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93310" w14:textId="77777777" w:rsidR="00304A79" w:rsidRDefault="00304A79">
      <w:bookmarkStart w:id="0" w:name="_Hlk157077321"/>
      <w:bookmarkEnd w:id="0"/>
    </w:p>
    <w:tbl>
      <w:tblPr>
        <w:tblW w:w="10778" w:type="dxa"/>
        <w:jc w:val="center"/>
        <w:tblLayout w:type="fixed"/>
        <w:tblCellMar>
          <w:left w:w="70" w:type="dxa"/>
          <w:right w:w="70" w:type="dxa"/>
        </w:tblCellMar>
        <w:tblLook w:val="0000" w:firstRow="0" w:lastRow="0" w:firstColumn="0" w:lastColumn="0" w:noHBand="0" w:noVBand="0"/>
      </w:tblPr>
      <w:tblGrid>
        <w:gridCol w:w="10778"/>
      </w:tblGrid>
      <w:tr w:rsidR="003938C4" w:rsidRPr="00CE61E0" w14:paraId="70213417" w14:textId="77777777" w:rsidTr="00774CB0">
        <w:trPr>
          <w:trHeight w:hRule="exact" w:val="1984"/>
          <w:jc w:val="center"/>
        </w:trPr>
        <w:tc>
          <w:tcPr>
            <w:tcW w:w="10778" w:type="dxa"/>
            <w:vAlign w:val="center"/>
          </w:tcPr>
          <w:p w14:paraId="6FA38B3A" w14:textId="189098B6" w:rsidR="00EF10DC" w:rsidRDefault="005C603A" w:rsidP="00774CB0">
            <w:pPr>
              <w:spacing w:after="0"/>
            </w:pPr>
            <w:bookmarkStart w:id="1" w:name="_Hlk57020771"/>
            <w:bookmarkEnd w:id="1"/>
            <w:r w:rsidRPr="00CE61E0">
              <w:rPr>
                <w:sz w:val="22"/>
                <w:szCs w:val="22"/>
              </w:rPr>
              <w:t xml:space="preserve">Se propone al Consejo de </w:t>
            </w:r>
            <w:proofErr w:type="gramStart"/>
            <w:r w:rsidRPr="00CE61E0">
              <w:rPr>
                <w:sz w:val="22"/>
                <w:szCs w:val="22"/>
              </w:rPr>
              <w:t>Ministros</w:t>
            </w:r>
            <w:proofErr w:type="gramEnd"/>
            <w:r w:rsidRPr="00CE61E0">
              <w:rPr>
                <w:sz w:val="22"/>
                <w:szCs w:val="22"/>
              </w:rPr>
              <w:t xml:space="preserve"> la aprobación del siguiente proyecto de disposición:</w:t>
            </w:r>
          </w:p>
          <w:p w14:paraId="7E3F4512" w14:textId="020D12CF" w:rsidR="00EF10DC" w:rsidRDefault="00EF10DC" w:rsidP="00EF10DC"/>
          <w:p w14:paraId="4A9736FC" w14:textId="77777777" w:rsidR="003938C4" w:rsidRPr="00EF10DC" w:rsidRDefault="003938C4" w:rsidP="00016ABA"/>
        </w:tc>
      </w:tr>
      <w:tr w:rsidR="003938C4" w:rsidRPr="00CE61E0" w14:paraId="563DF371" w14:textId="77777777" w:rsidTr="00F131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93"/>
          <w:jc w:val="center"/>
        </w:trPr>
        <w:tc>
          <w:tcPr>
            <w:tcW w:w="10778" w:type="dxa"/>
            <w:tcBorders>
              <w:top w:val="single" w:sz="4" w:space="0" w:color="auto"/>
              <w:left w:val="single" w:sz="4" w:space="0" w:color="auto"/>
              <w:bottom w:val="single" w:sz="4" w:space="0" w:color="auto"/>
              <w:right w:val="single" w:sz="4" w:space="0" w:color="auto"/>
            </w:tcBorders>
          </w:tcPr>
          <w:p w14:paraId="0F374425" w14:textId="70B7F161" w:rsidR="00721D6E" w:rsidRDefault="00DF703F">
            <w:pPr>
              <w:widowControl w:val="0"/>
              <w:autoSpaceDE w:val="0"/>
              <w:autoSpaceDN w:val="0"/>
              <w:spacing w:before="137" w:line="240" w:lineRule="auto"/>
              <w:ind w:left="351" w:right="227" w:firstLine="0"/>
              <w:rPr>
                <w:i/>
                <w:iCs/>
                <w:u w:val="single"/>
              </w:rPr>
            </w:pPr>
            <w:r w:rsidRPr="00CE61E0">
              <w:rPr>
                <w:b/>
              </w:rPr>
              <w:t xml:space="preserve">Proyecto de </w:t>
            </w:r>
            <w:r w:rsidR="005E5AB4" w:rsidRPr="00CE61E0">
              <w:rPr>
                <w:b/>
              </w:rPr>
              <w:t xml:space="preserve">Real Decreto </w:t>
            </w:r>
            <w:r w:rsidR="00AC7F42" w:rsidRPr="00CE61E0">
              <w:rPr>
                <w:b/>
              </w:rPr>
              <w:t xml:space="preserve">por el que se </w:t>
            </w:r>
            <w:r w:rsidR="00B52D11">
              <w:rPr>
                <w:b/>
              </w:rPr>
              <w:t>modifica</w:t>
            </w:r>
            <w:r w:rsidR="00D4744B">
              <w:rPr>
                <w:b/>
              </w:rPr>
              <w:t>n</w:t>
            </w:r>
            <w:r w:rsidR="00B52D11">
              <w:rPr>
                <w:b/>
              </w:rPr>
              <w:t xml:space="preserve"> </w:t>
            </w:r>
            <w:r w:rsidR="00F65059" w:rsidRPr="00CE61E0">
              <w:rPr>
                <w:b/>
              </w:rPr>
              <w:t xml:space="preserve">el </w:t>
            </w:r>
            <w:r w:rsidR="00AC7F42" w:rsidRPr="00CE61E0">
              <w:rPr>
                <w:b/>
              </w:rPr>
              <w:t>Reglamento</w:t>
            </w:r>
            <w:r w:rsidR="00E71468" w:rsidRPr="00CE61E0">
              <w:rPr>
                <w:b/>
              </w:rPr>
              <w:t xml:space="preserve"> Electrotécnico </w:t>
            </w:r>
            <w:r w:rsidR="00E37BF3" w:rsidRPr="00CE61E0">
              <w:rPr>
                <w:b/>
              </w:rPr>
              <w:t>para</w:t>
            </w:r>
            <w:r w:rsidR="00E71468" w:rsidRPr="00CE61E0">
              <w:rPr>
                <w:b/>
              </w:rPr>
              <w:t xml:space="preserve"> Baja Tensión, aprobado por el Real Decreto 842/2002, de 2 de agosto, </w:t>
            </w:r>
            <w:r w:rsidR="00D4744B">
              <w:rPr>
                <w:b/>
              </w:rPr>
              <w:t>y</w:t>
            </w:r>
            <w:r w:rsidR="00E71468" w:rsidRPr="00CE61E0">
              <w:rPr>
                <w:b/>
              </w:rPr>
              <w:t xml:space="preserve"> </w:t>
            </w:r>
            <w:r w:rsidR="00B52D11" w:rsidRPr="00B52D11">
              <w:rPr>
                <w:b/>
              </w:rPr>
              <w:t>el Reglamento sobre condiciones técnicas y garantías de seguridad en instalaciones eléctricas de alta tensión y sus Instrucciones Técnicas Complementarias ITC-RAT 01 a 23</w:t>
            </w:r>
            <w:r w:rsidR="00E71468" w:rsidRPr="00CE61E0">
              <w:rPr>
                <w:b/>
              </w:rPr>
              <w:t>, aprobado por el Real Decreto 337/2014, de 9 de mayo</w:t>
            </w:r>
            <w:r w:rsidR="00AC7F42" w:rsidRPr="00CE61E0">
              <w:rPr>
                <w:b/>
              </w:rPr>
              <w:t>.</w:t>
            </w:r>
          </w:p>
          <w:p w14:paraId="0D6CB1BF" w14:textId="77777777" w:rsidR="00721D6E" w:rsidRPr="00016ABA" w:rsidRDefault="00721D6E" w:rsidP="00016ABA"/>
          <w:p w14:paraId="720202BB" w14:textId="77777777" w:rsidR="00721D6E" w:rsidRPr="00016ABA" w:rsidRDefault="00721D6E" w:rsidP="00016ABA"/>
          <w:p w14:paraId="65E3C3B5" w14:textId="0EF2F231" w:rsidR="00721D6E" w:rsidRDefault="00721D6E" w:rsidP="00721D6E"/>
          <w:p w14:paraId="1941EC4A" w14:textId="7CDECEF5" w:rsidR="003938C4" w:rsidRPr="00016ABA" w:rsidRDefault="00721D6E" w:rsidP="00016ABA">
            <w:pPr>
              <w:tabs>
                <w:tab w:val="left" w:pos="1320"/>
              </w:tabs>
            </w:pPr>
            <w:r>
              <w:tab/>
            </w:r>
          </w:p>
        </w:tc>
      </w:tr>
    </w:tbl>
    <w:p w14:paraId="21B11224" w14:textId="77777777" w:rsidR="003938C4" w:rsidRPr="00CE61E0" w:rsidRDefault="003938C4" w:rsidP="00A306FF">
      <w:pPr>
        <w:spacing w:after="0" w:line="240" w:lineRule="auto"/>
        <w:ind w:left="360" w:right="172" w:firstLine="0"/>
      </w:pPr>
    </w:p>
    <w:p w14:paraId="2CA0FD12" w14:textId="77777777" w:rsidR="00E71468" w:rsidRPr="00CE61E0" w:rsidRDefault="00E71468" w:rsidP="003D66C2">
      <w:pPr>
        <w:rPr>
          <w:rFonts w:cs="Arial"/>
          <w:lang w:bidi="es-ES"/>
        </w:rPr>
      </w:pPr>
    </w:p>
    <w:p w14:paraId="472B5036" w14:textId="24873D36" w:rsidR="0073726D" w:rsidRPr="00CE61E0" w:rsidRDefault="00A03296" w:rsidP="003D66C2">
      <w:pPr>
        <w:rPr>
          <w:rFonts w:cs="Arial"/>
          <w:lang w:bidi="es-ES"/>
        </w:rPr>
      </w:pPr>
      <w:r w:rsidRPr="00CE61E0">
        <w:rPr>
          <w:rFonts w:cs="Arial"/>
          <w:lang w:bidi="es-ES"/>
        </w:rPr>
        <w:t>La Ley 21/1992, de 16 de julio, de Industria, establece en su artículo 12.5 que los Reglamentos de Seguridad Industrial de ámbito estatal se aprobarán por el Gobierno de la Nación, sin perjuicio de que las Comunidades Autónomas con competencias legislativas sobre industria puedan introducir requisitos adicionales sobre las mismas materias cuando se trate de instalaciones radicadas en su territorio.</w:t>
      </w:r>
    </w:p>
    <w:p w14:paraId="25BF6861" w14:textId="4D32438D" w:rsidR="00AC4C44" w:rsidRPr="00CE61E0" w:rsidRDefault="00AC4C44" w:rsidP="003D66C2">
      <w:pPr>
        <w:rPr>
          <w:rFonts w:cs="Arial"/>
          <w:lang w:val="es-ES_tradnl" w:bidi="es-ES"/>
        </w:rPr>
      </w:pPr>
      <w:r w:rsidRPr="00CE61E0">
        <w:rPr>
          <w:rFonts w:cs="Arial"/>
          <w:lang w:bidi="es-ES"/>
        </w:rPr>
        <w:t xml:space="preserve">El vigente Reglamento </w:t>
      </w:r>
      <w:r w:rsidR="00E37BF3" w:rsidRPr="00CE61E0">
        <w:rPr>
          <w:rFonts w:cs="Arial"/>
          <w:lang w:bidi="es-ES"/>
        </w:rPr>
        <w:t>Electrotécnico para Baja Tensión</w:t>
      </w:r>
      <w:r w:rsidRPr="00CE61E0">
        <w:rPr>
          <w:rFonts w:cs="Arial"/>
          <w:lang w:bidi="es-ES"/>
        </w:rPr>
        <w:t>, aprobado por Real Decreto 842/2002, de 2 de agosto</w:t>
      </w:r>
      <w:r w:rsidR="003D66C2" w:rsidRPr="00CE61E0">
        <w:rPr>
          <w:rFonts w:cs="Arial"/>
          <w:lang w:bidi="es-ES"/>
        </w:rPr>
        <w:t xml:space="preserve">, </w:t>
      </w:r>
      <w:r w:rsidR="00C63580" w:rsidRPr="00CE61E0">
        <w:rPr>
          <w:rFonts w:cs="Arial"/>
          <w:lang w:bidi="es-ES"/>
        </w:rPr>
        <w:t xml:space="preserve">en adelante REBT, </w:t>
      </w:r>
      <w:r w:rsidR="003D66C2" w:rsidRPr="00CE61E0">
        <w:rPr>
          <w:rFonts w:cs="Arial"/>
          <w:lang w:val="es-ES_tradnl" w:bidi="es-ES"/>
        </w:rPr>
        <w:t xml:space="preserve">ha contribuido en gran medida a potenciar y fomentar la seguridad en las instalaciones </w:t>
      </w:r>
      <w:r w:rsidRPr="00CE61E0">
        <w:rPr>
          <w:rFonts w:cs="Arial"/>
          <w:lang w:val="es-ES_tradnl" w:bidi="es-ES"/>
        </w:rPr>
        <w:t>eléctricas de baja tensión</w:t>
      </w:r>
      <w:r w:rsidR="003D66C2" w:rsidRPr="00CE61E0">
        <w:rPr>
          <w:rFonts w:cs="Arial"/>
          <w:lang w:val="es-ES_tradnl" w:bidi="es-ES"/>
        </w:rPr>
        <w:t xml:space="preserve"> incluidas en su ámbito de aplicación.</w:t>
      </w:r>
      <w:r w:rsidR="00416937" w:rsidRPr="00CE61E0">
        <w:rPr>
          <w:rFonts w:cs="Arial"/>
          <w:lang w:val="es-ES_tradnl" w:bidi="es-ES"/>
        </w:rPr>
        <w:t xml:space="preserve"> </w:t>
      </w:r>
      <w:r w:rsidRPr="00CE61E0">
        <w:rPr>
          <w:rFonts w:cs="Arial"/>
          <w:lang w:val="es-ES_tradnl" w:bidi="es-ES"/>
        </w:rPr>
        <w:t xml:space="preserve">En él </w:t>
      </w:r>
      <w:r w:rsidRPr="00CE61E0">
        <w:rPr>
          <w:rFonts w:cs="Arial"/>
          <w:lang w:bidi="es-ES"/>
        </w:rPr>
        <w:t xml:space="preserve">se introducían nuevos tipos de instalaciones: desde las correspondientes a establecimientos agrícolas y hortícolas hasta las de automatización, gestión técnica de la energía y seguridad para viviendas en edificios, de acuerdo con las técnicas más </w:t>
      </w:r>
      <w:r w:rsidR="004C153B" w:rsidRPr="00CE61E0">
        <w:rPr>
          <w:rFonts w:cs="Arial"/>
          <w:lang w:bidi="es-ES"/>
        </w:rPr>
        <w:t>avanzadas del momento</w:t>
      </w:r>
      <w:r w:rsidRPr="00CE61E0">
        <w:rPr>
          <w:rFonts w:cs="Arial"/>
          <w:lang w:bidi="es-ES"/>
        </w:rPr>
        <w:t xml:space="preserve">, pasando por un nuevo concepto de instalaciones en piscinas, donde se </w:t>
      </w:r>
      <w:r w:rsidR="004C153B" w:rsidRPr="00CE61E0">
        <w:rPr>
          <w:rFonts w:cs="Arial"/>
          <w:lang w:bidi="es-ES"/>
        </w:rPr>
        <w:t>introducían</w:t>
      </w:r>
      <w:r w:rsidRPr="00CE61E0">
        <w:rPr>
          <w:rFonts w:cs="Arial"/>
          <w:lang w:bidi="es-ES"/>
        </w:rPr>
        <w:t xml:space="preserve"> las tensiones que proporciona</w:t>
      </w:r>
      <w:r w:rsidR="004C153B" w:rsidRPr="00CE61E0">
        <w:rPr>
          <w:rFonts w:cs="Arial"/>
          <w:lang w:bidi="es-ES"/>
        </w:rPr>
        <w:t>ban</w:t>
      </w:r>
      <w:r w:rsidRPr="00CE61E0">
        <w:rPr>
          <w:rFonts w:cs="Arial"/>
          <w:lang w:bidi="es-ES"/>
        </w:rPr>
        <w:t xml:space="preserve"> seguridad intrínseca, entre otras</w:t>
      </w:r>
      <w:r w:rsidR="004C153B" w:rsidRPr="00CE61E0">
        <w:rPr>
          <w:rFonts w:cs="Arial"/>
          <w:lang w:bidi="es-ES"/>
        </w:rPr>
        <w:t xml:space="preserve"> muchas mejoras</w:t>
      </w:r>
      <w:r w:rsidR="00720A06" w:rsidRPr="00CE61E0">
        <w:rPr>
          <w:rFonts w:cs="Arial"/>
          <w:lang w:bidi="es-ES"/>
        </w:rPr>
        <w:t xml:space="preserve"> en seguridad, como la de aumentar el número mínimo de circuitos en viviendas</w:t>
      </w:r>
      <w:r w:rsidR="004C153B" w:rsidRPr="00CE61E0">
        <w:rPr>
          <w:rFonts w:cs="Arial"/>
          <w:lang w:bidi="es-ES"/>
        </w:rPr>
        <w:t>.</w:t>
      </w:r>
    </w:p>
    <w:p w14:paraId="0919485B" w14:textId="6950F2EB" w:rsidR="009522E3" w:rsidRPr="00CE61E0" w:rsidRDefault="00416937" w:rsidP="009522E3">
      <w:pPr>
        <w:rPr>
          <w:rFonts w:cs="Arial"/>
          <w:lang w:bidi="es-ES"/>
        </w:rPr>
      </w:pPr>
      <w:r w:rsidRPr="00CE61E0">
        <w:rPr>
          <w:rFonts w:cs="Arial"/>
          <w:lang w:val="es-ES_tradnl" w:bidi="es-ES"/>
        </w:rPr>
        <w:t xml:space="preserve">No obstante, la experiencia en la aplicación de este reglamento y la evolución de la técnica hace necesario revisar estas condiciones de seguridad </w:t>
      </w:r>
      <w:r w:rsidR="002C7340" w:rsidRPr="00CE61E0">
        <w:rPr>
          <w:rFonts w:cs="Arial"/>
          <w:lang w:val="es-ES_tradnl" w:bidi="es-ES"/>
        </w:rPr>
        <w:t>e</w:t>
      </w:r>
      <w:r w:rsidRPr="00CE61E0">
        <w:rPr>
          <w:rFonts w:cs="Arial"/>
          <w:lang w:val="es-ES_tradnl" w:bidi="es-ES"/>
        </w:rPr>
        <w:t xml:space="preserve"> incluir otro tipo de instalaciones </w:t>
      </w:r>
      <w:r w:rsidR="00AC4C44" w:rsidRPr="00CE61E0">
        <w:rPr>
          <w:rFonts w:cs="Arial"/>
          <w:lang w:val="es-ES_tradnl" w:bidi="es-ES"/>
        </w:rPr>
        <w:t xml:space="preserve">que surgen </w:t>
      </w:r>
      <w:r w:rsidR="004C153B" w:rsidRPr="00CE61E0">
        <w:rPr>
          <w:rFonts w:cs="Arial"/>
          <w:lang w:val="es-ES_tradnl" w:bidi="es-ES"/>
        </w:rPr>
        <w:t>con el</w:t>
      </w:r>
      <w:r w:rsidR="0014692C" w:rsidRPr="00CE61E0">
        <w:rPr>
          <w:rFonts w:cs="Arial"/>
          <w:lang w:val="es-ES_tradnl" w:bidi="es-ES"/>
        </w:rPr>
        <w:t xml:space="preserve"> paso del</w:t>
      </w:r>
      <w:r w:rsidR="004C153B" w:rsidRPr="00CE61E0">
        <w:rPr>
          <w:rFonts w:cs="Arial"/>
          <w:lang w:val="es-ES_tradnl" w:bidi="es-ES"/>
        </w:rPr>
        <w:t xml:space="preserve"> tiempo</w:t>
      </w:r>
      <w:r w:rsidRPr="00CE61E0">
        <w:rPr>
          <w:rFonts w:cs="Arial"/>
          <w:lang w:val="es-ES_tradnl" w:bidi="es-ES"/>
        </w:rPr>
        <w:t>.</w:t>
      </w:r>
      <w:r w:rsidR="004C153B" w:rsidRPr="00CE61E0">
        <w:rPr>
          <w:rFonts w:cs="Arial"/>
          <w:lang w:val="es-ES_tradnl" w:bidi="es-ES"/>
        </w:rPr>
        <w:t xml:space="preserve"> </w:t>
      </w:r>
      <w:r w:rsidR="009522E3" w:rsidRPr="00CE61E0">
        <w:rPr>
          <w:rFonts w:cs="Arial"/>
          <w:lang w:val="es-ES_tradnl" w:bidi="es-ES"/>
        </w:rPr>
        <w:t xml:space="preserve">El </w:t>
      </w:r>
      <w:r w:rsidR="009522E3" w:rsidRPr="00CE61E0">
        <w:rPr>
          <w:rFonts w:cs="Arial"/>
          <w:lang w:bidi="es-ES"/>
        </w:rPr>
        <w:t xml:space="preserve">Real Decreto 1053/2014, de 12 de diciembre, por el que se aprueba una nueva Instrucción Técnica Complementaria (ITC) BT 52 </w:t>
      </w:r>
      <w:r w:rsidR="00B959CB" w:rsidRPr="00CE61E0">
        <w:rPr>
          <w:rFonts w:cs="Arial"/>
          <w:lang w:bidi="es-ES"/>
        </w:rPr>
        <w:t>«</w:t>
      </w:r>
      <w:r w:rsidR="009522E3" w:rsidRPr="00CE61E0">
        <w:rPr>
          <w:rFonts w:cs="Arial"/>
          <w:lang w:bidi="es-ES"/>
        </w:rPr>
        <w:t>Instalaciones con fines especiales. Infraestructura para la recarga de vehículos eléctricos</w:t>
      </w:r>
      <w:r w:rsidR="00B959CB" w:rsidRPr="00CE61E0">
        <w:rPr>
          <w:rFonts w:cs="Arial"/>
          <w:lang w:bidi="es-ES"/>
        </w:rPr>
        <w:t>»</w:t>
      </w:r>
      <w:r w:rsidR="009522E3" w:rsidRPr="00CE61E0">
        <w:rPr>
          <w:rFonts w:cs="Arial"/>
          <w:lang w:bidi="es-ES"/>
        </w:rPr>
        <w:t xml:space="preserve"> del Reglamento </w:t>
      </w:r>
      <w:r w:rsidR="00E37BF3" w:rsidRPr="00CE61E0">
        <w:rPr>
          <w:rFonts w:cs="Arial"/>
          <w:lang w:bidi="es-ES"/>
        </w:rPr>
        <w:t>Electrotécnico para Baja Tensión</w:t>
      </w:r>
      <w:r w:rsidR="009522E3" w:rsidRPr="00CE61E0">
        <w:rPr>
          <w:rFonts w:cs="Arial"/>
          <w:lang w:bidi="es-ES"/>
        </w:rPr>
        <w:t xml:space="preserve"> es un buen ejemplo de esto.</w:t>
      </w:r>
    </w:p>
    <w:p w14:paraId="6E4E2E37" w14:textId="77777777" w:rsidR="0082158B" w:rsidRPr="00CE61E0" w:rsidRDefault="00C63580" w:rsidP="0082158B">
      <w:pPr>
        <w:rPr>
          <w:rFonts w:cs="Arial"/>
          <w:lang w:bidi="es-ES"/>
        </w:rPr>
      </w:pPr>
      <w:r w:rsidRPr="00CE61E0">
        <w:rPr>
          <w:rFonts w:cs="Arial"/>
          <w:lang w:bidi="es-ES"/>
        </w:rPr>
        <w:lastRenderedPageBreak/>
        <w:t>Adicionalmente, tras la publicación del Real Decreto 244/2019, de 5 de abril, por el que se regulan las condiciones administrativas, técnicas y económicas del autoconsumo de energía eléctrica, se hace necesario adecuar el REBT a las condiciones recogidas en el citado real decreto.</w:t>
      </w:r>
    </w:p>
    <w:p w14:paraId="3F079795" w14:textId="77777777" w:rsidR="0014692C" w:rsidRPr="00CE61E0" w:rsidRDefault="0082158B" w:rsidP="0014692C">
      <w:pPr>
        <w:rPr>
          <w:rFonts w:cs="Arial"/>
          <w:lang w:bidi="es-ES"/>
        </w:rPr>
      </w:pPr>
      <w:bookmarkStart w:id="2" w:name="_Int_jsSGhNJT"/>
      <w:r w:rsidRPr="00CE61E0">
        <w:rPr>
          <w:rFonts w:cs="Arial"/>
          <w:lang w:bidi="es-ES"/>
        </w:rPr>
        <w:t>Esto se hace, por un lado, desde el punto de vista de la generación de energía eléctrica, modificando las instrucciones del REBT directamente relacionadas con los generadores de autoconsumo, sus requisitos, tipologías posibles y pruebas esenciales para garantizar la seguridad de todas las posibles opciones que se puedan prever en un futuro inmediato, a partir de la nueva legislación sobre el uso e instalación de generación renovable y, en particular, las derivadas de los nuevos decretos nacionales de autoconsumo y europeos de códigos de red, los cuales regulan los requisitos técnicos que deberán cumplir las instalaciones de generación y las de demanda</w:t>
      </w:r>
      <w:r w:rsidR="0014692C" w:rsidRPr="00CE61E0">
        <w:rPr>
          <w:rFonts w:cs="Arial"/>
          <w:lang w:bidi="es-ES"/>
        </w:rPr>
        <w:t xml:space="preserve"> para su conexión a la red.</w:t>
      </w:r>
      <w:bookmarkEnd w:id="2"/>
      <w:r w:rsidR="0014692C" w:rsidRPr="00CE61E0">
        <w:rPr>
          <w:rFonts w:cs="Arial"/>
          <w:lang w:bidi="es-ES"/>
        </w:rPr>
        <w:t xml:space="preserve"> </w:t>
      </w:r>
    </w:p>
    <w:p w14:paraId="51AE6CDC" w14:textId="64226137" w:rsidR="0014692C" w:rsidRPr="00CE61E0" w:rsidRDefault="0014692C" w:rsidP="0014692C">
      <w:pPr>
        <w:rPr>
          <w:rFonts w:cs="Arial"/>
          <w:lang w:val="es-ES_tradnl" w:bidi="es-ES"/>
        </w:rPr>
      </w:pPr>
      <w:r w:rsidRPr="00CE61E0">
        <w:rPr>
          <w:rFonts w:cs="Arial"/>
          <w:lang w:bidi="es-ES"/>
        </w:rPr>
        <w:t xml:space="preserve">Por otro lado, desde el punto de vista de instalaciones, se </w:t>
      </w:r>
      <w:r w:rsidRPr="00CE61E0">
        <w:rPr>
          <w:rFonts w:cs="Arial"/>
          <w:lang w:val="es-ES_tradnl" w:bidi="es-ES"/>
        </w:rPr>
        <w:t>modifican o añaden las instrucciones del REBT relativas a las condiciones de instalación directamente relacionadas con las nuevas regulaciones de uso e instalación de generadores con autoconsumo y sus requisitos esenciales. Complementan, por tanto, a las instrucciones técnicas complementarias (ITCs) que tienen que ver con la generación para garantizar la seguridad de todas las opciones cubiertas por ellas, e incluyen otros aspectos relacionados de la instalación, como los posibles esquemas de conexión con la red, el uso de instalaciones de corriente continua, o las instalaciones para el almacenamiento de energía, que igualmente se prevén como complemento a la generación renovable.</w:t>
      </w:r>
    </w:p>
    <w:p w14:paraId="15F876FD" w14:textId="4775418A" w:rsidR="00BE4C29" w:rsidRPr="00CE61E0" w:rsidRDefault="00BE4C29" w:rsidP="0014692C">
      <w:pPr>
        <w:rPr>
          <w:rFonts w:cs="Arial"/>
          <w:lang w:bidi="es-ES"/>
        </w:rPr>
      </w:pPr>
      <w:r w:rsidRPr="00CE61E0">
        <w:rPr>
          <w:rFonts w:cs="Arial"/>
          <w:lang w:bidi="es-ES"/>
        </w:rPr>
        <w:t xml:space="preserve">Adicionalmente, de acuerdo con la evolución de las instalaciones y la creciente proporción de cargas electrónicas conectadas a las mismas, se considera conveniente actualizar los tipos de interruptores diferenciales previstos por el reglamento. En concreto, se elimina el tipo AC, facilitando este cambio con el establecimiento de un plazo transitorio de </w:t>
      </w:r>
      <w:r w:rsidR="006E5486" w:rsidRPr="00CE61E0">
        <w:rPr>
          <w:rFonts w:cs="Arial"/>
          <w:lang w:bidi="es-ES"/>
        </w:rPr>
        <w:t>dos</w:t>
      </w:r>
      <w:r w:rsidRPr="00CE61E0">
        <w:rPr>
          <w:rFonts w:cs="Arial"/>
          <w:lang w:bidi="es-ES"/>
        </w:rPr>
        <w:t xml:space="preserve"> años durante el que se podrán seguir utilizando. </w:t>
      </w:r>
    </w:p>
    <w:p w14:paraId="3DDD1B43" w14:textId="41ADC18F" w:rsidR="00CB396E" w:rsidRPr="00CE61E0" w:rsidRDefault="00CB396E" w:rsidP="005374B6">
      <w:pPr>
        <w:rPr>
          <w:rFonts w:cs="Arial"/>
          <w:lang w:bidi="es-ES"/>
        </w:rPr>
      </w:pPr>
      <w:r w:rsidRPr="00CE61E0">
        <w:rPr>
          <w:rFonts w:cs="Arial"/>
          <w:lang w:bidi="es-ES"/>
        </w:rPr>
        <w:t xml:space="preserve">Las figuras de instaladores y empresas instaladoras no varían sustancialmente en relación con las ya existentes, </w:t>
      </w:r>
      <w:r w:rsidR="005374B6" w:rsidRPr="00CE61E0">
        <w:rPr>
          <w:rFonts w:cs="Arial"/>
          <w:lang w:bidi="es-ES"/>
        </w:rPr>
        <w:t>y se sigue requiriendo p</w:t>
      </w:r>
      <w:r w:rsidRPr="00CE61E0">
        <w:rPr>
          <w:rFonts w:cs="Arial"/>
          <w:lang w:bidi="es-ES"/>
        </w:rPr>
        <w:t>ara la ejecución y puesta en servicio de las instalaciones</w:t>
      </w:r>
      <w:r w:rsidR="000535D4" w:rsidRPr="00CE61E0">
        <w:rPr>
          <w:rFonts w:cs="Arial"/>
          <w:lang w:bidi="es-ES"/>
        </w:rPr>
        <w:t xml:space="preserve"> </w:t>
      </w:r>
      <w:r w:rsidRPr="00CE61E0">
        <w:rPr>
          <w:rFonts w:cs="Arial"/>
          <w:lang w:bidi="es-ES"/>
        </w:rPr>
        <w:t>la elaboración de una documentación técnica, en forma de proyecto o memoria, según las características de aquéllas y</w:t>
      </w:r>
      <w:r w:rsidR="00547816" w:rsidRPr="00CE61E0">
        <w:rPr>
          <w:rFonts w:cs="Arial"/>
          <w:lang w:bidi="es-ES"/>
        </w:rPr>
        <w:t xml:space="preserve"> </w:t>
      </w:r>
      <w:r w:rsidRPr="00CE61E0">
        <w:rPr>
          <w:rFonts w:cs="Arial"/>
          <w:lang w:bidi="es-ES"/>
        </w:rPr>
        <w:t>su comunicación a la Administración.</w:t>
      </w:r>
      <w:r w:rsidR="00547816" w:rsidRPr="00CE61E0">
        <w:rPr>
          <w:rFonts w:cs="Arial"/>
          <w:lang w:bidi="es-ES"/>
        </w:rPr>
        <w:t xml:space="preserve"> </w:t>
      </w:r>
    </w:p>
    <w:p w14:paraId="7A28B272" w14:textId="55C912F1" w:rsidR="00A93913" w:rsidRPr="00CE61E0" w:rsidRDefault="00724C1B" w:rsidP="005C4ACC">
      <w:pPr>
        <w:rPr>
          <w:rFonts w:cs="Arial"/>
          <w:lang w:bidi="es-ES"/>
        </w:rPr>
      </w:pPr>
      <w:r w:rsidRPr="00CE61E0">
        <w:rPr>
          <w:rFonts w:cs="Arial"/>
          <w:lang w:bidi="es-ES"/>
        </w:rPr>
        <w:t>Se aprovecha</w:t>
      </w:r>
      <w:r w:rsidR="00540F5E" w:rsidRPr="00CE61E0">
        <w:rPr>
          <w:rFonts w:cs="Arial"/>
          <w:lang w:bidi="es-ES"/>
        </w:rPr>
        <w:t>,</w:t>
      </w:r>
      <w:r w:rsidRPr="00CE61E0">
        <w:rPr>
          <w:rFonts w:cs="Arial"/>
          <w:lang w:bidi="es-ES"/>
        </w:rPr>
        <w:t xml:space="preserve"> además</w:t>
      </w:r>
      <w:r w:rsidR="00540F5E" w:rsidRPr="00CE61E0">
        <w:rPr>
          <w:rFonts w:cs="Arial"/>
          <w:lang w:bidi="es-ES"/>
        </w:rPr>
        <w:t>,</w:t>
      </w:r>
      <w:r w:rsidRPr="00CE61E0">
        <w:rPr>
          <w:rFonts w:cs="Arial"/>
          <w:lang w:bidi="es-ES"/>
        </w:rPr>
        <w:t xml:space="preserve"> para describir más detenidamente el procedimiento a seguir por </w:t>
      </w:r>
      <w:r w:rsidR="000535D4" w:rsidRPr="00CE61E0">
        <w:rPr>
          <w:rFonts w:cs="Arial"/>
          <w:lang w:bidi="es-ES"/>
        </w:rPr>
        <w:t>los organismos de control habilitados como</w:t>
      </w:r>
      <w:r w:rsidRPr="00CE61E0">
        <w:rPr>
          <w:rFonts w:cs="Arial"/>
          <w:lang w:bidi="es-ES"/>
        </w:rPr>
        <w:t xml:space="preserve"> agente colaborador de la Administración para el control de las instalaciones</w:t>
      </w:r>
      <w:r w:rsidR="000535D4" w:rsidRPr="00CE61E0">
        <w:rPr>
          <w:rFonts w:cs="Arial"/>
          <w:lang w:bidi="es-ES"/>
        </w:rPr>
        <w:t>, tal y como dispone el artículo 14 de la Ley 21/1992, de 16 de julio, de Industria</w:t>
      </w:r>
      <w:r w:rsidRPr="00CE61E0">
        <w:rPr>
          <w:rFonts w:cs="Arial"/>
          <w:lang w:bidi="es-ES"/>
        </w:rPr>
        <w:t>.</w:t>
      </w:r>
      <w:r w:rsidR="00732BAF" w:rsidRPr="00CE61E0">
        <w:rPr>
          <w:rFonts w:cs="Arial"/>
          <w:lang w:bidi="es-ES"/>
        </w:rPr>
        <w:t xml:space="preserve"> En </w:t>
      </w:r>
      <w:r w:rsidR="00562324" w:rsidRPr="00CE61E0">
        <w:rPr>
          <w:rFonts w:cs="Arial"/>
          <w:lang w:bidi="es-ES"/>
        </w:rPr>
        <w:t>todo tipo de instalaciones,</w:t>
      </w:r>
      <w:r w:rsidR="00732BAF" w:rsidRPr="00CE61E0">
        <w:rPr>
          <w:rFonts w:cs="Arial"/>
          <w:lang w:bidi="es-ES"/>
        </w:rPr>
        <w:t xml:space="preserve"> se </w:t>
      </w:r>
      <w:r w:rsidR="00562324" w:rsidRPr="00CE61E0">
        <w:rPr>
          <w:rFonts w:cs="Arial"/>
          <w:lang w:bidi="es-ES"/>
        </w:rPr>
        <w:t>mantiene la obligación de</w:t>
      </w:r>
      <w:r w:rsidR="00732BAF" w:rsidRPr="00CE61E0">
        <w:rPr>
          <w:rFonts w:cs="Arial"/>
          <w:lang w:bidi="es-ES"/>
        </w:rPr>
        <w:t xml:space="preserve"> </w:t>
      </w:r>
      <w:r w:rsidR="003F3E4B" w:rsidRPr="00CE61E0">
        <w:rPr>
          <w:rFonts w:cs="Arial"/>
          <w:lang w:bidi="es-ES"/>
        </w:rPr>
        <w:t>las personas</w:t>
      </w:r>
      <w:r w:rsidR="00CB396E" w:rsidRPr="00CE61E0">
        <w:rPr>
          <w:rFonts w:cs="Arial"/>
          <w:lang w:bidi="es-ES"/>
        </w:rPr>
        <w:t xml:space="preserve"> titulares </w:t>
      </w:r>
      <w:r w:rsidR="00562324" w:rsidRPr="00CE61E0">
        <w:rPr>
          <w:rFonts w:cs="Arial"/>
          <w:lang w:bidi="es-ES"/>
        </w:rPr>
        <w:t>de</w:t>
      </w:r>
      <w:r w:rsidR="00CB396E" w:rsidRPr="00CE61E0">
        <w:rPr>
          <w:rFonts w:cs="Arial"/>
          <w:lang w:bidi="es-ES"/>
        </w:rPr>
        <w:t xml:space="preserve"> </w:t>
      </w:r>
      <w:r w:rsidRPr="00CE61E0">
        <w:rPr>
          <w:rFonts w:cs="Arial"/>
          <w:lang w:bidi="es-ES"/>
        </w:rPr>
        <w:t>conservarlas</w:t>
      </w:r>
      <w:r w:rsidR="00CB396E" w:rsidRPr="00CE61E0">
        <w:rPr>
          <w:rFonts w:cs="Arial"/>
          <w:lang w:bidi="es-ES"/>
        </w:rPr>
        <w:t xml:space="preserve"> en buen estado mediante</w:t>
      </w:r>
      <w:r w:rsidRPr="00CE61E0">
        <w:rPr>
          <w:rFonts w:cs="Arial"/>
          <w:lang w:bidi="es-ES"/>
        </w:rPr>
        <w:t xml:space="preserve"> el</w:t>
      </w:r>
      <w:r w:rsidR="00CB396E" w:rsidRPr="00CE61E0">
        <w:rPr>
          <w:rFonts w:cs="Arial"/>
          <w:lang w:bidi="es-ES"/>
        </w:rPr>
        <w:t xml:space="preserve"> adecuado mantenimiento y </w:t>
      </w:r>
      <w:r w:rsidRPr="00CE61E0">
        <w:rPr>
          <w:rFonts w:cs="Arial"/>
          <w:lang w:bidi="es-ES"/>
        </w:rPr>
        <w:t xml:space="preserve">los </w:t>
      </w:r>
      <w:r w:rsidR="00CB396E" w:rsidRPr="00CE61E0">
        <w:rPr>
          <w:rFonts w:cs="Arial"/>
          <w:lang w:bidi="es-ES"/>
        </w:rPr>
        <w:t>controles periódicos</w:t>
      </w:r>
      <w:r w:rsidRPr="00CE61E0">
        <w:rPr>
          <w:rFonts w:cs="Arial"/>
          <w:lang w:bidi="es-ES"/>
        </w:rPr>
        <w:t xml:space="preserve"> reglamentariamente establecidos</w:t>
      </w:r>
      <w:r w:rsidR="00CB396E" w:rsidRPr="00CE61E0">
        <w:rPr>
          <w:rFonts w:cs="Arial"/>
          <w:lang w:bidi="es-ES"/>
        </w:rPr>
        <w:t>.</w:t>
      </w:r>
    </w:p>
    <w:p w14:paraId="55FF0C7A" w14:textId="6DDF6133" w:rsidR="00CD01FE" w:rsidRPr="00CE61E0" w:rsidRDefault="00202CEA" w:rsidP="005C4ACC">
      <w:pPr>
        <w:rPr>
          <w:rFonts w:cs="Arial"/>
          <w:lang w:bidi="es-ES"/>
        </w:rPr>
      </w:pPr>
      <w:r w:rsidRPr="00CE61E0">
        <w:rPr>
          <w:rFonts w:cs="Arial"/>
          <w:lang w:bidi="es-ES"/>
        </w:rPr>
        <w:t xml:space="preserve">Por otra parte, </w:t>
      </w:r>
      <w:r w:rsidR="0082671B" w:rsidRPr="00CE61E0">
        <w:rPr>
          <w:rFonts w:cs="Arial"/>
          <w:lang w:bidi="es-ES"/>
        </w:rPr>
        <w:t>se ha detectado que la introducción de las técnicas de monitorización de carga</w:t>
      </w:r>
      <w:r w:rsidR="001300B6" w:rsidRPr="00CE61E0">
        <w:rPr>
          <w:rFonts w:cs="Arial"/>
          <w:lang w:bidi="es-ES"/>
        </w:rPr>
        <w:t>s</w:t>
      </w:r>
      <w:r w:rsidR="0082671B" w:rsidRPr="00CE61E0">
        <w:rPr>
          <w:rFonts w:cs="Arial"/>
          <w:lang w:bidi="es-ES"/>
        </w:rPr>
        <w:t xml:space="preserve"> </w:t>
      </w:r>
      <w:r w:rsidR="00E93E98" w:rsidRPr="00CE61E0">
        <w:rPr>
          <w:rFonts w:cs="Arial"/>
          <w:lang w:bidi="es-ES"/>
        </w:rPr>
        <w:t xml:space="preserve">en tiempo real </w:t>
      </w:r>
      <w:r w:rsidR="0082671B" w:rsidRPr="00CE61E0">
        <w:rPr>
          <w:rFonts w:cs="Arial"/>
          <w:lang w:bidi="es-ES"/>
        </w:rPr>
        <w:t>previstas</w:t>
      </w:r>
      <w:r w:rsidR="00EC0DBA" w:rsidRPr="00CE61E0">
        <w:rPr>
          <w:rFonts w:cs="Arial"/>
          <w:lang w:bidi="es-ES"/>
        </w:rPr>
        <w:t xml:space="preserve"> </w:t>
      </w:r>
      <w:r w:rsidR="00030571" w:rsidRPr="00CE61E0">
        <w:rPr>
          <w:rFonts w:cs="Arial"/>
          <w:lang w:bidi="es-ES"/>
        </w:rPr>
        <w:t xml:space="preserve">en el Reglamento sobre condiciones técnicas y garantías de seguridad en instalaciones eléctricas de alta tensión, aprobado por el Real Decreto 337/2014, de 9 de mayo </w:t>
      </w:r>
      <w:r w:rsidR="008763DC" w:rsidRPr="00CE61E0">
        <w:rPr>
          <w:rFonts w:cs="Arial"/>
          <w:lang w:bidi="es-ES"/>
        </w:rPr>
        <w:t xml:space="preserve">como sustitutivas </w:t>
      </w:r>
      <w:r w:rsidR="00087CB9" w:rsidRPr="00CE61E0">
        <w:rPr>
          <w:rFonts w:cs="Arial"/>
          <w:lang w:bidi="es-ES"/>
        </w:rPr>
        <w:t>de la protección contra sobreintensidades</w:t>
      </w:r>
      <w:r w:rsidR="00EC0DBA" w:rsidRPr="00CE61E0">
        <w:rPr>
          <w:rFonts w:cs="Arial"/>
          <w:lang w:bidi="es-ES"/>
        </w:rPr>
        <w:t xml:space="preserve"> en los</w:t>
      </w:r>
      <w:r w:rsidR="0082671B" w:rsidRPr="00CE61E0">
        <w:rPr>
          <w:rFonts w:cs="Arial"/>
          <w:lang w:bidi="es-ES"/>
        </w:rPr>
        <w:t xml:space="preserve"> </w:t>
      </w:r>
      <w:r w:rsidR="00EC0DBA" w:rsidRPr="00CE61E0">
        <w:rPr>
          <w:rFonts w:cs="Arial"/>
          <w:lang w:bidi="es-ES"/>
        </w:rPr>
        <w:t>transformadores de distribución AT/BT</w:t>
      </w:r>
      <w:r w:rsidR="005F012F" w:rsidRPr="00CE61E0">
        <w:rPr>
          <w:rFonts w:cs="Arial"/>
          <w:lang w:bidi="es-ES"/>
        </w:rPr>
        <w:t xml:space="preserve"> no</w:t>
      </w:r>
      <w:r w:rsidR="00A6116C" w:rsidRPr="00CE61E0">
        <w:rPr>
          <w:rFonts w:cs="Arial"/>
          <w:lang w:bidi="es-ES"/>
        </w:rPr>
        <w:t xml:space="preserve"> siempre</w:t>
      </w:r>
      <w:r w:rsidR="005F012F" w:rsidRPr="00CE61E0">
        <w:rPr>
          <w:rFonts w:cs="Arial"/>
          <w:lang w:bidi="es-ES"/>
        </w:rPr>
        <w:t xml:space="preserve"> permiten una protección efectiva de los transformadores</w:t>
      </w:r>
      <w:r w:rsidR="00A6116C" w:rsidRPr="00CE61E0">
        <w:rPr>
          <w:rFonts w:cs="Arial"/>
          <w:lang w:bidi="es-ES"/>
        </w:rPr>
        <w:t xml:space="preserve">, especialmente </w:t>
      </w:r>
      <w:r w:rsidR="000F69D0" w:rsidRPr="00CE61E0">
        <w:rPr>
          <w:rFonts w:cs="Arial"/>
          <w:lang w:bidi="es-ES"/>
        </w:rPr>
        <w:t xml:space="preserve">con las </w:t>
      </w:r>
      <w:r w:rsidR="00A6116C" w:rsidRPr="00CE61E0">
        <w:rPr>
          <w:rFonts w:cs="Arial"/>
          <w:lang w:bidi="es-ES"/>
        </w:rPr>
        <w:t>altas temperaturas que se dan cada vez más en verano y en amplias zonas de España</w:t>
      </w:r>
      <w:r w:rsidR="00453B8A" w:rsidRPr="00CE61E0">
        <w:rPr>
          <w:rFonts w:cs="Arial"/>
          <w:lang w:bidi="es-ES"/>
        </w:rPr>
        <w:t xml:space="preserve">, lo cual ha </w:t>
      </w:r>
      <w:r w:rsidR="00453B8A" w:rsidRPr="00CE61E0">
        <w:rPr>
          <w:rFonts w:cs="Arial"/>
          <w:lang w:bidi="es-ES"/>
        </w:rPr>
        <w:lastRenderedPageBreak/>
        <w:t xml:space="preserve">ocasionado varios accidentes e incidentes en instalaciones en servicio en los últimos años. </w:t>
      </w:r>
      <w:r w:rsidR="00AA6DC2" w:rsidRPr="00CE61E0">
        <w:rPr>
          <w:rFonts w:cs="Arial"/>
          <w:lang w:bidi="es-ES"/>
        </w:rPr>
        <w:t xml:space="preserve">Por este </w:t>
      </w:r>
      <w:r w:rsidR="00A6116C" w:rsidRPr="00CE61E0">
        <w:rPr>
          <w:rFonts w:cs="Arial"/>
          <w:lang w:bidi="es-ES"/>
        </w:rPr>
        <w:t>motivo</w:t>
      </w:r>
      <w:r w:rsidR="00F401AD" w:rsidRPr="00CE61E0">
        <w:rPr>
          <w:rFonts w:cs="Arial"/>
          <w:lang w:bidi="es-ES"/>
        </w:rPr>
        <w:t>,</w:t>
      </w:r>
      <w:r w:rsidR="00A6116C" w:rsidRPr="00CE61E0">
        <w:rPr>
          <w:rFonts w:cs="Arial"/>
          <w:lang w:bidi="es-ES"/>
        </w:rPr>
        <w:t xml:space="preserve"> se</w:t>
      </w:r>
      <w:r w:rsidR="001B766B" w:rsidRPr="00CE61E0">
        <w:rPr>
          <w:rFonts w:cs="Arial"/>
          <w:lang w:bidi="es-ES"/>
        </w:rPr>
        <w:t xml:space="preserve"> modifica</w:t>
      </w:r>
      <w:r w:rsidR="00AA6DC2" w:rsidRPr="00CE61E0">
        <w:rPr>
          <w:rFonts w:cs="Arial"/>
          <w:lang w:bidi="es-ES"/>
        </w:rPr>
        <w:t xml:space="preserve"> la utilización de</w:t>
      </w:r>
      <w:r w:rsidR="001B766B" w:rsidRPr="00CE61E0">
        <w:rPr>
          <w:rFonts w:cs="Arial"/>
          <w:lang w:bidi="es-ES"/>
        </w:rPr>
        <w:t xml:space="preserve"> las protecciones contra sobreintensidades requeridas para estos transformadores, </w:t>
      </w:r>
      <w:r w:rsidR="00BC6637" w:rsidRPr="00CE61E0">
        <w:rPr>
          <w:rFonts w:cs="Arial"/>
          <w:lang w:bidi="es-ES"/>
        </w:rPr>
        <w:t>y se regula</w:t>
      </w:r>
      <w:r w:rsidR="001B766B" w:rsidRPr="00CE61E0">
        <w:rPr>
          <w:rFonts w:cs="Arial"/>
          <w:lang w:bidi="es-ES"/>
        </w:rPr>
        <w:t xml:space="preserve"> el modo de </w:t>
      </w:r>
      <w:r w:rsidR="00C426E9" w:rsidRPr="00CE61E0">
        <w:rPr>
          <w:rFonts w:cs="Arial"/>
          <w:lang w:bidi="es-ES"/>
        </w:rPr>
        <w:t>actualizar ciertas instalaciones</w:t>
      </w:r>
      <w:r w:rsidR="00FF65FA" w:rsidRPr="00CE61E0">
        <w:rPr>
          <w:rFonts w:cs="Arial"/>
          <w:lang w:bidi="es-ES"/>
        </w:rPr>
        <w:t xml:space="preserve"> ex</w:t>
      </w:r>
      <w:r w:rsidR="0010511E" w:rsidRPr="00CE61E0">
        <w:rPr>
          <w:rFonts w:cs="Arial"/>
          <w:lang w:bidi="es-ES"/>
        </w:rPr>
        <w:t>istentes</w:t>
      </w:r>
      <w:r w:rsidR="00C426E9" w:rsidRPr="00CE61E0">
        <w:rPr>
          <w:rFonts w:cs="Arial"/>
          <w:lang w:bidi="es-ES"/>
        </w:rPr>
        <w:t xml:space="preserve"> </w:t>
      </w:r>
      <w:r w:rsidR="001B766B" w:rsidRPr="00CE61E0">
        <w:rPr>
          <w:rFonts w:cs="Arial"/>
          <w:lang w:bidi="es-ES"/>
        </w:rPr>
        <w:t>para</w:t>
      </w:r>
      <w:r w:rsidR="00BC6637" w:rsidRPr="00CE61E0">
        <w:rPr>
          <w:rFonts w:cs="Arial"/>
          <w:lang w:bidi="es-ES"/>
        </w:rPr>
        <w:t xml:space="preserve"> garantizar la adecuada protección de</w:t>
      </w:r>
      <w:r w:rsidR="001B766B" w:rsidRPr="00CE61E0">
        <w:rPr>
          <w:rFonts w:cs="Arial"/>
          <w:lang w:bidi="es-ES"/>
        </w:rPr>
        <w:t xml:space="preserve"> </w:t>
      </w:r>
      <w:r w:rsidR="00BC6637" w:rsidRPr="00CE61E0">
        <w:rPr>
          <w:rFonts w:cs="Arial"/>
          <w:lang w:bidi="es-ES"/>
        </w:rPr>
        <w:t>los transformadores actualmente en servicio</w:t>
      </w:r>
      <w:r w:rsidR="00160A17" w:rsidRPr="00CE61E0">
        <w:rPr>
          <w:rFonts w:cs="Arial"/>
          <w:lang w:bidi="es-ES"/>
        </w:rPr>
        <w:t>.</w:t>
      </w:r>
    </w:p>
    <w:p w14:paraId="0E1F1505" w14:textId="2F66E2A2" w:rsidR="00724C1B" w:rsidRPr="00CE61E0" w:rsidRDefault="00724C1B" w:rsidP="005C4ACC">
      <w:pPr>
        <w:rPr>
          <w:rFonts w:cs="Arial"/>
          <w:lang w:bidi="es-ES"/>
        </w:rPr>
      </w:pPr>
      <w:r w:rsidRPr="00CE61E0">
        <w:rPr>
          <w:rFonts w:cs="Arial"/>
          <w:lang w:bidi="es-ES"/>
        </w:rPr>
        <w:t>Adicionalmente, y dado que los destinatarios de</w:t>
      </w:r>
      <w:r w:rsidR="001E41A3" w:rsidRPr="00CE61E0">
        <w:rPr>
          <w:rFonts w:cs="Arial"/>
          <w:lang w:bidi="es-ES"/>
        </w:rPr>
        <w:t xml:space="preserve"> los reglamentos a los que se refiere este </w:t>
      </w:r>
      <w:r w:rsidR="00E46004" w:rsidRPr="00CE61E0">
        <w:rPr>
          <w:rFonts w:cs="Arial"/>
          <w:lang w:bidi="es-ES"/>
        </w:rPr>
        <w:t>real decreto</w:t>
      </w:r>
      <w:r w:rsidR="00F117DD">
        <w:rPr>
          <w:rFonts w:cs="Arial"/>
          <w:lang w:bidi="es-ES"/>
        </w:rPr>
        <w:t xml:space="preserve"> (</w:t>
      </w:r>
      <w:r w:rsidR="00B258EF" w:rsidRPr="00CE61E0">
        <w:rPr>
          <w:rFonts w:cs="Arial"/>
          <w:lang w:bidi="es-ES"/>
        </w:rPr>
        <w:t xml:space="preserve">el </w:t>
      </w:r>
      <w:r w:rsidR="001E41A3" w:rsidRPr="00CE61E0">
        <w:rPr>
          <w:rFonts w:cs="Arial"/>
          <w:lang w:bidi="es-ES"/>
        </w:rPr>
        <w:t xml:space="preserve">Reglamento Electrotécnico </w:t>
      </w:r>
      <w:r w:rsidR="00E37BF3" w:rsidRPr="00CE61E0">
        <w:rPr>
          <w:rFonts w:cs="Arial"/>
          <w:lang w:bidi="es-ES"/>
        </w:rPr>
        <w:t>para</w:t>
      </w:r>
      <w:r w:rsidR="001E41A3" w:rsidRPr="00CE61E0">
        <w:rPr>
          <w:rFonts w:cs="Arial"/>
          <w:lang w:bidi="es-ES"/>
        </w:rPr>
        <w:t xml:space="preserve"> Baja Tensión, aprobado por el Real Decreto 842/2002, de 2 de agosto, y </w:t>
      </w:r>
      <w:r w:rsidR="00F117DD" w:rsidRPr="00F117DD">
        <w:rPr>
          <w:rFonts w:cs="Arial"/>
          <w:lang w:bidi="es-ES"/>
        </w:rPr>
        <w:t>el Reglamento sobre condiciones técnicas y garantías de seguridad en instalaciones eléctricas de alta tensión y sus Instrucciones Técnicas Complementarias ITC-RAT 01 a 23</w:t>
      </w:r>
      <w:r w:rsidR="001E41A3" w:rsidRPr="00CE61E0">
        <w:rPr>
          <w:rFonts w:cs="Arial"/>
          <w:lang w:bidi="es-ES"/>
        </w:rPr>
        <w:t>, aprobado por el Real Decreto 337/2014, de 9 de mayo</w:t>
      </w:r>
      <w:r w:rsidR="00F117DD">
        <w:rPr>
          <w:rFonts w:cs="Arial"/>
          <w:lang w:bidi="es-ES"/>
        </w:rPr>
        <w:t>)</w:t>
      </w:r>
      <w:r w:rsidR="001E41A3" w:rsidRPr="00CE61E0">
        <w:rPr>
          <w:rFonts w:cs="Arial"/>
          <w:lang w:bidi="es-ES"/>
        </w:rPr>
        <w:t xml:space="preserve"> </w:t>
      </w:r>
      <w:r w:rsidRPr="00CE61E0">
        <w:rPr>
          <w:rFonts w:cs="Arial"/>
          <w:lang w:bidi="es-ES"/>
        </w:rPr>
        <w:t>tienen la capacidad técnica necesaria, se establece la obligatoriedad de realizar todas las comunicaciones con la Administración a través de medios electrónicos</w:t>
      </w:r>
      <w:r w:rsidR="00DA78EC" w:rsidRPr="00CE61E0">
        <w:rPr>
          <w:rFonts w:cs="Arial"/>
          <w:lang w:bidi="es-ES"/>
        </w:rPr>
        <w:t>.</w:t>
      </w:r>
      <w:r w:rsidRPr="00CE61E0">
        <w:rPr>
          <w:rFonts w:cs="Arial"/>
          <w:lang w:bidi="es-ES"/>
        </w:rPr>
        <w:t xml:space="preserve"> </w:t>
      </w:r>
    </w:p>
    <w:p w14:paraId="3BDE604E" w14:textId="679182BB" w:rsidR="002F6741" w:rsidRPr="00CE61E0" w:rsidRDefault="00627928" w:rsidP="002F6741">
      <w:pPr>
        <w:rPr>
          <w:rFonts w:cs="Arial"/>
          <w:lang w:bidi="es-ES"/>
        </w:rPr>
      </w:pPr>
      <w:r w:rsidRPr="00CE61E0">
        <w:rPr>
          <w:rFonts w:cs="Arial"/>
          <w:lang w:bidi="es-ES"/>
        </w:rPr>
        <w:t xml:space="preserve">Por todo </w:t>
      </w:r>
      <w:r w:rsidR="00FD4FE4" w:rsidRPr="00CE61E0">
        <w:rPr>
          <w:rFonts w:cs="Arial"/>
          <w:lang w:bidi="es-ES"/>
        </w:rPr>
        <w:t>lo anterior</w:t>
      </w:r>
      <w:r w:rsidRPr="00CE61E0">
        <w:rPr>
          <w:rFonts w:cs="Arial"/>
          <w:lang w:bidi="es-ES"/>
        </w:rPr>
        <w:t xml:space="preserve">, es preciso adecuar y actualizar </w:t>
      </w:r>
      <w:r w:rsidR="00F401AD" w:rsidRPr="00CE61E0">
        <w:rPr>
          <w:rFonts w:cs="Arial"/>
          <w:lang w:bidi="es-ES"/>
        </w:rPr>
        <w:t xml:space="preserve">el Reglamento </w:t>
      </w:r>
      <w:r w:rsidR="00E37BF3" w:rsidRPr="00CE61E0">
        <w:rPr>
          <w:rFonts w:cs="Arial"/>
          <w:lang w:bidi="es-ES"/>
        </w:rPr>
        <w:t>Electrotécnico para Baja Tensión</w:t>
      </w:r>
      <w:r w:rsidR="00F401AD" w:rsidRPr="00CE61E0">
        <w:rPr>
          <w:rFonts w:cs="Arial"/>
          <w:lang w:bidi="es-ES"/>
        </w:rPr>
        <w:t xml:space="preserve">, aprobado por </w:t>
      </w:r>
      <w:r w:rsidRPr="00CE61E0">
        <w:rPr>
          <w:rFonts w:cs="Arial"/>
          <w:lang w:bidi="es-ES"/>
        </w:rPr>
        <w:t xml:space="preserve">el </w:t>
      </w:r>
      <w:r w:rsidR="002F6741" w:rsidRPr="00CE61E0">
        <w:rPr>
          <w:rFonts w:cs="Arial"/>
          <w:lang w:bidi="es-ES"/>
        </w:rPr>
        <w:t>Real De</w:t>
      </w:r>
      <w:r w:rsidR="00F401AD" w:rsidRPr="00CE61E0">
        <w:rPr>
          <w:rFonts w:cs="Arial"/>
          <w:lang w:bidi="es-ES"/>
        </w:rPr>
        <w:t xml:space="preserve">creto 842/2002, de 2 de agosto, y </w:t>
      </w:r>
      <w:r w:rsidR="004B05A2">
        <w:rPr>
          <w:rFonts w:cs="Arial"/>
          <w:lang w:bidi="es-ES"/>
        </w:rPr>
        <w:t xml:space="preserve">el </w:t>
      </w:r>
      <w:r w:rsidR="00F117DD" w:rsidRPr="00F117DD">
        <w:rPr>
          <w:rFonts w:cs="Arial"/>
          <w:lang w:bidi="es-ES"/>
        </w:rPr>
        <w:t xml:space="preserve">Reglamento sobre condiciones técnicas y garantías de seguridad en instalaciones eléctricas de alta tensión y sus Instrucciones Técnicas Complementarias ITC-RAT 01 a </w:t>
      </w:r>
      <w:proofErr w:type="gramStart"/>
      <w:r w:rsidR="00F117DD" w:rsidRPr="00F117DD">
        <w:rPr>
          <w:rFonts w:cs="Arial"/>
          <w:lang w:bidi="es-ES"/>
        </w:rPr>
        <w:t>23,</w:t>
      </w:r>
      <w:r w:rsidR="00F401AD" w:rsidRPr="00CE61E0">
        <w:rPr>
          <w:rFonts w:cs="Arial"/>
          <w:lang w:bidi="es-ES"/>
        </w:rPr>
        <w:t>,</w:t>
      </w:r>
      <w:proofErr w:type="gramEnd"/>
      <w:r w:rsidR="00F401AD" w:rsidRPr="00CE61E0">
        <w:rPr>
          <w:rFonts w:cs="Arial"/>
          <w:lang w:bidi="es-ES"/>
        </w:rPr>
        <w:t xml:space="preserve"> aprobado por el Real Decreto 337/2014, de 9 de mayo</w:t>
      </w:r>
      <w:r w:rsidR="00601358" w:rsidRPr="00CE61E0">
        <w:rPr>
          <w:rFonts w:cs="Arial"/>
          <w:lang w:bidi="es-ES"/>
        </w:rPr>
        <w:t>.</w:t>
      </w:r>
    </w:p>
    <w:p w14:paraId="6233F743" w14:textId="3B69F6CA" w:rsidR="00A93913" w:rsidRPr="00CE61E0" w:rsidRDefault="00A93913" w:rsidP="00A93913">
      <w:pPr>
        <w:rPr>
          <w:rFonts w:cs="Arial"/>
          <w:lang w:bidi="es-ES"/>
        </w:rPr>
      </w:pPr>
      <w:r w:rsidRPr="00CE61E0">
        <w:rPr>
          <w:rFonts w:cs="Arial"/>
          <w:lang w:bidi="es-ES"/>
        </w:rPr>
        <w:t>La presente normativa constituye una norma reglamentaria de seguridad industrial y se aprueba en ejercicio de las competencias que en materia de seguridad industrial, al amparo de lo dispuesto en el artículo 149.1.13ª de la Constitución</w:t>
      </w:r>
      <w:r w:rsidR="005C477B" w:rsidRPr="00CE61E0">
        <w:rPr>
          <w:rFonts w:cs="Arial"/>
          <w:lang w:bidi="es-ES"/>
        </w:rPr>
        <w:t xml:space="preserve"> Española</w:t>
      </w:r>
      <w:r w:rsidRPr="00CE61E0">
        <w:rPr>
          <w:rFonts w:cs="Arial"/>
          <w:lang w:bidi="es-ES"/>
        </w:rPr>
        <w:t>, que atribuye al Estado la competencia para determinar las bases y coordinación de la planificación general de la actividad económica, sin perjuicio de las competencias de las Comunidades Autónomas en materia de industria, tiene atribuidas la Administración General del Estado, conforme ha declarado reiteradamente la jurisprudencia constitucional. A este respecto</w:t>
      </w:r>
      <w:r w:rsidR="009273D6" w:rsidRPr="00CE61E0">
        <w:rPr>
          <w:rFonts w:cs="Arial"/>
          <w:lang w:bidi="es-ES"/>
        </w:rPr>
        <w:t>,</w:t>
      </w:r>
      <w:r w:rsidRPr="00CE61E0">
        <w:rPr>
          <w:rFonts w:cs="Arial"/>
          <w:lang w:bidi="es-ES"/>
        </w:rPr>
        <w:t xml:space="preserve"> cabe señalar que la regulación que se aprueba tiene carácter de normativa básica y recoge previsiones de carácter </w:t>
      </w:r>
      <w:r w:rsidR="004862EC" w:rsidRPr="00CE61E0">
        <w:rPr>
          <w:rFonts w:cs="Arial"/>
          <w:lang w:bidi="es-ES"/>
        </w:rPr>
        <w:t>exclusiva y marcadamente</w:t>
      </w:r>
      <w:r w:rsidRPr="00CE61E0">
        <w:rPr>
          <w:rFonts w:cs="Arial"/>
          <w:lang w:bidi="es-ES"/>
        </w:rPr>
        <w:t xml:space="preserve"> técnico, por lo que la ley no resulta un instrumento idóneo para su establecimiento y se encuentra justificada su aprobación mediante real decreto.</w:t>
      </w:r>
    </w:p>
    <w:p w14:paraId="7EA1BA60" w14:textId="77777777" w:rsidR="00A93913" w:rsidRPr="00CE61E0" w:rsidRDefault="00A93913" w:rsidP="00A93913">
      <w:pPr>
        <w:rPr>
          <w:rFonts w:cs="Arial"/>
          <w:lang w:bidi="es-ES"/>
        </w:rPr>
      </w:pPr>
      <w:r w:rsidRPr="00CE61E0">
        <w:rPr>
          <w:rFonts w:cs="Arial"/>
          <w:lang w:bidi="es-ES"/>
        </w:rPr>
        <w:t xml:space="preserve">Este proyecto se adecúa a los principios de buena regulación conforme a los cuales deben actuar las Administraciones Públicas en el ejercicio de la iniciativa legislativa y la potestad reglamentaria, como son los principios de necesidad, eficacia, proporcionalidad, seguridad jurídica, transparencia y eficiencia, previstos en el artículo 129 de la Ley 39/2015, de 1 de octubre, del Procedimiento Administrativo Común de las Administraciones Públicas. </w:t>
      </w:r>
    </w:p>
    <w:p w14:paraId="1D77EA71" w14:textId="1180B6C2" w:rsidR="00A93913" w:rsidRPr="00CE61E0" w:rsidRDefault="00A93913" w:rsidP="00A93913">
      <w:pPr>
        <w:rPr>
          <w:rFonts w:cs="Arial"/>
          <w:lang w:bidi="es-ES"/>
        </w:rPr>
      </w:pPr>
      <w:r w:rsidRPr="00CE61E0">
        <w:rPr>
          <w:rFonts w:cs="Arial"/>
          <w:lang w:bidi="es-ES"/>
        </w:rPr>
        <w:t>A estos efectos</w:t>
      </w:r>
      <w:r w:rsidR="009273D6" w:rsidRPr="00CE61E0">
        <w:rPr>
          <w:rFonts w:cs="Arial"/>
          <w:lang w:bidi="es-ES"/>
        </w:rPr>
        <w:t>,</w:t>
      </w:r>
      <w:r w:rsidRPr="00CE61E0">
        <w:rPr>
          <w:rFonts w:cs="Arial"/>
          <w:lang w:bidi="es-ES"/>
        </w:rPr>
        <w:t xml:space="preserve"> se pone de manifiesto el cumplimiento de los principios de necesidad y eficacia y que la norma es acorde al principio de proporcionalidad, al contener la regulación imprescindible para la consecución de los objetivos previamente mencionados, e igualmente se ajusta al principio de seguridad jurídica. En cuanto al principio de transparencia, se han dado cumplimiento a los distintos trámites propios de la participación pública, esto es, consulta pública y trámites de audiencia e información públicas. Con respecto al principio de eficiencia, el principal objetivo de la norma es la </w:t>
      </w:r>
      <w:r w:rsidR="005C477B" w:rsidRPr="00CE61E0">
        <w:rPr>
          <w:rFonts w:cs="Arial"/>
          <w:lang w:bidi="es-ES"/>
        </w:rPr>
        <w:t>mejora de</w:t>
      </w:r>
      <w:r w:rsidRPr="00CE61E0">
        <w:rPr>
          <w:rFonts w:cs="Arial"/>
          <w:lang w:bidi="es-ES"/>
        </w:rPr>
        <w:t xml:space="preserve"> la reglamentación teniendo en cuenta la evolución de la técnica y la experiencia que se ha ido acumulando con la aplicación de la misma. Asimismo, respecto al gasto público cabe señalar que el impacto presupuestario es nulo.</w:t>
      </w:r>
    </w:p>
    <w:p w14:paraId="1C69A461" w14:textId="77777777" w:rsidR="00A93913" w:rsidRPr="00CE61E0" w:rsidRDefault="00A93913" w:rsidP="00A93913">
      <w:pPr>
        <w:rPr>
          <w:rFonts w:cs="Arial"/>
          <w:lang w:bidi="es-ES"/>
        </w:rPr>
      </w:pPr>
      <w:r w:rsidRPr="00CE61E0">
        <w:rPr>
          <w:rFonts w:cs="Arial"/>
          <w:lang w:bidi="es-ES"/>
        </w:rPr>
        <w:lastRenderedPageBreak/>
        <w:t>Para la elaboración de este real decreto se ha consultado a las Comunidades Autónomas, así como, de acuerdo con lo establecido en el artículo 26.6 de la Ley 50/1997, de 27 de noviembre, del Gobierno, a aquellas entidades relacionadas con el sector, conocidas y consideradas más representativas. Asimismo, este real decreto ha sido objeto de informe por el Consejo de Coordinación de la Seguridad Industrial, de acuerdo con lo previsto en el artículo 18.4.c) de la Ley 21/1992, de 16 de julio, y en el artículo 2. d) del Real Decreto 251/1997, de 21 de febrero, por el que se aprueba el Reglamento del Consejo de Coordinación de la Seguridad Industrial.</w:t>
      </w:r>
    </w:p>
    <w:p w14:paraId="1BD3E0FA" w14:textId="77777777" w:rsidR="00A93913" w:rsidRPr="00CE61E0" w:rsidRDefault="00A93913" w:rsidP="00A93913">
      <w:pPr>
        <w:rPr>
          <w:rFonts w:cs="Arial"/>
          <w:lang w:bidi="es-ES"/>
        </w:rPr>
      </w:pPr>
      <w:r w:rsidRPr="00CE61E0">
        <w:rPr>
          <w:rFonts w:cs="Arial"/>
          <w:lang w:bidi="es-ES"/>
        </w:rPr>
        <w:t>Finalmente, este real decreto ha sido comunicado a la Comisión Europea y a los demás Estados miembros en cumplimiento de lo prescrito por el Real Decreto 1337/1999, de 31 de julio, por el que se regula la remisión de información en materia de normas y reglamentaciones técnicas y reglamentos relativos a los servicios de la sociedad de la información, en aplicación de la Directiva (UE) 2015/1535 del Parlamento Europeo y del Consejo, de 9 de septiembre de 2015, por la que se establece un procedimiento de información en materia de reglamentaciones técnicas y de reglas relativas a los servicios de la sociedad de la información.</w:t>
      </w:r>
    </w:p>
    <w:p w14:paraId="2A6A9217" w14:textId="04938F3C" w:rsidR="00A93913" w:rsidRPr="00CE61E0" w:rsidRDefault="00A93913" w:rsidP="00A93913">
      <w:pPr>
        <w:rPr>
          <w:rFonts w:cs="Arial"/>
          <w:lang w:bidi="es-ES"/>
        </w:rPr>
      </w:pPr>
      <w:r w:rsidRPr="00CE61E0">
        <w:rPr>
          <w:rFonts w:cs="Arial"/>
          <w:lang w:bidi="es-ES"/>
        </w:rPr>
        <w:t>En su virtud, a propuesta de</w:t>
      </w:r>
      <w:r w:rsidR="007576BD" w:rsidRPr="00CE61E0">
        <w:rPr>
          <w:rFonts w:cs="Arial"/>
          <w:lang w:bidi="es-ES"/>
        </w:rPr>
        <w:t>l Ministro</w:t>
      </w:r>
      <w:r w:rsidRPr="00CE61E0">
        <w:rPr>
          <w:rFonts w:cs="Arial"/>
          <w:lang w:bidi="es-ES"/>
        </w:rPr>
        <w:t xml:space="preserve"> de </w:t>
      </w:r>
      <w:r w:rsidR="00CB7E99" w:rsidRPr="00CE61E0">
        <w:rPr>
          <w:rFonts w:cs="Arial"/>
          <w:lang w:bidi="es-ES"/>
        </w:rPr>
        <w:t>I</w:t>
      </w:r>
      <w:r w:rsidRPr="00CE61E0">
        <w:rPr>
          <w:rFonts w:cs="Arial"/>
          <w:lang w:bidi="es-ES"/>
        </w:rPr>
        <w:t>ndu</w:t>
      </w:r>
      <w:r w:rsidR="00601358" w:rsidRPr="00CE61E0">
        <w:rPr>
          <w:rFonts w:cs="Arial"/>
          <w:lang w:bidi="es-ES"/>
        </w:rPr>
        <w:t>stria</w:t>
      </w:r>
      <w:r w:rsidRPr="00CE61E0">
        <w:rPr>
          <w:rFonts w:cs="Arial"/>
          <w:lang w:bidi="es-ES"/>
        </w:rPr>
        <w:t xml:space="preserve"> y Turismo, </w:t>
      </w:r>
      <w:r w:rsidR="00E5030C">
        <w:rPr>
          <w:rFonts w:cs="Arial"/>
          <w:lang w:bidi="es-ES"/>
        </w:rPr>
        <w:t xml:space="preserve">con la aprobación previa del Ministro para la Transformación Digital y de la Función Pública, </w:t>
      </w:r>
      <w:r w:rsidRPr="00CE61E0">
        <w:rPr>
          <w:rFonts w:cs="Arial"/>
          <w:lang w:bidi="es-ES"/>
        </w:rPr>
        <w:t xml:space="preserve">de acuerdo con el Consejo de Estado y previa deliberación del Consejo de Ministros en su reunión del día </w:t>
      </w:r>
      <w:r w:rsidR="00CB7E99" w:rsidRPr="00CE61E0">
        <w:rPr>
          <w:rFonts w:cs="Arial"/>
          <w:color w:val="FF0000"/>
          <w:lang w:bidi="es-ES"/>
        </w:rPr>
        <w:t>[</w:t>
      </w:r>
      <w:proofErr w:type="spellStart"/>
      <w:r w:rsidR="009273D6" w:rsidRPr="00CE61E0">
        <w:rPr>
          <w:rFonts w:cs="Arial"/>
          <w:color w:val="FF0000"/>
          <w:lang w:bidi="es-ES"/>
        </w:rPr>
        <w:t>xx</w:t>
      </w:r>
      <w:proofErr w:type="spellEnd"/>
      <w:r w:rsidR="009273D6" w:rsidRPr="00CE61E0">
        <w:rPr>
          <w:rFonts w:cs="Arial"/>
          <w:color w:val="FF0000"/>
          <w:lang w:bidi="es-ES"/>
        </w:rPr>
        <w:t xml:space="preserve"> de x de </w:t>
      </w:r>
      <w:proofErr w:type="spellStart"/>
      <w:proofErr w:type="gramStart"/>
      <w:r w:rsidR="009273D6" w:rsidRPr="00CE61E0">
        <w:rPr>
          <w:rFonts w:cs="Arial"/>
          <w:color w:val="FF0000"/>
          <w:lang w:bidi="es-ES"/>
        </w:rPr>
        <w:t>xxxx</w:t>
      </w:r>
      <w:proofErr w:type="spellEnd"/>
      <w:r w:rsidR="00CB7E99" w:rsidRPr="00CE61E0">
        <w:rPr>
          <w:rFonts w:cs="Arial"/>
          <w:color w:val="FF0000"/>
          <w:lang w:bidi="es-ES"/>
        </w:rPr>
        <w:t xml:space="preserve"> ]</w:t>
      </w:r>
      <w:proofErr w:type="gramEnd"/>
      <w:r w:rsidR="00CB7E99" w:rsidRPr="00CE61E0">
        <w:rPr>
          <w:rFonts w:cs="Arial"/>
          <w:color w:val="FF0000"/>
          <w:lang w:bidi="es-ES"/>
        </w:rPr>
        <w:t>,</w:t>
      </w:r>
    </w:p>
    <w:p w14:paraId="2BC283E4" w14:textId="77777777" w:rsidR="00F54415" w:rsidRPr="00CE61E0" w:rsidRDefault="00F54415" w:rsidP="00F54415">
      <w:pPr>
        <w:ind w:firstLine="0"/>
        <w:jc w:val="center"/>
        <w:rPr>
          <w:rFonts w:cs="Arial"/>
          <w:snapToGrid w:val="0"/>
          <w:lang w:eastAsia="en-US"/>
        </w:rPr>
      </w:pPr>
      <w:r w:rsidRPr="00CE61E0">
        <w:rPr>
          <w:rFonts w:cs="Arial"/>
          <w:snapToGrid w:val="0"/>
          <w:lang w:eastAsia="en-US"/>
        </w:rPr>
        <w:t>DISPONGO:</w:t>
      </w:r>
    </w:p>
    <w:p w14:paraId="02892B98" w14:textId="77777777" w:rsidR="00F438C7" w:rsidRPr="00CE61E0" w:rsidRDefault="00F438C7" w:rsidP="00F438C7">
      <w:pPr>
        <w:rPr>
          <w:lang w:val="es-ES_tradnl"/>
        </w:rPr>
      </w:pPr>
    </w:p>
    <w:p w14:paraId="5D7E8FF0" w14:textId="50E5AA31" w:rsidR="00D31FEC" w:rsidRPr="00334DF9" w:rsidRDefault="00D31FEC" w:rsidP="007E50D6">
      <w:pPr>
        <w:pStyle w:val="Ttulo1"/>
        <w:rPr>
          <w:b w:val="0"/>
          <w:i/>
        </w:rPr>
      </w:pPr>
      <w:r w:rsidRPr="00CE61E0">
        <w:t xml:space="preserve">Artículo </w:t>
      </w:r>
      <w:r w:rsidR="00C46135">
        <w:t>primero</w:t>
      </w:r>
      <w:r w:rsidRPr="00CE61E0">
        <w:t xml:space="preserve">. </w:t>
      </w:r>
      <w:r w:rsidR="009544A4" w:rsidRPr="00334DF9">
        <w:rPr>
          <w:i/>
        </w:rPr>
        <w:t>Modificación</w:t>
      </w:r>
      <w:r w:rsidRPr="00334DF9">
        <w:rPr>
          <w:i/>
        </w:rPr>
        <w:t xml:space="preserve"> del Reglamento</w:t>
      </w:r>
      <w:r w:rsidR="00136EE0" w:rsidRPr="00334DF9">
        <w:rPr>
          <w:i/>
        </w:rPr>
        <w:t xml:space="preserve"> Electrotécnico </w:t>
      </w:r>
      <w:r w:rsidR="00E37BF3" w:rsidRPr="00334DF9">
        <w:rPr>
          <w:i/>
        </w:rPr>
        <w:t>para</w:t>
      </w:r>
      <w:r w:rsidR="00136EE0" w:rsidRPr="00334DF9">
        <w:rPr>
          <w:i/>
        </w:rPr>
        <w:t xml:space="preserve"> Baja Tensión</w:t>
      </w:r>
      <w:r w:rsidR="00E5030C" w:rsidRPr="00334DF9">
        <w:rPr>
          <w:i/>
        </w:rPr>
        <w:t xml:space="preserve"> </w:t>
      </w:r>
      <w:r w:rsidR="004B05A2" w:rsidRPr="00334DF9">
        <w:rPr>
          <w:i/>
        </w:rPr>
        <w:t>y</w:t>
      </w:r>
      <w:r w:rsidR="00150C69" w:rsidRPr="00334DF9">
        <w:rPr>
          <w:i/>
        </w:rPr>
        <w:t xml:space="preserve"> sus instrucciones técnicas complementarias</w:t>
      </w:r>
      <w:r w:rsidR="004B05A2" w:rsidRPr="00334DF9">
        <w:rPr>
          <w:i/>
        </w:rPr>
        <w:t>, aprobado por Real Decreto 842/2002, de 2 de agosto</w:t>
      </w:r>
      <w:r w:rsidRPr="00334DF9">
        <w:rPr>
          <w:i/>
        </w:rPr>
        <w:t>.</w:t>
      </w:r>
    </w:p>
    <w:p w14:paraId="4A216CAD" w14:textId="662A021D" w:rsidR="00BD0686" w:rsidRPr="00CE61E0" w:rsidRDefault="004B05A2" w:rsidP="00DF703F">
      <w:pPr>
        <w:ind w:firstLine="0"/>
        <w:rPr>
          <w:rFonts w:cs="Arial"/>
          <w:lang w:bidi="es-ES"/>
        </w:rPr>
      </w:pPr>
      <w:r>
        <w:rPr>
          <w:rFonts w:cs="Arial"/>
          <w:lang w:bidi="es-ES"/>
        </w:rPr>
        <w:t>E</w:t>
      </w:r>
      <w:r w:rsidR="00D31FEC" w:rsidRPr="00CE61E0">
        <w:rPr>
          <w:rFonts w:cs="Arial"/>
          <w:lang w:bidi="es-ES"/>
        </w:rPr>
        <w:t xml:space="preserve">l Reglamento </w:t>
      </w:r>
      <w:r w:rsidR="00E37BF3" w:rsidRPr="00CE61E0">
        <w:rPr>
          <w:rFonts w:cs="Arial"/>
          <w:lang w:bidi="es-ES"/>
        </w:rPr>
        <w:t>Electrotécnico para Baja Tensión</w:t>
      </w:r>
      <w:r w:rsidR="00E5030C" w:rsidRPr="00E5030C">
        <w:rPr>
          <w:rFonts w:cs="Arial"/>
          <w:lang w:bidi="es-ES"/>
        </w:rPr>
        <w:t>, aprobado por Real Decreto 842/2002, de 2 de agosto, así como</w:t>
      </w:r>
      <w:r w:rsidR="00DF703F" w:rsidRPr="00CE61E0">
        <w:rPr>
          <w:rFonts w:cs="Arial"/>
          <w:lang w:bidi="es-ES"/>
        </w:rPr>
        <w:t xml:space="preserve"> sus Instrucciones Técnicas Complementarias</w:t>
      </w:r>
      <w:r>
        <w:rPr>
          <w:rFonts w:cs="Arial"/>
          <w:lang w:bidi="es-ES"/>
        </w:rPr>
        <w:t>, queda modificado como sigue</w:t>
      </w:r>
      <w:r w:rsidR="00DF703F" w:rsidRPr="00CE61E0">
        <w:rPr>
          <w:rFonts w:cs="Arial"/>
          <w:lang w:bidi="es-ES"/>
        </w:rPr>
        <w:t>:</w:t>
      </w:r>
    </w:p>
    <w:p w14:paraId="7CAC4823" w14:textId="0A478DB0" w:rsidR="00DF703F" w:rsidRPr="00CE61E0" w:rsidRDefault="00DF703F" w:rsidP="009C296A">
      <w:pPr>
        <w:pStyle w:val="Ttulo2"/>
        <w:rPr>
          <w:strike/>
        </w:rPr>
      </w:pPr>
      <w:r w:rsidRPr="00D94C39">
        <w:t>Uno.</w:t>
      </w:r>
      <w:r w:rsidRPr="00CE61E0">
        <w:t xml:space="preserve"> </w:t>
      </w:r>
      <w:r w:rsidR="008C7511" w:rsidRPr="00CE61E0">
        <w:t>Se modifica</w:t>
      </w:r>
      <w:r w:rsidR="002F22E4" w:rsidRPr="00CE61E0">
        <w:t xml:space="preserve"> </w:t>
      </w:r>
      <w:r w:rsidR="007F7DF2" w:rsidRPr="00CE61E0">
        <w:t>el artículo 2,</w:t>
      </w:r>
      <w:r w:rsidR="002F22E4" w:rsidRPr="00CE61E0">
        <w:t xml:space="preserve"> </w:t>
      </w:r>
      <w:r w:rsidR="007F7DF2" w:rsidRPr="00CE61E0">
        <w:t>que queda redactado como sigue</w:t>
      </w:r>
      <w:r w:rsidR="002F22E4" w:rsidRPr="00CE61E0">
        <w:t xml:space="preserve">: </w:t>
      </w:r>
    </w:p>
    <w:p w14:paraId="54D3CD89" w14:textId="04E6E71F" w:rsidR="007F7DF2" w:rsidRPr="00CE61E0" w:rsidRDefault="00136EE0" w:rsidP="00205F33">
      <w:pPr>
        <w:spacing w:after="120"/>
        <w:ind w:left="284" w:firstLine="0"/>
        <w:rPr>
          <w:rFonts w:cs="Arial"/>
          <w:i/>
          <w:iCs/>
          <w:lang w:bidi="es-ES"/>
        </w:rPr>
      </w:pPr>
      <w:r w:rsidRPr="00CE61E0">
        <w:rPr>
          <w:rFonts w:cs="Arial"/>
          <w:lang w:val="es-ES_tradnl" w:bidi="es-ES"/>
        </w:rPr>
        <w:t>«</w:t>
      </w:r>
      <w:r w:rsidR="007F7DF2" w:rsidRPr="00CE61E0">
        <w:rPr>
          <w:rFonts w:cs="Arial"/>
          <w:lang w:val="es-ES_tradnl" w:bidi="es-ES"/>
        </w:rPr>
        <w:t>Artículo</w:t>
      </w:r>
      <w:r w:rsidR="007F7DF2" w:rsidRPr="00CE61E0">
        <w:rPr>
          <w:rFonts w:cs="Arial"/>
          <w:lang w:bidi="es-ES"/>
        </w:rPr>
        <w:t xml:space="preserve"> 2. </w:t>
      </w:r>
      <w:r w:rsidR="007F7DF2" w:rsidRPr="00CE61E0">
        <w:rPr>
          <w:rFonts w:cs="Arial"/>
          <w:i/>
          <w:iCs/>
          <w:lang w:bidi="es-ES"/>
        </w:rPr>
        <w:t>Campo de aplicación.</w:t>
      </w:r>
    </w:p>
    <w:p w14:paraId="73925B80" w14:textId="41A8C7FA" w:rsidR="00C13679" w:rsidRPr="00CF048B" w:rsidRDefault="00C13679" w:rsidP="00B60B97">
      <w:pPr>
        <w:numPr>
          <w:ilvl w:val="0"/>
          <w:numId w:val="11"/>
        </w:numPr>
        <w:ind w:left="0" w:firstLine="284"/>
        <w:rPr>
          <w:szCs w:val="28"/>
        </w:rPr>
      </w:pPr>
      <w:r w:rsidRPr="00CF048B">
        <w:rPr>
          <w:szCs w:val="28"/>
        </w:rPr>
        <w:t>El presente Reglamento se aplicará a las</w:t>
      </w:r>
      <w:r w:rsidR="000739B0" w:rsidRPr="00CF048B">
        <w:rPr>
          <w:szCs w:val="28"/>
        </w:rPr>
        <w:t xml:space="preserve"> redes de </w:t>
      </w:r>
      <w:r w:rsidR="005612B7" w:rsidRPr="00CF048B">
        <w:rPr>
          <w:szCs w:val="28"/>
        </w:rPr>
        <w:t>distribución e</w:t>
      </w:r>
      <w:r w:rsidRPr="00CF048B">
        <w:rPr>
          <w:szCs w:val="28"/>
        </w:rPr>
        <w:t xml:space="preserve"> instalaciones</w:t>
      </w:r>
      <w:r w:rsidR="005612B7" w:rsidRPr="00CF048B">
        <w:rPr>
          <w:szCs w:val="28"/>
        </w:rPr>
        <w:t xml:space="preserve"> de enlace</w:t>
      </w:r>
      <w:r w:rsidRPr="00CF048B">
        <w:rPr>
          <w:szCs w:val="28"/>
        </w:rPr>
        <w:t xml:space="preserve"> que distribuyan la energía eléctrica,</w:t>
      </w:r>
      <w:r w:rsidR="005612B7" w:rsidRPr="00CF048B">
        <w:rPr>
          <w:szCs w:val="28"/>
        </w:rPr>
        <w:t xml:space="preserve"> así</w:t>
      </w:r>
      <w:r w:rsidR="00F95C9D" w:rsidRPr="00CF048B">
        <w:rPr>
          <w:szCs w:val="28"/>
        </w:rPr>
        <w:t xml:space="preserve"> como a las instalaciones interiores, tanto</w:t>
      </w:r>
      <w:r w:rsidRPr="00CF048B">
        <w:rPr>
          <w:szCs w:val="28"/>
        </w:rPr>
        <w:t xml:space="preserve"> a las generadoras de electricidad </w:t>
      </w:r>
      <w:r w:rsidR="00F95C9D" w:rsidRPr="00CF048B">
        <w:rPr>
          <w:szCs w:val="28"/>
        </w:rPr>
        <w:t>como</w:t>
      </w:r>
      <w:r w:rsidRPr="00CF048B">
        <w:rPr>
          <w:szCs w:val="28"/>
        </w:rPr>
        <w:t xml:space="preserve"> a las receptoras, en los siguientes límites de tensiones nominales: </w:t>
      </w:r>
    </w:p>
    <w:p w14:paraId="2ABFBB9D" w14:textId="77777777" w:rsidR="00C13679" w:rsidRPr="00CE61E0" w:rsidRDefault="00C13679" w:rsidP="00205F33">
      <w:pPr>
        <w:spacing w:after="120"/>
        <w:ind w:left="284" w:firstLine="0"/>
      </w:pPr>
      <w:r w:rsidRPr="00CE61E0">
        <w:t xml:space="preserve">a) Corriente alterna: igual o inferior a 1.000 voltios. </w:t>
      </w:r>
    </w:p>
    <w:p w14:paraId="6BE2ACAF" w14:textId="6E14B64D" w:rsidR="00C13679" w:rsidRPr="00CE61E0" w:rsidRDefault="00C13679" w:rsidP="004B796E">
      <w:pPr>
        <w:spacing w:after="120"/>
        <w:ind w:left="284" w:firstLine="0"/>
        <w:rPr>
          <w:rFonts w:cs="Arial"/>
          <w:lang w:bidi="es-ES"/>
        </w:rPr>
      </w:pPr>
      <w:r w:rsidRPr="00CE61E0">
        <w:t>b) Corriente continua: igual o inferior a 1.500 voltios</w:t>
      </w:r>
      <w:r w:rsidR="00601358" w:rsidRPr="00CE61E0">
        <w:t>.</w:t>
      </w:r>
    </w:p>
    <w:p w14:paraId="38BC3908" w14:textId="2D39C540" w:rsidR="00205F33" w:rsidRPr="00CF048B" w:rsidRDefault="00205F33" w:rsidP="00B60B97">
      <w:pPr>
        <w:numPr>
          <w:ilvl w:val="0"/>
          <w:numId w:val="11"/>
        </w:numPr>
        <w:ind w:left="0" w:firstLine="284"/>
        <w:rPr>
          <w:szCs w:val="28"/>
        </w:rPr>
      </w:pPr>
      <w:r w:rsidRPr="00CF048B">
        <w:rPr>
          <w:szCs w:val="28"/>
        </w:rPr>
        <w:t>El presente Reglamento se aplicará:</w:t>
      </w:r>
    </w:p>
    <w:p w14:paraId="27E4B59C" w14:textId="48F644F0" w:rsidR="00205F33" w:rsidRPr="00CE61E0" w:rsidRDefault="00205F33" w:rsidP="005C63FB">
      <w:pPr>
        <w:numPr>
          <w:ilvl w:val="1"/>
          <w:numId w:val="7"/>
        </w:numPr>
        <w:spacing w:after="120"/>
        <w:ind w:left="1134"/>
        <w:rPr>
          <w:rFonts w:cs="Arial"/>
          <w:lang w:bidi="es-ES"/>
        </w:rPr>
      </w:pPr>
      <w:r w:rsidRPr="00CE61E0">
        <w:rPr>
          <w:rFonts w:cs="Arial"/>
          <w:lang w:bidi="es-ES"/>
        </w:rPr>
        <w:t>A las nuevas instalaciones</w:t>
      </w:r>
      <w:r w:rsidR="006327BF" w:rsidRPr="00CE61E0">
        <w:rPr>
          <w:rFonts w:cs="Arial"/>
          <w:lang w:bidi="es-ES"/>
        </w:rPr>
        <w:t xml:space="preserve"> realizadas a partir de su entrada en vigor</w:t>
      </w:r>
      <w:r w:rsidRPr="00CE61E0">
        <w:rPr>
          <w:rFonts w:cs="Arial"/>
          <w:lang w:bidi="es-ES"/>
        </w:rPr>
        <w:t>,</w:t>
      </w:r>
      <w:r w:rsidR="006327BF" w:rsidRPr="00CE61E0">
        <w:rPr>
          <w:rFonts w:cs="Arial"/>
          <w:lang w:bidi="es-ES"/>
        </w:rPr>
        <w:t xml:space="preserve"> así como a cualquier de sus posteriores </w:t>
      </w:r>
      <w:r w:rsidRPr="00CE61E0">
        <w:rPr>
          <w:rFonts w:cs="Arial"/>
          <w:lang w:bidi="es-ES"/>
        </w:rPr>
        <w:t>modificaciones</w:t>
      </w:r>
      <w:r w:rsidR="00BE13CE" w:rsidRPr="00CE61E0">
        <w:rPr>
          <w:rFonts w:cs="Arial"/>
          <w:lang w:bidi="es-ES"/>
        </w:rPr>
        <w:t>, reparaciones</w:t>
      </w:r>
      <w:r w:rsidRPr="00CE61E0">
        <w:rPr>
          <w:rFonts w:cs="Arial"/>
          <w:lang w:bidi="es-ES"/>
        </w:rPr>
        <w:t xml:space="preserve"> y ampliaciones.</w:t>
      </w:r>
    </w:p>
    <w:p w14:paraId="0C17E303" w14:textId="77777777" w:rsidR="00205F33" w:rsidRPr="00CE61E0" w:rsidRDefault="00205F33" w:rsidP="005C63FB">
      <w:pPr>
        <w:numPr>
          <w:ilvl w:val="1"/>
          <w:numId w:val="7"/>
        </w:numPr>
        <w:spacing w:after="120"/>
        <w:ind w:left="1134"/>
        <w:rPr>
          <w:rFonts w:cs="Arial"/>
          <w:lang w:bidi="es-ES"/>
        </w:rPr>
      </w:pPr>
      <w:r w:rsidRPr="00CE61E0">
        <w:rPr>
          <w:rFonts w:cs="Arial"/>
          <w:lang w:bidi="es-ES"/>
        </w:rPr>
        <w:lastRenderedPageBreak/>
        <w:t>A las modificaciones, reparaciones y ampliaciones, sean o no de importancia, de las instalaciones existentes antes de su entrada en vigor, sólo en lo que afecta a la parte modificada, reparada o ampliada, y siempre y cuando se tomen las medidas necesarias para garantizar las condiciones de seguridad del conjunto de la instalación.</w:t>
      </w:r>
    </w:p>
    <w:p w14:paraId="0B6CAC8E" w14:textId="77777777" w:rsidR="00205F33" w:rsidRPr="00CE61E0" w:rsidRDefault="00205F33" w:rsidP="005C63FB">
      <w:pPr>
        <w:numPr>
          <w:ilvl w:val="1"/>
          <w:numId w:val="7"/>
        </w:numPr>
        <w:ind w:left="1134" w:hanging="357"/>
        <w:rPr>
          <w:rFonts w:cs="Arial"/>
          <w:lang w:bidi="es-ES"/>
        </w:rPr>
      </w:pPr>
      <w:r w:rsidRPr="00CE61E0">
        <w:rPr>
          <w:rFonts w:cs="Arial"/>
          <w:lang w:bidi="es-ES"/>
        </w:rPr>
        <w:t>A las instalaciones existentes antes de su entrada en vigor, en lo referente al régimen de inspecciones, si bien los criterios técnicos aplicables en dichas inspecciones serán los correspondientes a la reglamentación con la que se aprobaron.</w:t>
      </w:r>
    </w:p>
    <w:p w14:paraId="16DE5FD5" w14:textId="77777777" w:rsidR="007F7DF2" w:rsidRPr="00CE61E0" w:rsidRDefault="00205F33" w:rsidP="007F7DF2">
      <w:pPr>
        <w:rPr>
          <w:lang w:bidi="es-ES"/>
        </w:rPr>
      </w:pPr>
      <w:r w:rsidRPr="00CE61E0">
        <w:rPr>
          <w:lang w:bidi="es-ES"/>
        </w:rPr>
        <w:t>Se entenderá por modificación o reparación de importancia a aquellas que afectan a más del 50 por 100 de la potencia instalada,</w:t>
      </w:r>
      <w:r w:rsidR="007D5590" w:rsidRPr="00CE61E0">
        <w:rPr>
          <w:lang w:bidi="es-ES"/>
        </w:rPr>
        <w:t xml:space="preserve"> </w:t>
      </w:r>
      <w:r w:rsidR="00136EE0" w:rsidRPr="00CE61E0">
        <w:rPr>
          <w:lang w:bidi="es-ES"/>
        </w:rPr>
        <w:t>aun con reducción de potencia.</w:t>
      </w:r>
    </w:p>
    <w:p w14:paraId="6FD9A6EB" w14:textId="35903376" w:rsidR="007F7DF2" w:rsidRPr="00232B9F" w:rsidRDefault="007F7DF2" w:rsidP="00232B9F">
      <w:pPr>
        <w:numPr>
          <w:ilvl w:val="0"/>
          <w:numId w:val="11"/>
        </w:numPr>
        <w:ind w:left="0" w:firstLine="284"/>
        <w:rPr>
          <w:szCs w:val="28"/>
        </w:rPr>
      </w:pPr>
      <w:r w:rsidRPr="00232B9F">
        <w:rPr>
          <w:szCs w:val="28"/>
        </w:rPr>
        <w:t xml:space="preserve">Asimismo, se aplicará a las instalaciones existentes antes de su entrada en vigor, cuando su estado, situación o características impliquen un riesgo grave para las personas o los bienes, o se produzcan perturbaciones importantes en el normal funcionamiento de otras instalaciones, a juicio del órgano competente de la Comunidad Autónoma. </w:t>
      </w:r>
    </w:p>
    <w:p w14:paraId="161C9BAA" w14:textId="77FBBF38" w:rsidR="007F7DF2" w:rsidRPr="00232B9F" w:rsidRDefault="007F7DF2" w:rsidP="00232B9F">
      <w:pPr>
        <w:numPr>
          <w:ilvl w:val="0"/>
          <w:numId w:val="11"/>
        </w:numPr>
        <w:ind w:left="0" w:firstLine="284"/>
        <w:rPr>
          <w:szCs w:val="28"/>
        </w:rPr>
      </w:pPr>
      <w:r w:rsidRPr="00232B9F">
        <w:rPr>
          <w:szCs w:val="28"/>
        </w:rPr>
        <w:t xml:space="preserve">Se excluyen de la aplicación de este Reglamento las instalaciones y equipos de uso exclusivo en minas, material de tracción, automóviles, navíos, aeronaves, sistemas de comunicación, y los usos militares y demás instalaciones y equipos que estuvieran sujetos a reglamentación específica. </w:t>
      </w:r>
    </w:p>
    <w:p w14:paraId="78EEB668" w14:textId="18EAE11D" w:rsidR="007F7DF2" w:rsidRPr="00CE61E0" w:rsidRDefault="007F7DF2" w:rsidP="00232B9F">
      <w:pPr>
        <w:numPr>
          <w:ilvl w:val="0"/>
          <w:numId w:val="11"/>
        </w:numPr>
        <w:ind w:left="0" w:firstLine="284"/>
        <w:rPr>
          <w:rFonts w:cs="Arial"/>
          <w:lang w:val="es-ES_tradnl" w:bidi="es-ES"/>
        </w:rPr>
      </w:pPr>
      <w:r w:rsidRPr="00CE61E0">
        <w:rPr>
          <w:rFonts w:cs="Arial"/>
          <w:lang w:val="es-ES_tradnl" w:bidi="es-ES"/>
        </w:rPr>
        <w:t xml:space="preserve">Las prescripciones del presente Reglamento y sus instrucciones técnicas complementarias (en adelante ITCs) son de carácter general unas, y específico, otras. Las específicas sustituirán, modificarán o complementarán a las generales, según los casos. </w:t>
      </w:r>
    </w:p>
    <w:p w14:paraId="229EA14D" w14:textId="5E7B7C0A" w:rsidR="00205F33" w:rsidRPr="00CE61E0" w:rsidRDefault="007F7DF2" w:rsidP="00232B9F">
      <w:pPr>
        <w:numPr>
          <w:ilvl w:val="0"/>
          <w:numId w:val="11"/>
        </w:numPr>
        <w:ind w:left="0" w:firstLine="284"/>
        <w:rPr>
          <w:rFonts w:cs="Arial"/>
          <w:lang w:val="es-ES_tradnl" w:bidi="es-ES"/>
        </w:rPr>
      </w:pPr>
      <w:r w:rsidRPr="001F1B6D">
        <w:rPr>
          <w:rFonts w:cs="Arial"/>
          <w:lang w:val="es-ES_tradnl" w:bidi="es-ES"/>
        </w:rPr>
        <w:t>No se aplicarán las prescripciones generales, sino únicamente prescripciones específicas, que serán objeto de las correspondientes ITCs, a las instalaciones o equipos que utilizan «muy baja tensión» (hasta 50 V en corriente alterna y hasta 75 V en corriente continua), por ejemplo las redes informáticas y similares, siempre que su fuente de energía sea autónoma, no se alimenten de redes destinadas a otros suministros, o que tales instalaciones sean absolutamente independientes de las redes de baja tensión con valores por encima de los fijados para tales pequeñas tensiones.</w:t>
      </w:r>
      <w:r w:rsidRPr="00CE61E0">
        <w:rPr>
          <w:rFonts w:cs="Arial"/>
          <w:lang w:val="es-ES_tradnl" w:bidi="es-ES"/>
        </w:rPr>
        <w:t xml:space="preserve"> </w:t>
      </w:r>
      <w:r w:rsidR="00136EE0" w:rsidRPr="00CE61E0">
        <w:rPr>
          <w:rFonts w:cs="Arial"/>
          <w:lang w:val="es-ES_tradnl" w:bidi="es-ES"/>
        </w:rPr>
        <w:t>»</w:t>
      </w:r>
    </w:p>
    <w:p w14:paraId="73917893" w14:textId="71D14530" w:rsidR="00DF703F" w:rsidRPr="00CE61E0" w:rsidRDefault="00DF703F" w:rsidP="009C296A">
      <w:pPr>
        <w:pStyle w:val="Ttulo2"/>
      </w:pPr>
      <w:r w:rsidRPr="00D94C39">
        <w:t>Dos.</w:t>
      </w:r>
      <w:r w:rsidR="00FF0854" w:rsidRPr="00CE61E0">
        <w:t xml:space="preserve"> </w:t>
      </w:r>
      <w:r w:rsidR="00692BE8" w:rsidRPr="00CE61E0">
        <w:t>Se modifica el artículo 6,</w:t>
      </w:r>
      <w:r w:rsidR="00585BAC" w:rsidRPr="00CE61E0">
        <w:t xml:space="preserve"> </w:t>
      </w:r>
      <w:r w:rsidR="00692BE8" w:rsidRPr="00CE61E0">
        <w:t>que queda redactado como sigue:</w:t>
      </w:r>
    </w:p>
    <w:p w14:paraId="50B4371B" w14:textId="2B5C4F3E" w:rsidR="00692BE8" w:rsidRPr="00CE61E0" w:rsidRDefault="00A37620" w:rsidP="00692BE8">
      <w:pPr>
        <w:keepNext/>
        <w:ind w:firstLine="0"/>
        <w:rPr>
          <w:rFonts w:cs="Arial"/>
          <w:lang w:bidi="es-ES"/>
        </w:rPr>
      </w:pPr>
      <w:r w:rsidRPr="00CE61E0">
        <w:rPr>
          <w:rFonts w:cs="Arial"/>
          <w:lang w:bidi="es-ES"/>
        </w:rPr>
        <w:t>«</w:t>
      </w:r>
      <w:r w:rsidR="00692BE8" w:rsidRPr="00CE61E0">
        <w:rPr>
          <w:rFonts w:cs="Arial"/>
          <w:lang w:val="es-ES_tradnl" w:bidi="es-ES"/>
        </w:rPr>
        <w:t>Artículo</w:t>
      </w:r>
      <w:r w:rsidR="00692BE8" w:rsidRPr="00CE61E0">
        <w:rPr>
          <w:rFonts w:cs="Arial"/>
          <w:lang w:bidi="es-ES"/>
        </w:rPr>
        <w:t xml:space="preserve"> 6. </w:t>
      </w:r>
      <w:r w:rsidR="00692BE8" w:rsidRPr="00CE61E0">
        <w:rPr>
          <w:rFonts w:cs="Arial"/>
          <w:i/>
          <w:iCs/>
          <w:lang w:bidi="es-ES"/>
        </w:rPr>
        <w:t>Equipos y materiales.</w:t>
      </w:r>
    </w:p>
    <w:p w14:paraId="2CB2D663" w14:textId="77777777" w:rsidR="00692BE8" w:rsidRPr="00CE61E0" w:rsidRDefault="00692BE8" w:rsidP="00232B9F">
      <w:pPr>
        <w:numPr>
          <w:ilvl w:val="0"/>
          <w:numId w:val="165"/>
        </w:numPr>
        <w:ind w:left="0" w:firstLine="284"/>
        <w:rPr>
          <w:szCs w:val="28"/>
        </w:rPr>
      </w:pPr>
      <w:r w:rsidRPr="00CE61E0">
        <w:rPr>
          <w:szCs w:val="28"/>
        </w:rPr>
        <w:t>Los materiales y equipos utilizados en las instalaciones objeto de este reglamento deberán ser utilizados en la forma y para la finalidad que fueron fabricados y deberán cumplir con lo estipulado en las disposiciones europeas y, en su caso, las nacionales que no contradigan las anteriores y que sean de aplicación.</w:t>
      </w:r>
    </w:p>
    <w:p w14:paraId="63D74F28" w14:textId="46CE8CD8" w:rsidR="00692BE8" w:rsidRPr="00CE61E0" w:rsidRDefault="00692BE8" w:rsidP="00232B9F">
      <w:pPr>
        <w:numPr>
          <w:ilvl w:val="0"/>
          <w:numId w:val="165"/>
        </w:numPr>
        <w:ind w:left="0" w:firstLine="284"/>
        <w:rPr>
          <w:szCs w:val="28"/>
        </w:rPr>
      </w:pPr>
      <w:r w:rsidRPr="00CE61E0">
        <w:rPr>
          <w:szCs w:val="28"/>
        </w:rPr>
        <w:t xml:space="preserve">En ausencia de las disposiciones descritas en el apartado anterior, deberán cumplir con las prescripciones indicadas en este reglamento y en las ITCs que lo desarrollan. A tal efecto, se considerarán conformes los equipos y materiales amparados por certificados y marcas de </w:t>
      </w:r>
      <w:r w:rsidRPr="00CE61E0">
        <w:rPr>
          <w:szCs w:val="28"/>
        </w:rPr>
        <w:lastRenderedPageBreak/>
        <w:t>conformidad a normas</w:t>
      </w:r>
      <w:r w:rsidR="00A5280B">
        <w:rPr>
          <w:szCs w:val="28"/>
        </w:rPr>
        <w:t xml:space="preserve"> de producto</w:t>
      </w:r>
      <w:r w:rsidRPr="00CE61E0">
        <w:rPr>
          <w:szCs w:val="28"/>
        </w:rPr>
        <w:t>, que sean otorgados por las entidades de certificación a que se refiere el capítulo III del Real Decreto 2200/1995, de 28 de diciembre</w:t>
      </w:r>
      <w:r w:rsidR="00695E51" w:rsidRPr="00CE61E0">
        <w:rPr>
          <w:szCs w:val="28"/>
        </w:rPr>
        <w:t>,</w:t>
      </w:r>
      <w:r w:rsidR="00695E51" w:rsidRPr="00CE61E0">
        <w:t xml:space="preserve"> </w:t>
      </w:r>
      <w:r w:rsidR="00695E51" w:rsidRPr="00CE61E0">
        <w:rPr>
          <w:szCs w:val="28"/>
        </w:rPr>
        <w:t>por el que se aprueba el Reglamento de la Infraestructura para la Calidad y la Seguridad Industrial</w:t>
      </w:r>
      <w:r w:rsidRPr="00CE61E0">
        <w:rPr>
          <w:szCs w:val="28"/>
        </w:rPr>
        <w:t>.</w:t>
      </w:r>
    </w:p>
    <w:p w14:paraId="56049E67" w14:textId="77777777" w:rsidR="00692BE8" w:rsidRPr="00CE61E0" w:rsidRDefault="00692BE8" w:rsidP="007F7DF2">
      <w:pPr>
        <w:rPr>
          <w:lang w:bidi="es-ES"/>
        </w:rPr>
      </w:pPr>
      <w:r w:rsidRPr="00CE61E0">
        <w:rPr>
          <w:lang w:bidi="es-ES"/>
        </w:rPr>
        <w:t>Se incluirán junto con los equipos y materiales las indicaciones e instrucciones necesarias para la instalación y el uso del material o equipo, las cuales deberán estar redactadas en español y podrán estar repetidas en otros idiomas, debiendo incluir las siguientes indicaciones mínimas:</w:t>
      </w:r>
    </w:p>
    <w:p w14:paraId="0A3DAC57" w14:textId="77777777" w:rsidR="00692BE8" w:rsidRPr="00CE61E0" w:rsidRDefault="00692BE8" w:rsidP="005C63FB">
      <w:pPr>
        <w:pStyle w:val="Prrafodelista"/>
        <w:numPr>
          <w:ilvl w:val="0"/>
          <w:numId w:val="8"/>
        </w:numPr>
        <w:spacing w:after="120"/>
        <w:ind w:left="1134" w:hanging="357"/>
        <w:contextualSpacing w:val="0"/>
        <w:rPr>
          <w:rFonts w:cs="Arial"/>
          <w:lang w:bidi="es-ES"/>
        </w:rPr>
      </w:pPr>
      <w:r w:rsidRPr="00CE61E0">
        <w:rPr>
          <w:rFonts w:cs="Arial"/>
          <w:lang w:bidi="es-ES"/>
        </w:rPr>
        <w:t>Identificación del fabricante, representante legal o responsable de la comercialización.</w:t>
      </w:r>
    </w:p>
    <w:p w14:paraId="7B092DB0" w14:textId="77777777" w:rsidR="00692BE8" w:rsidRPr="00CE61E0" w:rsidRDefault="00692BE8" w:rsidP="005C63FB">
      <w:pPr>
        <w:pStyle w:val="Prrafodelista"/>
        <w:numPr>
          <w:ilvl w:val="0"/>
          <w:numId w:val="8"/>
        </w:numPr>
        <w:spacing w:after="120"/>
        <w:ind w:left="1134" w:hanging="357"/>
        <w:contextualSpacing w:val="0"/>
        <w:rPr>
          <w:rFonts w:cs="Arial"/>
          <w:lang w:bidi="es-ES"/>
        </w:rPr>
      </w:pPr>
      <w:r w:rsidRPr="00CE61E0">
        <w:rPr>
          <w:rFonts w:cs="Arial"/>
          <w:lang w:bidi="es-ES"/>
        </w:rPr>
        <w:t>Marca y modelo.</w:t>
      </w:r>
    </w:p>
    <w:p w14:paraId="2A2ABFF6" w14:textId="1BB839AE" w:rsidR="00692BE8" w:rsidRPr="00CE61E0" w:rsidRDefault="00FC7576" w:rsidP="005C63FB">
      <w:pPr>
        <w:pStyle w:val="Prrafodelista"/>
        <w:numPr>
          <w:ilvl w:val="0"/>
          <w:numId w:val="8"/>
        </w:numPr>
        <w:spacing w:after="120"/>
        <w:ind w:left="1134" w:hanging="357"/>
        <w:contextualSpacing w:val="0"/>
        <w:rPr>
          <w:rFonts w:cs="Arial"/>
          <w:lang w:bidi="es-ES"/>
        </w:rPr>
      </w:pPr>
      <w:r w:rsidRPr="00CE61E0">
        <w:rPr>
          <w:rFonts w:cs="Arial"/>
          <w:lang w:bidi="es-ES"/>
        </w:rPr>
        <w:t>Características asignadas aplicables</w:t>
      </w:r>
      <w:r w:rsidR="001D28DA" w:rsidRPr="00CE61E0">
        <w:rPr>
          <w:rFonts w:cs="Arial"/>
          <w:lang w:bidi="es-ES"/>
        </w:rPr>
        <w:t xml:space="preserve"> según el tipo de</w:t>
      </w:r>
      <w:r w:rsidR="00B975B3" w:rsidRPr="00CE61E0">
        <w:rPr>
          <w:rFonts w:cs="Arial"/>
          <w:lang w:bidi="es-ES"/>
        </w:rPr>
        <w:t xml:space="preserve"> equipo o</w:t>
      </w:r>
      <w:r w:rsidR="001D28DA" w:rsidRPr="00CE61E0">
        <w:rPr>
          <w:rFonts w:cs="Arial"/>
          <w:lang w:bidi="es-ES"/>
        </w:rPr>
        <w:t xml:space="preserve"> material</w:t>
      </w:r>
      <w:r w:rsidR="00B72037" w:rsidRPr="00CE61E0">
        <w:rPr>
          <w:rFonts w:cs="Arial"/>
          <w:lang w:bidi="es-ES"/>
        </w:rPr>
        <w:t>, incluyendo</w:t>
      </w:r>
      <w:r w:rsidR="00AE1260" w:rsidRPr="00CE61E0">
        <w:rPr>
          <w:rFonts w:cs="Arial"/>
          <w:lang w:bidi="es-ES"/>
        </w:rPr>
        <w:t xml:space="preserve"> </w:t>
      </w:r>
      <w:r w:rsidR="00863EA6" w:rsidRPr="00CE61E0">
        <w:rPr>
          <w:rFonts w:cs="Arial"/>
          <w:lang w:bidi="es-ES"/>
        </w:rPr>
        <w:t>cuando sean</w:t>
      </w:r>
      <w:r w:rsidR="00AE1260" w:rsidRPr="00CE61E0">
        <w:rPr>
          <w:rFonts w:cs="Arial"/>
          <w:lang w:bidi="es-ES"/>
        </w:rPr>
        <w:t xml:space="preserve"> aplicables</w:t>
      </w:r>
      <w:r w:rsidR="00B72037" w:rsidRPr="00CE61E0">
        <w:rPr>
          <w:rFonts w:cs="Arial"/>
          <w:lang w:bidi="es-ES"/>
        </w:rPr>
        <w:t xml:space="preserve"> al menos las siguientes: </w:t>
      </w:r>
      <w:r w:rsidRPr="00CE61E0">
        <w:rPr>
          <w:rFonts w:cs="Arial"/>
          <w:lang w:bidi="es-ES"/>
        </w:rPr>
        <w:t xml:space="preserve">tensión, potencia </w:t>
      </w:r>
      <w:r w:rsidR="00B72037" w:rsidRPr="00CE61E0">
        <w:rPr>
          <w:rFonts w:cs="Arial"/>
          <w:lang w:bidi="es-ES"/>
        </w:rPr>
        <w:t xml:space="preserve">e </w:t>
      </w:r>
      <w:r w:rsidRPr="00CE61E0">
        <w:rPr>
          <w:rFonts w:cs="Arial"/>
          <w:lang w:bidi="es-ES"/>
        </w:rPr>
        <w:t>intensidad asignada</w:t>
      </w:r>
      <w:r w:rsidR="00AE1260" w:rsidRPr="00CE61E0">
        <w:rPr>
          <w:rFonts w:cs="Arial"/>
          <w:lang w:bidi="es-ES"/>
        </w:rPr>
        <w:t xml:space="preserve">. </w:t>
      </w:r>
    </w:p>
    <w:p w14:paraId="45130022" w14:textId="77777777" w:rsidR="00692BE8" w:rsidRPr="00CE61E0" w:rsidRDefault="00692BE8" w:rsidP="005C63FB">
      <w:pPr>
        <w:pStyle w:val="Prrafodelista"/>
        <w:numPr>
          <w:ilvl w:val="0"/>
          <w:numId w:val="8"/>
        </w:numPr>
        <w:ind w:left="1134" w:hanging="357"/>
        <w:contextualSpacing w:val="0"/>
        <w:rPr>
          <w:rFonts w:cs="Arial"/>
          <w:lang w:bidi="es-ES"/>
        </w:rPr>
      </w:pPr>
      <w:r w:rsidRPr="00CE61E0">
        <w:rPr>
          <w:rFonts w:cs="Arial"/>
          <w:lang w:bidi="es-ES"/>
        </w:rPr>
        <w:t>Cualquier otra indicación referente al uso específico del material o equipo, asignado por el fabricante.</w:t>
      </w:r>
    </w:p>
    <w:p w14:paraId="4D7CA64C" w14:textId="010B2A77" w:rsidR="00FD5043" w:rsidRPr="00CE61E0" w:rsidRDefault="00FD5043" w:rsidP="007F7DF2">
      <w:r w:rsidRPr="00CE61E0">
        <w:t xml:space="preserve">La información </w:t>
      </w:r>
      <w:r w:rsidR="00097BBF" w:rsidRPr="00CE61E0">
        <w:t xml:space="preserve">relativa a la </w:t>
      </w:r>
      <w:r w:rsidRPr="00CE61E0">
        <w:t>seguridad</w:t>
      </w:r>
      <w:r w:rsidR="008255C2" w:rsidRPr="00CE61E0">
        <w:t xml:space="preserve"> de los equipos y materiales</w:t>
      </w:r>
      <w:r w:rsidRPr="00CE61E0">
        <w:t xml:space="preserve"> debe facilitarse en formato impreso</w:t>
      </w:r>
      <w:r w:rsidR="00097BBF" w:rsidRPr="00CE61E0">
        <w:t xml:space="preserve">, mientras que el resto de </w:t>
      </w:r>
      <w:r w:rsidR="00C03538" w:rsidRPr="00CE61E0">
        <w:t>las indicaciones</w:t>
      </w:r>
      <w:r w:rsidR="008255C2" w:rsidRPr="00CE61E0">
        <w:t xml:space="preserve"> e instrucciones</w:t>
      </w:r>
      <w:r w:rsidR="00097BBF" w:rsidRPr="00CE61E0">
        <w:t xml:space="preserve"> se puede</w:t>
      </w:r>
      <w:r w:rsidRPr="00CE61E0">
        <w:t xml:space="preserve"> presentar en formato electrónico</w:t>
      </w:r>
      <w:r w:rsidR="00097BBF" w:rsidRPr="00CE61E0">
        <w:t xml:space="preserve">, en otro </w:t>
      </w:r>
      <w:r w:rsidRPr="00CE61E0">
        <w:t xml:space="preserve">formato de almacenamiento de datos o incluso </w:t>
      </w:r>
      <w:r w:rsidR="00C03538" w:rsidRPr="00CE61E0">
        <w:t>mediante</w:t>
      </w:r>
      <w:r w:rsidRPr="00CE61E0">
        <w:t xml:space="preserve"> un sitio web.</w:t>
      </w:r>
    </w:p>
    <w:p w14:paraId="67AF974F" w14:textId="136CCA37" w:rsidR="00692BE8" w:rsidRPr="00CE61E0" w:rsidRDefault="00692BE8" w:rsidP="007F7DF2">
      <w:pPr>
        <w:rPr>
          <w:rFonts w:cs="Arial"/>
        </w:rPr>
      </w:pPr>
      <w:r w:rsidRPr="00CE61E0">
        <w:t>Los órganos competentes de las Comunidades Autónomas verificarán el cumplimiento de las exigencias técnicas de los materiales y equipos sujetos a este reglamento. La verificación podrá efectuarse por muestreo.</w:t>
      </w:r>
      <w:r w:rsidR="00A37620" w:rsidRPr="00CE61E0">
        <w:rPr>
          <w:rFonts w:cs="Arial"/>
        </w:rPr>
        <w:t>»</w:t>
      </w:r>
    </w:p>
    <w:p w14:paraId="181A1BE3" w14:textId="4B45EE73" w:rsidR="00255B60" w:rsidRPr="00CE61E0" w:rsidRDefault="0017397F" w:rsidP="009C296A">
      <w:pPr>
        <w:pStyle w:val="Ttulo2"/>
      </w:pPr>
      <w:r w:rsidRPr="00232B9F">
        <w:t>Tres</w:t>
      </w:r>
      <w:r w:rsidR="00A826F3" w:rsidRPr="00232B9F">
        <w:t>.</w:t>
      </w:r>
      <w:r w:rsidR="00A826F3" w:rsidRPr="00CE61E0">
        <w:t xml:space="preserve"> Se modifica el </w:t>
      </w:r>
      <w:r w:rsidR="007F7DF2" w:rsidRPr="00CE61E0">
        <w:t xml:space="preserve">apartado 1 del </w:t>
      </w:r>
      <w:r w:rsidR="00A826F3" w:rsidRPr="00CE61E0">
        <w:t>artículo 1</w:t>
      </w:r>
      <w:r w:rsidR="007F7DF2" w:rsidRPr="00CE61E0">
        <w:t>4</w:t>
      </w:r>
      <w:r w:rsidR="00023C68" w:rsidRPr="00CE61E0">
        <w:t xml:space="preserve">, </w:t>
      </w:r>
      <w:r w:rsidR="00A826F3" w:rsidRPr="00CE61E0">
        <w:t>que queda redactado como sigue</w:t>
      </w:r>
      <w:r w:rsidR="009C13B6">
        <w:t>:</w:t>
      </w:r>
      <w:r w:rsidR="00023C68" w:rsidRPr="00CE61E0">
        <w:t xml:space="preserve"> </w:t>
      </w:r>
    </w:p>
    <w:p w14:paraId="57593475" w14:textId="17B9B53F" w:rsidR="007F7DF2" w:rsidRPr="00CE61E0" w:rsidRDefault="00255B60" w:rsidP="007F7DF2">
      <w:r w:rsidRPr="00CE61E0">
        <w:t>«</w:t>
      </w:r>
      <w:r w:rsidR="009E4497" w:rsidRPr="00CE61E0">
        <w:t>1. Las empresas distribuidoras de energía eléctrica podrán proponer especificaciones particulares sobre la construcción y montaje de acometidas</w:t>
      </w:r>
      <w:r w:rsidR="00D72935" w:rsidRPr="00CE61E0">
        <w:t xml:space="preserve"> e instalaciones de enlace</w:t>
      </w:r>
      <w:r w:rsidR="009E4497" w:rsidRPr="00CE61E0">
        <w:t>. Estas especificaciones serán únicas para todo el territorio de distribución de la empresa distribuidora y recogerán las condiciones técnicas de carácter concreto que sean precisas para conseguir una mayor homogeneidad en la seguridad y el funcionamiento de las redes de distribución y las instalaciones de los consumidores.</w:t>
      </w:r>
    </w:p>
    <w:p w14:paraId="5E9AB5E4" w14:textId="77777777" w:rsidR="007F7DF2" w:rsidRPr="00CE61E0" w:rsidRDefault="007F7DF2" w:rsidP="007F7DF2">
      <w:r w:rsidRPr="00CE61E0">
        <w:t>En ningún caso estas especificaciones incluirán marcas o modelos de equipos o materiales concretos que aboquen al consumidor a un único proveedor, ni prescripciones de tipo administrativo o económico, que supongan para el titular de la instalación privada cargas adicionales a las previstas en este reglamento, o en otra normativa que pueda ser de aplicación.</w:t>
      </w:r>
    </w:p>
    <w:p w14:paraId="7F62C1CA" w14:textId="35762952" w:rsidR="00A826F3" w:rsidRPr="00CE61E0" w:rsidRDefault="007F7DF2" w:rsidP="007F7DF2">
      <w:r w:rsidRPr="00CE61E0">
        <w:t>En todo caso, las especificaciones incluirán la posibilidad de que, ante situaciones debidamente justificadas, previa acreditación de seguridad equivalente, el titular de la instalación pueda dar soluciones alternativas a situaciones concretas en que sea imposible cumplir los requisitos de las especificaciones aprobadas por la Administración</w:t>
      </w:r>
      <w:r w:rsidR="00A60494" w:rsidRPr="00CE61E0">
        <w:t>.»</w:t>
      </w:r>
    </w:p>
    <w:p w14:paraId="173DF364" w14:textId="3EAB96C5" w:rsidR="00B21F9E" w:rsidRPr="00CE61E0" w:rsidRDefault="0017397F" w:rsidP="009C296A">
      <w:pPr>
        <w:pStyle w:val="Ttulo2"/>
      </w:pPr>
      <w:r w:rsidRPr="009C13B6">
        <w:lastRenderedPageBreak/>
        <w:t>Cuatro</w:t>
      </w:r>
      <w:r w:rsidR="00B21F9E" w:rsidRPr="009C13B6">
        <w:t>.</w:t>
      </w:r>
      <w:r w:rsidR="00B21F9E" w:rsidRPr="00CE61E0">
        <w:t xml:space="preserve"> Se modifica el artículo 15, que queda redactado como sigue:</w:t>
      </w:r>
    </w:p>
    <w:p w14:paraId="0B367421" w14:textId="1FF6CA8E" w:rsidR="00C92CAC" w:rsidRPr="00CE61E0" w:rsidRDefault="00E67B07" w:rsidP="00524B82">
      <w:pPr>
        <w:pStyle w:val="Textoindependiente"/>
        <w:ind w:left="0" w:firstLine="0"/>
        <w:rPr>
          <w:rFonts w:eastAsia="Times New Roman" w:cs="Times New Roman"/>
          <w:sz w:val="24"/>
          <w:szCs w:val="28"/>
          <w:lang w:bidi="ar-SA"/>
        </w:rPr>
      </w:pPr>
      <w:r w:rsidRPr="00CE61E0">
        <w:t>«</w:t>
      </w:r>
      <w:r w:rsidR="00C92CAC" w:rsidRPr="00CE61E0">
        <w:rPr>
          <w:rFonts w:eastAsia="Times New Roman" w:cs="Times New Roman"/>
          <w:sz w:val="24"/>
          <w:szCs w:val="28"/>
          <w:lang w:bidi="ar-SA"/>
        </w:rPr>
        <w:t xml:space="preserve">Artículo 15. </w:t>
      </w:r>
      <w:r w:rsidR="00C92CAC" w:rsidRPr="009C13B6">
        <w:rPr>
          <w:rFonts w:eastAsia="Times New Roman" w:cs="Times New Roman"/>
          <w:i/>
          <w:sz w:val="24"/>
          <w:szCs w:val="28"/>
          <w:lang w:bidi="ar-SA"/>
        </w:rPr>
        <w:t>Acometidas e instalaciones de enlace.</w:t>
      </w:r>
      <w:r w:rsidR="00C92CAC" w:rsidRPr="00CE61E0">
        <w:rPr>
          <w:rFonts w:eastAsia="Times New Roman" w:cs="Times New Roman"/>
          <w:sz w:val="24"/>
          <w:szCs w:val="28"/>
          <w:lang w:bidi="ar-SA"/>
        </w:rPr>
        <w:t xml:space="preserve"> </w:t>
      </w:r>
    </w:p>
    <w:p w14:paraId="1C090E5A" w14:textId="43A36E62" w:rsidR="009C5AA5" w:rsidRPr="00CE61E0" w:rsidRDefault="00C92CAC" w:rsidP="005C63FB">
      <w:pPr>
        <w:pStyle w:val="Textoindependiente"/>
        <w:numPr>
          <w:ilvl w:val="0"/>
          <w:numId w:val="117"/>
        </w:numPr>
        <w:ind w:left="0" w:right="84" w:firstLine="284"/>
        <w:rPr>
          <w:rFonts w:eastAsia="Times New Roman" w:cs="Times New Roman"/>
          <w:sz w:val="24"/>
          <w:szCs w:val="28"/>
          <w:lang w:bidi="ar-SA"/>
        </w:rPr>
      </w:pPr>
      <w:r w:rsidRPr="00CE61E0">
        <w:rPr>
          <w:rFonts w:eastAsia="Times New Roman" w:cs="Times New Roman"/>
          <w:sz w:val="24"/>
          <w:szCs w:val="28"/>
          <w:lang w:bidi="ar-SA"/>
        </w:rPr>
        <w:t xml:space="preserve">Se denomina acometida </w:t>
      </w:r>
      <w:r w:rsidR="00B05B28" w:rsidRPr="00CE61E0">
        <w:rPr>
          <w:rFonts w:eastAsia="Times New Roman" w:cs="Times New Roman"/>
          <w:sz w:val="24"/>
          <w:szCs w:val="28"/>
          <w:lang w:bidi="ar-SA"/>
        </w:rPr>
        <w:t xml:space="preserve">a </w:t>
      </w:r>
      <w:r w:rsidRPr="00CE61E0">
        <w:rPr>
          <w:rFonts w:eastAsia="Times New Roman" w:cs="Times New Roman"/>
          <w:sz w:val="24"/>
          <w:szCs w:val="28"/>
          <w:lang w:bidi="ar-SA"/>
        </w:rPr>
        <w:t xml:space="preserve">la parte de la red de distribución que </w:t>
      </w:r>
      <w:r w:rsidR="00934DAE" w:rsidRPr="00CE61E0">
        <w:rPr>
          <w:rFonts w:eastAsia="Times New Roman" w:cs="Times New Roman"/>
          <w:sz w:val="24"/>
          <w:szCs w:val="28"/>
          <w:lang w:bidi="ar-SA"/>
        </w:rPr>
        <w:t>conecta con</w:t>
      </w:r>
      <w:r w:rsidRPr="00CE61E0">
        <w:rPr>
          <w:rFonts w:eastAsia="Times New Roman" w:cs="Times New Roman"/>
          <w:sz w:val="24"/>
          <w:szCs w:val="28"/>
          <w:lang w:bidi="ar-SA"/>
        </w:rPr>
        <w:t xml:space="preserve"> la caja o cajas generales de protección o unidad funcional equivalente.</w:t>
      </w:r>
      <w:r w:rsidR="00D07563" w:rsidRPr="00CE61E0">
        <w:rPr>
          <w:rFonts w:ascii="Century Gothic" w:eastAsia="Century Gothic" w:hAnsi="Century Gothic" w:cs="Century Gothic"/>
          <w:b/>
          <w:bCs/>
          <w:i/>
          <w:color w:val="585858"/>
          <w:spacing w:val="-1"/>
          <w:lang w:val="es-ES_tradnl"/>
        </w:rPr>
        <w:t xml:space="preserve"> </w:t>
      </w:r>
      <w:r w:rsidR="00D07563" w:rsidRPr="00CE61E0">
        <w:rPr>
          <w:rFonts w:eastAsia="Times New Roman" w:cs="Times New Roman"/>
          <w:sz w:val="24"/>
          <w:szCs w:val="28"/>
          <w:lang w:bidi="ar-SA"/>
        </w:rPr>
        <w:t>Termina en las bornas de entrada de la Caja General de Protección</w:t>
      </w:r>
      <w:r w:rsidR="00D471BB" w:rsidRPr="00CE61E0">
        <w:rPr>
          <w:rFonts w:eastAsia="Times New Roman" w:cs="Times New Roman"/>
          <w:sz w:val="24"/>
          <w:szCs w:val="28"/>
          <w:lang w:bidi="ar-SA"/>
        </w:rPr>
        <w:t xml:space="preserve"> o unidad funcional equivalente</w:t>
      </w:r>
      <w:r w:rsidR="00E214D0" w:rsidRPr="00CE61E0">
        <w:rPr>
          <w:rFonts w:eastAsia="Times New Roman" w:cs="Times New Roman"/>
          <w:sz w:val="24"/>
          <w:szCs w:val="28"/>
          <w:lang w:bidi="ar-SA"/>
        </w:rPr>
        <w:t xml:space="preserve">. </w:t>
      </w:r>
      <w:r w:rsidRPr="00CE61E0">
        <w:rPr>
          <w:rFonts w:eastAsia="Times New Roman" w:cs="Times New Roman"/>
          <w:sz w:val="24"/>
          <w:szCs w:val="28"/>
          <w:lang w:bidi="ar-SA"/>
        </w:rPr>
        <w:t>La acometida será responsabilidad de la empresa distribuidora</w:t>
      </w:r>
      <w:r w:rsidR="00206D4C" w:rsidRPr="00CE61E0">
        <w:rPr>
          <w:rFonts w:eastAsia="Times New Roman" w:cs="Times New Roman"/>
          <w:sz w:val="24"/>
          <w:szCs w:val="28"/>
          <w:lang w:bidi="ar-SA"/>
        </w:rPr>
        <w:t>,</w:t>
      </w:r>
      <w:r w:rsidRPr="00CE61E0">
        <w:rPr>
          <w:rFonts w:eastAsia="Times New Roman" w:cs="Times New Roman"/>
          <w:sz w:val="24"/>
          <w:szCs w:val="28"/>
          <w:lang w:bidi="ar-SA"/>
        </w:rPr>
        <w:t xml:space="preserve"> que asumirá</w:t>
      </w:r>
      <w:r w:rsidR="00BC0E60" w:rsidRPr="00CE61E0">
        <w:rPr>
          <w:rFonts w:eastAsia="Times New Roman" w:cs="Times New Roman"/>
          <w:sz w:val="24"/>
          <w:szCs w:val="28"/>
          <w:lang w:bidi="ar-SA"/>
        </w:rPr>
        <w:t xml:space="preserve"> </w:t>
      </w:r>
      <w:r w:rsidR="00460A34" w:rsidRPr="00CE61E0">
        <w:rPr>
          <w:rFonts w:eastAsia="Times New Roman" w:cs="Times New Roman"/>
          <w:sz w:val="24"/>
          <w:szCs w:val="28"/>
          <w:lang w:bidi="ar-SA"/>
        </w:rPr>
        <w:t xml:space="preserve">su </w:t>
      </w:r>
      <w:r w:rsidRPr="00CE61E0">
        <w:rPr>
          <w:rFonts w:eastAsia="Times New Roman" w:cs="Times New Roman"/>
          <w:sz w:val="24"/>
          <w:szCs w:val="28"/>
          <w:lang w:bidi="ar-SA"/>
        </w:rPr>
        <w:t xml:space="preserve">verificación final. </w:t>
      </w:r>
    </w:p>
    <w:p w14:paraId="6921AED0" w14:textId="749CA89C" w:rsidR="007646D5" w:rsidRPr="00CE61E0" w:rsidRDefault="00B80C1E" w:rsidP="005C63FB">
      <w:pPr>
        <w:pStyle w:val="Textoindependiente"/>
        <w:numPr>
          <w:ilvl w:val="0"/>
          <w:numId w:val="117"/>
        </w:numPr>
        <w:ind w:left="0" w:right="84" w:firstLine="284"/>
        <w:rPr>
          <w:rFonts w:eastAsia="Times New Roman" w:cs="Times New Roman"/>
          <w:sz w:val="24"/>
          <w:szCs w:val="28"/>
          <w:lang w:bidi="ar-SA"/>
        </w:rPr>
      </w:pPr>
      <w:r w:rsidRPr="00CE61E0">
        <w:rPr>
          <w:rFonts w:eastAsia="Times New Roman" w:cs="Times New Roman"/>
          <w:sz w:val="24"/>
          <w:szCs w:val="28"/>
          <w:lang w:bidi="ar-SA"/>
        </w:rPr>
        <w:t>Son instalaciones de enlace las que unen la caja o cajas generales de protección o unidad funcional equivalente, incluidas éstas, con las</w:t>
      </w:r>
      <w:r w:rsidR="009E5520" w:rsidRPr="00CE61E0">
        <w:rPr>
          <w:rFonts w:eastAsia="Times New Roman" w:cs="Times New Roman"/>
          <w:sz w:val="24"/>
          <w:szCs w:val="28"/>
          <w:lang w:bidi="ar-SA"/>
        </w:rPr>
        <w:t xml:space="preserve"> instalaciones interiores de las personas usuaria</w:t>
      </w:r>
      <w:r w:rsidRPr="00CE61E0">
        <w:rPr>
          <w:rFonts w:eastAsia="Times New Roman" w:cs="Times New Roman"/>
          <w:sz w:val="24"/>
          <w:szCs w:val="28"/>
          <w:lang w:bidi="ar-SA"/>
        </w:rPr>
        <w:t xml:space="preserve">s. </w:t>
      </w:r>
      <w:r w:rsidR="005E1D16" w:rsidRPr="00CE61E0">
        <w:rPr>
          <w:rFonts w:eastAsia="Times New Roman" w:cs="Times New Roman"/>
          <w:sz w:val="24"/>
          <w:szCs w:val="28"/>
          <w:lang w:bidi="ar-SA"/>
        </w:rPr>
        <w:t>Comienzan en las bornas de llegada de la acometida y t</w:t>
      </w:r>
      <w:r w:rsidRPr="00CE61E0">
        <w:rPr>
          <w:rFonts w:eastAsia="Times New Roman" w:cs="Times New Roman"/>
          <w:sz w:val="24"/>
          <w:szCs w:val="28"/>
          <w:lang w:bidi="ar-SA"/>
        </w:rPr>
        <w:t>erminan en las bornas de salida donde se conectan las derivaciones individuales que marcan el principio de la instalación interior. Serán</w:t>
      </w:r>
      <w:r w:rsidR="003F3E4B" w:rsidRPr="00CE61E0">
        <w:rPr>
          <w:rFonts w:eastAsia="Times New Roman" w:cs="Times New Roman"/>
          <w:sz w:val="24"/>
          <w:szCs w:val="28"/>
          <w:lang w:bidi="ar-SA"/>
        </w:rPr>
        <w:t xml:space="preserve"> propiedad y responsabilidad de la persona</w:t>
      </w:r>
      <w:r w:rsidRPr="00CE61E0">
        <w:rPr>
          <w:rFonts w:eastAsia="Times New Roman" w:cs="Times New Roman"/>
          <w:sz w:val="24"/>
          <w:szCs w:val="28"/>
          <w:lang w:bidi="ar-SA"/>
        </w:rPr>
        <w:t xml:space="preserve"> titular de la finca o edificio. Se componen de caja general de protección o unidad funcional equivalente, línea general de alimentación y los elementos necesarios para la ubicación y protección de los contadore</w:t>
      </w:r>
      <w:r w:rsidR="008225AA" w:rsidRPr="00CE61E0">
        <w:rPr>
          <w:rFonts w:eastAsia="Times New Roman" w:cs="Times New Roman"/>
          <w:sz w:val="24"/>
          <w:szCs w:val="28"/>
          <w:lang w:bidi="ar-SA"/>
        </w:rPr>
        <w:t>s</w:t>
      </w:r>
      <w:r w:rsidR="00F8201B" w:rsidRPr="00CE61E0">
        <w:rPr>
          <w:rFonts w:eastAsia="Times New Roman" w:cs="Times New Roman"/>
          <w:sz w:val="24"/>
          <w:szCs w:val="28"/>
          <w:lang w:bidi="ar-SA"/>
        </w:rPr>
        <w:t xml:space="preserve">. La derivación individual forma parte de la </w:t>
      </w:r>
      <w:r w:rsidR="009E5520" w:rsidRPr="00CE61E0">
        <w:rPr>
          <w:rFonts w:eastAsia="Times New Roman" w:cs="Times New Roman"/>
          <w:sz w:val="24"/>
          <w:szCs w:val="28"/>
          <w:lang w:bidi="ar-SA"/>
        </w:rPr>
        <w:t>instalación interior de la persona usuaria</w:t>
      </w:r>
      <w:r w:rsidR="002B6F71" w:rsidRPr="00CE61E0">
        <w:rPr>
          <w:rFonts w:eastAsia="Times New Roman" w:cs="Times New Roman"/>
          <w:sz w:val="24"/>
          <w:szCs w:val="28"/>
          <w:lang w:bidi="ar-SA"/>
        </w:rPr>
        <w:t xml:space="preserve">, pero no de la instalación de enlace. </w:t>
      </w:r>
    </w:p>
    <w:p w14:paraId="31B5C45D" w14:textId="7D76409D" w:rsidR="00B80C1E" w:rsidRPr="00CE61E0" w:rsidRDefault="007646D5" w:rsidP="00B73452">
      <w:pPr>
        <w:pStyle w:val="Textoindependiente"/>
        <w:ind w:left="0" w:right="84" w:firstLine="284"/>
        <w:rPr>
          <w:rFonts w:eastAsia="Times New Roman" w:cs="Times New Roman"/>
          <w:sz w:val="24"/>
          <w:szCs w:val="28"/>
          <w:lang w:bidi="ar-SA"/>
        </w:rPr>
      </w:pPr>
      <w:r w:rsidRPr="00CE61E0">
        <w:rPr>
          <w:rFonts w:eastAsia="Times New Roman" w:cs="Times New Roman"/>
          <w:sz w:val="24"/>
          <w:szCs w:val="28"/>
          <w:lang w:bidi="ar-SA"/>
        </w:rPr>
        <w:t>Las cajas generales de protección alojan los elementos de protección de las líneas generales de alimentación</w:t>
      </w:r>
      <w:r w:rsidR="008225AA" w:rsidRPr="00CE61E0">
        <w:rPr>
          <w:rFonts w:eastAsia="Times New Roman" w:cs="Times New Roman"/>
          <w:sz w:val="24"/>
          <w:szCs w:val="28"/>
          <w:lang w:bidi="ar-SA"/>
        </w:rPr>
        <w:t xml:space="preserve"> </w:t>
      </w:r>
      <w:r w:rsidR="00DB22DD" w:rsidRPr="00CE61E0">
        <w:rPr>
          <w:rFonts w:eastAsia="Times New Roman" w:cs="Times New Roman"/>
          <w:sz w:val="24"/>
          <w:szCs w:val="28"/>
          <w:lang w:bidi="ar-SA"/>
        </w:rPr>
        <w:t>y señalan el principio de la propi</w:t>
      </w:r>
      <w:r w:rsidR="009E5520" w:rsidRPr="00CE61E0">
        <w:rPr>
          <w:rFonts w:eastAsia="Times New Roman" w:cs="Times New Roman"/>
          <w:sz w:val="24"/>
          <w:szCs w:val="28"/>
          <w:lang w:bidi="ar-SA"/>
        </w:rPr>
        <w:t>edad de las instalaciones de las personas usuaria</w:t>
      </w:r>
      <w:r w:rsidR="00DB22DD" w:rsidRPr="00CE61E0">
        <w:rPr>
          <w:rFonts w:eastAsia="Times New Roman" w:cs="Times New Roman"/>
          <w:sz w:val="24"/>
          <w:szCs w:val="28"/>
          <w:lang w:bidi="ar-SA"/>
        </w:rPr>
        <w:t xml:space="preserve">s. La línea general de alimentación es la parte de la instalación que enlaza una caja general de protección con </w:t>
      </w:r>
      <w:r w:rsidR="00DE3A31" w:rsidRPr="00CE61E0">
        <w:rPr>
          <w:rFonts w:eastAsia="Times New Roman" w:cs="Times New Roman"/>
          <w:sz w:val="24"/>
          <w:szCs w:val="28"/>
          <w:lang w:bidi="ar-SA"/>
        </w:rPr>
        <w:t xml:space="preserve">los puntos de medida y derivaciones individuales a las que se conecta. </w:t>
      </w:r>
    </w:p>
    <w:p w14:paraId="354DF046" w14:textId="64CC54C1" w:rsidR="00AF1D88" w:rsidRPr="00CE61E0" w:rsidRDefault="00C92CAC" w:rsidP="005C63FB">
      <w:pPr>
        <w:pStyle w:val="Textoindependiente"/>
        <w:numPr>
          <w:ilvl w:val="0"/>
          <w:numId w:val="117"/>
        </w:numPr>
        <w:ind w:left="0" w:right="84" w:firstLine="284"/>
        <w:rPr>
          <w:rFonts w:eastAsia="Times New Roman" w:cs="Times New Roman"/>
          <w:sz w:val="24"/>
          <w:szCs w:val="28"/>
          <w:lang w:bidi="ar-SA"/>
        </w:rPr>
      </w:pPr>
      <w:r w:rsidRPr="00CE61E0">
        <w:rPr>
          <w:rFonts w:eastAsia="Times New Roman" w:cs="Times New Roman"/>
          <w:sz w:val="24"/>
          <w:szCs w:val="28"/>
          <w:lang w:bidi="ar-SA"/>
        </w:rPr>
        <w:t>Las empresas distribuidoras facilitarán los valores máximos previsibles de las potencias o corrientes de cortocircuito de sus redes de distribución, con el fin de que el proyectista tenga en cuenta este dato en sus cálculos.</w:t>
      </w:r>
      <w:r w:rsidR="00E67B07" w:rsidRPr="00CE61E0">
        <w:rPr>
          <w:szCs w:val="28"/>
        </w:rPr>
        <w:t>»</w:t>
      </w:r>
    </w:p>
    <w:p w14:paraId="2C4917EE" w14:textId="6DB722AC" w:rsidR="00AF1D88" w:rsidRPr="00CE61E0" w:rsidRDefault="0017397F" w:rsidP="009C296A">
      <w:pPr>
        <w:pStyle w:val="Ttulo2"/>
      </w:pPr>
      <w:r w:rsidRPr="009C13B6">
        <w:t>Cinco</w:t>
      </w:r>
      <w:r w:rsidR="00A21D04" w:rsidRPr="009C13B6">
        <w:t>.</w:t>
      </w:r>
      <w:r w:rsidR="00AF1D88" w:rsidRPr="00CE61E0">
        <w:t xml:space="preserve"> Se modifica el artículo 16, que queda redactado como sigue:</w:t>
      </w:r>
    </w:p>
    <w:p w14:paraId="12D9BA71" w14:textId="30ED0DB8" w:rsidR="003454D2" w:rsidRPr="00CE61E0" w:rsidRDefault="003F0CAE" w:rsidP="00524B82">
      <w:pPr>
        <w:pStyle w:val="Textoindependiente"/>
        <w:ind w:left="0" w:firstLine="0"/>
        <w:rPr>
          <w:rFonts w:eastAsia="Times New Roman" w:cs="Times New Roman"/>
          <w:sz w:val="24"/>
          <w:szCs w:val="28"/>
          <w:lang w:bidi="ar-SA"/>
        </w:rPr>
      </w:pPr>
      <w:r w:rsidRPr="00CE61E0">
        <w:rPr>
          <w:rFonts w:cs="Times New Roman"/>
          <w:szCs w:val="28"/>
          <w:lang w:bidi="ar-SA"/>
        </w:rPr>
        <w:t>«</w:t>
      </w:r>
      <w:r w:rsidR="00C92CAC" w:rsidRPr="00CE61E0">
        <w:rPr>
          <w:rFonts w:eastAsia="Times New Roman" w:cs="Times New Roman"/>
          <w:sz w:val="24"/>
          <w:szCs w:val="28"/>
          <w:lang w:bidi="ar-SA"/>
        </w:rPr>
        <w:t xml:space="preserve">16. </w:t>
      </w:r>
      <w:r w:rsidR="00C92CAC" w:rsidRPr="009C13B6">
        <w:rPr>
          <w:rFonts w:eastAsia="Times New Roman" w:cs="Times New Roman"/>
          <w:i/>
          <w:sz w:val="24"/>
          <w:szCs w:val="28"/>
          <w:lang w:bidi="ar-SA"/>
        </w:rPr>
        <w:t>Instalaciones interiores.</w:t>
      </w:r>
      <w:r w:rsidR="00C92CAC" w:rsidRPr="00CE61E0">
        <w:rPr>
          <w:rFonts w:eastAsia="Times New Roman" w:cs="Times New Roman"/>
          <w:sz w:val="24"/>
          <w:szCs w:val="28"/>
          <w:lang w:bidi="ar-SA"/>
        </w:rPr>
        <w:t xml:space="preserve"> </w:t>
      </w:r>
    </w:p>
    <w:p w14:paraId="6DDCC41D" w14:textId="4901ECF5" w:rsidR="00C92CAC" w:rsidRPr="00CE61E0" w:rsidRDefault="003454D2" w:rsidP="005C63FB">
      <w:pPr>
        <w:pStyle w:val="Textoindependiente"/>
        <w:numPr>
          <w:ilvl w:val="0"/>
          <w:numId w:val="116"/>
        </w:numPr>
        <w:spacing w:before="0" w:after="0" w:line="240" w:lineRule="auto"/>
        <w:ind w:left="0" w:right="0" w:firstLine="284"/>
        <w:rPr>
          <w:rFonts w:eastAsia="Times New Roman" w:cs="Times New Roman"/>
          <w:sz w:val="24"/>
          <w:szCs w:val="28"/>
          <w:lang w:bidi="ar-SA"/>
        </w:rPr>
      </w:pPr>
      <w:r w:rsidRPr="00CE61E0">
        <w:rPr>
          <w:rFonts w:eastAsia="Times New Roman" w:cs="Times New Roman"/>
          <w:sz w:val="24"/>
          <w:szCs w:val="28"/>
          <w:lang w:bidi="ar-SA"/>
        </w:rPr>
        <w:t xml:space="preserve">Las instalaciones interiores son las que </w:t>
      </w:r>
      <w:r w:rsidR="00384752" w:rsidRPr="00CE61E0">
        <w:rPr>
          <w:rFonts w:eastAsia="Times New Roman" w:cs="Times New Roman"/>
          <w:sz w:val="24"/>
          <w:szCs w:val="28"/>
          <w:lang w:bidi="ar-SA"/>
        </w:rPr>
        <w:t>t</w:t>
      </w:r>
      <w:r w:rsidRPr="00CE61E0">
        <w:rPr>
          <w:rFonts w:eastAsia="Times New Roman" w:cs="Times New Roman"/>
          <w:sz w:val="24"/>
          <w:szCs w:val="28"/>
          <w:lang w:bidi="ar-SA"/>
        </w:rPr>
        <w:t>ienen como finalidad la utilización o</w:t>
      </w:r>
      <w:r w:rsidR="00B654C0" w:rsidRPr="00CE61E0">
        <w:rPr>
          <w:rFonts w:eastAsia="Times New Roman" w:cs="Times New Roman"/>
          <w:sz w:val="24"/>
          <w:szCs w:val="28"/>
          <w:lang w:bidi="ar-SA"/>
        </w:rPr>
        <w:t>,</w:t>
      </w:r>
      <w:r w:rsidRPr="00CE61E0">
        <w:rPr>
          <w:rFonts w:eastAsia="Times New Roman" w:cs="Times New Roman"/>
          <w:sz w:val="24"/>
          <w:szCs w:val="28"/>
          <w:lang w:bidi="ar-SA"/>
        </w:rPr>
        <w:t xml:space="preserve"> </w:t>
      </w:r>
      <w:r w:rsidR="00DD7F66" w:rsidRPr="00CE61E0">
        <w:rPr>
          <w:rFonts w:eastAsia="Times New Roman" w:cs="Times New Roman"/>
          <w:sz w:val="24"/>
          <w:szCs w:val="28"/>
          <w:lang w:bidi="ar-SA"/>
        </w:rPr>
        <w:t>en su caso</w:t>
      </w:r>
      <w:r w:rsidR="00B654C0" w:rsidRPr="00CE61E0">
        <w:rPr>
          <w:rFonts w:eastAsia="Times New Roman" w:cs="Times New Roman"/>
          <w:sz w:val="24"/>
          <w:szCs w:val="28"/>
          <w:lang w:bidi="ar-SA"/>
        </w:rPr>
        <w:t>,</w:t>
      </w:r>
      <w:r w:rsidR="00DD7F66" w:rsidRPr="00CE61E0">
        <w:rPr>
          <w:rFonts w:eastAsia="Times New Roman" w:cs="Times New Roman"/>
          <w:sz w:val="24"/>
          <w:szCs w:val="28"/>
          <w:lang w:bidi="ar-SA"/>
        </w:rPr>
        <w:t xml:space="preserve"> </w:t>
      </w:r>
      <w:r w:rsidRPr="00CE61E0">
        <w:rPr>
          <w:rFonts w:eastAsia="Times New Roman" w:cs="Times New Roman"/>
          <w:sz w:val="24"/>
          <w:szCs w:val="28"/>
          <w:lang w:bidi="ar-SA"/>
        </w:rPr>
        <w:t>la generación de energía eléctrica</w:t>
      </w:r>
      <w:r w:rsidR="00384752" w:rsidRPr="00CE61E0">
        <w:rPr>
          <w:rFonts w:eastAsia="Times New Roman" w:cs="Times New Roman"/>
          <w:sz w:val="24"/>
          <w:szCs w:val="28"/>
          <w:lang w:bidi="ar-SA"/>
        </w:rPr>
        <w:t xml:space="preserve"> en baja tensión</w:t>
      </w:r>
      <w:r w:rsidRPr="00CE61E0">
        <w:rPr>
          <w:rFonts w:eastAsia="Times New Roman" w:cs="Times New Roman"/>
          <w:sz w:val="24"/>
          <w:szCs w:val="28"/>
          <w:lang w:bidi="ar-SA"/>
        </w:rPr>
        <w:t>.</w:t>
      </w:r>
      <w:r w:rsidR="00384752" w:rsidRPr="00CE61E0">
        <w:rPr>
          <w:rFonts w:eastAsia="Times New Roman" w:cs="Times New Roman"/>
          <w:sz w:val="24"/>
          <w:szCs w:val="28"/>
          <w:lang w:bidi="ar-SA"/>
        </w:rPr>
        <w:t xml:space="preserve"> Pueden estar</w:t>
      </w:r>
      <w:r w:rsidR="00206D4C" w:rsidRPr="00CE61E0">
        <w:rPr>
          <w:rFonts w:eastAsia="Times New Roman" w:cs="Times New Roman"/>
          <w:sz w:val="24"/>
          <w:szCs w:val="28"/>
          <w:lang w:bidi="ar-SA"/>
        </w:rPr>
        <w:t xml:space="preserve"> </w:t>
      </w:r>
      <w:r w:rsidR="0023455B" w:rsidRPr="00CE61E0">
        <w:rPr>
          <w:rFonts w:eastAsia="Times New Roman" w:cs="Times New Roman"/>
          <w:sz w:val="24"/>
          <w:szCs w:val="28"/>
          <w:lang w:bidi="ar-SA"/>
        </w:rPr>
        <w:t>conectadas a</w:t>
      </w:r>
      <w:r w:rsidR="00384752" w:rsidRPr="00CE61E0">
        <w:rPr>
          <w:rFonts w:eastAsia="Times New Roman" w:cs="Times New Roman"/>
          <w:sz w:val="24"/>
          <w:szCs w:val="28"/>
          <w:lang w:bidi="ar-SA"/>
        </w:rPr>
        <w:t xml:space="preserve"> una red de distribución o</w:t>
      </w:r>
      <w:r w:rsidR="00206D4C" w:rsidRPr="00CE61E0">
        <w:rPr>
          <w:rFonts w:eastAsia="Times New Roman" w:cs="Times New Roman"/>
          <w:sz w:val="24"/>
          <w:szCs w:val="28"/>
          <w:lang w:bidi="ar-SA"/>
        </w:rPr>
        <w:t xml:space="preserve"> </w:t>
      </w:r>
      <w:r w:rsidR="0023455B" w:rsidRPr="00CE61E0">
        <w:rPr>
          <w:rFonts w:eastAsia="Times New Roman" w:cs="Times New Roman"/>
          <w:sz w:val="24"/>
          <w:szCs w:val="28"/>
          <w:lang w:bidi="ar-SA"/>
        </w:rPr>
        <w:t>a</w:t>
      </w:r>
      <w:r w:rsidR="00384752" w:rsidRPr="00CE61E0">
        <w:rPr>
          <w:rFonts w:eastAsia="Times New Roman" w:cs="Times New Roman"/>
          <w:sz w:val="24"/>
          <w:szCs w:val="28"/>
          <w:lang w:bidi="ar-SA"/>
        </w:rPr>
        <w:t xml:space="preserve"> una fuente de energía propia</w:t>
      </w:r>
      <w:r w:rsidR="00DD7F66" w:rsidRPr="00CE61E0">
        <w:rPr>
          <w:rFonts w:eastAsia="Times New Roman" w:cs="Times New Roman"/>
          <w:sz w:val="24"/>
          <w:szCs w:val="28"/>
          <w:lang w:bidi="ar-SA"/>
        </w:rPr>
        <w:t xml:space="preserve">. </w:t>
      </w:r>
      <w:r w:rsidRPr="00CE61E0">
        <w:rPr>
          <w:rFonts w:eastAsia="Times New Roman" w:cs="Times New Roman"/>
          <w:sz w:val="24"/>
          <w:szCs w:val="28"/>
          <w:lang w:bidi="ar-SA"/>
        </w:rPr>
        <w:t xml:space="preserve">Cuando </w:t>
      </w:r>
      <w:r w:rsidR="00255DAE" w:rsidRPr="00CE61E0">
        <w:rPr>
          <w:rFonts w:eastAsia="Times New Roman" w:cs="Times New Roman"/>
          <w:sz w:val="24"/>
          <w:szCs w:val="28"/>
          <w:lang w:bidi="ar-SA"/>
        </w:rPr>
        <w:t>se</w:t>
      </w:r>
      <w:r w:rsidR="00206D4C" w:rsidRPr="00CE61E0">
        <w:rPr>
          <w:rFonts w:eastAsia="Times New Roman" w:cs="Times New Roman"/>
          <w:sz w:val="24"/>
          <w:szCs w:val="28"/>
          <w:lang w:bidi="ar-SA"/>
        </w:rPr>
        <w:t xml:space="preserve"> </w:t>
      </w:r>
      <w:r w:rsidR="006D2B2C" w:rsidRPr="00CE61E0">
        <w:rPr>
          <w:rFonts w:eastAsia="Times New Roman" w:cs="Times New Roman"/>
          <w:sz w:val="24"/>
          <w:szCs w:val="28"/>
          <w:lang w:bidi="ar-SA"/>
        </w:rPr>
        <w:t>conectan a</w:t>
      </w:r>
      <w:r w:rsidRPr="00CE61E0">
        <w:rPr>
          <w:rFonts w:eastAsia="Times New Roman" w:cs="Times New Roman"/>
          <w:sz w:val="24"/>
          <w:szCs w:val="28"/>
          <w:lang w:bidi="ar-SA"/>
        </w:rPr>
        <w:t xml:space="preserve"> una red de distribució</w:t>
      </w:r>
      <w:r w:rsidR="00206D4C" w:rsidRPr="00CE61E0">
        <w:rPr>
          <w:rFonts w:eastAsia="Times New Roman" w:cs="Times New Roman"/>
          <w:sz w:val="24"/>
          <w:szCs w:val="28"/>
          <w:lang w:bidi="ar-SA"/>
        </w:rPr>
        <w:t>n</w:t>
      </w:r>
      <w:r w:rsidR="00E275DB" w:rsidRPr="00CE61E0">
        <w:rPr>
          <w:rFonts w:eastAsia="Times New Roman" w:cs="Times New Roman"/>
          <w:sz w:val="24"/>
          <w:szCs w:val="28"/>
          <w:lang w:bidi="ar-SA"/>
        </w:rPr>
        <w:t xml:space="preserve"> </w:t>
      </w:r>
      <w:r w:rsidR="00FC5D15" w:rsidRPr="00CE61E0">
        <w:rPr>
          <w:rFonts w:eastAsia="Times New Roman" w:cs="Times New Roman"/>
          <w:sz w:val="24"/>
          <w:szCs w:val="28"/>
          <w:lang w:bidi="ar-SA"/>
        </w:rPr>
        <w:t>de baja tensión</w:t>
      </w:r>
      <w:r w:rsidR="00206D4C" w:rsidRPr="00CE61E0">
        <w:rPr>
          <w:rFonts w:eastAsia="Times New Roman" w:cs="Times New Roman"/>
          <w:sz w:val="24"/>
          <w:szCs w:val="28"/>
          <w:lang w:bidi="ar-SA"/>
        </w:rPr>
        <w:t>,</w:t>
      </w:r>
      <w:r w:rsidR="00FC5D15" w:rsidRPr="00CE61E0">
        <w:rPr>
          <w:rFonts w:eastAsia="Times New Roman" w:cs="Times New Roman"/>
          <w:sz w:val="24"/>
          <w:szCs w:val="28"/>
          <w:lang w:bidi="ar-SA"/>
        </w:rPr>
        <w:t xml:space="preserve"> </w:t>
      </w:r>
      <w:r w:rsidR="00255DAE" w:rsidRPr="00CE61E0">
        <w:rPr>
          <w:rFonts w:eastAsia="Times New Roman" w:cs="Times New Roman"/>
          <w:sz w:val="24"/>
          <w:szCs w:val="28"/>
          <w:lang w:bidi="ar-SA"/>
        </w:rPr>
        <w:t>comienzan</w:t>
      </w:r>
      <w:r w:rsidR="00647253" w:rsidRPr="00CE61E0">
        <w:rPr>
          <w:rFonts w:eastAsia="Times New Roman" w:cs="Times New Roman"/>
          <w:sz w:val="24"/>
          <w:szCs w:val="28"/>
          <w:lang w:bidi="ar-SA"/>
        </w:rPr>
        <w:t xml:space="preserve"> </w:t>
      </w:r>
      <w:r w:rsidR="003B59F9" w:rsidRPr="00CE61E0">
        <w:rPr>
          <w:rFonts w:eastAsia="Times New Roman" w:cs="Times New Roman"/>
          <w:sz w:val="24"/>
          <w:szCs w:val="28"/>
          <w:lang w:bidi="ar-SA"/>
        </w:rPr>
        <w:t>en las bornas de salida donde termina</w:t>
      </w:r>
      <w:r w:rsidR="009707CE" w:rsidRPr="00CE61E0">
        <w:rPr>
          <w:rFonts w:eastAsia="Times New Roman" w:cs="Times New Roman"/>
          <w:sz w:val="24"/>
          <w:szCs w:val="28"/>
          <w:lang w:bidi="ar-SA"/>
        </w:rPr>
        <w:t xml:space="preserve"> la instalación de enlace</w:t>
      </w:r>
      <w:r w:rsidR="005F1592" w:rsidRPr="00CE61E0">
        <w:rPr>
          <w:rFonts w:eastAsia="Times New Roman" w:cs="Times New Roman"/>
          <w:sz w:val="24"/>
          <w:szCs w:val="28"/>
          <w:lang w:bidi="ar-SA"/>
        </w:rPr>
        <w:t xml:space="preserve">. </w:t>
      </w:r>
      <w:r w:rsidR="00FC5D15" w:rsidRPr="00CE61E0">
        <w:rPr>
          <w:rFonts w:eastAsia="Times New Roman" w:cs="Times New Roman"/>
          <w:sz w:val="24"/>
          <w:szCs w:val="28"/>
          <w:lang w:bidi="ar-SA"/>
        </w:rPr>
        <w:t>Cuando se</w:t>
      </w:r>
      <w:r w:rsidR="00206D4C" w:rsidRPr="00CE61E0">
        <w:rPr>
          <w:rFonts w:eastAsia="Times New Roman" w:cs="Times New Roman"/>
          <w:sz w:val="24"/>
          <w:szCs w:val="28"/>
          <w:lang w:bidi="ar-SA"/>
        </w:rPr>
        <w:t xml:space="preserve"> </w:t>
      </w:r>
      <w:r w:rsidR="003F2805" w:rsidRPr="00CE61E0">
        <w:rPr>
          <w:rFonts w:eastAsia="Times New Roman" w:cs="Times New Roman"/>
          <w:sz w:val="24"/>
          <w:szCs w:val="28"/>
          <w:lang w:bidi="ar-SA"/>
        </w:rPr>
        <w:t>conectan</w:t>
      </w:r>
      <w:r w:rsidR="00FC5D15" w:rsidRPr="00CE61E0">
        <w:rPr>
          <w:rFonts w:eastAsia="Times New Roman" w:cs="Times New Roman"/>
          <w:sz w:val="24"/>
          <w:szCs w:val="28"/>
          <w:lang w:bidi="ar-SA"/>
        </w:rPr>
        <w:t xml:space="preserve"> </w:t>
      </w:r>
      <w:r w:rsidR="00E275DB" w:rsidRPr="00CE61E0">
        <w:rPr>
          <w:rFonts w:eastAsia="Times New Roman" w:cs="Times New Roman"/>
          <w:sz w:val="24"/>
          <w:szCs w:val="28"/>
          <w:lang w:bidi="ar-SA"/>
        </w:rPr>
        <w:t>a</w:t>
      </w:r>
      <w:r w:rsidR="00FC5D15" w:rsidRPr="00CE61E0">
        <w:rPr>
          <w:rFonts w:eastAsia="Times New Roman" w:cs="Times New Roman"/>
          <w:sz w:val="24"/>
          <w:szCs w:val="28"/>
          <w:lang w:bidi="ar-SA"/>
        </w:rPr>
        <w:t xml:space="preserve"> una red de distribución de alta tensión, </w:t>
      </w:r>
      <w:r w:rsidR="00001DE5" w:rsidRPr="00CE61E0">
        <w:rPr>
          <w:rFonts w:eastAsia="Times New Roman" w:cs="Times New Roman"/>
          <w:sz w:val="24"/>
          <w:szCs w:val="28"/>
          <w:lang w:bidi="ar-SA"/>
        </w:rPr>
        <w:t>disponiendo de</w:t>
      </w:r>
      <w:r w:rsidR="00FC5D15" w:rsidRPr="00CE61E0">
        <w:rPr>
          <w:rFonts w:eastAsia="Times New Roman" w:cs="Times New Roman"/>
          <w:sz w:val="24"/>
          <w:szCs w:val="28"/>
          <w:lang w:bidi="ar-SA"/>
        </w:rPr>
        <w:t xml:space="preserve"> un transformador de titularidad particular, </w:t>
      </w:r>
      <w:r w:rsidR="003927E3" w:rsidRPr="00CE61E0">
        <w:rPr>
          <w:rFonts w:eastAsia="Times New Roman" w:cs="Times New Roman"/>
          <w:sz w:val="24"/>
          <w:szCs w:val="28"/>
          <w:lang w:bidi="ar-SA"/>
        </w:rPr>
        <w:t>comenzarán</w:t>
      </w:r>
      <w:r w:rsidR="00FC5D15" w:rsidRPr="00CE61E0">
        <w:rPr>
          <w:rFonts w:eastAsia="Times New Roman" w:cs="Times New Roman"/>
          <w:sz w:val="24"/>
          <w:szCs w:val="28"/>
          <w:lang w:bidi="ar-SA"/>
        </w:rPr>
        <w:t xml:space="preserve"> en los bornes de baja tensión del transformador. </w:t>
      </w:r>
      <w:r w:rsidR="005F1592" w:rsidRPr="00CE61E0">
        <w:rPr>
          <w:rFonts w:eastAsia="Times New Roman" w:cs="Times New Roman"/>
          <w:sz w:val="24"/>
          <w:szCs w:val="28"/>
          <w:lang w:bidi="ar-SA"/>
        </w:rPr>
        <w:t>Cuando la instalación no se conecta a una red de distribución</w:t>
      </w:r>
      <w:r w:rsidR="005D5C76" w:rsidRPr="00CE61E0">
        <w:rPr>
          <w:rFonts w:eastAsia="Times New Roman" w:cs="Times New Roman"/>
          <w:sz w:val="24"/>
          <w:szCs w:val="28"/>
          <w:lang w:bidi="ar-SA"/>
        </w:rPr>
        <w:t>, sino que está aislada,</w:t>
      </w:r>
      <w:r w:rsidR="005F1592" w:rsidRPr="00CE61E0">
        <w:rPr>
          <w:rFonts w:eastAsia="Times New Roman" w:cs="Times New Roman"/>
          <w:sz w:val="24"/>
          <w:szCs w:val="28"/>
          <w:lang w:bidi="ar-SA"/>
        </w:rPr>
        <w:t xml:space="preserve"> toda la instalación es instalación interior y no existe instalación de enlace. </w:t>
      </w:r>
      <w:r w:rsidRPr="00CE61E0">
        <w:rPr>
          <w:rFonts w:eastAsia="Times New Roman" w:cs="Times New Roman"/>
          <w:sz w:val="24"/>
          <w:szCs w:val="28"/>
          <w:lang w:bidi="ar-SA"/>
        </w:rPr>
        <w:t xml:space="preserve">Toda la instalación interior o alguna de sus partes puede estar situada a la intemperie. </w:t>
      </w:r>
    </w:p>
    <w:p w14:paraId="5CE0286E" w14:textId="77777777" w:rsidR="009F0C8B" w:rsidRPr="00CE61E0" w:rsidRDefault="009F0C8B" w:rsidP="00524B82">
      <w:pPr>
        <w:pStyle w:val="Textoindependiente"/>
        <w:spacing w:before="0" w:after="0" w:line="240" w:lineRule="auto"/>
        <w:ind w:left="284" w:right="0" w:firstLine="0"/>
        <w:rPr>
          <w:rFonts w:eastAsia="Times New Roman" w:cs="Times New Roman"/>
          <w:sz w:val="24"/>
          <w:szCs w:val="28"/>
          <w:lang w:bidi="ar-SA"/>
        </w:rPr>
      </w:pPr>
    </w:p>
    <w:p w14:paraId="2F62BFA2" w14:textId="52FD48B1" w:rsidR="009F0C8B" w:rsidRPr="00CE61E0" w:rsidRDefault="00C92CAC" w:rsidP="005C63FB">
      <w:pPr>
        <w:pStyle w:val="Textoindependiente"/>
        <w:numPr>
          <w:ilvl w:val="0"/>
          <w:numId w:val="116"/>
        </w:numPr>
        <w:ind w:left="0" w:right="0" w:firstLine="284"/>
        <w:rPr>
          <w:rFonts w:eastAsia="Times New Roman" w:cs="Times New Roman"/>
          <w:sz w:val="24"/>
          <w:szCs w:val="28"/>
          <w:lang w:bidi="ar-SA"/>
        </w:rPr>
      </w:pPr>
      <w:r w:rsidRPr="00CE61E0">
        <w:rPr>
          <w:rFonts w:eastAsia="Times New Roman" w:cs="Times New Roman"/>
          <w:sz w:val="24"/>
          <w:szCs w:val="28"/>
          <w:lang w:bidi="ar-SA"/>
        </w:rPr>
        <w:t xml:space="preserve">En toda instalación interior que se proyecte y realice se alcanzará el máximo equilibrio en las cargas que soportan los distintos conductores que la forman, y ésta se subdividirá de forma que las perturbaciones originadas por las averías que pudieran producirse en algún punto de ella afecten a una mínima parte de la instalación. Esta subdivisión deberá permitir también la localización de las averías y facilitar el control del aislamiento de la parte de la instalación afectada. </w:t>
      </w:r>
    </w:p>
    <w:p w14:paraId="0DD9F330" w14:textId="7EBC0E08" w:rsidR="00C92CAC" w:rsidRPr="00CE61E0" w:rsidRDefault="00C92CAC" w:rsidP="005C63FB">
      <w:pPr>
        <w:pStyle w:val="Textoindependiente"/>
        <w:numPr>
          <w:ilvl w:val="0"/>
          <w:numId w:val="116"/>
        </w:numPr>
        <w:ind w:left="0" w:right="0" w:firstLine="284"/>
        <w:rPr>
          <w:rFonts w:eastAsia="Times New Roman" w:cs="Times New Roman"/>
          <w:sz w:val="24"/>
          <w:szCs w:val="28"/>
          <w:lang w:bidi="ar-SA"/>
        </w:rPr>
      </w:pPr>
      <w:r w:rsidRPr="00CE61E0">
        <w:rPr>
          <w:rFonts w:eastAsia="Times New Roman" w:cs="Times New Roman"/>
          <w:sz w:val="24"/>
          <w:szCs w:val="28"/>
          <w:lang w:bidi="ar-SA"/>
        </w:rPr>
        <w:lastRenderedPageBreak/>
        <w:t xml:space="preserve">Los sistemas de protección para las instalaciones interiores para baja tensión impedirán los efectos de las sobreintensidades y sobretensiones que por distintas causas cabe prever en las mismas y resguardarán a sus materiales y equipos de las acciones y efectos de los agentes externos. Asimismo, y a efectos de seguridad general, se determinarán las condiciones que deben cumplir dichas instalaciones para proteger de los contactos directos e indirectos. </w:t>
      </w:r>
    </w:p>
    <w:p w14:paraId="7E3AF9F9" w14:textId="3C24F0E3" w:rsidR="00C92CAC" w:rsidRPr="00CE61E0" w:rsidRDefault="00C92CAC" w:rsidP="00524B82">
      <w:pPr>
        <w:pStyle w:val="Textoindependiente"/>
        <w:ind w:left="0" w:right="0" w:firstLine="284"/>
        <w:rPr>
          <w:rFonts w:eastAsia="Times New Roman" w:cs="Times New Roman"/>
          <w:sz w:val="24"/>
          <w:szCs w:val="28"/>
          <w:lang w:bidi="ar-SA"/>
        </w:rPr>
      </w:pPr>
      <w:r w:rsidRPr="00CE61E0">
        <w:rPr>
          <w:rFonts w:eastAsia="Times New Roman" w:cs="Times New Roman"/>
          <w:sz w:val="24"/>
          <w:szCs w:val="28"/>
          <w:lang w:bidi="ar-SA"/>
        </w:rPr>
        <w:t>4. En la utilización de la energía eléctrica para instalaciones interiores se adoptarán las medidas de seguridad,</w:t>
      </w:r>
      <w:r w:rsidR="009E5520" w:rsidRPr="00CE61E0">
        <w:rPr>
          <w:rFonts w:eastAsia="Times New Roman" w:cs="Times New Roman"/>
          <w:sz w:val="24"/>
          <w:szCs w:val="28"/>
          <w:lang w:bidi="ar-SA"/>
        </w:rPr>
        <w:t xml:space="preserve"> tanto para la protección de las personas usuaria</w:t>
      </w:r>
      <w:r w:rsidRPr="00CE61E0">
        <w:rPr>
          <w:rFonts w:eastAsia="Times New Roman" w:cs="Times New Roman"/>
          <w:sz w:val="24"/>
          <w:szCs w:val="28"/>
          <w:lang w:bidi="ar-SA"/>
        </w:rPr>
        <w:t xml:space="preserve">s como para la de las redes, que resulten proporcionadas a las características y potencia de los aparatos receptores o generadores utilizados en las mismas. </w:t>
      </w:r>
    </w:p>
    <w:p w14:paraId="3794C61C" w14:textId="4B0684BA" w:rsidR="00C92CAC" w:rsidRPr="00CE61E0" w:rsidRDefault="00C92CAC" w:rsidP="00524B82">
      <w:pPr>
        <w:pStyle w:val="Textoindependiente"/>
        <w:ind w:left="0" w:right="0" w:firstLine="284"/>
        <w:rPr>
          <w:rFonts w:eastAsia="Times New Roman" w:cs="Times New Roman"/>
          <w:sz w:val="24"/>
          <w:szCs w:val="28"/>
          <w:lang w:bidi="ar-SA"/>
        </w:rPr>
      </w:pPr>
      <w:r w:rsidRPr="00CE61E0">
        <w:rPr>
          <w:rFonts w:eastAsia="Times New Roman" w:cs="Times New Roman"/>
          <w:sz w:val="24"/>
          <w:szCs w:val="28"/>
          <w:lang w:bidi="ar-SA"/>
        </w:rPr>
        <w:t>5. Además de los preceptos que en virtud del presente y otros reglamentos sean de aplicación a los locales de pública concurrencia, deberán cumplirse me</w:t>
      </w:r>
      <w:r w:rsidR="00206D4C" w:rsidRPr="00CE61E0">
        <w:rPr>
          <w:rFonts w:eastAsia="Times New Roman" w:cs="Times New Roman"/>
          <w:sz w:val="24"/>
          <w:szCs w:val="28"/>
          <w:lang w:bidi="ar-SA"/>
        </w:rPr>
        <w:t>didas y previsiones específicas</w:t>
      </w:r>
      <w:r w:rsidRPr="00CE61E0">
        <w:rPr>
          <w:rFonts w:eastAsia="Times New Roman" w:cs="Times New Roman"/>
          <w:sz w:val="24"/>
          <w:szCs w:val="28"/>
          <w:lang w:bidi="ar-SA"/>
        </w:rPr>
        <w:t xml:space="preserve"> en función del riesgo que implica en los mismos un funcionamiento defectuoso de la instalación eléctrica</w:t>
      </w:r>
      <w:r w:rsidR="00A21D04" w:rsidRPr="00CE61E0">
        <w:rPr>
          <w:rFonts w:eastAsia="Times New Roman" w:cs="Times New Roman"/>
          <w:sz w:val="24"/>
          <w:szCs w:val="28"/>
          <w:lang w:bidi="ar-SA"/>
        </w:rPr>
        <w:t>.</w:t>
      </w:r>
      <w:r w:rsidR="00A21D04" w:rsidRPr="00CE61E0">
        <w:rPr>
          <w:rFonts w:cs="Times New Roman"/>
          <w:szCs w:val="28"/>
          <w:lang w:bidi="ar-SA"/>
        </w:rPr>
        <w:t>»</w:t>
      </w:r>
    </w:p>
    <w:p w14:paraId="64213C83" w14:textId="2B16169A" w:rsidR="006B242B" w:rsidRPr="00CE61E0" w:rsidRDefault="0017397F" w:rsidP="009C296A">
      <w:pPr>
        <w:pStyle w:val="Ttulo2"/>
      </w:pPr>
      <w:r w:rsidRPr="00334DF9">
        <w:t>Seis</w:t>
      </w:r>
      <w:r w:rsidR="00DF703F" w:rsidRPr="00334DF9">
        <w:t>.</w:t>
      </w:r>
      <w:r w:rsidR="00DF703F" w:rsidRPr="00CE61E0">
        <w:t xml:space="preserve"> </w:t>
      </w:r>
      <w:r w:rsidR="00C167F6" w:rsidRPr="00CE61E0">
        <w:t>Se modifica la redacción del artículo 18,</w:t>
      </w:r>
      <w:r w:rsidR="00585BAC" w:rsidRPr="00CE61E0">
        <w:t xml:space="preserve"> </w:t>
      </w:r>
      <w:r w:rsidR="00C167F6" w:rsidRPr="00CE61E0">
        <w:t xml:space="preserve">que queda como sigue: </w:t>
      </w:r>
    </w:p>
    <w:p w14:paraId="3A0E402B" w14:textId="4607D76D" w:rsidR="00C167F6" w:rsidRPr="00CE61E0" w:rsidRDefault="002220BA" w:rsidP="00790B5E">
      <w:pPr>
        <w:ind w:firstLine="0"/>
        <w:rPr>
          <w:rFonts w:cs="Arial"/>
          <w:lang w:bidi="es-ES"/>
        </w:rPr>
      </w:pPr>
      <w:r w:rsidRPr="00CE61E0">
        <w:rPr>
          <w:rFonts w:cs="Arial"/>
          <w:lang w:bidi="es-ES"/>
        </w:rPr>
        <w:t>«</w:t>
      </w:r>
      <w:r w:rsidR="00C167F6" w:rsidRPr="00CE61E0">
        <w:rPr>
          <w:rFonts w:cs="Arial"/>
          <w:lang w:bidi="es-ES"/>
        </w:rPr>
        <w:t xml:space="preserve">Artículo 18. </w:t>
      </w:r>
      <w:r w:rsidR="00C167F6" w:rsidRPr="00334DF9">
        <w:rPr>
          <w:rFonts w:cs="Arial"/>
          <w:i/>
          <w:lang w:bidi="es-ES"/>
        </w:rPr>
        <w:t>Ejecución y puesta en servicio de las instalaciones.</w:t>
      </w:r>
    </w:p>
    <w:p w14:paraId="05818C29" w14:textId="39193C07" w:rsidR="00C167F6" w:rsidRPr="00CE61E0" w:rsidRDefault="00C167F6" w:rsidP="00790B5E">
      <w:pPr>
        <w:ind w:firstLine="0"/>
        <w:rPr>
          <w:rFonts w:cs="Arial"/>
          <w:lang w:bidi="es-ES"/>
        </w:rPr>
      </w:pPr>
      <w:r w:rsidRPr="00CE61E0">
        <w:rPr>
          <w:rFonts w:cs="Arial"/>
          <w:lang w:bidi="es-ES"/>
        </w:rPr>
        <w:t>1. Diseño de instalaciones.</w:t>
      </w:r>
    </w:p>
    <w:p w14:paraId="5784A8CD" w14:textId="0AF5F29F" w:rsidR="00C167F6" w:rsidRPr="00CE61E0" w:rsidRDefault="00C167F6" w:rsidP="00334DF9">
      <w:pPr>
        <w:rPr>
          <w:rFonts w:cs="Arial"/>
          <w:color w:val="000000" w:themeColor="text1"/>
          <w:lang w:bidi="es-ES"/>
        </w:rPr>
      </w:pPr>
      <w:r w:rsidRPr="00CE61E0">
        <w:rPr>
          <w:rFonts w:cs="Arial"/>
          <w:lang w:bidi="es-ES"/>
        </w:rPr>
        <w:t xml:space="preserve">Para cada instalación, y previamente a la ejecución de la misma, deberá elaborarse una documentación técnica que defina las características de la instalación, en la que se ponga de manifiesto el cumplimiento de las prescripciones reglamentarias. En función de las características de la instalación, según determine la correspondiente ITC, la documentación técnica revestirá la forma de proyecto suscrito por </w:t>
      </w:r>
      <w:r w:rsidR="00F91DB2">
        <w:rPr>
          <w:rFonts w:cs="Arial"/>
          <w:lang w:bidi="es-ES"/>
        </w:rPr>
        <w:t xml:space="preserve">persona </w:t>
      </w:r>
      <w:r w:rsidRPr="00CE61E0">
        <w:rPr>
          <w:rFonts w:cs="Arial"/>
          <w:lang w:bidi="es-ES"/>
        </w:rPr>
        <w:t>técnic</w:t>
      </w:r>
      <w:r w:rsidR="00F91DB2">
        <w:rPr>
          <w:rFonts w:cs="Arial"/>
          <w:lang w:bidi="es-ES"/>
        </w:rPr>
        <w:t>a</w:t>
      </w:r>
      <w:r w:rsidRPr="00CE61E0">
        <w:rPr>
          <w:rFonts w:cs="Arial"/>
          <w:lang w:bidi="es-ES"/>
        </w:rPr>
        <w:t xml:space="preserve"> </w:t>
      </w:r>
      <w:r w:rsidR="00F91DB2">
        <w:rPr>
          <w:rFonts w:cs="Arial"/>
          <w:lang w:bidi="es-ES"/>
        </w:rPr>
        <w:t>titulada</w:t>
      </w:r>
      <w:r w:rsidR="00F91DB2" w:rsidRPr="00CE61E0">
        <w:rPr>
          <w:rFonts w:cs="Arial"/>
          <w:lang w:bidi="es-ES"/>
        </w:rPr>
        <w:t xml:space="preserve"> </w:t>
      </w:r>
      <w:r w:rsidRPr="00CE61E0">
        <w:rPr>
          <w:rFonts w:cs="Arial"/>
          <w:lang w:bidi="es-ES"/>
        </w:rPr>
        <w:t>competente</w:t>
      </w:r>
      <w:r w:rsidRPr="00CE61E0">
        <w:rPr>
          <w:rFonts w:cs="Arial"/>
          <w:color w:val="000000" w:themeColor="text1"/>
          <w:lang w:bidi="es-ES"/>
        </w:rPr>
        <w:t xml:space="preserve">, o memoria técnica que podrá suscribir, en su caso, </w:t>
      </w:r>
      <w:r w:rsidR="00B1535F" w:rsidRPr="00CE61E0">
        <w:rPr>
          <w:rFonts w:cs="Arial"/>
          <w:color w:val="000000" w:themeColor="text1"/>
          <w:lang w:bidi="es-ES"/>
        </w:rPr>
        <w:t>la persona instaladora</w:t>
      </w:r>
      <w:r w:rsidRPr="00CE61E0">
        <w:rPr>
          <w:rFonts w:cs="Arial"/>
          <w:color w:val="000000" w:themeColor="text1"/>
          <w:lang w:bidi="es-ES"/>
        </w:rPr>
        <w:t>. Cuando revista la forma de proyecto específico</w:t>
      </w:r>
      <w:r w:rsidR="00B26ACE" w:rsidRPr="00CE61E0">
        <w:rPr>
          <w:rFonts w:cs="Arial"/>
          <w:color w:val="000000" w:themeColor="text1"/>
          <w:lang w:bidi="es-ES"/>
        </w:rPr>
        <w:t>,</w:t>
      </w:r>
      <w:r w:rsidRPr="00CE61E0">
        <w:rPr>
          <w:rFonts w:cs="Arial"/>
          <w:color w:val="000000" w:themeColor="text1"/>
          <w:lang w:bidi="es-ES"/>
        </w:rPr>
        <w:t xml:space="preserve"> se mantendrá la necesaria coordinación con los restantes capítulos constructivos e instalaciones de forma que no se produzca una </w:t>
      </w:r>
      <w:r w:rsidR="008E7902" w:rsidRPr="00CE61E0">
        <w:rPr>
          <w:rFonts w:cs="Arial"/>
          <w:color w:val="000000" w:themeColor="text1"/>
          <w:lang w:bidi="es-ES"/>
        </w:rPr>
        <w:t>duplicidad</w:t>
      </w:r>
      <w:r w:rsidRPr="00CE61E0">
        <w:rPr>
          <w:rFonts w:cs="Arial"/>
          <w:color w:val="000000" w:themeColor="text1"/>
          <w:lang w:bidi="es-ES"/>
        </w:rPr>
        <w:t xml:space="preserve"> en la documentación</w:t>
      </w:r>
      <w:r w:rsidR="002D42F9" w:rsidRPr="00CE61E0">
        <w:rPr>
          <w:rFonts w:cs="Arial"/>
          <w:color w:val="000000" w:themeColor="text1"/>
          <w:lang w:bidi="es-ES"/>
        </w:rPr>
        <w:t>, evitando solapes innecesarios</w:t>
      </w:r>
      <w:r w:rsidRPr="00CE61E0">
        <w:rPr>
          <w:rFonts w:cs="Arial"/>
          <w:color w:val="000000" w:themeColor="text1"/>
          <w:lang w:bidi="es-ES"/>
        </w:rPr>
        <w:t>.</w:t>
      </w:r>
    </w:p>
    <w:p w14:paraId="720CF8E8" w14:textId="5DD32164" w:rsidR="00C167F6" w:rsidRPr="00CE61E0" w:rsidRDefault="000027AC" w:rsidP="00C167F6">
      <w:pPr>
        <w:ind w:firstLine="0"/>
        <w:rPr>
          <w:rFonts w:cs="Arial"/>
          <w:color w:val="000000" w:themeColor="text1"/>
          <w:lang w:bidi="es-ES"/>
        </w:rPr>
      </w:pPr>
      <w:r w:rsidRPr="00CE61E0">
        <w:rPr>
          <w:rFonts w:cs="Arial"/>
          <w:color w:val="000000" w:themeColor="text1"/>
          <w:lang w:bidi="es-ES"/>
        </w:rPr>
        <w:t>La persona</w:t>
      </w:r>
      <w:r w:rsidR="00C167F6" w:rsidRPr="00CE61E0">
        <w:rPr>
          <w:rFonts w:cs="Arial"/>
          <w:color w:val="000000" w:themeColor="text1"/>
          <w:lang w:bidi="es-ES"/>
        </w:rPr>
        <w:t xml:space="preserve"> </w:t>
      </w:r>
      <w:r w:rsidRPr="00CE61E0">
        <w:rPr>
          <w:rFonts w:cs="Arial"/>
          <w:color w:val="000000" w:themeColor="text1"/>
          <w:lang w:bidi="es-ES"/>
        </w:rPr>
        <w:t>técnica</w:t>
      </w:r>
      <w:r w:rsidR="00C167F6" w:rsidRPr="00CE61E0">
        <w:rPr>
          <w:rFonts w:cs="Arial"/>
          <w:color w:val="000000" w:themeColor="text1"/>
          <w:lang w:bidi="es-ES"/>
        </w:rPr>
        <w:t xml:space="preserve"> </w:t>
      </w:r>
      <w:r w:rsidRPr="00CE61E0">
        <w:rPr>
          <w:rFonts w:cs="Arial"/>
          <w:color w:val="000000" w:themeColor="text1"/>
          <w:lang w:bidi="es-ES"/>
        </w:rPr>
        <w:t>titulada</w:t>
      </w:r>
      <w:r w:rsidR="00C167F6" w:rsidRPr="00CE61E0">
        <w:rPr>
          <w:rFonts w:cs="Arial"/>
          <w:color w:val="000000" w:themeColor="text1"/>
          <w:lang w:bidi="es-ES"/>
        </w:rPr>
        <w:t xml:space="preserve"> competente o </w:t>
      </w:r>
      <w:r w:rsidR="000812E9" w:rsidRPr="00CE61E0">
        <w:rPr>
          <w:rFonts w:cs="Arial"/>
          <w:color w:val="000000" w:themeColor="text1"/>
          <w:lang w:bidi="es-ES"/>
        </w:rPr>
        <w:t>la persona</w:t>
      </w:r>
      <w:r w:rsidR="006365C2" w:rsidRPr="00CE61E0">
        <w:rPr>
          <w:rFonts w:cs="Arial"/>
          <w:color w:val="000000" w:themeColor="text1"/>
          <w:lang w:bidi="es-ES"/>
        </w:rPr>
        <w:t xml:space="preserve"> instaladora</w:t>
      </w:r>
      <w:r w:rsidR="00C167F6" w:rsidRPr="00CE61E0">
        <w:rPr>
          <w:rFonts w:cs="Arial"/>
          <w:color w:val="000000" w:themeColor="text1"/>
          <w:lang w:bidi="es-ES"/>
        </w:rPr>
        <w:t>, según el caso, que firme dicha documentación técnica, será directamente responsable de que la misma se adapte a las exigencias reglamentarias.</w:t>
      </w:r>
    </w:p>
    <w:p w14:paraId="04534CB3" w14:textId="4B63C44B" w:rsidR="00C167F6" w:rsidRPr="00CE61E0" w:rsidRDefault="00C167F6" w:rsidP="00C167F6">
      <w:pPr>
        <w:ind w:firstLine="0"/>
        <w:rPr>
          <w:rFonts w:cs="Arial"/>
          <w:color w:val="000000" w:themeColor="text1"/>
          <w:lang w:bidi="es-ES"/>
        </w:rPr>
      </w:pPr>
      <w:r w:rsidRPr="00CE61E0">
        <w:rPr>
          <w:rFonts w:cs="Arial"/>
          <w:color w:val="000000" w:themeColor="text1"/>
          <w:lang w:bidi="es-ES"/>
        </w:rPr>
        <w:t>2. Ejecución de las instalaciones.</w:t>
      </w:r>
    </w:p>
    <w:p w14:paraId="7E491BB5" w14:textId="13EAA8C4" w:rsidR="00C167F6" w:rsidRPr="00CE61E0" w:rsidRDefault="00C167F6" w:rsidP="00C167F6">
      <w:pPr>
        <w:rPr>
          <w:rFonts w:cs="Arial"/>
          <w:color w:val="000000" w:themeColor="text1"/>
          <w:lang w:bidi="es-ES"/>
        </w:rPr>
      </w:pPr>
      <w:r w:rsidRPr="00CE61E0">
        <w:rPr>
          <w:rFonts w:cs="Arial"/>
          <w:color w:val="000000" w:themeColor="text1"/>
          <w:lang w:bidi="es-ES"/>
        </w:rPr>
        <w:t>Las instalaciones reguladas por este reglamento deberán ser realizadas únicamente por empresas instaladoras.</w:t>
      </w:r>
    </w:p>
    <w:p w14:paraId="55B8E8D0" w14:textId="77777777" w:rsidR="00C167F6" w:rsidRPr="00CE61E0" w:rsidRDefault="00C167F6" w:rsidP="00C167F6">
      <w:pPr>
        <w:rPr>
          <w:rFonts w:cs="Arial"/>
          <w:color w:val="000000" w:themeColor="text1"/>
          <w:lang w:bidi="es-ES"/>
        </w:rPr>
      </w:pPr>
      <w:r w:rsidRPr="00CE61E0">
        <w:rPr>
          <w:rFonts w:cs="Arial"/>
          <w:color w:val="000000" w:themeColor="text1"/>
          <w:lang w:bidi="es-ES"/>
        </w:rPr>
        <w:t>Cuando las instalaciones eléctricas concurran con las correspondientes a otras energías o servicios deberán adoptarse las medidas precautorias correspondientes, en especial por lo que se refiere a las canalizaciones y distancias en cruces y paralelismos, según lo establecido en los reglamentos específicos y las ITCs que les sean de aplicación.</w:t>
      </w:r>
    </w:p>
    <w:p w14:paraId="4D6E4C5C" w14:textId="1A090C29" w:rsidR="00C167F6" w:rsidRPr="00CE61E0" w:rsidRDefault="00C167F6" w:rsidP="00C167F6">
      <w:pPr>
        <w:ind w:firstLine="0"/>
        <w:rPr>
          <w:rFonts w:cs="Arial"/>
          <w:lang w:bidi="es-ES"/>
        </w:rPr>
      </w:pPr>
      <w:r w:rsidRPr="00CE61E0">
        <w:rPr>
          <w:rFonts w:cs="Arial"/>
          <w:lang w:bidi="es-ES"/>
        </w:rPr>
        <w:t>3. Pruebas e inspecciones previas a la puesta en servicio de las instalaciones.</w:t>
      </w:r>
    </w:p>
    <w:p w14:paraId="27BE6FDB" w14:textId="42FA682B" w:rsidR="00C167F6" w:rsidRPr="00CE61E0" w:rsidRDefault="00C167F6" w:rsidP="00C167F6">
      <w:pPr>
        <w:rPr>
          <w:rFonts w:cs="Arial"/>
          <w:color w:val="000000" w:themeColor="text1"/>
          <w:lang w:bidi="es-ES"/>
        </w:rPr>
      </w:pPr>
      <w:r w:rsidRPr="00CE61E0">
        <w:rPr>
          <w:rFonts w:cs="Arial"/>
          <w:color w:val="000000" w:themeColor="text1"/>
          <w:lang w:bidi="es-ES"/>
        </w:rPr>
        <w:lastRenderedPageBreak/>
        <w:t>A la terminación de la instalación, la empresa</w:t>
      </w:r>
      <w:r w:rsidR="001B2F04" w:rsidRPr="00CE61E0">
        <w:rPr>
          <w:rFonts w:cs="Arial"/>
          <w:color w:val="000000" w:themeColor="text1"/>
          <w:lang w:bidi="es-ES"/>
        </w:rPr>
        <w:t xml:space="preserve"> instaladora</w:t>
      </w:r>
      <w:r w:rsidRPr="00CE61E0">
        <w:rPr>
          <w:rFonts w:cs="Arial"/>
          <w:color w:val="000000" w:themeColor="text1"/>
          <w:lang w:bidi="es-ES"/>
        </w:rPr>
        <w:t xml:space="preserve"> responsable de la ejecución, con la supervisión del director de obra, en su caso, deberá </w:t>
      </w:r>
      <w:r w:rsidR="00F17AA5" w:rsidRPr="00CE61E0">
        <w:rPr>
          <w:rFonts w:cs="Arial"/>
          <w:color w:val="000000" w:themeColor="text1"/>
          <w:lang w:bidi="es-ES"/>
        </w:rPr>
        <w:t xml:space="preserve">verificar </w:t>
      </w:r>
      <w:r w:rsidRPr="00CE61E0">
        <w:rPr>
          <w:rFonts w:cs="Arial"/>
          <w:color w:val="000000" w:themeColor="text1"/>
          <w:lang w:bidi="es-ES"/>
        </w:rPr>
        <w:t>la correcta ejecución</w:t>
      </w:r>
      <w:r w:rsidR="00617A2F" w:rsidRPr="00CE61E0">
        <w:rPr>
          <w:rFonts w:cs="Arial"/>
          <w:color w:val="000000" w:themeColor="text1"/>
          <w:lang w:bidi="es-ES"/>
        </w:rPr>
        <w:t>,</w:t>
      </w:r>
      <w:r w:rsidRPr="00CE61E0">
        <w:rPr>
          <w:rFonts w:cs="Arial"/>
          <w:color w:val="000000" w:themeColor="text1"/>
          <w:lang w:bidi="es-ES"/>
        </w:rPr>
        <w:t xml:space="preserve"> el funcionamiento seguro </w:t>
      </w:r>
      <w:r w:rsidR="00BC58AC" w:rsidRPr="00CE61E0">
        <w:rPr>
          <w:rFonts w:cs="Arial"/>
          <w:color w:val="000000" w:themeColor="text1"/>
          <w:lang w:bidi="es-ES"/>
        </w:rPr>
        <w:t xml:space="preserve">y el cumplimiento reglamentario </w:t>
      </w:r>
      <w:r w:rsidRPr="00CE61E0">
        <w:rPr>
          <w:rFonts w:cs="Arial"/>
          <w:color w:val="000000" w:themeColor="text1"/>
          <w:lang w:bidi="es-ES"/>
        </w:rPr>
        <w:t xml:space="preserve">de la misma. </w:t>
      </w:r>
    </w:p>
    <w:p w14:paraId="4004E2E3" w14:textId="70ACC3F3" w:rsidR="00C167F6" w:rsidRPr="00CE61E0" w:rsidRDefault="00C167F6" w:rsidP="00C167F6">
      <w:pPr>
        <w:rPr>
          <w:rFonts w:cs="Arial"/>
          <w:color w:val="000000" w:themeColor="text1"/>
          <w:lang w:bidi="es-ES"/>
        </w:rPr>
      </w:pPr>
      <w:r w:rsidRPr="00CE61E0">
        <w:rPr>
          <w:rFonts w:cs="Arial"/>
          <w:color w:val="000000" w:themeColor="text1"/>
          <w:lang w:bidi="es-ES"/>
        </w:rPr>
        <w:t xml:space="preserve">Si así lo estipulase la correspondiente ITC, en función de sus características, deberá efectuarse una inspección inicial de la instalación por parte de un organismo de control, el cual </w:t>
      </w:r>
      <w:r w:rsidR="00F17AA5" w:rsidRPr="00CE61E0">
        <w:rPr>
          <w:rFonts w:cs="Arial"/>
          <w:color w:val="000000" w:themeColor="text1"/>
          <w:lang w:bidi="es-ES"/>
        </w:rPr>
        <w:t xml:space="preserve">verificará </w:t>
      </w:r>
      <w:r w:rsidRPr="00CE61E0">
        <w:rPr>
          <w:rFonts w:cs="Arial"/>
          <w:color w:val="000000" w:themeColor="text1"/>
          <w:lang w:bidi="es-ES"/>
        </w:rPr>
        <w:t>el cumplimiento de las correspondientes prescripciones de seguridad.</w:t>
      </w:r>
    </w:p>
    <w:p w14:paraId="68243677" w14:textId="7329EF27" w:rsidR="00C167F6" w:rsidRPr="00CE61E0" w:rsidRDefault="00C167F6" w:rsidP="00C167F6">
      <w:pPr>
        <w:ind w:firstLine="0"/>
        <w:rPr>
          <w:rFonts w:cs="Arial"/>
          <w:color w:val="000000" w:themeColor="text1"/>
          <w:lang w:bidi="es-ES"/>
        </w:rPr>
      </w:pPr>
      <w:r w:rsidRPr="00CE61E0">
        <w:rPr>
          <w:rFonts w:cs="Arial"/>
          <w:color w:val="000000" w:themeColor="text1"/>
          <w:lang w:bidi="es-ES"/>
        </w:rPr>
        <w:t>4. Certificados.</w:t>
      </w:r>
    </w:p>
    <w:p w14:paraId="75F22D01" w14:textId="77777777" w:rsidR="00C167F6" w:rsidRPr="00CE61E0" w:rsidRDefault="00C167F6" w:rsidP="00C167F6">
      <w:pPr>
        <w:spacing w:after="120"/>
        <w:rPr>
          <w:rFonts w:cs="Arial"/>
          <w:color w:val="000000" w:themeColor="text1"/>
          <w:lang w:bidi="es-ES"/>
        </w:rPr>
      </w:pPr>
      <w:r w:rsidRPr="00CE61E0">
        <w:rPr>
          <w:rFonts w:cs="Arial"/>
          <w:color w:val="000000" w:themeColor="text1"/>
          <w:lang w:bidi="es-ES"/>
        </w:rPr>
        <w:t>Una vez finalizada la instalación y realizadas, en su caso, las pruebas previas con resultado favorable, deberá procederse como sigue:</w:t>
      </w:r>
    </w:p>
    <w:p w14:paraId="66B57C0B" w14:textId="50B3114B" w:rsidR="00C167F6" w:rsidRPr="00CE61E0" w:rsidRDefault="00C167F6" w:rsidP="005C63FB">
      <w:pPr>
        <w:numPr>
          <w:ilvl w:val="1"/>
          <w:numId w:val="4"/>
        </w:numPr>
        <w:spacing w:after="120"/>
        <w:ind w:left="0" w:firstLine="284"/>
        <w:rPr>
          <w:rFonts w:cs="Arial"/>
          <w:color w:val="000000" w:themeColor="text1"/>
          <w:lang w:bidi="es-ES"/>
        </w:rPr>
      </w:pPr>
      <w:r w:rsidRPr="00CE61E0">
        <w:rPr>
          <w:rFonts w:cs="Arial"/>
          <w:color w:val="000000" w:themeColor="text1"/>
          <w:lang w:bidi="es-ES"/>
        </w:rPr>
        <w:t>La empresa</w:t>
      </w:r>
      <w:r w:rsidR="00D801A3" w:rsidRPr="00CE61E0">
        <w:rPr>
          <w:rFonts w:cs="Arial"/>
          <w:color w:val="000000" w:themeColor="text1"/>
          <w:lang w:bidi="es-ES"/>
        </w:rPr>
        <w:t xml:space="preserve"> instaladora </w:t>
      </w:r>
      <w:r w:rsidRPr="00CE61E0">
        <w:rPr>
          <w:rFonts w:cs="Arial"/>
          <w:color w:val="000000" w:themeColor="text1"/>
          <w:lang w:bidi="es-ES"/>
        </w:rPr>
        <w:t>responsable de la ejecución emitirá un certificado de instalación</w:t>
      </w:r>
      <w:r w:rsidR="005474A6" w:rsidRPr="00CE61E0">
        <w:rPr>
          <w:rFonts w:cs="Arial"/>
          <w:color w:val="000000" w:themeColor="text1"/>
          <w:lang w:bidi="es-ES"/>
        </w:rPr>
        <w:t xml:space="preserve">, </w:t>
      </w:r>
      <w:r w:rsidR="006900B0" w:rsidRPr="00CE61E0">
        <w:rPr>
          <w:rFonts w:cs="Arial"/>
          <w:color w:val="000000" w:themeColor="text1"/>
          <w:lang w:bidi="es-ES"/>
        </w:rPr>
        <w:t>firmado electrónicamente por una persona instaladora</w:t>
      </w:r>
      <w:r w:rsidR="005474A6" w:rsidRPr="00CE61E0">
        <w:rPr>
          <w:rFonts w:cs="Arial"/>
          <w:color w:val="000000" w:themeColor="text1"/>
          <w:lang w:bidi="es-ES"/>
        </w:rPr>
        <w:t xml:space="preserve"> que pertenezca a la empresa,</w:t>
      </w:r>
      <w:r w:rsidR="006900B0" w:rsidRPr="00CE61E0">
        <w:rPr>
          <w:rFonts w:cs="Arial"/>
          <w:color w:val="000000" w:themeColor="text1"/>
          <w:lang w:bidi="es-ES"/>
        </w:rPr>
        <w:t xml:space="preserve"> </w:t>
      </w:r>
      <w:r w:rsidRPr="00CE61E0">
        <w:rPr>
          <w:rFonts w:cs="Arial"/>
          <w:color w:val="000000" w:themeColor="text1"/>
          <w:lang w:bidi="es-ES"/>
        </w:rPr>
        <w:t>en el que se hará constar que la misma se ha realizado de conformidad con lo establecido en el reglamento y sus instrucciones técnicas complementarias, y de acuerdo con la documentación técnica. En su caso, identificará y justificará las variaciones que se hayan producido en la ejecución con relación a lo previsto en dicha documentación.</w:t>
      </w:r>
    </w:p>
    <w:p w14:paraId="11DEA340" w14:textId="59847A0B" w:rsidR="00106C8C" w:rsidRPr="00CE61E0" w:rsidRDefault="00E03BFB" w:rsidP="005C63FB">
      <w:pPr>
        <w:numPr>
          <w:ilvl w:val="1"/>
          <w:numId w:val="4"/>
        </w:numPr>
        <w:spacing w:after="120"/>
        <w:ind w:left="0" w:firstLine="284"/>
        <w:rPr>
          <w:rFonts w:cs="Arial"/>
          <w:color w:val="000000" w:themeColor="text1"/>
          <w:lang w:bidi="es-ES"/>
        </w:rPr>
      </w:pPr>
      <w:r w:rsidRPr="00CE61E0">
        <w:rPr>
          <w:rFonts w:cs="Arial"/>
          <w:color w:val="000000" w:themeColor="text1"/>
          <w:lang w:bidi="es-ES"/>
        </w:rPr>
        <w:t xml:space="preserve">La instalación deberá verificarse por el instalador, con la supervisión del director de obra en su caso, a fin de comprobar la correcta ejecución y funcionamiento seguro de la misma. </w:t>
      </w:r>
    </w:p>
    <w:p w14:paraId="635DCADC" w14:textId="65D973BD" w:rsidR="0003645A" w:rsidRPr="00CE61E0" w:rsidRDefault="0003645A" w:rsidP="00B60B97">
      <w:pPr>
        <w:numPr>
          <w:ilvl w:val="1"/>
          <w:numId w:val="4"/>
        </w:numPr>
        <w:spacing w:after="120"/>
        <w:ind w:left="0" w:firstLine="284"/>
        <w:rPr>
          <w:rFonts w:cs="Arial"/>
          <w:color w:val="000000" w:themeColor="text1"/>
          <w:lang w:bidi="es-ES"/>
        </w:rPr>
      </w:pPr>
      <w:r w:rsidRPr="00CE61E0">
        <w:rPr>
          <w:rFonts w:cs="Arial"/>
          <w:color w:val="000000" w:themeColor="text1"/>
          <w:lang w:bidi="es-ES"/>
        </w:rPr>
        <w:t>En las instalaciones que necesiten proyecto, el director de obra emitirá el correspondiente certificado de dirección de obra</w:t>
      </w:r>
      <w:r w:rsidR="003E235C" w:rsidRPr="00CE61E0">
        <w:rPr>
          <w:rFonts w:cs="Arial"/>
          <w:color w:val="000000" w:themeColor="text1"/>
          <w:lang w:bidi="es-ES"/>
        </w:rPr>
        <w:t xml:space="preserve"> que reflejará </w:t>
      </w:r>
      <w:r w:rsidR="00E34106" w:rsidRPr="00CE61E0">
        <w:rPr>
          <w:rFonts w:cs="Arial"/>
          <w:color w:val="000000" w:themeColor="text1"/>
          <w:lang w:bidi="es-ES"/>
        </w:rPr>
        <w:t>el estado final de la instalación</w:t>
      </w:r>
      <w:r w:rsidRPr="00CE61E0">
        <w:rPr>
          <w:rFonts w:cs="Arial"/>
          <w:color w:val="000000" w:themeColor="text1"/>
          <w:lang w:bidi="es-ES"/>
        </w:rPr>
        <w:t>, y siempre de conformidad con las prescripciones del reglamento y las pertinentes ITCs.</w:t>
      </w:r>
      <w:r w:rsidR="00DC24BD" w:rsidRPr="00CE61E0">
        <w:rPr>
          <w:rFonts w:cs="Arial"/>
          <w:color w:val="000000" w:themeColor="text1"/>
          <w:lang w:bidi="es-ES"/>
        </w:rPr>
        <w:t xml:space="preserve"> </w:t>
      </w:r>
      <w:r w:rsidRPr="00CE61E0">
        <w:rPr>
          <w:rFonts w:cs="Arial"/>
          <w:color w:val="000000" w:themeColor="text1"/>
          <w:lang w:bidi="es-ES"/>
        </w:rPr>
        <w:t>Asimismo, hará constar que se han hecho las pruebas, verificaciones e inspecciones que correspondan en cada caso. En este caso</w:t>
      </w:r>
      <w:r w:rsidR="00A434AB" w:rsidRPr="00CE61E0">
        <w:rPr>
          <w:rFonts w:cs="Arial"/>
          <w:color w:val="000000" w:themeColor="text1"/>
          <w:lang w:bidi="es-ES"/>
        </w:rPr>
        <w:t>,</w:t>
      </w:r>
      <w:r w:rsidRPr="00CE61E0">
        <w:rPr>
          <w:rFonts w:cs="Arial"/>
          <w:color w:val="000000" w:themeColor="text1"/>
          <w:lang w:bidi="es-ES"/>
        </w:rPr>
        <w:t xml:space="preserve"> el certificado se adjuntará </w:t>
      </w:r>
      <w:r w:rsidR="0059605E" w:rsidRPr="00CE61E0">
        <w:rPr>
          <w:rFonts w:cs="Arial"/>
          <w:color w:val="000000" w:themeColor="text1"/>
          <w:lang w:bidi="es-ES"/>
        </w:rPr>
        <w:t>al</w:t>
      </w:r>
      <w:r w:rsidRPr="00CE61E0">
        <w:rPr>
          <w:rFonts w:cs="Arial"/>
          <w:color w:val="000000" w:themeColor="text1"/>
          <w:lang w:bidi="es-ES"/>
        </w:rPr>
        <w:t xml:space="preserve"> certificado señalado en </w:t>
      </w:r>
      <w:r w:rsidR="0059605E" w:rsidRPr="00CE61E0">
        <w:rPr>
          <w:rFonts w:cs="Arial"/>
          <w:color w:val="000000" w:themeColor="text1"/>
          <w:lang w:bidi="es-ES"/>
        </w:rPr>
        <w:t>el párrafo</w:t>
      </w:r>
      <w:r w:rsidRPr="00CE61E0">
        <w:rPr>
          <w:rFonts w:cs="Arial"/>
          <w:color w:val="000000" w:themeColor="text1"/>
          <w:lang w:bidi="es-ES"/>
        </w:rPr>
        <w:t xml:space="preserve"> a) anterior, según el tipo de instalación.</w:t>
      </w:r>
    </w:p>
    <w:p w14:paraId="79088932" w14:textId="6E4CDA77" w:rsidR="00532D79" w:rsidRPr="00CE61E0" w:rsidRDefault="009267DC" w:rsidP="005C63FB">
      <w:pPr>
        <w:numPr>
          <w:ilvl w:val="1"/>
          <w:numId w:val="4"/>
        </w:numPr>
        <w:spacing w:after="120"/>
        <w:ind w:left="0" w:firstLine="284"/>
        <w:rPr>
          <w:rFonts w:cs="Arial"/>
          <w:color w:val="000000" w:themeColor="text1"/>
          <w:lang w:bidi="es-ES"/>
        </w:rPr>
      </w:pPr>
      <w:r>
        <w:rPr>
          <w:rFonts w:cs="Arial"/>
          <w:color w:val="000000" w:themeColor="text1"/>
          <w:lang w:bidi="es-ES"/>
        </w:rPr>
        <w:t>E</w:t>
      </w:r>
      <w:r w:rsidR="00232FDF" w:rsidRPr="00CE61E0">
        <w:rPr>
          <w:rFonts w:cs="Arial"/>
          <w:color w:val="000000" w:themeColor="text1"/>
          <w:lang w:bidi="es-ES"/>
        </w:rPr>
        <w:t>n</w:t>
      </w:r>
      <w:r w:rsidR="00C167F6" w:rsidRPr="00CE61E0">
        <w:rPr>
          <w:rFonts w:cs="Arial"/>
          <w:color w:val="000000" w:themeColor="text1"/>
          <w:lang w:bidi="es-ES"/>
        </w:rPr>
        <w:t xml:space="preserve"> los casos en los que la ITC correspondiente de este reglamento así lo requiera, el organismo de control que realice la inspección inicial </w:t>
      </w:r>
      <w:r w:rsidR="00EF2134" w:rsidRPr="00CE61E0">
        <w:rPr>
          <w:rFonts w:cs="Arial"/>
          <w:color w:val="000000" w:themeColor="text1"/>
          <w:lang w:bidi="es-ES"/>
        </w:rPr>
        <w:t xml:space="preserve">con resultado favorable </w:t>
      </w:r>
      <w:r w:rsidR="00C167F6" w:rsidRPr="00CE61E0">
        <w:rPr>
          <w:rFonts w:cs="Arial"/>
          <w:color w:val="000000" w:themeColor="text1"/>
          <w:lang w:bidi="es-ES"/>
        </w:rPr>
        <w:t>emitirá un certificado de inspección.</w:t>
      </w:r>
      <w:r w:rsidR="00532D79" w:rsidRPr="00CE61E0">
        <w:rPr>
          <w:rFonts w:cs="Arial"/>
          <w:color w:val="000000" w:themeColor="text1"/>
          <w:lang w:bidi="es-ES"/>
        </w:rPr>
        <w:t xml:space="preserve"> </w:t>
      </w:r>
    </w:p>
    <w:p w14:paraId="2AC8B244" w14:textId="232517CE" w:rsidR="00C167F6" w:rsidRPr="00CE61E0" w:rsidRDefault="001C4C38" w:rsidP="00C167F6">
      <w:pPr>
        <w:ind w:firstLine="0"/>
        <w:rPr>
          <w:rFonts w:cs="Arial"/>
          <w:color w:val="000000" w:themeColor="text1"/>
          <w:lang w:bidi="es-ES"/>
        </w:rPr>
      </w:pPr>
      <w:r w:rsidRPr="00CE61E0">
        <w:rPr>
          <w:rFonts w:cs="Arial"/>
          <w:color w:val="000000" w:themeColor="text1"/>
          <w:lang w:bidi="es-ES"/>
        </w:rPr>
        <w:t>5. Comunicación a la Administración.</w:t>
      </w:r>
    </w:p>
    <w:p w14:paraId="4D52EC8E" w14:textId="6FDFE373" w:rsidR="00E66B74" w:rsidRPr="00CE61E0" w:rsidRDefault="0037612F" w:rsidP="00A325F4">
      <w:pPr>
        <w:spacing w:after="120"/>
        <w:rPr>
          <w:rFonts w:cs="Arial"/>
          <w:color w:val="000000" w:themeColor="text1"/>
          <w:lang w:bidi="es-ES"/>
        </w:rPr>
      </w:pPr>
      <w:r w:rsidRPr="00CE61E0">
        <w:rPr>
          <w:rFonts w:cs="Arial"/>
          <w:color w:val="000000" w:themeColor="text1"/>
          <w:lang w:bidi="es-ES"/>
        </w:rPr>
        <w:t>Con objeto de registrar la instalación eléctrica</w:t>
      </w:r>
      <w:r w:rsidR="00FB159B" w:rsidRPr="00CE61E0">
        <w:rPr>
          <w:rFonts w:cs="Arial"/>
          <w:color w:val="000000" w:themeColor="text1"/>
          <w:lang w:bidi="es-ES"/>
        </w:rPr>
        <w:t>,</w:t>
      </w:r>
      <w:r w:rsidRPr="00CE61E0" w:rsidDel="0037612F">
        <w:rPr>
          <w:rFonts w:cs="Arial"/>
          <w:color w:val="000000" w:themeColor="text1"/>
          <w:lang w:bidi="es-ES"/>
        </w:rPr>
        <w:t xml:space="preserve"> </w:t>
      </w:r>
      <w:r w:rsidRPr="00CE61E0">
        <w:rPr>
          <w:rFonts w:cs="Arial"/>
          <w:color w:val="000000" w:themeColor="text1"/>
          <w:lang w:bidi="es-ES"/>
        </w:rPr>
        <w:t xml:space="preserve">la empresa instaladora </w:t>
      </w:r>
      <w:r w:rsidR="003E7079" w:rsidRPr="00CE61E0">
        <w:rPr>
          <w:rFonts w:cs="Arial"/>
          <w:color w:val="000000" w:themeColor="text1"/>
          <w:lang w:bidi="es-ES"/>
        </w:rPr>
        <w:t>en calidad de representante</w:t>
      </w:r>
      <w:r w:rsidR="003F3E4B" w:rsidRPr="00CE61E0">
        <w:rPr>
          <w:rFonts w:cs="Arial"/>
          <w:color w:val="000000" w:themeColor="text1"/>
          <w:lang w:bidi="es-ES"/>
        </w:rPr>
        <w:t xml:space="preserve"> de la persona</w:t>
      </w:r>
      <w:r w:rsidRPr="00CE61E0">
        <w:rPr>
          <w:rFonts w:cs="Arial"/>
          <w:color w:val="000000" w:themeColor="text1"/>
          <w:lang w:bidi="es-ES"/>
        </w:rPr>
        <w:t xml:space="preserve"> </w:t>
      </w:r>
      <w:r w:rsidR="00215DC3" w:rsidRPr="00CE61E0">
        <w:rPr>
          <w:rFonts w:cs="Arial"/>
          <w:color w:val="000000" w:themeColor="text1"/>
          <w:lang w:bidi="es-ES"/>
        </w:rPr>
        <w:t>titular</w:t>
      </w:r>
      <w:r w:rsidR="00C96E9C" w:rsidRPr="00CE61E0">
        <w:rPr>
          <w:rFonts w:cs="Arial"/>
          <w:color w:val="000000" w:themeColor="text1"/>
          <w:lang w:bidi="es-ES"/>
        </w:rPr>
        <w:t xml:space="preserve">, </w:t>
      </w:r>
      <w:r w:rsidR="003F3E4B" w:rsidRPr="00CE61E0">
        <w:rPr>
          <w:rFonts w:cs="Arial"/>
          <w:color w:val="000000" w:themeColor="text1"/>
          <w:lang w:bidi="es-ES"/>
        </w:rPr>
        <w:t>la propia persona</w:t>
      </w:r>
      <w:r w:rsidR="00C96E9C" w:rsidRPr="00CE61E0">
        <w:rPr>
          <w:rFonts w:cs="Arial"/>
          <w:color w:val="000000" w:themeColor="text1"/>
          <w:lang w:bidi="es-ES"/>
        </w:rPr>
        <w:t xml:space="preserve"> titular</w:t>
      </w:r>
      <w:r w:rsidR="0097738E" w:rsidRPr="00CE61E0">
        <w:rPr>
          <w:rFonts w:cs="Arial"/>
          <w:color w:val="000000" w:themeColor="text1"/>
          <w:lang w:bidi="es-ES"/>
        </w:rPr>
        <w:t xml:space="preserve"> u otra persona con delegación </w:t>
      </w:r>
      <w:r w:rsidR="003F3E4B" w:rsidRPr="00CE61E0">
        <w:rPr>
          <w:rFonts w:cs="Arial"/>
          <w:color w:val="000000" w:themeColor="text1"/>
          <w:lang w:bidi="es-ES"/>
        </w:rPr>
        <w:t>firmada de la</w:t>
      </w:r>
      <w:r w:rsidR="00F31F67" w:rsidRPr="00CE61E0">
        <w:rPr>
          <w:rFonts w:cs="Arial"/>
          <w:color w:val="000000" w:themeColor="text1"/>
          <w:lang w:bidi="es-ES"/>
        </w:rPr>
        <w:t xml:space="preserve"> titular,</w:t>
      </w:r>
      <w:r w:rsidRPr="00CE61E0">
        <w:rPr>
          <w:rFonts w:cs="Arial"/>
          <w:color w:val="000000" w:themeColor="text1"/>
          <w:lang w:bidi="es-ES"/>
        </w:rPr>
        <w:t xml:space="preserve"> depositará ante el órgano competente de la Comunidad Autónoma</w:t>
      </w:r>
      <w:r w:rsidR="00345425" w:rsidRPr="00CE61E0">
        <w:rPr>
          <w:rFonts w:cs="Arial"/>
          <w:color w:val="000000" w:themeColor="text1"/>
          <w:lang w:bidi="es-ES"/>
        </w:rPr>
        <w:t xml:space="preserve"> por registro o </w:t>
      </w:r>
      <w:r w:rsidR="00381D5B" w:rsidRPr="00CE61E0">
        <w:rPr>
          <w:rFonts w:cs="Arial"/>
          <w:color w:val="000000" w:themeColor="text1"/>
          <w:lang w:bidi="es-ES"/>
        </w:rPr>
        <w:t>por medios telemáticos</w:t>
      </w:r>
      <w:r w:rsidR="00FB159B" w:rsidRPr="00CE61E0">
        <w:rPr>
          <w:rFonts w:cs="Arial"/>
          <w:color w:val="000000" w:themeColor="text1"/>
          <w:lang w:bidi="es-ES"/>
        </w:rPr>
        <w:t xml:space="preserve">, el </w:t>
      </w:r>
      <w:r w:rsidR="001C4C38" w:rsidRPr="00CE61E0">
        <w:rPr>
          <w:rFonts w:cs="Arial"/>
          <w:color w:val="000000" w:themeColor="text1"/>
          <w:lang w:bidi="es-ES"/>
        </w:rPr>
        <w:t>certificado de instalación</w:t>
      </w:r>
      <w:r w:rsidR="00FB159B" w:rsidRPr="00CE61E0">
        <w:rPr>
          <w:rFonts w:cs="Arial"/>
          <w:color w:val="000000" w:themeColor="text1"/>
          <w:lang w:bidi="es-ES"/>
        </w:rPr>
        <w:t xml:space="preserve"> </w:t>
      </w:r>
      <w:r w:rsidR="001C4C38" w:rsidRPr="00CE61E0">
        <w:rPr>
          <w:rFonts w:cs="Arial"/>
          <w:color w:val="000000" w:themeColor="text1"/>
          <w:lang w:bidi="es-ES"/>
        </w:rPr>
        <w:t>junto con la documentación técnica y, en su caso, el certificado de dirección de obra y el de inspección inicial</w:t>
      </w:r>
      <w:r w:rsidR="00FB159B" w:rsidRPr="00CE61E0">
        <w:rPr>
          <w:rFonts w:cs="Arial"/>
          <w:color w:val="000000" w:themeColor="text1"/>
          <w:lang w:bidi="es-ES"/>
        </w:rPr>
        <w:t xml:space="preserve">. </w:t>
      </w:r>
    </w:p>
    <w:p w14:paraId="29F6730C" w14:textId="77777777" w:rsidR="00BB4E69" w:rsidRDefault="00BB4E69" w:rsidP="00BB4E69">
      <w:pPr>
        <w:rPr>
          <w:rFonts w:cs="Arial"/>
          <w:color w:val="000000" w:themeColor="text1"/>
          <w:lang w:bidi="es-ES"/>
        </w:rPr>
      </w:pPr>
      <w:r w:rsidRPr="00206D4C">
        <w:rPr>
          <w:rFonts w:cs="Arial"/>
          <w:color w:val="000000" w:themeColor="text1"/>
          <w:lang w:bidi="es-ES"/>
        </w:rPr>
        <w:t xml:space="preserve">El órgano competente de la Comunidad Autónoma emitirá una copia </w:t>
      </w:r>
      <w:r w:rsidRPr="001E3E19">
        <w:rPr>
          <w:rFonts w:cs="Arial"/>
          <w:lang w:bidi="es-ES"/>
        </w:rPr>
        <w:t xml:space="preserve">diligenciada del certificado de la instalación y, si esta no se emite de forma automática, adicionalmente un acuse de recibo de la documentación, o documento equivalente, </w:t>
      </w:r>
      <w:r w:rsidRPr="00206D4C">
        <w:rPr>
          <w:rFonts w:cs="Arial"/>
          <w:color w:val="000000" w:themeColor="text1"/>
          <w:lang w:bidi="es-ES"/>
        </w:rPr>
        <w:t>sin que ello suponga conformidad técnica por parte de aquél.</w:t>
      </w:r>
    </w:p>
    <w:p w14:paraId="610EEF8F" w14:textId="17407676" w:rsidR="001C4C38" w:rsidRPr="00CE61E0" w:rsidRDefault="001C4C38" w:rsidP="00C167F6">
      <w:pPr>
        <w:ind w:firstLine="0"/>
        <w:rPr>
          <w:rFonts w:cs="Arial"/>
          <w:color w:val="000000" w:themeColor="text1"/>
          <w:lang w:bidi="es-ES"/>
        </w:rPr>
      </w:pPr>
      <w:r w:rsidRPr="00CE61E0">
        <w:rPr>
          <w:rFonts w:cs="Arial"/>
          <w:color w:val="000000" w:themeColor="text1"/>
          <w:lang w:bidi="es-ES"/>
        </w:rPr>
        <w:t>6. Puesta en servicio.</w:t>
      </w:r>
    </w:p>
    <w:p w14:paraId="1B4C9DD1" w14:textId="6E4106CB" w:rsidR="00792874" w:rsidRPr="00CE61E0" w:rsidRDefault="00792874" w:rsidP="008B2F13">
      <w:pPr>
        <w:pStyle w:val="TableParagraph"/>
        <w:spacing w:before="0" w:line="240" w:lineRule="auto"/>
        <w:ind w:left="102" w:right="96"/>
        <w:jc w:val="both"/>
        <w:rPr>
          <w:rFonts w:eastAsia="Times New Roman"/>
          <w:color w:val="000000" w:themeColor="text1"/>
          <w:sz w:val="24"/>
          <w:szCs w:val="24"/>
        </w:rPr>
      </w:pPr>
      <w:r w:rsidRPr="00CE61E0">
        <w:rPr>
          <w:rFonts w:eastAsia="Times New Roman"/>
          <w:color w:val="000000" w:themeColor="text1"/>
          <w:sz w:val="24"/>
          <w:szCs w:val="24"/>
        </w:rPr>
        <w:lastRenderedPageBreak/>
        <w:t xml:space="preserve">1. </w:t>
      </w:r>
      <w:r w:rsidR="00124294" w:rsidRPr="00CE61E0">
        <w:rPr>
          <w:rFonts w:eastAsia="Times New Roman"/>
          <w:color w:val="000000" w:themeColor="text1"/>
          <w:sz w:val="24"/>
          <w:szCs w:val="24"/>
        </w:rPr>
        <w:t xml:space="preserve">Una vez registrada la instalación </w:t>
      </w:r>
      <w:r w:rsidR="00345A10" w:rsidRPr="00CE61E0">
        <w:rPr>
          <w:rFonts w:eastAsia="Times New Roman"/>
          <w:color w:val="000000" w:themeColor="text1"/>
          <w:sz w:val="24"/>
          <w:szCs w:val="24"/>
        </w:rPr>
        <w:t>por el órgano competente de la Comunidad A</w:t>
      </w:r>
      <w:r w:rsidR="00124294" w:rsidRPr="00CE61E0">
        <w:rPr>
          <w:rFonts w:eastAsia="Times New Roman"/>
          <w:color w:val="000000" w:themeColor="text1"/>
          <w:sz w:val="24"/>
          <w:szCs w:val="24"/>
        </w:rPr>
        <w:t>utónoma, durante el trámite de puesta en servicio</w:t>
      </w:r>
      <w:r w:rsidR="00B57FB2" w:rsidRPr="00CE61E0">
        <w:rPr>
          <w:rFonts w:eastAsia="Times New Roman"/>
          <w:color w:val="000000" w:themeColor="text1"/>
          <w:sz w:val="24"/>
          <w:szCs w:val="24"/>
        </w:rPr>
        <w:t>,</w:t>
      </w:r>
      <w:r w:rsidR="00124294" w:rsidRPr="00CE61E0">
        <w:rPr>
          <w:rFonts w:eastAsia="Times New Roman"/>
          <w:color w:val="000000" w:themeColor="text1"/>
          <w:sz w:val="24"/>
          <w:szCs w:val="24"/>
        </w:rPr>
        <w:t xml:space="preserve"> la empresa instaladora o el promotor de </w:t>
      </w:r>
      <w:r w:rsidR="00B57FB2" w:rsidRPr="00CE61E0">
        <w:rPr>
          <w:rFonts w:eastAsia="Times New Roman"/>
          <w:color w:val="000000" w:themeColor="text1"/>
          <w:sz w:val="24"/>
          <w:szCs w:val="24"/>
        </w:rPr>
        <w:t>la instalación</w:t>
      </w:r>
      <w:r w:rsidR="003F3E4B" w:rsidRPr="00CE61E0">
        <w:rPr>
          <w:rFonts w:eastAsia="Times New Roman"/>
          <w:color w:val="000000" w:themeColor="text1"/>
          <w:sz w:val="24"/>
          <w:szCs w:val="24"/>
        </w:rPr>
        <w:t xml:space="preserve"> hará entrega a la persona </w:t>
      </w:r>
      <w:r w:rsidR="00124294" w:rsidRPr="00CE61E0">
        <w:rPr>
          <w:rFonts w:eastAsia="Times New Roman"/>
          <w:color w:val="000000" w:themeColor="text1"/>
          <w:sz w:val="24"/>
          <w:szCs w:val="24"/>
        </w:rPr>
        <w:t>titular de la instalación de la documentación que se relaciona a continuación, que se debe incorporar en el Libro del Edificio</w:t>
      </w:r>
      <w:r w:rsidR="0091750E" w:rsidRPr="00CE61E0">
        <w:rPr>
          <w:rFonts w:eastAsia="Times New Roman"/>
          <w:color w:val="000000" w:themeColor="text1"/>
          <w:sz w:val="24"/>
          <w:szCs w:val="24"/>
        </w:rPr>
        <w:t xml:space="preserve"> </w:t>
      </w:r>
      <w:r w:rsidR="005C69D2" w:rsidRPr="00CE61E0">
        <w:rPr>
          <w:rFonts w:eastAsia="Times New Roman"/>
          <w:color w:val="000000" w:themeColor="text1"/>
          <w:sz w:val="24"/>
          <w:szCs w:val="24"/>
        </w:rPr>
        <w:t>siempre que</w:t>
      </w:r>
      <w:r w:rsidR="0091750E" w:rsidRPr="00CE61E0">
        <w:rPr>
          <w:rFonts w:eastAsia="Times New Roman"/>
          <w:color w:val="000000" w:themeColor="text1"/>
          <w:sz w:val="24"/>
          <w:szCs w:val="24"/>
        </w:rPr>
        <w:t xml:space="preserve"> </w:t>
      </w:r>
      <w:r w:rsidR="00A11EF8" w:rsidRPr="00CE61E0">
        <w:rPr>
          <w:rFonts w:eastAsia="Times New Roman"/>
          <w:color w:val="000000" w:themeColor="text1"/>
          <w:sz w:val="24"/>
          <w:szCs w:val="24"/>
        </w:rPr>
        <w:t xml:space="preserve">este </w:t>
      </w:r>
      <w:r w:rsidR="0091750E" w:rsidRPr="00CE61E0">
        <w:rPr>
          <w:rFonts w:eastAsia="Times New Roman"/>
          <w:color w:val="000000" w:themeColor="text1"/>
          <w:sz w:val="24"/>
          <w:szCs w:val="24"/>
        </w:rPr>
        <w:t>sea obligatorio</w:t>
      </w:r>
      <w:r w:rsidR="00124294" w:rsidRPr="00CE61E0">
        <w:rPr>
          <w:rFonts w:eastAsia="Times New Roman"/>
          <w:color w:val="000000" w:themeColor="text1"/>
          <w:sz w:val="24"/>
          <w:szCs w:val="24"/>
        </w:rPr>
        <w:t>:</w:t>
      </w:r>
    </w:p>
    <w:p w14:paraId="281BDAE5" w14:textId="77777777" w:rsidR="00792874" w:rsidRPr="00CE61E0" w:rsidRDefault="00792874" w:rsidP="00792874">
      <w:pPr>
        <w:pStyle w:val="TableParagraph"/>
        <w:spacing w:before="0" w:line="240" w:lineRule="auto"/>
        <w:ind w:left="102" w:right="96"/>
        <w:jc w:val="both"/>
        <w:rPr>
          <w:rFonts w:eastAsia="Times New Roman"/>
          <w:color w:val="000000" w:themeColor="text1"/>
          <w:sz w:val="24"/>
          <w:szCs w:val="24"/>
        </w:rPr>
      </w:pPr>
    </w:p>
    <w:p w14:paraId="25BB7B14" w14:textId="2D40DC4F" w:rsidR="00124294" w:rsidRPr="00CE61E0" w:rsidRDefault="00124294" w:rsidP="00D94C39">
      <w:pPr>
        <w:pStyle w:val="Prrafodelista"/>
        <w:numPr>
          <w:ilvl w:val="0"/>
          <w:numId w:val="163"/>
        </w:numPr>
        <w:spacing w:after="120"/>
        <w:ind w:left="1003" w:hanging="357"/>
        <w:contextualSpacing w:val="0"/>
      </w:pPr>
      <w:r w:rsidRPr="00CE61E0">
        <w:t xml:space="preserve">El proyecto o memoria técnica de la </w:t>
      </w:r>
      <w:r w:rsidR="00601358" w:rsidRPr="00CE61E0">
        <w:t>instalación realmente ejecutada.</w:t>
      </w:r>
    </w:p>
    <w:p w14:paraId="5D34CCB5" w14:textId="153DFCA2" w:rsidR="00792874" w:rsidRPr="00CE61E0" w:rsidRDefault="00792874" w:rsidP="00D94C39">
      <w:pPr>
        <w:pStyle w:val="Prrafodelista"/>
        <w:numPr>
          <w:ilvl w:val="0"/>
          <w:numId w:val="163"/>
        </w:numPr>
        <w:spacing w:after="120"/>
        <w:ind w:left="1003" w:hanging="357"/>
        <w:contextualSpacing w:val="0"/>
      </w:pPr>
      <w:r w:rsidRPr="00CE61E0">
        <w:t>E</w:t>
      </w:r>
      <w:r w:rsidR="00124294" w:rsidRPr="00CE61E0">
        <w:t>l “Manual de uso y mantenimiento” de la instalación realmente ejecutada</w:t>
      </w:r>
      <w:r w:rsidR="00601358" w:rsidRPr="00CE61E0">
        <w:t>.</w:t>
      </w:r>
    </w:p>
    <w:p w14:paraId="451408ED" w14:textId="77777777" w:rsidR="00792874" w:rsidRPr="00CE61E0" w:rsidRDefault="00792874" w:rsidP="00D94C39">
      <w:pPr>
        <w:pStyle w:val="Prrafodelista"/>
        <w:numPr>
          <w:ilvl w:val="0"/>
          <w:numId w:val="163"/>
        </w:numPr>
        <w:spacing w:after="120"/>
        <w:ind w:left="1003" w:hanging="357"/>
        <w:contextualSpacing w:val="0"/>
      </w:pPr>
      <w:r w:rsidRPr="00CE61E0">
        <w:t>U</w:t>
      </w:r>
      <w:r w:rsidR="00124294" w:rsidRPr="00CE61E0">
        <w:t>na relación de los materiales y los equipos realmente instalados, en la que se indiquen sus características técnicas y de funcionamiento, junto con la correspondiente documentación de origen y garantía</w:t>
      </w:r>
      <w:r w:rsidRPr="00CE61E0">
        <w:t xml:space="preserve">. </w:t>
      </w:r>
    </w:p>
    <w:p w14:paraId="4DD32219" w14:textId="383A368C" w:rsidR="00792874" w:rsidRPr="00CE61E0" w:rsidRDefault="00792874" w:rsidP="00D94C39">
      <w:pPr>
        <w:pStyle w:val="Prrafodelista"/>
        <w:numPr>
          <w:ilvl w:val="0"/>
          <w:numId w:val="163"/>
        </w:numPr>
        <w:spacing w:after="120"/>
        <w:ind w:left="1003" w:hanging="357"/>
        <w:contextualSpacing w:val="0"/>
      </w:pPr>
      <w:r w:rsidRPr="00CE61E0">
        <w:t>E</w:t>
      </w:r>
      <w:r w:rsidR="00124294" w:rsidRPr="00CE61E0">
        <w:t xml:space="preserve">l certificado de la instalación, </w:t>
      </w:r>
      <w:r w:rsidR="00741351">
        <w:t>diligenciado</w:t>
      </w:r>
      <w:r w:rsidR="00741351" w:rsidRPr="00CE61E0">
        <w:t xml:space="preserve"> </w:t>
      </w:r>
      <w:r w:rsidR="00DE329F">
        <w:t>por</w:t>
      </w:r>
      <w:r w:rsidR="00DE329F" w:rsidRPr="00CE61E0">
        <w:t xml:space="preserve"> </w:t>
      </w:r>
      <w:r w:rsidR="00124294" w:rsidRPr="00CE61E0">
        <w:t>el órgano competente de la Comunidad Autónoma</w:t>
      </w:r>
      <w:r w:rsidRPr="00CE61E0">
        <w:t>.</w:t>
      </w:r>
    </w:p>
    <w:p w14:paraId="2E8297AB" w14:textId="559E77A7" w:rsidR="00792874" w:rsidRPr="00E24BD5" w:rsidRDefault="00792874" w:rsidP="00D94C39">
      <w:pPr>
        <w:pStyle w:val="Prrafodelista"/>
        <w:numPr>
          <w:ilvl w:val="0"/>
          <w:numId w:val="163"/>
        </w:numPr>
        <w:spacing w:after="120"/>
        <w:ind w:left="1003" w:hanging="357"/>
        <w:contextualSpacing w:val="0"/>
        <w:rPr>
          <w:color w:val="000000" w:themeColor="text1"/>
        </w:rPr>
      </w:pPr>
      <w:r w:rsidRPr="00CE61E0">
        <w:t>E</w:t>
      </w:r>
      <w:r w:rsidR="00124294" w:rsidRPr="00CE61E0">
        <w:t>l certificado de la inspección inicial, cuando sea preceptivo.</w:t>
      </w:r>
    </w:p>
    <w:p w14:paraId="2A954E1C" w14:textId="77777777" w:rsidR="00BB4E69" w:rsidRDefault="00BB4E69" w:rsidP="00BB4E69">
      <w:pPr>
        <w:pStyle w:val="Prrafodelista"/>
        <w:numPr>
          <w:ilvl w:val="0"/>
          <w:numId w:val="134"/>
        </w:numPr>
        <w:ind w:left="0" w:firstLine="284"/>
        <w:contextualSpacing w:val="0"/>
        <w:rPr>
          <w:color w:val="000000" w:themeColor="text1"/>
          <w:lang w:bidi="es-ES"/>
        </w:rPr>
      </w:pPr>
      <w:r w:rsidRPr="001C4C38">
        <w:rPr>
          <w:color w:val="000000" w:themeColor="text1"/>
          <w:lang w:bidi="es-ES"/>
        </w:rPr>
        <w:t xml:space="preserve">La empresa </w:t>
      </w:r>
      <w:r>
        <w:rPr>
          <w:rFonts w:cs="Arial"/>
          <w:color w:val="000000" w:themeColor="text1"/>
          <w:lang w:bidi="es-ES"/>
        </w:rPr>
        <w:t>distribuidora</w:t>
      </w:r>
      <w:r w:rsidRPr="001C4C38">
        <w:rPr>
          <w:color w:val="000000" w:themeColor="text1"/>
          <w:lang w:bidi="es-ES"/>
        </w:rPr>
        <w:t xml:space="preserve"> no podrá conectar la instalación a la red de distribución si no se le entrega</w:t>
      </w:r>
      <w:r>
        <w:rPr>
          <w:color w:val="000000" w:themeColor="text1"/>
          <w:lang w:bidi="es-ES"/>
        </w:rPr>
        <w:t xml:space="preserve"> alguna de las siguientes alternativas:</w:t>
      </w:r>
    </w:p>
    <w:p w14:paraId="3CE258CC" w14:textId="0E442475" w:rsidR="00BB4E69" w:rsidRPr="00BB4E69" w:rsidRDefault="00BB4E69" w:rsidP="00BB4E69">
      <w:pPr>
        <w:pStyle w:val="Prrafodelista"/>
        <w:numPr>
          <w:ilvl w:val="0"/>
          <w:numId w:val="167"/>
        </w:numPr>
        <w:spacing w:after="120"/>
        <w:ind w:left="993"/>
        <w:contextualSpacing w:val="0"/>
      </w:pPr>
      <w:r w:rsidRPr="00BB4E69">
        <w:t>La copia diligenciada del certificado de la instalación emitido por el órgano competente de la Comunidad Autónoma</w:t>
      </w:r>
      <w:r w:rsidR="009800AA">
        <w:t>.</w:t>
      </w:r>
    </w:p>
    <w:p w14:paraId="52754EAB" w14:textId="77777777" w:rsidR="00BB4E69" w:rsidRPr="001C4C38" w:rsidRDefault="00BB4E69" w:rsidP="00BB4E69">
      <w:pPr>
        <w:pStyle w:val="Prrafodelista"/>
        <w:numPr>
          <w:ilvl w:val="0"/>
          <w:numId w:val="167"/>
        </w:numPr>
        <w:ind w:left="993"/>
        <w:contextualSpacing w:val="0"/>
        <w:rPr>
          <w:color w:val="000000" w:themeColor="text1"/>
          <w:lang w:bidi="es-ES"/>
        </w:rPr>
      </w:pPr>
      <w:r>
        <w:rPr>
          <w:rFonts w:cs="Arial"/>
          <w:color w:val="000000" w:themeColor="text1"/>
          <w:lang w:bidi="es-ES"/>
        </w:rPr>
        <w:t xml:space="preserve">El </w:t>
      </w:r>
      <w:r w:rsidRPr="002F2D71">
        <w:rPr>
          <w:color w:val="000000" w:themeColor="text1"/>
          <w:lang w:bidi="es-ES"/>
        </w:rPr>
        <w:t>acuse de recibo</w:t>
      </w:r>
      <w:r w:rsidRPr="001C4C38">
        <w:rPr>
          <w:color w:val="000000" w:themeColor="text1"/>
          <w:lang w:bidi="es-ES"/>
        </w:rPr>
        <w:t xml:space="preserve"> emitido por el órgano competente de la Comunidad Autónoma, mediante el cual se acredite la presentación de la documentación preceptiv</w:t>
      </w:r>
      <w:r>
        <w:rPr>
          <w:color w:val="000000" w:themeColor="text1"/>
          <w:lang w:bidi="es-ES"/>
        </w:rPr>
        <w:t xml:space="preserve">a, </w:t>
      </w:r>
      <w:r w:rsidRPr="00964F2D">
        <w:rPr>
          <w:color w:val="000000" w:themeColor="text1"/>
          <w:lang w:bidi="es-ES"/>
        </w:rPr>
        <w:t>así como una copia del certificado de la instalación</w:t>
      </w:r>
      <w:r>
        <w:rPr>
          <w:color w:val="000000" w:themeColor="text1"/>
          <w:lang w:bidi="es-ES"/>
        </w:rPr>
        <w:t xml:space="preserve"> </w:t>
      </w:r>
      <w:r w:rsidRPr="002F2D71">
        <w:rPr>
          <w:color w:val="000000" w:themeColor="text1"/>
          <w:lang w:bidi="es-ES"/>
        </w:rPr>
        <w:t xml:space="preserve">que se depositó ante el órgano competente de la Comunidad Autónoma conforme al </w:t>
      </w:r>
      <w:r w:rsidRPr="002F2D71">
        <w:rPr>
          <w:lang w:bidi="es-ES"/>
        </w:rPr>
        <w:t xml:space="preserve">párrafo primero </w:t>
      </w:r>
      <w:r w:rsidRPr="002F2D71">
        <w:rPr>
          <w:color w:val="000000" w:themeColor="text1"/>
          <w:lang w:bidi="es-ES"/>
        </w:rPr>
        <w:t>del apartado 5</w:t>
      </w:r>
      <w:r w:rsidRPr="00964F2D">
        <w:rPr>
          <w:color w:val="000000" w:themeColor="text1"/>
          <w:lang w:bidi="es-ES"/>
        </w:rPr>
        <w:t>.</w:t>
      </w:r>
    </w:p>
    <w:p w14:paraId="7B694C27" w14:textId="77777777" w:rsidR="001C4C38" w:rsidRPr="00E24BD5" w:rsidRDefault="001C4C38" w:rsidP="008B2F13">
      <w:pPr>
        <w:pStyle w:val="Prrafodelista"/>
        <w:numPr>
          <w:ilvl w:val="0"/>
          <w:numId w:val="134"/>
        </w:numPr>
        <w:ind w:left="142" w:firstLine="284"/>
        <w:contextualSpacing w:val="0"/>
        <w:rPr>
          <w:rFonts w:cs="Arial"/>
          <w:color w:val="000000" w:themeColor="text1"/>
          <w:lang w:bidi="es-ES"/>
        </w:rPr>
      </w:pPr>
      <w:r w:rsidRPr="00E24BD5">
        <w:rPr>
          <w:rFonts w:cs="Arial"/>
          <w:color w:val="000000" w:themeColor="text1"/>
          <w:lang w:bidi="es-ES"/>
        </w:rPr>
        <w:t>No obstante lo indicado en el apartado precedente, cuando existan circunstancias objetivas por las cuales sea preciso contar con suministro de energía eléctrica antes de poder culminar la tramitación administrativa de las instalaciones, dichas circunstancias, debidamente justificadas y acompañadas de las garantías para el mantenimiento de la seguridad de las personas y bienes y de la no perturbación de otras instalaciones o equipos, deberán ser expuestas ante el órgano competente de la Comunidad Autónoma, la cual podrá autorizar, mediante resolución motivada, el suministro provisional para atender estrictamente aquellas necesidades.</w:t>
      </w:r>
    </w:p>
    <w:p w14:paraId="119B6922" w14:textId="4E366473" w:rsidR="001C4C38" w:rsidRPr="00E24BD5" w:rsidRDefault="001C4C38" w:rsidP="008B2F13">
      <w:pPr>
        <w:pStyle w:val="Prrafodelista"/>
        <w:numPr>
          <w:ilvl w:val="0"/>
          <w:numId w:val="134"/>
        </w:numPr>
        <w:ind w:left="142" w:firstLine="284"/>
        <w:contextualSpacing w:val="0"/>
        <w:rPr>
          <w:rFonts w:cs="Arial"/>
          <w:color w:val="000000" w:themeColor="text1"/>
          <w:lang w:bidi="es-ES"/>
        </w:rPr>
      </w:pPr>
      <w:r w:rsidRPr="00E24BD5">
        <w:rPr>
          <w:rFonts w:cs="Arial"/>
          <w:color w:val="000000" w:themeColor="text1"/>
          <w:lang w:bidi="es-ES"/>
        </w:rPr>
        <w:t xml:space="preserve">En caso de instalaciones temporales (congresos y exposiciones, con distintos stands, ferias ambulantes, festejos, verbenas, </w:t>
      </w:r>
      <w:r w:rsidR="00255B60" w:rsidRPr="00E24BD5">
        <w:rPr>
          <w:rFonts w:cs="Arial"/>
          <w:color w:val="000000" w:themeColor="text1"/>
          <w:lang w:bidi="es-ES"/>
        </w:rPr>
        <w:t>entre otros</w:t>
      </w:r>
      <w:r w:rsidRPr="00E24BD5">
        <w:rPr>
          <w:rFonts w:cs="Arial"/>
          <w:color w:val="000000" w:themeColor="text1"/>
          <w:lang w:bidi="es-ES"/>
        </w:rPr>
        <w:t xml:space="preserve">), el órgano competente de la Comunidad </w:t>
      </w:r>
      <w:r w:rsidR="00345A10" w:rsidRPr="00E24BD5">
        <w:rPr>
          <w:rFonts w:cs="Arial"/>
          <w:color w:val="000000" w:themeColor="text1"/>
          <w:lang w:bidi="es-ES"/>
        </w:rPr>
        <w:t xml:space="preserve">Autónoma </w:t>
      </w:r>
      <w:r w:rsidRPr="00E24BD5">
        <w:rPr>
          <w:rFonts w:cs="Arial"/>
          <w:color w:val="000000" w:themeColor="text1"/>
          <w:lang w:bidi="es-ES"/>
        </w:rPr>
        <w:t>podrá admitir que la tramitación de las distintas instalaciones parciales se realice de manera conjunta. De la misma manera, podrá aceptarse que se sustituya la documentación técnica por una declaración, diligenciada la primera vez por la Administración, en el supuesto de instalaciones realizadas sistem</w:t>
      </w:r>
      <w:r w:rsidR="00A37620" w:rsidRPr="00E24BD5">
        <w:rPr>
          <w:rFonts w:cs="Arial"/>
          <w:color w:val="000000" w:themeColor="text1"/>
          <w:lang w:bidi="es-ES"/>
        </w:rPr>
        <w:t>áticamente de forma repetitiva.»</w:t>
      </w:r>
    </w:p>
    <w:p w14:paraId="618DC63C" w14:textId="3EE237A8" w:rsidR="00F900A4" w:rsidRPr="00CE61E0" w:rsidRDefault="0017397F" w:rsidP="009C296A">
      <w:pPr>
        <w:pStyle w:val="Ttulo2"/>
      </w:pPr>
      <w:r w:rsidRPr="00E24BD5">
        <w:t>Siete</w:t>
      </w:r>
      <w:r w:rsidR="00A67ED9" w:rsidRPr="00E24BD5">
        <w:t>.</w:t>
      </w:r>
      <w:r w:rsidR="00A67ED9" w:rsidRPr="00CE61E0">
        <w:t xml:space="preserve"> Se modifica la redacción del artículo 19, que queda como sigue: </w:t>
      </w:r>
    </w:p>
    <w:p w14:paraId="3E267FFC" w14:textId="0331CB7F" w:rsidR="009E5520" w:rsidRPr="00CE61E0" w:rsidRDefault="0071257A" w:rsidP="009E5520">
      <w:pPr>
        <w:rPr>
          <w:rFonts w:cs="Arial"/>
          <w:lang w:bidi="es-ES"/>
        </w:rPr>
      </w:pPr>
      <w:r w:rsidRPr="00CE61E0">
        <w:rPr>
          <w:b/>
        </w:rPr>
        <w:t>«</w:t>
      </w:r>
      <w:r w:rsidR="009E5520" w:rsidRPr="00CE61E0">
        <w:rPr>
          <w:rFonts w:cs="Arial"/>
          <w:lang w:bidi="es-ES"/>
        </w:rPr>
        <w:t xml:space="preserve">Artículo 19. </w:t>
      </w:r>
      <w:r w:rsidR="009E5520" w:rsidRPr="00BB4E69">
        <w:rPr>
          <w:rFonts w:cs="Arial"/>
          <w:i/>
          <w:lang w:bidi="es-ES"/>
        </w:rPr>
        <w:t>Información a las personas usuarias.</w:t>
      </w:r>
    </w:p>
    <w:p w14:paraId="16FAE27C" w14:textId="59BF65E7" w:rsidR="00F900A4" w:rsidRPr="00CE61E0" w:rsidRDefault="00F900A4" w:rsidP="0071257A">
      <w:pPr>
        <w:autoSpaceDE w:val="0"/>
        <w:autoSpaceDN w:val="0"/>
        <w:adjustRightInd w:val="0"/>
        <w:rPr>
          <w:color w:val="000000" w:themeColor="text1"/>
          <w:lang w:bidi="es-ES"/>
        </w:rPr>
      </w:pPr>
      <w:r w:rsidRPr="00CE61E0">
        <w:rPr>
          <w:color w:val="000000" w:themeColor="text1"/>
          <w:lang w:bidi="es-ES"/>
        </w:rPr>
        <w:lastRenderedPageBreak/>
        <w:t>Como anexo al certificado de instalaci</w:t>
      </w:r>
      <w:r w:rsidRPr="00CE61E0">
        <w:rPr>
          <w:rFonts w:hint="eastAsia"/>
          <w:color w:val="000000" w:themeColor="text1"/>
          <w:lang w:bidi="es-ES"/>
        </w:rPr>
        <w:t>ó</w:t>
      </w:r>
      <w:r w:rsidR="003F3E4B" w:rsidRPr="00CE61E0">
        <w:rPr>
          <w:color w:val="000000" w:themeColor="text1"/>
          <w:lang w:bidi="es-ES"/>
        </w:rPr>
        <w:t>n</w:t>
      </w:r>
      <w:r w:rsidR="002F2D71">
        <w:rPr>
          <w:color w:val="000000" w:themeColor="text1"/>
          <w:lang w:bidi="es-ES"/>
        </w:rPr>
        <w:t xml:space="preserve"> </w:t>
      </w:r>
      <w:r w:rsidR="002F2D71">
        <w:t>diligenciado por el órgano competente de la Comunidad Autónoma</w:t>
      </w:r>
      <w:r w:rsidR="003F3E4B" w:rsidRPr="00CE61E0">
        <w:rPr>
          <w:color w:val="000000" w:themeColor="text1"/>
          <w:lang w:bidi="es-ES"/>
        </w:rPr>
        <w:t xml:space="preserve"> que se entregue a la persona </w:t>
      </w:r>
      <w:r w:rsidRPr="00CE61E0">
        <w:rPr>
          <w:color w:val="000000" w:themeColor="text1"/>
          <w:lang w:bidi="es-ES"/>
        </w:rPr>
        <w:t>titular de cualquier instalaci</w:t>
      </w:r>
      <w:r w:rsidRPr="00CE61E0">
        <w:rPr>
          <w:rFonts w:hint="eastAsia"/>
          <w:color w:val="000000" w:themeColor="text1"/>
          <w:lang w:bidi="es-ES"/>
        </w:rPr>
        <w:t>ó</w:t>
      </w:r>
      <w:r w:rsidRPr="00CE61E0">
        <w:rPr>
          <w:color w:val="000000" w:themeColor="text1"/>
          <w:lang w:bidi="es-ES"/>
        </w:rPr>
        <w:t>n el</w:t>
      </w:r>
      <w:r w:rsidRPr="00CE61E0">
        <w:rPr>
          <w:rFonts w:hint="eastAsia"/>
          <w:color w:val="000000" w:themeColor="text1"/>
          <w:lang w:bidi="es-ES"/>
        </w:rPr>
        <w:t>é</w:t>
      </w:r>
      <w:r w:rsidRPr="00CE61E0">
        <w:rPr>
          <w:color w:val="000000" w:themeColor="text1"/>
          <w:lang w:bidi="es-ES"/>
        </w:rPr>
        <w:t>ctrica, la empresa instaladora deber</w:t>
      </w:r>
      <w:r w:rsidRPr="00CE61E0">
        <w:rPr>
          <w:rFonts w:hint="eastAsia"/>
          <w:color w:val="000000" w:themeColor="text1"/>
          <w:lang w:bidi="es-ES"/>
        </w:rPr>
        <w:t>á</w:t>
      </w:r>
      <w:r w:rsidRPr="00CE61E0">
        <w:rPr>
          <w:color w:val="000000" w:themeColor="text1"/>
          <w:lang w:bidi="es-ES"/>
        </w:rPr>
        <w:t xml:space="preserve"> confeccionar unas instrucciones para </w:t>
      </w:r>
      <w:r w:rsidR="00561B6A" w:rsidRPr="00CE61E0">
        <w:rPr>
          <w:color w:val="000000" w:themeColor="text1"/>
          <w:lang w:bidi="es-ES"/>
        </w:rPr>
        <w:t>su</w:t>
      </w:r>
      <w:r w:rsidRPr="00CE61E0">
        <w:rPr>
          <w:color w:val="000000" w:themeColor="text1"/>
          <w:lang w:bidi="es-ES"/>
        </w:rPr>
        <w:t xml:space="preserve"> correcto uso y mantenimiento. Dichas instrucciones incluir</w:t>
      </w:r>
      <w:r w:rsidRPr="00CE61E0">
        <w:rPr>
          <w:rFonts w:hint="eastAsia"/>
          <w:color w:val="000000" w:themeColor="text1"/>
          <w:lang w:bidi="es-ES"/>
        </w:rPr>
        <w:t>á</w:t>
      </w:r>
      <w:r w:rsidRPr="00CE61E0">
        <w:rPr>
          <w:color w:val="000000" w:themeColor="text1"/>
          <w:lang w:bidi="es-ES"/>
        </w:rPr>
        <w:t>n, como m</w:t>
      </w:r>
      <w:r w:rsidRPr="00CE61E0">
        <w:rPr>
          <w:rFonts w:hint="eastAsia"/>
          <w:color w:val="000000" w:themeColor="text1"/>
          <w:lang w:bidi="es-ES"/>
        </w:rPr>
        <w:t>í</w:t>
      </w:r>
      <w:r w:rsidRPr="00CE61E0">
        <w:rPr>
          <w:color w:val="000000" w:themeColor="text1"/>
          <w:lang w:bidi="es-ES"/>
        </w:rPr>
        <w:t>nimo, un esquema unifilar de la instalaci</w:t>
      </w:r>
      <w:r w:rsidRPr="00CE61E0">
        <w:rPr>
          <w:rFonts w:hint="eastAsia"/>
          <w:color w:val="000000" w:themeColor="text1"/>
          <w:lang w:bidi="es-ES"/>
        </w:rPr>
        <w:t>ó</w:t>
      </w:r>
      <w:r w:rsidRPr="00CE61E0">
        <w:rPr>
          <w:color w:val="000000" w:themeColor="text1"/>
          <w:lang w:bidi="es-ES"/>
        </w:rPr>
        <w:t>n con las caracter</w:t>
      </w:r>
      <w:r w:rsidRPr="00CE61E0">
        <w:rPr>
          <w:rFonts w:hint="eastAsia"/>
          <w:color w:val="000000" w:themeColor="text1"/>
          <w:lang w:bidi="es-ES"/>
        </w:rPr>
        <w:t>í</w:t>
      </w:r>
      <w:r w:rsidRPr="00CE61E0">
        <w:rPr>
          <w:color w:val="000000" w:themeColor="text1"/>
          <w:lang w:bidi="es-ES"/>
        </w:rPr>
        <w:t>sticas t</w:t>
      </w:r>
      <w:r w:rsidRPr="00CE61E0">
        <w:rPr>
          <w:rFonts w:hint="eastAsia"/>
          <w:color w:val="000000" w:themeColor="text1"/>
          <w:lang w:bidi="es-ES"/>
        </w:rPr>
        <w:t>é</w:t>
      </w:r>
      <w:r w:rsidRPr="00CE61E0">
        <w:rPr>
          <w:color w:val="000000" w:themeColor="text1"/>
          <w:lang w:bidi="es-ES"/>
        </w:rPr>
        <w:t>cnicas fundamentales de los equipos y materiales el</w:t>
      </w:r>
      <w:r w:rsidRPr="00CE61E0">
        <w:rPr>
          <w:rFonts w:hint="eastAsia"/>
          <w:color w:val="000000" w:themeColor="text1"/>
          <w:lang w:bidi="es-ES"/>
        </w:rPr>
        <w:t>é</w:t>
      </w:r>
      <w:r w:rsidRPr="00CE61E0">
        <w:rPr>
          <w:color w:val="000000" w:themeColor="text1"/>
          <w:lang w:bidi="es-ES"/>
        </w:rPr>
        <w:t>ctricos instalados, un croquis de su trazado</w:t>
      </w:r>
      <w:r w:rsidR="00C53FA9" w:rsidRPr="00CE61E0">
        <w:rPr>
          <w:color w:val="000000" w:themeColor="text1"/>
          <w:lang w:bidi="es-ES"/>
        </w:rPr>
        <w:t>, las obligaciones reglamentarias en materia de inspecciones periódicas</w:t>
      </w:r>
      <w:r w:rsidR="005C1F58" w:rsidRPr="00CE61E0">
        <w:rPr>
          <w:color w:val="000000" w:themeColor="text1"/>
          <w:lang w:bidi="es-ES"/>
        </w:rPr>
        <w:t>, así como</w:t>
      </w:r>
      <w:r w:rsidR="00C53FA9" w:rsidRPr="00CE61E0">
        <w:rPr>
          <w:color w:val="000000" w:themeColor="text1"/>
          <w:lang w:bidi="es-ES"/>
        </w:rPr>
        <w:t xml:space="preserve"> recomendaciones para una adecuada conservación y mantenimiento de la instalación a lo largo de su vida útil. </w:t>
      </w:r>
    </w:p>
    <w:p w14:paraId="37311903" w14:textId="6713C4DE" w:rsidR="00F900A4" w:rsidRPr="00CE61E0" w:rsidRDefault="00F900A4" w:rsidP="002C72D0">
      <w:pPr>
        <w:rPr>
          <w:color w:val="000000" w:themeColor="text1"/>
          <w:lang w:bidi="es-ES"/>
        </w:rPr>
      </w:pPr>
      <w:r w:rsidRPr="00CE61E0">
        <w:rPr>
          <w:color w:val="000000" w:themeColor="text1"/>
          <w:lang w:bidi="es-ES"/>
        </w:rPr>
        <w:t>Cualquier modificaci</w:t>
      </w:r>
      <w:r w:rsidRPr="00CE61E0">
        <w:rPr>
          <w:rFonts w:hint="eastAsia"/>
          <w:color w:val="000000" w:themeColor="text1"/>
          <w:lang w:bidi="es-ES"/>
        </w:rPr>
        <w:t>ó</w:t>
      </w:r>
      <w:r w:rsidRPr="00CE61E0">
        <w:rPr>
          <w:color w:val="000000" w:themeColor="text1"/>
          <w:lang w:bidi="es-ES"/>
        </w:rPr>
        <w:t>n o ampliaci</w:t>
      </w:r>
      <w:r w:rsidRPr="00CE61E0">
        <w:rPr>
          <w:rFonts w:hint="eastAsia"/>
          <w:color w:val="000000" w:themeColor="text1"/>
          <w:lang w:bidi="es-ES"/>
        </w:rPr>
        <w:t>ó</w:t>
      </w:r>
      <w:r w:rsidRPr="00CE61E0">
        <w:rPr>
          <w:color w:val="000000" w:themeColor="text1"/>
          <w:lang w:bidi="es-ES"/>
        </w:rPr>
        <w:t>n requerir</w:t>
      </w:r>
      <w:r w:rsidRPr="00CE61E0">
        <w:rPr>
          <w:rFonts w:hint="eastAsia"/>
          <w:color w:val="000000" w:themeColor="text1"/>
          <w:lang w:bidi="es-ES"/>
        </w:rPr>
        <w:t>á</w:t>
      </w:r>
      <w:r w:rsidRPr="00CE61E0">
        <w:rPr>
          <w:color w:val="000000" w:themeColor="text1"/>
          <w:lang w:bidi="es-ES"/>
        </w:rPr>
        <w:t xml:space="preserve"> la elaboraci</w:t>
      </w:r>
      <w:r w:rsidRPr="00CE61E0">
        <w:rPr>
          <w:rFonts w:hint="eastAsia"/>
          <w:color w:val="000000" w:themeColor="text1"/>
          <w:lang w:bidi="es-ES"/>
        </w:rPr>
        <w:t>ó</w:t>
      </w:r>
      <w:r w:rsidRPr="00CE61E0">
        <w:rPr>
          <w:color w:val="000000" w:themeColor="text1"/>
          <w:lang w:bidi="es-ES"/>
        </w:rPr>
        <w:t>n de un complemento a lo anterior, en la medida que sea necesario.</w:t>
      </w:r>
      <w:r w:rsidR="0071257A" w:rsidRPr="00CE61E0">
        <w:rPr>
          <w:rFonts w:cs="Arial"/>
          <w:color w:val="000000" w:themeColor="text1"/>
        </w:rPr>
        <w:t>»</w:t>
      </w:r>
    </w:p>
    <w:p w14:paraId="1F0D546D" w14:textId="1F81601A" w:rsidR="001C4C38" w:rsidRPr="00CE61E0" w:rsidRDefault="0017397F" w:rsidP="009C296A">
      <w:pPr>
        <w:pStyle w:val="Ttulo2"/>
      </w:pPr>
      <w:r w:rsidRPr="009C13B6">
        <w:t>Ocho</w:t>
      </w:r>
      <w:r w:rsidR="001C4C38" w:rsidRPr="009C13B6">
        <w:t>.</w:t>
      </w:r>
      <w:r w:rsidR="001C4C38" w:rsidRPr="00CE61E0">
        <w:t xml:space="preserve"> Se modifica el artículo 20, que queda redactado como sigue:</w:t>
      </w:r>
    </w:p>
    <w:p w14:paraId="0E4036CE" w14:textId="65A054A6" w:rsidR="00B959CB" w:rsidRPr="00CE61E0" w:rsidRDefault="00A37620" w:rsidP="001C4C38">
      <w:pPr>
        <w:rPr>
          <w:rFonts w:cs="Arial"/>
          <w:lang w:bidi="es-ES"/>
        </w:rPr>
      </w:pPr>
      <w:r w:rsidRPr="00CE61E0">
        <w:rPr>
          <w:rFonts w:cs="Arial"/>
          <w:lang w:bidi="es-ES"/>
        </w:rPr>
        <w:t>«</w:t>
      </w:r>
      <w:r w:rsidR="00B959CB" w:rsidRPr="00CE61E0">
        <w:rPr>
          <w:rFonts w:cs="Arial"/>
          <w:lang w:bidi="es-ES"/>
        </w:rPr>
        <w:t xml:space="preserve">Artículo 20. </w:t>
      </w:r>
      <w:r w:rsidR="00B959CB" w:rsidRPr="009C13B6">
        <w:rPr>
          <w:rFonts w:cs="Arial"/>
          <w:i/>
          <w:lang w:bidi="es-ES"/>
        </w:rPr>
        <w:t>Mantenimiento de las instalaciones.</w:t>
      </w:r>
    </w:p>
    <w:p w14:paraId="37D3264A" w14:textId="4227710D" w:rsidR="00D6486B" w:rsidRPr="00CE61E0" w:rsidRDefault="003F3E4B" w:rsidP="002E705B">
      <w:pPr>
        <w:ind w:firstLine="0"/>
        <w:rPr>
          <w:color w:val="000000" w:themeColor="text1"/>
        </w:rPr>
      </w:pPr>
      <w:r w:rsidRPr="00CE61E0">
        <w:rPr>
          <w:color w:val="000000" w:themeColor="text1"/>
        </w:rPr>
        <w:t>Las personas</w:t>
      </w:r>
      <w:r w:rsidR="001C4C38" w:rsidRPr="00CE61E0">
        <w:rPr>
          <w:color w:val="000000" w:themeColor="text1"/>
        </w:rPr>
        <w:t xml:space="preserve"> </w:t>
      </w:r>
      <w:r w:rsidR="001C4C38" w:rsidRPr="00CE61E0">
        <w:t>titulares</w:t>
      </w:r>
      <w:r w:rsidRPr="00CE61E0">
        <w:rPr>
          <w:rFonts w:cs="Arial"/>
          <w:lang w:bidi="es-ES"/>
        </w:rPr>
        <w:t>, o en su defecto, las usuaria</w:t>
      </w:r>
      <w:r w:rsidR="001C4C38" w:rsidRPr="00CE61E0">
        <w:rPr>
          <w:rFonts w:cs="Arial"/>
          <w:lang w:bidi="es-ES"/>
        </w:rPr>
        <w:t>s</w:t>
      </w:r>
      <w:r w:rsidR="001C4C38" w:rsidRPr="00CE61E0">
        <w:t xml:space="preserve"> </w:t>
      </w:r>
      <w:r w:rsidR="001C4C38" w:rsidRPr="00CE61E0">
        <w:rPr>
          <w:color w:val="000000" w:themeColor="text1"/>
        </w:rPr>
        <w:t xml:space="preserve">de las instalaciones deberán mantener en buen estado de funcionamiento </w:t>
      </w:r>
      <w:r w:rsidR="00B319FF">
        <w:rPr>
          <w:color w:val="000000" w:themeColor="text1"/>
        </w:rPr>
        <w:t xml:space="preserve">y seguridad </w:t>
      </w:r>
      <w:r w:rsidR="001C4C38" w:rsidRPr="00CE61E0">
        <w:rPr>
          <w:color w:val="000000" w:themeColor="text1"/>
        </w:rPr>
        <w:t xml:space="preserve">las mismas, utilizándolas de acuerdo con sus características y absteniéndose de intervenir en las mismas para modificarlas. </w:t>
      </w:r>
      <w:r w:rsidR="006C0DF4" w:rsidRPr="00CE61E0">
        <w:rPr>
          <w:color w:val="000000" w:themeColor="text1"/>
        </w:rPr>
        <w:t>Los trabajos de mantenimiento</w:t>
      </w:r>
      <w:r w:rsidR="00A72569" w:rsidRPr="00CE61E0">
        <w:rPr>
          <w:color w:val="000000" w:themeColor="text1"/>
        </w:rPr>
        <w:t xml:space="preserve"> correctivo</w:t>
      </w:r>
      <w:r w:rsidR="006C0DF4" w:rsidRPr="00CE61E0">
        <w:rPr>
          <w:color w:val="000000" w:themeColor="text1"/>
        </w:rPr>
        <w:t xml:space="preserve"> y las</w:t>
      </w:r>
      <w:r w:rsidR="001C4C38" w:rsidRPr="00CE61E0">
        <w:rPr>
          <w:color w:val="000000" w:themeColor="text1"/>
        </w:rPr>
        <w:t xml:space="preserve"> modificaciones</w:t>
      </w:r>
      <w:r w:rsidR="005D5B8F" w:rsidRPr="00CE61E0">
        <w:rPr>
          <w:color w:val="000000" w:themeColor="text1"/>
        </w:rPr>
        <w:t xml:space="preserve"> necesarias</w:t>
      </w:r>
      <w:r w:rsidR="004B56D3" w:rsidRPr="00CE61E0">
        <w:rPr>
          <w:color w:val="000000" w:themeColor="text1"/>
        </w:rPr>
        <w:t xml:space="preserve"> para su </w:t>
      </w:r>
      <w:r w:rsidR="00B319FF">
        <w:rPr>
          <w:color w:val="000000" w:themeColor="text1"/>
        </w:rPr>
        <w:t xml:space="preserve">seguridad y </w:t>
      </w:r>
      <w:r w:rsidR="005D5ECD" w:rsidRPr="00CE61E0">
        <w:rPr>
          <w:color w:val="000000" w:themeColor="text1"/>
        </w:rPr>
        <w:t xml:space="preserve">correcto </w:t>
      </w:r>
      <w:r w:rsidR="004B56D3" w:rsidRPr="00CE61E0">
        <w:rPr>
          <w:color w:val="000000" w:themeColor="text1"/>
        </w:rPr>
        <w:t xml:space="preserve">funcionamiento </w:t>
      </w:r>
      <w:r w:rsidR="005D5ECD" w:rsidRPr="00CE61E0">
        <w:rPr>
          <w:color w:val="000000" w:themeColor="text1"/>
        </w:rPr>
        <w:t>serán</w:t>
      </w:r>
      <w:r w:rsidR="001C4C38" w:rsidRPr="00CE61E0">
        <w:rPr>
          <w:color w:val="000000" w:themeColor="text1"/>
        </w:rPr>
        <w:t xml:space="preserve"> efectuadas por empresa</w:t>
      </w:r>
      <w:r w:rsidR="005D5ECD" w:rsidRPr="00CE61E0">
        <w:rPr>
          <w:color w:val="000000" w:themeColor="text1"/>
        </w:rPr>
        <w:t>s</w:t>
      </w:r>
      <w:r w:rsidR="001C4C38" w:rsidRPr="00CE61E0">
        <w:rPr>
          <w:color w:val="000000" w:themeColor="text1"/>
        </w:rPr>
        <w:t xml:space="preserve"> instaladora</w:t>
      </w:r>
      <w:r w:rsidR="005D5ECD" w:rsidRPr="00CE61E0">
        <w:rPr>
          <w:color w:val="000000" w:themeColor="text1"/>
        </w:rPr>
        <w:t>s</w:t>
      </w:r>
      <w:r w:rsidR="007306C5" w:rsidRPr="00CE61E0">
        <w:rPr>
          <w:color w:val="000000" w:themeColor="text1"/>
        </w:rPr>
        <w:t>.</w:t>
      </w:r>
      <w:r w:rsidR="00D6486B" w:rsidRPr="00CE61E0">
        <w:rPr>
          <w:color w:val="000000" w:themeColor="text1"/>
        </w:rPr>
        <w:t xml:space="preserve"> </w:t>
      </w:r>
    </w:p>
    <w:p w14:paraId="386EF0D5" w14:textId="18931074" w:rsidR="001C4C38" w:rsidRPr="00CE61E0" w:rsidRDefault="00862C7A" w:rsidP="002E705B">
      <w:pPr>
        <w:ind w:firstLine="0"/>
        <w:rPr>
          <w:color w:val="000000" w:themeColor="text1"/>
        </w:rPr>
      </w:pPr>
      <w:r w:rsidRPr="00CE61E0">
        <w:rPr>
          <w:color w:val="000000" w:themeColor="text1"/>
        </w:rPr>
        <w:t xml:space="preserve">Las </w:t>
      </w:r>
      <w:r w:rsidR="00D6486B" w:rsidRPr="00CE61E0">
        <w:rPr>
          <w:color w:val="000000" w:themeColor="text1"/>
        </w:rPr>
        <w:t xml:space="preserve">instalaciones que tienen obligación de suscribir un contrato de mantenimiento </w:t>
      </w:r>
      <w:r w:rsidRPr="00CE61E0">
        <w:rPr>
          <w:color w:val="000000" w:themeColor="text1"/>
        </w:rPr>
        <w:t>se encuentran recogidas en la ITC BT 05</w:t>
      </w:r>
      <w:r w:rsidR="00D6486B" w:rsidRPr="00CE61E0">
        <w:rPr>
          <w:color w:val="000000" w:themeColor="text1"/>
        </w:rPr>
        <w:t>. Como resultado de la realización de este mantenimiento por parte de la empresa instaladora, ésta deberá proporcionarle a la persona usuaria un informe de verificación que recoja las actuaciones realizadas y el estado en que se encuentra la instalación</w:t>
      </w:r>
      <w:r w:rsidR="006C25A8" w:rsidRPr="00CE61E0">
        <w:rPr>
          <w:color w:val="000000" w:themeColor="text1"/>
        </w:rPr>
        <w:t>.</w:t>
      </w:r>
      <w:r w:rsidR="00A37620" w:rsidRPr="00CE61E0">
        <w:rPr>
          <w:rFonts w:cs="Arial"/>
          <w:color w:val="000000" w:themeColor="text1"/>
        </w:rPr>
        <w:t>»</w:t>
      </w:r>
    </w:p>
    <w:p w14:paraId="6EC47232" w14:textId="630BE987" w:rsidR="0004790E" w:rsidRPr="00CE61E0" w:rsidRDefault="0017397F" w:rsidP="009C296A">
      <w:pPr>
        <w:pStyle w:val="Ttulo2"/>
      </w:pPr>
      <w:r w:rsidRPr="009C13B6">
        <w:t>Nueve</w:t>
      </w:r>
      <w:r w:rsidR="001C4C38" w:rsidRPr="009C13B6">
        <w:t>.</w:t>
      </w:r>
      <w:r w:rsidR="001C4C38" w:rsidRPr="00CE61E0">
        <w:t xml:space="preserve"> </w:t>
      </w:r>
      <w:r w:rsidR="0004790E" w:rsidRPr="00CE61E0">
        <w:t>Se modifica el artículo 21, que queda redactado como sigue:</w:t>
      </w:r>
    </w:p>
    <w:p w14:paraId="22EC48C6" w14:textId="38F58877" w:rsidR="00B959CB" w:rsidRPr="00CE61E0" w:rsidRDefault="00A37620" w:rsidP="0004790E">
      <w:pPr>
        <w:rPr>
          <w:rFonts w:cs="Arial"/>
          <w:lang w:bidi="es-ES"/>
        </w:rPr>
      </w:pPr>
      <w:r w:rsidRPr="00CE61E0">
        <w:rPr>
          <w:rFonts w:cs="Arial"/>
          <w:lang w:bidi="es-ES"/>
        </w:rPr>
        <w:t>«</w:t>
      </w:r>
      <w:r w:rsidR="00B959CB" w:rsidRPr="00CE61E0">
        <w:rPr>
          <w:rFonts w:cs="Arial"/>
          <w:lang w:bidi="es-ES"/>
        </w:rPr>
        <w:t xml:space="preserve">Artículo 21. </w:t>
      </w:r>
      <w:r w:rsidR="00B959CB" w:rsidRPr="009C13B6">
        <w:rPr>
          <w:rFonts w:cs="Arial"/>
          <w:i/>
          <w:lang w:bidi="es-ES"/>
        </w:rPr>
        <w:t>Inspecciones.</w:t>
      </w:r>
    </w:p>
    <w:p w14:paraId="30992CE3" w14:textId="4CEDB512" w:rsidR="0004790E" w:rsidRPr="00CE61E0" w:rsidRDefault="0004790E" w:rsidP="0004790E">
      <w:pPr>
        <w:rPr>
          <w:rFonts w:cs="Arial"/>
          <w:lang w:bidi="es-ES"/>
        </w:rPr>
      </w:pPr>
      <w:r w:rsidRPr="00CE61E0">
        <w:rPr>
          <w:rFonts w:cs="Arial"/>
          <w:lang w:bidi="es-ES"/>
        </w:rPr>
        <w:t xml:space="preserve">Sin perjuicio de la facultad que, de acuerdo con lo señalado en el artículo 14 de la Ley 21/1992, de Industria, posee la Administración pública competente para llevar a cabo, por sí misma, las actuaciones de inspección y control que estime necesarias, el cumplimiento de las disposiciones y requisitos de seguridad establecidos por el presente reglamento y sus instrucciones técnicas complementarias, según lo previsto en el artículo 12.3 de dicha Ley, deberá ser </w:t>
      </w:r>
      <w:r w:rsidR="001E41A3" w:rsidRPr="00CE61E0">
        <w:rPr>
          <w:rFonts w:cs="Arial"/>
          <w:lang w:bidi="es-ES"/>
        </w:rPr>
        <w:t>verificado</w:t>
      </w:r>
      <w:r w:rsidRPr="00CE61E0">
        <w:rPr>
          <w:rFonts w:cs="Arial"/>
          <w:lang w:bidi="es-ES"/>
        </w:rPr>
        <w:t>, en su caso, por un organismo de control habilitado en este campo reglamentario.</w:t>
      </w:r>
    </w:p>
    <w:p w14:paraId="7F5BCC5D" w14:textId="423F00B8" w:rsidR="0004790E" w:rsidRPr="00CE61E0" w:rsidRDefault="0004790E" w:rsidP="0004790E">
      <w:pPr>
        <w:spacing w:after="120"/>
        <w:rPr>
          <w:rFonts w:cs="Arial"/>
          <w:lang w:bidi="es-ES"/>
        </w:rPr>
      </w:pPr>
      <w:r w:rsidRPr="00CE61E0">
        <w:rPr>
          <w:rFonts w:cs="Arial"/>
          <w:lang w:bidi="es-ES"/>
        </w:rPr>
        <w:t>A</w:t>
      </w:r>
      <w:r w:rsidR="00601358" w:rsidRPr="00CE61E0">
        <w:rPr>
          <w:rFonts w:cs="Arial"/>
          <w:lang w:bidi="es-ES"/>
        </w:rPr>
        <w:t xml:space="preserve"> tal fin, la correspondiente I</w:t>
      </w:r>
      <w:r w:rsidRPr="00CE61E0">
        <w:rPr>
          <w:rFonts w:cs="Arial"/>
          <w:lang w:bidi="es-ES"/>
        </w:rPr>
        <w:t xml:space="preserve">nstrucción </w:t>
      </w:r>
      <w:r w:rsidR="00601358" w:rsidRPr="00CE61E0">
        <w:rPr>
          <w:rFonts w:cs="Arial"/>
          <w:lang w:bidi="es-ES"/>
        </w:rPr>
        <w:t xml:space="preserve">Técnica Complementaria </w:t>
      </w:r>
      <w:r w:rsidRPr="00CE61E0">
        <w:rPr>
          <w:rFonts w:cs="Arial"/>
          <w:lang w:bidi="es-ES"/>
        </w:rPr>
        <w:t>determinará:</w:t>
      </w:r>
    </w:p>
    <w:p w14:paraId="7FBC0C0F" w14:textId="77777777" w:rsidR="0004790E" w:rsidRPr="00CE61E0" w:rsidRDefault="0004790E" w:rsidP="005C63FB">
      <w:pPr>
        <w:numPr>
          <w:ilvl w:val="1"/>
          <w:numId w:val="10"/>
        </w:numPr>
        <w:spacing w:after="120"/>
        <w:ind w:left="851" w:hanging="425"/>
        <w:rPr>
          <w:rFonts w:cs="Arial"/>
          <w:lang w:bidi="es-ES"/>
        </w:rPr>
      </w:pPr>
      <w:r w:rsidRPr="00CE61E0">
        <w:rPr>
          <w:rFonts w:cs="Arial"/>
          <w:lang w:bidi="es-ES"/>
        </w:rPr>
        <w:t>Las instalaciones y las modificaciones, reparaciones o ampliaciones de instalaciones que deberán ser objeto de inspección inicial, antes de su puesta en servicio.</w:t>
      </w:r>
    </w:p>
    <w:p w14:paraId="6C279A73" w14:textId="77777777" w:rsidR="0004790E" w:rsidRPr="00CE61E0" w:rsidRDefault="0004790E" w:rsidP="005C63FB">
      <w:pPr>
        <w:numPr>
          <w:ilvl w:val="1"/>
          <w:numId w:val="10"/>
        </w:numPr>
        <w:spacing w:after="120"/>
        <w:ind w:left="851" w:hanging="425"/>
        <w:rPr>
          <w:rFonts w:cs="Arial"/>
          <w:lang w:bidi="es-ES"/>
        </w:rPr>
      </w:pPr>
      <w:r w:rsidRPr="00CE61E0">
        <w:rPr>
          <w:rFonts w:cs="Arial"/>
          <w:lang w:bidi="es-ES"/>
        </w:rPr>
        <w:t>Las instalaciones que deberán ser objeto de inspección periódica.</w:t>
      </w:r>
    </w:p>
    <w:p w14:paraId="465D297C" w14:textId="77777777" w:rsidR="0004790E" w:rsidRPr="00CE61E0" w:rsidRDefault="0004790E" w:rsidP="005C63FB">
      <w:pPr>
        <w:numPr>
          <w:ilvl w:val="1"/>
          <w:numId w:val="10"/>
        </w:numPr>
        <w:spacing w:after="120"/>
        <w:ind w:left="851" w:hanging="425"/>
        <w:rPr>
          <w:rFonts w:cs="Arial"/>
          <w:lang w:bidi="es-ES"/>
        </w:rPr>
      </w:pPr>
      <w:r w:rsidRPr="00CE61E0">
        <w:rPr>
          <w:rFonts w:cs="Arial"/>
          <w:lang w:bidi="es-ES"/>
        </w:rPr>
        <w:t>Los criterios para la valoración de las inspecciones, así como las medidas a adoptar como resultado de las mismas.</w:t>
      </w:r>
    </w:p>
    <w:p w14:paraId="7F0D4FB0" w14:textId="77777777" w:rsidR="0004790E" w:rsidRPr="00CE61E0" w:rsidRDefault="0004790E" w:rsidP="005C63FB">
      <w:pPr>
        <w:numPr>
          <w:ilvl w:val="1"/>
          <w:numId w:val="10"/>
        </w:numPr>
        <w:spacing w:after="120"/>
        <w:ind w:left="851" w:hanging="425"/>
        <w:rPr>
          <w:rFonts w:cs="Arial"/>
          <w:lang w:bidi="es-ES"/>
        </w:rPr>
      </w:pPr>
      <w:r w:rsidRPr="00CE61E0">
        <w:rPr>
          <w:rFonts w:cs="Arial"/>
          <w:lang w:bidi="es-ES"/>
        </w:rPr>
        <w:lastRenderedPageBreak/>
        <w:t>El procedimiento de comunicación a la Administración Pública.</w:t>
      </w:r>
    </w:p>
    <w:p w14:paraId="3ED3B5EA" w14:textId="60574115" w:rsidR="0004790E" w:rsidRPr="00CE61E0" w:rsidRDefault="0004790E" w:rsidP="005C63FB">
      <w:pPr>
        <w:numPr>
          <w:ilvl w:val="1"/>
          <w:numId w:val="10"/>
        </w:numPr>
        <w:ind w:left="851" w:hanging="425"/>
        <w:rPr>
          <w:rFonts w:cs="Arial"/>
          <w:lang w:bidi="es-ES"/>
        </w:rPr>
      </w:pPr>
      <w:r w:rsidRPr="00CE61E0">
        <w:rPr>
          <w:rFonts w:cs="Arial"/>
          <w:lang w:bidi="es-ES"/>
        </w:rPr>
        <w:t>Los plazos de las inspecciones periódicas.</w:t>
      </w:r>
      <w:r w:rsidR="00A37620" w:rsidRPr="00CE61E0">
        <w:rPr>
          <w:rFonts w:cs="Arial"/>
          <w:lang w:bidi="es-ES"/>
        </w:rPr>
        <w:t>»</w:t>
      </w:r>
    </w:p>
    <w:p w14:paraId="65317E6B" w14:textId="6A5B4F1D" w:rsidR="00AD4B48" w:rsidRPr="00CE61E0" w:rsidRDefault="0017397F" w:rsidP="009C296A">
      <w:pPr>
        <w:pStyle w:val="Ttulo2"/>
      </w:pPr>
      <w:r w:rsidRPr="009C13B6">
        <w:t>Diez</w:t>
      </w:r>
      <w:r w:rsidR="00BE1F04" w:rsidRPr="009C13B6">
        <w:t>.</w:t>
      </w:r>
      <w:r w:rsidR="00BE1F04" w:rsidRPr="00CE61E0">
        <w:t xml:space="preserve"> </w:t>
      </w:r>
      <w:r w:rsidR="00AD4B48" w:rsidRPr="00CE61E0">
        <w:t xml:space="preserve">Se modifica el </w:t>
      </w:r>
      <w:r w:rsidR="00BC274D" w:rsidRPr="00CE61E0">
        <w:t xml:space="preserve">apartado 1 del </w:t>
      </w:r>
      <w:r w:rsidR="00AD4B48" w:rsidRPr="00CE61E0">
        <w:t>artículo 26, que queda redactado como sigue:</w:t>
      </w:r>
    </w:p>
    <w:p w14:paraId="597F1E72" w14:textId="10330157" w:rsidR="003C0941" w:rsidRPr="00CE61E0" w:rsidRDefault="00AD4B48" w:rsidP="000E438E">
      <w:pPr>
        <w:ind w:firstLine="0"/>
        <w:rPr>
          <w:lang w:bidi="es-ES"/>
        </w:rPr>
      </w:pPr>
      <w:proofErr w:type="gramStart"/>
      <w:r w:rsidRPr="00CE61E0">
        <w:rPr>
          <w:rFonts w:cs="Arial"/>
          <w:lang w:bidi="es-ES"/>
        </w:rPr>
        <w:t>«</w:t>
      </w:r>
      <w:r w:rsidR="00E5030C">
        <w:rPr>
          <w:rFonts w:cs="Arial"/>
          <w:lang w:bidi="es-ES"/>
        </w:rPr>
        <w:t xml:space="preserve"> </w:t>
      </w:r>
      <w:r w:rsidRPr="00CE61E0">
        <w:rPr>
          <w:lang w:bidi="es-ES"/>
        </w:rPr>
        <w:t>1</w:t>
      </w:r>
      <w:proofErr w:type="gramEnd"/>
      <w:r w:rsidRPr="00CE61E0">
        <w:rPr>
          <w:lang w:bidi="es-ES"/>
        </w:rPr>
        <w:t>. Las instrucciones técnicas complementarias podrán establecer la aplicación de normas UNE u otras reconocidas internacionalmente, de manera total o parcial, a fin de facilitar la adaptación al estado de</w:t>
      </w:r>
      <w:r w:rsidR="008C720F" w:rsidRPr="00CE61E0">
        <w:rPr>
          <w:lang w:bidi="es-ES"/>
        </w:rPr>
        <w:t xml:space="preserve"> </w:t>
      </w:r>
      <w:r w:rsidRPr="00CE61E0">
        <w:rPr>
          <w:lang w:bidi="es-ES"/>
        </w:rPr>
        <w:t>la técnica en cada momento.</w:t>
      </w:r>
      <w:r w:rsidR="001774BB" w:rsidRPr="00CE61E0">
        <w:rPr>
          <w:lang w:bidi="es-ES"/>
        </w:rPr>
        <w:t xml:space="preserve"> Dicha referencia se realizará, por regla general, sin indicar el año de edición de las normas en cuestión. </w:t>
      </w:r>
    </w:p>
    <w:p w14:paraId="1ED625A7" w14:textId="03E78160" w:rsidR="00AD4B48" w:rsidRPr="00CE61E0" w:rsidRDefault="001774BB" w:rsidP="00AD4B48">
      <w:pPr>
        <w:rPr>
          <w:lang w:bidi="es-ES"/>
        </w:rPr>
      </w:pPr>
      <w:r w:rsidRPr="00CE61E0">
        <w:rPr>
          <w:lang w:bidi="es-ES"/>
        </w:rPr>
        <w:t>En la IT</w:t>
      </w:r>
      <w:r w:rsidR="00293C49" w:rsidRPr="00CE61E0">
        <w:rPr>
          <w:lang w:bidi="es-ES"/>
        </w:rPr>
        <w:t>C BT-02 de este reglamento se recoge</w:t>
      </w:r>
      <w:r w:rsidRPr="00CE61E0">
        <w:rPr>
          <w:lang w:bidi="es-ES"/>
        </w:rPr>
        <w:t xml:space="preserve"> el listado de todas las normas citadas en el texto de las instrucciones,</w:t>
      </w:r>
      <w:r w:rsidR="00AE7645" w:rsidRPr="00CE61E0">
        <w:rPr>
          <w:lang w:bidi="es-ES"/>
        </w:rPr>
        <w:t xml:space="preserve"> incluyendo los</w:t>
      </w:r>
      <w:r w:rsidRPr="00CE61E0">
        <w:rPr>
          <w:lang w:bidi="es-ES"/>
        </w:rPr>
        <w:t xml:space="preserve"> títulos</w:t>
      </w:r>
      <w:r w:rsidR="00DC3AB1" w:rsidRPr="00CE61E0">
        <w:rPr>
          <w:lang w:bidi="es-ES"/>
        </w:rPr>
        <w:t xml:space="preserve">, </w:t>
      </w:r>
      <w:r w:rsidRPr="00CE61E0">
        <w:rPr>
          <w:lang w:bidi="es-ES"/>
        </w:rPr>
        <w:t>numeración</w:t>
      </w:r>
      <w:r w:rsidR="00DC3AB1" w:rsidRPr="00CE61E0">
        <w:rPr>
          <w:lang w:bidi="es-ES"/>
        </w:rPr>
        <w:t xml:space="preserve"> y</w:t>
      </w:r>
      <w:r w:rsidR="00DC3AB1" w:rsidRPr="00CE61E0" w:rsidDel="00DC3AB1">
        <w:rPr>
          <w:lang w:bidi="es-ES"/>
        </w:rPr>
        <w:t xml:space="preserve"> </w:t>
      </w:r>
      <w:r w:rsidRPr="00CE61E0">
        <w:rPr>
          <w:lang w:bidi="es-ES"/>
        </w:rPr>
        <w:t>año de edición</w:t>
      </w:r>
      <w:r w:rsidR="00AE7645" w:rsidRPr="00CE61E0">
        <w:rPr>
          <w:lang w:bidi="es-ES"/>
        </w:rPr>
        <w:t xml:space="preserve"> de las normas.</w:t>
      </w:r>
      <w:r w:rsidR="00AD4B48" w:rsidRPr="00CE61E0">
        <w:rPr>
          <w:rFonts w:cs="Arial"/>
          <w:lang w:bidi="es-ES"/>
        </w:rPr>
        <w:t>»</w:t>
      </w:r>
    </w:p>
    <w:p w14:paraId="6B667CB4" w14:textId="1903F644" w:rsidR="0004790E" w:rsidRPr="00CE61E0" w:rsidRDefault="0017397F" w:rsidP="009C296A">
      <w:pPr>
        <w:pStyle w:val="Ttulo2"/>
      </w:pPr>
      <w:r w:rsidRPr="009C13B6">
        <w:t>Once</w:t>
      </w:r>
      <w:r w:rsidR="00AD4B48" w:rsidRPr="009C13B6">
        <w:t>.</w:t>
      </w:r>
      <w:r w:rsidR="00AD4B48" w:rsidRPr="00CE61E0">
        <w:t xml:space="preserve"> </w:t>
      </w:r>
      <w:r w:rsidR="00450393" w:rsidRPr="00CE61E0">
        <w:t>Se modifica el artículo 27, que queda redactado como sigue:</w:t>
      </w:r>
    </w:p>
    <w:p w14:paraId="3CAC0965" w14:textId="68126017" w:rsidR="004012DB" w:rsidRPr="00CE61E0" w:rsidRDefault="00A37620" w:rsidP="00450393">
      <w:pPr>
        <w:rPr>
          <w:rFonts w:cs="Arial"/>
          <w:lang w:bidi="es-ES"/>
        </w:rPr>
      </w:pPr>
      <w:r w:rsidRPr="00CE61E0">
        <w:rPr>
          <w:rFonts w:cs="Arial"/>
          <w:lang w:bidi="es-ES"/>
        </w:rPr>
        <w:t>«</w:t>
      </w:r>
      <w:r w:rsidR="004012DB" w:rsidRPr="00CE61E0">
        <w:rPr>
          <w:rFonts w:cs="Arial"/>
          <w:lang w:bidi="es-ES"/>
        </w:rPr>
        <w:t xml:space="preserve">Artículo 27. </w:t>
      </w:r>
      <w:r w:rsidR="004012DB" w:rsidRPr="009C13B6">
        <w:rPr>
          <w:rFonts w:cs="Arial"/>
          <w:i/>
          <w:lang w:bidi="es-ES"/>
        </w:rPr>
        <w:t>Accidentes.</w:t>
      </w:r>
    </w:p>
    <w:p w14:paraId="0CF073F2" w14:textId="4B2E1237" w:rsidR="00450393" w:rsidRPr="00CE61E0" w:rsidRDefault="00450393" w:rsidP="00450393">
      <w:pPr>
        <w:rPr>
          <w:rFonts w:cs="Arial"/>
          <w:lang w:bidi="es-ES"/>
        </w:rPr>
      </w:pPr>
      <w:bookmarkStart w:id="3" w:name="_Int_RJ0UL5Lg"/>
      <w:r w:rsidRPr="00CE61E0">
        <w:rPr>
          <w:rFonts w:cs="Arial"/>
          <w:lang w:bidi="es-ES"/>
        </w:rPr>
        <w:t xml:space="preserve">Cuando se produzca un accidente o incidente </w:t>
      </w:r>
      <w:r w:rsidR="00A80EAF" w:rsidRPr="00CE61E0">
        <w:rPr>
          <w:rFonts w:cs="Arial"/>
          <w:lang w:bidi="es-ES"/>
        </w:rPr>
        <w:t xml:space="preserve">imputable </w:t>
      </w:r>
      <w:r w:rsidR="00405CC3">
        <w:rPr>
          <w:rFonts w:cs="Arial"/>
          <w:lang w:bidi="es-ES"/>
        </w:rPr>
        <w:t>o en el que esté involucrada</w:t>
      </w:r>
      <w:r w:rsidR="00A80EAF" w:rsidRPr="00CE61E0">
        <w:rPr>
          <w:rFonts w:cs="Arial"/>
          <w:lang w:bidi="es-ES"/>
        </w:rPr>
        <w:t xml:space="preserve"> una instalación bajo el ámbito de aplicación de este reglamento </w:t>
      </w:r>
      <w:r w:rsidRPr="00CE61E0">
        <w:rPr>
          <w:rFonts w:cs="Arial"/>
          <w:lang w:bidi="es-ES"/>
        </w:rPr>
        <w:t xml:space="preserve">que produzca daños </w:t>
      </w:r>
      <w:r w:rsidR="003A6218" w:rsidRPr="00CE61E0">
        <w:rPr>
          <w:rFonts w:cs="Arial"/>
          <w:lang w:bidi="es-ES"/>
        </w:rPr>
        <w:t xml:space="preserve">o perjuicios </w:t>
      </w:r>
      <w:r w:rsidRPr="00CE61E0">
        <w:rPr>
          <w:rFonts w:cs="Arial"/>
          <w:lang w:bidi="es-ES"/>
        </w:rPr>
        <w:t xml:space="preserve">importantes a las personas, los bienes o el medio ambiente, o </w:t>
      </w:r>
      <w:r w:rsidR="003A6218" w:rsidRPr="00CE61E0">
        <w:rPr>
          <w:rFonts w:cs="Arial"/>
          <w:lang w:bidi="es-ES"/>
        </w:rPr>
        <w:t xml:space="preserve">produzca </w:t>
      </w:r>
      <w:r w:rsidRPr="00CE61E0">
        <w:rPr>
          <w:rFonts w:cs="Arial"/>
          <w:lang w:bidi="es-ES"/>
        </w:rPr>
        <w:t>afectación a la prestación del servicio de suministro eléctrico,</w:t>
      </w:r>
      <w:r w:rsidR="003A6218" w:rsidRPr="00CE61E0">
        <w:rPr>
          <w:rFonts w:cs="Arial"/>
          <w:lang w:bidi="es-ES"/>
        </w:rPr>
        <w:t xml:space="preserve"> </w:t>
      </w:r>
      <w:r w:rsidR="008532AF" w:rsidRPr="00CE61E0">
        <w:rPr>
          <w:rFonts w:cs="Arial"/>
          <w:lang w:bidi="es-ES"/>
        </w:rPr>
        <w:t>la persona</w:t>
      </w:r>
      <w:r w:rsidR="00A80EAF" w:rsidRPr="00CE61E0">
        <w:rPr>
          <w:rFonts w:cs="Arial"/>
          <w:lang w:bidi="es-ES"/>
        </w:rPr>
        <w:t xml:space="preserve"> </w:t>
      </w:r>
      <w:r w:rsidR="000D6398" w:rsidRPr="00CE61E0">
        <w:rPr>
          <w:rFonts w:cs="Arial"/>
          <w:lang w:bidi="es-ES"/>
        </w:rPr>
        <w:t xml:space="preserve">titular </w:t>
      </w:r>
      <w:r w:rsidR="00A80EAF" w:rsidRPr="00CE61E0">
        <w:rPr>
          <w:rFonts w:cs="Arial"/>
          <w:lang w:bidi="es-ES"/>
        </w:rPr>
        <w:t>de la instalación</w:t>
      </w:r>
      <w:r w:rsidR="008532AF" w:rsidRPr="00CE61E0">
        <w:rPr>
          <w:rFonts w:cs="Arial"/>
          <w:lang w:bidi="es-ES"/>
        </w:rPr>
        <w:t xml:space="preserve"> o usuaria</w:t>
      </w:r>
      <w:r w:rsidR="003F6053" w:rsidRPr="00CE61E0">
        <w:rPr>
          <w:rFonts w:cs="Arial"/>
          <w:lang w:bidi="es-ES"/>
        </w:rPr>
        <w:t xml:space="preserve"> de la </w:t>
      </w:r>
      <w:r w:rsidR="00DC1305" w:rsidRPr="00CE61E0">
        <w:rPr>
          <w:rFonts w:cs="Arial"/>
          <w:lang w:bidi="es-ES"/>
        </w:rPr>
        <w:t>misma</w:t>
      </w:r>
      <w:r w:rsidRPr="00CE61E0">
        <w:rPr>
          <w:rFonts w:cs="Arial"/>
          <w:lang w:bidi="es-ES"/>
        </w:rPr>
        <w:t xml:space="preserve"> deberá notificar la incidencia </w:t>
      </w:r>
      <w:r w:rsidR="00334DF9">
        <w:t>de forma inmediata y, en todo caso, en un plazo inferior a 48 horas</w:t>
      </w:r>
      <w:r w:rsidR="00334DF9" w:rsidRPr="00CE61E0" w:rsidDel="00334DF9">
        <w:rPr>
          <w:rFonts w:cs="Arial"/>
          <w:lang w:bidi="es-ES"/>
        </w:rPr>
        <w:t xml:space="preserve"> </w:t>
      </w:r>
      <w:r w:rsidRPr="00CE61E0">
        <w:rPr>
          <w:rFonts w:cs="Arial"/>
          <w:lang w:bidi="es-ES"/>
        </w:rPr>
        <w:t>al órgano competente de la Comunidad Autónoma.</w:t>
      </w:r>
      <w:bookmarkEnd w:id="3"/>
    </w:p>
    <w:p w14:paraId="7F9CC7E7" w14:textId="2D941B6E" w:rsidR="00450393" w:rsidRPr="00CE61E0" w:rsidRDefault="00450393" w:rsidP="00450393">
      <w:pPr>
        <w:rPr>
          <w:rFonts w:cs="Arial"/>
          <w:lang w:bidi="es-ES"/>
        </w:rPr>
      </w:pPr>
      <w:r w:rsidRPr="00CE61E0">
        <w:rPr>
          <w:rFonts w:cs="Arial"/>
          <w:lang w:bidi="es-ES"/>
        </w:rPr>
        <w:t xml:space="preserve">Una vez notificada la incidencia, </w:t>
      </w:r>
      <w:r w:rsidR="006A02D6" w:rsidRPr="00CE61E0">
        <w:rPr>
          <w:rFonts w:cs="Arial"/>
          <w:lang w:bidi="es-ES"/>
        </w:rPr>
        <w:t>una persona técnica titulada competente</w:t>
      </w:r>
      <w:r w:rsidR="00214F10" w:rsidRPr="00CE61E0">
        <w:rPr>
          <w:rFonts w:cs="Arial"/>
          <w:lang w:bidi="es-ES"/>
        </w:rPr>
        <w:t xml:space="preserve"> designada por </w:t>
      </w:r>
      <w:r w:rsidR="008532AF" w:rsidRPr="00CE61E0">
        <w:rPr>
          <w:rFonts w:cs="Arial"/>
          <w:lang w:bidi="es-ES"/>
        </w:rPr>
        <w:t xml:space="preserve">la persona </w:t>
      </w:r>
      <w:r w:rsidR="00214F10" w:rsidRPr="00CE61E0">
        <w:rPr>
          <w:rFonts w:cs="Arial"/>
          <w:lang w:bidi="es-ES"/>
        </w:rPr>
        <w:t>tit</w:t>
      </w:r>
      <w:r w:rsidR="008532AF" w:rsidRPr="00CE61E0">
        <w:rPr>
          <w:rFonts w:cs="Arial"/>
          <w:lang w:bidi="es-ES"/>
        </w:rPr>
        <w:t>ular de la instalación o usuaria</w:t>
      </w:r>
      <w:r w:rsidR="00214F10" w:rsidRPr="00CE61E0">
        <w:rPr>
          <w:rFonts w:cs="Arial"/>
          <w:lang w:bidi="es-ES"/>
        </w:rPr>
        <w:t xml:space="preserve"> de la misma</w:t>
      </w:r>
      <w:r w:rsidR="006A02D6" w:rsidRPr="00CE61E0">
        <w:rPr>
          <w:rFonts w:cs="Arial"/>
          <w:lang w:bidi="es-ES"/>
        </w:rPr>
        <w:t xml:space="preserve">, </w:t>
      </w:r>
      <w:r w:rsidRPr="00CE61E0">
        <w:rPr>
          <w:rFonts w:cs="Arial"/>
          <w:lang w:bidi="es-ES"/>
        </w:rPr>
        <w:t xml:space="preserve">deberá remitir un informe acerca del accidente en un plazo máximo de </w:t>
      </w:r>
      <w:r w:rsidR="003A6218" w:rsidRPr="00CE61E0">
        <w:rPr>
          <w:rFonts w:cs="Arial"/>
          <w:lang w:bidi="es-ES"/>
        </w:rPr>
        <w:t xml:space="preserve">30 </w:t>
      </w:r>
      <w:r w:rsidRPr="00CE61E0">
        <w:rPr>
          <w:rFonts w:cs="Arial"/>
          <w:lang w:bidi="es-ES"/>
        </w:rPr>
        <w:t xml:space="preserve">días a contar a partir de la fecha en que ocurrió, al órgano competente de la Comunidad Autónoma, adjuntando la copia de la información relevante de la instalación que obre en su poder (certificados de instalación, certificados de inspección o revisión periódica, actas o contratos de mantenimiento, </w:t>
      </w:r>
      <w:r w:rsidR="00255B60" w:rsidRPr="00CE61E0">
        <w:rPr>
          <w:rFonts w:cs="Arial"/>
          <w:lang w:bidi="es-ES"/>
        </w:rPr>
        <w:t>entre otros</w:t>
      </w:r>
      <w:r w:rsidR="00601358" w:rsidRPr="00CE61E0">
        <w:rPr>
          <w:rFonts w:cs="Arial"/>
          <w:lang w:bidi="es-ES"/>
        </w:rPr>
        <w:t>).</w:t>
      </w:r>
    </w:p>
    <w:p w14:paraId="3CADE393" w14:textId="77777777" w:rsidR="00450393" w:rsidRPr="00CE61E0" w:rsidRDefault="00450393" w:rsidP="00450393">
      <w:pPr>
        <w:spacing w:after="120"/>
        <w:rPr>
          <w:rFonts w:cs="Arial"/>
          <w:lang w:bidi="es-ES"/>
        </w:rPr>
      </w:pPr>
      <w:r w:rsidRPr="00CE61E0">
        <w:rPr>
          <w:rFonts w:cs="Arial"/>
          <w:lang w:bidi="es-ES"/>
        </w:rPr>
        <w:t>El contenido del informe al que se refiere el párrafo anterior deberá contener, como mínimo, la siguiente información:</w:t>
      </w:r>
    </w:p>
    <w:p w14:paraId="72F140F5" w14:textId="78DF9BCD" w:rsidR="007328FF" w:rsidRPr="00CE61E0" w:rsidRDefault="008532AF" w:rsidP="00ED5329">
      <w:pPr>
        <w:pStyle w:val="Prrafodelista"/>
        <w:numPr>
          <w:ilvl w:val="1"/>
          <w:numId w:val="164"/>
        </w:numPr>
        <w:spacing w:after="120"/>
        <w:contextualSpacing w:val="0"/>
        <w:rPr>
          <w:rFonts w:cs="Arial"/>
          <w:lang w:bidi="es-ES"/>
        </w:rPr>
      </w:pPr>
      <w:r w:rsidRPr="00CE61E0">
        <w:rPr>
          <w:rFonts w:cs="Arial"/>
          <w:lang w:bidi="es-ES"/>
        </w:rPr>
        <w:t>Identificación de la persona</w:t>
      </w:r>
      <w:r w:rsidR="006B4023" w:rsidRPr="00CE61E0">
        <w:rPr>
          <w:rFonts w:cs="Arial"/>
          <w:lang w:bidi="es-ES"/>
        </w:rPr>
        <w:t xml:space="preserve"> </w:t>
      </w:r>
      <w:r w:rsidR="005D1EA6" w:rsidRPr="00CE61E0">
        <w:rPr>
          <w:rFonts w:cs="Arial"/>
          <w:lang w:bidi="es-ES"/>
        </w:rPr>
        <w:t>titular de la instalación</w:t>
      </w:r>
      <w:r w:rsidR="000E530B" w:rsidRPr="00CE61E0">
        <w:rPr>
          <w:rFonts w:cs="Arial"/>
          <w:lang w:bidi="es-ES"/>
        </w:rPr>
        <w:t xml:space="preserve">, incluyendo </w:t>
      </w:r>
      <w:r w:rsidR="006B4023" w:rsidRPr="00CE61E0">
        <w:rPr>
          <w:rFonts w:cs="Arial"/>
          <w:lang w:bidi="es-ES"/>
        </w:rPr>
        <w:t>sus datos de</w:t>
      </w:r>
      <w:r w:rsidR="000E530B" w:rsidRPr="00CE61E0">
        <w:rPr>
          <w:rFonts w:cs="Arial"/>
          <w:lang w:bidi="es-ES"/>
        </w:rPr>
        <w:t xml:space="preserve"> </w:t>
      </w:r>
      <w:r w:rsidR="008841FD" w:rsidRPr="00CE61E0">
        <w:rPr>
          <w:rFonts w:cs="Arial"/>
          <w:lang w:bidi="es-ES"/>
        </w:rPr>
        <w:t>conta</w:t>
      </w:r>
      <w:r w:rsidR="007328FF" w:rsidRPr="00CE61E0">
        <w:rPr>
          <w:rFonts w:cs="Arial"/>
          <w:lang w:bidi="es-ES"/>
        </w:rPr>
        <w:t>cto.</w:t>
      </w:r>
    </w:p>
    <w:p w14:paraId="0F15AD95" w14:textId="308B816F" w:rsidR="005D1EA6" w:rsidRPr="00CE61E0" w:rsidRDefault="00450393" w:rsidP="00ED5329">
      <w:pPr>
        <w:pStyle w:val="Prrafodelista"/>
        <w:numPr>
          <w:ilvl w:val="1"/>
          <w:numId w:val="164"/>
        </w:numPr>
        <w:spacing w:after="120"/>
        <w:contextualSpacing w:val="0"/>
        <w:rPr>
          <w:rFonts w:cs="Arial"/>
          <w:lang w:bidi="es-ES"/>
        </w:rPr>
      </w:pPr>
      <w:r w:rsidRPr="00CE61E0">
        <w:rPr>
          <w:rFonts w:cs="Arial"/>
          <w:lang w:bidi="es-ES"/>
        </w:rPr>
        <w:t>Localidad</w:t>
      </w:r>
      <w:r w:rsidR="00E30178" w:rsidRPr="00CE61E0">
        <w:rPr>
          <w:rFonts w:cs="Arial"/>
          <w:lang w:bidi="es-ES"/>
        </w:rPr>
        <w:t xml:space="preserve">, </w:t>
      </w:r>
      <w:r w:rsidRPr="00CE61E0">
        <w:rPr>
          <w:rFonts w:cs="Arial"/>
          <w:lang w:bidi="es-ES"/>
        </w:rPr>
        <w:t>provincia</w:t>
      </w:r>
      <w:r w:rsidR="00E30178" w:rsidRPr="00CE61E0">
        <w:rPr>
          <w:rFonts w:cs="Arial"/>
          <w:lang w:bidi="es-ES"/>
        </w:rPr>
        <w:t xml:space="preserve"> y </w:t>
      </w:r>
      <w:r w:rsidR="005D1EA6" w:rsidRPr="00CE61E0">
        <w:rPr>
          <w:rFonts w:cs="Arial"/>
          <w:lang w:bidi="es-ES"/>
        </w:rPr>
        <w:t>dirección de la instalación afectada.</w:t>
      </w:r>
    </w:p>
    <w:p w14:paraId="2EC5F53D" w14:textId="77777777" w:rsidR="00C15925" w:rsidRPr="00CE61E0" w:rsidRDefault="00C15925" w:rsidP="00ED5329">
      <w:pPr>
        <w:pStyle w:val="Prrafodelista"/>
        <w:numPr>
          <w:ilvl w:val="1"/>
          <w:numId w:val="164"/>
        </w:numPr>
        <w:spacing w:after="120"/>
        <w:contextualSpacing w:val="0"/>
        <w:rPr>
          <w:rFonts w:cs="Arial"/>
          <w:lang w:bidi="es-ES"/>
        </w:rPr>
      </w:pPr>
      <w:r w:rsidRPr="00CE61E0">
        <w:rPr>
          <w:rFonts w:cs="Arial"/>
          <w:lang w:bidi="es-ES"/>
        </w:rPr>
        <w:t>Fecha y hora del accidente o incidente.</w:t>
      </w:r>
    </w:p>
    <w:p w14:paraId="76006593" w14:textId="229CADD2" w:rsidR="00450393" w:rsidRPr="00CE61E0" w:rsidRDefault="005D1EA6" w:rsidP="00ED5329">
      <w:pPr>
        <w:pStyle w:val="Prrafodelista"/>
        <w:numPr>
          <w:ilvl w:val="1"/>
          <w:numId w:val="164"/>
        </w:numPr>
        <w:spacing w:after="120"/>
        <w:contextualSpacing w:val="0"/>
        <w:rPr>
          <w:rFonts w:cs="Arial"/>
          <w:lang w:bidi="es-ES"/>
        </w:rPr>
      </w:pPr>
      <w:r w:rsidRPr="00CE61E0">
        <w:rPr>
          <w:rFonts w:cs="Arial"/>
          <w:lang w:bidi="es-ES"/>
        </w:rPr>
        <w:t>L</w:t>
      </w:r>
      <w:r w:rsidR="00E30178" w:rsidRPr="00CE61E0">
        <w:rPr>
          <w:rFonts w:cs="Arial"/>
          <w:lang w:bidi="es-ES"/>
        </w:rPr>
        <w:t>ugar donde se produjo el accidente o incidente</w:t>
      </w:r>
      <w:r w:rsidR="000F6196" w:rsidRPr="00CE61E0">
        <w:rPr>
          <w:rFonts w:cs="Arial"/>
          <w:lang w:bidi="es-ES"/>
        </w:rPr>
        <w:t>.</w:t>
      </w:r>
      <w:r w:rsidR="00F11B50" w:rsidRPr="00CE61E0">
        <w:rPr>
          <w:rFonts w:cs="Arial"/>
          <w:lang w:bidi="es-ES"/>
        </w:rPr>
        <w:t xml:space="preserve"> </w:t>
      </w:r>
    </w:p>
    <w:p w14:paraId="5C0FF44D" w14:textId="42FB06C0" w:rsidR="000F6196" w:rsidRPr="00CE61E0" w:rsidRDefault="000F6196" w:rsidP="00ED5329">
      <w:pPr>
        <w:pStyle w:val="Prrafodelista"/>
        <w:numPr>
          <w:ilvl w:val="1"/>
          <w:numId w:val="164"/>
        </w:numPr>
        <w:spacing w:after="120"/>
        <w:contextualSpacing w:val="0"/>
        <w:rPr>
          <w:rFonts w:cs="Arial"/>
          <w:lang w:bidi="es-ES"/>
        </w:rPr>
      </w:pPr>
      <w:r w:rsidRPr="00CE61E0">
        <w:rPr>
          <w:rFonts w:cs="Arial"/>
          <w:lang w:bidi="es-ES"/>
        </w:rPr>
        <w:t xml:space="preserve">Características técnicas de la instalación y descripción de su emplazamiento. </w:t>
      </w:r>
    </w:p>
    <w:p w14:paraId="7742E31E" w14:textId="51821E98" w:rsidR="000F6196" w:rsidRPr="00CE61E0" w:rsidRDefault="006622D9" w:rsidP="00ED5329">
      <w:pPr>
        <w:pStyle w:val="Prrafodelista"/>
        <w:numPr>
          <w:ilvl w:val="1"/>
          <w:numId w:val="164"/>
        </w:numPr>
        <w:spacing w:after="120"/>
        <w:contextualSpacing w:val="0"/>
        <w:rPr>
          <w:rFonts w:cs="Arial"/>
          <w:lang w:bidi="es-ES"/>
        </w:rPr>
      </w:pPr>
      <w:r w:rsidRPr="00CE61E0">
        <w:rPr>
          <w:rFonts w:cs="Arial"/>
          <w:lang w:bidi="es-ES"/>
        </w:rPr>
        <w:t>Descripción cronológica de</w:t>
      </w:r>
      <w:r w:rsidR="0029584B" w:rsidRPr="00CE61E0">
        <w:rPr>
          <w:rFonts w:cs="Arial"/>
          <w:lang w:bidi="es-ES"/>
        </w:rPr>
        <w:t xml:space="preserve"> los hechos</w:t>
      </w:r>
      <w:r w:rsidR="00D70DD5" w:rsidRPr="00CE61E0">
        <w:rPr>
          <w:rFonts w:cs="Arial"/>
          <w:lang w:bidi="es-ES"/>
        </w:rPr>
        <w:t>.</w:t>
      </w:r>
    </w:p>
    <w:p w14:paraId="76773C17" w14:textId="7D4BD03E" w:rsidR="00450393" w:rsidRPr="00CE61E0" w:rsidRDefault="00450393" w:rsidP="00ED5329">
      <w:pPr>
        <w:pStyle w:val="Prrafodelista"/>
        <w:numPr>
          <w:ilvl w:val="1"/>
          <w:numId w:val="164"/>
        </w:numPr>
        <w:spacing w:after="120"/>
        <w:contextualSpacing w:val="0"/>
        <w:rPr>
          <w:rFonts w:cs="Arial"/>
          <w:lang w:bidi="es-ES"/>
        </w:rPr>
      </w:pPr>
      <w:r w:rsidRPr="00CE61E0">
        <w:rPr>
          <w:rFonts w:cs="Arial"/>
          <w:lang w:bidi="es-ES"/>
        </w:rPr>
        <w:t>Clase</w:t>
      </w:r>
      <w:r w:rsidR="0037140E" w:rsidRPr="00CE61E0">
        <w:rPr>
          <w:rFonts w:cs="Arial"/>
          <w:lang w:bidi="es-ES"/>
        </w:rPr>
        <w:t xml:space="preserve"> o tipo del accidente o incidente. </w:t>
      </w:r>
    </w:p>
    <w:p w14:paraId="574928E7" w14:textId="77777777" w:rsidR="00450393" w:rsidRPr="00CE61E0" w:rsidRDefault="00450393" w:rsidP="00ED5329">
      <w:pPr>
        <w:pStyle w:val="Prrafodelista"/>
        <w:numPr>
          <w:ilvl w:val="1"/>
          <w:numId w:val="164"/>
        </w:numPr>
        <w:spacing w:after="120"/>
        <w:contextualSpacing w:val="0"/>
        <w:rPr>
          <w:rFonts w:cs="Arial"/>
          <w:lang w:bidi="es-ES"/>
        </w:rPr>
      </w:pPr>
      <w:r w:rsidRPr="00CE61E0">
        <w:rPr>
          <w:rFonts w:cs="Arial"/>
          <w:lang w:bidi="es-ES"/>
        </w:rPr>
        <w:t>Posible causa.</w:t>
      </w:r>
    </w:p>
    <w:p w14:paraId="2CB30B26" w14:textId="77777777" w:rsidR="00450393" w:rsidRPr="00CE61E0" w:rsidRDefault="00450393" w:rsidP="00ED5329">
      <w:pPr>
        <w:pStyle w:val="Prrafodelista"/>
        <w:numPr>
          <w:ilvl w:val="1"/>
          <w:numId w:val="164"/>
        </w:numPr>
        <w:spacing w:after="120"/>
        <w:contextualSpacing w:val="0"/>
        <w:rPr>
          <w:rFonts w:cs="Arial"/>
          <w:lang w:bidi="es-ES"/>
        </w:rPr>
      </w:pPr>
      <w:r w:rsidRPr="00CE61E0">
        <w:rPr>
          <w:rFonts w:cs="Arial"/>
          <w:lang w:bidi="es-ES"/>
        </w:rPr>
        <w:lastRenderedPageBreak/>
        <w:t>Daños personales.</w:t>
      </w:r>
    </w:p>
    <w:p w14:paraId="6BBF737D" w14:textId="77777777" w:rsidR="00450393" w:rsidRPr="00CE61E0" w:rsidRDefault="00450393" w:rsidP="00ED5329">
      <w:pPr>
        <w:pStyle w:val="Prrafodelista"/>
        <w:numPr>
          <w:ilvl w:val="2"/>
          <w:numId w:val="164"/>
        </w:numPr>
        <w:spacing w:after="120"/>
        <w:contextualSpacing w:val="0"/>
        <w:rPr>
          <w:rFonts w:cs="Arial"/>
          <w:lang w:bidi="es-ES"/>
        </w:rPr>
      </w:pPr>
      <w:r w:rsidRPr="00CE61E0">
        <w:rPr>
          <w:rFonts w:cs="Arial"/>
          <w:lang w:bidi="es-ES"/>
        </w:rPr>
        <w:t>Número de heridos leves.</w:t>
      </w:r>
    </w:p>
    <w:p w14:paraId="2ABE7594" w14:textId="77777777" w:rsidR="00450393" w:rsidRPr="00CE61E0" w:rsidRDefault="00450393" w:rsidP="00ED5329">
      <w:pPr>
        <w:pStyle w:val="Prrafodelista"/>
        <w:numPr>
          <w:ilvl w:val="2"/>
          <w:numId w:val="164"/>
        </w:numPr>
        <w:spacing w:after="120"/>
        <w:contextualSpacing w:val="0"/>
        <w:rPr>
          <w:rFonts w:cs="Arial"/>
          <w:lang w:bidi="es-ES"/>
        </w:rPr>
      </w:pPr>
      <w:r w:rsidRPr="00CE61E0">
        <w:rPr>
          <w:rFonts w:cs="Arial"/>
          <w:lang w:bidi="es-ES"/>
        </w:rPr>
        <w:t>Número de heridos graves.</w:t>
      </w:r>
    </w:p>
    <w:p w14:paraId="61F5BC79" w14:textId="7CF47F47" w:rsidR="004A6F79" w:rsidRPr="00CE61E0" w:rsidRDefault="00450393" w:rsidP="00ED5329">
      <w:pPr>
        <w:pStyle w:val="Prrafodelista"/>
        <w:numPr>
          <w:ilvl w:val="2"/>
          <w:numId w:val="164"/>
        </w:numPr>
        <w:spacing w:after="120"/>
        <w:contextualSpacing w:val="0"/>
        <w:rPr>
          <w:rFonts w:cs="Arial"/>
          <w:lang w:bidi="es-ES"/>
        </w:rPr>
      </w:pPr>
      <w:r w:rsidRPr="00CE61E0">
        <w:rPr>
          <w:rFonts w:cs="Arial"/>
          <w:lang w:bidi="es-ES"/>
        </w:rPr>
        <w:t>Número de fallecidos.</w:t>
      </w:r>
    </w:p>
    <w:p w14:paraId="1C20EA0B" w14:textId="77777777" w:rsidR="00450393" w:rsidRPr="00CE61E0" w:rsidRDefault="00450393" w:rsidP="00ED5329">
      <w:pPr>
        <w:pStyle w:val="Prrafodelista"/>
        <w:numPr>
          <w:ilvl w:val="1"/>
          <w:numId w:val="164"/>
        </w:numPr>
        <w:spacing w:after="120"/>
        <w:contextualSpacing w:val="0"/>
        <w:rPr>
          <w:rFonts w:cs="Arial"/>
          <w:lang w:bidi="es-ES"/>
        </w:rPr>
      </w:pPr>
      <w:r w:rsidRPr="00CE61E0">
        <w:rPr>
          <w:rFonts w:cs="Arial"/>
          <w:lang w:bidi="es-ES"/>
        </w:rPr>
        <w:t>Daños materiales.</w:t>
      </w:r>
    </w:p>
    <w:p w14:paraId="35BF5747" w14:textId="77777777" w:rsidR="00450393" w:rsidRPr="00CE61E0" w:rsidRDefault="00450393" w:rsidP="00ED5329">
      <w:pPr>
        <w:pStyle w:val="Prrafodelista"/>
        <w:numPr>
          <w:ilvl w:val="1"/>
          <w:numId w:val="164"/>
        </w:numPr>
        <w:spacing w:after="120"/>
        <w:contextualSpacing w:val="0"/>
        <w:rPr>
          <w:rFonts w:cs="Arial"/>
          <w:lang w:bidi="es-ES"/>
        </w:rPr>
      </w:pPr>
      <w:r w:rsidRPr="00CE61E0">
        <w:rPr>
          <w:rFonts w:cs="Arial"/>
          <w:lang w:bidi="es-ES"/>
        </w:rPr>
        <w:t>Afectación medioambiental.</w:t>
      </w:r>
    </w:p>
    <w:p w14:paraId="510CB51C" w14:textId="2402E6C5" w:rsidR="004A6F79" w:rsidRPr="00CE61E0" w:rsidRDefault="00450393" w:rsidP="00ED5329">
      <w:pPr>
        <w:pStyle w:val="Prrafodelista"/>
        <w:numPr>
          <w:ilvl w:val="1"/>
          <w:numId w:val="164"/>
        </w:numPr>
        <w:spacing w:after="120"/>
        <w:contextualSpacing w:val="0"/>
        <w:rPr>
          <w:rFonts w:cs="Arial"/>
          <w:lang w:bidi="es-ES"/>
        </w:rPr>
      </w:pPr>
      <w:r w:rsidRPr="00CE61E0">
        <w:rPr>
          <w:rFonts w:cs="Arial"/>
          <w:lang w:bidi="es-ES"/>
        </w:rPr>
        <w:t xml:space="preserve">Afectación en el suministro (número de </w:t>
      </w:r>
      <w:r w:rsidR="009E5520" w:rsidRPr="00CE61E0">
        <w:rPr>
          <w:rFonts w:cs="Arial"/>
          <w:lang w:bidi="es-ES"/>
        </w:rPr>
        <w:t>personas usuaria</w:t>
      </w:r>
      <w:r w:rsidRPr="00CE61E0">
        <w:rPr>
          <w:rFonts w:cs="Arial"/>
          <w:lang w:bidi="es-ES"/>
        </w:rPr>
        <w:t>s afectados).</w:t>
      </w:r>
    </w:p>
    <w:p w14:paraId="068AEA4F" w14:textId="25DA9E44" w:rsidR="004A6F79" w:rsidRPr="00CE61E0" w:rsidRDefault="00386F52" w:rsidP="00ED5329">
      <w:pPr>
        <w:pStyle w:val="Prrafodelista"/>
        <w:numPr>
          <w:ilvl w:val="1"/>
          <w:numId w:val="164"/>
        </w:numPr>
        <w:spacing w:after="120"/>
        <w:contextualSpacing w:val="0"/>
        <w:rPr>
          <w:rFonts w:cs="Arial"/>
          <w:lang w:bidi="es-ES"/>
        </w:rPr>
      </w:pPr>
      <w:r w:rsidRPr="00CE61E0">
        <w:rPr>
          <w:rFonts w:cs="Arial"/>
          <w:lang w:bidi="es-ES"/>
        </w:rPr>
        <w:t>Afectación a la actividad p</w:t>
      </w:r>
      <w:r w:rsidR="00683DAA" w:rsidRPr="00CE61E0">
        <w:rPr>
          <w:rFonts w:cs="Arial"/>
          <w:lang w:bidi="es-ES"/>
        </w:rPr>
        <w:t xml:space="preserve">ropia o </w:t>
      </w:r>
      <w:r w:rsidR="00FD2689" w:rsidRPr="00CE61E0">
        <w:rPr>
          <w:rFonts w:cs="Arial"/>
          <w:lang w:bidi="es-ES"/>
        </w:rPr>
        <w:t xml:space="preserve">de otras instalaciones colindantes. </w:t>
      </w:r>
    </w:p>
    <w:p w14:paraId="088409E0" w14:textId="584492AC" w:rsidR="00450393" w:rsidRPr="00CE61E0" w:rsidRDefault="00F437D0" w:rsidP="00ED5329">
      <w:pPr>
        <w:pStyle w:val="Prrafodelista"/>
        <w:numPr>
          <w:ilvl w:val="1"/>
          <w:numId w:val="164"/>
        </w:numPr>
        <w:spacing w:after="120"/>
        <w:contextualSpacing w:val="0"/>
        <w:rPr>
          <w:rFonts w:cs="Arial"/>
          <w:lang w:bidi="es-ES"/>
        </w:rPr>
      </w:pPr>
      <w:r w:rsidRPr="00CE61E0">
        <w:rPr>
          <w:rFonts w:cs="Arial"/>
          <w:lang w:bidi="es-ES"/>
        </w:rPr>
        <w:t>Medidas correctoras aplicadas o propuestas</w:t>
      </w:r>
      <w:r w:rsidR="00A60494" w:rsidRPr="00CE61E0">
        <w:rPr>
          <w:rFonts w:cs="Arial"/>
          <w:lang w:bidi="es-ES"/>
        </w:rPr>
        <w:t>.»</w:t>
      </w:r>
    </w:p>
    <w:p w14:paraId="78824B3E" w14:textId="081ECF25" w:rsidR="00450393" w:rsidRPr="00CE61E0" w:rsidRDefault="0017397F" w:rsidP="009C296A">
      <w:pPr>
        <w:pStyle w:val="Ttulo2"/>
      </w:pPr>
      <w:r w:rsidRPr="00ED5329">
        <w:rPr>
          <w:rStyle w:val="Ttulo2Car"/>
        </w:rPr>
        <w:t>Doce</w:t>
      </w:r>
      <w:r w:rsidR="00450393" w:rsidRPr="00CE61E0">
        <w:rPr>
          <w:rStyle w:val="Ttulo2Car"/>
          <w:b/>
        </w:rPr>
        <w:t>.</w:t>
      </w:r>
      <w:r w:rsidR="00450393" w:rsidRPr="00CE61E0">
        <w:t xml:space="preserve"> Se modifica el artículo 28,</w:t>
      </w:r>
      <w:r w:rsidR="00097DEF" w:rsidRPr="00CE61E0">
        <w:t xml:space="preserve"> </w:t>
      </w:r>
      <w:r w:rsidR="00450393" w:rsidRPr="00CE61E0">
        <w:t>que queda redactado como sigue:</w:t>
      </w:r>
    </w:p>
    <w:p w14:paraId="7D93B40A" w14:textId="7CDE8F22" w:rsidR="00097DEF" w:rsidRPr="00CE61E0" w:rsidRDefault="00A37620" w:rsidP="00097DEF">
      <w:pPr>
        <w:rPr>
          <w:rFonts w:cs="Arial"/>
          <w:lang w:bidi="es-ES"/>
        </w:rPr>
      </w:pPr>
      <w:r w:rsidRPr="00CE61E0">
        <w:rPr>
          <w:rFonts w:cs="Arial"/>
          <w:lang w:bidi="es-ES"/>
        </w:rPr>
        <w:t>«</w:t>
      </w:r>
      <w:r w:rsidR="00097DEF" w:rsidRPr="00CE61E0">
        <w:rPr>
          <w:rFonts w:cs="Arial"/>
          <w:lang w:bidi="es-ES"/>
        </w:rPr>
        <w:t xml:space="preserve">Artículo 28. </w:t>
      </w:r>
      <w:r w:rsidR="00097DEF" w:rsidRPr="00ED5329">
        <w:rPr>
          <w:rFonts w:cs="Arial"/>
          <w:i/>
          <w:lang w:bidi="es-ES"/>
        </w:rPr>
        <w:t>Infracciones y sanciones.</w:t>
      </w:r>
    </w:p>
    <w:p w14:paraId="2EAD4E41" w14:textId="08489F0A" w:rsidR="00450393" w:rsidRPr="00CE61E0" w:rsidRDefault="00450393" w:rsidP="00097DEF">
      <w:pPr>
        <w:rPr>
          <w:rFonts w:cs="Arial"/>
          <w:lang w:val="es-ES_tradnl" w:bidi="es-ES"/>
        </w:rPr>
      </w:pPr>
      <w:r w:rsidRPr="00CE61E0">
        <w:rPr>
          <w:rFonts w:cs="Arial"/>
          <w:lang w:val="es-ES_tradnl" w:bidi="es-ES"/>
        </w:rPr>
        <w:t xml:space="preserve">En relación con las disposiciones del presente </w:t>
      </w:r>
      <w:r w:rsidR="000A29CF">
        <w:rPr>
          <w:rFonts w:cs="Arial"/>
          <w:lang w:val="es-ES_tradnl" w:bidi="es-ES"/>
        </w:rPr>
        <w:t>R</w:t>
      </w:r>
      <w:r w:rsidR="000A29CF" w:rsidRPr="00CE61E0">
        <w:rPr>
          <w:rFonts w:cs="Arial"/>
          <w:lang w:val="es-ES_tradnl" w:bidi="es-ES"/>
        </w:rPr>
        <w:t>eglamento</w:t>
      </w:r>
      <w:r w:rsidRPr="00CE61E0">
        <w:rPr>
          <w:rFonts w:cs="Arial"/>
          <w:lang w:val="es-ES_tradnl" w:bidi="es-ES"/>
        </w:rPr>
        <w:t xml:space="preserve">, se aplicará el régimen de infracciones y sanciones previsto en el Título V de la Ley 21/1992, de 16 de julio, </w:t>
      </w:r>
      <w:r w:rsidR="009E33D7" w:rsidRPr="00CE61E0">
        <w:rPr>
          <w:rFonts w:cs="Arial"/>
          <w:lang w:val="es-ES_tradnl" w:bidi="es-ES"/>
        </w:rPr>
        <w:t xml:space="preserve">de Industria, </w:t>
      </w:r>
      <w:r w:rsidRPr="00CE61E0">
        <w:rPr>
          <w:rFonts w:cs="Arial"/>
          <w:lang w:val="es-ES_tradnl" w:bidi="es-ES"/>
        </w:rPr>
        <w:t>y en el Título VI</w:t>
      </w:r>
      <w:r w:rsidR="00AA611E" w:rsidRPr="00CE61E0">
        <w:rPr>
          <w:rFonts w:cs="Arial"/>
          <w:lang w:val="es-ES_tradnl" w:bidi="es-ES"/>
        </w:rPr>
        <w:t>,</w:t>
      </w:r>
      <w:r w:rsidRPr="00CE61E0">
        <w:rPr>
          <w:rFonts w:cs="Arial"/>
          <w:lang w:val="es-ES_tradnl" w:bidi="es-ES"/>
        </w:rPr>
        <w:t xml:space="preserve"> </w:t>
      </w:r>
      <w:r w:rsidR="00AA611E" w:rsidRPr="00CE61E0">
        <w:rPr>
          <w:rFonts w:cs="Arial"/>
          <w:lang w:val="es-ES_tradnl" w:bidi="es-ES"/>
        </w:rPr>
        <w:t xml:space="preserve">«Infracciones y sanciones», </w:t>
      </w:r>
      <w:r w:rsidRPr="00CE61E0">
        <w:rPr>
          <w:rFonts w:cs="Arial"/>
          <w:lang w:val="es-ES_tradnl" w:bidi="es-ES"/>
        </w:rPr>
        <w:t xml:space="preserve">de la </w:t>
      </w:r>
      <w:r w:rsidR="00AA611E" w:rsidRPr="00CE61E0">
        <w:rPr>
          <w:rFonts w:cs="Arial"/>
          <w:lang w:val="es-ES_tradnl" w:bidi="es-ES"/>
        </w:rPr>
        <w:t>Ley 24/2013, de 26 de diciembre, del Sector Eléctrico</w:t>
      </w:r>
      <w:r w:rsidRPr="00CE61E0">
        <w:rPr>
          <w:rFonts w:cs="Arial"/>
          <w:lang w:val="es-ES_tradnl" w:bidi="es-ES"/>
        </w:rPr>
        <w:t>.</w:t>
      </w:r>
      <w:r w:rsidR="00A37620" w:rsidRPr="00CE61E0">
        <w:rPr>
          <w:rFonts w:cs="Arial"/>
          <w:lang w:val="es-ES_tradnl" w:bidi="es-ES"/>
        </w:rPr>
        <w:t>»</w:t>
      </w:r>
    </w:p>
    <w:p w14:paraId="02B6D0C7" w14:textId="71B95AB9" w:rsidR="00AB5C0F" w:rsidRPr="00CE61E0" w:rsidRDefault="00EE1FAF" w:rsidP="009C296A">
      <w:pPr>
        <w:pStyle w:val="Ttulo2"/>
      </w:pPr>
      <w:r w:rsidRPr="00ED5329">
        <w:t>Trece</w:t>
      </w:r>
      <w:r w:rsidR="0079414B" w:rsidRPr="00ED5329">
        <w:t>.</w:t>
      </w:r>
      <w:r w:rsidR="0079414B" w:rsidRPr="00CE61E0">
        <w:t xml:space="preserve"> </w:t>
      </w:r>
      <w:r w:rsidR="004F57C8">
        <w:t>Se modifica</w:t>
      </w:r>
      <w:r w:rsidR="004F57C8" w:rsidRPr="00CE61E0">
        <w:t xml:space="preserve"> </w:t>
      </w:r>
      <w:r w:rsidR="00485A54" w:rsidRPr="00CE61E0">
        <w:t>la Instrucción Técnica Complementaria ITC BT-01, «Terminología»</w:t>
      </w:r>
      <w:r w:rsidR="000A29CF">
        <w:t>,</w:t>
      </w:r>
      <w:r w:rsidR="00485A54" w:rsidRPr="00CE61E0">
        <w:t xml:space="preserve"> </w:t>
      </w:r>
      <w:r w:rsidR="004F57C8">
        <w:t xml:space="preserve">y </w:t>
      </w:r>
      <w:r w:rsidR="00485A54" w:rsidRPr="00CE61E0">
        <w:t>s</w:t>
      </w:r>
      <w:r w:rsidR="00550D0B" w:rsidRPr="00CE61E0">
        <w:t>e introduce</w:t>
      </w:r>
      <w:r w:rsidR="004F57C8">
        <w:t>n las siguientes</w:t>
      </w:r>
      <w:r w:rsidR="00550D0B" w:rsidRPr="00CE61E0">
        <w:t xml:space="preserve"> </w:t>
      </w:r>
      <w:r w:rsidR="004F57C8" w:rsidRPr="00CE61E0">
        <w:t>definici</w:t>
      </w:r>
      <w:r w:rsidR="004F57C8">
        <w:t>ones:</w:t>
      </w:r>
      <w:r w:rsidR="004F57C8" w:rsidRPr="00CE61E0">
        <w:t xml:space="preserve"> </w:t>
      </w:r>
      <w:r w:rsidR="00550D0B" w:rsidRPr="00CE61E0">
        <w:t>«conjunto de aparamenta», después de «conexión equipotencial» y antes de «contactor con apertura automática»</w:t>
      </w:r>
      <w:r w:rsidR="004F57C8">
        <w:t xml:space="preserve">, y </w:t>
      </w:r>
      <w:r w:rsidR="004F57C8" w:rsidRPr="00CE61E0">
        <w:t>«corriente crítica de carga» después de «corriente convencional de funcionamiento de un dispositivo de protección» y antes de «corriente de cortocircuito franco».</w:t>
      </w:r>
    </w:p>
    <w:p w14:paraId="36B6C1E2" w14:textId="77777777" w:rsidR="00AB5C0F" w:rsidRPr="00CE61E0" w:rsidRDefault="00AB5C0F" w:rsidP="00AB5C0F">
      <w:pPr>
        <w:pStyle w:val="Default"/>
      </w:pPr>
      <w:r w:rsidRPr="00CE61E0">
        <w:rPr>
          <w:lang w:bidi="es-ES"/>
        </w:rPr>
        <w:t>«</w:t>
      </w:r>
      <w:r w:rsidRPr="00CE61E0">
        <w:rPr>
          <w:b/>
          <w:bCs/>
          <w:szCs w:val="20"/>
        </w:rPr>
        <w:t>CONJUNTO DE APARAMENTA</w:t>
      </w:r>
    </w:p>
    <w:p w14:paraId="6EB25138" w14:textId="747C225E" w:rsidR="00AB5C0F" w:rsidRPr="00CE61E0" w:rsidRDefault="00AB5C0F" w:rsidP="00D0625D">
      <w:pPr>
        <w:spacing w:before="240"/>
      </w:pPr>
      <w:r w:rsidRPr="00CE61E0">
        <w:t>Combinación de uno o varios aparatos de conexión de baja tensión con los equipos asociados de mando, de medición, de señalización, de protección, de regulación con todas sus conexiones internas mecánicas y eléctricas y sus elementos de construcción, como los define el fabricante original, que se pueden ensamblar de acuerdo con las instrucciones del fabricante original y que, según su tipo constructivo, en caso de ser transportables, pueden estar preparados para trasladarse sin modificaciones de una instalación a otra.</w:t>
      </w:r>
      <w:r w:rsidR="00D0625D" w:rsidRPr="00CE61E0">
        <w:rPr>
          <w:rFonts w:cs="Arial"/>
          <w:lang w:bidi="es-ES"/>
        </w:rPr>
        <w:t xml:space="preserve"> »</w:t>
      </w:r>
    </w:p>
    <w:p w14:paraId="6D29F812" w14:textId="6CBBA1E9" w:rsidR="00D0625D" w:rsidRPr="00CE61E0" w:rsidRDefault="00D0625D" w:rsidP="00D0625D">
      <w:pPr>
        <w:spacing w:before="240"/>
        <w:rPr>
          <w:b/>
          <w:bCs/>
        </w:rPr>
      </w:pPr>
      <w:r w:rsidRPr="00CE61E0">
        <w:rPr>
          <w:lang w:bidi="es-ES"/>
        </w:rPr>
        <w:t>«</w:t>
      </w:r>
      <w:r w:rsidRPr="00CE61E0">
        <w:rPr>
          <w:b/>
          <w:bCs/>
        </w:rPr>
        <w:t xml:space="preserve">CORRIENTE CRÍTICA DE CARGA, </w:t>
      </w:r>
      <w:r w:rsidRPr="00CE61E0">
        <w:rPr>
          <w:b/>
          <w:bCs/>
          <w:i/>
          <w:color w:val="000000"/>
        </w:rPr>
        <w:t>I</w:t>
      </w:r>
      <w:r w:rsidRPr="00CE61E0">
        <w:rPr>
          <w:b/>
          <w:bCs/>
          <w:i/>
          <w:color w:val="000000"/>
          <w:vertAlign w:val="subscript"/>
        </w:rPr>
        <w:t>crit</w:t>
      </w:r>
    </w:p>
    <w:p w14:paraId="73CA855A" w14:textId="56708CE0" w:rsidR="00D0625D" w:rsidRPr="00CE61E0" w:rsidRDefault="00D0625D" w:rsidP="00D0625D">
      <w:pPr>
        <w:spacing w:before="240"/>
        <w:rPr>
          <w:iCs/>
          <w:color w:val="000000"/>
        </w:rPr>
      </w:pPr>
      <w:r w:rsidRPr="00CE61E0">
        <w:rPr>
          <w:iCs/>
          <w:color w:val="000000"/>
        </w:rPr>
        <w:t>Valor de la corriente de corte, en el rango de las condiciones de servicio, para el cual el tiempo de arco está notablemente ampliado</w:t>
      </w:r>
      <w:r w:rsidR="00A60494" w:rsidRPr="00CE61E0">
        <w:rPr>
          <w:iCs/>
          <w:color w:val="000000"/>
        </w:rPr>
        <w:t>.»</w:t>
      </w:r>
    </w:p>
    <w:p w14:paraId="260AAF69" w14:textId="20E1933A" w:rsidR="00550D0B" w:rsidRPr="00CE61E0" w:rsidRDefault="004F57C8" w:rsidP="009C296A">
      <w:pPr>
        <w:pStyle w:val="Ttulo2"/>
      </w:pPr>
      <w:r>
        <w:lastRenderedPageBreak/>
        <w:t>Catorce</w:t>
      </w:r>
      <w:r w:rsidR="00AB5C0F" w:rsidRPr="00ED5329">
        <w:t>.</w:t>
      </w:r>
      <w:r w:rsidR="00AB5C0F" w:rsidRPr="00CE61E0">
        <w:t xml:space="preserve">  En la Instrucción Técnica Complementaria ITC BT-01, «Terminología»</w:t>
      </w:r>
      <w:r w:rsidR="000A29CF">
        <w:t>,</w:t>
      </w:r>
      <w:r w:rsidR="007E4924" w:rsidRPr="00CE61E0">
        <w:t xml:space="preserve"> se modifica la de</w:t>
      </w:r>
      <w:r w:rsidR="00485A54" w:rsidRPr="00CE61E0">
        <w:t xml:space="preserve">finición de </w:t>
      </w:r>
      <w:r w:rsidR="0055593E" w:rsidRPr="00CE61E0">
        <w:t>«</w:t>
      </w:r>
      <w:r w:rsidR="00485A54" w:rsidRPr="00CE61E0">
        <w:t xml:space="preserve">potencia </w:t>
      </w:r>
      <w:r w:rsidR="0055593E" w:rsidRPr="00CE61E0">
        <w:t>prevista o instalada»</w:t>
      </w:r>
      <w:r w:rsidR="00D0625D" w:rsidRPr="00CE61E0">
        <w:t>, distinguiendo entre instalación receptora e interior</w:t>
      </w:r>
      <w:r w:rsidR="0055593E" w:rsidRPr="00CE61E0">
        <w:t>.</w:t>
      </w:r>
    </w:p>
    <w:p w14:paraId="335B5446" w14:textId="5365765A" w:rsidR="00BD2DC9" w:rsidRPr="00CE61E0" w:rsidRDefault="00D0625D" w:rsidP="00880976">
      <w:pPr>
        <w:spacing w:before="240"/>
        <w:rPr>
          <w:b/>
          <w:bCs/>
        </w:rPr>
      </w:pPr>
      <w:r w:rsidRPr="00CE61E0">
        <w:rPr>
          <w:lang w:bidi="es-ES"/>
        </w:rPr>
        <w:t>«</w:t>
      </w:r>
      <w:r w:rsidR="002A3DE5" w:rsidRPr="00CE61E0">
        <w:rPr>
          <w:b/>
          <w:bCs/>
        </w:rPr>
        <w:t>POTENCIA PREVISTA O INSTALADA</w:t>
      </w:r>
      <w:r w:rsidR="00A9684C" w:rsidRPr="00CE61E0">
        <w:rPr>
          <w:b/>
          <w:bCs/>
        </w:rPr>
        <w:t xml:space="preserve"> DE UNA INSTALACIÓN RECEPTORA</w:t>
      </w:r>
    </w:p>
    <w:p w14:paraId="759FB131" w14:textId="1C96C57B" w:rsidR="00780B24" w:rsidRPr="00CE61E0" w:rsidRDefault="00892473" w:rsidP="00497223">
      <w:r w:rsidRPr="00CE61E0">
        <w:t>Es</w:t>
      </w:r>
      <w:r w:rsidR="008457C6" w:rsidRPr="00CE61E0">
        <w:t xml:space="preserve"> la p</w:t>
      </w:r>
      <w:r w:rsidR="00620397" w:rsidRPr="00CE61E0">
        <w:t>otencia</w:t>
      </w:r>
      <w:r w:rsidR="0032450C" w:rsidRPr="00CE61E0">
        <w:t xml:space="preserve"> activa</w:t>
      </w:r>
      <w:r w:rsidR="00620397" w:rsidRPr="00CE61E0">
        <w:t xml:space="preserve"> máxima </w:t>
      </w:r>
      <w:r w:rsidR="002E116D" w:rsidRPr="00CE61E0">
        <w:t xml:space="preserve">que la instalación es </w:t>
      </w:r>
      <w:r w:rsidR="00620397" w:rsidRPr="00CE61E0">
        <w:t xml:space="preserve">capaz de suministrar a los equipos y aparatos conectados a ella, </w:t>
      </w:r>
      <w:r w:rsidR="00AA1CF4" w:rsidRPr="00CE61E0">
        <w:t>y</w:t>
      </w:r>
      <w:r w:rsidR="00620397" w:rsidRPr="00CE61E0">
        <w:t xml:space="preserve">a sea en el diseño </w:t>
      </w:r>
      <w:r w:rsidR="002B7231" w:rsidRPr="00CE61E0">
        <w:t xml:space="preserve">de la instalación o </w:t>
      </w:r>
      <w:r w:rsidR="001D0D1B" w:rsidRPr="00CE61E0">
        <w:t>una vez ejecutada</w:t>
      </w:r>
      <w:r w:rsidR="002B7231" w:rsidRPr="00CE61E0">
        <w:t xml:space="preserve">, respectivamente. </w:t>
      </w:r>
      <w:r w:rsidR="008D775B" w:rsidRPr="00CE61E0">
        <w:t>Se</w:t>
      </w:r>
      <w:r w:rsidR="002B7231" w:rsidRPr="00CE61E0">
        <w:t xml:space="preserve"> </w:t>
      </w:r>
      <w:r w:rsidR="00C85755" w:rsidRPr="00CE61E0">
        <w:t>expres</w:t>
      </w:r>
      <w:r w:rsidR="00FE5C7F" w:rsidRPr="00CE61E0">
        <w:t>a</w:t>
      </w:r>
      <w:r w:rsidR="00C85755" w:rsidRPr="00CE61E0">
        <w:t xml:space="preserve">rá </w:t>
      </w:r>
      <w:r w:rsidR="00E50A36" w:rsidRPr="00CE61E0">
        <w:t>como la potencia activa</w:t>
      </w:r>
      <w:r w:rsidR="008D775B" w:rsidRPr="00CE61E0">
        <w:t xml:space="preserve"> monofásica o trifásica</w:t>
      </w:r>
      <w:r w:rsidR="0096701E" w:rsidRPr="00CE61E0">
        <w:t>,</w:t>
      </w:r>
      <w:r w:rsidR="00E50A36" w:rsidRPr="00CE61E0">
        <w:t xml:space="preserve"> </w:t>
      </w:r>
      <w:r w:rsidR="00A04D90" w:rsidRPr="00CE61E0">
        <w:t>calculada con</w:t>
      </w:r>
      <w:r w:rsidR="006C745E" w:rsidRPr="00CE61E0">
        <w:t xml:space="preserve"> la tensión</w:t>
      </w:r>
      <w:r w:rsidR="00724FC8" w:rsidRPr="00CE61E0">
        <w:t xml:space="preserve"> nominal </w:t>
      </w:r>
      <w:r w:rsidR="00E5104E" w:rsidRPr="00CE61E0">
        <w:t>de la red</w:t>
      </w:r>
      <w:r w:rsidR="00922B26" w:rsidRPr="00CE61E0">
        <w:t xml:space="preserve">, </w:t>
      </w:r>
      <w:r w:rsidR="00931B9B" w:rsidRPr="00CE61E0">
        <w:t>con una</w:t>
      </w:r>
      <w:r w:rsidR="00922B26" w:rsidRPr="00CE61E0">
        <w:t xml:space="preserve"> intensidad igual a la asignada del interruptor general automático</w:t>
      </w:r>
      <w:r w:rsidR="00CC77F4" w:rsidRPr="00CE61E0">
        <w:t xml:space="preserve"> o disp</w:t>
      </w:r>
      <w:r w:rsidR="00BB2761" w:rsidRPr="00CE61E0">
        <w:t>ositivo</w:t>
      </w:r>
      <w:r w:rsidR="00915F14" w:rsidRPr="00CE61E0">
        <w:t xml:space="preserve"> equivalente</w:t>
      </w:r>
      <w:r w:rsidR="00F17EF1" w:rsidRPr="00CE61E0">
        <w:t xml:space="preserve"> </w:t>
      </w:r>
      <w:r w:rsidR="00922B26" w:rsidRPr="00CE61E0">
        <w:t xml:space="preserve">y </w:t>
      </w:r>
      <w:r w:rsidR="00931B9B" w:rsidRPr="00CE61E0">
        <w:t>con</w:t>
      </w:r>
      <w:r w:rsidR="00FE5C7F" w:rsidRPr="00CE61E0">
        <w:t xml:space="preserve"> un</w:t>
      </w:r>
      <w:r w:rsidR="00931B9B" w:rsidRPr="00CE61E0">
        <w:t xml:space="preserve"> </w:t>
      </w:r>
      <w:r w:rsidR="00922B26" w:rsidRPr="00CE61E0">
        <w:t>factor de potencia unidad.</w:t>
      </w:r>
      <w:r w:rsidR="00B11A94" w:rsidRPr="00CE61E0">
        <w:t xml:space="preserve"> Se corresponderá con la potencia utilizada para el diseño y cálculo de la instalación en condiciones reglamentaria</w:t>
      </w:r>
      <w:r w:rsidR="008A307C" w:rsidRPr="00CE61E0">
        <w:t>s</w:t>
      </w:r>
      <w:r w:rsidR="00B11A94" w:rsidRPr="00CE61E0">
        <w:t>.</w:t>
      </w:r>
    </w:p>
    <w:p w14:paraId="0A5D9965" w14:textId="6F41C772" w:rsidR="00780B24" w:rsidRPr="00CE61E0" w:rsidRDefault="00780B24" w:rsidP="00780B24">
      <w:pPr>
        <w:spacing w:before="240"/>
        <w:rPr>
          <w:b/>
          <w:bCs/>
        </w:rPr>
      </w:pPr>
      <w:r w:rsidRPr="00CE61E0">
        <w:rPr>
          <w:b/>
          <w:bCs/>
        </w:rPr>
        <w:t>POTENCIA PREVISTA O INSTALADA DE UNA INSTALACIÓN INTERIOR</w:t>
      </w:r>
    </w:p>
    <w:p w14:paraId="35670998" w14:textId="4366F8B3" w:rsidR="00550D0B" w:rsidRPr="00CE61E0" w:rsidRDefault="00780B24" w:rsidP="00A97385">
      <w:r w:rsidRPr="00CE61E0">
        <w:rPr>
          <w:rFonts w:cs="Arial"/>
          <w:lang w:bidi="es-ES"/>
        </w:rPr>
        <w:t>Es la mayor de las potencias previstas o instaladas correspondientes a la in</w:t>
      </w:r>
      <w:r w:rsidR="008155C3" w:rsidRPr="00CE61E0">
        <w:rPr>
          <w:rFonts w:cs="Arial"/>
          <w:lang w:bidi="es-ES"/>
        </w:rPr>
        <w:t>stalación receptora y a la instalación generador</w:t>
      </w:r>
      <w:r w:rsidR="0010231C" w:rsidRPr="00CE61E0">
        <w:rPr>
          <w:rFonts w:cs="Arial"/>
          <w:lang w:bidi="es-ES"/>
        </w:rPr>
        <w:t>a</w:t>
      </w:r>
      <w:r w:rsidR="00243FA8" w:rsidRPr="00CE61E0">
        <w:rPr>
          <w:rFonts w:cs="Arial"/>
          <w:lang w:bidi="es-ES"/>
        </w:rPr>
        <w:t>,</w:t>
      </w:r>
      <w:r w:rsidR="008155C3" w:rsidRPr="00CE61E0">
        <w:rPr>
          <w:rFonts w:cs="Arial"/>
          <w:lang w:bidi="es-ES"/>
        </w:rPr>
        <w:t xml:space="preserve"> que pueden existir en</w:t>
      </w:r>
      <w:r w:rsidR="00342B38" w:rsidRPr="00CE61E0">
        <w:rPr>
          <w:rFonts w:cs="Arial"/>
          <w:lang w:bidi="es-ES"/>
        </w:rPr>
        <w:t xml:space="preserve"> </w:t>
      </w:r>
      <w:r w:rsidR="00497223" w:rsidRPr="00CE61E0">
        <w:rPr>
          <w:rFonts w:cs="Arial"/>
          <w:lang w:bidi="es-ES"/>
        </w:rPr>
        <w:t>la misma</w:t>
      </w:r>
      <w:r w:rsidR="00342B38" w:rsidRPr="00CE61E0">
        <w:rPr>
          <w:rFonts w:cs="Arial"/>
          <w:lang w:bidi="es-ES"/>
        </w:rPr>
        <w:t xml:space="preserve"> instalación interior</w:t>
      </w:r>
      <w:r w:rsidR="00497223" w:rsidRPr="00CE61E0">
        <w:rPr>
          <w:rFonts w:cs="Arial"/>
          <w:lang w:bidi="es-ES"/>
        </w:rPr>
        <w:t>.</w:t>
      </w:r>
      <w:r w:rsidR="00550D0B" w:rsidRPr="00CE61E0">
        <w:rPr>
          <w:rFonts w:cs="Arial"/>
          <w:lang w:bidi="es-ES"/>
        </w:rPr>
        <w:t>»</w:t>
      </w:r>
    </w:p>
    <w:p w14:paraId="36D64946" w14:textId="4A20A002" w:rsidR="0079414B" w:rsidRPr="00CE61E0" w:rsidRDefault="0096564B" w:rsidP="009C296A">
      <w:pPr>
        <w:pStyle w:val="Ttulo2"/>
      </w:pPr>
      <w:r>
        <w:rPr>
          <w:rStyle w:val="Ttulo2Car"/>
        </w:rPr>
        <w:t>Quince</w:t>
      </w:r>
      <w:r w:rsidR="00A70A71" w:rsidRPr="004F57C8">
        <w:rPr>
          <w:rStyle w:val="Ttulo2Car"/>
        </w:rPr>
        <w:t>.</w:t>
      </w:r>
      <w:r w:rsidR="00A70A71" w:rsidRPr="00CE61E0">
        <w:t xml:space="preserve"> </w:t>
      </w:r>
      <w:r w:rsidR="0079414B" w:rsidRPr="00CE61E0">
        <w:t>Se modifica la Instrucción Técnica Complementaria ITC BT-02</w:t>
      </w:r>
      <w:r w:rsidR="00D60CD8">
        <w:t>,</w:t>
      </w:r>
      <w:r w:rsidR="00E670D7">
        <w:t xml:space="preserve"> </w:t>
      </w:r>
      <w:r w:rsidR="00D60CD8" w:rsidRPr="00D60CD8">
        <w:t>«</w:t>
      </w:r>
      <w:r w:rsidR="00E670D7">
        <w:t>N</w:t>
      </w:r>
      <w:r w:rsidR="00E670D7" w:rsidRPr="00E670D7">
        <w:t>ormas de referencia en el reglamento electrotécnico de baja tensión</w:t>
      </w:r>
      <w:r w:rsidR="00D60CD8" w:rsidRPr="00D60CD8">
        <w:t>»</w:t>
      </w:r>
      <w:r w:rsidR="00C8209E">
        <w:t>, que queda redactada</w:t>
      </w:r>
      <w:r w:rsidR="0079414B" w:rsidRPr="00CE61E0">
        <w:t xml:space="preserve"> como sigue:</w:t>
      </w:r>
    </w:p>
    <w:p w14:paraId="65EB1748" w14:textId="3085C47D" w:rsidR="00EE1FAF" w:rsidRPr="00CE61E0" w:rsidRDefault="00EE1FAF" w:rsidP="00EE1FAF">
      <w:pPr>
        <w:pStyle w:val="Ttulo3"/>
      </w:pPr>
      <w:r w:rsidRPr="00CE61E0">
        <w:t>«</w:t>
      </w:r>
      <w:r w:rsidRPr="00CE61E0">
        <w:rPr>
          <w:rFonts w:eastAsia="Arial"/>
          <w:bCs/>
        </w:rPr>
        <w:t>ITC BT-02</w:t>
      </w:r>
    </w:p>
    <w:p w14:paraId="41E5DCF0" w14:textId="4EB12B13" w:rsidR="00E748A9" w:rsidRPr="00CE61E0" w:rsidRDefault="00E748A9" w:rsidP="00E748A9">
      <w:pPr>
        <w:pStyle w:val="Ttulo3"/>
      </w:pPr>
      <w:r w:rsidRPr="00CE61E0">
        <w:t xml:space="preserve">NORMAS DE REFERENCIA EN EL REGLAMENTO ELECTROTÉCNICO </w:t>
      </w:r>
      <w:r w:rsidR="003F2916" w:rsidRPr="00CE61E0">
        <w:t>PARA</w:t>
      </w:r>
      <w:r w:rsidRPr="00CE61E0">
        <w:t xml:space="preserve"> BAJA TENSIÓN</w:t>
      </w:r>
    </w:p>
    <w:p w14:paraId="2A59BF33" w14:textId="7185EF67" w:rsidR="00E748A9" w:rsidRPr="00CE61E0" w:rsidRDefault="00E748A9" w:rsidP="00E748A9">
      <w:pPr>
        <w:rPr>
          <w:lang w:bidi="es-ES"/>
        </w:rPr>
      </w:pPr>
      <w:r w:rsidRPr="00CE61E0">
        <w:rPr>
          <w:lang w:bidi="es-ES"/>
        </w:rPr>
        <w:t>Listado de normas de ITC BT-02, que, de acuerdo con</w:t>
      </w:r>
      <w:r w:rsidR="003C69C1" w:rsidRPr="00CE61E0">
        <w:rPr>
          <w:lang w:bidi="es-ES"/>
        </w:rPr>
        <w:t xml:space="preserve"> el artículo 26 del Reglamento Electrotécnico para Baja T</w:t>
      </w:r>
      <w:r w:rsidRPr="00CE61E0">
        <w:rPr>
          <w:lang w:bidi="es-ES"/>
        </w:rPr>
        <w:t>ensión, aprobado por el Real Decreto 842/2002, de 2 de agosto, se considera que cumplen las condiciones reglamentarias:</w:t>
      </w:r>
    </w:p>
    <w:tbl>
      <w:tblPr>
        <w:tblStyle w:val="Tablaconcuadrcula2"/>
        <w:tblW w:w="10422" w:type="dxa"/>
        <w:tblLook w:val="04A0" w:firstRow="1" w:lastRow="0" w:firstColumn="1" w:lastColumn="0" w:noHBand="0" w:noVBand="1"/>
      </w:tblPr>
      <w:tblGrid>
        <w:gridCol w:w="2405"/>
        <w:gridCol w:w="8017"/>
      </w:tblGrid>
      <w:tr w:rsidR="004E661E" w:rsidRPr="002D5A37" w14:paraId="2C986B7A" w14:textId="77777777" w:rsidTr="009A1F3F">
        <w:trPr>
          <w:cantSplit/>
          <w:tblHeader/>
        </w:trPr>
        <w:tc>
          <w:tcPr>
            <w:tcW w:w="2405" w:type="dxa"/>
            <w:tcBorders>
              <w:top w:val="single" w:sz="4" w:space="0" w:color="auto"/>
              <w:left w:val="single" w:sz="4" w:space="0" w:color="auto"/>
              <w:bottom w:val="single" w:sz="4" w:space="0" w:color="auto"/>
              <w:right w:val="single" w:sz="4" w:space="0" w:color="auto"/>
            </w:tcBorders>
            <w:shd w:val="clear" w:color="auto" w:fill="E7E6E6"/>
            <w:hideMark/>
          </w:tcPr>
          <w:p w14:paraId="6598C97C" w14:textId="77777777" w:rsidR="004E661E" w:rsidRPr="002D5A37" w:rsidRDefault="004E661E" w:rsidP="009A1F3F">
            <w:pPr>
              <w:spacing w:after="200" w:line="276" w:lineRule="auto"/>
              <w:ind w:firstLine="0"/>
              <w:jc w:val="left"/>
              <w:rPr>
                <w:rFonts w:cs="Arial"/>
                <w:b/>
                <w:bCs/>
                <w:sz w:val="18"/>
                <w:szCs w:val="18"/>
                <w:vertAlign w:val="superscript"/>
              </w:rPr>
            </w:pPr>
            <w:r w:rsidRPr="002D5A37">
              <w:rPr>
                <w:rFonts w:cs="Arial"/>
                <w:b/>
                <w:bCs/>
                <w:sz w:val="18"/>
                <w:szCs w:val="18"/>
              </w:rPr>
              <w:t>Referencia norma UNE y ediciones</w:t>
            </w:r>
          </w:p>
        </w:tc>
        <w:tc>
          <w:tcPr>
            <w:tcW w:w="8017" w:type="dxa"/>
            <w:tcBorders>
              <w:top w:val="single" w:sz="4" w:space="0" w:color="auto"/>
              <w:left w:val="single" w:sz="4" w:space="0" w:color="auto"/>
              <w:bottom w:val="single" w:sz="4" w:space="0" w:color="auto"/>
              <w:right w:val="single" w:sz="4" w:space="0" w:color="auto"/>
            </w:tcBorders>
            <w:shd w:val="clear" w:color="auto" w:fill="E7E6E6"/>
          </w:tcPr>
          <w:p w14:paraId="317690A9" w14:textId="77777777" w:rsidR="004E661E" w:rsidRPr="002D5A37" w:rsidRDefault="004E661E" w:rsidP="009A1F3F">
            <w:pPr>
              <w:spacing w:after="200" w:line="276" w:lineRule="auto"/>
              <w:ind w:firstLine="0"/>
              <w:jc w:val="center"/>
              <w:rPr>
                <w:rFonts w:cs="Arial"/>
                <w:b/>
                <w:bCs/>
                <w:sz w:val="18"/>
                <w:szCs w:val="18"/>
              </w:rPr>
            </w:pPr>
            <w:r w:rsidRPr="002D5A37">
              <w:rPr>
                <w:rFonts w:cs="Arial"/>
                <w:b/>
                <w:bCs/>
                <w:sz w:val="18"/>
                <w:szCs w:val="18"/>
              </w:rPr>
              <w:t>Título</w:t>
            </w:r>
          </w:p>
        </w:tc>
      </w:tr>
      <w:tr w:rsidR="004E661E" w:rsidRPr="002D5A37" w14:paraId="25CE4E4F" w14:textId="77777777" w:rsidTr="009A1F3F">
        <w:trPr>
          <w:cantSplit/>
        </w:trPr>
        <w:tc>
          <w:tcPr>
            <w:tcW w:w="2405" w:type="dxa"/>
          </w:tcPr>
          <w:p w14:paraId="6E5FF71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Especificación UNE 0048</w:t>
            </w:r>
          </w:p>
          <w:p w14:paraId="729824E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EDIC.:2017</w:t>
            </w:r>
          </w:p>
        </w:tc>
        <w:tc>
          <w:tcPr>
            <w:tcW w:w="8017" w:type="dxa"/>
          </w:tcPr>
          <w:p w14:paraId="51CC4DB7" w14:textId="77777777" w:rsidR="004E661E" w:rsidRPr="002D5A37" w:rsidRDefault="004E661E" w:rsidP="009A1F3F">
            <w:pPr>
              <w:spacing w:after="120" w:line="276" w:lineRule="auto"/>
              <w:ind w:firstLine="0"/>
              <w:rPr>
                <w:rFonts w:cs="Arial"/>
                <w:sz w:val="18"/>
                <w:szCs w:val="18"/>
              </w:rPr>
            </w:pPr>
            <w:r w:rsidRPr="002D5A37">
              <w:rPr>
                <w:rFonts w:cs="Arial"/>
                <w:sz w:val="18"/>
                <w:szCs w:val="18"/>
              </w:rPr>
              <w:t>Infraestructura para la recarga de vehículos eléctricos. Sistema de protección de la línea general de alimentación (SPL).</w:t>
            </w:r>
          </w:p>
        </w:tc>
      </w:tr>
      <w:tr w:rsidR="004E661E" w:rsidRPr="002D5A37" w14:paraId="6A1B2050" w14:textId="77777777" w:rsidTr="009A1F3F">
        <w:trPr>
          <w:cantSplit/>
        </w:trPr>
        <w:tc>
          <w:tcPr>
            <w:tcW w:w="2405" w:type="dxa"/>
            <w:hideMark/>
          </w:tcPr>
          <w:p w14:paraId="769EE49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Especificación UNE 0082</w:t>
            </w:r>
          </w:p>
          <w:p w14:paraId="48B4886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EDIC.:2024</w:t>
            </w:r>
          </w:p>
        </w:tc>
        <w:tc>
          <w:tcPr>
            <w:tcW w:w="8017" w:type="dxa"/>
          </w:tcPr>
          <w:p w14:paraId="50E130D4" w14:textId="77777777" w:rsidR="004E661E" w:rsidRPr="002D5A37" w:rsidRDefault="004E661E" w:rsidP="009A1F3F">
            <w:pPr>
              <w:spacing w:after="120" w:line="276" w:lineRule="auto"/>
              <w:ind w:firstLine="0"/>
              <w:rPr>
                <w:rFonts w:cs="Arial"/>
                <w:sz w:val="18"/>
                <w:szCs w:val="18"/>
              </w:rPr>
            </w:pPr>
            <w:r w:rsidRPr="002D5A37">
              <w:rPr>
                <w:rFonts w:cs="Arial"/>
                <w:sz w:val="18"/>
                <w:szCs w:val="18"/>
              </w:rPr>
              <w:t>Cables de distribución de tensión asignada 0,6/1 kV. Cables con aislamiento de XLPE, sin armadura. Cables con conductor concéntrico y con cubierta de poliolefina.</w:t>
            </w:r>
          </w:p>
        </w:tc>
      </w:tr>
      <w:tr w:rsidR="004E661E" w:rsidRPr="002D5A37" w14:paraId="7CA99177" w14:textId="77777777" w:rsidTr="009A1F3F">
        <w:trPr>
          <w:cantSplit/>
        </w:trPr>
        <w:tc>
          <w:tcPr>
            <w:tcW w:w="2405" w:type="dxa"/>
            <w:hideMark/>
          </w:tcPr>
          <w:p w14:paraId="2DB37B1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20062</w:t>
            </w:r>
          </w:p>
          <w:p w14:paraId="5986465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1993</w:t>
            </w:r>
          </w:p>
        </w:tc>
        <w:tc>
          <w:tcPr>
            <w:tcW w:w="8017" w:type="dxa"/>
          </w:tcPr>
          <w:p w14:paraId="0F459D20" w14:textId="77777777" w:rsidR="004E661E" w:rsidRPr="002D5A37" w:rsidRDefault="004E661E" w:rsidP="009A1F3F">
            <w:pPr>
              <w:spacing w:after="120" w:line="276" w:lineRule="auto"/>
              <w:ind w:firstLine="0"/>
              <w:rPr>
                <w:rFonts w:cs="Arial"/>
                <w:sz w:val="18"/>
                <w:szCs w:val="18"/>
              </w:rPr>
            </w:pPr>
            <w:r w:rsidRPr="002D5A37">
              <w:rPr>
                <w:rFonts w:cs="Arial"/>
                <w:sz w:val="18"/>
                <w:szCs w:val="18"/>
              </w:rPr>
              <w:t>Aparatos autónomos para alumbrado de emergencia con lámparas de incandescencia. Prescripciones de funcionamiento.</w:t>
            </w:r>
          </w:p>
        </w:tc>
      </w:tr>
      <w:tr w:rsidR="004E661E" w:rsidRPr="002D5A37" w14:paraId="478E74F0" w14:textId="77777777" w:rsidTr="009A1F3F">
        <w:trPr>
          <w:cantSplit/>
        </w:trPr>
        <w:tc>
          <w:tcPr>
            <w:tcW w:w="2405" w:type="dxa"/>
            <w:hideMark/>
          </w:tcPr>
          <w:p w14:paraId="103E6EF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201011</w:t>
            </w:r>
          </w:p>
          <w:p w14:paraId="46334FB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EDIC.:2023</w:t>
            </w:r>
          </w:p>
        </w:tc>
        <w:tc>
          <w:tcPr>
            <w:tcW w:w="8017" w:type="dxa"/>
          </w:tcPr>
          <w:p w14:paraId="39853D53" w14:textId="77777777" w:rsidR="004E661E" w:rsidRPr="002D5A37" w:rsidRDefault="004E661E" w:rsidP="009A1F3F">
            <w:pPr>
              <w:spacing w:after="120" w:line="276" w:lineRule="auto"/>
              <w:ind w:firstLine="0"/>
              <w:rPr>
                <w:rFonts w:cs="Arial"/>
                <w:sz w:val="18"/>
                <w:szCs w:val="18"/>
              </w:rPr>
            </w:pPr>
            <w:r w:rsidRPr="002D5A37">
              <w:rPr>
                <w:rFonts w:cs="Arial"/>
                <w:sz w:val="18"/>
                <w:szCs w:val="18"/>
              </w:rPr>
              <w:t>Aparamenta de baja tensión. Equipos auxiliares. Conjuntos de bloques de conexión para la verificación de contadores de energía.</w:t>
            </w:r>
          </w:p>
        </w:tc>
      </w:tr>
      <w:tr w:rsidR="004E661E" w:rsidRPr="002D5A37" w14:paraId="36FA41A9" w14:textId="77777777" w:rsidTr="009A1F3F">
        <w:trPr>
          <w:cantSplit/>
        </w:trPr>
        <w:tc>
          <w:tcPr>
            <w:tcW w:w="2405" w:type="dxa"/>
            <w:hideMark/>
          </w:tcPr>
          <w:p w14:paraId="3F290895"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lastRenderedPageBreak/>
              <w:t>UNE 20315-1-1</w:t>
            </w:r>
          </w:p>
          <w:p w14:paraId="243B1D7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2017; 2009; 2009 ERRATUM:2011; 2004; 2004 ERRATUM:2011</w:t>
            </w:r>
          </w:p>
        </w:tc>
        <w:tc>
          <w:tcPr>
            <w:tcW w:w="8017" w:type="dxa"/>
          </w:tcPr>
          <w:p w14:paraId="0AE60FD6" w14:textId="77777777" w:rsidR="004E661E" w:rsidRPr="002D5A37" w:rsidRDefault="004E661E" w:rsidP="009A1F3F">
            <w:pPr>
              <w:spacing w:after="120" w:line="276" w:lineRule="auto"/>
              <w:ind w:firstLine="0"/>
              <w:rPr>
                <w:rFonts w:cs="Arial"/>
                <w:sz w:val="18"/>
                <w:szCs w:val="18"/>
              </w:rPr>
            </w:pPr>
            <w:r w:rsidRPr="002D5A37">
              <w:rPr>
                <w:rFonts w:cs="Arial"/>
                <w:sz w:val="18"/>
                <w:szCs w:val="18"/>
              </w:rPr>
              <w:t xml:space="preserve">Bases de toma de corriente y clavijas para usos domésticos y análogos. Parte 1-1: Requisitos generales. </w:t>
            </w:r>
          </w:p>
        </w:tc>
      </w:tr>
      <w:tr w:rsidR="004E661E" w:rsidRPr="002D5A37" w14:paraId="5564BCE9" w14:textId="77777777" w:rsidTr="009A1F3F">
        <w:trPr>
          <w:cantSplit/>
        </w:trPr>
        <w:tc>
          <w:tcPr>
            <w:tcW w:w="2405" w:type="dxa"/>
            <w:hideMark/>
          </w:tcPr>
          <w:p w14:paraId="39B5BDB9"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 20315-1-2</w:t>
            </w:r>
          </w:p>
          <w:p w14:paraId="0C3C271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2017; 2009; 2004</w:t>
            </w:r>
          </w:p>
        </w:tc>
        <w:tc>
          <w:tcPr>
            <w:tcW w:w="8017" w:type="dxa"/>
          </w:tcPr>
          <w:p w14:paraId="7AB38E3D" w14:textId="77777777" w:rsidR="004E661E" w:rsidRPr="002D5A37" w:rsidRDefault="004E661E" w:rsidP="009A1F3F">
            <w:pPr>
              <w:spacing w:after="120" w:line="276" w:lineRule="auto"/>
              <w:ind w:firstLine="0"/>
              <w:rPr>
                <w:rFonts w:cs="Arial"/>
                <w:sz w:val="18"/>
                <w:szCs w:val="18"/>
              </w:rPr>
            </w:pPr>
            <w:r w:rsidRPr="002D5A37">
              <w:rPr>
                <w:rFonts w:cs="Arial"/>
                <w:sz w:val="18"/>
                <w:szCs w:val="18"/>
              </w:rPr>
              <w:t>Bases de toma de corriente y clavijas para usos domésticos y análogos. Parte 1-2: Requisitos dimensionales del Sistema Español.</w:t>
            </w:r>
          </w:p>
        </w:tc>
      </w:tr>
      <w:tr w:rsidR="004E661E" w:rsidRPr="002D5A37" w14:paraId="7554CA5F" w14:textId="77777777" w:rsidTr="009A1F3F">
        <w:trPr>
          <w:cantSplit/>
        </w:trPr>
        <w:tc>
          <w:tcPr>
            <w:tcW w:w="2405" w:type="dxa"/>
            <w:hideMark/>
          </w:tcPr>
          <w:p w14:paraId="14B00F2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20315-2-10</w:t>
            </w:r>
          </w:p>
          <w:p w14:paraId="4141790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w:t>
            </w:r>
          </w:p>
        </w:tc>
        <w:tc>
          <w:tcPr>
            <w:tcW w:w="8017" w:type="dxa"/>
          </w:tcPr>
          <w:p w14:paraId="07CD9834" w14:textId="77777777" w:rsidR="004E661E" w:rsidRPr="002D5A37" w:rsidRDefault="004E661E" w:rsidP="009A1F3F">
            <w:pPr>
              <w:spacing w:after="120" w:line="276" w:lineRule="auto"/>
              <w:ind w:firstLine="0"/>
              <w:rPr>
                <w:rFonts w:cs="Arial"/>
                <w:sz w:val="18"/>
                <w:szCs w:val="18"/>
              </w:rPr>
            </w:pPr>
            <w:r w:rsidRPr="002D5A37">
              <w:rPr>
                <w:rFonts w:cs="Arial"/>
                <w:sz w:val="18"/>
                <w:szCs w:val="18"/>
              </w:rPr>
              <w:t>Bases de toma de corriente y clavijas para usos domésticos y análogos. Parte 2-10: Requisitos particulares para bases de toma de corriente para afeitadoras.</w:t>
            </w:r>
          </w:p>
        </w:tc>
      </w:tr>
      <w:tr w:rsidR="004E661E" w:rsidRPr="002D5A37" w14:paraId="22A40CDB" w14:textId="77777777" w:rsidTr="009A1F3F">
        <w:trPr>
          <w:cantSplit/>
        </w:trPr>
        <w:tc>
          <w:tcPr>
            <w:tcW w:w="2405" w:type="dxa"/>
            <w:hideMark/>
          </w:tcPr>
          <w:p w14:paraId="50E4834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20315-2-11</w:t>
            </w:r>
          </w:p>
          <w:p w14:paraId="698D938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w:t>
            </w:r>
          </w:p>
        </w:tc>
        <w:tc>
          <w:tcPr>
            <w:tcW w:w="8017" w:type="dxa"/>
          </w:tcPr>
          <w:p w14:paraId="7762C171" w14:textId="77777777" w:rsidR="004E661E" w:rsidRPr="002D5A37" w:rsidRDefault="004E661E" w:rsidP="009A1F3F">
            <w:pPr>
              <w:spacing w:after="120" w:line="276" w:lineRule="auto"/>
              <w:ind w:firstLine="0"/>
              <w:rPr>
                <w:rFonts w:cs="Arial"/>
                <w:sz w:val="18"/>
                <w:szCs w:val="18"/>
              </w:rPr>
            </w:pPr>
            <w:r w:rsidRPr="002D5A37">
              <w:rPr>
                <w:rFonts w:cs="Arial"/>
                <w:sz w:val="18"/>
                <w:szCs w:val="18"/>
              </w:rPr>
              <w:t>Bases de toma de corriente y clavijas para usos domésticos y análogos. Parte 2-11: Requisitos particulares para grado de protección IP65/IP67.</w:t>
            </w:r>
          </w:p>
        </w:tc>
      </w:tr>
      <w:tr w:rsidR="004E661E" w:rsidRPr="002D5A37" w14:paraId="622381EB" w14:textId="77777777" w:rsidTr="009A1F3F">
        <w:trPr>
          <w:cantSplit/>
        </w:trPr>
        <w:tc>
          <w:tcPr>
            <w:tcW w:w="2405" w:type="dxa"/>
            <w:hideMark/>
          </w:tcPr>
          <w:p w14:paraId="0A8DEA5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20392</w:t>
            </w:r>
          </w:p>
          <w:p w14:paraId="016357E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1993</w:t>
            </w:r>
          </w:p>
        </w:tc>
        <w:tc>
          <w:tcPr>
            <w:tcW w:w="8017" w:type="dxa"/>
          </w:tcPr>
          <w:p w14:paraId="5B302C62" w14:textId="77777777" w:rsidR="004E661E" w:rsidRPr="002D5A37" w:rsidRDefault="004E661E" w:rsidP="009A1F3F">
            <w:pPr>
              <w:spacing w:after="120" w:line="276" w:lineRule="auto"/>
              <w:ind w:firstLine="0"/>
              <w:rPr>
                <w:rFonts w:cs="Arial"/>
                <w:sz w:val="18"/>
                <w:szCs w:val="18"/>
              </w:rPr>
            </w:pPr>
            <w:r w:rsidRPr="002D5A37">
              <w:rPr>
                <w:rFonts w:cs="Arial"/>
                <w:sz w:val="18"/>
                <w:szCs w:val="18"/>
              </w:rPr>
              <w:t>Aparatos autónomos para alumbrado de emergencia con lámparas de fluorescencia. Prescripciones de funcionamiento.</w:t>
            </w:r>
          </w:p>
        </w:tc>
      </w:tr>
      <w:tr w:rsidR="004E661E" w:rsidRPr="002D5A37" w14:paraId="49B91BA2" w14:textId="77777777" w:rsidTr="009A1F3F">
        <w:trPr>
          <w:cantSplit/>
        </w:trPr>
        <w:tc>
          <w:tcPr>
            <w:tcW w:w="2405" w:type="dxa"/>
            <w:hideMark/>
          </w:tcPr>
          <w:p w14:paraId="073C034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20460-4-45</w:t>
            </w:r>
          </w:p>
          <w:p w14:paraId="24561AF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1990</w:t>
            </w:r>
          </w:p>
        </w:tc>
        <w:tc>
          <w:tcPr>
            <w:tcW w:w="8017" w:type="dxa"/>
          </w:tcPr>
          <w:p w14:paraId="1654AE8D" w14:textId="77777777" w:rsidR="004E661E" w:rsidRPr="002D5A37" w:rsidRDefault="004E661E" w:rsidP="009A1F3F">
            <w:pPr>
              <w:spacing w:after="120" w:line="276" w:lineRule="auto"/>
              <w:ind w:firstLine="0"/>
              <w:rPr>
                <w:rFonts w:cs="Arial"/>
                <w:sz w:val="18"/>
                <w:szCs w:val="18"/>
              </w:rPr>
            </w:pPr>
            <w:r w:rsidRPr="002D5A37">
              <w:rPr>
                <w:rFonts w:cs="Arial"/>
                <w:sz w:val="18"/>
                <w:szCs w:val="18"/>
              </w:rPr>
              <w:t xml:space="preserve">Instalaciones eléctricas en edificios. Protección para garantizar la seguridad. Protección contra las bajadas de tensión. </w:t>
            </w:r>
          </w:p>
        </w:tc>
      </w:tr>
      <w:tr w:rsidR="004E661E" w:rsidRPr="002D5A37" w14:paraId="1592313B" w14:textId="77777777" w:rsidTr="009A1F3F">
        <w:trPr>
          <w:cantSplit/>
        </w:trPr>
        <w:tc>
          <w:tcPr>
            <w:tcW w:w="2405" w:type="dxa"/>
            <w:hideMark/>
          </w:tcPr>
          <w:p w14:paraId="5D65E97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20460-7-703</w:t>
            </w:r>
          </w:p>
          <w:p w14:paraId="29BA95B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2006</w:t>
            </w:r>
          </w:p>
        </w:tc>
        <w:tc>
          <w:tcPr>
            <w:tcW w:w="8017" w:type="dxa"/>
          </w:tcPr>
          <w:p w14:paraId="760E16EB" w14:textId="77777777" w:rsidR="004E661E" w:rsidRPr="002D5A37" w:rsidRDefault="004E661E" w:rsidP="009A1F3F">
            <w:pPr>
              <w:spacing w:after="120" w:line="276" w:lineRule="auto"/>
              <w:ind w:firstLine="0"/>
              <w:rPr>
                <w:rFonts w:cs="Arial"/>
                <w:sz w:val="18"/>
                <w:szCs w:val="18"/>
              </w:rPr>
            </w:pPr>
            <w:r w:rsidRPr="002D5A37">
              <w:rPr>
                <w:rFonts w:cs="Arial"/>
                <w:sz w:val="18"/>
                <w:szCs w:val="18"/>
              </w:rPr>
              <w:t>Instalaciones eléctricas en edificios. Parte 7-703: Reglas para las instalaciones y emplazamientos especiales. Locales que contienen radiadores para saunas.</w:t>
            </w:r>
          </w:p>
        </w:tc>
      </w:tr>
      <w:tr w:rsidR="004E661E" w:rsidRPr="002D5A37" w14:paraId="116F30E5" w14:textId="77777777" w:rsidTr="009A1F3F">
        <w:trPr>
          <w:cantSplit/>
        </w:trPr>
        <w:tc>
          <w:tcPr>
            <w:tcW w:w="2405" w:type="dxa"/>
          </w:tcPr>
          <w:p w14:paraId="247761A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207016</w:t>
            </w:r>
          </w:p>
          <w:p w14:paraId="12EA068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2007</w:t>
            </w:r>
          </w:p>
        </w:tc>
        <w:tc>
          <w:tcPr>
            <w:tcW w:w="8017" w:type="dxa"/>
          </w:tcPr>
          <w:p w14:paraId="37085D9A" w14:textId="77777777" w:rsidR="004E661E" w:rsidRPr="002D5A37" w:rsidRDefault="004E661E" w:rsidP="009A1F3F">
            <w:pPr>
              <w:spacing w:after="120" w:line="276" w:lineRule="auto"/>
              <w:ind w:firstLine="0"/>
              <w:rPr>
                <w:rFonts w:cs="Arial"/>
                <w:sz w:val="18"/>
                <w:szCs w:val="18"/>
              </w:rPr>
            </w:pPr>
            <w:r w:rsidRPr="002D5A37">
              <w:rPr>
                <w:rFonts w:cs="Arial"/>
                <w:sz w:val="18"/>
                <w:szCs w:val="18"/>
              </w:rPr>
              <w:t>Postes de hormigón tipo HV y HVH para líneas eléctricas aéreas.</w:t>
            </w:r>
          </w:p>
          <w:p w14:paraId="56FBB582" w14:textId="77777777" w:rsidR="004E661E" w:rsidRPr="002D5A37" w:rsidRDefault="004E661E" w:rsidP="009A1F3F">
            <w:pPr>
              <w:spacing w:after="120" w:line="276" w:lineRule="auto"/>
              <w:ind w:firstLine="0"/>
              <w:rPr>
                <w:rFonts w:cs="Arial"/>
                <w:sz w:val="18"/>
                <w:szCs w:val="18"/>
              </w:rPr>
            </w:pPr>
          </w:p>
        </w:tc>
      </w:tr>
      <w:tr w:rsidR="004E661E" w:rsidRPr="002D5A37" w14:paraId="133DD924" w14:textId="77777777" w:rsidTr="009A1F3F">
        <w:trPr>
          <w:cantSplit/>
        </w:trPr>
        <w:tc>
          <w:tcPr>
            <w:tcW w:w="2405" w:type="dxa"/>
          </w:tcPr>
          <w:p w14:paraId="71B36D8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207017</w:t>
            </w:r>
          </w:p>
          <w:p w14:paraId="0B7E821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2010</w:t>
            </w:r>
          </w:p>
        </w:tc>
        <w:tc>
          <w:tcPr>
            <w:tcW w:w="8017" w:type="dxa"/>
          </w:tcPr>
          <w:p w14:paraId="0F511A9A" w14:textId="77777777" w:rsidR="004E661E" w:rsidRPr="002D5A37" w:rsidRDefault="004E661E" w:rsidP="009A1F3F">
            <w:pPr>
              <w:spacing w:after="120" w:line="276" w:lineRule="auto"/>
              <w:ind w:firstLine="0"/>
              <w:rPr>
                <w:rFonts w:cs="Arial"/>
                <w:sz w:val="18"/>
                <w:szCs w:val="18"/>
              </w:rPr>
            </w:pPr>
            <w:r w:rsidRPr="002D5A37">
              <w:rPr>
                <w:rFonts w:cs="Arial"/>
                <w:sz w:val="18"/>
                <w:szCs w:val="18"/>
              </w:rPr>
              <w:t>Apoyos metálicos de celosía para líneas eléctricas aéreas de distribución.</w:t>
            </w:r>
          </w:p>
          <w:p w14:paraId="3576378C" w14:textId="77777777" w:rsidR="004E661E" w:rsidRPr="002D5A37" w:rsidRDefault="004E661E" w:rsidP="009A1F3F">
            <w:pPr>
              <w:spacing w:after="120" w:line="276" w:lineRule="auto"/>
              <w:ind w:firstLine="0"/>
              <w:rPr>
                <w:rFonts w:cs="Arial"/>
                <w:sz w:val="18"/>
                <w:szCs w:val="18"/>
              </w:rPr>
            </w:pPr>
          </w:p>
        </w:tc>
      </w:tr>
      <w:tr w:rsidR="004E661E" w:rsidRPr="002D5A37" w14:paraId="531B9FEE" w14:textId="77777777" w:rsidTr="009A1F3F">
        <w:trPr>
          <w:cantSplit/>
        </w:trPr>
        <w:tc>
          <w:tcPr>
            <w:tcW w:w="2405" w:type="dxa"/>
          </w:tcPr>
          <w:p w14:paraId="46C0076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207018</w:t>
            </w:r>
          </w:p>
          <w:p w14:paraId="4FE8E5A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2018</w:t>
            </w:r>
          </w:p>
        </w:tc>
        <w:tc>
          <w:tcPr>
            <w:tcW w:w="8017" w:type="dxa"/>
          </w:tcPr>
          <w:p w14:paraId="34BE9BA5" w14:textId="77777777" w:rsidR="004E661E" w:rsidRPr="002D5A37" w:rsidRDefault="004E661E" w:rsidP="009A1F3F">
            <w:pPr>
              <w:spacing w:after="120" w:line="276" w:lineRule="auto"/>
              <w:ind w:firstLine="0"/>
              <w:rPr>
                <w:rFonts w:cs="Arial"/>
                <w:sz w:val="18"/>
                <w:szCs w:val="18"/>
              </w:rPr>
            </w:pPr>
            <w:r w:rsidRPr="002D5A37">
              <w:rPr>
                <w:rFonts w:cs="Arial"/>
                <w:sz w:val="18"/>
                <w:szCs w:val="18"/>
              </w:rPr>
              <w:t>Apoyos de chapa metálica para líneas eléctricas aéreas de distribución.</w:t>
            </w:r>
          </w:p>
          <w:p w14:paraId="0F65E555" w14:textId="77777777" w:rsidR="004E661E" w:rsidRPr="002D5A37" w:rsidRDefault="004E661E" w:rsidP="009A1F3F">
            <w:pPr>
              <w:spacing w:after="120" w:line="276" w:lineRule="auto"/>
              <w:ind w:firstLine="0"/>
              <w:rPr>
                <w:rFonts w:cs="Arial"/>
                <w:sz w:val="18"/>
                <w:szCs w:val="18"/>
              </w:rPr>
            </w:pPr>
          </w:p>
        </w:tc>
      </w:tr>
      <w:tr w:rsidR="004E661E" w:rsidRPr="002D5A37" w14:paraId="7ABEAB0D" w14:textId="77777777" w:rsidTr="009A1F3F">
        <w:trPr>
          <w:cantSplit/>
        </w:trPr>
        <w:tc>
          <w:tcPr>
            <w:tcW w:w="2405" w:type="dxa"/>
            <w:hideMark/>
          </w:tcPr>
          <w:p w14:paraId="65D3543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21027-9</w:t>
            </w:r>
          </w:p>
          <w:p w14:paraId="7751906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2017</w:t>
            </w:r>
          </w:p>
        </w:tc>
        <w:tc>
          <w:tcPr>
            <w:tcW w:w="8017" w:type="dxa"/>
          </w:tcPr>
          <w:p w14:paraId="0F1D8687" w14:textId="77777777" w:rsidR="004E661E" w:rsidRPr="002D5A37" w:rsidRDefault="004E661E" w:rsidP="009A1F3F">
            <w:pPr>
              <w:spacing w:after="120" w:line="276" w:lineRule="auto"/>
              <w:ind w:firstLine="0"/>
              <w:rPr>
                <w:rFonts w:cs="Arial"/>
                <w:sz w:val="18"/>
                <w:szCs w:val="18"/>
              </w:rPr>
            </w:pPr>
            <w:r w:rsidRPr="002D5A37">
              <w:rPr>
                <w:rFonts w:cs="Arial"/>
                <w:sz w:val="18"/>
                <w:szCs w:val="18"/>
              </w:rPr>
              <w:t xml:space="preserve">Cables eléctricos de baja tensión. Cables de tensión asignada inferior o igual a 450/750 V (Uo/U). Cables unipolares sin cubierta, con aislamiento reticulado y con altas prestaciones respecto a la reacción al fuego, para instalaciones fijas. </w:t>
            </w:r>
          </w:p>
        </w:tc>
      </w:tr>
      <w:tr w:rsidR="004E661E" w:rsidRPr="002D5A37" w14:paraId="57F1AFBC" w14:textId="77777777" w:rsidTr="009A1F3F">
        <w:trPr>
          <w:cantSplit/>
        </w:trPr>
        <w:tc>
          <w:tcPr>
            <w:tcW w:w="2405" w:type="dxa"/>
            <w:hideMark/>
          </w:tcPr>
          <w:p w14:paraId="7FB512E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21030-0</w:t>
            </w:r>
          </w:p>
          <w:p w14:paraId="60A2E11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2003</w:t>
            </w:r>
          </w:p>
        </w:tc>
        <w:tc>
          <w:tcPr>
            <w:tcW w:w="8017" w:type="dxa"/>
          </w:tcPr>
          <w:p w14:paraId="63A1F99C" w14:textId="77777777" w:rsidR="004E661E" w:rsidRPr="002D5A37" w:rsidRDefault="004E661E" w:rsidP="009A1F3F">
            <w:pPr>
              <w:spacing w:after="120" w:line="276" w:lineRule="auto"/>
              <w:ind w:firstLine="0"/>
              <w:rPr>
                <w:rFonts w:cs="Arial"/>
                <w:sz w:val="18"/>
                <w:szCs w:val="18"/>
              </w:rPr>
            </w:pPr>
            <w:r w:rsidRPr="002D5A37">
              <w:rPr>
                <w:rFonts w:cs="Arial"/>
                <w:sz w:val="18"/>
                <w:szCs w:val="18"/>
              </w:rPr>
              <w:t>Conductores aislados, cableados en haz, de tensión asignada 0,6/1 kV, para líneas de distribución, acometidas y usos análogos. Parte 0: Índice.</w:t>
            </w:r>
          </w:p>
        </w:tc>
      </w:tr>
      <w:tr w:rsidR="004E661E" w:rsidRPr="002D5A37" w14:paraId="3804D3C1" w14:textId="77777777" w:rsidTr="009A1F3F">
        <w:trPr>
          <w:cantSplit/>
        </w:trPr>
        <w:tc>
          <w:tcPr>
            <w:tcW w:w="2405" w:type="dxa"/>
            <w:hideMark/>
          </w:tcPr>
          <w:p w14:paraId="6DEFA5D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21030-1</w:t>
            </w:r>
          </w:p>
          <w:p w14:paraId="1DBB4F6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2014</w:t>
            </w:r>
          </w:p>
        </w:tc>
        <w:tc>
          <w:tcPr>
            <w:tcW w:w="8017" w:type="dxa"/>
          </w:tcPr>
          <w:p w14:paraId="35E1F1C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Conductores aislados, cableados en haz, de tensión asignada 0,6/1 kV, para líneas de distribución, acometidas y usos análogos. Parte 1: Conductores de aluminio.</w:t>
            </w:r>
          </w:p>
        </w:tc>
      </w:tr>
      <w:tr w:rsidR="004E661E" w:rsidRPr="002D5A37" w14:paraId="53C25F34" w14:textId="77777777" w:rsidTr="009A1F3F">
        <w:trPr>
          <w:cantSplit/>
        </w:trPr>
        <w:tc>
          <w:tcPr>
            <w:tcW w:w="2405" w:type="dxa"/>
            <w:hideMark/>
          </w:tcPr>
          <w:p w14:paraId="2C3C6E0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21030-2</w:t>
            </w:r>
          </w:p>
          <w:p w14:paraId="2554DC8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2003; 2003/1M:2007</w:t>
            </w:r>
          </w:p>
        </w:tc>
        <w:tc>
          <w:tcPr>
            <w:tcW w:w="8017" w:type="dxa"/>
          </w:tcPr>
          <w:p w14:paraId="439C06E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Conductores aislados, cableados en haz, de tensión asignada 0,6/1 kV, para líneas de distribución, acometidas y usos análogos. Parte 2: Conductores de cobre.</w:t>
            </w:r>
          </w:p>
        </w:tc>
      </w:tr>
      <w:tr w:rsidR="004E661E" w:rsidRPr="002D5A37" w14:paraId="495FDE58" w14:textId="77777777" w:rsidTr="009A1F3F">
        <w:trPr>
          <w:cantSplit/>
        </w:trPr>
        <w:tc>
          <w:tcPr>
            <w:tcW w:w="2405" w:type="dxa"/>
            <w:hideMark/>
          </w:tcPr>
          <w:p w14:paraId="62CB351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211002</w:t>
            </w:r>
          </w:p>
          <w:p w14:paraId="28BFAB9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2017</w:t>
            </w:r>
          </w:p>
        </w:tc>
        <w:tc>
          <w:tcPr>
            <w:tcW w:w="8017" w:type="dxa"/>
          </w:tcPr>
          <w:p w14:paraId="5C266E3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Cables eléctricos de baja tensión. Cables de tensión asignada inferior o igual a 450/750 V (Uo/U). Cables unipolares sin cubierta, con aislamiento termoplástico, y con altas prestaciones respecto a la reacción al fuego, para instalaciones fijas. </w:t>
            </w:r>
          </w:p>
        </w:tc>
      </w:tr>
      <w:tr w:rsidR="004E661E" w:rsidRPr="002D5A37" w14:paraId="2743610F" w14:textId="77777777" w:rsidTr="009A1F3F">
        <w:trPr>
          <w:cantSplit/>
        </w:trPr>
        <w:tc>
          <w:tcPr>
            <w:tcW w:w="2405" w:type="dxa"/>
            <w:hideMark/>
          </w:tcPr>
          <w:p w14:paraId="7DE1BB0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211022</w:t>
            </w:r>
          </w:p>
          <w:p w14:paraId="57D1967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EDIC.:2021</w:t>
            </w:r>
          </w:p>
        </w:tc>
        <w:tc>
          <w:tcPr>
            <w:tcW w:w="8017" w:type="dxa"/>
          </w:tcPr>
          <w:p w14:paraId="1E86750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Accesorios de conexión. Conexiones aisladas para redes subterráneas de distribución con cables de tensión asignada 0,6/1 kV.</w:t>
            </w:r>
          </w:p>
        </w:tc>
      </w:tr>
      <w:tr w:rsidR="004E661E" w:rsidRPr="002D5A37" w14:paraId="5C63CCDA" w14:textId="77777777" w:rsidTr="009A1F3F">
        <w:trPr>
          <w:cantSplit/>
        </w:trPr>
        <w:tc>
          <w:tcPr>
            <w:tcW w:w="2405" w:type="dxa"/>
            <w:hideMark/>
          </w:tcPr>
          <w:p w14:paraId="5EEF510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lastRenderedPageBreak/>
              <w:t>UNE 211024-2</w:t>
            </w:r>
          </w:p>
          <w:p w14:paraId="1E04EF9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EDIC.:2024</w:t>
            </w:r>
          </w:p>
        </w:tc>
        <w:tc>
          <w:tcPr>
            <w:tcW w:w="8017" w:type="dxa"/>
          </w:tcPr>
          <w:p w14:paraId="3E68FAA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Accesorios de conexión. Elementos de conexión para redes de distribución de baja y media tensión hasta 18/30 (36) kV. Parte 2: Accesorios por compresión.</w:t>
            </w:r>
          </w:p>
        </w:tc>
      </w:tr>
      <w:tr w:rsidR="004E661E" w:rsidRPr="002D5A37" w14:paraId="77E9CEDB" w14:textId="77777777" w:rsidTr="009A1F3F">
        <w:trPr>
          <w:cantSplit/>
        </w:trPr>
        <w:tc>
          <w:tcPr>
            <w:tcW w:w="2405" w:type="dxa"/>
            <w:hideMark/>
          </w:tcPr>
          <w:p w14:paraId="7BB6A34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211024-3</w:t>
            </w:r>
          </w:p>
          <w:p w14:paraId="28A2E41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EDIC.:2024</w:t>
            </w:r>
          </w:p>
        </w:tc>
        <w:tc>
          <w:tcPr>
            <w:tcW w:w="8017" w:type="dxa"/>
          </w:tcPr>
          <w:p w14:paraId="0C140AA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Accesorios de conexión. Elementos de conexión para redes de distribución de baja y media tensión hasta 18/30 (36) kV. Parte 3: Accesorios por apriete mecánico.</w:t>
            </w:r>
          </w:p>
        </w:tc>
      </w:tr>
      <w:tr w:rsidR="004E661E" w:rsidRPr="002D5A37" w14:paraId="0B39D7BB" w14:textId="77777777" w:rsidTr="009A1F3F">
        <w:trPr>
          <w:cantSplit/>
        </w:trPr>
        <w:tc>
          <w:tcPr>
            <w:tcW w:w="2405" w:type="dxa"/>
            <w:hideMark/>
          </w:tcPr>
          <w:p w14:paraId="5FB1A31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211029</w:t>
            </w:r>
          </w:p>
          <w:p w14:paraId="3CCB7D9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EDIC.:2021</w:t>
            </w:r>
          </w:p>
        </w:tc>
        <w:tc>
          <w:tcPr>
            <w:tcW w:w="8017" w:type="dxa"/>
          </w:tcPr>
          <w:p w14:paraId="659E76A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Accesorios de conexión. Conjuntos de conexión para redes subterráneas de distribución con cables de tensión asignada 0,6/1 kV.</w:t>
            </w:r>
          </w:p>
        </w:tc>
      </w:tr>
      <w:tr w:rsidR="004E661E" w:rsidRPr="002D5A37" w14:paraId="7010FC52" w14:textId="77777777" w:rsidTr="009A1F3F">
        <w:trPr>
          <w:cantSplit/>
        </w:trPr>
        <w:tc>
          <w:tcPr>
            <w:tcW w:w="2405" w:type="dxa"/>
            <w:hideMark/>
          </w:tcPr>
          <w:p w14:paraId="4515E13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21123-1</w:t>
            </w:r>
          </w:p>
          <w:p w14:paraId="736E1BB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2017</w:t>
            </w:r>
          </w:p>
        </w:tc>
        <w:tc>
          <w:tcPr>
            <w:tcW w:w="8017" w:type="dxa"/>
          </w:tcPr>
          <w:p w14:paraId="6229939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Cables eléctricos de utilización industrial de tensión asignada 0,6/1 kV. Parte 1: Cables con aislamiento y cubierta de policloruro de vinilo. </w:t>
            </w:r>
          </w:p>
        </w:tc>
      </w:tr>
      <w:tr w:rsidR="004E661E" w:rsidRPr="002D5A37" w14:paraId="46CC56A7" w14:textId="77777777" w:rsidTr="009A1F3F">
        <w:trPr>
          <w:cantSplit/>
        </w:trPr>
        <w:tc>
          <w:tcPr>
            <w:tcW w:w="2405" w:type="dxa"/>
            <w:hideMark/>
          </w:tcPr>
          <w:p w14:paraId="56ACD38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21123-2</w:t>
            </w:r>
          </w:p>
          <w:p w14:paraId="3F3B675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2017</w:t>
            </w:r>
          </w:p>
        </w:tc>
        <w:tc>
          <w:tcPr>
            <w:tcW w:w="8017" w:type="dxa"/>
          </w:tcPr>
          <w:p w14:paraId="64F930A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eléctricos de utilización industrial de tensión asignada 0,6/1 kV. Parte 2: Cables con aislamiento de polietileno reticulado y cubierta de policloruro de vinilo.</w:t>
            </w:r>
          </w:p>
        </w:tc>
      </w:tr>
      <w:tr w:rsidR="004E661E" w:rsidRPr="002D5A37" w14:paraId="424B5317" w14:textId="77777777" w:rsidTr="009A1F3F">
        <w:trPr>
          <w:cantSplit/>
        </w:trPr>
        <w:tc>
          <w:tcPr>
            <w:tcW w:w="2405" w:type="dxa"/>
            <w:hideMark/>
          </w:tcPr>
          <w:p w14:paraId="2825124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21123-3</w:t>
            </w:r>
          </w:p>
          <w:p w14:paraId="313BA7F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2017</w:t>
            </w:r>
          </w:p>
        </w:tc>
        <w:tc>
          <w:tcPr>
            <w:tcW w:w="8017" w:type="dxa"/>
          </w:tcPr>
          <w:p w14:paraId="58A80EC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eléctricos de utilización industrial de tensión asignada 0,6/1 kV. Parte 3: Cables con aislamiento de etileno-propileno y cubierta de policloruro de vinilo.</w:t>
            </w:r>
          </w:p>
        </w:tc>
      </w:tr>
      <w:tr w:rsidR="004E661E" w:rsidRPr="002D5A37" w14:paraId="616AB1C1" w14:textId="77777777" w:rsidTr="009A1F3F">
        <w:trPr>
          <w:cantSplit/>
        </w:trPr>
        <w:tc>
          <w:tcPr>
            <w:tcW w:w="2405" w:type="dxa"/>
            <w:hideMark/>
          </w:tcPr>
          <w:p w14:paraId="5EBF63A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21123-4</w:t>
            </w:r>
          </w:p>
          <w:p w14:paraId="6F60119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2017</w:t>
            </w:r>
          </w:p>
        </w:tc>
        <w:tc>
          <w:tcPr>
            <w:tcW w:w="8017" w:type="dxa"/>
          </w:tcPr>
          <w:p w14:paraId="539049C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eléctricos de utilización industrial de tensión asignada 0,6/1 kV. Parte 4: Cables con aislamiento de polietileno reticulado y cubierta de poliolefina.</w:t>
            </w:r>
          </w:p>
        </w:tc>
      </w:tr>
      <w:tr w:rsidR="004E661E" w:rsidRPr="002D5A37" w14:paraId="2AC5EA2A" w14:textId="77777777" w:rsidTr="009A1F3F">
        <w:trPr>
          <w:cantSplit/>
        </w:trPr>
        <w:tc>
          <w:tcPr>
            <w:tcW w:w="2405" w:type="dxa"/>
            <w:hideMark/>
          </w:tcPr>
          <w:p w14:paraId="553212E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21123-5</w:t>
            </w:r>
          </w:p>
          <w:p w14:paraId="7D0B0C7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2017</w:t>
            </w:r>
          </w:p>
        </w:tc>
        <w:tc>
          <w:tcPr>
            <w:tcW w:w="8017" w:type="dxa"/>
          </w:tcPr>
          <w:p w14:paraId="2BE9289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eléctricos de utilización industrial de tensión asignada 0,6/1 kV. Parte 5: Cables con aislamiento de etileno propileno y cubierta de poliolefina.</w:t>
            </w:r>
          </w:p>
        </w:tc>
      </w:tr>
      <w:tr w:rsidR="004E661E" w:rsidRPr="002D5A37" w14:paraId="0DD55A80" w14:textId="77777777" w:rsidTr="009A1F3F">
        <w:trPr>
          <w:cantSplit/>
        </w:trPr>
        <w:tc>
          <w:tcPr>
            <w:tcW w:w="2405" w:type="dxa"/>
            <w:hideMark/>
          </w:tcPr>
          <w:p w14:paraId="05B51C8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211435-1</w:t>
            </w:r>
          </w:p>
          <w:p w14:paraId="10146DF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EDIC.:2021</w:t>
            </w:r>
          </w:p>
        </w:tc>
        <w:tc>
          <w:tcPr>
            <w:tcW w:w="8017" w:type="dxa"/>
          </w:tcPr>
          <w:p w14:paraId="7ACC61E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Guía para la elección de cables eléctricos para circuitos de distribución de energía eléctrica. Parte 1: Cables de tensión asignada igual a 0,6/1 kV.</w:t>
            </w:r>
          </w:p>
        </w:tc>
      </w:tr>
      <w:tr w:rsidR="004E661E" w:rsidRPr="002D5A37" w14:paraId="72072B80" w14:textId="77777777" w:rsidTr="009A1F3F">
        <w:trPr>
          <w:cantSplit/>
        </w:trPr>
        <w:tc>
          <w:tcPr>
            <w:tcW w:w="2405" w:type="dxa"/>
            <w:hideMark/>
          </w:tcPr>
          <w:p w14:paraId="4CFDAA2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21144-1-1</w:t>
            </w:r>
          </w:p>
          <w:p w14:paraId="3A75893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 2012/1M:2015</w:t>
            </w:r>
          </w:p>
        </w:tc>
        <w:tc>
          <w:tcPr>
            <w:tcW w:w="8017" w:type="dxa"/>
          </w:tcPr>
          <w:p w14:paraId="4A1DBDC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eléctricos. Cálculo de la intensidad admisible. Parte 1-1: Ecuaciones de intensidad admisible (factor de carga 100%) y cálculo de pérdidas. Generalidades.</w:t>
            </w:r>
          </w:p>
        </w:tc>
      </w:tr>
      <w:tr w:rsidR="004E661E" w:rsidRPr="002D5A37" w14:paraId="2ACDD20B" w14:textId="77777777" w:rsidTr="009A1F3F">
        <w:trPr>
          <w:cantSplit/>
        </w:trPr>
        <w:tc>
          <w:tcPr>
            <w:tcW w:w="2405" w:type="dxa"/>
            <w:hideMark/>
          </w:tcPr>
          <w:p w14:paraId="181CB90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21144-1-2</w:t>
            </w:r>
          </w:p>
          <w:p w14:paraId="20F2E7D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1997</w:t>
            </w:r>
          </w:p>
        </w:tc>
        <w:tc>
          <w:tcPr>
            <w:tcW w:w="8017" w:type="dxa"/>
          </w:tcPr>
          <w:p w14:paraId="21B4A94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eléctricos. Cálculo de la intensidad admisible. Parte 1: Ecuaciones de intensidad admisible (factor de carga 100%) y cálculo de pérdidas. Sección 2: Factores de pérdidas por corrientes de Foucault en las cubiertas en el caso de dos circuitos en capas.</w:t>
            </w:r>
          </w:p>
        </w:tc>
      </w:tr>
      <w:tr w:rsidR="004E661E" w:rsidRPr="002D5A37" w14:paraId="73F5EA8C" w14:textId="77777777" w:rsidTr="009A1F3F">
        <w:trPr>
          <w:cantSplit/>
        </w:trPr>
        <w:tc>
          <w:tcPr>
            <w:tcW w:w="2405" w:type="dxa"/>
            <w:hideMark/>
          </w:tcPr>
          <w:p w14:paraId="34FFC90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21144-2-1</w:t>
            </w:r>
          </w:p>
          <w:p w14:paraId="53CF49D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1997; 1997/1M:2002; 1997/2M:2007</w:t>
            </w:r>
          </w:p>
        </w:tc>
        <w:tc>
          <w:tcPr>
            <w:tcW w:w="8017" w:type="dxa"/>
          </w:tcPr>
          <w:p w14:paraId="5250771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eléctricos. Cálculo de la intensidad admisible. Parte 2: Resistencia térmica. Sección 1: Cálculo de la resistencia térmica.</w:t>
            </w:r>
          </w:p>
        </w:tc>
      </w:tr>
      <w:tr w:rsidR="004E661E" w:rsidRPr="002D5A37" w14:paraId="198857CF" w14:textId="77777777" w:rsidTr="009A1F3F">
        <w:trPr>
          <w:cantSplit/>
        </w:trPr>
        <w:tc>
          <w:tcPr>
            <w:tcW w:w="2405" w:type="dxa"/>
            <w:hideMark/>
          </w:tcPr>
          <w:p w14:paraId="3C33EF5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21144-2-2</w:t>
            </w:r>
          </w:p>
          <w:p w14:paraId="2F72182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1997</w:t>
            </w:r>
          </w:p>
        </w:tc>
        <w:tc>
          <w:tcPr>
            <w:tcW w:w="8017" w:type="dxa"/>
          </w:tcPr>
          <w:p w14:paraId="47155C7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Cables eléctricos. Cálculo de la intensidad admisible. Parte 2: Resistencia térmica. Sección 2: Método de cálculo de los coeficientes de reducción de la intensidad admisible para grupos de cables al aire y protegidos de la radiación solar. </w:t>
            </w:r>
          </w:p>
        </w:tc>
      </w:tr>
      <w:tr w:rsidR="004E661E" w:rsidRPr="002D5A37" w14:paraId="451742CA" w14:textId="77777777" w:rsidTr="009A1F3F">
        <w:trPr>
          <w:cantSplit/>
        </w:trPr>
        <w:tc>
          <w:tcPr>
            <w:tcW w:w="2405" w:type="dxa"/>
            <w:hideMark/>
          </w:tcPr>
          <w:p w14:paraId="1E9D643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21144-3-1</w:t>
            </w:r>
          </w:p>
          <w:p w14:paraId="171B28F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2018</w:t>
            </w:r>
          </w:p>
        </w:tc>
        <w:tc>
          <w:tcPr>
            <w:tcW w:w="8017" w:type="dxa"/>
          </w:tcPr>
          <w:p w14:paraId="07FE628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Cables eléctricos. Cálculo de la intensidad admisible. Parte 3-1: Condiciones de funcionamiento. Condiciones del sitio de referencia. </w:t>
            </w:r>
          </w:p>
        </w:tc>
      </w:tr>
      <w:tr w:rsidR="004E661E" w:rsidRPr="002D5A37" w14:paraId="41B2B59A" w14:textId="77777777" w:rsidTr="009A1F3F">
        <w:trPr>
          <w:cantSplit/>
        </w:trPr>
        <w:tc>
          <w:tcPr>
            <w:tcW w:w="2405" w:type="dxa"/>
            <w:hideMark/>
          </w:tcPr>
          <w:p w14:paraId="286A267C"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 21150</w:t>
            </w:r>
            <w:r w:rsidRPr="002D5A37">
              <w:rPr>
                <w:rFonts w:cs="Arial"/>
                <w:sz w:val="18"/>
                <w:szCs w:val="18"/>
                <w:vertAlign w:val="superscript"/>
              </w:rPr>
              <w:t>(1)</w:t>
            </w:r>
          </w:p>
          <w:p w14:paraId="0B533A7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2025</w:t>
            </w:r>
          </w:p>
        </w:tc>
        <w:tc>
          <w:tcPr>
            <w:tcW w:w="8017" w:type="dxa"/>
          </w:tcPr>
          <w:p w14:paraId="12F7A64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flexibles para servicios móviles, aislados con goma de etileno-propileno y cubierta reforzada de policloropreno o elastómero equivalente de tensión nominal 0,6/1 kV.</w:t>
            </w:r>
          </w:p>
        </w:tc>
      </w:tr>
      <w:tr w:rsidR="004E661E" w:rsidRPr="002D5A37" w14:paraId="0BC64558" w14:textId="77777777" w:rsidTr="009A1F3F">
        <w:trPr>
          <w:cantSplit/>
        </w:trPr>
        <w:tc>
          <w:tcPr>
            <w:tcW w:w="2405" w:type="dxa"/>
          </w:tcPr>
          <w:p w14:paraId="7FEDBD8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21155</w:t>
            </w:r>
          </w:p>
          <w:p w14:paraId="5E8D6D3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2022</w:t>
            </w:r>
          </w:p>
        </w:tc>
        <w:tc>
          <w:tcPr>
            <w:tcW w:w="8017" w:type="dxa"/>
          </w:tcPr>
          <w:p w14:paraId="72A3AA3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calefactores de tensión asignada inferior o igual a 300 V/500 V para calefacción de locales y prevención de la formación de hielo.</w:t>
            </w:r>
          </w:p>
        </w:tc>
      </w:tr>
      <w:tr w:rsidR="004E661E" w:rsidRPr="002D5A37" w14:paraId="58EE800E" w14:textId="77777777" w:rsidTr="009A1F3F">
        <w:trPr>
          <w:cantSplit/>
        </w:trPr>
        <w:tc>
          <w:tcPr>
            <w:tcW w:w="2405" w:type="dxa"/>
            <w:hideMark/>
          </w:tcPr>
          <w:p w14:paraId="505F058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lastRenderedPageBreak/>
              <w:t>UNE 21192</w:t>
            </w:r>
          </w:p>
          <w:p w14:paraId="6863ED9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EDIC.:1992; 1992/1M:2009 </w:t>
            </w:r>
          </w:p>
        </w:tc>
        <w:tc>
          <w:tcPr>
            <w:tcW w:w="8017" w:type="dxa"/>
          </w:tcPr>
          <w:p w14:paraId="5C9EF37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Cálculo de las intensidades de cortocircuito térmicamente admisibles, teniendo en cuenta los efectos del calentamiento no adiabático.</w:t>
            </w:r>
          </w:p>
        </w:tc>
      </w:tr>
      <w:tr w:rsidR="004E661E" w:rsidRPr="002D5A37" w14:paraId="141F6B3A" w14:textId="77777777" w:rsidTr="009A1F3F">
        <w:trPr>
          <w:cantSplit/>
        </w:trPr>
        <w:tc>
          <w:tcPr>
            <w:tcW w:w="2405" w:type="dxa"/>
            <w:hideMark/>
          </w:tcPr>
          <w:p w14:paraId="50B38DE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212002-2</w:t>
            </w:r>
          </w:p>
          <w:p w14:paraId="1357913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2014</w:t>
            </w:r>
          </w:p>
        </w:tc>
        <w:tc>
          <w:tcPr>
            <w:tcW w:w="8017" w:type="dxa"/>
          </w:tcPr>
          <w:p w14:paraId="216AAA9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y conductores aislados de baja frecuencia con aislamiento y cubierta de PVC. Parte 2: Cables en pares, tríos, cuadretes y quintetos para instalaciones interiores.</w:t>
            </w:r>
          </w:p>
        </w:tc>
      </w:tr>
      <w:tr w:rsidR="004E661E" w:rsidRPr="002D5A37" w14:paraId="52AAEA3D" w14:textId="77777777" w:rsidTr="009A1F3F">
        <w:trPr>
          <w:cantSplit/>
        </w:trPr>
        <w:tc>
          <w:tcPr>
            <w:tcW w:w="2405" w:type="dxa"/>
            <w:hideMark/>
          </w:tcPr>
          <w:p w14:paraId="14615A0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21302-601</w:t>
            </w:r>
          </w:p>
          <w:p w14:paraId="75C77CB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1991; 1M:2000</w:t>
            </w:r>
          </w:p>
        </w:tc>
        <w:tc>
          <w:tcPr>
            <w:tcW w:w="8017" w:type="dxa"/>
          </w:tcPr>
          <w:p w14:paraId="0109090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Vocabulario electrotécnico. Producción, transporte y distribución de la energía eléctrica. Generalidades.</w:t>
            </w:r>
          </w:p>
        </w:tc>
      </w:tr>
      <w:tr w:rsidR="004E661E" w:rsidRPr="002D5A37" w14:paraId="20D7C878" w14:textId="77777777" w:rsidTr="009A1F3F">
        <w:trPr>
          <w:cantSplit/>
        </w:trPr>
        <w:tc>
          <w:tcPr>
            <w:tcW w:w="2405" w:type="dxa"/>
            <w:hideMark/>
          </w:tcPr>
          <w:p w14:paraId="01E90A9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21302-602</w:t>
            </w:r>
          </w:p>
          <w:p w14:paraId="64472AE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1991</w:t>
            </w:r>
          </w:p>
        </w:tc>
        <w:tc>
          <w:tcPr>
            <w:tcW w:w="8017" w:type="dxa"/>
          </w:tcPr>
          <w:p w14:paraId="1945ABA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Vocabulario electrotécnico. Producción, transporte y distribución de la energía eléctrica. Producción.</w:t>
            </w:r>
          </w:p>
        </w:tc>
      </w:tr>
      <w:tr w:rsidR="004E661E" w:rsidRPr="002D5A37" w14:paraId="42F8897A" w14:textId="77777777" w:rsidTr="009A1F3F">
        <w:trPr>
          <w:cantSplit/>
        </w:trPr>
        <w:tc>
          <w:tcPr>
            <w:tcW w:w="2405" w:type="dxa"/>
            <w:hideMark/>
          </w:tcPr>
          <w:p w14:paraId="1132550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21302-603</w:t>
            </w:r>
          </w:p>
          <w:p w14:paraId="52F582B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1991; 1M:2000</w:t>
            </w:r>
          </w:p>
        </w:tc>
        <w:tc>
          <w:tcPr>
            <w:tcW w:w="8017" w:type="dxa"/>
          </w:tcPr>
          <w:p w14:paraId="2FA408F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Vocabulario electrotécnico. Producción, transporte y distribución de energía eléctrica. Planificación de redes. </w:t>
            </w:r>
          </w:p>
        </w:tc>
      </w:tr>
      <w:tr w:rsidR="004E661E" w:rsidRPr="002D5A37" w14:paraId="4C48A2F5" w14:textId="77777777" w:rsidTr="009A1F3F">
        <w:trPr>
          <w:cantSplit/>
        </w:trPr>
        <w:tc>
          <w:tcPr>
            <w:tcW w:w="2405" w:type="dxa"/>
            <w:hideMark/>
          </w:tcPr>
          <w:p w14:paraId="53BEEB6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21302-604</w:t>
            </w:r>
          </w:p>
          <w:p w14:paraId="5E5ABA3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1991; 1M/2000</w:t>
            </w:r>
          </w:p>
        </w:tc>
        <w:tc>
          <w:tcPr>
            <w:tcW w:w="8017" w:type="dxa"/>
          </w:tcPr>
          <w:p w14:paraId="59A5E4D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Vocabulario electrotécnico. Producción, transporte y distribución de la energía eléctrica. Explotación.</w:t>
            </w:r>
          </w:p>
        </w:tc>
      </w:tr>
      <w:tr w:rsidR="004E661E" w:rsidRPr="002D5A37" w14:paraId="7DEC4B62" w14:textId="77777777" w:rsidTr="009A1F3F">
        <w:trPr>
          <w:cantSplit/>
        </w:trPr>
        <w:tc>
          <w:tcPr>
            <w:tcW w:w="2405" w:type="dxa"/>
            <w:hideMark/>
          </w:tcPr>
          <w:p w14:paraId="19A07A3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21302-605</w:t>
            </w:r>
          </w:p>
          <w:p w14:paraId="3C7CF7A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1991</w:t>
            </w:r>
          </w:p>
        </w:tc>
        <w:tc>
          <w:tcPr>
            <w:tcW w:w="8017" w:type="dxa"/>
          </w:tcPr>
          <w:p w14:paraId="2134B40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Vocabulario electrotécnico. Producción, transporte y distribución de la energía eléctrica. Subestaciones.</w:t>
            </w:r>
          </w:p>
        </w:tc>
      </w:tr>
      <w:tr w:rsidR="004E661E" w:rsidRPr="002D5A37" w14:paraId="23D6A4B7" w14:textId="77777777" w:rsidTr="009A1F3F">
        <w:trPr>
          <w:cantSplit/>
        </w:trPr>
        <w:tc>
          <w:tcPr>
            <w:tcW w:w="2405" w:type="dxa"/>
            <w:hideMark/>
          </w:tcPr>
          <w:p w14:paraId="6D14E7A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21302-826</w:t>
            </w:r>
          </w:p>
          <w:p w14:paraId="560912C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2005</w:t>
            </w:r>
          </w:p>
        </w:tc>
        <w:tc>
          <w:tcPr>
            <w:tcW w:w="8017" w:type="dxa"/>
          </w:tcPr>
          <w:p w14:paraId="3522D71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Vocabulario electrotécnico. Parte 826: Instalaciones eléctricas.</w:t>
            </w:r>
          </w:p>
          <w:p w14:paraId="14A1F23C" w14:textId="77777777" w:rsidR="004E661E" w:rsidRPr="002D5A37" w:rsidRDefault="004E661E" w:rsidP="009A1F3F">
            <w:pPr>
              <w:spacing w:after="120" w:line="276" w:lineRule="auto"/>
              <w:ind w:firstLine="0"/>
              <w:rPr>
                <w:rFonts w:cs="Arial"/>
                <w:sz w:val="18"/>
                <w:szCs w:val="18"/>
              </w:rPr>
            </w:pPr>
          </w:p>
        </w:tc>
      </w:tr>
      <w:tr w:rsidR="004E661E" w:rsidRPr="002D5A37" w14:paraId="054074EA" w14:textId="77777777" w:rsidTr="009A1F3F">
        <w:trPr>
          <w:cantSplit/>
        </w:trPr>
        <w:tc>
          <w:tcPr>
            <w:tcW w:w="2405" w:type="dxa"/>
            <w:hideMark/>
          </w:tcPr>
          <w:p w14:paraId="7C79CDC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21302-841</w:t>
            </w:r>
          </w:p>
          <w:p w14:paraId="67D9430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2006</w:t>
            </w:r>
          </w:p>
        </w:tc>
        <w:tc>
          <w:tcPr>
            <w:tcW w:w="8017" w:type="dxa"/>
          </w:tcPr>
          <w:p w14:paraId="14EE6D9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Vocabulario electrotécnico. Parte 841: Electrotermia industrial.</w:t>
            </w:r>
          </w:p>
          <w:p w14:paraId="19EF1D37" w14:textId="77777777" w:rsidR="004E661E" w:rsidRPr="002D5A37" w:rsidRDefault="004E661E" w:rsidP="009A1F3F">
            <w:pPr>
              <w:spacing w:after="120" w:line="276" w:lineRule="auto"/>
              <w:ind w:firstLine="0"/>
              <w:rPr>
                <w:rFonts w:cs="Arial"/>
                <w:sz w:val="18"/>
                <w:szCs w:val="18"/>
              </w:rPr>
            </w:pPr>
          </w:p>
        </w:tc>
      </w:tr>
      <w:tr w:rsidR="004E661E" w:rsidRPr="002D5A37" w14:paraId="16F1E83F" w14:textId="77777777" w:rsidTr="009A1F3F">
        <w:trPr>
          <w:cantSplit/>
        </w:trPr>
        <w:tc>
          <w:tcPr>
            <w:tcW w:w="2405" w:type="dxa"/>
            <w:hideMark/>
          </w:tcPr>
          <w:p w14:paraId="14D1F5C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21302-845</w:t>
            </w:r>
          </w:p>
          <w:p w14:paraId="55CD77D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1995</w:t>
            </w:r>
          </w:p>
        </w:tc>
        <w:tc>
          <w:tcPr>
            <w:tcW w:w="8017" w:type="dxa"/>
          </w:tcPr>
          <w:p w14:paraId="467AD8E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Vocabulario electrotécnico. Iluminación.</w:t>
            </w:r>
          </w:p>
          <w:p w14:paraId="71DF19E9" w14:textId="77777777" w:rsidR="004E661E" w:rsidRPr="002D5A37" w:rsidRDefault="004E661E" w:rsidP="009A1F3F">
            <w:pPr>
              <w:spacing w:after="120" w:line="276" w:lineRule="auto"/>
              <w:ind w:firstLine="0"/>
              <w:rPr>
                <w:rFonts w:cs="Arial"/>
                <w:sz w:val="18"/>
                <w:szCs w:val="18"/>
              </w:rPr>
            </w:pPr>
          </w:p>
        </w:tc>
      </w:tr>
      <w:tr w:rsidR="004E661E" w:rsidRPr="002D5A37" w14:paraId="3BF5B93E" w14:textId="77777777" w:rsidTr="009A1F3F">
        <w:trPr>
          <w:cantSplit/>
        </w:trPr>
        <w:tc>
          <w:tcPr>
            <w:tcW w:w="2405" w:type="dxa"/>
            <w:hideMark/>
          </w:tcPr>
          <w:p w14:paraId="5967823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217001</w:t>
            </w:r>
          </w:p>
          <w:p w14:paraId="72FC57B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2020</w:t>
            </w:r>
          </w:p>
        </w:tc>
        <w:tc>
          <w:tcPr>
            <w:tcW w:w="8017" w:type="dxa"/>
          </w:tcPr>
          <w:p w14:paraId="55BD12F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Ensayos para sistemas que eviten el vertido de energía a la red de distribución.</w:t>
            </w:r>
          </w:p>
          <w:p w14:paraId="518D7CB3" w14:textId="77777777" w:rsidR="004E661E" w:rsidRPr="002D5A37" w:rsidRDefault="004E661E" w:rsidP="009A1F3F">
            <w:pPr>
              <w:spacing w:after="120" w:line="276" w:lineRule="auto"/>
              <w:ind w:firstLine="0"/>
              <w:rPr>
                <w:rFonts w:cs="Arial"/>
                <w:sz w:val="18"/>
                <w:szCs w:val="18"/>
              </w:rPr>
            </w:pPr>
          </w:p>
        </w:tc>
      </w:tr>
      <w:tr w:rsidR="004E661E" w:rsidRPr="002D5A37" w14:paraId="6D35C2C8" w14:textId="77777777" w:rsidTr="009A1F3F">
        <w:trPr>
          <w:cantSplit/>
        </w:trPr>
        <w:tc>
          <w:tcPr>
            <w:tcW w:w="2405" w:type="dxa"/>
            <w:hideMark/>
          </w:tcPr>
          <w:p w14:paraId="5CD04DA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217002</w:t>
            </w:r>
          </w:p>
          <w:p w14:paraId="3E40AAA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2020</w:t>
            </w:r>
          </w:p>
        </w:tc>
        <w:tc>
          <w:tcPr>
            <w:tcW w:w="8017" w:type="dxa"/>
          </w:tcPr>
          <w:p w14:paraId="51DED8F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Inversores para conexión a la red de distribución. Ensayos de los requisitos de inyección de corriente continua a la red, generación de sobretensiones y sistema de detección de funcionamiento en isla.</w:t>
            </w:r>
          </w:p>
        </w:tc>
      </w:tr>
      <w:tr w:rsidR="004E661E" w:rsidRPr="002D5A37" w14:paraId="06D43EED" w14:textId="77777777" w:rsidTr="009A1F3F">
        <w:trPr>
          <w:cantSplit/>
        </w:trPr>
        <w:tc>
          <w:tcPr>
            <w:tcW w:w="2405" w:type="dxa"/>
            <w:hideMark/>
          </w:tcPr>
          <w:p w14:paraId="427E710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36582</w:t>
            </w:r>
          </w:p>
          <w:p w14:paraId="07C436C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1986</w:t>
            </w:r>
          </w:p>
        </w:tc>
        <w:tc>
          <w:tcPr>
            <w:tcW w:w="8017" w:type="dxa"/>
          </w:tcPr>
          <w:p w14:paraId="0D761A1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Perfiles tubulares de acero, de pared gruesa, galvanizados, para blindaje de conducciones eléctricas. (Tubo "</w:t>
            </w:r>
            <w:proofErr w:type="spellStart"/>
            <w:r w:rsidRPr="002D5A37">
              <w:rPr>
                <w:rFonts w:cs="Arial"/>
                <w:sz w:val="18"/>
                <w:szCs w:val="18"/>
              </w:rPr>
              <w:t>conduit</w:t>
            </w:r>
            <w:proofErr w:type="spellEnd"/>
            <w:r w:rsidRPr="002D5A37">
              <w:rPr>
                <w:rFonts w:cs="Arial"/>
                <w:sz w:val="18"/>
                <w:szCs w:val="18"/>
              </w:rPr>
              <w:t xml:space="preserve">"). </w:t>
            </w:r>
          </w:p>
        </w:tc>
      </w:tr>
      <w:tr w:rsidR="004E661E" w:rsidRPr="002D5A37" w14:paraId="0556824E" w14:textId="77777777" w:rsidTr="009A1F3F">
        <w:trPr>
          <w:cantSplit/>
        </w:trPr>
        <w:tc>
          <w:tcPr>
            <w:tcW w:w="2405" w:type="dxa"/>
          </w:tcPr>
          <w:p w14:paraId="177EB7A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 56547</w:t>
            </w:r>
          </w:p>
          <w:p w14:paraId="73586C4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2019</w:t>
            </w:r>
          </w:p>
        </w:tc>
        <w:tc>
          <w:tcPr>
            <w:tcW w:w="8017" w:type="dxa"/>
          </w:tcPr>
          <w:p w14:paraId="223F3EE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Clasificación visual de los postes de madera para líneas aéreas.</w:t>
            </w:r>
          </w:p>
          <w:p w14:paraId="6F5E079A" w14:textId="77777777" w:rsidR="004E661E" w:rsidRPr="002D5A37" w:rsidRDefault="004E661E" w:rsidP="009A1F3F">
            <w:pPr>
              <w:spacing w:after="120" w:line="276" w:lineRule="auto"/>
              <w:ind w:firstLine="0"/>
              <w:rPr>
                <w:rFonts w:cs="Arial"/>
                <w:sz w:val="18"/>
                <w:szCs w:val="18"/>
              </w:rPr>
            </w:pPr>
          </w:p>
        </w:tc>
      </w:tr>
      <w:tr w:rsidR="004E661E" w:rsidRPr="002D5A37" w14:paraId="6C894210" w14:textId="77777777" w:rsidTr="009A1F3F">
        <w:trPr>
          <w:cantSplit/>
        </w:trPr>
        <w:tc>
          <w:tcPr>
            <w:tcW w:w="2405" w:type="dxa"/>
            <w:hideMark/>
          </w:tcPr>
          <w:p w14:paraId="62D1986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12613</w:t>
            </w:r>
          </w:p>
          <w:p w14:paraId="1DD10F8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2022</w:t>
            </w:r>
          </w:p>
        </w:tc>
        <w:tc>
          <w:tcPr>
            <w:tcW w:w="8017" w:type="dxa"/>
          </w:tcPr>
          <w:p w14:paraId="784E3D0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Dispositivos de advertencia con señales visuales en materiales plásticos para cables y sistemas de canalización enterrados.</w:t>
            </w:r>
          </w:p>
        </w:tc>
      </w:tr>
      <w:tr w:rsidR="004E661E" w:rsidRPr="002D5A37" w14:paraId="2787F2BD" w14:textId="77777777" w:rsidTr="009A1F3F">
        <w:trPr>
          <w:cantSplit/>
        </w:trPr>
        <w:tc>
          <w:tcPr>
            <w:tcW w:w="2405" w:type="dxa"/>
          </w:tcPr>
          <w:p w14:paraId="68B842F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14229</w:t>
            </w:r>
          </w:p>
          <w:p w14:paraId="7FECFD6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2011</w:t>
            </w:r>
          </w:p>
        </w:tc>
        <w:tc>
          <w:tcPr>
            <w:tcW w:w="8017" w:type="dxa"/>
          </w:tcPr>
          <w:p w14:paraId="41C1464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Madera estructural. Postes de madera para líneas aéreas.</w:t>
            </w:r>
          </w:p>
          <w:p w14:paraId="2EB3170C" w14:textId="77777777" w:rsidR="004E661E" w:rsidRPr="002D5A37" w:rsidRDefault="004E661E" w:rsidP="009A1F3F">
            <w:pPr>
              <w:spacing w:after="120" w:line="276" w:lineRule="auto"/>
              <w:ind w:firstLine="0"/>
              <w:rPr>
                <w:rFonts w:cs="Arial"/>
                <w:sz w:val="18"/>
                <w:szCs w:val="18"/>
              </w:rPr>
            </w:pPr>
          </w:p>
        </w:tc>
      </w:tr>
      <w:tr w:rsidR="004E661E" w:rsidRPr="002D5A37" w14:paraId="2776701F" w14:textId="77777777" w:rsidTr="009A1F3F">
        <w:trPr>
          <w:cantSplit/>
        </w:trPr>
        <w:tc>
          <w:tcPr>
            <w:tcW w:w="2405" w:type="dxa"/>
            <w:hideMark/>
          </w:tcPr>
          <w:p w14:paraId="25780C2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50065-1</w:t>
            </w:r>
          </w:p>
          <w:p w14:paraId="0977500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w:t>
            </w:r>
          </w:p>
        </w:tc>
        <w:tc>
          <w:tcPr>
            <w:tcW w:w="8017" w:type="dxa"/>
          </w:tcPr>
          <w:p w14:paraId="4145A27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Transmisión de señales por la red eléctrica de baja tensión en la banda de frecuencias de 3 kHz a 148,5 kHz. Parte 1: Requisitos generales, bandas de frecuencia y perturbaciones electromagnéticas. </w:t>
            </w:r>
          </w:p>
        </w:tc>
      </w:tr>
      <w:tr w:rsidR="004E661E" w:rsidRPr="002D5A37" w14:paraId="45484E85" w14:textId="77777777" w:rsidTr="009A1F3F">
        <w:trPr>
          <w:cantSplit/>
        </w:trPr>
        <w:tc>
          <w:tcPr>
            <w:tcW w:w="2405" w:type="dxa"/>
          </w:tcPr>
          <w:p w14:paraId="05B8144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lastRenderedPageBreak/>
              <w:t>UNE-EN 50075</w:t>
            </w:r>
          </w:p>
          <w:p w14:paraId="01EEB86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1993</w:t>
            </w:r>
          </w:p>
        </w:tc>
        <w:tc>
          <w:tcPr>
            <w:tcW w:w="8017" w:type="dxa"/>
          </w:tcPr>
          <w:p w14:paraId="3E25A56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Clavija de toma de corriente 2,5 A 250 v plana bipolar no desmontable, con cable, para la conexión de aparatos de la clase </w:t>
            </w:r>
            <w:proofErr w:type="spellStart"/>
            <w:r w:rsidRPr="002D5A37">
              <w:rPr>
                <w:rFonts w:cs="Arial"/>
                <w:sz w:val="18"/>
                <w:szCs w:val="18"/>
              </w:rPr>
              <w:t>ii</w:t>
            </w:r>
            <w:proofErr w:type="spellEnd"/>
            <w:r w:rsidRPr="002D5A37">
              <w:rPr>
                <w:rFonts w:cs="Arial"/>
                <w:sz w:val="18"/>
                <w:szCs w:val="18"/>
              </w:rPr>
              <w:t xml:space="preserve"> para usos domésticos y análogos.</w:t>
            </w:r>
          </w:p>
        </w:tc>
      </w:tr>
      <w:tr w:rsidR="004E661E" w:rsidRPr="002D5A37" w14:paraId="5913B6BB" w14:textId="77777777" w:rsidTr="009A1F3F">
        <w:trPr>
          <w:cantSplit/>
        </w:trPr>
        <w:tc>
          <w:tcPr>
            <w:tcW w:w="2405" w:type="dxa"/>
            <w:hideMark/>
          </w:tcPr>
          <w:p w14:paraId="01F921D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50107-1</w:t>
            </w:r>
          </w:p>
          <w:p w14:paraId="4D938FD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2003; 2003/A1:2004</w:t>
            </w:r>
          </w:p>
        </w:tc>
        <w:tc>
          <w:tcPr>
            <w:tcW w:w="8017" w:type="dxa"/>
          </w:tcPr>
          <w:p w14:paraId="310306E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Rótulos e instalaciones de tubos luminosos de descarga que funcionan con tensiones asignadas de salida en vacío superiores a 1 </w:t>
            </w:r>
            <w:proofErr w:type="gramStart"/>
            <w:r w:rsidRPr="002D5A37">
              <w:rPr>
                <w:rFonts w:cs="Arial"/>
                <w:sz w:val="18"/>
                <w:szCs w:val="18"/>
              </w:rPr>
              <w:t>kV</w:t>
            </w:r>
            <w:proofErr w:type="gramEnd"/>
            <w:r w:rsidRPr="002D5A37">
              <w:rPr>
                <w:rFonts w:cs="Arial"/>
                <w:sz w:val="18"/>
                <w:szCs w:val="18"/>
              </w:rPr>
              <w:t xml:space="preserve"> pero sin exceder 10 kV. Parte 1: Requisitos generales.</w:t>
            </w:r>
          </w:p>
          <w:p w14:paraId="5C2D8352" w14:textId="77777777" w:rsidR="004E661E" w:rsidRPr="002D5A37" w:rsidRDefault="004E661E" w:rsidP="009A1F3F">
            <w:pPr>
              <w:spacing w:after="120" w:line="276" w:lineRule="auto"/>
              <w:ind w:firstLine="0"/>
              <w:rPr>
                <w:rFonts w:cs="Arial"/>
                <w:sz w:val="18"/>
                <w:szCs w:val="18"/>
              </w:rPr>
            </w:pPr>
          </w:p>
        </w:tc>
      </w:tr>
      <w:tr w:rsidR="004E661E" w:rsidRPr="002D5A37" w14:paraId="2D7AB3F4" w14:textId="77777777" w:rsidTr="009A1F3F">
        <w:trPr>
          <w:cantSplit/>
        </w:trPr>
        <w:tc>
          <w:tcPr>
            <w:tcW w:w="2405" w:type="dxa"/>
            <w:hideMark/>
          </w:tcPr>
          <w:p w14:paraId="64560AE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50200</w:t>
            </w:r>
          </w:p>
          <w:p w14:paraId="53EC6FF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2016</w:t>
            </w:r>
          </w:p>
        </w:tc>
        <w:tc>
          <w:tcPr>
            <w:tcW w:w="8017" w:type="dxa"/>
          </w:tcPr>
          <w:p w14:paraId="30905E3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Método de ensayo de la resistencia al fuego de cables de pequeñas dimensiones sin protección, para uso en circuitos de emergencia. </w:t>
            </w:r>
          </w:p>
        </w:tc>
      </w:tr>
      <w:tr w:rsidR="004E661E" w:rsidRPr="002D5A37" w14:paraId="71958491" w14:textId="77777777" w:rsidTr="009A1F3F">
        <w:trPr>
          <w:cantSplit/>
        </w:trPr>
        <w:tc>
          <w:tcPr>
            <w:tcW w:w="2405" w:type="dxa"/>
            <w:hideMark/>
          </w:tcPr>
          <w:p w14:paraId="575660E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50395</w:t>
            </w:r>
          </w:p>
          <w:p w14:paraId="27D109F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2005; 2005/A1:2011</w:t>
            </w:r>
          </w:p>
        </w:tc>
        <w:tc>
          <w:tcPr>
            <w:tcW w:w="8017" w:type="dxa"/>
          </w:tcPr>
          <w:p w14:paraId="19770B9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Métodos de ensayo eléctricos para cables de energía en baja tensión.</w:t>
            </w:r>
          </w:p>
          <w:p w14:paraId="07054E32" w14:textId="77777777" w:rsidR="004E661E" w:rsidRPr="002D5A37" w:rsidRDefault="004E661E" w:rsidP="009A1F3F">
            <w:pPr>
              <w:spacing w:after="120" w:line="276" w:lineRule="auto"/>
              <w:ind w:firstLine="0"/>
              <w:rPr>
                <w:rFonts w:cs="Arial"/>
                <w:sz w:val="18"/>
                <w:szCs w:val="18"/>
              </w:rPr>
            </w:pPr>
          </w:p>
        </w:tc>
      </w:tr>
      <w:tr w:rsidR="004E661E" w:rsidRPr="002D5A37" w14:paraId="14CA90E0" w14:textId="77777777" w:rsidTr="009A1F3F">
        <w:trPr>
          <w:cantSplit/>
        </w:trPr>
        <w:tc>
          <w:tcPr>
            <w:tcW w:w="2405" w:type="dxa"/>
            <w:hideMark/>
          </w:tcPr>
          <w:p w14:paraId="100B958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50396</w:t>
            </w:r>
          </w:p>
          <w:p w14:paraId="27752B3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2006; 2006/A1:2011</w:t>
            </w:r>
          </w:p>
        </w:tc>
        <w:tc>
          <w:tcPr>
            <w:tcW w:w="8017" w:type="dxa"/>
          </w:tcPr>
          <w:p w14:paraId="5507095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Métodos de ensayos no eléctricos para cables de energía de baja tensión.</w:t>
            </w:r>
          </w:p>
          <w:p w14:paraId="09FEF35B" w14:textId="77777777" w:rsidR="004E661E" w:rsidRPr="002D5A37" w:rsidRDefault="004E661E" w:rsidP="009A1F3F">
            <w:pPr>
              <w:spacing w:after="120" w:line="276" w:lineRule="auto"/>
              <w:ind w:firstLine="0"/>
              <w:rPr>
                <w:rFonts w:cs="Arial"/>
                <w:sz w:val="18"/>
                <w:szCs w:val="18"/>
              </w:rPr>
            </w:pPr>
          </w:p>
        </w:tc>
      </w:tr>
      <w:tr w:rsidR="004E661E" w:rsidRPr="002D5A37" w14:paraId="0C92DD30" w14:textId="77777777" w:rsidTr="009A1F3F">
        <w:trPr>
          <w:cantSplit/>
        </w:trPr>
        <w:tc>
          <w:tcPr>
            <w:tcW w:w="2405" w:type="dxa"/>
            <w:hideMark/>
          </w:tcPr>
          <w:p w14:paraId="3A24984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50483-2</w:t>
            </w:r>
          </w:p>
          <w:p w14:paraId="28F37AE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2013</w:t>
            </w:r>
          </w:p>
        </w:tc>
        <w:tc>
          <w:tcPr>
            <w:tcW w:w="8017" w:type="dxa"/>
          </w:tcPr>
          <w:p w14:paraId="1FBF650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Requisitos de ensayo para accesorios de redes aéreas trenzadas de baja tensión. Parte 2: Pinzas de amarre y de suspensión para redes autosoportadas.</w:t>
            </w:r>
          </w:p>
        </w:tc>
      </w:tr>
      <w:tr w:rsidR="004E661E" w:rsidRPr="002D5A37" w14:paraId="3CB0BBC0" w14:textId="77777777" w:rsidTr="009A1F3F">
        <w:trPr>
          <w:cantSplit/>
        </w:trPr>
        <w:tc>
          <w:tcPr>
            <w:tcW w:w="2405" w:type="dxa"/>
            <w:hideMark/>
          </w:tcPr>
          <w:p w14:paraId="793C3DA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50483-4</w:t>
            </w:r>
          </w:p>
          <w:p w14:paraId="1715E08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EDIC.:2013</w:t>
            </w:r>
          </w:p>
        </w:tc>
        <w:tc>
          <w:tcPr>
            <w:tcW w:w="8017" w:type="dxa"/>
          </w:tcPr>
          <w:p w14:paraId="3D5338A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Requisitos de ensayo para accesorios de redes aéreas trenzadas de baja tensión. Parte 4: Conectores.</w:t>
            </w:r>
          </w:p>
        </w:tc>
      </w:tr>
      <w:tr w:rsidR="004E661E" w:rsidRPr="002D5A37" w14:paraId="3C2F9622" w14:textId="77777777" w:rsidTr="009A1F3F">
        <w:trPr>
          <w:cantSplit/>
        </w:trPr>
        <w:tc>
          <w:tcPr>
            <w:tcW w:w="2405" w:type="dxa"/>
            <w:hideMark/>
          </w:tcPr>
          <w:p w14:paraId="631F9C3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50525-1</w:t>
            </w:r>
          </w:p>
          <w:p w14:paraId="4EB930F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 2012/A1:2023</w:t>
            </w:r>
          </w:p>
        </w:tc>
        <w:tc>
          <w:tcPr>
            <w:tcW w:w="8017" w:type="dxa"/>
          </w:tcPr>
          <w:p w14:paraId="3199448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Cables eléctricos de baja tensión. Cables de tensión asignada inferior o igual a 450/750 V (Uo/U). Parte 1: Requisitos generales. </w:t>
            </w:r>
          </w:p>
          <w:p w14:paraId="5FE70174" w14:textId="77777777" w:rsidR="004E661E" w:rsidRPr="002D5A37" w:rsidRDefault="004E661E" w:rsidP="009A1F3F">
            <w:pPr>
              <w:spacing w:after="120" w:line="276" w:lineRule="auto"/>
              <w:ind w:firstLine="0"/>
              <w:rPr>
                <w:rFonts w:cs="Arial"/>
                <w:sz w:val="18"/>
                <w:szCs w:val="18"/>
              </w:rPr>
            </w:pPr>
          </w:p>
        </w:tc>
      </w:tr>
      <w:tr w:rsidR="004E661E" w:rsidRPr="002D5A37" w14:paraId="12BD3899" w14:textId="77777777" w:rsidTr="009A1F3F">
        <w:trPr>
          <w:cantSplit/>
        </w:trPr>
        <w:tc>
          <w:tcPr>
            <w:tcW w:w="2405" w:type="dxa"/>
            <w:hideMark/>
          </w:tcPr>
          <w:p w14:paraId="089F6BC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50525-2-11</w:t>
            </w:r>
          </w:p>
          <w:p w14:paraId="66F6411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w:t>
            </w:r>
          </w:p>
        </w:tc>
        <w:tc>
          <w:tcPr>
            <w:tcW w:w="8017" w:type="dxa"/>
          </w:tcPr>
          <w:p w14:paraId="102C68C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Cables eléctricos de baja tensión. Cables de tensión asignada inferior o igual a 450/750 V (Uo/U). Parte 2-11: Cables de utilización general. Cables flexibles con aislamiento termoplástico (PVC). </w:t>
            </w:r>
          </w:p>
        </w:tc>
      </w:tr>
      <w:tr w:rsidR="004E661E" w:rsidRPr="002D5A37" w14:paraId="6786B459" w14:textId="77777777" w:rsidTr="009A1F3F">
        <w:trPr>
          <w:cantSplit/>
        </w:trPr>
        <w:tc>
          <w:tcPr>
            <w:tcW w:w="2405" w:type="dxa"/>
            <w:hideMark/>
          </w:tcPr>
          <w:p w14:paraId="0030FAE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50525-2-12</w:t>
            </w:r>
          </w:p>
          <w:p w14:paraId="721762E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w:t>
            </w:r>
          </w:p>
        </w:tc>
        <w:tc>
          <w:tcPr>
            <w:tcW w:w="8017" w:type="dxa"/>
          </w:tcPr>
          <w:p w14:paraId="063983E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eléctricos de baja tensión. Cables de tensión asignada inferior o igual a 450/750 V (Uo/U). Parte 2-12: Cables de utilización general. Cables extensibles con aislamiento termoplástico (PVC).</w:t>
            </w:r>
          </w:p>
        </w:tc>
      </w:tr>
      <w:tr w:rsidR="004E661E" w:rsidRPr="002D5A37" w14:paraId="3679A690" w14:textId="77777777" w:rsidTr="009A1F3F">
        <w:trPr>
          <w:cantSplit/>
        </w:trPr>
        <w:tc>
          <w:tcPr>
            <w:tcW w:w="2405" w:type="dxa"/>
            <w:hideMark/>
          </w:tcPr>
          <w:p w14:paraId="35C19C57"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50525-2-21</w:t>
            </w:r>
          </w:p>
          <w:p w14:paraId="5F977F8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w:t>
            </w:r>
          </w:p>
        </w:tc>
        <w:tc>
          <w:tcPr>
            <w:tcW w:w="8017" w:type="dxa"/>
          </w:tcPr>
          <w:p w14:paraId="5205758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eléctricos de baja tensión. Cables de tensión asignada inferior o igual a 450/750 V (Uo/U). Parte 2-21: Cables de utilización general. Cables flexibles con aislamiento de elastómero reticulado.</w:t>
            </w:r>
          </w:p>
        </w:tc>
      </w:tr>
      <w:tr w:rsidR="004E661E" w:rsidRPr="002D5A37" w14:paraId="173A6995" w14:textId="77777777" w:rsidTr="009A1F3F">
        <w:trPr>
          <w:cantSplit/>
        </w:trPr>
        <w:tc>
          <w:tcPr>
            <w:tcW w:w="2405" w:type="dxa"/>
            <w:hideMark/>
          </w:tcPr>
          <w:p w14:paraId="73F7ADD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50525-2-22</w:t>
            </w:r>
          </w:p>
          <w:p w14:paraId="7FD4EE8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w:t>
            </w:r>
          </w:p>
        </w:tc>
        <w:tc>
          <w:tcPr>
            <w:tcW w:w="8017" w:type="dxa"/>
          </w:tcPr>
          <w:p w14:paraId="26D0117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Cables eléctricos de baja tensión. Cables de tensión asignada inferior o igual a 450/750 V (Uo/U). Parte 2-22: Cables de utilización general. Cables trenzados de alta flexibilidad con aislamiento de elastómero reticulado. </w:t>
            </w:r>
          </w:p>
        </w:tc>
      </w:tr>
      <w:tr w:rsidR="004E661E" w:rsidRPr="002D5A37" w14:paraId="7127BB91" w14:textId="77777777" w:rsidTr="009A1F3F">
        <w:trPr>
          <w:cantSplit/>
        </w:trPr>
        <w:tc>
          <w:tcPr>
            <w:tcW w:w="2405" w:type="dxa"/>
            <w:hideMark/>
          </w:tcPr>
          <w:p w14:paraId="36F135D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50525-2-31</w:t>
            </w:r>
          </w:p>
          <w:p w14:paraId="5EAA981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w:t>
            </w:r>
          </w:p>
        </w:tc>
        <w:tc>
          <w:tcPr>
            <w:tcW w:w="8017" w:type="dxa"/>
          </w:tcPr>
          <w:p w14:paraId="5198E22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eléctricos de baja tensión. Cables de tensión asignada inferior o igual a 450/750 V (Uo/U). Parte 2-31: Cables de utilización general. Cables unipolares sin cubierta con aislamiento termoplástico (PVC).</w:t>
            </w:r>
          </w:p>
        </w:tc>
      </w:tr>
      <w:tr w:rsidR="004E661E" w:rsidRPr="002D5A37" w14:paraId="56119471" w14:textId="77777777" w:rsidTr="009A1F3F">
        <w:trPr>
          <w:cantSplit/>
        </w:trPr>
        <w:tc>
          <w:tcPr>
            <w:tcW w:w="2405" w:type="dxa"/>
            <w:hideMark/>
          </w:tcPr>
          <w:p w14:paraId="1C5390A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50525-2-41</w:t>
            </w:r>
          </w:p>
          <w:p w14:paraId="4CE03A2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w:t>
            </w:r>
          </w:p>
        </w:tc>
        <w:tc>
          <w:tcPr>
            <w:tcW w:w="8017" w:type="dxa"/>
          </w:tcPr>
          <w:p w14:paraId="5123661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Cables eléctricos de baja tensión. Cables de tensión asignada inferior o igual a 450/750 V (Uo/U). Parte 2-41: Cables de utilización general. Cables unipolares con aislamiento de silicona reticulado. </w:t>
            </w:r>
          </w:p>
        </w:tc>
      </w:tr>
      <w:tr w:rsidR="004E661E" w:rsidRPr="002D5A37" w14:paraId="1E4348F6" w14:textId="77777777" w:rsidTr="009A1F3F">
        <w:trPr>
          <w:cantSplit/>
        </w:trPr>
        <w:tc>
          <w:tcPr>
            <w:tcW w:w="2405" w:type="dxa"/>
            <w:hideMark/>
          </w:tcPr>
          <w:p w14:paraId="7B78A37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50525-2-42</w:t>
            </w:r>
          </w:p>
          <w:p w14:paraId="5E23119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w:t>
            </w:r>
          </w:p>
        </w:tc>
        <w:tc>
          <w:tcPr>
            <w:tcW w:w="8017" w:type="dxa"/>
          </w:tcPr>
          <w:p w14:paraId="0266010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Cables eléctricos de baja tensión. Cables de tensión asignada inferior o igual a 450/750 V (Uo/U). Parte 2-42: Cables de utilización general. Cables unipolares sin cubierta con aislamiento EVA reticulado. </w:t>
            </w:r>
          </w:p>
        </w:tc>
      </w:tr>
      <w:tr w:rsidR="004E661E" w:rsidRPr="002D5A37" w14:paraId="6C93A973" w14:textId="77777777" w:rsidTr="009A1F3F">
        <w:trPr>
          <w:cantSplit/>
        </w:trPr>
        <w:tc>
          <w:tcPr>
            <w:tcW w:w="2405" w:type="dxa"/>
            <w:hideMark/>
          </w:tcPr>
          <w:p w14:paraId="1652B4C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lastRenderedPageBreak/>
              <w:t>UNE-EN 50525-2-51</w:t>
            </w:r>
          </w:p>
          <w:p w14:paraId="7DEEE62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w:t>
            </w:r>
          </w:p>
        </w:tc>
        <w:tc>
          <w:tcPr>
            <w:tcW w:w="8017" w:type="dxa"/>
          </w:tcPr>
          <w:p w14:paraId="50FF48A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Cables eléctricos de baja tensión. Cables de tensión asignada inferior o igual a 450/750 V (Uo/U). Parte 2-51: Cables de utilización general. Cables de control resistentes al aceite con aislamiento termoplástico (PVC). </w:t>
            </w:r>
          </w:p>
        </w:tc>
      </w:tr>
      <w:tr w:rsidR="004E661E" w:rsidRPr="002D5A37" w14:paraId="68295715" w14:textId="77777777" w:rsidTr="009A1F3F">
        <w:trPr>
          <w:cantSplit/>
        </w:trPr>
        <w:tc>
          <w:tcPr>
            <w:tcW w:w="2405" w:type="dxa"/>
            <w:hideMark/>
          </w:tcPr>
          <w:p w14:paraId="77D89F1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50525-2-71</w:t>
            </w:r>
          </w:p>
          <w:p w14:paraId="4C5CB23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w:t>
            </w:r>
          </w:p>
        </w:tc>
        <w:tc>
          <w:tcPr>
            <w:tcW w:w="8017" w:type="dxa"/>
          </w:tcPr>
          <w:p w14:paraId="1B2EA98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Cables eléctricos de baja tensión. Cables de tensión asignada inferior o igual a 450/750 V (Uo/U). Parte 2-71: Cables de utilización general. Cables planos oropel con aislamiento termoplástico (PVC). </w:t>
            </w:r>
          </w:p>
        </w:tc>
      </w:tr>
      <w:tr w:rsidR="004E661E" w:rsidRPr="002D5A37" w14:paraId="22EAB723" w14:textId="77777777" w:rsidTr="009A1F3F">
        <w:trPr>
          <w:cantSplit/>
        </w:trPr>
        <w:tc>
          <w:tcPr>
            <w:tcW w:w="2405" w:type="dxa"/>
            <w:hideMark/>
          </w:tcPr>
          <w:p w14:paraId="14FEBAB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50525-2-72</w:t>
            </w:r>
          </w:p>
          <w:p w14:paraId="0B4CC7A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w:t>
            </w:r>
          </w:p>
        </w:tc>
        <w:tc>
          <w:tcPr>
            <w:tcW w:w="8017" w:type="dxa"/>
          </w:tcPr>
          <w:p w14:paraId="1B944A1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eléctricos de baja tensión. Cables de tensión asignada inferior o igual a 450/750 V (Uo/U). Parte 2-72: Cables de utilización general. Cables planos divisibles con aislamiento termoplástico (PVC).</w:t>
            </w:r>
          </w:p>
        </w:tc>
      </w:tr>
      <w:tr w:rsidR="004E661E" w:rsidRPr="002D5A37" w14:paraId="2CD2562F" w14:textId="77777777" w:rsidTr="009A1F3F">
        <w:trPr>
          <w:cantSplit/>
        </w:trPr>
        <w:tc>
          <w:tcPr>
            <w:tcW w:w="2405" w:type="dxa"/>
            <w:hideMark/>
          </w:tcPr>
          <w:p w14:paraId="2180735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50525-2-81</w:t>
            </w:r>
          </w:p>
          <w:p w14:paraId="57D577D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w:t>
            </w:r>
          </w:p>
        </w:tc>
        <w:tc>
          <w:tcPr>
            <w:tcW w:w="8017" w:type="dxa"/>
          </w:tcPr>
          <w:p w14:paraId="3364606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Cables eléctricos de baja tensión. Cables de tensión asignada inferior o igual a 450/750 V (Uo/U). Parte 2-81: Cables de utilización general. Cables para máquinas de soldar con aislamiento de elastómero reticulado. </w:t>
            </w:r>
          </w:p>
        </w:tc>
      </w:tr>
      <w:tr w:rsidR="004E661E" w:rsidRPr="002D5A37" w14:paraId="37B0A51F" w14:textId="77777777" w:rsidTr="009A1F3F">
        <w:trPr>
          <w:cantSplit/>
        </w:trPr>
        <w:tc>
          <w:tcPr>
            <w:tcW w:w="2405" w:type="dxa"/>
            <w:hideMark/>
          </w:tcPr>
          <w:p w14:paraId="1C4126F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50525-2-82</w:t>
            </w:r>
          </w:p>
          <w:p w14:paraId="0A8075B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w:t>
            </w:r>
          </w:p>
        </w:tc>
        <w:tc>
          <w:tcPr>
            <w:tcW w:w="8017" w:type="dxa"/>
          </w:tcPr>
          <w:p w14:paraId="7D300EB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Cables eléctricos de baja tensión. Cables de tensión asignada inferior o igual a 450/750 V (Uo/U). Parte 2-82: Cables de utilización general. Cables para guirnaldas luminosas con aislamiento de elastómero reticulado. </w:t>
            </w:r>
          </w:p>
        </w:tc>
      </w:tr>
      <w:tr w:rsidR="004E661E" w:rsidRPr="002D5A37" w14:paraId="0FF55ADC" w14:textId="77777777" w:rsidTr="009A1F3F">
        <w:trPr>
          <w:cantSplit/>
        </w:trPr>
        <w:tc>
          <w:tcPr>
            <w:tcW w:w="2405" w:type="dxa"/>
            <w:hideMark/>
          </w:tcPr>
          <w:p w14:paraId="0EBB63D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50525-2-83</w:t>
            </w:r>
          </w:p>
          <w:p w14:paraId="45F0FC5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w:t>
            </w:r>
          </w:p>
        </w:tc>
        <w:tc>
          <w:tcPr>
            <w:tcW w:w="8017" w:type="dxa"/>
          </w:tcPr>
          <w:p w14:paraId="490CED3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Cables eléctricos de baja tensión. Cables de tensión asignada inferior o igual a 450/750 V (Uo/U). Parte 2-83: Cables de utilización general. Cables multiconductores con aislamiento de silicona reticulada. </w:t>
            </w:r>
          </w:p>
        </w:tc>
      </w:tr>
      <w:tr w:rsidR="004E661E" w:rsidRPr="002D5A37" w14:paraId="07DD9E27" w14:textId="77777777" w:rsidTr="009A1F3F">
        <w:trPr>
          <w:cantSplit/>
        </w:trPr>
        <w:tc>
          <w:tcPr>
            <w:tcW w:w="2405" w:type="dxa"/>
            <w:hideMark/>
          </w:tcPr>
          <w:p w14:paraId="52AB516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50525-3-21</w:t>
            </w:r>
          </w:p>
          <w:p w14:paraId="115EF86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w:t>
            </w:r>
          </w:p>
        </w:tc>
        <w:tc>
          <w:tcPr>
            <w:tcW w:w="8017" w:type="dxa"/>
          </w:tcPr>
          <w:p w14:paraId="036D017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eléctricos de baja tensión. Cables de tensión asignada inferior o igual a 450/750 V (Uo/U). Parte 3-21: Cables con propiedades especiales ante el fuego. Cables flexibles con aislamiento reticulado libre de halógenos y baja emisión de humo.</w:t>
            </w:r>
          </w:p>
        </w:tc>
      </w:tr>
      <w:tr w:rsidR="004E661E" w:rsidRPr="002D5A37" w14:paraId="23053D14" w14:textId="77777777" w:rsidTr="009A1F3F">
        <w:trPr>
          <w:cantSplit/>
        </w:trPr>
        <w:tc>
          <w:tcPr>
            <w:tcW w:w="2405" w:type="dxa"/>
            <w:hideMark/>
          </w:tcPr>
          <w:p w14:paraId="5C08FDE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50575</w:t>
            </w:r>
          </w:p>
          <w:p w14:paraId="6002836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2015; 2015/A1:2016</w:t>
            </w:r>
          </w:p>
        </w:tc>
        <w:tc>
          <w:tcPr>
            <w:tcW w:w="8017" w:type="dxa"/>
          </w:tcPr>
          <w:p w14:paraId="5B77EE7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Cables de energía, control y comunicación. Cables para aplicaciones generales en construcciones sujetos a requisitos de reacción al fuego. </w:t>
            </w:r>
          </w:p>
        </w:tc>
      </w:tr>
      <w:tr w:rsidR="004E661E" w:rsidRPr="002D5A37" w14:paraId="7EC8B254" w14:textId="77777777" w:rsidTr="009A1F3F">
        <w:trPr>
          <w:cantSplit/>
        </w:trPr>
        <w:tc>
          <w:tcPr>
            <w:tcW w:w="2405" w:type="dxa"/>
            <w:hideMark/>
          </w:tcPr>
          <w:p w14:paraId="1B04F1E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50618</w:t>
            </w:r>
          </w:p>
          <w:p w14:paraId="27C1B36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EDIC.:2015</w:t>
            </w:r>
          </w:p>
        </w:tc>
        <w:tc>
          <w:tcPr>
            <w:tcW w:w="8017" w:type="dxa"/>
          </w:tcPr>
          <w:p w14:paraId="4D0CCAB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eléctricos para sistemas fotovoltaicos.</w:t>
            </w:r>
          </w:p>
        </w:tc>
      </w:tr>
      <w:tr w:rsidR="004E661E" w:rsidRPr="002D5A37" w14:paraId="168F10FF" w14:textId="77777777" w:rsidTr="009A1F3F">
        <w:trPr>
          <w:cantSplit/>
        </w:trPr>
        <w:tc>
          <w:tcPr>
            <w:tcW w:w="2405" w:type="dxa"/>
          </w:tcPr>
          <w:p w14:paraId="746E2C09"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50626-1</w:t>
            </w:r>
            <w:r w:rsidRPr="002D5A37">
              <w:rPr>
                <w:rFonts w:cs="Arial"/>
                <w:sz w:val="18"/>
                <w:szCs w:val="18"/>
                <w:vertAlign w:val="superscript"/>
              </w:rPr>
              <w:t>(2)</w:t>
            </w:r>
          </w:p>
          <w:p w14:paraId="419C484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2024</w:t>
            </w:r>
          </w:p>
        </w:tc>
        <w:tc>
          <w:tcPr>
            <w:tcW w:w="8017" w:type="dxa"/>
          </w:tcPr>
          <w:p w14:paraId="238DEB7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Sistemas de tubos enterrados bajo tierra para la protección y gestión de cables eléctricos aislados o cables de comunicación. Parte 1: Requisitos generales.</w:t>
            </w:r>
          </w:p>
        </w:tc>
      </w:tr>
      <w:tr w:rsidR="004E661E" w:rsidRPr="002D5A37" w14:paraId="1788D8C9" w14:textId="77777777" w:rsidTr="009A1F3F">
        <w:trPr>
          <w:cantSplit/>
        </w:trPr>
        <w:tc>
          <w:tcPr>
            <w:tcW w:w="2405" w:type="dxa"/>
            <w:hideMark/>
          </w:tcPr>
          <w:p w14:paraId="098BB52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60061-2</w:t>
            </w:r>
          </w:p>
          <w:p w14:paraId="4FB204B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1996 y sus modificaciones posteriores</w:t>
            </w:r>
          </w:p>
        </w:tc>
        <w:tc>
          <w:tcPr>
            <w:tcW w:w="8017" w:type="dxa"/>
          </w:tcPr>
          <w:p w14:paraId="7B6CC9D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Casquillos y portalámparas, junto con los calibres para el control de la intercambiabilidad y de la seguridad. Parte 2: Portalámparas.</w:t>
            </w:r>
          </w:p>
        </w:tc>
      </w:tr>
      <w:tr w:rsidR="004E661E" w:rsidRPr="002D5A37" w14:paraId="2CE3A388" w14:textId="77777777" w:rsidTr="009A1F3F">
        <w:trPr>
          <w:cantSplit/>
        </w:trPr>
        <w:tc>
          <w:tcPr>
            <w:tcW w:w="2405" w:type="dxa"/>
            <w:hideMark/>
          </w:tcPr>
          <w:p w14:paraId="77F1652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60079-1</w:t>
            </w:r>
          </w:p>
          <w:p w14:paraId="02C30DC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2015; 2015/AC:2018-09; 2015/A11:2024</w:t>
            </w:r>
          </w:p>
        </w:tc>
        <w:tc>
          <w:tcPr>
            <w:tcW w:w="8017" w:type="dxa"/>
          </w:tcPr>
          <w:p w14:paraId="0FF40ED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Atmósferas explosivas. Parte 1: Protección del equipo por envolventes antideflagrantes "d". </w:t>
            </w:r>
          </w:p>
          <w:p w14:paraId="20E93003" w14:textId="77777777" w:rsidR="004E661E" w:rsidRPr="002D5A37" w:rsidRDefault="004E661E" w:rsidP="009A1F3F">
            <w:pPr>
              <w:spacing w:after="120" w:line="276" w:lineRule="auto"/>
              <w:ind w:firstLine="0"/>
              <w:rPr>
                <w:rFonts w:cs="Arial"/>
                <w:sz w:val="18"/>
                <w:szCs w:val="18"/>
              </w:rPr>
            </w:pPr>
          </w:p>
        </w:tc>
      </w:tr>
      <w:tr w:rsidR="004E661E" w:rsidRPr="002D5A37" w14:paraId="05081CEB" w14:textId="77777777" w:rsidTr="009A1F3F">
        <w:trPr>
          <w:cantSplit/>
        </w:trPr>
        <w:tc>
          <w:tcPr>
            <w:tcW w:w="2405" w:type="dxa"/>
          </w:tcPr>
          <w:p w14:paraId="340553F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60079-10-2</w:t>
            </w:r>
          </w:p>
          <w:p w14:paraId="4B7360C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2016</w:t>
            </w:r>
          </w:p>
        </w:tc>
        <w:tc>
          <w:tcPr>
            <w:tcW w:w="8017" w:type="dxa"/>
          </w:tcPr>
          <w:p w14:paraId="2455A78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Atmósferas explosivas. Parte 10-2: Clasificación de emplazamientos. Atmósferas explosivas de polvo.</w:t>
            </w:r>
          </w:p>
        </w:tc>
      </w:tr>
      <w:tr w:rsidR="004E661E" w:rsidRPr="002D5A37" w14:paraId="24291FBA" w14:textId="77777777" w:rsidTr="009A1F3F">
        <w:trPr>
          <w:cantSplit/>
        </w:trPr>
        <w:tc>
          <w:tcPr>
            <w:tcW w:w="2405" w:type="dxa"/>
            <w:hideMark/>
          </w:tcPr>
          <w:p w14:paraId="234A0C0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60079-11</w:t>
            </w:r>
          </w:p>
          <w:p w14:paraId="6ABD672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2013</w:t>
            </w:r>
          </w:p>
        </w:tc>
        <w:tc>
          <w:tcPr>
            <w:tcW w:w="8017" w:type="dxa"/>
          </w:tcPr>
          <w:p w14:paraId="7F2A21F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Atmósferas explosivas. Parte 11: Protección del equipo por seguridad intrínseca "i". </w:t>
            </w:r>
          </w:p>
          <w:p w14:paraId="0E6718A5" w14:textId="77777777" w:rsidR="004E661E" w:rsidRPr="002D5A37" w:rsidRDefault="004E661E" w:rsidP="009A1F3F">
            <w:pPr>
              <w:spacing w:after="120" w:line="276" w:lineRule="auto"/>
              <w:ind w:firstLine="0"/>
              <w:rPr>
                <w:rFonts w:cs="Arial"/>
                <w:sz w:val="18"/>
                <w:szCs w:val="18"/>
              </w:rPr>
            </w:pPr>
          </w:p>
        </w:tc>
      </w:tr>
      <w:tr w:rsidR="004E661E" w:rsidRPr="002D5A37" w14:paraId="2A4C502D" w14:textId="77777777" w:rsidTr="009A1F3F">
        <w:trPr>
          <w:cantSplit/>
        </w:trPr>
        <w:tc>
          <w:tcPr>
            <w:tcW w:w="2405" w:type="dxa"/>
            <w:hideMark/>
          </w:tcPr>
          <w:p w14:paraId="58B2D55F"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60079-14</w:t>
            </w:r>
          </w:p>
          <w:p w14:paraId="5FB07D3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2016</w:t>
            </w:r>
          </w:p>
        </w:tc>
        <w:tc>
          <w:tcPr>
            <w:tcW w:w="8017" w:type="dxa"/>
          </w:tcPr>
          <w:p w14:paraId="10BFBF4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Atmósferas explosivas. Parte 14: Diseño, elección y realización de las instalaciones eléctricas. </w:t>
            </w:r>
          </w:p>
          <w:p w14:paraId="2719F803" w14:textId="77777777" w:rsidR="004E661E" w:rsidRPr="002D5A37" w:rsidRDefault="004E661E" w:rsidP="009A1F3F">
            <w:pPr>
              <w:spacing w:after="120" w:line="276" w:lineRule="auto"/>
              <w:ind w:firstLine="0"/>
              <w:rPr>
                <w:rFonts w:cs="Arial"/>
                <w:sz w:val="18"/>
                <w:szCs w:val="18"/>
              </w:rPr>
            </w:pPr>
          </w:p>
        </w:tc>
      </w:tr>
      <w:tr w:rsidR="004E661E" w:rsidRPr="002D5A37" w14:paraId="5151C841" w14:textId="77777777" w:rsidTr="009A1F3F">
        <w:trPr>
          <w:cantSplit/>
        </w:trPr>
        <w:tc>
          <w:tcPr>
            <w:tcW w:w="2405" w:type="dxa"/>
            <w:hideMark/>
          </w:tcPr>
          <w:p w14:paraId="4CAC93F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lastRenderedPageBreak/>
              <w:t>UNE-EN 60079-6</w:t>
            </w:r>
          </w:p>
          <w:p w14:paraId="13B4EE0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2016</w:t>
            </w:r>
          </w:p>
        </w:tc>
        <w:tc>
          <w:tcPr>
            <w:tcW w:w="8017" w:type="dxa"/>
          </w:tcPr>
          <w:p w14:paraId="1F1C5C1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Atmósferas explosivas. Parte 6: Protección del equipo por inmersión líquida "o". </w:t>
            </w:r>
          </w:p>
          <w:p w14:paraId="1E056DCB" w14:textId="77777777" w:rsidR="004E661E" w:rsidRPr="002D5A37" w:rsidRDefault="004E661E" w:rsidP="009A1F3F">
            <w:pPr>
              <w:spacing w:after="120" w:line="276" w:lineRule="auto"/>
              <w:ind w:firstLine="0"/>
              <w:rPr>
                <w:rFonts w:cs="Arial"/>
                <w:sz w:val="18"/>
                <w:szCs w:val="18"/>
              </w:rPr>
            </w:pPr>
          </w:p>
        </w:tc>
      </w:tr>
      <w:tr w:rsidR="004E661E" w:rsidRPr="002D5A37" w14:paraId="6B3EAD32" w14:textId="77777777" w:rsidTr="009A1F3F">
        <w:trPr>
          <w:cantSplit/>
        </w:trPr>
        <w:tc>
          <w:tcPr>
            <w:tcW w:w="2405" w:type="dxa"/>
            <w:hideMark/>
          </w:tcPr>
          <w:p w14:paraId="497C58B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60099-1</w:t>
            </w:r>
          </w:p>
          <w:p w14:paraId="4263CB3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1996; A1:2001</w:t>
            </w:r>
          </w:p>
        </w:tc>
        <w:tc>
          <w:tcPr>
            <w:tcW w:w="8017" w:type="dxa"/>
          </w:tcPr>
          <w:p w14:paraId="0978681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Pararrayos. Parte 1: Pararrayos de resistencia variable con explosores para redes de corriente alterna.</w:t>
            </w:r>
          </w:p>
        </w:tc>
      </w:tr>
      <w:tr w:rsidR="004E661E" w:rsidRPr="002D5A37" w14:paraId="5658D102" w14:textId="77777777" w:rsidTr="009A1F3F">
        <w:trPr>
          <w:cantSplit/>
        </w:trPr>
        <w:tc>
          <w:tcPr>
            <w:tcW w:w="2405" w:type="dxa"/>
            <w:hideMark/>
          </w:tcPr>
          <w:p w14:paraId="5E874BC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60099-4</w:t>
            </w:r>
          </w:p>
          <w:p w14:paraId="0771F6D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EDIC.:2016</w:t>
            </w:r>
          </w:p>
        </w:tc>
        <w:tc>
          <w:tcPr>
            <w:tcW w:w="8017" w:type="dxa"/>
          </w:tcPr>
          <w:p w14:paraId="3A186EA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Pararrayos. Parte 4: Pararrayos de óxido metálico sin explosores para sistemas de corriente alterna.</w:t>
            </w:r>
          </w:p>
        </w:tc>
      </w:tr>
      <w:tr w:rsidR="004E661E" w:rsidRPr="002D5A37" w14:paraId="6F492497" w14:textId="77777777" w:rsidTr="009A1F3F">
        <w:trPr>
          <w:cantSplit/>
        </w:trPr>
        <w:tc>
          <w:tcPr>
            <w:tcW w:w="2405" w:type="dxa"/>
            <w:hideMark/>
          </w:tcPr>
          <w:p w14:paraId="3188FFE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60269-1</w:t>
            </w:r>
          </w:p>
          <w:p w14:paraId="6FCD767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EDIC.:2008; 2008/A1:2010; 2008/A2:2014</w:t>
            </w:r>
          </w:p>
        </w:tc>
        <w:tc>
          <w:tcPr>
            <w:tcW w:w="8017" w:type="dxa"/>
          </w:tcPr>
          <w:p w14:paraId="384591C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Fusibles de baja tensión. Parte 1: Reglas generales.</w:t>
            </w:r>
          </w:p>
          <w:p w14:paraId="5FF5AF0B" w14:textId="77777777" w:rsidR="004E661E" w:rsidRPr="002D5A37" w:rsidRDefault="004E661E" w:rsidP="009A1F3F">
            <w:pPr>
              <w:spacing w:after="120" w:line="276" w:lineRule="auto"/>
              <w:ind w:firstLine="0"/>
              <w:rPr>
                <w:rFonts w:cs="Arial"/>
                <w:sz w:val="18"/>
                <w:szCs w:val="18"/>
              </w:rPr>
            </w:pPr>
          </w:p>
        </w:tc>
      </w:tr>
      <w:tr w:rsidR="004E661E" w:rsidRPr="002D5A37" w14:paraId="3B498DE5" w14:textId="77777777" w:rsidTr="009A1F3F">
        <w:trPr>
          <w:cantSplit/>
        </w:trPr>
        <w:tc>
          <w:tcPr>
            <w:tcW w:w="2405" w:type="dxa"/>
          </w:tcPr>
          <w:p w14:paraId="640DAEC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60269-4</w:t>
            </w:r>
          </w:p>
          <w:p w14:paraId="7BF65D0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EDIC.:2011; 2011/A1:2013; 2011/A2:2017</w:t>
            </w:r>
          </w:p>
        </w:tc>
        <w:tc>
          <w:tcPr>
            <w:tcW w:w="8017" w:type="dxa"/>
          </w:tcPr>
          <w:p w14:paraId="355CE9B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Fusibles de baja tensión. Parte 4: Requisitos suplementarios para los cartuchos fusibles utilizados para la protección de dispositivos semiconductores.</w:t>
            </w:r>
          </w:p>
          <w:p w14:paraId="487E95E7" w14:textId="77777777" w:rsidR="004E661E" w:rsidRPr="002D5A37" w:rsidRDefault="004E661E" w:rsidP="009A1F3F">
            <w:pPr>
              <w:spacing w:after="120" w:line="276" w:lineRule="auto"/>
              <w:ind w:firstLine="0"/>
              <w:rPr>
                <w:rFonts w:cs="Arial"/>
                <w:sz w:val="18"/>
                <w:szCs w:val="18"/>
              </w:rPr>
            </w:pPr>
          </w:p>
        </w:tc>
      </w:tr>
      <w:tr w:rsidR="004E661E" w:rsidRPr="002D5A37" w14:paraId="609CF32C" w14:textId="77777777" w:rsidTr="009A1F3F">
        <w:trPr>
          <w:cantSplit/>
        </w:trPr>
        <w:tc>
          <w:tcPr>
            <w:tcW w:w="2405" w:type="dxa"/>
            <w:hideMark/>
          </w:tcPr>
          <w:p w14:paraId="0FD54EE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60269-6</w:t>
            </w:r>
          </w:p>
          <w:p w14:paraId="0540BD0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EDIC.:2012; 2012/A1:2024</w:t>
            </w:r>
          </w:p>
        </w:tc>
        <w:tc>
          <w:tcPr>
            <w:tcW w:w="8017" w:type="dxa"/>
          </w:tcPr>
          <w:p w14:paraId="1FA159F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Fusibles de baja tensión. Parte 6: Requisitos suplementarios para los cartuchos fusibles utilizados para la protección de sistemas de energía solar fotovoltaica.</w:t>
            </w:r>
          </w:p>
          <w:p w14:paraId="0C061694" w14:textId="77777777" w:rsidR="004E661E" w:rsidRPr="002D5A37" w:rsidRDefault="004E661E" w:rsidP="009A1F3F">
            <w:pPr>
              <w:spacing w:after="120" w:line="276" w:lineRule="auto"/>
              <w:ind w:firstLine="0"/>
              <w:rPr>
                <w:rFonts w:cs="Arial"/>
                <w:sz w:val="18"/>
                <w:szCs w:val="18"/>
              </w:rPr>
            </w:pPr>
          </w:p>
        </w:tc>
      </w:tr>
      <w:tr w:rsidR="004E661E" w:rsidRPr="002D5A37" w14:paraId="391595B0" w14:textId="77777777" w:rsidTr="009A1F3F">
        <w:trPr>
          <w:cantSplit/>
        </w:trPr>
        <w:tc>
          <w:tcPr>
            <w:tcW w:w="2405" w:type="dxa"/>
            <w:hideMark/>
          </w:tcPr>
          <w:p w14:paraId="0029BCC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60309-1</w:t>
            </w:r>
          </w:p>
          <w:p w14:paraId="5C3CA17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2023; 2023/AC:2023-06</w:t>
            </w:r>
          </w:p>
        </w:tc>
        <w:tc>
          <w:tcPr>
            <w:tcW w:w="8017" w:type="dxa"/>
          </w:tcPr>
          <w:p w14:paraId="1D0B5DC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Clavijas, bases de toma de corriente fijas o móviles y bases de conector para usos industriales. Parte 1: Requisitos generales.</w:t>
            </w:r>
          </w:p>
          <w:p w14:paraId="581858DA" w14:textId="77777777" w:rsidR="004E661E" w:rsidRPr="002D5A37" w:rsidRDefault="004E661E" w:rsidP="009A1F3F">
            <w:pPr>
              <w:spacing w:after="120" w:line="276" w:lineRule="auto"/>
              <w:ind w:firstLine="0"/>
              <w:rPr>
                <w:rFonts w:cs="Arial"/>
                <w:sz w:val="18"/>
                <w:szCs w:val="18"/>
              </w:rPr>
            </w:pPr>
          </w:p>
        </w:tc>
      </w:tr>
      <w:tr w:rsidR="004E661E" w:rsidRPr="002D5A37" w14:paraId="6282CA71" w14:textId="77777777" w:rsidTr="009A1F3F">
        <w:trPr>
          <w:cantSplit/>
        </w:trPr>
        <w:tc>
          <w:tcPr>
            <w:tcW w:w="2405" w:type="dxa"/>
            <w:hideMark/>
          </w:tcPr>
          <w:p w14:paraId="0C1C496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60309-2</w:t>
            </w:r>
          </w:p>
          <w:p w14:paraId="343873F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2023</w:t>
            </w:r>
          </w:p>
        </w:tc>
        <w:tc>
          <w:tcPr>
            <w:tcW w:w="8017" w:type="dxa"/>
          </w:tcPr>
          <w:p w14:paraId="74C5C77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Clavijas, bases de toma de corriente fijas o móviles y bases de conector para usos industriales. Parte 2: Requisitos de intercambiabilidad dimensional para los accesorios de espigas y alvéolos.</w:t>
            </w:r>
          </w:p>
        </w:tc>
      </w:tr>
      <w:tr w:rsidR="004E661E" w:rsidRPr="002D5A37" w14:paraId="54925292" w14:textId="77777777" w:rsidTr="009A1F3F">
        <w:trPr>
          <w:cantSplit/>
        </w:trPr>
        <w:tc>
          <w:tcPr>
            <w:tcW w:w="2405" w:type="dxa"/>
            <w:hideMark/>
          </w:tcPr>
          <w:p w14:paraId="4E9D4E8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60335-2-41</w:t>
            </w:r>
          </w:p>
          <w:p w14:paraId="03DB80F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2022; 2022/A11:2022</w:t>
            </w:r>
          </w:p>
        </w:tc>
        <w:tc>
          <w:tcPr>
            <w:tcW w:w="8017" w:type="dxa"/>
          </w:tcPr>
          <w:p w14:paraId="16EE71D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Aparatos electrodomésticos y análogos. Seguridad. Parte 2-41: Requisitos particulares para bombas. </w:t>
            </w:r>
          </w:p>
        </w:tc>
      </w:tr>
      <w:tr w:rsidR="004E661E" w:rsidRPr="002D5A37" w14:paraId="4D126595" w14:textId="77777777" w:rsidTr="009A1F3F">
        <w:trPr>
          <w:cantSplit/>
        </w:trPr>
        <w:tc>
          <w:tcPr>
            <w:tcW w:w="2405" w:type="dxa"/>
            <w:hideMark/>
          </w:tcPr>
          <w:p w14:paraId="0C76827C"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60335-2-60</w:t>
            </w:r>
            <w:r w:rsidRPr="002D5A37">
              <w:rPr>
                <w:rFonts w:cs="Arial"/>
                <w:sz w:val="18"/>
                <w:szCs w:val="18"/>
                <w:vertAlign w:val="superscript"/>
              </w:rPr>
              <w:t>(3)</w:t>
            </w:r>
          </w:p>
          <w:p w14:paraId="3978818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2024; 2024/A11:2024</w:t>
            </w:r>
          </w:p>
        </w:tc>
        <w:tc>
          <w:tcPr>
            <w:tcW w:w="8017" w:type="dxa"/>
          </w:tcPr>
          <w:p w14:paraId="5F0EC20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Seguridad de los aparatos electrodomésticos y análogos. Parte 2: Requisitos particulares para las bañeras de hidromasaje.</w:t>
            </w:r>
          </w:p>
          <w:p w14:paraId="54369581" w14:textId="77777777" w:rsidR="004E661E" w:rsidRPr="002D5A37" w:rsidRDefault="004E661E" w:rsidP="009A1F3F">
            <w:pPr>
              <w:spacing w:after="120" w:line="276" w:lineRule="auto"/>
              <w:ind w:firstLine="0"/>
              <w:rPr>
                <w:rFonts w:cs="Arial"/>
                <w:sz w:val="18"/>
                <w:szCs w:val="18"/>
              </w:rPr>
            </w:pPr>
          </w:p>
        </w:tc>
      </w:tr>
      <w:tr w:rsidR="004E661E" w:rsidRPr="002D5A37" w14:paraId="1ED43F54" w14:textId="77777777" w:rsidTr="009A1F3F">
        <w:trPr>
          <w:cantSplit/>
        </w:trPr>
        <w:tc>
          <w:tcPr>
            <w:tcW w:w="2405" w:type="dxa"/>
            <w:hideMark/>
          </w:tcPr>
          <w:p w14:paraId="55CFD84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60335-2-76</w:t>
            </w:r>
          </w:p>
          <w:p w14:paraId="21A9CD4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2022; 2022/A11:2022</w:t>
            </w:r>
          </w:p>
        </w:tc>
        <w:tc>
          <w:tcPr>
            <w:tcW w:w="8017" w:type="dxa"/>
          </w:tcPr>
          <w:p w14:paraId="0A34E55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Seguridad de los aparatos electrodomésticos y análogos. Parte 2-76: Requisitos particulares para los electrificadores de cercas.</w:t>
            </w:r>
          </w:p>
          <w:p w14:paraId="2A4E7466" w14:textId="77777777" w:rsidR="004E661E" w:rsidRPr="002D5A37" w:rsidRDefault="004E661E" w:rsidP="009A1F3F">
            <w:pPr>
              <w:spacing w:after="120" w:line="276" w:lineRule="auto"/>
              <w:ind w:firstLine="0"/>
              <w:rPr>
                <w:rFonts w:cs="Arial"/>
                <w:sz w:val="18"/>
                <w:szCs w:val="18"/>
              </w:rPr>
            </w:pPr>
          </w:p>
        </w:tc>
      </w:tr>
      <w:tr w:rsidR="004E661E" w:rsidRPr="002D5A37" w14:paraId="5DD35A63" w14:textId="77777777" w:rsidTr="009A1F3F">
        <w:trPr>
          <w:cantSplit/>
        </w:trPr>
        <w:tc>
          <w:tcPr>
            <w:tcW w:w="2405" w:type="dxa"/>
            <w:hideMark/>
          </w:tcPr>
          <w:p w14:paraId="4F8E3DE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60423</w:t>
            </w:r>
          </w:p>
          <w:p w14:paraId="1EEA80B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2008</w:t>
            </w:r>
          </w:p>
        </w:tc>
        <w:tc>
          <w:tcPr>
            <w:tcW w:w="8017" w:type="dxa"/>
          </w:tcPr>
          <w:p w14:paraId="2558E19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Sistemas de tubos para la conducción de cables. Diámetros exteriores de los tubos para instalaciones eléctricas y roscas para tubos y accesorios.</w:t>
            </w:r>
          </w:p>
        </w:tc>
      </w:tr>
      <w:tr w:rsidR="004E661E" w:rsidRPr="002D5A37" w14:paraId="54BC3E7A" w14:textId="77777777" w:rsidTr="009A1F3F">
        <w:trPr>
          <w:cantSplit/>
        </w:trPr>
        <w:tc>
          <w:tcPr>
            <w:tcW w:w="2405" w:type="dxa"/>
            <w:hideMark/>
          </w:tcPr>
          <w:p w14:paraId="103F5D76"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60529</w:t>
            </w:r>
          </w:p>
          <w:p w14:paraId="69F1350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2018; 2018/A1:2018; 2018/A2:2018; 2018/AC:2019-02</w:t>
            </w:r>
          </w:p>
        </w:tc>
        <w:tc>
          <w:tcPr>
            <w:tcW w:w="8017" w:type="dxa"/>
          </w:tcPr>
          <w:p w14:paraId="658B6FF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Grados de protección proporcionados por las envolventes (Código IP).</w:t>
            </w:r>
          </w:p>
          <w:p w14:paraId="3152E8DD" w14:textId="77777777" w:rsidR="004E661E" w:rsidRPr="002D5A37" w:rsidRDefault="004E661E" w:rsidP="009A1F3F">
            <w:pPr>
              <w:spacing w:after="120" w:line="276" w:lineRule="auto"/>
              <w:ind w:firstLine="0"/>
              <w:rPr>
                <w:rFonts w:cs="Arial"/>
                <w:sz w:val="18"/>
                <w:szCs w:val="18"/>
              </w:rPr>
            </w:pPr>
          </w:p>
        </w:tc>
      </w:tr>
      <w:tr w:rsidR="004E661E" w:rsidRPr="002D5A37" w14:paraId="0BB112B1" w14:textId="77777777" w:rsidTr="009A1F3F">
        <w:trPr>
          <w:cantSplit/>
        </w:trPr>
        <w:tc>
          <w:tcPr>
            <w:tcW w:w="2405" w:type="dxa"/>
          </w:tcPr>
          <w:p w14:paraId="54B5A02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lastRenderedPageBreak/>
              <w:t>UNE-EN 60570</w:t>
            </w:r>
          </w:p>
          <w:p w14:paraId="56CD6C6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2004; 2004/A1:2018; 2004/A2:2020</w:t>
            </w:r>
          </w:p>
        </w:tc>
        <w:tc>
          <w:tcPr>
            <w:tcW w:w="8017" w:type="dxa"/>
          </w:tcPr>
          <w:p w14:paraId="21C497C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Sistemas de alimentación eléctrica por carril para luminarias.</w:t>
            </w:r>
          </w:p>
          <w:p w14:paraId="0DFF06B5" w14:textId="77777777" w:rsidR="004E661E" w:rsidRPr="002D5A37" w:rsidRDefault="004E661E" w:rsidP="009A1F3F">
            <w:pPr>
              <w:spacing w:after="120" w:line="276" w:lineRule="auto"/>
              <w:ind w:firstLine="0"/>
              <w:rPr>
                <w:rFonts w:cs="Arial"/>
                <w:sz w:val="18"/>
                <w:szCs w:val="18"/>
              </w:rPr>
            </w:pPr>
          </w:p>
        </w:tc>
      </w:tr>
      <w:tr w:rsidR="004E661E" w:rsidRPr="002D5A37" w14:paraId="634E51D3" w14:textId="77777777" w:rsidTr="009A1F3F">
        <w:trPr>
          <w:cantSplit/>
        </w:trPr>
        <w:tc>
          <w:tcPr>
            <w:tcW w:w="2405" w:type="dxa"/>
            <w:hideMark/>
          </w:tcPr>
          <w:p w14:paraId="2326C7F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60598-2-3</w:t>
            </w:r>
          </w:p>
          <w:p w14:paraId="21D273B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2003; 2003 CORR:2005; 2003/A1:2011</w:t>
            </w:r>
          </w:p>
        </w:tc>
        <w:tc>
          <w:tcPr>
            <w:tcW w:w="8017" w:type="dxa"/>
          </w:tcPr>
          <w:p w14:paraId="21AE590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Luminarias. Parte 2-3: Requisitos particulares. Luminarias para alumbrado público.</w:t>
            </w:r>
          </w:p>
          <w:p w14:paraId="389911D8" w14:textId="77777777" w:rsidR="004E661E" w:rsidRPr="002D5A37" w:rsidRDefault="004E661E" w:rsidP="009A1F3F">
            <w:pPr>
              <w:spacing w:after="120" w:line="276" w:lineRule="auto"/>
              <w:ind w:firstLine="0"/>
              <w:rPr>
                <w:rFonts w:cs="Arial"/>
                <w:sz w:val="18"/>
                <w:szCs w:val="18"/>
              </w:rPr>
            </w:pPr>
          </w:p>
        </w:tc>
      </w:tr>
      <w:tr w:rsidR="004E661E" w:rsidRPr="002D5A37" w14:paraId="422BCF78" w14:textId="77777777" w:rsidTr="009A1F3F">
        <w:trPr>
          <w:cantSplit/>
        </w:trPr>
        <w:tc>
          <w:tcPr>
            <w:tcW w:w="2405" w:type="dxa"/>
            <w:hideMark/>
          </w:tcPr>
          <w:p w14:paraId="4EA5FAF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60669-1</w:t>
            </w:r>
          </w:p>
          <w:p w14:paraId="509ADF5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2018; 2018/AC:2020-02</w:t>
            </w:r>
          </w:p>
        </w:tc>
        <w:tc>
          <w:tcPr>
            <w:tcW w:w="8017" w:type="dxa"/>
          </w:tcPr>
          <w:p w14:paraId="6076796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Interruptores para instalaciones eléctricas fijas, domésticas y análogas. Parte 1: Requisitos generales.</w:t>
            </w:r>
          </w:p>
          <w:p w14:paraId="3C1D1141" w14:textId="77777777" w:rsidR="004E661E" w:rsidRPr="002D5A37" w:rsidRDefault="004E661E" w:rsidP="009A1F3F">
            <w:pPr>
              <w:spacing w:after="120" w:line="276" w:lineRule="auto"/>
              <w:ind w:firstLine="0"/>
              <w:rPr>
                <w:rFonts w:cs="Arial"/>
                <w:sz w:val="18"/>
                <w:szCs w:val="18"/>
              </w:rPr>
            </w:pPr>
          </w:p>
        </w:tc>
      </w:tr>
      <w:tr w:rsidR="004E661E" w:rsidRPr="002D5A37" w14:paraId="51B66FA4" w14:textId="77777777" w:rsidTr="009A1F3F">
        <w:trPr>
          <w:cantSplit/>
        </w:trPr>
        <w:tc>
          <w:tcPr>
            <w:tcW w:w="2405" w:type="dxa"/>
            <w:hideMark/>
          </w:tcPr>
          <w:p w14:paraId="25C2F4C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60670-1</w:t>
            </w:r>
          </w:p>
          <w:p w14:paraId="43363DE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EDIC.:2022; 2022/A11:2022</w:t>
            </w:r>
          </w:p>
        </w:tc>
        <w:tc>
          <w:tcPr>
            <w:tcW w:w="8017" w:type="dxa"/>
          </w:tcPr>
          <w:p w14:paraId="12F0BFA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Cajas y envolventes para accesorios eléctricos en instalaciones eléctricas fijas para uso doméstico y análogos. Parte 1: Requisitos generales.</w:t>
            </w:r>
          </w:p>
          <w:p w14:paraId="38F608A5" w14:textId="77777777" w:rsidR="004E661E" w:rsidRPr="002D5A37" w:rsidRDefault="004E661E" w:rsidP="009A1F3F">
            <w:pPr>
              <w:spacing w:after="120" w:line="276" w:lineRule="auto"/>
              <w:ind w:firstLine="0"/>
              <w:rPr>
                <w:rFonts w:cs="Arial"/>
                <w:sz w:val="18"/>
                <w:szCs w:val="18"/>
              </w:rPr>
            </w:pPr>
          </w:p>
        </w:tc>
      </w:tr>
      <w:tr w:rsidR="004E661E" w:rsidRPr="002D5A37" w14:paraId="2D548B34" w14:textId="77777777" w:rsidTr="009A1F3F">
        <w:trPr>
          <w:cantSplit/>
        </w:trPr>
        <w:tc>
          <w:tcPr>
            <w:tcW w:w="2405" w:type="dxa"/>
            <w:hideMark/>
          </w:tcPr>
          <w:p w14:paraId="5EE5CE4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60670-24</w:t>
            </w:r>
          </w:p>
          <w:p w14:paraId="3127629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EDIC.:2013; 2013/A11:2023</w:t>
            </w:r>
          </w:p>
        </w:tc>
        <w:tc>
          <w:tcPr>
            <w:tcW w:w="8017" w:type="dxa"/>
          </w:tcPr>
          <w:p w14:paraId="4EFF25A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Cajas y envolventes para accesorios eléctricos en instalaciones eléctricas fijas para uso doméstico y análogo. Parte 24: Requisitos particulares de las envolventes para dispositivos de protección y otros equipos eléctricos disipadores de potencia.</w:t>
            </w:r>
          </w:p>
        </w:tc>
      </w:tr>
      <w:tr w:rsidR="004E661E" w:rsidRPr="002D5A37" w14:paraId="6C382050" w14:textId="77777777" w:rsidTr="009A1F3F">
        <w:trPr>
          <w:cantSplit/>
        </w:trPr>
        <w:tc>
          <w:tcPr>
            <w:tcW w:w="2405" w:type="dxa"/>
            <w:hideMark/>
          </w:tcPr>
          <w:p w14:paraId="1F6D165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60695-11-10</w:t>
            </w:r>
          </w:p>
          <w:p w14:paraId="36FE05C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2014; 2014/AC:2015</w:t>
            </w:r>
          </w:p>
        </w:tc>
        <w:tc>
          <w:tcPr>
            <w:tcW w:w="8017" w:type="dxa"/>
          </w:tcPr>
          <w:p w14:paraId="4A2F9F4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Ensayos relativos a los riesgos del fuego. Parte 11-10: Llamas de ensayo. Métodos de ensayo horizontal y vertical a la llama de 50 W. </w:t>
            </w:r>
          </w:p>
          <w:p w14:paraId="1FFDF1F6" w14:textId="77777777" w:rsidR="004E661E" w:rsidRPr="002D5A37" w:rsidRDefault="004E661E" w:rsidP="009A1F3F">
            <w:pPr>
              <w:spacing w:after="120" w:line="276" w:lineRule="auto"/>
              <w:ind w:firstLine="0"/>
              <w:rPr>
                <w:rFonts w:cs="Arial"/>
                <w:sz w:val="18"/>
                <w:szCs w:val="18"/>
              </w:rPr>
            </w:pPr>
          </w:p>
        </w:tc>
      </w:tr>
      <w:tr w:rsidR="004E661E" w:rsidRPr="002D5A37" w14:paraId="3C8AE5E8" w14:textId="77777777" w:rsidTr="009A1F3F">
        <w:trPr>
          <w:cantSplit/>
        </w:trPr>
        <w:tc>
          <w:tcPr>
            <w:tcW w:w="2405" w:type="dxa"/>
            <w:hideMark/>
          </w:tcPr>
          <w:p w14:paraId="403C94E0"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60702-1</w:t>
            </w:r>
          </w:p>
          <w:p w14:paraId="6F2819E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2002; 2002/A1:2015</w:t>
            </w:r>
          </w:p>
        </w:tc>
        <w:tc>
          <w:tcPr>
            <w:tcW w:w="8017" w:type="dxa"/>
          </w:tcPr>
          <w:p w14:paraId="7077C76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con aislamiento mineral de tensión asignada no superior a 750 V y sus conexiones. Parte 1: Cables.</w:t>
            </w:r>
          </w:p>
          <w:p w14:paraId="3E28C142" w14:textId="77777777" w:rsidR="004E661E" w:rsidRPr="002D5A37" w:rsidRDefault="004E661E" w:rsidP="009A1F3F">
            <w:pPr>
              <w:spacing w:after="120" w:line="276" w:lineRule="auto"/>
              <w:ind w:firstLine="0"/>
              <w:rPr>
                <w:rFonts w:cs="Arial"/>
                <w:sz w:val="18"/>
                <w:szCs w:val="18"/>
              </w:rPr>
            </w:pPr>
          </w:p>
        </w:tc>
      </w:tr>
      <w:tr w:rsidR="004E661E" w:rsidRPr="002D5A37" w14:paraId="08C6B2A6" w14:textId="77777777" w:rsidTr="009A1F3F">
        <w:trPr>
          <w:cantSplit/>
        </w:trPr>
        <w:tc>
          <w:tcPr>
            <w:tcW w:w="2405" w:type="dxa"/>
          </w:tcPr>
          <w:p w14:paraId="37A2C27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60742</w:t>
            </w:r>
          </w:p>
          <w:p w14:paraId="7A0ADFC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1996</w:t>
            </w:r>
          </w:p>
        </w:tc>
        <w:tc>
          <w:tcPr>
            <w:tcW w:w="8017" w:type="dxa"/>
          </w:tcPr>
          <w:p w14:paraId="0E3827B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Transformadores de separación de circuitos y transformadores de seguridad. Requisitos.</w:t>
            </w:r>
          </w:p>
          <w:p w14:paraId="1B578CF1" w14:textId="77777777" w:rsidR="004E661E" w:rsidRPr="002D5A37" w:rsidRDefault="004E661E" w:rsidP="009A1F3F">
            <w:pPr>
              <w:spacing w:after="120" w:line="276" w:lineRule="auto"/>
              <w:ind w:firstLine="0"/>
              <w:rPr>
                <w:rFonts w:cs="Arial"/>
                <w:sz w:val="18"/>
                <w:szCs w:val="18"/>
              </w:rPr>
            </w:pPr>
          </w:p>
        </w:tc>
      </w:tr>
      <w:tr w:rsidR="004E661E" w:rsidRPr="002D5A37" w14:paraId="77A47B29" w14:textId="77777777" w:rsidTr="009A1F3F">
        <w:trPr>
          <w:cantSplit/>
        </w:trPr>
        <w:tc>
          <w:tcPr>
            <w:tcW w:w="2405" w:type="dxa"/>
            <w:hideMark/>
          </w:tcPr>
          <w:p w14:paraId="49C04D8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60831-1</w:t>
            </w:r>
          </w:p>
          <w:p w14:paraId="716A982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2014; 2014/AC:2014</w:t>
            </w:r>
          </w:p>
        </w:tc>
        <w:tc>
          <w:tcPr>
            <w:tcW w:w="8017" w:type="dxa"/>
          </w:tcPr>
          <w:p w14:paraId="215C93F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Condensadores de potencia autorregenerables a instalar en paralelo en redes de corriente alterna de tensión nominal inferior o igual a 1 000 V. Parte 1: Generalidades. Características de funcionamiento, ensayos y valores nominales. Prescripciones de seguridad. Guía de instalación y de explotación. </w:t>
            </w:r>
          </w:p>
        </w:tc>
      </w:tr>
      <w:tr w:rsidR="004E661E" w:rsidRPr="002D5A37" w14:paraId="1BD25BB0" w14:textId="77777777" w:rsidTr="009A1F3F">
        <w:trPr>
          <w:cantSplit/>
        </w:trPr>
        <w:tc>
          <w:tcPr>
            <w:tcW w:w="2405" w:type="dxa"/>
            <w:hideMark/>
          </w:tcPr>
          <w:p w14:paraId="7C15C25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60831-2</w:t>
            </w:r>
          </w:p>
          <w:p w14:paraId="69CD538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2014</w:t>
            </w:r>
          </w:p>
        </w:tc>
        <w:tc>
          <w:tcPr>
            <w:tcW w:w="8017" w:type="dxa"/>
          </w:tcPr>
          <w:p w14:paraId="050B413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Condensadores de potencia autorregenerables a instalar en paralelo en redes de corriente alterna de tensión nominal inferior o igual a 1000 V. Parte 2: Ensayos de envejecimiento, de autorregeneración y de destrucción. </w:t>
            </w:r>
          </w:p>
        </w:tc>
      </w:tr>
      <w:tr w:rsidR="004E661E" w:rsidRPr="002D5A37" w14:paraId="12BAF6E6" w14:textId="77777777" w:rsidTr="009A1F3F">
        <w:trPr>
          <w:cantSplit/>
        </w:trPr>
        <w:tc>
          <w:tcPr>
            <w:tcW w:w="2405" w:type="dxa"/>
            <w:hideMark/>
          </w:tcPr>
          <w:p w14:paraId="70142DF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60898-1</w:t>
            </w:r>
          </w:p>
          <w:p w14:paraId="5133BA43" w14:textId="3B640125"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2020</w:t>
            </w:r>
            <w:r w:rsidR="00E1662C">
              <w:rPr>
                <w:rFonts w:cs="Arial"/>
                <w:sz w:val="18"/>
                <w:szCs w:val="18"/>
              </w:rPr>
              <w:t xml:space="preserve">; </w:t>
            </w:r>
            <w:r w:rsidR="00E1662C" w:rsidRPr="00E1662C">
              <w:rPr>
                <w:rFonts w:cs="Arial"/>
                <w:sz w:val="18"/>
                <w:szCs w:val="18"/>
              </w:rPr>
              <w:t>2020/A1:2025</w:t>
            </w:r>
            <w:r w:rsidR="00E1662C">
              <w:rPr>
                <w:rFonts w:cs="Arial"/>
                <w:sz w:val="18"/>
                <w:szCs w:val="18"/>
              </w:rPr>
              <w:t xml:space="preserve">; </w:t>
            </w:r>
            <w:r w:rsidR="00E1662C" w:rsidRPr="00E1662C">
              <w:rPr>
                <w:rFonts w:cs="Arial"/>
                <w:sz w:val="18"/>
                <w:szCs w:val="18"/>
              </w:rPr>
              <w:t>2020/A11:2025</w:t>
            </w:r>
          </w:p>
        </w:tc>
        <w:tc>
          <w:tcPr>
            <w:tcW w:w="8017" w:type="dxa"/>
          </w:tcPr>
          <w:p w14:paraId="487D874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Accesorios eléctricos. Interruptores automáticos para instalaciones domésticas y análogas para la protección contra sobreintensidades. Parte 1: Interruptores automáticos para funcionamiento en corriente alterna.</w:t>
            </w:r>
          </w:p>
        </w:tc>
      </w:tr>
      <w:tr w:rsidR="004E661E" w:rsidRPr="002D5A37" w14:paraId="18A3BC43" w14:textId="77777777" w:rsidTr="009A1F3F">
        <w:trPr>
          <w:cantSplit/>
        </w:trPr>
        <w:tc>
          <w:tcPr>
            <w:tcW w:w="2405" w:type="dxa"/>
            <w:hideMark/>
          </w:tcPr>
          <w:p w14:paraId="299E9C1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60898-2</w:t>
            </w:r>
          </w:p>
          <w:p w14:paraId="44D5E8B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EDIC.:2022</w:t>
            </w:r>
          </w:p>
        </w:tc>
        <w:tc>
          <w:tcPr>
            <w:tcW w:w="8017" w:type="dxa"/>
          </w:tcPr>
          <w:p w14:paraId="5D4E1C6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Accesorios eléctricos. Interruptores automáticos para instalaciones domésticas y análogas para la protección contra sobreintensidades. Parte 2: Interruptores automáticos para funcionamiento en corriente alterna y en corriente continua.</w:t>
            </w:r>
          </w:p>
        </w:tc>
      </w:tr>
      <w:tr w:rsidR="004E661E" w:rsidRPr="002D5A37" w14:paraId="2651B31B" w14:textId="77777777" w:rsidTr="009A1F3F">
        <w:trPr>
          <w:cantSplit/>
        </w:trPr>
        <w:tc>
          <w:tcPr>
            <w:tcW w:w="2405" w:type="dxa"/>
            <w:hideMark/>
          </w:tcPr>
          <w:p w14:paraId="5C7A15F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lastRenderedPageBreak/>
              <w:t>UNE-EN 60947-2</w:t>
            </w:r>
          </w:p>
          <w:p w14:paraId="52A913A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2018; 2018/A1:2020</w:t>
            </w:r>
          </w:p>
        </w:tc>
        <w:tc>
          <w:tcPr>
            <w:tcW w:w="8017" w:type="dxa"/>
          </w:tcPr>
          <w:p w14:paraId="3B63914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Aparamenta de baja tensión. Parte 2: Interruptores automáticos. </w:t>
            </w:r>
          </w:p>
          <w:p w14:paraId="75C87587" w14:textId="77777777" w:rsidR="004E661E" w:rsidRPr="002D5A37" w:rsidRDefault="004E661E" w:rsidP="009A1F3F">
            <w:pPr>
              <w:spacing w:after="120" w:line="276" w:lineRule="auto"/>
              <w:ind w:firstLine="0"/>
              <w:rPr>
                <w:rFonts w:cs="Arial"/>
                <w:sz w:val="18"/>
                <w:szCs w:val="18"/>
              </w:rPr>
            </w:pPr>
          </w:p>
        </w:tc>
      </w:tr>
      <w:tr w:rsidR="004E661E" w:rsidRPr="002D5A37" w14:paraId="35D20451" w14:textId="77777777" w:rsidTr="009A1F3F">
        <w:trPr>
          <w:cantSplit/>
        </w:trPr>
        <w:tc>
          <w:tcPr>
            <w:tcW w:w="2405" w:type="dxa"/>
            <w:hideMark/>
          </w:tcPr>
          <w:p w14:paraId="2750DE6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60998-2-1</w:t>
            </w:r>
          </w:p>
          <w:p w14:paraId="6471468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2005</w:t>
            </w:r>
          </w:p>
        </w:tc>
        <w:tc>
          <w:tcPr>
            <w:tcW w:w="8017" w:type="dxa"/>
          </w:tcPr>
          <w:p w14:paraId="68AC51F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Dispositivos de conexión para circuitos de baja tensión para usos domésticos y análogos. Parte 2-1: Requisitos particulares para dispositivos de conexión independientes con órganos de apriete con tornillo.</w:t>
            </w:r>
          </w:p>
        </w:tc>
      </w:tr>
      <w:tr w:rsidR="004E661E" w:rsidRPr="002D5A37" w14:paraId="3A61FB1B" w14:textId="77777777" w:rsidTr="009A1F3F">
        <w:trPr>
          <w:cantSplit/>
        </w:trPr>
        <w:tc>
          <w:tcPr>
            <w:tcW w:w="2405" w:type="dxa"/>
          </w:tcPr>
          <w:p w14:paraId="54FC741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61008-1</w:t>
            </w:r>
          </w:p>
          <w:p w14:paraId="73FF4A7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2013; 2013/A1:2015; 2013/A2:2015; 2013/A11:2016; 2013/A12:2017</w:t>
            </w:r>
          </w:p>
        </w:tc>
        <w:tc>
          <w:tcPr>
            <w:tcW w:w="8017" w:type="dxa"/>
          </w:tcPr>
          <w:p w14:paraId="23D8671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Interruptores automáticos para actuar por corriente diferencial residual, sin dispositivo de protección contra sobreintensidades, para usos domésticos y análogos (ID). Parte 1: Reglas generales.</w:t>
            </w:r>
          </w:p>
          <w:p w14:paraId="3FF879B5" w14:textId="77777777" w:rsidR="004E661E" w:rsidRPr="002D5A37" w:rsidRDefault="004E661E" w:rsidP="009A1F3F">
            <w:pPr>
              <w:spacing w:after="120" w:line="276" w:lineRule="auto"/>
              <w:ind w:firstLine="0"/>
              <w:rPr>
                <w:rFonts w:cs="Arial"/>
                <w:sz w:val="18"/>
                <w:szCs w:val="18"/>
              </w:rPr>
            </w:pPr>
          </w:p>
        </w:tc>
      </w:tr>
      <w:tr w:rsidR="004E661E" w:rsidRPr="002D5A37" w14:paraId="6333BF69" w14:textId="77777777" w:rsidTr="009A1F3F">
        <w:trPr>
          <w:cantSplit/>
        </w:trPr>
        <w:tc>
          <w:tcPr>
            <w:tcW w:w="2405" w:type="dxa"/>
          </w:tcPr>
          <w:p w14:paraId="5BEB194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61008-2-1</w:t>
            </w:r>
          </w:p>
          <w:p w14:paraId="65362DF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1996; 1996/A11:1999</w:t>
            </w:r>
          </w:p>
        </w:tc>
        <w:tc>
          <w:tcPr>
            <w:tcW w:w="8017" w:type="dxa"/>
          </w:tcPr>
          <w:p w14:paraId="6A8DF66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Interruptores automáticos para actuar por corriente diferencial residual, sin dispositivo de protección contra sobreintensidades, para usos domésticos y análogos (ID). Parte 2-1: Aplicabilidad de las reglas generales, a los ID funcionalmente independientes de la tensión de alimentación.</w:t>
            </w:r>
          </w:p>
        </w:tc>
      </w:tr>
      <w:tr w:rsidR="004E661E" w:rsidRPr="002D5A37" w14:paraId="0663FA42" w14:textId="77777777" w:rsidTr="009A1F3F">
        <w:trPr>
          <w:cantSplit/>
        </w:trPr>
        <w:tc>
          <w:tcPr>
            <w:tcW w:w="2405" w:type="dxa"/>
          </w:tcPr>
          <w:p w14:paraId="53431D1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61009-1</w:t>
            </w:r>
          </w:p>
          <w:p w14:paraId="50C02EE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2013; 2013/A1:2015; 2013/A2:2015; 2013/A11:2016; 2013/A12:2016</w:t>
            </w:r>
          </w:p>
        </w:tc>
        <w:tc>
          <w:tcPr>
            <w:tcW w:w="8017" w:type="dxa"/>
          </w:tcPr>
          <w:p w14:paraId="77D3760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Interruptores automáticos para actuar por corriente diferencial residual, con dispositivo de protección contra sobreintensidades incorporado, para usos domésticos y análogos (AD). Parte 1: Reglas generales.</w:t>
            </w:r>
          </w:p>
        </w:tc>
      </w:tr>
      <w:tr w:rsidR="004E661E" w:rsidRPr="002D5A37" w14:paraId="0D60936C" w14:textId="77777777" w:rsidTr="009A1F3F">
        <w:trPr>
          <w:cantSplit/>
        </w:trPr>
        <w:tc>
          <w:tcPr>
            <w:tcW w:w="2405" w:type="dxa"/>
          </w:tcPr>
          <w:p w14:paraId="4484787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61009-2-1</w:t>
            </w:r>
          </w:p>
          <w:p w14:paraId="290D3EF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1996; 1996/A11:1999</w:t>
            </w:r>
          </w:p>
        </w:tc>
        <w:tc>
          <w:tcPr>
            <w:tcW w:w="8017" w:type="dxa"/>
          </w:tcPr>
          <w:p w14:paraId="7C34B71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Interruptores automáticos para actuar por corriente diferencial residual, con dispositivo de protección contra sobreintensidades incorporado, para usos domésticos y análogos (AD). Parte 2-1: Aplicación de las reglas generales a los AD funcionalmente independientes de la tensión de alimentación.</w:t>
            </w:r>
          </w:p>
        </w:tc>
      </w:tr>
      <w:tr w:rsidR="004E661E" w:rsidRPr="002D5A37" w14:paraId="7C327DF1" w14:textId="77777777" w:rsidTr="009A1F3F">
        <w:trPr>
          <w:cantSplit/>
        </w:trPr>
        <w:tc>
          <w:tcPr>
            <w:tcW w:w="2405" w:type="dxa"/>
            <w:hideMark/>
          </w:tcPr>
          <w:p w14:paraId="4D045433"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61140</w:t>
            </w:r>
          </w:p>
          <w:p w14:paraId="3A1F0AA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2017</w:t>
            </w:r>
          </w:p>
        </w:tc>
        <w:tc>
          <w:tcPr>
            <w:tcW w:w="8017" w:type="dxa"/>
          </w:tcPr>
          <w:p w14:paraId="53E9B37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Protección contra los choques eléctricos. Aspectos comunes a las instalaciones y a los equipos.</w:t>
            </w:r>
          </w:p>
          <w:p w14:paraId="4796B88B" w14:textId="77777777" w:rsidR="004E661E" w:rsidRPr="002D5A37" w:rsidRDefault="004E661E" w:rsidP="009A1F3F">
            <w:pPr>
              <w:spacing w:after="120" w:line="276" w:lineRule="auto"/>
              <w:ind w:firstLine="0"/>
              <w:rPr>
                <w:rFonts w:cs="Arial"/>
                <w:sz w:val="18"/>
                <w:szCs w:val="18"/>
              </w:rPr>
            </w:pPr>
          </w:p>
        </w:tc>
      </w:tr>
      <w:tr w:rsidR="004E661E" w:rsidRPr="002D5A37" w14:paraId="558F2F5D" w14:textId="77777777" w:rsidTr="009A1F3F">
        <w:trPr>
          <w:cantSplit/>
        </w:trPr>
        <w:tc>
          <w:tcPr>
            <w:tcW w:w="2405" w:type="dxa"/>
            <w:hideMark/>
          </w:tcPr>
          <w:p w14:paraId="3816716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61196-10</w:t>
            </w:r>
          </w:p>
          <w:p w14:paraId="500930C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2016</w:t>
            </w:r>
          </w:p>
        </w:tc>
        <w:tc>
          <w:tcPr>
            <w:tcW w:w="8017" w:type="dxa"/>
          </w:tcPr>
          <w:p w14:paraId="0BA1B45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coaxiales de comunicación. Parte 10: Especificación intermedia para cables semirrígidos con dieléctrico de politetrafluoroetileno (PTFE).</w:t>
            </w:r>
          </w:p>
        </w:tc>
      </w:tr>
      <w:tr w:rsidR="004E661E" w:rsidRPr="002D5A37" w14:paraId="1697A756" w14:textId="77777777" w:rsidTr="009A1F3F">
        <w:trPr>
          <w:cantSplit/>
        </w:trPr>
        <w:tc>
          <w:tcPr>
            <w:tcW w:w="2405" w:type="dxa"/>
            <w:hideMark/>
          </w:tcPr>
          <w:p w14:paraId="7118D58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61196-3</w:t>
            </w:r>
          </w:p>
          <w:p w14:paraId="60C3A41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2003</w:t>
            </w:r>
          </w:p>
        </w:tc>
        <w:tc>
          <w:tcPr>
            <w:tcW w:w="8017" w:type="dxa"/>
          </w:tcPr>
          <w:p w14:paraId="4C7A9AF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de radiofrecuencia. Parte 3: Especificación intermedia para cables coaxiales usados en redes locales.</w:t>
            </w:r>
          </w:p>
        </w:tc>
      </w:tr>
      <w:tr w:rsidR="004E661E" w:rsidRPr="002D5A37" w14:paraId="2AA4BDBE" w14:textId="77777777" w:rsidTr="009A1F3F">
        <w:trPr>
          <w:cantSplit/>
        </w:trPr>
        <w:tc>
          <w:tcPr>
            <w:tcW w:w="2405" w:type="dxa"/>
            <w:hideMark/>
          </w:tcPr>
          <w:p w14:paraId="52FB4B2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61196-3-2</w:t>
            </w:r>
          </w:p>
          <w:p w14:paraId="0D7F313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2003</w:t>
            </w:r>
          </w:p>
        </w:tc>
        <w:tc>
          <w:tcPr>
            <w:tcW w:w="8017" w:type="dxa"/>
          </w:tcPr>
          <w:p w14:paraId="63901C9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de radiofrecuencia. Parte 3-2: Cables coaxiales para comunicación digital en cableado horizontal de inmuebles. Especificación particular para cables coaxiales con dieléctricos sólidos para redes de área local de 185 m cada una y hasta 10 Mb/s.</w:t>
            </w:r>
          </w:p>
        </w:tc>
      </w:tr>
      <w:tr w:rsidR="004E661E" w:rsidRPr="002D5A37" w14:paraId="778B75CF" w14:textId="77777777" w:rsidTr="009A1F3F">
        <w:trPr>
          <w:cantSplit/>
        </w:trPr>
        <w:tc>
          <w:tcPr>
            <w:tcW w:w="2405" w:type="dxa"/>
            <w:hideMark/>
          </w:tcPr>
          <w:p w14:paraId="0D0FFE6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61196-3-3</w:t>
            </w:r>
          </w:p>
          <w:p w14:paraId="399FDA9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2003</w:t>
            </w:r>
          </w:p>
        </w:tc>
        <w:tc>
          <w:tcPr>
            <w:tcW w:w="8017" w:type="dxa"/>
          </w:tcPr>
          <w:p w14:paraId="449086A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de radiofrecuencia. Parte 3-3: Cables coaxiales para comunicación digital en cableado horizontal de inmuebles. Especificación particular para cables coaxiales con dieléctricos expandidos para redes de área local de 185 m cada una y hasta 10 Mb/s.</w:t>
            </w:r>
          </w:p>
        </w:tc>
      </w:tr>
      <w:tr w:rsidR="004E661E" w:rsidRPr="002D5A37" w14:paraId="341277BE" w14:textId="77777777" w:rsidTr="009A1F3F">
        <w:trPr>
          <w:cantSplit/>
        </w:trPr>
        <w:tc>
          <w:tcPr>
            <w:tcW w:w="2405" w:type="dxa"/>
            <w:hideMark/>
          </w:tcPr>
          <w:p w14:paraId="3C3373AC"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61386-1</w:t>
            </w:r>
          </w:p>
          <w:p w14:paraId="1CE94F8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2008; 2008 ERRATUM:2010; 2008/A1:2020</w:t>
            </w:r>
          </w:p>
        </w:tc>
        <w:tc>
          <w:tcPr>
            <w:tcW w:w="8017" w:type="dxa"/>
          </w:tcPr>
          <w:p w14:paraId="3D9B95F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Sistemas de tubos para la conducción de cables. Parte 1: Requisitos generales.</w:t>
            </w:r>
          </w:p>
          <w:p w14:paraId="14D46AD0" w14:textId="77777777" w:rsidR="004E661E" w:rsidRPr="002D5A37" w:rsidRDefault="004E661E" w:rsidP="009A1F3F">
            <w:pPr>
              <w:spacing w:after="120" w:line="276" w:lineRule="auto"/>
              <w:ind w:firstLine="0"/>
              <w:rPr>
                <w:rFonts w:cs="Arial"/>
                <w:sz w:val="18"/>
                <w:szCs w:val="18"/>
              </w:rPr>
            </w:pPr>
          </w:p>
        </w:tc>
      </w:tr>
      <w:tr w:rsidR="004E661E" w:rsidRPr="002D5A37" w14:paraId="417853EA" w14:textId="77777777" w:rsidTr="009A1F3F">
        <w:trPr>
          <w:cantSplit/>
        </w:trPr>
        <w:tc>
          <w:tcPr>
            <w:tcW w:w="2405" w:type="dxa"/>
          </w:tcPr>
          <w:p w14:paraId="4388871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lastRenderedPageBreak/>
              <w:t>UNE-EN 61400-2</w:t>
            </w:r>
          </w:p>
          <w:p w14:paraId="67B4749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2015; 2015/AC:2019-11</w:t>
            </w:r>
          </w:p>
        </w:tc>
        <w:tc>
          <w:tcPr>
            <w:tcW w:w="8017" w:type="dxa"/>
          </w:tcPr>
          <w:p w14:paraId="10E9DE3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Aerogeneradores.  Parte 2: Aerogeneradores pequeños.</w:t>
            </w:r>
          </w:p>
          <w:p w14:paraId="76FF76AA" w14:textId="77777777" w:rsidR="004E661E" w:rsidRPr="002D5A37" w:rsidRDefault="004E661E" w:rsidP="009A1F3F">
            <w:pPr>
              <w:spacing w:after="120" w:line="276" w:lineRule="auto"/>
              <w:ind w:firstLine="0"/>
              <w:rPr>
                <w:rFonts w:cs="Arial"/>
                <w:sz w:val="18"/>
                <w:szCs w:val="18"/>
              </w:rPr>
            </w:pPr>
          </w:p>
        </w:tc>
      </w:tr>
      <w:tr w:rsidR="004E661E" w:rsidRPr="002D5A37" w14:paraId="5AA0C62B" w14:textId="77777777" w:rsidTr="009A1F3F">
        <w:trPr>
          <w:cantSplit/>
        </w:trPr>
        <w:tc>
          <w:tcPr>
            <w:tcW w:w="2405" w:type="dxa"/>
            <w:hideMark/>
          </w:tcPr>
          <w:p w14:paraId="4038111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61439-3</w:t>
            </w:r>
          </w:p>
          <w:p w14:paraId="41F4C4C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2012; 2012 CORR 1:2019; 2012/AC:2019-04</w:t>
            </w:r>
          </w:p>
        </w:tc>
        <w:tc>
          <w:tcPr>
            <w:tcW w:w="8017" w:type="dxa"/>
          </w:tcPr>
          <w:p w14:paraId="662EA25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Conjuntos de aparamenta de baja tensión. Parte 3: Cuadros de distribución destinados a ser operados por personal no cualificado (DBO).</w:t>
            </w:r>
          </w:p>
          <w:p w14:paraId="2616FAD0" w14:textId="77777777" w:rsidR="004E661E" w:rsidRPr="002D5A37" w:rsidRDefault="004E661E" w:rsidP="009A1F3F">
            <w:pPr>
              <w:spacing w:after="120" w:line="276" w:lineRule="auto"/>
              <w:ind w:firstLine="0"/>
              <w:rPr>
                <w:rFonts w:cs="Arial"/>
                <w:sz w:val="18"/>
                <w:szCs w:val="18"/>
              </w:rPr>
            </w:pPr>
          </w:p>
        </w:tc>
      </w:tr>
      <w:tr w:rsidR="004E661E" w:rsidRPr="002D5A37" w14:paraId="282D1BEC" w14:textId="77777777" w:rsidTr="009A1F3F">
        <w:trPr>
          <w:cantSplit/>
        </w:trPr>
        <w:tc>
          <w:tcPr>
            <w:tcW w:w="2405" w:type="dxa"/>
            <w:hideMark/>
          </w:tcPr>
          <w:p w14:paraId="64DF39D5"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61439-4</w:t>
            </w:r>
          </w:p>
          <w:p w14:paraId="62BA94E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2013</w:t>
            </w:r>
          </w:p>
        </w:tc>
        <w:tc>
          <w:tcPr>
            <w:tcW w:w="8017" w:type="dxa"/>
          </w:tcPr>
          <w:p w14:paraId="2AEED9F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Conjuntos de aparamenta de baja tensión. Parte 4: Requisitos particulares para conjuntos para obras (CO).</w:t>
            </w:r>
          </w:p>
        </w:tc>
      </w:tr>
      <w:tr w:rsidR="004E661E" w:rsidRPr="002D5A37" w14:paraId="74BFF49F" w14:textId="77777777" w:rsidTr="009A1F3F">
        <w:trPr>
          <w:cantSplit/>
        </w:trPr>
        <w:tc>
          <w:tcPr>
            <w:tcW w:w="2405" w:type="dxa"/>
            <w:hideMark/>
          </w:tcPr>
          <w:p w14:paraId="6594E6E0"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61439-6</w:t>
            </w:r>
          </w:p>
          <w:p w14:paraId="1C6A1DC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2013</w:t>
            </w:r>
          </w:p>
        </w:tc>
        <w:tc>
          <w:tcPr>
            <w:tcW w:w="8017" w:type="dxa"/>
          </w:tcPr>
          <w:p w14:paraId="2E05458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Conjuntos de aparamenta de baja tensión. Parte 6: Canalizaciones prefabricadas. </w:t>
            </w:r>
          </w:p>
          <w:p w14:paraId="1B49AEB4" w14:textId="77777777" w:rsidR="004E661E" w:rsidRPr="002D5A37" w:rsidRDefault="004E661E" w:rsidP="009A1F3F">
            <w:pPr>
              <w:spacing w:after="120" w:line="276" w:lineRule="auto"/>
              <w:ind w:firstLine="0"/>
              <w:rPr>
                <w:rFonts w:cs="Arial"/>
                <w:sz w:val="18"/>
                <w:szCs w:val="18"/>
              </w:rPr>
            </w:pPr>
          </w:p>
        </w:tc>
      </w:tr>
      <w:tr w:rsidR="004E661E" w:rsidRPr="002D5A37" w14:paraId="7BEABDDA" w14:textId="77777777" w:rsidTr="009A1F3F">
        <w:trPr>
          <w:cantSplit/>
        </w:trPr>
        <w:tc>
          <w:tcPr>
            <w:tcW w:w="2405" w:type="dxa"/>
          </w:tcPr>
          <w:p w14:paraId="031871A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61534-1</w:t>
            </w:r>
          </w:p>
          <w:p w14:paraId="5BCD9B5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EDIC.:2011; 2011/A1:2015; 2011/A2:2022; 2011/A11:2022</w:t>
            </w:r>
          </w:p>
        </w:tc>
        <w:tc>
          <w:tcPr>
            <w:tcW w:w="8017" w:type="dxa"/>
          </w:tcPr>
          <w:p w14:paraId="79CD39D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Sistemas de canalización eléctrica prefabricada. Parte 1: Requisitos generales.</w:t>
            </w:r>
          </w:p>
          <w:p w14:paraId="5131BB49" w14:textId="77777777" w:rsidR="004E661E" w:rsidRPr="002D5A37" w:rsidRDefault="004E661E" w:rsidP="009A1F3F">
            <w:pPr>
              <w:spacing w:after="120" w:line="276" w:lineRule="auto"/>
              <w:ind w:firstLine="0"/>
              <w:rPr>
                <w:rFonts w:cs="Arial"/>
                <w:sz w:val="18"/>
                <w:szCs w:val="18"/>
              </w:rPr>
            </w:pPr>
          </w:p>
        </w:tc>
      </w:tr>
      <w:tr w:rsidR="004E661E" w:rsidRPr="002D5A37" w14:paraId="3B27D802" w14:textId="77777777" w:rsidTr="009A1F3F">
        <w:trPr>
          <w:cantSplit/>
        </w:trPr>
        <w:tc>
          <w:tcPr>
            <w:tcW w:w="2405" w:type="dxa"/>
          </w:tcPr>
          <w:p w14:paraId="7782485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61534-21</w:t>
            </w:r>
          </w:p>
          <w:p w14:paraId="5C1DD3B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EDIC.:2015; 2015/A1:2022; 2015/A11:2022</w:t>
            </w:r>
          </w:p>
        </w:tc>
        <w:tc>
          <w:tcPr>
            <w:tcW w:w="8017" w:type="dxa"/>
          </w:tcPr>
          <w:p w14:paraId="7F4F466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Sistemas de canalización eléctrica prefabricada. Parte 21: Requisitos particulares para los sistemas de canalización eléctrica prefabricada destinados a montarse en paredes y techos.</w:t>
            </w:r>
          </w:p>
          <w:p w14:paraId="1F4BD49A" w14:textId="77777777" w:rsidR="004E661E" w:rsidRPr="002D5A37" w:rsidRDefault="004E661E" w:rsidP="009A1F3F">
            <w:pPr>
              <w:spacing w:after="120" w:line="276" w:lineRule="auto"/>
              <w:ind w:firstLine="0"/>
              <w:rPr>
                <w:rFonts w:cs="Arial"/>
                <w:sz w:val="18"/>
                <w:szCs w:val="18"/>
              </w:rPr>
            </w:pPr>
          </w:p>
        </w:tc>
      </w:tr>
      <w:tr w:rsidR="004E661E" w:rsidRPr="002D5A37" w14:paraId="108CF8B9" w14:textId="77777777" w:rsidTr="009A1F3F">
        <w:trPr>
          <w:cantSplit/>
        </w:trPr>
        <w:tc>
          <w:tcPr>
            <w:tcW w:w="2405" w:type="dxa"/>
          </w:tcPr>
          <w:p w14:paraId="0296AA2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61534-22</w:t>
            </w:r>
          </w:p>
          <w:p w14:paraId="690B7E4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EDIC.:2015; 2015/A1:2022; 2015/A11:2022</w:t>
            </w:r>
          </w:p>
        </w:tc>
        <w:tc>
          <w:tcPr>
            <w:tcW w:w="8017" w:type="dxa"/>
          </w:tcPr>
          <w:p w14:paraId="78F936C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Sistemas de canalización eléctrica prefabricada. Parte 22: Requisitos particulares para los sistemas de canalización eléctrica prefabricada destinados a ser montados sobre el suelo o bajo suelo.</w:t>
            </w:r>
          </w:p>
          <w:p w14:paraId="0BB742DE" w14:textId="77777777" w:rsidR="004E661E" w:rsidRPr="002D5A37" w:rsidRDefault="004E661E" w:rsidP="009A1F3F">
            <w:pPr>
              <w:spacing w:after="120" w:line="276" w:lineRule="auto"/>
              <w:ind w:firstLine="0"/>
              <w:rPr>
                <w:rFonts w:cs="Arial"/>
                <w:sz w:val="18"/>
                <w:szCs w:val="18"/>
              </w:rPr>
            </w:pPr>
          </w:p>
        </w:tc>
      </w:tr>
      <w:tr w:rsidR="004E661E" w:rsidRPr="002D5A37" w14:paraId="468E9C79" w14:textId="77777777" w:rsidTr="009A1F3F">
        <w:trPr>
          <w:cantSplit/>
        </w:trPr>
        <w:tc>
          <w:tcPr>
            <w:tcW w:w="2405" w:type="dxa"/>
            <w:hideMark/>
          </w:tcPr>
          <w:p w14:paraId="0B2E7BE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61537</w:t>
            </w:r>
          </w:p>
          <w:p w14:paraId="1154AE6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EDIC.:2007</w:t>
            </w:r>
          </w:p>
        </w:tc>
        <w:tc>
          <w:tcPr>
            <w:tcW w:w="8017" w:type="dxa"/>
          </w:tcPr>
          <w:p w14:paraId="78B2881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Conducción de cables. Sistemas de bandejas y de bandejas de escalera.</w:t>
            </w:r>
          </w:p>
          <w:p w14:paraId="741AE34B" w14:textId="77777777" w:rsidR="004E661E" w:rsidRPr="002D5A37" w:rsidRDefault="004E661E" w:rsidP="009A1F3F">
            <w:pPr>
              <w:spacing w:after="120" w:line="276" w:lineRule="auto"/>
              <w:ind w:firstLine="0"/>
              <w:rPr>
                <w:rFonts w:cs="Arial"/>
                <w:sz w:val="18"/>
                <w:szCs w:val="18"/>
              </w:rPr>
            </w:pPr>
          </w:p>
        </w:tc>
      </w:tr>
      <w:tr w:rsidR="004E661E" w:rsidRPr="002D5A37" w14:paraId="6F8EFFB5" w14:textId="77777777" w:rsidTr="009A1F3F">
        <w:trPr>
          <w:cantSplit/>
        </w:trPr>
        <w:tc>
          <w:tcPr>
            <w:tcW w:w="2405" w:type="dxa"/>
            <w:hideMark/>
          </w:tcPr>
          <w:p w14:paraId="68159AE8"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61557-8</w:t>
            </w:r>
          </w:p>
          <w:p w14:paraId="1FE4A50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2016</w:t>
            </w:r>
          </w:p>
        </w:tc>
        <w:tc>
          <w:tcPr>
            <w:tcW w:w="8017" w:type="dxa"/>
          </w:tcPr>
          <w:p w14:paraId="219BC2D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Seguridad eléctrica en redes de distribución de baja tensión de hasta 1 000 V en c.a. y 1 500 V en c.c. Equipos para ensayo, medida o vigilancia de las medidas de protección. Parte 8: Dispositivos de detección del aislamiento para esquemas IT.</w:t>
            </w:r>
          </w:p>
        </w:tc>
      </w:tr>
      <w:tr w:rsidR="004E661E" w:rsidRPr="002D5A37" w14:paraId="58EEE59F" w14:textId="77777777" w:rsidTr="009A1F3F">
        <w:trPr>
          <w:cantSplit/>
        </w:trPr>
        <w:tc>
          <w:tcPr>
            <w:tcW w:w="2405" w:type="dxa"/>
            <w:hideMark/>
          </w:tcPr>
          <w:p w14:paraId="580B56C5"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61558-2-15</w:t>
            </w:r>
          </w:p>
          <w:p w14:paraId="460CB8C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br/>
              <w:t>EDIC.: 2012</w:t>
            </w:r>
          </w:p>
        </w:tc>
        <w:tc>
          <w:tcPr>
            <w:tcW w:w="8017" w:type="dxa"/>
          </w:tcPr>
          <w:p w14:paraId="7118A13F" w14:textId="77777777" w:rsidR="004E661E" w:rsidRPr="002D5A37" w:rsidRDefault="004E661E" w:rsidP="009A1F3F">
            <w:pPr>
              <w:spacing w:after="120" w:line="276" w:lineRule="auto"/>
              <w:ind w:firstLine="0"/>
              <w:rPr>
                <w:rFonts w:cs="Arial"/>
                <w:sz w:val="18"/>
                <w:szCs w:val="18"/>
              </w:rPr>
            </w:pPr>
            <w:r w:rsidRPr="002D5A37">
              <w:rPr>
                <w:rFonts w:cs="Arial"/>
                <w:sz w:val="18"/>
                <w:szCs w:val="18"/>
              </w:rPr>
              <w:t>Seguridad de los transformadores, bobinas de inductancia, unidades de alimentación y sus combinaciones. Parte 2-15: Requisitos particulares y ensayos para los transformadores de separación de circuitos para el suministro de locales de uso médico.</w:t>
            </w:r>
          </w:p>
        </w:tc>
      </w:tr>
      <w:tr w:rsidR="004E661E" w:rsidRPr="002D5A37" w14:paraId="6D298042" w14:textId="77777777" w:rsidTr="009A1F3F">
        <w:trPr>
          <w:cantSplit/>
        </w:trPr>
        <w:tc>
          <w:tcPr>
            <w:tcW w:w="2405" w:type="dxa"/>
            <w:hideMark/>
          </w:tcPr>
          <w:p w14:paraId="5FEBE8C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61558-2-4</w:t>
            </w:r>
          </w:p>
          <w:p w14:paraId="784E7A0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2010</w:t>
            </w:r>
          </w:p>
        </w:tc>
        <w:tc>
          <w:tcPr>
            <w:tcW w:w="8017" w:type="dxa"/>
          </w:tcPr>
          <w:p w14:paraId="75AC46E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Seguridad de los transformadores, bobinas de inductancia, unidades de alimentación y productos análogos para tensiones de alimentación hasta 1100 V. Parte 2-4: Requisitos particulares y ensayos para transformadores de separación de circuitos y unidades de alimentación que incorporan transformadores de separación de circuitos. </w:t>
            </w:r>
          </w:p>
        </w:tc>
      </w:tr>
      <w:tr w:rsidR="004E661E" w:rsidRPr="002D5A37" w14:paraId="518544EA" w14:textId="77777777" w:rsidTr="009A1F3F">
        <w:trPr>
          <w:cantSplit/>
        </w:trPr>
        <w:tc>
          <w:tcPr>
            <w:tcW w:w="2405" w:type="dxa"/>
            <w:hideMark/>
          </w:tcPr>
          <w:p w14:paraId="6C2A4A8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61558-2-5</w:t>
            </w:r>
          </w:p>
          <w:p w14:paraId="2D7AF6B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2011</w:t>
            </w:r>
          </w:p>
        </w:tc>
        <w:tc>
          <w:tcPr>
            <w:tcW w:w="8017" w:type="dxa"/>
          </w:tcPr>
          <w:p w14:paraId="6156945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Seguridad de los transformadores, bobinas de inductancia, unidades de alimentación y las combinaciones de estos elementos. Parte 2-5: Requisitos particulares y ensayos para los transformadores, unidades de alimentación y bloques de alimentación para máquinas de afeitar.</w:t>
            </w:r>
          </w:p>
        </w:tc>
      </w:tr>
      <w:tr w:rsidR="004E661E" w:rsidRPr="002D5A37" w14:paraId="3FDEA201" w14:textId="77777777" w:rsidTr="009A1F3F">
        <w:trPr>
          <w:cantSplit/>
        </w:trPr>
        <w:tc>
          <w:tcPr>
            <w:tcW w:w="2405" w:type="dxa"/>
            <w:hideMark/>
          </w:tcPr>
          <w:p w14:paraId="00B19C2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61643-11</w:t>
            </w:r>
          </w:p>
          <w:p w14:paraId="38C0412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2013; 2013/A11:2018</w:t>
            </w:r>
          </w:p>
        </w:tc>
        <w:tc>
          <w:tcPr>
            <w:tcW w:w="8017" w:type="dxa"/>
          </w:tcPr>
          <w:p w14:paraId="4290963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Dispositivos de protección contra sobretensiones transitorias de baja tensión. Parte 11: Dispositivos de protección contra sobretensiones transitorias conectados a sistemas eléctricos de baja tensión. Requisitos y métodos de ensayo. </w:t>
            </w:r>
          </w:p>
        </w:tc>
      </w:tr>
      <w:tr w:rsidR="004E661E" w:rsidRPr="002D5A37" w14:paraId="4DF3926E" w14:textId="77777777" w:rsidTr="009A1F3F">
        <w:trPr>
          <w:cantSplit/>
        </w:trPr>
        <w:tc>
          <w:tcPr>
            <w:tcW w:w="2405" w:type="dxa"/>
            <w:hideMark/>
          </w:tcPr>
          <w:p w14:paraId="5AF9CFC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lastRenderedPageBreak/>
              <w:t>UNE-EN 61643-31</w:t>
            </w:r>
          </w:p>
          <w:p w14:paraId="3CA5408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EDIC.:2021; 2021/AC:2022-07</w:t>
            </w:r>
          </w:p>
        </w:tc>
        <w:tc>
          <w:tcPr>
            <w:tcW w:w="8017" w:type="dxa"/>
          </w:tcPr>
          <w:p w14:paraId="2AA9C4E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Dispositivos de protección contra sobretensiones transitorias de baja tensión. Parte 31: Requisitos y métodos de ensayo de los DPS para instalaciones fotovoltaicas.</w:t>
            </w:r>
          </w:p>
        </w:tc>
      </w:tr>
      <w:tr w:rsidR="004E661E" w:rsidRPr="002D5A37" w14:paraId="17423B5D" w14:textId="77777777" w:rsidTr="009A1F3F">
        <w:trPr>
          <w:cantSplit/>
        </w:trPr>
        <w:tc>
          <w:tcPr>
            <w:tcW w:w="2405" w:type="dxa"/>
            <w:hideMark/>
          </w:tcPr>
          <w:p w14:paraId="14456ED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62109-2</w:t>
            </w:r>
          </w:p>
          <w:p w14:paraId="46BAD32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EDIC.:2013</w:t>
            </w:r>
          </w:p>
        </w:tc>
        <w:tc>
          <w:tcPr>
            <w:tcW w:w="8017" w:type="dxa"/>
          </w:tcPr>
          <w:p w14:paraId="084341D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Seguridad de los convertidores de potencia utilizados en sistemas de potencia fotovoltaicos. Parte 2: Requisitos particulares para inversores.</w:t>
            </w:r>
          </w:p>
        </w:tc>
      </w:tr>
      <w:tr w:rsidR="004E661E" w:rsidRPr="002D5A37" w14:paraId="170011C5" w14:textId="77777777" w:rsidTr="009A1F3F">
        <w:trPr>
          <w:cantSplit/>
        </w:trPr>
        <w:tc>
          <w:tcPr>
            <w:tcW w:w="2405" w:type="dxa"/>
            <w:hideMark/>
          </w:tcPr>
          <w:p w14:paraId="62EC193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62116</w:t>
            </w:r>
          </w:p>
          <w:p w14:paraId="1690B9F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EDIC.:2014 V2</w:t>
            </w:r>
          </w:p>
        </w:tc>
        <w:tc>
          <w:tcPr>
            <w:tcW w:w="8017" w:type="dxa"/>
          </w:tcPr>
          <w:p w14:paraId="493BD25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Inversores fotovoltaicos conectados a la red de las compañías eléctricas. Procedimiento de ensayo para las medidas de prevención de formación de islas en la red.</w:t>
            </w:r>
          </w:p>
        </w:tc>
      </w:tr>
      <w:tr w:rsidR="004E661E" w:rsidRPr="002D5A37" w14:paraId="72250B9E" w14:textId="77777777" w:rsidTr="009A1F3F">
        <w:trPr>
          <w:cantSplit/>
        </w:trPr>
        <w:tc>
          <w:tcPr>
            <w:tcW w:w="2405" w:type="dxa"/>
            <w:hideMark/>
          </w:tcPr>
          <w:p w14:paraId="78B669B6"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62196-1</w:t>
            </w:r>
          </w:p>
          <w:p w14:paraId="09025F5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2023</w:t>
            </w:r>
          </w:p>
        </w:tc>
        <w:tc>
          <w:tcPr>
            <w:tcW w:w="8017" w:type="dxa"/>
          </w:tcPr>
          <w:p w14:paraId="3B100F3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Clavijas, bases de toma de corriente, conectores de vehículo y entradas de vehículo. Carga conductiva de vehículos eléctricos. Parte 1: Requisitos generales.</w:t>
            </w:r>
          </w:p>
        </w:tc>
      </w:tr>
      <w:tr w:rsidR="004E661E" w:rsidRPr="002D5A37" w14:paraId="6790B756" w14:textId="77777777" w:rsidTr="009A1F3F">
        <w:trPr>
          <w:cantSplit/>
        </w:trPr>
        <w:tc>
          <w:tcPr>
            <w:tcW w:w="2405" w:type="dxa"/>
            <w:hideMark/>
          </w:tcPr>
          <w:p w14:paraId="123BADA7"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62196-2</w:t>
            </w:r>
          </w:p>
          <w:p w14:paraId="16819FE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2023</w:t>
            </w:r>
          </w:p>
        </w:tc>
        <w:tc>
          <w:tcPr>
            <w:tcW w:w="8017" w:type="dxa"/>
          </w:tcPr>
          <w:p w14:paraId="05DF6E2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Clavijas, bases de toma de corriente, conectores de vehículo y entradas de vehículo. Carga conductiva de vehículos eléctricos. Parte 2: Requisitos de compatibilidad dimensional para los accesorios de espigas y alvéolos en corriente alterna.</w:t>
            </w:r>
          </w:p>
        </w:tc>
      </w:tr>
      <w:tr w:rsidR="004E661E" w:rsidRPr="002D5A37" w14:paraId="5009111E" w14:textId="77777777" w:rsidTr="009A1F3F">
        <w:trPr>
          <w:cantSplit/>
        </w:trPr>
        <w:tc>
          <w:tcPr>
            <w:tcW w:w="2405" w:type="dxa"/>
            <w:hideMark/>
          </w:tcPr>
          <w:p w14:paraId="35D645CB"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62196-3</w:t>
            </w:r>
          </w:p>
          <w:p w14:paraId="784057A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2023</w:t>
            </w:r>
          </w:p>
        </w:tc>
        <w:tc>
          <w:tcPr>
            <w:tcW w:w="8017" w:type="dxa"/>
          </w:tcPr>
          <w:p w14:paraId="576EC85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Clavijas, bases de toma de corriente, conectores de vehículo y entradas de vehículo. Carga conductiva de vehículos eléctricos. Parte 3: Requisitos de compatibilidad dimensional para acopladores de vehículo de espigas y alvéolos en corriente continua y corriente alterna/continua.</w:t>
            </w:r>
          </w:p>
        </w:tc>
      </w:tr>
      <w:tr w:rsidR="004E661E" w:rsidRPr="002D5A37" w14:paraId="7DCB06A1" w14:textId="77777777" w:rsidTr="009A1F3F">
        <w:trPr>
          <w:cantSplit/>
        </w:trPr>
        <w:tc>
          <w:tcPr>
            <w:tcW w:w="2405" w:type="dxa"/>
            <w:hideMark/>
          </w:tcPr>
          <w:p w14:paraId="06E27F5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62262</w:t>
            </w:r>
          </w:p>
          <w:p w14:paraId="3A3D205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EDIC.:2002; 2002/A1:2022</w:t>
            </w:r>
          </w:p>
        </w:tc>
        <w:tc>
          <w:tcPr>
            <w:tcW w:w="8017" w:type="dxa"/>
          </w:tcPr>
          <w:p w14:paraId="560DEE9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Grados de protección proporcionados por las envolventes de materiales eléctricos contra los impactos mecánicos externos (código IK).</w:t>
            </w:r>
          </w:p>
          <w:p w14:paraId="6F85DF0E" w14:textId="77777777" w:rsidR="004E661E" w:rsidRPr="002D5A37" w:rsidRDefault="004E661E" w:rsidP="009A1F3F">
            <w:pPr>
              <w:spacing w:after="120" w:line="276" w:lineRule="auto"/>
              <w:ind w:firstLine="0"/>
              <w:rPr>
                <w:rFonts w:cs="Arial"/>
                <w:sz w:val="18"/>
                <w:szCs w:val="18"/>
              </w:rPr>
            </w:pPr>
          </w:p>
        </w:tc>
      </w:tr>
      <w:tr w:rsidR="004E661E" w:rsidRPr="002D5A37" w14:paraId="42DA5E62" w14:textId="77777777" w:rsidTr="009A1F3F">
        <w:trPr>
          <w:cantSplit/>
        </w:trPr>
        <w:tc>
          <w:tcPr>
            <w:tcW w:w="2405" w:type="dxa"/>
            <w:hideMark/>
          </w:tcPr>
          <w:p w14:paraId="70CA5A1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62423</w:t>
            </w:r>
          </w:p>
          <w:p w14:paraId="1DEE9A6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2013; 2013/A11:2022; 2013/A12:2023</w:t>
            </w:r>
          </w:p>
        </w:tc>
        <w:tc>
          <w:tcPr>
            <w:tcW w:w="8017" w:type="dxa"/>
          </w:tcPr>
          <w:p w14:paraId="65A5C22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Interruptores automáticos tipo F y tipo B para actuar por corriente diferencial residual, con y sin dispositivo de protección contra sobreintensidades incorporado, para usos domésticos y análogos.</w:t>
            </w:r>
          </w:p>
          <w:p w14:paraId="2316F5A4" w14:textId="77777777" w:rsidR="004E661E" w:rsidRPr="002D5A37" w:rsidRDefault="004E661E" w:rsidP="009A1F3F">
            <w:pPr>
              <w:spacing w:after="120" w:line="276" w:lineRule="auto"/>
              <w:ind w:firstLine="0"/>
              <w:rPr>
                <w:rFonts w:cs="Arial"/>
                <w:sz w:val="18"/>
                <w:szCs w:val="18"/>
              </w:rPr>
            </w:pPr>
          </w:p>
        </w:tc>
      </w:tr>
      <w:tr w:rsidR="004E661E" w:rsidRPr="002D5A37" w14:paraId="5CE8D415" w14:textId="77777777" w:rsidTr="009A1F3F">
        <w:trPr>
          <w:cantSplit/>
        </w:trPr>
        <w:tc>
          <w:tcPr>
            <w:tcW w:w="2405" w:type="dxa"/>
            <w:hideMark/>
          </w:tcPr>
          <w:p w14:paraId="4E63AC3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62852</w:t>
            </w:r>
          </w:p>
          <w:p w14:paraId="60D2B94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2015; 2015/AC:2019-02; 2015/A1:2020</w:t>
            </w:r>
          </w:p>
        </w:tc>
        <w:tc>
          <w:tcPr>
            <w:tcW w:w="8017" w:type="dxa"/>
          </w:tcPr>
          <w:p w14:paraId="0F1AF04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Conectores para aplicaciones de corriente continua en sistemas fotovoltaicos. Requisitos de seguridad y ensayos.</w:t>
            </w:r>
          </w:p>
          <w:p w14:paraId="17817817" w14:textId="77777777" w:rsidR="004E661E" w:rsidRPr="002D5A37" w:rsidRDefault="004E661E" w:rsidP="009A1F3F">
            <w:pPr>
              <w:spacing w:after="120" w:line="276" w:lineRule="auto"/>
              <w:ind w:firstLine="0"/>
              <w:rPr>
                <w:rFonts w:cs="Arial"/>
                <w:sz w:val="18"/>
                <w:szCs w:val="18"/>
              </w:rPr>
            </w:pPr>
          </w:p>
        </w:tc>
      </w:tr>
      <w:tr w:rsidR="004E661E" w:rsidRPr="002D5A37" w14:paraId="6C7798EC" w14:textId="77777777" w:rsidTr="009A1F3F">
        <w:trPr>
          <w:cantSplit/>
        </w:trPr>
        <w:tc>
          <w:tcPr>
            <w:tcW w:w="2405" w:type="dxa"/>
            <w:hideMark/>
          </w:tcPr>
          <w:p w14:paraId="6B1D1FA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IEC</w:t>
            </w:r>
            <w:r w:rsidRPr="002D5A37">
              <w:rPr>
                <w:rFonts w:ascii="Calibri" w:hAnsi="Calibri"/>
                <w:sz w:val="22"/>
                <w:szCs w:val="22"/>
              </w:rPr>
              <w:t xml:space="preserve"> </w:t>
            </w:r>
            <w:r w:rsidRPr="002D5A37">
              <w:rPr>
                <w:rFonts w:cs="Arial"/>
                <w:sz w:val="18"/>
                <w:szCs w:val="18"/>
              </w:rPr>
              <w:t>60079-10-1</w:t>
            </w:r>
          </w:p>
          <w:p w14:paraId="5753B3A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2022</w:t>
            </w:r>
          </w:p>
        </w:tc>
        <w:tc>
          <w:tcPr>
            <w:tcW w:w="8017" w:type="dxa"/>
          </w:tcPr>
          <w:p w14:paraId="411F652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Atmósferas explosivas. Parte 10-1: Clasificación de emplazamientos. Atmósferas explosivas de gas.</w:t>
            </w:r>
          </w:p>
        </w:tc>
      </w:tr>
      <w:tr w:rsidR="004E661E" w:rsidRPr="002D5A37" w14:paraId="497C690A" w14:textId="77777777" w:rsidTr="009A1F3F">
        <w:trPr>
          <w:cantSplit/>
        </w:trPr>
        <w:tc>
          <w:tcPr>
            <w:tcW w:w="2405" w:type="dxa"/>
            <w:hideMark/>
          </w:tcPr>
          <w:p w14:paraId="43329231"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IEC 60079-17</w:t>
            </w:r>
          </w:p>
          <w:p w14:paraId="061F306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2024</w:t>
            </w:r>
          </w:p>
        </w:tc>
        <w:tc>
          <w:tcPr>
            <w:tcW w:w="8017" w:type="dxa"/>
          </w:tcPr>
          <w:p w14:paraId="7590A7A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Atmósferas explosivas. Parte 17: Inspección y mantenimiento de instalaciones eléctricas. </w:t>
            </w:r>
          </w:p>
        </w:tc>
      </w:tr>
      <w:tr w:rsidR="004E661E" w:rsidRPr="002D5A37" w14:paraId="1F5C12A3" w14:textId="77777777" w:rsidTr="009A1F3F">
        <w:trPr>
          <w:cantSplit/>
        </w:trPr>
        <w:tc>
          <w:tcPr>
            <w:tcW w:w="2405" w:type="dxa"/>
            <w:hideMark/>
          </w:tcPr>
          <w:p w14:paraId="44D6877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IEC 60079-19</w:t>
            </w:r>
          </w:p>
          <w:p w14:paraId="7517AA1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2021</w:t>
            </w:r>
          </w:p>
        </w:tc>
        <w:tc>
          <w:tcPr>
            <w:tcW w:w="8017" w:type="dxa"/>
          </w:tcPr>
          <w:p w14:paraId="27E5D1C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Atmósferas explosivas. Parte 19: Reparación, revisión y reconstrucción del equipo.</w:t>
            </w:r>
          </w:p>
          <w:p w14:paraId="36ACD45F" w14:textId="77777777" w:rsidR="004E661E" w:rsidRPr="002D5A37" w:rsidRDefault="004E661E" w:rsidP="009A1F3F">
            <w:pPr>
              <w:spacing w:after="120" w:line="276" w:lineRule="auto"/>
              <w:ind w:firstLine="0"/>
              <w:rPr>
                <w:rFonts w:cs="Arial"/>
                <w:sz w:val="18"/>
                <w:szCs w:val="18"/>
              </w:rPr>
            </w:pPr>
          </w:p>
        </w:tc>
      </w:tr>
      <w:tr w:rsidR="004E661E" w:rsidRPr="002D5A37" w14:paraId="2B019276" w14:textId="77777777" w:rsidTr="009A1F3F">
        <w:trPr>
          <w:cantSplit/>
        </w:trPr>
        <w:tc>
          <w:tcPr>
            <w:tcW w:w="2405" w:type="dxa"/>
            <w:hideMark/>
          </w:tcPr>
          <w:p w14:paraId="2A43ADB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IEC 60079-25</w:t>
            </w:r>
          </w:p>
          <w:p w14:paraId="016B14C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2023</w:t>
            </w:r>
          </w:p>
        </w:tc>
        <w:tc>
          <w:tcPr>
            <w:tcW w:w="8017" w:type="dxa"/>
          </w:tcPr>
          <w:p w14:paraId="0409CA7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Atmósferas explosivas. Parte 25: Sistemas eléctricos de seguridad intrínseca. </w:t>
            </w:r>
          </w:p>
          <w:p w14:paraId="06A9612C" w14:textId="77777777" w:rsidR="004E661E" w:rsidRPr="002D5A37" w:rsidRDefault="004E661E" w:rsidP="009A1F3F">
            <w:pPr>
              <w:spacing w:after="120" w:line="276" w:lineRule="auto"/>
              <w:ind w:firstLine="0"/>
              <w:rPr>
                <w:rFonts w:cs="Arial"/>
                <w:sz w:val="18"/>
                <w:szCs w:val="18"/>
              </w:rPr>
            </w:pPr>
          </w:p>
        </w:tc>
      </w:tr>
      <w:tr w:rsidR="00DF1857" w:rsidRPr="002D5A37" w14:paraId="6C412A82" w14:textId="77777777" w:rsidTr="009A1F3F">
        <w:trPr>
          <w:cantSplit/>
        </w:trPr>
        <w:tc>
          <w:tcPr>
            <w:tcW w:w="2405" w:type="dxa"/>
          </w:tcPr>
          <w:p w14:paraId="6F0EC626" w14:textId="5A26E815" w:rsidR="00DF1857" w:rsidRPr="009862A9" w:rsidRDefault="00DF1857" w:rsidP="00DF1857">
            <w:pPr>
              <w:spacing w:after="120" w:line="276" w:lineRule="auto"/>
              <w:ind w:firstLine="0"/>
              <w:jc w:val="left"/>
              <w:rPr>
                <w:rFonts w:cs="Arial"/>
                <w:sz w:val="18"/>
                <w:szCs w:val="18"/>
                <w:vertAlign w:val="superscript"/>
              </w:rPr>
            </w:pPr>
            <w:r w:rsidRPr="002D5A37">
              <w:rPr>
                <w:rFonts w:cs="Arial"/>
                <w:sz w:val="18"/>
                <w:szCs w:val="18"/>
              </w:rPr>
              <w:t>UNE-EN IEC 60</w:t>
            </w:r>
            <w:r>
              <w:rPr>
                <w:rFonts w:cs="Arial"/>
                <w:sz w:val="18"/>
                <w:szCs w:val="18"/>
              </w:rPr>
              <w:t>228</w:t>
            </w:r>
            <w:r>
              <w:rPr>
                <w:rFonts w:cs="Arial"/>
                <w:sz w:val="18"/>
                <w:szCs w:val="18"/>
                <w:vertAlign w:val="superscript"/>
              </w:rPr>
              <w:t>(4)</w:t>
            </w:r>
          </w:p>
          <w:p w14:paraId="5A5308AD" w14:textId="6FFF937B" w:rsidR="00DF1857" w:rsidRPr="002D5A37" w:rsidRDefault="00DF1857" w:rsidP="00DF1857">
            <w:pPr>
              <w:spacing w:after="120" w:line="276" w:lineRule="auto"/>
              <w:ind w:firstLine="0"/>
              <w:jc w:val="left"/>
              <w:rPr>
                <w:rFonts w:cs="Arial"/>
                <w:sz w:val="18"/>
                <w:szCs w:val="18"/>
              </w:rPr>
            </w:pPr>
            <w:r w:rsidRPr="002D5A37">
              <w:rPr>
                <w:rFonts w:cs="Arial"/>
                <w:sz w:val="18"/>
                <w:szCs w:val="18"/>
              </w:rPr>
              <w:t>EDIC.: 202</w:t>
            </w:r>
            <w:r>
              <w:rPr>
                <w:rFonts w:cs="Arial"/>
                <w:sz w:val="18"/>
                <w:szCs w:val="18"/>
              </w:rPr>
              <w:t>5</w:t>
            </w:r>
          </w:p>
        </w:tc>
        <w:tc>
          <w:tcPr>
            <w:tcW w:w="8017" w:type="dxa"/>
          </w:tcPr>
          <w:p w14:paraId="3E80BF8C" w14:textId="0F7757F5" w:rsidR="00DF1857" w:rsidRPr="002D5A37" w:rsidRDefault="00DF1857" w:rsidP="009A1F3F">
            <w:pPr>
              <w:spacing w:after="120" w:line="276" w:lineRule="auto"/>
              <w:ind w:firstLine="0"/>
              <w:jc w:val="left"/>
              <w:rPr>
                <w:rFonts w:cs="Arial"/>
                <w:sz w:val="18"/>
                <w:szCs w:val="18"/>
              </w:rPr>
            </w:pPr>
            <w:r w:rsidRPr="00DF1857">
              <w:rPr>
                <w:rFonts w:cs="Arial"/>
                <w:sz w:val="18"/>
                <w:szCs w:val="18"/>
              </w:rPr>
              <w:t>Conductores de cables aislados.</w:t>
            </w:r>
          </w:p>
        </w:tc>
      </w:tr>
      <w:tr w:rsidR="004E661E" w:rsidRPr="002D5A37" w14:paraId="7F9C99B1" w14:textId="77777777" w:rsidTr="009A1F3F">
        <w:trPr>
          <w:cantSplit/>
        </w:trPr>
        <w:tc>
          <w:tcPr>
            <w:tcW w:w="2405" w:type="dxa"/>
          </w:tcPr>
          <w:p w14:paraId="765C7947"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lastRenderedPageBreak/>
              <w:t>UNE-EN IEC 60332-3-10</w:t>
            </w:r>
          </w:p>
          <w:p w14:paraId="54A5A15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2019; 2019/A11:2021</w:t>
            </w:r>
          </w:p>
        </w:tc>
        <w:tc>
          <w:tcPr>
            <w:tcW w:w="8017" w:type="dxa"/>
          </w:tcPr>
          <w:p w14:paraId="712A521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Métodos de ensayo para cables eléctricos y cables de fibra óptica sometidos a condiciones de fuego. Parte 3-24: Ensayo de propagación vertical de la llama de cables colocados en capas en posición vertical. Categoría C.</w:t>
            </w:r>
          </w:p>
        </w:tc>
      </w:tr>
      <w:tr w:rsidR="004E661E" w:rsidRPr="002D5A37" w14:paraId="10740A68" w14:textId="77777777" w:rsidTr="009A1F3F">
        <w:trPr>
          <w:cantSplit/>
        </w:trPr>
        <w:tc>
          <w:tcPr>
            <w:tcW w:w="2405" w:type="dxa"/>
          </w:tcPr>
          <w:p w14:paraId="35C10B05"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IEC 60332-3-21</w:t>
            </w:r>
          </w:p>
          <w:p w14:paraId="49D0921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2019</w:t>
            </w:r>
          </w:p>
        </w:tc>
        <w:tc>
          <w:tcPr>
            <w:tcW w:w="8017" w:type="dxa"/>
          </w:tcPr>
          <w:p w14:paraId="6180421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Métodos de ensayos para cables eléctricos y cables de fibra óptica sometidos a condiciones de fuego. Parte 3-21: Ensayo de propagación vertical de la llama de cables colocados en capas en posición vertical. Categoría A F/R. </w:t>
            </w:r>
          </w:p>
        </w:tc>
      </w:tr>
      <w:tr w:rsidR="004E661E" w:rsidRPr="002D5A37" w14:paraId="3D60630F" w14:textId="77777777" w:rsidTr="009A1F3F">
        <w:trPr>
          <w:cantSplit/>
        </w:trPr>
        <w:tc>
          <w:tcPr>
            <w:tcW w:w="2405" w:type="dxa"/>
          </w:tcPr>
          <w:p w14:paraId="4EBFE50A"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IEC 60332-3-22</w:t>
            </w:r>
          </w:p>
          <w:p w14:paraId="32C27F6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2019</w:t>
            </w:r>
          </w:p>
        </w:tc>
        <w:tc>
          <w:tcPr>
            <w:tcW w:w="8017" w:type="dxa"/>
          </w:tcPr>
          <w:p w14:paraId="6A9DA8C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Métodos de ensayo para cables eléctricos y cables de fibra óptica sometidos a condiciones de fuego. Parte 3-22: Ensayo de propagación vertical de la llama de cables colocados en capas en posición vertical. Categoría A.</w:t>
            </w:r>
          </w:p>
        </w:tc>
      </w:tr>
      <w:tr w:rsidR="004E661E" w:rsidRPr="002D5A37" w14:paraId="6632C733" w14:textId="77777777" w:rsidTr="009A1F3F">
        <w:trPr>
          <w:cantSplit/>
        </w:trPr>
        <w:tc>
          <w:tcPr>
            <w:tcW w:w="2405" w:type="dxa"/>
          </w:tcPr>
          <w:p w14:paraId="35C519F4"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IEC 60332-3-23</w:t>
            </w:r>
          </w:p>
          <w:p w14:paraId="658187D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2019</w:t>
            </w:r>
          </w:p>
        </w:tc>
        <w:tc>
          <w:tcPr>
            <w:tcW w:w="8017" w:type="dxa"/>
          </w:tcPr>
          <w:p w14:paraId="354654D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Métodos de ensayo para cables eléctricos y cables de fibra óptica sometidos a condiciones de fuego. Parte 3-23: Ensayo de propagación vertical de la llama de cables colocados en capas en posición vertical. Categoría B.</w:t>
            </w:r>
          </w:p>
        </w:tc>
      </w:tr>
      <w:tr w:rsidR="004E661E" w:rsidRPr="002D5A37" w14:paraId="65077C8E" w14:textId="77777777" w:rsidTr="009A1F3F">
        <w:trPr>
          <w:cantSplit/>
        </w:trPr>
        <w:tc>
          <w:tcPr>
            <w:tcW w:w="2405" w:type="dxa"/>
          </w:tcPr>
          <w:p w14:paraId="4510E7B6"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IEC 60332-3-24</w:t>
            </w:r>
          </w:p>
          <w:p w14:paraId="3496187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2019</w:t>
            </w:r>
          </w:p>
        </w:tc>
        <w:tc>
          <w:tcPr>
            <w:tcW w:w="8017" w:type="dxa"/>
          </w:tcPr>
          <w:p w14:paraId="7D34936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Métodos de ensayo para cables eléctricos y cables de fibra óptica sometidos a condiciones de fuego. Parte 3-24: Ensayo de propagación vertical de la llama de cables colocados en capas en posición vertical. Categoría C.</w:t>
            </w:r>
          </w:p>
        </w:tc>
      </w:tr>
      <w:tr w:rsidR="004E661E" w:rsidRPr="002D5A37" w14:paraId="7CC71C07" w14:textId="77777777" w:rsidTr="009A1F3F">
        <w:trPr>
          <w:cantSplit/>
        </w:trPr>
        <w:tc>
          <w:tcPr>
            <w:tcW w:w="2405" w:type="dxa"/>
          </w:tcPr>
          <w:p w14:paraId="6B423EF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IEC 60598-1</w:t>
            </w:r>
          </w:p>
          <w:p w14:paraId="6776220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2022; 2022/A11:2023</w:t>
            </w:r>
          </w:p>
        </w:tc>
        <w:tc>
          <w:tcPr>
            <w:tcW w:w="8017" w:type="dxa"/>
          </w:tcPr>
          <w:p w14:paraId="3A037AD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Luminarias. Parte 1: Requisitos generales y ensayos. </w:t>
            </w:r>
          </w:p>
          <w:p w14:paraId="328D962D" w14:textId="77777777" w:rsidR="004E661E" w:rsidRPr="002D5A37" w:rsidRDefault="004E661E" w:rsidP="009A1F3F">
            <w:pPr>
              <w:spacing w:after="120" w:line="276" w:lineRule="auto"/>
              <w:ind w:firstLine="0"/>
              <w:rPr>
                <w:rFonts w:cs="Arial"/>
                <w:sz w:val="18"/>
                <w:szCs w:val="18"/>
              </w:rPr>
            </w:pPr>
          </w:p>
        </w:tc>
      </w:tr>
      <w:tr w:rsidR="004E661E" w:rsidRPr="002D5A37" w14:paraId="58058C09" w14:textId="77777777" w:rsidTr="009A1F3F">
        <w:trPr>
          <w:cantSplit/>
        </w:trPr>
        <w:tc>
          <w:tcPr>
            <w:tcW w:w="2405" w:type="dxa"/>
            <w:hideMark/>
          </w:tcPr>
          <w:p w14:paraId="7D8B370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IEC 60598-2-18</w:t>
            </w:r>
          </w:p>
          <w:p w14:paraId="60CAAC0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2023</w:t>
            </w:r>
          </w:p>
        </w:tc>
        <w:tc>
          <w:tcPr>
            <w:tcW w:w="8017" w:type="dxa"/>
          </w:tcPr>
          <w:p w14:paraId="5A369A6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Luminarias. Parte 2: Reglas Particulares. Sección 18: Luminarias para piscinas y usos análogos. </w:t>
            </w:r>
          </w:p>
          <w:p w14:paraId="7BCF3A89" w14:textId="77777777" w:rsidR="004E661E" w:rsidRPr="002D5A37" w:rsidRDefault="004E661E" w:rsidP="009A1F3F">
            <w:pPr>
              <w:spacing w:after="120" w:line="276" w:lineRule="auto"/>
              <w:ind w:firstLine="0"/>
              <w:rPr>
                <w:rFonts w:cs="Arial"/>
                <w:sz w:val="18"/>
                <w:szCs w:val="18"/>
              </w:rPr>
            </w:pPr>
          </w:p>
        </w:tc>
      </w:tr>
      <w:tr w:rsidR="004E661E" w:rsidRPr="002D5A37" w14:paraId="4430974C" w14:textId="77777777" w:rsidTr="009A1F3F">
        <w:trPr>
          <w:cantSplit/>
        </w:trPr>
        <w:tc>
          <w:tcPr>
            <w:tcW w:w="2405" w:type="dxa"/>
            <w:hideMark/>
          </w:tcPr>
          <w:p w14:paraId="67DA0F4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IEC 60598-2-22</w:t>
            </w:r>
          </w:p>
          <w:p w14:paraId="3388369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2023</w:t>
            </w:r>
          </w:p>
        </w:tc>
        <w:tc>
          <w:tcPr>
            <w:tcW w:w="8017" w:type="dxa"/>
          </w:tcPr>
          <w:p w14:paraId="0BA2E9A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Luminarias. Parte 2-22: Requisitos particulares. Luminarias para alumbrado de emergencia.</w:t>
            </w:r>
          </w:p>
          <w:p w14:paraId="03EA078E" w14:textId="77777777" w:rsidR="004E661E" w:rsidRPr="002D5A37" w:rsidRDefault="004E661E" w:rsidP="009A1F3F">
            <w:pPr>
              <w:spacing w:after="120" w:line="276" w:lineRule="auto"/>
              <w:ind w:firstLine="0"/>
              <w:rPr>
                <w:rFonts w:cs="Arial"/>
                <w:sz w:val="18"/>
                <w:szCs w:val="18"/>
              </w:rPr>
            </w:pPr>
          </w:p>
        </w:tc>
      </w:tr>
      <w:tr w:rsidR="004E661E" w:rsidRPr="002D5A37" w14:paraId="5B7BEE4C" w14:textId="77777777" w:rsidTr="009A1F3F">
        <w:trPr>
          <w:cantSplit/>
        </w:trPr>
        <w:tc>
          <w:tcPr>
            <w:tcW w:w="2405" w:type="dxa"/>
            <w:hideMark/>
          </w:tcPr>
          <w:p w14:paraId="172907B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IEC 60670-1</w:t>
            </w:r>
          </w:p>
          <w:p w14:paraId="1C1AC24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2022; 2022/A11:2022</w:t>
            </w:r>
          </w:p>
        </w:tc>
        <w:tc>
          <w:tcPr>
            <w:tcW w:w="8017" w:type="dxa"/>
          </w:tcPr>
          <w:p w14:paraId="499C688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Cajas y envolventes para accesorios eléctricos en instalaciones eléctricas fijas para uso doméstico y análogos. Parte 1: Requisitos generales.</w:t>
            </w:r>
          </w:p>
          <w:p w14:paraId="1063B0A2" w14:textId="77777777" w:rsidR="004E661E" w:rsidRPr="002D5A37" w:rsidRDefault="004E661E" w:rsidP="009A1F3F">
            <w:pPr>
              <w:spacing w:after="120" w:line="276" w:lineRule="auto"/>
              <w:ind w:firstLine="0"/>
              <w:rPr>
                <w:rFonts w:cs="Arial"/>
                <w:sz w:val="18"/>
                <w:szCs w:val="18"/>
              </w:rPr>
            </w:pPr>
          </w:p>
        </w:tc>
      </w:tr>
      <w:tr w:rsidR="004E661E" w:rsidRPr="002D5A37" w14:paraId="25704EAF" w14:textId="77777777" w:rsidTr="009A1F3F">
        <w:trPr>
          <w:cantSplit/>
        </w:trPr>
        <w:tc>
          <w:tcPr>
            <w:tcW w:w="2405" w:type="dxa"/>
          </w:tcPr>
          <w:p w14:paraId="3C71C35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IEC 60695-2-10</w:t>
            </w:r>
          </w:p>
          <w:p w14:paraId="735F790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2022; 2022/AC:2024-01</w:t>
            </w:r>
          </w:p>
        </w:tc>
        <w:tc>
          <w:tcPr>
            <w:tcW w:w="8017" w:type="dxa"/>
          </w:tcPr>
          <w:p w14:paraId="30B309F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Ensayos relativos a los riesgos del fuego. Parte 2-10: Método de ensayo del hilo incandescente. Equipos y procedimientos comunes de ensayo del hilo incandescente. </w:t>
            </w:r>
          </w:p>
          <w:p w14:paraId="5F92FFE8" w14:textId="77777777" w:rsidR="004E661E" w:rsidRPr="002D5A37" w:rsidRDefault="004E661E" w:rsidP="009A1F3F">
            <w:pPr>
              <w:spacing w:after="120" w:line="276" w:lineRule="auto"/>
              <w:ind w:firstLine="0"/>
              <w:rPr>
                <w:rFonts w:cs="Arial"/>
                <w:sz w:val="18"/>
                <w:szCs w:val="18"/>
              </w:rPr>
            </w:pPr>
          </w:p>
        </w:tc>
      </w:tr>
      <w:tr w:rsidR="004E661E" w:rsidRPr="002D5A37" w14:paraId="264537CC" w14:textId="77777777" w:rsidTr="009A1F3F">
        <w:trPr>
          <w:cantSplit/>
        </w:trPr>
        <w:tc>
          <w:tcPr>
            <w:tcW w:w="2405" w:type="dxa"/>
          </w:tcPr>
          <w:p w14:paraId="60875C8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UNE-EN IEC 60695-2-11 </w:t>
            </w:r>
          </w:p>
          <w:p w14:paraId="43F56F6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2022</w:t>
            </w:r>
          </w:p>
        </w:tc>
        <w:tc>
          <w:tcPr>
            <w:tcW w:w="8017" w:type="dxa"/>
          </w:tcPr>
          <w:p w14:paraId="39C06DE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Ensayos relativos a los riesgos del fuego. Parte 2-11: Métodos de ensayo del hilo incandescente/caliente. Método de ensayo de inflamabilidad para productos acabados (GWEPT).</w:t>
            </w:r>
          </w:p>
        </w:tc>
      </w:tr>
      <w:tr w:rsidR="004E661E" w:rsidRPr="002D5A37" w14:paraId="4F0B5A54" w14:textId="77777777" w:rsidTr="009A1F3F">
        <w:trPr>
          <w:cantSplit/>
        </w:trPr>
        <w:tc>
          <w:tcPr>
            <w:tcW w:w="2405" w:type="dxa"/>
          </w:tcPr>
          <w:p w14:paraId="487A50C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IEC 60695-2-12</w:t>
            </w:r>
          </w:p>
          <w:p w14:paraId="1779703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2022</w:t>
            </w:r>
          </w:p>
        </w:tc>
        <w:tc>
          <w:tcPr>
            <w:tcW w:w="8017" w:type="dxa"/>
          </w:tcPr>
          <w:p w14:paraId="28D3590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Ensayos relativos a los riesgos del fuego. Parte 2-12: Métodos de ensayo del hilo incandescente/caliente. Método de ensayo del índice de inflamabilidad del hilo incandescente (GWFI) para materiales.</w:t>
            </w:r>
          </w:p>
        </w:tc>
      </w:tr>
      <w:tr w:rsidR="004E661E" w:rsidRPr="002D5A37" w14:paraId="2C1FB691" w14:textId="77777777" w:rsidTr="009A1F3F">
        <w:trPr>
          <w:cantSplit/>
        </w:trPr>
        <w:tc>
          <w:tcPr>
            <w:tcW w:w="2405" w:type="dxa"/>
          </w:tcPr>
          <w:p w14:paraId="01951AD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UNE-EN IEC 60695-2-13 </w:t>
            </w:r>
          </w:p>
          <w:p w14:paraId="50345BA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2022</w:t>
            </w:r>
          </w:p>
        </w:tc>
        <w:tc>
          <w:tcPr>
            <w:tcW w:w="8017" w:type="dxa"/>
          </w:tcPr>
          <w:p w14:paraId="03AD584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Ensayos relativos a los riesgos del fuego. Parte 2-13: Métodos de ensayo del hilo incandescente/caliente. Método de ensayo de la temperatura de ignición del hilo incandescente (GWIT) para materiales.</w:t>
            </w:r>
          </w:p>
        </w:tc>
      </w:tr>
      <w:tr w:rsidR="004E661E" w:rsidRPr="002D5A37" w14:paraId="65473F2A" w14:textId="77777777" w:rsidTr="009A1F3F">
        <w:trPr>
          <w:cantSplit/>
        </w:trPr>
        <w:tc>
          <w:tcPr>
            <w:tcW w:w="2405" w:type="dxa"/>
          </w:tcPr>
          <w:p w14:paraId="57ABA34E"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IEC 60904-3</w:t>
            </w:r>
          </w:p>
          <w:p w14:paraId="6EA4BDE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2019</w:t>
            </w:r>
          </w:p>
        </w:tc>
        <w:tc>
          <w:tcPr>
            <w:tcW w:w="8017" w:type="dxa"/>
          </w:tcPr>
          <w:p w14:paraId="411532B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Dispositivos fotovoltaicos. Parte 3: Fundamentos de medida de dispositivos solares fotovoltaicos (FV) de uso terrestre con datos de </w:t>
            </w:r>
            <w:proofErr w:type="spellStart"/>
            <w:r w:rsidRPr="002D5A37">
              <w:rPr>
                <w:rFonts w:cs="Arial"/>
                <w:sz w:val="18"/>
                <w:szCs w:val="18"/>
              </w:rPr>
              <w:t>irradancia</w:t>
            </w:r>
            <w:proofErr w:type="spellEnd"/>
            <w:r w:rsidRPr="002D5A37">
              <w:rPr>
                <w:rFonts w:cs="Arial"/>
                <w:sz w:val="18"/>
                <w:szCs w:val="18"/>
              </w:rPr>
              <w:t xml:space="preserve"> espectral de referencia. (Ratificada por la Asociación Española de Normalización en septiembre de 2019.)</w:t>
            </w:r>
          </w:p>
        </w:tc>
      </w:tr>
      <w:tr w:rsidR="004E661E" w:rsidRPr="002D5A37" w14:paraId="28F5000F" w14:textId="77777777" w:rsidTr="009A1F3F">
        <w:trPr>
          <w:cantSplit/>
        </w:trPr>
        <w:tc>
          <w:tcPr>
            <w:tcW w:w="2405" w:type="dxa"/>
            <w:hideMark/>
          </w:tcPr>
          <w:p w14:paraId="794F204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lastRenderedPageBreak/>
              <w:t>UNE-EN IEC 60947-1</w:t>
            </w:r>
          </w:p>
          <w:p w14:paraId="6B96EEF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EDIC.:2022; 2022/AC:2023-01; 2022/AC:2024-05</w:t>
            </w:r>
          </w:p>
        </w:tc>
        <w:tc>
          <w:tcPr>
            <w:tcW w:w="8017" w:type="dxa"/>
          </w:tcPr>
          <w:p w14:paraId="185AF84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Aparamenta de baja tensión. Parte 1: Reglas generales.</w:t>
            </w:r>
          </w:p>
          <w:p w14:paraId="74F2FD86" w14:textId="77777777" w:rsidR="004E661E" w:rsidRPr="002D5A37" w:rsidRDefault="004E661E" w:rsidP="009A1F3F">
            <w:pPr>
              <w:spacing w:after="120" w:line="276" w:lineRule="auto"/>
              <w:ind w:firstLine="0"/>
              <w:rPr>
                <w:rFonts w:cs="Arial"/>
                <w:sz w:val="18"/>
                <w:szCs w:val="18"/>
              </w:rPr>
            </w:pPr>
          </w:p>
        </w:tc>
      </w:tr>
      <w:tr w:rsidR="004E661E" w:rsidRPr="002D5A37" w14:paraId="3FF5E7E8" w14:textId="77777777" w:rsidTr="009A1F3F">
        <w:trPr>
          <w:cantSplit/>
        </w:trPr>
        <w:tc>
          <w:tcPr>
            <w:tcW w:w="2405" w:type="dxa"/>
            <w:hideMark/>
          </w:tcPr>
          <w:p w14:paraId="5A0FF50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IEC 60947-3</w:t>
            </w:r>
          </w:p>
          <w:p w14:paraId="3137BC2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2022</w:t>
            </w:r>
          </w:p>
        </w:tc>
        <w:tc>
          <w:tcPr>
            <w:tcW w:w="8017" w:type="dxa"/>
          </w:tcPr>
          <w:p w14:paraId="4239D6E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Aparamenta de baja tensión. Parte 3: Interruptores, seccionadores, interruptores-seccionadores y combinados fusibles.</w:t>
            </w:r>
          </w:p>
        </w:tc>
      </w:tr>
      <w:tr w:rsidR="004E661E" w:rsidRPr="002D5A37" w14:paraId="4A6D27B2" w14:textId="77777777" w:rsidTr="009A1F3F">
        <w:trPr>
          <w:cantSplit/>
        </w:trPr>
        <w:tc>
          <w:tcPr>
            <w:tcW w:w="2405" w:type="dxa"/>
          </w:tcPr>
          <w:p w14:paraId="57CE8B84" w14:textId="10F2ED34"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IEC 61084-1</w:t>
            </w:r>
            <w:r w:rsidRPr="002D5A37">
              <w:rPr>
                <w:rFonts w:cs="Arial"/>
                <w:sz w:val="18"/>
                <w:szCs w:val="18"/>
                <w:vertAlign w:val="superscript"/>
              </w:rPr>
              <w:t>(</w:t>
            </w:r>
            <w:r w:rsidR="00CE0A6F">
              <w:rPr>
                <w:rFonts w:cs="Arial"/>
                <w:sz w:val="18"/>
                <w:szCs w:val="18"/>
                <w:vertAlign w:val="superscript"/>
              </w:rPr>
              <w:t>5</w:t>
            </w:r>
            <w:r w:rsidRPr="002D5A37">
              <w:rPr>
                <w:rFonts w:cs="Arial"/>
                <w:sz w:val="18"/>
                <w:szCs w:val="18"/>
                <w:vertAlign w:val="superscript"/>
              </w:rPr>
              <w:t>)</w:t>
            </w:r>
          </w:p>
          <w:p w14:paraId="29CB37C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2025; 2025/A11:2025</w:t>
            </w:r>
          </w:p>
        </w:tc>
        <w:tc>
          <w:tcPr>
            <w:tcW w:w="8017" w:type="dxa"/>
          </w:tcPr>
          <w:p w14:paraId="742855B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Sistemas de canales para cables y sistemas de conductos cerrados de sección no circular para instalaciones eléctricas. Parte 1: Requisitos generales.</w:t>
            </w:r>
          </w:p>
        </w:tc>
      </w:tr>
      <w:tr w:rsidR="004E661E" w:rsidRPr="002D5A37" w14:paraId="32A79B90" w14:textId="77777777" w:rsidTr="009A1F3F">
        <w:trPr>
          <w:cantSplit/>
        </w:trPr>
        <w:tc>
          <w:tcPr>
            <w:tcW w:w="2405" w:type="dxa"/>
          </w:tcPr>
          <w:p w14:paraId="5898A5D0" w14:textId="5282AD78"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IEC 61084-2-1</w:t>
            </w:r>
            <w:r w:rsidRPr="002D5A37">
              <w:rPr>
                <w:rFonts w:cs="Arial"/>
                <w:sz w:val="18"/>
                <w:szCs w:val="18"/>
                <w:vertAlign w:val="superscript"/>
              </w:rPr>
              <w:t>(</w:t>
            </w:r>
            <w:r w:rsidR="00CE0A6F">
              <w:rPr>
                <w:rFonts w:cs="Arial"/>
                <w:sz w:val="18"/>
                <w:szCs w:val="18"/>
                <w:vertAlign w:val="superscript"/>
              </w:rPr>
              <w:t>6</w:t>
            </w:r>
            <w:r w:rsidRPr="002D5A37">
              <w:rPr>
                <w:rFonts w:cs="Arial"/>
                <w:sz w:val="18"/>
                <w:szCs w:val="18"/>
                <w:vertAlign w:val="superscript"/>
              </w:rPr>
              <w:t>)</w:t>
            </w:r>
          </w:p>
          <w:p w14:paraId="731E07B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2025; 2025/A11:2025</w:t>
            </w:r>
          </w:p>
        </w:tc>
        <w:tc>
          <w:tcPr>
            <w:tcW w:w="8017" w:type="dxa"/>
          </w:tcPr>
          <w:p w14:paraId="621AA13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Sistemas de canales para cables y sistemas de conductos cerrados de sección no circular para instalaciones eléctricas. Parte 2-1: Requisitos particulares. Sistemas de canales para cables y sistemas de conductos cerrados de sección no circular para montaje en paredes y techos.</w:t>
            </w:r>
          </w:p>
        </w:tc>
      </w:tr>
      <w:tr w:rsidR="004E661E" w:rsidRPr="002D5A37" w14:paraId="6FD1035A" w14:textId="77777777" w:rsidTr="009A1F3F">
        <w:trPr>
          <w:cantSplit/>
        </w:trPr>
        <w:tc>
          <w:tcPr>
            <w:tcW w:w="2405" w:type="dxa"/>
            <w:hideMark/>
          </w:tcPr>
          <w:p w14:paraId="6307C252"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IEC 61386-21</w:t>
            </w:r>
          </w:p>
          <w:p w14:paraId="3BB6A9E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2022; 2022/A11:2022</w:t>
            </w:r>
          </w:p>
        </w:tc>
        <w:tc>
          <w:tcPr>
            <w:tcW w:w="8017" w:type="dxa"/>
          </w:tcPr>
          <w:p w14:paraId="69A165F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Sistemas de tubos para la conducción de cables. Parte 21: Requisitos particulares. Sistemas de tubos rígidos.</w:t>
            </w:r>
          </w:p>
        </w:tc>
      </w:tr>
      <w:tr w:rsidR="004E661E" w:rsidRPr="002D5A37" w14:paraId="6AAB564C" w14:textId="77777777" w:rsidTr="009A1F3F">
        <w:trPr>
          <w:cantSplit/>
        </w:trPr>
        <w:tc>
          <w:tcPr>
            <w:tcW w:w="2405" w:type="dxa"/>
            <w:hideMark/>
          </w:tcPr>
          <w:p w14:paraId="407A7900"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IEC 61386-22</w:t>
            </w:r>
          </w:p>
          <w:p w14:paraId="3580BEA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2022; 2022/A11:2022</w:t>
            </w:r>
          </w:p>
        </w:tc>
        <w:tc>
          <w:tcPr>
            <w:tcW w:w="8017" w:type="dxa"/>
          </w:tcPr>
          <w:p w14:paraId="271EFBB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Sistemas de tubos para la conducción de cables. Parte 22: Requisitos particulares. Sistemas de tubos curvables.</w:t>
            </w:r>
          </w:p>
        </w:tc>
      </w:tr>
      <w:tr w:rsidR="004E661E" w:rsidRPr="002D5A37" w14:paraId="7DA6CA06" w14:textId="77777777" w:rsidTr="009A1F3F">
        <w:trPr>
          <w:cantSplit/>
        </w:trPr>
        <w:tc>
          <w:tcPr>
            <w:tcW w:w="2405" w:type="dxa"/>
            <w:hideMark/>
          </w:tcPr>
          <w:p w14:paraId="4A1A9200"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IEC 61386-23</w:t>
            </w:r>
          </w:p>
          <w:p w14:paraId="785FF58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2022; 2022/A11:2022</w:t>
            </w:r>
          </w:p>
        </w:tc>
        <w:tc>
          <w:tcPr>
            <w:tcW w:w="8017" w:type="dxa"/>
          </w:tcPr>
          <w:p w14:paraId="145AE24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Sistemas de tubos para la conducción de cables. Parte 23: Requisitos particulares. Sistemas de tubos flexibles.</w:t>
            </w:r>
          </w:p>
        </w:tc>
      </w:tr>
      <w:tr w:rsidR="004E661E" w:rsidRPr="002D5A37" w14:paraId="69F1B635" w14:textId="77777777" w:rsidTr="009A1F3F">
        <w:trPr>
          <w:cantSplit/>
        </w:trPr>
        <w:tc>
          <w:tcPr>
            <w:tcW w:w="2405" w:type="dxa"/>
            <w:hideMark/>
          </w:tcPr>
          <w:p w14:paraId="02A1566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IEC 61439-1</w:t>
            </w:r>
          </w:p>
          <w:p w14:paraId="027C313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2021; 2021/AC:2022-01</w:t>
            </w:r>
          </w:p>
        </w:tc>
        <w:tc>
          <w:tcPr>
            <w:tcW w:w="8017" w:type="dxa"/>
          </w:tcPr>
          <w:p w14:paraId="7179D51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Conjuntos de aparamenta de baja tensión. Parte 1: Reglas generales.</w:t>
            </w:r>
          </w:p>
        </w:tc>
      </w:tr>
      <w:tr w:rsidR="004E661E" w:rsidRPr="002D5A37" w14:paraId="6B484246" w14:textId="77777777" w:rsidTr="009A1F3F">
        <w:trPr>
          <w:cantSplit/>
        </w:trPr>
        <w:tc>
          <w:tcPr>
            <w:tcW w:w="2405" w:type="dxa"/>
            <w:hideMark/>
          </w:tcPr>
          <w:p w14:paraId="78E8118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IEC 61439-2</w:t>
            </w:r>
          </w:p>
          <w:p w14:paraId="79F6498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EDIC.:2021</w:t>
            </w:r>
          </w:p>
        </w:tc>
        <w:tc>
          <w:tcPr>
            <w:tcW w:w="8017" w:type="dxa"/>
          </w:tcPr>
          <w:p w14:paraId="7870A5D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Conjuntos de aparamenta de baja tensión. Parte 2: Conjuntos de aparamenta de potencia.</w:t>
            </w:r>
          </w:p>
          <w:p w14:paraId="14967662" w14:textId="77777777" w:rsidR="004E661E" w:rsidRPr="002D5A37" w:rsidRDefault="004E661E" w:rsidP="009A1F3F">
            <w:pPr>
              <w:spacing w:after="120" w:line="276" w:lineRule="auto"/>
              <w:ind w:firstLine="0"/>
              <w:rPr>
                <w:rFonts w:cs="Arial"/>
                <w:sz w:val="18"/>
                <w:szCs w:val="18"/>
              </w:rPr>
            </w:pPr>
          </w:p>
        </w:tc>
      </w:tr>
      <w:tr w:rsidR="004E661E" w:rsidRPr="002D5A37" w14:paraId="1B9AC5B7" w14:textId="77777777" w:rsidTr="009A1F3F">
        <w:trPr>
          <w:cantSplit/>
        </w:trPr>
        <w:tc>
          <w:tcPr>
            <w:tcW w:w="2405" w:type="dxa"/>
            <w:hideMark/>
          </w:tcPr>
          <w:p w14:paraId="4E236BDE" w14:textId="7A45BCAA"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UNE-EN IEC 61439-5</w:t>
            </w:r>
            <w:r w:rsidRPr="002D5A37">
              <w:rPr>
                <w:rFonts w:cs="Arial"/>
                <w:sz w:val="18"/>
                <w:szCs w:val="18"/>
                <w:vertAlign w:val="superscript"/>
              </w:rPr>
              <w:t>(</w:t>
            </w:r>
            <w:r w:rsidR="00CE0A6F">
              <w:rPr>
                <w:rFonts w:cs="Arial"/>
                <w:sz w:val="18"/>
                <w:szCs w:val="18"/>
                <w:vertAlign w:val="superscript"/>
              </w:rPr>
              <w:t>7</w:t>
            </w:r>
            <w:r w:rsidRPr="002D5A37">
              <w:rPr>
                <w:rFonts w:cs="Arial"/>
                <w:sz w:val="18"/>
                <w:szCs w:val="18"/>
                <w:vertAlign w:val="superscript"/>
              </w:rPr>
              <w:t>)</w:t>
            </w:r>
          </w:p>
          <w:p w14:paraId="3FEE07FA" w14:textId="0556921B"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EDIC.:2024</w:t>
            </w:r>
            <w:r w:rsidR="00E1662C">
              <w:rPr>
                <w:rFonts w:cs="Arial"/>
                <w:sz w:val="18"/>
                <w:szCs w:val="18"/>
              </w:rPr>
              <w:t xml:space="preserve">; </w:t>
            </w:r>
            <w:r w:rsidR="00E1662C" w:rsidRPr="00E1662C">
              <w:rPr>
                <w:rFonts w:cs="Arial"/>
                <w:sz w:val="18"/>
                <w:szCs w:val="18"/>
              </w:rPr>
              <w:t>2024/AC:2025-02</w:t>
            </w:r>
          </w:p>
        </w:tc>
        <w:tc>
          <w:tcPr>
            <w:tcW w:w="8017" w:type="dxa"/>
          </w:tcPr>
          <w:p w14:paraId="29B4E3F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Conjuntos de aparamenta de baja tensión. Parte 5: Conjuntos de aparamenta para redes de distribución pública.</w:t>
            </w:r>
          </w:p>
        </w:tc>
      </w:tr>
      <w:tr w:rsidR="00AA78EF" w:rsidRPr="002D5A37" w14:paraId="2CCFC504" w14:textId="77777777" w:rsidTr="009A1F3F">
        <w:trPr>
          <w:cantSplit/>
        </w:trPr>
        <w:tc>
          <w:tcPr>
            <w:tcW w:w="2405" w:type="dxa"/>
          </w:tcPr>
          <w:p w14:paraId="757E9208" w14:textId="21B6B59F" w:rsidR="00AA78EF" w:rsidRPr="002D5A37" w:rsidRDefault="00AA78EF" w:rsidP="00AA78EF">
            <w:pPr>
              <w:spacing w:after="120" w:line="276" w:lineRule="auto"/>
              <w:ind w:firstLine="0"/>
              <w:jc w:val="left"/>
              <w:rPr>
                <w:rFonts w:cs="Arial"/>
                <w:sz w:val="18"/>
                <w:szCs w:val="18"/>
                <w:vertAlign w:val="superscript"/>
              </w:rPr>
            </w:pPr>
            <w:r w:rsidRPr="002D5A37">
              <w:rPr>
                <w:rFonts w:cs="Arial"/>
                <w:sz w:val="18"/>
                <w:szCs w:val="18"/>
              </w:rPr>
              <w:t>UNE-EN IEC 61</w:t>
            </w:r>
            <w:r>
              <w:rPr>
                <w:rFonts w:cs="Arial"/>
                <w:sz w:val="18"/>
                <w:szCs w:val="18"/>
              </w:rPr>
              <w:t>557</w:t>
            </w:r>
            <w:r w:rsidRPr="002D5A37">
              <w:rPr>
                <w:rFonts w:cs="Arial"/>
                <w:sz w:val="18"/>
                <w:szCs w:val="18"/>
              </w:rPr>
              <w:t>-</w:t>
            </w:r>
            <w:r>
              <w:rPr>
                <w:rFonts w:cs="Arial"/>
                <w:sz w:val="18"/>
                <w:szCs w:val="18"/>
              </w:rPr>
              <w:t>9</w:t>
            </w:r>
            <w:r w:rsidRPr="002D5A37">
              <w:rPr>
                <w:rFonts w:cs="Arial"/>
                <w:sz w:val="18"/>
                <w:szCs w:val="18"/>
                <w:vertAlign w:val="superscript"/>
              </w:rPr>
              <w:t>(</w:t>
            </w:r>
            <w:r>
              <w:rPr>
                <w:rFonts w:cs="Arial"/>
                <w:sz w:val="18"/>
                <w:szCs w:val="18"/>
                <w:vertAlign w:val="superscript"/>
              </w:rPr>
              <w:t>8</w:t>
            </w:r>
            <w:r w:rsidRPr="002D5A37">
              <w:rPr>
                <w:rFonts w:cs="Arial"/>
                <w:sz w:val="18"/>
                <w:szCs w:val="18"/>
                <w:vertAlign w:val="superscript"/>
              </w:rPr>
              <w:t>)</w:t>
            </w:r>
          </w:p>
          <w:p w14:paraId="376E9A65" w14:textId="17C60F85" w:rsidR="00AA78EF" w:rsidRPr="002D5A37" w:rsidRDefault="00AA78EF" w:rsidP="00AA78EF">
            <w:pPr>
              <w:spacing w:after="120" w:line="276" w:lineRule="auto"/>
              <w:ind w:firstLine="0"/>
              <w:jc w:val="left"/>
              <w:rPr>
                <w:rFonts w:cs="Arial"/>
                <w:sz w:val="18"/>
                <w:szCs w:val="18"/>
              </w:rPr>
            </w:pPr>
            <w:r w:rsidRPr="002D5A37">
              <w:rPr>
                <w:rFonts w:cs="Arial"/>
                <w:sz w:val="18"/>
                <w:szCs w:val="18"/>
              </w:rPr>
              <w:t>EDIC.:202</w:t>
            </w:r>
            <w:r>
              <w:rPr>
                <w:rFonts w:cs="Arial"/>
                <w:sz w:val="18"/>
                <w:szCs w:val="18"/>
              </w:rPr>
              <w:t>5</w:t>
            </w:r>
          </w:p>
        </w:tc>
        <w:tc>
          <w:tcPr>
            <w:tcW w:w="8017" w:type="dxa"/>
          </w:tcPr>
          <w:p w14:paraId="2925DE59" w14:textId="3F73B338" w:rsidR="00AA78EF" w:rsidRPr="002D5A37" w:rsidRDefault="00AA78EF" w:rsidP="009A1F3F">
            <w:pPr>
              <w:spacing w:after="120" w:line="276" w:lineRule="auto"/>
              <w:ind w:firstLine="0"/>
              <w:jc w:val="left"/>
              <w:rPr>
                <w:rFonts w:cs="Arial"/>
                <w:sz w:val="18"/>
                <w:szCs w:val="18"/>
              </w:rPr>
            </w:pPr>
            <w:r w:rsidRPr="00AA78EF">
              <w:rPr>
                <w:rFonts w:cs="Arial"/>
                <w:sz w:val="18"/>
                <w:szCs w:val="18"/>
              </w:rPr>
              <w:t>Seguridad eléctrica en redes de distribución de baja tensión hasta 1 000 V c.a. y 1 500 V c.c. Equipos para ensayo, medida o vigilancia de las medidas de protección. Parte 9: Equipos para localización de fallo de aislamiento en redes IT. (Ratificada por la Asociación Española de Normalización en mayo de 2025.)</w:t>
            </w:r>
          </w:p>
        </w:tc>
      </w:tr>
      <w:tr w:rsidR="004E661E" w:rsidRPr="002D5A37" w14:paraId="65506F13" w14:textId="77777777" w:rsidTr="009A1F3F">
        <w:trPr>
          <w:cantSplit/>
        </w:trPr>
        <w:tc>
          <w:tcPr>
            <w:tcW w:w="2405" w:type="dxa"/>
            <w:hideMark/>
          </w:tcPr>
          <w:p w14:paraId="1B9FB36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IEC 61914</w:t>
            </w:r>
          </w:p>
          <w:p w14:paraId="58B3546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EDIC.:2022</w:t>
            </w:r>
          </w:p>
        </w:tc>
        <w:tc>
          <w:tcPr>
            <w:tcW w:w="8017" w:type="dxa"/>
          </w:tcPr>
          <w:p w14:paraId="72BA04A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Bridas de amarre de cables para instalaciones eléctricas.</w:t>
            </w:r>
          </w:p>
        </w:tc>
      </w:tr>
      <w:tr w:rsidR="004E661E" w:rsidRPr="002D5A37" w14:paraId="4D76E72B" w14:textId="77777777" w:rsidTr="009A1F3F">
        <w:trPr>
          <w:cantSplit/>
        </w:trPr>
        <w:tc>
          <w:tcPr>
            <w:tcW w:w="2405" w:type="dxa"/>
            <w:hideMark/>
          </w:tcPr>
          <w:p w14:paraId="59C21CF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IEC 62275</w:t>
            </w:r>
          </w:p>
          <w:p w14:paraId="06DE339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EDIC.:2020</w:t>
            </w:r>
          </w:p>
        </w:tc>
        <w:tc>
          <w:tcPr>
            <w:tcW w:w="8017" w:type="dxa"/>
          </w:tcPr>
          <w:p w14:paraId="156E8F2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Sistemas de conducción de cables. Bridas para cables para instalaciones eléctricas.</w:t>
            </w:r>
          </w:p>
        </w:tc>
      </w:tr>
      <w:tr w:rsidR="004E661E" w:rsidRPr="002D5A37" w14:paraId="1774F640" w14:textId="77777777" w:rsidTr="009A1F3F">
        <w:trPr>
          <w:cantSplit/>
        </w:trPr>
        <w:tc>
          <w:tcPr>
            <w:tcW w:w="2405" w:type="dxa"/>
          </w:tcPr>
          <w:p w14:paraId="658F3D3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IEC 63027</w:t>
            </w:r>
          </w:p>
          <w:p w14:paraId="432BD2E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w:t>
            </w:r>
            <w:r w:rsidRPr="002D5A37">
              <w:rPr>
                <w:rFonts w:ascii="Calibri" w:hAnsi="Calibri"/>
                <w:sz w:val="22"/>
                <w:szCs w:val="22"/>
              </w:rPr>
              <w:t xml:space="preserve"> </w:t>
            </w:r>
            <w:r w:rsidRPr="002D5A37">
              <w:rPr>
                <w:rFonts w:cs="Arial"/>
                <w:sz w:val="18"/>
                <w:szCs w:val="18"/>
              </w:rPr>
              <w:t>2024</w:t>
            </w:r>
          </w:p>
        </w:tc>
        <w:tc>
          <w:tcPr>
            <w:tcW w:w="8017" w:type="dxa"/>
          </w:tcPr>
          <w:p w14:paraId="0346A7B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Sistemas de energía fotovoltaica. Detección e interrupción del arco en corriente continua.</w:t>
            </w:r>
          </w:p>
          <w:p w14:paraId="489BAE27" w14:textId="77777777" w:rsidR="004E661E" w:rsidRPr="002D5A37" w:rsidRDefault="004E661E" w:rsidP="009A1F3F">
            <w:pPr>
              <w:spacing w:after="120" w:line="276" w:lineRule="auto"/>
              <w:ind w:firstLine="0"/>
              <w:rPr>
                <w:rFonts w:cs="Arial"/>
                <w:sz w:val="18"/>
                <w:szCs w:val="18"/>
              </w:rPr>
            </w:pPr>
          </w:p>
        </w:tc>
      </w:tr>
      <w:tr w:rsidR="004E661E" w:rsidRPr="002D5A37" w14:paraId="61484C6E" w14:textId="77777777" w:rsidTr="009A1F3F">
        <w:trPr>
          <w:cantSplit/>
        </w:trPr>
        <w:tc>
          <w:tcPr>
            <w:tcW w:w="2405" w:type="dxa"/>
            <w:hideMark/>
          </w:tcPr>
          <w:p w14:paraId="7D17A4D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lastRenderedPageBreak/>
              <w:t>UNE-EN IEC 63052</w:t>
            </w:r>
          </w:p>
          <w:p w14:paraId="0F1B3FF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EDIC.:2022</w:t>
            </w:r>
          </w:p>
        </w:tc>
        <w:tc>
          <w:tcPr>
            <w:tcW w:w="8017" w:type="dxa"/>
          </w:tcPr>
          <w:p w14:paraId="2371D6C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Dispositivos de protección contra sobretensiones a frecuencia industrial para usos domésticos y análogos (POP).</w:t>
            </w:r>
          </w:p>
        </w:tc>
      </w:tr>
      <w:tr w:rsidR="004E661E" w:rsidRPr="002D5A37" w14:paraId="628FD079" w14:textId="77777777" w:rsidTr="009A1F3F">
        <w:trPr>
          <w:cantSplit/>
        </w:trPr>
        <w:tc>
          <w:tcPr>
            <w:tcW w:w="2405" w:type="dxa"/>
            <w:hideMark/>
          </w:tcPr>
          <w:p w14:paraId="2DA8F92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IEC 63056</w:t>
            </w:r>
          </w:p>
          <w:p w14:paraId="466ACA7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EDIC.:2020; 2020/AC:2021-07</w:t>
            </w:r>
          </w:p>
        </w:tc>
        <w:tc>
          <w:tcPr>
            <w:tcW w:w="8017" w:type="dxa"/>
          </w:tcPr>
          <w:p w14:paraId="09E6491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Elementos secundarios y baterías que contienen electrolitos alcalinos u otros electrolitos no ácidos. Requisitos de seguridad para baterías de litio para su uso en sistemas de almacenamiento de energía eléctrica. (Ratificada por la Asociación Española de Normalización en julio de 2020.)</w:t>
            </w:r>
          </w:p>
        </w:tc>
      </w:tr>
      <w:tr w:rsidR="004E661E" w:rsidRPr="002D5A37" w14:paraId="32EA78B0" w14:textId="77777777" w:rsidTr="009A1F3F">
        <w:trPr>
          <w:cantSplit/>
        </w:trPr>
        <w:tc>
          <w:tcPr>
            <w:tcW w:w="2405" w:type="dxa"/>
            <w:hideMark/>
          </w:tcPr>
          <w:p w14:paraId="423DA43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ISO/IEC 17024</w:t>
            </w:r>
          </w:p>
          <w:p w14:paraId="51D1F89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EDIC.:2012</w:t>
            </w:r>
          </w:p>
        </w:tc>
        <w:tc>
          <w:tcPr>
            <w:tcW w:w="8017" w:type="dxa"/>
          </w:tcPr>
          <w:p w14:paraId="7F3BC46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Evaluación de la conformidad. Requisitos generales para los organismos que realizan certificación de personas. (ISO/IEC 17024:2012).</w:t>
            </w:r>
          </w:p>
        </w:tc>
      </w:tr>
      <w:tr w:rsidR="004E661E" w:rsidRPr="002D5A37" w14:paraId="75AF6E79" w14:textId="77777777" w:rsidTr="009A1F3F">
        <w:trPr>
          <w:cantSplit/>
        </w:trPr>
        <w:tc>
          <w:tcPr>
            <w:tcW w:w="2405" w:type="dxa"/>
            <w:hideMark/>
          </w:tcPr>
          <w:p w14:paraId="6824C6A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UNE-EN ISO/IEC 17025</w:t>
            </w:r>
          </w:p>
          <w:p w14:paraId="65E7241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EDIC.:2017</w:t>
            </w:r>
          </w:p>
        </w:tc>
        <w:tc>
          <w:tcPr>
            <w:tcW w:w="8017" w:type="dxa"/>
          </w:tcPr>
          <w:p w14:paraId="6F60F54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Requisitos generales para la competencia de los laboratorios de ensayo y calibración. (ISO/IEC 17025:2017).</w:t>
            </w:r>
          </w:p>
        </w:tc>
      </w:tr>
      <w:tr w:rsidR="004E661E" w:rsidRPr="002D5A37" w14:paraId="0D683D01" w14:textId="77777777" w:rsidTr="009A1F3F">
        <w:trPr>
          <w:cantSplit/>
        </w:trPr>
        <w:tc>
          <w:tcPr>
            <w:tcW w:w="2405" w:type="dxa"/>
            <w:hideMark/>
          </w:tcPr>
          <w:p w14:paraId="662E208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UNE-HD 60269-2</w:t>
            </w:r>
          </w:p>
          <w:p w14:paraId="12A3A02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EDIC.:2014; 2014/A1:2023</w:t>
            </w:r>
          </w:p>
        </w:tc>
        <w:tc>
          <w:tcPr>
            <w:tcW w:w="8017" w:type="dxa"/>
          </w:tcPr>
          <w:p w14:paraId="2A43FDB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Fusibles de baja tensión. Parte 2: Reglas suplementarias para los fusibles destinados a ser utilizados por personas autorizadas (fusibles para usos principalmente industriales). Ejemplos de sistemas normalizados de fusibles A </w:t>
            </w:r>
            <w:proofErr w:type="spellStart"/>
            <w:r w:rsidRPr="002D5A37">
              <w:rPr>
                <w:rFonts w:cs="Arial"/>
                <w:sz w:val="18"/>
                <w:szCs w:val="18"/>
              </w:rPr>
              <w:t>a</w:t>
            </w:r>
            <w:proofErr w:type="spellEnd"/>
            <w:r w:rsidRPr="002D5A37">
              <w:rPr>
                <w:rFonts w:cs="Arial"/>
                <w:sz w:val="18"/>
                <w:szCs w:val="18"/>
              </w:rPr>
              <w:t xml:space="preserve"> K.</w:t>
            </w:r>
          </w:p>
        </w:tc>
      </w:tr>
      <w:tr w:rsidR="004E661E" w:rsidRPr="002D5A37" w14:paraId="54A62E87" w14:textId="77777777" w:rsidTr="009A1F3F">
        <w:trPr>
          <w:cantSplit/>
        </w:trPr>
        <w:tc>
          <w:tcPr>
            <w:tcW w:w="2405" w:type="dxa"/>
          </w:tcPr>
          <w:p w14:paraId="72F910B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UNE-HD 60269-3</w:t>
            </w:r>
          </w:p>
          <w:p w14:paraId="58028BD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EDIC.:2010; 2010/A1:2013; 2010/A2:2022</w:t>
            </w:r>
          </w:p>
        </w:tc>
        <w:tc>
          <w:tcPr>
            <w:tcW w:w="8017" w:type="dxa"/>
          </w:tcPr>
          <w:p w14:paraId="74BC088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Fusibles de baja tensión. Parte 3: Reglas suplementarias para los fusibles destinados a ser utilizados por personas no cualificadas (fusibles para usos principalmente domésticos y análogos). Ejemplos de sistemas normalizados de fusibles A </w:t>
            </w:r>
            <w:proofErr w:type="spellStart"/>
            <w:r w:rsidRPr="002D5A37">
              <w:rPr>
                <w:rFonts w:cs="Arial"/>
                <w:sz w:val="18"/>
                <w:szCs w:val="18"/>
              </w:rPr>
              <w:t>a</w:t>
            </w:r>
            <w:proofErr w:type="spellEnd"/>
            <w:r w:rsidRPr="002D5A37">
              <w:rPr>
                <w:rFonts w:cs="Arial"/>
                <w:sz w:val="18"/>
                <w:szCs w:val="18"/>
              </w:rPr>
              <w:t xml:space="preserve"> F (Ratificada por AENOR en junio de 2011.)</w:t>
            </w:r>
          </w:p>
          <w:p w14:paraId="6CA0172E" w14:textId="77777777" w:rsidR="004E661E" w:rsidRPr="002D5A37" w:rsidRDefault="004E661E" w:rsidP="009A1F3F">
            <w:pPr>
              <w:spacing w:after="120" w:line="276" w:lineRule="auto"/>
              <w:ind w:firstLine="0"/>
              <w:rPr>
                <w:rFonts w:cs="Arial"/>
                <w:sz w:val="18"/>
                <w:szCs w:val="18"/>
              </w:rPr>
            </w:pPr>
          </w:p>
        </w:tc>
      </w:tr>
      <w:tr w:rsidR="004E661E" w:rsidRPr="002D5A37" w14:paraId="038EC556" w14:textId="77777777" w:rsidTr="009A1F3F">
        <w:trPr>
          <w:cantSplit/>
        </w:trPr>
        <w:tc>
          <w:tcPr>
            <w:tcW w:w="2405" w:type="dxa"/>
            <w:hideMark/>
          </w:tcPr>
          <w:p w14:paraId="0653E3C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UNE-HD 603-5N</w:t>
            </w:r>
          </w:p>
          <w:p w14:paraId="5B5566D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EDIC.:2007/1M:2023</w:t>
            </w:r>
          </w:p>
        </w:tc>
        <w:tc>
          <w:tcPr>
            <w:tcW w:w="8017" w:type="dxa"/>
          </w:tcPr>
          <w:p w14:paraId="7657060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de distribución de tensión asignada 0,6/1 kV. Parte 5: Cables con aislamiento de XLPE, sin armadura. Sección N: Cables sin conductor concéntrico y con cubierta de PVC (Tipo 5N).</w:t>
            </w:r>
          </w:p>
        </w:tc>
      </w:tr>
      <w:tr w:rsidR="004E661E" w:rsidRPr="002D5A37" w14:paraId="35BFD27E" w14:textId="77777777" w:rsidTr="009A1F3F">
        <w:trPr>
          <w:cantSplit/>
        </w:trPr>
        <w:tc>
          <w:tcPr>
            <w:tcW w:w="2405" w:type="dxa"/>
            <w:hideMark/>
          </w:tcPr>
          <w:p w14:paraId="17352DB7"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UNE-HD 603-5X</w:t>
            </w:r>
          </w:p>
          <w:p w14:paraId="6E27852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EDIC.:2007/1M:2023</w:t>
            </w:r>
          </w:p>
        </w:tc>
        <w:tc>
          <w:tcPr>
            <w:tcW w:w="8017" w:type="dxa"/>
          </w:tcPr>
          <w:p w14:paraId="7D2CAB9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Cables de distribución de tensión asignada 0,6 / 1kV. Parte 5: Cables con aislamiento de XLPE, sin armadura. Sección X: Cables sin conductor concéntrico y con cubierta de poliolefina (Tipo 5X-1 y 5X-2).</w:t>
            </w:r>
          </w:p>
        </w:tc>
      </w:tr>
      <w:tr w:rsidR="004E661E" w:rsidRPr="002D5A37" w14:paraId="7B6168EB" w14:textId="77777777" w:rsidTr="009A1F3F">
        <w:trPr>
          <w:cantSplit/>
        </w:trPr>
        <w:tc>
          <w:tcPr>
            <w:tcW w:w="2405" w:type="dxa"/>
            <w:hideMark/>
          </w:tcPr>
          <w:p w14:paraId="1AFAF162"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UNE-HD 60364-1</w:t>
            </w:r>
          </w:p>
          <w:p w14:paraId="280B0CA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2009; 2009/A11:2018</w:t>
            </w:r>
          </w:p>
        </w:tc>
        <w:tc>
          <w:tcPr>
            <w:tcW w:w="8017" w:type="dxa"/>
          </w:tcPr>
          <w:p w14:paraId="4AF02FA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Instalaciones eléctricas de baja tensión. Parte 1: Principios fundamentales, determinación de las características generales, definiciones. </w:t>
            </w:r>
          </w:p>
        </w:tc>
      </w:tr>
      <w:tr w:rsidR="004E661E" w:rsidRPr="002D5A37" w14:paraId="3E811EF1" w14:textId="77777777" w:rsidTr="009A1F3F">
        <w:trPr>
          <w:cantSplit/>
        </w:trPr>
        <w:tc>
          <w:tcPr>
            <w:tcW w:w="2405" w:type="dxa"/>
            <w:hideMark/>
          </w:tcPr>
          <w:p w14:paraId="6302E93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UNE-HD 60364-4-41</w:t>
            </w:r>
          </w:p>
          <w:p w14:paraId="01BAE2B1"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2018; 2018/A11:2018; 2018/A12:2019</w:t>
            </w:r>
          </w:p>
        </w:tc>
        <w:tc>
          <w:tcPr>
            <w:tcW w:w="8017" w:type="dxa"/>
          </w:tcPr>
          <w:p w14:paraId="79975AB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Instalaciones eléctricas de baja tensión. Parte 4-41: Protección para garantizar la seguridad. Protección contra los choques eléctricos.</w:t>
            </w:r>
          </w:p>
        </w:tc>
      </w:tr>
      <w:tr w:rsidR="004E661E" w:rsidRPr="002D5A37" w14:paraId="49E724C8" w14:textId="77777777" w:rsidTr="009A1F3F">
        <w:trPr>
          <w:cantSplit/>
        </w:trPr>
        <w:tc>
          <w:tcPr>
            <w:tcW w:w="2405" w:type="dxa"/>
            <w:hideMark/>
          </w:tcPr>
          <w:p w14:paraId="7A8CCDF4" w14:textId="592AB276"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UNE-HD 60364-4-43</w:t>
            </w:r>
            <w:r w:rsidRPr="002D5A37">
              <w:rPr>
                <w:rFonts w:cs="Arial"/>
                <w:sz w:val="18"/>
                <w:szCs w:val="18"/>
                <w:vertAlign w:val="superscript"/>
              </w:rPr>
              <w:t>(</w:t>
            </w:r>
            <w:r w:rsidR="00AA78EF">
              <w:rPr>
                <w:rFonts w:cs="Arial"/>
                <w:sz w:val="18"/>
                <w:szCs w:val="18"/>
                <w:vertAlign w:val="superscript"/>
              </w:rPr>
              <w:t>9</w:t>
            </w:r>
            <w:r w:rsidRPr="002D5A37">
              <w:rPr>
                <w:rFonts w:cs="Arial"/>
                <w:sz w:val="18"/>
                <w:szCs w:val="18"/>
                <w:vertAlign w:val="superscript"/>
              </w:rPr>
              <w:t>)</w:t>
            </w:r>
          </w:p>
          <w:p w14:paraId="06C5F1A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2024</w:t>
            </w:r>
          </w:p>
        </w:tc>
        <w:tc>
          <w:tcPr>
            <w:tcW w:w="8017" w:type="dxa"/>
          </w:tcPr>
          <w:p w14:paraId="72D3FEE9"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Instalaciones eléctricas de baja tensión. Parte 4-43: Protección para garantizar la seguridad. Protección contra las sobreintensidades. </w:t>
            </w:r>
          </w:p>
        </w:tc>
      </w:tr>
      <w:tr w:rsidR="004E661E" w:rsidRPr="002D5A37" w14:paraId="35CBACDB" w14:textId="77777777" w:rsidTr="009A1F3F">
        <w:trPr>
          <w:cantSplit/>
        </w:trPr>
        <w:tc>
          <w:tcPr>
            <w:tcW w:w="2405" w:type="dxa"/>
            <w:hideMark/>
          </w:tcPr>
          <w:p w14:paraId="437AFB7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UNE-HD 60364-4-443</w:t>
            </w:r>
          </w:p>
          <w:p w14:paraId="600E439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EDIC.:2016</w:t>
            </w:r>
          </w:p>
        </w:tc>
        <w:tc>
          <w:tcPr>
            <w:tcW w:w="8017" w:type="dxa"/>
          </w:tcPr>
          <w:p w14:paraId="1E441AF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Instalaciones eléctricas de baja tensión. Parte 4-44: Protección para garantizar la seguridad. Protección contra las perturbaciones de tensión y las perturbaciones electromagnéticas. Capítulo 443: Protección contra sobretensiones de origen atmosférico o debido a conmutación.</w:t>
            </w:r>
          </w:p>
        </w:tc>
      </w:tr>
      <w:tr w:rsidR="004E661E" w:rsidRPr="002D5A37" w14:paraId="399339B0" w14:textId="77777777" w:rsidTr="009A1F3F">
        <w:trPr>
          <w:cantSplit/>
        </w:trPr>
        <w:tc>
          <w:tcPr>
            <w:tcW w:w="2405" w:type="dxa"/>
            <w:hideMark/>
          </w:tcPr>
          <w:p w14:paraId="61B324B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UNE-HD 60364-5-51</w:t>
            </w:r>
          </w:p>
          <w:p w14:paraId="3093CA6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2010; 2010/A11:2013; 2010/A12:2018</w:t>
            </w:r>
          </w:p>
        </w:tc>
        <w:tc>
          <w:tcPr>
            <w:tcW w:w="8017" w:type="dxa"/>
          </w:tcPr>
          <w:p w14:paraId="30C7E5E6"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Instalaciones eléctricas en edificios. Parte 5-51: Selección e instalación de materiales eléctricos. Reglas comunes.</w:t>
            </w:r>
          </w:p>
          <w:p w14:paraId="7FCB694A" w14:textId="77777777" w:rsidR="004E661E" w:rsidRPr="002D5A37" w:rsidRDefault="004E661E" w:rsidP="009A1F3F">
            <w:pPr>
              <w:spacing w:after="120" w:line="276" w:lineRule="auto"/>
              <w:ind w:firstLine="0"/>
              <w:rPr>
                <w:rFonts w:cs="Arial"/>
                <w:sz w:val="18"/>
                <w:szCs w:val="18"/>
              </w:rPr>
            </w:pPr>
          </w:p>
        </w:tc>
      </w:tr>
      <w:tr w:rsidR="004E661E" w:rsidRPr="002D5A37" w14:paraId="319737BC" w14:textId="77777777" w:rsidTr="009A1F3F">
        <w:trPr>
          <w:cantSplit/>
        </w:trPr>
        <w:tc>
          <w:tcPr>
            <w:tcW w:w="2405" w:type="dxa"/>
            <w:hideMark/>
          </w:tcPr>
          <w:p w14:paraId="6018EDE0"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lastRenderedPageBreak/>
              <w:t>UNE-HD 60364-5-52</w:t>
            </w:r>
          </w:p>
          <w:p w14:paraId="376A9B8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2022; 2022/A12:2023</w:t>
            </w:r>
          </w:p>
        </w:tc>
        <w:tc>
          <w:tcPr>
            <w:tcW w:w="8017" w:type="dxa"/>
          </w:tcPr>
          <w:p w14:paraId="0FDCFB6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Instalaciones eléctricas de baja tensión. Parte 5-52: Selección e instalación de equipos eléctricos. Canalizaciones.</w:t>
            </w:r>
          </w:p>
          <w:p w14:paraId="2BA69B0E" w14:textId="77777777" w:rsidR="004E661E" w:rsidRPr="002D5A37" w:rsidRDefault="004E661E" w:rsidP="009A1F3F">
            <w:pPr>
              <w:spacing w:after="120" w:line="276" w:lineRule="auto"/>
              <w:ind w:firstLine="0"/>
              <w:rPr>
                <w:rFonts w:cs="Arial"/>
                <w:sz w:val="18"/>
                <w:szCs w:val="18"/>
              </w:rPr>
            </w:pPr>
          </w:p>
        </w:tc>
      </w:tr>
      <w:tr w:rsidR="004E661E" w:rsidRPr="002D5A37" w14:paraId="5F051200" w14:textId="77777777" w:rsidTr="009A1F3F">
        <w:trPr>
          <w:cantSplit/>
        </w:trPr>
        <w:tc>
          <w:tcPr>
            <w:tcW w:w="2405" w:type="dxa"/>
            <w:hideMark/>
          </w:tcPr>
          <w:p w14:paraId="1142045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UNE-HD 60364-5-54</w:t>
            </w:r>
          </w:p>
          <w:p w14:paraId="2CAE07D4"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2015; 2015/A11:2018; 2015/A1:2023</w:t>
            </w:r>
          </w:p>
        </w:tc>
        <w:tc>
          <w:tcPr>
            <w:tcW w:w="8017" w:type="dxa"/>
          </w:tcPr>
          <w:p w14:paraId="2B6F11A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Instalaciones eléctricas de baja tensión. Parte 5-54: Selección e instalación de los equipos eléctricos. Puesta a tierra y conductores de protección. </w:t>
            </w:r>
          </w:p>
        </w:tc>
      </w:tr>
      <w:tr w:rsidR="004E661E" w:rsidRPr="002D5A37" w14:paraId="6AD61DF8" w14:textId="77777777" w:rsidTr="009A1F3F">
        <w:trPr>
          <w:cantSplit/>
        </w:trPr>
        <w:tc>
          <w:tcPr>
            <w:tcW w:w="2405" w:type="dxa"/>
            <w:hideMark/>
          </w:tcPr>
          <w:p w14:paraId="60907E2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UNE-HD 60364-6</w:t>
            </w:r>
          </w:p>
          <w:p w14:paraId="2243F36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2017; 2017/A11:2018; 2017/A12:2018</w:t>
            </w:r>
          </w:p>
        </w:tc>
        <w:tc>
          <w:tcPr>
            <w:tcW w:w="8017" w:type="dxa"/>
          </w:tcPr>
          <w:p w14:paraId="23DCDB4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Instalaciones eléctricas de baja tensión. Parte 6: Verificación. </w:t>
            </w:r>
          </w:p>
        </w:tc>
      </w:tr>
      <w:tr w:rsidR="004E661E" w:rsidRPr="002D5A37" w14:paraId="7622A2D5" w14:textId="77777777" w:rsidTr="009A1F3F">
        <w:trPr>
          <w:cantSplit/>
        </w:trPr>
        <w:tc>
          <w:tcPr>
            <w:tcW w:w="2405" w:type="dxa"/>
            <w:hideMark/>
          </w:tcPr>
          <w:p w14:paraId="33489CB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UNE-HD 60364-7-704</w:t>
            </w:r>
          </w:p>
          <w:p w14:paraId="03B2035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2018</w:t>
            </w:r>
          </w:p>
        </w:tc>
        <w:tc>
          <w:tcPr>
            <w:tcW w:w="8017" w:type="dxa"/>
          </w:tcPr>
          <w:p w14:paraId="5F37AE3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Instalaciones eléctricas de baja tensión. Parte 7-704: Requisitos para instalaciones o emplazamientos especiales. Instalaciones en obras y demoliciones. </w:t>
            </w:r>
          </w:p>
        </w:tc>
      </w:tr>
      <w:tr w:rsidR="004E661E" w:rsidRPr="002D5A37" w14:paraId="04F68519" w14:textId="77777777" w:rsidTr="009A1F3F">
        <w:trPr>
          <w:cantSplit/>
        </w:trPr>
        <w:tc>
          <w:tcPr>
            <w:tcW w:w="2405" w:type="dxa"/>
            <w:hideMark/>
          </w:tcPr>
          <w:p w14:paraId="29CDAA16"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UNE-HD 60364-7-705</w:t>
            </w:r>
          </w:p>
          <w:p w14:paraId="5202C643"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2011; 2011/A12:2017</w:t>
            </w:r>
          </w:p>
        </w:tc>
        <w:tc>
          <w:tcPr>
            <w:tcW w:w="8017" w:type="dxa"/>
          </w:tcPr>
          <w:p w14:paraId="4F7CE1F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 xml:space="preserve">Instalaciones eléctricas de baja tensión. Parte 7-705: Requisitos para instalaciones y emplazamientos especiales. Establecimientos agrícolas y hortícolas. </w:t>
            </w:r>
          </w:p>
        </w:tc>
      </w:tr>
      <w:tr w:rsidR="004E661E" w:rsidRPr="002D5A37" w14:paraId="53D18539" w14:textId="77777777" w:rsidTr="009A1F3F">
        <w:trPr>
          <w:cantSplit/>
        </w:trPr>
        <w:tc>
          <w:tcPr>
            <w:tcW w:w="2405" w:type="dxa"/>
            <w:hideMark/>
          </w:tcPr>
          <w:p w14:paraId="005CCFE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UNE-HD 60364-7-708</w:t>
            </w:r>
          </w:p>
          <w:p w14:paraId="03A16149" w14:textId="61C9B169"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2018</w:t>
            </w:r>
            <w:r w:rsidR="00E1662C">
              <w:rPr>
                <w:rFonts w:cs="Arial"/>
                <w:sz w:val="18"/>
                <w:szCs w:val="18"/>
              </w:rPr>
              <w:t xml:space="preserve">; </w:t>
            </w:r>
            <w:r w:rsidR="00E1662C" w:rsidRPr="00E1662C">
              <w:rPr>
                <w:rFonts w:cs="Arial"/>
                <w:sz w:val="18"/>
                <w:szCs w:val="18"/>
              </w:rPr>
              <w:t>2018/A11:2025</w:t>
            </w:r>
          </w:p>
        </w:tc>
        <w:tc>
          <w:tcPr>
            <w:tcW w:w="8017" w:type="dxa"/>
          </w:tcPr>
          <w:p w14:paraId="611DEB1C"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Instalaciones eléctricas de baja tensión. Parte 7-708: Requisitos para instalaciones o emplazamientos especiales. Parques de caravanas, campings y emplazamientos análogos.</w:t>
            </w:r>
          </w:p>
        </w:tc>
      </w:tr>
      <w:tr w:rsidR="004E661E" w:rsidRPr="002D5A37" w14:paraId="52548F00" w14:textId="77777777" w:rsidTr="009A1F3F">
        <w:trPr>
          <w:cantSplit/>
        </w:trPr>
        <w:tc>
          <w:tcPr>
            <w:tcW w:w="2405" w:type="dxa"/>
            <w:hideMark/>
          </w:tcPr>
          <w:p w14:paraId="27F0AC8E"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UNE-HD 60364-7-712</w:t>
            </w:r>
          </w:p>
          <w:p w14:paraId="57189D0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EDIC.:2017</w:t>
            </w:r>
          </w:p>
        </w:tc>
        <w:tc>
          <w:tcPr>
            <w:tcW w:w="8017" w:type="dxa"/>
          </w:tcPr>
          <w:p w14:paraId="664DD0EA"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Instalaciones eléctricas de baja tensión. Parte 7-712: Requisitos para instalaciones o emplazamientos especiales. Sistemas de alimentación solar fotovoltaica (FV).</w:t>
            </w:r>
          </w:p>
        </w:tc>
      </w:tr>
      <w:tr w:rsidR="004E661E" w:rsidRPr="002D5A37" w14:paraId="6B5C371E" w14:textId="77777777" w:rsidTr="009A1F3F">
        <w:trPr>
          <w:cantSplit/>
        </w:trPr>
        <w:tc>
          <w:tcPr>
            <w:tcW w:w="2405" w:type="dxa"/>
            <w:hideMark/>
          </w:tcPr>
          <w:p w14:paraId="10FEE5B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UNE-HD 60364-7-721</w:t>
            </w:r>
          </w:p>
          <w:p w14:paraId="1DBF7AD8"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2020</w:t>
            </w:r>
          </w:p>
        </w:tc>
        <w:tc>
          <w:tcPr>
            <w:tcW w:w="8017" w:type="dxa"/>
          </w:tcPr>
          <w:p w14:paraId="55D87062"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Instalaciones eléctricas de baja tensión. Parte 7-721: Requisitos para instalaciones o emplazamientos especiales. Instalaciones eléctricas en caravanas y caravanas con motor.</w:t>
            </w:r>
          </w:p>
        </w:tc>
      </w:tr>
      <w:tr w:rsidR="004E661E" w:rsidRPr="002D5A37" w14:paraId="76AA1476" w14:textId="77777777" w:rsidTr="009A1F3F">
        <w:trPr>
          <w:cantSplit/>
        </w:trPr>
        <w:tc>
          <w:tcPr>
            <w:tcW w:w="2405" w:type="dxa"/>
            <w:hideMark/>
          </w:tcPr>
          <w:p w14:paraId="4BBB59BB"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UNE-IEC 60050-461</w:t>
            </w:r>
          </w:p>
          <w:p w14:paraId="6D6E410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2009</w:t>
            </w:r>
          </w:p>
        </w:tc>
        <w:tc>
          <w:tcPr>
            <w:tcW w:w="8017" w:type="dxa"/>
          </w:tcPr>
          <w:p w14:paraId="39C2CC65"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Vocabulario electrotécnico. Parte 461: Cables eléctricos.</w:t>
            </w:r>
          </w:p>
          <w:p w14:paraId="0128008F" w14:textId="77777777" w:rsidR="004E661E" w:rsidRPr="002D5A37" w:rsidRDefault="004E661E" w:rsidP="009A1F3F">
            <w:pPr>
              <w:spacing w:after="120" w:line="276" w:lineRule="auto"/>
              <w:ind w:firstLine="0"/>
              <w:rPr>
                <w:rFonts w:cs="Arial"/>
                <w:sz w:val="18"/>
                <w:szCs w:val="18"/>
              </w:rPr>
            </w:pPr>
          </w:p>
        </w:tc>
      </w:tr>
      <w:tr w:rsidR="004E661E" w:rsidRPr="002D5A37" w14:paraId="5ABFE5C6" w14:textId="77777777" w:rsidTr="009A1F3F">
        <w:trPr>
          <w:cantSplit/>
        </w:trPr>
        <w:tc>
          <w:tcPr>
            <w:tcW w:w="2405" w:type="dxa"/>
            <w:hideMark/>
          </w:tcPr>
          <w:p w14:paraId="75DFDAA4" w14:textId="77777777" w:rsidR="004E661E" w:rsidRPr="002D5A37" w:rsidRDefault="004E661E" w:rsidP="009A1F3F">
            <w:pPr>
              <w:spacing w:after="120" w:line="276" w:lineRule="auto"/>
              <w:ind w:firstLine="0"/>
              <w:jc w:val="left"/>
              <w:rPr>
                <w:rFonts w:cs="Arial"/>
                <w:sz w:val="18"/>
                <w:szCs w:val="18"/>
                <w:vertAlign w:val="superscript"/>
              </w:rPr>
            </w:pPr>
            <w:r w:rsidRPr="002D5A37">
              <w:rPr>
                <w:rFonts w:cs="Arial"/>
                <w:sz w:val="18"/>
                <w:szCs w:val="18"/>
              </w:rPr>
              <w:t>UNE-IEC 60479-1</w:t>
            </w:r>
          </w:p>
          <w:p w14:paraId="27D3C0FD"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EDIC.: 2022</w:t>
            </w:r>
          </w:p>
        </w:tc>
        <w:tc>
          <w:tcPr>
            <w:tcW w:w="8017" w:type="dxa"/>
          </w:tcPr>
          <w:p w14:paraId="019F63AF" w14:textId="77777777" w:rsidR="004E661E" w:rsidRPr="002D5A37" w:rsidRDefault="004E661E" w:rsidP="009A1F3F">
            <w:pPr>
              <w:spacing w:after="120" w:line="276" w:lineRule="auto"/>
              <w:ind w:firstLine="0"/>
              <w:jc w:val="left"/>
              <w:rPr>
                <w:rFonts w:cs="Arial"/>
                <w:sz w:val="18"/>
                <w:szCs w:val="18"/>
              </w:rPr>
            </w:pPr>
            <w:r w:rsidRPr="002D5A37">
              <w:rPr>
                <w:rFonts w:cs="Arial"/>
                <w:sz w:val="18"/>
                <w:szCs w:val="18"/>
              </w:rPr>
              <w:t>Efectos de la corriente sobre el hombre y el ganado. Parte 1: Aspectos generales.</w:t>
            </w:r>
          </w:p>
        </w:tc>
      </w:tr>
    </w:tbl>
    <w:p w14:paraId="48CA3626" w14:textId="77777777" w:rsidR="004E661E" w:rsidRPr="00554628" w:rsidRDefault="004E661E" w:rsidP="004E661E">
      <w:pPr>
        <w:ind w:firstLine="0"/>
        <w:rPr>
          <w:rFonts w:cs="Arial"/>
          <w:sz w:val="18"/>
          <w:szCs w:val="18"/>
          <w:lang w:bidi="es-ES"/>
        </w:rPr>
      </w:pPr>
      <w:r w:rsidRPr="00554628">
        <w:rPr>
          <w:rFonts w:cs="Arial"/>
          <w:sz w:val="18"/>
          <w:szCs w:val="18"/>
          <w:lang w:bidi="es-ES"/>
        </w:rPr>
        <w:t>(1): Coexiste con la norma UNE 21150:2022 hasta 30-01-2026.</w:t>
      </w:r>
    </w:p>
    <w:p w14:paraId="108C2BAC" w14:textId="77777777" w:rsidR="004E661E" w:rsidRPr="00554628" w:rsidRDefault="004E661E" w:rsidP="004E661E">
      <w:pPr>
        <w:ind w:firstLine="0"/>
        <w:rPr>
          <w:rFonts w:cs="Arial"/>
          <w:sz w:val="18"/>
          <w:szCs w:val="18"/>
          <w:lang w:bidi="es-ES"/>
        </w:rPr>
      </w:pPr>
      <w:r w:rsidRPr="00554628">
        <w:rPr>
          <w:rFonts w:cs="Arial"/>
          <w:sz w:val="18"/>
          <w:szCs w:val="18"/>
          <w:lang w:bidi="es-ES"/>
        </w:rPr>
        <w:t>(2): Coexiste con la norma UNE-EN 61386-24:2011 hasta 22-07-2026.</w:t>
      </w:r>
    </w:p>
    <w:p w14:paraId="6C740D1E" w14:textId="541392CB" w:rsidR="004E661E" w:rsidRDefault="004E661E" w:rsidP="004E661E">
      <w:pPr>
        <w:ind w:firstLine="0"/>
        <w:rPr>
          <w:rFonts w:cs="Arial"/>
          <w:sz w:val="18"/>
          <w:szCs w:val="18"/>
          <w:lang w:bidi="es-ES"/>
        </w:rPr>
      </w:pPr>
      <w:r w:rsidRPr="00554628">
        <w:rPr>
          <w:rFonts w:cs="Arial"/>
          <w:sz w:val="18"/>
          <w:szCs w:val="18"/>
          <w:lang w:bidi="es-ES"/>
        </w:rPr>
        <w:t>(3): Coexiste con las normas UNE-EN 60335-2-60:2005 y sus modificaciones posteriores hasta 30-05-2026.</w:t>
      </w:r>
    </w:p>
    <w:p w14:paraId="0DF35116" w14:textId="7BFAE0B6" w:rsidR="00CE0A6F" w:rsidRPr="00554628" w:rsidRDefault="00CE0A6F" w:rsidP="004E661E">
      <w:pPr>
        <w:ind w:firstLine="0"/>
        <w:rPr>
          <w:rFonts w:cs="Arial"/>
          <w:sz w:val="18"/>
          <w:szCs w:val="18"/>
          <w:lang w:bidi="es-ES"/>
        </w:rPr>
      </w:pPr>
      <w:r>
        <w:rPr>
          <w:rFonts w:cs="Arial"/>
          <w:sz w:val="18"/>
          <w:szCs w:val="18"/>
          <w:lang w:bidi="es-ES"/>
        </w:rPr>
        <w:t xml:space="preserve">(4): Coexiste con las normas </w:t>
      </w:r>
      <w:r w:rsidRPr="00CE0A6F">
        <w:rPr>
          <w:rFonts w:cs="Arial"/>
          <w:sz w:val="18"/>
          <w:szCs w:val="18"/>
          <w:lang w:bidi="es-ES"/>
        </w:rPr>
        <w:t>UNE-EN 60228:2005 y sus modificaciones posteriores</w:t>
      </w:r>
      <w:r>
        <w:rPr>
          <w:rFonts w:cs="Arial"/>
          <w:sz w:val="18"/>
          <w:szCs w:val="18"/>
          <w:lang w:bidi="es-ES"/>
        </w:rPr>
        <w:t xml:space="preserve"> hasta 13-06-2027.</w:t>
      </w:r>
    </w:p>
    <w:p w14:paraId="3B283B79" w14:textId="560D37F3" w:rsidR="004E661E" w:rsidRPr="00554628" w:rsidRDefault="004E661E" w:rsidP="004E661E">
      <w:pPr>
        <w:ind w:firstLine="0"/>
        <w:rPr>
          <w:rFonts w:cs="Arial"/>
          <w:sz w:val="18"/>
          <w:szCs w:val="18"/>
          <w:lang w:bidi="es-ES"/>
        </w:rPr>
      </w:pPr>
      <w:r w:rsidRPr="00554628">
        <w:rPr>
          <w:rFonts w:cs="Arial"/>
          <w:sz w:val="18"/>
          <w:szCs w:val="18"/>
          <w:lang w:bidi="es-ES"/>
        </w:rPr>
        <w:t>(</w:t>
      </w:r>
      <w:r w:rsidR="00CE0A6F">
        <w:rPr>
          <w:rFonts w:cs="Arial"/>
          <w:sz w:val="18"/>
          <w:szCs w:val="18"/>
          <w:lang w:bidi="es-ES"/>
        </w:rPr>
        <w:t>5</w:t>
      </w:r>
      <w:r w:rsidRPr="00554628">
        <w:rPr>
          <w:rFonts w:cs="Arial"/>
          <w:sz w:val="18"/>
          <w:szCs w:val="18"/>
          <w:lang w:bidi="es-ES"/>
        </w:rPr>
        <w:t>): Coexiste con las normas UNE-EN 50085-1:2006 y sus modificaciones posteriores hasta 06-08-2029.</w:t>
      </w:r>
    </w:p>
    <w:p w14:paraId="117E694D" w14:textId="5428525F" w:rsidR="004E661E" w:rsidRPr="00554628" w:rsidRDefault="004E661E" w:rsidP="004E661E">
      <w:pPr>
        <w:ind w:firstLine="0"/>
        <w:rPr>
          <w:rFonts w:cs="Arial"/>
          <w:sz w:val="18"/>
          <w:szCs w:val="18"/>
          <w:lang w:bidi="es-ES"/>
        </w:rPr>
      </w:pPr>
      <w:r w:rsidRPr="00554628">
        <w:rPr>
          <w:rFonts w:cs="Arial"/>
          <w:sz w:val="18"/>
          <w:szCs w:val="18"/>
          <w:lang w:bidi="es-ES"/>
        </w:rPr>
        <w:t>(</w:t>
      </w:r>
      <w:r w:rsidR="00CE0A6F">
        <w:rPr>
          <w:rFonts w:cs="Arial"/>
          <w:sz w:val="18"/>
          <w:szCs w:val="18"/>
          <w:lang w:bidi="es-ES"/>
        </w:rPr>
        <w:t>6</w:t>
      </w:r>
      <w:r w:rsidRPr="00554628">
        <w:rPr>
          <w:rFonts w:cs="Arial"/>
          <w:sz w:val="18"/>
          <w:szCs w:val="18"/>
          <w:lang w:bidi="es-ES"/>
        </w:rPr>
        <w:t>): Coexiste con las normas UNE-EN 50085-2-1:2008 y sus modificaciones posteriores hasta 06-08-2029.</w:t>
      </w:r>
    </w:p>
    <w:p w14:paraId="399A685E" w14:textId="29ECF256" w:rsidR="004E661E" w:rsidRDefault="004E661E" w:rsidP="004E661E">
      <w:pPr>
        <w:ind w:firstLine="0"/>
        <w:rPr>
          <w:rFonts w:cs="Arial"/>
          <w:sz w:val="18"/>
          <w:szCs w:val="18"/>
          <w:lang w:bidi="es-ES"/>
        </w:rPr>
      </w:pPr>
      <w:r w:rsidRPr="00554628">
        <w:rPr>
          <w:rFonts w:cs="Arial"/>
          <w:sz w:val="18"/>
          <w:szCs w:val="18"/>
          <w:lang w:bidi="es-ES"/>
        </w:rPr>
        <w:t>(</w:t>
      </w:r>
      <w:r w:rsidR="00CE0A6F">
        <w:rPr>
          <w:rFonts w:cs="Arial"/>
          <w:sz w:val="18"/>
          <w:szCs w:val="18"/>
          <w:lang w:bidi="es-ES"/>
        </w:rPr>
        <w:t>7</w:t>
      </w:r>
      <w:r w:rsidRPr="00554628">
        <w:rPr>
          <w:rFonts w:cs="Arial"/>
          <w:sz w:val="18"/>
          <w:szCs w:val="18"/>
          <w:lang w:bidi="es-ES"/>
        </w:rPr>
        <w:t>): Coexiste con la norma UNE-EN 61439-5:2015 hasta 07-09-2026.</w:t>
      </w:r>
    </w:p>
    <w:p w14:paraId="5C26E364" w14:textId="57D03D52" w:rsidR="00AA78EF" w:rsidRPr="00554628" w:rsidRDefault="00AA78EF" w:rsidP="004E661E">
      <w:pPr>
        <w:ind w:firstLine="0"/>
        <w:rPr>
          <w:rFonts w:cs="Arial"/>
          <w:sz w:val="18"/>
          <w:szCs w:val="18"/>
          <w:lang w:bidi="es-ES"/>
        </w:rPr>
      </w:pPr>
      <w:r w:rsidRPr="00554628">
        <w:rPr>
          <w:rFonts w:cs="Arial"/>
          <w:sz w:val="18"/>
          <w:szCs w:val="18"/>
          <w:lang w:bidi="es-ES"/>
        </w:rPr>
        <w:lastRenderedPageBreak/>
        <w:t>(</w:t>
      </w:r>
      <w:r>
        <w:rPr>
          <w:rFonts w:cs="Arial"/>
          <w:sz w:val="18"/>
          <w:szCs w:val="18"/>
          <w:lang w:bidi="es-ES"/>
        </w:rPr>
        <w:t>8</w:t>
      </w:r>
      <w:r w:rsidRPr="00554628">
        <w:rPr>
          <w:rFonts w:cs="Arial"/>
          <w:sz w:val="18"/>
          <w:szCs w:val="18"/>
          <w:lang w:bidi="es-ES"/>
        </w:rPr>
        <w:t xml:space="preserve">): Coexiste con la norma UNE-EN </w:t>
      </w:r>
      <w:r w:rsidRPr="00AA78EF">
        <w:rPr>
          <w:rFonts w:cs="Arial"/>
          <w:sz w:val="18"/>
          <w:szCs w:val="18"/>
          <w:lang w:bidi="es-ES"/>
        </w:rPr>
        <w:t>61557-9</w:t>
      </w:r>
      <w:r w:rsidRPr="00554628">
        <w:rPr>
          <w:rFonts w:cs="Arial"/>
          <w:sz w:val="18"/>
          <w:szCs w:val="18"/>
          <w:lang w:bidi="es-ES"/>
        </w:rPr>
        <w:t>:20</w:t>
      </w:r>
      <w:r>
        <w:rPr>
          <w:rFonts w:cs="Arial"/>
          <w:sz w:val="18"/>
          <w:szCs w:val="18"/>
          <w:lang w:bidi="es-ES"/>
        </w:rPr>
        <w:t>15 y sus modificaciones posteriores</w:t>
      </w:r>
      <w:r w:rsidRPr="00554628">
        <w:rPr>
          <w:rFonts w:cs="Arial"/>
          <w:sz w:val="18"/>
          <w:szCs w:val="18"/>
          <w:lang w:bidi="es-ES"/>
        </w:rPr>
        <w:t xml:space="preserve"> hasta </w:t>
      </w:r>
      <w:r>
        <w:rPr>
          <w:rFonts w:cs="Arial"/>
          <w:sz w:val="18"/>
          <w:szCs w:val="18"/>
          <w:lang w:bidi="es-ES"/>
        </w:rPr>
        <w:t>30</w:t>
      </w:r>
      <w:r w:rsidRPr="00554628">
        <w:rPr>
          <w:rFonts w:cs="Arial"/>
          <w:sz w:val="18"/>
          <w:szCs w:val="18"/>
          <w:lang w:bidi="es-ES"/>
        </w:rPr>
        <w:t>-0</w:t>
      </w:r>
      <w:r>
        <w:rPr>
          <w:rFonts w:cs="Arial"/>
          <w:sz w:val="18"/>
          <w:szCs w:val="18"/>
          <w:lang w:bidi="es-ES"/>
        </w:rPr>
        <w:t>4</w:t>
      </w:r>
      <w:r w:rsidRPr="00554628">
        <w:rPr>
          <w:rFonts w:cs="Arial"/>
          <w:sz w:val="18"/>
          <w:szCs w:val="18"/>
          <w:lang w:bidi="es-ES"/>
        </w:rPr>
        <w:t>-202</w:t>
      </w:r>
      <w:r>
        <w:rPr>
          <w:rFonts w:cs="Arial"/>
          <w:sz w:val="18"/>
          <w:szCs w:val="18"/>
          <w:lang w:bidi="es-ES"/>
        </w:rPr>
        <w:t>8</w:t>
      </w:r>
      <w:r w:rsidRPr="00554628">
        <w:rPr>
          <w:rFonts w:cs="Arial"/>
          <w:sz w:val="18"/>
          <w:szCs w:val="18"/>
          <w:lang w:bidi="es-ES"/>
        </w:rPr>
        <w:t>.</w:t>
      </w:r>
    </w:p>
    <w:p w14:paraId="7072C3B3" w14:textId="02198F55" w:rsidR="00E748A9" w:rsidRPr="004E661E" w:rsidRDefault="004E661E" w:rsidP="00E748A9">
      <w:pPr>
        <w:ind w:firstLine="0"/>
        <w:rPr>
          <w:rFonts w:cs="Arial"/>
          <w:sz w:val="18"/>
          <w:szCs w:val="18"/>
          <w:lang w:bidi="es-ES"/>
        </w:rPr>
      </w:pPr>
      <w:r w:rsidRPr="00554628">
        <w:rPr>
          <w:rFonts w:cs="Arial"/>
          <w:sz w:val="18"/>
          <w:szCs w:val="18"/>
          <w:lang w:bidi="es-ES"/>
        </w:rPr>
        <w:t>(</w:t>
      </w:r>
      <w:r w:rsidR="00AA78EF">
        <w:rPr>
          <w:rFonts w:cs="Arial"/>
          <w:sz w:val="18"/>
          <w:szCs w:val="18"/>
          <w:lang w:bidi="es-ES"/>
        </w:rPr>
        <w:t>9</w:t>
      </w:r>
      <w:r w:rsidRPr="00554628">
        <w:rPr>
          <w:rFonts w:cs="Arial"/>
          <w:sz w:val="18"/>
          <w:szCs w:val="18"/>
          <w:lang w:bidi="es-ES"/>
        </w:rPr>
        <w:t>): Coexiste con la norma UNE-HD 60364-4-43:2013 hasta 24-08-2026.</w:t>
      </w:r>
      <w:r w:rsidRPr="000B56E7">
        <w:t>»</w:t>
      </w:r>
    </w:p>
    <w:p w14:paraId="74F118F7" w14:textId="2C4C7AF1" w:rsidR="00355DB4" w:rsidRPr="00CE61E0" w:rsidRDefault="0096564B" w:rsidP="009C296A">
      <w:pPr>
        <w:pStyle w:val="Ttulo2"/>
      </w:pPr>
      <w:r>
        <w:t>Dieciséis</w:t>
      </w:r>
      <w:r w:rsidR="0079414B" w:rsidRPr="004F57C8">
        <w:t>.</w:t>
      </w:r>
      <w:r w:rsidR="0079414B" w:rsidRPr="00CE61E0">
        <w:t xml:space="preserve"> </w:t>
      </w:r>
      <w:r w:rsidR="00A70A71" w:rsidRPr="00CE61E0">
        <w:t>Se modifica la Instrucción Técnica Complementaria ITC BT-03</w:t>
      </w:r>
      <w:r w:rsidR="000E381E" w:rsidRPr="00CE61E0">
        <w:t>,</w:t>
      </w:r>
      <w:r w:rsidR="00A70A71" w:rsidRPr="00CE61E0">
        <w:t xml:space="preserve"> </w:t>
      </w:r>
      <w:r w:rsidR="006D3FAF" w:rsidRPr="00CE61E0">
        <w:t xml:space="preserve">«Empresas instaladoras en baja tensión», </w:t>
      </w:r>
      <w:r w:rsidR="00C8209E">
        <w:t>que</w:t>
      </w:r>
      <w:r w:rsidR="00A70A71" w:rsidRPr="00CE61E0">
        <w:t xml:space="preserve"> queda redactada como sigue:</w:t>
      </w:r>
    </w:p>
    <w:p w14:paraId="6E726950" w14:textId="3A036C76" w:rsidR="00FC28F6" w:rsidRPr="00CE61E0" w:rsidRDefault="00A37620" w:rsidP="00FC28F6">
      <w:pPr>
        <w:pStyle w:val="Ttulo3"/>
      </w:pPr>
      <w:r w:rsidRPr="00CE61E0">
        <w:t>«</w:t>
      </w:r>
      <w:r w:rsidR="00FC28F6" w:rsidRPr="00CE61E0">
        <w:rPr>
          <w:rFonts w:eastAsia="Arial"/>
          <w:bCs/>
        </w:rPr>
        <w:t>ITC BT-03</w:t>
      </w:r>
    </w:p>
    <w:p w14:paraId="23BCD645" w14:textId="77777777" w:rsidR="00A70A71" w:rsidRPr="00CE61E0" w:rsidRDefault="00A70A71" w:rsidP="003B3F15">
      <w:pPr>
        <w:pStyle w:val="Ttulo3"/>
      </w:pPr>
      <w:r w:rsidRPr="00CE61E0">
        <w:t>EMPRESAS INSTALADORAS EN BAJA TENSIÓN</w:t>
      </w:r>
    </w:p>
    <w:p w14:paraId="1E74CB64" w14:textId="77777777" w:rsidR="00A70A71" w:rsidRPr="00CE61E0" w:rsidRDefault="00A70A71" w:rsidP="00A70A71">
      <w:pPr>
        <w:keepNext/>
        <w:ind w:firstLine="0"/>
        <w:rPr>
          <w:rFonts w:cs="Arial"/>
          <w:b/>
          <w:bCs/>
          <w:lang w:bidi="es-ES"/>
        </w:rPr>
      </w:pPr>
      <w:r w:rsidRPr="00CE61E0">
        <w:rPr>
          <w:rFonts w:cs="Arial"/>
          <w:b/>
          <w:bCs/>
          <w:lang w:val="es-ES_tradnl" w:bidi="es-ES"/>
        </w:rPr>
        <w:t>INDICE</w:t>
      </w:r>
    </w:p>
    <w:p w14:paraId="01AB8942" w14:textId="77777777" w:rsidR="00A70A71" w:rsidRPr="00CE61E0" w:rsidRDefault="00A70A71" w:rsidP="005C63FB">
      <w:pPr>
        <w:pStyle w:val="Prrafodelista"/>
        <w:widowControl w:val="0"/>
        <w:numPr>
          <w:ilvl w:val="0"/>
          <w:numId w:val="13"/>
        </w:numPr>
        <w:autoSpaceDE w:val="0"/>
        <w:autoSpaceDN w:val="0"/>
        <w:spacing w:after="0" w:line="240" w:lineRule="auto"/>
        <w:ind w:right="1270"/>
        <w:contextualSpacing w:val="0"/>
      </w:pPr>
      <w:r w:rsidRPr="00CE61E0">
        <w:t>OBJETO</w:t>
      </w:r>
    </w:p>
    <w:p w14:paraId="2CBD58DB" w14:textId="77777777" w:rsidR="00A70A71" w:rsidRPr="00CE61E0" w:rsidRDefault="00A70A71" w:rsidP="005C63FB">
      <w:pPr>
        <w:pStyle w:val="Prrafodelista"/>
        <w:widowControl w:val="0"/>
        <w:numPr>
          <w:ilvl w:val="0"/>
          <w:numId w:val="13"/>
        </w:numPr>
        <w:autoSpaceDE w:val="0"/>
        <w:autoSpaceDN w:val="0"/>
        <w:spacing w:after="0" w:line="240" w:lineRule="auto"/>
        <w:ind w:right="1270"/>
        <w:contextualSpacing w:val="0"/>
      </w:pPr>
      <w:r w:rsidRPr="00CE61E0">
        <w:t>EMPRESA INSTALADORA EN BAJA TENSIÓN</w:t>
      </w:r>
    </w:p>
    <w:p w14:paraId="7706A605" w14:textId="77777777" w:rsidR="00A70A71" w:rsidRPr="00CE61E0" w:rsidRDefault="00A70A71" w:rsidP="005C63FB">
      <w:pPr>
        <w:pStyle w:val="Prrafodelista"/>
        <w:numPr>
          <w:ilvl w:val="0"/>
          <w:numId w:val="13"/>
        </w:numPr>
        <w:spacing w:after="0"/>
        <w:ind w:left="357" w:hanging="357"/>
      </w:pPr>
      <w:r w:rsidRPr="00CE61E0">
        <w:t>CLASIFICACIÓN DE LAS EMPRESAS INSTALADORAS EN BAJA TENSIÓN</w:t>
      </w:r>
    </w:p>
    <w:p w14:paraId="551C0434" w14:textId="77777777" w:rsidR="00A70A71" w:rsidRPr="00CE61E0" w:rsidRDefault="00A70A71" w:rsidP="005C63FB">
      <w:pPr>
        <w:numPr>
          <w:ilvl w:val="1"/>
          <w:numId w:val="13"/>
        </w:numPr>
        <w:spacing w:after="0" w:line="240" w:lineRule="auto"/>
        <w:ind w:left="788" w:hanging="431"/>
        <w:contextualSpacing/>
        <w:jc w:val="left"/>
      </w:pPr>
      <w:r w:rsidRPr="00CE61E0">
        <w:rPr>
          <w:rFonts w:cs="Arial"/>
          <w:lang w:val="es-ES_tradnl" w:bidi="es-ES"/>
        </w:rPr>
        <w:t>Categoría</w:t>
      </w:r>
      <w:r w:rsidRPr="00CE61E0">
        <w:t xml:space="preserve"> básica (IBTB)</w:t>
      </w:r>
    </w:p>
    <w:p w14:paraId="2EDA186E" w14:textId="77777777" w:rsidR="00A70A71" w:rsidRPr="00CE61E0" w:rsidRDefault="00A70A71" w:rsidP="005C63FB">
      <w:pPr>
        <w:pStyle w:val="Prrafodelista"/>
        <w:widowControl w:val="0"/>
        <w:numPr>
          <w:ilvl w:val="1"/>
          <w:numId w:val="13"/>
        </w:numPr>
        <w:autoSpaceDE w:val="0"/>
        <w:autoSpaceDN w:val="0"/>
        <w:spacing w:after="0" w:line="240" w:lineRule="auto"/>
        <w:ind w:right="1270"/>
        <w:contextualSpacing w:val="0"/>
      </w:pPr>
      <w:r w:rsidRPr="00CE61E0">
        <w:t>Categoría especialista (IBTE)</w:t>
      </w:r>
    </w:p>
    <w:p w14:paraId="7FE8101F" w14:textId="575310F9" w:rsidR="00A70A71" w:rsidRPr="00CE61E0" w:rsidRDefault="00BA5416" w:rsidP="005C63FB">
      <w:pPr>
        <w:pStyle w:val="Prrafodelista"/>
        <w:widowControl w:val="0"/>
        <w:numPr>
          <w:ilvl w:val="0"/>
          <w:numId w:val="13"/>
        </w:numPr>
        <w:autoSpaceDE w:val="0"/>
        <w:autoSpaceDN w:val="0"/>
        <w:spacing w:after="0" w:line="240" w:lineRule="auto"/>
        <w:ind w:right="1270"/>
        <w:contextualSpacing w:val="0"/>
      </w:pPr>
      <w:r w:rsidRPr="00CE61E0">
        <w:t xml:space="preserve">PERSONA </w:t>
      </w:r>
      <w:r w:rsidR="00A70A71" w:rsidRPr="00CE61E0">
        <w:t>INSTALADOR</w:t>
      </w:r>
      <w:r w:rsidRPr="00CE61E0">
        <w:t>A</w:t>
      </w:r>
      <w:r w:rsidR="00A70A71" w:rsidRPr="00CE61E0">
        <w:t xml:space="preserve"> EN BAJA TENSIÓN</w:t>
      </w:r>
    </w:p>
    <w:p w14:paraId="04BF5F24" w14:textId="77777777" w:rsidR="00A70A71" w:rsidRPr="00CE61E0" w:rsidRDefault="00A70A71" w:rsidP="005C63FB">
      <w:pPr>
        <w:pStyle w:val="Prrafodelista"/>
        <w:widowControl w:val="0"/>
        <w:numPr>
          <w:ilvl w:val="0"/>
          <w:numId w:val="13"/>
        </w:numPr>
        <w:autoSpaceDE w:val="0"/>
        <w:autoSpaceDN w:val="0"/>
        <w:spacing w:after="0" w:line="240" w:lineRule="auto"/>
        <w:ind w:right="1270"/>
        <w:contextualSpacing w:val="0"/>
      </w:pPr>
      <w:r w:rsidRPr="00CE61E0">
        <w:t>HABILITACION DE EMPRESAS INSTALADORAS DE BAJA TENSIÓN</w:t>
      </w:r>
    </w:p>
    <w:p w14:paraId="3CB18E84" w14:textId="77777777" w:rsidR="00A70A71" w:rsidRPr="00CE61E0" w:rsidRDefault="00A70A71" w:rsidP="005C63FB">
      <w:pPr>
        <w:pStyle w:val="Prrafodelista"/>
        <w:widowControl w:val="0"/>
        <w:numPr>
          <w:ilvl w:val="0"/>
          <w:numId w:val="13"/>
        </w:numPr>
        <w:autoSpaceDE w:val="0"/>
        <w:autoSpaceDN w:val="0"/>
        <w:spacing w:after="0" w:line="240" w:lineRule="auto"/>
        <w:ind w:right="1270"/>
        <w:contextualSpacing w:val="0"/>
      </w:pPr>
      <w:r w:rsidRPr="00CE61E0">
        <w:t xml:space="preserve">OBLIGACIONES DE LAS EMPRESAS INSTALADORAS EN BAJA TENSIÓN </w:t>
      </w:r>
    </w:p>
    <w:p w14:paraId="02B53EC4" w14:textId="77777777" w:rsidR="00A70A71" w:rsidRPr="00CE61E0" w:rsidRDefault="00A70A71" w:rsidP="00A70A71">
      <w:pPr>
        <w:spacing w:after="0"/>
        <w:ind w:firstLine="0"/>
      </w:pPr>
      <w:r w:rsidRPr="00CE61E0">
        <w:t>APÉNDICE I</w:t>
      </w:r>
      <w:r w:rsidRPr="00CE61E0">
        <w:rPr>
          <w:b/>
          <w:bCs/>
        </w:rPr>
        <w:t>:</w:t>
      </w:r>
      <w:r w:rsidRPr="00CE61E0">
        <w:t xml:space="preserve"> </w:t>
      </w:r>
      <w:r w:rsidRPr="00CE61E0">
        <w:rPr>
          <w:color w:val="000000"/>
          <w:shd w:val="clear" w:color="auto" w:fill="FFFFFF"/>
        </w:rPr>
        <w:t>Medios mínimos, técnicos y humanos, requeridos para las empresas instaladoras en baja tensión</w:t>
      </w:r>
    </w:p>
    <w:p w14:paraId="7E358C63" w14:textId="77777777" w:rsidR="00A70A71" w:rsidRPr="00CE61E0" w:rsidRDefault="00A70A71" w:rsidP="00A70A71">
      <w:pPr>
        <w:ind w:firstLine="0"/>
        <w:rPr>
          <w:color w:val="000000"/>
          <w:shd w:val="clear" w:color="auto" w:fill="FFFFFF"/>
        </w:rPr>
      </w:pPr>
      <w:r w:rsidRPr="00CE61E0">
        <w:t>APÉNDICE II:</w:t>
      </w:r>
      <w:r w:rsidRPr="00CE61E0">
        <w:rPr>
          <w:b/>
          <w:bCs/>
        </w:rPr>
        <w:t xml:space="preserve"> </w:t>
      </w:r>
      <w:r w:rsidRPr="00CE61E0">
        <w:rPr>
          <w:color w:val="000000"/>
          <w:shd w:val="clear" w:color="auto" w:fill="FFFFFF"/>
        </w:rPr>
        <w:t>Conocimientos mínimos necesarios para instaladores en baja tensión</w:t>
      </w:r>
    </w:p>
    <w:p w14:paraId="6757B218" w14:textId="77777777" w:rsidR="00A70A71" w:rsidRPr="00CE61E0" w:rsidRDefault="00A70A71" w:rsidP="00B236A5">
      <w:pPr>
        <w:pStyle w:val="Ttulo4"/>
        <w:numPr>
          <w:ilvl w:val="0"/>
          <w:numId w:val="115"/>
        </w:numPr>
      </w:pPr>
      <w:r w:rsidRPr="00CE61E0">
        <w:t>OBJETO</w:t>
      </w:r>
    </w:p>
    <w:p w14:paraId="2A582480" w14:textId="72C9089C" w:rsidR="00A70A71" w:rsidRPr="00CE61E0" w:rsidRDefault="00A70A71" w:rsidP="00A70A71">
      <w:pPr>
        <w:rPr>
          <w:lang w:bidi="es-ES"/>
        </w:rPr>
      </w:pPr>
      <w:r w:rsidRPr="00CE61E0">
        <w:rPr>
          <w:lang w:bidi="es-ES"/>
        </w:rPr>
        <w:t xml:space="preserve">La presente </w:t>
      </w:r>
      <w:r w:rsidR="00B06119" w:rsidRPr="00CE61E0">
        <w:rPr>
          <w:lang w:bidi="es-ES"/>
        </w:rPr>
        <w:t>Instrucción Técnica Complementaria</w:t>
      </w:r>
      <w:r w:rsidRPr="00CE61E0">
        <w:rPr>
          <w:lang w:bidi="es-ES"/>
        </w:rPr>
        <w:t xml:space="preserve"> tiene por objeto desarrollar las previsiones del artículo 22 del Reglamento </w:t>
      </w:r>
      <w:r w:rsidR="00E37BF3" w:rsidRPr="00CE61E0">
        <w:rPr>
          <w:lang w:bidi="es-ES"/>
        </w:rPr>
        <w:t>Electrotécnico para Baja Tensión</w:t>
      </w:r>
      <w:r w:rsidRPr="00CE61E0">
        <w:rPr>
          <w:lang w:bidi="es-ES"/>
        </w:rPr>
        <w:t xml:space="preserve">, aprobado por el presente </w:t>
      </w:r>
      <w:r w:rsidR="00E46004" w:rsidRPr="00CE61E0">
        <w:rPr>
          <w:lang w:bidi="es-ES"/>
        </w:rPr>
        <w:t>real decreto</w:t>
      </w:r>
      <w:r w:rsidRPr="00CE61E0">
        <w:rPr>
          <w:lang w:bidi="es-ES"/>
        </w:rPr>
        <w:t>, estableciendo las condiciones y requisitos que deben observarse para la certificación de la competencia y para la habilitación como empresa instaladora en el ámbito de aplicación de dicho reglamento.</w:t>
      </w:r>
    </w:p>
    <w:p w14:paraId="40CE20F1" w14:textId="1C561C4E" w:rsidR="00A70A71" w:rsidRPr="00CE61E0" w:rsidRDefault="00A70A71" w:rsidP="00B236A5">
      <w:pPr>
        <w:pStyle w:val="Ttulo4"/>
        <w:numPr>
          <w:ilvl w:val="0"/>
          <w:numId w:val="115"/>
        </w:numPr>
      </w:pPr>
      <w:r w:rsidRPr="00CE61E0">
        <w:t xml:space="preserve">EMPRESA INSTALADORA </w:t>
      </w:r>
      <w:r w:rsidR="00BA5416" w:rsidRPr="00CE61E0">
        <w:t>Y PERSONA INSTALADORA</w:t>
      </w:r>
      <w:r w:rsidRPr="00CE61E0">
        <w:t xml:space="preserve"> EN BAJA TENSIÓN</w:t>
      </w:r>
    </w:p>
    <w:p w14:paraId="73E53D6F" w14:textId="5455FE78" w:rsidR="00A70A71" w:rsidRPr="00CE61E0" w:rsidRDefault="00A70A71" w:rsidP="00A70A71">
      <w:pPr>
        <w:rPr>
          <w:lang w:bidi="es-ES"/>
        </w:rPr>
      </w:pPr>
      <w:r w:rsidRPr="00CE61E0">
        <w:rPr>
          <w:lang w:bidi="es-ES"/>
        </w:rPr>
        <w:t xml:space="preserve">Empresa instaladora en baja tensión es la persona física o jurídica que realiza, mantiene o repara las instalaciones eléctricas en el ámbito del Reglamento </w:t>
      </w:r>
      <w:r w:rsidR="00E37BF3" w:rsidRPr="00CE61E0">
        <w:rPr>
          <w:lang w:bidi="es-ES"/>
        </w:rPr>
        <w:t>Electrotécnico para Baja Tensión</w:t>
      </w:r>
      <w:r w:rsidRPr="00CE61E0">
        <w:rPr>
          <w:lang w:bidi="es-ES"/>
        </w:rPr>
        <w:t xml:space="preserve">, aprobado por presente real decreto, habiendo presentado la correspondiente declaración responsable de inicio de actividad según lo prescrito en esta </w:t>
      </w:r>
      <w:r w:rsidR="00B06119" w:rsidRPr="00CE61E0">
        <w:rPr>
          <w:lang w:bidi="es-ES"/>
        </w:rPr>
        <w:t>Instrucción Técnica Complementaria</w:t>
      </w:r>
      <w:r w:rsidRPr="00CE61E0">
        <w:rPr>
          <w:lang w:bidi="es-ES"/>
        </w:rPr>
        <w:t>.</w:t>
      </w:r>
    </w:p>
    <w:p w14:paraId="30E9BEC9" w14:textId="2F1FD4CA" w:rsidR="00A70A71" w:rsidRPr="00CE61E0" w:rsidRDefault="00A70A71" w:rsidP="00A70A71">
      <w:pPr>
        <w:rPr>
          <w:lang w:bidi="es-ES"/>
        </w:rPr>
      </w:pPr>
      <w:r w:rsidRPr="00CE61E0">
        <w:rPr>
          <w:lang w:bidi="es-ES"/>
        </w:rPr>
        <w:t xml:space="preserve">Persona instaladora en baja tensión es la persona física que tiene conocimientos para desempeñar alguna de las actividades correspondientes a las categorías indicadas en el apartado 3 y cumpliendo con lo establecido en el apartado 4 de esta </w:t>
      </w:r>
      <w:r w:rsidR="00B06119" w:rsidRPr="00CE61E0">
        <w:rPr>
          <w:lang w:bidi="es-ES"/>
        </w:rPr>
        <w:t>Instrucción Técnica Complementaria</w:t>
      </w:r>
      <w:r w:rsidRPr="00CE61E0">
        <w:rPr>
          <w:lang w:bidi="es-ES"/>
        </w:rPr>
        <w:t>.</w:t>
      </w:r>
    </w:p>
    <w:p w14:paraId="23048E4C" w14:textId="77777777" w:rsidR="00A70A71" w:rsidRPr="00CE61E0" w:rsidRDefault="00A70A71" w:rsidP="00B236A5">
      <w:pPr>
        <w:pStyle w:val="Ttulo4"/>
        <w:numPr>
          <w:ilvl w:val="0"/>
          <w:numId w:val="115"/>
        </w:numPr>
      </w:pPr>
      <w:r w:rsidRPr="00CE61E0">
        <w:lastRenderedPageBreak/>
        <w:t>CLASIFICACIÓN DE LAS EMPRESAS INSTALADORAS EN BAJA TENSIÓN</w:t>
      </w:r>
    </w:p>
    <w:p w14:paraId="00D3C0F2" w14:textId="66C67240" w:rsidR="00A70A71" w:rsidRPr="00CE61E0" w:rsidRDefault="00BA5416" w:rsidP="00A70A71">
      <w:pPr>
        <w:rPr>
          <w:lang w:bidi="es-ES"/>
        </w:rPr>
      </w:pPr>
      <w:r w:rsidRPr="00CE61E0">
        <w:rPr>
          <w:lang w:bidi="es-ES"/>
        </w:rPr>
        <w:t>Las e</w:t>
      </w:r>
      <w:r w:rsidR="00A70A71" w:rsidRPr="00CE61E0">
        <w:rPr>
          <w:lang w:bidi="es-ES"/>
        </w:rPr>
        <w:t>mpresas instaladoras en Baja Tensión se clasifican en las siguientes categorías:</w:t>
      </w:r>
    </w:p>
    <w:p w14:paraId="569DB464" w14:textId="0E09036F" w:rsidR="00A70A71" w:rsidRPr="00CE61E0" w:rsidRDefault="00A70A71" w:rsidP="00D94DA6">
      <w:pPr>
        <w:pStyle w:val="Ttulo5"/>
      </w:pPr>
      <w:r w:rsidRPr="00CE61E0">
        <w:t>Categoría básica (</w:t>
      </w:r>
      <w:r w:rsidR="004F57C8">
        <w:t xml:space="preserve">Instaladora en Baja Tensión de categoría Básica - </w:t>
      </w:r>
      <w:r w:rsidRPr="00CE61E0">
        <w:t>IBTB).</w:t>
      </w:r>
    </w:p>
    <w:p w14:paraId="7B1E4E2C" w14:textId="7E5BB878" w:rsidR="00A70A71" w:rsidRPr="00CE61E0" w:rsidRDefault="00BC35D4" w:rsidP="00A70A71">
      <w:pPr>
        <w:rPr>
          <w:lang w:bidi="es-ES"/>
        </w:rPr>
      </w:pPr>
      <w:r w:rsidRPr="00CE61E0">
        <w:rPr>
          <w:lang w:bidi="es-ES"/>
        </w:rPr>
        <w:t>Las empresas instaladoras de esta categoría podrán realizar, mantener y reparar las instalaciones eléctricas para baja tensión en edificios, industrias, infraestructuras y, en general, todas las comprendidas en el ámbito del presente reglamento, que no se reserven a la categoría especialista (IBTE).</w:t>
      </w:r>
    </w:p>
    <w:p w14:paraId="54A9DE3A" w14:textId="7A019CD1" w:rsidR="00A70A71" w:rsidRPr="00CE61E0" w:rsidRDefault="00A70A71" w:rsidP="00D94DA6">
      <w:pPr>
        <w:pStyle w:val="Ttulo5"/>
      </w:pPr>
      <w:r w:rsidRPr="00CE61E0">
        <w:t xml:space="preserve">Categoría </w:t>
      </w:r>
      <w:r w:rsidRPr="00CE61E0">
        <w:rPr>
          <w:rFonts w:cs="Arial"/>
          <w:bCs/>
        </w:rPr>
        <w:t>especialista</w:t>
      </w:r>
      <w:r w:rsidRPr="00CE61E0">
        <w:t xml:space="preserve"> (</w:t>
      </w:r>
      <w:r w:rsidR="004F57C8">
        <w:t xml:space="preserve">Instaladora en Baja Tensión de categoría Especialista - </w:t>
      </w:r>
      <w:r w:rsidRPr="00CE61E0">
        <w:t>IBTE).</w:t>
      </w:r>
    </w:p>
    <w:p w14:paraId="13BF34CF" w14:textId="77777777" w:rsidR="00A70A71" w:rsidRPr="00CE61E0" w:rsidRDefault="00A70A71" w:rsidP="00A70A71">
      <w:pPr>
        <w:spacing w:after="120"/>
        <w:rPr>
          <w:lang w:bidi="es-ES"/>
        </w:rPr>
      </w:pPr>
      <w:r w:rsidRPr="00CE61E0">
        <w:rPr>
          <w:lang w:bidi="es-ES"/>
        </w:rPr>
        <w:t>Las empresas instaladoras de la categoría especialista podrán realizar, mantener y reparar las instalaciones de la categoría Básica y, además, las correspondientes a:</w:t>
      </w:r>
    </w:p>
    <w:p w14:paraId="6454E20F" w14:textId="39F871DB" w:rsidR="00BC35D4" w:rsidRPr="00CE61E0" w:rsidRDefault="00BC35D4" w:rsidP="004F57C8">
      <w:pPr>
        <w:pStyle w:val="Prrafodelista"/>
        <w:numPr>
          <w:ilvl w:val="0"/>
          <w:numId w:val="166"/>
        </w:numPr>
        <w:spacing w:after="120"/>
        <w:rPr>
          <w:lang w:bidi="es-ES"/>
        </w:rPr>
      </w:pPr>
      <w:r w:rsidRPr="00CE61E0">
        <w:rPr>
          <w:lang w:bidi="es-ES"/>
        </w:rPr>
        <w:t xml:space="preserve">Sistemas de automatización, gestión técnica de la energía y seguridad para viviendas y </w:t>
      </w:r>
      <w:proofErr w:type="gramStart"/>
      <w:r w:rsidRPr="00CE61E0">
        <w:rPr>
          <w:lang w:bidi="es-ES"/>
        </w:rPr>
        <w:t>edificios;</w:t>
      </w:r>
      <w:r w:rsidR="006675F3" w:rsidRPr="00CE61E0">
        <w:rPr>
          <w:lang w:bidi="es-ES"/>
        </w:rPr>
        <w:t xml:space="preserve">  </w:t>
      </w:r>
      <w:r w:rsidRPr="00CE61E0">
        <w:rPr>
          <w:lang w:bidi="es-ES"/>
        </w:rPr>
        <w:t>sistemas</w:t>
      </w:r>
      <w:proofErr w:type="gramEnd"/>
      <w:r w:rsidRPr="00CE61E0">
        <w:rPr>
          <w:lang w:bidi="es-ES"/>
        </w:rPr>
        <w:t xml:space="preserve"> de control distribuido;</w:t>
      </w:r>
      <w:r w:rsidR="006675F3" w:rsidRPr="00CE61E0">
        <w:rPr>
          <w:lang w:bidi="es-ES"/>
        </w:rPr>
        <w:t xml:space="preserve"> </w:t>
      </w:r>
      <w:r w:rsidRPr="00CE61E0">
        <w:rPr>
          <w:lang w:bidi="es-ES"/>
        </w:rPr>
        <w:t>sistemas de supervisión, control y adquisición de datos;</w:t>
      </w:r>
      <w:r w:rsidR="006675F3" w:rsidRPr="00CE61E0">
        <w:rPr>
          <w:lang w:bidi="es-ES"/>
        </w:rPr>
        <w:t xml:space="preserve"> y </w:t>
      </w:r>
      <w:r w:rsidRPr="00CE61E0">
        <w:rPr>
          <w:lang w:bidi="es-ES"/>
        </w:rPr>
        <w:t>control de procesos;</w:t>
      </w:r>
    </w:p>
    <w:p w14:paraId="27713AB5" w14:textId="6347ED15" w:rsidR="00BC35D4" w:rsidRPr="00CE61E0" w:rsidRDefault="006675F3" w:rsidP="004F57C8">
      <w:pPr>
        <w:pStyle w:val="Prrafodelista"/>
        <w:numPr>
          <w:ilvl w:val="0"/>
          <w:numId w:val="166"/>
        </w:numPr>
        <w:spacing w:after="120"/>
        <w:rPr>
          <w:lang w:bidi="es-ES"/>
        </w:rPr>
      </w:pPr>
      <w:r w:rsidRPr="00CE61E0">
        <w:rPr>
          <w:lang w:bidi="es-ES"/>
        </w:rPr>
        <w:t>l</w:t>
      </w:r>
      <w:r w:rsidR="00BC35D4" w:rsidRPr="00CE61E0">
        <w:rPr>
          <w:lang w:bidi="es-ES"/>
        </w:rPr>
        <w:t>íneas aéreas o subterráneas para distribución de energía;</w:t>
      </w:r>
    </w:p>
    <w:p w14:paraId="3DE602C0" w14:textId="74127D18" w:rsidR="00BC35D4" w:rsidRPr="00CE61E0" w:rsidRDefault="006675F3" w:rsidP="004F57C8">
      <w:pPr>
        <w:pStyle w:val="Prrafodelista"/>
        <w:numPr>
          <w:ilvl w:val="0"/>
          <w:numId w:val="166"/>
        </w:numPr>
        <w:spacing w:after="120"/>
        <w:rPr>
          <w:lang w:bidi="es-ES"/>
        </w:rPr>
      </w:pPr>
      <w:r w:rsidRPr="00CE61E0">
        <w:rPr>
          <w:lang w:bidi="es-ES"/>
        </w:rPr>
        <w:t>l</w:t>
      </w:r>
      <w:r w:rsidR="00BC35D4" w:rsidRPr="00CE61E0">
        <w:rPr>
          <w:lang w:bidi="es-ES"/>
        </w:rPr>
        <w:t>ocales con riesgo de incendio o explosión;</w:t>
      </w:r>
    </w:p>
    <w:p w14:paraId="3C046727" w14:textId="45411E19" w:rsidR="00BC35D4" w:rsidRPr="00CE61E0" w:rsidRDefault="006675F3" w:rsidP="004F57C8">
      <w:pPr>
        <w:pStyle w:val="Prrafodelista"/>
        <w:numPr>
          <w:ilvl w:val="0"/>
          <w:numId w:val="166"/>
        </w:numPr>
        <w:spacing w:after="120"/>
        <w:rPr>
          <w:lang w:bidi="es-ES"/>
        </w:rPr>
      </w:pPr>
      <w:r w:rsidRPr="00CE61E0">
        <w:rPr>
          <w:lang w:bidi="es-ES"/>
        </w:rPr>
        <w:t>q</w:t>
      </w:r>
      <w:r w:rsidR="00BC35D4" w:rsidRPr="00CE61E0">
        <w:rPr>
          <w:lang w:bidi="es-ES"/>
        </w:rPr>
        <w:t>uirófanos y salas de intervención;</w:t>
      </w:r>
    </w:p>
    <w:p w14:paraId="0FF6101F" w14:textId="637B4F4A" w:rsidR="00BC35D4" w:rsidRPr="00CE61E0" w:rsidRDefault="006675F3" w:rsidP="004F57C8">
      <w:pPr>
        <w:pStyle w:val="Prrafodelista"/>
        <w:numPr>
          <w:ilvl w:val="0"/>
          <w:numId w:val="166"/>
        </w:numPr>
        <w:spacing w:after="120"/>
        <w:rPr>
          <w:lang w:bidi="es-ES"/>
        </w:rPr>
      </w:pPr>
      <w:r w:rsidRPr="00CE61E0">
        <w:rPr>
          <w:lang w:bidi="es-ES"/>
        </w:rPr>
        <w:t>l</w:t>
      </w:r>
      <w:r w:rsidR="00BC35D4" w:rsidRPr="00CE61E0">
        <w:rPr>
          <w:lang w:bidi="es-ES"/>
        </w:rPr>
        <w:t>ámparas de descarga en alta tensión, rótulos luminosos y similares;</w:t>
      </w:r>
    </w:p>
    <w:p w14:paraId="53D93ED0" w14:textId="75943582" w:rsidR="00A70A71" w:rsidRPr="00CE61E0" w:rsidRDefault="006675F3" w:rsidP="004F57C8">
      <w:pPr>
        <w:pStyle w:val="Prrafodelista"/>
        <w:numPr>
          <w:ilvl w:val="0"/>
          <w:numId w:val="166"/>
        </w:numPr>
        <w:spacing w:after="120"/>
        <w:contextualSpacing w:val="0"/>
        <w:rPr>
          <w:lang w:bidi="es-ES"/>
        </w:rPr>
      </w:pPr>
      <w:r w:rsidRPr="00CE61E0">
        <w:rPr>
          <w:lang w:bidi="es-ES"/>
        </w:rPr>
        <w:t>i</w:t>
      </w:r>
      <w:r w:rsidR="00BC35D4" w:rsidRPr="00CE61E0">
        <w:rPr>
          <w:lang w:bidi="es-ES"/>
        </w:rPr>
        <w:t>nstalaciones generadoras de baja tensión de potencia superior o igual</w:t>
      </w:r>
      <w:r w:rsidR="00BC35D4" w:rsidRPr="00CE61E0">
        <w:rPr>
          <w:color w:val="FF0000"/>
          <w:lang w:bidi="es-ES"/>
        </w:rPr>
        <w:t xml:space="preserve"> </w:t>
      </w:r>
      <w:r w:rsidR="00BC35D4" w:rsidRPr="00CE61E0">
        <w:rPr>
          <w:lang w:bidi="es-ES"/>
        </w:rPr>
        <w:t>a 15 kW;</w:t>
      </w:r>
    </w:p>
    <w:p w14:paraId="504B93DE" w14:textId="511863B1" w:rsidR="00A70A71" w:rsidRPr="00CE61E0" w:rsidRDefault="00A70A71" w:rsidP="00A70A71">
      <w:pPr>
        <w:rPr>
          <w:lang w:bidi="es-ES"/>
        </w:rPr>
      </w:pPr>
      <w:r w:rsidRPr="00CE61E0">
        <w:rPr>
          <w:lang w:bidi="es-ES"/>
        </w:rPr>
        <w:t xml:space="preserve">que estén contenidas en el ámbito del presente Reglamento </w:t>
      </w:r>
      <w:r w:rsidR="00E37BF3" w:rsidRPr="00CE61E0">
        <w:rPr>
          <w:lang w:bidi="es-ES"/>
        </w:rPr>
        <w:t xml:space="preserve">Electrotécnico para Baja Tensión </w:t>
      </w:r>
      <w:r w:rsidRPr="00CE61E0">
        <w:rPr>
          <w:lang w:bidi="es-ES"/>
        </w:rPr>
        <w:t>y sus instrucciones técnicas complementarias.</w:t>
      </w:r>
    </w:p>
    <w:p w14:paraId="7000085F" w14:textId="7BD4C456" w:rsidR="006A6321" w:rsidRPr="00CE61E0" w:rsidRDefault="006A6321" w:rsidP="00B236A5">
      <w:pPr>
        <w:pStyle w:val="Ttulo4"/>
        <w:numPr>
          <w:ilvl w:val="0"/>
          <w:numId w:val="115"/>
        </w:numPr>
      </w:pPr>
      <w:r w:rsidRPr="00CE61E0">
        <w:t>PERSONA INSTALADORA EN BAJA TENSIÓN</w:t>
      </w:r>
    </w:p>
    <w:p w14:paraId="4C4E0E89" w14:textId="06392F8F" w:rsidR="006A6321" w:rsidRPr="00CE61E0" w:rsidRDefault="006A6321" w:rsidP="006A6321">
      <w:pPr>
        <w:rPr>
          <w:lang w:bidi="es-ES"/>
        </w:rPr>
      </w:pPr>
      <w:r w:rsidRPr="00CE61E0">
        <w:rPr>
          <w:lang w:bidi="es-ES"/>
        </w:rPr>
        <w:t>La persona instaladora en baja tensión deberá desarrollar su actividad en el seno de una empresa instaladora de baja tensión habilitada y deberá cumplir y poder acreditar ante la Administración competente cuando ésta así lo requiera en el ejercicio de sus facultades de inspección, comprobación y control, una de las siguientes situaciones:</w:t>
      </w:r>
    </w:p>
    <w:p w14:paraId="6A27F1CB" w14:textId="7E1B4D90" w:rsidR="006A6321" w:rsidRPr="00CE61E0" w:rsidRDefault="006A6321" w:rsidP="005C63FB">
      <w:pPr>
        <w:numPr>
          <w:ilvl w:val="0"/>
          <w:numId w:val="9"/>
        </w:numPr>
        <w:spacing w:after="120"/>
        <w:ind w:left="0" w:firstLine="283"/>
        <w:rPr>
          <w:lang w:bidi="es-ES"/>
        </w:rPr>
      </w:pPr>
      <w:r w:rsidRPr="00CE61E0">
        <w:rPr>
          <w:lang w:bidi="es-ES"/>
        </w:rPr>
        <w:t xml:space="preserve">Disponer de un título universitario cuyo ámbito competencial, atribuciones legales o plan de estudios cubra las materias objeto del </w:t>
      </w:r>
      <w:r w:rsidR="00E37BF3" w:rsidRPr="00CE61E0">
        <w:rPr>
          <w:lang w:bidi="es-ES"/>
        </w:rPr>
        <w:t>Reglamento Electrotécnico para Baja Tensión</w:t>
      </w:r>
      <w:r w:rsidRPr="00CE61E0">
        <w:rPr>
          <w:lang w:bidi="es-ES"/>
        </w:rPr>
        <w:t xml:space="preserve">, aprobado por el </w:t>
      </w:r>
      <w:r w:rsidR="00BA2582" w:rsidRPr="00CE61E0">
        <w:rPr>
          <w:lang w:bidi="es-ES"/>
        </w:rPr>
        <w:t>Real Decreto 842/2002, de 2 de agosto</w:t>
      </w:r>
      <w:r w:rsidRPr="00CE61E0">
        <w:rPr>
          <w:lang w:bidi="es-ES"/>
        </w:rPr>
        <w:t>, y de sus instrucciones técnicas complementarias.</w:t>
      </w:r>
    </w:p>
    <w:p w14:paraId="1973F6DA" w14:textId="4F47439B" w:rsidR="006A6321" w:rsidRPr="00CE61E0" w:rsidRDefault="006A6321" w:rsidP="005C63FB">
      <w:pPr>
        <w:numPr>
          <w:ilvl w:val="0"/>
          <w:numId w:val="9"/>
        </w:numPr>
        <w:spacing w:after="120"/>
        <w:ind w:left="0" w:firstLine="283"/>
        <w:rPr>
          <w:lang w:bidi="es-ES"/>
        </w:rPr>
      </w:pPr>
      <w:r w:rsidRPr="00CE61E0">
        <w:rPr>
          <w:lang w:bidi="es-ES"/>
        </w:rPr>
        <w:t xml:space="preserve">Disponer de un título de formación profesional o de un certificado de profesionalidad incluido en el Repertorio Nacional de Certificados de Profesionalidad, cuyo ámbito competencial incluya las materias objeto del </w:t>
      </w:r>
      <w:r w:rsidR="00E37BF3" w:rsidRPr="00CE61E0">
        <w:rPr>
          <w:lang w:bidi="es-ES"/>
        </w:rPr>
        <w:t>Reglamento Electrotécnico para Baja Tensión</w:t>
      </w:r>
      <w:r w:rsidRPr="00CE61E0">
        <w:rPr>
          <w:lang w:bidi="es-ES"/>
        </w:rPr>
        <w:t xml:space="preserve">, aprobado por </w:t>
      </w:r>
      <w:r w:rsidR="00BA2582" w:rsidRPr="00CE61E0">
        <w:rPr>
          <w:lang w:bidi="es-ES"/>
        </w:rPr>
        <w:t>el Real Decreto 842/2002, de 2 de agosto</w:t>
      </w:r>
      <w:r w:rsidRPr="00CE61E0">
        <w:rPr>
          <w:lang w:bidi="es-ES"/>
        </w:rPr>
        <w:t>, y de sus instrucciones técnicas complementarias.</w:t>
      </w:r>
    </w:p>
    <w:p w14:paraId="10D1D793" w14:textId="0CF3AE1C" w:rsidR="006A6321" w:rsidRPr="00CE61E0" w:rsidRDefault="006A6321" w:rsidP="005C63FB">
      <w:pPr>
        <w:numPr>
          <w:ilvl w:val="0"/>
          <w:numId w:val="9"/>
        </w:numPr>
        <w:spacing w:after="120"/>
        <w:ind w:left="0" w:firstLine="283"/>
        <w:rPr>
          <w:lang w:bidi="es-ES"/>
        </w:rPr>
      </w:pPr>
      <w:r w:rsidRPr="00CE61E0">
        <w:rPr>
          <w:lang w:bidi="es-ES"/>
        </w:rPr>
        <w:t xml:space="preserve">Tener reconocida una competencia profesional adquirida por experiencia laboral, de acuerdo con lo estipulado en el Real Decreto </w:t>
      </w:r>
      <w:r w:rsidR="00A601D9" w:rsidRPr="00CE61E0">
        <w:rPr>
          <w:lang w:bidi="es-ES"/>
        </w:rPr>
        <w:t>659/2023, de 18 de julio</w:t>
      </w:r>
      <w:r w:rsidRPr="00CE61E0">
        <w:rPr>
          <w:lang w:bidi="es-ES"/>
        </w:rPr>
        <w:t xml:space="preserve">, de reconocimiento de las competencias profesionales adquiridas por experiencia laboral, en las materias objeto del </w:t>
      </w:r>
      <w:r w:rsidR="00E37BF3" w:rsidRPr="00CE61E0">
        <w:rPr>
          <w:lang w:bidi="es-ES"/>
        </w:rPr>
        <w:lastRenderedPageBreak/>
        <w:t>Reglamento Electrotécnico para Baja Tensión</w:t>
      </w:r>
      <w:r w:rsidRPr="00CE61E0">
        <w:rPr>
          <w:lang w:bidi="es-ES"/>
        </w:rPr>
        <w:t xml:space="preserve">, aprobado por </w:t>
      </w:r>
      <w:r w:rsidR="00BA2582" w:rsidRPr="00CE61E0">
        <w:rPr>
          <w:lang w:bidi="es-ES"/>
        </w:rPr>
        <w:t>el Real Decreto 842/2002, de 2 de agosto</w:t>
      </w:r>
      <w:r w:rsidRPr="00CE61E0">
        <w:rPr>
          <w:lang w:bidi="es-ES"/>
        </w:rPr>
        <w:t>, y de sus instrucciones técnicas complementarias.</w:t>
      </w:r>
    </w:p>
    <w:p w14:paraId="5D47D5BA" w14:textId="77777777" w:rsidR="006A6321" w:rsidRPr="00CE61E0" w:rsidRDefault="006A6321" w:rsidP="005C63FB">
      <w:pPr>
        <w:numPr>
          <w:ilvl w:val="0"/>
          <w:numId w:val="9"/>
        </w:numPr>
        <w:spacing w:after="120"/>
        <w:ind w:left="0" w:firstLine="283"/>
        <w:rPr>
          <w:lang w:bidi="es-ES"/>
        </w:rPr>
      </w:pPr>
      <w:r w:rsidRPr="00CE61E0">
        <w:rPr>
          <w:lang w:bidi="es-ES"/>
        </w:rPr>
        <w:t>Tener reconocida la cualificación profesional de instalador o instaladora en baja tensión adquirida en otro u otros Estados miembros de la Unión Europea, de acuerdo con lo establecido en el Real Decreto 581/2017, de 9 de junio, por el que se incorpora al ordenamiento jurídico español la Directiva 2013/55/UE del Parlamento Europeo y del Consejo, de 20 de noviembre de 2013, por la que se modifica la Directiva 2005/36/CE relativa al reconocimiento de cualificaciones profesionales y el Reglamento (UE) n.º 1024/2012 relativo a la cooperación administrativa a través del Sistema de Información del Mercado Interior (Reglamento IMI).</w:t>
      </w:r>
    </w:p>
    <w:p w14:paraId="69907881" w14:textId="191D43F6" w:rsidR="006A6321" w:rsidRPr="00CE61E0" w:rsidRDefault="006A6321" w:rsidP="005C63FB">
      <w:pPr>
        <w:numPr>
          <w:ilvl w:val="0"/>
          <w:numId w:val="9"/>
        </w:numPr>
        <w:spacing w:after="120"/>
        <w:ind w:left="0" w:firstLine="283"/>
        <w:rPr>
          <w:lang w:bidi="es-ES"/>
        </w:rPr>
      </w:pPr>
      <w:r w:rsidRPr="00CE61E0">
        <w:rPr>
          <w:lang w:bidi="es-ES"/>
        </w:rPr>
        <w:t xml:space="preserve">Poseer una certificación otorgada por entidad acreditada para la certificación de personas por ENAC o cualquier otro Organismo Nacional de Acreditación designado de acuerdo a lo establecido en el Reglamento (CE) </w:t>
      </w:r>
      <w:proofErr w:type="spellStart"/>
      <w:r w:rsidRPr="00CE61E0">
        <w:rPr>
          <w:lang w:bidi="es-ES"/>
        </w:rPr>
        <w:t>nº</w:t>
      </w:r>
      <w:proofErr w:type="spellEnd"/>
      <w:r w:rsidRPr="00CE61E0">
        <w:rPr>
          <w:lang w:bidi="es-ES"/>
        </w:rPr>
        <w:t xml:space="preserve"> 765/2008 del Parlamento Europeo y del Consejo, de 9 de julio de 2008, por el que se establecen los requisitos de acreditación y vigilancia del mercado relativos a la comercialización de los productos y por el que se deroga el Reglamento (CEE) </w:t>
      </w:r>
      <w:proofErr w:type="spellStart"/>
      <w:r w:rsidRPr="00CE61E0">
        <w:rPr>
          <w:lang w:bidi="es-ES"/>
        </w:rPr>
        <w:t>nº</w:t>
      </w:r>
      <w:proofErr w:type="spellEnd"/>
      <w:r w:rsidRPr="00CE61E0">
        <w:rPr>
          <w:lang w:bidi="es-ES"/>
        </w:rPr>
        <w:t xml:space="preserve"> 339/93, de acuerdo a la norma UNE-EN ISO/IEC 17024.</w:t>
      </w:r>
    </w:p>
    <w:p w14:paraId="1B5A9813" w14:textId="105571D6" w:rsidR="002E494B" w:rsidRPr="00CE61E0" w:rsidRDefault="002E494B" w:rsidP="002E494B">
      <w:pPr>
        <w:rPr>
          <w:lang w:bidi="es-ES"/>
        </w:rPr>
      </w:pPr>
      <w:r w:rsidRPr="00CE61E0">
        <w:rPr>
          <w:lang w:bidi="es-ES"/>
        </w:rPr>
        <w:t xml:space="preserve">Todas las entidades acreditadas para la certificación de personas que quieran otorgar estas certificaciones deberán incluir en su esquema de certificación un sistema de evaluación que incluya los contenidos mínimos que se indican en el Apéndice II de esta </w:t>
      </w:r>
      <w:r w:rsidR="00B06119" w:rsidRPr="00CE61E0">
        <w:rPr>
          <w:lang w:bidi="es-ES"/>
        </w:rPr>
        <w:t>Instrucción Técnica Complementaria</w:t>
      </w:r>
      <w:r w:rsidRPr="00CE61E0">
        <w:rPr>
          <w:lang w:bidi="es-ES"/>
        </w:rPr>
        <w:t>.</w:t>
      </w:r>
    </w:p>
    <w:p w14:paraId="03610939" w14:textId="0EDB8A72" w:rsidR="002E494B" w:rsidRPr="00CE61E0" w:rsidRDefault="002E494B" w:rsidP="002E494B">
      <w:pPr>
        <w:rPr>
          <w:lang w:bidi="es-ES"/>
        </w:rPr>
      </w:pPr>
      <w:r w:rsidRPr="00CE61E0">
        <w:rPr>
          <w:lang w:bidi="es-ES"/>
        </w:rPr>
        <w:t>Cualquiera de las situaciones o titulaciones previstas (título universitario, título de formación profesional o certificado de profesionalidad, experiencia laboral reconocida o certificación otorgada por entidad acreditada) son válidas indistintamente para las distintas categorías de instalador o instaladora de baja tensión, en función de los conocimientos acreditados.</w:t>
      </w:r>
    </w:p>
    <w:p w14:paraId="666F3C5A" w14:textId="3CAB8D60" w:rsidR="006A6321" w:rsidRPr="00CE61E0" w:rsidRDefault="002E494B" w:rsidP="002E494B">
      <w:pPr>
        <w:rPr>
          <w:lang w:bidi="es-ES"/>
        </w:rPr>
      </w:pPr>
      <w:r w:rsidRPr="00CE61E0">
        <w:rPr>
          <w:lang w:bidi="es-ES"/>
        </w:rPr>
        <w:t>De acuerdo con la Ley 17/2009, de 23 de noviembre, sobre el libre acceso a las actividades de servicios y su ejercicio, el personal habilitado por una Comunidad Autónoma podrá ejecutar esta actividad dentro de una empresa instaladora en todo el territorio español, sin que puedan imponerse requisitos o condiciones adicionales.</w:t>
      </w:r>
    </w:p>
    <w:p w14:paraId="1EE53C19" w14:textId="77777777" w:rsidR="002E494B" w:rsidRPr="00CE61E0" w:rsidRDefault="002E494B" w:rsidP="00B236A5">
      <w:pPr>
        <w:pStyle w:val="Ttulo4"/>
        <w:numPr>
          <w:ilvl w:val="0"/>
          <w:numId w:val="115"/>
        </w:numPr>
      </w:pPr>
      <w:r w:rsidRPr="00CE61E0">
        <w:t>HABILITACIÓN DE EMPRESAS INSTALADORAS DE BAJA TENSIÓN</w:t>
      </w:r>
    </w:p>
    <w:p w14:paraId="5B3F40F4" w14:textId="2753068E" w:rsidR="002E494B" w:rsidRPr="00CE61E0" w:rsidRDefault="002E494B" w:rsidP="005C63FB">
      <w:pPr>
        <w:pStyle w:val="Prrafodelista"/>
        <w:numPr>
          <w:ilvl w:val="0"/>
          <w:numId w:val="27"/>
        </w:numPr>
        <w:ind w:left="0" w:firstLine="284"/>
        <w:contextualSpacing w:val="0"/>
        <w:rPr>
          <w:lang w:bidi="es-ES"/>
        </w:rPr>
      </w:pPr>
      <w:r w:rsidRPr="00CE61E0">
        <w:rPr>
          <w:szCs w:val="22"/>
          <w:lang w:bidi="es-ES"/>
        </w:rPr>
        <w:t xml:space="preserve">Antes de comenzar sus actividades como empresas instaladoras en baja tensión, las personas físicas o jurídicas que deseen establecerse en España deberán presentar ante el órgano competente de la Comunidad Autónoma en la que se establezcan una declaración responsable en la que la persona titular de la empresa o la persona que ejerza la representación legal de la misma declare para qué categoría, y en su caso, modalidad, va a desempeñar la actividad, que cumple los requisitos que se exigen por esta </w:t>
      </w:r>
      <w:r w:rsidR="00B06119" w:rsidRPr="00CE61E0">
        <w:rPr>
          <w:szCs w:val="22"/>
          <w:lang w:bidi="es-ES"/>
        </w:rPr>
        <w:t>Instrucción Técnica Complementaria</w:t>
      </w:r>
      <w:r w:rsidRPr="00CE61E0">
        <w:rPr>
          <w:szCs w:val="22"/>
          <w:lang w:bidi="es-ES"/>
        </w:rPr>
        <w:t xml:space="preserve">, que dispone de la documentación que así lo acredita, que se compromete a mantenerlos durante la vigencia de la actividad y que se responsabiliza de que la ejecución de las instalaciones se efectúa de acuerdo con las normas y requisitos que se establecen en el </w:t>
      </w:r>
      <w:r w:rsidR="00E37BF3" w:rsidRPr="00CE61E0">
        <w:rPr>
          <w:lang w:bidi="es-ES"/>
        </w:rPr>
        <w:t>Reglamento Electrotécnico para Baja Tensión</w:t>
      </w:r>
      <w:r w:rsidRPr="00CE61E0">
        <w:rPr>
          <w:szCs w:val="22"/>
          <w:lang w:bidi="es-ES"/>
        </w:rPr>
        <w:t xml:space="preserve">, aprobado por </w:t>
      </w:r>
      <w:r w:rsidR="00BA2582" w:rsidRPr="00CE61E0">
        <w:rPr>
          <w:lang w:bidi="es-ES"/>
        </w:rPr>
        <w:t>el Real Decreto 842/2002, de 2 de agosto</w:t>
      </w:r>
      <w:r w:rsidRPr="00CE61E0">
        <w:rPr>
          <w:szCs w:val="22"/>
          <w:lang w:bidi="es-ES"/>
        </w:rPr>
        <w:t>. La citada declaración responsable se deberá presentar por medios electrónicos.</w:t>
      </w:r>
    </w:p>
    <w:p w14:paraId="24ABC17C" w14:textId="2EA35EBF" w:rsidR="002E494B" w:rsidRPr="00CE61E0" w:rsidRDefault="002E494B" w:rsidP="005C63FB">
      <w:pPr>
        <w:pStyle w:val="Prrafodelista"/>
        <w:numPr>
          <w:ilvl w:val="0"/>
          <w:numId w:val="27"/>
        </w:numPr>
        <w:ind w:left="0" w:firstLine="284"/>
        <w:contextualSpacing w:val="0"/>
        <w:rPr>
          <w:lang w:bidi="es-ES"/>
        </w:rPr>
      </w:pPr>
      <w:r w:rsidRPr="00CE61E0">
        <w:rPr>
          <w:szCs w:val="22"/>
          <w:lang w:bidi="es-ES"/>
        </w:rPr>
        <w:lastRenderedPageBreak/>
        <w:t>Las empresas instaladoras en baja tensión legalmente establecidas para el ejercicio de esta actividad en cualquier otro Estado miembro de la Unión Europea que deseen realizar la actividad en régimen de libre prestación en territorio español, deberán presentar, previo al inicio de la misma, a</w:t>
      </w:r>
      <w:r w:rsidR="00345A10" w:rsidRPr="00CE61E0">
        <w:rPr>
          <w:szCs w:val="22"/>
          <w:lang w:bidi="es-ES"/>
        </w:rPr>
        <w:t>nte el órgano competente de la C</w:t>
      </w:r>
      <w:r w:rsidRPr="00CE61E0">
        <w:rPr>
          <w:szCs w:val="22"/>
          <w:lang w:bidi="es-ES"/>
        </w:rPr>
        <w:t xml:space="preserve">omunidad </w:t>
      </w:r>
      <w:r w:rsidR="00345A10" w:rsidRPr="00CE61E0">
        <w:rPr>
          <w:szCs w:val="22"/>
          <w:lang w:bidi="es-ES"/>
        </w:rPr>
        <w:t>Au</w:t>
      </w:r>
      <w:r w:rsidRPr="00CE61E0">
        <w:rPr>
          <w:szCs w:val="22"/>
          <w:lang w:bidi="es-ES"/>
        </w:rPr>
        <w:t xml:space="preserve">tónoma donde deseen comenzar su actividad, una declaración responsable en la que la persona titular de la empresa o la persona que ejerza la representación legal de la misma declare para qué categoría, y en su caso, modalidad, va a desempeñar la actividad, que cumple los requisitos que se exigen por esta </w:t>
      </w:r>
      <w:r w:rsidR="00B06119" w:rsidRPr="00CE61E0">
        <w:rPr>
          <w:szCs w:val="22"/>
          <w:lang w:bidi="es-ES"/>
        </w:rPr>
        <w:t>Instrucción Técnica Complementaria</w:t>
      </w:r>
      <w:r w:rsidRPr="00CE61E0">
        <w:rPr>
          <w:szCs w:val="22"/>
          <w:lang w:bidi="es-ES"/>
        </w:rPr>
        <w:t xml:space="preserve">, que dispone de la documentación que así lo acredita, que se compromete a mantenerlos durante la vigencia de la actividad y que se responsabiliza de que la ejecución de las instalaciones se efectúa de acuerdo con las normas y requisitos que se establecen en el </w:t>
      </w:r>
      <w:r w:rsidR="00E37BF3" w:rsidRPr="00CE61E0">
        <w:rPr>
          <w:lang w:bidi="es-ES"/>
        </w:rPr>
        <w:t>Reglamento Electrotécnico para Baja Tensión</w:t>
      </w:r>
      <w:r w:rsidRPr="00CE61E0">
        <w:rPr>
          <w:szCs w:val="22"/>
          <w:lang w:bidi="es-ES"/>
        </w:rPr>
        <w:t xml:space="preserve">, aprobado por </w:t>
      </w:r>
      <w:r w:rsidR="00BA2582" w:rsidRPr="00CE61E0">
        <w:rPr>
          <w:lang w:bidi="es-ES"/>
        </w:rPr>
        <w:t>el Real Decreto 842/2002, de 2 de agosto</w:t>
      </w:r>
      <w:r w:rsidRPr="00CE61E0">
        <w:rPr>
          <w:szCs w:val="22"/>
          <w:lang w:bidi="es-ES"/>
        </w:rPr>
        <w:t>, y sus respectivas instrucciones técnicas complementarias.</w:t>
      </w:r>
    </w:p>
    <w:p w14:paraId="6C2A7AA6" w14:textId="14ABFB3D" w:rsidR="002E494B" w:rsidRPr="00CE61E0" w:rsidRDefault="002E494B" w:rsidP="002E494B">
      <w:pPr>
        <w:rPr>
          <w:lang w:bidi="es-ES"/>
        </w:rPr>
      </w:pPr>
      <w:r w:rsidRPr="00CE61E0">
        <w:rPr>
          <w:szCs w:val="22"/>
          <w:lang w:bidi="es-ES"/>
        </w:rPr>
        <w:t>Para la acreditación del cumplimiento del requisito de personal cualificado la declaración deberá hacer constar que la empresa dispone de la documentación que acredita la capacitación del personal afectado, de acuerdo con la normativa del país de establecimiento y conforme a lo previsto en la normativa de la Unión Europea sobre reconocimiento de cualificaciones profesionales, aplicada en España mediante el Real Decreto 581/2017, de 9 de junio. La autoridad competente podrá verificar esa capacidad con arreglo a lo dispuesto en el artículo 15 del citado real decreto.</w:t>
      </w:r>
    </w:p>
    <w:p w14:paraId="34B032E2" w14:textId="53C61162" w:rsidR="002E494B" w:rsidRPr="00CE61E0" w:rsidRDefault="002E494B" w:rsidP="005C63FB">
      <w:pPr>
        <w:pStyle w:val="Prrafodelista"/>
        <w:numPr>
          <w:ilvl w:val="0"/>
          <w:numId w:val="27"/>
        </w:numPr>
        <w:ind w:left="0" w:firstLine="284"/>
        <w:contextualSpacing w:val="0"/>
        <w:rPr>
          <w:lang w:bidi="es-ES"/>
        </w:rPr>
      </w:pPr>
      <w:r w:rsidRPr="00CE61E0">
        <w:rPr>
          <w:szCs w:val="22"/>
          <w:lang w:bidi="es-ES"/>
        </w:rPr>
        <w:t>De acuerdo con el artículo 14 de la Ley 39/2015, de 1 de octubre, del Procedimiento Administrativo Común de las Administraciones Públicas, la presentación de la declaración responsable y las relaciones de las empresas instaladoras con las Comunidades Autónomas se realizarán por medios electrónicos.</w:t>
      </w:r>
    </w:p>
    <w:p w14:paraId="669CD640" w14:textId="6E502779" w:rsidR="002E494B" w:rsidRPr="00CE61E0" w:rsidRDefault="002E494B" w:rsidP="002E494B">
      <w:pPr>
        <w:rPr>
          <w:lang w:bidi="es-ES"/>
        </w:rPr>
      </w:pPr>
      <w:r w:rsidRPr="00CE61E0">
        <w:rPr>
          <w:szCs w:val="22"/>
          <w:lang w:bidi="es-ES"/>
        </w:rPr>
        <w:t>No se podrá exigir la presentación de documentación acreditativa del cumplimiento de los requisitos junto con la declaración responsable. No obstante, esta documentación deberá estar disponible para su presentación inmediata ante la Administración competente cuando ésta así lo requiera en el ejercicio de sus facultades de inspección, comprobación y control.</w:t>
      </w:r>
    </w:p>
    <w:p w14:paraId="207521F3" w14:textId="71A09190" w:rsidR="002E494B" w:rsidRPr="00CE61E0" w:rsidRDefault="00345A10" w:rsidP="005C63FB">
      <w:pPr>
        <w:pStyle w:val="Prrafodelista"/>
        <w:numPr>
          <w:ilvl w:val="0"/>
          <w:numId w:val="27"/>
        </w:numPr>
        <w:ind w:left="0" w:firstLine="284"/>
        <w:contextualSpacing w:val="0"/>
        <w:rPr>
          <w:szCs w:val="22"/>
          <w:lang w:bidi="es-ES"/>
        </w:rPr>
      </w:pPr>
      <w:r w:rsidRPr="00CE61E0">
        <w:rPr>
          <w:szCs w:val="22"/>
          <w:lang w:bidi="es-ES"/>
        </w:rPr>
        <w:t>El órgano competente de la Comunidad A</w:t>
      </w:r>
      <w:r w:rsidR="002E494B" w:rsidRPr="00CE61E0">
        <w:rPr>
          <w:szCs w:val="22"/>
          <w:lang w:bidi="es-ES"/>
        </w:rPr>
        <w:t>utónoma asignará, de oficio, un número de identificación a la empresa y remitirá los datos necesarios para su inclusión en el Registro Integrado Industrial regulado en el título IV de la Ley 21/1992, de 16 de julio, de Industria</w:t>
      </w:r>
      <w:r w:rsidR="004C39D8">
        <w:rPr>
          <w:szCs w:val="22"/>
          <w:lang w:bidi="es-ES"/>
        </w:rPr>
        <w:t>,</w:t>
      </w:r>
      <w:r w:rsidR="002E494B" w:rsidRPr="00CE61E0">
        <w:rPr>
          <w:szCs w:val="22"/>
          <w:lang w:bidi="es-ES"/>
        </w:rPr>
        <w:t xml:space="preserve"> y en su normativa reglamentaria de desarrollo.</w:t>
      </w:r>
    </w:p>
    <w:p w14:paraId="48A43979" w14:textId="77777777" w:rsidR="002E494B" w:rsidRPr="00CE61E0" w:rsidRDefault="002E494B" w:rsidP="005C63FB">
      <w:pPr>
        <w:pStyle w:val="Prrafodelista"/>
        <w:numPr>
          <w:ilvl w:val="0"/>
          <w:numId w:val="27"/>
        </w:numPr>
        <w:ind w:left="0" w:firstLine="284"/>
        <w:contextualSpacing w:val="0"/>
        <w:rPr>
          <w:szCs w:val="22"/>
          <w:lang w:bidi="es-ES"/>
        </w:rPr>
      </w:pPr>
      <w:r w:rsidRPr="00CE61E0">
        <w:rPr>
          <w:szCs w:val="22"/>
          <w:lang w:bidi="es-ES"/>
        </w:rPr>
        <w:t>De acuerdo con la Ley 21/1992, de 16 de julio, de Industria, la declaración responsable habilita por tiempo indefinido a la empresa instaladora, desde el momento de su presentación ante la Administración competente, para el ejercicio de la actividad en todo el territorio español, sin que puedan imponerse requisitos o condiciones adicionales.</w:t>
      </w:r>
    </w:p>
    <w:p w14:paraId="6AE40DAC" w14:textId="61C16DEA" w:rsidR="002E494B" w:rsidRPr="00CE61E0" w:rsidRDefault="002E494B" w:rsidP="005C63FB">
      <w:pPr>
        <w:pStyle w:val="Prrafodelista"/>
        <w:numPr>
          <w:ilvl w:val="0"/>
          <w:numId w:val="27"/>
        </w:numPr>
        <w:ind w:left="0" w:firstLine="284"/>
        <w:contextualSpacing w:val="0"/>
        <w:rPr>
          <w:szCs w:val="22"/>
          <w:lang w:bidi="es-ES"/>
        </w:rPr>
      </w:pPr>
      <w:r w:rsidRPr="00CE61E0">
        <w:rPr>
          <w:szCs w:val="22"/>
          <w:lang w:bidi="es-ES"/>
        </w:rPr>
        <w:t>Al amparo de lo previsto en el apartado 3 del artículo 69 de la Ley 39/2015, de 1 de octubre, la Administración competente podrá regular un procedimiento para comprobar a posteriori lo declarado por la persona interesada.</w:t>
      </w:r>
    </w:p>
    <w:p w14:paraId="49ED7DE3" w14:textId="15CB48C4" w:rsidR="002E494B" w:rsidRPr="00CE61E0" w:rsidRDefault="002E494B" w:rsidP="002E494B">
      <w:pPr>
        <w:rPr>
          <w:lang w:bidi="es-ES"/>
        </w:rPr>
      </w:pPr>
      <w:r w:rsidRPr="00CE61E0">
        <w:rPr>
          <w:szCs w:val="22"/>
          <w:lang w:val="es-ES_tradnl" w:bidi="es-ES"/>
        </w:rPr>
        <w:t xml:space="preserve">En todo caso, la no presentación de la declaración, así como la inexactitud, falsedad u omisión, de carácter esencial, de datos o manifestaciones que deban figurar en dicha declaración habilitará </w:t>
      </w:r>
      <w:r w:rsidRPr="00CE61E0">
        <w:rPr>
          <w:szCs w:val="22"/>
          <w:lang w:val="es-ES_tradnl" w:bidi="es-ES"/>
        </w:rPr>
        <w:lastRenderedPageBreak/>
        <w:t>a la Administración competente para dictar resolución, que deberá ser motivada y previa audiencia de la persona interesada, por la que se declare la imposibilidad de seguir ejerciendo la actividad, sin perjuicio de las responsabilidades que pudieran derivarse de las actuaciones realizadas, y de la aplicación del régimen sancionador previsto en la Ley 21/1992, de 16 de julio, de Industria.</w:t>
      </w:r>
    </w:p>
    <w:p w14:paraId="370357CA" w14:textId="01C1BEB6" w:rsidR="002E494B" w:rsidRPr="00CE61E0" w:rsidRDefault="002E494B" w:rsidP="005C63FB">
      <w:pPr>
        <w:pStyle w:val="Prrafodelista"/>
        <w:numPr>
          <w:ilvl w:val="0"/>
          <w:numId w:val="27"/>
        </w:numPr>
        <w:ind w:left="0" w:firstLine="284"/>
        <w:contextualSpacing w:val="0"/>
        <w:rPr>
          <w:lang w:bidi="es-ES"/>
        </w:rPr>
      </w:pPr>
      <w:r w:rsidRPr="00CE61E0">
        <w:rPr>
          <w:szCs w:val="22"/>
          <w:lang w:bidi="es-ES"/>
        </w:rPr>
        <w:t>Cualquier hecho que suponga modificación de alguno de los datos incluidos en la declaración originaria, así como el cese de las actividades, deberá ser comunicado por la persona interesada al órgano competente de la Comunidad Autónoma donde presentó la declaración responsable en el plazo de un mes.</w:t>
      </w:r>
    </w:p>
    <w:p w14:paraId="164BB08F" w14:textId="77777777" w:rsidR="002E494B" w:rsidRPr="00CE61E0" w:rsidRDefault="002E494B" w:rsidP="005C63FB">
      <w:pPr>
        <w:pStyle w:val="Prrafodelista"/>
        <w:numPr>
          <w:ilvl w:val="0"/>
          <w:numId w:val="27"/>
        </w:numPr>
        <w:ind w:left="0" w:firstLine="284"/>
        <w:contextualSpacing w:val="0"/>
        <w:rPr>
          <w:lang w:bidi="es-ES"/>
        </w:rPr>
      </w:pPr>
      <w:r w:rsidRPr="00CE61E0">
        <w:rPr>
          <w:lang w:bidi="es-ES"/>
        </w:rPr>
        <w:t>Las empresas instaladoras cumplirán lo siguiente:</w:t>
      </w:r>
    </w:p>
    <w:p w14:paraId="290D9656" w14:textId="77777777" w:rsidR="002E494B" w:rsidRPr="00CE61E0" w:rsidRDefault="002E494B" w:rsidP="0038308F">
      <w:pPr>
        <w:numPr>
          <w:ilvl w:val="0"/>
          <w:numId w:val="181"/>
        </w:numPr>
        <w:spacing w:after="120"/>
        <w:rPr>
          <w:lang w:bidi="es-ES"/>
        </w:rPr>
      </w:pPr>
      <w:r w:rsidRPr="00CE61E0">
        <w:rPr>
          <w:lang w:bidi="es-ES"/>
        </w:rPr>
        <w:t>Disponer de la documentación que identifique a la empresa instaladora, que en el caso de persona jurídica deberá estar constituida legalmente.</w:t>
      </w:r>
    </w:p>
    <w:p w14:paraId="094D2C19" w14:textId="7CC92C87" w:rsidR="002E494B" w:rsidRPr="00CE61E0" w:rsidRDefault="002E494B" w:rsidP="0038308F">
      <w:pPr>
        <w:numPr>
          <w:ilvl w:val="0"/>
          <w:numId w:val="181"/>
        </w:numPr>
        <w:spacing w:after="120"/>
        <w:rPr>
          <w:lang w:bidi="es-ES"/>
        </w:rPr>
      </w:pPr>
      <w:r w:rsidRPr="00CE61E0">
        <w:rPr>
          <w:lang w:bidi="es-ES"/>
        </w:rPr>
        <w:t xml:space="preserve">Contar con los medios técnicos y humanos necesarios para realizar su actividad en condiciones de seguridad que, como mínimo, serán los que se determinan en el apéndice I de esta Instrucción </w:t>
      </w:r>
      <w:r w:rsidR="00B06119" w:rsidRPr="00CE61E0">
        <w:rPr>
          <w:lang w:bidi="es-ES"/>
        </w:rPr>
        <w:t>Técnica Complementaria</w:t>
      </w:r>
      <w:r w:rsidRPr="00CE61E0">
        <w:rPr>
          <w:lang w:bidi="es-ES"/>
        </w:rPr>
        <w:t>.</w:t>
      </w:r>
    </w:p>
    <w:p w14:paraId="6B7B2FB8" w14:textId="76052644" w:rsidR="00C2724C" w:rsidRPr="00CE61E0" w:rsidRDefault="002E494B" w:rsidP="0038308F">
      <w:pPr>
        <w:numPr>
          <w:ilvl w:val="0"/>
          <w:numId w:val="181"/>
        </w:numPr>
        <w:spacing w:after="120"/>
        <w:rPr>
          <w:lang w:bidi="es-ES"/>
        </w:rPr>
      </w:pPr>
      <w:r w:rsidRPr="00CE61E0">
        <w:rPr>
          <w:lang w:bidi="es-ES"/>
        </w:rPr>
        <w:t>Haber suscrito un seguro de responsabilidad civil profesional u otra garantía equivalente que cubra los daños que puedan provocar en la prestación del servicio por una cuantía mínima de 600.000 euros por siniestro para la categoría básica y de 900.000 euros por siniestro para la categoría especialista. Estas cuantías mínimas se actualizarán por orden de la persona titu</w:t>
      </w:r>
      <w:r w:rsidR="00B06119" w:rsidRPr="00CE61E0">
        <w:rPr>
          <w:lang w:bidi="es-ES"/>
        </w:rPr>
        <w:t>lar del Ministerio de Industria</w:t>
      </w:r>
      <w:r w:rsidRPr="00CE61E0">
        <w:rPr>
          <w:lang w:bidi="es-ES"/>
        </w:rPr>
        <w:t xml:space="preserve"> y Turismo, siempre que sea necesario para mantener la equivalencia económica de la garantía y previo informe de la Comisión </w:t>
      </w:r>
      <w:proofErr w:type="gramStart"/>
      <w:r w:rsidRPr="00CE61E0">
        <w:rPr>
          <w:lang w:bidi="es-ES"/>
        </w:rPr>
        <w:t>Delegada</w:t>
      </w:r>
      <w:proofErr w:type="gramEnd"/>
      <w:r w:rsidRPr="00CE61E0">
        <w:rPr>
          <w:lang w:bidi="es-ES"/>
        </w:rPr>
        <w:t xml:space="preserve"> del Gobierno para Asuntos Económicos.</w:t>
      </w:r>
    </w:p>
    <w:p w14:paraId="71A5E995" w14:textId="77DBDAEB" w:rsidR="00C2724C" w:rsidRPr="00CE61E0" w:rsidRDefault="00C2724C" w:rsidP="005C63FB">
      <w:pPr>
        <w:pStyle w:val="Prrafodelista"/>
        <w:numPr>
          <w:ilvl w:val="0"/>
          <w:numId w:val="27"/>
        </w:numPr>
        <w:ind w:left="0" w:firstLine="284"/>
        <w:contextualSpacing w:val="0"/>
        <w:rPr>
          <w:lang w:bidi="es-ES"/>
        </w:rPr>
      </w:pPr>
      <w:bookmarkStart w:id="4" w:name="_Int_DBl7f4Zh"/>
      <w:r w:rsidRPr="00CE61E0">
        <w:rPr>
          <w:szCs w:val="22"/>
          <w:lang w:bidi="es-ES"/>
        </w:rPr>
        <w:t>La empresa instaladora habilitada no podrá facilitar, ceder o enajenar certificados de instalaciones en ejecución no realizadas por ella misma, salvo en aquellos casos en los que la empresa instaladora, ejecutora de las instalaciones, haya cesado su actividad, o deje de prestar el servicio sin causa justificada sin haber finalizado la ejecución de dichas instalaciones, o sin haber realizado el trámite de legalización de la misma. Dichas circunstancias, debidamente justificadas, deberán ser expuestas ante el órgano competente de la CC.AA</w:t>
      </w:r>
      <w:r w:rsidR="00A60494" w:rsidRPr="00CE61E0">
        <w:rPr>
          <w:szCs w:val="22"/>
          <w:lang w:bidi="es-ES"/>
        </w:rPr>
        <w:t>.</w:t>
      </w:r>
      <w:r w:rsidRPr="00CE61E0">
        <w:rPr>
          <w:szCs w:val="22"/>
          <w:lang w:bidi="es-ES"/>
        </w:rPr>
        <w:t>, cuando se realice el trámite de legalización.</w:t>
      </w:r>
    </w:p>
    <w:p w14:paraId="77F706E0" w14:textId="04652040" w:rsidR="00C2724C" w:rsidRPr="00CE61E0" w:rsidRDefault="00C2724C" w:rsidP="00C2724C">
      <w:pPr>
        <w:rPr>
          <w:szCs w:val="22"/>
          <w:lang w:val="es-ES_tradnl" w:bidi="es-ES"/>
        </w:rPr>
      </w:pPr>
      <w:r w:rsidRPr="00CE61E0">
        <w:rPr>
          <w:szCs w:val="22"/>
          <w:lang w:val="es-ES_tradnl" w:bidi="es-ES"/>
        </w:rPr>
        <w:t>En aquellos casos en los que el certificado de la instalación eléctrica se emita dentro de un procedimiento reglamentario de regularización administrativa de instalaciones ya en servicio, se podrá solicitar a una empresa instaladora habilitada la emisión del correspondiente certificado de instalación, siempre que ésta verifique y analice el cumplimiento de todos los requisitos de la legislación que le sea de aplicación.</w:t>
      </w:r>
      <w:bookmarkEnd w:id="4"/>
    </w:p>
    <w:p w14:paraId="2E6F80FF" w14:textId="5ADD5447" w:rsidR="002E494B" w:rsidRPr="00CE61E0" w:rsidRDefault="002E494B" w:rsidP="005C63FB">
      <w:pPr>
        <w:pStyle w:val="Prrafodelista"/>
        <w:numPr>
          <w:ilvl w:val="0"/>
          <w:numId w:val="27"/>
        </w:numPr>
        <w:ind w:left="0" w:firstLine="284"/>
        <w:contextualSpacing w:val="0"/>
        <w:rPr>
          <w:lang w:bidi="es-ES"/>
        </w:rPr>
      </w:pPr>
      <w:r w:rsidRPr="00CE61E0">
        <w:rPr>
          <w:szCs w:val="22"/>
          <w:lang w:bidi="es-ES"/>
        </w:rPr>
        <w:t xml:space="preserve">El incumplimiento de los requisitos </w:t>
      </w:r>
      <w:r w:rsidR="00B34B1C" w:rsidRPr="00CE61E0">
        <w:rPr>
          <w:color w:val="000000" w:themeColor="text1"/>
          <w:szCs w:val="22"/>
          <w:lang w:bidi="es-ES"/>
        </w:rPr>
        <w:t xml:space="preserve">anteriores y </w:t>
      </w:r>
      <w:r w:rsidR="00DA4C20" w:rsidRPr="00CE61E0">
        <w:rPr>
          <w:color w:val="000000" w:themeColor="text1"/>
          <w:szCs w:val="22"/>
          <w:lang w:bidi="es-ES"/>
        </w:rPr>
        <w:t xml:space="preserve">de </w:t>
      </w:r>
      <w:r w:rsidR="00B34B1C" w:rsidRPr="00CE61E0">
        <w:rPr>
          <w:color w:val="000000" w:themeColor="text1"/>
          <w:szCs w:val="22"/>
          <w:lang w:bidi="es-ES"/>
        </w:rPr>
        <w:t xml:space="preserve">otros </w:t>
      </w:r>
      <w:r w:rsidRPr="00CE61E0">
        <w:rPr>
          <w:szCs w:val="22"/>
          <w:lang w:bidi="es-ES"/>
        </w:rPr>
        <w:t>exigidos</w:t>
      </w:r>
      <w:r w:rsidR="00B34B1C" w:rsidRPr="00CE61E0">
        <w:rPr>
          <w:szCs w:val="22"/>
          <w:lang w:bidi="es-ES"/>
        </w:rPr>
        <w:t xml:space="preserve"> </w:t>
      </w:r>
      <w:r w:rsidR="00B34B1C" w:rsidRPr="00CE61E0">
        <w:rPr>
          <w:color w:val="000000" w:themeColor="text1"/>
          <w:szCs w:val="22"/>
          <w:lang w:bidi="es-ES"/>
        </w:rPr>
        <w:t>por el presente reglamento</w:t>
      </w:r>
      <w:r w:rsidRPr="00CE61E0">
        <w:rPr>
          <w:szCs w:val="22"/>
          <w:lang w:bidi="es-ES"/>
        </w:rPr>
        <w:t>, verificado por la autoridad competente y declarado mediante resolución motivada, conllevará el cese de la actividad, salvo que pueda incoarse un expediente de subsanación de errores, sin perjuicio de las sanciones que pudieran derivarse de la gravedad de las actuaciones realizadas.</w:t>
      </w:r>
    </w:p>
    <w:p w14:paraId="06B473A2" w14:textId="4C01F834" w:rsidR="002E494B" w:rsidRPr="00CE61E0" w:rsidRDefault="002E494B" w:rsidP="002E494B">
      <w:pPr>
        <w:rPr>
          <w:lang w:bidi="es-ES"/>
        </w:rPr>
      </w:pPr>
      <w:r w:rsidRPr="00CE61E0">
        <w:rPr>
          <w:szCs w:val="22"/>
          <w:lang w:bidi="es-ES"/>
        </w:rPr>
        <w:lastRenderedPageBreak/>
        <w:t xml:space="preserve">La autoridad competente, en este caso, abrirá un expediente informativo a la persona física o jurídica titular de la </w:t>
      </w:r>
      <w:r w:rsidR="008029CB" w:rsidRPr="00CE61E0">
        <w:rPr>
          <w:lang w:bidi="es-ES"/>
        </w:rPr>
        <w:t>empresa instaladora habilitada</w:t>
      </w:r>
      <w:r w:rsidRPr="00CE61E0">
        <w:rPr>
          <w:szCs w:val="22"/>
          <w:lang w:bidi="es-ES"/>
        </w:rPr>
        <w:t>, que tendrá quince días naturales a partir de la comunicación para aportar las evidencias o descargos correspondientes.</w:t>
      </w:r>
    </w:p>
    <w:p w14:paraId="53C4BBC8" w14:textId="0F30B5A4" w:rsidR="002E494B" w:rsidRPr="00CE61E0" w:rsidRDefault="00345A10" w:rsidP="005C63FB">
      <w:pPr>
        <w:pStyle w:val="Prrafodelista"/>
        <w:numPr>
          <w:ilvl w:val="0"/>
          <w:numId w:val="27"/>
        </w:numPr>
        <w:ind w:left="0" w:firstLine="284"/>
        <w:rPr>
          <w:lang w:bidi="es-ES"/>
        </w:rPr>
      </w:pPr>
      <w:bookmarkStart w:id="5" w:name="_Int_bAQe0B0x"/>
      <w:r w:rsidRPr="00CE61E0">
        <w:rPr>
          <w:lang w:bidi="es-ES"/>
        </w:rPr>
        <w:t>El órgano competente de la Comunidad A</w:t>
      </w:r>
      <w:r w:rsidR="002E494B" w:rsidRPr="00CE61E0">
        <w:rPr>
          <w:lang w:bidi="es-ES"/>
        </w:rPr>
        <w:t>utónoma dará traslado inmediato al Ministerio de Industria</w:t>
      </w:r>
      <w:r w:rsidR="008029CB" w:rsidRPr="00CE61E0">
        <w:rPr>
          <w:lang w:bidi="es-ES"/>
        </w:rPr>
        <w:t xml:space="preserve"> y Turismo</w:t>
      </w:r>
      <w:r w:rsidR="002E494B" w:rsidRPr="00CE61E0">
        <w:rPr>
          <w:lang w:bidi="es-ES"/>
        </w:rPr>
        <w:t xml:space="preserve"> de la inhabilitación temporal, las modificaciones y el cese de la actividad a los que se refieren los apartados precedentes para la actualización de los datos en el Registro Integrado Industrial regulado en el título IV de la Ley 21/1992, de 16 de julio, de Industria, tal y como lo establece su normativa reglamentaria de desarrollo.</w:t>
      </w:r>
      <w:bookmarkEnd w:id="5"/>
    </w:p>
    <w:p w14:paraId="3F4714A6" w14:textId="77777777" w:rsidR="002E494B" w:rsidRPr="00CE61E0" w:rsidRDefault="002E494B" w:rsidP="00B236A5">
      <w:pPr>
        <w:pStyle w:val="Ttulo4"/>
        <w:numPr>
          <w:ilvl w:val="0"/>
          <w:numId w:val="115"/>
        </w:numPr>
      </w:pPr>
      <w:r w:rsidRPr="00CE61E0">
        <w:t>OBLIGACIONES DE LAS EMPRESAS INSTALADORAS EN BAJA TENSIÓN</w:t>
      </w:r>
    </w:p>
    <w:p w14:paraId="24EFFAD9" w14:textId="77777777" w:rsidR="002E494B" w:rsidRPr="00CE61E0" w:rsidRDefault="002E494B" w:rsidP="002E494B">
      <w:pPr>
        <w:spacing w:after="120"/>
        <w:rPr>
          <w:lang w:bidi="es-ES"/>
        </w:rPr>
      </w:pPr>
      <w:r w:rsidRPr="00CE61E0">
        <w:rPr>
          <w:lang w:bidi="es-ES"/>
        </w:rPr>
        <w:t>Las Empresas Instaladoras en Baja Tensión deben, en sus respectivas categorías:</w:t>
      </w:r>
    </w:p>
    <w:p w14:paraId="710E5F8A" w14:textId="77777777" w:rsidR="002E494B" w:rsidRPr="00CE61E0" w:rsidRDefault="002E494B" w:rsidP="00D73DAE">
      <w:pPr>
        <w:numPr>
          <w:ilvl w:val="0"/>
          <w:numId w:val="177"/>
        </w:numPr>
        <w:spacing w:after="120"/>
        <w:ind w:left="709"/>
        <w:rPr>
          <w:lang w:bidi="es-ES"/>
        </w:rPr>
      </w:pPr>
      <w:r w:rsidRPr="00CE61E0">
        <w:rPr>
          <w:lang w:bidi="es-ES"/>
        </w:rPr>
        <w:t>Ejecutar, modificar, ampliar, mantener o reparar las instalaciones que les sean adjudicadas o confiadas, de conformidad con la normativa vigente y con la documentación de diseño de la instalación, utilizando, en su caso, materiales y equipos que sean conformes a la legislación que les sea aplicable.</w:t>
      </w:r>
    </w:p>
    <w:p w14:paraId="4F7434EE" w14:textId="77777777" w:rsidR="002E494B" w:rsidRPr="00CE61E0" w:rsidRDefault="002E494B" w:rsidP="00D73DAE">
      <w:pPr>
        <w:numPr>
          <w:ilvl w:val="0"/>
          <w:numId w:val="177"/>
        </w:numPr>
        <w:spacing w:after="120"/>
        <w:ind w:left="709"/>
        <w:rPr>
          <w:lang w:bidi="es-ES"/>
        </w:rPr>
      </w:pPr>
      <w:r w:rsidRPr="00CE61E0">
        <w:rPr>
          <w:lang w:bidi="es-ES"/>
        </w:rPr>
        <w:t>Efectuar las pruebas y ensayos reglamentarios que les sean atribuidos.</w:t>
      </w:r>
    </w:p>
    <w:p w14:paraId="381F7BC8" w14:textId="77777777" w:rsidR="002E494B" w:rsidRPr="00CE61E0" w:rsidRDefault="002E494B" w:rsidP="00D73DAE">
      <w:pPr>
        <w:numPr>
          <w:ilvl w:val="0"/>
          <w:numId w:val="177"/>
        </w:numPr>
        <w:spacing w:after="120"/>
        <w:ind w:left="709"/>
        <w:rPr>
          <w:lang w:bidi="es-ES"/>
        </w:rPr>
      </w:pPr>
      <w:r w:rsidRPr="00CE61E0">
        <w:rPr>
          <w:lang w:bidi="es-ES"/>
        </w:rPr>
        <w:t>Realizar las operaciones de revisión y mantenimiento que tengan encomendadas, en la forma y plazos previstos.</w:t>
      </w:r>
    </w:p>
    <w:p w14:paraId="2ADC8205" w14:textId="77777777" w:rsidR="002E494B" w:rsidRPr="00CE61E0" w:rsidRDefault="002E494B" w:rsidP="00D73DAE">
      <w:pPr>
        <w:numPr>
          <w:ilvl w:val="0"/>
          <w:numId w:val="177"/>
        </w:numPr>
        <w:spacing w:after="120"/>
        <w:ind w:left="709"/>
        <w:rPr>
          <w:lang w:bidi="es-ES"/>
        </w:rPr>
      </w:pPr>
      <w:r w:rsidRPr="00CE61E0">
        <w:rPr>
          <w:lang w:bidi="es-ES"/>
        </w:rPr>
        <w:t xml:space="preserve">Emitir los certificados de instalación o mantenimiento, en su caso, recopilando para ello los certificados y evidencias de cumplimiento normativo y reglamentario de los elementos de la instalación, según lo establecido en las correspondientes instrucciones técnicas aplicables.  </w:t>
      </w:r>
    </w:p>
    <w:p w14:paraId="6874D5E7" w14:textId="25A91397" w:rsidR="002E494B" w:rsidRPr="00CE61E0" w:rsidRDefault="002E494B" w:rsidP="00D73DAE">
      <w:pPr>
        <w:numPr>
          <w:ilvl w:val="0"/>
          <w:numId w:val="177"/>
        </w:numPr>
        <w:spacing w:after="120"/>
        <w:ind w:left="709"/>
        <w:rPr>
          <w:lang w:bidi="es-ES"/>
        </w:rPr>
      </w:pPr>
      <w:r w:rsidRPr="00CE61E0">
        <w:rPr>
          <w:lang w:bidi="es-ES"/>
        </w:rPr>
        <w:t xml:space="preserve">Coordinar, en su caso, con la empresa </w:t>
      </w:r>
      <w:r w:rsidR="0095035F" w:rsidRPr="00CE61E0">
        <w:rPr>
          <w:lang w:bidi="es-ES"/>
        </w:rPr>
        <w:t>distribuidora</w:t>
      </w:r>
      <w:r w:rsidRPr="00CE61E0">
        <w:rPr>
          <w:lang w:bidi="es-ES"/>
        </w:rPr>
        <w:t xml:space="preserve"> y con las personas usuarias las operaciones que impliquen interrupción del suministro.</w:t>
      </w:r>
    </w:p>
    <w:p w14:paraId="653EE1D2" w14:textId="64B6ADCF" w:rsidR="002E494B" w:rsidRPr="00CE61E0" w:rsidRDefault="002E494B" w:rsidP="00D73DAE">
      <w:pPr>
        <w:numPr>
          <w:ilvl w:val="0"/>
          <w:numId w:val="177"/>
        </w:numPr>
        <w:spacing w:after="120"/>
        <w:ind w:left="709"/>
        <w:rPr>
          <w:lang w:bidi="es-ES"/>
        </w:rPr>
      </w:pPr>
      <w:r w:rsidRPr="00CE61E0">
        <w:rPr>
          <w:lang w:bidi="es-ES"/>
        </w:rPr>
        <w:t xml:space="preserve">Notificar a la Administración competente los posibles incumplimientos reglamentarios de materiales o instalaciones, que observasen en el desempeño de su actividad. </w:t>
      </w:r>
      <w:bookmarkStart w:id="6" w:name="_Int_OrOn9VgR"/>
      <w:r w:rsidRPr="00CE61E0">
        <w:rPr>
          <w:lang w:bidi="es-ES"/>
        </w:rPr>
        <w:t xml:space="preserve">En caso de peligro manifiesto, darán cuenta inmediata de ello a las personas usuarias y, en su caso, a la empresa </w:t>
      </w:r>
      <w:r w:rsidR="0095035F" w:rsidRPr="00CE61E0">
        <w:rPr>
          <w:lang w:bidi="es-ES"/>
        </w:rPr>
        <w:t>distribuidora</w:t>
      </w:r>
      <w:r w:rsidRPr="00CE61E0">
        <w:rPr>
          <w:lang w:bidi="es-ES"/>
        </w:rPr>
        <w:t>, y pondrá la circunstancia en conocimiento del órgano competente de la Comunidad Autónoma en el plazo máximo de 24 horas.</w:t>
      </w:r>
      <w:bookmarkEnd w:id="6"/>
    </w:p>
    <w:p w14:paraId="386A2C80" w14:textId="77777777" w:rsidR="002E494B" w:rsidRPr="00CE61E0" w:rsidRDefault="002E494B" w:rsidP="00D73DAE">
      <w:pPr>
        <w:numPr>
          <w:ilvl w:val="0"/>
          <w:numId w:val="177"/>
        </w:numPr>
        <w:spacing w:after="120"/>
        <w:ind w:left="709"/>
        <w:rPr>
          <w:lang w:bidi="es-ES"/>
        </w:rPr>
      </w:pPr>
      <w:r w:rsidRPr="00CE61E0">
        <w:rPr>
          <w:lang w:bidi="es-ES"/>
        </w:rPr>
        <w:t>Asistir a las inspecciones establecidas por el reglamento, o las realizadas de oficio por la Administración, si fuera requerido por el procedimiento.</w:t>
      </w:r>
    </w:p>
    <w:p w14:paraId="5C3A03F7" w14:textId="77777777" w:rsidR="002E494B" w:rsidRPr="00CE61E0" w:rsidRDefault="002E494B" w:rsidP="00D73DAE">
      <w:pPr>
        <w:numPr>
          <w:ilvl w:val="0"/>
          <w:numId w:val="177"/>
        </w:numPr>
        <w:spacing w:after="120"/>
        <w:ind w:left="709"/>
        <w:rPr>
          <w:lang w:bidi="es-ES"/>
        </w:rPr>
      </w:pPr>
      <w:r w:rsidRPr="00CE61E0">
        <w:rPr>
          <w:lang w:bidi="es-ES"/>
        </w:rPr>
        <w:t>Mantener al día un registro de las instalaciones ejecutadas o mantenidas.</w:t>
      </w:r>
    </w:p>
    <w:p w14:paraId="38B6EFED" w14:textId="77777777" w:rsidR="002E494B" w:rsidRPr="00CE61E0" w:rsidRDefault="002E494B" w:rsidP="00D73DAE">
      <w:pPr>
        <w:numPr>
          <w:ilvl w:val="0"/>
          <w:numId w:val="177"/>
        </w:numPr>
        <w:spacing w:after="120"/>
        <w:ind w:left="709"/>
        <w:rPr>
          <w:lang w:bidi="es-ES"/>
        </w:rPr>
      </w:pPr>
      <w:r w:rsidRPr="00CE61E0">
        <w:rPr>
          <w:lang w:bidi="es-ES"/>
        </w:rPr>
        <w:t>Informar a la Administración competente sobre los accidentes ocurridos en las instalaciones a su cargo.</w:t>
      </w:r>
    </w:p>
    <w:p w14:paraId="5D88530C" w14:textId="5D1F1EBA" w:rsidR="002E494B" w:rsidRPr="00CE61E0" w:rsidRDefault="002E494B" w:rsidP="00D73DAE">
      <w:pPr>
        <w:numPr>
          <w:ilvl w:val="0"/>
          <w:numId w:val="177"/>
        </w:numPr>
        <w:spacing w:after="120"/>
        <w:ind w:left="709"/>
        <w:rPr>
          <w:lang w:bidi="es-ES"/>
        </w:rPr>
      </w:pPr>
      <w:r w:rsidRPr="00CE61E0">
        <w:rPr>
          <w:lang w:bidi="es-ES"/>
        </w:rPr>
        <w:t>Conservar a disposición de la Administración copia de los contratos de mantenimiento al menos durante los 5 años inmediatos posteriores a la finalización de los mismos.</w:t>
      </w:r>
    </w:p>
    <w:p w14:paraId="5DDB3BD2" w14:textId="77777777" w:rsidR="002E494B" w:rsidRPr="00CE61E0" w:rsidRDefault="002E494B" w:rsidP="003B3F15">
      <w:pPr>
        <w:pStyle w:val="Ttulo3"/>
        <w:rPr>
          <w:rFonts w:eastAsia="Arial"/>
        </w:rPr>
      </w:pPr>
      <w:r w:rsidRPr="00CE61E0">
        <w:lastRenderedPageBreak/>
        <w:t>APÉNDICE</w:t>
      </w:r>
      <w:r w:rsidRPr="00CE61E0">
        <w:rPr>
          <w:rFonts w:eastAsia="Arial"/>
        </w:rPr>
        <w:t xml:space="preserve"> I</w:t>
      </w:r>
    </w:p>
    <w:p w14:paraId="3E92C074" w14:textId="77777777" w:rsidR="002E494B" w:rsidRPr="00CE61E0" w:rsidRDefault="002E494B" w:rsidP="002E494B">
      <w:pPr>
        <w:ind w:firstLine="0"/>
        <w:jc w:val="center"/>
        <w:rPr>
          <w:rFonts w:eastAsia="Arial"/>
          <w:b/>
          <w:bCs/>
          <w:lang w:bidi="es-ES"/>
        </w:rPr>
      </w:pPr>
      <w:r w:rsidRPr="00CE61E0">
        <w:rPr>
          <w:rFonts w:eastAsia="Arial"/>
          <w:b/>
          <w:bCs/>
          <w:lang w:bidi="es-ES"/>
        </w:rPr>
        <w:t>MEDIOS MÍNIMOS, TÉCNICOS Y HUMANOS, REQUERIDOS PARA LAS EMPRESAS INSTALADORAS EN BAJA TENSIÓN</w:t>
      </w:r>
    </w:p>
    <w:p w14:paraId="1EEE01D4" w14:textId="77777777" w:rsidR="002E494B" w:rsidRPr="00CE61E0" w:rsidRDefault="002E494B" w:rsidP="005C63FB">
      <w:pPr>
        <w:pStyle w:val="Prrafodelista"/>
        <w:numPr>
          <w:ilvl w:val="0"/>
          <w:numId w:val="26"/>
        </w:numPr>
        <w:rPr>
          <w:rFonts w:eastAsia="Arial"/>
          <w:b/>
          <w:bCs/>
          <w:lang w:bidi="es-ES"/>
        </w:rPr>
      </w:pPr>
      <w:r w:rsidRPr="00CE61E0">
        <w:rPr>
          <w:rFonts w:eastAsia="Arial"/>
          <w:b/>
          <w:bCs/>
          <w:lang w:bidi="es-ES"/>
        </w:rPr>
        <w:t>Medios humanos</w:t>
      </w:r>
    </w:p>
    <w:p w14:paraId="7366C3B7" w14:textId="1BDA72F1" w:rsidR="00D06615" w:rsidRPr="00CE61E0" w:rsidRDefault="00D06615" w:rsidP="00D06615">
      <w:r w:rsidRPr="00CE61E0">
        <w:t xml:space="preserve">Contar con el personal contratado necesario para realizar la actividad en condiciones de seguridad, en número suficiente para atender las instalaciones que tengan contratadas, con un mínimo de una persona instaladora en baja tensión de la misma categoría en la que la empresa se encuentra habilitada. </w:t>
      </w:r>
    </w:p>
    <w:p w14:paraId="6B5597CC" w14:textId="486F3CA4" w:rsidR="00D06615" w:rsidRPr="00CE61E0" w:rsidRDefault="00D06615" w:rsidP="00D06615">
      <w:pPr>
        <w:rPr>
          <w:rFonts w:eastAsia="Arial"/>
          <w:sz w:val="20"/>
          <w:szCs w:val="20"/>
          <w:lang w:bidi="es-ES"/>
        </w:rPr>
      </w:pPr>
      <w:r w:rsidRPr="00CE61E0">
        <w:t>Se entenderá satisfecho el requisito del párrafo anterior cuando el referido personal necesario para realizar la actividad esté contratado a través de cualquiera de las modalidades contractuales permitidas en derecho.</w:t>
      </w:r>
    </w:p>
    <w:p w14:paraId="7B861FCD" w14:textId="77777777" w:rsidR="002E494B" w:rsidRPr="00CE61E0" w:rsidRDefault="002E494B" w:rsidP="005C63FB">
      <w:pPr>
        <w:pStyle w:val="Prrafodelista"/>
        <w:numPr>
          <w:ilvl w:val="0"/>
          <w:numId w:val="26"/>
        </w:numPr>
        <w:ind w:left="357" w:hanging="357"/>
        <w:contextualSpacing w:val="0"/>
        <w:rPr>
          <w:rFonts w:eastAsia="Arial"/>
          <w:b/>
          <w:bCs/>
          <w:lang w:bidi="es-ES"/>
        </w:rPr>
      </w:pPr>
      <w:r w:rsidRPr="00CE61E0">
        <w:rPr>
          <w:rFonts w:eastAsia="Arial"/>
          <w:b/>
          <w:bCs/>
          <w:lang w:bidi="es-ES"/>
        </w:rPr>
        <w:t>Medios técnicos</w:t>
      </w:r>
    </w:p>
    <w:p w14:paraId="637EFDFF" w14:textId="77777777" w:rsidR="002E494B" w:rsidRPr="00CE61E0" w:rsidRDefault="002E494B" w:rsidP="005C63FB">
      <w:pPr>
        <w:pStyle w:val="Prrafodelista"/>
        <w:keepNext/>
        <w:numPr>
          <w:ilvl w:val="1"/>
          <w:numId w:val="26"/>
        </w:numPr>
        <w:ind w:left="788" w:hanging="431"/>
        <w:rPr>
          <w:rFonts w:eastAsia="Arial"/>
          <w:b/>
          <w:bCs/>
          <w:lang w:bidi="es-ES"/>
        </w:rPr>
      </w:pPr>
      <w:r w:rsidRPr="00CE61E0">
        <w:rPr>
          <w:rFonts w:eastAsia="Arial"/>
          <w:lang w:bidi="es-ES"/>
        </w:rPr>
        <w:t>Categoría Básica</w:t>
      </w:r>
    </w:p>
    <w:p w14:paraId="19E309AA" w14:textId="75E00774" w:rsidR="002E494B" w:rsidRPr="00CE61E0" w:rsidRDefault="002E494B" w:rsidP="002E494B">
      <w:pPr>
        <w:rPr>
          <w:rFonts w:eastAsia="Arial"/>
          <w:b/>
          <w:bCs/>
          <w:sz w:val="32"/>
          <w:szCs w:val="32"/>
          <w:lang w:bidi="es-ES"/>
        </w:rPr>
      </w:pPr>
      <w:r w:rsidRPr="00CE61E0">
        <w:rPr>
          <w:rFonts w:eastAsia="Arial"/>
          <w:szCs w:val="22"/>
          <w:lang w:bidi="es-ES"/>
        </w:rPr>
        <w:t>Deberá disponer de los equipos necesarios para la realización de las siguientes medidas:</w:t>
      </w:r>
    </w:p>
    <w:p w14:paraId="0F99B0BD" w14:textId="77777777" w:rsidR="002E494B" w:rsidRPr="00CE61E0" w:rsidRDefault="002E494B" w:rsidP="00064713">
      <w:pPr>
        <w:pStyle w:val="Prrafodelista"/>
        <w:numPr>
          <w:ilvl w:val="0"/>
          <w:numId w:val="178"/>
        </w:numPr>
        <w:spacing w:after="120"/>
        <w:contextualSpacing w:val="0"/>
        <w:rPr>
          <w:rFonts w:eastAsia="Arial"/>
          <w:lang w:bidi="es-ES"/>
        </w:rPr>
      </w:pPr>
      <w:r w:rsidRPr="00CE61E0">
        <w:rPr>
          <w:rFonts w:eastAsia="Arial"/>
          <w:lang w:bidi="es-ES"/>
        </w:rPr>
        <w:t>Medida de resistencia de tierra (Telurómetro);</w:t>
      </w:r>
    </w:p>
    <w:p w14:paraId="161E0594" w14:textId="77777777" w:rsidR="002E494B" w:rsidRPr="00CE61E0" w:rsidRDefault="002E494B" w:rsidP="00064713">
      <w:pPr>
        <w:pStyle w:val="Prrafodelista"/>
        <w:numPr>
          <w:ilvl w:val="0"/>
          <w:numId w:val="178"/>
        </w:numPr>
        <w:spacing w:after="120"/>
        <w:contextualSpacing w:val="0"/>
        <w:rPr>
          <w:rFonts w:eastAsia="Arial"/>
          <w:lang w:bidi="es-ES"/>
        </w:rPr>
      </w:pPr>
      <w:r w:rsidRPr="00CE61E0">
        <w:rPr>
          <w:rFonts w:eastAsia="Arial"/>
          <w:lang w:bidi="es-ES"/>
        </w:rPr>
        <w:t>Medida de resistencia de aislamiento, según ITC BT-19;</w:t>
      </w:r>
    </w:p>
    <w:p w14:paraId="18C8AAC0" w14:textId="77777777" w:rsidR="002E494B" w:rsidRPr="00CE61E0" w:rsidRDefault="002E494B" w:rsidP="00064713">
      <w:pPr>
        <w:pStyle w:val="Prrafodelista"/>
        <w:numPr>
          <w:ilvl w:val="0"/>
          <w:numId w:val="178"/>
        </w:numPr>
        <w:spacing w:after="120"/>
        <w:contextualSpacing w:val="0"/>
        <w:rPr>
          <w:rFonts w:eastAsia="Arial"/>
          <w:lang w:bidi="es-ES"/>
        </w:rPr>
      </w:pPr>
      <w:r w:rsidRPr="00CE61E0">
        <w:rPr>
          <w:rFonts w:eastAsia="Arial"/>
          <w:lang w:bidi="es-ES"/>
        </w:rPr>
        <w:t>Medida de tensión, corriente y resistencia, para los rangos siguientes:</w:t>
      </w:r>
    </w:p>
    <w:p w14:paraId="654B5320" w14:textId="77777777" w:rsidR="002E494B" w:rsidRPr="00CE61E0" w:rsidRDefault="002E494B" w:rsidP="00064713">
      <w:pPr>
        <w:numPr>
          <w:ilvl w:val="1"/>
          <w:numId w:val="179"/>
        </w:numPr>
        <w:spacing w:after="120"/>
        <w:rPr>
          <w:rFonts w:eastAsia="Arial"/>
          <w:lang w:bidi="es-ES"/>
        </w:rPr>
      </w:pPr>
      <w:r w:rsidRPr="00CE61E0">
        <w:rPr>
          <w:rFonts w:eastAsia="Arial"/>
          <w:lang w:bidi="es-ES"/>
        </w:rPr>
        <w:t xml:space="preserve">Tensión alterna y continua hasta 500 V; </w:t>
      </w:r>
    </w:p>
    <w:p w14:paraId="15C0E87D" w14:textId="28A6CBF1" w:rsidR="002E494B" w:rsidRPr="00CE61E0" w:rsidRDefault="002E494B" w:rsidP="00064713">
      <w:pPr>
        <w:numPr>
          <w:ilvl w:val="1"/>
          <w:numId w:val="179"/>
        </w:numPr>
        <w:spacing w:after="120"/>
        <w:rPr>
          <w:rFonts w:eastAsia="Arial"/>
          <w:lang w:bidi="es-ES"/>
        </w:rPr>
      </w:pPr>
      <w:r w:rsidRPr="00CE61E0">
        <w:rPr>
          <w:rFonts w:eastAsia="Arial"/>
          <w:lang w:bidi="es-ES"/>
        </w:rPr>
        <w:t xml:space="preserve">Intensidad alterna y continua </w:t>
      </w:r>
      <w:r w:rsidR="00BE3ADC" w:rsidRPr="00CE61E0">
        <w:rPr>
          <w:rFonts w:eastAsia="Arial"/>
          <w:lang w:bidi="es-ES"/>
        </w:rPr>
        <w:t xml:space="preserve">mínimo </w:t>
      </w:r>
      <w:r w:rsidRPr="00CE61E0">
        <w:rPr>
          <w:rFonts w:eastAsia="Arial"/>
          <w:lang w:bidi="es-ES"/>
        </w:rPr>
        <w:t xml:space="preserve">hasta </w:t>
      </w:r>
      <w:r w:rsidR="009C7D93" w:rsidRPr="00CE61E0">
        <w:rPr>
          <w:rFonts w:eastAsia="Arial"/>
          <w:lang w:bidi="es-ES"/>
        </w:rPr>
        <w:t>100</w:t>
      </w:r>
      <w:r w:rsidRPr="00CE61E0">
        <w:rPr>
          <w:rFonts w:eastAsia="Arial"/>
          <w:lang w:bidi="es-ES"/>
        </w:rPr>
        <w:t xml:space="preserve"> A; </w:t>
      </w:r>
    </w:p>
    <w:p w14:paraId="24A3D289" w14:textId="77777777" w:rsidR="002E494B" w:rsidRPr="00CE61E0" w:rsidRDefault="002E494B" w:rsidP="00064713">
      <w:pPr>
        <w:numPr>
          <w:ilvl w:val="1"/>
          <w:numId w:val="179"/>
        </w:numPr>
        <w:spacing w:after="120"/>
        <w:rPr>
          <w:rFonts w:eastAsia="Arial"/>
          <w:lang w:bidi="es-ES"/>
        </w:rPr>
      </w:pPr>
      <w:r w:rsidRPr="00CE61E0">
        <w:rPr>
          <w:rFonts w:eastAsia="Arial"/>
          <w:lang w:bidi="es-ES"/>
        </w:rPr>
        <w:t>Resistencia hasta 1 MΩ con sensibilidad mejor o igual a 0,1 Ω;</w:t>
      </w:r>
    </w:p>
    <w:p w14:paraId="3BD0A46B" w14:textId="77777777" w:rsidR="002E494B" w:rsidRPr="00CE61E0" w:rsidRDefault="002E494B" w:rsidP="00064713">
      <w:pPr>
        <w:pStyle w:val="Prrafodelista"/>
        <w:numPr>
          <w:ilvl w:val="0"/>
          <w:numId w:val="178"/>
        </w:numPr>
        <w:spacing w:after="120"/>
        <w:contextualSpacing w:val="0"/>
        <w:rPr>
          <w:rFonts w:eastAsia="Arial"/>
          <w:lang w:bidi="es-ES"/>
        </w:rPr>
      </w:pPr>
      <w:r w:rsidRPr="00CE61E0">
        <w:rPr>
          <w:rFonts w:eastAsia="Arial"/>
          <w:lang w:bidi="es-ES"/>
        </w:rPr>
        <w:t>Medida de corrientes de fuga, con resolución mejor o igual que 1 mA;</w:t>
      </w:r>
    </w:p>
    <w:p w14:paraId="4E405DC2" w14:textId="77777777" w:rsidR="002E494B" w:rsidRPr="00CE61E0" w:rsidRDefault="002E494B" w:rsidP="00064713">
      <w:pPr>
        <w:pStyle w:val="Prrafodelista"/>
        <w:numPr>
          <w:ilvl w:val="0"/>
          <w:numId w:val="178"/>
        </w:numPr>
        <w:spacing w:after="120"/>
        <w:contextualSpacing w:val="0"/>
        <w:rPr>
          <w:rFonts w:eastAsia="Arial"/>
          <w:lang w:bidi="es-ES"/>
        </w:rPr>
      </w:pPr>
      <w:r w:rsidRPr="00CE61E0">
        <w:rPr>
          <w:rFonts w:eastAsia="Arial"/>
          <w:lang w:bidi="es-ES"/>
        </w:rPr>
        <w:t>Detector de tensión;</w:t>
      </w:r>
    </w:p>
    <w:p w14:paraId="3D75AC73" w14:textId="77777777" w:rsidR="001B2B43" w:rsidRPr="00CE61E0" w:rsidRDefault="002E494B" w:rsidP="00064713">
      <w:pPr>
        <w:pStyle w:val="Prrafodelista"/>
        <w:numPr>
          <w:ilvl w:val="0"/>
          <w:numId w:val="178"/>
        </w:numPr>
        <w:spacing w:after="120"/>
        <w:contextualSpacing w:val="0"/>
        <w:rPr>
          <w:rFonts w:eastAsia="Arial"/>
          <w:lang w:bidi="es-ES"/>
        </w:rPr>
      </w:pPr>
      <w:r w:rsidRPr="00CE61E0">
        <w:rPr>
          <w:rFonts w:eastAsia="Arial"/>
          <w:lang w:bidi="es-ES"/>
        </w:rPr>
        <w:t>Análisis y registro de potencia y energía para corriente alterna trifásica para las siguientes magnitudes: potencia activa; tensión alterna; intensidad alterna y factor de potencia;</w:t>
      </w:r>
    </w:p>
    <w:p w14:paraId="42DF678E" w14:textId="63422336" w:rsidR="004F1506" w:rsidRPr="00CE61E0" w:rsidRDefault="004F1506" w:rsidP="00064713">
      <w:pPr>
        <w:pStyle w:val="Prrafodelista"/>
        <w:numPr>
          <w:ilvl w:val="0"/>
          <w:numId w:val="178"/>
        </w:numPr>
        <w:spacing w:after="120"/>
        <w:contextualSpacing w:val="0"/>
        <w:rPr>
          <w:rFonts w:eastAsia="Arial"/>
          <w:lang w:bidi="es-ES"/>
        </w:rPr>
      </w:pPr>
      <w:r w:rsidRPr="00CE61E0">
        <w:rPr>
          <w:rFonts w:eastAsia="Arial"/>
          <w:lang w:bidi="es-ES"/>
        </w:rPr>
        <w:t>Analizador de redes, de armónicos y de perturbaciones de red; para instalaciones generadoras de hasta 15 kW</w:t>
      </w:r>
      <w:r w:rsidR="00B06119" w:rsidRPr="00CE61E0">
        <w:rPr>
          <w:rFonts w:eastAsia="Arial"/>
          <w:lang w:bidi="es-ES"/>
        </w:rPr>
        <w:t>;</w:t>
      </w:r>
    </w:p>
    <w:p w14:paraId="0C48622F" w14:textId="3CA28BF1" w:rsidR="002E494B" w:rsidRPr="00CE61E0" w:rsidRDefault="002E494B" w:rsidP="00064713">
      <w:pPr>
        <w:pStyle w:val="Prrafodelista"/>
        <w:numPr>
          <w:ilvl w:val="0"/>
          <w:numId w:val="178"/>
        </w:numPr>
        <w:spacing w:after="120"/>
        <w:contextualSpacing w:val="0"/>
        <w:rPr>
          <w:rFonts w:eastAsia="Arial"/>
          <w:lang w:bidi="es-ES"/>
        </w:rPr>
      </w:pPr>
      <w:r w:rsidRPr="00CE61E0">
        <w:rPr>
          <w:rFonts w:eastAsia="Arial"/>
          <w:lang w:bidi="es-ES"/>
        </w:rPr>
        <w:t>Comprobación de la sensibilidad de disparo de los interruptores diferenciales y de la característica intensidad-tiempo;</w:t>
      </w:r>
    </w:p>
    <w:p w14:paraId="4FEB69A2" w14:textId="77777777" w:rsidR="002E494B" w:rsidRPr="00CE61E0" w:rsidRDefault="002E494B" w:rsidP="00064713">
      <w:pPr>
        <w:pStyle w:val="Prrafodelista"/>
        <w:numPr>
          <w:ilvl w:val="0"/>
          <w:numId w:val="178"/>
        </w:numPr>
        <w:spacing w:after="120"/>
        <w:contextualSpacing w:val="0"/>
        <w:rPr>
          <w:rFonts w:eastAsia="Arial"/>
          <w:lang w:bidi="es-ES"/>
        </w:rPr>
      </w:pPr>
      <w:r w:rsidRPr="00CE61E0">
        <w:rPr>
          <w:rFonts w:eastAsia="Arial"/>
          <w:lang w:bidi="es-ES"/>
        </w:rPr>
        <w:t>Comprobación de la continuidad de conductores;</w:t>
      </w:r>
    </w:p>
    <w:p w14:paraId="15404D69" w14:textId="77777777" w:rsidR="002E494B" w:rsidRPr="00CE61E0" w:rsidRDefault="002E494B" w:rsidP="00064713">
      <w:pPr>
        <w:pStyle w:val="Prrafodelista"/>
        <w:numPr>
          <w:ilvl w:val="0"/>
          <w:numId w:val="178"/>
        </w:numPr>
        <w:spacing w:after="120"/>
        <w:contextualSpacing w:val="0"/>
        <w:rPr>
          <w:rFonts w:eastAsia="Arial"/>
          <w:lang w:bidi="es-ES"/>
        </w:rPr>
      </w:pPr>
      <w:r w:rsidRPr="00CE61E0">
        <w:rPr>
          <w:rFonts w:eastAsia="Arial"/>
          <w:lang w:bidi="es-ES"/>
        </w:rPr>
        <w:t>Medida de impedancia de bucle, con sistema de medición independiente o con compensación del valor de la resistencia de los cables de prueba y con una resolución mejor o igual que 0,1 Ω;</w:t>
      </w:r>
    </w:p>
    <w:p w14:paraId="5EE67BA7" w14:textId="503E6FF4" w:rsidR="002E494B" w:rsidRPr="00CE61E0" w:rsidRDefault="00914BF5" w:rsidP="00064713">
      <w:pPr>
        <w:pStyle w:val="Prrafodelista"/>
        <w:numPr>
          <w:ilvl w:val="0"/>
          <w:numId w:val="178"/>
        </w:numPr>
        <w:spacing w:after="120"/>
        <w:contextualSpacing w:val="0"/>
        <w:rPr>
          <w:rFonts w:eastAsia="Arial"/>
          <w:lang w:bidi="es-ES"/>
        </w:rPr>
      </w:pPr>
      <w:r w:rsidRPr="00CE61E0">
        <w:rPr>
          <w:rFonts w:eastAsia="Arial"/>
          <w:lang w:bidi="es-ES"/>
        </w:rPr>
        <w:lastRenderedPageBreak/>
        <w:t>Medida de</w:t>
      </w:r>
      <w:r w:rsidR="002E494B" w:rsidRPr="00CE61E0">
        <w:rPr>
          <w:rFonts w:eastAsia="Arial"/>
          <w:lang w:bidi="es-ES"/>
        </w:rPr>
        <w:t xml:space="preserve"> iluminancia (luxómetro) con rango de medida adecuado para el alumbrado de emergencia</w:t>
      </w:r>
      <w:r w:rsidR="00B06119" w:rsidRPr="00CE61E0">
        <w:rPr>
          <w:rFonts w:eastAsia="Arial"/>
          <w:lang w:bidi="es-ES"/>
        </w:rPr>
        <w:t>.</w:t>
      </w:r>
    </w:p>
    <w:p w14:paraId="22C49FED" w14:textId="74CE4FCC" w:rsidR="002E494B" w:rsidRPr="00CE61E0" w:rsidRDefault="002E494B" w:rsidP="002E494B">
      <w:pPr>
        <w:rPr>
          <w:rFonts w:eastAsia="Arial"/>
          <w:szCs w:val="22"/>
          <w:lang w:bidi="es-ES"/>
        </w:rPr>
      </w:pPr>
      <w:r w:rsidRPr="00CE61E0">
        <w:rPr>
          <w:rFonts w:eastAsia="Arial"/>
          <w:szCs w:val="22"/>
          <w:lang w:bidi="es-ES"/>
        </w:rPr>
        <w:t>Los medios técnicos anteriores deberán ser propiedad de la empresa instaladora, quien debe garantizar en todo momento su correcto estado de funcionamiento y calibración.</w:t>
      </w:r>
    </w:p>
    <w:p w14:paraId="7E7EC5FB" w14:textId="77777777" w:rsidR="002E494B" w:rsidRPr="00CE61E0" w:rsidRDefault="002E494B" w:rsidP="005C63FB">
      <w:pPr>
        <w:pStyle w:val="Prrafodelista"/>
        <w:keepNext/>
        <w:numPr>
          <w:ilvl w:val="1"/>
          <w:numId w:val="26"/>
        </w:numPr>
        <w:ind w:left="788" w:hanging="431"/>
        <w:rPr>
          <w:rFonts w:eastAsia="Arial"/>
          <w:lang w:bidi="es-ES"/>
        </w:rPr>
      </w:pPr>
      <w:r w:rsidRPr="00CE61E0">
        <w:rPr>
          <w:rFonts w:eastAsia="Arial"/>
          <w:lang w:bidi="es-ES"/>
        </w:rPr>
        <w:t>Categoría Especialista.</w:t>
      </w:r>
    </w:p>
    <w:p w14:paraId="607E19EE" w14:textId="77777777" w:rsidR="002E494B" w:rsidRPr="00CE61E0" w:rsidRDefault="002E494B" w:rsidP="002E494B">
      <w:pPr>
        <w:rPr>
          <w:rFonts w:eastAsia="Arial"/>
          <w:lang w:bidi="es-ES"/>
        </w:rPr>
      </w:pPr>
      <w:r w:rsidRPr="00CE61E0">
        <w:rPr>
          <w:rFonts w:eastAsia="Arial"/>
          <w:lang w:bidi="es-ES"/>
        </w:rPr>
        <w:t>Además de los medios anteriores, deberán contar con los siguientes, según proceda:</w:t>
      </w:r>
    </w:p>
    <w:p w14:paraId="60B5A117" w14:textId="77777777" w:rsidR="002E494B" w:rsidRPr="00CE61E0" w:rsidRDefault="002E494B" w:rsidP="00064713">
      <w:pPr>
        <w:pStyle w:val="Prrafodelista"/>
        <w:numPr>
          <w:ilvl w:val="0"/>
          <w:numId w:val="180"/>
        </w:numPr>
        <w:spacing w:after="120"/>
        <w:contextualSpacing w:val="0"/>
        <w:rPr>
          <w:rFonts w:eastAsia="Arial"/>
          <w:lang w:bidi="es-ES"/>
        </w:rPr>
      </w:pPr>
      <w:r w:rsidRPr="00CE61E0">
        <w:rPr>
          <w:rFonts w:eastAsia="Arial"/>
          <w:lang w:bidi="es-ES"/>
        </w:rPr>
        <w:t>Analizador de redes, de armónicos y de perturbaciones de red;</w:t>
      </w:r>
    </w:p>
    <w:p w14:paraId="32F1E332" w14:textId="45B624DF" w:rsidR="002E494B" w:rsidRPr="00CE61E0" w:rsidRDefault="004312C4" w:rsidP="00064713">
      <w:pPr>
        <w:pStyle w:val="Prrafodelista"/>
        <w:numPr>
          <w:ilvl w:val="0"/>
          <w:numId w:val="180"/>
        </w:numPr>
        <w:spacing w:after="120"/>
        <w:contextualSpacing w:val="0"/>
        <w:rPr>
          <w:rFonts w:eastAsia="Arial"/>
          <w:lang w:bidi="es-ES"/>
        </w:rPr>
      </w:pPr>
      <w:r w:rsidRPr="00CE61E0">
        <w:rPr>
          <w:rFonts w:eastAsia="Arial"/>
          <w:lang w:bidi="es-ES"/>
        </w:rPr>
        <w:t>E</w:t>
      </w:r>
      <w:r w:rsidR="002E494B" w:rsidRPr="00CE61E0">
        <w:rPr>
          <w:rFonts w:eastAsia="Arial"/>
          <w:lang w:bidi="es-ES"/>
        </w:rPr>
        <w:t>lectrodos para la medida del aislamiento de los suelos;</w:t>
      </w:r>
    </w:p>
    <w:p w14:paraId="04A5C7F7" w14:textId="46C11295" w:rsidR="002E494B" w:rsidRPr="00CE61E0" w:rsidRDefault="004312C4" w:rsidP="00064713">
      <w:pPr>
        <w:pStyle w:val="Prrafodelista"/>
        <w:numPr>
          <w:ilvl w:val="0"/>
          <w:numId w:val="180"/>
        </w:numPr>
        <w:contextualSpacing w:val="0"/>
        <w:rPr>
          <w:rFonts w:eastAsia="Arial"/>
          <w:lang w:bidi="es-ES"/>
        </w:rPr>
      </w:pPr>
      <w:r w:rsidRPr="00CE61E0">
        <w:rPr>
          <w:rFonts w:eastAsia="Arial"/>
          <w:lang w:bidi="es-ES"/>
        </w:rPr>
        <w:t>A</w:t>
      </w:r>
      <w:r w:rsidR="002E494B" w:rsidRPr="00CE61E0">
        <w:rPr>
          <w:rFonts w:eastAsia="Arial"/>
          <w:lang w:bidi="es-ES"/>
        </w:rPr>
        <w:t>parato comprobador del dispositivo de vigilancia del nivel de aislamiento de los quirófanos</w:t>
      </w:r>
      <w:r w:rsidR="00445271" w:rsidRPr="00CE61E0">
        <w:rPr>
          <w:rFonts w:eastAsia="Arial"/>
          <w:lang w:bidi="es-ES"/>
        </w:rPr>
        <w:t xml:space="preserve"> (únicamente para la categoría quirófanos y salas de intervención).</w:t>
      </w:r>
    </w:p>
    <w:p w14:paraId="6C458D29" w14:textId="60E8AC12" w:rsidR="0067408C" w:rsidRPr="00CE61E0" w:rsidRDefault="0067408C" w:rsidP="0067408C">
      <w:pPr>
        <w:rPr>
          <w:rFonts w:eastAsia="Arial"/>
          <w:szCs w:val="22"/>
          <w:lang w:bidi="es-ES"/>
        </w:rPr>
      </w:pPr>
      <w:r w:rsidRPr="00CE61E0">
        <w:rPr>
          <w:rFonts w:eastAsia="Arial"/>
          <w:szCs w:val="22"/>
          <w:lang w:bidi="es-ES"/>
        </w:rPr>
        <w:t>Los medios técnicos anteriores podrán ser propiedad de la empresa instaladora, cedidos o alquilados, siempre que se garantice en todo momento su correcto estado de funcionamiento y calibración cuando se usan.</w:t>
      </w:r>
    </w:p>
    <w:p w14:paraId="66F4F731" w14:textId="77777777" w:rsidR="002E494B" w:rsidRPr="00CE61E0" w:rsidRDefault="002E494B" w:rsidP="005C63FB">
      <w:pPr>
        <w:pStyle w:val="Prrafodelista"/>
        <w:numPr>
          <w:ilvl w:val="1"/>
          <w:numId w:val="26"/>
        </w:numPr>
        <w:rPr>
          <w:rFonts w:eastAsia="Arial"/>
          <w:lang w:bidi="es-ES"/>
        </w:rPr>
      </w:pPr>
      <w:r w:rsidRPr="00CE61E0">
        <w:rPr>
          <w:rFonts w:eastAsia="Arial"/>
          <w:lang w:bidi="es-ES"/>
        </w:rPr>
        <w:t>Herramientas, equipos y medios de protección individual.</w:t>
      </w:r>
    </w:p>
    <w:p w14:paraId="5EBBEFEF" w14:textId="50351595" w:rsidR="002E494B" w:rsidRPr="00CE61E0" w:rsidRDefault="0067408C" w:rsidP="002E494B">
      <w:pPr>
        <w:rPr>
          <w:rFonts w:eastAsia="Arial"/>
          <w:lang w:bidi="es-ES"/>
        </w:rPr>
      </w:pPr>
      <w:r w:rsidRPr="00CE61E0">
        <w:rPr>
          <w:rFonts w:eastAsia="Arial"/>
          <w:szCs w:val="22"/>
          <w:lang w:bidi="es-ES"/>
        </w:rPr>
        <w:t xml:space="preserve">Estarán de acuerdo con la normativa vigente, las </w:t>
      </w:r>
      <w:r w:rsidR="004312C4" w:rsidRPr="00CE61E0">
        <w:rPr>
          <w:rFonts w:eastAsia="Arial"/>
          <w:szCs w:val="22"/>
          <w:lang w:bidi="es-ES"/>
        </w:rPr>
        <w:t>necesidades de la instalación y</w:t>
      </w:r>
      <w:r w:rsidRPr="00CE61E0">
        <w:rPr>
          <w:rFonts w:eastAsia="Arial"/>
          <w:szCs w:val="22"/>
          <w:lang w:bidi="es-ES"/>
        </w:rPr>
        <w:t xml:space="preserve"> sus medidas.</w:t>
      </w:r>
    </w:p>
    <w:p w14:paraId="595AC832" w14:textId="77777777" w:rsidR="0067408C" w:rsidRPr="00CE61E0" w:rsidRDefault="0067408C" w:rsidP="003B3F15">
      <w:pPr>
        <w:pStyle w:val="Ttulo3"/>
        <w:rPr>
          <w:rFonts w:eastAsia="Arial"/>
          <w:bCs/>
        </w:rPr>
      </w:pPr>
      <w:r w:rsidRPr="00CE61E0">
        <w:t>APÉNDICE</w:t>
      </w:r>
      <w:r w:rsidRPr="00CE61E0">
        <w:rPr>
          <w:rFonts w:eastAsia="Arial"/>
          <w:bCs/>
        </w:rPr>
        <w:t xml:space="preserve"> II</w:t>
      </w:r>
    </w:p>
    <w:p w14:paraId="0ABEFA2A" w14:textId="77777777" w:rsidR="0067408C" w:rsidRPr="00CE61E0" w:rsidRDefault="0067408C" w:rsidP="0067408C">
      <w:pPr>
        <w:ind w:firstLine="0"/>
        <w:jc w:val="center"/>
        <w:rPr>
          <w:rFonts w:eastAsia="Arial"/>
          <w:lang w:bidi="es-ES"/>
        </w:rPr>
      </w:pPr>
      <w:r w:rsidRPr="00CE61E0">
        <w:rPr>
          <w:rFonts w:eastAsia="Arial"/>
          <w:b/>
          <w:lang w:bidi="es-ES"/>
        </w:rPr>
        <w:t xml:space="preserve">CONOCIMIENTOS MÍNIMOS </w:t>
      </w:r>
      <w:r w:rsidRPr="00CE61E0">
        <w:rPr>
          <w:rFonts w:eastAsia="Arial"/>
          <w:b/>
          <w:bCs/>
          <w:lang w:bidi="es-ES"/>
        </w:rPr>
        <w:t>NECESARIOS</w:t>
      </w:r>
      <w:r w:rsidRPr="00CE61E0">
        <w:rPr>
          <w:rFonts w:eastAsia="Arial"/>
          <w:b/>
          <w:lang w:bidi="es-ES"/>
        </w:rPr>
        <w:t xml:space="preserve"> PARA INSTALADORES EN BAJA TENSIÓN</w:t>
      </w:r>
    </w:p>
    <w:p w14:paraId="5B8FC21F" w14:textId="32BA9E67" w:rsidR="0067408C" w:rsidRPr="00CE61E0" w:rsidRDefault="0067408C" w:rsidP="0067408C">
      <w:pPr>
        <w:spacing w:before="240"/>
        <w:ind w:firstLine="0"/>
        <w:jc w:val="center"/>
        <w:rPr>
          <w:rFonts w:eastAsia="Arial" w:cs="Arial"/>
          <w:b/>
          <w:bCs/>
          <w:lang w:val="es-ES_tradnl" w:bidi="es-ES"/>
        </w:rPr>
      </w:pPr>
      <w:r w:rsidRPr="00CE61E0">
        <w:rPr>
          <w:rFonts w:eastAsia="Arial" w:cs="Arial"/>
          <w:b/>
          <w:bCs/>
          <w:lang w:bidi="es-ES"/>
        </w:rPr>
        <w:t xml:space="preserve">I. </w:t>
      </w:r>
      <w:r w:rsidR="001B2692" w:rsidRPr="00CE61E0">
        <w:rPr>
          <w:rFonts w:eastAsia="Arial" w:cs="Arial"/>
          <w:b/>
          <w:bCs/>
          <w:lang w:bidi="es-ES"/>
        </w:rPr>
        <w:t>PERSONA INSTALADORA</w:t>
      </w:r>
      <w:r w:rsidRPr="00CE61E0">
        <w:rPr>
          <w:rFonts w:eastAsia="Arial" w:cs="Arial"/>
          <w:b/>
          <w:bCs/>
          <w:lang w:bidi="es-ES"/>
        </w:rPr>
        <w:t xml:space="preserve"> CATEGORÍA BÁSICA</w:t>
      </w:r>
    </w:p>
    <w:p w14:paraId="35170730" w14:textId="77777777" w:rsidR="0067408C" w:rsidRPr="00CE61E0" w:rsidRDefault="0067408C" w:rsidP="0067408C">
      <w:pPr>
        <w:ind w:firstLine="0"/>
        <w:jc w:val="center"/>
        <w:rPr>
          <w:rFonts w:eastAsia="Arial" w:cs="Arial"/>
          <w:b/>
          <w:bCs/>
          <w:lang w:val="es-ES_tradnl" w:bidi="es-ES"/>
        </w:rPr>
      </w:pPr>
      <w:r w:rsidRPr="00CE61E0">
        <w:rPr>
          <w:rFonts w:eastAsia="Arial" w:cs="Arial"/>
          <w:b/>
          <w:bCs/>
          <w:lang w:val="es-ES_tradnl" w:bidi="es-ES"/>
        </w:rPr>
        <w:t>A) Conocimientos teóricos</w:t>
      </w:r>
    </w:p>
    <w:p w14:paraId="4F7B93CE" w14:textId="77777777" w:rsidR="0067408C" w:rsidRPr="00CE61E0" w:rsidRDefault="0067408C" w:rsidP="0067408C">
      <w:pPr>
        <w:keepNext/>
        <w:spacing w:after="120"/>
        <w:ind w:left="284" w:firstLine="0"/>
        <w:rPr>
          <w:rFonts w:eastAsia="Arial" w:cs="Arial"/>
          <w:b/>
          <w:lang w:val="es-ES_tradnl" w:bidi="es-ES"/>
        </w:rPr>
      </w:pPr>
      <w:r w:rsidRPr="00CE61E0">
        <w:rPr>
          <w:rFonts w:eastAsia="Arial" w:cs="Arial"/>
          <w:b/>
          <w:lang w:val="es-ES_tradnl" w:bidi="es-ES"/>
        </w:rPr>
        <w:t>UNIDAD TEMÁTICA 1: FUNDAMENTOS DE LAS INSTALACIONES ELÉCTRICAS</w:t>
      </w:r>
    </w:p>
    <w:p w14:paraId="52E217BB" w14:textId="77777777" w:rsidR="0067408C" w:rsidRPr="00CE61E0" w:rsidRDefault="0067408C" w:rsidP="005C63FB">
      <w:pPr>
        <w:numPr>
          <w:ilvl w:val="0"/>
          <w:numId w:val="17"/>
        </w:numPr>
        <w:spacing w:after="120"/>
        <w:rPr>
          <w:rFonts w:eastAsia="Arial" w:cs="Arial"/>
          <w:lang w:bidi="es-ES"/>
        </w:rPr>
      </w:pPr>
      <w:r w:rsidRPr="00CE61E0">
        <w:rPr>
          <w:rFonts w:eastAsia="Arial" w:cs="Arial"/>
          <w:lang w:bidi="es-ES"/>
        </w:rPr>
        <w:t>Conceptos básicos de electrotecnia:</w:t>
      </w:r>
    </w:p>
    <w:p w14:paraId="46B54F3A" w14:textId="77777777" w:rsidR="0067408C" w:rsidRPr="00CE61E0" w:rsidRDefault="0067408C" w:rsidP="005C63FB">
      <w:pPr>
        <w:numPr>
          <w:ilvl w:val="1"/>
          <w:numId w:val="17"/>
        </w:numPr>
        <w:spacing w:after="120"/>
        <w:rPr>
          <w:rFonts w:eastAsia="Arial" w:cs="Arial"/>
          <w:lang w:bidi="es-ES"/>
        </w:rPr>
      </w:pPr>
      <w:r w:rsidRPr="00CE61E0">
        <w:rPr>
          <w:rFonts w:eastAsia="Arial" w:cs="Arial"/>
          <w:lang w:bidi="es-ES"/>
        </w:rPr>
        <w:t xml:space="preserve">Corriente alterna y corriente continua. </w:t>
      </w:r>
    </w:p>
    <w:p w14:paraId="34AD4C4C" w14:textId="77777777" w:rsidR="0067408C" w:rsidRPr="00CE61E0" w:rsidRDefault="0067408C" w:rsidP="005C63FB">
      <w:pPr>
        <w:numPr>
          <w:ilvl w:val="1"/>
          <w:numId w:val="17"/>
        </w:numPr>
        <w:spacing w:after="120"/>
        <w:rPr>
          <w:rFonts w:eastAsia="Arial" w:cs="Arial"/>
          <w:lang w:bidi="es-ES"/>
        </w:rPr>
      </w:pPr>
      <w:r w:rsidRPr="00CE61E0">
        <w:rPr>
          <w:rFonts w:eastAsia="Arial" w:cs="Arial"/>
          <w:lang w:bidi="es-ES"/>
        </w:rPr>
        <w:t>Sistemas trifásicos y monofásicos.</w:t>
      </w:r>
    </w:p>
    <w:p w14:paraId="7754CC7C" w14:textId="77777777" w:rsidR="0067408C" w:rsidRPr="00CE61E0" w:rsidRDefault="0067408C" w:rsidP="005C63FB">
      <w:pPr>
        <w:numPr>
          <w:ilvl w:val="1"/>
          <w:numId w:val="17"/>
        </w:numPr>
        <w:spacing w:after="120"/>
        <w:rPr>
          <w:rFonts w:eastAsia="Arial" w:cs="Arial"/>
          <w:lang w:bidi="es-ES"/>
        </w:rPr>
      </w:pPr>
      <w:r w:rsidRPr="00CE61E0">
        <w:rPr>
          <w:rFonts w:eastAsia="Arial" w:cs="Arial"/>
          <w:lang w:bidi="es-ES"/>
        </w:rPr>
        <w:t xml:space="preserve">Componentes de las instalaciones eléctricas. </w:t>
      </w:r>
    </w:p>
    <w:p w14:paraId="0B3598D3" w14:textId="77777777" w:rsidR="0067408C" w:rsidRPr="00CE61E0" w:rsidRDefault="0067408C" w:rsidP="005C63FB">
      <w:pPr>
        <w:numPr>
          <w:ilvl w:val="1"/>
          <w:numId w:val="17"/>
        </w:numPr>
        <w:spacing w:after="120"/>
        <w:rPr>
          <w:rFonts w:eastAsia="Arial" w:cs="Arial"/>
          <w:lang w:bidi="es-ES"/>
        </w:rPr>
      </w:pPr>
      <w:r w:rsidRPr="00CE61E0">
        <w:rPr>
          <w:rFonts w:eastAsia="Arial" w:cs="Arial"/>
          <w:lang w:bidi="es-ES"/>
        </w:rPr>
        <w:t xml:space="preserve">Cables y conductores. </w:t>
      </w:r>
    </w:p>
    <w:p w14:paraId="2234A029" w14:textId="77777777" w:rsidR="0067408C" w:rsidRPr="00CE61E0" w:rsidRDefault="0067408C" w:rsidP="005C63FB">
      <w:pPr>
        <w:numPr>
          <w:ilvl w:val="1"/>
          <w:numId w:val="17"/>
        </w:numPr>
        <w:spacing w:after="120"/>
        <w:rPr>
          <w:rFonts w:eastAsia="Arial" w:cs="Arial"/>
          <w:lang w:bidi="es-ES"/>
        </w:rPr>
      </w:pPr>
      <w:r w:rsidRPr="00CE61E0">
        <w:rPr>
          <w:rFonts w:eastAsia="Arial" w:cs="Arial"/>
          <w:lang w:bidi="es-ES"/>
        </w:rPr>
        <w:t xml:space="preserve">Aparamenta de protección. </w:t>
      </w:r>
    </w:p>
    <w:p w14:paraId="57F0FFA3" w14:textId="35833377" w:rsidR="0067408C" w:rsidRPr="00CE61E0" w:rsidRDefault="0067408C" w:rsidP="005C63FB">
      <w:pPr>
        <w:numPr>
          <w:ilvl w:val="1"/>
          <w:numId w:val="17"/>
        </w:numPr>
        <w:spacing w:after="120"/>
        <w:rPr>
          <w:rFonts w:eastAsia="Arial" w:cs="Arial"/>
          <w:lang w:bidi="es-ES"/>
        </w:rPr>
      </w:pPr>
      <w:r w:rsidRPr="00CE61E0">
        <w:rPr>
          <w:rFonts w:eastAsia="Arial" w:cs="Arial"/>
          <w:lang w:bidi="es-ES"/>
        </w:rPr>
        <w:t>R</w:t>
      </w:r>
      <w:r w:rsidR="00D261EC" w:rsidRPr="00CE61E0">
        <w:rPr>
          <w:rFonts w:eastAsia="Arial" w:cs="Arial"/>
          <w:lang w:bidi="es-ES"/>
        </w:rPr>
        <w:t>eceptores y má</w:t>
      </w:r>
      <w:r w:rsidRPr="00CE61E0">
        <w:rPr>
          <w:rFonts w:eastAsia="Arial" w:cs="Arial"/>
          <w:lang w:bidi="es-ES"/>
        </w:rPr>
        <w:t>quinas eléctricas: motores y transformadores.</w:t>
      </w:r>
    </w:p>
    <w:p w14:paraId="538BF9A3" w14:textId="77777777" w:rsidR="0067408C" w:rsidRPr="00CE61E0" w:rsidRDefault="0067408C" w:rsidP="005C63FB">
      <w:pPr>
        <w:numPr>
          <w:ilvl w:val="0"/>
          <w:numId w:val="17"/>
        </w:numPr>
        <w:spacing w:after="120"/>
        <w:rPr>
          <w:rFonts w:eastAsia="Arial" w:cs="Arial"/>
          <w:lang w:bidi="es-ES"/>
        </w:rPr>
      </w:pPr>
      <w:r w:rsidRPr="00CE61E0">
        <w:rPr>
          <w:rFonts w:eastAsia="Arial" w:cs="Arial"/>
          <w:lang w:bidi="es-ES"/>
        </w:rPr>
        <w:t>Calculo eléctrico de las líneas de BT:</w:t>
      </w:r>
    </w:p>
    <w:p w14:paraId="3BF4D1DC" w14:textId="77777777" w:rsidR="0067408C" w:rsidRPr="00CE61E0" w:rsidRDefault="0067408C" w:rsidP="005C63FB">
      <w:pPr>
        <w:numPr>
          <w:ilvl w:val="1"/>
          <w:numId w:val="17"/>
        </w:numPr>
        <w:spacing w:after="120"/>
        <w:rPr>
          <w:rFonts w:eastAsia="Arial" w:cs="Arial"/>
          <w:lang w:bidi="es-ES"/>
        </w:rPr>
      </w:pPr>
      <w:r w:rsidRPr="00CE61E0">
        <w:rPr>
          <w:rFonts w:eastAsia="Arial" w:cs="Arial"/>
          <w:lang w:bidi="es-ES"/>
        </w:rPr>
        <w:t>Criterio de capacidad térmica.</w:t>
      </w:r>
    </w:p>
    <w:p w14:paraId="3A23B120" w14:textId="77777777" w:rsidR="0067408C" w:rsidRPr="00CE61E0" w:rsidRDefault="0067408C" w:rsidP="005C63FB">
      <w:pPr>
        <w:numPr>
          <w:ilvl w:val="1"/>
          <w:numId w:val="17"/>
        </w:numPr>
        <w:spacing w:after="120"/>
        <w:rPr>
          <w:rFonts w:eastAsia="Arial" w:cs="Arial"/>
          <w:lang w:bidi="es-ES"/>
        </w:rPr>
      </w:pPr>
      <w:r w:rsidRPr="00CE61E0">
        <w:rPr>
          <w:rFonts w:eastAsia="Arial" w:cs="Arial"/>
          <w:lang w:bidi="es-ES"/>
        </w:rPr>
        <w:lastRenderedPageBreak/>
        <w:t>Criterio de caída de tensión.</w:t>
      </w:r>
    </w:p>
    <w:p w14:paraId="064EE80E" w14:textId="77777777" w:rsidR="0067408C" w:rsidRPr="00CE61E0" w:rsidRDefault="0067408C" w:rsidP="005C63FB">
      <w:pPr>
        <w:numPr>
          <w:ilvl w:val="1"/>
          <w:numId w:val="17"/>
        </w:numPr>
        <w:spacing w:after="120"/>
        <w:rPr>
          <w:rFonts w:eastAsia="Arial" w:cs="Arial"/>
          <w:lang w:bidi="es-ES"/>
        </w:rPr>
      </w:pPr>
      <w:r w:rsidRPr="00CE61E0">
        <w:rPr>
          <w:rFonts w:eastAsia="Arial" w:cs="Arial"/>
          <w:lang w:bidi="es-ES"/>
        </w:rPr>
        <w:t>Criterio de corriente de cortocircuito.</w:t>
      </w:r>
    </w:p>
    <w:p w14:paraId="1C2902E2" w14:textId="77777777" w:rsidR="0067408C" w:rsidRPr="00CE61E0" w:rsidRDefault="0067408C" w:rsidP="005C63FB">
      <w:pPr>
        <w:numPr>
          <w:ilvl w:val="1"/>
          <w:numId w:val="17"/>
        </w:numPr>
        <w:spacing w:after="120"/>
        <w:rPr>
          <w:rFonts w:eastAsia="Arial" w:cs="Arial"/>
          <w:lang w:bidi="es-ES"/>
        </w:rPr>
      </w:pPr>
      <w:r w:rsidRPr="00CE61E0">
        <w:rPr>
          <w:rFonts w:eastAsia="Arial" w:cs="Arial"/>
          <w:lang w:bidi="es-ES"/>
        </w:rPr>
        <w:t>Líneas abiertas y cerradas; líneas de sección uniforme y no uniforme.</w:t>
      </w:r>
    </w:p>
    <w:p w14:paraId="6C604881" w14:textId="77777777" w:rsidR="0067408C" w:rsidRPr="00CE61E0" w:rsidRDefault="0067408C" w:rsidP="005C63FB">
      <w:pPr>
        <w:numPr>
          <w:ilvl w:val="0"/>
          <w:numId w:val="17"/>
        </w:numPr>
        <w:spacing w:after="120"/>
        <w:rPr>
          <w:rFonts w:eastAsia="Arial" w:cs="Arial"/>
          <w:lang w:bidi="es-ES"/>
        </w:rPr>
      </w:pPr>
      <w:r w:rsidRPr="00CE61E0">
        <w:rPr>
          <w:rFonts w:eastAsia="Arial" w:cs="Arial"/>
          <w:lang w:bidi="es-ES"/>
        </w:rPr>
        <w:t>Reglamentación de las instalaciones eléctricas: REBT y sus ITCs:</w:t>
      </w:r>
    </w:p>
    <w:p w14:paraId="44CA63BD" w14:textId="77777777" w:rsidR="0067408C" w:rsidRPr="00CE61E0" w:rsidRDefault="0067408C" w:rsidP="005C63FB">
      <w:pPr>
        <w:numPr>
          <w:ilvl w:val="1"/>
          <w:numId w:val="17"/>
        </w:numPr>
        <w:spacing w:after="120"/>
        <w:rPr>
          <w:rFonts w:eastAsia="Arial" w:cs="Arial"/>
          <w:lang w:bidi="es-ES"/>
        </w:rPr>
      </w:pPr>
      <w:r w:rsidRPr="00CE61E0">
        <w:rPr>
          <w:rFonts w:eastAsia="Arial" w:cs="Arial"/>
          <w:lang w:bidi="es-ES"/>
        </w:rPr>
        <w:t>Instaladores de baja tensión (ITC BT-03).</w:t>
      </w:r>
    </w:p>
    <w:p w14:paraId="236132A3" w14:textId="77777777" w:rsidR="0067408C" w:rsidRPr="00CE61E0" w:rsidRDefault="0067408C" w:rsidP="005C63FB">
      <w:pPr>
        <w:numPr>
          <w:ilvl w:val="1"/>
          <w:numId w:val="17"/>
        </w:numPr>
        <w:spacing w:after="120"/>
        <w:rPr>
          <w:rFonts w:eastAsia="Arial" w:cs="Arial"/>
          <w:lang w:bidi="es-ES"/>
        </w:rPr>
      </w:pPr>
      <w:r w:rsidRPr="00CE61E0">
        <w:rPr>
          <w:rFonts w:eastAsia="Arial" w:cs="Arial"/>
          <w:lang w:bidi="es-ES"/>
        </w:rPr>
        <w:t>Documentación de las instalaciones (ITC BT-04).</w:t>
      </w:r>
    </w:p>
    <w:p w14:paraId="62E05D0C" w14:textId="546F5939" w:rsidR="0067408C" w:rsidRPr="00CE61E0" w:rsidRDefault="0067408C" w:rsidP="005C63FB">
      <w:pPr>
        <w:numPr>
          <w:ilvl w:val="1"/>
          <w:numId w:val="17"/>
        </w:numPr>
        <w:spacing w:after="120"/>
        <w:rPr>
          <w:rFonts w:eastAsia="Arial" w:cs="Arial"/>
          <w:lang w:bidi="es-ES"/>
        </w:rPr>
      </w:pPr>
      <w:r w:rsidRPr="00CE61E0">
        <w:rPr>
          <w:rFonts w:eastAsia="Arial" w:cs="Arial"/>
          <w:lang w:bidi="es-ES"/>
        </w:rPr>
        <w:t>Puesta en servicio</w:t>
      </w:r>
      <w:r w:rsidR="00BB1E41" w:rsidRPr="00CE61E0">
        <w:rPr>
          <w:rFonts w:eastAsia="Arial" w:cs="Arial"/>
          <w:lang w:bidi="es-ES"/>
        </w:rPr>
        <w:t xml:space="preserve"> </w:t>
      </w:r>
      <w:r w:rsidR="00BB1E41" w:rsidRPr="00CE61E0">
        <w:rPr>
          <w:rFonts w:eastAsia="Arial" w:cs="Arial"/>
          <w:color w:val="000000" w:themeColor="text1"/>
          <w:lang w:bidi="es-ES"/>
        </w:rPr>
        <w:t>(ITC BT-04)</w:t>
      </w:r>
      <w:r w:rsidRPr="00CE61E0">
        <w:rPr>
          <w:rFonts w:eastAsia="Arial" w:cs="Arial"/>
          <w:color w:val="000000" w:themeColor="text1"/>
          <w:lang w:bidi="es-ES"/>
        </w:rPr>
        <w:t>.</w:t>
      </w:r>
    </w:p>
    <w:p w14:paraId="545E7A49" w14:textId="77777777" w:rsidR="0067408C" w:rsidRPr="00CE61E0" w:rsidRDefault="0067408C" w:rsidP="005C63FB">
      <w:pPr>
        <w:numPr>
          <w:ilvl w:val="1"/>
          <w:numId w:val="17"/>
        </w:numPr>
        <w:spacing w:after="120"/>
        <w:rPr>
          <w:rFonts w:eastAsia="Arial" w:cs="Arial"/>
          <w:lang w:bidi="es-ES"/>
        </w:rPr>
      </w:pPr>
      <w:r w:rsidRPr="00CE61E0">
        <w:rPr>
          <w:rFonts w:eastAsia="Arial" w:cs="Arial"/>
          <w:lang w:bidi="es-ES"/>
        </w:rPr>
        <w:t>Verificaciones e inspecciones (ITC BT-05).</w:t>
      </w:r>
    </w:p>
    <w:p w14:paraId="4786360F" w14:textId="77777777" w:rsidR="0067408C" w:rsidRPr="00CE61E0" w:rsidRDefault="0067408C" w:rsidP="005C63FB">
      <w:pPr>
        <w:numPr>
          <w:ilvl w:val="0"/>
          <w:numId w:val="17"/>
        </w:numPr>
        <w:ind w:left="896" w:hanging="357"/>
        <w:rPr>
          <w:rFonts w:eastAsia="Arial" w:cs="Arial"/>
          <w:lang w:bidi="es-ES"/>
        </w:rPr>
      </w:pPr>
      <w:r w:rsidRPr="00CE61E0">
        <w:rPr>
          <w:rFonts w:eastAsia="Arial" w:cs="Arial"/>
          <w:lang w:bidi="es-ES"/>
        </w:rPr>
        <w:t>Normativa internacional sobre instalaciones eléctricas de baja tensión.</w:t>
      </w:r>
    </w:p>
    <w:p w14:paraId="02D4BABD" w14:textId="77777777" w:rsidR="0067408C" w:rsidRPr="00CE61E0" w:rsidRDefault="0067408C" w:rsidP="0067408C">
      <w:pPr>
        <w:keepNext/>
        <w:spacing w:after="120"/>
        <w:ind w:left="284" w:firstLine="0"/>
        <w:rPr>
          <w:rFonts w:eastAsia="Arial" w:cs="Arial"/>
          <w:lang w:val="es-ES_tradnl" w:bidi="es-ES"/>
        </w:rPr>
      </w:pPr>
      <w:r w:rsidRPr="00CE61E0">
        <w:rPr>
          <w:rFonts w:eastAsia="Arial" w:cs="Arial"/>
          <w:b/>
          <w:lang w:val="es-ES_tradnl" w:bidi="es-ES"/>
        </w:rPr>
        <w:t>UNIDAD TEMÁTICA 2: INSTALACIONES DE ENLACE</w:t>
      </w:r>
    </w:p>
    <w:p w14:paraId="360C9D9B" w14:textId="77777777" w:rsidR="0067408C" w:rsidRPr="00CE61E0" w:rsidRDefault="0067408C" w:rsidP="005C63FB">
      <w:pPr>
        <w:numPr>
          <w:ilvl w:val="0"/>
          <w:numId w:val="18"/>
        </w:numPr>
        <w:spacing w:after="120"/>
        <w:rPr>
          <w:rFonts w:eastAsia="Arial" w:cs="Arial"/>
          <w:lang w:bidi="es-ES"/>
        </w:rPr>
      </w:pPr>
      <w:r w:rsidRPr="00CE61E0">
        <w:rPr>
          <w:rFonts w:eastAsia="Arial" w:cs="Arial"/>
          <w:lang w:bidi="es-ES"/>
        </w:rPr>
        <w:t>Previsión de cargas para suministros de BT (ITC BT-10).</w:t>
      </w:r>
    </w:p>
    <w:p w14:paraId="1D071EF3" w14:textId="77777777" w:rsidR="0067408C" w:rsidRPr="00CE61E0" w:rsidRDefault="0067408C" w:rsidP="005C63FB">
      <w:pPr>
        <w:numPr>
          <w:ilvl w:val="0"/>
          <w:numId w:val="18"/>
        </w:numPr>
        <w:spacing w:after="120"/>
        <w:rPr>
          <w:rFonts w:eastAsia="Arial" w:cs="Arial"/>
          <w:lang w:bidi="es-ES"/>
        </w:rPr>
      </w:pPr>
      <w:r w:rsidRPr="00CE61E0">
        <w:rPr>
          <w:rFonts w:eastAsia="Arial" w:cs="Arial"/>
          <w:lang w:bidi="es-ES"/>
        </w:rPr>
        <w:t>Esquemas de las instalaciones de enlace (ITC BT-12).</w:t>
      </w:r>
    </w:p>
    <w:p w14:paraId="353B2060" w14:textId="77777777" w:rsidR="0067408C" w:rsidRPr="00CE61E0" w:rsidRDefault="0067408C" w:rsidP="005C63FB">
      <w:pPr>
        <w:numPr>
          <w:ilvl w:val="0"/>
          <w:numId w:val="18"/>
        </w:numPr>
        <w:spacing w:after="120"/>
        <w:rPr>
          <w:rFonts w:eastAsia="Arial" w:cs="Arial"/>
          <w:lang w:bidi="es-ES"/>
        </w:rPr>
      </w:pPr>
      <w:r w:rsidRPr="00CE61E0">
        <w:rPr>
          <w:rFonts w:eastAsia="Arial" w:cs="Arial"/>
          <w:lang w:bidi="es-ES"/>
        </w:rPr>
        <w:t>Partes constituyentes de las instalaciones de enlace:</w:t>
      </w:r>
    </w:p>
    <w:p w14:paraId="092F5997" w14:textId="77777777" w:rsidR="0067408C" w:rsidRPr="00CE61E0" w:rsidRDefault="0067408C" w:rsidP="005C63FB">
      <w:pPr>
        <w:numPr>
          <w:ilvl w:val="1"/>
          <w:numId w:val="18"/>
        </w:numPr>
        <w:spacing w:after="120"/>
        <w:rPr>
          <w:rFonts w:eastAsia="Arial" w:cs="Arial"/>
          <w:sz w:val="22"/>
          <w:szCs w:val="20"/>
          <w:lang w:val="es-ES_tradnl" w:bidi="es-ES"/>
        </w:rPr>
      </w:pPr>
      <w:r w:rsidRPr="00CE61E0">
        <w:rPr>
          <w:rFonts w:eastAsia="Arial" w:cs="Arial"/>
          <w:lang w:val="es-ES_tradnl" w:bidi="es-ES"/>
        </w:rPr>
        <w:t>Cajas Generales de Protección (CGP) (ITC BT-13).</w:t>
      </w:r>
    </w:p>
    <w:p w14:paraId="788CB684" w14:textId="77777777" w:rsidR="0067408C" w:rsidRPr="00CE61E0" w:rsidRDefault="0067408C" w:rsidP="005C63FB">
      <w:pPr>
        <w:numPr>
          <w:ilvl w:val="1"/>
          <w:numId w:val="18"/>
        </w:numPr>
        <w:spacing w:after="120"/>
        <w:rPr>
          <w:rFonts w:eastAsia="Arial" w:cs="Arial"/>
          <w:lang w:val="es-ES_tradnl" w:bidi="es-ES"/>
        </w:rPr>
      </w:pPr>
      <w:r w:rsidRPr="00CE61E0">
        <w:rPr>
          <w:rFonts w:eastAsia="Arial" w:cs="Arial"/>
          <w:lang w:val="es-ES_tradnl" w:bidi="es-ES"/>
        </w:rPr>
        <w:t>Línea General de Alimentación (LGA) (ITC BT-14).</w:t>
      </w:r>
    </w:p>
    <w:p w14:paraId="4942DCCA" w14:textId="134E27BC" w:rsidR="0067408C" w:rsidRPr="00CE61E0" w:rsidRDefault="0067408C" w:rsidP="005C63FB">
      <w:pPr>
        <w:numPr>
          <w:ilvl w:val="1"/>
          <w:numId w:val="18"/>
        </w:numPr>
        <w:spacing w:after="120"/>
        <w:rPr>
          <w:rFonts w:eastAsia="Arial" w:cs="Arial"/>
          <w:lang w:val="es-ES_tradnl" w:bidi="es-ES"/>
        </w:rPr>
      </w:pPr>
      <w:r w:rsidRPr="00CE61E0">
        <w:rPr>
          <w:rFonts w:eastAsia="Arial" w:cs="Arial"/>
          <w:lang w:val="es-ES_tradnl" w:bidi="es-ES"/>
        </w:rPr>
        <w:t>Centralizaciones de Contadores (CC) (ITC BT-</w:t>
      </w:r>
      <w:r w:rsidR="003052A9" w:rsidRPr="00CE61E0">
        <w:rPr>
          <w:rFonts w:eastAsia="Arial" w:cs="Arial"/>
          <w:lang w:val="es-ES_tradnl" w:bidi="es-ES"/>
        </w:rPr>
        <w:t>15</w:t>
      </w:r>
      <w:r w:rsidRPr="00CE61E0">
        <w:rPr>
          <w:rFonts w:eastAsia="Arial" w:cs="Arial"/>
          <w:lang w:val="es-ES_tradnl" w:bidi="es-ES"/>
        </w:rPr>
        <w:t>).</w:t>
      </w:r>
    </w:p>
    <w:p w14:paraId="39DEF119" w14:textId="77777777" w:rsidR="0067408C" w:rsidRPr="00CE61E0" w:rsidRDefault="0067408C" w:rsidP="005C63FB">
      <w:pPr>
        <w:numPr>
          <w:ilvl w:val="0"/>
          <w:numId w:val="18"/>
        </w:numPr>
        <w:spacing w:after="120"/>
        <w:rPr>
          <w:rFonts w:eastAsia="Arial" w:cs="Arial"/>
          <w:lang w:val="es-ES_tradnl" w:bidi="es-ES"/>
        </w:rPr>
      </w:pPr>
      <w:r w:rsidRPr="00CE61E0">
        <w:rPr>
          <w:rFonts w:eastAsia="Arial" w:cs="Arial"/>
          <w:lang w:val="es-ES_tradnl" w:bidi="es-ES"/>
        </w:rPr>
        <w:t>Cálculo y Montaje de las instalaciones de enlace:</w:t>
      </w:r>
    </w:p>
    <w:p w14:paraId="38D413DD" w14:textId="77777777" w:rsidR="0067408C" w:rsidRPr="00CE61E0" w:rsidRDefault="0067408C" w:rsidP="005C63FB">
      <w:pPr>
        <w:numPr>
          <w:ilvl w:val="1"/>
          <w:numId w:val="18"/>
        </w:numPr>
        <w:spacing w:after="120"/>
        <w:rPr>
          <w:rFonts w:eastAsia="Arial" w:cs="Arial"/>
          <w:lang w:val="es-ES_tradnl" w:bidi="es-ES"/>
        </w:rPr>
      </w:pPr>
      <w:r w:rsidRPr="00CE61E0">
        <w:rPr>
          <w:rFonts w:eastAsia="Arial" w:cs="Arial"/>
          <w:lang w:val="es-ES_tradnl" w:bidi="es-ES"/>
        </w:rPr>
        <w:t>Caídas de tensión.</w:t>
      </w:r>
    </w:p>
    <w:p w14:paraId="2B2FDF86" w14:textId="77777777" w:rsidR="0067408C" w:rsidRPr="00CE61E0" w:rsidRDefault="0067408C" w:rsidP="005C63FB">
      <w:pPr>
        <w:numPr>
          <w:ilvl w:val="1"/>
          <w:numId w:val="18"/>
        </w:numPr>
        <w:spacing w:after="120"/>
        <w:rPr>
          <w:rFonts w:eastAsia="Arial" w:cs="Arial"/>
          <w:lang w:val="es-ES_tradnl" w:bidi="es-ES"/>
        </w:rPr>
      </w:pPr>
      <w:r w:rsidRPr="00CE61E0">
        <w:rPr>
          <w:rFonts w:eastAsia="Arial" w:cs="Arial"/>
          <w:lang w:val="es-ES_tradnl" w:bidi="es-ES"/>
        </w:rPr>
        <w:t>Tipos y emplazamiento de los cuadros eléctricos.</w:t>
      </w:r>
    </w:p>
    <w:p w14:paraId="669ED857" w14:textId="77777777" w:rsidR="0067408C" w:rsidRPr="00CE61E0" w:rsidRDefault="0067408C" w:rsidP="005C63FB">
      <w:pPr>
        <w:numPr>
          <w:ilvl w:val="1"/>
          <w:numId w:val="18"/>
        </w:numPr>
        <w:ind w:left="1333" w:hanging="431"/>
        <w:rPr>
          <w:rFonts w:eastAsia="Arial" w:cs="Arial"/>
          <w:lang w:val="es-ES_tradnl" w:bidi="es-ES"/>
        </w:rPr>
      </w:pPr>
      <w:r w:rsidRPr="00CE61E0">
        <w:rPr>
          <w:rFonts w:eastAsia="Arial" w:cs="Arial"/>
          <w:lang w:val="es-ES_tradnl" w:bidi="es-ES"/>
        </w:rPr>
        <w:t>Simbología, planos y esquemas eléctricos de las instalaciones.</w:t>
      </w:r>
    </w:p>
    <w:p w14:paraId="76DE7870" w14:textId="4B595FC9" w:rsidR="0067408C" w:rsidRPr="00CE61E0" w:rsidRDefault="0067408C" w:rsidP="0067408C">
      <w:pPr>
        <w:keepNext/>
        <w:spacing w:after="120"/>
        <w:ind w:left="284" w:firstLine="0"/>
        <w:rPr>
          <w:rFonts w:eastAsia="Arial" w:cs="Arial"/>
          <w:lang w:val="es-ES_tradnl" w:bidi="es-ES"/>
        </w:rPr>
      </w:pPr>
      <w:r w:rsidRPr="00CE61E0">
        <w:rPr>
          <w:rFonts w:eastAsia="Arial" w:cs="Arial"/>
          <w:b/>
          <w:lang w:val="es-ES_tradnl" w:bidi="es-ES"/>
        </w:rPr>
        <w:t>UNIDAD TEMÁTICA 3: INSTALACIONES INTERIORES</w:t>
      </w:r>
    </w:p>
    <w:p w14:paraId="4E341D05" w14:textId="360D60EE" w:rsidR="0067408C" w:rsidRPr="00CE61E0" w:rsidRDefault="0067408C" w:rsidP="005C63FB">
      <w:pPr>
        <w:numPr>
          <w:ilvl w:val="0"/>
          <w:numId w:val="19"/>
        </w:numPr>
        <w:spacing w:after="120"/>
        <w:rPr>
          <w:rFonts w:eastAsia="Arial" w:cs="Arial"/>
          <w:sz w:val="22"/>
          <w:szCs w:val="20"/>
          <w:lang w:val="es-ES_tradnl" w:bidi="es-ES"/>
        </w:rPr>
      </w:pPr>
      <w:r w:rsidRPr="00CE61E0">
        <w:rPr>
          <w:rFonts w:eastAsia="Arial" w:cs="Arial"/>
          <w:lang w:val="es-ES_tradnl" w:bidi="es-ES"/>
        </w:rPr>
        <w:t>Derivaciones individuales (ITC BT-</w:t>
      </w:r>
      <w:r w:rsidR="00BB5E66" w:rsidRPr="00CE61E0">
        <w:rPr>
          <w:rFonts w:eastAsia="Arial" w:cs="Arial"/>
          <w:lang w:val="es-ES_tradnl" w:bidi="es-ES"/>
        </w:rPr>
        <w:t>16</w:t>
      </w:r>
      <w:r w:rsidRPr="00CE61E0">
        <w:rPr>
          <w:rFonts w:eastAsia="Arial" w:cs="Arial"/>
          <w:lang w:val="es-ES_tradnl" w:bidi="es-ES"/>
        </w:rPr>
        <w:t>).</w:t>
      </w:r>
    </w:p>
    <w:p w14:paraId="404A2A86" w14:textId="77777777" w:rsidR="0067408C" w:rsidRPr="00CE61E0" w:rsidRDefault="0067408C" w:rsidP="005C63FB">
      <w:pPr>
        <w:numPr>
          <w:ilvl w:val="0"/>
          <w:numId w:val="19"/>
        </w:numPr>
        <w:spacing w:after="120"/>
        <w:rPr>
          <w:rFonts w:eastAsia="Arial" w:cs="Arial"/>
          <w:lang w:val="es-ES_tradnl" w:bidi="es-ES"/>
        </w:rPr>
      </w:pPr>
      <w:r w:rsidRPr="00CE61E0">
        <w:rPr>
          <w:rFonts w:eastAsia="Arial" w:cs="Arial"/>
          <w:lang w:val="es-ES_tradnl" w:bidi="es-ES"/>
        </w:rPr>
        <w:t>Dispositivos generales e individuales de mando y protección (ITC BT-17).</w:t>
      </w:r>
    </w:p>
    <w:p w14:paraId="784E2B1F" w14:textId="77777777" w:rsidR="0067408C" w:rsidRPr="00CE61E0" w:rsidRDefault="0067408C" w:rsidP="005C63FB">
      <w:pPr>
        <w:numPr>
          <w:ilvl w:val="0"/>
          <w:numId w:val="19"/>
        </w:numPr>
        <w:spacing w:after="120"/>
        <w:rPr>
          <w:rFonts w:eastAsia="Arial" w:cs="Arial"/>
          <w:lang w:val="es-ES_tradnl" w:bidi="es-ES"/>
        </w:rPr>
      </w:pPr>
      <w:r w:rsidRPr="00CE61E0">
        <w:rPr>
          <w:rFonts w:eastAsia="Arial" w:cs="Arial"/>
          <w:lang w:val="es-ES_tradnl" w:bidi="es-ES"/>
        </w:rPr>
        <w:t>Prescripciones generales para las instalaciones interiores (ITC BT-19).</w:t>
      </w:r>
    </w:p>
    <w:p w14:paraId="77EE8E32" w14:textId="6C02A01B" w:rsidR="00BE7847" w:rsidRPr="00CE61E0" w:rsidRDefault="00BE7847" w:rsidP="005C63FB">
      <w:pPr>
        <w:numPr>
          <w:ilvl w:val="0"/>
          <w:numId w:val="19"/>
        </w:numPr>
        <w:spacing w:after="120"/>
        <w:rPr>
          <w:rFonts w:eastAsia="Arial" w:cs="Arial"/>
          <w:lang w:val="es-ES_tradnl" w:bidi="es-ES"/>
        </w:rPr>
      </w:pPr>
      <w:r w:rsidRPr="00CE61E0">
        <w:rPr>
          <w:rFonts w:eastAsia="Arial" w:cs="Arial"/>
          <w:lang w:val="es-ES_tradnl" w:bidi="es-ES"/>
        </w:rPr>
        <w:t>Sistemas de instalación (ITC BT-20; ITC BT-21)</w:t>
      </w:r>
    </w:p>
    <w:p w14:paraId="68F62E34" w14:textId="77777777" w:rsidR="0067408C" w:rsidRPr="00CE61E0" w:rsidRDefault="0067408C" w:rsidP="005C63FB">
      <w:pPr>
        <w:numPr>
          <w:ilvl w:val="0"/>
          <w:numId w:val="19"/>
        </w:numPr>
        <w:spacing w:after="120"/>
        <w:rPr>
          <w:rFonts w:eastAsia="Arial" w:cs="Arial"/>
          <w:sz w:val="22"/>
          <w:szCs w:val="20"/>
          <w:lang w:bidi="es-ES"/>
        </w:rPr>
      </w:pPr>
      <w:r w:rsidRPr="00CE61E0">
        <w:rPr>
          <w:rFonts w:eastAsia="Arial" w:cs="Arial"/>
          <w:lang w:bidi="es-ES"/>
        </w:rPr>
        <w:t>Instalaciones en viviendas y edificios de viviendas (ITC BT-25).</w:t>
      </w:r>
    </w:p>
    <w:p w14:paraId="475769B7" w14:textId="77777777" w:rsidR="0067408C" w:rsidRPr="00CE61E0" w:rsidRDefault="0067408C" w:rsidP="005C63FB">
      <w:pPr>
        <w:numPr>
          <w:ilvl w:val="1"/>
          <w:numId w:val="19"/>
        </w:numPr>
        <w:spacing w:after="120"/>
        <w:rPr>
          <w:rFonts w:eastAsia="Arial" w:cs="Arial"/>
          <w:lang w:bidi="es-ES"/>
        </w:rPr>
      </w:pPr>
      <w:r w:rsidRPr="00CE61E0">
        <w:rPr>
          <w:rFonts w:eastAsia="Arial" w:cs="Arial"/>
          <w:lang w:bidi="es-ES"/>
        </w:rPr>
        <w:t>Grados de electrificación, número de circuitos y características.</w:t>
      </w:r>
    </w:p>
    <w:p w14:paraId="7F7F6FBD" w14:textId="77777777" w:rsidR="0067408C" w:rsidRPr="00CE61E0" w:rsidRDefault="0067408C" w:rsidP="005C63FB">
      <w:pPr>
        <w:numPr>
          <w:ilvl w:val="1"/>
          <w:numId w:val="19"/>
        </w:numPr>
        <w:spacing w:after="120"/>
        <w:rPr>
          <w:rFonts w:eastAsia="Arial" w:cs="Arial"/>
          <w:lang w:bidi="es-ES"/>
        </w:rPr>
      </w:pPr>
      <w:r w:rsidRPr="00CE61E0">
        <w:rPr>
          <w:rFonts w:eastAsia="Arial" w:cs="Arial"/>
          <w:lang w:bidi="es-ES"/>
        </w:rPr>
        <w:t>Tomas de tierra y protección contra los contactos indirectos (ITC BT-26).</w:t>
      </w:r>
    </w:p>
    <w:p w14:paraId="56EE92D4" w14:textId="77777777" w:rsidR="0067408C" w:rsidRPr="00CE61E0" w:rsidRDefault="0067408C" w:rsidP="005C63FB">
      <w:pPr>
        <w:numPr>
          <w:ilvl w:val="1"/>
          <w:numId w:val="19"/>
        </w:numPr>
        <w:spacing w:after="120"/>
        <w:rPr>
          <w:rFonts w:eastAsia="Arial" w:cs="Arial"/>
          <w:lang w:bidi="es-ES"/>
        </w:rPr>
      </w:pPr>
      <w:r w:rsidRPr="00CE61E0">
        <w:rPr>
          <w:rFonts w:eastAsia="Arial" w:cs="Arial"/>
          <w:lang w:bidi="es-ES"/>
        </w:rPr>
        <w:t>Instalaciones en locales que contienen una bañera o ducha (ITC BT-27).</w:t>
      </w:r>
    </w:p>
    <w:p w14:paraId="1983C1E2" w14:textId="77777777" w:rsidR="0067408C" w:rsidRPr="00CE61E0" w:rsidRDefault="0067408C" w:rsidP="005C63FB">
      <w:pPr>
        <w:numPr>
          <w:ilvl w:val="1"/>
          <w:numId w:val="19"/>
        </w:numPr>
        <w:spacing w:after="120"/>
        <w:rPr>
          <w:rFonts w:eastAsia="Arial" w:cs="Arial"/>
          <w:lang w:bidi="es-ES"/>
        </w:rPr>
      </w:pPr>
      <w:r w:rsidRPr="00CE61E0">
        <w:rPr>
          <w:rFonts w:eastAsia="Arial" w:cs="Arial"/>
          <w:lang w:bidi="es-ES"/>
        </w:rPr>
        <w:t>Instalaciones comunes de edificios de viviendas.</w:t>
      </w:r>
    </w:p>
    <w:p w14:paraId="6EB1C008" w14:textId="449B92C3" w:rsidR="0067408C" w:rsidRPr="00CE61E0" w:rsidRDefault="00AB5138" w:rsidP="005C63FB">
      <w:pPr>
        <w:numPr>
          <w:ilvl w:val="1"/>
          <w:numId w:val="19"/>
        </w:numPr>
        <w:spacing w:after="120"/>
        <w:rPr>
          <w:rFonts w:eastAsia="Arial" w:cs="Arial"/>
          <w:lang w:bidi="es-ES"/>
        </w:rPr>
      </w:pPr>
      <w:r w:rsidRPr="00CE61E0">
        <w:rPr>
          <w:rFonts w:cs="Arial"/>
        </w:rPr>
        <w:t>Sistemas de instalación (ITC BT-26)</w:t>
      </w:r>
      <w:r w:rsidR="0067408C" w:rsidRPr="00CE61E0">
        <w:rPr>
          <w:rFonts w:eastAsia="Arial" w:cs="Arial"/>
          <w:lang w:bidi="es-ES"/>
        </w:rPr>
        <w:t>.</w:t>
      </w:r>
    </w:p>
    <w:p w14:paraId="3420F74E" w14:textId="77777777" w:rsidR="0067408C" w:rsidRPr="00CE61E0" w:rsidRDefault="0067408C" w:rsidP="005C63FB">
      <w:pPr>
        <w:numPr>
          <w:ilvl w:val="0"/>
          <w:numId w:val="19"/>
        </w:numPr>
        <w:spacing w:after="120"/>
        <w:rPr>
          <w:rFonts w:eastAsia="Arial" w:cs="Arial"/>
          <w:lang w:bidi="es-ES"/>
        </w:rPr>
      </w:pPr>
      <w:r w:rsidRPr="00CE61E0">
        <w:rPr>
          <w:rFonts w:eastAsia="Arial" w:cs="Arial"/>
          <w:lang w:bidi="es-ES"/>
        </w:rPr>
        <w:lastRenderedPageBreak/>
        <w:t>Instalaciones en edificios comerciales, oficinas e industrias:</w:t>
      </w:r>
    </w:p>
    <w:p w14:paraId="6FBC43AC" w14:textId="77777777" w:rsidR="0067408C" w:rsidRPr="00CE61E0" w:rsidRDefault="0067408C" w:rsidP="005C63FB">
      <w:pPr>
        <w:numPr>
          <w:ilvl w:val="1"/>
          <w:numId w:val="19"/>
        </w:numPr>
        <w:spacing w:after="120"/>
        <w:rPr>
          <w:rFonts w:eastAsia="Arial" w:cs="Arial"/>
          <w:lang w:bidi="es-ES"/>
        </w:rPr>
      </w:pPr>
      <w:r w:rsidRPr="00CE61E0">
        <w:rPr>
          <w:rFonts w:eastAsia="Arial" w:cs="Arial"/>
          <w:lang w:bidi="es-ES"/>
        </w:rPr>
        <w:t>Carga total correspondiente edificios comerciales, oficinas e industrias.</w:t>
      </w:r>
    </w:p>
    <w:p w14:paraId="247D239C" w14:textId="77777777" w:rsidR="0067408C" w:rsidRPr="00CE61E0" w:rsidRDefault="0067408C" w:rsidP="005C63FB">
      <w:pPr>
        <w:numPr>
          <w:ilvl w:val="1"/>
          <w:numId w:val="19"/>
        </w:numPr>
        <w:spacing w:after="120"/>
        <w:rPr>
          <w:rFonts w:eastAsia="Arial" w:cs="Arial"/>
          <w:lang w:bidi="es-ES"/>
        </w:rPr>
      </w:pPr>
      <w:r w:rsidRPr="00CE61E0">
        <w:rPr>
          <w:rFonts w:eastAsia="Arial" w:cs="Arial"/>
          <w:lang w:bidi="es-ES"/>
        </w:rPr>
        <w:t>Distribución de la electrificación en el edificio. Equilibrado de cargas.</w:t>
      </w:r>
    </w:p>
    <w:p w14:paraId="6FCBD08A" w14:textId="77777777" w:rsidR="0067408C" w:rsidRPr="00CE61E0" w:rsidRDefault="0067408C" w:rsidP="005C63FB">
      <w:pPr>
        <w:numPr>
          <w:ilvl w:val="1"/>
          <w:numId w:val="19"/>
        </w:numPr>
        <w:spacing w:after="120"/>
        <w:rPr>
          <w:rFonts w:eastAsia="Arial" w:cs="Arial"/>
          <w:lang w:bidi="es-ES"/>
        </w:rPr>
      </w:pPr>
      <w:r w:rsidRPr="00CE61E0">
        <w:rPr>
          <w:rFonts w:eastAsia="Arial" w:cs="Arial"/>
          <w:lang w:bidi="es-ES"/>
        </w:rPr>
        <w:t>Conductores, circuitos y secciones.</w:t>
      </w:r>
    </w:p>
    <w:p w14:paraId="790C3929" w14:textId="77777777" w:rsidR="0067408C" w:rsidRPr="00CE61E0" w:rsidRDefault="0067408C" w:rsidP="005C63FB">
      <w:pPr>
        <w:numPr>
          <w:ilvl w:val="0"/>
          <w:numId w:val="19"/>
        </w:numPr>
        <w:rPr>
          <w:rFonts w:eastAsia="Arial" w:cs="Arial"/>
          <w:lang w:bidi="es-ES"/>
        </w:rPr>
      </w:pPr>
      <w:r w:rsidRPr="00CE61E0">
        <w:rPr>
          <w:rFonts w:eastAsia="Arial" w:cs="Arial"/>
          <w:lang w:bidi="es-ES"/>
        </w:rPr>
        <w:t>Instalaciones en garajes y desclasificación de los garajes.</w:t>
      </w:r>
    </w:p>
    <w:p w14:paraId="1B545983" w14:textId="77777777" w:rsidR="0067408C" w:rsidRPr="00CE61E0" w:rsidRDefault="0067408C" w:rsidP="0067408C">
      <w:pPr>
        <w:keepNext/>
        <w:spacing w:after="120"/>
        <w:ind w:left="284" w:firstLine="0"/>
        <w:rPr>
          <w:rFonts w:eastAsia="Arial" w:cs="Arial"/>
          <w:lang w:val="es-ES_tradnl" w:bidi="es-ES"/>
        </w:rPr>
      </w:pPr>
      <w:r w:rsidRPr="00CE61E0">
        <w:rPr>
          <w:rFonts w:eastAsia="Arial" w:cs="Arial"/>
          <w:b/>
          <w:lang w:val="es-ES_tradnl" w:bidi="es-ES"/>
        </w:rPr>
        <w:t>UNIDAD TEMÁTICA 4: PROTECCIONES DE LAS INSTALACIONES</w:t>
      </w:r>
    </w:p>
    <w:p w14:paraId="5D50E989" w14:textId="77777777" w:rsidR="0067408C" w:rsidRPr="00CE61E0" w:rsidRDefault="0067408C" w:rsidP="005C63FB">
      <w:pPr>
        <w:numPr>
          <w:ilvl w:val="0"/>
          <w:numId w:val="30"/>
        </w:numPr>
        <w:spacing w:after="120"/>
        <w:rPr>
          <w:rFonts w:eastAsia="Arial" w:cs="Arial"/>
          <w:sz w:val="22"/>
          <w:szCs w:val="20"/>
          <w:lang w:bidi="es-ES"/>
        </w:rPr>
      </w:pPr>
      <w:r w:rsidRPr="00CE61E0">
        <w:rPr>
          <w:rFonts w:eastAsia="Arial" w:cs="Arial"/>
          <w:lang w:bidi="es-ES"/>
        </w:rPr>
        <w:t>Sistemas de conexión del neutro y de las masas en las instalaciones de distribución en BT (ITC BT-08).</w:t>
      </w:r>
    </w:p>
    <w:p w14:paraId="041C1C7E" w14:textId="77777777" w:rsidR="0067408C" w:rsidRPr="00CE61E0" w:rsidRDefault="0067408C" w:rsidP="005C63FB">
      <w:pPr>
        <w:numPr>
          <w:ilvl w:val="0"/>
          <w:numId w:val="30"/>
        </w:numPr>
        <w:spacing w:after="120"/>
        <w:rPr>
          <w:rFonts w:eastAsia="Arial" w:cs="Arial"/>
          <w:lang w:bidi="es-ES"/>
        </w:rPr>
      </w:pPr>
      <w:r w:rsidRPr="00CE61E0">
        <w:rPr>
          <w:rFonts w:eastAsia="Arial" w:cs="Arial"/>
          <w:lang w:bidi="es-ES"/>
        </w:rPr>
        <w:t>Instalaciones de puesta a tierra (ITC BT-18).</w:t>
      </w:r>
    </w:p>
    <w:p w14:paraId="457DBA95" w14:textId="77777777" w:rsidR="0067408C" w:rsidRPr="00CE61E0" w:rsidRDefault="0067408C" w:rsidP="005C63FB">
      <w:pPr>
        <w:numPr>
          <w:ilvl w:val="0"/>
          <w:numId w:val="30"/>
        </w:numPr>
        <w:spacing w:after="120"/>
        <w:rPr>
          <w:rFonts w:eastAsia="Arial" w:cs="Arial"/>
          <w:lang w:bidi="es-ES"/>
        </w:rPr>
      </w:pPr>
      <w:r w:rsidRPr="00CE61E0">
        <w:rPr>
          <w:rFonts w:eastAsia="Arial" w:cs="Arial"/>
          <w:lang w:bidi="es-ES"/>
        </w:rPr>
        <w:t>Protección contra los choques eléctricos – contactos directos e indirectos (ITC BT-24).</w:t>
      </w:r>
    </w:p>
    <w:p w14:paraId="036BB170" w14:textId="77777777" w:rsidR="0067408C" w:rsidRPr="00CE61E0" w:rsidRDefault="0067408C" w:rsidP="005C63FB">
      <w:pPr>
        <w:numPr>
          <w:ilvl w:val="0"/>
          <w:numId w:val="30"/>
        </w:numPr>
        <w:spacing w:after="120"/>
        <w:rPr>
          <w:rFonts w:eastAsia="Arial" w:cs="Arial"/>
          <w:lang w:bidi="es-ES"/>
        </w:rPr>
      </w:pPr>
      <w:r w:rsidRPr="00CE61E0">
        <w:rPr>
          <w:rFonts w:eastAsia="Arial" w:cs="Arial"/>
          <w:lang w:bidi="es-ES"/>
        </w:rPr>
        <w:t>Protección contra las sobreintensidades – sobrecargas y cortocircuitos (ITC BT-22).</w:t>
      </w:r>
    </w:p>
    <w:p w14:paraId="5582B7DB" w14:textId="77777777" w:rsidR="0067408C" w:rsidRPr="00CE61E0" w:rsidRDefault="0067408C" w:rsidP="005C63FB">
      <w:pPr>
        <w:numPr>
          <w:ilvl w:val="0"/>
          <w:numId w:val="30"/>
        </w:numPr>
        <w:ind w:left="896" w:hanging="357"/>
        <w:rPr>
          <w:rFonts w:eastAsia="Arial" w:cs="Arial"/>
          <w:lang w:bidi="es-ES"/>
        </w:rPr>
      </w:pPr>
      <w:r w:rsidRPr="00CE61E0">
        <w:rPr>
          <w:rFonts w:eastAsia="Arial" w:cs="Arial"/>
          <w:lang w:bidi="es-ES"/>
        </w:rPr>
        <w:t>Protección contra las sobretensiones (ITC BT-23).</w:t>
      </w:r>
    </w:p>
    <w:p w14:paraId="2770B129" w14:textId="77777777" w:rsidR="0067408C" w:rsidRPr="00CE61E0" w:rsidRDefault="0067408C" w:rsidP="0067408C">
      <w:pPr>
        <w:keepNext/>
        <w:spacing w:after="120"/>
        <w:ind w:left="284" w:firstLine="0"/>
        <w:rPr>
          <w:rFonts w:eastAsia="Arial" w:cs="Arial"/>
          <w:b/>
          <w:lang w:val="es-ES_tradnl" w:bidi="es-ES"/>
        </w:rPr>
      </w:pPr>
      <w:r w:rsidRPr="00CE61E0">
        <w:rPr>
          <w:rFonts w:eastAsia="Arial" w:cs="Arial"/>
          <w:b/>
          <w:lang w:val="es-ES_tradnl" w:bidi="es-ES"/>
        </w:rPr>
        <w:t>UNIDAD TEMÁTICA 5: INSTALACIONES CON CARACTERÍSTICAS ESPECIALES</w:t>
      </w:r>
    </w:p>
    <w:p w14:paraId="046C3BC3" w14:textId="77777777" w:rsidR="0067408C" w:rsidRPr="00CE61E0" w:rsidRDefault="0067408C" w:rsidP="005C63FB">
      <w:pPr>
        <w:numPr>
          <w:ilvl w:val="0"/>
          <w:numId w:val="31"/>
        </w:numPr>
        <w:spacing w:after="120"/>
        <w:rPr>
          <w:rFonts w:eastAsia="Arial" w:cs="Arial"/>
          <w:sz w:val="22"/>
          <w:szCs w:val="20"/>
          <w:lang w:bidi="es-ES"/>
        </w:rPr>
      </w:pPr>
      <w:r w:rsidRPr="00CE61E0">
        <w:rPr>
          <w:rFonts w:eastAsia="Arial" w:cs="Arial"/>
          <w:lang w:bidi="es-ES"/>
        </w:rPr>
        <w:t>Instalaciones de alumbrado exterior (ITC BT-09):</w:t>
      </w:r>
    </w:p>
    <w:p w14:paraId="473D6CA0" w14:textId="77777777" w:rsidR="0067408C" w:rsidRPr="00CE61E0" w:rsidRDefault="0067408C" w:rsidP="005C63FB">
      <w:pPr>
        <w:numPr>
          <w:ilvl w:val="1"/>
          <w:numId w:val="31"/>
        </w:numPr>
        <w:spacing w:after="120"/>
        <w:rPr>
          <w:rFonts w:eastAsia="Arial" w:cs="Arial"/>
          <w:lang w:bidi="es-ES"/>
        </w:rPr>
      </w:pPr>
      <w:r w:rsidRPr="00CE61E0">
        <w:rPr>
          <w:rFonts w:eastAsia="Arial" w:cs="Arial"/>
          <w:lang w:bidi="es-ES"/>
        </w:rPr>
        <w:t>Introducción a los conceptos luminotécnicos y al REEAE.</w:t>
      </w:r>
    </w:p>
    <w:p w14:paraId="1A7D063A" w14:textId="77777777" w:rsidR="0067408C" w:rsidRPr="00CE61E0" w:rsidRDefault="0067408C" w:rsidP="005C63FB">
      <w:pPr>
        <w:numPr>
          <w:ilvl w:val="1"/>
          <w:numId w:val="31"/>
        </w:numPr>
        <w:spacing w:after="120"/>
        <w:rPr>
          <w:rFonts w:eastAsia="Arial" w:cs="Arial"/>
          <w:lang w:bidi="es-ES"/>
        </w:rPr>
      </w:pPr>
      <w:r w:rsidRPr="00CE61E0">
        <w:rPr>
          <w:rFonts w:eastAsia="Arial" w:cs="Arial"/>
          <w:lang w:bidi="es-ES"/>
        </w:rPr>
        <w:t>Cálculos eléctricos de alumbrado.</w:t>
      </w:r>
    </w:p>
    <w:p w14:paraId="49649937" w14:textId="7C0A3384" w:rsidR="0067408C" w:rsidRPr="00CE61E0" w:rsidRDefault="004312C4" w:rsidP="005C63FB">
      <w:pPr>
        <w:numPr>
          <w:ilvl w:val="1"/>
          <w:numId w:val="31"/>
        </w:numPr>
        <w:spacing w:after="120"/>
        <w:rPr>
          <w:rFonts w:eastAsia="Arial" w:cs="Arial"/>
          <w:lang w:bidi="es-ES"/>
        </w:rPr>
      </w:pPr>
      <w:r w:rsidRPr="00CE61E0">
        <w:rPr>
          <w:rFonts w:eastAsia="Arial" w:cs="Arial"/>
          <w:lang w:bidi="es-ES"/>
        </w:rPr>
        <w:t>Cálculos luminotécnicos básicos</w:t>
      </w:r>
      <w:r w:rsidR="0067408C" w:rsidRPr="00CE61E0">
        <w:rPr>
          <w:rFonts w:eastAsia="Arial" w:cs="Arial"/>
          <w:lang w:bidi="es-ES"/>
        </w:rPr>
        <w:t>.</w:t>
      </w:r>
    </w:p>
    <w:p w14:paraId="3356AB06" w14:textId="77777777" w:rsidR="0067408C" w:rsidRPr="00CE61E0" w:rsidRDefault="0067408C" w:rsidP="005C63FB">
      <w:pPr>
        <w:numPr>
          <w:ilvl w:val="0"/>
          <w:numId w:val="31"/>
        </w:numPr>
        <w:spacing w:after="120"/>
        <w:rPr>
          <w:rFonts w:eastAsia="Arial" w:cs="Arial"/>
          <w:lang w:bidi="es-ES"/>
        </w:rPr>
      </w:pPr>
      <w:r w:rsidRPr="00CE61E0">
        <w:rPr>
          <w:rFonts w:eastAsia="Arial" w:cs="Arial"/>
          <w:lang w:bidi="es-ES"/>
        </w:rPr>
        <w:t>Instalaciones en locales de pública concurrencia (ITC BT-28):</w:t>
      </w:r>
    </w:p>
    <w:p w14:paraId="1EEBC911" w14:textId="77777777" w:rsidR="0067408C" w:rsidRPr="00CE61E0" w:rsidRDefault="0067408C" w:rsidP="005C63FB">
      <w:pPr>
        <w:numPr>
          <w:ilvl w:val="1"/>
          <w:numId w:val="31"/>
        </w:numPr>
        <w:spacing w:after="120"/>
        <w:rPr>
          <w:rFonts w:eastAsia="Arial" w:cs="Arial"/>
          <w:lang w:bidi="es-ES"/>
        </w:rPr>
      </w:pPr>
      <w:r w:rsidRPr="00CE61E0">
        <w:rPr>
          <w:rFonts w:eastAsia="Arial" w:cs="Arial"/>
          <w:lang w:bidi="es-ES"/>
        </w:rPr>
        <w:t>Suministros complementarios.</w:t>
      </w:r>
    </w:p>
    <w:p w14:paraId="568D5A61" w14:textId="77777777" w:rsidR="0067408C" w:rsidRPr="00CE61E0" w:rsidRDefault="0067408C" w:rsidP="005C63FB">
      <w:pPr>
        <w:numPr>
          <w:ilvl w:val="1"/>
          <w:numId w:val="31"/>
        </w:numPr>
        <w:spacing w:after="120"/>
        <w:rPr>
          <w:rFonts w:eastAsia="Arial" w:cs="Arial"/>
          <w:lang w:bidi="es-ES"/>
        </w:rPr>
      </w:pPr>
      <w:r w:rsidRPr="00CE61E0">
        <w:rPr>
          <w:rFonts w:eastAsia="Arial" w:cs="Arial"/>
          <w:lang w:bidi="es-ES"/>
        </w:rPr>
        <w:t>Alumbrado de emergencia.</w:t>
      </w:r>
    </w:p>
    <w:p w14:paraId="07D126D7" w14:textId="77777777" w:rsidR="0067408C" w:rsidRPr="00CE61E0" w:rsidRDefault="0067408C" w:rsidP="005C63FB">
      <w:pPr>
        <w:numPr>
          <w:ilvl w:val="0"/>
          <w:numId w:val="31"/>
        </w:numPr>
        <w:spacing w:after="120"/>
        <w:rPr>
          <w:rFonts w:eastAsia="Arial" w:cs="Arial"/>
          <w:lang w:bidi="es-ES"/>
        </w:rPr>
      </w:pPr>
      <w:r w:rsidRPr="00CE61E0">
        <w:rPr>
          <w:rFonts w:eastAsia="Arial" w:cs="Arial"/>
          <w:lang w:bidi="es-ES"/>
        </w:rPr>
        <w:t>Instalaciones de infraestructura para la recarga del vehículo eléctrico (ITC BT-52):</w:t>
      </w:r>
    </w:p>
    <w:p w14:paraId="7DCBB349" w14:textId="77777777" w:rsidR="0067408C" w:rsidRPr="00CE61E0" w:rsidRDefault="0067408C" w:rsidP="005C63FB">
      <w:pPr>
        <w:numPr>
          <w:ilvl w:val="1"/>
          <w:numId w:val="31"/>
        </w:numPr>
        <w:spacing w:after="120"/>
        <w:rPr>
          <w:rFonts w:eastAsia="Arial" w:cs="Arial"/>
          <w:lang w:bidi="es-ES"/>
        </w:rPr>
      </w:pPr>
      <w:r w:rsidRPr="00CE61E0">
        <w:rPr>
          <w:rFonts w:eastAsia="Arial" w:cs="Arial"/>
          <w:lang w:bidi="es-ES"/>
        </w:rPr>
        <w:t>Esquemas de conexión.</w:t>
      </w:r>
    </w:p>
    <w:p w14:paraId="0AA9E5AB" w14:textId="77777777" w:rsidR="0067408C" w:rsidRPr="00CE61E0" w:rsidRDefault="0067408C" w:rsidP="005C63FB">
      <w:pPr>
        <w:numPr>
          <w:ilvl w:val="1"/>
          <w:numId w:val="31"/>
        </w:numPr>
        <w:spacing w:after="120"/>
        <w:rPr>
          <w:rFonts w:eastAsia="Arial" w:cs="Arial"/>
          <w:lang w:bidi="es-ES"/>
        </w:rPr>
      </w:pPr>
      <w:r w:rsidRPr="00CE61E0">
        <w:rPr>
          <w:rFonts w:eastAsia="Arial" w:cs="Arial"/>
          <w:lang w:bidi="es-ES"/>
        </w:rPr>
        <w:t>Previsión de cargas.</w:t>
      </w:r>
    </w:p>
    <w:p w14:paraId="32DC8533" w14:textId="77777777" w:rsidR="0067408C" w:rsidRPr="00CE61E0" w:rsidRDefault="0067408C" w:rsidP="005C63FB">
      <w:pPr>
        <w:numPr>
          <w:ilvl w:val="1"/>
          <w:numId w:val="31"/>
        </w:numPr>
        <w:spacing w:after="120"/>
        <w:rPr>
          <w:rFonts w:eastAsia="Arial" w:cs="Arial"/>
          <w:lang w:bidi="es-ES"/>
        </w:rPr>
      </w:pPr>
      <w:r w:rsidRPr="00CE61E0">
        <w:rPr>
          <w:rFonts w:eastAsia="Arial" w:cs="Arial"/>
          <w:lang w:bidi="es-ES"/>
        </w:rPr>
        <w:t>Requisitos generales y medidas de protección.</w:t>
      </w:r>
    </w:p>
    <w:p w14:paraId="50EEB238" w14:textId="77777777" w:rsidR="0067408C" w:rsidRPr="00CE61E0" w:rsidRDefault="0067408C" w:rsidP="005C63FB">
      <w:pPr>
        <w:numPr>
          <w:ilvl w:val="1"/>
          <w:numId w:val="31"/>
        </w:numPr>
        <w:spacing w:after="120"/>
        <w:rPr>
          <w:rFonts w:eastAsia="Arial" w:cs="Arial"/>
          <w:lang w:bidi="es-ES"/>
        </w:rPr>
      </w:pPr>
      <w:r w:rsidRPr="00CE61E0">
        <w:rPr>
          <w:rFonts w:eastAsia="Arial" w:cs="Arial"/>
          <w:lang w:bidi="es-ES"/>
        </w:rPr>
        <w:t>Tipos de conexión y modos de carga del VE.</w:t>
      </w:r>
    </w:p>
    <w:p w14:paraId="7037ED20" w14:textId="77777777" w:rsidR="0067408C" w:rsidRPr="00CE61E0" w:rsidRDefault="0067408C" w:rsidP="005C63FB">
      <w:pPr>
        <w:numPr>
          <w:ilvl w:val="0"/>
          <w:numId w:val="31"/>
        </w:numPr>
        <w:spacing w:after="120"/>
        <w:rPr>
          <w:rFonts w:eastAsia="Arial" w:cs="Arial"/>
          <w:lang w:bidi="es-ES"/>
        </w:rPr>
      </w:pPr>
      <w:r w:rsidRPr="00CE61E0">
        <w:rPr>
          <w:rFonts w:eastAsia="Arial" w:cs="Arial"/>
          <w:lang w:bidi="es-ES"/>
        </w:rPr>
        <w:t>Instalaciones en locales de características especiales (ITC BT-30):</w:t>
      </w:r>
    </w:p>
    <w:p w14:paraId="2C90DC36" w14:textId="77777777" w:rsidR="0067408C" w:rsidRPr="00CE61E0" w:rsidRDefault="0067408C" w:rsidP="005C63FB">
      <w:pPr>
        <w:numPr>
          <w:ilvl w:val="1"/>
          <w:numId w:val="31"/>
        </w:numPr>
        <w:spacing w:after="120"/>
        <w:rPr>
          <w:rFonts w:eastAsia="Arial" w:cs="Arial"/>
          <w:lang w:bidi="es-ES"/>
        </w:rPr>
      </w:pPr>
      <w:r w:rsidRPr="00CE61E0">
        <w:rPr>
          <w:rFonts w:eastAsia="Arial" w:cs="Arial"/>
          <w:lang w:bidi="es-ES"/>
        </w:rPr>
        <w:t>Locales húmedos.</w:t>
      </w:r>
    </w:p>
    <w:p w14:paraId="4C5CD98F" w14:textId="77777777" w:rsidR="0067408C" w:rsidRPr="00CE61E0" w:rsidRDefault="0067408C" w:rsidP="005C63FB">
      <w:pPr>
        <w:numPr>
          <w:ilvl w:val="1"/>
          <w:numId w:val="31"/>
        </w:numPr>
        <w:spacing w:after="120"/>
        <w:rPr>
          <w:rFonts w:eastAsia="Arial" w:cs="Arial"/>
          <w:lang w:bidi="es-ES"/>
        </w:rPr>
      </w:pPr>
      <w:r w:rsidRPr="00CE61E0">
        <w:rPr>
          <w:rFonts w:eastAsia="Arial" w:cs="Arial"/>
          <w:lang w:bidi="es-ES"/>
        </w:rPr>
        <w:t>Locales mojados.</w:t>
      </w:r>
    </w:p>
    <w:p w14:paraId="211329E7" w14:textId="77777777" w:rsidR="0067408C" w:rsidRPr="00CE61E0" w:rsidRDefault="0067408C" w:rsidP="005C63FB">
      <w:pPr>
        <w:numPr>
          <w:ilvl w:val="1"/>
          <w:numId w:val="31"/>
        </w:numPr>
        <w:spacing w:after="120"/>
        <w:rPr>
          <w:rFonts w:eastAsia="Arial" w:cs="Arial"/>
          <w:lang w:bidi="es-ES"/>
        </w:rPr>
      </w:pPr>
      <w:r w:rsidRPr="00CE61E0">
        <w:rPr>
          <w:rFonts w:eastAsia="Arial" w:cs="Arial"/>
          <w:lang w:bidi="es-ES"/>
        </w:rPr>
        <w:t>Otros locales de características especiales.</w:t>
      </w:r>
    </w:p>
    <w:p w14:paraId="773B4C6B" w14:textId="77777777" w:rsidR="0067408C" w:rsidRPr="00CE61E0" w:rsidRDefault="0067408C" w:rsidP="005C63FB">
      <w:pPr>
        <w:numPr>
          <w:ilvl w:val="0"/>
          <w:numId w:val="31"/>
        </w:numPr>
        <w:spacing w:after="120"/>
        <w:rPr>
          <w:rFonts w:eastAsia="Arial" w:cs="Arial"/>
          <w:lang w:bidi="es-ES"/>
        </w:rPr>
      </w:pPr>
      <w:r w:rsidRPr="00CE61E0">
        <w:rPr>
          <w:rFonts w:eastAsia="Arial" w:cs="Arial"/>
          <w:lang w:bidi="es-ES"/>
        </w:rPr>
        <w:t>Instalaciones de piscinas y fuentes (ITC BT-31).</w:t>
      </w:r>
    </w:p>
    <w:p w14:paraId="38EFAC58" w14:textId="77777777" w:rsidR="0067408C" w:rsidRPr="00CE61E0" w:rsidRDefault="0067408C" w:rsidP="005C63FB">
      <w:pPr>
        <w:numPr>
          <w:ilvl w:val="0"/>
          <w:numId w:val="31"/>
        </w:numPr>
        <w:spacing w:after="120"/>
        <w:rPr>
          <w:rFonts w:eastAsia="Arial" w:cs="Arial"/>
          <w:lang w:bidi="es-ES"/>
        </w:rPr>
      </w:pPr>
      <w:r w:rsidRPr="00CE61E0">
        <w:rPr>
          <w:rFonts w:eastAsia="Arial" w:cs="Arial"/>
          <w:lang w:bidi="es-ES"/>
        </w:rPr>
        <w:t>Instalaciones a muy baja tensión y a tensiones especiales (ITC BT-36; ITC BT-37).</w:t>
      </w:r>
    </w:p>
    <w:p w14:paraId="5DB36F07" w14:textId="77777777" w:rsidR="0067408C" w:rsidRPr="00CE61E0" w:rsidRDefault="0067408C" w:rsidP="005C63FB">
      <w:pPr>
        <w:numPr>
          <w:ilvl w:val="0"/>
          <w:numId w:val="31"/>
        </w:numPr>
        <w:spacing w:after="120"/>
        <w:rPr>
          <w:rFonts w:eastAsia="Arial" w:cs="Arial"/>
          <w:lang w:bidi="es-ES"/>
        </w:rPr>
      </w:pPr>
      <w:r w:rsidRPr="00CE61E0">
        <w:rPr>
          <w:rFonts w:eastAsia="Arial" w:cs="Arial"/>
          <w:lang w:bidi="es-ES"/>
        </w:rPr>
        <w:t>Instalaciones de máquinas de elevación y transporte (ITC BT-32).</w:t>
      </w:r>
    </w:p>
    <w:p w14:paraId="47B74F30" w14:textId="77777777" w:rsidR="0067408C" w:rsidRPr="00CE61E0" w:rsidRDefault="0067408C" w:rsidP="005C63FB">
      <w:pPr>
        <w:numPr>
          <w:ilvl w:val="0"/>
          <w:numId w:val="31"/>
        </w:numPr>
        <w:spacing w:after="120"/>
        <w:rPr>
          <w:rFonts w:eastAsia="Arial" w:cs="Arial"/>
          <w:lang w:bidi="es-ES"/>
        </w:rPr>
      </w:pPr>
      <w:r w:rsidRPr="00CE61E0">
        <w:rPr>
          <w:rFonts w:eastAsia="Arial" w:cs="Arial"/>
          <w:lang w:bidi="es-ES"/>
        </w:rPr>
        <w:lastRenderedPageBreak/>
        <w:t>Instalaciones provisionales y temporales de obras (ITC BT-33).</w:t>
      </w:r>
    </w:p>
    <w:p w14:paraId="5E65B0A3" w14:textId="77777777" w:rsidR="0067408C" w:rsidRPr="00CE61E0" w:rsidRDefault="0067408C" w:rsidP="005C63FB">
      <w:pPr>
        <w:numPr>
          <w:ilvl w:val="0"/>
          <w:numId w:val="31"/>
        </w:numPr>
        <w:spacing w:after="120"/>
        <w:rPr>
          <w:rFonts w:eastAsia="Arial" w:cs="Arial"/>
          <w:lang w:bidi="es-ES"/>
        </w:rPr>
      </w:pPr>
      <w:r w:rsidRPr="00CE61E0">
        <w:rPr>
          <w:rFonts w:eastAsia="Arial" w:cs="Arial"/>
          <w:lang w:bidi="es-ES"/>
        </w:rPr>
        <w:t>Instalaciones de ferias y stands (ITC BT-34).</w:t>
      </w:r>
    </w:p>
    <w:p w14:paraId="7E365300" w14:textId="77777777" w:rsidR="0067408C" w:rsidRPr="00CE61E0" w:rsidRDefault="0067408C" w:rsidP="005C63FB">
      <w:pPr>
        <w:numPr>
          <w:ilvl w:val="0"/>
          <w:numId w:val="31"/>
        </w:numPr>
        <w:spacing w:after="120"/>
        <w:rPr>
          <w:rFonts w:eastAsia="Arial" w:cs="Arial"/>
          <w:lang w:bidi="es-ES"/>
        </w:rPr>
      </w:pPr>
      <w:r w:rsidRPr="00CE61E0">
        <w:rPr>
          <w:rFonts w:eastAsia="Arial" w:cs="Arial"/>
          <w:lang w:bidi="es-ES"/>
        </w:rPr>
        <w:t>Instalaciones de establecimientos agrícolas y hortícolas (ITC BT-35).</w:t>
      </w:r>
    </w:p>
    <w:p w14:paraId="051B1586" w14:textId="77777777" w:rsidR="0067408C" w:rsidRPr="00CE61E0" w:rsidRDefault="0067408C" w:rsidP="005C63FB">
      <w:pPr>
        <w:numPr>
          <w:ilvl w:val="0"/>
          <w:numId w:val="31"/>
        </w:numPr>
        <w:spacing w:after="120"/>
        <w:rPr>
          <w:rFonts w:eastAsia="Arial" w:cs="Arial"/>
          <w:lang w:bidi="es-ES"/>
        </w:rPr>
      </w:pPr>
      <w:r w:rsidRPr="00CE61E0">
        <w:rPr>
          <w:rFonts w:eastAsia="Arial" w:cs="Arial"/>
          <w:lang w:bidi="es-ES"/>
        </w:rPr>
        <w:t>Instalaciones de cercas eléctricas para ganado (ITC BT-39).</w:t>
      </w:r>
    </w:p>
    <w:p w14:paraId="7B156628" w14:textId="77777777" w:rsidR="0067408C" w:rsidRPr="00CE61E0" w:rsidRDefault="0067408C" w:rsidP="005C63FB">
      <w:pPr>
        <w:numPr>
          <w:ilvl w:val="0"/>
          <w:numId w:val="31"/>
        </w:numPr>
        <w:spacing w:after="120"/>
        <w:rPr>
          <w:rFonts w:eastAsia="Arial" w:cs="Arial"/>
          <w:lang w:bidi="es-ES"/>
        </w:rPr>
      </w:pPr>
      <w:r w:rsidRPr="00CE61E0">
        <w:rPr>
          <w:rFonts w:eastAsia="Arial" w:cs="Arial"/>
          <w:lang w:bidi="es-ES"/>
        </w:rPr>
        <w:t>Instalaciones en caravanas y parques de caravanas (ITC BT-41).</w:t>
      </w:r>
    </w:p>
    <w:p w14:paraId="7EFCFA5F" w14:textId="77777777" w:rsidR="0067408C" w:rsidRPr="00CE61E0" w:rsidRDefault="0067408C" w:rsidP="005C63FB">
      <w:pPr>
        <w:numPr>
          <w:ilvl w:val="0"/>
          <w:numId w:val="31"/>
        </w:numPr>
        <w:spacing w:after="120"/>
        <w:rPr>
          <w:rFonts w:eastAsia="Arial" w:cs="Arial"/>
          <w:lang w:bidi="es-ES"/>
        </w:rPr>
      </w:pPr>
      <w:r w:rsidRPr="00CE61E0">
        <w:rPr>
          <w:rFonts w:eastAsia="Arial" w:cs="Arial"/>
          <w:lang w:bidi="es-ES"/>
        </w:rPr>
        <w:t>Instalaciones en puertos y marinas para barcos de recreo (ITC BT-42).</w:t>
      </w:r>
    </w:p>
    <w:p w14:paraId="4A1E19CE" w14:textId="77777777" w:rsidR="0067408C" w:rsidRPr="00CE61E0" w:rsidRDefault="0067408C" w:rsidP="005C63FB">
      <w:pPr>
        <w:numPr>
          <w:ilvl w:val="0"/>
          <w:numId w:val="31"/>
        </w:numPr>
        <w:spacing w:after="120"/>
        <w:rPr>
          <w:rFonts w:eastAsia="Arial" w:cs="Arial"/>
          <w:lang w:bidi="es-ES"/>
        </w:rPr>
      </w:pPr>
      <w:r w:rsidRPr="00CE61E0">
        <w:rPr>
          <w:rFonts w:eastAsia="Arial" w:cs="Arial"/>
          <w:lang w:bidi="es-ES"/>
        </w:rPr>
        <w:t>Instalaciones en locales con radiadores para saunas (ITC BT-50).</w:t>
      </w:r>
    </w:p>
    <w:p w14:paraId="7FD0C115" w14:textId="77777777" w:rsidR="0067408C" w:rsidRPr="00CE61E0" w:rsidRDefault="0067408C" w:rsidP="005C63FB">
      <w:pPr>
        <w:numPr>
          <w:ilvl w:val="0"/>
          <w:numId w:val="31"/>
        </w:numPr>
        <w:ind w:left="896" w:hanging="357"/>
        <w:rPr>
          <w:rFonts w:eastAsia="Arial" w:cs="Arial"/>
          <w:lang w:bidi="es-ES"/>
        </w:rPr>
      </w:pPr>
      <w:r w:rsidRPr="00CE61E0">
        <w:rPr>
          <w:rFonts w:eastAsia="Arial" w:cs="Arial"/>
          <w:lang w:bidi="es-ES"/>
        </w:rPr>
        <w:t>Instalaciones eléctricas en muebles (ITC BT-49).</w:t>
      </w:r>
    </w:p>
    <w:p w14:paraId="1CDED40A" w14:textId="77777777" w:rsidR="0067408C" w:rsidRPr="00CE61E0" w:rsidRDefault="0067408C" w:rsidP="0067408C">
      <w:pPr>
        <w:keepNext/>
        <w:spacing w:after="120"/>
        <w:ind w:left="284" w:firstLine="0"/>
        <w:rPr>
          <w:rFonts w:eastAsia="Arial" w:cs="Arial"/>
          <w:lang w:val="es-ES_tradnl" w:bidi="es-ES"/>
        </w:rPr>
      </w:pPr>
      <w:r w:rsidRPr="00CE61E0">
        <w:rPr>
          <w:rFonts w:eastAsia="Arial" w:cs="Arial"/>
          <w:b/>
          <w:lang w:val="es-ES_tradnl" w:bidi="es-ES"/>
        </w:rPr>
        <w:t>UNIDAD TEMÁTICA 6: INSTALACIÓN DE RECEPTORES</w:t>
      </w:r>
    </w:p>
    <w:p w14:paraId="0023CE4B" w14:textId="77777777" w:rsidR="0067408C" w:rsidRPr="00CE61E0" w:rsidRDefault="0067408C" w:rsidP="005C63FB">
      <w:pPr>
        <w:numPr>
          <w:ilvl w:val="0"/>
          <w:numId w:val="32"/>
        </w:numPr>
        <w:spacing w:after="120"/>
        <w:rPr>
          <w:rFonts w:eastAsia="Arial" w:cs="Arial"/>
          <w:sz w:val="22"/>
          <w:szCs w:val="20"/>
          <w:lang w:val="es-ES_tradnl" w:bidi="es-ES"/>
        </w:rPr>
      </w:pPr>
      <w:r w:rsidRPr="00CE61E0">
        <w:rPr>
          <w:rFonts w:eastAsia="Arial" w:cs="Arial"/>
          <w:lang w:val="es-ES_tradnl" w:bidi="es-ES"/>
        </w:rPr>
        <w:t>Prescripciones generales para la instalación de receptores (ITC BT-43).</w:t>
      </w:r>
    </w:p>
    <w:p w14:paraId="78ADB3C3" w14:textId="77777777" w:rsidR="0067408C" w:rsidRPr="00CE61E0" w:rsidRDefault="0067408C" w:rsidP="005C63FB">
      <w:pPr>
        <w:numPr>
          <w:ilvl w:val="0"/>
          <w:numId w:val="32"/>
        </w:numPr>
        <w:spacing w:after="120"/>
        <w:rPr>
          <w:rFonts w:eastAsia="Arial" w:cs="Arial"/>
          <w:lang w:val="es-ES_tradnl" w:bidi="es-ES"/>
        </w:rPr>
      </w:pPr>
      <w:r w:rsidRPr="00CE61E0">
        <w:rPr>
          <w:rFonts w:eastAsia="Arial" w:cs="Arial"/>
          <w:lang w:val="es-ES_tradnl" w:bidi="es-ES"/>
        </w:rPr>
        <w:t>Receptores de alumbrado (ITC BT-44).</w:t>
      </w:r>
    </w:p>
    <w:p w14:paraId="3AD6399A" w14:textId="77777777" w:rsidR="0067408C" w:rsidRPr="00CE61E0" w:rsidRDefault="0067408C" w:rsidP="005C63FB">
      <w:pPr>
        <w:numPr>
          <w:ilvl w:val="0"/>
          <w:numId w:val="32"/>
        </w:numPr>
        <w:spacing w:after="120"/>
        <w:rPr>
          <w:rFonts w:eastAsia="Arial" w:cs="Arial"/>
          <w:lang w:val="es-ES_tradnl" w:bidi="es-ES"/>
        </w:rPr>
      </w:pPr>
      <w:r w:rsidRPr="00CE61E0">
        <w:rPr>
          <w:rFonts w:eastAsia="Arial" w:cs="Arial"/>
          <w:lang w:val="es-ES_tradnl" w:bidi="es-ES"/>
        </w:rPr>
        <w:t>Aparatos de caldeo (ITC BT-45).</w:t>
      </w:r>
    </w:p>
    <w:p w14:paraId="476C9140" w14:textId="77777777" w:rsidR="0067408C" w:rsidRPr="00CE61E0" w:rsidRDefault="0067408C" w:rsidP="005C63FB">
      <w:pPr>
        <w:numPr>
          <w:ilvl w:val="0"/>
          <w:numId w:val="32"/>
        </w:numPr>
        <w:spacing w:after="120"/>
        <w:rPr>
          <w:rFonts w:eastAsia="Arial" w:cs="Arial"/>
          <w:lang w:val="es-ES_tradnl" w:bidi="es-ES"/>
        </w:rPr>
      </w:pPr>
      <w:r w:rsidRPr="00CE61E0">
        <w:rPr>
          <w:rFonts w:eastAsia="Arial" w:cs="Arial"/>
          <w:lang w:val="es-ES_tradnl" w:bidi="es-ES"/>
        </w:rPr>
        <w:t>Cables y folios radiantes en viviendas (ITC BT-46).</w:t>
      </w:r>
    </w:p>
    <w:p w14:paraId="2B0D28F5" w14:textId="77777777" w:rsidR="0067408C" w:rsidRPr="00CE61E0" w:rsidRDefault="0067408C" w:rsidP="005C63FB">
      <w:pPr>
        <w:numPr>
          <w:ilvl w:val="0"/>
          <w:numId w:val="32"/>
        </w:numPr>
        <w:ind w:left="896" w:hanging="357"/>
        <w:rPr>
          <w:rFonts w:eastAsia="Arial" w:cs="Arial"/>
          <w:lang w:val="es-ES_tradnl" w:bidi="es-ES"/>
        </w:rPr>
      </w:pPr>
      <w:r w:rsidRPr="00CE61E0">
        <w:rPr>
          <w:rFonts w:eastAsia="Arial" w:cs="Arial"/>
          <w:lang w:val="es-ES_tradnl" w:bidi="es-ES"/>
        </w:rPr>
        <w:t>Motores, transformadores, reactancias y condensadores (ITC BT-47; ITC BT-48).</w:t>
      </w:r>
    </w:p>
    <w:p w14:paraId="37D845B1" w14:textId="283DAB4F" w:rsidR="0067408C" w:rsidRPr="00CE61E0" w:rsidRDefault="0067408C" w:rsidP="0067408C">
      <w:pPr>
        <w:keepNext/>
        <w:spacing w:after="120"/>
        <w:ind w:left="284" w:firstLine="0"/>
        <w:rPr>
          <w:rFonts w:eastAsia="Arial" w:cs="Arial"/>
          <w:b/>
          <w:lang w:val="es-ES_tradnl" w:bidi="es-ES"/>
        </w:rPr>
      </w:pPr>
      <w:r w:rsidRPr="00CE61E0">
        <w:rPr>
          <w:rFonts w:eastAsia="Arial" w:cs="Arial"/>
          <w:b/>
          <w:lang w:val="es-ES_tradnl" w:bidi="es-ES"/>
        </w:rPr>
        <w:t xml:space="preserve">UNIDAD TEMÁTICA 7: INSTALACIONES GENERADORAS DE BAJA TENSIÓN DE POTENCIA INFERIOR </w:t>
      </w:r>
      <w:r w:rsidR="00CA0EDD" w:rsidRPr="00CE61E0">
        <w:rPr>
          <w:rFonts w:eastAsia="Arial" w:cs="Arial"/>
          <w:b/>
          <w:lang w:val="es-ES_tradnl" w:bidi="es-ES"/>
        </w:rPr>
        <w:t xml:space="preserve">O IGUAL </w:t>
      </w:r>
      <w:r w:rsidRPr="00CE61E0">
        <w:rPr>
          <w:rFonts w:eastAsia="Arial" w:cs="Arial"/>
          <w:b/>
          <w:lang w:val="es-ES_tradnl" w:bidi="es-ES"/>
        </w:rPr>
        <w:t xml:space="preserve">A </w:t>
      </w:r>
      <w:r w:rsidR="00CA0EDD" w:rsidRPr="00CE61E0">
        <w:rPr>
          <w:rFonts w:eastAsia="Arial" w:cs="Arial"/>
          <w:b/>
          <w:lang w:val="es-ES_tradnl" w:bidi="es-ES"/>
        </w:rPr>
        <w:t xml:space="preserve">15 </w:t>
      </w:r>
      <w:r w:rsidRPr="00CE61E0">
        <w:rPr>
          <w:rFonts w:eastAsia="Arial" w:cs="Arial"/>
          <w:b/>
          <w:lang w:val="es-ES_tradnl" w:bidi="es-ES"/>
        </w:rPr>
        <w:t>kW. (ITC BT-40</w:t>
      </w:r>
      <w:r w:rsidR="00CA0EDD" w:rsidRPr="00CE61E0">
        <w:rPr>
          <w:rFonts w:eastAsia="Arial" w:cs="Arial"/>
          <w:b/>
          <w:lang w:val="es-ES_tradnl" w:bidi="es-ES"/>
        </w:rPr>
        <w:t>; ITC BT-53</w:t>
      </w:r>
      <w:r w:rsidRPr="00CE61E0">
        <w:rPr>
          <w:rFonts w:eastAsia="Arial" w:cs="Arial"/>
          <w:b/>
          <w:lang w:val="es-ES_tradnl" w:bidi="es-ES"/>
        </w:rPr>
        <w:t>)</w:t>
      </w:r>
    </w:p>
    <w:p w14:paraId="377801EA" w14:textId="77777777" w:rsidR="0067408C" w:rsidRPr="00CE61E0" w:rsidRDefault="0067408C" w:rsidP="005C63FB">
      <w:pPr>
        <w:numPr>
          <w:ilvl w:val="0"/>
          <w:numId w:val="33"/>
        </w:numPr>
        <w:spacing w:after="120"/>
        <w:rPr>
          <w:rFonts w:eastAsia="Arial" w:cs="Arial"/>
          <w:sz w:val="22"/>
          <w:szCs w:val="20"/>
          <w:lang w:bidi="es-ES"/>
        </w:rPr>
      </w:pPr>
      <w:r w:rsidRPr="00CE61E0">
        <w:rPr>
          <w:rFonts w:eastAsia="Arial" w:cs="Arial"/>
          <w:lang w:bidi="es-ES"/>
        </w:rPr>
        <w:t xml:space="preserve">Tipos y clasificación. </w:t>
      </w:r>
    </w:p>
    <w:p w14:paraId="11EE3DE2" w14:textId="77777777" w:rsidR="0067408C" w:rsidRPr="00CE61E0" w:rsidRDefault="0067408C" w:rsidP="005C63FB">
      <w:pPr>
        <w:numPr>
          <w:ilvl w:val="0"/>
          <w:numId w:val="33"/>
        </w:numPr>
        <w:spacing w:after="120"/>
        <w:rPr>
          <w:rFonts w:eastAsia="Arial" w:cs="Arial"/>
          <w:lang w:bidi="es-ES"/>
        </w:rPr>
      </w:pPr>
      <w:r w:rsidRPr="00CE61E0">
        <w:rPr>
          <w:rFonts w:eastAsia="Arial" w:cs="Arial"/>
          <w:lang w:bidi="es-ES"/>
        </w:rPr>
        <w:t>Montaje y mantenimiento.</w:t>
      </w:r>
    </w:p>
    <w:p w14:paraId="7BC8D2B3" w14:textId="77777777" w:rsidR="0067408C" w:rsidRPr="00CE61E0" w:rsidRDefault="0067408C" w:rsidP="005C63FB">
      <w:pPr>
        <w:numPr>
          <w:ilvl w:val="0"/>
          <w:numId w:val="33"/>
        </w:numPr>
        <w:spacing w:after="120"/>
        <w:rPr>
          <w:rFonts w:eastAsia="Arial" w:cs="Arial"/>
          <w:lang w:bidi="es-ES"/>
        </w:rPr>
      </w:pPr>
      <w:r w:rsidRPr="00CE61E0">
        <w:rPr>
          <w:rFonts w:eastAsia="Arial" w:cs="Arial"/>
          <w:lang w:bidi="es-ES"/>
        </w:rPr>
        <w:t>Sistemas antivertido para instalaciones sin excedentes.</w:t>
      </w:r>
    </w:p>
    <w:p w14:paraId="624827CB" w14:textId="77777777" w:rsidR="0067408C" w:rsidRPr="00CE61E0" w:rsidRDefault="0067408C" w:rsidP="005C63FB">
      <w:pPr>
        <w:numPr>
          <w:ilvl w:val="0"/>
          <w:numId w:val="33"/>
        </w:numPr>
        <w:spacing w:after="120"/>
        <w:rPr>
          <w:rFonts w:eastAsia="Arial" w:cs="Arial"/>
          <w:lang w:bidi="es-ES"/>
        </w:rPr>
      </w:pPr>
      <w:r w:rsidRPr="00CE61E0">
        <w:rPr>
          <w:rFonts w:eastAsia="Arial" w:cs="Arial"/>
          <w:lang w:bidi="es-ES"/>
        </w:rPr>
        <w:t>Condiciones generales y particulares para la conexión:</w:t>
      </w:r>
    </w:p>
    <w:p w14:paraId="052B7FE0" w14:textId="77777777" w:rsidR="0067408C" w:rsidRPr="00CE61E0" w:rsidRDefault="0067408C" w:rsidP="005C63FB">
      <w:pPr>
        <w:numPr>
          <w:ilvl w:val="1"/>
          <w:numId w:val="33"/>
        </w:numPr>
        <w:spacing w:after="120"/>
        <w:rPr>
          <w:rFonts w:eastAsia="Arial" w:cs="Arial"/>
          <w:lang w:bidi="es-ES"/>
        </w:rPr>
      </w:pPr>
      <w:r w:rsidRPr="00CE61E0">
        <w:rPr>
          <w:rFonts w:eastAsia="Arial" w:cs="Arial"/>
          <w:lang w:bidi="es-ES"/>
        </w:rPr>
        <w:t>Instalaciones aisladas.</w:t>
      </w:r>
    </w:p>
    <w:p w14:paraId="70D561C7" w14:textId="77777777" w:rsidR="0067408C" w:rsidRPr="00CE61E0" w:rsidRDefault="0067408C" w:rsidP="005C63FB">
      <w:pPr>
        <w:numPr>
          <w:ilvl w:val="1"/>
          <w:numId w:val="33"/>
        </w:numPr>
        <w:spacing w:after="120"/>
        <w:rPr>
          <w:rFonts w:eastAsia="Arial" w:cs="Arial"/>
          <w:lang w:bidi="es-ES"/>
        </w:rPr>
      </w:pPr>
      <w:r w:rsidRPr="00CE61E0">
        <w:rPr>
          <w:rFonts w:eastAsia="Arial" w:cs="Arial"/>
          <w:lang w:bidi="es-ES"/>
        </w:rPr>
        <w:t>Instalaciones asistidas.</w:t>
      </w:r>
    </w:p>
    <w:p w14:paraId="45151258" w14:textId="77777777" w:rsidR="0067408C" w:rsidRPr="00CE61E0" w:rsidRDefault="0067408C" w:rsidP="005C63FB">
      <w:pPr>
        <w:numPr>
          <w:ilvl w:val="1"/>
          <w:numId w:val="33"/>
        </w:numPr>
        <w:spacing w:after="120"/>
        <w:rPr>
          <w:rFonts w:eastAsia="Arial" w:cs="Arial"/>
          <w:lang w:bidi="es-ES"/>
        </w:rPr>
      </w:pPr>
      <w:r w:rsidRPr="00CE61E0">
        <w:rPr>
          <w:rFonts w:eastAsia="Arial" w:cs="Arial"/>
          <w:lang w:bidi="es-ES"/>
        </w:rPr>
        <w:t>Instalaciones interconectadas.</w:t>
      </w:r>
    </w:p>
    <w:p w14:paraId="546D87F8" w14:textId="77777777" w:rsidR="0067408C" w:rsidRPr="00CE61E0" w:rsidRDefault="0067408C" w:rsidP="005C63FB">
      <w:pPr>
        <w:numPr>
          <w:ilvl w:val="0"/>
          <w:numId w:val="33"/>
        </w:numPr>
        <w:ind w:left="896" w:hanging="357"/>
        <w:rPr>
          <w:rFonts w:eastAsia="Arial" w:cs="Arial"/>
          <w:lang w:val="es-ES_tradnl" w:bidi="es-ES"/>
        </w:rPr>
      </w:pPr>
      <w:r w:rsidRPr="00CE61E0">
        <w:rPr>
          <w:rFonts w:eastAsia="Arial" w:cs="Arial"/>
          <w:lang w:bidi="es-ES"/>
        </w:rPr>
        <w:t>Protecciones e instalaciones de puesta a tierra.</w:t>
      </w:r>
    </w:p>
    <w:p w14:paraId="0906124F" w14:textId="798592B3" w:rsidR="0067408C" w:rsidRPr="00CE61E0" w:rsidRDefault="0067408C" w:rsidP="005C63FB">
      <w:pPr>
        <w:numPr>
          <w:ilvl w:val="0"/>
          <w:numId w:val="33"/>
        </w:numPr>
        <w:ind w:left="896" w:hanging="357"/>
        <w:rPr>
          <w:rFonts w:eastAsia="Arial" w:cs="Arial"/>
          <w:lang w:val="es-ES_tradnl" w:bidi="es-ES"/>
        </w:rPr>
      </w:pPr>
      <w:r w:rsidRPr="00CE61E0">
        <w:rPr>
          <w:rFonts w:eastAsia="Arial" w:cs="Arial"/>
          <w:lang w:bidi="es-ES"/>
        </w:rPr>
        <w:t>Instalaciones en corriente continua.</w:t>
      </w:r>
    </w:p>
    <w:p w14:paraId="6D2EB890" w14:textId="77777777" w:rsidR="0067408C" w:rsidRPr="00CE61E0" w:rsidRDefault="0067408C" w:rsidP="0067408C">
      <w:pPr>
        <w:ind w:firstLine="0"/>
        <w:jc w:val="center"/>
        <w:rPr>
          <w:rFonts w:eastAsia="Arial" w:cs="Arial"/>
          <w:b/>
          <w:bCs/>
          <w:lang w:val="es-ES_tradnl" w:bidi="es-ES"/>
        </w:rPr>
      </w:pPr>
      <w:r w:rsidRPr="00CE61E0">
        <w:rPr>
          <w:rFonts w:eastAsia="Arial" w:cs="Arial"/>
          <w:b/>
          <w:bCs/>
          <w:lang w:val="es-ES_tradnl" w:bidi="es-ES"/>
        </w:rPr>
        <w:t>B) Conocimientos prácticos</w:t>
      </w:r>
    </w:p>
    <w:p w14:paraId="085240A5" w14:textId="459FC04C" w:rsidR="001B2692" w:rsidRPr="00CE61E0" w:rsidRDefault="001B2692" w:rsidP="001B2692">
      <w:pPr>
        <w:spacing w:after="120"/>
        <w:ind w:left="284" w:firstLine="0"/>
        <w:rPr>
          <w:rFonts w:eastAsia="Arial" w:cs="Arial"/>
          <w:lang w:bidi="es-ES"/>
        </w:rPr>
      </w:pPr>
      <w:r w:rsidRPr="00CE61E0">
        <w:rPr>
          <w:rFonts w:eastAsia="Arial" w:cs="Arial"/>
          <w:lang w:bidi="es-ES"/>
        </w:rPr>
        <w:t>1. Montaje y puesta en servicio de instalaciones de baja tensión que estén comprendidas en el ámbito del presente reglamento y que no se reserven a la categoría de especialista.</w:t>
      </w:r>
    </w:p>
    <w:p w14:paraId="14B97D89" w14:textId="7E87951C" w:rsidR="0067408C" w:rsidRPr="00CE61E0" w:rsidRDefault="001B2692" w:rsidP="001B2692">
      <w:pPr>
        <w:spacing w:after="120"/>
        <w:ind w:left="284" w:firstLine="0"/>
        <w:rPr>
          <w:rFonts w:eastAsia="Arial" w:cs="Arial"/>
          <w:lang w:bidi="es-ES"/>
        </w:rPr>
      </w:pPr>
      <w:r w:rsidRPr="00CE61E0">
        <w:rPr>
          <w:rFonts w:eastAsia="Arial" w:cs="Arial"/>
          <w:lang w:bidi="es-ES"/>
        </w:rPr>
        <w:t>2. Verificación, mantenimiento y reparación de instalaciones de baja tensión que estén comprendidas en el ámbito del presente reglamento y que no se reserven a la categoría de especialista.</w:t>
      </w:r>
    </w:p>
    <w:p w14:paraId="22CD7779" w14:textId="77777777" w:rsidR="001B2692" w:rsidRPr="00CE61E0" w:rsidRDefault="0067408C" w:rsidP="001B2692">
      <w:pPr>
        <w:spacing w:after="120"/>
        <w:ind w:left="992" w:hanging="425"/>
        <w:rPr>
          <w:rFonts w:eastAsia="Arial" w:cs="Arial"/>
          <w:sz w:val="22"/>
          <w:szCs w:val="20"/>
          <w:lang w:bidi="es-ES"/>
        </w:rPr>
      </w:pPr>
      <w:r w:rsidRPr="00CE61E0">
        <w:rPr>
          <w:rFonts w:eastAsia="Arial" w:cs="Arial"/>
          <w:lang w:bidi="es-ES"/>
        </w:rPr>
        <w:lastRenderedPageBreak/>
        <w:t xml:space="preserve">2.1 </w:t>
      </w:r>
      <w:r w:rsidR="001B2692" w:rsidRPr="00CE61E0">
        <w:rPr>
          <w:rFonts w:eastAsia="Arial" w:cs="Arial"/>
          <w:lang w:bidi="es-ES"/>
        </w:rPr>
        <w:t>Verificación inicial de instalaciones, en función de sus características, y de acuerdo con la normativa vigente.</w:t>
      </w:r>
    </w:p>
    <w:p w14:paraId="3F6D25F0" w14:textId="77777777" w:rsidR="001B2692" w:rsidRPr="00CE61E0" w:rsidRDefault="001B2692" w:rsidP="001B2692">
      <w:pPr>
        <w:spacing w:after="120"/>
        <w:ind w:left="993" w:hanging="426"/>
        <w:rPr>
          <w:rFonts w:eastAsia="Arial" w:cs="Arial"/>
          <w:lang w:bidi="es-ES"/>
        </w:rPr>
      </w:pPr>
      <w:r w:rsidRPr="00CE61E0">
        <w:rPr>
          <w:rFonts w:eastAsia="Arial" w:cs="Arial"/>
          <w:lang w:bidi="es-ES"/>
        </w:rPr>
        <w:t>2.2 Mantenimiento y reparación de instalaciones.</w:t>
      </w:r>
    </w:p>
    <w:p w14:paraId="59553EE1" w14:textId="77777777" w:rsidR="001B2692" w:rsidRPr="00CE61E0" w:rsidRDefault="001B2692" w:rsidP="001B2692">
      <w:pPr>
        <w:spacing w:after="120"/>
        <w:ind w:left="993" w:hanging="426"/>
        <w:rPr>
          <w:rFonts w:eastAsia="Arial" w:cs="Arial"/>
          <w:lang w:bidi="es-ES"/>
        </w:rPr>
      </w:pPr>
      <w:r w:rsidRPr="00CE61E0">
        <w:rPr>
          <w:rFonts w:eastAsia="Arial" w:cs="Arial"/>
          <w:lang w:bidi="es-ES"/>
        </w:rPr>
        <w:t>2.3 Mantenimiento o reparación de la aparamenta de protección, control, seccionamiento o conexión.</w:t>
      </w:r>
    </w:p>
    <w:p w14:paraId="79D0B364" w14:textId="55CC89C0" w:rsidR="0067408C" w:rsidRPr="00CE61E0" w:rsidRDefault="0067408C" w:rsidP="001B2692">
      <w:pPr>
        <w:spacing w:after="120"/>
        <w:ind w:left="284" w:firstLine="0"/>
        <w:rPr>
          <w:rFonts w:eastAsia="Arial" w:cs="Arial"/>
          <w:lang w:bidi="es-ES"/>
        </w:rPr>
      </w:pPr>
      <w:r w:rsidRPr="00CE61E0">
        <w:rPr>
          <w:rFonts w:eastAsia="Arial" w:cs="Arial"/>
          <w:lang w:bidi="es-ES"/>
        </w:rPr>
        <w:t>3. Manejo aparatos de medida y herramientas.</w:t>
      </w:r>
    </w:p>
    <w:p w14:paraId="70C0250D" w14:textId="77777777" w:rsidR="001B2692" w:rsidRPr="00CE61E0" w:rsidRDefault="001B2692" w:rsidP="001B2692">
      <w:pPr>
        <w:spacing w:after="120"/>
        <w:ind w:left="993" w:hanging="426"/>
        <w:rPr>
          <w:rFonts w:eastAsia="Arial" w:cs="Arial"/>
          <w:sz w:val="22"/>
          <w:szCs w:val="20"/>
          <w:lang w:bidi="es-ES"/>
        </w:rPr>
      </w:pPr>
      <w:r w:rsidRPr="00CE61E0">
        <w:rPr>
          <w:rFonts w:eastAsia="Arial" w:cs="Arial"/>
          <w:lang w:bidi="es-ES"/>
        </w:rPr>
        <w:t>3.1 Herramientas utilizadas en instalaciones eléctricas de baja tensión: tipos y manejo.</w:t>
      </w:r>
    </w:p>
    <w:p w14:paraId="165A4CB3" w14:textId="77777777" w:rsidR="001B2692" w:rsidRPr="00CE61E0" w:rsidRDefault="001B2692" w:rsidP="001B2692">
      <w:pPr>
        <w:spacing w:after="120"/>
        <w:ind w:left="993" w:hanging="426"/>
        <w:rPr>
          <w:rFonts w:eastAsia="Arial" w:cs="Arial"/>
          <w:lang w:bidi="es-ES"/>
        </w:rPr>
      </w:pPr>
      <w:r w:rsidRPr="00CE61E0">
        <w:rPr>
          <w:rFonts w:eastAsia="Arial" w:cs="Arial"/>
          <w:lang w:bidi="es-ES"/>
        </w:rPr>
        <w:t>3.2 Manejo de aparatos de medida de magnitudes eléctricas.</w:t>
      </w:r>
    </w:p>
    <w:p w14:paraId="3A5E5660" w14:textId="6B059D34" w:rsidR="0067408C" w:rsidRPr="00CE61E0" w:rsidRDefault="0067408C" w:rsidP="0067408C">
      <w:pPr>
        <w:spacing w:before="240"/>
        <w:ind w:firstLine="0"/>
        <w:jc w:val="center"/>
        <w:rPr>
          <w:rFonts w:eastAsia="Arial" w:cs="Arial"/>
          <w:b/>
          <w:bCs/>
          <w:lang w:bidi="es-ES"/>
        </w:rPr>
      </w:pPr>
      <w:r w:rsidRPr="00CE61E0">
        <w:rPr>
          <w:rFonts w:eastAsia="Arial" w:cs="Arial"/>
          <w:b/>
          <w:bCs/>
          <w:lang w:bidi="es-ES"/>
        </w:rPr>
        <w:t xml:space="preserve">II. </w:t>
      </w:r>
      <w:r w:rsidR="001B2692" w:rsidRPr="00CE61E0">
        <w:rPr>
          <w:rFonts w:eastAsia="Arial" w:cs="Arial"/>
          <w:b/>
          <w:bCs/>
          <w:lang w:bidi="es-ES"/>
        </w:rPr>
        <w:t>PERSONA INSTALADORA CATEGORÍA ESPECIALISTA</w:t>
      </w:r>
    </w:p>
    <w:p w14:paraId="50246848" w14:textId="11C54190" w:rsidR="0067408C" w:rsidRPr="00CE61E0" w:rsidRDefault="0067408C" w:rsidP="0067408C">
      <w:pPr>
        <w:rPr>
          <w:rFonts w:eastAsia="Arial"/>
          <w:lang w:bidi="es-ES"/>
        </w:rPr>
      </w:pPr>
      <w:r w:rsidRPr="00CE61E0">
        <w:rPr>
          <w:rFonts w:eastAsia="Arial"/>
          <w:lang w:bidi="es-ES"/>
        </w:rPr>
        <w:t xml:space="preserve">Además de los conocimientos teóricos y prácticos indicados para la categoría básica, </w:t>
      </w:r>
      <w:r w:rsidR="00BA5416" w:rsidRPr="00CE61E0">
        <w:rPr>
          <w:rFonts w:eastAsia="Arial"/>
          <w:lang w:bidi="es-ES"/>
        </w:rPr>
        <w:t>la persona</w:t>
      </w:r>
      <w:r w:rsidRPr="00CE61E0">
        <w:rPr>
          <w:rFonts w:eastAsia="Arial"/>
          <w:lang w:bidi="es-ES"/>
        </w:rPr>
        <w:t xml:space="preserve"> </w:t>
      </w:r>
      <w:r w:rsidR="00BA5416" w:rsidRPr="00CE61E0">
        <w:rPr>
          <w:rFonts w:eastAsia="Arial"/>
          <w:lang w:bidi="es-ES"/>
        </w:rPr>
        <w:t xml:space="preserve">instaladora </w:t>
      </w:r>
      <w:r w:rsidRPr="00CE61E0">
        <w:rPr>
          <w:rFonts w:eastAsia="Arial"/>
          <w:lang w:bidi="es-ES"/>
        </w:rPr>
        <w:t>de categoría especialista, para cada especialidad deberá tener los siguientes conocimientos:</w:t>
      </w:r>
    </w:p>
    <w:p w14:paraId="7D5510CF" w14:textId="77777777" w:rsidR="001B2692" w:rsidRPr="00CE61E0" w:rsidRDefault="001B2692" w:rsidP="001B2692">
      <w:pPr>
        <w:ind w:firstLine="0"/>
        <w:jc w:val="center"/>
        <w:rPr>
          <w:rFonts w:eastAsia="Arial" w:cs="Arial"/>
          <w:b/>
          <w:bCs/>
          <w:lang w:bidi="es-ES"/>
        </w:rPr>
      </w:pPr>
      <w:r w:rsidRPr="00CE61E0">
        <w:rPr>
          <w:rFonts w:eastAsia="Arial" w:cs="Arial"/>
          <w:b/>
          <w:bCs/>
          <w:lang w:bidi="es-ES"/>
        </w:rPr>
        <w:t>A) Conocimientos teóricos</w:t>
      </w:r>
    </w:p>
    <w:p w14:paraId="4372CB36" w14:textId="77777777" w:rsidR="001B2692" w:rsidRPr="00CE61E0" w:rsidRDefault="001B2692" w:rsidP="001B2692">
      <w:pPr>
        <w:keepNext/>
        <w:spacing w:after="120"/>
        <w:ind w:left="284" w:firstLine="0"/>
        <w:rPr>
          <w:rFonts w:eastAsia="Arial" w:cs="Arial"/>
          <w:b/>
          <w:lang w:val="es-ES_tradnl" w:bidi="es-ES"/>
        </w:rPr>
      </w:pPr>
      <w:r w:rsidRPr="00CE61E0">
        <w:rPr>
          <w:rFonts w:eastAsia="Arial" w:cs="Arial"/>
          <w:b/>
          <w:lang w:val="es-ES_tradnl" w:bidi="es-ES"/>
        </w:rPr>
        <w:t>UNIDAD TEMÁTICA 1 (Especialista): LÍNEAS DE DISTRIBUCIÓN EN B.T.</w:t>
      </w:r>
    </w:p>
    <w:p w14:paraId="166D4F1D" w14:textId="77777777" w:rsidR="001B2692" w:rsidRPr="00CE61E0" w:rsidRDefault="001B2692" w:rsidP="005C63FB">
      <w:pPr>
        <w:numPr>
          <w:ilvl w:val="0"/>
          <w:numId w:val="34"/>
        </w:numPr>
        <w:spacing w:after="120"/>
        <w:rPr>
          <w:rFonts w:eastAsia="Arial" w:cs="Arial"/>
          <w:sz w:val="22"/>
          <w:szCs w:val="20"/>
          <w:lang w:bidi="es-ES"/>
        </w:rPr>
      </w:pPr>
      <w:r w:rsidRPr="00CE61E0">
        <w:rPr>
          <w:rFonts w:eastAsia="Arial" w:cs="Arial"/>
          <w:lang w:bidi="es-ES"/>
        </w:rPr>
        <w:t xml:space="preserve">Tipos de redes de distribución: radiales, en anillo. </w:t>
      </w:r>
    </w:p>
    <w:p w14:paraId="7A80B7AA" w14:textId="77777777" w:rsidR="001B2692" w:rsidRPr="00CE61E0" w:rsidRDefault="001B2692" w:rsidP="005C63FB">
      <w:pPr>
        <w:numPr>
          <w:ilvl w:val="0"/>
          <w:numId w:val="34"/>
        </w:numPr>
        <w:spacing w:after="120"/>
        <w:rPr>
          <w:rFonts w:eastAsia="Arial" w:cs="Arial"/>
          <w:lang w:bidi="es-ES"/>
        </w:rPr>
      </w:pPr>
      <w:r w:rsidRPr="00CE61E0">
        <w:rPr>
          <w:rFonts w:eastAsia="Arial" w:cs="Arial"/>
          <w:lang w:bidi="es-ES"/>
        </w:rPr>
        <w:t>Líneas aéreas (ITC BT-06):</w:t>
      </w:r>
    </w:p>
    <w:p w14:paraId="3712F470" w14:textId="4C72FA22" w:rsidR="001B2692" w:rsidRPr="00CE61E0" w:rsidRDefault="001B2692" w:rsidP="005C63FB">
      <w:pPr>
        <w:numPr>
          <w:ilvl w:val="1"/>
          <w:numId w:val="34"/>
        </w:numPr>
        <w:spacing w:after="120"/>
        <w:rPr>
          <w:rFonts w:eastAsia="Arial" w:cs="Arial"/>
          <w:lang w:bidi="es-ES"/>
        </w:rPr>
      </w:pPr>
      <w:r w:rsidRPr="00CE61E0">
        <w:rPr>
          <w:rFonts w:eastAsia="Arial" w:cs="Arial"/>
          <w:lang w:bidi="es-ES"/>
        </w:rPr>
        <w:t>Componentes: Conductores aislados, Apoyos, aisladores y herrajes, accesorios de sujeción.</w:t>
      </w:r>
    </w:p>
    <w:p w14:paraId="6D3833F1" w14:textId="77777777" w:rsidR="001B2692" w:rsidRPr="00CE61E0" w:rsidRDefault="001B2692" w:rsidP="005C63FB">
      <w:pPr>
        <w:numPr>
          <w:ilvl w:val="1"/>
          <w:numId w:val="34"/>
        </w:numPr>
        <w:spacing w:after="120"/>
        <w:rPr>
          <w:rFonts w:eastAsia="Arial" w:cs="Arial"/>
          <w:lang w:bidi="es-ES"/>
        </w:rPr>
      </w:pPr>
      <w:r w:rsidRPr="00CE61E0">
        <w:rPr>
          <w:rFonts w:eastAsia="Arial" w:cs="Arial"/>
          <w:lang w:bidi="es-ES"/>
        </w:rPr>
        <w:t>Cálculo mecánico de las líneas: conductores y apoyos.</w:t>
      </w:r>
    </w:p>
    <w:p w14:paraId="202D9ACA" w14:textId="77777777" w:rsidR="001B2692" w:rsidRPr="00CE61E0" w:rsidRDefault="001B2692" w:rsidP="005C63FB">
      <w:pPr>
        <w:numPr>
          <w:ilvl w:val="1"/>
          <w:numId w:val="34"/>
        </w:numPr>
        <w:spacing w:after="120"/>
        <w:rPr>
          <w:rFonts w:eastAsia="Arial" w:cs="Arial"/>
          <w:lang w:bidi="es-ES"/>
        </w:rPr>
      </w:pPr>
      <w:r w:rsidRPr="00CE61E0">
        <w:rPr>
          <w:rFonts w:eastAsia="Arial" w:cs="Arial"/>
          <w:lang w:bidi="es-ES"/>
        </w:rPr>
        <w:t>Intensidades admisibles en régimen permanente y en cortocircuito.</w:t>
      </w:r>
    </w:p>
    <w:p w14:paraId="10980323" w14:textId="77777777" w:rsidR="001B2692" w:rsidRPr="00CE61E0" w:rsidRDefault="001B2692" w:rsidP="005C63FB">
      <w:pPr>
        <w:numPr>
          <w:ilvl w:val="0"/>
          <w:numId w:val="34"/>
        </w:numPr>
        <w:spacing w:after="120"/>
        <w:rPr>
          <w:rFonts w:eastAsia="Arial" w:cs="Arial"/>
          <w:lang w:bidi="es-ES"/>
        </w:rPr>
      </w:pPr>
      <w:r w:rsidRPr="00CE61E0">
        <w:rPr>
          <w:rFonts w:eastAsia="Arial" w:cs="Arial"/>
          <w:lang w:bidi="es-ES"/>
        </w:rPr>
        <w:t>Líneas subterráneas (ITC BT-07):</w:t>
      </w:r>
    </w:p>
    <w:p w14:paraId="32BD21B1" w14:textId="77777777" w:rsidR="001B2692" w:rsidRPr="00CE61E0" w:rsidRDefault="001B2692" w:rsidP="005C63FB">
      <w:pPr>
        <w:numPr>
          <w:ilvl w:val="1"/>
          <w:numId w:val="34"/>
        </w:numPr>
        <w:spacing w:after="120"/>
        <w:rPr>
          <w:rFonts w:eastAsia="Arial" w:cs="Arial"/>
          <w:lang w:bidi="es-ES"/>
        </w:rPr>
      </w:pPr>
      <w:r w:rsidRPr="00CE61E0">
        <w:rPr>
          <w:rFonts w:eastAsia="Arial" w:cs="Arial"/>
          <w:lang w:bidi="es-ES"/>
        </w:rPr>
        <w:t>Cables aislados.</w:t>
      </w:r>
    </w:p>
    <w:p w14:paraId="1CC2642F" w14:textId="77777777" w:rsidR="001B2692" w:rsidRPr="00CE61E0" w:rsidRDefault="001B2692" w:rsidP="005C63FB">
      <w:pPr>
        <w:numPr>
          <w:ilvl w:val="1"/>
          <w:numId w:val="34"/>
        </w:numPr>
        <w:spacing w:after="120"/>
        <w:rPr>
          <w:rFonts w:eastAsia="Arial" w:cs="Arial"/>
          <w:lang w:bidi="es-ES"/>
        </w:rPr>
      </w:pPr>
      <w:r w:rsidRPr="00CE61E0">
        <w:rPr>
          <w:rFonts w:eastAsia="Arial" w:cs="Arial"/>
          <w:lang w:bidi="es-ES"/>
        </w:rPr>
        <w:t>Intensidades admisibles en régimen permanente y en cortocircuito: factores de corrección por tipo de instalación.</w:t>
      </w:r>
    </w:p>
    <w:p w14:paraId="688A3397" w14:textId="77777777" w:rsidR="001B2692" w:rsidRPr="00CE61E0" w:rsidRDefault="001B2692" w:rsidP="005C63FB">
      <w:pPr>
        <w:numPr>
          <w:ilvl w:val="0"/>
          <w:numId w:val="34"/>
        </w:numPr>
        <w:spacing w:after="120"/>
        <w:rPr>
          <w:rFonts w:eastAsia="Arial" w:cs="Arial"/>
          <w:lang w:bidi="es-ES"/>
        </w:rPr>
      </w:pPr>
      <w:r w:rsidRPr="00CE61E0">
        <w:rPr>
          <w:rFonts w:eastAsia="Arial" w:cs="Arial"/>
          <w:lang w:bidi="es-ES"/>
        </w:rPr>
        <w:t>Acometidas (ITC BT-11).</w:t>
      </w:r>
    </w:p>
    <w:p w14:paraId="18EA23DD" w14:textId="77777777" w:rsidR="001B2692" w:rsidRPr="00CE61E0" w:rsidRDefault="001B2692" w:rsidP="005C63FB">
      <w:pPr>
        <w:numPr>
          <w:ilvl w:val="0"/>
          <w:numId w:val="34"/>
        </w:numPr>
        <w:ind w:left="896" w:hanging="357"/>
        <w:rPr>
          <w:rFonts w:eastAsia="Arial" w:cs="Arial"/>
          <w:lang w:bidi="es-ES"/>
        </w:rPr>
      </w:pPr>
      <w:r w:rsidRPr="00CE61E0">
        <w:rPr>
          <w:rFonts w:eastAsia="Arial" w:cs="Arial"/>
          <w:lang w:bidi="es-ES"/>
        </w:rPr>
        <w:t>Normas particulares de las empresas distribuidoras.</w:t>
      </w:r>
    </w:p>
    <w:p w14:paraId="1D164902" w14:textId="77777777" w:rsidR="001B2692" w:rsidRPr="00CE61E0" w:rsidRDefault="001B2692" w:rsidP="001B2692">
      <w:pPr>
        <w:keepNext/>
        <w:spacing w:after="120"/>
        <w:ind w:left="284" w:firstLine="0"/>
        <w:rPr>
          <w:rFonts w:eastAsia="Arial" w:cs="Arial"/>
          <w:lang w:val="es-ES_tradnl" w:bidi="es-ES"/>
        </w:rPr>
      </w:pPr>
      <w:r w:rsidRPr="00CE61E0">
        <w:rPr>
          <w:rFonts w:eastAsia="Arial" w:cs="Arial"/>
          <w:b/>
          <w:lang w:val="es-ES_tradnl" w:bidi="es-ES"/>
        </w:rPr>
        <w:t>UNIDAD TEMÁTICA 2 (Especialista): SISTEMAS DE AUTOMATIZACIÓN (ITC BT-51)</w:t>
      </w:r>
    </w:p>
    <w:p w14:paraId="16D49D01" w14:textId="77777777" w:rsidR="001B2692" w:rsidRPr="00CE61E0" w:rsidRDefault="001B2692" w:rsidP="005C63FB">
      <w:pPr>
        <w:numPr>
          <w:ilvl w:val="0"/>
          <w:numId w:val="35"/>
        </w:numPr>
        <w:spacing w:after="120"/>
        <w:rPr>
          <w:rFonts w:eastAsia="Arial" w:cs="Arial"/>
          <w:sz w:val="22"/>
          <w:szCs w:val="20"/>
          <w:lang w:bidi="es-ES"/>
        </w:rPr>
      </w:pPr>
      <w:r w:rsidRPr="00CE61E0">
        <w:rPr>
          <w:rFonts w:eastAsia="Arial" w:cs="Arial"/>
          <w:lang w:bidi="es-ES"/>
        </w:rPr>
        <w:t>Automatismos eléctricos:</w:t>
      </w:r>
    </w:p>
    <w:p w14:paraId="7597DF50" w14:textId="77777777" w:rsidR="001B2692" w:rsidRPr="00CE61E0" w:rsidRDefault="001B2692" w:rsidP="005C63FB">
      <w:pPr>
        <w:numPr>
          <w:ilvl w:val="1"/>
          <w:numId w:val="35"/>
        </w:numPr>
        <w:spacing w:after="120"/>
        <w:rPr>
          <w:rFonts w:eastAsia="Arial" w:cs="Arial"/>
          <w:lang w:bidi="es-ES"/>
        </w:rPr>
      </w:pPr>
      <w:r w:rsidRPr="00CE61E0">
        <w:rPr>
          <w:rFonts w:eastAsia="Arial" w:cs="Arial"/>
          <w:lang w:bidi="es-ES"/>
        </w:rPr>
        <w:t>Elementos que componen las instalaciones: sensores, actuadores, dispositivos de control y elementos auxiliares. Tipos y características.</w:t>
      </w:r>
    </w:p>
    <w:p w14:paraId="5E5F09DB" w14:textId="77777777" w:rsidR="001B2692" w:rsidRPr="00CE61E0" w:rsidRDefault="001B2692" w:rsidP="005C63FB">
      <w:pPr>
        <w:numPr>
          <w:ilvl w:val="1"/>
          <w:numId w:val="35"/>
        </w:numPr>
        <w:spacing w:after="120"/>
        <w:rPr>
          <w:rFonts w:eastAsia="Arial" w:cs="Arial"/>
          <w:lang w:bidi="es-ES"/>
        </w:rPr>
      </w:pPr>
      <w:r w:rsidRPr="00CE61E0">
        <w:rPr>
          <w:rFonts w:eastAsia="Arial" w:cs="Arial"/>
          <w:lang w:bidi="es-ES"/>
        </w:rPr>
        <w:t>Cuadros eléctricos.</w:t>
      </w:r>
    </w:p>
    <w:p w14:paraId="7F09F1E5" w14:textId="77777777" w:rsidR="001B2692" w:rsidRPr="00CE61E0" w:rsidRDefault="001B2692" w:rsidP="005C63FB">
      <w:pPr>
        <w:numPr>
          <w:ilvl w:val="1"/>
          <w:numId w:val="35"/>
        </w:numPr>
        <w:spacing w:after="120"/>
        <w:rPr>
          <w:rFonts w:eastAsia="Arial" w:cs="Arial"/>
          <w:lang w:bidi="es-ES"/>
        </w:rPr>
      </w:pPr>
      <w:r w:rsidRPr="00CE61E0">
        <w:rPr>
          <w:rFonts w:eastAsia="Arial" w:cs="Arial"/>
          <w:lang w:bidi="es-ES"/>
        </w:rPr>
        <w:t>Simbología normalizada en las instalaciones.</w:t>
      </w:r>
    </w:p>
    <w:p w14:paraId="3B91C824" w14:textId="77777777" w:rsidR="001B2692" w:rsidRPr="00CE61E0" w:rsidRDefault="001B2692" w:rsidP="005C63FB">
      <w:pPr>
        <w:numPr>
          <w:ilvl w:val="1"/>
          <w:numId w:val="35"/>
        </w:numPr>
        <w:spacing w:after="120"/>
        <w:rPr>
          <w:rFonts w:eastAsia="Arial" w:cs="Arial"/>
          <w:lang w:bidi="es-ES"/>
        </w:rPr>
      </w:pPr>
      <w:r w:rsidRPr="00CE61E0">
        <w:rPr>
          <w:rFonts w:eastAsia="Arial" w:cs="Arial"/>
          <w:lang w:bidi="es-ES"/>
        </w:rPr>
        <w:lastRenderedPageBreak/>
        <w:t>Planos y esquemas eléctricos normalizados. Tipología.</w:t>
      </w:r>
    </w:p>
    <w:p w14:paraId="62B7E0EC" w14:textId="77777777" w:rsidR="001B2692" w:rsidRPr="00CE61E0" w:rsidRDefault="001B2692" w:rsidP="005C63FB">
      <w:pPr>
        <w:numPr>
          <w:ilvl w:val="0"/>
          <w:numId w:val="35"/>
        </w:numPr>
        <w:spacing w:after="120"/>
        <w:rPr>
          <w:rFonts w:eastAsia="Arial" w:cs="Arial"/>
          <w:lang w:bidi="es-ES"/>
        </w:rPr>
      </w:pPr>
      <w:r w:rsidRPr="00CE61E0">
        <w:rPr>
          <w:rFonts w:eastAsia="Arial" w:cs="Arial"/>
          <w:lang w:bidi="es-ES"/>
        </w:rPr>
        <w:t>Instalaciones automatizadas:</w:t>
      </w:r>
    </w:p>
    <w:p w14:paraId="433CA164" w14:textId="77777777" w:rsidR="001B2692" w:rsidRPr="00CE61E0" w:rsidRDefault="001B2692" w:rsidP="005C63FB">
      <w:pPr>
        <w:numPr>
          <w:ilvl w:val="1"/>
          <w:numId w:val="35"/>
        </w:numPr>
        <w:spacing w:after="120"/>
        <w:rPr>
          <w:rFonts w:eastAsia="Arial" w:cs="Arial"/>
          <w:lang w:bidi="es-ES"/>
        </w:rPr>
      </w:pPr>
      <w:r w:rsidRPr="00CE61E0">
        <w:rPr>
          <w:rFonts w:eastAsia="Arial" w:cs="Arial"/>
          <w:lang w:bidi="es-ES"/>
        </w:rPr>
        <w:t>Tipos de sensores. Características y aplicaciones.</w:t>
      </w:r>
    </w:p>
    <w:p w14:paraId="08084323" w14:textId="77777777" w:rsidR="001B2692" w:rsidRPr="00CE61E0" w:rsidRDefault="001B2692" w:rsidP="005C63FB">
      <w:pPr>
        <w:numPr>
          <w:ilvl w:val="1"/>
          <w:numId w:val="35"/>
        </w:numPr>
        <w:spacing w:after="120"/>
        <w:rPr>
          <w:rFonts w:eastAsia="Arial" w:cs="Arial"/>
          <w:lang w:bidi="es-ES"/>
        </w:rPr>
      </w:pPr>
      <w:r w:rsidRPr="00CE61E0">
        <w:rPr>
          <w:rFonts w:eastAsia="Arial" w:cs="Arial"/>
          <w:lang w:bidi="es-ES"/>
        </w:rPr>
        <w:t>Actuadores: relés, contactores, solenoides, electroválvulas (entre otros).</w:t>
      </w:r>
    </w:p>
    <w:p w14:paraId="400445F8" w14:textId="77777777" w:rsidR="001B2692" w:rsidRPr="00CE61E0" w:rsidRDefault="001B2692" w:rsidP="005C63FB">
      <w:pPr>
        <w:numPr>
          <w:ilvl w:val="1"/>
          <w:numId w:val="35"/>
        </w:numPr>
        <w:spacing w:after="120"/>
        <w:rPr>
          <w:rFonts w:eastAsia="Arial" w:cs="Arial"/>
          <w:lang w:bidi="es-ES"/>
        </w:rPr>
      </w:pPr>
      <w:r w:rsidRPr="00CE61E0">
        <w:rPr>
          <w:rFonts w:eastAsia="Arial" w:cs="Arial"/>
          <w:lang w:bidi="es-ES"/>
        </w:rPr>
        <w:t>Control de potencia: arranque de motores (monofásicos y trifásicos, entre otros).</w:t>
      </w:r>
    </w:p>
    <w:p w14:paraId="7EFD1408" w14:textId="77777777" w:rsidR="001B2692" w:rsidRPr="00CE61E0" w:rsidRDefault="001B2692" w:rsidP="005C63FB">
      <w:pPr>
        <w:numPr>
          <w:ilvl w:val="1"/>
          <w:numId w:val="35"/>
        </w:numPr>
        <w:spacing w:after="120"/>
        <w:rPr>
          <w:rFonts w:eastAsia="Arial" w:cs="Arial"/>
          <w:lang w:bidi="es-ES"/>
        </w:rPr>
      </w:pPr>
      <w:r w:rsidRPr="00CE61E0">
        <w:rPr>
          <w:rFonts w:eastAsia="Arial" w:cs="Arial"/>
          <w:lang w:bidi="es-ES"/>
        </w:rPr>
        <w:t>Protecciones contra cortocircuitos, derivaciones y sobrecargas.</w:t>
      </w:r>
    </w:p>
    <w:p w14:paraId="4DF6680C" w14:textId="77777777" w:rsidR="001B2692" w:rsidRPr="00CE61E0" w:rsidRDefault="001B2692" w:rsidP="005C63FB">
      <w:pPr>
        <w:numPr>
          <w:ilvl w:val="1"/>
          <w:numId w:val="35"/>
        </w:numPr>
        <w:spacing w:after="120"/>
        <w:rPr>
          <w:rFonts w:eastAsia="Arial" w:cs="Arial"/>
          <w:lang w:bidi="es-ES"/>
        </w:rPr>
      </w:pPr>
      <w:r w:rsidRPr="00CE61E0">
        <w:rPr>
          <w:rFonts w:eastAsia="Arial" w:cs="Arial"/>
          <w:lang w:bidi="es-ES"/>
        </w:rPr>
        <w:t>Arrancadores estáticos y variadores de velocidad electrónicos.</w:t>
      </w:r>
    </w:p>
    <w:p w14:paraId="010278FE" w14:textId="77777777" w:rsidR="001B2692" w:rsidRPr="00CE61E0" w:rsidRDefault="001B2692" w:rsidP="005C63FB">
      <w:pPr>
        <w:numPr>
          <w:ilvl w:val="1"/>
          <w:numId w:val="35"/>
        </w:numPr>
        <w:spacing w:after="120"/>
        <w:rPr>
          <w:rFonts w:eastAsia="Arial" w:cs="Arial"/>
          <w:lang w:bidi="es-ES"/>
        </w:rPr>
      </w:pPr>
      <w:r w:rsidRPr="00CE61E0">
        <w:rPr>
          <w:rFonts w:eastAsia="Arial" w:cs="Arial"/>
          <w:lang w:bidi="es-ES"/>
        </w:rPr>
        <w:t>Controladores programables. Autómatas.</w:t>
      </w:r>
    </w:p>
    <w:p w14:paraId="56E85993" w14:textId="77777777" w:rsidR="001B2692" w:rsidRPr="00CE61E0" w:rsidRDefault="001B2692" w:rsidP="005C63FB">
      <w:pPr>
        <w:numPr>
          <w:ilvl w:val="1"/>
          <w:numId w:val="35"/>
        </w:numPr>
        <w:ind w:left="1333" w:hanging="431"/>
        <w:rPr>
          <w:rFonts w:eastAsia="Arial" w:cs="Arial"/>
          <w:lang w:bidi="es-ES"/>
        </w:rPr>
      </w:pPr>
      <w:r w:rsidRPr="00CE61E0">
        <w:rPr>
          <w:rFonts w:eastAsia="Arial" w:cs="Arial"/>
          <w:lang w:bidi="es-ES"/>
        </w:rPr>
        <w:t>Programas de control. Programación.</w:t>
      </w:r>
    </w:p>
    <w:p w14:paraId="555EDED4" w14:textId="77777777" w:rsidR="001B2692" w:rsidRPr="00CE61E0" w:rsidRDefault="001B2692" w:rsidP="001B2692">
      <w:pPr>
        <w:keepNext/>
        <w:spacing w:after="120"/>
        <w:ind w:left="284" w:firstLine="0"/>
        <w:rPr>
          <w:rFonts w:eastAsia="Arial" w:cs="Arial"/>
          <w:b/>
          <w:lang w:val="es-ES_tradnl" w:bidi="es-ES"/>
        </w:rPr>
      </w:pPr>
      <w:r w:rsidRPr="00CE61E0">
        <w:rPr>
          <w:rFonts w:eastAsia="Arial" w:cs="Arial"/>
          <w:b/>
          <w:lang w:val="es-ES_tradnl" w:bidi="es-ES"/>
        </w:rPr>
        <w:t>UNIDAD TEMÁTICA 3 (Especialista): INSTALACIONES EN LOCALES CON RIESGO DE INCENDIO Y EXPLOSIÓN (ITC BT-29)</w:t>
      </w:r>
    </w:p>
    <w:p w14:paraId="5E9F1BED" w14:textId="77777777" w:rsidR="001B2692" w:rsidRPr="00CE61E0" w:rsidRDefault="001B2692" w:rsidP="005C63FB">
      <w:pPr>
        <w:numPr>
          <w:ilvl w:val="0"/>
          <w:numId w:val="36"/>
        </w:numPr>
        <w:spacing w:after="120"/>
        <w:rPr>
          <w:rFonts w:eastAsia="Arial" w:cs="Arial"/>
          <w:sz w:val="22"/>
          <w:szCs w:val="20"/>
          <w:lang w:val="es-ES_tradnl" w:bidi="es-ES"/>
        </w:rPr>
      </w:pPr>
      <w:r w:rsidRPr="00CE61E0">
        <w:rPr>
          <w:rFonts w:eastAsia="Arial" w:cs="Arial"/>
          <w:lang w:val="es-ES_tradnl" w:bidi="es-ES"/>
        </w:rPr>
        <w:t>Clasificación de emplazamientos y Modos de protección.</w:t>
      </w:r>
    </w:p>
    <w:p w14:paraId="18FF2BBE" w14:textId="77777777" w:rsidR="001B2692" w:rsidRPr="00CE61E0" w:rsidRDefault="001B2692" w:rsidP="005C63FB">
      <w:pPr>
        <w:numPr>
          <w:ilvl w:val="0"/>
          <w:numId w:val="36"/>
        </w:numPr>
        <w:spacing w:after="120"/>
        <w:rPr>
          <w:rFonts w:eastAsia="Arial" w:cs="Arial"/>
          <w:lang w:bidi="es-ES"/>
        </w:rPr>
      </w:pPr>
      <w:r w:rsidRPr="00CE61E0">
        <w:rPr>
          <w:rFonts w:eastAsia="Arial" w:cs="Arial"/>
          <w:lang w:bidi="es-ES"/>
        </w:rPr>
        <w:t>Condiciones de la instalación para todas las zonas peligrosas.</w:t>
      </w:r>
    </w:p>
    <w:p w14:paraId="103DC6EF" w14:textId="77777777" w:rsidR="001B2692" w:rsidRPr="00CE61E0" w:rsidRDefault="001B2692" w:rsidP="005C63FB">
      <w:pPr>
        <w:numPr>
          <w:ilvl w:val="0"/>
          <w:numId w:val="36"/>
        </w:numPr>
        <w:ind w:left="896" w:hanging="357"/>
        <w:rPr>
          <w:rFonts w:eastAsia="Arial" w:cs="Arial"/>
          <w:lang w:bidi="es-ES"/>
        </w:rPr>
      </w:pPr>
      <w:r w:rsidRPr="00CE61E0">
        <w:rPr>
          <w:rFonts w:eastAsia="Arial" w:cs="Arial"/>
          <w:lang w:bidi="es-ES"/>
        </w:rPr>
        <w:t>Criterios de selección de material.</w:t>
      </w:r>
    </w:p>
    <w:p w14:paraId="29FD256E" w14:textId="77777777" w:rsidR="001B2692" w:rsidRPr="00CE61E0" w:rsidRDefault="001B2692" w:rsidP="001B2692">
      <w:pPr>
        <w:keepNext/>
        <w:spacing w:after="120"/>
        <w:ind w:left="284" w:firstLine="0"/>
        <w:rPr>
          <w:rFonts w:eastAsia="Arial" w:cs="Arial"/>
          <w:lang w:val="es-ES_tradnl" w:bidi="es-ES"/>
        </w:rPr>
      </w:pPr>
      <w:r w:rsidRPr="00CE61E0">
        <w:rPr>
          <w:rFonts w:eastAsia="Arial" w:cs="Arial"/>
          <w:b/>
          <w:lang w:val="es-ES_tradnl" w:bidi="es-ES"/>
        </w:rPr>
        <w:t xml:space="preserve">UNIDAD TEMÁTICA 4 (Especialista): </w:t>
      </w:r>
      <w:bookmarkStart w:id="7" w:name="_Hlk35338749"/>
      <w:r w:rsidRPr="00CE61E0">
        <w:rPr>
          <w:rFonts w:eastAsia="Arial" w:cs="Arial"/>
          <w:b/>
          <w:lang w:val="es-ES_tradnl" w:bidi="es-ES"/>
        </w:rPr>
        <w:t>INSTALACIONES EN QUIRÓFANOS Y SALAS DE INTERVENCIÓN</w:t>
      </w:r>
      <w:bookmarkEnd w:id="7"/>
      <w:r w:rsidRPr="00CE61E0">
        <w:rPr>
          <w:rFonts w:eastAsia="Arial" w:cs="Arial"/>
          <w:b/>
          <w:lang w:val="es-ES_tradnl" w:bidi="es-ES"/>
        </w:rPr>
        <w:t xml:space="preserve"> (ITC BT-38)</w:t>
      </w:r>
    </w:p>
    <w:p w14:paraId="2D0E7CA8" w14:textId="77777777" w:rsidR="001B2692" w:rsidRPr="00CE61E0" w:rsidRDefault="001B2692" w:rsidP="005C63FB">
      <w:pPr>
        <w:numPr>
          <w:ilvl w:val="0"/>
          <w:numId w:val="37"/>
        </w:numPr>
        <w:spacing w:after="120"/>
        <w:rPr>
          <w:rFonts w:eastAsia="Arial" w:cs="Arial"/>
          <w:sz w:val="22"/>
          <w:szCs w:val="20"/>
          <w:lang w:bidi="es-ES"/>
        </w:rPr>
      </w:pPr>
      <w:r w:rsidRPr="00CE61E0">
        <w:rPr>
          <w:rFonts w:eastAsia="Arial" w:cs="Arial"/>
          <w:lang w:bidi="es-ES"/>
        </w:rPr>
        <w:t>Medidas de protección.</w:t>
      </w:r>
    </w:p>
    <w:p w14:paraId="1FD0F9B2" w14:textId="104E2CCC" w:rsidR="001B2692" w:rsidRPr="00CE61E0" w:rsidRDefault="001B2692" w:rsidP="005C63FB">
      <w:pPr>
        <w:numPr>
          <w:ilvl w:val="0"/>
          <w:numId w:val="37"/>
        </w:numPr>
        <w:spacing w:after="120"/>
        <w:rPr>
          <w:rFonts w:eastAsia="Arial" w:cs="Arial"/>
          <w:lang w:bidi="es-ES"/>
        </w:rPr>
      </w:pPr>
      <w:r w:rsidRPr="00CE61E0">
        <w:rPr>
          <w:rFonts w:eastAsia="Arial" w:cs="Arial"/>
          <w:lang w:bidi="es-ES"/>
        </w:rPr>
        <w:t>Puesta a tierra y equipote</w:t>
      </w:r>
      <w:r w:rsidR="003D790C" w:rsidRPr="00CE61E0">
        <w:rPr>
          <w:rFonts w:eastAsia="Arial" w:cs="Arial"/>
          <w:lang w:bidi="es-ES"/>
        </w:rPr>
        <w:t>n</w:t>
      </w:r>
      <w:r w:rsidRPr="00CE61E0">
        <w:rPr>
          <w:rFonts w:eastAsia="Arial" w:cs="Arial"/>
          <w:lang w:bidi="es-ES"/>
        </w:rPr>
        <w:t>cialidad.</w:t>
      </w:r>
    </w:p>
    <w:p w14:paraId="2F07F223" w14:textId="77777777" w:rsidR="001B2692" w:rsidRPr="00CE61E0" w:rsidRDefault="001B2692" w:rsidP="005C63FB">
      <w:pPr>
        <w:numPr>
          <w:ilvl w:val="0"/>
          <w:numId w:val="37"/>
        </w:numPr>
        <w:spacing w:after="120"/>
        <w:rPr>
          <w:rFonts w:eastAsia="Arial" w:cs="Arial"/>
          <w:lang w:bidi="es-ES"/>
        </w:rPr>
      </w:pPr>
      <w:r w:rsidRPr="00CE61E0">
        <w:rPr>
          <w:rFonts w:eastAsia="Arial" w:cs="Arial"/>
          <w:lang w:bidi="es-ES"/>
        </w:rPr>
        <w:t>Alimentación con transformador de aislamiento.</w:t>
      </w:r>
    </w:p>
    <w:p w14:paraId="5EE105B3" w14:textId="77777777" w:rsidR="001B2692" w:rsidRPr="00CE61E0" w:rsidRDefault="001B2692" w:rsidP="005C63FB">
      <w:pPr>
        <w:numPr>
          <w:ilvl w:val="0"/>
          <w:numId w:val="37"/>
        </w:numPr>
        <w:spacing w:after="120"/>
        <w:rPr>
          <w:rFonts w:eastAsia="Arial" w:cs="Arial"/>
          <w:lang w:bidi="es-ES"/>
        </w:rPr>
      </w:pPr>
      <w:r w:rsidRPr="00CE61E0">
        <w:rPr>
          <w:rFonts w:eastAsia="Arial" w:cs="Arial"/>
          <w:lang w:bidi="es-ES"/>
        </w:rPr>
        <w:t>Protección diferencial y contra sobreintensidades.</w:t>
      </w:r>
    </w:p>
    <w:p w14:paraId="79A48DD3" w14:textId="77777777" w:rsidR="001B2692" w:rsidRPr="00CE61E0" w:rsidRDefault="001B2692" w:rsidP="005C63FB">
      <w:pPr>
        <w:numPr>
          <w:ilvl w:val="0"/>
          <w:numId w:val="37"/>
        </w:numPr>
        <w:spacing w:after="120"/>
        <w:rPr>
          <w:rFonts w:eastAsia="Arial" w:cs="Arial"/>
          <w:lang w:bidi="es-ES"/>
        </w:rPr>
      </w:pPr>
      <w:r w:rsidRPr="00CE61E0">
        <w:rPr>
          <w:rFonts w:eastAsia="Arial" w:cs="Arial"/>
          <w:lang w:bidi="es-ES"/>
        </w:rPr>
        <w:t>Suministros complementarios.</w:t>
      </w:r>
    </w:p>
    <w:p w14:paraId="38E1C3C6" w14:textId="77777777" w:rsidR="001B2692" w:rsidRPr="00CE61E0" w:rsidRDefault="001B2692" w:rsidP="005C63FB">
      <w:pPr>
        <w:numPr>
          <w:ilvl w:val="0"/>
          <w:numId w:val="37"/>
        </w:numPr>
        <w:spacing w:after="120"/>
        <w:rPr>
          <w:rFonts w:eastAsia="Arial" w:cs="Arial"/>
          <w:lang w:bidi="es-ES"/>
        </w:rPr>
      </w:pPr>
      <w:r w:rsidRPr="00CE61E0">
        <w:rPr>
          <w:rFonts w:eastAsia="Arial" w:cs="Arial"/>
          <w:lang w:bidi="es-ES"/>
        </w:rPr>
        <w:t>Riesgo de incendio y explosión.</w:t>
      </w:r>
    </w:p>
    <w:p w14:paraId="482060F7" w14:textId="77777777" w:rsidR="001B2692" w:rsidRPr="00CE61E0" w:rsidRDefault="001B2692" w:rsidP="005C63FB">
      <w:pPr>
        <w:numPr>
          <w:ilvl w:val="0"/>
          <w:numId w:val="37"/>
        </w:numPr>
        <w:spacing w:after="120"/>
        <w:rPr>
          <w:rFonts w:eastAsia="Arial" w:cs="Arial"/>
          <w:lang w:bidi="es-ES"/>
        </w:rPr>
      </w:pPr>
      <w:r w:rsidRPr="00CE61E0">
        <w:rPr>
          <w:rFonts w:eastAsia="Arial" w:cs="Arial"/>
          <w:lang w:bidi="es-ES"/>
        </w:rPr>
        <w:t>Control y mantenimiento.</w:t>
      </w:r>
    </w:p>
    <w:p w14:paraId="1D34BC00" w14:textId="77777777" w:rsidR="001B2692" w:rsidRPr="00CE61E0" w:rsidRDefault="001B2692" w:rsidP="005C63FB">
      <w:pPr>
        <w:numPr>
          <w:ilvl w:val="0"/>
          <w:numId w:val="37"/>
        </w:numPr>
        <w:ind w:left="896" w:hanging="357"/>
        <w:rPr>
          <w:rFonts w:eastAsia="Arial" w:cs="Arial"/>
          <w:lang w:bidi="es-ES"/>
        </w:rPr>
      </w:pPr>
      <w:r w:rsidRPr="00CE61E0">
        <w:rPr>
          <w:rFonts w:eastAsia="Arial" w:cs="Arial"/>
          <w:lang w:bidi="es-ES"/>
        </w:rPr>
        <w:t>Cuadros de distribución y receptores especiales.</w:t>
      </w:r>
    </w:p>
    <w:p w14:paraId="3228FBE5" w14:textId="33D4CB9D" w:rsidR="001B2692" w:rsidRPr="00CE61E0" w:rsidRDefault="001B2692" w:rsidP="001B2692">
      <w:pPr>
        <w:keepNext/>
        <w:spacing w:after="120"/>
        <w:ind w:left="284" w:firstLine="0"/>
        <w:rPr>
          <w:rFonts w:eastAsia="Arial" w:cs="Arial"/>
          <w:b/>
          <w:lang w:val="es-ES_tradnl" w:bidi="es-ES"/>
        </w:rPr>
      </w:pPr>
      <w:r w:rsidRPr="00CE61E0">
        <w:rPr>
          <w:rFonts w:eastAsia="Arial" w:cs="Arial"/>
          <w:b/>
          <w:lang w:val="es-ES_tradnl" w:bidi="es-ES"/>
        </w:rPr>
        <w:t xml:space="preserve">UNIDAD TEMÁTICA 5 (Especialista): INSTALACIONES GENERADORAS DE BAJA TENSIÓN DE POTENCIA SUPERIOR </w:t>
      </w:r>
      <w:r w:rsidR="0033011F" w:rsidRPr="00CE61E0">
        <w:rPr>
          <w:rFonts w:eastAsia="Arial" w:cs="Arial"/>
          <w:b/>
          <w:lang w:val="es-ES_tradnl" w:bidi="es-ES"/>
        </w:rPr>
        <w:t xml:space="preserve">O IGUAL </w:t>
      </w:r>
      <w:r w:rsidRPr="00CE61E0">
        <w:rPr>
          <w:rFonts w:eastAsia="Arial" w:cs="Arial"/>
          <w:b/>
          <w:lang w:val="es-ES_tradnl" w:bidi="es-ES"/>
        </w:rPr>
        <w:t xml:space="preserve">A </w:t>
      </w:r>
      <w:r w:rsidR="00DF6C95" w:rsidRPr="00CE61E0">
        <w:rPr>
          <w:rFonts w:eastAsia="Arial" w:cs="Arial"/>
          <w:b/>
          <w:lang w:val="es-ES_tradnl" w:bidi="es-ES"/>
        </w:rPr>
        <w:t xml:space="preserve">15 </w:t>
      </w:r>
      <w:r w:rsidRPr="00CE61E0">
        <w:rPr>
          <w:rFonts w:eastAsia="Arial" w:cs="Arial"/>
          <w:b/>
          <w:lang w:val="es-ES_tradnl" w:bidi="es-ES"/>
        </w:rPr>
        <w:t>kW (ITC BT-40</w:t>
      </w:r>
      <w:r w:rsidR="00DF6C95" w:rsidRPr="00CE61E0">
        <w:rPr>
          <w:rFonts w:eastAsia="Arial" w:cs="Arial"/>
          <w:b/>
          <w:lang w:val="es-ES_tradnl" w:bidi="es-ES"/>
        </w:rPr>
        <w:t>; ITC BT-53</w:t>
      </w:r>
      <w:r w:rsidRPr="00CE61E0">
        <w:rPr>
          <w:rFonts w:eastAsia="Arial" w:cs="Arial"/>
          <w:b/>
          <w:lang w:val="es-ES_tradnl" w:bidi="es-ES"/>
        </w:rPr>
        <w:t>)</w:t>
      </w:r>
    </w:p>
    <w:p w14:paraId="1A05BF12" w14:textId="77777777" w:rsidR="006E2246" w:rsidRPr="00CE61E0" w:rsidRDefault="006E2246" w:rsidP="005C63FB">
      <w:pPr>
        <w:numPr>
          <w:ilvl w:val="0"/>
          <w:numId w:val="38"/>
        </w:numPr>
        <w:spacing w:after="120"/>
        <w:rPr>
          <w:rFonts w:eastAsia="Arial" w:cs="Arial"/>
          <w:sz w:val="22"/>
          <w:szCs w:val="20"/>
          <w:lang w:bidi="es-ES"/>
        </w:rPr>
      </w:pPr>
      <w:r w:rsidRPr="00CE61E0">
        <w:rPr>
          <w:rFonts w:eastAsia="Arial" w:cs="Arial"/>
          <w:lang w:bidi="es-ES"/>
        </w:rPr>
        <w:t>Tipos y clasificación.</w:t>
      </w:r>
    </w:p>
    <w:p w14:paraId="697FE03E" w14:textId="77777777" w:rsidR="006E2246" w:rsidRPr="00CE61E0" w:rsidRDefault="006E2246" w:rsidP="005C63FB">
      <w:pPr>
        <w:numPr>
          <w:ilvl w:val="0"/>
          <w:numId w:val="38"/>
        </w:numPr>
        <w:spacing w:after="120"/>
        <w:rPr>
          <w:rFonts w:eastAsia="Arial" w:cs="Arial"/>
          <w:lang w:bidi="es-ES"/>
        </w:rPr>
      </w:pPr>
      <w:r w:rsidRPr="00CE61E0">
        <w:rPr>
          <w:rFonts w:eastAsia="Arial" w:cs="Arial"/>
          <w:lang w:bidi="es-ES"/>
        </w:rPr>
        <w:t>Condiciones generales y particulares para la conexión:</w:t>
      </w:r>
    </w:p>
    <w:p w14:paraId="69CA8808" w14:textId="77777777" w:rsidR="006E2246" w:rsidRPr="00CE61E0" w:rsidRDefault="006E2246" w:rsidP="005C63FB">
      <w:pPr>
        <w:numPr>
          <w:ilvl w:val="1"/>
          <w:numId w:val="38"/>
        </w:numPr>
        <w:spacing w:after="120"/>
        <w:rPr>
          <w:rFonts w:eastAsia="Arial" w:cs="Arial"/>
          <w:lang w:bidi="es-ES"/>
        </w:rPr>
      </w:pPr>
      <w:r w:rsidRPr="00CE61E0">
        <w:rPr>
          <w:rFonts w:eastAsia="Arial" w:cs="Arial"/>
          <w:lang w:bidi="es-ES"/>
        </w:rPr>
        <w:t>Instalaciones aisladas.</w:t>
      </w:r>
    </w:p>
    <w:p w14:paraId="19D18F1F" w14:textId="77777777" w:rsidR="006E2246" w:rsidRPr="00CE61E0" w:rsidRDefault="006E2246" w:rsidP="005C63FB">
      <w:pPr>
        <w:numPr>
          <w:ilvl w:val="1"/>
          <w:numId w:val="38"/>
        </w:numPr>
        <w:spacing w:after="120"/>
        <w:rPr>
          <w:rFonts w:eastAsia="Arial" w:cs="Arial"/>
          <w:lang w:bidi="es-ES"/>
        </w:rPr>
      </w:pPr>
      <w:r w:rsidRPr="00CE61E0">
        <w:rPr>
          <w:rFonts w:eastAsia="Arial" w:cs="Arial"/>
          <w:lang w:bidi="es-ES"/>
        </w:rPr>
        <w:t>Instalaciones asistidas.</w:t>
      </w:r>
    </w:p>
    <w:p w14:paraId="176C678A" w14:textId="77777777" w:rsidR="006E2246" w:rsidRPr="00CE61E0" w:rsidRDefault="006E2246" w:rsidP="005C63FB">
      <w:pPr>
        <w:numPr>
          <w:ilvl w:val="1"/>
          <w:numId w:val="38"/>
        </w:numPr>
        <w:spacing w:after="120"/>
        <w:rPr>
          <w:rFonts w:eastAsia="Arial" w:cs="Arial"/>
          <w:lang w:bidi="es-ES"/>
        </w:rPr>
      </w:pPr>
      <w:r w:rsidRPr="00CE61E0">
        <w:rPr>
          <w:rFonts w:eastAsia="Arial" w:cs="Arial"/>
          <w:lang w:bidi="es-ES"/>
        </w:rPr>
        <w:t>Instalaciones interconectadas.</w:t>
      </w:r>
    </w:p>
    <w:p w14:paraId="34CCD35A" w14:textId="77777777" w:rsidR="006E2246" w:rsidRPr="00CE61E0" w:rsidRDefault="006E2246" w:rsidP="005C63FB">
      <w:pPr>
        <w:numPr>
          <w:ilvl w:val="0"/>
          <w:numId w:val="38"/>
        </w:numPr>
        <w:ind w:left="896" w:hanging="357"/>
        <w:rPr>
          <w:rFonts w:eastAsia="Arial" w:cs="Arial"/>
          <w:lang w:bidi="es-ES"/>
        </w:rPr>
      </w:pPr>
      <w:r w:rsidRPr="00CE61E0">
        <w:rPr>
          <w:rFonts w:eastAsia="Arial" w:cs="Arial"/>
          <w:lang w:bidi="es-ES"/>
        </w:rPr>
        <w:t>Protecciones e instalaciones de puesta a tierra.</w:t>
      </w:r>
    </w:p>
    <w:p w14:paraId="30D502B5" w14:textId="36C85FDD" w:rsidR="006E2246" w:rsidRPr="00CE61E0" w:rsidRDefault="006E2246" w:rsidP="005C63FB">
      <w:pPr>
        <w:numPr>
          <w:ilvl w:val="0"/>
          <w:numId w:val="38"/>
        </w:numPr>
        <w:ind w:left="896" w:hanging="357"/>
        <w:rPr>
          <w:rFonts w:eastAsia="Arial" w:cs="Arial"/>
          <w:lang w:bidi="es-ES"/>
        </w:rPr>
      </w:pPr>
      <w:r w:rsidRPr="00CE61E0">
        <w:rPr>
          <w:rFonts w:eastAsia="Arial" w:cs="Arial"/>
          <w:lang w:bidi="es-ES"/>
        </w:rPr>
        <w:lastRenderedPageBreak/>
        <w:t>Instalaciones en corriente continua.</w:t>
      </w:r>
    </w:p>
    <w:p w14:paraId="320CEA68" w14:textId="77777777" w:rsidR="001B2692" w:rsidRPr="00CE61E0" w:rsidRDefault="001B2692" w:rsidP="001B2692">
      <w:pPr>
        <w:keepNext/>
        <w:spacing w:after="120"/>
        <w:ind w:left="284" w:firstLine="0"/>
        <w:rPr>
          <w:rFonts w:eastAsia="Arial" w:cs="Arial"/>
          <w:b/>
          <w:lang w:val="es-ES_tradnl" w:bidi="es-ES"/>
        </w:rPr>
      </w:pPr>
      <w:r w:rsidRPr="00CE61E0">
        <w:rPr>
          <w:rFonts w:eastAsia="Arial" w:cs="Arial"/>
          <w:b/>
          <w:lang w:val="es-ES_tradnl" w:bidi="es-ES"/>
        </w:rPr>
        <w:t>UNIDAD TEMÁTICA 6 (Especialista): INSTALACIONES DE LÁMPARAS DE DESCARGA EN ALTA TENSIÓN Y RÓTULOS LUMINOSOS (ITC BT-44)</w:t>
      </w:r>
    </w:p>
    <w:p w14:paraId="47410C2D" w14:textId="2663C9F1" w:rsidR="006E2246" w:rsidRPr="00CE61E0" w:rsidRDefault="00A21D04" w:rsidP="005C63FB">
      <w:pPr>
        <w:numPr>
          <w:ilvl w:val="0"/>
          <w:numId w:val="39"/>
        </w:numPr>
        <w:spacing w:after="120"/>
        <w:rPr>
          <w:rFonts w:eastAsia="Arial" w:cs="Arial"/>
          <w:sz w:val="22"/>
          <w:szCs w:val="20"/>
          <w:lang w:bidi="es-ES"/>
        </w:rPr>
      </w:pPr>
      <w:r w:rsidRPr="00CE61E0">
        <w:rPr>
          <w:rFonts w:eastAsia="Arial" w:cs="Arial"/>
          <w:lang w:val="es-ES_tradnl" w:bidi="es-ES"/>
        </w:rPr>
        <w:t>Rótulos</w:t>
      </w:r>
      <w:r w:rsidR="006E2246" w:rsidRPr="00CE61E0">
        <w:rPr>
          <w:rFonts w:eastAsia="Arial" w:cs="Arial"/>
          <w:lang w:bidi="es-ES"/>
        </w:rPr>
        <w:t xml:space="preserve"> y tubos luminosos alimentados entre 1 kV y 10 kV: Reglas de instalación, envolventes, soportes.</w:t>
      </w:r>
    </w:p>
    <w:p w14:paraId="257CF17E" w14:textId="77777777" w:rsidR="006E2246" w:rsidRPr="00CE61E0" w:rsidRDefault="006E2246" w:rsidP="005C63FB">
      <w:pPr>
        <w:numPr>
          <w:ilvl w:val="0"/>
          <w:numId w:val="39"/>
        </w:numPr>
        <w:spacing w:after="120"/>
        <w:rPr>
          <w:rFonts w:eastAsia="Arial" w:cs="Arial"/>
          <w:lang w:val="es-ES_tradnl" w:bidi="es-ES"/>
        </w:rPr>
      </w:pPr>
      <w:r w:rsidRPr="00CE61E0">
        <w:rPr>
          <w:rFonts w:eastAsia="Arial" w:cs="Arial"/>
          <w:lang w:val="es-ES_tradnl" w:bidi="es-ES"/>
        </w:rPr>
        <w:t>Protección contra los contactos indirectos, protección contra fugas y apertura de circuitos.</w:t>
      </w:r>
    </w:p>
    <w:p w14:paraId="45492BC4" w14:textId="77777777" w:rsidR="006E2246" w:rsidRPr="00CE61E0" w:rsidRDefault="006E2246" w:rsidP="005C63FB">
      <w:pPr>
        <w:numPr>
          <w:ilvl w:val="0"/>
          <w:numId w:val="39"/>
        </w:numPr>
        <w:ind w:left="896" w:hanging="357"/>
        <w:rPr>
          <w:rFonts w:eastAsia="Arial" w:cs="Arial"/>
          <w:lang w:val="es-ES_tradnl" w:bidi="es-ES"/>
        </w:rPr>
      </w:pPr>
      <w:r w:rsidRPr="00CE61E0">
        <w:rPr>
          <w:rFonts w:eastAsia="Arial" w:cs="Arial"/>
          <w:lang w:val="es-ES_tradnl" w:bidi="es-ES"/>
        </w:rPr>
        <w:t>Transformadores, convertidores e inversores.</w:t>
      </w:r>
    </w:p>
    <w:p w14:paraId="1C2DF3C8" w14:textId="77777777" w:rsidR="006E2246" w:rsidRPr="00CE61E0" w:rsidRDefault="006E2246" w:rsidP="006E2246">
      <w:pPr>
        <w:ind w:firstLine="0"/>
        <w:jc w:val="center"/>
        <w:rPr>
          <w:rFonts w:eastAsia="Arial" w:cs="Arial"/>
          <w:b/>
          <w:bCs/>
          <w:lang w:val="es-ES_tradnl" w:bidi="es-ES"/>
        </w:rPr>
      </w:pPr>
      <w:r w:rsidRPr="00CE61E0">
        <w:rPr>
          <w:rFonts w:eastAsia="Arial" w:cs="Arial"/>
          <w:b/>
          <w:bCs/>
          <w:lang w:val="es-ES_tradnl" w:bidi="es-ES"/>
        </w:rPr>
        <w:t>B) Conocimientos prácticos</w:t>
      </w:r>
    </w:p>
    <w:p w14:paraId="778EFB57" w14:textId="77777777" w:rsidR="006E2246" w:rsidRPr="00CE61E0" w:rsidRDefault="006E2246" w:rsidP="005C63FB">
      <w:pPr>
        <w:numPr>
          <w:ilvl w:val="0"/>
          <w:numId w:val="40"/>
        </w:numPr>
        <w:spacing w:after="120"/>
        <w:ind w:left="567"/>
        <w:rPr>
          <w:rFonts w:eastAsia="Arial" w:cs="Arial"/>
          <w:sz w:val="22"/>
          <w:szCs w:val="20"/>
          <w:lang w:bidi="es-ES"/>
        </w:rPr>
      </w:pPr>
      <w:r w:rsidRPr="00CE61E0">
        <w:rPr>
          <w:rFonts w:eastAsia="Arial" w:cs="Arial"/>
          <w:lang w:bidi="es-ES"/>
        </w:rPr>
        <w:t>Montaje y puesta en servicio de instalaciones de baja tensión que estén comprendidas en el ámbito del presente reglamento y que estén reservadas a la categoría de especialista.</w:t>
      </w:r>
    </w:p>
    <w:p w14:paraId="434D1E35" w14:textId="77777777" w:rsidR="006E2246" w:rsidRPr="00CE61E0" w:rsidRDefault="006E2246" w:rsidP="005C63FB">
      <w:pPr>
        <w:numPr>
          <w:ilvl w:val="0"/>
          <w:numId w:val="40"/>
        </w:numPr>
        <w:spacing w:after="120"/>
        <w:ind w:left="567"/>
        <w:rPr>
          <w:rFonts w:eastAsia="Arial" w:cs="Arial"/>
          <w:lang w:bidi="es-ES"/>
        </w:rPr>
      </w:pPr>
      <w:r w:rsidRPr="00CE61E0">
        <w:rPr>
          <w:rFonts w:eastAsia="Arial" w:cs="Arial"/>
          <w:lang w:bidi="es-ES"/>
        </w:rPr>
        <w:t>Verificación, mantenimiento y reparación de instalaciones de baja tensión que estén comprendidas en el ámbito del presente reglamento y que estén reservadas a la categoría de especialista.</w:t>
      </w:r>
    </w:p>
    <w:p w14:paraId="008CBCC9" w14:textId="77777777" w:rsidR="006E2246" w:rsidRPr="00CE61E0" w:rsidRDefault="006E2246" w:rsidP="005C63FB">
      <w:pPr>
        <w:numPr>
          <w:ilvl w:val="1"/>
          <w:numId w:val="40"/>
        </w:numPr>
        <w:spacing w:after="120"/>
        <w:ind w:left="1276" w:hanging="425"/>
        <w:rPr>
          <w:rFonts w:eastAsia="Arial" w:cs="Arial"/>
          <w:lang w:bidi="es-ES"/>
        </w:rPr>
      </w:pPr>
      <w:r w:rsidRPr="00CE61E0">
        <w:rPr>
          <w:rFonts w:eastAsia="Arial" w:cs="Arial"/>
          <w:lang w:bidi="es-ES"/>
        </w:rPr>
        <w:t>Verificación inicial de instalaciones, en función de sus características, y de acuerdo a la normativa vigente.</w:t>
      </w:r>
    </w:p>
    <w:p w14:paraId="32332338" w14:textId="77777777" w:rsidR="006E2246" w:rsidRPr="00CE61E0" w:rsidRDefault="006E2246" w:rsidP="005C63FB">
      <w:pPr>
        <w:numPr>
          <w:ilvl w:val="1"/>
          <w:numId w:val="40"/>
        </w:numPr>
        <w:spacing w:after="120"/>
        <w:ind w:left="1276" w:hanging="425"/>
        <w:rPr>
          <w:rFonts w:eastAsia="Arial" w:cs="Arial"/>
          <w:lang w:bidi="es-ES"/>
        </w:rPr>
      </w:pPr>
      <w:r w:rsidRPr="00CE61E0">
        <w:rPr>
          <w:rFonts w:eastAsia="Arial" w:cs="Arial"/>
          <w:lang w:bidi="es-ES"/>
        </w:rPr>
        <w:t>Mantenimiento y reparación de instalaciones.</w:t>
      </w:r>
    </w:p>
    <w:p w14:paraId="6EDAD7A9" w14:textId="77777777" w:rsidR="006E2246" w:rsidRPr="00CE61E0" w:rsidRDefault="006E2246" w:rsidP="005C63FB">
      <w:pPr>
        <w:numPr>
          <w:ilvl w:val="1"/>
          <w:numId w:val="40"/>
        </w:numPr>
        <w:spacing w:after="120"/>
        <w:ind w:left="1276" w:hanging="425"/>
        <w:rPr>
          <w:rFonts w:eastAsia="Arial" w:cs="Arial"/>
          <w:lang w:bidi="es-ES"/>
        </w:rPr>
      </w:pPr>
      <w:r w:rsidRPr="00CE61E0">
        <w:rPr>
          <w:rFonts w:eastAsia="Arial" w:cs="Arial"/>
          <w:lang w:bidi="es-ES"/>
        </w:rPr>
        <w:t>Mantenimiento o reparación de la aparamenta de protección, control, seccionamiento o conexión.</w:t>
      </w:r>
    </w:p>
    <w:p w14:paraId="5C905C33" w14:textId="77777777" w:rsidR="006E2246" w:rsidRPr="00CE61E0" w:rsidRDefault="006E2246" w:rsidP="005C63FB">
      <w:pPr>
        <w:numPr>
          <w:ilvl w:val="0"/>
          <w:numId w:val="40"/>
        </w:numPr>
        <w:spacing w:after="120"/>
        <w:ind w:left="567"/>
        <w:rPr>
          <w:rFonts w:eastAsia="Arial" w:cs="Arial"/>
          <w:b/>
          <w:lang w:bidi="es-ES"/>
        </w:rPr>
      </w:pPr>
      <w:r w:rsidRPr="00CE61E0">
        <w:rPr>
          <w:rFonts w:eastAsia="Arial" w:cs="Arial"/>
          <w:lang w:bidi="es-ES"/>
        </w:rPr>
        <w:t>Adicionalmente, para cada categoría especialista:</w:t>
      </w:r>
    </w:p>
    <w:p w14:paraId="292E050B" w14:textId="77777777" w:rsidR="006E2246" w:rsidRPr="00CE61E0" w:rsidRDefault="006E2246" w:rsidP="005C63FB">
      <w:pPr>
        <w:numPr>
          <w:ilvl w:val="1"/>
          <w:numId w:val="40"/>
        </w:numPr>
        <w:spacing w:after="120"/>
        <w:ind w:left="1276" w:hanging="425"/>
        <w:rPr>
          <w:rFonts w:eastAsia="Arial" w:cs="Arial"/>
          <w:b/>
          <w:lang w:bidi="es-ES"/>
        </w:rPr>
      </w:pPr>
      <w:r w:rsidRPr="00CE61E0">
        <w:rPr>
          <w:rFonts w:eastAsia="Arial" w:cs="Arial"/>
          <w:bCs/>
          <w:lang w:bidi="es-ES"/>
        </w:rPr>
        <w:t xml:space="preserve">UNIDAD </w:t>
      </w:r>
      <w:r w:rsidRPr="00CE61E0">
        <w:rPr>
          <w:rFonts w:eastAsia="Arial" w:cs="Arial"/>
          <w:lang w:bidi="es-ES"/>
        </w:rPr>
        <w:t>TEMÁTICA</w:t>
      </w:r>
      <w:r w:rsidRPr="00CE61E0">
        <w:rPr>
          <w:rFonts w:eastAsia="Arial" w:cs="Arial"/>
          <w:bCs/>
          <w:lang w:bidi="es-ES"/>
        </w:rPr>
        <w:t xml:space="preserve"> 1: LÍNEAS DE DISTRIBUCIÓN EN B.T.</w:t>
      </w:r>
    </w:p>
    <w:p w14:paraId="65843BC7" w14:textId="3BD817F2" w:rsidR="006E2246" w:rsidRPr="00CE61E0" w:rsidRDefault="006E2246" w:rsidP="005C63FB">
      <w:pPr>
        <w:numPr>
          <w:ilvl w:val="2"/>
          <w:numId w:val="40"/>
        </w:numPr>
        <w:spacing w:after="120"/>
        <w:ind w:left="1843" w:hanging="709"/>
        <w:rPr>
          <w:rFonts w:eastAsia="Arial" w:cs="Arial"/>
          <w:lang w:bidi="es-ES"/>
        </w:rPr>
      </w:pPr>
      <w:r w:rsidRPr="00CE61E0">
        <w:rPr>
          <w:rFonts w:eastAsia="Arial" w:cs="Arial"/>
          <w:lang w:bidi="es-ES"/>
        </w:rPr>
        <w:t>Ejecución de las instalaciones aéreas: Conductores aislados; distancias de separación; Cruzamientos, proximidades y paralelismos.</w:t>
      </w:r>
    </w:p>
    <w:p w14:paraId="1CF637C2" w14:textId="77777777" w:rsidR="006E2246" w:rsidRPr="00CE61E0" w:rsidRDefault="006E2246" w:rsidP="005C63FB">
      <w:pPr>
        <w:numPr>
          <w:ilvl w:val="2"/>
          <w:numId w:val="40"/>
        </w:numPr>
        <w:spacing w:after="120"/>
        <w:ind w:left="1843" w:hanging="709"/>
        <w:rPr>
          <w:rFonts w:eastAsia="Arial" w:cs="Arial"/>
          <w:b/>
          <w:lang w:bidi="es-ES"/>
        </w:rPr>
      </w:pPr>
      <w:r w:rsidRPr="00CE61E0">
        <w:rPr>
          <w:rFonts w:eastAsia="Arial" w:cs="Arial"/>
          <w:lang w:bidi="es-ES"/>
        </w:rPr>
        <w:t>Ejecución de las instalaciones subterráneas: tipos de instalación y condiciones para cruzamientos, paralelismos y proximidades.</w:t>
      </w:r>
    </w:p>
    <w:p w14:paraId="2CC5C79F" w14:textId="77777777" w:rsidR="006E2246" w:rsidRPr="00CE61E0" w:rsidRDefault="006E2246" w:rsidP="005C63FB">
      <w:pPr>
        <w:numPr>
          <w:ilvl w:val="1"/>
          <w:numId w:val="40"/>
        </w:numPr>
        <w:spacing w:after="120"/>
        <w:ind w:left="1276" w:hanging="425"/>
        <w:rPr>
          <w:rFonts w:eastAsia="Arial" w:cs="Arial"/>
          <w:bCs/>
          <w:lang w:bidi="es-ES"/>
        </w:rPr>
      </w:pPr>
      <w:r w:rsidRPr="00CE61E0">
        <w:rPr>
          <w:rFonts w:eastAsia="Arial" w:cs="Arial"/>
          <w:lang w:bidi="es-ES"/>
        </w:rPr>
        <w:t>UNIDAD TEMÁTICA 2: SISTEMAS DE AUTOMATIZACIÓN</w:t>
      </w:r>
    </w:p>
    <w:p w14:paraId="3A87F6CE" w14:textId="77777777" w:rsidR="006E2246" w:rsidRPr="00CE61E0" w:rsidRDefault="006E2246" w:rsidP="005C63FB">
      <w:pPr>
        <w:numPr>
          <w:ilvl w:val="2"/>
          <w:numId w:val="40"/>
        </w:numPr>
        <w:spacing w:after="120"/>
        <w:ind w:left="1843" w:hanging="709"/>
        <w:rPr>
          <w:rFonts w:eastAsia="Arial" w:cs="Arial"/>
          <w:lang w:bidi="es-ES"/>
        </w:rPr>
      </w:pPr>
      <w:r w:rsidRPr="00CE61E0">
        <w:rPr>
          <w:rFonts w:eastAsia="Arial" w:cs="Arial"/>
          <w:lang w:bidi="es-ES"/>
        </w:rPr>
        <w:t>Sistemas de automatización, gestión técnica de la energía y seguridad para viviendas y edificios.</w:t>
      </w:r>
    </w:p>
    <w:p w14:paraId="0D1400B9" w14:textId="77777777" w:rsidR="006E2246" w:rsidRPr="00CE61E0" w:rsidRDefault="006E2246" w:rsidP="005C63FB">
      <w:pPr>
        <w:numPr>
          <w:ilvl w:val="2"/>
          <w:numId w:val="40"/>
        </w:numPr>
        <w:spacing w:after="120"/>
        <w:ind w:left="1843" w:hanging="709"/>
        <w:rPr>
          <w:rFonts w:eastAsia="Arial" w:cs="Arial"/>
          <w:lang w:bidi="es-ES"/>
        </w:rPr>
      </w:pPr>
      <w:r w:rsidRPr="00CE61E0">
        <w:rPr>
          <w:rFonts w:eastAsia="Arial" w:cs="Arial"/>
          <w:lang w:bidi="es-ES"/>
        </w:rPr>
        <w:t>Sistemas de control distribuido.</w:t>
      </w:r>
    </w:p>
    <w:p w14:paraId="536C8269" w14:textId="77777777" w:rsidR="006E2246" w:rsidRPr="00CE61E0" w:rsidRDefault="006E2246" w:rsidP="005C63FB">
      <w:pPr>
        <w:numPr>
          <w:ilvl w:val="2"/>
          <w:numId w:val="40"/>
        </w:numPr>
        <w:spacing w:after="120"/>
        <w:ind w:left="1843" w:hanging="709"/>
        <w:rPr>
          <w:rFonts w:eastAsia="Arial" w:cs="Arial"/>
          <w:lang w:bidi="es-ES"/>
        </w:rPr>
      </w:pPr>
      <w:r w:rsidRPr="00CE61E0">
        <w:rPr>
          <w:rFonts w:eastAsia="Arial" w:cs="Arial"/>
          <w:lang w:bidi="es-ES"/>
        </w:rPr>
        <w:t>Instalación y programación de sistemas de supervisión, control y adquisición de datos.</w:t>
      </w:r>
    </w:p>
    <w:p w14:paraId="04D3E1BF" w14:textId="77777777" w:rsidR="006E2246" w:rsidRPr="00CE61E0" w:rsidRDefault="006E2246" w:rsidP="005C63FB">
      <w:pPr>
        <w:numPr>
          <w:ilvl w:val="2"/>
          <w:numId w:val="40"/>
        </w:numPr>
        <w:spacing w:after="120"/>
        <w:ind w:left="1843" w:hanging="709"/>
        <w:rPr>
          <w:rFonts w:eastAsia="Arial" w:cs="Arial"/>
          <w:lang w:bidi="es-ES"/>
        </w:rPr>
      </w:pPr>
      <w:r w:rsidRPr="00CE61E0">
        <w:rPr>
          <w:rFonts w:eastAsia="Arial" w:cs="Arial"/>
          <w:lang w:bidi="es-ES"/>
        </w:rPr>
        <w:t>Control de procesos.</w:t>
      </w:r>
    </w:p>
    <w:p w14:paraId="4F880991" w14:textId="77777777" w:rsidR="006E2246" w:rsidRPr="00CE61E0" w:rsidRDefault="006E2246" w:rsidP="005C63FB">
      <w:pPr>
        <w:numPr>
          <w:ilvl w:val="1"/>
          <w:numId w:val="40"/>
        </w:numPr>
        <w:spacing w:after="120"/>
        <w:ind w:left="1276" w:hanging="425"/>
        <w:rPr>
          <w:rFonts w:eastAsia="Arial" w:cs="Arial"/>
          <w:bCs/>
          <w:lang w:bidi="es-ES"/>
        </w:rPr>
      </w:pPr>
      <w:r w:rsidRPr="00CE61E0">
        <w:rPr>
          <w:rFonts w:eastAsia="Arial" w:cs="Arial"/>
          <w:lang w:bidi="es-ES"/>
        </w:rPr>
        <w:t xml:space="preserve">UNIDAD TEMÁTICA 3: </w:t>
      </w:r>
      <w:r w:rsidRPr="00CE61E0">
        <w:rPr>
          <w:rFonts w:eastAsia="Arial" w:cs="Arial"/>
          <w:bCs/>
          <w:lang w:bidi="es-ES"/>
        </w:rPr>
        <w:t>INSTALACIONES EN LOCALES CON RIESGO DE INCENDIO Y EXPLOSIÓN</w:t>
      </w:r>
    </w:p>
    <w:p w14:paraId="30E3EDD2" w14:textId="77777777" w:rsidR="006E2246" w:rsidRPr="00CE61E0" w:rsidRDefault="006E2246" w:rsidP="005C63FB">
      <w:pPr>
        <w:numPr>
          <w:ilvl w:val="2"/>
          <w:numId w:val="40"/>
        </w:numPr>
        <w:spacing w:after="120"/>
        <w:ind w:left="1843" w:hanging="709"/>
        <w:rPr>
          <w:rFonts w:eastAsia="Arial" w:cs="Arial"/>
          <w:lang w:bidi="es-ES"/>
        </w:rPr>
      </w:pPr>
      <w:r w:rsidRPr="00CE61E0">
        <w:rPr>
          <w:rFonts w:eastAsia="Arial" w:cs="Arial"/>
          <w:lang w:bidi="es-ES"/>
        </w:rPr>
        <w:t>Selección de material para trabajar en ambientes clasificados.</w:t>
      </w:r>
    </w:p>
    <w:p w14:paraId="33276B94" w14:textId="77777777" w:rsidR="006E2246" w:rsidRPr="00CE61E0" w:rsidRDefault="006E2246" w:rsidP="005C63FB">
      <w:pPr>
        <w:numPr>
          <w:ilvl w:val="2"/>
          <w:numId w:val="40"/>
        </w:numPr>
        <w:spacing w:after="120"/>
        <w:ind w:left="1843" w:hanging="709"/>
        <w:rPr>
          <w:rFonts w:eastAsia="Arial" w:cs="Arial"/>
          <w:bCs/>
          <w:lang w:bidi="es-ES"/>
        </w:rPr>
      </w:pPr>
      <w:r w:rsidRPr="00CE61E0">
        <w:rPr>
          <w:rFonts w:eastAsia="Arial" w:cs="Arial"/>
          <w:lang w:bidi="es-ES"/>
        </w:rPr>
        <w:lastRenderedPageBreak/>
        <w:t>Instalaciones de estaciones de servicio, garajes y talleres de reparación.</w:t>
      </w:r>
    </w:p>
    <w:p w14:paraId="0A56E1E3" w14:textId="77777777" w:rsidR="006E2246" w:rsidRPr="00CE61E0" w:rsidRDefault="006E2246" w:rsidP="005C63FB">
      <w:pPr>
        <w:numPr>
          <w:ilvl w:val="1"/>
          <w:numId w:val="40"/>
        </w:numPr>
        <w:spacing w:after="120"/>
        <w:ind w:left="1276" w:hanging="425"/>
        <w:rPr>
          <w:rFonts w:eastAsia="Arial" w:cs="Arial"/>
          <w:bCs/>
          <w:lang w:bidi="es-ES"/>
        </w:rPr>
      </w:pPr>
      <w:r w:rsidRPr="00CE61E0">
        <w:rPr>
          <w:rFonts w:eastAsia="Arial" w:cs="Arial"/>
          <w:lang w:bidi="es-ES"/>
        </w:rPr>
        <w:t>UNIDAD TEMÁTICA 4: INSTALACIONES EN QUIRÓFANOS Y SALAS DE INTERVENCIÓN</w:t>
      </w:r>
    </w:p>
    <w:p w14:paraId="42248221" w14:textId="77777777" w:rsidR="006E2246" w:rsidRPr="00CE61E0" w:rsidRDefault="006E2246" w:rsidP="005C63FB">
      <w:pPr>
        <w:numPr>
          <w:ilvl w:val="2"/>
          <w:numId w:val="40"/>
        </w:numPr>
        <w:spacing w:after="120"/>
        <w:ind w:left="1843" w:hanging="709"/>
        <w:rPr>
          <w:rFonts w:eastAsia="Arial" w:cs="Arial"/>
          <w:lang w:bidi="es-ES"/>
        </w:rPr>
      </w:pPr>
      <w:r w:rsidRPr="00CE61E0">
        <w:rPr>
          <w:rFonts w:eastAsia="Arial" w:cs="Arial"/>
          <w:lang w:bidi="es-ES"/>
        </w:rPr>
        <w:t>Selección de material para trabajar en ambientes clasificados.</w:t>
      </w:r>
    </w:p>
    <w:p w14:paraId="0DA0FC77" w14:textId="77777777" w:rsidR="006E2246" w:rsidRPr="00CE61E0" w:rsidRDefault="006E2246" w:rsidP="005C63FB">
      <w:pPr>
        <w:numPr>
          <w:ilvl w:val="2"/>
          <w:numId w:val="40"/>
        </w:numPr>
        <w:spacing w:after="120"/>
        <w:ind w:left="1843" w:hanging="709"/>
        <w:rPr>
          <w:rFonts w:eastAsia="Arial" w:cs="Arial"/>
          <w:lang w:bidi="es-ES"/>
        </w:rPr>
      </w:pPr>
      <w:r w:rsidRPr="00CE61E0">
        <w:rPr>
          <w:rFonts w:eastAsia="Arial" w:cs="Arial"/>
          <w:lang w:bidi="es-ES"/>
        </w:rPr>
        <w:t>Instalación de receptores especiales.</w:t>
      </w:r>
    </w:p>
    <w:p w14:paraId="740217DA" w14:textId="4848D000" w:rsidR="006E2246" w:rsidRPr="00CE61E0" w:rsidRDefault="006E2246" w:rsidP="005C63FB">
      <w:pPr>
        <w:numPr>
          <w:ilvl w:val="1"/>
          <w:numId w:val="40"/>
        </w:numPr>
        <w:spacing w:after="120"/>
        <w:ind w:left="1276" w:hanging="425"/>
        <w:rPr>
          <w:rFonts w:eastAsia="Arial" w:cs="Arial"/>
          <w:lang w:bidi="es-ES"/>
        </w:rPr>
      </w:pPr>
      <w:r w:rsidRPr="00CE61E0">
        <w:rPr>
          <w:rFonts w:eastAsia="Arial" w:cs="Arial"/>
          <w:lang w:bidi="es-ES"/>
        </w:rPr>
        <w:t>UNIDAD TEMÁTICA 5: INSTALACIONES</w:t>
      </w:r>
      <w:r w:rsidRPr="00CE61E0">
        <w:rPr>
          <w:rFonts w:eastAsia="Arial" w:cs="Arial"/>
          <w:b/>
          <w:lang w:bidi="es-ES"/>
        </w:rPr>
        <w:t xml:space="preserve"> </w:t>
      </w:r>
      <w:r w:rsidRPr="00CE61E0">
        <w:rPr>
          <w:rFonts w:eastAsia="Arial" w:cs="Arial"/>
          <w:lang w:bidi="es-ES"/>
        </w:rPr>
        <w:t>GENERADORAS DE BAJA TENSIÓN DE POTENCIA SUPERIOR O IGUAL A 1</w:t>
      </w:r>
      <w:r w:rsidR="004043E2" w:rsidRPr="00CE61E0">
        <w:rPr>
          <w:rFonts w:eastAsia="Arial" w:cs="Arial"/>
          <w:lang w:bidi="es-ES"/>
        </w:rPr>
        <w:t xml:space="preserve">5 </w:t>
      </w:r>
      <w:r w:rsidRPr="00CE61E0">
        <w:rPr>
          <w:rFonts w:eastAsia="Arial" w:cs="Arial"/>
          <w:lang w:bidi="es-ES"/>
        </w:rPr>
        <w:t>kW</w:t>
      </w:r>
    </w:p>
    <w:p w14:paraId="0F59EFFF" w14:textId="77777777" w:rsidR="006E2246" w:rsidRPr="00CE61E0" w:rsidRDefault="006E2246" w:rsidP="005C63FB">
      <w:pPr>
        <w:numPr>
          <w:ilvl w:val="2"/>
          <w:numId w:val="40"/>
        </w:numPr>
        <w:spacing w:after="120"/>
        <w:ind w:left="1843" w:hanging="709"/>
        <w:rPr>
          <w:rFonts w:eastAsia="Arial" w:cs="Arial"/>
          <w:lang w:bidi="es-ES"/>
        </w:rPr>
      </w:pPr>
      <w:r w:rsidRPr="00CE61E0">
        <w:rPr>
          <w:rFonts w:eastAsia="Arial" w:cs="Arial"/>
          <w:lang w:bidi="es-ES"/>
        </w:rPr>
        <w:t xml:space="preserve">Ejecución de las distintas instalaciones de autoconsumo </w:t>
      </w:r>
    </w:p>
    <w:p w14:paraId="0858CF66" w14:textId="77777777" w:rsidR="006E2246" w:rsidRPr="00CE61E0" w:rsidRDefault="006E2246" w:rsidP="005C63FB">
      <w:pPr>
        <w:numPr>
          <w:ilvl w:val="2"/>
          <w:numId w:val="40"/>
        </w:numPr>
        <w:spacing w:after="120"/>
        <w:ind w:left="1843" w:hanging="709"/>
        <w:rPr>
          <w:rFonts w:eastAsia="Arial" w:cs="Arial"/>
          <w:lang w:bidi="es-ES"/>
        </w:rPr>
      </w:pPr>
      <w:r w:rsidRPr="00CE61E0">
        <w:rPr>
          <w:rFonts w:eastAsia="Arial" w:cs="Arial"/>
          <w:lang w:bidi="es-ES"/>
        </w:rPr>
        <w:t>Instalación de sistemas antivertido para instalaciones sin excedentes.</w:t>
      </w:r>
    </w:p>
    <w:p w14:paraId="521933A7" w14:textId="77777777" w:rsidR="006E2246" w:rsidRPr="00CE61E0" w:rsidRDefault="006E2246" w:rsidP="005C63FB">
      <w:pPr>
        <w:numPr>
          <w:ilvl w:val="1"/>
          <w:numId w:val="40"/>
        </w:numPr>
        <w:spacing w:after="120"/>
        <w:ind w:left="1276" w:hanging="425"/>
        <w:rPr>
          <w:rFonts w:eastAsia="Arial" w:cs="Arial"/>
          <w:lang w:bidi="es-ES"/>
        </w:rPr>
      </w:pPr>
      <w:r w:rsidRPr="00CE61E0">
        <w:rPr>
          <w:rFonts w:eastAsia="Arial" w:cs="Arial"/>
          <w:lang w:bidi="es-ES"/>
        </w:rPr>
        <w:t>UNIDAD TEMÁTICA 6: INSTALACIONES DE LÁMPARAS DE DESCARGA EN ALTA TENSIÓN Y RÓTULOS LUMINOSOS</w:t>
      </w:r>
    </w:p>
    <w:p w14:paraId="2BDF5EF7" w14:textId="77777777" w:rsidR="006E2246" w:rsidRPr="00CE61E0" w:rsidRDefault="006E2246" w:rsidP="005C63FB">
      <w:pPr>
        <w:numPr>
          <w:ilvl w:val="2"/>
          <w:numId w:val="40"/>
        </w:numPr>
        <w:spacing w:after="120"/>
        <w:ind w:left="1843" w:hanging="709"/>
        <w:rPr>
          <w:rFonts w:eastAsia="Arial" w:cs="Arial"/>
          <w:lang w:bidi="es-ES"/>
        </w:rPr>
      </w:pPr>
      <w:r w:rsidRPr="00CE61E0">
        <w:rPr>
          <w:rFonts w:eastAsia="Arial" w:cs="Arial"/>
          <w:lang w:bidi="es-ES"/>
        </w:rPr>
        <w:t>Instalación de rótulos y tubos luminosos alimentados entre 1 kV y 10 kV.</w:t>
      </w:r>
    </w:p>
    <w:p w14:paraId="60F5308B" w14:textId="1583CE71" w:rsidR="00A70A71" w:rsidRPr="00CE61E0" w:rsidRDefault="006E2246" w:rsidP="005C63FB">
      <w:pPr>
        <w:numPr>
          <w:ilvl w:val="2"/>
          <w:numId w:val="40"/>
        </w:numPr>
        <w:spacing w:after="120"/>
        <w:ind w:left="1843" w:hanging="709"/>
        <w:rPr>
          <w:rFonts w:eastAsia="Arial" w:cs="Arial"/>
          <w:lang w:bidi="es-ES"/>
        </w:rPr>
      </w:pPr>
      <w:r w:rsidRPr="00CE61E0">
        <w:rPr>
          <w:rFonts w:eastAsia="Arial" w:cs="Arial"/>
          <w:lang w:bidi="es-ES"/>
        </w:rPr>
        <w:t>Protecciones contra fugas.</w:t>
      </w:r>
      <w:r w:rsidR="00A37620" w:rsidRPr="00CE61E0">
        <w:rPr>
          <w:rFonts w:eastAsia="Arial" w:cs="Arial"/>
          <w:lang w:bidi="es-ES"/>
        </w:rPr>
        <w:t>»</w:t>
      </w:r>
    </w:p>
    <w:p w14:paraId="362539E4" w14:textId="75E13BC7" w:rsidR="006E2246" w:rsidRPr="00CE61E0" w:rsidRDefault="0096564B" w:rsidP="009C296A">
      <w:pPr>
        <w:pStyle w:val="Ttulo2"/>
      </w:pPr>
      <w:r>
        <w:t>Diecisiete</w:t>
      </w:r>
      <w:r w:rsidR="006E2246" w:rsidRPr="00BB4E69">
        <w:t>.</w:t>
      </w:r>
      <w:r w:rsidR="006E2246" w:rsidRPr="00CE61E0">
        <w:t xml:space="preserve"> </w:t>
      </w:r>
      <w:r w:rsidR="00A75428" w:rsidRPr="00CE61E0">
        <w:t>Se modifica la</w:t>
      </w:r>
      <w:r w:rsidR="006E2246" w:rsidRPr="00CE61E0">
        <w:t xml:space="preserve"> </w:t>
      </w:r>
      <w:r w:rsidR="00A75428" w:rsidRPr="00CE61E0">
        <w:t>Instrucción Técnica Complementaria</w:t>
      </w:r>
      <w:r w:rsidR="006E2246" w:rsidRPr="00CE61E0">
        <w:t xml:space="preserve"> </w:t>
      </w:r>
      <w:r w:rsidR="00A75428" w:rsidRPr="00CE61E0">
        <w:t>ITC BT-04</w:t>
      </w:r>
      <w:r w:rsidR="000E381E" w:rsidRPr="00CE61E0">
        <w:t>,</w:t>
      </w:r>
      <w:r w:rsidR="00BA7955" w:rsidRPr="00CE61E0">
        <w:t xml:space="preserve"> «Documentación y puesta en servicio de las instalaciones</w:t>
      </w:r>
      <w:r w:rsidR="00BA7955" w:rsidRPr="00CE61E0">
        <w:rPr>
          <w:rFonts w:eastAsia="Arial"/>
        </w:rPr>
        <w:t>»</w:t>
      </w:r>
      <w:r w:rsidR="00A75428" w:rsidRPr="00CE61E0">
        <w:t>, que queda redactada como sigue:</w:t>
      </w:r>
    </w:p>
    <w:p w14:paraId="75C3E493" w14:textId="420E8961" w:rsidR="00FC28F6" w:rsidRPr="00CE61E0" w:rsidRDefault="00A37620" w:rsidP="00FC28F6">
      <w:pPr>
        <w:pStyle w:val="Ttulo3"/>
      </w:pPr>
      <w:r w:rsidRPr="00CE61E0">
        <w:t>«</w:t>
      </w:r>
      <w:r w:rsidR="00FC28F6" w:rsidRPr="00CE61E0">
        <w:rPr>
          <w:rStyle w:val="Ttulo3Car"/>
          <w:rFonts w:eastAsia="Arial"/>
          <w:b/>
        </w:rPr>
        <w:t xml:space="preserve">ITC </w:t>
      </w:r>
      <w:r w:rsidR="00FC28F6" w:rsidRPr="00CE61E0">
        <w:rPr>
          <w:rStyle w:val="Ttulo3Car"/>
          <w:b/>
        </w:rPr>
        <w:t>BT</w:t>
      </w:r>
      <w:r w:rsidR="00FC28F6" w:rsidRPr="00CE61E0">
        <w:rPr>
          <w:rStyle w:val="Ttulo3Car"/>
          <w:rFonts w:eastAsia="Arial"/>
          <w:b/>
        </w:rPr>
        <w:t>-04</w:t>
      </w:r>
    </w:p>
    <w:p w14:paraId="575B57E1" w14:textId="77777777" w:rsidR="00A75428" w:rsidRPr="00CE61E0" w:rsidRDefault="00A75428" w:rsidP="003B3F15">
      <w:pPr>
        <w:pStyle w:val="Ttulo3"/>
        <w:rPr>
          <w:rFonts w:eastAsia="Arial"/>
        </w:rPr>
      </w:pPr>
      <w:r w:rsidRPr="00CE61E0">
        <w:rPr>
          <w:rFonts w:eastAsia="Arial"/>
        </w:rPr>
        <w:t xml:space="preserve">DOCUMENTACIÓN Y </w:t>
      </w:r>
      <w:r w:rsidRPr="00CE61E0">
        <w:t>PUESTA</w:t>
      </w:r>
      <w:r w:rsidRPr="00CE61E0">
        <w:rPr>
          <w:rFonts w:eastAsia="Arial"/>
        </w:rPr>
        <w:t xml:space="preserve"> EN SERVICIO DE LAS INSTALACIONES</w:t>
      </w:r>
    </w:p>
    <w:p w14:paraId="66474168" w14:textId="77777777" w:rsidR="00A75428" w:rsidRPr="00CE61E0" w:rsidRDefault="00A75428" w:rsidP="00A75428">
      <w:pPr>
        <w:keepNext/>
        <w:ind w:firstLine="0"/>
        <w:rPr>
          <w:rFonts w:eastAsia="Arial"/>
          <w:b/>
          <w:bCs/>
          <w:lang w:bidi="es-ES"/>
        </w:rPr>
      </w:pPr>
      <w:r w:rsidRPr="00CE61E0">
        <w:rPr>
          <w:rFonts w:cs="Arial"/>
          <w:b/>
          <w:bCs/>
          <w:lang w:val="es-ES_tradnl" w:bidi="es-ES"/>
        </w:rPr>
        <w:t>ÍNDICE</w:t>
      </w:r>
    </w:p>
    <w:p w14:paraId="56A5177C" w14:textId="77777777" w:rsidR="00A75428" w:rsidRPr="00CE61E0" w:rsidRDefault="00A75428" w:rsidP="005C63FB">
      <w:pPr>
        <w:pStyle w:val="Prrafodelista"/>
        <w:widowControl w:val="0"/>
        <w:numPr>
          <w:ilvl w:val="0"/>
          <w:numId w:val="22"/>
        </w:numPr>
        <w:autoSpaceDE w:val="0"/>
        <w:autoSpaceDN w:val="0"/>
        <w:spacing w:after="0" w:line="240" w:lineRule="auto"/>
        <w:ind w:right="1270"/>
        <w:contextualSpacing w:val="0"/>
        <w:rPr>
          <w:rFonts w:eastAsia="Arial"/>
          <w:lang w:bidi="es-ES"/>
        </w:rPr>
      </w:pPr>
      <w:r w:rsidRPr="00CE61E0">
        <w:t>OBJETO</w:t>
      </w:r>
    </w:p>
    <w:p w14:paraId="1682CEAF" w14:textId="77777777" w:rsidR="00A75428" w:rsidRPr="00CE61E0" w:rsidRDefault="00A75428" w:rsidP="005C63FB">
      <w:pPr>
        <w:pStyle w:val="Prrafodelista"/>
        <w:widowControl w:val="0"/>
        <w:numPr>
          <w:ilvl w:val="0"/>
          <w:numId w:val="22"/>
        </w:numPr>
        <w:autoSpaceDE w:val="0"/>
        <w:autoSpaceDN w:val="0"/>
        <w:spacing w:after="0" w:line="240" w:lineRule="auto"/>
        <w:ind w:right="1270"/>
        <w:contextualSpacing w:val="0"/>
      </w:pPr>
      <w:r w:rsidRPr="00CE61E0">
        <w:t>DOCUMENTACIÓN DE LAS INSTALACIONES</w:t>
      </w:r>
    </w:p>
    <w:p w14:paraId="333FD2DC" w14:textId="77777777" w:rsidR="00A75428" w:rsidRPr="00CE61E0" w:rsidRDefault="00A75428" w:rsidP="005C63FB">
      <w:pPr>
        <w:pStyle w:val="Prrafodelista"/>
        <w:widowControl w:val="0"/>
        <w:numPr>
          <w:ilvl w:val="1"/>
          <w:numId w:val="22"/>
        </w:numPr>
        <w:autoSpaceDE w:val="0"/>
        <w:autoSpaceDN w:val="0"/>
        <w:spacing w:after="0" w:line="240" w:lineRule="auto"/>
        <w:ind w:right="1270"/>
        <w:contextualSpacing w:val="0"/>
      </w:pPr>
      <w:r w:rsidRPr="00CE61E0">
        <w:t>Proyecto</w:t>
      </w:r>
    </w:p>
    <w:p w14:paraId="3289201C" w14:textId="77777777" w:rsidR="00A75428" w:rsidRPr="00CE61E0" w:rsidRDefault="00A75428" w:rsidP="005C63FB">
      <w:pPr>
        <w:pStyle w:val="Prrafodelista"/>
        <w:widowControl w:val="0"/>
        <w:numPr>
          <w:ilvl w:val="1"/>
          <w:numId w:val="22"/>
        </w:numPr>
        <w:autoSpaceDE w:val="0"/>
        <w:autoSpaceDN w:val="0"/>
        <w:spacing w:after="0" w:line="240" w:lineRule="auto"/>
        <w:ind w:right="1270"/>
        <w:contextualSpacing w:val="0"/>
      </w:pPr>
      <w:r w:rsidRPr="00CE61E0">
        <w:t>Memoria técnica de diseño</w:t>
      </w:r>
    </w:p>
    <w:p w14:paraId="51A19203" w14:textId="77777777" w:rsidR="00A75428" w:rsidRPr="00CE61E0" w:rsidRDefault="00A75428" w:rsidP="005C63FB">
      <w:pPr>
        <w:pStyle w:val="Prrafodelista"/>
        <w:widowControl w:val="0"/>
        <w:numPr>
          <w:ilvl w:val="0"/>
          <w:numId w:val="22"/>
        </w:numPr>
        <w:autoSpaceDE w:val="0"/>
        <w:autoSpaceDN w:val="0"/>
        <w:spacing w:after="0" w:line="240" w:lineRule="auto"/>
        <w:ind w:right="1270"/>
        <w:contextualSpacing w:val="0"/>
      </w:pPr>
      <w:r w:rsidRPr="00CE61E0">
        <w:t>INSTALACIONES QUE PRECISAN PROYECTO</w:t>
      </w:r>
    </w:p>
    <w:p w14:paraId="3E6B4DA3" w14:textId="77777777" w:rsidR="00A75428" w:rsidRPr="00CE61E0" w:rsidRDefault="00A75428" w:rsidP="005C63FB">
      <w:pPr>
        <w:pStyle w:val="Prrafodelista"/>
        <w:widowControl w:val="0"/>
        <w:numPr>
          <w:ilvl w:val="1"/>
          <w:numId w:val="22"/>
        </w:numPr>
        <w:autoSpaceDE w:val="0"/>
        <w:autoSpaceDN w:val="0"/>
        <w:spacing w:after="0" w:line="240" w:lineRule="auto"/>
        <w:ind w:right="1270"/>
        <w:contextualSpacing w:val="0"/>
      </w:pPr>
      <w:r w:rsidRPr="00CE61E0">
        <w:t>Nuevas instalaciones</w:t>
      </w:r>
    </w:p>
    <w:p w14:paraId="358E4A2C" w14:textId="77777777" w:rsidR="00A75428" w:rsidRPr="00CE61E0" w:rsidRDefault="00A75428" w:rsidP="005C63FB">
      <w:pPr>
        <w:pStyle w:val="Prrafodelista"/>
        <w:widowControl w:val="0"/>
        <w:numPr>
          <w:ilvl w:val="1"/>
          <w:numId w:val="22"/>
        </w:numPr>
        <w:autoSpaceDE w:val="0"/>
        <w:autoSpaceDN w:val="0"/>
        <w:spacing w:after="0" w:line="240" w:lineRule="auto"/>
        <w:ind w:right="1270"/>
        <w:contextualSpacing w:val="0"/>
      </w:pPr>
      <w:r w:rsidRPr="00CE61E0">
        <w:t>Ampliaciones y modificaciones</w:t>
      </w:r>
    </w:p>
    <w:p w14:paraId="2EC0394D" w14:textId="77777777" w:rsidR="00A75428" w:rsidRPr="00CE61E0" w:rsidRDefault="00A75428" w:rsidP="005C63FB">
      <w:pPr>
        <w:pStyle w:val="Prrafodelista"/>
        <w:widowControl w:val="0"/>
        <w:numPr>
          <w:ilvl w:val="0"/>
          <w:numId w:val="22"/>
        </w:numPr>
        <w:autoSpaceDE w:val="0"/>
        <w:autoSpaceDN w:val="0"/>
        <w:spacing w:after="0" w:line="240" w:lineRule="auto"/>
        <w:ind w:right="1270"/>
        <w:contextualSpacing w:val="0"/>
      </w:pPr>
      <w:r w:rsidRPr="00CE61E0">
        <w:t>INSTALACIONES QUE REQUIEREN MEMORIA TÉCNICA DE DISEÑO</w:t>
      </w:r>
    </w:p>
    <w:p w14:paraId="1F63051C" w14:textId="77777777" w:rsidR="00A75428" w:rsidRPr="00CE61E0" w:rsidRDefault="00A75428" w:rsidP="005C63FB">
      <w:pPr>
        <w:pStyle w:val="Prrafodelista"/>
        <w:widowControl w:val="0"/>
        <w:numPr>
          <w:ilvl w:val="0"/>
          <w:numId w:val="22"/>
        </w:numPr>
        <w:autoSpaceDE w:val="0"/>
        <w:autoSpaceDN w:val="0"/>
        <w:spacing w:after="0" w:line="240" w:lineRule="auto"/>
        <w:ind w:right="1270"/>
        <w:contextualSpacing w:val="0"/>
      </w:pPr>
      <w:r w:rsidRPr="00CE61E0">
        <w:t>EJECUCIÓN Y TRAMITACIÓN DE LAS INSTALACIONES</w:t>
      </w:r>
    </w:p>
    <w:p w14:paraId="34C7B740" w14:textId="77777777" w:rsidR="00A75428" w:rsidRPr="00CE61E0" w:rsidRDefault="00A75428" w:rsidP="005C63FB">
      <w:pPr>
        <w:pStyle w:val="Prrafodelista"/>
        <w:widowControl w:val="0"/>
        <w:numPr>
          <w:ilvl w:val="1"/>
          <w:numId w:val="22"/>
        </w:numPr>
        <w:autoSpaceDE w:val="0"/>
        <w:autoSpaceDN w:val="0"/>
        <w:spacing w:after="0" w:line="240" w:lineRule="auto"/>
        <w:ind w:right="1270"/>
        <w:contextualSpacing w:val="0"/>
      </w:pPr>
      <w:r w:rsidRPr="00CE61E0">
        <w:t>Ejecución de las instalaciones</w:t>
      </w:r>
    </w:p>
    <w:p w14:paraId="6CCDCEF1" w14:textId="77777777" w:rsidR="00A75428" w:rsidRPr="00CE61E0" w:rsidRDefault="00A75428" w:rsidP="005C63FB">
      <w:pPr>
        <w:pStyle w:val="Prrafodelista"/>
        <w:widowControl w:val="0"/>
        <w:numPr>
          <w:ilvl w:val="1"/>
          <w:numId w:val="22"/>
        </w:numPr>
        <w:autoSpaceDE w:val="0"/>
        <w:autoSpaceDN w:val="0"/>
        <w:spacing w:after="0" w:line="240" w:lineRule="auto"/>
        <w:ind w:right="1270"/>
        <w:contextualSpacing w:val="0"/>
      </w:pPr>
      <w:r w:rsidRPr="00CE61E0">
        <w:rPr>
          <w:rFonts w:eastAsia="Arial"/>
          <w:lang w:bidi="es-ES"/>
        </w:rPr>
        <w:t>Acciones previas y generación de documentación</w:t>
      </w:r>
    </w:p>
    <w:p w14:paraId="2E88D256" w14:textId="77777777" w:rsidR="00A75428" w:rsidRPr="00CE61E0" w:rsidRDefault="00A75428" w:rsidP="005C63FB">
      <w:pPr>
        <w:pStyle w:val="Prrafodelista"/>
        <w:widowControl w:val="0"/>
        <w:numPr>
          <w:ilvl w:val="1"/>
          <w:numId w:val="22"/>
        </w:numPr>
        <w:autoSpaceDE w:val="0"/>
        <w:autoSpaceDN w:val="0"/>
        <w:spacing w:after="0" w:line="240" w:lineRule="auto"/>
        <w:ind w:right="1270"/>
        <w:contextualSpacing w:val="0"/>
      </w:pPr>
      <w:r w:rsidRPr="00CE61E0">
        <w:rPr>
          <w:rFonts w:eastAsia="Arial"/>
          <w:lang w:bidi="es-ES"/>
        </w:rPr>
        <w:t>Presentación de la documentación</w:t>
      </w:r>
    </w:p>
    <w:p w14:paraId="51F9FE8A" w14:textId="77777777" w:rsidR="00A75428" w:rsidRPr="00CE61E0" w:rsidRDefault="00A75428" w:rsidP="005C63FB">
      <w:pPr>
        <w:pStyle w:val="Prrafodelista"/>
        <w:widowControl w:val="0"/>
        <w:numPr>
          <w:ilvl w:val="1"/>
          <w:numId w:val="22"/>
        </w:numPr>
        <w:autoSpaceDE w:val="0"/>
        <w:autoSpaceDN w:val="0"/>
        <w:spacing w:after="0" w:line="240" w:lineRule="auto"/>
        <w:ind w:right="1270"/>
        <w:contextualSpacing w:val="0"/>
      </w:pPr>
      <w:r w:rsidRPr="00CE61E0">
        <w:rPr>
          <w:rFonts w:eastAsia="Arial"/>
          <w:lang w:bidi="es-ES"/>
        </w:rPr>
        <w:t>Instalaciones temporales en ferias, exposiciones y similares</w:t>
      </w:r>
    </w:p>
    <w:p w14:paraId="71F16732" w14:textId="391D1836" w:rsidR="00CA3E0C" w:rsidRPr="00CE61E0" w:rsidRDefault="00CA3E0C" w:rsidP="005C63FB">
      <w:pPr>
        <w:pStyle w:val="Prrafodelista"/>
        <w:widowControl w:val="0"/>
        <w:numPr>
          <w:ilvl w:val="1"/>
          <w:numId w:val="22"/>
        </w:numPr>
        <w:autoSpaceDE w:val="0"/>
        <w:autoSpaceDN w:val="0"/>
        <w:spacing w:after="0" w:line="240" w:lineRule="auto"/>
        <w:ind w:right="1270"/>
        <w:contextualSpacing w:val="0"/>
      </w:pPr>
      <w:r w:rsidRPr="00CE61E0">
        <w:rPr>
          <w:rFonts w:eastAsia="Arial"/>
          <w:lang w:bidi="es-ES"/>
        </w:rPr>
        <w:t>Redes de distribución de BT y acometidas</w:t>
      </w:r>
    </w:p>
    <w:p w14:paraId="7EA6D10A" w14:textId="77777777" w:rsidR="00A75428" w:rsidRPr="00CE61E0" w:rsidRDefault="00A75428" w:rsidP="005C63FB">
      <w:pPr>
        <w:pStyle w:val="Prrafodelista"/>
        <w:widowControl w:val="0"/>
        <w:numPr>
          <w:ilvl w:val="0"/>
          <w:numId w:val="22"/>
        </w:numPr>
        <w:autoSpaceDE w:val="0"/>
        <w:autoSpaceDN w:val="0"/>
        <w:spacing w:line="240" w:lineRule="auto"/>
        <w:ind w:left="357" w:right="1270" w:hanging="357"/>
        <w:contextualSpacing w:val="0"/>
      </w:pPr>
      <w:r w:rsidRPr="00CE61E0">
        <w:t>PUESTA EN SERVICIO DE LAS INSTALACIONES</w:t>
      </w:r>
    </w:p>
    <w:p w14:paraId="60AE75D3" w14:textId="77777777" w:rsidR="00A75428" w:rsidRPr="00CE61E0" w:rsidRDefault="00A75428" w:rsidP="00B236A5">
      <w:pPr>
        <w:pStyle w:val="Ttulo4"/>
        <w:numPr>
          <w:ilvl w:val="0"/>
          <w:numId w:val="118"/>
        </w:numPr>
        <w:rPr>
          <w:rFonts w:eastAsia="Arial"/>
        </w:rPr>
      </w:pPr>
      <w:r w:rsidRPr="00CE61E0">
        <w:lastRenderedPageBreak/>
        <w:t>OBJETO</w:t>
      </w:r>
    </w:p>
    <w:p w14:paraId="1FEB0FF9" w14:textId="62523556" w:rsidR="00A75428" w:rsidRPr="00CE61E0" w:rsidRDefault="00A75428" w:rsidP="00A75428">
      <w:pPr>
        <w:rPr>
          <w:rFonts w:eastAsia="Arial"/>
          <w:lang w:bidi="es-ES"/>
        </w:rPr>
      </w:pPr>
      <w:bookmarkStart w:id="8" w:name="_Int_CLOGuWkP"/>
      <w:r w:rsidRPr="00CE61E0">
        <w:rPr>
          <w:rFonts w:eastAsia="Arial"/>
          <w:lang w:bidi="es-ES"/>
        </w:rPr>
        <w:t xml:space="preserve">La presente Instrucción tiene por objeto desarrollar las prescripciones del artículo 18 del </w:t>
      </w:r>
      <w:r w:rsidR="00E37BF3" w:rsidRPr="00CE61E0">
        <w:rPr>
          <w:lang w:bidi="es-ES"/>
        </w:rPr>
        <w:t>Reglamento Electrotécnico para Baja Tensión</w:t>
      </w:r>
      <w:r w:rsidR="00E37BF3" w:rsidRPr="00CE61E0">
        <w:rPr>
          <w:rFonts w:cs="Arial"/>
          <w:lang w:bidi="es-ES"/>
        </w:rPr>
        <w:t xml:space="preserve"> </w:t>
      </w:r>
      <w:r w:rsidRPr="00CE61E0">
        <w:rPr>
          <w:rFonts w:cs="Arial"/>
          <w:lang w:bidi="es-ES"/>
        </w:rPr>
        <w:t>(e</w:t>
      </w:r>
      <w:r w:rsidR="00BA7955" w:rsidRPr="00CE61E0">
        <w:rPr>
          <w:rFonts w:cs="Arial"/>
          <w:lang w:bidi="es-ES"/>
        </w:rPr>
        <w:t>n adelante, también denominado R</w:t>
      </w:r>
      <w:r w:rsidRPr="00CE61E0">
        <w:rPr>
          <w:rFonts w:cs="Arial"/>
          <w:lang w:bidi="es-ES"/>
        </w:rPr>
        <w:t>eglamento)</w:t>
      </w:r>
      <w:r w:rsidRPr="00CE61E0">
        <w:rPr>
          <w:rFonts w:eastAsia="Arial"/>
          <w:lang w:bidi="es-ES"/>
        </w:rPr>
        <w:t>, determinando la documentación técnica que deben tener las instalaciones para ser legalmente puestas en servicio, así como su tramitación ante el órgano competente de la Administración.</w:t>
      </w:r>
      <w:bookmarkEnd w:id="8"/>
    </w:p>
    <w:p w14:paraId="17D081A6" w14:textId="40236192" w:rsidR="00A75428" w:rsidRPr="00CE61E0" w:rsidRDefault="00A75428" w:rsidP="00B236A5">
      <w:pPr>
        <w:pStyle w:val="Ttulo4"/>
        <w:numPr>
          <w:ilvl w:val="0"/>
          <w:numId w:val="118"/>
        </w:numPr>
        <w:rPr>
          <w:rFonts w:eastAsia="Arial"/>
          <w:bCs/>
        </w:rPr>
      </w:pPr>
      <w:r w:rsidRPr="00CE61E0">
        <w:t>DOCUMENTACIÓN</w:t>
      </w:r>
      <w:r w:rsidRPr="00CE61E0">
        <w:rPr>
          <w:rFonts w:eastAsia="Arial"/>
          <w:bCs/>
        </w:rPr>
        <w:t xml:space="preserve"> </w:t>
      </w:r>
      <w:r w:rsidRPr="00CE61E0">
        <w:rPr>
          <w:rFonts w:eastAsia="Arial"/>
        </w:rPr>
        <w:t>DE LAS INSTALACIONES</w:t>
      </w:r>
    </w:p>
    <w:p w14:paraId="350A8E01" w14:textId="3AFBCB66" w:rsidR="00A75428" w:rsidRPr="00CE61E0" w:rsidRDefault="00530646" w:rsidP="00A75428">
      <w:pPr>
        <w:rPr>
          <w:rFonts w:eastAsia="Arial"/>
          <w:lang w:bidi="es-ES"/>
        </w:rPr>
      </w:pPr>
      <w:r w:rsidRPr="00CE61E0">
        <w:rPr>
          <w:rFonts w:eastAsia="Arial"/>
          <w:lang w:bidi="es-ES"/>
        </w:rPr>
        <w:t>Las instalaciones en el ámbito de aplicación del reglamento deben ejecutarse sobre la base de una documentación técnica que, en función de su importancia, deberá adoptar una de las siguientes modalidades:</w:t>
      </w:r>
    </w:p>
    <w:p w14:paraId="70F687E3" w14:textId="77777777" w:rsidR="00A75428" w:rsidRPr="00CE61E0" w:rsidRDefault="00A75428" w:rsidP="0024556D">
      <w:pPr>
        <w:pStyle w:val="Ttulo5"/>
        <w:rPr>
          <w:rFonts w:eastAsia="Arial"/>
        </w:rPr>
      </w:pPr>
      <w:r w:rsidRPr="00CE61E0">
        <w:t>Proyecto</w:t>
      </w:r>
    </w:p>
    <w:p w14:paraId="3CC81344" w14:textId="50672EAF" w:rsidR="00A75428" w:rsidRPr="00CE61E0" w:rsidRDefault="00530646" w:rsidP="00A75428">
      <w:pPr>
        <w:rPr>
          <w:rFonts w:eastAsia="Arial"/>
          <w:lang w:bidi="es-ES"/>
        </w:rPr>
      </w:pPr>
      <w:r w:rsidRPr="00CE61E0">
        <w:rPr>
          <w:rFonts w:eastAsia="Arial"/>
          <w:lang w:bidi="es-ES"/>
        </w:rPr>
        <w:t>Cuando se precise proyecto, de acuerdo con lo establecido en el apartado 3, éste deberá ser redactado y firmado por persona técnica titulada competente, quien será directamente responsable de que el mismo se adapte a las disposiciones reglamentarias. El proyecto de instalación se desarrollará, bien como parte del proyecto general del edificio, bien en forma de uno o varios proyectos específicos.</w:t>
      </w:r>
    </w:p>
    <w:p w14:paraId="6297DEA9" w14:textId="77777777" w:rsidR="00A75428" w:rsidRPr="00CE61E0" w:rsidRDefault="00A75428" w:rsidP="00A75428">
      <w:pPr>
        <w:spacing w:after="120"/>
        <w:rPr>
          <w:rFonts w:eastAsia="Arial"/>
          <w:lang w:bidi="es-ES"/>
        </w:rPr>
      </w:pPr>
      <w:r w:rsidRPr="00CE61E0">
        <w:rPr>
          <w:rFonts w:eastAsia="Arial"/>
          <w:lang w:bidi="es-ES"/>
        </w:rPr>
        <w:t>En la memoria del proyecto se expresarán especialmente:</w:t>
      </w:r>
    </w:p>
    <w:p w14:paraId="5BBBF846" w14:textId="77777777" w:rsidR="00530646" w:rsidRPr="00CE61E0" w:rsidRDefault="00530646" w:rsidP="00064713">
      <w:pPr>
        <w:pStyle w:val="Prrafodelista"/>
        <w:numPr>
          <w:ilvl w:val="0"/>
          <w:numId w:val="168"/>
        </w:numPr>
        <w:spacing w:after="120"/>
        <w:rPr>
          <w:rFonts w:eastAsia="Arial"/>
          <w:szCs w:val="22"/>
          <w:lang w:bidi="es-ES"/>
        </w:rPr>
      </w:pPr>
      <w:r w:rsidRPr="00CE61E0">
        <w:rPr>
          <w:rFonts w:eastAsia="Arial"/>
          <w:szCs w:val="22"/>
          <w:lang w:bidi="es-ES"/>
        </w:rPr>
        <w:t>Datos relativos a la empresa o persona propietaria;</w:t>
      </w:r>
    </w:p>
    <w:p w14:paraId="55307F87" w14:textId="77777777" w:rsidR="00530646" w:rsidRPr="00CE61E0" w:rsidRDefault="00530646" w:rsidP="00064713">
      <w:pPr>
        <w:pStyle w:val="Prrafodelista"/>
        <w:numPr>
          <w:ilvl w:val="0"/>
          <w:numId w:val="168"/>
        </w:numPr>
        <w:spacing w:after="120"/>
        <w:rPr>
          <w:rFonts w:eastAsia="Arial"/>
          <w:szCs w:val="22"/>
          <w:lang w:bidi="es-ES"/>
        </w:rPr>
      </w:pPr>
      <w:r w:rsidRPr="00CE61E0">
        <w:rPr>
          <w:rFonts w:eastAsia="Arial"/>
          <w:szCs w:val="22"/>
          <w:lang w:bidi="es-ES"/>
        </w:rPr>
        <w:t>Emplazamiento, características básicas y uso al que se destina;</w:t>
      </w:r>
    </w:p>
    <w:p w14:paraId="40993FAD" w14:textId="77777777" w:rsidR="00530646" w:rsidRPr="00CE61E0" w:rsidRDefault="00530646" w:rsidP="00064713">
      <w:pPr>
        <w:pStyle w:val="Prrafodelista"/>
        <w:numPr>
          <w:ilvl w:val="0"/>
          <w:numId w:val="168"/>
        </w:numPr>
        <w:spacing w:after="120"/>
        <w:rPr>
          <w:rFonts w:eastAsia="Arial"/>
          <w:szCs w:val="22"/>
          <w:lang w:bidi="es-ES"/>
        </w:rPr>
      </w:pPr>
      <w:r w:rsidRPr="00CE61E0">
        <w:rPr>
          <w:rFonts w:eastAsia="Arial"/>
          <w:szCs w:val="22"/>
          <w:lang w:bidi="es-ES"/>
        </w:rPr>
        <w:t>Características y secciones de los conductores a emplear;</w:t>
      </w:r>
    </w:p>
    <w:p w14:paraId="522C9D53" w14:textId="77777777" w:rsidR="00530646" w:rsidRPr="00CE61E0" w:rsidRDefault="00530646" w:rsidP="00064713">
      <w:pPr>
        <w:pStyle w:val="Prrafodelista"/>
        <w:numPr>
          <w:ilvl w:val="0"/>
          <w:numId w:val="168"/>
        </w:numPr>
        <w:spacing w:after="120"/>
        <w:rPr>
          <w:rFonts w:eastAsia="Arial"/>
          <w:szCs w:val="22"/>
          <w:lang w:bidi="es-ES"/>
        </w:rPr>
      </w:pPr>
      <w:r w:rsidRPr="00CE61E0">
        <w:rPr>
          <w:rFonts w:eastAsia="Arial"/>
          <w:szCs w:val="22"/>
          <w:lang w:bidi="es-ES"/>
        </w:rPr>
        <w:t>Características y diámetros de los tubos para canalizaciones;</w:t>
      </w:r>
    </w:p>
    <w:p w14:paraId="149C4BF3" w14:textId="6C9C3491" w:rsidR="00530646" w:rsidRPr="00CE61E0" w:rsidRDefault="00530646" w:rsidP="00064713">
      <w:pPr>
        <w:pStyle w:val="Prrafodelista"/>
        <w:numPr>
          <w:ilvl w:val="0"/>
          <w:numId w:val="168"/>
        </w:numPr>
        <w:spacing w:after="120"/>
        <w:rPr>
          <w:rFonts w:eastAsia="Arial"/>
          <w:szCs w:val="22"/>
          <w:lang w:bidi="es-ES"/>
        </w:rPr>
      </w:pPr>
      <w:r w:rsidRPr="00CE61E0">
        <w:rPr>
          <w:rFonts w:eastAsia="Arial"/>
          <w:szCs w:val="22"/>
          <w:lang w:bidi="es-ES"/>
        </w:rPr>
        <w:t>Relación nominal de los receptores que se prevean instalar y su potencia, sistemas y dispositivos de seguridad adoptados y cuantos detalles sean necesarios de acuerdo con la importancia de la instalación proyectada y para que se ponga de manifiesto el cumplimiento de las prescripciones del reglamento y sus instruc</w:t>
      </w:r>
      <w:r w:rsidR="00B06119" w:rsidRPr="00CE61E0">
        <w:rPr>
          <w:rFonts w:eastAsia="Arial"/>
          <w:szCs w:val="22"/>
          <w:lang w:bidi="es-ES"/>
        </w:rPr>
        <w:t>ciones técnicas complementarias;</w:t>
      </w:r>
    </w:p>
    <w:p w14:paraId="4B1A781A" w14:textId="31EC3947" w:rsidR="00530646" w:rsidRPr="00CE61E0" w:rsidRDefault="00530646" w:rsidP="00064713">
      <w:pPr>
        <w:pStyle w:val="Prrafodelista"/>
        <w:numPr>
          <w:ilvl w:val="0"/>
          <w:numId w:val="168"/>
        </w:numPr>
        <w:spacing w:after="120"/>
        <w:rPr>
          <w:rFonts w:eastAsia="Arial"/>
          <w:szCs w:val="22"/>
          <w:lang w:bidi="es-ES"/>
        </w:rPr>
      </w:pPr>
      <w:r w:rsidRPr="00CE61E0">
        <w:rPr>
          <w:rFonts w:eastAsia="Arial"/>
          <w:szCs w:val="22"/>
          <w:lang w:bidi="es-ES"/>
        </w:rPr>
        <w:t>Esquema unifilar de la instalación y características de los dispositivos de corte y protección adoptados, puntos de utilización y secciones de los</w:t>
      </w:r>
      <w:r w:rsidR="00B06119" w:rsidRPr="00CE61E0">
        <w:rPr>
          <w:rFonts w:eastAsia="Arial"/>
          <w:szCs w:val="22"/>
          <w:lang w:bidi="es-ES"/>
        </w:rPr>
        <w:t xml:space="preserve"> conductores;</w:t>
      </w:r>
    </w:p>
    <w:p w14:paraId="517E5A95" w14:textId="77777777" w:rsidR="00530646" w:rsidRPr="00CE61E0" w:rsidRDefault="00530646" w:rsidP="00064713">
      <w:pPr>
        <w:pStyle w:val="Prrafodelista"/>
        <w:numPr>
          <w:ilvl w:val="0"/>
          <w:numId w:val="168"/>
        </w:numPr>
        <w:spacing w:after="120"/>
        <w:rPr>
          <w:rFonts w:eastAsia="Arial"/>
          <w:szCs w:val="22"/>
          <w:lang w:bidi="es-ES"/>
        </w:rPr>
      </w:pPr>
      <w:r w:rsidRPr="00CE61E0">
        <w:rPr>
          <w:rFonts w:eastAsia="Arial"/>
          <w:szCs w:val="22"/>
          <w:lang w:bidi="es-ES"/>
        </w:rPr>
        <w:t>Croquis de su trazado;</w:t>
      </w:r>
    </w:p>
    <w:p w14:paraId="7765D77F" w14:textId="77777777" w:rsidR="00530646" w:rsidRPr="00CE61E0" w:rsidRDefault="00530646" w:rsidP="00064713">
      <w:pPr>
        <w:pStyle w:val="Prrafodelista"/>
        <w:numPr>
          <w:ilvl w:val="0"/>
          <w:numId w:val="168"/>
        </w:numPr>
        <w:rPr>
          <w:rFonts w:eastAsia="Arial"/>
          <w:szCs w:val="22"/>
          <w:lang w:bidi="es-ES"/>
        </w:rPr>
      </w:pPr>
      <w:r w:rsidRPr="00CE61E0">
        <w:rPr>
          <w:rFonts w:eastAsia="Arial"/>
          <w:szCs w:val="22"/>
          <w:lang w:bidi="es-ES"/>
        </w:rPr>
        <w:t>Cálculos justificativos del diseño.</w:t>
      </w:r>
    </w:p>
    <w:p w14:paraId="34AA45E6" w14:textId="40D9A14F" w:rsidR="00A75428" w:rsidRPr="00CE61E0" w:rsidRDefault="00530646" w:rsidP="00A75428">
      <w:pPr>
        <w:rPr>
          <w:rFonts w:eastAsia="Arial"/>
          <w:lang w:bidi="es-ES"/>
        </w:rPr>
      </w:pPr>
      <w:r w:rsidRPr="00CE61E0">
        <w:rPr>
          <w:rFonts w:eastAsia="Arial"/>
          <w:lang w:bidi="es-ES"/>
        </w:rPr>
        <w:t>Los planos serán los suficientes en número y detalle, tanto para dar una idea clara de las disposiciones que pretenden adoptarse en las instalaciones, como para que la empresa instaladora que ejecute la instalación disponga de todos los datos necesarios para la realización de la misma.</w:t>
      </w:r>
    </w:p>
    <w:p w14:paraId="03485D3A" w14:textId="77777777" w:rsidR="00A75428" w:rsidRPr="00CE61E0" w:rsidRDefault="00A75428" w:rsidP="00D94DA6">
      <w:pPr>
        <w:pStyle w:val="Ttulo5"/>
        <w:rPr>
          <w:rFonts w:eastAsia="Arial"/>
        </w:rPr>
      </w:pPr>
      <w:r w:rsidRPr="00CE61E0">
        <w:rPr>
          <w:rFonts w:eastAsia="Arial"/>
        </w:rPr>
        <w:t xml:space="preserve">Memoria </w:t>
      </w:r>
      <w:r w:rsidRPr="00CE61E0">
        <w:rPr>
          <w:rFonts w:cs="Arial"/>
        </w:rPr>
        <w:t>técnica</w:t>
      </w:r>
      <w:r w:rsidRPr="00CE61E0">
        <w:rPr>
          <w:rFonts w:eastAsia="Arial"/>
        </w:rPr>
        <w:t xml:space="preserve"> de diseño.</w:t>
      </w:r>
    </w:p>
    <w:p w14:paraId="0A2D374A" w14:textId="47BAF09D" w:rsidR="00A75428" w:rsidRPr="00CE61E0" w:rsidRDefault="00530646" w:rsidP="00A75428">
      <w:pPr>
        <w:rPr>
          <w:rFonts w:eastAsia="Arial"/>
          <w:lang w:bidi="es-ES"/>
        </w:rPr>
      </w:pPr>
      <w:r w:rsidRPr="00CE61E0">
        <w:rPr>
          <w:rFonts w:eastAsia="Arial"/>
          <w:lang w:bidi="es-ES"/>
        </w:rPr>
        <w:t xml:space="preserve">La memoria técnica de diseño se redactará, según modelo determinado por el órgano competente de la Comunidad Autónoma, con objeto de proporcionar los principales datos y características de diseño de las instalaciones. La empresa instaladora para la categoría de la </w:t>
      </w:r>
      <w:r w:rsidRPr="00CE61E0">
        <w:rPr>
          <w:rFonts w:eastAsia="Arial"/>
          <w:lang w:bidi="es-ES"/>
        </w:rPr>
        <w:lastRenderedPageBreak/>
        <w:t>instalación correspondiente o la persona técnica titulada competente que firme dicha memoria será directamente responsable de que la misma se adapte a las exigencias reglamentarias.</w:t>
      </w:r>
    </w:p>
    <w:p w14:paraId="03AED4BA" w14:textId="77777777" w:rsidR="00A75428" w:rsidRPr="00CE61E0" w:rsidRDefault="00A75428" w:rsidP="00A75428">
      <w:pPr>
        <w:spacing w:after="120"/>
        <w:rPr>
          <w:rFonts w:eastAsia="Arial"/>
          <w:lang w:bidi="es-ES"/>
        </w:rPr>
      </w:pPr>
      <w:r w:rsidRPr="00CE61E0">
        <w:rPr>
          <w:rFonts w:eastAsia="Arial"/>
          <w:lang w:bidi="es-ES"/>
        </w:rPr>
        <w:t>En especial, se incluirán los siguientes datos:</w:t>
      </w:r>
    </w:p>
    <w:p w14:paraId="4E3ABA25" w14:textId="77777777" w:rsidR="00530646" w:rsidRPr="00CE61E0" w:rsidRDefault="00530646" w:rsidP="00064713">
      <w:pPr>
        <w:pStyle w:val="Prrafodelista"/>
        <w:numPr>
          <w:ilvl w:val="0"/>
          <w:numId w:val="169"/>
        </w:numPr>
        <w:spacing w:after="120"/>
        <w:rPr>
          <w:rFonts w:eastAsia="Arial"/>
          <w:szCs w:val="22"/>
          <w:lang w:bidi="es-ES"/>
        </w:rPr>
      </w:pPr>
      <w:r w:rsidRPr="00CE61E0">
        <w:rPr>
          <w:rFonts w:eastAsia="Arial"/>
          <w:szCs w:val="22"/>
          <w:lang w:bidi="es-ES"/>
        </w:rPr>
        <w:t>Los referentes a la empresa o persona propietaria;</w:t>
      </w:r>
    </w:p>
    <w:p w14:paraId="3E03FA0E" w14:textId="77777777" w:rsidR="00530646" w:rsidRPr="00CE61E0" w:rsidRDefault="00530646" w:rsidP="00064713">
      <w:pPr>
        <w:pStyle w:val="Prrafodelista"/>
        <w:numPr>
          <w:ilvl w:val="0"/>
          <w:numId w:val="169"/>
        </w:numPr>
        <w:spacing w:after="120"/>
        <w:rPr>
          <w:rFonts w:eastAsia="Arial"/>
          <w:szCs w:val="22"/>
          <w:lang w:bidi="es-ES"/>
        </w:rPr>
      </w:pPr>
      <w:r w:rsidRPr="00CE61E0">
        <w:rPr>
          <w:rFonts w:eastAsia="Arial"/>
          <w:szCs w:val="22"/>
          <w:lang w:bidi="es-ES"/>
        </w:rPr>
        <w:t>Identificación de la empresa instaladora responsable de la instalación y de la persona que firma la memoria y justificación de su competencia;</w:t>
      </w:r>
    </w:p>
    <w:p w14:paraId="399CB20B" w14:textId="77777777" w:rsidR="00530646" w:rsidRPr="00CE61E0" w:rsidRDefault="00530646" w:rsidP="00064713">
      <w:pPr>
        <w:pStyle w:val="Prrafodelista"/>
        <w:numPr>
          <w:ilvl w:val="0"/>
          <w:numId w:val="169"/>
        </w:numPr>
        <w:spacing w:after="120"/>
        <w:rPr>
          <w:rFonts w:eastAsia="Arial"/>
          <w:szCs w:val="22"/>
          <w:lang w:bidi="es-ES"/>
        </w:rPr>
      </w:pPr>
      <w:r w:rsidRPr="00CE61E0">
        <w:rPr>
          <w:rFonts w:eastAsia="Arial"/>
          <w:szCs w:val="22"/>
          <w:lang w:bidi="es-ES"/>
        </w:rPr>
        <w:t>Emplazamiento de la instalación;</w:t>
      </w:r>
    </w:p>
    <w:p w14:paraId="4B672A5C" w14:textId="77777777" w:rsidR="00530646" w:rsidRPr="00CE61E0" w:rsidRDefault="00530646" w:rsidP="00064713">
      <w:pPr>
        <w:pStyle w:val="Prrafodelista"/>
        <w:numPr>
          <w:ilvl w:val="0"/>
          <w:numId w:val="169"/>
        </w:numPr>
        <w:spacing w:after="120"/>
        <w:rPr>
          <w:rFonts w:eastAsia="Arial"/>
          <w:szCs w:val="22"/>
          <w:lang w:bidi="es-ES"/>
        </w:rPr>
      </w:pPr>
      <w:r w:rsidRPr="00CE61E0">
        <w:rPr>
          <w:rFonts w:eastAsia="Arial"/>
          <w:szCs w:val="22"/>
          <w:lang w:bidi="es-ES"/>
        </w:rPr>
        <w:t>Uso al que se destina;</w:t>
      </w:r>
    </w:p>
    <w:p w14:paraId="4FD0E782" w14:textId="77777777" w:rsidR="00530646" w:rsidRPr="00CE61E0" w:rsidRDefault="00530646" w:rsidP="00064713">
      <w:pPr>
        <w:pStyle w:val="Prrafodelista"/>
        <w:numPr>
          <w:ilvl w:val="0"/>
          <w:numId w:val="169"/>
        </w:numPr>
        <w:spacing w:after="120"/>
        <w:rPr>
          <w:rFonts w:eastAsia="Arial"/>
          <w:szCs w:val="22"/>
          <w:lang w:bidi="es-ES"/>
        </w:rPr>
      </w:pPr>
      <w:r w:rsidRPr="00CE61E0">
        <w:rPr>
          <w:rFonts w:eastAsia="Arial"/>
          <w:szCs w:val="22"/>
          <w:lang w:bidi="es-ES"/>
        </w:rPr>
        <w:t>Relación nominal de los receptores que se prevea instalar y su potencia;</w:t>
      </w:r>
    </w:p>
    <w:p w14:paraId="1C4E4922" w14:textId="77777777" w:rsidR="00530646" w:rsidRPr="00CE61E0" w:rsidRDefault="00530646" w:rsidP="00064713">
      <w:pPr>
        <w:pStyle w:val="Prrafodelista"/>
        <w:numPr>
          <w:ilvl w:val="0"/>
          <w:numId w:val="169"/>
        </w:numPr>
        <w:spacing w:after="120"/>
        <w:rPr>
          <w:rFonts w:eastAsia="Arial"/>
          <w:szCs w:val="22"/>
          <w:lang w:bidi="es-ES"/>
        </w:rPr>
      </w:pPr>
      <w:r w:rsidRPr="00CE61E0">
        <w:rPr>
          <w:rFonts w:eastAsia="Arial"/>
          <w:szCs w:val="22"/>
          <w:lang w:bidi="es-ES"/>
        </w:rPr>
        <w:t>Cálculos justificativos de las características de la línea general de alimentación, derivaciones individuales y líneas secundarias, sus elementos de protección y sus puntos de utilización;</w:t>
      </w:r>
    </w:p>
    <w:p w14:paraId="02586E34" w14:textId="77777777" w:rsidR="00530646" w:rsidRPr="00CE61E0" w:rsidRDefault="00530646" w:rsidP="00064713">
      <w:pPr>
        <w:pStyle w:val="Prrafodelista"/>
        <w:numPr>
          <w:ilvl w:val="0"/>
          <w:numId w:val="169"/>
        </w:numPr>
        <w:spacing w:after="120"/>
        <w:rPr>
          <w:rFonts w:eastAsia="Arial"/>
          <w:szCs w:val="22"/>
          <w:lang w:bidi="es-ES"/>
        </w:rPr>
      </w:pPr>
      <w:r w:rsidRPr="00CE61E0">
        <w:rPr>
          <w:rFonts w:eastAsia="Arial"/>
          <w:szCs w:val="22"/>
          <w:lang w:bidi="es-ES"/>
        </w:rPr>
        <w:t>Pequeña memoria descriptiva;</w:t>
      </w:r>
    </w:p>
    <w:p w14:paraId="158873FF" w14:textId="15E921F8" w:rsidR="00530646" w:rsidRPr="00CE61E0" w:rsidRDefault="00530646" w:rsidP="00064713">
      <w:pPr>
        <w:pStyle w:val="Prrafodelista"/>
        <w:numPr>
          <w:ilvl w:val="0"/>
          <w:numId w:val="169"/>
        </w:numPr>
        <w:spacing w:after="120"/>
        <w:rPr>
          <w:rFonts w:eastAsia="Arial"/>
          <w:szCs w:val="22"/>
          <w:lang w:bidi="es-ES"/>
        </w:rPr>
      </w:pPr>
      <w:r w:rsidRPr="00CE61E0">
        <w:rPr>
          <w:rFonts w:eastAsia="Arial"/>
          <w:szCs w:val="22"/>
          <w:lang w:bidi="es-ES"/>
        </w:rPr>
        <w:t>Esquema unifilar de la instalación y características de los dispositivos de corte y protección adoptados, puntos de utilización</w:t>
      </w:r>
      <w:r w:rsidR="00B06119" w:rsidRPr="00CE61E0">
        <w:rPr>
          <w:rFonts w:eastAsia="Arial"/>
          <w:szCs w:val="22"/>
          <w:lang w:bidi="es-ES"/>
        </w:rPr>
        <w:t xml:space="preserve"> y secciones de los conductores;</w:t>
      </w:r>
    </w:p>
    <w:p w14:paraId="2ED6AC78" w14:textId="03A74F78" w:rsidR="00530646" w:rsidRPr="00CE61E0" w:rsidRDefault="00B06119" w:rsidP="00064713">
      <w:pPr>
        <w:pStyle w:val="Prrafodelista"/>
        <w:numPr>
          <w:ilvl w:val="0"/>
          <w:numId w:val="169"/>
        </w:numPr>
        <w:spacing w:after="120"/>
        <w:rPr>
          <w:rFonts w:eastAsia="Arial"/>
          <w:szCs w:val="22"/>
          <w:lang w:bidi="es-ES"/>
        </w:rPr>
      </w:pPr>
      <w:r w:rsidRPr="00CE61E0">
        <w:rPr>
          <w:rFonts w:eastAsia="Arial"/>
          <w:szCs w:val="22"/>
          <w:lang w:bidi="es-ES"/>
        </w:rPr>
        <w:t>Croquis de su trazado.</w:t>
      </w:r>
    </w:p>
    <w:p w14:paraId="20E389D7" w14:textId="77777777" w:rsidR="00A75428" w:rsidRPr="00BB4E69" w:rsidRDefault="00A75428" w:rsidP="00B236A5">
      <w:pPr>
        <w:pStyle w:val="Ttulo4"/>
        <w:numPr>
          <w:ilvl w:val="0"/>
          <w:numId w:val="118"/>
        </w:numPr>
      </w:pPr>
      <w:r w:rsidRPr="00BB4E69">
        <w:t>INSTALACIONES QUE PRECISAN PROYECTO</w:t>
      </w:r>
    </w:p>
    <w:p w14:paraId="542BBA2C" w14:textId="77777777" w:rsidR="00A75428" w:rsidRPr="00CE61E0" w:rsidRDefault="00A75428" w:rsidP="00D94DA6">
      <w:pPr>
        <w:pStyle w:val="Ttulo5"/>
        <w:rPr>
          <w:rFonts w:eastAsia="Arial"/>
        </w:rPr>
      </w:pPr>
      <w:r w:rsidRPr="00CE61E0">
        <w:rPr>
          <w:rFonts w:eastAsia="Arial"/>
        </w:rPr>
        <w:t xml:space="preserve">Nuevas </w:t>
      </w:r>
      <w:r w:rsidRPr="00CE61E0">
        <w:t>instalaciones</w:t>
      </w:r>
      <w:r w:rsidRPr="00CE61E0">
        <w:rPr>
          <w:rFonts w:eastAsia="Arial"/>
        </w:rPr>
        <w:t xml:space="preserve">. </w:t>
      </w:r>
    </w:p>
    <w:p w14:paraId="2C920540" w14:textId="77777777" w:rsidR="00A75428" w:rsidRPr="00CE61E0" w:rsidRDefault="00A75428" w:rsidP="00A75428">
      <w:pPr>
        <w:rPr>
          <w:rFonts w:eastAsia="Arial"/>
          <w:lang w:bidi="es-ES"/>
        </w:rPr>
      </w:pPr>
      <w:r w:rsidRPr="00CE61E0">
        <w:rPr>
          <w:rFonts w:eastAsia="Arial"/>
          <w:lang w:bidi="es-ES"/>
        </w:rPr>
        <w:t>Para su ejecución, precisan elaboración de proyecto las nuevas instalaciones siguientes:</w:t>
      </w:r>
    </w:p>
    <w:p w14:paraId="78E024DD" w14:textId="77777777" w:rsidR="00A75428" w:rsidRPr="00CE61E0" w:rsidRDefault="00A75428" w:rsidP="00A75428">
      <w:pPr>
        <w:pStyle w:val="TableParagraph"/>
        <w:spacing w:before="0" w:line="167" w:lineRule="exact"/>
        <w:ind w:left="0" w:right="0" w:firstLine="0"/>
      </w:pPr>
    </w:p>
    <w:tbl>
      <w:tblPr>
        <w:tblW w:w="9336" w:type="dxa"/>
        <w:jc w:val="center"/>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ayout w:type="fixed"/>
        <w:tblLook w:val="01E0" w:firstRow="1" w:lastRow="1" w:firstColumn="1" w:lastColumn="1" w:noHBand="0" w:noVBand="0"/>
      </w:tblPr>
      <w:tblGrid>
        <w:gridCol w:w="1271"/>
        <w:gridCol w:w="6094"/>
        <w:gridCol w:w="1971"/>
      </w:tblGrid>
      <w:tr w:rsidR="00530646" w:rsidRPr="00CE61E0" w14:paraId="50361585" w14:textId="77777777" w:rsidTr="66734EB1">
        <w:trPr>
          <w:trHeight w:val="187"/>
          <w:jc w:val="center"/>
        </w:trPr>
        <w:tc>
          <w:tcPr>
            <w:tcW w:w="1271" w:type="dxa"/>
            <w:tcBorders>
              <w:top w:val="single" w:sz="4" w:space="0" w:color="333333"/>
              <w:left w:val="single" w:sz="4" w:space="0" w:color="333333"/>
              <w:bottom w:val="single" w:sz="4" w:space="0" w:color="333333"/>
              <w:right w:val="single" w:sz="4" w:space="0" w:color="333333"/>
            </w:tcBorders>
            <w:shd w:val="clear" w:color="auto" w:fill="EDEDED" w:themeFill="accent3" w:themeFillTint="33"/>
            <w:vAlign w:val="center"/>
            <w:hideMark/>
          </w:tcPr>
          <w:p w14:paraId="6F6A5235" w14:textId="77777777" w:rsidR="00530646" w:rsidRPr="00CE61E0" w:rsidRDefault="00530646" w:rsidP="001842D9">
            <w:pPr>
              <w:spacing w:after="0"/>
              <w:ind w:firstLine="0"/>
              <w:jc w:val="left"/>
              <w:rPr>
                <w:rFonts w:eastAsia="Arial"/>
                <w:b/>
                <w:sz w:val="22"/>
                <w:szCs w:val="20"/>
                <w:lang w:bidi="es-ES"/>
              </w:rPr>
            </w:pPr>
            <w:r w:rsidRPr="00CE61E0">
              <w:rPr>
                <w:rFonts w:eastAsia="Arial"/>
                <w:b/>
                <w:lang w:bidi="es-ES"/>
              </w:rPr>
              <w:t>Grupo</w:t>
            </w:r>
          </w:p>
        </w:tc>
        <w:tc>
          <w:tcPr>
            <w:tcW w:w="6094" w:type="dxa"/>
            <w:tcBorders>
              <w:top w:val="single" w:sz="4" w:space="0" w:color="333333"/>
              <w:left w:val="single" w:sz="4" w:space="0" w:color="333333"/>
              <w:bottom w:val="single" w:sz="4" w:space="0" w:color="333333"/>
              <w:right w:val="single" w:sz="4" w:space="0" w:color="333333"/>
            </w:tcBorders>
            <w:shd w:val="clear" w:color="auto" w:fill="EDEDED" w:themeFill="accent3" w:themeFillTint="33"/>
            <w:vAlign w:val="center"/>
            <w:hideMark/>
          </w:tcPr>
          <w:p w14:paraId="5CE0B3E3" w14:textId="77777777" w:rsidR="00530646" w:rsidRPr="00CE61E0" w:rsidRDefault="00530646" w:rsidP="001842D9">
            <w:pPr>
              <w:spacing w:after="0"/>
              <w:ind w:firstLine="0"/>
              <w:jc w:val="left"/>
              <w:rPr>
                <w:rFonts w:eastAsia="Arial"/>
                <w:b/>
                <w:lang w:bidi="es-ES"/>
              </w:rPr>
            </w:pPr>
            <w:r w:rsidRPr="00CE61E0">
              <w:rPr>
                <w:rFonts w:eastAsia="Arial"/>
                <w:b/>
                <w:lang w:bidi="es-ES"/>
              </w:rPr>
              <w:t>Tipo de Instalación</w:t>
            </w:r>
          </w:p>
        </w:tc>
        <w:tc>
          <w:tcPr>
            <w:tcW w:w="1971" w:type="dxa"/>
            <w:tcBorders>
              <w:top w:val="single" w:sz="4" w:space="0" w:color="333333"/>
              <w:left w:val="single" w:sz="4" w:space="0" w:color="333333"/>
              <w:bottom w:val="single" w:sz="4" w:space="0" w:color="333333"/>
              <w:right w:val="single" w:sz="4" w:space="0" w:color="333333"/>
            </w:tcBorders>
            <w:shd w:val="clear" w:color="auto" w:fill="EDEDED" w:themeFill="accent3" w:themeFillTint="33"/>
            <w:vAlign w:val="center"/>
            <w:hideMark/>
          </w:tcPr>
          <w:p w14:paraId="3361F663" w14:textId="77777777" w:rsidR="00530646" w:rsidRPr="00CE61E0" w:rsidRDefault="00530646" w:rsidP="001842D9">
            <w:pPr>
              <w:spacing w:after="0"/>
              <w:ind w:firstLine="0"/>
              <w:jc w:val="left"/>
              <w:rPr>
                <w:rFonts w:eastAsia="Arial"/>
                <w:b/>
                <w:lang w:bidi="es-ES"/>
              </w:rPr>
            </w:pPr>
            <w:r w:rsidRPr="00CE61E0">
              <w:rPr>
                <w:rFonts w:eastAsia="Arial"/>
                <w:b/>
                <w:lang w:bidi="es-ES"/>
              </w:rPr>
              <w:t>Límites</w:t>
            </w:r>
          </w:p>
        </w:tc>
      </w:tr>
      <w:tr w:rsidR="00530646" w:rsidRPr="00CE61E0" w14:paraId="777A1CE2" w14:textId="77777777" w:rsidTr="00530646">
        <w:trPr>
          <w:trHeight w:val="188"/>
          <w:jc w:val="center"/>
        </w:trPr>
        <w:tc>
          <w:tcPr>
            <w:tcW w:w="1271" w:type="dxa"/>
            <w:tcBorders>
              <w:top w:val="single" w:sz="4" w:space="0" w:color="333333"/>
              <w:left w:val="single" w:sz="4" w:space="0" w:color="CCCCCC"/>
              <w:bottom w:val="single" w:sz="4" w:space="0" w:color="CCCCCC"/>
              <w:right w:val="single" w:sz="4" w:space="0" w:color="CCCCCC"/>
            </w:tcBorders>
            <w:vAlign w:val="center"/>
            <w:hideMark/>
          </w:tcPr>
          <w:p w14:paraId="45E47C30" w14:textId="77777777" w:rsidR="00530646" w:rsidRPr="00CE61E0" w:rsidRDefault="00530646">
            <w:pPr>
              <w:jc w:val="left"/>
              <w:rPr>
                <w:rFonts w:eastAsia="Arial"/>
                <w:lang w:bidi="es-ES"/>
              </w:rPr>
            </w:pPr>
            <w:r w:rsidRPr="00CE61E0">
              <w:rPr>
                <w:rFonts w:eastAsia="Arial"/>
                <w:lang w:bidi="es-ES"/>
              </w:rPr>
              <w:t>a</w:t>
            </w:r>
          </w:p>
        </w:tc>
        <w:tc>
          <w:tcPr>
            <w:tcW w:w="6094" w:type="dxa"/>
            <w:tcBorders>
              <w:top w:val="single" w:sz="4" w:space="0" w:color="333333"/>
              <w:left w:val="single" w:sz="4" w:space="0" w:color="CCCCCC"/>
              <w:bottom w:val="single" w:sz="4" w:space="0" w:color="CCCCCC"/>
              <w:right w:val="single" w:sz="4" w:space="0" w:color="CCCCCC"/>
            </w:tcBorders>
            <w:vAlign w:val="center"/>
            <w:hideMark/>
          </w:tcPr>
          <w:p w14:paraId="697D145A" w14:textId="77777777" w:rsidR="00530646" w:rsidRPr="00CE61E0" w:rsidRDefault="00530646">
            <w:pPr>
              <w:jc w:val="left"/>
              <w:rPr>
                <w:rFonts w:eastAsia="Arial"/>
                <w:lang w:bidi="es-ES"/>
              </w:rPr>
            </w:pPr>
            <w:r w:rsidRPr="00CE61E0">
              <w:rPr>
                <w:rFonts w:eastAsia="Arial"/>
                <w:lang w:bidi="es-ES"/>
              </w:rPr>
              <w:t>Las correspondientes a industrias, en general.</w:t>
            </w:r>
          </w:p>
        </w:tc>
        <w:tc>
          <w:tcPr>
            <w:tcW w:w="1971" w:type="dxa"/>
            <w:tcBorders>
              <w:top w:val="single" w:sz="4" w:space="0" w:color="333333"/>
              <w:left w:val="single" w:sz="4" w:space="0" w:color="CCCCCC"/>
              <w:bottom w:val="single" w:sz="4" w:space="0" w:color="CCCCCC"/>
              <w:right w:val="single" w:sz="4" w:space="0" w:color="CCCCCC"/>
            </w:tcBorders>
            <w:vAlign w:val="center"/>
            <w:hideMark/>
          </w:tcPr>
          <w:p w14:paraId="7E82B581" w14:textId="77777777" w:rsidR="00530646" w:rsidRPr="00CE61E0" w:rsidRDefault="00530646">
            <w:pPr>
              <w:jc w:val="left"/>
              <w:rPr>
                <w:rFonts w:eastAsia="Arial"/>
                <w:lang w:bidi="es-ES"/>
              </w:rPr>
            </w:pPr>
            <w:r w:rsidRPr="00CE61E0">
              <w:rPr>
                <w:rFonts w:eastAsia="Arial"/>
                <w:lang w:bidi="es-ES"/>
              </w:rPr>
              <w:t>P &gt; 20 kW</w:t>
            </w:r>
          </w:p>
        </w:tc>
      </w:tr>
      <w:tr w:rsidR="00530646" w:rsidRPr="00CE61E0" w14:paraId="634FAB24" w14:textId="77777777" w:rsidTr="00530646">
        <w:trPr>
          <w:trHeight w:val="571"/>
          <w:jc w:val="center"/>
        </w:trPr>
        <w:tc>
          <w:tcPr>
            <w:tcW w:w="1271" w:type="dxa"/>
            <w:tcBorders>
              <w:top w:val="single" w:sz="4" w:space="0" w:color="CCCCCC"/>
              <w:left w:val="single" w:sz="4" w:space="0" w:color="CCCCCC"/>
              <w:bottom w:val="single" w:sz="4" w:space="0" w:color="CCCCCC"/>
              <w:right w:val="single" w:sz="4" w:space="0" w:color="CCCCCC"/>
            </w:tcBorders>
            <w:vAlign w:val="center"/>
            <w:hideMark/>
          </w:tcPr>
          <w:p w14:paraId="22B2F03B" w14:textId="77777777" w:rsidR="00530646" w:rsidRPr="00CE61E0" w:rsidRDefault="00530646">
            <w:pPr>
              <w:jc w:val="left"/>
              <w:rPr>
                <w:rFonts w:eastAsia="Arial"/>
                <w:lang w:bidi="es-ES"/>
              </w:rPr>
            </w:pPr>
            <w:r w:rsidRPr="00CE61E0">
              <w:rPr>
                <w:rFonts w:eastAsia="Arial"/>
                <w:lang w:bidi="es-ES"/>
              </w:rPr>
              <w:t>b</w:t>
            </w:r>
          </w:p>
        </w:tc>
        <w:tc>
          <w:tcPr>
            <w:tcW w:w="6094" w:type="dxa"/>
            <w:tcBorders>
              <w:top w:val="single" w:sz="4" w:space="0" w:color="CCCCCC"/>
              <w:left w:val="single" w:sz="4" w:space="0" w:color="CCCCCC"/>
              <w:bottom w:val="single" w:sz="4" w:space="0" w:color="CCCCCC"/>
              <w:right w:val="single" w:sz="4" w:space="0" w:color="CCCCCC"/>
            </w:tcBorders>
            <w:vAlign w:val="center"/>
            <w:hideMark/>
          </w:tcPr>
          <w:p w14:paraId="45B6D117" w14:textId="77777777" w:rsidR="00530646" w:rsidRPr="00CE61E0" w:rsidRDefault="00530646">
            <w:pPr>
              <w:jc w:val="left"/>
              <w:rPr>
                <w:rFonts w:eastAsia="Arial"/>
                <w:szCs w:val="22"/>
                <w:lang w:bidi="es-ES"/>
              </w:rPr>
            </w:pPr>
            <w:r w:rsidRPr="00CE61E0">
              <w:rPr>
                <w:rFonts w:eastAsia="Arial"/>
                <w:szCs w:val="22"/>
                <w:lang w:bidi="es-ES"/>
              </w:rPr>
              <w:t>Las correspondientes a:</w:t>
            </w:r>
          </w:p>
          <w:p w14:paraId="1180280A" w14:textId="77777777" w:rsidR="00530646" w:rsidRPr="00CE61E0" w:rsidRDefault="00530646" w:rsidP="005C63FB">
            <w:pPr>
              <w:pStyle w:val="Prrafodelista"/>
              <w:widowControl w:val="0"/>
              <w:numPr>
                <w:ilvl w:val="0"/>
                <w:numId w:val="42"/>
              </w:numPr>
              <w:spacing w:after="0"/>
              <w:jc w:val="left"/>
              <w:rPr>
                <w:rFonts w:eastAsia="Arial"/>
                <w:sz w:val="22"/>
                <w:szCs w:val="22"/>
                <w:lang w:bidi="es-ES"/>
              </w:rPr>
            </w:pPr>
            <w:r w:rsidRPr="00CE61E0">
              <w:rPr>
                <w:rFonts w:eastAsia="Arial"/>
                <w:sz w:val="22"/>
                <w:szCs w:val="22"/>
                <w:lang w:bidi="es-ES"/>
              </w:rPr>
              <w:t>Locales húmedos, polvorientos o con riesgo de corrosión.</w:t>
            </w:r>
          </w:p>
          <w:p w14:paraId="7C8CC273" w14:textId="77777777" w:rsidR="00530646" w:rsidRPr="00CE61E0" w:rsidRDefault="00530646" w:rsidP="005C63FB">
            <w:pPr>
              <w:pStyle w:val="Prrafodelista"/>
              <w:widowControl w:val="0"/>
              <w:numPr>
                <w:ilvl w:val="0"/>
                <w:numId w:val="42"/>
              </w:numPr>
              <w:spacing w:after="0"/>
              <w:jc w:val="left"/>
              <w:rPr>
                <w:rFonts w:eastAsia="Arial"/>
                <w:lang w:bidi="es-ES"/>
              </w:rPr>
            </w:pPr>
            <w:r w:rsidRPr="00CE61E0">
              <w:rPr>
                <w:rFonts w:eastAsia="Arial"/>
                <w:sz w:val="22"/>
                <w:szCs w:val="22"/>
                <w:lang w:bidi="es-ES"/>
              </w:rPr>
              <w:t>Bombas de extracción o elevación de agua, sean industriales o no.</w:t>
            </w:r>
          </w:p>
        </w:tc>
        <w:tc>
          <w:tcPr>
            <w:tcW w:w="1971" w:type="dxa"/>
            <w:tcBorders>
              <w:top w:val="single" w:sz="4" w:space="0" w:color="CCCCCC"/>
              <w:left w:val="single" w:sz="4" w:space="0" w:color="CCCCCC"/>
              <w:bottom w:val="single" w:sz="4" w:space="0" w:color="CCCCCC"/>
              <w:right w:val="single" w:sz="4" w:space="0" w:color="CCCCCC"/>
            </w:tcBorders>
            <w:vAlign w:val="center"/>
            <w:hideMark/>
          </w:tcPr>
          <w:p w14:paraId="3F0CA62C" w14:textId="77777777" w:rsidR="00530646" w:rsidRPr="00CE61E0" w:rsidRDefault="00530646">
            <w:pPr>
              <w:jc w:val="left"/>
              <w:rPr>
                <w:rFonts w:eastAsia="Arial"/>
                <w:lang w:bidi="es-ES"/>
              </w:rPr>
            </w:pPr>
            <w:r w:rsidRPr="00CE61E0">
              <w:rPr>
                <w:rFonts w:eastAsia="Arial"/>
                <w:lang w:bidi="es-ES"/>
              </w:rPr>
              <w:t>P &gt; 10 kW</w:t>
            </w:r>
          </w:p>
        </w:tc>
      </w:tr>
      <w:tr w:rsidR="00530646" w:rsidRPr="00CE61E0" w14:paraId="7560386D" w14:textId="77777777" w:rsidTr="00530646">
        <w:trPr>
          <w:trHeight w:val="763"/>
          <w:jc w:val="center"/>
        </w:trPr>
        <w:tc>
          <w:tcPr>
            <w:tcW w:w="1271" w:type="dxa"/>
            <w:tcBorders>
              <w:top w:val="single" w:sz="4" w:space="0" w:color="CCCCCC"/>
              <w:left w:val="single" w:sz="4" w:space="0" w:color="CCCCCC"/>
              <w:bottom w:val="single" w:sz="4" w:space="0" w:color="CCCCCC"/>
              <w:right w:val="single" w:sz="4" w:space="0" w:color="CCCCCC"/>
            </w:tcBorders>
            <w:vAlign w:val="center"/>
            <w:hideMark/>
          </w:tcPr>
          <w:p w14:paraId="02657706" w14:textId="77777777" w:rsidR="00530646" w:rsidRPr="00CE61E0" w:rsidRDefault="00530646">
            <w:pPr>
              <w:jc w:val="left"/>
              <w:rPr>
                <w:rFonts w:eastAsia="Arial"/>
                <w:lang w:bidi="es-ES"/>
              </w:rPr>
            </w:pPr>
            <w:r w:rsidRPr="00CE61E0">
              <w:rPr>
                <w:rFonts w:eastAsia="Arial"/>
                <w:lang w:bidi="es-ES"/>
              </w:rPr>
              <w:t>c</w:t>
            </w:r>
          </w:p>
        </w:tc>
        <w:tc>
          <w:tcPr>
            <w:tcW w:w="6094" w:type="dxa"/>
            <w:tcBorders>
              <w:top w:val="single" w:sz="4" w:space="0" w:color="CCCCCC"/>
              <w:left w:val="single" w:sz="4" w:space="0" w:color="CCCCCC"/>
              <w:bottom w:val="single" w:sz="4" w:space="0" w:color="CCCCCC"/>
              <w:right w:val="single" w:sz="4" w:space="0" w:color="CCCCCC"/>
            </w:tcBorders>
            <w:vAlign w:val="center"/>
            <w:hideMark/>
          </w:tcPr>
          <w:p w14:paraId="0993C6B9" w14:textId="77777777" w:rsidR="00530646" w:rsidRPr="00CE61E0" w:rsidRDefault="00530646">
            <w:pPr>
              <w:jc w:val="left"/>
              <w:rPr>
                <w:rFonts w:eastAsia="Arial"/>
                <w:szCs w:val="22"/>
                <w:lang w:bidi="es-ES"/>
              </w:rPr>
            </w:pPr>
            <w:r w:rsidRPr="00CE61E0">
              <w:rPr>
                <w:rFonts w:eastAsia="Arial"/>
                <w:szCs w:val="22"/>
                <w:lang w:bidi="es-ES"/>
              </w:rPr>
              <w:t>Las correspondientes a:</w:t>
            </w:r>
          </w:p>
          <w:p w14:paraId="053B5AC4" w14:textId="77777777" w:rsidR="00530646" w:rsidRPr="00CE61E0" w:rsidRDefault="00530646" w:rsidP="005C63FB">
            <w:pPr>
              <w:pStyle w:val="Prrafodelista"/>
              <w:widowControl w:val="0"/>
              <w:numPr>
                <w:ilvl w:val="0"/>
                <w:numId w:val="42"/>
              </w:numPr>
              <w:spacing w:after="0"/>
              <w:jc w:val="left"/>
              <w:rPr>
                <w:rFonts w:eastAsia="Arial"/>
                <w:sz w:val="22"/>
                <w:szCs w:val="22"/>
                <w:lang w:bidi="es-ES"/>
              </w:rPr>
            </w:pPr>
            <w:r w:rsidRPr="00CE61E0">
              <w:rPr>
                <w:rFonts w:eastAsia="Arial"/>
                <w:sz w:val="22"/>
                <w:szCs w:val="22"/>
                <w:lang w:bidi="es-ES"/>
              </w:rPr>
              <w:t>Locales mojados.</w:t>
            </w:r>
          </w:p>
          <w:p w14:paraId="5115B41C" w14:textId="77777777" w:rsidR="00530646" w:rsidRPr="00CE61E0" w:rsidRDefault="00530646" w:rsidP="005C63FB">
            <w:pPr>
              <w:pStyle w:val="Prrafodelista"/>
              <w:widowControl w:val="0"/>
              <w:numPr>
                <w:ilvl w:val="0"/>
                <w:numId w:val="42"/>
              </w:numPr>
              <w:spacing w:after="0"/>
              <w:jc w:val="left"/>
              <w:rPr>
                <w:rFonts w:eastAsia="Arial"/>
                <w:sz w:val="22"/>
                <w:szCs w:val="22"/>
                <w:lang w:bidi="es-ES"/>
              </w:rPr>
            </w:pPr>
            <w:r w:rsidRPr="00CE61E0">
              <w:rPr>
                <w:rFonts w:eastAsia="Arial"/>
                <w:sz w:val="22"/>
                <w:szCs w:val="22"/>
                <w:lang w:bidi="es-ES"/>
              </w:rPr>
              <w:t>Conductores aislados para caldeo, excluyendo las de viviendas.</w:t>
            </w:r>
          </w:p>
        </w:tc>
        <w:tc>
          <w:tcPr>
            <w:tcW w:w="1971" w:type="dxa"/>
            <w:tcBorders>
              <w:top w:val="single" w:sz="4" w:space="0" w:color="CCCCCC"/>
              <w:left w:val="single" w:sz="4" w:space="0" w:color="CCCCCC"/>
              <w:bottom w:val="single" w:sz="4" w:space="0" w:color="CCCCCC"/>
              <w:right w:val="single" w:sz="4" w:space="0" w:color="CCCCCC"/>
            </w:tcBorders>
            <w:vAlign w:val="center"/>
            <w:hideMark/>
          </w:tcPr>
          <w:p w14:paraId="48AB797B" w14:textId="77777777" w:rsidR="00530646" w:rsidRPr="00CE61E0" w:rsidRDefault="00530646">
            <w:pPr>
              <w:jc w:val="left"/>
              <w:rPr>
                <w:rFonts w:eastAsia="Arial"/>
                <w:sz w:val="22"/>
                <w:szCs w:val="22"/>
                <w:lang w:bidi="es-ES"/>
              </w:rPr>
            </w:pPr>
            <w:r w:rsidRPr="00CE61E0">
              <w:rPr>
                <w:rFonts w:eastAsia="Arial"/>
                <w:szCs w:val="22"/>
                <w:lang w:bidi="es-ES"/>
              </w:rPr>
              <w:t>P &gt; 10 kW</w:t>
            </w:r>
          </w:p>
        </w:tc>
      </w:tr>
      <w:tr w:rsidR="00530646" w:rsidRPr="00CE61E0" w14:paraId="6E956E6F" w14:textId="77777777" w:rsidTr="00530646">
        <w:trPr>
          <w:trHeight w:val="763"/>
          <w:jc w:val="center"/>
        </w:trPr>
        <w:tc>
          <w:tcPr>
            <w:tcW w:w="1271" w:type="dxa"/>
            <w:tcBorders>
              <w:top w:val="single" w:sz="4" w:space="0" w:color="CCCCCC"/>
              <w:left w:val="single" w:sz="4" w:space="0" w:color="CCCCCC"/>
              <w:bottom w:val="single" w:sz="4" w:space="0" w:color="CCCCCC"/>
              <w:right w:val="single" w:sz="4" w:space="0" w:color="CCCCCC"/>
            </w:tcBorders>
            <w:vAlign w:val="center"/>
            <w:hideMark/>
          </w:tcPr>
          <w:p w14:paraId="07619826" w14:textId="77777777" w:rsidR="00530646" w:rsidRPr="00CE61E0" w:rsidRDefault="00530646">
            <w:pPr>
              <w:jc w:val="left"/>
              <w:rPr>
                <w:rFonts w:eastAsia="Arial"/>
                <w:szCs w:val="20"/>
                <w:lang w:bidi="es-ES"/>
              </w:rPr>
            </w:pPr>
            <w:r w:rsidRPr="00CE61E0">
              <w:rPr>
                <w:rFonts w:eastAsia="Arial"/>
                <w:lang w:bidi="es-ES"/>
              </w:rPr>
              <w:t>d</w:t>
            </w:r>
          </w:p>
        </w:tc>
        <w:tc>
          <w:tcPr>
            <w:tcW w:w="6094" w:type="dxa"/>
            <w:tcBorders>
              <w:top w:val="single" w:sz="4" w:space="0" w:color="CCCCCC"/>
              <w:left w:val="single" w:sz="4" w:space="0" w:color="CCCCCC"/>
              <w:bottom w:val="single" w:sz="4" w:space="0" w:color="CCCCCC"/>
              <w:right w:val="single" w:sz="4" w:space="0" w:color="CCCCCC"/>
            </w:tcBorders>
            <w:vAlign w:val="center"/>
            <w:hideMark/>
          </w:tcPr>
          <w:p w14:paraId="4616A8AB" w14:textId="77777777" w:rsidR="00530646" w:rsidRPr="00CE61E0" w:rsidRDefault="00530646">
            <w:pPr>
              <w:jc w:val="left"/>
              <w:rPr>
                <w:rFonts w:eastAsia="Arial"/>
                <w:szCs w:val="22"/>
                <w:lang w:bidi="es-ES"/>
              </w:rPr>
            </w:pPr>
            <w:r w:rsidRPr="00CE61E0">
              <w:rPr>
                <w:rFonts w:eastAsia="Arial"/>
                <w:szCs w:val="22"/>
                <w:lang w:bidi="es-ES"/>
              </w:rPr>
              <w:t>Las correspondientes a:</w:t>
            </w:r>
          </w:p>
          <w:p w14:paraId="6E51912B" w14:textId="77777777" w:rsidR="00530646" w:rsidRPr="00CE61E0" w:rsidRDefault="00530646" w:rsidP="005C63FB">
            <w:pPr>
              <w:pStyle w:val="Prrafodelista"/>
              <w:widowControl w:val="0"/>
              <w:numPr>
                <w:ilvl w:val="0"/>
                <w:numId w:val="42"/>
              </w:numPr>
              <w:spacing w:after="0"/>
              <w:jc w:val="left"/>
              <w:rPr>
                <w:rFonts w:eastAsia="Arial"/>
                <w:sz w:val="22"/>
                <w:szCs w:val="22"/>
                <w:lang w:bidi="es-ES"/>
              </w:rPr>
            </w:pPr>
            <w:r w:rsidRPr="00CE61E0">
              <w:rPr>
                <w:rFonts w:eastAsia="Arial"/>
                <w:sz w:val="22"/>
                <w:szCs w:val="22"/>
                <w:lang w:bidi="es-ES"/>
              </w:rPr>
              <w:t>Generadores y convertidores.</w:t>
            </w:r>
          </w:p>
          <w:p w14:paraId="4A3B11C9" w14:textId="77777777" w:rsidR="00530646" w:rsidRPr="00CE61E0" w:rsidRDefault="00530646" w:rsidP="005C63FB">
            <w:pPr>
              <w:pStyle w:val="Prrafodelista"/>
              <w:widowControl w:val="0"/>
              <w:numPr>
                <w:ilvl w:val="0"/>
                <w:numId w:val="42"/>
              </w:numPr>
              <w:spacing w:after="0"/>
              <w:jc w:val="left"/>
              <w:rPr>
                <w:rFonts w:eastAsia="Arial"/>
                <w:sz w:val="22"/>
                <w:szCs w:val="22"/>
                <w:lang w:bidi="es-ES"/>
              </w:rPr>
            </w:pPr>
            <w:r w:rsidRPr="00CE61E0">
              <w:rPr>
                <w:rFonts w:eastAsia="Arial"/>
                <w:sz w:val="22"/>
                <w:szCs w:val="22"/>
                <w:lang w:bidi="es-ES"/>
              </w:rPr>
              <w:t>Instalaciones de corriente continua para generación o almacenamiento de energía</w:t>
            </w:r>
          </w:p>
        </w:tc>
        <w:tc>
          <w:tcPr>
            <w:tcW w:w="1971" w:type="dxa"/>
            <w:tcBorders>
              <w:top w:val="single" w:sz="4" w:space="0" w:color="CCCCCC"/>
              <w:left w:val="single" w:sz="4" w:space="0" w:color="CCCCCC"/>
              <w:bottom w:val="single" w:sz="4" w:space="0" w:color="CCCCCC"/>
              <w:right w:val="single" w:sz="4" w:space="0" w:color="CCCCCC"/>
            </w:tcBorders>
            <w:vAlign w:val="center"/>
            <w:hideMark/>
          </w:tcPr>
          <w:p w14:paraId="57262CE7" w14:textId="77777777" w:rsidR="00530646" w:rsidRPr="00CE61E0" w:rsidRDefault="00530646">
            <w:pPr>
              <w:jc w:val="left"/>
              <w:rPr>
                <w:rFonts w:eastAsia="Arial"/>
                <w:sz w:val="22"/>
                <w:szCs w:val="22"/>
                <w:lang w:bidi="es-ES"/>
              </w:rPr>
            </w:pPr>
            <w:r w:rsidRPr="00CE61E0">
              <w:rPr>
                <w:rFonts w:eastAsia="Arial"/>
                <w:szCs w:val="22"/>
                <w:lang w:bidi="es-ES"/>
              </w:rPr>
              <w:t>P &gt; 15 kW</w:t>
            </w:r>
          </w:p>
        </w:tc>
      </w:tr>
      <w:tr w:rsidR="00530646" w:rsidRPr="00CE61E0" w14:paraId="096ED2CD" w14:textId="77777777" w:rsidTr="00530646">
        <w:trPr>
          <w:trHeight w:val="571"/>
          <w:jc w:val="center"/>
        </w:trPr>
        <w:tc>
          <w:tcPr>
            <w:tcW w:w="1271" w:type="dxa"/>
            <w:tcBorders>
              <w:top w:val="single" w:sz="4" w:space="0" w:color="CCCCCC"/>
              <w:left w:val="single" w:sz="4" w:space="0" w:color="CCCCCC"/>
              <w:bottom w:val="single" w:sz="4" w:space="0" w:color="CCCCCC"/>
              <w:right w:val="single" w:sz="4" w:space="0" w:color="CCCCCC"/>
            </w:tcBorders>
            <w:vAlign w:val="center"/>
            <w:hideMark/>
          </w:tcPr>
          <w:p w14:paraId="75BA9454" w14:textId="77777777" w:rsidR="00530646" w:rsidRPr="00CE61E0" w:rsidRDefault="00530646">
            <w:pPr>
              <w:jc w:val="left"/>
              <w:rPr>
                <w:rFonts w:eastAsia="Arial"/>
                <w:szCs w:val="20"/>
                <w:lang w:bidi="es-ES"/>
              </w:rPr>
            </w:pPr>
            <w:r w:rsidRPr="00CE61E0">
              <w:rPr>
                <w:rFonts w:eastAsia="Arial"/>
                <w:lang w:bidi="es-ES"/>
              </w:rPr>
              <w:t>e</w:t>
            </w:r>
          </w:p>
        </w:tc>
        <w:tc>
          <w:tcPr>
            <w:tcW w:w="6094" w:type="dxa"/>
            <w:tcBorders>
              <w:top w:val="single" w:sz="4" w:space="0" w:color="CCCCCC"/>
              <w:left w:val="single" w:sz="4" w:space="0" w:color="CCCCCC"/>
              <w:bottom w:val="single" w:sz="4" w:space="0" w:color="CCCCCC"/>
              <w:right w:val="single" w:sz="4" w:space="0" w:color="CCCCCC"/>
            </w:tcBorders>
            <w:vAlign w:val="center"/>
            <w:hideMark/>
          </w:tcPr>
          <w:p w14:paraId="11D94C09" w14:textId="77777777" w:rsidR="00530646" w:rsidRPr="00CE61E0" w:rsidRDefault="00530646">
            <w:pPr>
              <w:widowControl w:val="0"/>
              <w:jc w:val="left"/>
              <w:rPr>
                <w:rFonts w:eastAsia="Arial"/>
                <w:szCs w:val="22"/>
                <w:lang w:bidi="es-ES"/>
              </w:rPr>
            </w:pPr>
            <w:r w:rsidRPr="00CE61E0">
              <w:rPr>
                <w:rFonts w:eastAsia="Arial"/>
                <w:szCs w:val="22"/>
                <w:lang w:bidi="es-ES"/>
              </w:rPr>
              <w:t xml:space="preserve">Las de carácter temporal: </w:t>
            </w:r>
          </w:p>
          <w:p w14:paraId="5846AFF0" w14:textId="77777777" w:rsidR="00530646" w:rsidRPr="00CE61E0" w:rsidRDefault="00530646" w:rsidP="005C63FB">
            <w:pPr>
              <w:pStyle w:val="Prrafodelista"/>
              <w:widowControl w:val="0"/>
              <w:numPr>
                <w:ilvl w:val="0"/>
                <w:numId w:val="42"/>
              </w:numPr>
              <w:jc w:val="left"/>
              <w:rPr>
                <w:rFonts w:eastAsia="Arial"/>
                <w:sz w:val="22"/>
                <w:szCs w:val="22"/>
                <w:lang w:bidi="es-ES"/>
              </w:rPr>
            </w:pPr>
            <w:r w:rsidRPr="00CE61E0">
              <w:rPr>
                <w:rFonts w:eastAsia="Arial"/>
                <w:sz w:val="22"/>
                <w:szCs w:val="22"/>
                <w:lang w:bidi="es-ES"/>
              </w:rPr>
              <w:t xml:space="preserve">Para alimentación de maquinaria de obras en </w:t>
            </w:r>
            <w:r w:rsidRPr="00CE61E0">
              <w:rPr>
                <w:rFonts w:eastAsia="Arial"/>
                <w:sz w:val="22"/>
                <w:szCs w:val="22"/>
                <w:lang w:bidi="es-ES"/>
              </w:rPr>
              <w:lastRenderedPageBreak/>
              <w:t>construcción</w:t>
            </w:r>
          </w:p>
          <w:p w14:paraId="2AD86CA5" w14:textId="77777777" w:rsidR="00530646" w:rsidRPr="00CE61E0" w:rsidRDefault="00530646" w:rsidP="005C63FB">
            <w:pPr>
              <w:pStyle w:val="Prrafodelista"/>
              <w:widowControl w:val="0"/>
              <w:numPr>
                <w:ilvl w:val="0"/>
                <w:numId w:val="42"/>
              </w:numPr>
              <w:jc w:val="left"/>
              <w:rPr>
                <w:rFonts w:eastAsia="Arial"/>
                <w:szCs w:val="22"/>
                <w:lang w:bidi="es-ES"/>
              </w:rPr>
            </w:pPr>
            <w:r w:rsidRPr="00CE61E0">
              <w:rPr>
                <w:rFonts w:eastAsia="Arial"/>
                <w:sz w:val="22"/>
                <w:szCs w:val="22"/>
                <w:lang w:bidi="es-ES"/>
              </w:rPr>
              <w:t>En locales o emplazamientos abiertos.</w:t>
            </w:r>
          </w:p>
        </w:tc>
        <w:tc>
          <w:tcPr>
            <w:tcW w:w="1971" w:type="dxa"/>
            <w:tcBorders>
              <w:top w:val="single" w:sz="4" w:space="0" w:color="CCCCCC"/>
              <w:left w:val="single" w:sz="4" w:space="0" w:color="CCCCCC"/>
              <w:bottom w:val="single" w:sz="4" w:space="0" w:color="CCCCCC"/>
              <w:right w:val="single" w:sz="4" w:space="0" w:color="CCCCCC"/>
            </w:tcBorders>
            <w:vAlign w:val="center"/>
            <w:hideMark/>
          </w:tcPr>
          <w:p w14:paraId="4BCCC358" w14:textId="77777777" w:rsidR="00530646" w:rsidRPr="00CE61E0" w:rsidRDefault="00530646">
            <w:pPr>
              <w:jc w:val="left"/>
              <w:rPr>
                <w:rFonts w:eastAsia="Arial"/>
                <w:szCs w:val="22"/>
                <w:lang w:bidi="es-ES"/>
              </w:rPr>
            </w:pPr>
            <w:r w:rsidRPr="00CE61E0">
              <w:rPr>
                <w:rFonts w:eastAsia="Arial"/>
                <w:szCs w:val="22"/>
                <w:lang w:bidi="es-ES"/>
              </w:rPr>
              <w:lastRenderedPageBreak/>
              <w:t>P &gt; 50 kW</w:t>
            </w:r>
          </w:p>
        </w:tc>
      </w:tr>
      <w:tr w:rsidR="00530646" w:rsidRPr="00CE61E0" w14:paraId="02358E70" w14:textId="77777777" w:rsidTr="00530646">
        <w:trPr>
          <w:trHeight w:val="571"/>
          <w:jc w:val="center"/>
        </w:trPr>
        <w:tc>
          <w:tcPr>
            <w:tcW w:w="1271" w:type="dxa"/>
            <w:tcBorders>
              <w:top w:val="single" w:sz="4" w:space="0" w:color="CCCCCC"/>
              <w:left w:val="single" w:sz="4" w:space="0" w:color="CCCCCC"/>
              <w:bottom w:val="single" w:sz="4" w:space="0" w:color="CCCCCC"/>
              <w:right w:val="single" w:sz="4" w:space="0" w:color="CCCCCC"/>
            </w:tcBorders>
            <w:vAlign w:val="center"/>
            <w:hideMark/>
          </w:tcPr>
          <w:p w14:paraId="7B99AF0D" w14:textId="77777777" w:rsidR="00530646" w:rsidRPr="00CE61E0" w:rsidRDefault="00530646">
            <w:pPr>
              <w:jc w:val="left"/>
              <w:rPr>
                <w:rFonts w:eastAsia="Arial"/>
                <w:szCs w:val="20"/>
                <w:lang w:bidi="es-ES"/>
              </w:rPr>
            </w:pPr>
            <w:r w:rsidRPr="00CE61E0">
              <w:rPr>
                <w:rFonts w:eastAsia="Arial"/>
                <w:lang w:bidi="es-ES"/>
              </w:rPr>
              <w:t>f</w:t>
            </w:r>
          </w:p>
        </w:tc>
        <w:tc>
          <w:tcPr>
            <w:tcW w:w="6094" w:type="dxa"/>
            <w:tcBorders>
              <w:top w:val="single" w:sz="4" w:space="0" w:color="CCCCCC"/>
              <w:left w:val="single" w:sz="4" w:space="0" w:color="CCCCCC"/>
              <w:bottom w:val="single" w:sz="4" w:space="0" w:color="CCCCCC"/>
              <w:right w:val="single" w:sz="4" w:space="0" w:color="CCCCCC"/>
            </w:tcBorders>
            <w:vAlign w:val="center"/>
            <w:hideMark/>
          </w:tcPr>
          <w:p w14:paraId="695CC5E5" w14:textId="77777777" w:rsidR="00530646" w:rsidRPr="00CE61E0" w:rsidRDefault="00530646">
            <w:pPr>
              <w:jc w:val="left"/>
              <w:rPr>
                <w:rFonts w:eastAsia="Arial"/>
                <w:szCs w:val="22"/>
                <w:lang w:bidi="es-ES"/>
              </w:rPr>
            </w:pPr>
            <w:r w:rsidRPr="00CE61E0">
              <w:rPr>
                <w:rFonts w:eastAsia="Arial"/>
                <w:szCs w:val="22"/>
                <w:lang w:bidi="es-ES"/>
              </w:rPr>
              <w:t>Las de edificios destinados principalmente a viviendas, locales comerciales, almacenes y oficinas, que no tengan la consideración de locales de pública concurrencia, en edificación vertical u horizontal.</w:t>
            </w:r>
          </w:p>
          <w:p w14:paraId="51DD88D9" w14:textId="0F12C252" w:rsidR="00530646" w:rsidRPr="00CE61E0" w:rsidRDefault="00530646">
            <w:pPr>
              <w:jc w:val="left"/>
              <w:rPr>
                <w:rFonts w:eastAsia="Arial"/>
                <w:szCs w:val="22"/>
                <w:lang w:bidi="es-ES"/>
              </w:rPr>
            </w:pPr>
          </w:p>
        </w:tc>
        <w:tc>
          <w:tcPr>
            <w:tcW w:w="1971" w:type="dxa"/>
            <w:tcBorders>
              <w:top w:val="single" w:sz="4" w:space="0" w:color="CCCCCC"/>
              <w:left w:val="single" w:sz="4" w:space="0" w:color="CCCCCC"/>
              <w:bottom w:val="single" w:sz="4" w:space="0" w:color="CCCCCC"/>
              <w:right w:val="single" w:sz="4" w:space="0" w:color="CCCCCC"/>
            </w:tcBorders>
            <w:vAlign w:val="center"/>
            <w:hideMark/>
          </w:tcPr>
          <w:p w14:paraId="3AD7C1E0" w14:textId="7470A8CD" w:rsidR="00530646" w:rsidRPr="00CE61E0" w:rsidRDefault="00530646" w:rsidP="00A601D9">
            <w:pPr>
              <w:jc w:val="left"/>
              <w:rPr>
                <w:rFonts w:eastAsia="Arial"/>
                <w:color w:val="FF0000"/>
                <w:szCs w:val="22"/>
                <w:lang w:bidi="es-ES"/>
              </w:rPr>
            </w:pPr>
            <w:r w:rsidRPr="00CE61E0">
              <w:rPr>
                <w:rFonts w:eastAsia="Arial"/>
                <w:szCs w:val="22"/>
                <w:lang w:bidi="es-ES"/>
              </w:rPr>
              <w:t xml:space="preserve">P &gt; </w:t>
            </w:r>
            <w:r w:rsidR="004B7F1B" w:rsidRPr="00CE61E0">
              <w:rPr>
                <w:rFonts w:eastAsia="Arial"/>
                <w:szCs w:val="22"/>
                <w:lang w:bidi="es-ES"/>
              </w:rPr>
              <w:t>5</w:t>
            </w:r>
            <w:r w:rsidRPr="00CE61E0">
              <w:rPr>
                <w:rFonts w:eastAsia="Arial"/>
                <w:szCs w:val="22"/>
                <w:lang w:bidi="es-ES"/>
              </w:rPr>
              <w:t>0 kW por caja general de protección</w:t>
            </w:r>
            <w:r w:rsidR="00F7241C" w:rsidRPr="00CE61E0">
              <w:rPr>
                <w:rFonts w:eastAsia="Arial"/>
                <w:color w:val="000000" w:themeColor="text1"/>
                <w:szCs w:val="22"/>
                <w:lang w:bidi="es-ES"/>
              </w:rPr>
              <w:t>, o</w:t>
            </w:r>
            <w:r w:rsidR="00085A49" w:rsidRPr="00CE61E0">
              <w:rPr>
                <w:rFonts w:eastAsia="Arial"/>
                <w:color w:val="000000" w:themeColor="text1"/>
                <w:szCs w:val="22"/>
                <w:lang w:bidi="es-ES"/>
              </w:rPr>
              <w:t xml:space="preserve"> </w:t>
            </w:r>
            <w:r w:rsidR="00264DA4" w:rsidRPr="00CE61E0">
              <w:rPr>
                <w:rFonts w:eastAsia="Arial"/>
                <w:color w:val="000000" w:themeColor="text1"/>
                <w:szCs w:val="22"/>
                <w:lang w:bidi="es-ES"/>
              </w:rPr>
              <w:t xml:space="preserve">en </w:t>
            </w:r>
            <w:r w:rsidR="00085A49" w:rsidRPr="00CE61E0">
              <w:rPr>
                <w:rFonts w:eastAsia="Arial"/>
                <w:color w:val="000000" w:themeColor="text1"/>
                <w:szCs w:val="22"/>
                <w:lang w:bidi="es-ES"/>
              </w:rPr>
              <w:t>edificios d</w:t>
            </w:r>
            <w:r w:rsidR="00A614F5" w:rsidRPr="00CE61E0">
              <w:rPr>
                <w:rFonts w:eastAsia="Arial"/>
                <w:color w:val="000000" w:themeColor="text1"/>
                <w:szCs w:val="22"/>
                <w:lang w:bidi="es-ES"/>
              </w:rPr>
              <w:t>e</w:t>
            </w:r>
            <w:r w:rsidR="00F7241C" w:rsidRPr="00CE61E0">
              <w:rPr>
                <w:rFonts w:eastAsia="Arial"/>
                <w:color w:val="000000" w:themeColor="text1"/>
                <w:szCs w:val="22"/>
                <w:lang w:bidi="es-ES"/>
              </w:rPr>
              <w:t xml:space="preserve"> </w:t>
            </w:r>
            <w:r w:rsidR="00085A49" w:rsidRPr="00CE61E0">
              <w:rPr>
                <w:rFonts w:eastAsia="Arial"/>
                <w:color w:val="000000" w:themeColor="text1"/>
                <w:szCs w:val="22"/>
                <w:lang w:bidi="es-ES"/>
              </w:rPr>
              <w:t xml:space="preserve">más de 16 </w:t>
            </w:r>
            <w:r w:rsidR="00A601D9" w:rsidRPr="00CE61E0">
              <w:rPr>
                <w:rFonts w:eastAsia="Arial"/>
                <w:color w:val="000000" w:themeColor="text1"/>
                <w:szCs w:val="22"/>
                <w:lang w:bidi="es-ES"/>
              </w:rPr>
              <w:t>suministros</w:t>
            </w:r>
            <w:r w:rsidR="00264DA4" w:rsidRPr="00CE61E0">
              <w:rPr>
                <w:rFonts w:eastAsia="Arial"/>
                <w:color w:val="000000" w:themeColor="text1"/>
                <w:szCs w:val="22"/>
                <w:lang w:bidi="es-ES"/>
              </w:rPr>
              <w:t>,</w:t>
            </w:r>
            <w:r w:rsidR="00085A49" w:rsidRPr="00CE61E0">
              <w:rPr>
                <w:rFonts w:eastAsia="Arial"/>
                <w:color w:val="000000" w:themeColor="text1"/>
                <w:szCs w:val="22"/>
                <w:lang w:bidi="es-ES"/>
              </w:rPr>
              <w:t xml:space="preserve"> </w:t>
            </w:r>
            <w:r w:rsidR="00A614F5" w:rsidRPr="00CE61E0">
              <w:rPr>
                <w:rFonts w:eastAsia="Arial"/>
                <w:color w:val="000000" w:themeColor="text1"/>
                <w:szCs w:val="22"/>
                <w:lang w:bidi="es-ES"/>
              </w:rPr>
              <w:t>independientemente</w:t>
            </w:r>
            <w:r w:rsidR="00085A49" w:rsidRPr="00CE61E0">
              <w:rPr>
                <w:rFonts w:eastAsia="Arial"/>
                <w:color w:val="000000" w:themeColor="text1"/>
                <w:szCs w:val="22"/>
                <w:lang w:bidi="es-ES"/>
              </w:rPr>
              <w:t xml:space="preserve"> de su potencia</w:t>
            </w:r>
          </w:p>
        </w:tc>
      </w:tr>
      <w:tr w:rsidR="00530646" w:rsidRPr="00CE61E0" w14:paraId="6BCEF085" w14:textId="77777777" w:rsidTr="00530646">
        <w:trPr>
          <w:trHeight w:val="187"/>
          <w:jc w:val="center"/>
        </w:trPr>
        <w:tc>
          <w:tcPr>
            <w:tcW w:w="1271" w:type="dxa"/>
            <w:tcBorders>
              <w:top w:val="single" w:sz="4" w:space="0" w:color="CCCCCC"/>
              <w:left w:val="single" w:sz="4" w:space="0" w:color="CCCCCC"/>
              <w:bottom w:val="single" w:sz="4" w:space="0" w:color="CCCCCC"/>
              <w:right w:val="single" w:sz="4" w:space="0" w:color="CCCCCC"/>
            </w:tcBorders>
            <w:vAlign w:val="center"/>
            <w:hideMark/>
          </w:tcPr>
          <w:p w14:paraId="5BA60CEB" w14:textId="77777777" w:rsidR="00530646" w:rsidRPr="00CE61E0" w:rsidRDefault="00530646">
            <w:pPr>
              <w:jc w:val="left"/>
              <w:rPr>
                <w:rFonts w:eastAsia="Arial"/>
                <w:szCs w:val="20"/>
                <w:lang w:bidi="es-ES"/>
              </w:rPr>
            </w:pPr>
            <w:r w:rsidRPr="00CE61E0">
              <w:rPr>
                <w:rFonts w:eastAsia="Arial"/>
                <w:lang w:bidi="es-ES"/>
              </w:rPr>
              <w:t>g</w:t>
            </w:r>
          </w:p>
        </w:tc>
        <w:tc>
          <w:tcPr>
            <w:tcW w:w="6094" w:type="dxa"/>
            <w:tcBorders>
              <w:top w:val="single" w:sz="4" w:space="0" w:color="CCCCCC"/>
              <w:left w:val="single" w:sz="4" w:space="0" w:color="CCCCCC"/>
              <w:bottom w:val="single" w:sz="4" w:space="0" w:color="CCCCCC"/>
              <w:right w:val="single" w:sz="4" w:space="0" w:color="CCCCCC"/>
            </w:tcBorders>
            <w:vAlign w:val="center"/>
            <w:hideMark/>
          </w:tcPr>
          <w:p w14:paraId="0C4A6FFD" w14:textId="77777777" w:rsidR="00530646" w:rsidRPr="00CE61E0" w:rsidRDefault="00530646">
            <w:pPr>
              <w:jc w:val="left"/>
              <w:rPr>
                <w:rFonts w:eastAsia="Arial"/>
                <w:szCs w:val="22"/>
                <w:lang w:bidi="es-ES"/>
              </w:rPr>
            </w:pPr>
            <w:r w:rsidRPr="00CE61E0">
              <w:rPr>
                <w:rFonts w:eastAsia="Arial"/>
                <w:szCs w:val="22"/>
                <w:lang w:bidi="es-ES"/>
              </w:rPr>
              <w:t>Las correspondientes a viviendas unifamiliares.</w:t>
            </w:r>
          </w:p>
        </w:tc>
        <w:tc>
          <w:tcPr>
            <w:tcW w:w="1971" w:type="dxa"/>
            <w:tcBorders>
              <w:top w:val="single" w:sz="4" w:space="0" w:color="CCCCCC"/>
              <w:left w:val="single" w:sz="4" w:space="0" w:color="CCCCCC"/>
              <w:bottom w:val="single" w:sz="4" w:space="0" w:color="CCCCCC"/>
              <w:right w:val="single" w:sz="4" w:space="0" w:color="CCCCCC"/>
            </w:tcBorders>
            <w:vAlign w:val="center"/>
            <w:hideMark/>
          </w:tcPr>
          <w:p w14:paraId="1EB6F482" w14:textId="77777777" w:rsidR="00530646" w:rsidRPr="00CE61E0" w:rsidRDefault="00530646">
            <w:pPr>
              <w:jc w:val="left"/>
              <w:rPr>
                <w:rFonts w:eastAsia="Arial"/>
                <w:szCs w:val="22"/>
                <w:lang w:bidi="es-ES"/>
              </w:rPr>
            </w:pPr>
            <w:r w:rsidRPr="00CE61E0">
              <w:rPr>
                <w:rFonts w:eastAsia="Arial"/>
                <w:szCs w:val="22"/>
                <w:lang w:bidi="es-ES"/>
              </w:rPr>
              <w:t>P &gt; 50 kW.</w:t>
            </w:r>
          </w:p>
        </w:tc>
      </w:tr>
      <w:tr w:rsidR="00530646" w:rsidRPr="00CE61E0" w14:paraId="39867462" w14:textId="77777777" w:rsidTr="00530646">
        <w:trPr>
          <w:trHeight w:val="641"/>
          <w:jc w:val="center"/>
        </w:trPr>
        <w:tc>
          <w:tcPr>
            <w:tcW w:w="1271" w:type="dxa"/>
            <w:tcBorders>
              <w:top w:val="single" w:sz="4" w:space="0" w:color="CCCCCC"/>
              <w:left w:val="single" w:sz="4" w:space="0" w:color="CCCCCC"/>
              <w:bottom w:val="single" w:sz="4" w:space="0" w:color="CCCCCC"/>
              <w:right w:val="single" w:sz="4" w:space="0" w:color="CCCCCC"/>
            </w:tcBorders>
            <w:vAlign w:val="center"/>
            <w:hideMark/>
          </w:tcPr>
          <w:p w14:paraId="7CEE2196" w14:textId="77777777" w:rsidR="00530646" w:rsidRPr="00CE61E0" w:rsidRDefault="00530646">
            <w:pPr>
              <w:jc w:val="left"/>
              <w:rPr>
                <w:rFonts w:eastAsia="Arial"/>
                <w:szCs w:val="20"/>
                <w:lang w:bidi="es-ES"/>
              </w:rPr>
            </w:pPr>
            <w:r w:rsidRPr="00CE61E0">
              <w:rPr>
                <w:rFonts w:eastAsia="Arial"/>
                <w:lang w:bidi="es-ES"/>
              </w:rPr>
              <w:t>h</w:t>
            </w:r>
          </w:p>
        </w:tc>
        <w:tc>
          <w:tcPr>
            <w:tcW w:w="6094" w:type="dxa"/>
            <w:tcBorders>
              <w:top w:val="single" w:sz="4" w:space="0" w:color="CCCCCC"/>
              <w:left w:val="single" w:sz="4" w:space="0" w:color="CCCCCC"/>
              <w:bottom w:val="single" w:sz="4" w:space="0" w:color="CCCCCC"/>
              <w:right w:val="single" w:sz="4" w:space="0" w:color="CCCCCC"/>
            </w:tcBorders>
            <w:vAlign w:val="center"/>
            <w:hideMark/>
          </w:tcPr>
          <w:p w14:paraId="568B80AF" w14:textId="77777777" w:rsidR="00530646" w:rsidRPr="00CE61E0" w:rsidRDefault="00530646">
            <w:pPr>
              <w:jc w:val="left"/>
              <w:rPr>
                <w:rFonts w:eastAsia="Arial"/>
                <w:szCs w:val="22"/>
                <w:lang w:bidi="es-ES"/>
              </w:rPr>
            </w:pPr>
            <w:r w:rsidRPr="00CE61E0">
              <w:rPr>
                <w:rFonts w:eastAsia="Arial"/>
                <w:szCs w:val="22"/>
                <w:lang w:bidi="es-ES"/>
              </w:rPr>
              <w:t>Las de aparcamientos o estacionamientos que requieren ventilación forzada.</w:t>
            </w:r>
          </w:p>
        </w:tc>
        <w:tc>
          <w:tcPr>
            <w:tcW w:w="1971" w:type="dxa"/>
            <w:tcBorders>
              <w:top w:val="single" w:sz="4" w:space="0" w:color="CCCCCC"/>
              <w:left w:val="single" w:sz="4" w:space="0" w:color="CCCCCC"/>
              <w:bottom w:val="single" w:sz="4" w:space="0" w:color="CCCCCC"/>
              <w:right w:val="single" w:sz="4" w:space="0" w:color="CCCCCC"/>
            </w:tcBorders>
            <w:vAlign w:val="center"/>
            <w:hideMark/>
          </w:tcPr>
          <w:p w14:paraId="40D4A9E4" w14:textId="77777777" w:rsidR="00530646" w:rsidRPr="00CE61E0" w:rsidRDefault="00530646">
            <w:pPr>
              <w:jc w:val="left"/>
              <w:rPr>
                <w:rFonts w:eastAsia="Arial"/>
                <w:szCs w:val="22"/>
                <w:lang w:bidi="es-ES"/>
              </w:rPr>
            </w:pPr>
            <w:r w:rsidRPr="00CE61E0">
              <w:rPr>
                <w:rFonts w:eastAsia="Arial"/>
                <w:szCs w:val="22"/>
                <w:lang w:bidi="es-ES"/>
              </w:rPr>
              <w:t>Cualquiera que sea su ocupación</w:t>
            </w:r>
          </w:p>
        </w:tc>
      </w:tr>
      <w:tr w:rsidR="00530646" w:rsidRPr="00CE61E0" w14:paraId="724CAE12" w14:textId="77777777" w:rsidTr="00530646">
        <w:trPr>
          <w:trHeight w:val="379"/>
          <w:jc w:val="center"/>
        </w:trPr>
        <w:tc>
          <w:tcPr>
            <w:tcW w:w="1271" w:type="dxa"/>
            <w:tcBorders>
              <w:top w:val="single" w:sz="4" w:space="0" w:color="CCCCCC"/>
              <w:left w:val="single" w:sz="4" w:space="0" w:color="CCCCCC"/>
              <w:bottom w:val="single" w:sz="4" w:space="0" w:color="CCCCCC"/>
              <w:right w:val="single" w:sz="4" w:space="0" w:color="CCCCCC"/>
            </w:tcBorders>
            <w:vAlign w:val="center"/>
            <w:hideMark/>
          </w:tcPr>
          <w:p w14:paraId="762BA44C" w14:textId="77777777" w:rsidR="00530646" w:rsidRPr="00CE61E0" w:rsidRDefault="00530646">
            <w:pPr>
              <w:jc w:val="left"/>
              <w:rPr>
                <w:rFonts w:eastAsia="Arial"/>
                <w:szCs w:val="20"/>
                <w:lang w:bidi="es-ES"/>
              </w:rPr>
            </w:pPr>
            <w:r w:rsidRPr="00CE61E0">
              <w:rPr>
                <w:rFonts w:eastAsia="Arial"/>
                <w:lang w:bidi="es-ES"/>
              </w:rPr>
              <w:t>i</w:t>
            </w:r>
          </w:p>
        </w:tc>
        <w:tc>
          <w:tcPr>
            <w:tcW w:w="6094" w:type="dxa"/>
            <w:tcBorders>
              <w:top w:val="single" w:sz="4" w:space="0" w:color="CCCCCC"/>
              <w:left w:val="single" w:sz="4" w:space="0" w:color="CCCCCC"/>
              <w:bottom w:val="single" w:sz="4" w:space="0" w:color="CCCCCC"/>
              <w:right w:val="single" w:sz="4" w:space="0" w:color="CCCCCC"/>
            </w:tcBorders>
            <w:vAlign w:val="center"/>
            <w:hideMark/>
          </w:tcPr>
          <w:p w14:paraId="034AE981" w14:textId="77777777" w:rsidR="00530646" w:rsidRPr="00CE61E0" w:rsidRDefault="00530646">
            <w:pPr>
              <w:jc w:val="left"/>
              <w:rPr>
                <w:rFonts w:eastAsia="Arial"/>
                <w:szCs w:val="22"/>
                <w:lang w:bidi="es-ES"/>
              </w:rPr>
            </w:pPr>
            <w:r w:rsidRPr="00CE61E0">
              <w:rPr>
                <w:rFonts w:eastAsia="Arial"/>
                <w:szCs w:val="22"/>
                <w:lang w:bidi="es-ES"/>
              </w:rPr>
              <w:t>Las de aparcamientos o estacionamientos que disponen de ventilación natural.</w:t>
            </w:r>
          </w:p>
        </w:tc>
        <w:tc>
          <w:tcPr>
            <w:tcW w:w="1971" w:type="dxa"/>
            <w:tcBorders>
              <w:top w:val="single" w:sz="4" w:space="0" w:color="CCCCCC"/>
              <w:left w:val="single" w:sz="4" w:space="0" w:color="CCCCCC"/>
              <w:bottom w:val="single" w:sz="4" w:space="0" w:color="CCCCCC"/>
              <w:right w:val="single" w:sz="4" w:space="0" w:color="CCCCCC"/>
            </w:tcBorders>
            <w:vAlign w:val="center"/>
            <w:hideMark/>
          </w:tcPr>
          <w:p w14:paraId="6BECB0EF" w14:textId="77777777" w:rsidR="00530646" w:rsidRPr="00CE61E0" w:rsidRDefault="00530646">
            <w:pPr>
              <w:jc w:val="left"/>
              <w:rPr>
                <w:rFonts w:eastAsia="Arial"/>
                <w:szCs w:val="22"/>
                <w:lang w:bidi="es-ES"/>
              </w:rPr>
            </w:pPr>
            <w:r w:rsidRPr="00CE61E0">
              <w:rPr>
                <w:rFonts w:eastAsia="Arial"/>
                <w:szCs w:val="22"/>
                <w:lang w:bidi="es-ES"/>
              </w:rPr>
              <w:t>De más de 5 plazas de estacionamiento</w:t>
            </w:r>
          </w:p>
        </w:tc>
      </w:tr>
      <w:tr w:rsidR="00530646" w:rsidRPr="00CE61E0" w14:paraId="7829DD79" w14:textId="77777777" w:rsidTr="00530646">
        <w:trPr>
          <w:trHeight w:val="187"/>
          <w:jc w:val="center"/>
        </w:trPr>
        <w:tc>
          <w:tcPr>
            <w:tcW w:w="1271" w:type="dxa"/>
            <w:tcBorders>
              <w:top w:val="single" w:sz="4" w:space="0" w:color="CCCCCC"/>
              <w:left w:val="single" w:sz="4" w:space="0" w:color="CCCCCC"/>
              <w:bottom w:val="single" w:sz="4" w:space="0" w:color="CCCCCC"/>
              <w:right w:val="single" w:sz="4" w:space="0" w:color="CCCCCC"/>
            </w:tcBorders>
            <w:vAlign w:val="center"/>
            <w:hideMark/>
          </w:tcPr>
          <w:p w14:paraId="02BED304" w14:textId="77777777" w:rsidR="00530646" w:rsidRPr="00CE61E0" w:rsidRDefault="00530646">
            <w:pPr>
              <w:jc w:val="left"/>
              <w:rPr>
                <w:rFonts w:eastAsia="Arial"/>
                <w:szCs w:val="20"/>
                <w:lang w:bidi="es-ES"/>
              </w:rPr>
            </w:pPr>
            <w:r w:rsidRPr="00CE61E0">
              <w:rPr>
                <w:rFonts w:eastAsia="Arial"/>
                <w:lang w:bidi="es-ES"/>
              </w:rPr>
              <w:t>j</w:t>
            </w:r>
          </w:p>
        </w:tc>
        <w:tc>
          <w:tcPr>
            <w:tcW w:w="6094" w:type="dxa"/>
            <w:tcBorders>
              <w:top w:val="single" w:sz="4" w:space="0" w:color="CCCCCC"/>
              <w:left w:val="single" w:sz="4" w:space="0" w:color="CCCCCC"/>
              <w:bottom w:val="single" w:sz="4" w:space="0" w:color="CCCCCC"/>
              <w:right w:val="single" w:sz="4" w:space="0" w:color="CCCCCC"/>
            </w:tcBorders>
            <w:vAlign w:val="center"/>
            <w:hideMark/>
          </w:tcPr>
          <w:p w14:paraId="6DB1F846" w14:textId="77777777" w:rsidR="00530646" w:rsidRPr="00CE61E0" w:rsidRDefault="00530646">
            <w:pPr>
              <w:jc w:val="left"/>
              <w:rPr>
                <w:rFonts w:eastAsia="Arial"/>
                <w:szCs w:val="22"/>
                <w:lang w:bidi="es-ES"/>
              </w:rPr>
            </w:pPr>
            <w:r w:rsidRPr="00CE61E0">
              <w:rPr>
                <w:rFonts w:eastAsia="Arial"/>
                <w:szCs w:val="22"/>
                <w:lang w:bidi="es-ES"/>
              </w:rPr>
              <w:t>Las correspondientes a locales de pública concurrencia.</w:t>
            </w:r>
          </w:p>
        </w:tc>
        <w:tc>
          <w:tcPr>
            <w:tcW w:w="1971" w:type="dxa"/>
            <w:tcBorders>
              <w:top w:val="single" w:sz="4" w:space="0" w:color="CCCCCC"/>
              <w:left w:val="single" w:sz="4" w:space="0" w:color="CCCCCC"/>
              <w:bottom w:val="single" w:sz="4" w:space="0" w:color="CCCCCC"/>
              <w:right w:val="single" w:sz="4" w:space="0" w:color="CCCCCC"/>
            </w:tcBorders>
            <w:vAlign w:val="center"/>
            <w:hideMark/>
          </w:tcPr>
          <w:p w14:paraId="5F8E7BA2" w14:textId="77777777" w:rsidR="00530646" w:rsidRPr="00CE61E0" w:rsidRDefault="00530646">
            <w:pPr>
              <w:jc w:val="left"/>
              <w:rPr>
                <w:rFonts w:eastAsia="Arial"/>
                <w:szCs w:val="22"/>
                <w:lang w:bidi="es-ES"/>
              </w:rPr>
            </w:pPr>
            <w:r w:rsidRPr="00CE61E0">
              <w:rPr>
                <w:rFonts w:eastAsia="Arial"/>
                <w:szCs w:val="22"/>
                <w:lang w:bidi="es-ES"/>
              </w:rPr>
              <w:t>Sin límite</w:t>
            </w:r>
          </w:p>
        </w:tc>
      </w:tr>
      <w:tr w:rsidR="00530646" w:rsidRPr="00CE61E0" w14:paraId="56B7EF15" w14:textId="77777777" w:rsidTr="00530646">
        <w:trPr>
          <w:trHeight w:val="284"/>
          <w:jc w:val="center"/>
        </w:trPr>
        <w:tc>
          <w:tcPr>
            <w:tcW w:w="1271" w:type="dxa"/>
            <w:tcBorders>
              <w:top w:val="single" w:sz="4" w:space="0" w:color="CCCCCC"/>
              <w:left w:val="single" w:sz="4" w:space="0" w:color="CCCCCC"/>
              <w:bottom w:val="single" w:sz="4" w:space="0" w:color="CCCCCC"/>
              <w:right w:val="single" w:sz="4" w:space="0" w:color="CCCCCC"/>
            </w:tcBorders>
            <w:vAlign w:val="center"/>
            <w:hideMark/>
          </w:tcPr>
          <w:p w14:paraId="7922732C" w14:textId="77777777" w:rsidR="00530646" w:rsidRPr="00CE61E0" w:rsidRDefault="00530646">
            <w:pPr>
              <w:jc w:val="left"/>
              <w:rPr>
                <w:rFonts w:eastAsia="Arial"/>
                <w:szCs w:val="20"/>
                <w:lang w:bidi="es-ES"/>
              </w:rPr>
            </w:pPr>
            <w:r w:rsidRPr="00CE61E0">
              <w:rPr>
                <w:rFonts w:eastAsia="Arial"/>
                <w:lang w:bidi="es-ES"/>
              </w:rPr>
              <w:t>k</w:t>
            </w:r>
          </w:p>
        </w:tc>
        <w:tc>
          <w:tcPr>
            <w:tcW w:w="6094" w:type="dxa"/>
            <w:tcBorders>
              <w:top w:val="single" w:sz="4" w:space="0" w:color="CCCCCC"/>
              <w:left w:val="single" w:sz="4" w:space="0" w:color="CCCCCC"/>
              <w:bottom w:val="single" w:sz="4" w:space="0" w:color="CCCCCC"/>
              <w:right w:val="single" w:sz="4" w:space="0" w:color="CCCCCC"/>
            </w:tcBorders>
            <w:vAlign w:val="center"/>
            <w:hideMark/>
          </w:tcPr>
          <w:p w14:paraId="39A967E1" w14:textId="77777777" w:rsidR="00530646" w:rsidRPr="00CE61E0" w:rsidRDefault="00530646">
            <w:pPr>
              <w:jc w:val="left"/>
              <w:rPr>
                <w:rFonts w:eastAsia="Arial"/>
                <w:szCs w:val="22"/>
                <w:lang w:bidi="es-ES"/>
              </w:rPr>
            </w:pPr>
            <w:r w:rsidRPr="00CE61E0">
              <w:rPr>
                <w:rFonts w:eastAsia="Arial"/>
                <w:szCs w:val="22"/>
                <w:lang w:bidi="es-ES"/>
              </w:rPr>
              <w:t>Las correspondientes a:</w:t>
            </w:r>
          </w:p>
          <w:p w14:paraId="3302F72F" w14:textId="77777777" w:rsidR="00530646" w:rsidRPr="00CE61E0" w:rsidRDefault="00530646" w:rsidP="005C63FB">
            <w:pPr>
              <w:pStyle w:val="Prrafodelista"/>
              <w:widowControl w:val="0"/>
              <w:numPr>
                <w:ilvl w:val="0"/>
                <w:numId w:val="42"/>
              </w:numPr>
              <w:jc w:val="left"/>
              <w:rPr>
                <w:rFonts w:eastAsia="Arial"/>
                <w:sz w:val="22"/>
                <w:szCs w:val="22"/>
                <w:lang w:bidi="es-ES"/>
              </w:rPr>
            </w:pPr>
            <w:r w:rsidRPr="00CE61E0">
              <w:rPr>
                <w:rFonts w:eastAsia="Arial"/>
                <w:sz w:val="22"/>
                <w:szCs w:val="22"/>
                <w:lang w:bidi="es-ES"/>
              </w:rPr>
              <w:t>Líneas de baja tensión con apoyos comunes con las de alta tensión.</w:t>
            </w:r>
          </w:p>
          <w:p w14:paraId="13D194C0" w14:textId="77777777" w:rsidR="00530646" w:rsidRPr="00CE61E0" w:rsidRDefault="00530646" w:rsidP="005C63FB">
            <w:pPr>
              <w:pStyle w:val="Prrafodelista"/>
              <w:widowControl w:val="0"/>
              <w:numPr>
                <w:ilvl w:val="0"/>
                <w:numId w:val="42"/>
              </w:numPr>
              <w:jc w:val="left"/>
              <w:rPr>
                <w:rFonts w:eastAsia="Arial"/>
                <w:sz w:val="22"/>
                <w:szCs w:val="22"/>
                <w:lang w:bidi="es-ES"/>
              </w:rPr>
            </w:pPr>
            <w:r w:rsidRPr="00CE61E0">
              <w:rPr>
                <w:rFonts w:eastAsia="Arial"/>
                <w:sz w:val="22"/>
                <w:szCs w:val="22"/>
                <w:lang w:bidi="es-ES"/>
              </w:rPr>
              <w:t>Máquinas de elevación y transporte.</w:t>
            </w:r>
          </w:p>
          <w:p w14:paraId="6A4458F2" w14:textId="77777777" w:rsidR="00530646" w:rsidRPr="00CE61E0" w:rsidRDefault="00530646" w:rsidP="005C63FB">
            <w:pPr>
              <w:pStyle w:val="Prrafodelista"/>
              <w:widowControl w:val="0"/>
              <w:numPr>
                <w:ilvl w:val="0"/>
                <w:numId w:val="42"/>
              </w:numPr>
              <w:jc w:val="left"/>
              <w:rPr>
                <w:rFonts w:eastAsia="Arial"/>
                <w:sz w:val="22"/>
                <w:szCs w:val="22"/>
                <w:lang w:bidi="es-ES"/>
              </w:rPr>
            </w:pPr>
            <w:r w:rsidRPr="00CE61E0">
              <w:rPr>
                <w:rFonts w:eastAsia="Arial"/>
                <w:sz w:val="22"/>
                <w:szCs w:val="22"/>
                <w:lang w:bidi="es-ES"/>
              </w:rPr>
              <w:t>Las que utilicen tensiones especiales.</w:t>
            </w:r>
          </w:p>
          <w:p w14:paraId="5B153BE4" w14:textId="77777777" w:rsidR="00530646" w:rsidRPr="00CE61E0" w:rsidRDefault="00530646" w:rsidP="005C63FB">
            <w:pPr>
              <w:pStyle w:val="Prrafodelista"/>
              <w:widowControl w:val="0"/>
              <w:numPr>
                <w:ilvl w:val="0"/>
                <w:numId w:val="42"/>
              </w:numPr>
              <w:jc w:val="left"/>
              <w:rPr>
                <w:rFonts w:eastAsia="Arial"/>
                <w:sz w:val="22"/>
                <w:szCs w:val="22"/>
                <w:lang w:bidi="es-ES"/>
              </w:rPr>
            </w:pPr>
            <w:r w:rsidRPr="00CE61E0">
              <w:rPr>
                <w:rFonts w:eastAsia="Arial"/>
                <w:sz w:val="22"/>
                <w:szCs w:val="22"/>
                <w:lang w:bidi="es-ES"/>
              </w:rPr>
              <w:t>Las destinadas a rótulos luminosos salvo que se consideren instalaciones de Baja tensión según lo establecido en la ITC BT-44.</w:t>
            </w:r>
          </w:p>
          <w:p w14:paraId="58A77CF5" w14:textId="77777777" w:rsidR="00530646" w:rsidRPr="00CE61E0" w:rsidRDefault="00530646" w:rsidP="005C63FB">
            <w:pPr>
              <w:pStyle w:val="Prrafodelista"/>
              <w:widowControl w:val="0"/>
              <w:numPr>
                <w:ilvl w:val="0"/>
                <w:numId w:val="42"/>
              </w:numPr>
              <w:jc w:val="left"/>
              <w:rPr>
                <w:rFonts w:eastAsia="Arial"/>
                <w:sz w:val="22"/>
                <w:szCs w:val="22"/>
                <w:lang w:bidi="es-ES"/>
              </w:rPr>
            </w:pPr>
            <w:r w:rsidRPr="00CE61E0">
              <w:rPr>
                <w:rFonts w:eastAsia="Arial"/>
                <w:sz w:val="22"/>
                <w:szCs w:val="22"/>
                <w:lang w:bidi="es-ES"/>
              </w:rPr>
              <w:t>Cercas eléctricas.</w:t>
            </w:r>
          </w:p>
          <w:p w14:paraId="2C71A8C2" w14:textId="77777777" w:rsidR="00530646" w:rsidRPr="00CE61E0" w:rsidRDefault="00530646" w:rsidP="005C63FB">
            <w:pPr>
              <w:pStyle w:val="Prrafodelista"/>
              <w:widowControl w:val="0"/>
              <w:numPr>
                <w:ilvl w:val="0"/>
                <w:numId w:val="42"/>
              </w:numPr>
              <w:jc w:val="left"/>
              <w:rPr>
                <w:rFonts w:eastAsia="Arial"/>
                <w:sz w:val="22"/>
                <w:szCs w:val="22"/>
                <w:lang w:bidi="es-ES"/>
              </w:rPr>
            </w:pPr>
            <w:r w:rsidRPr="00CE61E0">
              <w:rPr>
                <w:rFonts w:eastAsia="Arial"/>
                <w:sz w:val="22"/>
                <w:szCs w:val="22"/>
                <w:lang w:bidi="es-ES"/>
              </w:rPr>
              <w:t>Redes aéreas o subterráneas de distribución.</w:t>
            </w:r>
          </w:p>
        </w:tc>
        <w:tc>
          <w:tcPr>
            <w:tcW w:w="1971" w:type="dxa"/>
            <w:tcBorders>
              <w:top w:val="single" w:sz="4" w:space="0" w:color="CCCCCC"/>
              <w:left w:val="single" w:sz="4" w:space="0" w:color="CCCCCC"/>
              <w:bottom w:val="single" w:sz="4" w:space="0" w:color="CCCCCC"/>
              <w:right w:val="single" w:sz="4" w:space="0" w:color="CCCCCC"/>
            </w:tcBorders>
            <w:vAlign w:val="center"/>
            <w:hideMark/>
          </w:tcPr>
          <w:p w14:paraId="1F63E795" w14:textId="77777777" w:rsidR="00530646" w:rsidRPr="00CE61E0" w:rsidRDefault="00530646">
            <w:pPr>
              <w:jc w:val="left"/>
              <w:rPr>
                <w:rFonts w:eastAsia="Arial"/>
                <w:sz w:val="22"/>
                <w:szCs w:val="22"/>
                <w:lang w:bidi="es-ES"/>
              </w:rPr>
            </w:pPr>
            <w:r w:rsidRPr="00CE61E0">
              <w:rPr>
                <w:rFonts w:eastAsia="Arial"/>
                <w:szCs w:val="22"/>
                <w:lang w:bidi="es-ES"/>
              </w:rPr>
              <w:t>Sin límite de potencia</w:t>
            </w:r>
          </w:p>
        </w:tc>
      </w:tr>
      <w:tr w:rsidR="00530646" w:rsidRPr="00CE61E0" w14:paraId="316519E6" w14:textId="77777777" w:rsidTr="00530646">
        <w:trPr>
          <w:trHeight w:val="187"/>
          <w:jc w:val="center"/>
        </w:trPr>
        <w:tc>
          <w:tcPr>
            <w:tcW w:w="1271" w:type="dxa"/>
            <w:tcBorders>
              <w:top w:val="single" w:sz="4" w:space="0" w:color="CCCCCC"/>
              <w:left w:val="single" w:sz="4" w:space="0" w:color="CCCCCC"/>
              <w:bottom w:val="single" w:sz="4" w:space="0" w:color="CCCCCC"/>
              <w:right w:val="single" w:sz="4" w:space="0" w:color="CCCCCC"/>
            </w:tcBorders>
            <w:vAlign w:val="center"/>
            <w:hideMark/>
          </w:tcPr>
          <w:p w14:paraId="695BDC0E" w14:textId="77777777" w:rsidR="00530646" w:rsidRPr="00CE61E0" w:rsidRDefault="00530646">
            <w:pPr>
              <w:jc w:val="left"/>
              <w:rPr>
                <w:rFonts w:eastAsia="Arial"/>
                <w:szCs w:val="20"/>
                <w:lang w:bidi="es-ES"/>
              </w:rPr>
            </w:pPr>
            <w:r w:rsidRPr="00CE61E0">
              <w:rPr>
                <w:rFonts w:eastAsia="Arial"/>
                <w:lang w:bidi="es-ES"/>
              </w:rPr>
              <w:t>l</w:t>
            </w:r>
          </w:p>
        </w:tc>
        <w:tc>
          <w:tcPr>
            <w:tcW w:w="6094" w:type="dxa"/>
            <w:tcBorders>
              <w:top w:val="single" w:sz="4" w:space="0" w:color="CCCCCC"/>
              <w:left w:val="single" w:sz="4" w:space="0" w:color="CCCCCC"/>
              <w:bottom w:val="single" w:sz="4" w:space="0" w:color="CCCCCC"/>
              <w:right w:val="single" w:sz="4" w:space="0" w:color="CCCCCC"/>
            </w:tcBorders>
            <w:vAlign w:val="center"/>
            <w:hideMark/>
          </w:tcPr>
          <w:p w14:paraId="041606B7" w14:textId="77777777" w:rsidR="00530646" w:rsidRPr="00CE61E0" w:rsidRDefault="00530646">
            <w:pPr>
              <w:jc w:val="left"/>
              <w:rPr>
                <w:rFonts w:eastAsia="Arial"/>
                <w:szCs w:val="22"/>
                <w:lang w:bidi="es-ES"/>
              </w:rPr>
            </w:pPr>
            <w:r w:rsidRPr="00CE61E0">
              <w:rPr>
                <w:rFonts w:eastAsia="Arial"/>
                <w:szCs w:val="22"/>
                <w:lang w:bidi="es-ES"/>
              </w:rPr>
              <w:t>Instalaciones de alumbrado exterior.</w:t>
            </w:r>
          </w:p>
        </w:tc>
        <w:tc>
          <w:tcPr>
            <w:tcW w:w="1971" w:type="dxa"/>
            <w:tcBorders>
              <w:top w:val="single" w:sz="4" w:space="0" w:color="CCCCCC"/>
              <w:left w:val="single" w:sz="4" w:space="0" w:color="CCCCCC"/>
              <w:bottom w:val="single" w:sz="4" w:space="0" w:color="CCCCCC"/>
              <w:right w:val="single" w:sz="4" w:space="0" w:color="CCCCCC"/>
            </w:tcBorders>
            <w:vAlign w:val="center"/>
            <w:hideMark/>
          </w:tcPr>
          <w:p w14:paraId="5C0C5719" w14:textId="77777777" w:rsidR="00530646" w:rsidRPr="00CE61E0" w:rsidRDefault="00530646">
            <w:pPr>
              <w:jc w:val="left"/>
              <w:rPr>
                <w:rFonts w:eastAsia="Arial"/>
                <w:szCs w:val="22"/>
                <w:lang w:bidi="es-ES"/>
              </w:rPr>
            </w:pPr>
            <w:r w:rsidRPr="00CE61E0">
              <w:rPr>
                <w:rFonts w:eastAsia="Arial"/>
                <w:szCs w:val="22"/>
                <w:lang w:bidi="es-ES"/>
              </w:rPr>
              <w:t>P &gt; 0,8 kW en LED y</w:t>
            </w:r>
          </w:p>
          <w:p w14:paraId="607631E5" w14:textId="77777777" w:rsidR="00530646" w:rsidRPr="00CE61E0" w:rsidRDefault="00530646">
            <w:pPr>
              <w:jc w:val="left"/>
              <w:rPr>
                <w:rFonts w:eastAsia="Arial"/>
                <w:szCs w:val="22"/>
                <w:lang w:bidi="es-ES"/>
              </w:rPr>
            </w:pPr>
            <w:r w:rsidRPr="00CE61E0">
              <w:rPr>
                <w:rFonts w:eastAsia="Arial"/>
                <w:szCs w:val="22"/>
                <w:lang w:bidi="es-ES"/>
              </w:rPr>
              <w:t>P &gt; 5 kW en otros casos</w:t>
            </w:r>
          </w:p>
        </w:tc>
      </w:tr>
      <w:tr w:rsidR="00530646" w:rsidRPr="00CE61E0" w14:paraId="0C8A4805" w14:textId="77777777" w:rsidTr="00530646">
        <w:trPr>
          <w:trHeight w:val="379"/>
          <w:jc w:val="center"/>
        </w:trPr>
        <w:tc>
          <w:tcPr>
            <w:tcW w:w="1271" w:type="dxa"/>
            <w:tcBorders>
              <w:top w:val="single" w:sz="4" w:space="0" w:color="CCCCCC"/>
              <w:left w:val="single" w:sz="4" w:space="0" w:color="CCCCCC"/>
              <w:bottom w:val="single" w:sz="4" w:space="0" w:color="CCCCCC"/>
              <w:right w:val="single" w:sz="4" w:space="0" w:color="CCCCCC"/>
            </w:tcBorders>
            <w:vAlign w:val="center"/>
            <w:hideMark/>
          </w:tcPr>
          <w:p w14:paraId="0E9F6220" w14:textId="77777777" w:rsidR="00530646" w:rsidRPr="00CE61E0" w:rsidRDefault="00530646">
            <w:pPr>
              <w:jc w:val="left"/>
              <w:rPr>
                <w:rFonts w:eastAsia="Arial"/>
                <w:szCs w:val="20"/>
                <w:lang w:bidi="es-ES"/>
              </w:rPr>
            </w:pPr>
            <w:r w:rsidRPr="00CE61E0">
              <w:rPr>
                <w:rFonts w:eastAsia="Arial"/>
                <w:lang w:bidi="es-ES"/>
              </w:rPr>
              <w:lastRenderedPageBreak/>
              <w:t>m</w:t>
            </w:r>
          </w:p>
        </w:tc>
        <w:tc>
          <w:tcPr>
            <w:tcW w:w="6094" w:type="dxa"/>
            <w:tcBorders>
              <w:top w:val="single" w:sz="4" w:space="0" w:color="CCCCCC"/>
              <w:left w:val="single" w:sz="4" w:space="0" w:color="CCCCCC"/>
              <w:bottom w:val="single" w:sz="4" w:space="0" w:color="CCCCCC"/>
              <w:right w:val="single" w:sz="4" w:space="0" w:color="CCCCCC"/>
            </w:tcBorders>
            <w:vAlign w:val="center"/>
            <w:hideMark/>
          </w:tcPr>
          <w:p w14:paraId="138429BD" w14:textId="77777777" w:rsidR="00530646" w:rsidRPr="00CE61E0" w:rsidRDefault="00530646">
            <w:pPr>
              <w:jc w:val="left"/>
              <w:rPr>
                <w:rFonts w:eastAsia="Arial"/>
                <w:szCs w:val="22"/>
                <w:lang w:bidi="es-ES"/>
              </w:rPr>
            </w:pPr>
            <w:r w:rsidRPr="00CE61E0">
              <w:rPr>
                <w:rFonts w:eastAsia="Arial"/>
                <w:szCs w:val="22"/>
                <w:lang w:bidi="es-ES"/>
              </w:rPr>
              <w:t>Las correspondientes a locales con riesgo de incendio o explosión, excepto aparcamientos o estacionamientos.</w:t>
            </w:r>
          </w:p>
        </w:tc>
        <w:tc>
          <w:tcPr>
            <w:tcW w:w="1971" w:type="dxa"/>
            <w:tcBorders>
              <w:top w:val="single" w:sz="4" w:space="0" w:color="CCCCCC"/>
              <w:left w:val="single" w:sz="4" w:space="0" w:color="CCCCCC"/>
              <w:bottom w:val="single" w:sz="4" w:space="0" w:color="CCCCCC"/>
              <w:right w:val="single" w:sz="4" w:space="0" w:color="CCCCCC"/>
            </w:tcBorders>
            <w:vAlign w:val="center"/>
            <w:hideMark/>
          </w:tcPr>
          <w:p w14:paraId="5041EF68" w14:textId="77777777" w:rsidR="00530646" w:rsidRPr="00CE61E0" w:rsidRDefault="00530646">
            <w:pPr>
              <w:jc w:val="left"/>
              <w:rPr>
                <w:rFonts w:eastAsia="Arial"/>
                <w:szCs w:val="22"/>
                <w:lang w:bidi="es-ES"/>
              </w:rPr>
            </w:pPr>
            <w:r w:rsidRPr="00CE61E0">
              <w:rPr>
                <w:rFonts w:eastAsia="Arial"/>
                <w:szCs w:val="22"/>
                <w:lang w:bidi="es-ES"/>
              </w:rPr>
              <w:t>Sin límite</w:t>
            </w:r>
          </w:p>
        </w:tc>
      </w:tr>
      <w:tr w:rsidR="00530646" w:rsidRPr="00CE61E0" w14:paraId="669F3E12" w14:textId="77777777" w:rsidTr="00530646">
        <w:trPr>
          <w:trHeight w:val="187"/>
          <w:jc w:val="center"/>
        </w:trPr>
        <w:tc>
          <w:tcPr>
            <w:tcW w:w="1271" w:type="dxa"/>
            <w:tcBorders>
              <w:top w:val="single" w:sz="4" w:space="0" w:color="CCCCCC"/>
              <w:left w:val="single" w:sz="4" w:space="0" w:color="CCCCCC"/>
              <w:bottom w:val="single" w:sz="4" w:space="0" w:color="CCCCCC"/>
              <w:right w:val="single" w:sz="4" w:space="0" w:color="CCCCCC"/>
            </w:tcBorders>
            <w:vAlign w:val="center"/>
            <w:hideMark/>
          </w:tcPr>
          <w:p w14:paraId="2FF99620" w14:textId="77777777" w:rsidR="00530646" w:rsidRPr="00CE61E0" w:rsidRDefault="00530646">
            <w:pPr>
              <w:jc w:val="left"/>
              <w:rPr>
                <w:rFonts w:eastAsia="Arial"/>
                <w:szCs w:val="20"/>
                <w:lang w:bidi="es-ES"/>
              </w:rPr>
            </w:pPr>
            <w:r w:rsidRPr="00CE61E0">
              <w:rPr>
                <w:rFonts w:eastAsia="Arial"/>
                <w:lang w:bidi="es-ES"/>
              </w:rPr>
              <w:t>n</w:t>
            </w:r>
          </w:p>
        </w:tc>
        <w:tc>
          <w:tcPr>
            <w:tcW w:w="6094" w:type="dxa"/>
            <w:tcBorders>
              <w:top w:val="single" w:sz="4" w:space="0" w:color="CCCCCC"/>
              <w:left w:val="single" w:sz="4" w:space="0" w:color="CCCCCC"/>
              <w:bottom w:val="single" w:sz="4" w:space="0" w:color="CCCCCC"/>
              <w:right w:val="single" w:sz="4" w:space="0" w:color="CCCCCC"/>
            </w:tcBorders>
            <w:vAlign w:val="center"/>
            <w:hideMark/>
          </w:tcPr>
          <w:p w14:paraId="150106D8" w14:textId="77777777" w:rsidR="00530646" w:rsidRPr="00CE61E0" w:rsidRDefault="00530646">
            <w:pPr>
              <w:jc w:val="left"/>
              <w:rPr>
                <w:rFonts w:eastAsia="Arial"/>
                <w:szCs w:val="22"/>
                <w:lang w:bidi="es-ES"/>
              </w:rPr>
            </w:pPr>
            <w:r w:rsidRPr="00CE61E0">
              <w:rPr>
                <w:rFonts w:eastAsia="Arial"/>
                <w:szCs w:val="22"/>
                <w:lang w:bidi="es-ES"/>
              </w:rPr>
              <w:t>Las de quirófanos y salas de intervención.</w:t>
            </w:r>
          </w:p>
        </w:tc>
        <w:tc>
          <w:tcPr>
            <w:tcW w:w="1971" w:type="dxa"/>
            <w:tcBorders>
              <w:top w:val="single" w:sz="4" w:space="0" w:color="CCCCCC"/>
              <w:left w:val="single" w:sz="4" w:space="0" w:color="CCCCCC"/>
              <w:bottom w:val="single" w:sz="4" w:space="0" w:color="CCCCCC"/>
              <w:right w:val="single" w:sz="4" w:space="0" w:color="CCCCCC"/>
            </w:tcBorders>
            <w:vAlign w:val="center"/>
            <w:hideMark/>
          </w:tcPr>
          <w:p w14:paraId="63704F4E" w14:textId="77777777" w:rsidR="00530646" w:rsidRPr="00CE61E0" w:rsidRDefault="00530646">
            <w:pPr>
              <w:jc w:val="left"/>
              <w:rPr>
                <w:rFonts w:eastAsia="Arial"/>
                <w:szCs w:val="22"/>
                <w:lang w:bidi="es-ES"/>
              </w:rPr>
            </w:pPr>
            <w:r w:rsidRPr="00CE61E0">
              <w:rPr>
                <w:rFonts w:eastAsia="Arial"/>
                <w:szCs w:val="22"/>
                <w:lang w:bidi="es-ES"/>
              </w:rPr>
              <w:t>Sin límite</w:t>
            </w:r>
          </w:p>
        </w:tc>
      </w:tr>
      <w:tr w:rsidR="00530646" w:rsidRPr="00CE61E0" w14:paraId="3D9C73DD" w14:textId="77777777" w:rsidTr="0085607B">
        <w:trPr>
          <w:trHeight w:val="187"/>
          <w:jc w:val="center"/>
        </w:trPr>
        <w:tc>
          <w:tcPr>
            <w:tcW w:w="1271" w:type="dxa"/>
            <w:tcBorders>
              <w:top w:val="single" w:sz="4" w:space="0" w:color="CCCCCC"/>
              <w:left w:val="single" w:sz="4" w:space="0" w:color="CCCCCC"/>
              <w:bottom w:val="single" w:sz="4" w:space="0" w:color="D0CECE" w:themeColor="background2" w:themeShade="E6"/>
              <w:right w:val="single" w:sz="4" w:space="0" w:color="CCCCCC"/>
            </w:tcBorders>
            <w:vAlign w:val="center"/>
            <w:hideMark/>
          </w:tcPr>
          <w:p w14:paraId="061D3779" w14:textId="77777777" w:rsidR="00530646" w:rsidRPr="00CE61E0" w:rsidRDefault="00530646">
            <w:pPr>
              <w:jc w:val="left"/>
              <w:rPr>
                <w:rFonts w:eastAsia="Arial"/>
                <w:szCs w:val="20"/>
                <w:lang w:bidi="es-ES"/>
              </w:rPr>
            </w:pPr>
            <w:r w:rsidRPr="00CE61E0">
              <w:rPr>
                <w:rFonts w:eastAsia="Arial"/>
                <w:lang w:bidi="es-ES"/>
              </w:rPr>
              <w:t>o</w:t>
            </w:r>
          </w:p>
        </w:tc>
        <w:tc>
          <w:tcPr>
            <w:tcW w:w="6094" w:type="dxa"/>
            <w:tcBorders>
              <w:top w:val="single" w:sz="4" w:space="0" w:color="CCCCCC"/>
              <w:left w:val="single" w:sz="4" w:space="0" w:color="CCCCCC"/>
              <w:bottom w:val="single" w:sz="4" w:space="0" w:color="CCCCCC"/>
              <w:right w:val="single" w:sz="4" w:space="0" w:color="CCCCCC"/>
            </w:tcBorders>
            <w:vAlign w:val="center"/>
            <w:hideMark/>
          </w:tcPr>
          <w:p w14:paraId="29E5C4E5" w14:textId="77777777" w:rsidR="00530646" w:rsidRPr="00CE61E0" w:rsidRDefault="00530646">
            <w:pPr>
              <w:jc w:val="left"/>
              <w:rPr>
                <w:rFonts w:eastAsia="Arial"/>
                <w:szCs w:val="22"/>
                <w:lang w:bidi="es-ES"/>
              </w:rPr>
            </w:pPr>
            <w:r w:rsidRPr="00CE61E0">
              <w:rPr>
                <w:rFonts w:eastAsia="Arial"/>
                <w:szCs w:val="22"/>
                <w:lang w:bidi="es-ES"/>
              </w:rPr>
              <w:t>Las correspondientes a piscinas y fuentes.</w:t>
            </w:r>
          </w:p>
        </w:tc>
        <w:tc>
          <w:tcPr>
            <w:tcW w:w="1971" w:type="dxa"/>
            <w:tcBorders>
              <w:top w:val="single" w:sz="4" w:space="0" w:color="CCCCCC"/>
              <w:left w:val="single" w:sz="4" w:space="0" w:color="CCCCCC"/>
              <w:bottom w:val="single" w:sz="4" w:space="0" w:color="CCCCCC"/>
              <w:right w:val="single" w:sz="4" w:space="0" w:color="CCCCCC"/>
            </w:tcBorders>
            <w:vAlign w:val="center"/>
            <w:hideMark/>
          </w:tcPr>
          <w:p w14:paraId="6EBF57E9" w14:textId="77777777" w:rsidR="00530646" w:rsidRPr="00CE61E0" w:rsidRDefault="00530646">
            <w:pPr>
              <w:jc w:val="left"/>
              <w:rPr>
                <w:rFonts w:eastAsia="Arial"/>
                <w:szCs w:val="22"/>
                <w:lang w:bidi="es-ES"/>
              </w:rPr>
            </w:pPr>
            <w:r w:rsidRPr="00CE61E0">
              <w:rPr>
                <w:rFonts w:eastAsia="Arial"/>
                <w:szCs w:val="22"/>
                <w:lang w:bidi="es-ES"/>
              </w:rPr>
              <w:t>P &gt; 5 kW</w:t>
            </w:r>
          </w:p>
        </w:tc>
      </w:tr>
      <w:tr w:rsidR="00530646" w:rsidRPr="00CE61E0" w14:paraId="331A4B94" w14:textId="77777777" w:rsidTr="0085607B">
        <w:trPr>
          <w:trHeight w:val="379"/>
          <w:jc w:val="center"/>
        </w:trPr>
        <w:tc>
          <w:tcPr>
            <w:tcW w:w="1271" w:type="dxa"/>
            <w:vMerge w:val="restar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vAlign w:val="center"/>
            <w:hideMark/>
          </w:tcPr>
          <w:p w14:paraId="3615C69E" w14:textId="77777777" w:rsidR="00530646" w:rsidRPr="00CE61E0" w:rsidRDefault="00530646">
            <w:pPr>
              <w:jc w:val="left"/>
              <w:rPr>
                <w:rFonts w:eastAsia="Arial"/>
                <w:lang w:bidi="es-ES"/>
              </w:rPr>
            </w:pPr>
            <w:r w:rsidRPr="00CE61E0">
              <w:rPr>
                <w:rFonts w:eastAsia="Arial"/>
                <w:lang w:bidi="es-ES"/>
              </w:rPr>
              <w:t>p</w:t>
            </w:r>
          </w:p>
        </w:tc>
        <w:tc>
          <w:tcPr>
            <w:tcW w:w="6094" w:type="dxa"/>
            <w:tcBorders>
              <w:top w:val="single" w:sz="4" w:space="0" w:color="CCCCCC"/>
              <w:left w:val="single" w:sz="4" w:space="0" w:color="D0CECE" w:themeColor="background2" w:themeShade="E6"/>
              <w:bottom w:val="single" w:sz="4" w:space="0" w:color="CCCCCC"/>
              <w:right w:val="single" w:sz="4" w:space="0" w:color="CCCCCC"/>
            </w:tcBorders>
            <w:vAlign w:val="center"/>
            <w:hideMark/>
          </w:tcPr>
          <w:p w14:paraId="7C71735C" w14:textId="77777777" w:rsidR="00530646" w:rsidRPr="00CE61E0" w:rsidRDefault="00530646">
            <w:pPr>
              <w:jc w:val="left"/>
              <w:rPr>
                <w:rFonts w:eastAsia="Arial"/>
                <w:szCs w:val="22"/>
                <w:lang w:bidi="es-ES"/>
              </w:rPr>
            </w:pPr>
            <w:r w:rsidRPr="00CE61E0">
              <w:rPr>
                <w:rFonts w:eastAsia="Arial"/>
                <w:szCs w:val="22"/>
                <w:lang w:bidi="es-ES"/>
              </w:rPr>
              <w:t>Las correspondientes a las infraestructuras para la recarga del vehículo eléctrico.</w:t>
            </w:r>
          </w:p>
        </w:tc>
        <w:tc>
          <w:tcPr>
            <w:tcW w:w="1971" w:type="dxa"/>
            <w:tcBorders>
              <w:top w:val="single" w:sz="4" w:space="0" w:color="CCCCCC"/>
              <w:left w:val="single" w:sz="4" w:space="0" w:color="CCCCCC"/>
              <w:bottom w:val="single" w:sz="4" w:space="0" w:color="CCCCCC"/>
              <w:right w:val="single" w:sz="4" w:space="0" w:color="CCCCCC"/>
            </w:tcBorders>
            <w:vAlign w:val="center"/>
            <w:hideMark/>
          </w:tcPr>
          <w:p w14:paraId="27639A11" w14:textId="77777777" w:rsidR="00530646" w:rsidRPr="00CE61E0" w:rsidRDefault="00530646">
            <w:pPr>
              <w:jc w:val="left"/>
              <w:rPr>
                <w:rFonts w:eastAsia="Arial"/>
                <w:szCs w:val="22"/>
                <w:lang w:bidi="es-ES"/>
              </w:rPr>
            </w:pPr>
            <w:r w:rsidRPr="00CE61E0">
              <w:rPr>
                <w:rFonts w:eastAsia="Arial"/>
                <w:szCs w:val="22"/>
                <w:lang w:bidi="es-ES"/>
              </w:rPr>
              <w:t>P &gt; 50 kW</w:t>
            </w:r>
          </w:p>
        </w:tc>
      </w:tr>
      <w:tr w:rsidR="00530646" w:rsidRPr="00CE61E0" w14:paraId="08741EB7" w14:textId="77777777" w:rsidTr="0085607B">
        <w:trPr>
          <w:trHeight w:val="187"/>
          <w:jc w:val="center"/>
        </w:trPr>
        <w:tc>
          <w:tcPr>
            <w:tcW w:w="1271" w:type="dxa"/>
            <w:vMerge/>
            <w:tcBorders>
              <w:top w:val="nil"/>
              <w:left w:val="single" w:sz="4" w:space="0" w:color="D0CECE" w:themeColor="background2" w:themeShade="E6"/>
              <w:bottom w:val="single" w:sz="4" w:space="0" w:color="D0CECE" w:themeColor="background2" w:themeShade="E6"/>
              <w:right w:val="single" w:sz="4" w:space="0" w:color="D0CECE" w:themeColor="background2" w:themeShade="E6"/>
            </w:tcBorders>
            <w:vAlign w:val="center"/>
            <w:hideMark/>
          </w:tcPr>
          <w:p w14:paraId="12D23899" w14:textId="77777777" w:rsidR="00530646" w:rsidRPr="00CE61E0" w:rsidRDefault="00530646">
            <w:pPr>
              <w:jc w:val="left"/>
              <w:rPr>
                <w:rFonts w:eastAsia="Arial"/>
                <w:position w:val="6"/>
                <w:sz w:val="22"/>
                <w:lang w:bidi="es-ES"/>
              </w:rPr>
            </w:pPr>
          </w:p>
        </w:tc>
        <w:tc>
          <w:tcPr>
            <w:tcW w:w="6094" w:type="dxa"/>
            <w:tcBorders>
              <w:top w:val="single" w:sz="4" w:space="0" w:color="CCCCCC"/>
              <w:left w:val="single" w:sz="4" w:space="0" w:color="D0CECE" w:themeColor="background2" w:themeShade="E6"/>
              <w:bottom w:val="single" w:sz="4" w:space="0" w:color="CCCCCC"/>
              <w:right w:val="single" w:sz="4" w:space="0" w:color="CCCCCC"/>
            </w:tcBorders>
            <w:vAlign w:val="center"/>
            <w:hideMark/>
          </w:tcPr>
          <w:p w14:paraId="25D1F22B" w14:textId="4D85D2EB" w:rsidR="00530646" w:rsidRPr="00CE61E0" w:rsidRDefault="00530646">
            <w:pPr>
              <w:jc w:val="left"/>
              <w:rPr>
                <w:rFonts w:eastAsia="Arial"/>
                <w:szCs w:val="22"/>
                <w:lang w:bidi="es-ES"/>
              </w:rPr>
            </w:pPr>
            <w:r w:rsidRPr="00CE61E0">
              <w:rPr>
                <w:rFonts w:eastAsia="Arial"/>
                <w:szCs w:val="22"/>
                <w:lang w:bidi="es-ES"/>
              </w:rPr>
              <w:t xml:space="preserve">Instalaciones de recarga </w:t>
            </w:r>
            <w:r w:rsidR="00166FDF" w:rsidRPr="00CE61E0">
              <w:rPr>
                <w:rFonts w:eastAsia="Arial"/>
                <w:szCs w:val="22"/>
                <w:lang w:bidi="es-ES"/>
              </w:rPr>
              <w:t xml:space="preserve">monofásicas </w:t>
            </w:r>
            <w:r w:rsidRPr="00CE61E0">
              <w:rPr>
                <w:rFonts w:eastAsia="Arial"/>
                <w:szCs w:val="22"/>
                <w:lang w:bidi="es-ES"/>
              </w:rPr>
              <w:t>situadas en el exterior.</w:t>
            </w:r>
          </w:p>
        </w:tc>
        <w:tc>
          <w:tcPr>
            <w:tcW w:w="1971" w:type="dxa"/>
            <w:tcBorders>
              <w:top w:val="single" w:sz="4" w:space="0" w:color="CCCCCC"/>
              <w:left w:val="single" w:sz="4" w:space="0" w:color="CCCCCC"/>
              <w:bottom w:val="single" w:sz="4" w:space="0" w:color="CCCCCC"/>
              <w:right w:val="single" w:sz="4" w:space="0" w:color="CCCCCC"/>
            </w:tcBorders>
            <w:vAlign w:val="center"/>
            <w:hideMark/>
          </w:tcPr>
          <w:p w14:paraId="02441206" w14:textId="77777777" w:rsidR="00530646" w:rsidRPr="00CE61E0" w:rsidRDefault="00530646">
            <w:pPr>
              <w:jc w:val="left"/>
              <w:rPr>
                <w:rFonts w:eastAsia="Arial"/>
                <w:szCs w:val="22"/>
                <w:lang w:bidi="es-ES"/>
              </w:rPr>
            </w:pPr>
            <w:r w:rsidRPr="00CE61E0">
              <w:rPr>
                <w:rFonts w:eastAsia="Arial"/>
                <w:szCs w:val="22"/>
                <w:lang w:bidi="es-ES"/>
              </w:rPr>
              <w:t>P &gt; 10 kW</w:t>
            </w:r>
          </w:p>
        </w:tc>
      </w:tr>
      <w:tr w:rsidR="00166FDF" w:rsidRPr="00CE61E0" w14:paraId="7F75A36A" w14:textId="77777777" w:rsidTr="0085607B">
        <w:trPr>
          <w:trHeight w:val="187"/>
          <w:jc w:val="center"/>
        </w:trPr>
        <w:tc>
          <w:tcPr>
            <w:tcW w:w="1271" w:type="dxa"/>
            <w:vMerge/>
            <w:tcBorders>
              <w:top w:val="nil"/>
              <w:left w:val="single" w:sz="4" w:space="0" w:color="D0CECE" w:themeColor="background2" w:themeShade="E6"/>
              <w:bottom w:val="single" w:sz="4" w:space="0" w:color="D0CECE" w:themeColor="background2" w:themeShade="E6"/>
              <w:right w:val="single" w:sz="4" w:space="0" w:color="D0CECE" w:themeColor="background2" w:themeShade="E6"/>
            </w:tcBorders>
            <w:vAlign w:val="center"/>
          </w:tcPr>
          <w:p w14:paraId="3E7073D4" w14:textId="77777777" w:rsidR="00166FDF" w:rsidRPr="00CE61E0" w:rsidRDefault="00166FDF">
            <w:pPr>
              <w:jc w:val="left"/>
              <w:rPr>
                <w:rFonts w:eastAsia="Arial"/>
                <w:position w:val="6"/>
                <w:sz w:val="22"/>
                <w:lang w:bidi="es-ES"/>
              </w:rPr>
            </w:pPr>
          </w:p>
        </w:tc>
        <w:tc>
          <w:tcPr>
            <w:tcW w:w="6094" w:type="dxa"/>
            <w:tcBorders>
              <w:top w:val="single" w:sz="4" w:space="0" w:color="CCCCCC"/>
              <w:left w:val="single" w:sz="4" w:space="0" w:color="D0CECE" w:themeColor="background2" w:themeShade="E6"/>
              <w:bottom w:val="single" w:sz="4" w:space="0" w:color="CCCCCC"/>
              <w:right w:val="single" w:sz="4" w:space="0" w:color="CCCCCC"/>
            </w:tcBorders>
            <w:vAlign w:val="center"/>
          </w:tcPr>
          <w:p w14:paraId="7B186DB8" w14:textId="6B3AA9FD" w:rsidR="00166FDF" w:rsidRPr="00CE61E0" w:rsidRDefault="00166FDF">
            <w:pPr>
              <w:jc w:val="left"/>
              <w:rPr>
                <w:rFonts w:eastAsia="Arial"/>
                <w:szCs w:val="22"/>
                <w:lang w:bidi="es-ES"/>
              </w:rPr>
            </w:pPr>
            <w:r w:rsidRPr="00CE61E0">
              <w:rPr>
                <w:rFonts w:eastAsia="Arial"/>
                <w:szCs w:val="22"/>
                <w:lang w:bidi="es-ES"/>
              </w:rPr>
              <w:t>Instalaciones de recarga trifásicas situadas en el exterior</w:t>
            </w:r>
          </w:p>
        </w:tc>
        <w:tc>
          <w:tcPr>
            <w:tcW w:w="1971" w:type="dxa"/>
            <w:tcBorders>
              <w:top w:val="single" w:sz="4" w:space="0" w:color="CCCCCC"/>
              <w:left w:val="single" w:sz="4" w:space="0" w:color="CCCCCC"/>
              <w:bottom w:val="single" w:sz="4" w:space="0" w:color="CCCCCC"/>
              <w:right w:val="single" w:sz="4" w:space="0" w:color="CCCCCC"/>
            </w:tcBorders>
            <w:vAlign w:val="center"/>
          </w:tcPr>
          <w:p w14:paraId="733626A6" w14:textId="79A2D322" w:rsidR="00166FDF" w:rsidRPr="00CE61E0" w:rsidRDefault="00166FDF">
            <w:pPr>
              <w:jc w:val="left"/>
              <w:rPr>
                <w:rFonts w:eastAsia="Arial"/>
                <w:szCs w:val="22"/>
                <w:lang w:bidi="es-ES"/>
              </w:rPr>
            </w:pPr>
            <w:r w:rsidRPr="00CE61E0">
              <w:rPr>
                <w:rFonts w:eastAsia="Arial"/>
                <w:szCs w:val="22"/>
                <w:lang w:bidi="es-ES"/>
              </w:rPr>
              <w:t>P &gt; 22 kW</w:t>
            </w:r>
          </w:p>
        </w:tc>
      </w:tr>
    </w:tbl>
    <w:p w14:paraId="2B36FF33" w14:textId="77777777" w:rsidR="00A75428" w:rsidRPr="00CE61E0" w:rsidRDefault="00A75428" w:rsidP="00A75428">
      <w:pPr>
        <w:spacing w:before="120"/>
        <w:rPr>
          <w:rFonts w:eastAsia="Arial"/>
          <w:lang w:bidi="es-ES"/>
        </w:rPr>
      </w:pPr>
      <w:r w:rsidRPr="00CE61E0">
        <w:rPr>
          <w:rFonts w:eastAsia="Arial"/>
          <w:lang w:bidi="es-ES"/>
        </w:rPr>
        <w:t>[P = Potencia prevista en la instalación, teniendo en cuenta lo estipulado en la (ITC) BT-10].</w:t>
      </w:r>
    </w:p>
    <w:p w14:paraId="77E921D0" w14:textId="778FD118" w:rsidR="00A75428" w:rsidRPr="00CE61E0" w:rsidRDefault="006C79E9" w:rsidP="00A75428">
      <w:pPr>
        <w:rPr>
          <w:rFonts w:eastAsia="Arial"/>
          <w:lang w:bidi="es-ES"/>
        </w:rPr>
      </w:pPr>
      <w:r w:rsidRPr="00CE61E0">
        <w:rPr>
          <w:rFonts w:eastAsia="Arial"/>
          <w:lang w:bidi="es-ES"/>
        </w:rPr>
        <w:t>No será necesaria la elaboración de proyecto para las instalaciones de recarga que se ejecuten en los grupos de instalación h) y i) existentes en edificios de viviendas, siempre que las nuevas instalaciones no estén incluidas en el grupo p).</w:t>
      </w:r>
    </w:p>
    <w:p w14:paraId="3DFED79A" w14:textId="43B7F194" w:rsidR="00FD2351" w:rsidRPr="00CE61E0" w:rsidRDefault="00FD2351" w:rsidP="00FD2351">
      <w:pPr>
        <w:rPr>
          <w:rFonts w:eastAsia="Arial"/>
          <w:lang w:bidi="es-ES"/>
        </w:rPr>
      </w:pPr>
      <w:bookmarkStart w:id="9" w:name="_Int_U9Dswf3y"/>
      <w:r w:rsidRPr="00CE61E0">
        <w:rPr>
          <w:rFonts w:eastAsia="Arial"/>
          <w:lang w:bidi="es-ES"/>
        </w:rPr>
        <w:t xml:space="preserve">Tampoco será necesaria la elaboración de proyecto en el caso de que la instalación esté conformada únicamente por alguno de aquellos elementos incluidos en la tabla anterior que dispongan de marcado CE </w:t>
      </w:r>
      <w:r w:rsidR="0097541F" w:rsidRPr="00CE61E0">
        <w:rPr>
          <w:rFonts w:eastAsia="Arial"/>
          <w:lang w:bidi="es-ES"/>
        </w:rPr>
        <w:t xml:space="preserve">evaluado como sistema </w:t>
      </w:r>
      <w:r w:rsidRPr="00CE61E0">
        <w:rPr>
          <w:rFonts w:eastAsia="Arial"/>
          <w:lang w:bidi="es-ES"/>
        </w:rPr>
        <w:t>o de reglamento de instalación propio y se utilice en las condiciones indicadas en dicho marcado o reglamento.</w:t>
      </w:r>
      <w:bookmarkEnd w:id="9"/>
    </w:p>
    <w:p w14:paraId="6A4AA105" w14:textId="77777777" w:rsidR="00A75428" w:rsidRPr="00CE61E0" w:rsidRDefault="00A75428" w:rsidP="00D94DA6">
      <w:pPr>
        <w:pStyle w:val="Ttulo5"/>
        <w:rPr>
          <w:rFonts w:eastAsia="Arial"/>
        </w:rPr>
      </w:pPr>
      <w:r w:rsidRPr="00CE61E0">
        <w:rPr>
          <w:rFonts w:cs="Arial"/>
        </w:rPr>
        <w:t>Ampliaciones</w:t>
      </w:r>
      <w:r w:rsidRPr="00CE61E0">
        <w:rPr>
          <w:rFonts w:eastAsia="Arial"/>
        </w:rPr>
        <w:t xml:space="preserve"> y modificaciones.</w:t>
      </w:r>
    </w:p>
    <w:p w14:paraId="4C1033A7" w14:textId="63BC761C" w:rsidR="00A75428" w:rsidRPr="00CE61E0" w:rsidRDefault="00C14338" w:rsidP="00A75428">
      <w:pPr>
        <w:spacing w:after="120"/>
        <w:rPr>
          <w:rFonts w:eastAsia="Arial"/>
          <w:lang w:bidi="es-ES"/>
        </w:rPr>
      </w:pPr>
      <w:r w:rsidRPr="00CE61E0">
        <w:rPr>
          <w:rFonts w:eastAsia="Arial"/>
          <w:lang w:bidi="es-ES"/>
        </w:rPr>
        <w:t>Asimismo, requerirán elaboración de proyecto las ampliaciones y modificaciones de las instalaciones siguientes:</w:t>
      </w:r>
    </w:p>
    <w:p w14:paraId="37EB8582" w14:textId="765A30C1" w:rsidR="00C14338" w:rsidRPr="00CE61E0" w:rsidRDefault="00C14338" w:rsidP="005C63FB">
      <w:pPr>
        <w:numPr>
          <w:ilvl w:val="0"/>
          <w:numId w:val="43"/>
        </w:numPr>
        <w:spacing w:after="120"/>
        <w:ind w:left="709" w:hanging="232"/>
        <w:rPr>
          <w:rFonts w:eastAsia="Arial"/>
          <w:sz w:val="22"/>
          <w:szCs w:val="20"/>
          <w:lang w:bidi="es-ES"/>
        </w:rPr>
      </w:pPr>
      <w:r w:rsidRPr="00CE61E0">
        <w:rPr>
          <w:rFonts w:eastAsia="Arial"/>
          <w:lang w:bidi="es-ES"/>
        </w:rPr>
        <w:t>Las ampliaciones de las instalaciones de los tipos (</w:t>
      </w:r>
      <w:r w:rsidR="003C5226" w:rsidRPr="00CE61E0">
        <w:rPr>
          <w:rFonts w:eastAsia="Arial"/>
          <w:lang w:bidi="es-ES"/>
        </w:rPr>
        <w:t xml:space="preserve">a, </w:t>
      </w:r>
      <w:r w:rsidRPr="00CE61E0">
        <w:rPr>
          <w:rFonts w:eastAsia="Arial"/>
          <w:lang w:bidi="es-ES"/>
        </w:rPr>
        <w:t>b, c, h, j, k, m, n) y modificaciones de importancia de</w:t>
      </w:r>
      <w:r w:rsidR="0097541F" w:rsidRPr="00CE61E0">
        <w:rPr>
          <w:rFonts w:eastAsia="Arial"/>
          <w:lang w:bidi="es-ES"/>
        </w:rPr>
        <w:t xml:space="preserve"> todas</w:t>
      </w:r>
      <w:r w:rsidRPr="00CE61E0">
        <w:rPr>
          <w:rFonts w:eastAsia="Arial"/>
          <w:lang w:bidi="es-ES"/>
        </w:rPr>
        <w:t xml:space="preserve"> las instalaciones señaladas en </w:t>
      </w:r>
      <w:r w:rsidR="00456067" w:rsidRPr="00CE61E0">
        <w:rPr>
          <w:rFonts w:eastAsia="Arial"/>
          <w:lang w:bidi="es-ES"/>
        </w:rPr>
        <w:t xml:space="preserve">la tabla </w:t>
      </w:r>
      <w:r w:rsidRPr="00CE61E0">
        <w:rPr>
          <w:rFonts w:eastAsia="Arial"/>
          <w:lang w:bidi="es-ES"/>
        </w:rPr>
        <w:t>3.1</w:t>
      </w:r>
      <w:r w:rsidR="00B63D47" w:rsidRPr="00CE61E0">
        <w:rPr>
          <w:rFonts w:eastAsia="Arial"/>
          <w:lang w:bidi="es-ES"/>
        </w:rPr>
        <w:t xml:space="preserve"> que tuviesen una potencia superior a la indicada en dicha tabla previas a la ampliación o modificación.</w:t>
      </w:r>
    </w:p>
    <w:p w14:paraId="616D9B80" w14:textId="77777777" w:rsidR="00C14338" w:rsidRPr="00CE61E0" w:rsidRDefault="00C14338" w:rsidP="005C63FB">
      <w:pPr>
        <w:numPr>
          <w:ilvl w:val="0"/>
          <w:numId w:val="43"/>
        </w:numPr>
        <w:spacing w:after="120"/>
        <w:ind w:left="709" w:hanging="232"/>
        <w:rPr>
          <w:rFonts w:eastAsia="Arial"/>
          <w:lang w:bidi="es-ES"/>
        </w:rPr>
      </w:pPr>
      <w:r w:rsidRPr="00CE61E0">
        <w:rPr>
          <w:rFonts w:eastAsia="Arial"/>
          <w:lang w:bidi="es-ES"/>
        </w:rPr>
        <w:t>Las ampliaciones de las instalaciones que, siendo de los tipos señalados en 3.1 no alcanzasen los límites de potencia prevista establecidos para las mismas, pero que los superan al producirse la ampliación.</w:t>
      </w:r>
    </w:p>
    <w:p w14:paraId="44F35E15" w14:textId="0475F9CB" w:rsidR="00C14338" w:rsidRPr="00CE61E0" w:rsidRDefault="00C14338" w:rsidP="005C63FB">
      <w:pPr>
        <w:numPr>
          <w:ilvl w:val="0"/>
          <w:numId w:val="43"/>
        </w:numPr>
        <w:ind w:left="709"/>
        <w:rPr>
          <w:rFonts w:eastAsia="Arial"/>
          <w:lang w:bidi="es-ES"/>
        </w:rPr>
      </w:pPr>
      <w:r w:rsidRPr="00CE61E0">
        <w:rPr>
          <w:rFonts w:eastAsia="Arial"/>
          <w:lang w:bidi="es-ES"/>
        </w:rPr>
        <w:t xml:space="preserve">Las ampliaciones de instalaciones que requirieron proyecto originalmente si en una o en varias ampliaciones se supera el 50 % de la potencia </w:t>
      </w:r>
      <w:r w:rsidR="00CE6497" w:rsidRPr="00CE61E0">
        <w:rPr>
          <w:rFonts w:eastAsia="Arial"/>
          <w:lang w:bidi="es-ES"/>
        </w:rPr>
        <w:t>ya instalada o que supongan que la instalación supere los límites establecidos en la tabla 3.1</w:t>
      </w:r>
      <w:r w:rsidRPr="00CE61E0">
        <w:rPr>
          <w:rFonts w:eastAsia="Arial"/>
          <w:lang w:bidi="es-ES"/>
        </w:rPr>
        <w:t>.</w:t>
      </w:r>
    </w:p>
    <w:p w14:paraId="20B9F9A8" w14:textId="244883EB" w:rsidR="00A75428" w:rsidRPr="00CE61E0" w:rsidRDefault="00C14338" w:rsidP="00A75428">
      <w:pPr>
        <w:rPr>
          <w:rFonts w:eastAsia="Arial"/>
          <w:lang w:bidi="es-ES"/>
        </w:rPr>
      </w:pPr>
      <w:r w:rsidRPr="00CE61E0">
        <w:rPr>
          <w:rFonts w:eastAsia="Arial"/>
          <w:lang w:bidi="es-ES"/>
        </w:rPr>
        <w:t>Si una instalación está comprendida en más de un grupo de los especificados en 3.1, se le aplicará el criterio más exigente de los establecidos para dichos grupos.</w:t>
      </w:r>
    </w:p>
    <w:p w14:paraId="19AB737B" w14:textId="77777777" w:rsidR="00A75428" w:rsidRPr="00064713" w:rsidRDefault="00A75428" w:rsidP="00B236A5">
      <w:pPr>
        <w:pStyle w:val="Ttulo4"/>
        <w:numPr>
          <w:ilvl w:val="0"/>
          <w:numId w:val="118"/>
        </w:numPr>
      </w:pPr>
      <w:r w:rsidRPr="00064713">
        <w:lastRenderedPageBreak/>
        <w:t>INSTALACIONES QUE REQUIEREN MEMORIA TÉCNICA DE DISEÑO</w:t>
      </w:r>
    </w:p>
    <w:p w14:paraId="6179FA2B" w14:textId="10B4F75C" w:rsidR="00A75428" w:rsidRPr="00CE61E0" w:rsidRDefault="00C14338" w:rsidP="00A75428">
      <w:pPr>
        <w:rPr>
          <w:rFonts w:eastAsia="Arial"/>
          <w:lang w:bidi="es-ES"/>
        </w:rPr>
      </w:pPr>
      <w:r w:rsidRPr="00CE61E0">
        <w:rPr>
          <w:rFonts w:eastAsia="Arial"/>
          <w:lang w:bidi="es-ES"/>
        </w:rPr>
        <w:t>Requerirán memoria técnica de diseño todas las instalaciones sean nuevas, ampliaciones o modificaciones no incluidas en los grupos indicados en el apartado 3.</w:t>
      </w:r>
    </w:p>
    <w:p w14:paraId="1F7F1E36" w14:textId="77777777" w:rsidR="00A75428" w:rsidRPr="00064713" w:rsidRDefault="00A75428" w:rsidP="00B236A5">
      <w:pPr>
        <w:pStyle w:val="Ttulo4"/>
        <w:numPr>
          <w:ilvl w:val="0"/>
          <w:numId w:val="118"/>
        </w:numPr>
      </w:pPr>
      <w:r w:rsidRPr="00064713">
        <w:t>EJECUCIÓN Y TRAMITACIÓN DE LAS INSTALACIONES</w:t>
      </w:r>
    </w:p>
    <w:p w14:paraId="6AB6C83E" w14:textId="77777777" w:rsidR="00A75428" w:rsidRPr="00CE61E0" w:rsidRDefault="00A75428" w:rsidP="00D94DA6">
      <w:pPr>
        <w:pStyle w:val="Ttulo5"/>
        <w:rPr>
          <w:rFonts w:eastAsia="Arial"/>
        </w:rPr>
      </w:pPr>
      <w:r w:rsidRPr="00CE61E0">
        <w:rPr>
          <w:rFonts w:eastAsia="Arial"/>
        </w:rPr>
        <w:t>Ejecución de las instalaciones.</w:t>
      </w:r>
    </w:p>
    <w:p w14:paraId="03A5B89F" w14:textId="13188250" w:rsidR="00C14338" w:rsidRPr="00CE61E0" w:rsidRDefault="00C14338" w:rsidP="00C14338">
      <w:pPr>
        <w:rPr>
          <w:rFonts w:eastAsia="Arial"/>
          <w:lang w:bidi="es-ES"/>
        </w:rPr>
      </w:pPr>
      <w:r w:rsidRPr="00CE61E0">
        <w:rPr>
          <w:rFonts w:eastAsia="Arial"/>
          <w:lang w:bidi="es-ES"/>
        </w:rPr>
        <w:t xml:space="preserve">Todas las instalaciones en el ámbito de aplicación del reglamento deben ser efectuadas por las empresas instaladoras en baja tensión a las que se refiere la </w:t>
      </w:r>
      <w:r w:rsidR="00B06119" w:rsidRPr="00CE61E0">
        <w:rPr>
          <w:rFonts w:eastAsia="Arial"/>
          <w:lang w:bidi="es-ES"/>
        </w:rPr>
        <w:t>Instrucción Técnica Complementaria</w:t>
      </w:r>
      <w:r w:rsidRPr="00CE61E0">
        <w:rPr>
          <w:rFonts w:eastAsia="Arial"/>
          <w:lang w:bidi="es-ES"/>
        </w:rPr>
        <w:t xml:space="preserve"> ITC BT-03.</w:t>
      </w:r>
    </w:p>
    <w:p w14:paraId="07A85D98" w14:textId="523D6C27" w:rsidR="00C14338" w:rsidRPr="00CE61E0" w:rsidRDefault="00C14338" w:rsidP="00C14338">
      <w:pPr>
        <w:rPr>
          <w:rFonts w:eastAsia="Arial"/>
          <w:lang w:bidi="es-ES"/>
        </w:rPr>
      </w:pPr>
      <w:r w:rsidRPr="00CE61E0">
        <w:rPr>
          <w:rFonts w:eastAsia="Arial"/>
          <w:lang w:bidi="es-ES"/>
        </w:rPr>
        <w:t>En el caso de instalaciones que requirieron proyecto, su ejecución deberá contar con la dirección de un</w:t>
      </w:r>
      <w:r w:rsidR="000027AC" w:rsidRPr="00CE61E0">
        <w:rPr>
          <w:rFonts w:eastAsia="Arial"/>
          <w:lang w:bidi="es-ES"/>
        </w:rPr>
        <w:t>a persona técnica</w:t>
      </w:r>
      <w:r w:rsidRPr="00CE61E0">
        <w:rPr>
          <w:rFonts w:eastAsia="Arial"/>
          <w:lang w:bidi="es-ES"/>
        </w:rPr>
        <w:t xml:space="preserve"> titulad</w:t>
      </w:r>
      <w:r w:rsidR="000027AC" w:rsidRPr="00CE61E0">
        <w:rPr>
          <w:rFonts w:eastAsia="Arial"/>
          <w:lang w:bidi="es-ES"/>
        </w:rPr>
        <w:t>a</w:t>
      </w:r>
      <w:r w:rsidRPr="00CE61E0">
        <w:rPr>
          <w:rFonts w:eastAsia="Arial"/>
          <w:lang w:bidi="es-ES"/>
        </w:rPr>
        <w:t xml:space="preserve"> competente.</w:t>
      </w:r>
    </w:p>
    <w:p w14:paraId="37FE3FBA" w14:textId="449302D3" w:rsidR="00A75428" w:rsidRPr="00CE61E0" w:rsidRDefault="00C14338" w:rsidP="00C14338">
      <w:pPr>
        <w:rPr>
          <w:rFonts w:eastAsia="Arial"/>
          <w:lang w:bidi="es-ES"/>
        </w:rPr>
      </w:pPr>
      <w:r w:rsidRPr="00CE61E0">
        <w:rPr>
          <w:rFonts w:eastAsia="Arial"/>
          <w:lang w:bidi="es-ES"/>
        </w:rPr>
        <w:t>Si, en el curso de la ejecución de la instalación, la empresa instaladora considerase que el proyecto o memoria técnica de diseño no se ajusta a lo establecido en el reglamento, deberá, por escrito, poner tal circunstancia en conocimiento del autor de dichos proyecto o memoria, y de</w:t>
      </w:r>
      <w:r w:rsidR="00F91DB2">
        <w:rPr>
          <w:rFonts w:eastAsia="Arial"/>
          <w:lang w:bidi="es-ES"/>
        </w:rPr>
        <w:t xml:space="preserve"> la persona</w:t>
      </w:r>
      <w:r w:rsidRPr="00CE61E0">
        <w:rPr>
          <w:rFonts w:eastAsia="Arial"/>
          <w:lang w:bidi="es-ES"/>
        </w:rPr>
        <w:t xml:space="preserve"> </w:t>
      </w:r>
      <w:r w:rsidR="00F91DB2">
        <w:rPr>
          <w:rFonts w:eastAsia="Arial"/>
          <w:lang w:bidi="es-ES"/>
        </w:rPr>
        <w:t>titular</w:t>
      </w:r>
      <w:r w:rsidRPr="00CE61E0">
        <w:rPr>
          <w:rFonts w:eastAsia="Arial"/>
          <w:lang w:bidi="es-ES"/>
        </w:rPr>
        <w:t>. Si no hubiera acuerdo entre las partes se someterá la cuestión al órgano competente de la Comunidad Autónoma, para que ésta resuelva en el más breve plazo posible.</w:t>
      </w:r>
    </w:p>
    <w:p w14:paraId="2FDF8BD0" w14:textId="77777777" w:rsidR="00A75428" w:rsidRPr="00CE61E0" w:rsidRDefault="00A75428" w:rsidP="00D94DA6">
      <w:pPr>
        <w:pStyle w:val="Ttulo5"/>
        <w:rPr>
          <w:rFonts w:eastAsia="Arial"/>
        </w:rPr>
      </w:pPr>
      <w:r w:rsidRPr="00CE61E0">
        <w:rPr>
          <w:rFonts w:eastAsia="Arial"/>
        </w:rPr>
        <w:t xml:space="preserve">Acciones </w:t>
      </w:r>
      <w:r w:rsidRPr="00CE61E0">
        <w:rPr>
          <w:rFonts w:cs="Arial"/>
        </w:rPr>
        <w:t>previas</w:t>
      </w:r>
      <w:r w:rsidRPr="00CE61E0">
        <w:rPr>
          <w:rFonts w:eastAsia="Arial"/>
        </w:rPr>
        <w:t xml:space="preserve"> y generación de documentación.</w:t>
      </w:r>
    </w:p>
    <w:p w14:paraId="719A5209" w14:textId="356E0388" w:rsidR="00C14338" w:rsidRPr="00CE61E0" w:rsidRDefault="00C14338" w:rsidP="00C14338">
      <w:pPr>
        <w:spacing w:after="120"/>
        <w:rPr>
          <w:rFonts w:eastAsia="Arial"/>
          <w:lang w:bidi="es-ES"/>
        </w:rPr>
      </w:pPr>
      <w:r w:rsidRPr="00CE61E0">
        <w:rPr>
          <w:rFonts w:eastAsia="Arial"/>
          <w:lang w:bidi="es-ES"/>
        </w:rPr>
        <w:t>Al término de la ejecución de la instalación, la empresa instaladora realizará las verificaciones que resulten oportunas, en función de las características de aquélla, según se especifica en la ITC BT-05 y en su caso todas las que determine la dirección de obra.</w:t>
      </w:r>
    </w:p>
    <w:p w14:paraId="484A1E87" w14:textId="77777777" w:rsidR="00C14338" w:rsidRPr="00CE61E0" w:rsidRDefault="00C14338" w:rsidP="00C14338">
      <w:pPr>
        <w:spacing w:after="120"/>
        <w:rPr>
          <w:rFonts w:eastAsia="Arial"/>
          <w:lang w:bidi="es-ES"/>
        </w:rPr>
      </w:pPr>
      <w:r w:rsidRPr="00CE61E0">
        <w:rPr>
          <w:rFonts w:eastAsia="Arial"/>
          <w:lang w:bidi="es-ES"/>
        </w:rPr>
        <w:t>Asimismo, las instalaciones que se especifican en la ITC BT-05, deberán ser objeto de la correspondiente inspección inicial por parte de un organismo de control.</w:t>
      </w:r>
    </w:p>
    <w:p w14:paraId="5E81F33D" w14:textId="7311F49C" w:rsidR="00C14338" w:rsidRPr="00CE61E0" w:rsidRDefault="00C14338" w:rsidP="00C14338">
      <w:pPr>
        <w:spacing w:after="120"/>
        <w:rPr>
          <w:rFonts w:eastAsia="Arial"/>
          <w:lang w:bidi="es-ES"/>
        </w:rPr>
      </w:pPr>
      <w:r w:rsidRPr="00CE61E0">
        <w:rPr>
          <w:rFonts w:eastAsia="Arial"/>
          <w:lang w:bidi="es-ES"/>
        </w:rPr>
        <w:t xml:space="preserve">Finalizadas las obras y realizadas las verificaciones a que se refieren los </w:t>
      </w:r>
      <w:r w:rsidR="00737866" w:rsidRPr="00CE61E0">
        <w:rPr>
          <w:rFonts w:eastAsia="Arial"/>
          <w:lang w:bidi="es-ES"/>
        </w:rPr>
        <w:t>apartados</w:t>
      </w:r>
      <w:r w:rsidRPr="00CE61E0">
        <w:rPr>
          <w:rFonts w:eastAsia="Arial"/>
          <w:lang w:bidi="es-ES"/>
        </w:rPr>
        <w:t xml:space="preserve"> anteriores, se procederá según se establece en el artículo 18 del reglamento.</w:t>
      </w:r>
    </w:p>
    <w:p w14:paraId="7D0A6F9C" w14:textId="3A4ACC0A" w:rsidR="00C14338" w:rsidRPr="00CE61E0" w:rsidRDefault="00C14338" w:rsidP="00C14338">
      <w:pPr>
        <w:spacing w:after="120"/>
        <w:rPr>
          <w:rFonts w:eastAsia="Arial"/>
          <w:lang w:bidi="es-ES"/>
        </w:rPr>
      </w:pPr>
      <w:r w:rsidRPr="00CE61E0">
        <w:rPr>
          <w:rFonts w:eastAsia="Arial"/>
          <w:lang w:bidi="es-ES"/>
        </w:rPr>
        <w:t>El certificado de instalación deberá ser emitido por la empresa instaladora, suscrito por una persona instaladora en baja tensión que pertenezca a la misma, según modelo establecido por la Administración, que deberá comprender, al menos, lo siguiente:</w:t>
      </w:r>
    </w:p>
    <w:p w14:paraId="1CF83E32" w14:textId="77777777" w:rsidR="00234BD6" w:rsidRPr="00CE61E0" w:rsidRDefault="00C14338" w:rsidP="005C63FB">
      <w:pPr>
        <w:pStyle w:val="Prrafodelista"/>
        <w:numPr>
          <w:ilvl w:val="0"/>
          <w:numId w:val="23"/>
        </w:numPr>
      </w:pPr>
      <w:r w:rsidRPr="00CE61E0">
        <w:rPr>
          <w:rFonts w:eastAsia="Arial"/>
          <w:lang w:bidi="es-ES"/>
        </w:rPr>
        <w:t>Datos referentes a las principales características de la instalación</w:t>
      </w:r>
      <w:r w:rsidR="00234BD6" w:rsidRPr="00CE61E0">
        <w:rPr>
          <w:rFonts w:eastAsia="Arial"/>
          <w:lang w:bidi="es-ES"/>
        </w:rPr>
        <w:t>, incluyendo al menos los siguientes:</w:t>
      </w:r>
    </w:p>
    <w:p w14:paraId="34C1D962" w14:textId="536FAAFD" w:rsidR="00BA450E" w:rsidRPr="00CE61E0" w:rsidRDefault="008532AF" w:rsidP="005C63FB">
      <w:pPr>
        <w:numPr>
          <w:ilvl w:val="0"/>
          <w:numId w:val="137"/>
        </w:numPr>
        <w:spacing w:after="0" w:line="240" w:lineRule="auto"/>
        <w:ind w:left="1418"/>
        <w:jc w:val="left"/>
        <w:rPr>
          <w:rFonts w:cs="Arial"/>
        </w:rPr>
      </w:pPr>
      <w:r w:rsidRPr="00CE61E0">
        <w:rPr>
          <w:rFonts w:cs="Arial"/>
        </w:rPr>
        <w:t>Datos de la persona t</w:t>
      </w:r>
      <w:r w:rsidR="009503BF" w:rsidRPr="00CE61E0">
        <w:rPr>
          <w:rFonts w:cs="Arial"/>
        </w:rPr>
        <w:t>itular</w:t>
      </w:r>
    </w:p>
    <w:p w14:paraId="5219434C" w14:textId="77F24DF3" w:rsidR="009503BF" w:rsidRPr="00CE61E0" w:rsidRDefault="009503BF" w:rsidP="005C63FB">
      <w:pPr>
        <w:numPr>
          <w:ilvl w:val="0"/>
          <w:numId w:val="137"/>
        </w:numPr>
        <w:spacing w:after="0" w:line="240" w:lineRule="auto"/>
        <w:ind w:left="1418"/>
        <w:jc w:val="left"/>
        <w:rPr>
          <w:rFonts w:cs="Arial"/>
        </w:rPr>
      </w:pPr>
      <w:r w:rsidRPr="00CE61E0">
        <w:rPr>
          <w:rFonts w:cs="Arial"/>
        </w:rPr>
        <w:t>Datos de la empresa distribuidora</w:t>
      </w:r>
    </w:p>
    <w:p w14:paraId="2E379187" w14:textId="4A943ADD" w:rsidR="009503BF" w:rsidRPr="00CE61E0" w:rsidRDefault="009503BF" w:rsidP="005C63FB">
      <w:pPr>
        <w:numPr>
          <w:ilvl w:val="0"/>
          <w:numId w:val="137"/>
        </w:numPr>
        <w:spacing w:after="0" w:line="240" w:lineRule="auto"/>
        <w:ind w:left="1418"/>
        <w:jc w:val="left"/>
        <w:rPr>
          <w:rFonts w:cs="Arial"/>
        </w:rPr>
      </w:pPr>
      <w:r w:rsidRPr="00CE61E0">
        <w:rPr>
          <w:rFonts w:cs="Arial"/>
        </w:rPr>
        <w:t>Características de la instalación:</w:t>
      </w:r>
    </w:p>
    <w:p w14:paraId="24D6B67F" w14:textId="54140F9C" w:rsidR="009503BF" w:rsidRPr="00CE61E0" w:rsidRDefault="009503BF" w:rsidP="005C63FB">
      <w:pPr>
        <w:numPr>
          <w:ilvl w:val="1"/>
          <w:numId w:val="141"/>
        </w:numPr>
        <w:spacing w:after="0" w:line="240" w:lineRule="auto"/>
        <w:ind w:left="1985" w:hanging="76"/>
        <w:jc w:val="left"/>
        <w:rPr>
          <w:rFonts w:cs="Arial"/>
        </w:rPr>
      </w:pPr>
      <w:r w:rsidRPr="00CE61E0">
        <w:rPr>
          <w:rFonts w:cs="Arial"/>
        </w:rPr>
        <w:t xml:space="preserve">Datos del emplazamiento de la instalación </w:t>
      </w:r>
      <w:r w:rsidR="00080BBE" w:rsidRPr="00CE61E0">
        <w:rPr>
          <w:rFonts w:cs="Arial"/>
        </w:rPr>
        <w:t>(direcci</w:t>
      </w:r>
      <w:r w:rsidR="0088682E" w:rsidRPr="00CE61E0">
        <w:rPr>
          <w:rFonts w:cs="Arial"/>
        </w:rPr>
        <w:t>ón</w:t>
      </w:r>
      <w:r w:rsidR="00080BBE" w:rsidRPr="00CE61E0">
        <w:rPr>
          <w:rFonts w:cs="Arial"/>
        </w:rPr>
        <w:t xml:space="preserve"> </w:t>
      </w:r>
      <w:r w:rsidR="0091750E" w:rsidRPr="00CE61E0">
        <w:rPr>
          <w:rFonts w:cs="Arial"/>
        </w:rPr>
        <w:t xml:space="preserve">y, si está disponible, referencia </w:t>
      </w:r>
      <w:r w:rsidR="00080BBE" w:rsidRPr="00CE61E0">
        <w:rPr>
          <w:rFonts w:cs="Arial"/>
        </w:rPr>
        <w:t>catastral</w:t>
      </w:r>
      <w:r w:rsidR="0088682E" w:rsidRPr="00CE61E0">
        <w:rPr>
          <w:rFonts w:cs="Arial"/>
        </w:rPr>
        <w:t>)</w:t>
      </w:r>
      <w:r w:rsidRPr="00CE61E0">
        <w:rPr>
          <w:rFonts w:cs="Arial"/>
        </w:rPr>
        <w:t>.</w:t>
      </w:r>
    </w:p>
    <w:p w14:paraId="14DD0E0A" w14:textId="4DB78B40" w:rsidR="0088682E" w:rsidRPr="00CE61E0" w:rsidRDefault="0088682E" w:rsidP="005C63FB">
      <w:pPr>
        <w:numPr>
          <w:ilvl w:val="1"/>
          <w:numId w:val="141"/>
        </w:numPr>
        <w:spacing w:after="0" w:line="240" w:lineRule="auto"/>
        <w:ind w:left="1985" w:hanging="76"/>
        <w:jc w:val="left"/>
        <w:rPr>
          <w:rFonts w:cs="Arial"/>
        </w:rPr>
      </w:pPr>
      <w:r w:rsidRPr="00CE61E0">
        <w:t xml:space="preserve">Emplazamiento Punto Frontera (CGP/CPM si distinta de </w:t>
      </w:r>
      <w:r w:rsidR="0091750E" w:rsidRPr="00CE61E0">
        <w:t>referencia</w:t>
      </w:r>
      <w:r w:rsidRPr="00CE61E0">
        <w:t xml:space="preserve"> catastral)</w:t>
      </w:r>
    </w:p>
    <w:p w14:paraId="5C23E06E" w14:textId="719F689F" w:rsidR="009503BF" w:rsidRPr="00CE61E0" w:rsidRDefault="009503BF" w:rsidP="005C63FB">
      <w:pPr>
        <w:numPr>
          <w:ilvl w:val="1"/>
          <w:numId w:val="141"/>
        </w:numPr>
        <w:spacing w:after="0" w:line="240" w:lineRule="auto"/>
        <w:ind w:left="1985" w:hanging="76"/>
        <w:jc w:val="left"/>
        <w:rPr>
          <w:rFonts w:cs="Arial"/>
        </w:rPr>
      </w:pPr>
      <w:r w:rsidRPr="00CE61E0">
        <w:rPr>
          <w:rFonts w:cs="Arial"/>
        </w:rPr>
        <w:t>CUPS</w:t>
      </w:r>
      <w:r w:rsidR="00306E90" w:rsidRPr="00CE61E0">
        <w:rPr>
          <w:rFonts w:cs="Arial"/>
        </w:rPr>
        <w:t xml:space="preserve"> (si procede o se dispone de él)</w:t>
      </w:r>
      <w:r w:rsidRPr="00CE61E0">
        <w:rPr>
          <w:rFonts w:cs="Arial"/>
        </w:rPr>
        <w:t>.</w:t>
      </w:r>
    </w:p>
    <w:p w14:paraId="6765C1F0" w14:textId="77777777" w:rsidR="009503BF" w:rsidRPr="00CE61E0" w:rsidRDefault="009503BF" w:rsidP="005C63FB">
      <w:pPr>
        <w:numPr>
          <w:ilvl w:val="1"/>
          <w:numId w:val="141"/>
        </w:numPr>
        <w:spacing w:after="0" w:line="240" w:lineRule="auto"/>
        <w:ind w:left="1985" w:hanging="76"/>
        <w:jc w:val="left"/>
        <w:rPr>
          <w:rFonts w:cs="Arial"/>
        </w:rPr>
      </w:pPr>
      <w:r w:rsidRPr="00CE61E0">
        <w:rPr>
          <w:rFonts w:cs="Arial"/>
        </w:rPr>
        <w:t>Potencia instalada.</w:t>
      </w:r>
    </w:p>
    <w:p w14:paraId="45CDF632" w14:textId="181DDABA" w:rsidR="009503BF" w:rsidRPr="00CE61E0" w:rsidRDefault="009503BF" w:rsidP="005C63FB">
      <w:pPr>
        <w:numPr>
          <w:ilvl w:val="1"/>
          <w:numId w:val="141"/>
        </w:numPr>
        <w:spacing w:after="0" w:line="240" w:lineRule="auto"/>
        <w:ind w:left="1985" w:hanging="76"/>
        <w:jc w:val="left"/>
        <w:rPr>
          <w:rFonts w:cs="Arial"/>
        </w:rPr>
      </w:pPr>
      <w:r w:rsidRPr="00CE61E0">
        <w:rPr>
          <w:rFonts w:cs="Arial"/>
        </w:rPr>
        <w:lastRenderedPageBreak/>
        <w:t>Potencia no interrumpible</w:t>
      </w:r>
      <w:r w:rsidR="00306E90" w:rsidRPr="00CE61E0">
        <w:rPr>
          <w:rFonts w:cs="Arial"/>
        </w:rPr>
        <w:t xml:space="preserve"> (si procede)</w:t>
      </w:r>
      <w:r w:rsidRPr="00CE61E0">
        <w:rPr>
          <w:rFonts w:cs="Arial"/>
        </w:rPr>
        <w:t>.</w:t>
      </w:r>
    </w:p>
    <w:p w14:paraId="096AA61F" w14:textId="7E998B57" w:rsidR="009503BF" w:rsidRPr="00CE61E0" w:rsidRDefault="009503BF" w:rsidP="005C63FB">
      <w:pPr>
        <w:numPr>
          <w:ilvl w:val="1"/>
          <w:numId w:val="141"/>
        </w:numPr>
        <w:spacing w:after="0" w:line="240" w:lineRule="auto"/>
        <w:ind w:left="1985" w:hanging="76"/>
        <w:jc w:val="left"/>
        <w:rPr>
          <w:rFonts w:cs="Arial"/>
        </w:rPr>
      </w:pPr>
      <w:r w:rsidRPr="00CE61E0">
        <w:rPr>
          <w:rFonts w:cs="Arial"/>
        </w:rPr>
        <w:t>Instalación (nueva,</w:t>
      </w:r>
      <w:r w:rsidR="4A3066FA" w:rsidRPr="00CE61E0">
        <w:rPr>
          <w:rFonts w:cs="Arial"/>
        </w:rPr>
        <w:t xml:space="preserve"> </w:t>
      </w:r>
      <w:r w:rsidR="2034FF4F" w:rsidRPr="00CE61E0">
        <w:rPr>
          <w:rFonts w:cs="Arial"/>
        </w:rPr>
        <w:t xml:space="preserve">reparación, </w:t>
      </w:r>
      <w:r w:rsidRPr="00CE61E0">
        <w:rPr>
          <w:rFonts w:cs="Arial"/>
        </w:rPr>
        <w:t>modificación o ampliación).</w:t>
      </w:r>
    </w:p>
    <w:p w14:paraId="2261F960" w14:textId="149D2FF6" w:rsidR="00B27DF1" w:rsidRPr="00CE61E0" w:rsidRDefault="009503BF" w:rsidP="005C63FB">
      <w:pPr>
        <w:numPr>
          <w:ilvl w:val="1"/>
          <w:numId w:val="141"/>
        </w:numPr>
        <w:spacing w:after="0" w:line="240" w:lineRule="auto"/>
        <w:ind w:left="1985" w:hanging="76"/>
        <w:jc w:val="left"/>
        <w:rPr>
          <w:rFonts w:cs="Arial"/>
        </w:rPr>
      </w:pPr>
      <w:r w:rsidRPr="00CE61E0">
        <w:rPr>
          <w:rFonts w:cs="Arial"/>
        </w:rPr>
        <w:t>Riesgos específicos de la instalación.</w:t>
      </w:r>
    </w:p>
    <w:p w14:paraId="006B7FD8" w14:textId="7687102D" w:rsidR="009503BF" w:rsidRPr="00CE61E0" w:rsidRDefault="009503BF" w:rsidP="005C63FB">
      <w:pPr>
        <w:numPr>
          <w:ilvl w:val="1"/>
          <w:numId w:val="141"/>
        </w:numPr>
        <w:spacing w:after="0" w:line="240" w:lineRule="auto"/>
        <w:ind w:left="1985" w:hanging="76"/>
        <w:jc w:val="left"/>
        <w:rPr>
          <w:rFonts w:cs="Arial"/>
        </w:rPr>
      </w:pPr>
      <w:r w:rsidRPr="00CE61E0">
        <w:rPr>
          <w:rFonts w:cs="Arial"/>
        </w:rPr>
        <w:t>Tipo de tramitación (Instalación nueva,</w:t>
      </w:r>
      <w:r w:rsidR="51C08D9E" w:rsidRPr="00CE61E0">
        <w:rPr>
          <w:rFonts w:cs="Arial"/>
        </w:rPr>
        <w:t xml:space="preserve"> </w:t>
      </w:r>
      <w:r w:rsidR="70747ACC" w:rsidRPr="00CE61E0">
        <w:rPr>
          <w:rFonts w:cs="Arial"/>
        </w:rPr>
        <w:t>reparación,</w:t>
      </w:r>
      <w:r w:rsidR="6DCDF3A9" w:rsidRPr="00CE61E0">
        <w:rPr>
          <w:rFonts w:cs="Arial"/>
        </w:rPr>
        <w:t xml:space="preserve"> </w:t>
      </w:r>
      <w:r w:rsidRPr="00CE61E0">
        <w:rPr>
          <w:rFonts w:cs="Arial"/>
        </w:rPr>
        <w:t>modificación, ampliación).</w:t>
      </w:r>
    </w:p>
    <w:p w14:paraId="4DBECDF9" w14:textId="4568276D" w:rsidR="00570577" w:rsidRPr="00CE61E0" w:rsidRDefault="00570577" w:rsidP="005C63FB">
      <w:pPr>
        <w:numPr>
          <w:ilvl w:val="1"/>
          <w:numId w:val="141"/>
        </w:numPr>
        <w:spacing w:after="0" w:line="240" w:lineRule="auto"/>
        <w:ind w:left="1985" w:hanging="76"/>
        <w:jc w:val="left"/>
        <w:rPr>
          <w:rFonts w:cs="Arial"/>
        </w:rPr>
      </w:pPr>
      <w:r w:rsidRPr="00CE61E0">
        <w:t>Tipo generación si aplica (Aislada, Asistida o Interconectada)</w:t>
      </w:r>
    </w:p>
    <w:p w14:paraId="3E80A898" w14:textId="77777777" w:rsidR="00FE44A5" w:rsidRPr="00CE61E0" w:rsidRDefault="00FE44A5" w:rsidP="005C63FB">
      <w:pPr>
        <w:numPr>
          <w:ilvl w:val="1"/>
          <w:numId w:val="141"/>
        </w:numPr>
        <w:spacing w:after="0" w:line="240" w:lineRule="auto"/>
        <w:ind w:left="1985" w:hanging="76"/>
        <w:jc w:val="left"/>
        <w:rPr>
          <w:rFonts w:cs="Arial"/>
        </w:rPr>
      </w:pPr>
      <w:r w:rsidRPr="00CE61E0">
        <w:t>SAV Sistema Anti-Vertido si aplica (SI, NO)</w:t>
      </w:r>
    </w:p>
    <w:p w14:paraId="5F0942B9" w14:textId="6B08C539" w:rsidR="00FE44A5" w:rsidRPr="00CE61E0" w:rsidRDefault="00082BAD" w:rsidP="005C63FB">
      <w:pPr>
        <w:numPr>
          <w:ilvl w:val="1"/>
          <w:numId w:val="141"/>
        </w:numPr>
        <w:spacing w:after="0" w:line="240" w:lineRule="auto"/>
        <w:ind w:left="1985" w:hanging="76"/>
        <w:jc w:val="left"/>
        <w:rPr>
          <w:rFonts w:cs="Arial"/>
        </w:rPr>
      </w:pPr>
      <w:r w:rsidRPr="00CE61E0">
        <w:t>Protecciones según ITC</w:t>
      </w:r>
      <w:r w:rsidR="005B1FB3" w:rsidRPr="00CE61E0">
        <w:t xml:space="preserve"> </w:t>
      </w:r>
      <w:r w:rsidRPr="00CE61E0">
        <w:t>BT-40 si aplica (SI, NO)</w:t>
      </w:r>
    </w:p>
    <w:p w14:paraId="6EDB4637" w14:textId="77777777" w:rsidR="00F6071F" w:rsidRPr="00CE61E0" w:rsidRDefault="00F6071F" w:rsidP="005C63FB">
      <w:pPr>
        <w:numPr>
          <w:ilvl w:val="1"/>
          <w:numId w:val="141"/>
        </w:numPr>
        <w:spacing w:after="0" w:line="240" w:lineRule="auto"/>
        <w:ind w:left="1985" w:hanging="76"/>
        <w:jc w:val="left"/>
        <w:rPr>
          <w:rFonts w:cs="Arial"/>
        </w:rPr>
      </w:pPr>
      <w:r w:rsidRPr="00CE61E0">
        <w:t>Esquema de Recarga si aplica (1a, 1b, 1c, 2, 4a, 4b, 3a, 3b)</w:t>
      </w:r>
    </w:p>
    <w:p w14:paraId="510CC263" w14:textId="191A1310" w:rsidR="00082BAD" w:rsidRPr="00CE61E0" w:rsidRDefault="00082BAD" w:rsidP="005C63FB">
      <w:pPr>
        <w:numPr>
          <w:ilvl w:val="1"/>
          <w:numId w:val="141"/>
        </w:numPr>
        <w:spacing w:after="0" w:line="240" w:lineRule="auto"/>
        <w:ind w:left="1985" w:hanging="76"/>
        <w:jc w:val="left"/>
        <w:rPr>
          <w:rFonts w:cs="Arial"/>
        </w:rPr>
      </w:pPr>
      <w:r w:rsidRPr="00CE61E0">
        <w:t>SPL Sistema Protección LGA si aplica (SI, NO)</w:t>
      </w:r>
    </w:p>
    <w:p w14:paraId="6D21A30A" w14:textId="77777777" w:rsidR="00F6071F" w:rsidRPr="00CE61E0" w:rsidRDefault="00F6071F" w:rsidP="005C63FB">
      <w:pPr>
        <w:numPr>
          <w:ilvl w:val="1"/>
          <w:numId w:val="141"/>
        </w:numPr>
        <w:spacing w:after="0" w:line="240" w:lineRule="auto"/>
        <w:ind w:left="1985" w:hanging="76"/>
        <w:jc w:val="left"/>
        <w:rPr>
          <w:rFonts w:cs="Arial"/>
        </w:rPr>
      </w:pPr>
      <w:r w:rsidRPr="00CE61E0">
        <w:t>Tipo de suministro (Monofásico o Trifásico)</w:t>
      </w:r>
    </w:p>
    <w:p w14:paraId="3E78A899" w14:textId="77777777" w:rsidR="00F6071F" w:rsidRPr="00CE61E0" w:rsidRDefault="00F6071F" w:rsidP="005C63FB">
      <w:pPr>
        <w:numPr>
          <w:ilvl w:val="1"/>
          <w:numId w:val="141"/>
        </w:numPr>
        <w:spacing w:after="0" w:line="240" w:lineRule="auto"/>
        <w:ind w:left="1985" w:hanging="76"/>
        <w:jc w:val="left"/>
        <w:rPr>
          <w:rFonts w:cs="Arial"/>
        </w:rPr>
      </w:pPr>
      <w:r w:rsidRPr="00CE61E0">
        <w:t>Sección Alimentación (de la LGA o DI)</w:t>
      </w:r>
    </w:p>
    <w:p w14:paraId="35E8DA10" w14:textId="77777777" w:rsidR="00F6071F" w:rsidRPr="00CE61E0" w:rsidRDefault="00F6071F" w:rsidP="005C63FB">
      <w:pPr>
        <w:numPr>
          <w:ilvl w:val="1"/>
          <w:numId w:val="141"/>
        </w:numPr>
        <w:spacing w:after="0" w:line="240" w:lineRule="auto"/>
        <w:ind w:left="1985" w:hanging="76"/>
        <w:jc w:val="left"/>
        <w:rPr>
          <w:rFonts w:cs="Arial"/>
          <w:lang w:val="en-US"/>
        </w:rPr>
      </w:pPr>
      <w:r w:rsidRPr="00CE61E0">
        <w:rPr>
          <w:lang w:val="en-US"/>
        </w:rPr>
        <w:t>Sistema de neutro (TT, IT, TN-S, TN-C, TN-C-S)</w:t>
      </w:r>
    </w:p>
    <w:p w14:paraId="4102618B" w14:textId="77777777" w:rsidR="00F6071F" w:rsidRPr="00CE61E0" w:rsidRDefault="00F6071F" w:rsidP="005C63FB">
      <w:pPr>
        <w:numPr>
          <w:ilvl w:val="1"/>
          <w:numId w:val="141"/>
        </w:numPr>
        <w:spacing w:after="0" w:line="240" w:lineRule="auto"/>
        <w:ind w:left="1985" w:hanging="76"/>
        <w:jc w:val="left"/>
        <w:rPr>
          <w:rFonts w:cs="Arial"/>
        </w:rPr>
      </w:pPr>
      <w:r w:rsidRPr="00CE61E0">
        <w:t>Punto de conexión (CT, RBTA, RBTS, instalación enlace, CGMP)</w:t>
      </w:r>
    </w:p>
    <w:p w14:paraId="1364E126" w14:textId="77777777" w:rsidR="00F6071F" w:rsidRPr="00CE61E0" w:rsidRDefault="00F6071F" w:rsidP="005C63FB">
      <w:pPr>
        <w:numPr>
          <w:ilvl w:val="1"/>
          <w:numId w:val="141"/>
        </w:numPr>
        <w:spacing w:after="0" w:line="240" w:lineRule="auto"/>
        <w:ind w:left="1985" w:hanging="76"/>
        <w:jc w:val="left"/>
        <w:rPr>
          <w:rFonts w:cs="Arial"/>
        </w:rPr>
      </w:pPr>
      <w:r w:rsidRPr="00CE61E0">
        <w:t>Tipo Acometida (Aérea, Subterránea o Mixta)</w:t>
      </w:r>
    </w:p>
    <w:p w14:paraId="201E2581" w14:textId="77777777" w:rsidR="00F6071F" w:rsidRPr="00CE61E0" w:rsidRDefault="00F6071F" w:rsidP="005C63FB">
      <w:pPr>
        <w:numPr>
          <w:ilvl w:val="1"/>
          <w:numId w:val="141"/>
        </w:numPr>
        <w:spacing w:after="0" w:line="240" w:lineRule="auto"/>
        <w:ind w:left="1985" w:hanging="76"/>
        <w:jc w:val="left"/>
        <w:rPr>
          <w:rFonts w:cs="Arial"/>
        </w:rPr>
      </w:pPr>
      <w:r w:rsidRPr="00CE61E0">
        <w:t>Intensidad del IGA o Fusibles</w:t>
      </w:r>
    </w:p>
    <w:p w14:paraId="3F919044" w14:textId="77777777" w:rsidR="00F6071F" w:rsidRPr="00CE61E0" w:rsidRDefault="00F6071F" w:rsidP="005C63FB">
      <w:pPr>
        <w:numPr>
          <w:ilvl w:val="1"/>
          <w:numId w:val="141"/>
        </w:numPr>
        <w:spacing w:after="0" w:line="240" w:lineRule="auto"/>
        <w:ind w:left="1985" w:hanging="76"/>
        <w:jc w:val="left"/>
        <w:rPr>
          <w:rFonts w:cs="Arial"/>
        </w:rPr>
      </w:pPr>
      <w:r w:rsidRPr="00CE61E0">
        <w:t>Protección contra sobretensiones transitorias (Tipo 1, 1+2, 2)</w:t>
      </w:r>
    </w:p>
    <w:p w14:paraId="4E5868B4" w14:textId="77777777" w:rsidR="00F6071F" w:rsidRPr="00CE61E0" w:rsidRDefault="00F6071F" w:rsidP="005C63FB">
      <w:pPr>
        <w:numPr>
          <w:ilvl w:val="1"/>
          <w:numId w:val="141"/>
        </w:numPr>
        <w:spacing w:after="0" w:line="240" w:lineRule="auto"/>
        <w:ind w:left="1985" w:hanging="76"/>
        <w:jc w:val="left"/>
        <w:rPr>
          <w:rFonts w:cs="Arial"/>
        </w:rPr>
      </w:pPr>
      <w:r w:rsidRPr="00CE61E0">
        <w:t>Protección contra sobretensiones temporales (SI, NO)</w:t>
      </w:r>
    </w:p>
    <w:p w14:paraId="30B59FBA" w14:textId="77777777" w:rsidR="00F6071F" w:rsidRPr="00CE61E0" w:rsidRDefault="00F6071F" w:rsidP="005C63FB">
      <w:pPr>
        <w:numPr>
          <w:ilvl w:val="1"/>
          <w:numId w:val="141"/>
        </w:numPr>
        <w:spacing w:after="0" w:line="240" w:lineRule="auto"/>
        <w:ind w:left="1985" w:hanging="76"/>
        <w:jc w:val="left"/>
        <w:rPr>
          <w:rFonts w:cs="Arial"/>
        </w:rPr>
      </w:pPr>
      <w:r w:rsidRPr="00CE61E0">
        <w:t>Interruptor diferencial (AC, A, A-SI, B, …)</w:t>
      </w:r>
    </w:p>
    <w:p w14:paraId="3C9F0037" w14:textId="51445646" w:rsidR="00B27DF1" w:rsidRPr="00CE61E0" w:rsidRDefault="00B27DF1" w:rsidP="00AA04E0">
      <w:pPr>
        <w:spacing w:after="0" w:line="240" w:lineRule="auto"/>
        <w:ind w:left="1985" w:firstLine="0"/>
        <w:jc w:val="left"/>
        <w:rPr>
          <w:rFonts w:cs="Arial"/>
        </w:rPr>
      </w:pPr>
    </w:p>
    <w:p w14:paraId="371426A2" w14:textId="4C859B2E" w:rsidR="009503BF" w:rsidRPr="00CE61E0" w:rsidRDefault="009503BF" w:rsidP="005C63FB">
      <w:pPr>
        <w:numPr>
          <w:ilvl w:val="0"/>
          <w:numId w:val="137"/>
        </w:numPr>
        <w:spacing w:after="0" w:line="240" w:lineRule="auto"/>
        <w:ind w:left="1418"/>
        <w:jc w:val="left"/>
        <w:rPr>
          <w:rFonts w:cs="Arial"/>
        </w:rPr>
      </w:pPr>
      <w:r w:rsidRPr="00CE61E0">
        <w:rPr>
          <w:rFonts w:cs="Arial"/>
        </w:rPr>
        <w:t>Datos de la empresa instaladora.</w:t>
      </w:r>
    </w:p>
    <w:p w14:paraId="1B1AF24A" w14:textId="77777777" w:rsidR="009503BF" w:rsidRPr="00CE61E0" w:rsidRDefault="009503BF" w:rsidP="005C63FB">
      <w:pPr>
        <w:numPr>
          <w:ilvl w:val="1"/>
          <w:numId w:val="142"/>
        </w:numPr>
        <w:spacing w:after="0" w:line="240" w:lineRule="auto"/>
        <w:ind w:left="1985" w:hanging="65"/>
        <w:jc w:val="left"/>
        <w:rPr>
          <w:rFonts w:cs="Arial"/>
        </w:rPr>
      </w:pPr>
      <w:r w:rsidRPr="00CE61E0">
        <w:rPr>
          <w:rFonts w:cs="Arial"/>
        </w:rPr>
        <w:t>Nombre o razón social de la empresa instaladora, CIF.</w:t>
      </w:r>
    </w:p>
    <w:p w14:paraId="73CDD33A" w14:textId="1E931D99" w:rsidR="009503BF" w:rsidRPr="00CE61E0" w:rsidRDefault="009503BF" w:rsidP="005C63FB">
      <w:pPr>
        <w:numPr>
          <w:ilvl w:val="1"/>
          <w:numId w:val="142"/>
        </w:numPr>
        <w:spacing w:after="0" w:line="240" w:lineRule="auto"/>
        <w:ind w:left="1985" w:hanging="65"/>
        <w:jc w:val="left"/>
        <w:rPr>
          <w:rFonts w:cs="Arial"/>
        </w:rPr>
      </w:pPr>
      <w:r w:rsidRPr="00CE61E0">
        <w:rPr>
          <w:rFonts w:cs="Arial"/>
        </w:rPr>
        <w:t xml:space="preserve">Nombre de la persona instaladora que suscribe el certificado de </w:t>
      </w:r>
      <w:r w:rsidR="1CFE42D8" w:rsidRPr="00CE61E0">
        <w:rPr>
          <w:rFonts w:cs="Arial"/>
        </w:rPr>
        <w:t>la</w:t>
      </w:r>
      <w:r w:rsidR="00324145" w:rsidRPr="00CE61E0">
        <w:rPr>
          <w:rFonts w:cs="Arial"/>
        </w:rPr>
        <w:t xml:space="preserve"> </w:t>
      </w:r>
      <w:r w:rsidR="68E2865A" w:rsidRPr="00CE61E0">
        <w:rPr>
          <w:rFonts w:cs="Arial"/>
        </w:rPr>
        <w:t>instalación</w:t>
      </w:r>
      <w:r w:rsidRPr="00CE61E0">
        <w:rPr>
          <w:rFonts w:cs="Arial"/>
        </w:rPr>
        <w:t>, CIF.</w:t>
      </w:r>
    </w:p>
    <w:p w14:paraId="3A2D49D0" w14:textId="4F32B8DD" w:rsidR="009503BF" w:rsidRPr="00CE61E0" w:rsidRDefault="009503BF" w:rsidP="005C63FB">
      <w:pPr>
        <w:numPr>
          <w:ilvl w:val="0"/>
          <w:numId w:val="137"/>
        </w:numPr>
        <w:spacing w:after="0" w:line="240" w:lineRule="auto"/>
        <w:ind w:left="1418"/>
        <w:jc w:val="left"/>
        <w:rPr>
          <w:rFonts w:cs="Arial"/>
        </w:rPr>
      </w:pPr>
      <w:r w:rsidRPr="00CE61E0">
        <w:rPr>
          <w:rFonts w:cs="Arial"/>
        </w:rPr>
        <w:t>Tipo de instalación (Deberá poder recoger entre otras, todas los incluidos en el apartado 3.1 de la ITC</w:t>
      </w:r>
      <w:r w:rsidR="00925CD1" w:rsidRPr="00CE61E0">
        <w:rPr>
          <w:rFonts w:cs="Arial"/>
        </w:rPr>
        <w:t xml:space="preserve"> BT</w:t>
      </w:r>
      <w:r w:rsidRPr="00CE61E0">
        <w:rPr>
          <w:rFonts w:cs="Arial"/>
        </w:rPr>
        <w:t xml:space="preserve">-04) Ejemplo Vivienda, industria, almacén, alumbrado exterior, </w:t>
      </w:r>
      <w:r w:rsidR="00A60494" w:rsidRPr="00CE61E0">
        <w:rPr>
          <w:rFonts w:cs="Arial"/>
        </w:rPr>
        <w:t>etc.</w:t>
      </w:r>
      <w:r w:rsidRPr="00CE61E0">
        <w:rPr>
          <w:rFonts w:cs="Arial"/>
        </w:rPr>
        <w:t>).</w:t>
      </w:r>
    </w:p>
    <w:p w14:paraId="76758035" w14:textId="77777777" w:rsidR="009503BF" w:rsidRPr="00CE61E0" w:rsidRDefault="009503BF" w:rsidP="005C63FB">
      <w:pPr>
        <w:numPr>
          <w:ilvl w:val="0"/>
          <w:numId w:val="137"/>
        </w:numPr>
        <w:spacing w:after="0" w:line="240" w:lineRule="auto"/>
        <w:ind w:left="1418"/>
        <w:jc w:val="left"/>
        <w:rPr>
          <w:rFonts w:cs="Arial"/>
        </w:rPr>
      </w:pPr>
      <w:r w:rsidRPr="00CE61E0">
        <w:rPr>
          <w:rFonts w:cs="Arial"/>
        </w:rPr>
        <w:t>Certificación.</w:t>
      </w:r>
    </w:p>
    <w:p w14:paraId="14C474AE" w14:textId="77777777" w:rsidR="009503BF" w:rsidRPr="00CE61E0" w:rsidRDefault="009503BF" w:rsidP="005C63FB">
      <w:pPr>
        <w:numPr>
          <w:ilvl w:val="1"/>
          <w:numId w:val="143"/>
        </w:numPr>
        <w:spacing w:after="0" w:line="240" w:lineRule="auto"/>
        <w:ind w:left="1985" w:hanging="66"/>
        <w:jc w:val="left"/>
        <w:rPr>
          <w:rFonts w:cs="Arial"/>
        </w:rPr>
      </w:pPr>
      <w:r w:rsidRPr="00CE61E0">
        <w:rPr>
          <w:rFonts w:cs="Arial"/>
        </w:rPr>
        <w:t>Conforme a normativa.</w:t>
      </w:r>
    </w:p>
    <w:p w14:paraId="4FBD01C4" w14:textId="77777777" w:rsidR="009503BF" w:rsidRPr="00CE61E0" w:rsidRDefault="009503BF" w:rsidP="005C63FB">
      <w:pPr>
        <w:numPr>
          <w:ilvl w:val="1"/>
          <w:numId w:val="143"/>
        </w:numPr>
        <w:spacing w:after="0" w:line="240" w:lineRule="auto"/>
        <w:ind w:left="1985" w:hanging="66"/>
        <w:jc w:val="left"/>
        <w:rPr>
          <w:rFonts w:cs="Arial"/>
        </w:rPr>
      </w:pPr>
      <w:r w:rsidRPr="00CE61E0">
        <w:rPr>
          <w:rFonts w:cs="Arial"/>
        </w:rPr>
        <w:t>Conforme a MTD o proyecto</w:t>
      </w:r>
    </w:p>
    <w:p w14:paraId="20F98BC7" w14:textId="77777777" w:rsidR="009503BF" w:rsidRPr="00CE61E0" w:rsidRDefault="009503BF" w:rsidP="005C63FB">
      <w:pPr>
        <w:numPr>
          <w:ilvl w:val="1"/>
          <w:numId w:val="143"/>
        </w:numPr>
        <w:spacing w:after="0" w:line="240" w:lineRule="auto"/>
        <w:ind w:left="1985" w:hanging="66"/>
        <w:jc w:val="left"/>
        <w:rPr>
          <w:rFonts w:cs="Arial"/>
        </w:rPr>
      </w:pPr>
      <w:r w:rsidRPr="00CE61E0">
        <w:rPr>
          <w:rFonts w:cs="Arial"/>
        </w:rPr>
        <w:t>Habiendo realizado pruebas (Resistencia de aislamiento, Resistencia de tierra)</w:t>
      </w:r>
    </w:p>
    <w:p w14:paraId="20742763" w14:textId="3439A01A" w:rsidR="009503BF" w:rsidRPr="00CE61E0" w:rsidRDefault="009503BF" w:rsidP="005C63FB">
      <w:pPr>
        <w:numPr>
          <w:ilvl w:val="1"/>
          <w:numId w:val="143"/>
        </w:numPr>
        <w:spacing w:after="0" w:line="240" w:lineRule="auto"/>
        <w:ind w:left="1985" w:hanging="66"/>
        <w:jc w:val="left"/>
        <w:rPr>
          <w:rFonts w:cs="Arial"/>
        </w:rPr>
      </w:pPr>
      <w:r w:rsidRPr="00CE61E0">
        <w:rPr>
          <w:rFonts w:cs="Arial"/>
        </w:rPr>
        <w:t xml:space="preserve">Firma </w:t>
      </w:r>
      <w:r w:rsidR="008532AF" w:rsidRPr="00CE61E0">
        <w:rPr>
          <w:rFonts w:cs="Arial"/>
        </w:rPr>
        <w:t>electrónica de la p</w:t>
      </w:r>
      <w:r w:rsidRPr="00CE61E0">
        <w:rPr>
          <w:rFonts w:cs="Arial"/>
        </w:rPr>
        <w:t>ersona instaladora titular del certific</w:t>
      </w:r>
      <w:r w:rsidR="004C7E90" w:rsidRPr="00CE61E0">
        <w:rPr>
          <w:rFonts w:cs="Arial"/>
        </w:rPr>
        <w:t>ado de cualificación individual</w:t>
      </w:r>
    </w:p>
    <w:p w14:paraId="2317CF7E" w14:textId="4C45A327" w:rsidR="009503BF" w:rsidRPr="00CE61E0" w:rsidRDefault="008532AF" w:rsidP="005C63FB">
      <w:pPr>
        <w:numPr>
          <w:ilvl w:val="0"/>
          <w:numId w:val="137"/>
        </w:numPr>
        <w:spacing w:after="0" w:line="240" w:lineRule="auto"/>
        <w:ind w:left="1418"/>
        <w:jc w:val="left"/>
        <w:rPr>
          <w:rFonts w:cs="Arial"/>
        </w:rPr>
      </w:pPr>
      <w:r w:rsidRPr="00CE61E0">
        <w:rPr>
          <w:rFonts w:cs="Arial"/>
        </w:rPr>
        <w:t>Datos de registro del c</w:t>
      </w:r>
      <w:r w:rsidR="009503BF" w:rsidRPr="00CE61E0">
        <w:rPr>
          <w:rFonts w:cs="Arial"/>
        </w:rPr>
        <w:t>ertificado</w:t>
      </w:r>
    </w:p>
    <w:p w14:paraId="637FD609" w14:textId="7EC4C779" w:rsidR="009503BF" w:rsidRPr="00CE61E0" w:rsidRDefault="008532AF" w:rsidP="005C63FB">
      <w:pPr>
        <w:numPr>
          <w:ilvl w:val="1"/>
          <w:numId w:val="144"/>
        </w:numPr>
        <w:spacing w:after="0" w:line="240" w:lineRule="auto"/>
        <w:ind w:left="1985" w:hanging="66"/>
        <w:jc w:val="left"/>
        <w:rPr>
          <w:rFonts w:cs="Arial"/>
        </w:rPr>
      </w:pPr>
      <w:proofErr w:type="spellStart"/>
      <w:r w:rsidRPr="00CE61E0">
        <w:rPr>
          <w:rFonts w:cs="Arial"/>
        </w:rPr>
        <w:t>Nº</w:t>
      </w:r>
      <w:proofErr w:type="spellEnd"/>
      <w:r w:rsidRPr="00CE61E0">
        <w:rPr>
          <w:rFonts w:cs="Arial"/>
        </w:rPr>
        <w:t xml:space="preserve"> c</w:t>
      </w:r>
      <w:r w:rsidR="009503BF" w:rsidRPr="00CE61E0">
        <w:rPr>
          <w:rFonts w:cs="Arial"/>
        </w:rPr>
        <w:t>ertificado</w:t>
      </w:r>
    </w:p>
    <w:p w14:paraId="3A42F920" w14:textId="77777777" w:rsidR="009503BF" w:rsidRPr="00CE61E0" w:rsidRDefault="009503BF" w:rsidP="005C63FB">
      <w:pPr>
        <w:numPr>
          <w:ilvl w:val="1"/>
          <w:numId w:val="144"/>
        </w:numPr>
        <w:spacing w:after="0" w:line="240" w:lineRule="auto"/>
        <w:ind w:left="1985" w:hanging="66"/>
        <w:jc w:val="left"/>
        <w:rPr>
          <w:rFonts w:cs="Arial"/>
        </w:rPr>
      </w:pPr>
      <w:r w:rsidRPr="00CE61E0">
        <w:rPr>
          <w:rFonts w:cs="Arial"/>
        </w:rPr>
        <w:t>Fecha presentación</w:t>
      </w:r>
    </w:p>
    <w:p w14:paraId="29B19550" w14:textId="2638F3BF" w:rsidR="00735FED" w:rsidRPr="00CE61E0" w:rsidRDefault="009503BF" w:rsidP="005C63FB">
      <w:pPr>
        <w:pStyle w:val="Default"/>
        <w:numPr>
          <w:ilvl w:val="0"/>
          <w:numId w:val="137"/>
        </w:numPr>
        <w:spacing w:after="100" w:afterAutospacing="1"/>
        <w:ind w:left="1418"/>
        <w:rPr>
          <w:b/>
          <w:bCs/>
          <w:color w:val="auto"/>
          <w:u w:val="single"/>
        </w:rPr>
      </w:pPr>
      <w:r w:rsidRPr="00CE61E0">
        <w:rPr>
          <w:color w:val="auto"/>
        </w:rPr>
        <w:t>Sello electrónico que acredite la diligencia del documento</w:t>
      </w:r>
    </w:p>
    <w:p w14:paraId="0081344F" w14:textId="77777777" w:rsidR="003B0C1E" w:rsidRPr="00CE61E0" w:rsidRDefault="003B0C1E" w:rsidP="00B83720">
      <w:pPr>
        <w:pStyle w:val="TableParagraph"/>
        <w:tabs>
          <w:tab w:val="left" w:pos="773"/>
          <w:tab w:val="left" w:pos="774"/>
        </w:tabs>
        <w:spacing w:before="8" w:line="240" w:lineRule="auto"/>
        <w:ind w:left="0" w:right="0" w:firstLine="0"/>
        <w:jc w:val="left"/>
        <w:rPr>
          <w:sz w:val="24"/>
          <w:szCs w:val="24"/>
        </w:rPr>
      </w:pPr>
    </w:p>
    <w:p w14:paraId="109E685D" w14:textId="77777777" w:rsidR="003B0C1E" w:rsidRPr="00CE61E0" w:rsidRDefault="003B0C1E" w:rsidP="005C63FB">
      <w:pPr>
        <w:pStyle w:val="Prrafodelista"/>
        <w:numPr>
          <w:ilvl w:val="0"/>
          <w:numId w:val="23"/>
        </w:numPr>
      </w:pPr>
      <w:r w:rsidRPr="00CE61E0">
        <w:rPr>
          <w:rFonts w:eastAsia="Arial"/>
          <w:lang w:bidi="es-ES"/>
        </w:rPr>
        <w:t>Datos referentes a las verificaciones y ensayos</w:t>
      </w:r>
    </w:p>
    <w:p w14:paraId="2816778D" w14:textId="2DFAB896" w:rsidR="003B0C1E" w:rsidRPr="00BB4E69" w:rsidRDefault="003B0C1E" w:rsidP="00BB4E69">
      <w:pPr>
        <w:numPr>
          <w:ilvl w:val="0"/>
          <w:numId w:val="170"/>
        </w:numPr>
        <w:spacing w:after="0" w:line="240" w:lineRule="auto"/>
        <w:ind w:left="1418"/>
        <w:jc w:val="left"/>
        <w:rPr>
          <w:rFonts w:cs="Arial"/>
        </w:rPr>
      </w:pPr>
      <w:r w:rsidRPr="00BB4E69">
        <w:rPr>
          <w:rFonts w:cs="Arial"/>
        </w:rPr>
        <w:t>Resistencia de puesta a tierra (</w:t>
      </w:r>
      <w:r w:rsidR="00BB4E69">
        <w:rPr>
          <w:rFonts w:cs="Arial"/>
        </w:rPr>
        <w:t>Ω</w:t>
      </w:r>
      <w:r w:rsidR="00005772" w:rsidRPr="00BB4E69">
        <w:rPr>
          <w:rFonts w:cs="Arial"/>
        </w:rPr>
        <w:t>)</w:t>
      </w:r>
    </w:p>
    <w:p w14:paraId="00F525CE" w14:textId="0688122F" w:rsidR="003B0C1E" w:rsidRPr="00BB4E69" w:rsidRDefault="003B0C1E" w:rsidP="00BB4E69">
      <w:pPr>
        <w:numPr>
          <w:ilvl w:val="0"/>
          <w:numId w:val="170"/>
        </w:numPr>
        <w:spacing w:after="0" w:line="240" w:lineRule="auto"/>
        <w:ind w:left="1418"/>
        <w:jc w:val="left"/>
        <w:rPr>
          <w:rFonts w:cs="Arial"/>
        </w:rPr>
      </w:pPr>
      <w:r w:rsidRPr="00BB4E69">
        <w:rPr>
          <w:rFonts w:cs="Arial"/>
        </w:rPr>
        <w:t>Resistencia de aislamiento (M</w:t>
      </w:r>
      <w:r w:rsidR="00BB4E69">
        <w:rPr>
          <w:rFonts w:cs="Arial"/>
        </w:rPr>
        <w:t>Ω</w:t>
      </w:r>
      <w:r w:rsidRPr="00BB4E69">
        <w:rPr>
          <w:rFonts w:cs="Arial"/>
        </w:rPr>
        <w:t>)</w:t>
      </w:r>
    </w:p>
    <w:p w14:paraId="27B416ED" w14:textId="20D4A7A7" w:rsidR="00C14338" w:rsidRPr="00BB4E69" w:rsidRDefault="003B0C1E" w:rsidP="00BB4E69">
      <w:pPr>
        <w:numPr>
          <w:ilvl w:val="0"/>
          <w:numId w:val="170"/>
        </w:numPr>
        <w:spacing w:after="0" w:line="240" w:lineRule="auto"/>
        <w:ind w:left="1418"/>
        <w:jc w:val="left"/>
        <w:rPr>
          <w:rFonts w:cs="Arial"/>
        </w:rPr>
      </w:pPr>
      <w:r w:rsidRPr="00BB4E69">
        <w:rPr>
          <w:rFonts w:cs="Arial"/>
        </w:rPr>
        <w:t>Otros si aplica (conmutación, separación galvánica,</w:t>
      </w:r>
      <w:r w:rsidR="00A21D04" w:rsidRPr="00BB4E69">
        <w:rPr>
          <w:rFonts w:cs="Arial"/>
        </w:rPr>
        <w:t xml:space="preserve"> …</w:t>
      </w:r>
      <w:r w:rsidRPr="00BB4E69">
        <w:rPr>
          <w:rFonts w:cs="Arial"/>
        </w:rPr>
        <w:t>)</w:t>
      </w:r>
    </w:p>
    <w:p w14:paraId="07E95DE8" w14:textId="77777777" w:rsidR="00D61148" w:rsidRPr="00CE61E0" w:rsidRDefault="00D61148" w:rsidP="00D61148">
      <w:pPr>
        <w:pStyle w:val="TableParagraph"/>
        <w:tabs>
          <w:tab w:val="left" w:pos="773"/>
          <w:tab w:val="left" w:pos="774"/>
        </w:tabs>
        <w:spacing w:before="8" w:line="240" w:lineRule="auto"/>
        <w:ind w:left="1337" w:right="0" w:firstLine="0"/>
        <w:jc w:val="left"/>
        <w:rPr>
          <w:sz w:val="24"/>
          <w:szCs w:val="24"/>
        </w:rPr>
      </w:pPr>
    </w:p>
    <w:p w14:paraId="319E59A2" w14:textId="77777777" w:rsidR="00C14338" w:rsidRPr="00CE61E0" w:rsidRDefault="00C14338" w:rsidP="005C63FB">
      <w:pPr>
        <w:pStyle w:val="Prrafodelista"/>
        <w:numPr>
          <w:ilvl w:val="0"/>
          <w:numId w:val="23"/>
        </w:numPr>
        <w:rPr>
          <w:rFonts w:eastAsia="Arial"/>
          <w:lang w:bidi="es-ES"/>
        </w:rPr>
      </w:pPr>
      <w:r w:rsidRPr="00CE61E0">
        <w:rPr>
          <w:rFonts w:eastAsia="Arial"/>
          <w:lang w:bidi="es-ES"/>
        </w:rPr>
        <w:t>Identificación de la empresa instaladora responsable de la instalación y de la persona instaladora en baja tensión que suscribe el certificado de instalación;</w:t>
      </w:r>
    </w:p>
    <w:p w14:paraId="22E1583F" w14:textId="24D65867" w:rsidR="00C14338" w:rsidRDefault="00C14338" w:rsidP="005C63FB">
      <w:pPr>
        <w:pStyle w:val="Prrafodelista"/>
        <w:numPr>
          <w:ilvl w:val="0"/>
          <w:numId w:val="23"/>
        </w:numPr>
        <w:rPr>
          <w:rFonts w:eastAsia="Arial"/>
          <w:lang w:bidi="es-ES"/>
        </w:rPr>
      </w:pPr>
      <w:bookmarkStart w:id="10" w:name="_Int_TebgCh52"/>
      <w:r w:rsidRPr="00CE61E0">
        <w:rPr>
          <w:rFonts w:eastAsia="Arial"/>
          <w:lang w:bidi="es-ES"/>
        </w:rPr>
        <w:t xml:space="preserve">Declaración expresa de que la instalación ha sido ejecutada de acuerdo con las prescripciones del </w:t>
      </w:r>
      <w:r w:rsidR="0074669B" w:rsidRPr="00CE61E0">
        <w:rPr>
          <w:lang w:bidi="es-ES"/>
        </w:rPr>
        <w:t>Reglamento Electrotécnico para Baja Tensión</w:t>
      </w:r>
      <w:r w:rsidRPr="00CE61E0">
        <w:rPr>
          <w:rFonts w:eastAsia="Arial"/>
          <w:lang w:bidi="es-ES"/>
        </w:rPr>
        <w:t xml:space="preserve">, aprobado por el presente real decreto y, en su caso, con las especificaciones particulares aprobadas a la </w:t>
      </w:r>
      <w:r w:rsidRPr="00CE61E0">
        <w:rPr>
          <w:rFonts w:eastAsia="Arial"/>
          <w:lang w:bidi="es-ES"/>
        </w:rPr>
        <w:lastRenderedPageBreak/>
        <w:t>compañía eléctrica, así como, según corresponda, con el proyecto o la memoria técnica de diseño.</w:t>
      </w:r>
      <w:bookmarkEnd w:id="10"/>
    </w:p>
    <w:p w14:paraId="4E0A1D84" w14:textId="5F759148" w:rsidR="006A066D" w:rsidRPr="00CE61E0" w:rsidRDefault="006A066D" w:rsidP="008E2742">
      <w:pPr>
        <w:rPr>
          <w:rFonts w:eastAsia="Arial"/>
          <w:lang w:bidi="es-ES"/>
        </w:rPr>
      </w:pPr>
      <w:proofErr w:type="gramStart"/>
      <w:r>
        <w:rPr>
          <w:rFonts w:eastAsia="Arial"/>
          <w:lang w:bidi="es-ES"/>
        </w:rPr>
        <w:t>C</w:t>
      </w:r>
      <w:r w:rsidRPr="006A066D">
        <w:rPr>
          <w:rFonts w:eastAsia="Arial"/>
          <w:lang w:bidi="es-ES"/>
        </w:rPr>
        <w:t>uando  una</w:t>
      </w:r>
      <w:proofErr w:type="gramEnd"/>
      <w:r w:rsidRPr="006A066D">
        <w:rPr>
          <w:rFonts w:eastAsia="Arial"/>
          <w:lang w:bidi="es-ES"/>
        </w:rPr>
        <w:t xml:space="preserve"> instalación de baja tensión con un punto único de acceso y co</w:t>
      </w:r>
      <w:r>
        <w:rPr>
          <w:rFonts w:eastAsia="Arial"/>
          <w:lang w:bidi="es-ES"/>
        </w:rPr>
        <w:t>nexión a la red de distribución</w:t>
      </w:r>
      <w:r w:rsidRPr="006A066D">
        <w:rPr>
          <w:rFonts w:eastAsia="Arial"/>
          <w:lang w:bidi="es-ES"/>
        </w:rPr>
        <w:t xml:space="preserve"> </w:t>
      </w:r>
      <w:r w:rsidR="00C33DF9">
        <w:rPr>
          <w:rFonts w:eastAsia="Arial"/>
          <w:lang w:bidi="es-ES"/>
        </w:rPr>
        <w:t>esté compartida por varias personas</w:t>
      </w:r>
      <w:r w:rsidRPr="006A066D">
        <w:rPr>
          <w:rFonts w:eastAsia="Arial"/>
          <w:lang w:bidi="es-ES"/>
        </w:rPr>
        <w:t xml:space="preserve"> titulares</w:t>
      </w:r>
      <w:r>
        <w:rPr>
          <w:rFonts w:eastAsia="Arial"/>
          <w:lang w:bidi="es-ES"/>
        </w:rPr>
        <w:t>,</w:t>
      </w:r>
      <w:r w:rsidRPr="006A066D">
        <w:rPr>
          <w:rFonts w:eastAsia="Arial"/>
          <w:lang w:bidi="es-ES"/>
        </w:rPr>
        <w:t xml:space="preserve"> </w:t>
      </w:r>
      <w:r w:rsidR="00C33DF9">
        <w:rPr>
          <w:rFonts w:eastAsia="Arial"/>
          <w:lang w:bidi="es-ES"/>
        </w:rPr>
        <w:t xml:space="preserve">por ejemplo, </w:t>
      </w:r>
      <w:r w:rsidRPr="006A066D">
        <w:rPr>
          <w:rFonts w:eastAsia="Arial"/>
          <w:lang w:bidi="es-ES"/>
        </w:rPr>
        <w:t>un</w:t>
      </w:r>
      <w:r w:rsidR="00437741">
        <w:rPr>
          <w:rFonts w:eastAsia="Arial"/>
          <w:lang w:bidi="es-ES"/>
        </w:rPr>
        <w:t>a</w:t>
      </w:r>
      <w:r w:rsidRPr="006A066D">
        <w:rPr>
          <w:rFonts w:eastAsia="Arial"/>
          <w:lang w:bidi="es-ES"/>
        </w:rPr>
        <w:t xml:space="preserve"> para una instalación de consumo y otr</w:t>
      </w:r>
      <w:r w:rsidR="00437741">
        <w:rPr>
          <w:rFonts w:eastAsia="Arial"/>
          <w:lang w:bidi="es-ES"/>
        </w:rPr>
        <w:t>a</w:t>
      </w:r>
      <w:r w:rsidRPr="006A066D">
        <w:rPr>
          <w:rFonts w:eastAsia="Arial"/>
          <w:lang w:bidi="es-ES"/>
        </w:rPr>
        <w:t xml:space="preserve"> para </w:t>
      </w:r>
      <w:r w:rsidR="00437741">
        <w:rPr>
          <w:rFonts w:eastAsia="Arial"/>
          <w:lang w:bidi="es-ES"/>
        </w:rPr>
        <w:t>una</w:t>
      </w:r>
      <w:r w:rsidRPr="006A066D">
        <w:rPr>
          <w:rFonts w:eastAsia="Arial"/>
          <w:lang w:bidi="es-ES"/>
        </w:rPr>
        <w:t xml:space="preserve"> instalación de generación </w:t>
      </w:r>
      <w:r w:rsidR="00C33DF9">
        <w:rPr>
          <w:rFonts w:eastAsia="Arial"/>
          <w:lang w:bidi="es-ES"/>
        </w:rPr>
        <w:t>conectada en red</w:t>
      </w:r>
      <w:r w:rsidRPr="006A066D">
        <w:rPr>
          <w:rFonts w:eastAsia="Arial"/>
          <w:lang w:bidi="es-ES"/>
        </w:rPr>
        <w:t xml:space="preserve"> interior, se emitirán certificados de instalación independientes</w:t>
      </w:r>
      <w:r w:rsidR="00437741">
        <w:rPr>
          <w:rFonts w:eastAsia="Arial"/>
          <w:lang w:bidi="es-ES"/>
        </w:rPr>
        <w:t xml:space="preserve"> para cada persona titular</w:t>
      </w:r>
      <w:r w:rsidRPr="006A066D">
        <w:rPr>
          <w:rFonts w:eastAsia="Arial"/>
          <w:lang w:bidi="es-ES"/>
        </w:rPr>
        <w:t xml:space="preserve">, </w:t>
      </w:r>
      <w:r w:rsidR="00437741">
        <w:rPr>
          <w:rFonts w:eastAsia="Arial"/>
          <w:lang w:bidi="es-ES"/>
        </w:rPr>
        <w:t xml:space="preserve">identificando en la documentación </w:t>
      </w:r>
      <w:r w:rsidRPr="006A066D">
        <w:rPr>
          <w:rFonts w:eastAsia="Arial"/>
          <w:lang w:bidi="es-ES"/>
        </w:rPr>
        <w:t xml:space="preserve">la parte de </w:t>
      </w:r>
      <w:r w:rsidR="00437741">
        <w:rPr>
          <w:rFonts w:eastAsia="Arial"/>
          <w:lang w:bidi="es-ES"/>
        </w:rPr>
        <w:t xml:space="preserve">la </w:t>
      </w:r>
      <w:r w:rsidRPr="006A066D">
        <w:rPr>
          <w:rFonts w:eastAsia="Arial"/>
          <w:lang w:bidi="es-ES"/>
        </w:rPr>
        <w:t>instalación incluida en cada uno de los certificados</w:t>
      </w:r>
      <w:r>
        <w:rPr>
          <w:rFonts w:eastAsia="Arial"/>
          <w:lang w:bidi="es-ES"/>
        </w:rPr>
        <w:t>.</w:t>
      </w:r>
    </w:p>
    <w:p w14:paraId="6F34051C" w14:textId="03A6524C" w:rsidR="00A75428" w:rsidRPr="00CE61E0" w:rsidRDefault="00A75428" w:rsidP="00D94DA6">
      <w:pPr>
        <w:pStyle w:val="Ttulo5"/>
        <w:rPr>
          <w:rFonts w:eastAsia="Arial"/>
        </w:rPr>
      </w:pPr>
      <w:r w:rsidRPr="00CE61E0">
        <w:rPr>
          <w:rFonts w:cs="Arial"/>
        </w:rPr>
        <w:t>Presentación</w:t>
      </w:r>
      <w:r w:rsidRPr="00CE61E0">
        <w:rPr>
          <w:rFonts w:eastAsia="Arial"/>
        </w:rPr>
        <w:t xml:space="preserve"> de la documentación.</w:t>
      </w:r>
    </w:p>
    <w:p w14:paraId="39B4F6B6" w14:textId="2340C06D" w:rsidR="00A75428" w:rsidRPr="00CE61E0" w:rsidRDefault="00C14338" w:rsidP="00A75428">
      <w:pPr>
        <w:spacing w:after="120"/>
        <w:rPr>
          <w:rFonts w:eastAsia="Arial"/>
          <w:lang w:bidi="es-ES"/>
        </w:rPr>
      </w:pPr>
      <w:r w:rsidRPr="00CE61E0">
        <w:rPr>
          <w:rFonts w:eastAsia="Arial"/>
          <w:szCs w:val="22"/>
          <w:lang w:bidi="es-ES"/>
        </w:rPr>
        <w:t>Tal y como se establece en el artículo 1</w:t>
      </w:r>
      <w:r w:rsidR="001D7F7B" w:rsidRPr="00CE61E0">
        <w:rPr>
          <w:rFonts w:eastAsia="Arial"/>
          <w:szCs w:val="22"/>
          <w:lang w:bidi="es-ES"/>
        </w:rPr>
        <w:t>8</w:t>
      </w:r>
      <w:r w:rsidRPr="00CE61E0">
        <w:rPr>
          <w:rFonts w:eastAsia="Arial"/>
          <w:szCs w:val="22"/>
          <w:lang w:bidi="es-ES"/>
        </w:rPr>
        <w:t xml:space="preserve"> del reglamento, antes de la puesta en servicio de las instalaciones, </w:t>
      </w:r>
      <w:r w:rsidR="0066241C" w:rsidRPr="00206D4C">
        <w:rPr>
          <w:rFonts w:cs="Arial"/>
          <w:color w:val="000000" w:themeColor="text1"/>
          <w:lang w:bidi="es-ES"/>
        </w:rPr>
        <w:t xml:space="preserve">la empresa instaladora en calidad de representante de la persona titular, la propia persona titular u otra persona con delegación firmada de la </w:t>
      </w:r>
      <w:proofErr w:type="gramStart"/>
      <w:r w:rsidR="0066241C" w:rsidRPr="00206D4C">
        <w:rPr>
          <w:rFonts w:cs="Arial"/>
          <w:color w:val="000000" w:themeColor="text1"/>
          <w:lang w:bidi="es-ES"/>
        </w:rPr>
        <w:t>titular,</w:t>
      </w:r>
      <w:r w:rsidR="00E52689" w:rsidRPr="00CE61E0">
        <w:rPr>
          <w:rFonts w:eastAsia="Arial"/>
          <w:szCs w:val="22"/>
          <w:lang w:bidi="es-ES"/>
        </w:rPr>
        <w:t>,</w:t>
      </w:r>
      <w:proofErr w:type="gramEnd"/>
      <w:r w:rsidR="009747A1" w:rsidRPr="00CE61E0">
        <w:rPr>
          <w:rFonts w:eastAsia="Arial"/>
          <w:szCs w:val="22"/>
          <w:lang w:bidi="es-ES"/>
        </w:rPr>
        <w:t xml:space="preserve"> </w:t>
      </w:r>
      <w:r w:rsidRPr="00CE61E0">
        <w:rPr>
          <w:rFonts w:eastAsia="Arial"/>
          <w:szCs w:val="22"/>
          <w:lang w:bidi="es-ES"/>
        </w:rPr>
        <w:t>deberá presentar por medios electrónicos ante el órgano competente de la Comunidad Autónoma, al objeto de su inscripción en el correspondiente registro, la siguiente documentación:</w:t>
      </w:r>
    </w:p>
    <w:p w14:paraId="16560D3A" w14:textId="5DA7CE4B" w:rsidR="00C14338" w:rsidRPr="00CE61E0" w:rsidRDefault="00C14338" w:rsidP="005C63FB">
      <w:pPr>
        <w:pStyle w:val="Prrafodelista"/>
        <w:numPr>
          <w:ilvl w:val="0"/>
          <w:numId w:val="24"/>
        </w:numPr>
        <w:rPr>
          <w:rFonts w:eastAsia="Arial"/>
          <w:lang w:bidi="es-ES"/>
        </w:rPr>
      </w:pPr>
      <w:r w:rsidRPr="00CE61E0">
        <w:rPr>
          <w:rFonts w:eastAsia="Arial"/>
          <w:lang w:bidi="es-ES"/>
        </w:rPr>
        <w:t>Certificado de instalación con su correspondiente anexo de información a la persona usuaria</w:t>
      </w:r>
      <w:r w:rsidR="009800AA">
        <w:rPr>
          <w:rFonts w:eastAsia="Arial"/>
          <w:lang w:bidi="es-ES"/>
        </w:rPr>
        <w:t>.</w:t>
      </w:r>
      <w:r w:rsidR="009800AA" w:rsidRPr="00CE61E0">
        <w:rPr>
          <w:rFonts w:eastAsia="Arial"/>
          <w:lang w:bidi="es-ES"/>
        </w:rPr>
        <w:t xml:space="preserve"> </w:t>
      </w:r>
    </w:p>
    <w:p w14:paraId="7E461A05" w14:textId="6B8026E2" w:rsidR="00C14338" w:rsidRPr="00CE61E0" w:rsidRDefault="00C14338" w:rsidP="005C63FB">
      <w:pPr>
        <w:pStyle w:val="Prrafodelista"/>
        <w:numPr>
          <w:ilvl w:val="0"/>
          <w:numId w:val="24"/>
        </w:numPr>
        <w:rPr>
          <w:rFonts w:eastAsia="Arial"/>
          <w:lang w:bidi="es-ES"/>
        </w:rPr>
      </w:pPr>
      <w:r w:rsidRPr="00CE61E0">
        <w:rPr>
          <w:rFonts w:eastAsia="Arial"/>
          <w:lang w:bidi="es-ES"/>
        </w:rPr>
        <w:t>Documentación técnica que corresponda: proyecto o memoria técnica de diseño</w:t>
      </w:r>
      <w:r w:rsidR="009800AA">
        <w:rPr>
          <w:rFonts w:eastAsia="Arial"/>
          <w:lang w:bidi="es-ES"/>
        </w:rPr>
        <w:t>.</w:t>
      </w:r>
    </w:p>
    <w:p w14:paraId="62613B9C" w14:textId="77777777" w:rsidR="00C14338" w:rsidRPr="00CE61E0" w:rsidRDefault="00C14338" w:rsidP="005C63FB">
      <w:pPr>
        <w:pStyle w:val="Prrafodelista"/>
        <w:numPr>
          <w:ilvl w:val="0"/>
          <w:numId w:val="24"/>
        </w:numPr>
        <w:rPr>
          <w:rFonts w:eastAsia="Arial"/>
          <w:lang w:bidi="es-ES"/>
        </w:rPr>
      </w:pPr>
      <w:r w:rsidRPr="00CE61E0">
        <w:rPr>
          <w:rFonts w:eastAsia="Arial"/>
          <w:lang w:bidi="es-ES"/>
        </w:rPr>
        <w:t xml:space="preserve">Certificado de dirección de obra firmado por la correspondiente persona técnica titulada competente, en su caso. </w:t>
      </w:r>
    </w:p>
    <w:p w14:paraId="53E7E2DC" w14:textId="231018CA" w:rsidR="00A75428" w:rsidRPr="00CE61E0" w:rsidRDefault="00C14338" w:rsidP="005C63FB">
      <w:pPr>
        <w:pStyle w:val="Prrafodelista"/>
        <w:numPr>
          <w:ilvl w:val="0"/>
          <w:numId w:val="24"/>
        </w:numPr>
        <w:rPr>
          <w:rFonts w:eastAsia="Arial"/>
          <w:lang w:bidi="es-ES"/>
        </w:rPr>
      </w:pPr>
      <w:r w:rsidRPr="00CE61E0">
        <w:rPr>
          <w:rFonts w:eastAsia="Arial"/>
          <w:lang w:bidi="es-ES"/>
        </w:rPr>
        <w:t xml:space="preserve">Para las instalaciones que requieran inspección inicial según la </w:t>
      </w:r>
      <w:r w:rsidR="00401B9C" w:rsidRPr="00CE61E0">
        <w:rPr>
          <w:rFonts w:eastAsia="Arial"/>
          <w:lang w:bidi="es-ES"/>
        </w:rPr>
        <w:t>ITC BT</w:t>
      </w:r>
      <w:r w:rsidRPr="00CE61E0">
        <w:rPr>
          <w:rFonts w:eastAsia="Arial"/>
          <w:lang w:bidi="es-ES"/>
        </w:rPr>
        <w:t>-05, el certificado de inspección inicial del organismo de control</w:t>
      </w:r>
      <w:r w:rsidR="009800AA">
        <w:rPr>
          <w:rFonts w:eastAsia="Arial"/>
          <w:lang w:bidi="es-ES"/>
        </w:rPr>
        <w:t>.</w:t>
      </w:r>
    </w:p>
    <w:p w14:paraId="1C4A2EE6" w14:textId="4450D514" w:rsidR="00490B11" w:rsidRPr="009862A9" w:rsidRDefault="00490B11" w:rsidP="005C63FB">
      <w:pPr>
        <w:pStyle w:val="Prrafodelista"/>
        <w:numPr>
          <w:ilvl w:val="0"/>
          <w:numId w:val="24"/>
        </w:numPr>
        <w:rPr>
          <w:rFonts w:eastAsia="Arial"/>
          <w:lang w:bidi="es-ES"/>
        </w:rPr>
      </w:pPr>
      <w:r w:rsidRPr="00CE61E0">
        <w:rPr>
          <w:rFonts w:eastAsia="Arial"/>
          <w:lang w:bidi="es-ES"/>
        </w:rPr>
        <w:t>En todas las instalaciones generadoras, copia de los informes de ensayo de las pruebas preceptivas de la tabla 2 del capítulo 9 de la ITC</w:t>
      </w:r>
      <w:r w:rsidR="00925CD1" w:rsidRPr="00CE61E0">
        <w:rPr>
          <w:rFonts w:eastAsia="Arial"/>
          <w:lang w:bidi="es-ES"/>
        </w:rPr>
        <w:t xml:space="preserve"> </w:t>
      </w:r>
      <w:r w:rsidRPr="00CE61E0">
        <w:rPr>
          <w:rFonts w:eastAsia="Arial"/>
          <w:lang w:bidi="es-ES"/>
        </w:rPr>
        <w:t>BT</w:t>
      </w:r>
      <w:r w:rsidR="00925CD1" w:rsidRPr="00CE61E0">
        <w:rPr>
          <w:rFonts w:eastAsia="Arial"/>
          <w:lang w:bidi="es-ES"/>
        </w:rPr>
        <w:t>-</w:t>
      </w:r>
      <w:r w:rsidRPr="00CE61E0">
        <w:rPr>
          <w:rFonts w:eastAsia="Arial"/>
          <w:lang w:bidi="es-ES"/>
        </w:rPr>
        <w:t>40 realizadas sobre el generador en su conjunto, o sobre sus elementos, según el caso que le sea de aplicación</w:t>
      </w:r>
      <w:r w:rsidR="00BB4E69">
        <w:rPr>
          <w:rFonts w:eastAsia="Arial"/>
          <w:lang w:bidi="es-ES"/>
        </w:rPr>
        <w:t xml:space="preserve">. </w:t>
      </w:r>
      <w:r w:rsidR="00BB4E69" w:rsidRPr="009862A9">
        <w:rPr>
          <w:rFonts w:eastAsia="Arial"/>
          <w:lang w:bidi="es-ES"/>
        </w:rPr>
        <w:t>La Comunidad Autónoma podrá decidir sustituir esta documentación por una Declaración Responsable de disponer de la misma.</w:t>
      </w:r>
      <w:r w:rsidRPr="009862A9">
        <w:rPr>
          <w:rFonts w:eastAsia="Arial"/>
          <w:lang w:bidi="es-ES"/>
        </w:rPr>
        <w:t xml:space="preserve"> </w:t>
      </w:r>
    </w:p>
    <w:p w14:paraId="7D6A59B8" w14:textId="77777777" w:rsidR="00201600" w:rsidRDefault="00136116" w:rsidP="00C14338">
      <w:pPr>
        <w:rPr>
          <w:rFonts w:cs="Arial"/>
          <w:lang w:bidi="es-ES"/>
        </w:rPr>
      </w:pPr>
      <w:r w:rsidRPr="009862A9">
        <w:rPr>
          <w:rFonts w:cs="Arial"/>
          <w:lang w:bidi="es-ES"/>
        </w:rPr>
        <w:t xml:space="preserve">El </w:t>
      </w:r>
      <w:r w:rsidR="00201600" w:rsidRPr="009862A9">
        <w:rPr>
          <w:rFonts w:cs="Arial"/>
          <w:lang w:bidi="es-ES"/>
        </w:rPr>
        <w:t xml:space="preserve">órgano competente de la Comunidad Autónoma, por medios electrónicos, emitirá una copia diligenciada del certificado de la instalación y, si esta no se emite de forma automática, adicionalmente un acuse de recibo de la presentación de la documentación </w:t>
      </w:r>
      <w:r w:rsidR="00201600" w:rsidRPr="0035157D">
        <w:rPr>
          <w:rFonts w:cs="Arial"/>
          <w:lang w:bidi="es-ES"/>
        </w:rPr>
        <w:t>a quien presentó la documentación, y a la empresa instaladora, en su caso, quien deberá entregar una copia (también electrónica) del documento a la persona física o jurídica titular</w:t>
      </w:r>
      <w:r w:rsidR="00201600" w:rsidRPr="00136116">
        <w:rPr>
          <w:rFonts w:cs="Arial"/>
          <w:lang w:bidi="es-ES"/>
        </w:rPr>
        <w:t xml:space="preserve"> de la instalación y conservar otra para su archivo</w:t>
      </w:r>
      <w:r w:rsidR="00201600">
        <w:rPr>
          <w:rFonts w:cs="Arial"/>
          <w:lang w:bidi="es-ES"/>
        </w:rPr>
        <w:t>.</w:t>
      </w:r>
    </w:p>
    <w:p w14:paraId="78D0A8BC" w14:textId="324DE96C" w:rsidR="00A75428" w:rsidRPr="00CE61E0" w:rsidRDefault="00C14338" w:rsidP="00C14338">
      <w:pPr>
        <w:rPr>
          <w:rFonts w:eastAsia="Arial"/>
          <w:lang w:bidi="es-ES"/>
        </w:rPr>
      </w:pPr>
      <w:r w:rsidRPr="00CE61E0">
        <w:rPr>
          <w:rFonts w:cs="Arial"/>
          <w:lang w:bidi="es-ES"/>
        </w:rPr>
        <w:t xml:space="preserve">Para la puesta en servicio de la instalación, se deberá proceder según lo establecido en el artículo </w:t>
      </w:r>
      <w:r w:rsidR="00015363" w:rsidRPr="00CE61E0">
        <w:rPr>
          <w:rFonts w:cs="Arial"/>
          <w:lang w:bidi="es-ES"/>
        </w:rPr>
        <w:t>18</w:t>
      </w:r>
      <w:r w:rsidRPr="00CE61E0">
        <w:rPr>
          <w:rFonts w:cs="Arial"/>
          <w:lang w:bidi="es-ES"/>
        </w:rPr>
        <w:t xml:space="preserve"> del reglamento, no pudiéndose </w:t>
      </w:r>
      <w:r w:rsidR="00F027F9" w:rsidRPr="00CE61E0">
        <w:rPr>
          <w:rFonts w:cs="Arial"/>
          <w:lang w:bidi="es-ES"/>
        </w:rPr>
        <w:t>conectar la instalación a la red de distribución si se carece de la documentación indicada en el mismo</w:t>
      </w:r>
      <w:r w:rsidR="00F027F9" w:rsidRPr="00CE61E0">
        <w:rPr>
          <w:i/>
          <w:spacing w:val="-1"/>
          <w:sz w:val="18"/>
        </w:rPr>
        <w:t>,</w:t>
      </w:r>
      <w:r w:rsidRPr="00CE61E0">
        <w:rPr>
          <w:rFonts w:cs="Arial"/>
          <w:lang w:bidi="es-ES"/>
        </w:rPr>
        <w:t xml:space="preserve"> salvo en el caso indicado en el citado artículo.</w:t>
      </w:r>
    </w:p>
    <w:p w14:paraId="77E61B53" w14:textId="77777777" w:rsidR="00A75428" w:rsidRPr="00CE61E0" w:rsidRDefault="00A75428" w:rsidP="00D94DA6">
      <w:pPr>
        <w:pStyle w:val="Ttulo5"/>
        <w:rPr>
          <w:rFonts w:eastAsia="Arial"/>
        </w:rPr>
      </w:pPr>
      <w:r w:rsidRPr="00CE61E0">
        <w:rPr>
          <w:rFonts w:eastAsia="Arial"/>
        </w:rPr>
        <w:t xml:space="preserve">Instalaciones </w:t>
      </w:r>
      <w:r w:rsidRPr="00CE61E0">
        <w:rPr>
          <w:rFonts w:cs="Arial"/>
        </w:rPr>
        <w:t>temporales</w:t>
      </w:r>
      <w:r w:rsidRPr="00CE61E0">
        <w:rPr>
          <w:rFonts w:eastAsia="Arial"/>
        </w:rPr>
        <w:t xml:space="preserve"> en ferias, exposiciones y similares.</w:t>
      </w:r>
    </w:p>
    <w:p w14:paraId="15386789" w14:textId="255E995B" w:rsidR="001C451A" w:rsidRPr="00CE61E0" w:rsidRDefault="001C451A" w:rsidP="001C451A">
      <w:pPr>
        <w:rPr>
          <w:rFonts w:eastAsia="Arial"/>
          <w:lang w:bidi="es-ES"/>
        </w:rPr>
      </w:pPr>
      <w:bookmarkStart w:id="11" w:name="_Int_CtpfihPL"/>
      <w:r w:rsidRPr="00CE61E0">
        <w:rPr>
          <w:rFonts w:eastAsia="Arial"/>
          <w:lang w:bidi="es-ES"/>
        </w:rPr>
        <w:t xml:space="preserve">Cuando en este tipo de eventos exista para toda la instalación de la feria o exposición una dirección de obra común, podrán agruparse todas las documentaciones de las instalaciones parciales de alimentación a los distintos stands o elementos de la feria, exposición, </w:t>
      </w:r>
      <w:r w:rsidR="00255B60" w:rsidRPr="00CE61E0">
        <w:rPr>
          <w:rFonts w:eastAsia="Arial"/>
          <w:lang w:bidi="es-ES"/>
        </w:rPr>
        <w:t>entre otros</w:t>
      </w:r>
      <w:r w:rsidRPr="00CE61E0">
        <w:rPr>
          <w:rFonts w:eastAsia="Arial"/>
          <w:lang w:bidi="es-ES"/>
        </w:rPr>
        <w:t xml:space="preserve">, y </w:t>
      </w:r>
      <w:r w:rsidRPr="00CE61E0">
        <w:rPr>
          <w:rFonts w:eastAsia="Arial"/>
          <w:lang w:bidi="es-ES"/>
        </w:rPr>
        <w:lastRenderedPageBreak/>
        <w:t>presentarse de una sola vez ante el órgano competente de la Comunidad Autónoma, bajo una certificación de instalación global firmada por la persona responsable técnica de la dirección mencionada.</w:t>
      </w:r>
      <w:bookmarkEnd w:id="11"/>
    </w:p>
    <w:p w14:paraId="60DDC27B" w14:textId="2FE8AB91" w:rsidR="00A75428" w:rsidRPr="00CE61E0" w:rsidRDefault="001C451A" w:rsidP="001C451A">
      <w:pPr>
        <w:rPr>
          <w:rFonts w:eastAsia="Arial"/>
          <w:lang w:bidi="es-ES"/>
        </w:rPr>
      </w:pPr>
      <w:r w:rsidRPr="00CE61E0">
        <w:rPr>
          <w:rFonts w:eastAsia="Arial"/>
          <w:lang w:bidi="es-ES"/>
        </w:rPr>
        <w:t>Cuando se trate de montajes repetidos idénticos, se podrá prescindir de la documentación de diseño, tras el registro de la primera instalación, haciendo constar en el certificado de instalación dicha circunstancia, que será válida durante un año, siempre que no se produzcan modificaciones significativas, entendiendo como tales las que afecten a la potencia prevista, tensiones de servicio y utilización y a los elementos de protección contra contactos directos e indirectos y contra sobreintensidades y sobretensiones.</w:t>
      </w:r>
    </w:p>
    <w:p w14:paraId="1F7FFE34" w14:textId="5ED8D90C" w:rsidR="001C451A" w:rsidRPr="009800AA" w:rsidRDefault="00A75428" w:rsidP="00B236A5">
      <w:pPr>
        <w:pStyle w:val="Ttulo4"/>
        <w:numPr>
          <w:ilvl w:val="0"/>
          <w:numId w:val="118"/>
        </w:numPr>
      </w:pPr>
      <w:r w:rsidRPr="009800AA">
        <w:t>PUESTA EN SERVICIO DE LAS INSTALACIONES</w:t>
      </w:r>
    </w:p>
    <w:p w14:paraId="3E286020" w14:textId="77777777" w:rsidR="0096564B" w:rsidRDefault="0096564B" w:rsidP="0096564B">
      <w:pPr>
        <w:rPr>
          <w:spacing w:val="-1"/>
        </w:rPr>
      </w:pPr>
      <w:r w:rsidRPr="0027507D">
        <w:t xml:space="preserve">La </w:t>
      </w:r>
      <w:r w:rsidRPr="0027507D">
        <w:rPr>
          <w:spacing w:val="-1"/>
        </w:rPr>
        <w:t>persona</w:t>
      </w:r>
      <w:r w:rsidRPr="0027507D">
        <w:t xml:space="preserve"> </w:t>
      </w:r>
      <w:r w:rsidRPr="0027507D">
        <w:rPr>
          <w:spacing w:val="-1"/>
        </w:rPr>
        <w:t>física</w:t>
      </w:r>
      <w:r w:rsidRPr="0027507D">
        <w:t xml:space="preserve"> o</w:t>
      </w:r>
      <w:r w:rsidRPr="0027507D">
        <w:rPr>
          <w:spacing w:val="-2"/>
        </w:rPr>
        <w:t xml:space="preserve"> </w:t>
      </w:r>
      <w:r w:rsidRPr="0027507D">
        <w:rPr>
          <w:spacing w:val="-1"/>
        </w:rPr>
        <w:t>jurídica</w:t>
      </w:r>
      <w:r w:rsidRPr="0027507D">
        <w:t xml:space="preserve"> </w:t>
      </w:r>
      <w:r w:rsidRPr="0027507D">
        <w:rPr>
          <w:spacing w:val="-1"/>
        </w:rPr>
        <w:t>titular</w:t>
      </w:r>
      <w:r w:rsidRPr="0027507D">
        <w:t xml:space="preserve"> de</w:t>
      </w:r>
      <w:r w:rsidRPr="0027507D">
        <w:rPr>
          <w:spacing w:val="-2"/>
        </w:rPr>
        <w:t xml:space="preserve"> </w:t>
      </w:r>
      <w:r w:rsidRPr="0027507D">
        <w:t>la</w:t>
      </w:r>
      <w:r w:rsidRPr="0027507D">
        <w:rPr>
          <w:spacing w:val="-2"/>
        </w:rPr>
        <w:t xml:space="preserve"> </w:t>
      </w:r>
      <w:r w:rsidRPr="0027507D">
        <w:t>instalación,</w:t>
      </w:r>
      <w:r w:rsidRPr="0027507D">
        <w:rPr>
          <w:spacing w:val="-2"/>
        </w:rPr>
        <w:t xml:space="preserve"> </w:t>
      </w:r>
      <w:r w:rsidRPr="0027507D">
        <w:rPr>
          <w:spacing w:val="-1"/>
        </w:rPr>
        <w:t>directamente</w:t>
      </w:r>
      <w:r w:rsidRPr="0027507D">
        <w:t xml:space="preserve"> o</w:t>
      </w:r>
      <w:r w:rsidRPr="0027507D">
        <w:rPr>
          <w:spacing w:val="-2"/>
        </w:rPr>
        <w:t xml:space="preserve"> </w:t>
      </w:r>
      <w:r w:rsidRPr="0027507D">
        <w:t xml:space="preserve">a </w:t>
      </w:r>
      <w:r w:rsidRPr="0027507D">
        <w:rPr>
          <w:spacing w:val="-1"/>
        </w:rPr>
        <w:t>través</w:t>
      </w:r>
      <w:r w:rsidRPr="0027507D">
        <w:rPr>
          <w:spacing w:val="1"/>
        </w:rPr>
        <w:t xml:space="preserve"> </w:t>
      </w:r>
      <w:r w:rsidRPr="0027507D">
        <w:t>de</w:t>
      </w:r>
      <w:r w:rsidRPr="0027507D">
        <w:rPr>
          <w:spacing w:val="-2"/>
        </w:rPr>
        <w:t xml:space="preserve"> </w:t>
      </w:r>
      <w:r w:rsidRPr="0027507D">
        <w:t xml:space="preserve">la </w:t>
      </w:r>
      <w:r w:rsidRPr="0027507D">
        <w:rPr>
          <w:spacing w:val="-1"/>
        </w:rPr>
        <w:t>empresa</w:t>
      </w:r>
      <w:r w:rsidRPr="0027507D">
        <w:rPr>
          <w:spacing w:val="57"/>
        </w:rPr>
        <w:t xml:space="preserve"> </w:t>
      </w:r>
      <w:r w:rsidRPr="0027507D">
        <w:rPr>
          <w:spacing w:val="-1"/>
        </w:rPr>
        <w:t>instaladora,</w:t>
      </w:r>
      <w:r w:rsidRPr="0027507D">
        <w:t xml:space="preserve"> </w:t>
      </w:r>
      <w:r w:rsidRPr="0027507D">
        <w:rPr>
          <w:spacing w:val="-1"/>
        </w:rPr>
        <w:t>deberá</w:t>
      </w:r>
      <w:r w:rsidRPr="0027507D">
        <w:t xml:space="preserve"> </w:t>
      </w:r>
      <w:r w:rsidRPr="0027507D">
        <w:rPr>
          <w:spacing w:val="-1"/>
        </w:rPr>
        <w:t>solicitar</w:t>
      </w:r>
      <w:r w:rsidRPr="0027507D">
        <w:rPr>
          <w:spacing w:val="1"/>
        </w:rPr>
        <w:t xml:space="preserve"> </w:t>
      </w:r>
      <w:r w:rsidRPr="0027507D">
        <w:t>a</w:t>
      </w:r>
      <w:r w:rsidRPr="0027507D">
        <w:rPr>
          <w:spacing w:val="-2"/>
        </w:rPr>
        <w:t xml:space="preserve"> </w:t>
      </w:r>
      <w:r w:rsidRPr="0027507D">
        <w:t xml:space="preserve">la </w:t>
      </w:r>
      <w:r w:rsidRPr="0027507D">
        <w:rPr>
          <w:spacing w:val="-1"/>
        </w:rPr>
        <w:t>empresa</w:t>
      </w:r>
      <w:r w:rsidRPr="0027507D">
        <w:rPr>
          <w:spacing w:val="-2"/>
        </w:rPr>
        <w:t xml:space="preserve"> </w:t>
      </w:r>
      <w:r w:rsidRPr="0027507D">
        <w:rPr>
          <w:spacing w:val="-1"/>
        </w:rPr>
        <w:t>distribuidora</w:t>
      </w:r>
      <w:r w:rsidRPr="0027507D">
        <w:rPr>
          <w:spacing w:val="3"/>
        </w:rPr>
        <w:t xml:space="preserve"> </w:t>
      </w:r>
      <w:r w:rsidRPr="0027507D">
        <w:rPr>
          <w:spacing w:val="-1"/>
        </w:rPr>
        <w:t>la</w:t>
      </w:r>
      <w:r w:rsidRPr="0027507D">
        <w:t xml:space="preserve"> </w:t>
      </w:r>
      <w:r w:rsidRPr="0027507D">
        <w:rPr>
          <w:spacing w:val="-1"/>
        </w:rPr>
        <w:t>conexión</w:t>
      </w:r>
      <w:r w:rsidRPr="0027507D">
        <w:rPr>
          <w:spacing w:val="-2"/>
        </w:rPr>
        <w:t xml:space="preserve"> </w:t>
      </w:r>
      <w:r w:rsidRPr="0027507D">
        <w:t xml:space="preserve">a la </w:t>
      </w:r>
      <w:r w:rsidRPr="0027507D">
        <w:rPr>
          <w:spacing w:val="-1"/>
        </w:rPr>
        <w:t>red</w:t>
      </w:r>
      <w:r w:rsidRPr="0027507D">
        <w:rPr>
          <w:spacing w:val="97"/>
        </w:rPr>
        <w:t xml:space="preserve"> </w:t>
      </w:r>
      <w:r w:rsidRPr="0027507D">
        <w:t xml:space="preserve">de </w:t>
      </w:r>
      <w:r w:rsidRPr="0027507D">
        <w:rPr>
          <w:spacing w:val="-1"/>
        </w:rPr>
        <w:t>distribución</w:t>
      </w:r>
      <w:r w:rsidRPr="0027507D">
        <w:t xml:space="preserve"> </w:t>
      </w:r>
      <w:r w:rsidRPr="0027507D">
        <w:rPr>
          <w:spacing w:val="-1"/>
        </w:rPr>
        <w:t>mediante</w:t>
      </w:r>
      <w:r w:rsidRPr="0027507D">
        <w:rPr>
          <w:spacing w:val="1"/>
        </w:rPr>
        <w:t xml:space="preserve"> </w:t>
      </w:r>
      <w:r w:rsidRPr="0027507D">
        <w:rPr>
          <w:spacing w:val="-1"/>
        </w:rPr>
        <w:t>la</w:t>
      </w:r>
      <w:r w:rsidRPr="0027507D">
        <w:rPr>
          <w:spacing w:val="1"/>
        </w:rPr>
        <w:t xml:space="preserve"> </w:t>
      </w:r>
      <w:r w:rsidRPr="0027507D">
        <w:rPr>
          <w:spacing w:val="-1"/>
        </w:rPr>
        <w:t>entrega</w:t>
      </w:r>
      <w:r w:rsidRPr="0027507D">
        <w:rPr>
          <w:spacing w:val="1"/>
        </w:rPr>
        <w:t xml:space="preserve"> </w:t>
      </w:r>
      <w:r>
        <w:rPr>
          <w:spacing w:val="-1"/>
        </w:rPr>
        <w:t>de una de las siguientes alternativas:</w:t>
      </w:r>
    </w:p>
    <w:p w14:paraId="2DFC76A1" w14:textId="0CF57AF7" w:rsidR="0096564B" w:rsidRPr="006354A2" w:rsidRDefault="0096564B" w:rsidP="0096564B">
      <w:pPr>
        <w:pStyle w:val="Prrafodelista"/>
        <w:numPr>
          <w:ilvl w:val="0"/>
          <w:numId w:val="172"/>
        </w:numPr>
        <w:spacing w:after="120"/>
        <w:rPr>
          <w:rFonts w:eastAsia="Arial"/>
          <w:szCs w:val="22"/>
          <w:lang w:bidi="es-ES"/>
        </w:rPr>
      </w:pPr>
      <w:r w:rsidRPr="00637F63">
        <w:rPr>
          <w:rFonts w:eastAsia="Arial"/>
          <w:szCs w:val="22"/>
          <w:lang w:bidi="es-ES"/>
        </w:rPr>
        <w:t>La copia diligenciada del certificado de la instalación emitido por el órgano competente de la Comunidad Autónom</w:t>
      </w:r>
      <w:r w:rsidRPr="006354A2">
        <w:rPr>
          <w:rFonts w:eastAsia="Arial"/>
          <w:szCs w:val="22"/>
          <w:lang w:bidi="es-ES"/>
        </w:rPr>
        <w:t>a</w:t>
      </w:r>
      <w:r w:rsidR="009800AA" w:rsidRPr="006354A2">
        <w:rPr>
          <w:rFonts w:eastAsia="Arial"/>
          <w:szCs w:val="22"/>
          <w:lang w:bidi="es-ES"/>
        </w:rPr>
        <w:t>.</w:t>
      </w:r>
    </w:p>
    <w:p w14:paraId="495FD182" w14:textId="77777777" w:rsidR="0096564B" w:rsidRPr="00637F63" w:rsidRDefault="0096564B" w:rsidP="0096564B">
      <w:pPr>
        <w:pStyle w:val="Prrafodelista"/>
        <w:numPr>
          <w:ilvl w:val="0"/>
          <w:numId w:val="172"/>
        </w:numPr>
        <w:spacing w:after="120"/>
        <w:rPr>
          <w:rFonts w:eastAsia="Arial"/>
          <w:szCs w:val="22"/>
          <w:lang w:bidi="es-ES"/>
        </w:rPr>
      </w:pPr>
      <w:r w:rsidRPr="00CF7560">
        <w:rPr>
          <w:rFonts w:eastAsia="Arial"/>
          <w:szCs w:val="22"/>
          <w:lang w:bidi="es-ES"/>
        </w:rPr>
        <w:t>El acuse de recibo</w:t>
      </w:r>
      <w:r w:rsidRPr="00637F63">
        <w:rPr>
          <w:rFonts w:eastAsia="Arial"/>
          <w:szCs w:val="22"/>
          <w:lang w:bidi="es-ES"/>
        </w:rPr>
        <w:t xml:space="preserve"> emitido por el órgano competente de la Comunidad Autónoma, mediante el cual se acredite la presentación de la documentación preceptiva, así como una copia del certificado de la instalación que se depositó ante el órgano competente de la Comunidad Autónoma conforme al párrafo primero del apartado 5.</w:t>
      </w:r>
    </w:p>
    <w:p w14:paraId="3F6C170C" w14:textId="34A9C10E" w:rsidR="009967AF" w:rsidRPr="00CE61E0" w:rsidRDefault="005923BB" w:rsidP="001C451A">
      <w:pPr>
        <w:rPr>
          <w:rFonts w:eastAsia="Arial"/>
          <w:lang w:bidi="es-ES"/>
        </w:rPr>
      </w:pPr>
      <w:r w:rsidRPr="00CE61E0">
        <w:rPr>
          <w:spacing w:val="-1"/>
        </w:rPr>
        <w:t>La</w:t>
      </w:r>
      <w:bookmarkStart w:id="12" w:name="_Int_2iEAdImZ"/>
      <w:r w:rsidRPr="00CE61E0">
        <w:rPr>
          <w:spacing w:val="-1"/>
        </w:rPr>
        <w:t xml:space="preserve"> </w:t>
      </w:r>
      <w:r w:rsidR="001C451A" w:rsidRPr="00CE61E0">
        <w:rPr>
          <w:rFonts w:eastAsia="Arial"/>
          <w:lang w:bidi="es-ES"/>
        </w:rPr>
        <w:t xml:space="preserve">empresa </w:t>
      </w:r>
      <w:r w:rsidR="0095035F" w:rsidRPr="00CE61E0">
        <w:rPr>
          <w:rFonts w:eastAsia="Arial"/>
          <w:lang w:bidi="es-ES"/>
        </w:rPr>
        <w:t xml:space="preserve">distribuidora </w:t>
      </w:r>
      <w:r w:rsidR="009967AF" w:rsidRPr="00CE61E0">
        <w:rPr>
          <w:rFonts w:eastAsia="Arial"/>
          <w:lang w:bidi="es-ES"/>
        </w:rPr>
        <w:t>podrá realizar</w:t>
      </w:r>
      <w:r w:rsidR="00C37F4A" w:rsidRPr="00CE61E0">
        <w:rPr>
          <w:rFonts w:eastAsia="Arial"/>
          <w:lang w:bidi="es-ES"/>
        </w:rPr>
        <w:t xml:space="preserve"> </w:t>
      </w:r>
      <w:r w:rsidR="001C451A" w:rsidRPr="00CE61E0">
        <w:rPr>
          <w:rFonts w:eastAsia="Arial"/>
          <w:lang w:bidi="es-ES"/>
        </w:rPr>
        <w:t>las verificaciones que considere oportunas, en lo que se refiere al cumplimiento de las prescripciones del presente reglamento</w:t>
      </w:r>
      <w:bookmarkEnd w:id="12"/>
      <w:r w:rsidR="00BD69D4" w:rsidRPr="00CE61E0">
        <w:rPr>
          <w:rFonts w:eastAsia="Arial"/>
          <w:lang w:bidi="es-ES"/>
        </w:rPr>
        <w:t>.</w:t>
      </w:r>
    </w:p>
    <w:p w14:paraId="7614B74E" w14:textId="0D53BAB3" w:rsidR="009967AF" w:rsidRPr="00CE61E0" w:rsidRDefault="009967AF" w:rsidP="001C451A">
      <w:pPr>
        <w:rPr>
          <w:rFonts w:eastAsia="Arial"/>
          <w:lang w:bidi="es-ES"/>
        </w:rPr>
      </w:pPr>
      <w:r w:rsidRPr="00CE61E0">
        <w:rPr>
          <w:rFonts w:eastAsia="Arial"/>
          <w:lang w:bidi="es-ES"/>
        </w:rPr>
        <w:t>Dichas verificaciones serán siempre a cargo de la empresa distribuidora, sin que se puedan imponer cargas a la empresa instaladora y/o la persona titular de la instalación, como pueden ser la solicitud de documentos gráficos u otros documentos más allá del propio certificado de la instalación.</w:t>
      </w:r>
    </w:p>
    <w:p w14:paraId="380B9E68" w14:textId="16487DF4" w:rsidR="001C451A" w:rsidRPr="00CE61E0" w:rsidRDefault="001C451A" w:rsidP="001C451A">
      <w:pPr>
        <w:rPr>
          <w:rFonts w:eastAsia="Arial"/>
          <w:lang w:bidi="es-ES"/>
        </w:rPr>
      </w:pPr>
      <w:r w:rsidRPr="00CE61E0">
        <w:rPr>
          <w:rFonts w:eastAsia="Arial"/>
          <w:lang w:bidi="es-ES"/>
        </w:rPr>
        <w:t xml:space="preserve">Cuando los valores obtenidos en la indicada verificación sean inferiores o superiores a los señalados respectivamente para el aislamiento y corrientes de fuga en la ITC BT-19, las empresas </w:t>
      </w:r>
      <w:r w:rsidR="00BA253E" w:rsidRPr="00CE61E0">
        <w:rPr>
          <w:rFonts w:eastAsia="Arial"/>
          <w:lang w:bidi="es-ES"/>
        </w:rPr>
        <w:t xml:space="preserve">distribuidoras </w:t>
      </w:r>
      <w:r w:rsidRPr="00CE61E0">
        <w:rPr>
          <w:rFonts w:eastAsia="Arial"/>
          <w:lang w:bidi="es-ES"/>
        </w:rPr>
        <w:t>no podrán conectar a sus redes las instalaciones</w:t>
      </w:r>
      <w:r w:rsidR="009467C1" w:rsidRPr="00CE61E0">
        <w:rPr>
          <w:rFonts w:eastAsia="Arial"/>
          <w:lang w:bidi="es-ES"/>
        </w:rPr>
        <w:t xml:space="preserve"> interiores</w:t>
      </w:r>
      <w:r w:rsidRPr="00CE61E0">
        <w:rPr>
          <w:rFonts w:eastAsia="Arial"/>
          <w:lang w:bidi="es-ES"/>
        </w:rPr>
        <w:t>.</w:t>
      </w:r>
    </w:p>
    <w:p w14:paraId="03E4C49C" w14:textId="3DE712AC" w:rsidR="00A75428" w:rsidRPr="00CE61E0" w:rsidRDefault="001C451A" w:rsidP="001C451A">
      <w:pPr>
        <w:rPr>
          <w:rFonts w:cs="Arial"/>
          <w:b/>
          <w:lang w:bidi="es-ES"/>
        </w:rPr>
      </w:pPr>
      <w:bookmarkStart w:id="13" w:name="_Int_mcSUMsln"/>
      <w:r w:rsidRPr="00CE61E0">
        <w:rPr>
          <w:rFonts w:eastAsia="Arial"/>
          <w:lang w:bidi="es-ES"/>
        </w:rPr>
        <w:t>En esos casos, deberán extender un acta, en la que conste el resultado de las comprobaciones, la cual deberá ser firmada igualmente por la persona titular de la instalación, dándose por enterado.</w:t>
      </w:r>
      <w:bookmarkEnd w:id="13"/>
      <w:r w:rsidRPr="00CE61E0">
        <w:rPr>
          <w:rFonts w:eastAsia="Arial"/>
          <w:lang w:bidi="es-ES"/>
        </w:rPr>
        <w:t xml:space="preserve"> Dicha acta, en el plazo más breve posible, se pondrá en conocimiento del órgano competente de la Comunidad Autónoma, quien determinará lo que proceda.</w:t>
      </w:r>
      <w:r w:rsidR="00A37620" w:rsidRPr="00CE61E0">
        <w:rPr>
          <w:rFonts w:eastAsia="Arial" w:cs="Arial"/>
          <w:lang w:bidi="es-ES"/>
        </w:rPr>
        <w:t>»</w:t>
      </w:r>
    </w:p>
    <w:p w14:paraId="4AC60870" w14:textId="6A9E2724" w:rsidR="001C451A" w:rsidRPr="00CE61E0" w:rsidRDefault="0096564B" w:rsidP="009C296A">
      <w:pPr>
        <w:pStyle w:val="Ttulo2"/>
      </w:pPr>
      <w:r w:rsidRPr="009800AA">
        <w:t>Dieci</w:t>
      </w:r>
      <w:r>
        <w:t>ocho</w:t>
      </w:r>
      <w:r w:rsidR="001C451A" w:rsidRPr="009800AA">
        <w:t>.</w:t>
      </w:r>
      <w:r w:rsidR="001C451A" w:rsidRPr="00CE61E0">
        <w:t xml:space="preserve"> </w:t>
      </w:r>
      <w:r w:rsidR="0027313C" w:rsidRPr="00CE61E0">
        <w:t>Se modifica la</w:t>
      </w:r>
      <w:r w:rsidR="001C451A" w:rsidRPr="00CE61E0">
        <w:t xml:space="preserve"> Instrucci</w:t>
      </w:r>
      <w:r w:rsidR="0027313C" w:rsidRPr="00CE61E0">
        <w:t>ón Técnica Complementaria</w:t>
      </w:r>
      <w:r w:rsidR="001C451A" w:rsidRPr="00CE61E0">
        <w:t xml:space="preserve"> </w:t>
      </w:r>
      <w:r w:rsidR="0027313C" w:rsidRPr="00CE61E0">
        <w:t>ITC BT-05</w:t>
      </w:r>
      <w:r w:rsidR="000E381E" w:rsidRPr="00CE61E0">
        <w:t>,</w:t>
      </w:r>
      <w:r w:rsidR="00BA7955" w:rsidRPr="00CE61E0">
        <w:t xml:space="preserve"> «Verificaciones e inspecciones</w:t>
      </w:r>
      <w:r w:rsidR="00BA7955" w:rsidRPr="00CE61E0">
        <w:rPr>
          <w:rFonts w:eastAsia="Arial"/>
        </w:rPr>
        <w:t>»</w:t>
      </w:r>
      <w:r w:rsidR="0027313C" w:rsidRPr="00CE61E0">
        <w:t>, que</w:t>
      </w:r>
      <w:r w:rsidR="00813BF3" w:rsidRPr="00CE61E0">
        <w:t xml:space="preserve"> </w:t>
      </w:r>
      <w:r w:rsidR="0027313C" w:rsidRPr="00CE61E0">
        <w:t>queda redactada como sigue:</w:t>
      </w:r>
    </w:p>
    <w:p w14:paraId="5BDD91D4" w14:textId="6E3C8F27" w:rsidR="00383DEC" w:rsidRPr="00CE61E0" w:rsidRDefault="00A37620" w:rsidP="00383DEC">
      <w:pPr>
        <w:pStyle w:val="Ttulo3"/>
      </w:pPr>
      <w:r w:rsidRPr="00CE61E0">
        <w:lastRenderedPageBreak/>
        <w:t>«</w:t>
      </w:r>
      <w:r w:rsidR="00383DEC" w:rsidRPr="00CE61E0">
        <w:rPr>
          <w:rStyle w:val="Ttulo3Car"/>
          <w:rFonts w:eastAsia="Arial"/>
          <w:b/>
        </w:rPr>
        <w:t xml:space="preserve">ITC </w:t>
      </w:r>
      <w:r w:rsidR="00383DEC" w:rsidRPr="00CE61E0">
        <w:rPr>
          <w:rStyle w:val="Ttulo3Car"/>
          <w:b/>
        </w:rPr>
        <w:t>BT</w:t>
      </w:r>
      <w:r w:rsidR="00383DEC" w:rsidRPr="00CE61E0">
        <w:rPr>
          <w:rStyle w:val="Ttulo3Car"/>
          <w:rFonts w:eastAsia="Arial"/>
          <w:b/>
        </w:rPr>
        <w:t>-05</w:t>
      </w:r>
    </w:p>
    <w:p w14:paraId="4CB2C61A" w14:textId="60660D14" w:rsidR="0027313C" w:rsidRPr="00CE61E0" w:rsidRDefault="0027313C" w:rsidP="00E53B32">
      <w:pPr>
        <w:pStyle w:val="Ttulo3"/>
        <w:rPr>
          <w:rFonts w:eastAsia="Arial"/>
        </w:rPr>
      </w:pPr>
      <w:r w:rsidRPr="00CE61E0">
        <w:rPr>
          <w:rFonts w:eastAsia="Arial"/>
        </w:rPr>
        <w:t>V</w:t>
      </w:r>
      <w:r w:rsidR="00A70DDF" w:rsidRPr="00CE61E0">
        <w:rPr>
          <w:rFonts w:eastAsia="Arial"/>
        </w:rPr>
        <w:t>ERIFICACIONES,</w:t>
      </w:r>
      <w:r w:rsidRPr="00CE61E0">
        <w:rPr>
          <w:rFonts w:eastAsia="Arial"/>
        </w:rPr>
        <w:t xml:space="preserve"> INSPECCIONES</w:t>
      </w:r>
      <w:r w:rsidR="00A70DDF" w:rsidRPr="00CE61E0">
        <w:rPr>
          <w:rFonts w:eastAsia="Arial"/>
        </w:rPr>
        <w:t xml:space="preserve"> Y MANTENIMIENTO</w:t>
      </w:r>
    </w:p>
    <w:p w14:paraId="0166AF89" w14:textId="77777777" w:rsidR="0027313C" w:rsidRPr="00CE61E0" w:rsidRDefault="0027313C" w:rsidP="0027313C">
      <w:pPr>
        <w:keepNext/>
        <w:ind w:firstLine="0"/>
        <w:rPr>
          <w:rFonts w:eastAsia="Arial"/>
          <w:b/>
          <w:bCs/>
          <w:lang w:bidi="es-ES"/>
        </w:rPr>
      </w:pPr>
      <w:r w:rsidRPr="00CE61E0">
        <w:rPr>
          <w:rFonts w:cs="Arial"/>
          <w:b/>
          <w:bCs/>
          <w:lang w:val="es-ES_tradnl" w:bidi="es-ES"/>
        </w:rPr>
        <w:t>ÍNDICE</w:t>
      </w:r>
    </w:p>
    <w:p w14:paraId="5B68D74F" w14:textId="77777777" w:rsidR="0027313C" w:rsidRPr="00CE61E0" w:rsidRDefault="0027313C" w:rsidP="005C63FB">
      <w:pPr>
        <w:pStyle w:val="Prrafodelista"/>
        <w:widowControl w:val="0"/>
        <w:numPr>
          <w:ilvl w:val="0"/>
          <w:numId w:val="44"/>
        </w:numPr>
        <w:autoSpaceDE w:val="0"/>
        <w:autoSpaceDN w:val="0"/>
        <w:spacing w:after="0" w:line="240" w:lineRule="auto"/>
        <w:ind w:right="1270"/>
        <w:contextualSpacing w:val="0"/>
        <w:rPr>
          <w:rFonts w:eastAsia="Arial"/>
          <w:lang w:bidi="es-ES"/>
        </w:rPr>
      </w:pPr>
      <w:r w:rsidRPr="00CE61E0">
        <w:t>OBJETO</w:t>
      </w:r>
    </w:p>
    <w:p w14:paraId="6018E8E9" w14:textId="77777777" w:rsidR="0027313C" w:rsidRPr="00CE61E0" w:rsidRDefault="0027313C" w:rsidP="005C63FB">
      <w:pPr>
        <w:pStyle w:val="Prrafodelista"/>
        <w:widowControl w:val="0"/>
        <w:numPr>
          <w:ilvl w:val="0"/>
          <w:numId w:val="44"/>
        </w:numPr>
        <w:autoSpaceDE w:val="0"/>
        <w:autoSpaceDN w:val="0"/>
        <w:spacing w:after="0" w:line="240" w:lineRule="auto"/>
        <w:ind w:right="1270"/>
        <w:contextualSpacing w:val="0"/>
      </w:pPr>
      <w:r w:rsidRPr="00CE61E0">
        <w:t>AGENTES INTERVINIENTES</w:t>
      </w:r>
    </w:p>
    <w:p w14:paraId="36AC1793" w14:textId="4367D45B" w:rsidR="0027313C" w:rsidRPr="00CE61E0" w:rsidRDefault="0027313C" w:rsidP="005C63FB">
      <w:pPr>
        <w:pStyle w:val="Prrafodelista"/>
        <w:widowControl w:val="0"/>
        <w:numPr>
          <w:ilvl w:val="0"/>
          <w:numId w:val="44"/>
        </w:numPr>
        <w:autoSpaceDE w:val="0"/>
        <w:autoSpaceDN w:val="0"/>
        <w:spacing w:after="0" w:line="240" w:lineRule="auto"/>
        <w:ind w:right="1270"/>
        <w:contextualSpacing w:val="0"/>
      </w:pPr>
      <w:r w:rsidRPr="00CE61E0">
        <w:t>VERIFICACIONES PREVIAS A LA PUESTA EN SERVICIO</w:t>
      </w:r>
    </w:p>
    <w:p w14:paraId="014A6FF8" w14:textId="37D9A91D" w:rsidR="00523441" w:rsidRPr="00CE61E0" w:rsidRDefault="00523441" w:rsidP="005C63FB">
      <w:pPr>
        <w:pStyle w:val="Prrafodelista"/>
        <w:widowControl w:val="0"/>
        <w:numPr>
          <w:ilvl w:val="1"/>
          <w:numId w:val="44"/>
        </w:numPr>
        <w:autoSpaceDE w:val="0"/>
        <w:autoSpaceDN w:val="0"/>
        <w:spacing w:after="0" w:line="240" w:lineRule="auto"/>
        <w:ind w:right="1270"/>
        <w:contextualSpacing w:val="0"/>
      </w:pPr>
      <w:r w:rsidRPr="00CE61E0">
        <w:t>Verificación por examen</w:t>
      </w:r>
    </w:p>
    <w:p w14:paraId="34397FD9" w14:textId="60EC0022" w:rsidR="00523441" w:rsidRPr="00CE61E0" w:rsidRDefault="00523441" w:rsidP="005C63FB">
      <w:pPr>
        <w:pStyle w:val="Prrafodelista"/>
        <w:widowControl w:val="0"/>
        <w:numPr>
          <w:ilvl w:val="1"/>
          <w:numId w:val="44"/>
        </w:numPr>
        <w:autoSpaceDE w:val="0"/>
        <w:autoSpaceDN w:val="0"/>
        <w:spacing w:after="0" w:line="240" w:lineRule="auto"/>
        <w:ind w:right="1270"/>
        <w:contextualSpacing w:val="0"/>
      </w:pPr>
      <w:r w:rsidRPr="00CE61E0">
        <w:t>Verificaciones mediante medidas o ensayos</w:t>
      </w:r>
    </w:p>
    <w:p w14:paraId="03112F95" w14:textId="77777777" w:rsidR="0027313C" w:rsidRPr="00CE61E0" w:rsidRDefault="0027313C" w:rsidP="005C63FB">
      <w:pPr>
        <w:pStyle w:val="Prrafodelista"/>
        <w:widowControl w:val="0"/>
        <w:numPr>
          <w:ilvl w:val="0"/>
          <w:numId w:val="44"/>
        </w:numPr>
        <w:autoSpaceDE w:val="0"/>
        <w:autoSpaceDN w:val="0"/>
        <w:spacing w:after="0" w:line="240" w:lineRule="auto"/>
        <w:ind w:right="1270"/>
        <w:contextualSpacing w:val="0"/>
      </w:pPr>
      <w:r w:rsidRPr="00CE61E0">
        <w:t>INSPECCIONES</w:t>
      </w:r>
    </w:p>
    <w:p w14:paraId="455B1E0D" w14:textId="77777777" w:rsidR="0027313C" w:rsidRPr="00CE61E0" w:rsidRDefault="0027313C" w:rsidP="005C63FB">
      <w:pPr>
        <w:pStyle w:val="Prrafodelista"/>
        <w:widowControl w:val="0"/>
        <w:numPr>
          <w:ilvl w:val="1"/>
          <w:numId w:val="44"/>
        </w:numPr>
        <w:autoSpaceDE w:val="0"/>
        <w:autoSpaceDN w:val="0"/>
        <w:spacing w:after="0" w:line="240" w:lineRule="auto"/>
        <w:ind w:right="1270"/>
        <w:contextualSpacing w:val="0"/>
      </w:pPr>
      <w:r w:rsidRPr="00CE61E0">
        <w:t>Inspecciones iniciales</w:t>
      </w:r>
    </w:p>
    <w:p w14:paraId="539CB808" w14:textId="77777777" w:rsidR="0027313C" w:rsidRPr="00CE61E0" w:rsidRDefault="0027313C" w:rsidP="005C63FB">
      <w:pPr>
        <w:pStyle w:val="Prrafodelista"/>
        <w:widowControl w:val="0"/>
        <w:numPr>
          <w:ilvl w:val="1"/>
          <w:numId w:val="44"/>
        </w:numPr>
        <w:autoSpaceDE w:val="0"/>
        <w:autoSpaceDN w:val="0"/>
        <w:spacing w:after="0" w:line="240" w:lineRule="auto"/>
        <w:ind w:right="1270"/>
        <w:contextualSpacing w:val="0"/>
      </w:pPr>
      <w:r w:rsidRPr="00CE61E0">
        <w:t>Inspecciones periódicas</w:t>
      </w:r>
    </w:p>
    <w:p w14:paraId="3E4CFD8C" w14:textId="77777777" w:rsidR="0027313C" w:rsidRPr="00CE61E0" w:rsidRDefault="0027313C" w:rsidP="005C63FB">
      <w:pPr>
        <w:pStyle w:val="Prrafodelista"/>
        <w:widowControl w:val="0"/>
        <w:numPr>
          <w:ilvl w:val="0"/>
          <w:numId w:val="44"/>
        </w:numPr>
        <w:autoSpaceDE w:val="0"/>
        <w:autoSpaceDN w:val="0"/>
        <w:spacing w:after="0" w:line="240" w:lineRule="auto"/>
        <w:ind w:right="1270"/>
        <w:contextualSpacing w:val="0"/>
      </w:pPr>
      <w:r w:rsidRPr="00CE61E0">
        <w:t>RESULTADOS DE LAS INSPECCIONES</w:t>
      </w:r>
    </w:p>
    <w:p w14:paraId="2AA7BA41" w14:textId="0A850DE8" w:rsidR="0027313C" w:rsidRPr="00CE61E0" w:rsidRDefault="0027313C" w:rsidP="005C63FB">
      <w:pPr>
        <w:pStyle w:val="Prrafodelista"/>
        <w:widowControl w:val="0"/>
        <w:numPr>
          <w:ilvl w:val="0"/>
          <w:numId w:val="44"/>
        </w:numPr>
        <w:autoSpaceDE w:val="0"/>
        <w:autoSpaceDN w:val="0"/>
        <w:spacing w:after="0" w:line="240" w:lineRule="auto"/>
        <w:ind w:right="1270"/>
        <w:contextualSpacing w:val="0"/>
      </w:pPr>
      <w:r w:rsidRPr="00CE61E0">
        <w:t>COMUNICACIÓN A LA ADMINISTRACIÓN</w:t>
      </w:r>
    </w:p>
    <w:p w14:paraId="2D7334A8" w14:textId="42087DC0" w:rsidR="00A70DDF" w:rsidRPr="00CE61E0" w:rsidRDefault="00A70DDF" w:rsidP="005C63FB">
      <w:pPr>
        <w:pStyle w:val="Prrafodelista"/>
        <w:widowControl w:val="0"/>
        <w:numPr>
          <w:ilvl w:val="0"/>
          <w:numId w:val="44"/>
        </w:numPr>
        <w:autoSpaceDE w:val="0"/>
        <w:autoSpaceDN w:val="0"/>
        <w:spacing w:after="0" w:line="240" w:lineRule="auto"/>
        <w:ind w:right="1270"/>
        <w:contextualSpacing w:val="0"/>
      </w:pPr>
      <w:r w:rsidRPr="00CE61E0">
        <w:t>MANTENIMIENTO</w:t>
      </w:r>
    </w:p>
    <w:p w14:paraId="5ACD0D9C" w14:textId="183BF247" w:rsidR="00A70DDF" w:rsidRPr="00CE61E0" w:rsidRDefault="00A70DDF" w:rsidP="005C63FB">
      <w:pPr>
        <w:pStyle w:val="Prrafodelista"/>
        <w:widowControl w:val="0"/>
        <w:numPr>
          <w:ilvl w:val="1"/>
          <w:numId w:val="44"/>
        </w:numPr>
        <w:autoSpaceDE w:val="0"/>
        <w:autoSpaceDN w:val="0"/>
        <w:spacing w:after="0" w:line="240" w:lineRule="auto"/>
        <w:ind w:right="1270"/>
        <w:contextualSpacing w:val="0"/>
      </w:pPr>
      <w:r w:rsidRPr="00CE61E0">
        <w:t>Instalaciones que requieren la suscripción de un contrato de mantenimiento</w:t>
      </w:r>
    </w:p>
    <w:p w14:paraId="4ECA4085" w14:textId="2BBCADD5" w:rsidR="00A70DDF" w:rsidRPr="00CE61E0" w:rsidRDefault="00A70DDF" w:rsidP="005C63FB">
      <w:pPr>
        <w:pStyle w:val="Prrafodelista"/>
        <w:widowControl w:val="0"/>
        <w:numPr>
          <w:ilvl w:val="1"/>
          <w:numId w:val="44"/>
        </w:numPr>
        <w:autoSpaceDE w:val="0"/>
        <w:autoSpaceDN w:val="0"/>
        <w:spacing w:after="0" w:line="240" w:lineRule="auto"/>
        <w:ind w:right="1270"/>
        <w:contextualSpacing w:val="0"/>
      </w:pPr>
      <w:r w:rsidRPr="00CE61E0">
        <w:t>Obligaciones de las empresas mantenedoras</w:t>
      </w:r>
    </w:p>
    <w:p w14:paraId="7FA113A5" w14:textId="77777777" w:rsidR="0027313C" w:rsidRPr="00CE61E0" w:rsidRDefault="0027313C" w:rsidP="005C63FB">
      <w:pPr>
        <w:pStyle w:val="Prrafodelista"/>
        <w:widowControl w:val="0"/>
        <w:numPr>
          <w:ilvl w:val="0"/>
          <w:numId w:val="44"/>
        </w:numPr>
        <w:autoSpaceDE w:val="0"/>
        <w:autoSpaceDN w:val="0"/>
        <w:spacing w:after="0" w:line="240" w:lineRule="auto"/>
        <w:ind w:right="1270"/>
        <w:contextualSpacing w:val="0"/>
      </w:pPr>
      <w:r w:rsidRPr="00CE61E0">
        <w:t>CLASIFICACIÓN DE DEFECTOS</w:t>
      </w:r>
    </w:p>
    <w:p w14:paraId="617B9E72" w14:textId="77777777" w:rsidR="0027313C" w:rsidRPr="00CE61E0" w:rsidRDefault="0027313C" w:rsidP="005C63FB">
      <w:pPr>
        <w:pStyle w:val="Prrafodelista"/>
        <w:widowControl w:val="0"/>
        <w:numPr>
          <w:ilvl w:val="1"/>
          <w:numId w:val="44"/>
        </w:numPr>
        <w:autoSpaceDE w:val="0"/>
        <w:autoSpaceDN w:val="0"/>
        <w:spacing w:after="0" w:line="240" w:lineRule="auto"/>
        <w:ind w:right="1270"/>
        <w:contextualSpacing w:val="0"/>
      </w:pPr>
      <w:r w:rsidRPr="00CE61E0">
        <w:t>Defecto muy grave</w:t>
      </w:r>
    </w:p>
    <w:p w14:paraId="5E7A5ED8" w14:textId="77777777" w:rsidR="0027313C" w:rsidRPr="00CE61E0" w:rsidRDefault="0027313C" w:rsidP="005C63FB">
      <w:pPr>
        <w:pStyle w:val="Prrafodelista"/>
        <w:widowControl w:val="0"/>
        <w:numPr>
          <w:ilvl w:val="1"/>
          <w:numId w:val="44"/>
        </w:numPr>
        <w:autoSpaceDE w:val="0"/>
        <w:autoSpaceDN w:val="0"/>
        <w:spacing w:after="0" w:line="240" w:lineRule="auto"/>
        <w:ind w:right="1270"/>
        <w:contextualSpacing w:val="0"/>
      </w:pPr>
      <w:r w:rsidRPr="00CE61E0">
        <w:t>Defecto grave</w:t>
      </w:r>
    </w:p>
    <w:p w14:paraId="4E751048" w14:textId="2A28B08B" w:rsidR="00A70DDF" w:rsidRPr="00CE61E0" w:rsidRDefault="0027313C" w:rsidP="005C63FB">
      <w:pPr>
        <w:pStyle w:val="Prrafodelista"/>
        <w:widowControl w:val="0"/>
        <w:numPr>
          <w:ilvl w:val="1"/>
          <w:numId w:val="44"/>
        </w:numPr>
        <w:autoSpaceDE w:val="0"/>
        <w:autoSpaceDN w:val="0"/>
        <w:spacing w:line="240" w:lineRule="auto"/>
        <w:ind w:left="788" w:right="1270" w:hanging="431"/>
        <w:contextualSpacing w:val="0"/>
      </w:pPr>
      <w:r w:rsidRPr="00CE61E0">
        <w:t>Defecto leve</w:t>
      </w:r>
    </w:p>
    <w:p w14:paraId="58866BEA" w14:textId="47ACE25E" w:rsidR="0027313C" w:rsidRPr="00CE61E0" w:rsidRDefault="0027313C" w:rsidP="00821B14">
      <w:pPr>
        <w:pStyle w:val="Ttulo4"/>
        <w:numPr>
          <w:ilvl w:val="0"/>
          <w:numId w:val="50"/>
        </w:numPr>
        <w:rPr>
          <w:rFonts w:eastAsia="Arial"/>
        </w:rPr>
      </w:pPr>
      <w:r w:rsidRPr="00CE61E0">
        <w:rPr>
          <w:rFonts w:eastAsia="Arial"/>
        </w:rPr>
        <w:t>OBJETO</w:t>
      </w:r>
    </w:p>
    <w:p w14:paraId="37E6C7D3" w14:textId="5EE445AF" w:rsidR="0027313C" w:rsidRPr="00CE61E0" w:rsidRDefault="0027313C" w:rsidP="0027313C">
      <w:pPr>
        <w:rPr>
          <w:rFonts w:eastAsia="Arial"/>
          <w:lang w:bidi="es-ES"/>
        </w:rPr>
      </w:pPr>
      <w:bookmarkStart w:id="14" w:name="_Int_fMXobg6T"/>
      <w:r w:rsidRPr="00CE61E0">
        <w:rPr>
          <w:rFonts w:eastAsia="Arial"/>
          <w:lang w:bidi="es-ES"/>
        </w:rPr>
        <w:t xml:space="preserve">La presente Instrucción tiene por objeto desarrollar las previsiones </w:t>
      </w:r>
      <w:r w:rsidR="009A0AB2" w:rsidRPr="00CE61E0">
        <w:rPr>
          <w:rFonts w:eastAsia="Arial"/>
          <w:lang w:bidi="es-ES"/>
        </w:rPr>
        <w:t xml:space="preserve">de los artículos 18 y 21 </w:t>
      </w:r>
      <w:r w:rsidRPr="00CE61E0">
        <w:rPr>
          <w:rFonts w:eastAsia="Arial"/>
          <w:lang w:bidi="es-ES"/>
        </w:rPr>
        <w:t xml:space="preserve">del </w:t>
      </w:r>
      <w:r w:rsidR="0074669B" w:rsidRPr="00CE61E0">
        <w:rPr>
          <w:lang w:bidi="es-ES"/>
        </w:rPr>
        <w:t>Reglamento Electrotécnico para Baja Tensión</w:t>
      </w:r>
      <w:r w:rsidR="0074669B" w:rsidRPr="00CE61E0">
        <w:rPr>
          <w:rFonts w:cs="Arial"/>
          <w:lang w:bidi="es-ES"/>
        </w:rPr>
        <w:t xml:space="preserve"> </w:t>
      </w:r>
      <w:r w:rsidRPr="00CE61E0">
        <w:rPr>
          <w:rFonts w:cs="Arial"/>
          <w:lang w:bidi="es-ES"/>
        </w:rPr>
        <w:t>(en adelante, también denominado reglamento)</w:t>
      </w:r>
      <w:r w:rsidRPr="00CE61E0">
        <w:rPr>
          <w:rFonts w:eastAsia="Arial"/>
          <w:lang w:bidi="es-ES"/>
        </w:rPr>
        <w:t>, en relación con las verificaciones previas a la puesta en servicio e inspecciones de las instalaciones eléctricas incluidas en su campo de aplicación.</w:t>
      </w:r>
      <w:bookmarkEnd w:id="14"/>
    </w:p>
    <w:p w14:paraId="2B8CBEFF" w14:textId="77777777" w:rsidR="0027313C" w:rsidRPr="00CE61E0" w:rsidRDefault="0027313C" w:rsidP="00821B14">
      <w:pPr>
        <w:pStyle w:val="Ttulo4"/>
        <w:numPr>
          <w:ilvl w:val="0"/>
          <w:numId w:val="50"/>
        </w:numPr>
        <w:rPr>
          <w:rFonts w:eastAsia="Arial"/>
        </w:rPr>
      </w:pPr>
      <w:r w:rsidRPr="00CE61E0">
        <w:rPr>
          <w:rFonts w:eastAsia="Arial"/>
        </w:rPr>
        <w:t xml:space="preserve">AGENTES </w:t>
      </w:r>
      <w:r w:rsidRPr="0038308F">
        <w:rPr>
          <w:rFonts w:eastAsia="Arial"/>
        </w:rPr>
        <w:t>INTERVINIENTES</w:t>
      </w:r>
    </w:p>
    <w:p w14:paraId="6B9AD7F8" w14:textId="77777777" w:rsidR="00B8212C" w:rsidRPr="00CE61E0" w:rsidRDefault="00B8212C" w:rsidP="00B8212C">
      <w:pPr>
        <w:rPr>
          <w:rFonts w:eastAsia="Arial"/>
          <w:lang w:bidi="es-ES"/>
        </w:rPr>
      </w:pPr>
      <w:bookmarkStart w:id="15" w:name="_Int_d8V6VtGn"/>
      <w:r w:rsidRPr="00CE61E0">
        <w:rPr>
          <w:rFonts w:eastAsia="Arial"/>
          <w:lang w:bidi="es-ES"/>
        </w:rPr>
        <w:t>Las verificaciones previas a la puesta en servicio de las instalaciones deberán ser realizadas por las empresas instaladoras que las ejecuten.</w:t>
      </w:r>
      <w:bookmarkEnd w:id="15"/>
    </w:p>
    <w:p w14:paraId="6C2F3F5D" w14:textId="5455EB51" w:rsidR="0027313C" w:rsidRPr="00CE61E0" w:rsidRDefault="00B8212C" w:rsidP="00B8212C">
      <w:pPr>
        <w:rPr>
          <w:rFonts w:eastAsia="Arial"/>
          <w:lang w:bidi="es-ES"/>
        </w:rPr>
      </w:pPr>
      <w:bookmarkStart w:id="16" w:name="_Int_eh6zEGoq"/>
      <w:r w:rsidRPr="00CE61E0">
        <w:rPr>
          <w:rFonts w:eastAsia="Arial"/>
          <w:lang w:bidi="es-ES"/>
        </w:rPr>
        <w:t xml:space="preserve">De acuerdo con lo indicado en el artículo </w:t>
      </w:r>
      <w:r w:rsidR="00F14951" w:rsidRPr="00CE61E0">
        <w:rPr>
          <w:rFonts w:eastAsia="Arial"/>
          <w:lang w:bidi="es-ES"/>
        </w:rPr>
        <w:t xml:space="preserve">21 </w:t>
      </w:r>
      <w:r w:rsidRPr="00CE61E0">
        <w:rPr>
          <w:rFonts w:eastAsia="Arial"/>
          <w:lang w:bidi="es-ES"/>
        </w:rPr>
        <w:t xml:space="preserve">del </w:t>
      </w:r>
      <w:r w:rsidR="00F14951" w:rsidRPr="00CE61E0">
        <w:rPr>
          <w:rFonts w:eastAsia="Arial"/>
          <w:lang w:bidi="es-ES"/>
        </w:rPr>
        <w:t>p</w:t>
      </w:r>
      <w:r w:rsidR="00AA7869" w:rsidRPr="00CE61E0">
        <w:rPr>
          <w:rFonts w:eastAsia="Arial"/>
          <w:lang w:bidi="es-ES"/>
        </w:rPr>
        <w:t xml:space="preserve">resente </w:t>
      </w:r>
      <w:r w:rsidRPr="00CE61E0">
        <w:rPr>
          <w:rFonts w:eastAsia="Arial"/>
          <w:lang w:bidi="es-ES"/>
        </w:rPr>
        <w:t>reglamento, sin perjuicio de las atribuciones que, en cualquier caso, ostenta la Administración Pública, los agentes que lleven a cabo las inspecciones de las instalaciones eléctricas de baja tensión deberán tener la condición de organismos de control, según lo establecido en el Real Decreto 2200/1995, de 28 de diciembre, habilitados para este campo reglamentario.</w:t>
      </w:r>
      <w:bookmarkEnd w:id="16"/>
    </w:p>
    <w:p w14:paraId="6B9EB0E5" w14:textId="77777777" w:rsidR="0027313C" w:rsidRPr="00CE61E0" w:rsidRDefault="0027313C" w:rsidP="00821B14">
      <w:pPr>
        <w:pStyle w:val="Ttulo4"/>
        <w:numPr>
          <w:ilvl w:val="0"/>
          <w:numId w:val="50"/>
        </w:numPr>
        <w:rPr>
          <w:rFonts w:eastAsia="Arial"/>
        </w:rPr>
      </w:pPr>
      <w:r w:rsidRPr="0038308F">
        <w:rPr>
          <w:rFonts w:eastAsia="Arial"/>
        </w:rPr>
        <w:t>VERIFICACIONES</w:t>
      </w:r>
      <w:r w:rsidRPr="00CE61E0">
        <w:rPr>
          <w:rFonts w:eastAsia="Arial"/>
        </w:rPr>
        <w:t xml:space="preserve"> PREVIAS A LA PUESTA EN SERVICIO</w:t>
      </w:r>
    </w:p>
    <w:p w14:paraId="452A9B3F" w14:textId="18ED5DFA" w:rsidR="00B8212C" w:rsidRPr="00CE61E0" w:rsidRDefault="00B8212C" w:rsidP="00B8212C">
      <w:pPr>
        <w:rPr>
          <w:rFonts w:eastAsia="Arial"/>
          <w:lang w:bidi="es-ES"/>
        </w:rPr>
      </w:pPr>
      <w:bookmarkStart w:id="17" w:name="_Int_KsP98tcJ"/>
      <w:r w:rsidRPr="00CE61E0">
        <w:rPr>
          <w:rFonts w:eastAsia="Arial"/>
          <w:lang w:bidi="es-ES"/>
        </w:rPr>
        <w:t>Las instalaciones eléctricas en baja tensión deberán ser verificadas, previamente a su puesta en servicio y según corresponda en función de sus características, de acuerdo a lo establecido en las correspondientes ITC y siguiendo la metodología de la norma UNE-HD 60364-6 en lo no especificado en las ITC.</w:t>
      </w:r>
      <w:bookmarkEnd w:id="17"/>
      <w:r w:rsidRPr="00CE61E0">
        <w:rPr>
          <w:rFonts w:eastAsia="Arial"/>
          <w:lang w:bidi="es-ES"/>
        </w:rPr>
        <w:t xml:space="preserve"> </w:t>
      </w:r>
    </w:p>
    <w:p w14:paraId="2BAFA8C2" w14:textId="20C58C43" w:rsidR="00B8212C" w:rsidRPr="00CE61E0" w:rsidRDefault="00B8212C" w:rsidP="00B8212C">
      <w:pPr>
        <w:rPr>
          <w:rFonts w:eastAsia="Arial"/>
          <w:lang w:bidi="es-ES"/>
        </w:rPr>
      </w:pPr>
      <w:r w:rsidRPr="00CE61E0">
        <w:rPr>
          <w:rFonts w:eastAsia="Arial"/>
          <w:lang w:bidi="es-ES"/>
        </w:rPr>
        <w:lastRenderedPageBreak/>
        <w:t>Para las instalaciones que requier</w:t>
      </w:r>
      <w:r w:rsidR="00BA5416" w:rsidRPr="00CE61E0">
        <w:rPr>
          <w:rFonts w:eastAsia="Arial"/>
          <w:lang w:bidi="es-ES"/>
        </w:rPr>
        <w:t>an proyecto, la verificación de la persona</w:t>
      </w:r>
      <w:r w:rsidRPr="00CE61E0">
        <w:rPr>
          <w:rFonts w:eastAsia="Arial"/>
          <w:lang w:bidi="es-ES"/>
        </w:rPr>
        <w:t xml:space="preserve"> instalador</w:t>
      </w:r>
      <w:r w:rsidR="00BA5416" w:rsidRPr="00CE61E0">
        <w:rPr>
          <w:rFonts w:eastAsia="Arial"/>
          <w:lang w:bidi="es-ES"/>
        </w:rPr>
        <w:t>a</w:t>
      </w:r>
      <w:r w:rsidRPr="00CE61E0">
        <w:rPr>
          <w:rFonts w:eastAsia="Arial"/>
          <w:lang w:bidi="es-ES"/>
        </w:rPr>
        <w:t xml:space="preserve"> y la supervisión de la dirección de obra se realizarán conjuntamente, a fin de comprobar la correcta ejecución de la instalación y su funcionamiento seguro evitando discrepancias entre ambas certificaciones.</w:t>
      </w:r>
    </w:p>
    <w:p w14:paraId="41F5206D" w14:textId="4A962470" w:rsidR="0027313C" w:rsidRPr="00CE61E0" w:rsidRDefault="00B8212C" w:rsidP="00B8212C">
      <w:pPr>
        <w:rPr>
          <w:rFonts w:eastAsia="Arial"/>
          <w:lang w:bidi="es-ES"/>
        </w:rPr>
      </w:pPr>
      <w:r w:rsidRPr="00CE61E0">
        <w:rPr>
          <w:rFonts w:eastAsia="Arial"/>
          <w:lang w:bidi="es-ES"/>
        </w:rPr>
        <w:t>En general se deben incluir durante las verificaciones los siguientes aspectos, además de aquellos indicados en las ITC que apliquen a cada tipo particular de instalación:</w:t>
      </w:r>
    </w:p>
    <w:p w14:paraId="7D00B938" w14:textId="102E9159" w:rsidR="00B8212C" w:rsidRPr="00CE61E0" w:rsidRDefault="00B8212C" w:rsidP="00D94DA6">
      <w:pPr>
        <w:pStyle w:val="Ttulo5"/>
        <w:rPr>
          <w:rFonts w:eastAsia="Arial"/>
        </w:rPr>
      </w:pPr>
      <w:r w:rsidRPr="00CE61E0">
        <w:rPr>
          <w:rFonts w:eastAsia="Arial"/>
        </w:rPr>
        <w:t>Verificación por examen</w:t>
      </w:r>
    </w:p>
    <w:p w14:paraId="719E1033" w14:textId="77777777" w:rsidR="00B8212C" w:rsidRPr="00CE61E0" w:rsidRDefault="00B8212C" w:rsidP="00B8212C">
      <w:pPr>
        <w:rPr>
          <w:rFonts w:eastAsia="Arial"/>
          <w:lang w:bidi="es-ES"/>
        </w:rPr>
      </w:pPr>
      <w:r w:rsidRPr="00CE61E0">
        <w:rPr>
          <w:rFonts w:eastAsia="Arial"/>
          <w:lang w:bidi="es-ES"/>
        </w:rPr>
        <w:t>Debe preceder a los ensayos y medidas, y normalmente se efectuará para el conjunto de la instalación estando ésta sin tensión.</w:t>
      </w:r>
    </w:p>
    <w:p w14:paraId="57E06E36" w14:textId="77777777" w:rsidR="00B8212C" w:rsidRPr="00CE61E0" w:rsidRDefault="00B8212C" w:rsidP="00B8212C">
      <w:pPr>
        <w:rPr>
          <w:rFonts w:eastAsia="Arial"/>
          <w:lang w:bidi="es-ES"/>
        </w:rPr>
      </w:pPr>
      <w:r w:rsidRPr="00CE61E0">
        <w:rPr>
          <w:rFonts w:eastAsia="Arial"/>
          <w:lang w:bidi="es-ES"/>
        </w:rPr>
        <w:t>Está destinada a comprobar:</w:t>
      </w:r>
    </w:p>
    <w:p w14:paraId="57F0E6DB" w14:textId="544C3C5F" w:rsidR="00B8212C" w:rsidRPr="00CE61E0" w:rsidRDefault="00B8212C" w:rsidP="00821B14">
      <w:pPr>
        <w:pStyle w:val="Prrafodelista"/>
        <w:numPr>
          <w:ilvl w:val="1"/>
          <w:numId w:val="182"/>
        </w:numPr>
        <w:spacing w:after="120"/>
        <w:contextualSpacing w:val="0"/>
        <w:rPr>
          <w:rFonts w:cs="Arial"/>
          <w:lang w:bidi="es-ES"/>
        </w:rPr>
      </w:pPr>
      <w:r w:rsidRPr="00CE61E0">
        <w:rPr>
          <w:rFonts w:cs="Arial"/>
          <w:lang w:bidi="es-ES"/>
        </w:rPr>
        <w:t>Si el material eléctrico instalado permanentemente es conforme con las prescripciones establecidas en el proyecto o memoria técnica de diseño.</w:t>
      </w:r>
    </w:p>
    <w:p w14:paraId="4FD54636" w14:textId="7099D7ED" w:rsidR="00B8212C" w:rsidRPr="00CE61E0" w:rsidRDefault="00B8212C" w:rsidP="00821B14">
      <w:pPr>
        <w:pStyle w:val="Prrafodelista"/>
        <w:numPr>
          <w:ilvl w:val="1"/>
          <w:numId w:val="182"/>
        </w:numPr>
        <w:spacing w:after="120"/>
        <w:contextualSpacing w:val="0"/>
        <w:rPr>
          <w:rFonts w:cs="Arial"/>
          <w:lang w:bidi="es-ES"/>
        </w:rPr>
      </w:pPr>
      <w:r w:rsidRPr="00CE61E0">
        <w:rPr>
          <w:rFonts w:cs="Arial"/>
          <w:lang w:bidi="es-ES"/>
        </w:rPr>
        <w:t>Si el material ha sido elegido e instalado correctamente conforme a las prescripciones del Reglamento y del fabricante del material.</w:t>
      </w:r>
    </w:p>
    <w:p w14:paraId="43F3599D" w14:textId="26E4B769" w:rsidR="00B8212C" w:rsidRPr="00CE61E0" w:rsidRDefault="00B8212C" w:rsidP="00821B14">
      <w:pPr>
        <w:pStyle w:val="Prrafodelista"/>
        <w:numPr>
          <w:ilvl w:val="1"/>
          <w:numId w:val="182"/>
        </w:numPr>
        <w:spacing w:after="120"/>
        <w:contextualSpacing w:val="0"/>
        <w:rPr>
          <w:rFonts w:cs="Arial"/>
          <w:lang w:bidi="es-ES"/>
        </w:rPr>
      </w:pPr>
      <w:r w:rsidRPr="00CE61E0">
        <w:rPr>
          <w:rFonts w:cs="Arial"/>
          <w:lang w:bidi="es-ES"/>
        </w:rPr>
        <w:t xml:space="preserve">Que el material no presenta ningún daño visible que pueda afectar a la seguridad. </w:t>
      </w:r>
    </w:p>
    <w:p w14:paraId="69C1A743" w14:textId="4B46F4E3" w:rsidR="00B8212C" w:rsidRPr="00CE61E0" w:rsidRDefault="00B8212C" w:rsidP="00B8212C">
      <w:pPr>
        <w:rPr>
          <w:rFonts w:eastAsia="Arial"/>
          <w:lang w:bidi="es-ES"/>
        </w:rPr>
      </w:pPr>
      <w:r w:rsidRPr="00CE61E0">
        <w:rPr>
          <w:rFonts w:eastAsia="Arial"/>
          <w:lang w:bidi="es-ES"/>
        </w:rPr>
        <w:t>En concreto</w:t>
      </w:r>
      <w:r w:rsidR="00EE11E5">
        <w:rPr>
          <w:rFonts w:eastAsia="Arial"/>
          <w:lang w:bidi="es-ES"/>
        </w:rPr>
        <w:t>,</w:t>
      </w:r>
      <w:r w:rsidRPr="00CE61E0">
        <w:rPr>
          <w:rFonts w:eastAsia="Arial"/>
          <w:lang w:bidi="es-ES"/>
        </w:rPr>
        <w:t xml:space="preserve"> los aspectos cualitativos que este tipo de verificación debe tener en cuenta son los siguientes: </w:t>
      </w:r>
    </w:p>
    <w:p w14:paraId="453A9D44" w14:textId="741D72F4" w:rsidR="00B8212C" w:rsidRPr="00CE61E0" w:rsidRDefault="00B8212C" w:rsidP="00821B14">
      <w:pPr>
        <w:pStyle w:val="Prrafodelista"/>
        <w:numPr>
          <w:ilvl w:val="1"/>
          <w:numId w:val="183"/>
        </w:numPr>
        <w:spacing w:after="120"/>
        <w:ind w:left="567"/>
        <w:contextualSpacing w:val="0"/>
        <w:rPr>
          <w:rFonts w:cs="Arial"/>
          <w:lang w:bidi="es-ES"/>
        </w:rPr>
      </w:pPr>
      <w:r w:rsidRPr="00CE61E0">
        <w:rPr>
          <w:rFonts w:cs="Arial"/>
          <w:lang w:bidi="es-ES"/>
        </w:rPr>
        <w:t>La existencia de medidas de protección contra los choques eléctricos por contacto de partes bajo tensión o contactos directos como, por ejemplo: el aislamiento de las partes activas, el empleo de envolventes, barreras, obstáculos o alejamiento de las partes en tensión.</w:t>
      </w:r>
    </w:p>
    <w:p w14:paraId="74B01111" w14:textId="43D7A188" w:rsidR="00B8212C" w:rsidRPr="00CE61E0" w:rsidRDefault="00B8212C" w:rsidP="00821B14">
      <w:pPr>
        <w:pStyle w:val="Prrafodelista"/>
        <w:numPr>
          <w:ilvl w:val="1"/>
          <w:numId w:val="183"/>
        </w:numPr>
        <w:spacing w:after="120"/>
        <w:ind w:left="567"/>
        <w:contextualSpacing w:val="0"/>
        <w:rPr>
          <w:rFonts w:cs="Arial"/>
          <w:lang w:bidi="es-ES"/>
        </w:rPr>
      </w:pPr>
      <w:bookmarkStart w:id="18" w:name="_Int_qDJjvpiZ"/>
      <w:r w:rsidRPr="00CE61E0">
        <w:rPr>
          <w:rFonts w:cs="Arial"/>
          <w:lang w:bidi="es-ES"/>
        </w:rPr>
        <w:t>La existencia de medidas de protección contra choques eléctricos derivados del fallo de aislamiento de las partes activas de la instalación, es decir, contactos indirectos.</w:t>
      </w:r>
      <w:bookmarkEnd w:id="18"/>
      <w:r w:rsidRPr="00CE61E0">
        <w:rPr>
          <w:rFonts w:cs="Arial"/>
          <w:lang w:bidi="es-ES"/>
        </w:rPr>
        <w:t xml:space="preserve"> Dichas medidas pueden ser el uso de dispositivos de corte automático de la alimentación tales como interruptores de máxima corriente, fusibles, o diferenciales, la utilización de equipos y materiales de clase II, disposición de paredes y techos aislantes o alternativamente de conexiones equipotenciales en locales que no utilicen conductor de protección, </w:t>
      </w:r>
      <w:r w:rsidR="00255B60" w:rsidRPr="00CE61E0">
        <w:rPr>
          <w:rFonts w:cs="Arial"/>
          <w:lang w:bidi="es-ES"/>
        </w:rPr>
        <w:t>entre otros.</w:t>
      </w:r>
      <w:r w:rsidRPr="00CE61E0">
        <w:rPr>
          <w:rFonts w:cs="Arial"/>
          <w:lang w:bidi="es-ES"/>
        </w:rPr>
        <w:t xml:space="preserve"> </w:t>
      </w:r>
    </w:p>
    <w:p w14:paraId="2DBC3E6C" w14:textId="21ADCF26" w:rsidR="008C7EE1" w:rsidRPr="00CE61E0" w:rsidRDefault="008C7EE1" w:rsidP="00821B14">
      <w:pPr>
        <w:pStyle w:val="Prrafodelista"/>
        <w:numPr>
          <w:ilvl w:val="1"/>
          <w:numId w:val="183"/>
        </w:numPr>
        <w:spacing w:after="120"/>
        <w:ind w:left="567"/>
        <w:contextualSpacing w:val="0"/>
        <w:rPr>
          <w:rFonts w:cs="Arial"/>
          <w:lang w:bidi="es-ES"/>
        </w:rPr>
      </w:pPr>
      <w:r w:rsidRPr="00CE61E0">
        <w:rPr>
          <w:rFonts w:cs="Arial"/>
          <w:lang w:bidi="es-ES"/>
        </w:rPr>
        <w:t>La existencia de medios de protección contra sobretensiones</w:t>
      </w:r>
      <w:r w:rsidR="00F07EA4" w:rsidRPr="00CE61E0">
        <w:rPr>
          <w:rFonts w:cs="Arial"/>
          <w:lang w:bidi="es-ES"/>
        </w:rPr>
        <w:t>.</w:t>
      </w:r>
    </w:p>
    <w:p w14:paraId="218BB170" w14:textId="59CD68F2" w:rsidR="00B8212C" w:rsidRPr="00CE61E0" w:rsidRDefault="00B8212C" w:rsidP="00821B14">
      <w:pPr>
        <w:pStyle w:val="Prrafodelista"/>
        <w:numPr>
          <w:ilvl w:val="1"/>
          <w:numId w:val="183"/>
        </w:numPr>
        <w:spacing w:after="120"/>
        <w:ind w:left="567"/>
        <w:contextualSpacing w:val="0"/>
        <w:rPr>
          <w:rFonts w:cs="Arial"/>
          <w:lang w:bidi="es-ES"/>
        </w:rPr>
      </w:pPr>
      <w:r w:rsidRPr="00CE61E0">
        <w:rPr>
          <w:rFonts w:cs="Arial"/>
          <w:lang w:bidi="es-ES"/>
        </w:rPr>
        <w:t>La existencia y calibrado de los dispositivos de protección y señalización.</w:t>
      </w:r>
      <w:r w:rsidR="005F353C" w:rsidRPr="00CE61E0">
        <w:rPr>
          <w:rFonts w:cs="Arial"/>
          <w:lang w:bidi="es-ES"/>
        </w:rPr>
        <w:t xml:space="preserve"> E</w:t>
      </w:r>
      <w:r w:rsidR="00A849EF" w:rsidRPr="00CE61E0">
        <w:rPr>
          <w:rFonts w:cs="Arial"/>
          <w:lang w:bidi="es-ES"/>
        </w:rPr>
        <w:t>n concreto</w:t>
      </w:r>
      <w:r w:rsidR="005F353C" w:rsidRPr="00CE61E0">
        <w:rPr>
          <w:rFonts w:cs="Arial"/>
          <w:lang w:bidi="es-ES"/>
        </w:rPr>
        <w:t>:</w:t>
      </w:r>
    </w:p>
    <w:p w14:paraId="4AC71D2B" w14:textId="13C66F51" w:rsidR="00D63226" w:rsidRPr="00CE61E0" w:rsidRDefault="00D50585" w:rsidP="00821B14">
      <w:pPr>
        <w:pStyle w:val="Prrafodelista"/>
        <w:numPr>
          <w:ilvl w:val="2"/>
          <w:numId w:val="183"/>
        </w:numPr>
        <w:spacing w:after="120"/>
        <w:ind w:left="1418"/>
        <w:contextualSpacing w:val="0"/>
        <w:rPr>
          <w:rFonts w:cs="Arial"/>
          <w:lang w:bidi="es-ES"/>
        </w:rPr>
      </w:pPr>
      <w:r w:rsidRPr="00CE61E0">
        <w:rPr>
          <w:rFonts w:cs="Arial"/>
          <w:lang w:bidi="es-ES"/>
        </w:rPr>
        <w:t>c</w:t>
      </w:r>
      <w:r w:rsidR="00361B7E" w:rsidRPr="00CE61E0">
        <w:rPr>
          <w:rFonts w:cs="Arial"/>
          <w:lang w:bidi="es-ES"/>
        </w:rPr>
        <w:t xml:space="preserve">aracterísticas </w:t>
      </w:r>
      <w:r w:rsidR="00D63226" w:rsidRPr="00CE61E0">
        <w:rPr>
          <w:rFonts w:cs="Arial"/>
          <w:lang w:bidi="es-ES"/>
        </w:rPr>
        <w:t>de los conductores de acuerdo con sus corrientes admisibles</w:t>
      </w:r>
      <w:r w:rsidR="00BE6B0D" w:rsidRPr="00CE61E0">
        <w:rPr>
          <w:rFonts w:cs="Arial"/>
          <w:lang w:bidi="es-ES"/>
        </w:rPr>
        <w:t>;</w:t>
      </w:r>
    </w:p>
    <w:p w14:paraId="53B6DB47" w14:textId="14085734" w:rsidR="00D63226" w:rsidRPr="00CE61E0" w:rsidRDefault="00D50585" w:rsidP="00821B14">
      <w:pPr>
        <w:pStyle w:val="Prrafodelista"/>
        <w:numPr>
          <w:ilvl w:val="2"/>
          <w:numId w:val="183"/>
        </w:numPr>
        <w:spacing w:after="120"/>
        <w:ind w:left="1418"/>
        <w:contextualSpacing w:val="0"/>
        <w:rPr>
          <w:rFonts w:cs="Arial"/>
          <w:lang w:bidi="es-ES"/>
        </w:rPr>
      </w:pPr>
      <w:r w:rsidRPr="00CE61E0">
        <w:rPr>
          <w:rFonts w:cs="Arial"/>
          <w:lang w:bidi="es-ES"/>
        </w:rPr>
        <w:t>características</w:t>
      </w:r>
      <w:r w:rsidR="00D63226" w:rsidRPr="00CE61E0">
        <w:rPr>
          <w:rFonts w:cs="Arial"/>
          <w:lang w:bidi="es-ES"/>
        </w:rPr>
        <w:t xml:space="preserve"> ajuste, selectividad y coordinación de los dispositivos de protección y monitorización</w:t>
      </w:r>
      <w:r w:rsidR="00BE6B0D" w:rsidRPr="00CE61E0">
        <w:rPr>
          <w:rFonts w:cs="Arial"/>
          <w:lang w:bidi="es-ES"/>
        </w:rPr>
        <w:t>;</w:t>
      </w:r>
    </w:p>
    <w:p w14:paraId="290718C6" w14:textId="2F216F31" w:rsidR="00D63226" w:rsidRPr="00CE61E0" w:rsidRDefault="00D50585" w:rsidP="00821B14">
      <w:pPr>
        <w:pStyle w:val="Prrafodelista"/>
        <w:numPr>
          <w:ilvl w:val="2"/>
          <w:numId w:val="183"/>
        </w:numPr>
        <w:spacing w:after="120"/>
        <w:ind w:left="1418"/>
        <w:contextualSpacing w:val="0"/>
        <w:rPr>
          <w:rFonts w:cs="Arial"/>
          <w:lang w:bidi="es-ES"/>
        </w:rPr>
      </w:pPr>
      <w:r w:rsidRPr="00CE61E0">
        <w:rPr>
          <w:rFonts w:cs="Arial"/>
          <w:lang w:bidi="es-ES"/>
        </w:rPr>
        <w:t>características</w:t>
      </w:r>
      <w:r w:rsidR="00D63226" w:rsidRPr="00CE61E0">
        <w:rPr>
          <w:rFonts w:cs="Arial"/>
          <w:lang w:bidi="es-ES"/>
        </w:rPr>
        <w:t>, colocación e instalación de dispositivos apropiados de seccionamiento y corte</w:t>
      </w:r>
      <w:r w:rsidR="00BE6B0D" w:rsidRPr="00CE61E0">
        <w:rPr>
          <w:rFonts w:cs="Arial"/>
          <w:lang w:bidi="es-ES"/>
        </w:rPr>
        <w:t>;</w:t>
      </w:r>
    </w:p>
    <w:p w14:paraId="104E1F93" w14:textId="728CDEC7" w:rsidR="00D63226" w:rsidRPr="00CE61E0" w:rsidRDefault="00D63226" w:rsidP="00821B14">
      <w:pPr>
        <w:pStyle w:val="Prrafodelista"/>
        <w:numPr>
          <w:ilvl w:val="2"/>
          <w:numId w:val="183"/>
        </w:numPr>
        <w:spacing w:after="120"/>
        <w:ind w:left="1418"/>
        <w:contextualSpacing w:val="0"/>
        <w:rPr>
          <w:rFonts w:cs="Arial"/>
          <w:lang w:bidi="es-ES"/>
        </w:rPr>
      </w:pPr>
      <w:r w:rsidRPr="00CE61E0">
        <w:rPr>
          <w:rFonts w:cs="Arial"/>
          <w:lang w:bidi="es-ES"/>
        </w:rPr>
        <w:t>identificación de los conductores neutros y de los conductores de protección</w:t>
      </w:r>
      <w:r w:rsidR="00BE6B0D" w:rsidRPr="00CE61E0">
        <w:rPr>
          <w:rFonts w:cs="Arial"/>
          <w:lang w:bidi="es-ES"/>
        </w:rPr>
        <w:t>;</w:t>
      </w:r>
    </w:p>
    <w:p w14:paraId="201E145C" w14:textId="44D19EE1" w:rsidR="00D63226" w:rsidRPr="00CE61E0" w:rsidRDefault="00D63226" w:rsidP="00821B14">
      <w:pPr>
        <w:pStyle w:val="Prrafodelista"/>
        <w:numPr>
          <w:ilvl w:val="2"/>
          <w:numId w:val="183"/>
        </w:numPr>
        <w:spacing w:after="120"/>
        <w:ind w:left="1418"/>
        <w:contextualSpacing w:val="0"/>
        <w:rPr>
          <w:rFonts w:cs="Arial"/>
          <w:lang w:bidi="es-ES"/>
        </w:rPr>
      </w:pPr>
      <w:r w:rsidRPr="00CE61E0">
        <w:rPr>
          <w:rFonts w:cs="Arial"/>
          <w:lang w:bidi="es-ES"/>
        </w:rPr>
        <w:t>adecuación de los terminales y las conexiones de cables y conductores</w:t>
      </w:r>
      <w:r w:rsidR="00BE6B0D" w:rsidRPr="00CE61E0">
        <w:rPr>
          <w:rFonts w:cs="Arial"/>
          <w:lang w:bidi="es-ES"/>
        </w:rPr>
        <w:t>;</w:t>
      </w:r>
    </w:p>
    <w:p w14:paraId="3CFFCB9D" w14:textId="0BBD5257" w:rsidR="00D63226" w:rsidRPr="00CE61E0" w:rsidRDefault="00D50585" w:rsidP="00821B14">
      <w:pPr>
        <w:pStyle w:val="Prrafodelista"/>
        <w:numPr>
          <w:ilvl w:val="2"/>
          <w:numId w:val="183"/>
        </w:numPr>
        <w:spacing w:after="120"/>
        <w:ind w:left="1418"/>
        <w:contextualSpacing w:val="0"/>
        <w:rPr>
          <w:rFonts w:cs="Arial"/>
          <w:lang w:bidi="es-ES"/>
        </w:rPr>
      </w:pPr>
      <w:r w:rsidRPr="00CE61E0">
        <w:rPr>
          <w:rFonts w:cs="Arial"/>
          <w:lang w:bidi="es-ES"/>
        </w:rPr>
        <w:lastRenderedPageBreak/>
        <w:t xml:space="preserve">características </w:t>
      </w:r>
      <w:r w:rsidR="00D63226" w:rsidRPr="00CE61E0">
        <w:rPr>
          <w:rFonts w:cs="Arial"/>
          <w:lang w:bidi="es-ES"/>
        </w:rPr>
        <w:t>de las instalaciones de puesta a tierra, conductores de protección y sus conexiones</w:t>
      </w:r>
      <w:r w:rsidR="00BE6B0D" w:rsidRPr="00CE61E0">
        <w:rPr>
          <w:rFonts w:cs="Arial"/>
          <w:lang w:bidi="es-ES"/>
        </w:rPr>
        <w:t>;</w:t>
      </w:r>
    </w:p>
    <w:p w14:paraId="0B0C98DC" w14:textId="40B26815" w:rsidR="00A849EF" w:rsidRPr="00CE61E0" w:rsidRDefault="00D50585" w:rsidP="00821B14">
      <w:pPr>
        <w:pStyle w:val="Prrafodelista"/>
        <w:numPr>
          <w:ilvl w:val="2"/>
          <w:numId w:val="183"/>
        </w:numPr>
        <w:spacing w:after="120"/>
        <w:ind w:left="1418"/>
        <w:contextualSpacing w:val="0"/>
        <w:rPr>
          <w:rFonts w:cs="Arial"/>
          <w:lang w:bidi="es-ES"/>
        </w:rPr>
      </w:pPr>
      <w:r w:rsidRPr="00CE61E0">
        <w:rPr>
          <w:rFonts w:cs="Arial"/>
          <w:lang w:bidi="es-ES"/>
        </w:rPr>
        <w:t>características</w:t>
      </w:r>
      <w:r w:rsidR="00D63226" w:rsidRPr="00CE61E0">
        <w:rPr>
          <w:rFonts w:cs="Arial"/>
          <w:lang w:bidi="es-ES"/>
        </w:rPr>
        <w:t xml:space="preserve"> e instalación de las canalizaciones</w:t>
      </w:r>
      <w:r w:rsidR="00BE6B0D" w:rsidRPr="00CE61E0">
        <w:rPr>
          <w:rFonts w:cs="Arial"/>
          <w:lang w:bidi="es-ES"/>
        </w:rPr>
        <w:t>.</w:t>
      </w:r>
    </w:p>
    <w:p w14:paraId="0722DDB3" w14:textId="7986B36E" w:rsidR="00B8212C" w:rsidRPr="00CE61E0" w:rsidRDefault="00B8212C" w:rsidP="00821B14">
      <w:pPr>
        <w:pStyle w:val="Prrafodelista"/>
        <w:numPr>
          <w:ilvl w:val="1"/>
          <w:numId w:val="183"/>
        </w:numPr>
        <w:spacing w:after="120"/>
        <w:ind w:left="567"/>
        <w:contextualSpacing w:val="0"/>
        <w:rPr>
          <w:rFonts w:cs="Arial"/>
          <w:lang w:bidi="es-ES"/>
        </w:rPr>
      </w:pPr>
      <w:r w:rsidRPr="00CE61E0">
        <w:rPr>
          <w:rFonts w:cs="Arial"/>
          <w:lang w:bidi="es-ES"/>
        </w:rPr>
        <w:t xml:space="preserve">Cuando proceda, la presencia de barreras cortafuegos y otras disposiciones que impidan la propagación del fuego, así como protecciones contra efectos térmicos. </w:t>
      </w:r>
    </w:p>
    <w:p w14:paraId="5F9FBE7E" w14:textId="78FCAB17" w:rsidR="00B8212C" w:rsidRPr="00CE61E0" w:rsidRDefault="00B8212C" w:rsidP="00821B14">
      <w:pPr>
        <w:pStyle w:val="Prrafodelista"/>
        <w:numPr>
          <w:ilvl w:val="1"/>
          <w:numId w:val="183"/>
        </w:numPr>
        <w:spacing w:after="120"/>
        <w:ind w:left="567"/>
        <w:contextualSpacing w:val="0"/>
        <w:rPr>
          <w:rFonts w:cs="Arial"/>
          <w:lang w:bidi="es-ES"/>
        </w:rPr>
      </w:pPr>
      <w:r w:rsidRPr="00CE61E0">
        <w:rPr>
          <w:rFonts w:cs="Arial"/>
          <w:lang w:bidi="es-ES"/>
        </w:rPr>
        <w:t xml:space="preserve">La utilización de materiales y medidas de protección apropiadas a las influencias externas. </w:t>
      </w:r>
    </w:p>
    <w:p w14:paraId="0E5BD6E5" w14:textId="61763D47" w:rsidR="00B8212C" w:rsidRPr="00CE61E0" w:rsidRDefault="00B8212C" w:rsidP="00821B14">
      <w:pPr>
        <w:pStyle w:val="Prrafodelista"/>
        <w:numPr>
          <w:ilvl w:val="1"/>
          <w:numId w:val="183"/>
        </w:numPr>
        <w:spacing w:after="120"/>
        <w:ind w:left="567"/>
        <w:contextualSpacing w:val="0"/>
        <w:rPr>
          <w:rFonts w:cs="Arial"/>
          <w:lang w:bidi="es-ES"/>
        </w:rPr>
      </w:pPr>
      <w:r w:rsidRPr="00CE61E0">
        <w:rPr>
          <w:rFonts w:cs="Arial"/>
          <w:lang w:bidi="es-ES"/>
        </w:rPr>
        <w:t>La existencia y disponibilidad de esquemas, advertencias e informaciones similares.</w:t>
      </w:r>
    </w:p>
    <w:p w14:paraId="744FD0FA" w14:textId="5F26CB17" w:rsidR="00B8212C" w:rsidRPr="00CE61E0" w:rsidRDefault="00B8212C" w:rsidP="00821B14">
      <w:pPr>
        <w:pStyle w:val="Prrafodelista"/>
        <w:numPr>
          <w:ilvl w:val="1"/>
          <w:numId w:val="183"/>
        </w:numPr>
        <w:spacing w:after="120"/>
        <w:ind w:left="567"/>
        <w:contextualSpacing w:val="0"/>
        <w:rPr>
          <w:rFonts w:cs="Arial"/>
          <w:lang w:bidi="es-ES"/>
        </w:rPr>
      </w:pPr>
      <w:r w:rsidRPr="00CE61E0">
        <w:rPr>
          <w:rFonts w:cs="Arial"/>
          <w:lang w:bidi="es-ES"/>
        </w:rPr>
        <w:t xml:space="preserve">La identificación de circuitos, fusibles, interruptores, bornes, </w:t>
      </w:r>
      <w:r w:rsidR="00255B60" w:rsidRPr="00CE61E0">
        <w:rPr>
          <w:rFonts w:cs="Arial"/>
          <w:lang w:bidi="es-ES"/>
        </w:rPr>
        <w:t>entre otros</w:t>
      </w:r>
      <w:r w:rsidR="00F07EA4" w:rsidRPr="00CE61E0">
        <w:rPr>
          <w:rFonts w:cs="Arial"/>
          <w:lang w:bidi="es-ES"/>
        </w:rPr>
        <w:t>.</w:t>
      </w:r>
      <w:r w:rsidRPr="00CE61E0">
        <w:rPr>
          <w:rFonts w:cs="Arial"/>
          <w:lang w:bidi="es-ES"/>
        </w:rPr>
        <w:t xml:space="preserve"> </w:t>
      </w:r>
    </w:p>
    <w:p w14:paraId="3510F318" w14:textId="6F71EF6B" w:rsidR="00B8212C" w:rsidRPr="00CE61E0" w:rsidRDefault="00B8212C" w:rsidP="00821B14">
      <w:pPr>
        <w:pStyle w:val="Prrafodelista"/>
        <w:numPr>
          <w:ilvl w:val="1"/>
          <w:numId w:val="183"/>
        </w:numPr>
        <w:spacing w:after="120"/>
        <w:ind w:left="567"/>
        <w:contextualSpacing w:val="0"/>
        <w:rPr>
          <w:rFonts w:cs="Arial"/>
          <w:lang w:bidi="es-ES"/>
        </w:rPr>
      </w:pPr>
      <w:r w:rsidRPr="00CE61E0">
        <w:rPr>
          <w:rFonts w:cs="Arial"/>
          <w:lang w:bidi="es-ES"/>
        </w:rPr>
        <w:t>La correcta ejecución de las conexiones de los conductores.</w:t>
      </w:r>
    </w:p>
    <w:p w14:paraId="377BF509" w14:textId="251C7A36" w:rsidR="00B8212C" w:rsidRPr="00CE61E0" w:rsidRDefault="00B8212C" w:rsidP="00821B14">
      <w:pPr>
        <w:pStyle w:val="Prrafodelista"/>
        <w:numPr>
          <w:ilvl w:val="1"/>
          <w:numId w:val="183"/>
        </w:numPr>
        <w:spacing w:after="120"/>
        <w:ind w:left="567"/>
        <w:contextualSpacing w:val="0"/>
        <w:rPr>
          <w:rFonts w:cs="Arial"/>
          <w:lang w:bidi="es-ES"/>
        </w:rPr>
      </w:pPr>
      <w:r w:rsidRPr="00CE61E0">
        <w:rPr>
          <w:rFonts w:cs="Arial"/>
          <w:lang w:bidi="es-ES"/>
        </w:rPr>
        <w:t>La accesibilidad para comodidad de funcionamiento y mantenimiento.</w:t>
      </w:r>
    </w:p>
    <w:p w14:paraId="2B15AEF9" w14:textId="7E255435" w:rsidR="00B8212C" w:rsidRPr="00CE61E0" w:rsidRDefault="00B8212C" w:rsidP="00821B14">
      <w:pPr>
        <w:pStyle w:val="Ttulo5"/>
        <w:spacing w:before="240"/>
      </w:pPr>
      <w:r w:rsidRPr="00CE61E0">
        <w:rPr>
          <w:rFonts w:eastAsia="Arial"/>
        </w:rPr>
        <w:t>Verificaciones mediante medidas o ensayos.</w:t>
      </w:r>
    </w:p>
    <w:p w14:paraId="20BF4C60" w14:textId="77777777" w:rsidR="00F23230" w:rsidRPr="00CE61E0" w:rsidRDefault="00F23230" w:rsidP="00F23230">
      <w:pPr>
        <w:rPr>
          <w:rFonts w:eastAsia="Arial"/>
          <w:lang w:bidi="es-ES"/>
        </w:rPr>
      </w:pPr>
      <w:r w:rsidRPr="00CE61E0">
        <w:rPr>
          <w:rFonts w:eastAsia="Arial"/>
          <w:lang w:bidi="es-ES"/>
        </w:rPr>
        <w:t xml:space="preserve">Las verificaciones generales a realizar son las siguientes: </w:t>
      </w:r>
    </w:p>
    <w:p w14:paraId="65E1C156" w14:textId="6D824418" w:rsidR="00F23230" w:rsidRPr="00CE61E0" w:rsidRDefault="00F23230" w:rsidP="00821B14">
      <w:pPr>
        <w:pStyle w:val="Prrafodelista"/>
        <w:numPr>
          <w:ilvl w:val="1"/>
          <w:numId w:val="184"/>
        </w:numPr>
        <w:spacing w:after="120"/>
        <w:contextualSpacing w:val="0"/>
        <w:rPr>
          <w:rFonts w:cs="Arial"/>
          <w:lang w:bidi="es-ES"/>
        </w:rPr>
      </w:pPr>
      <w:r w:rsidRPr="00CE61E0">
        <w:rPr>
          <w:rFonts w:cs="Arial"/>
          <w:lang w:bidi="es-ES"/>
        </w:rPr>
        <w:t>Medida de continuidad de los conductores de protección.</w:t>
      </w:r>
    </w:p>
    <w:p w14:paraId="20C2DE81" w14:textId="798D437A" w:rsidR="00F23230" w:rsidRPr="00CE61E0" w:rsidRDefault="00F23230" w:rsidP="00821B14">
      <w:pPr>
        <w:pStyle w:val="Prrafodelista"/>
        <w:numPr>
          <w:ilvl w:val="1"/>
          <w:numId w:val="184"/>
        </w:numPr>
        <w:spacing w:after="120"/>
        <w:contextualSpacing w:val="0"/>
        <w:rPr>
          <w:rFonts w:cs="Arial"/>
          <w:lang w:bidi="es-ES"/>
        </w:rPr>
      </w:pPr>
      <w:r w:rsidRPr="00CE61E0">
        <w:rPr>
          <w:rFonts w:cs="Arial"/>
          <w:lang w:bidi="es-ES"/>
        </w:rPr>
        <w:t>Medida de la resistencia de puesta a tierra.</w:t>
      </w:r>
    </w:p>
    <w:p w14:paraId="6EDEC1AB" w14:textId="744A9982" w:rsidR="00F23230" w:rsidRPr="00CE61E0" w:rsidRDefault="00F23230" w:rsidP="00821B14">
      <w:pPr>
        <w:pStyle w:val="Prrafodelista"/>
        <w:numPr>
          <w:ilvl w:val="1"/>
          <w:numId w:val="184"/>
        </w:numPr>
        <w:spacing w:after="120"/>
        <w:contextualSpacing w:val="0"/>
        <w:rPr>
          <w:rFonts w:cs="Arial"/>
          <w:lang w:bidi="es-ES"/>
        </w:rPr>
      </w:pPr>
      <w:r w:rsidRPr="00CE61E0">
        <w:rPr>
          <w:rFonts w:cs="Arial"/>
          <w:lang w:bidi="es-ES"/>
        </w:rPr>
        <w:t>Medida de la resistencia de aislamiento de los conductores.</w:t>
      </w:r>
    </w:p>
    <w:p w14:paraId="72B8AFE9" w14:textId="0BDF9EEC" w:rsidR="00F23230" w:rsidRPr="00CE61E0" w:rsidRDefault="00F23230" w:rsidP="00821B14">
      <w:pPr>
        <w:pStyle w:val="Prrafodelista"/>
        <w:numPr>
          <w:ilvl w:val="1"/>
          <w:numId w:val="184"/>
        </w:numPr>
        <w:spacing w:after="120"/>
        <w:contextualSpacing w:val="0"/>
        <w:rPr>
          <w:rFonts w:cs="Arial"/>
          <w:lang w:bidi="es-ES"/>
        </w:rPr>
      </w:pPr>
      <w:r w:rsidRPr="00CE61E0">
        <w:rPr>
          <w:rFonts w:cs="Arial"/>
          <w:lang w:bidi="es-ES"/>
        </w:rPr>
        <w:t>Medida de la resistencia de aislamiento de suelos y paredes, cuando se utilice este sistema de protección.</w:t>
      </w:r>
    </w:p>
    <w:p w14:paraId="324161FA" w14:textId="71BBE999" w:rsidR="00F23230" w:rsidRPr="00CE61E0" w:rsidRDefault="00F23230" w:rsidP="00821B14">
      <w:pPr>
        <w:pStyle w:val="Prrafodelista"/>
        <w:numPr>
          <w:ilvl w:val="1"/>
          <w:numId w:val="184"/>
        </w:numPr>
        <w:spacing w:after="120"/>
        <w:contextualSpacing w:val="0"/>
        <w:rPr>
          <w:rFonts w:cs="Arial"/>
          <w:lang w:bidi="es-ES"/>
        </w:rPr>
      </w:pPr>
      <w:r w:rsidRPr="00CE61E0">
        <w:rPr>
          <w:rFonts w:cs="Arial"/>
          <w:lang w:bidi="es-ES"/>
        </w:rPr>
        <w:t>Medida de la rigidez dieléctrica.</w:t>
      </w:r>
    </w:p>
    <w:p w14:paraId="11586FB1" w14:textId="19DAE948" w:rsidR="00F23230" w:rsidRPr="00CE61E0" w:rsidRDefault="00F23230" w:rsidP="00F23230">
      <w:pPr>
        <w:rPr>
          <w:rFonts w:eastAsia="Arial"/>
          <w:lang w:bidi="es-ES"/>
        </w:rPr>
      </w:pPr>
      <w:bookmarkStart w:id="19" w:name="_Int_cuepT5Ku"/>
      <w:r w:rsidRPr="00CE61E0">
        <w:rPr>
          <w:rFonts w:eastAsia="Arial"/>
          <w:lang w:bidi="es-ES"/>
        </w:rPr>
        <w:t>Adicionalmente</w:t>
      </w:r>
      <w:r w:rsidR="00EE11E5">
        <w:rPr>
          <w:rFonts w:eastAsia="Arial"/>
          <w:lang w:bidi="es-ES"/>
        </w:rPr>
        <w:t>,</w:t>
      </w:r>
      <w:r w:rsidRPr="00CE61E0">
        <w:rPr>
          <w:rFonts w:eastAsia="Arial"/>
          <w:lang w:bidi="es-ES"/>
        </w:rPr>
        <w:t xml:space="preserve"> hay que considerar otras medidas y comprobaciones que son necesarias para garantizar que se han adoptado convenientemente los requisitos de protección contra choques eléctricos.</w:t>
      </w:r>
      <w:bookmarkEnd w:id="19"/>
      <w:r w:rsidRPr="00CE61E0">
        <w:rPr>
          <w:rFonts w:eastAsia="Arial"/>
          <w:lang w:bidi="es-ES"/>
        </w:rPr>
        <w:t xml:space="preserve"> Se realizarán una o varias de las medidas indicadas a continuación según el sistema de protección utilizado:  </w:t>
      </w:r>
    </w:p>
    <w:p w14:paraId="08C191CD" w14:textId="235FB89C" w:rsidR="00F23230" w:rsidRPr="00CE61E0" w:rsidRDefault="00F23230" w:rsidP="00821B14">
      <w:pPr>
        <w:pStyle w:val="Prrafodelista"/>
        <w:numPr>
          <w:ilvl w:val="1"/>
          <w:numId w:val="185"/>
        </w:numPr>
        <w:spacing w:after="120"/>
        <w:contextualSpacing w:val="0"/>
        <w:rPr>
          <w:rFonts w:cs="Arial"/>
          <w:lang w:bidi="es-ES"/>
        </w:rPr>
      </w:pPr>
      <w:r w:rsidRPr="00CE61E0">
        <w:rPr>
          <w:rFonts w:cs="Arial"/>
          <w:lang w:bidi="es-ES"/>
        </w:rPr>
        <w:t>Medida de las corrientes de fuga.</w:t>
      </w:r>
    </w:p>
    <w:p w14:paraId="0503174E" w14:textId="6FF0D84D" w:rsidR="00F23230" w:rsidRPr="00CE61E0" w:rsidRDefault="00F23230" w:rsidP="00821B14">
      <w:pPr>
        <w:pStyle w:val="Prrafodelista"/>
        <w:numPr>
          <w:ilvl w:val="1"/>
          <w:numId w:val="185"/>
        </w:numPr>
        <w:spacing w:after="120"/>
        <w:contextualSpacing w:val="0"/>
        <w:rPr>
          <w:rFonts w:cs="Arial"/>
          <w:lang w:bidi="es-ES"/>
        </w:rPr>
      </w:pPr>
      <w:r w:rsidRPr="00CE61E0">
        <w:rPr>
          <w:rFonts w:cs="Arial"/>
          <w:lang w:bidi="es-ES"/>
        </w:rPr>
        <w:t>Comprobación de la intensidad de disparo de los diferenciales.</w:t>
      </w:r>
    </w:p>
    <w:p w14:paraId="62A1B6CB" w14:textId="00E9EB3B" w:rsidR="00F23230" w:rsidRPr="00CE61E0" w:rsidRDefault="00F23230" w:rsidP="00821B14">
      <w:pPr>
        <w:pStyle w:val="Prrafodelista"/>
        <w:numPr>
          <w:ilvl w:val="1"/>
          <w:numId w:val="185"/>
        </w:numPr>
        <w:spacing w:after="120"/>
        <w:contextualSpacing w:val="0"/>
        <w:rPr>
          <w:rFonts w:cs="Arial"/>
          <w:lang w:bidi="es-ES"/>
        </w:rPr>
      </w:pPr>
      <w:r w:rsidRPr="00CE61E0">
        <w:rPr>
          <w:rFonts w:cs="Arial"/>
          <w:lang w:bidi="es-ES"/>
        </w:rPr>
        <w:t>Medida de la impedancia de bucle.</w:t>
      </w:r>
    </w:p>
    <w:p w14:paraId="2A4217C5" w14:textId="602CDDE6" w:rsidR="00BE6B0D" w:rsidRPr="009800AA" w:rsidRDefault="00F23230" w:rsidP="00821B14">
      <w:pPr>
        <w:pStyle w:val="Prrafodelista"/>
        <w:numPr>
          <w:ilvl w:val="1"/>
          <w:numId w:val="185"/>
        </w:numPr>
        <w:spacing w:after="120"/>
        <w:contextualSpacing w:val="0"/>
        <w:rPr>
          <w:rFonts w:eastAsia="Arial"/>
        </w:rPr>
      </w:pPr>
      <w:r w:rsidRPr="00CE61E0">
        <w:rPr>
          <w:rFonts w:cs="Arial"/>
          <w:lang w:bidi="es-ES"/>
        </w:rPr>
        <w:t>Comprobación de la secuencia de fases.</w:t>
      </w:r>
    </w:p>
    <w:p w14:paraId="73E9CA57" w14:textId="482ABA83" w:rsidR="0027313C" w:rsidRPr="00CE61E0" w:rsidRDefault="0027313C" w:rsidP="00821B14">
      <w:pPr>
        <w:pStyle w:val="Ttulo4"/>
        <w:numPr>
          <w:ilvl w:val="0"/>
          <w:numId w:val="50"/>
        </w:numPr>
        <w:rPr>
          <w:rFonts w:eastAsia="Arial"/>
        </w:rPr>
      </w:pPr>
      <w:r w:rsidRPr="009800AA">
        <w:rPr>
          <w:rFonts w:eastAsia="Arial"/>
        </w:rPr>
        <w:t>INSPECCIONES</w:t>
      </w:r>
    </w:p>
    <w:p w14:paraId="6B045627" w14:textId="1BA4B5BC" w:rsidR="0027313C" w:rsidRPr="00CE61E0" w:rsidRDefault="007E70AF" w:rsidP="0027313C">
      <w:pPr>
        <w:rPr>
          <w:rFonts w:eastAsia="Arial"/>
          <w:color w:val="FF0000"/>
          <w:lang w:bidi="es-ES"/>
        </w:rPr>
      </w:pPr>
      <w:bookmarkStart w:id="20" w:name="_Int_PRr5p5vS"/>
      <w:r w:rsidRPr="00CE61E0">
        <w:rPr>
          <w:rFonts w:eastAsia="Arial"/>
          <w:lang w:bidi="es-ES"/>
        </w:rPr>
        <w:t>Las instalaciones eléctricas en baja tensión de especial relevancia que se citan a continuación, deberán ser objeto de inspección por un organismo de control, a fin de asegurar, en la medida de lo posible, el cumplimiento reglamentario a lo largo de la vida de dichas instalaciones.</w:t>
      </w:r>
      <w:bookmarkEnd w:id="20"/>
      <w:r w:rsidR="00BB256C" w:rsidRPr="00CE61E0">
        <w:rPr>
          <w:rFonts w:eastAsia="Arial"/>
          <w:lang w:bidi="es-ES"/>
        </w:rPr>
        <w:t xml:space="preserve"> </w:t>
      </w:r>
      <w:r w:rsidR="00BB256C" w:rsidRPr="00CE61E0">
        <w:t xml:space="preserve">La inspección se realizará de acuerdo a lo establecido en las correspondientes ITC y siguiendo la metodología de la </w:t>
      </w:r>
      <w:r w:rsidR="006B27AC" w:rsidRPr="00CE61E0">
        <w:t>n</w:t>
      </w:r>
      <w:r w:rsidR="00BB256C" w:rsidRPr="00CE61E0">
        <w:t xml:space="preserve">orma UNE-HD 60364-6 </w:t>
      </w:r>
      <w:r w:rsidR="003B43E4" w:rsidRPr="00CE61E0">
        <w:t>en lo no especificado en las mismas</w:t>
      </w:r>
      <w:r w:rsidR="00BB256C" w:rsidRPr="00CE61E0">
        <w:t>.</w:t>
      </w:r>
    </w:p>
    <w:p w14:paraId="2069FB66" w14:textId="77777777" w:rsidR="0027313C" w:rsidRPr="00CE61E0" w:rsidRDefault="0027313C" w:rsidP="0027313C">
      <w:pPr>
        <w:spacing w:after="120"/>
        <w:rPr>
          <w:rFonts w:eastAsia="Arial"/>
          <w:lang w:bidi="es-ES"/>
        </w:rPr>
      </w:pPr>
      <w:r w:rsidRPr="00CE61E0">
        <w:rPr>
          <w:rFonts w:eastAsia="Arial"/>
          <w:lang w:bidi="es-ES"/>
        </w:rPr>
        <w:t>Las inspecciones podrán ser:</w:t>
      </w:r>
    </w:p>
    <w:p w14:paraId="1CDE3AD1" w14:textId="77777777" w:rsidR="0027313C" w:rsidRPr="00CE61E0" w:rsidRDefault="0027313C" w:rsidP="005C63FB">
      <w:pPr>
        <w:pStyle w:val="Prrafodelista"/>
        <w:numPr>
          <w:ilvl w:val="0"/>
          <w:numId w:val="114"/>
        </w:numPr>
        <w:spacing w:after="120"/>
        <w:contextualSpacing w:val="0"/>
        <w:rPr>
          <w:rFonts w:eastAsia="Arial"/>
          <w:lang w:bidi="es-ES"/>
        </w:rPr>
      </w:pPr>
      <w:r w:rsidRPr="00CE61E0">
        <w:rPr>
          <w:rFonts w:eastAsia="Arial"/>
          <w:lang w:bidi="es-ES"/>
        </w:rPr>
        <w:lastRenderedPageBreak/>
        <w:t>Iniciales: antes de la puesta en servicio de las instalaciones;</w:t>
      </w:r>
    </w:p>
    <w:p w14:paraId="148337B3" w14:textId="775C9236" w:rsidR="0027313C" w:rsidRPr="00CE61E0" w:rsidRDefault="0027313C" w:rsidP="005C63FB">
      <w:pPr>
        <w:pStyle w:val="Prrafodelista"/>
        <w:numPr>
          <w:ilvl w:val="0"/>
          <w:numId w:val="114"/>
        </w:numPr>
        <w:contextualSpacing w:val="0"/>
        <w:rPr>
          <w:rFonts w:eastAsia="Arial"/>
          <w:lang w:bidi="es-ES"/>
        </w:rPr>
      </w:pPr>
      <w:r w:rsidRPr="00CE61E0">
        <w:rPr>
          <w:rFonts w:eastAsia="Arial"/>
          <w:lang w:bidi="es-ES"/>
        </w:rPr>
        <w:t>Periódicas</w:t>
      </w:r>
      <w:r w:rsidR="00AF19E5" w:rsidRPr="00CE61E0">
        <w:rPr>
          <w:rFonts w:eastAsia="Arial"/>
          <w:lang w:bidi="es-ES"/>
        </w:rPr>
        <w:t>.</w:t>
      </w:r>
    </w:p>
    <w:p w14:paraId="08FC845B" w14:textId="20E6124C" w:rsidR="0027313C" w:rsidRPr="00CE61E0" w:rsidRDefault="00383DEC" w:rsidP="00D94DA6">
      <w:pPr>
        <w:pStyle w:val="Ttulo5"/>
        <w:rPr>
          <w:rFonts w:eastAsia="Arial"/>
        </w:rPr>
      </w:pPr>
      <w:r w:rsidRPr="00CE61E0">
        <w:rPr>
          <w:rFonts w:eastAsia="Arial"/>
        </w:rPr>
        <w:t>Inspecciones iniciales.</w:t>
      </w:r>
    </w:p>
    <w:p w14:paraId="5A6E3E9F" w14:textId="6DBB9D2B" w:rsidR="0027313C" w:rsidRPr="00CE61E0" w:rsidRDefault="007E70AF" w:rsidP="0027313C">
      <w:pPr>
        <w:spacing w:after="120"/>
        <w:rPr>
          <w:rFonts w:eastAsia="Arial"/>
          <w:lang w:bidi="es-ES"/>
        </w:rPr>
      </w:pPr>
      <w:r w:rsidRPr="00CE61E0">
        <w:rPr>
          <w:rFonts w:eastAsia="Arial"/>
          <w:lang w:bidi="es-ES"/>
        </w:rPr>
        <w:t>Serán objeto de inspección, una vez ejecutadas las instalaciones, sus ampliaciones o modificaciones de importancia y previamente a ser documentadas ante el órgano competente de la Comunidad Autónoma, las siguientes instalaciones:</w:t>
      </w:r>
    </w:p>
    <w:p w14:paraId="4933ECA3" w14:textId="77777777" w:rsidR="007E70AF" w:rsidRPr="00CE61E0" w:rsidRDefault="007E70AF" w:rsidP="005C63FB">
      <w:pPr>
        <w:pStyle w:val="Prrafodelista"/>
        <w:numPr>
          <w:ilvl w:val="0"/>
          <w:numId w:val="45"/>
        </w:numPr>
        <w:rPr>
          <w:rFonts w:eastAsia="Arial"/>
          <w:lang w:bidi="es-ES"/>
        </w:rPr>
      </w:pPr>
      <w:r w:rsidRPr="00CE61E0">
        <w:rPr>
          <w:rFonts w:eastAsia="Arial"/>
          <w:lang w:bidi="es-ES"/>
        </w:rPr>
        <w:t>Instalaciones industriales que precisen proyecto, con una potencia instalada superior a 100 kW;</w:t>
      </w:r>
    </w:p>
    <w:p w14:paraId="680A0A05" w14:textId="77777777" w:rsidR="007E70AF" w:rsidRPr="00CE61E0" w:rsidRDefault="007E70AF" w:rsidP="005C63FB">
      <w:pPr>
        <w:pStyle w:val="Prrafodelista"/>
        <w:numPr>
          <w:ilvl w:val="0"/>
          <w:numId w:val="45"/>
        </w:numPr>
        <w:rPr>
          <w:rFonts w:eastAsia="Arial"/>
          <w:lang w:bidi="es-ES"/>
        </w:rPr>
      </w:pPr>
      <w:r w:rsidRPr="00CE61E0">
        <w:rPr>
          <w:rFonts w:eastAsia="Arial"/>
          <w:lang w:bidi="es-ES"/>
        </w:rPr>
        <w:t>Locales de pública concurrencia;</w:t>
      </w:r>
    </w:p>
    <w:p w14:paraId="642F55BB" w14:textId="15AAFC75" w:rsidR="007E70AF" w:rsidRPr="00CE61E0" w:rsidRDefault="007E70AF" w:rsidP="005C63FB">
      <w:pPr>
        <w:pStyle w:val="Prrafodelista"/>
        <w:numPr>
          <w:ilvl w:val="0"/>
          <w:numId w:val="45"/>
        </w:numPr>
        <w:rPr>
          <w:rFonts w:eastAsia="Arial"/>
          <w:lang w:bidi="es-ES"/>
        </w:rPr>
      </w:pPr>
      <w:r w:rsidRPr="00CE61E0">
        <w:rPr>
          <w:rFonts w:eastAsia="Arial"/>
          <w:lang w:bidi="es-ES"/>
        </w:rPr>
        <w:t>Locales con riesgo de incendio o explosión, de clase I, excepto aparcamientos o estacionamientos de menos de 25 plazas</w:t>
      </w:r>
      <w:r w:rsidR="004B7F1B" w:rsidRPr="00CE61E0">
        <w:rPr>
          <w:rFonts w:eastAsia="Arial"/>
          <w:lang w:bidi="es-ES"/>
        </w:rPr>
        <w:t>,</w:t>
      </w:r>
      <w:r w:rsidR="00391206" w:rsidRPr="00CE61E0">
        <w:rPr>
          <w:rFonts w:eastAsia="Arial"/>
          <w:lang w:bidi="es-ES"/>
        </w:rPr>
        <w:t xml:space="preserve"> y </w:t>
      </w:r>
      <w:r w:rsidR="00E813AF" w:rsidRPr="00CE61E0">
        <w:rPr>
          <w:rFonts w:eastAsia="Arial"/>
          <w:lang w:bidi="es-ES"/>
        </w:rPr>
        <w:t xml:space="preserve">las de </w:t>
      </w:r>
      <w:r w:rsidR="00391206" w:rsidRPr="00CE61E0">
        <w:rPr>
          <w:rFonts w:eastAsia="Arial"/>
          <w:lang w:bidi="es-ES"/>
        </w:rPr>
        <w:t>locales de</w:t>
      </w:r>
      <w:r w:rsidR="007C1DBE" w:rsidRPr="00CE61E0">
        <w:rPr>
          <w:rFonts w:eastAsia="Arial"/>
          <w:lang w:bidi="es-ES"/>
        </w:rPr>
        <w:t xml:space="preserve"> riesgo</w:t>
      </w:r>
      <w:r w:rsidR="00391206" w:rsidRPr="00CE61E0">
        <w:rPr>
          <w:rFonts w:eastAsia="Arial"/>
          <w:lang w:bidi="es-ES"/>
        </w:rPr>
        <w:t xml:space="preserve"> de </w:t>
      </w:r>
      <w:r w:rsidR="00E813AF" w:rsidRPr="00CE61E0">
        <w:rPr>
          <w:rFonts w:eastAsia="Arial"/>
          <w:lang w:bidi="es-ES"/>
        </w:rPr>
        <w:t>clase II</w:t>
      </w:r>
      <w:r w:rsidRPr="00CE61E0">
        <w:rPr>
          <w:rFonts w:eastAsia="Arial"/>
          <w:lang w:bidi="es-ES"/>
        </w:rPr>
        <w:t>;</w:t>
      </w:r>
    </w:p>
    <w:p w14:paraId="06F8C0B4" w14:textId="77777777" w:rsidR="007E70AF" w:rsidRPr="00CE61E0" w:rsidRDefault="007E70AF" w:rsidP="005C63FB">
      <w:pPr>
        <w:pStyle w:val="Prrafodelista"/>
        <w:numPr>
          <w:ilvl w:val="0"/>
          <w:numId w:val="45"/>
        </w:numPr>
        <w:rPr>
          <w:rFonts w:eastAsia="Arial"/>
          <w:lang w:bidi="es-ES"/>
        </w:rPr>
      </w:pPr>
      <w:r w:rsidRPr="00CE61E0">
        <w:rPr>
          <w:rFonts w:eastAsia="Arial"/>
          <w:lang w:bidi="es-ES"/>
        </w:rPr>
        <w:t>Locales mojados con potencia instalada superior a 25 kW;</w:t>
      </w:r>
    </w:p>
    <w:p w14:paraId="10055DBC" w14:textId="77777777" w:rsidR="007E70AF" w:rsidRPr="00CE61E0" w:rsidRDefault="007E70AF" w:rsidP="005C63FB">
      <w:pPr>
        <w:pStyle w:val="Prrafodelista"/>
        <w:numPr>
          <w:ilvl w:val="0"/>
          <w:numId w:val="45"/>
        </w:numPr>
        <w:rPr>
          <w:rFonts w:eastAsia="Arial"/>
          <w:lang w:bidi="es-ES"/>
        </w:rPr>
      </w:pPr>
      <w:r w:rsidRPr="00CE61E0">
        <w:rPr>
          <w:rFonts w:eastAsia="Arial"/>
          <w:lang w:bidi="es-ES"/>
        </w:rPr>
        <w:t>Piscinas con potencia instalada superior a 10 kW;</w:t>
      </w:r>
    </w:p>
    <w:p w14:paraId="38E9AC72" w14:textId="77777777" w:rsidR="007E70AF" w:rsidRPr="00CE61E0" w:rsidRDefault="007E70AF" w:rsidP="005C63FB">
      <w:pPr>
        <w:pStyle w:val="Prrafodelista"/>
        <w:numPr>
          <w:ilvl w:val="0"/>
          <w:numId w:val="45"/>
        </w:numPr>
        <w:rPr>
          <w:rFonts w:eastAsia="Arial"/>
          <w:lang w:bidi="es-ES"/>
        </w:rPr>
      </w:pPr>
      <w:r w:rsidRPr="00CE61E0">
        <w:rPr>
          <w:rFonts w:eastAsia="Arial"/>
          <w:lang w:bidi="es-ES"/>
        </w:rPr>
        <w:t>Quirófanos y salas de intervención;</w:t>
      </w:r>
    </w:p>
    <w:p w14:paraId="77895F43" w14:textId="77777777" w:rsidR="007E70AF" w:rsidRPr="00CE61E0" w:rsidRDefault="007E70AF" w:rsidP="005C63FB">
      <w:pPr>
        <w:pStyle w:val="Prrafodelista"/>
        <w:numPr>
          <w:ilvl w:val="0"/>
          <w:numId w:val="45"/>
        </w:numPr>
        <w:rPr>
          <w:rFonts w:eastAsia="Arial"/>
          <w:lang w:bidi="es-ES"/>
        </w:rPr>
      </w:pPr>
      <w:r w:rsidRPr="00CE61E0">
        <w:rPr>
          <w:rFonts w:eastAsia="Arial"/>
          <w:lang w:bidi="es-ES"/>
        </w:rPr>
        <w:t>Instalaciones de alumbrado exterior con potencia instalada superior 5 kW o de 0,8 kW para instalaciones con lámparas LED;</w:t>
      </w:r>
    </w:p>
    <w:p w14:paraId="6C1882FA" w14:textId="7E2511EA" w:rsidR="007E70AF" w:rsidRPr="00CE61E0" w:rsidRDefault="007E70AF" w:rsidP="005C63FB">
      <w:pPr>
        <w:pStyle w:val="Prrafodelista"/>
        <w:numPr>
          <w:ilvl w:val="0"/>
          <w:numId w:val="45"/>
        </w:numPr>
        <w:rPr>
          <w:rFonts w:eastAsia="Arial"/>
          <w:lang w:bidi="es-ES"/>
        </w:rPr>
      </w:pPr>
      <w:r w:rsidRPr="00CE61E0">
        <w:rPr>
          <w:rFonts w:eastAsia="Arial"/>
          <w:lang w:bidi="es-ES"/>
        </w:rPr>
        <w:t>Instalaciones de las estaciones de recarga para el vehículo eléctrico, que requieran la elaboració</w:t>
      </w:r>
      <w:r w:rsidR="00AF19E5" w:rsidRPr="00CE61E0">
        <w:rPr>
          <w:rFonts w:eastAsia="Arial"/>
          <w:lang w:bidi="es-ES"/>
        </w:rPr>
        <w:t>n de proyecto para su ejecución;</w:t>
      </w:r>
    </w:p>
    <w:p w14:paraId="3B3982BB" w14:textId="77CECBCE" w:rsidR="0027313C" w:rsidRPr="00CE61E0" w:rsidRDefault="007E70AF" w:rsidP="005C63FB">
      <w:pPr>
        <w:pStyle w:val="Prrafodelista"/>
        <w:numPr>
          <w:ilvl w:val="0"/>
          <w:numId w:val="45"/>
        </w:numPr>
        <w:ind w:left="1003" w:hanging="357"/>
        <w:rPr>
          <w:rFonts w:eastAsia="Arial"/>
          <w:lang w:bidi="es-ES"/>
        </w:rPr>
      </w:pPr>
      <w:r w:rsidRPr="00CE61E0">
        <w:rPr>
          <w:rFonts w:eastAsia="Arial"/>
          <w:lang w:bidi="es-ES"/>
        </w:rPr>
        <w:t>Las instalaciones de generación</w:t>
      </w:r>
      <w:r w:rsidR="00E00532" w:rsidRPr="00CE61E0">
        <w:rPr>
          <w:rFonts w:eastAsia="Arial"/>
          <w:lang w:bidi="es-ES"/>
        </w:rPr>
        <w:t>, con o sin almacenamiento,</w:t>
      </w:r>
      <w:r w:rsidRPr="00CE61E0">
        <w:rPr>
          <w:rFonts w:eastAsia="Arial"/>
          <w:lang w:bidi="es-ES"/>
        </w:rPr>
        <w:t xml:space="preserve"> interconectadas con excedentes de potencia superior a 15 kW</w:t>
      </w:r>
      <w:r w:rsidR="004B7F1B" w:rsidRPr="00CE61E0">
        <w:rPr>
          <w:rFonts w:eastAsia="Arial"/>
          <w:lang w:bidi="es-ES"/>
        </w:rPr>
        <w:t>,</w:t>
      </w:r>
      <w:r w:rsidRPr="00CE61E0">
        <w:rPr>
          <w:rFonts w:eastAsia="Arial"/>
          <w:lang w:bidi="es-ES"/>
        </w:rPr>
        <w:t xml:space="preserve"> y las de autoconsumo sin excedentes</w:t>
      </w:r>
      <w:r w:rsidR="00AF19E5" w:rsidRPr="00CE61E0">
        <w:rPr>
          <w:rFonts w:eastAsia="Arial"/>
          <w:lang w:bidi="es-ES"/>
        </w:rPr>
        <w:t xml:space="preserve"> con potencia superior a 100 kW;</w:t>
      </w:r>
    </w:p>
    <w:p w14:paraId="22BBD144" w14:textId="6B123F37" w:rsidR="00D476F2" w:rsidRPr="00CE61E0" w:rsidRDefault="00CE6AC9" w:rsidP="005C63FB">
      <w:pPr>
        <w:pStyle w:val="Prrafodelista"/>
        <w:numPr>
          <w:ilvl w:val="0"/>
          <w:numId w:val="45"/>
        </w:numPr>
        <w:contextualSpacing w:val="0"/>
        <w:rPr>
          <w:rFonts w:eastAsia="Arial"/>
          <w:lang w:bidi="es-ES"/>
        </w:rPr>
      </w:pPr>
      <w:r w:rsidRPr="00CE61E0">
        <w:rPr>
          <w:rFonts w:eastAsia="Arial"/>
          <w:lang w:bidi="es-ES"/>
        </w:rPr>
        <w:t>Instalaciones temporales que, bajo la misma titularidad, se realicen con motivo de actuaciones musicales</w:t>
      </w:r>
      <w:r w:rsidR="00CE3F76" w:rsidRPr="00CE61E0">
        <w:rPr>
          <w:rFonts w:eastAsia="Arial"/>
          <w:lang w:bidi="es-ES"/>
        </w:rPr>
        <w:t xml:space="preserve"> o culturales, congresos, exposiciones, ferias o festejos</w:t>
      </w:r>
      <w:r w:rsidRPr="00CE61E0">
        <w:rPr>
          <w:rFonts w:eastAsia="Arial"/>
          <w:lang w:bidi="es-ES"/>
        </w:rPr>
        <w:t xml:space="preserve"> y otros eventos análogos, en las que la suma de las potencias instaladas de todos los suministros supere 100 kW.</w:t>
      </w:r>
    </w:p>
    <w:p w14:paraId="285911FB" w14:textId="2B9168CF" w:rsidR="0027313C" w:rsidRPr="00CE61E0" w:rsidRDefault="0027313C" w:rsidP="00D94DA6">
      <w:pPr>
        <w:pStyle w:val="Ttulo5"/>
        <w:rPr>
          <w:rFonts w:eastAsia="Arial"/>
        </w:rPr>
      </w:pPr>
      <w:r w:rsidRPr="00CE61E0">
        <w:rPr>
          <w:rFonts w:eastAsia="Arial"/>
        </w:rPr>
        <w:t>Inspecciones periódicas.</w:t>
      </w:r>
    </w:p>
    <w:p w14:paraId="099E4C95" w14:textId="7CD49A5A" w:rsidR="007E70AF" w:rsidRPr="00CE61E0" w:rsidRDefault="007E70AF" w:rsidP="007E70AF">
      <w:pPr>
        <w:rPr>
          <w:rFonts w:eastAsia="Arial"/>
          <w:lang w:bidi="es-ES"/>
        </w:rPr>
      </w:pPr>
      <w:r w:rsidRPr="00CE61E0">
        <w:rPr>
          <w:rFonts w:eastAsia="Arial"/>
          <w:lang w:bidi="es-ES"/>
        </w:rPr>
        <w:t>Serán objeto de inspecciones periódicas, cada 5 años, todas las instalaciones eléctricas en baja tensión que precisaron inspección inici</w:t>
      </w:r>
      <w:r w:rsidR="00613F5C" w:rsidRPr="00CE61E0">
        <w:rPr>
          <w:rFonts w:eastAsia="Arial"/>
          <w:lang w:bidi="es-ES"/>
        </w:rPr>
        <w:t xml:space="preserve">al, según el </w:t>
      </w:r>
      <w:r w:rsidR="00737866" w:rsidRPr="00CE61E0">
        <w:rPr>
          <w:rFonts w:eastAsia="Arial"/>
          <w:lang w:bidi="es-ES"/>
        </w:rPr>
        <w:t>apartado</w:t>
      </w:r>
      <w:r w:rsidR="00613F5C" w:rsidRPr="00CE61E0">
        <w:rPr>
          <w:rFonts w:eastAsia="Arial"/>
          <w:lang w:bidi="es-ES"/>
        </w:rPr>
        <w:t xml:space="preserve"> 4.1 anterior, salvo las indicados en la letra j).</w:t>
      </w:r>
    </w:p>
    <w:p w14:paraId="2687FD18" w14:textId="77777777" w:rsidR="009B7BD9" w:rsidRPr="00CE61E0" w:rsidRDefault="00AD4B48" w:rsidP="00AD4B48">
      <w:pPr>
        <w:rPr>
          <w:rFonts w:eastAsia="Arial"/>
          <w:lang w:bidi="es-ES"/>
        </w:rPr>
      </w:pPr>
      <w:r w:rsidRPr="00CE61E0">
        <w:rPr>
          <w:rFonts w:eastAsia="Arial"/>
          <w:lang w:bidi="es-ES"/>
        </w:rPr>
        <w:t>Se realizarán inspecciones periódicas cada 10 años</w:t>
      </w:r>
      <w:r w:rsidR="009B7BD9" w:rsidRPr="00CE61E0">
        <w:rPr>
          <w:rFonts w:eastAsia="Arial"/>
          <w:lang w:bidi="es-ES"/>
        </w:rPr>
        <w:t xml:space="preserve"> a las siguientes instalaciones:</w:t>
      </w:r>
    </w:p>
    <w:p w14:paraId="48CEF69D" w14:textId="6A213EC2" w:rsidR="009B7BD9" w:rsidRPr="00CE61E0" w:rsidRDefault="009B7BD9" w:rsidP="009B7BD9">
      <w:pPr>
        <w:rPr>
          <w:rFonts w:eastAsia="Arial"/>
          <w:lang w:bidi="es-ES"/>
        </w:rPr>
      </w:pPr>
      <w:r w:rsidRPr="00CE61E0">
        <w:rPr>
          <w:rFonts w:eastAsia="Arial"/>
          <w:lang w:bidi="es-ES"/>
        </w:rPr>
        <w:t xml:space="preserve">a) Instalaciones eléctricas comunes de los edificios de viviendas de potencia total instalada </w:t>
      </w:r>
      <w:r w:rsidR="00CE3F76" w:rsidRPr="00CE61E0">
        <w:rPr>
          <w:rFonts w:eastAsia="Arial"/>
          <w:lang w:bidi="es-ES"/>
        </w:rPr>
        <w:t xml:space="preserve">por caja general de protección </w:t>
      </w:r>
      <w:r w:rsidRPr="00CE61E0">
        <w:rPr>
          <w:rFonts w:eastAsia="Arial"/>
          <w:lang w:bidi="es-ES"/>
        </w:rPr>
        <w:t>del edificio superior a 50 kW</w:t>
      </w:r>
      <w:r w:rsidR="00CD35C3" w:rsidRPr="00CE61E0">
        <w:rPr>
          <w:rFonts w:eastAsia="Arial"/>
          <w:lang w:bidi="es-ES"/>
        </w:rPr>
        <w:t xml:space="preserve"> o más de 16 suministros por edificio</w:t>
      </w:r>
      <w:r w:rsidRPr="00CE61E0">
        <w:rPr>
          <w:rFonts w:eastAsia="Arial"/>
          <w:lang w:bidi="es-ES"/>
        </w:rPr>
        <w:t>.</w:t>
      </w:r>
    </w:p>
    <w:p w14:paraId="46D7B5BC" w14:textId="6969100A" w:rsidR="009B7BD9" w:rsidRPr="009B7BD9" w:rsidRDefault="009B7BD9" w:rsidP="009B7BD9">
      <w:pPr>
        <w:rPr>
          <w:rFonts w:eastAsia="Arial"/>
          <w:lang w:bidi="es-ES"/>
        </w:rPr>
      </w:pPr>
      <w:r w:rsidRPr="00CE61E0">
        <w:rPr>
          <w:rFonts w:eastAsia="Arial"/>
          <w:lang w:bidi="es-ES"/>
        </w:rPr>
        <w:t>A tales efectos</w:t>
      </w:r>
      <w:r w:rsidR="007F001F" w:rsidRPr="00CE61E0">
        <w:rPr>
          <w:rFonts w:eastAsia="Arial"/>
          <w:lang w:bidi="es-ES"/>
        </w:rPr>
        <w:t>,</w:t>
      </w:r>
      <w:r w:rsidRPr="00CE61E0">
        <w:rPr>
          <w:rFonts w:eastAsia="Arial"/>
          <w:lang w:bidi="es-ES"/>
        </w:rPr>
        <w:t xml:space="preserve"> tendrán la consideración de instalaciones eléctricas comunes de los edificios de viviendas las instalaciones de enlace y las instalaciones eléctricas de los servicios generales del edificio, tales como, entre otras, ascensores, bombas, calderas, piscinas o alumbrado de zonas comunes.</w:t>
      </w:r>
    </w:p>
    <w:p w14:paraId="725EAFD4" w14:textId="77777777" w:rsidR="009B7BD9" w:rsidRDefault="009B7BD9" w:rsidP="009B7BD9">
      <w:pPr>
        <w:rPr>
          <w:rFonts w:eastAsia="Arial"/>
          <w:lang w:bidi="es-ES"/>
        </w:rPr>
      </w:pPr>
      <w:r w:rsidRPr="009B7BD9">
        <w:rPr>
          <w:rFonts w:eastAsia="Arial"/>
          <w:lang w:bidi="es-ES"/>
        </w:rPr>
        <w:lastRenderedPageBreak/>
        <w:t xml:space="preserve">b) Instalaciones generadoras de autoconsumo colectivo sin excedentes de más de 15 kW y de hasta 100 kW. </w:t>
      </w:r>
      <w:r w:rsidR="00AD4B48">
        <w:rPr>
          <w:rFonts w:eastAsia="Arial"/>
          <w:lang w:bidi="es-ES"/>
        </w:rPr>
        <w:t xml:space="preserve"> </w:t>
      </w:r>
    </w:p>
    <w:p w14:paraId="17EFF2B5" w14:textId="77777777" w:rsidR="0027313C" w:rsidRPr="001426E6" w:rsidRDefault="0027313C" w:rsidP="00821B14">
      <w:pPr>
        <w:pStyle w:val="Ttulo4"/>
        <w:numPr>
          <w:ilvl w:val="0"/>
          <w:numId w:val="50"/>
        </w:numPr>
        <w:rPr>
          <w:rFonts w:eastAsia="Arial"/>
        </w:rPr>
      </w:pPr>
      <w:r w:rsidRPr="0038308F">
        <w:rPr>
          <w:rFonts w:eastAsia="Arial"/>
        </w:rPr>
        <w:t>RESULTADOS</w:t>
      </w:r>
      <w:r>
        <w:rPr>
          <w:rFonts w:eastAsia="Arial"/>
        </w:rPr>
        <w:t xml:space="preserve"> DE LAS INSPECCIONES</w:t>
      </w:r>
    </w:p>
    <w:p w14:paraId="1B334AD8" w14:textId="77777777" w:rsidR="007E70AF" w:rsidRDefault="007E70AF" w:rsidP="007E70AF">
      <w:pPr>
        <w:rPr>
          <w:rFonts w:eastAsia="Arial"/>
          <w:sz w:val="22"/>
          <w:szCs w:val="22"/>
          <w:lang w:bidi="es-ES"/>
        </w:rPr>
      </w:pPr>
      <w:bookmarkStart w:id="21" w:name="_Int_uWufFVX3"/>
      <w:r>
        <w:rPr>
          <w:rFonts w:eastAsia="Arial"/>
          <w:lang w:bidi="es-ES"/>
        </w:rPr>
        <w:t>Los organismos de control realizarán la inspección de las instalaciones sobre la base de las prescripciones que establezca el reglamento de aplicación y, en su caso, de lo especificado en la documentación técnica, aplicando los criterios para la clasificación de defectos que se relacionan en el apartado siguiente.</w:t>
      </w:r>
      <w:bookmarkEnd w:id="21"/>
      <w:r>
        <w:rPr>
          <w:rFonts w:eastAsia="Arial"/>
          <w:lang w:bidi="es-ES"/>
        </w:rPr>
        <w:t xml:space="preserve"> La empresa instaladora, si lo estima conveniente, podrá asistir a la realización de estas inspecciones.</w:t>
      </w:r>
    </w:p>
    <w:p w14:paraId="64DC64D7" w14:textId="19CAEE7A" w:rsidR="0027313C" w:rsidRPr="001426E6" w:rsidRDefault="007E70AF" w:rsidP="007E70AF">
      <w:pPr>
        <w:spacing w:after="120"/>
        <w:rPr>
          <w:rFonts w:eastAsia="Arial"/>
          <w:lang w:bidi="es-ES"/>
        </w:rPr>
      </w:pPr>
      <w:r>
        <w:rPr>
          <w:rFonts w:eastAsia="Arial"/>
          <w:lang w:bidi="es-ES"/>
        </w:rPr>
        <w:t>Como resultado de la inspección, el organismo de control emitirá un certificado de inspección, en el cual figurarán los datos de identificación de la instalación y la posible relación de defectos, con su clasificación, y la calificación de la instalación, que podrá ser:</w:t>
      </w:r>
    </w:p>
    <w:p w14:paraId="761574ED" w14:textId="7513A479" w:rsidR="0027313C" w:rsidRPr="00D81009" w:rsidRDefault="0027313C" w:rsidP="00821B14">
      <w:pPr>
        <w:pStyle w:val="Prrafodelista"/>
        <w:numPr>
          <w:ilvl w:val="0"/>
          <w:numId w:val="186"/>
        </w:numPr>
        <w:spacing w:after="120"/>
        <w:ind w:left="567"/>
        <w:contextualSpacing w:val="0"/>
        <w:rPr>
          <w:rFonts w:eastAsia="Arial"/>
          <w:lang w:bidi="es-ES"/>
        </w:rPr>
      </w:pPr>
      <w:r w:rsidRPr="00D81009">
        <w:rPr>
          <w:rFonts w:eastAsia="Arial"/>
          <w:lang w:bidi="es-ES"/>
        </w:rPr>
        <w:t>Favorable: Cuando no se determine la existencia de ningún defecto muy grave o grave. En este caso, los posibles defectos leves se anotarán para constanc</w:t>
      </w:r>
      <w:r w:rsidR="008532AF">
        <w:rPr>
          <w:rFonts w:eastAsia="Arial"/>
          <w:lang w:bidi="es-ES"/>
        </w:rPr>
        <w:t xml:space="preserve">ia de la persona </w:t>
      </w:r>
      <w:r w:rsidRPr="00D81009">
        <w:rPr>
          <w:rFonts w:eastAsia="Arial"/>
          <w:lang w:bidi="es-ES"/>
        </w:rPr>
        <w:t>titular, con la indicación de que deberá poner los medios para subsanarlos</w:t>
      </w:r>
      <w:r w:rsidR="00015363">
        <w:rPr>
          <w:rFonts w:eastAsia="Arial"/>
          <w:lang w:bidi="es-ES"/>
        </w:rPr>
        <w:t xml:space="preserve"> </w:t>
      </w:r>
      <w:r w:rsidR="00015363" w:rsidRPr="00C70156">
        <w:rPr>
          <w:rFonts w:eastAsia="Arial"/>
          <w:lang w:bidi="es-ES"/>
        </w:rPr>
        <w:t xml:space="preserve">lo antes </w:t>
      </w:r>
      <w:r w:rsidR="00015363" w:rsidRPr="000A1924">
        <w:rPr>
          <w:rFonts w:eastAsia="Arial"/>
          <w:lang w:bidi="es-ES"/>
        </w:rPr>
        <w:t>posible</w:t>
      </w:r>
      <w:r w:rsidR="00F65575" w:rsidRPr="000A1924">
        <w:rPr>
          <w:rFonts w:eastAsia="Arial"/>
          <w:lang w:bidi="es-ES"/>
        </w:rPr>
        <w:t xml:space="preserve"> </w:t>
      </w:r>
      <w:r w:rsidR="00F65575" w:rsidRPr="000A1924">
        <w:rPr>
          <w:iCs/>
          <w:lang w:val="es-ES_tradnl"/>
        </w:rPr>
        <w:t>y</w:t>
      </w:r>
      <w:r w:rsidR="00A963FC" w:rsidRPr="000A1924">
        <w:rPr>
          <w:iCs/>
          <w:lang w:val="es-ES_tradnl"/>
        </w:rPr>
        <w:t>,</w:t>
      </w:r>
      <w:r w:rsidR="00F65575" w:rsidRPr="000A1924">
        <w:rPr>
          <w:iCs/>
          <w:spacing w:val="1"/>
          <w:lang w:val="es-ES_tradnl"/>
        </w:rPr>
        <w:t xml:space="preserve"> </w:t>
      </w:r>
      <w:r w:rsidR="00F65575" w:rsidRPr="000A1924">
        <w:rPr>
          <w:iCs/>
          <w:lang w:val="es-ES_tradnl"/>
        </w:rPr>
        <w:t>en</w:t>
      </w:r>
      <w:r w:rsidR="00F65575" w:rsidRPr="000A1924">
        <w:rPr>
          <w:iCs/>
          <w:spacing w:val="-2"/>
          <w:lang w:val="es-ES_tradnl"/>
        </w:rPr>
        <w:t xml:space="preserve"> </w:t>
      </w:r>
      <w:r w:rsidR="00F65575" w:rsidRPr="000A1924">
        <w:rPr>
          <w:iCs/>
          <w:spacing w:val="-1"/>
          <w:lang w:val="es-ES_tradnl"/>
        </w:rPr>
        <w:t>cualquier</w:t>
      </w:r>
      <w:r w:rsidR="00F65575" w:rsidRPr="000A1924">
        <w:rPr>
          <w:iCs/>
          <w:spacing w:val="-2"/>
          <w:lang w:val="es-ES_tradnl"/>
        </w:rPr>
        <w:t xml:space="preserve"> </w:t>
      </w:r>
      <w:r w:rsidR="00F65575" w:rsidRPr="000A1924">
        <w:rPr>
          <w:iCs/>
          <w:spacing w:val="-1"/>
          <w:lang w:val="es-ES_tradnl"/>
        </w:rPr>
        <w:t>caso</w:t>
      </w:r>
      <w:r w:rsidR="00A963FC" w:rsidRPr="000A1924">
        <w:rPr>
          <w:iCs/>
          <w:spacing w:val="-1"/>
          <w:lang w:val="es-ES_tradnl"/>
        </w:rPr>
        <w:t>,</w:t>
      </w:r>
      <w:r w:rsidR="00F65575" w:rsidRPr="000A1924">
        <w:rPr>
          <w:iCs/>
          <w:lang w:val="es-ES_tradnl"/>
        </w:rPr>
        <w:t xml:space="preserve"> </w:t>
      </w:r>
      <w:r w:rsidR="00F65575" w:rsidRPr="000A1924">
        <w:rPr>
          <w:iCs/>
          <w:spacing w:val="-1"/>
          <w:lang w:val="es-ES_tradnl"/>
        </w:rPr>
        <w:t>antes</w:t>
      </w:r>
      <w:r w:rsidR="00F65575" w:rsidRPr="000A1924">
        <w:rPr>
          <w:iCs/>
          <w:spacing w:val="-2"/>
          <w:lang w:val="es-ES_tradnl"/>
        </w:rPr>
        <w:t xml:space="preserve"> </w:t>
      </w:r>
      <w:r w:rsidR="00F65575" w:rsidRPr="000A1924">
        <w:rPr>
          <w:iCs/>
          <w:lang w:val="es-ES_tradnl"/>
        </w:rPr>
        <w:t>de</w:t>
      </w:r>
      <w:r w:rsidR="00F65575" w:rsidRPr="000A1924">
        <w:rPr>
          <w:iCs/>
          <w:spacing w:val="-2"/>
          <w:lang w:val="es-ES_tradnl"/>
        </w:rPr>
        <w:t xml:space="preserve"> </w:t>
      </w:r>
      <w:r w:rsidR="00F65575" w:rsidRPr="000A1924">
        <w:rPr>
          <w:iCs/>
          <w:spacing w:val="-1"/>
          <w:lang w:val="es-ES_tradnl"/>
        </w:rPr>
        <w:t>la</w:t>
      </w:r>
      <w:r w:rsidR="00F65575" w:rsidRPr="000A1924">
        <w:rPr>
          <w:iCs/>
          <w:lang w:val="es-ES_tradnl"/>
        </w:rPr>
        <w:t xml:space="preserve"> </w:t>
      </w:r>
      <w:r w:rsidR="00F65575" w:rsidRPr="000A1924">
        <w:rPr>
          <w:iCs/>
          <w:spacing w:val="-1"/>
          <w:lang w:val="es-ES_tradnl"/>
        </w:rPr>
        <w:t>próxima</w:t>
      </w:r>
      <w:r w:rsidR="00F65575" w:rsidRPr="000A1924">
        <w:rPr>
          <w:iCs/>
          <w:spacing w:val="71"/>
          <w:lang w:val="es-ES_tradnl"/>
        </w:rPr>
        <w:t xml:space="preserve"> </w:t>
      </w:r>
      <w:r w:rsidR="00F65575" w:rsidRPr="000A1924">
        <w:rPr>
          <w:iCs/>
          <w:spacing w:val="-1"/>
          <w:lang w:val="es-ES_tradnl"/>
        </w:rPr>
        <w:t>inspección</w:t>
      </w:r>
      <w:r w:rsidR="00F65575" w:rsidRPr="000A1924">
        <w:rPr>
          <w:iCs/>
          <w:lang w:val="es-ES_tradnl"/>
        </w:rPr>
        <w:t xml:space="preserve"> </w:t>
      </w:r>
      <w:r w:rsidR="00F65575" w:rsidRPr="000A1924">
        <w:rPr>
          <w:iCs/>
          <w:spacing w:val="-1"/>
          <w:lang w:val="es-ES_tradnl"/>
        </w:rPr>
        <w:t>periódica</w:t>
      </w:r>
      <w:r w:rsidR="00015363" w:rsidRPr="000A1924">
        <w:rPr>
          <w:rFonts w:eastAsia="Arial"/>
          <w:iCs/>
          <w:lang w:bidi="es-ES"/>
        </w:rPr>
        <w:t>.</w:t>
      </w:r>
      <w:r w:rsidRPr="000A1924">
        <w:rPr>
          <w:rFonts w:eastAsia="Arial"/>
          <w:lang w:bidi="es-ES"/>
        </w:rPr>
        <w:t xml:space="preserve"> </w:t>
      </w:r>
      <w:r w:rsidRPr="00D81009">
        <w:rPr>
          <w:rFonts w:eastAsia="Arial"/>
          <w:lang w:bidi="es-ES"/>
        </w:rPr>
        <w:t>Asimismo, podrán servir de base a efectos estadísticos y de control del buen hacer de las empresas instaladoras.</w:t>
      </w:r>
    </w:p>
    <w:p w14:paraId="3033ACB9" w14:textId="77777777" w:rsidR="0027313C" w:rsidRPr="001426E6" w:rsidRDefault="0027313C" w:rsidP="00821B14">
      <w:pPr>
        <w:pStyle w:val="Prrafodelista"/>
        <w:numPr>
          <w:ilvl w:val="0"/>
          <w:numId w:val="186"/>
        </w:numPr>
        <w:spacing w:after="120"/>
        <w:ind w:left="567"/>
        <w:contextualSpacing w:val="0"/>
        <w:rPr>
          <w:rFonts w:eastAsia="Arial"/>
          <w:lang w:bidi="es-ES"/>
        </w:rPr>
      </w:pPr>
      <w:r w:rsidRPr="001426E6">
        <w:rPr>
          <w:rFonts w:eastAsia="Arial"/>
          <w:lang w:bidi="es-ES"/>
        </w:rPr>
        <w:t>Condicionada: Cuando se detecte la existencia de, al menos, un defecto grave o defecto leve procedente de otra inspección anterior que no se haya corregido. En este caso:</w:t>
      </w:r>
    </w:p>
    <w:p w14:paraId="4975FC2A" w14:textId="0CA0CBE9" w:rsidR="0027313C" w:rsidRPr="001426E6" w:rsidRDefault="0027313C" w:rsidP="005C63FB">
      <w:pPr>
        <w:numPr>
          <w:ilvl w:val="0"/>
          <w:numId w:val="46"/>
        </w:numPr>
        <w:spacing w:after="120"/>
        <w:ind w:left="993" w:hanging="425"/>
        <w:rPr>
          <w:rFonts w:eastAsia="Arial"/>
          <w:lang w:bidi="es-ES"/>
        </w:rPr>
      </w:pPr>
      <w:bookmarkStart w:id="22" w:name="_Int_HolOwNIl"/>
      <w:r w:rsidRPr="001426E6">
        <w:rPr>
          <w:rFonts w:eastAsia="Arial"/>
          <w:lang w:bidi="es-ES"/>
        </w:rPr>
        <w:t xml:space="preserve">Las instalaciones </w:t>
      </w:r>
      <w:r>
        <w:rPr>
          <w:rFonts w:eastAsia="Arial"/>
          <w:lang w:bidi="es-ES"/>
        </w:rPr>
        <w:t>sometidas a inspección inicial</w:t>
      </w:r>
      <w:r w:rsidRPr="001426E6">
        <w:rPr>
          <w:rFonts w:eastAsia="Arial"/>
          <w:lang w:bidi="es-ES"/>
        </w:rPr>
        <w:t xml:space="preserve"> que sean objeto de esta calificación no podrán ser suministradas de energía eléctrica en tanto no se hayan corregido los defectos indicados y puedan obtener la calificación de favorable.</w:t>
      </w:r>
      <w:bookmarkEnd w:id="22"/>
    </w:p>
    <w:p w14:paraId="4E57B19F" w14:textId="1D36B54F" w:rsidR="0027313C" w:rsidRPr="001426E6" w:rsidRDefault="00FD635E" w:rsidP="005C63FB">
      <w:pPr>
        <w:numPr>
          <w:ilvl w:val="0"/>
          <w:numId w:val="46"/>
        </w:numPr>
        <w:ind w:left="993" w:hanging="425"/>
        <w:rPr>
          <w:rFonts w:eastAsia="Arial"/>
          <w:lang w:bidi="es-ES"/>
        </w:rPr>
      </w:pPr>
      <w:r w:rsidRPr="00C70156">
        <w:rPr>
          <w:rFonts w:eastAsia="Arial"/>
          <w:lang w:bidi="es-ES"/>
        </w:rPr>
        <w:t>Para</w:t>
      </w:r>
      <w:r w:rsidR="0027313C" w:rsidRPr="00C70156">
        <w:rPr>
          <w:rFonts w:eastAsia="Arial"/>
          <w:lang w:bidi="es-ES"/>
        </w:rPr>
        <w:t xml:space="preserve"> las instalaciones ya en servicio</w:t>
      </w:r>
      <w:r w:rsidR="00A5280B">
        <w:rPr>
          <w:rFonts w:eastAsia="Arial"/>
          <w:lang w:bidi="es-ES"/>
        </w:rPr>
        <w:t>,</w:t>
      </w:r>
      <w:r w:rsidR="0027313C" w:rsidRPr="00C70156">
        <w:rPr>
          <w:rFonts w:eastAsia="Arial"/>
          <w:lang w:bidi="es-ES"/>
        </w:rPr>
        <w:t xml:space="preserve"> se </w:t>
      </w:r>
      <w:r w:rsidR="0052343A">
        <w:rPr>
          <w:rFonts w:eastAsia="Arial"/>
          <w:lang w:bidi="es-ES"/>
        </w:rPr>
        <w:t xml:space="preserve">procederá a su corrección </w:t>
      </w:r>
      <w:proofErr w:type="gramStart"/>
      <w:r w:rsidR="0052343A">
        <w:rPr>
          <w:rFonts w:eastAsia="Arial"/>
          <w:lang w:bidi="es-ES"/>
        </w:rPr>
        <w:t xml:space="preserve">inmediata, </w:t>
      </w:r>
      <w:r w:rsidR="0027313C" w:rsidRPr="00C70156">
        <w:rPr>
          <w:rFonts w:eastAsia="Arial"/>
          <w:lang w:bidi="es-ES"/>
        </w:rPr>
        <w:t xml:space="preserve"> </w:t>
      </w:r>
      <w:r w:rsidR="0052343A">
        <w:rPr>
          <w:rFonts w:eastAsia="Arial"/>
          <w:lang w:bidi="es-ES"/>
        </w:rPr>
        <w:t>no</w:t>
      </w:r>
      <w:proofErr w:type="gramEnd"/>
      <w:r w:rsidR="0052343A">
        <w:rPr>
          <w:rFonts w:eastAsia="Arial"/>
          <w:lang w:bidi="es-ES"/>
        </w:rPr>
        <w:t xml:space="preserve"> pudiendo ser el plazo para su corrección </w:t>
      </w:r>
      <w:r w:rsidR="0027313C" w:rsidRPr="00C70156">
        <w:rPr>
          <w:rFonts w:eastAsia="Arial"/>
          <w:lang w:bidi="es-ES"/>
        </w:rPr>
        <w:t>super</w:t>
      </w:r>
      <w:r w:rsidR="0052343A">
        <w:rPr>
          <w:rFonts w:eastAsia="Arial"/>
          <w:lang w:bidi="es-ES"/>
        </w:rPr>
        <w:t>io</w:t>
      </w:r>
      <w:r w:rsidR="0027313C" w:rsidRPr="00C70156">
        <w:rPr>
          <w:rFonts w:eastAsia="Arial"/>
          <w:lang w:bidi="es-ES"/>
        </w:rPr>
        <w:t>r</w:t>
      </w:r>
      <w:r w:rsidR="0052343A">
        <w:rPr>
          <w:rFonts w:eastAsia="Arial"/>
          <w:lang w:bidi="es-ES"/>
        </w:rPr>
        <w:t xml:space="preserve"> a</w:t>
      </w:r>
      <w:r w:rsidR="0027313C" w:rsidRPr="00C70156">
        <w:rPr>
          <w:rFonts w:eastAsia="Arial"/>
          <w:lang w:bidi="es-ES"/>
        </w:rPr>
        <w:t xml:space="preserve"> 6 meses</w:t>
      </w:r>
      <w:r w:rsidR="0027313C" w:rsidRPr="001426E6">
        <w:rPr>
          <w:rFonts w:eastAsia="Arial"/>
          <w:lang w:bidi="es-ES"/>
        </w:rPr>
        <w:t>.</w:t>
      </w:r>
    </w:p>
    <w:p w14:paraId="1545FCDA" w14:textId="77777777" w:rsidR="0027313C" w:rsidRPr="001426E6" w:rsidRDefault="0027313C" w:rsidP="00821B14">
      <w:pPr>
        <w:pStyle w:val="Prrafodelista"/>
        <w:numPr>
          <w:ilvl w:val="0"/>
          <w:numId w:val="186"/>
        </w:numPr>
        <w:spacing w:after="120"/>
        <w:ind w:left="567"/>
        <w:contextualSpacing w:val="0"/>
        <w:rPr>
          <w:rFonts w:eastAsia="Arial"/>
          <w:lang w:bidi="es-ES"/>
        </w:rPr>
      </w:pPr>
      <w:r w:rsidRPr="001426E6">
        <w:rPr>
          <w:rFonts w:eastAsia="Arial"/>
          <w:lang w:bidi="es-ES"/>
        </w:rPr>
        <w:t>Negativa: Cuando se observe, al menos, un defecto muy grave. En este caso:</w:t>
      </w:r>
    </w:p>
    <w:p w14:paraId="3901F3BD" w14:textId="190A3076" w:rsidR="0027313C" w:rsidRPr="000A1924" w:rsidRDefault="0027313C" w:rsidP="005C63FB">
      <w:pPr>
        <w:numPr>
          <w:ilvl w:val="0"/>
          <w:numId w:val="48"/>
        </w:numPr>
        <w:spacing w:after="120"/>
        <w:ind w:left="993" w:hanging="425"/>
        <w:rPr>
          <w:rFonts w:eastAsia="Arial"/>
          <w:lang w:bidi="es-ES"/>
        </w:rPr>
      </w:pPr>
      <w:bookmarkStart w:id="23" w:name="_Int_1vKiCBwz"/>
      <w:r w:rsidRPr="001426E6">
        <w:rPr>
          <w:rFonts w:eastAsia="Arial"/>
          <w:lang w:bidi="es-ES"/>
        </w:rPr>
        <w:t xml:space="preserve">Las instalaciones </w:t>
      </w:r>
      <w:r>
        <w:rPr>
          <w:rFonts w:eastAsia="Arial"/>
          <w:lang w:bidi="es-ES"/>
        </w:rPr>
        <w:t xml:space="preserve">sometidas a inspección inicial </w:t>
      </w:r>
      <w:r w:rsidRPr="001426E6">
        <w:rPr>
          <w:rFonts w:eastAsia="Arial"/>
          <w:lang w:bidi="es-ES"/>
        </w:rPr>
        <w:t xml:space="preserve">no podrán entrar en servicio, en tanto no se </w:t>
      </w:r>
      <w:r w:rsidRPr="000A1924">
        <w:rPr>
          <w:rFonts w:eastAsia="Arial"/>
          <w:lang w:bidi="es-ES"/>
        </w:rPr>
        <w:t>hayan corregido los defectos indicados y puedan obtener la calificación de favorable.</w:t>
      </w:r>
      <w:bookmarkEnd w:id="23"/>
    </w:p>
    <w:p w14:paraId="1AF06A83" w14:textId="7E76BC3E" w:rsidR="0027313C" w:rsidRPr="001426E6" w:rsidRDefault="00FD635E" w:rsidP="005C63FB">
      <w:pPr>
        <w:numPr>
          <w:ilvl w:val="0"/>
          <w:numId w:val="48"/>
        </w:numPr>
        <w:ind w:left="993" w:hanging="425"/>
        <w:rPr>
          <w:rFonts w:eastAsia="Arial"/>
          <w:lang w:bidi="es-ES"/>
        </w:rPr>
      </w:pPr>
      <w:r w:rsidRPr="000A1924">
        <w:rPr>
          <w:rFonts w:eastAsia="Arial"/>
          <w:lang w:bidi="es-ES"/>
        </w:rPr>
        <w:t>Para</w:t>
      </w:r>
      <w:r w:rsidR="0027313C" w:rsidRPr="000A1924">
        <w:rPr>
          <w:rFonts w:eastAsia="Arial"/>
          <w:lang w:bidi="es-ES"/>
        </w:rPr>
        <w:t xml:space="preserve"> las instalaciones ya en servicio, si no es posible la corrección inmediata del defecto, </w:t>
      </w:r>
      <w:r w:rsidR="008532AF" w:rsidRPr="000A1924">
        <w:rPr>
          <w:rFonts w:eastAsia="Arial"/>
          <w:lang w:bidi="es-ES"/>
        </w:rPr>
        <w:t>la persona</w:t>
      </w:r>
      <w:r w:rsidR="001431D0" w:rsidRPr="000A1924">
        <w:rPr>
          <w:rFonts w:eastAsia="Arial"/>
          <w:lang w:bidi="es-ES"/>
        </w:rPr>
        <w:t xml:space="preserve"> titular deberá dejar</w:t>
      </w:r>
      <w:r w:rsidR="0027313C" w:rsidRPr="00D61148">
        <w:rPr>
          <w:rFonts w:eastAsia="Arial"/>
          <w:lang w:bidi="es-ES"/>
        </w:rPr>
        <w:t xml:space="preserve"> </w:t>
      </w:r>
      <w:r w:rsidR="0027313C" w:rsidRPr="0093473B">
        <w:rPr>
          <w:rFonts w:eastAsia="Arial"/>
          <w:lang w:bidi="es-ES"/>
        </w:rPr>
        <w:t>la instalación o elementos causantes del riesgo fuera de servicio</w:t>
      </w:r>
      <w:r w:rsidR="0027313C">
        <w:rPr>
          <w:rFonts w:eastAsia="Arial"/>
          <w:lang w:bidi="es-ES"/>
        </w:rPr>
        <w:t>.</w:t>
      </w:r>
    </w:p>
    <w:p w14:paraId="1432D6B2" w14:textId="77777777" w:rsidR="0027313C" w:rsidRDefault="0027313C" w:rsidP="00821B14">
      <w:pPr>
        <w:pStyle w:val="Ttulo4"/>
        <w:numPr>
          <w:ilvl w:val="0"/>
          <w:numId w:val="50"/>
        </w:numPr>
        <w:rPr>
          <w:rFonts w:eastAsia="Arial"/>
        </w:rPr>
      </w:pPr>
      <w:r w:rsidRPr="0038308F">
        <w:rPr>
          <w:rFonts w:eastAsia="Arial"/>
        </w:rPr>
        <w:t>COMUNICACIÓN</w:t>
      </w:r>
      <w:r>
        <w:rPr>
          <w:rFonts w:eastAsia="Arial"/>
        </w:rPr>
        <w:t xml:space="preserve"> A LA ADMINISTRACIÓN</w:t>
      </w:r>
    </w:p>
    <w:p w14:paraId="7D63197E" w14:textId="6955C95B" w:rsidR="0027313C" w:rsidRPr="00D61148" w:rsidRDefault="00E71727" w:rsidP="0027313C">
      <w:pPr>
        <w:spacing w:after="120"/>
        <w:rPr>
          <w:rFonts w:cs="Arial"/>
          <w:lang w:bidi="es-ES"/>
        </w:rPr>
      </w:pPr>
      <w:bookmarkStart w:id="24" w:name="_Int_t92HpEeN"/>
      <w:r w:rsidRPr="66734EB1">
        <w:rPr>
          <w:rFonts w:cs="Arial"/>
          <w:lang w:bidi="es-ES"/>
        </w:rPr>
        <w:t xml:space="preserve">En virtud del Artículo 14 de la Ley 39/2015, de 1 de octubre, del Procedimiento Administrativo Común de las Administraciones Públicas, el organismo de control tendrá obligación de remitir el certificado de la inspección periódica al órgano competente de la Comunidad Autónoma donde se sitúe la instalación, </w:t>
      </w:r>
      <w:r w:rsidR="00E306AE" w:rsidRPr="0038308F">
        <w:rPr>
          <w:rFonts w:eastAsia="Arial"/>
          <w:lang w:bidi="es-ES"/>
        </w:rPr>
        <w:t>en los plazos establecidos por dicho órgano</w:t>
      </w:r>
      <w:r w:rsidR="00E306AE" w:rsidRPr="66734EB1">
        <w:rPr>
          <w:rFonts w:cs="Arial"/>
          <w:lang w:bidi="es-ES"/>
        </w:rPr>
        <w:t xml:space="preserve"> y </w:t>
      </w:r>
      <w:r w:rsidRPr="66734EB1">
        <w:rPr>
          <w:rFonts w:cs="Arial"/>
          <w:lang w:bidi="es-ES"/>
        </w:rPr>
        <w:t>por medios electrónicos y, en el caso de que dicho organismo de control esté capacitado para ello, con firma y sello electrónico.</w:t>
      </w:r>
      <w:bookmarkEnd w:id="24"/>
    </w:p>
    <w:p w14:paraId="1B3875C4" w14:textId="0340FD8C" w:rsidR="00E71727" w:rsidRPr="00461ABB" w:rsidRDefault="00093299" w:rsidP="004B0DEF">
      <w:pPr>
        <w:pStyle w:val="Prrafodelista"/>
        <w:numPr>
          <w:ilvl w:val="0"/>
          <w:numId w:val="208"/>
        </w:numPr>
        <w:spacing w:after="120"/>
        <w:ind w:left="709"/>
        <w:contextualSpacing w:val="0"/>
        <w:rPr>
          <w:rFonts w:eastAsia="Arial"/>
          <w:lang w:bidi="es-ES"/>
        </w:rPr>
      </w:pPr>
      <w:r w:rsidRPr="003F2916">
        <w:rPr>
          <w:rFonts w:eastAsia="Arial"/>
          <w:lang w:bidi="es-ES"/>
        </w:rPr>
        <w:t xml:space="preserve">Cuando el órgano competente no haya establecido plazos, en el caso de que la calificación de la inspección sea favorable, se comunicará en menos de tres días y cuando la calificación </w:t>
      </w:r>
      <w:r w:rsidRPr="003F2916">
        <w:rPr>
          <w:rFonts w:eastAsia="Arial"/>
          <w:lang w:bidi="es-ES"/>
        </w:rPr>
        <w:lastRenderedPageBreak/>
        <w:t xml:space="preserve">de la inspección </w:t>
      </w:r>
      <w:r w:rsidR="00D61148" w:rsidRPr="003F2916">
        <w:rPr>
          <w:rFonts w:eastAsia="Arial"/>
          <w:lang w:bidi="es-ES"/>
        </w:rPr>
        <w:t>sea negativa</w:t>
      </w:r>
      <w:r w:rsidRPr="003F2916">
        <w:rPr>
          <w:rFonts w:eastAsia="Arial"/>
          <w:lang w:bidi="es-ES"/>
        </w:rPr>
        <w:t>, en menos de 24 horas.</w:t>
      </w:r>
      <w:r w:rsidR="00E71727" w:rsidRPr="00D61148">
        <w:rPr>
          <w:rFonts w:eastAsia="Arial"/>
          <w:lang w:bidi="es-ES"/>
        </w:rPr>
        <w:t xml:space="preserve"> La subsanación de los defectos muy graves requiere una nueva inspección en la que se deberá reflejar la desaparición del defecto. La instalación o parte de la instalación afectada se mantendrá fuera de servicio </w:t>
      </w:r>
      <w:r w:rsidR="00FC63FF" w:rsidRPr="00461ABB">
        <w:rPr>
          <w:rFonts w:eastAsia="Arial"/>
          <w:lang w:bidi="es-ES"/>
        </w:rPr>
        <w:t>por parte de</w:t>
      </w:r>
      <w:r w:rsidR="003F3E4B" w:rsidRPr="00461ABB">
        <w:rPr>
          <w:rFonts w:eastAsia="Arial"/>
          <w:lang w:bidi="es-ES"/>
        </w:rPr>
        <w:t xml:space="preserve"> la persona</w:t>
      </w:r>
      <w:r w:rsidR="00FC63FF" w:rsidRPr="00461ABB">
        <w:rPr>
          <w:rFonts w:eastAsia="Arial"/>
          <w:lang w:bidi="es-ES"/>
        </w:rPr>
        <w:t xml:space="preserve"> titular de la instalación </w:t>
      </w:r>
      <w:r w:rsidR="00E71727" w:rsidRPr="00461ABB">
        <w:rPr>
          <w:rFonts w:eastAsia="Arial"/>
          <w:lang w:bidi="es-ES"/>
        </w:rPr>
        <w:t>hasta que no se emita un certificado con resultado favorable.</w:t>
      </w:r>
    </w:p>
    <w:p w14:paraId="71B625EA" w14:textId="48535494" w:rsidR="0027313C" w:rsidRPr="00E71727" w:rsidRDefault="00E71727" w:rsidP="004B0DEF">
      <w:pPr>
        <w:pStyle w:val="Prrafodelista"/>
        <w:numPr>
          <w:ilvl w:val="0"/>
          <w:numId w:val="208"/>
        </w:numPr>
        <w:spacing w:after="120"/>
        <w:ind w:left="709"/>
        <w:contextualSpacing w:val="0"/>
        <w:rPr>
          <w:rFonts w:eastAsia="Arial"/>
          <w:lang w:bidi="es-ES"/>
        </w:rPr>
      </w:pPr>
      <w:r w:rsidRPr="00461ABB">
        <w:rPr>
          <w:rFonts w:eastAsia="Arial"/>
          <w:lang w:bidi="es-ES"/>
        </w:rPr>
        <w:t xml:space="preserve">En el caso de que </w:t>
      </w:r>
      <w:r w:rsidR="00FC63FF" w:rsidRPr="00461ABB">
        <w:rPr>
          <w:rFonts w:eastAsia="Arial"/>
          <w:lang w:bidi="es-ES"/>
        </w:rPr>
        <w:t>la calificación</w:t>
      </w:r>
      <w:r w:rsidRPr="00461ABB">
        <w:rPr>
          <w:rFonts w:eastAsia="Arial"/>
          <w:lang w:bidi="es-ES"/>
        </w:rPr>
        <w:t xml:space="preserve"> de la inspección sea condicionada, la subsanación de los defectos graves y los leves procedentes de una inspección previa deben verificarse mediante una segunda visita de inspección</w:t>
      </w:r>
      <w:r w:rsidR="000209D1" w:rsidRPr="00461ABB">
        <w:rPr>
          <w:rFonts w:eastAsia="Arial"/>
          <w:lang w:bidi="es-ES"/>
        </w:rPr>
        <w:t xml:space="preserve"> del mismo organismo de control,</w:t>
      </w:r>
      <w:r w:rsidRPr="00461ABB">
        <w:rPr>
          <w:rFonts w:eastAsia="Arial"/>
          <w:lang w:bidi="es-ES"/>
        </w:rPr>
        <w:t xml:space="preserve"> d</w:t>
      </w:r>
      <w:r w:rsidRPr="00E71727">
        <w:rPr>
          <w:rFonts w:eastAsia="Arial"/>
          <w:lang w:bidi="es-ES"/>
        </w:rPr>
        <w:t>entro del plazo de subsanación establecido en el artículo anterior, siendo el organismo de control el responsable de controlar que no se excede dicho plazo.</w:t>
      </w:r>
      <w:r w:rsidR="0027313C" w:rsidRPr="00E71727">
        <w:rPr>
          <w:rFonts w:eastAsia="Arial"/>
          <w:lang w:bidi="es-ES"/>
        </w:rPr>
        <w:t xml:space="preserve"> </w:t>
      </w:r>
    </w:p>
    <w:p w14:paraId="3BF8D5C4" w14:textId="77777777" w:rsidR="00E71727" w:rsidRDefault="00E71727" w:rsidP="004B0DEF">
      <w:pPr>
        <w:pStyle w:val="Prrafodelista"/>
        <w:numPr>
          <w:ilvl w:val="1"/>
          <w:numId w:val="209"/>
        </w:numPr>
        <w:ind w:left="1276"/>
        <w:rPr>
          <w:lang w:bidi="es-ES"/>
        </w:rPr>
      </w:pPr>
      <w:r>
        <w:rPr>
          <w:lang w:bidi="es-ES"/>
        </w:rPr>
        <w:t>Si los defectos son subsanados antes del plazo indicado, se hará constar esta circunstancia y se remitirá la documentación al órgano competente de la Comunidad Autónoma.</w:t>
      </w:r>
    </w:p>
    <w:p w14:paraId="1CC78D8E" w14:textId="1996F47A" w:rsidR="009719DC" w:rsidRPr="00461ABB" w:rsidRDefault="00E71727" w:rsidP="004B0DEF">
      <w:pPr>
        <w:pStyle w:val="Prrafodelista"/>
        <w:numPr>
          <w:ilvl w:val="1"/>
          <w:numId w:val="209"/>
        </w:numPr>
        <w:ind w:left="1276"/>
        <w:rPr>
          <w:lang w:bidi="es-ES"/>
        </w:rPr>
      </w:pPr>
      <w:bookmarkStart w:id="25" w:name="_Int_JmOvNqeL"/>
      <w:r w:rsidRPr="00461ABB">
        <w:rPr>
          <w:lang w:bidi="es-ES"/>
        </w:rPr>
        <w:t xml:space="preserve">Transcurrido el plazo sin haberse subsanado los defectos, el organismo de control deberá emitir el certificado con la calificación negativa, y como consecuencia, </w:t>
      </w:r>
      <w:r w:rsidR="0005088C">
        <w:rPr>
          <w:lang w:bidi="es-ES"/>
        </w:rPr>
        <w:t xml:space="preserve">la persona titular deberá dejar </w:t>
      </w:r>
      <w:r w:rsidRPr="00461ABB">
        <w:rPr>
          <w:lang w:bidi="es-ES"/>
        </w:rPr>
        <w:t>la instalación o parte de la instalación afectada fuera de servicio, momento en el cual se realizará la comunicación del resultado al órgano competente de la Comunidad Autónoma.</w:t>
      </w:r>
      <w:bookmarkEnd w:id="25"/>
      <w:r w:rsidR="009719DC" w:rsidRPr="00461ABB">
        <w:rPr>
          <w:lang w:bidi="es-ES"/>
        </w:rPr>
        <w:t xml:space="preserve"> </w:t>
      </w:r>
      <w:r w:rsidR="009719DC" w:rsidRPr="00461ABB">
        <w:rPr>
          <w:rFonts w:cs="Arial"/>
        </w:rPr>
        <w:t>En estos</w:t>
      </w:r>
      <w:r w:rsidR="003F2916" w:rsidRPr="00461ABB">
        <w:rPr>
          <w:rFonts w:cs="Arial"/>
        </w:rPr>
        <w:t xml:space="preserve"> casos,</w:t>
      </w:r>
      <w:r w:rsidR="009719DC" w:rsidRPr="00461ABB">
        <w:rPr>
          <w:rFonts w:cs="Arial"/>
        </w:rPr>
        <w:t xml:space="preserve"> </w:t>
      </w:r>
      <w:r w:rsidR="006875F6" w:rsidRPr="00461ABB">
        <w:rPr>
          <w:rFonts w:cs="Arial"/>
        </w:rPr>
        <w:t xml:space="preserve">será </w:t>
      </w:r>
      <w:r w:rsidR="009719DC" w:rsidRPr="00461ABB">
        <w:rPr>
          <w:rFonts w:cs="Arial"/>
        </w:rPr>
        <w:t xml:space="preserve">una </w:t>
      </w:r>
      <w:r w:rsidR="006875F6" w:rsidRPr="00461ABB">
        <w:rPr>
          <w:rFonts w:cs="Arial"/>
        </w:rPr>
        <w:t>e</w:t>
      </w:r>
      <w:r w:rsidR="009719DC" w:rsidRPr="00461ABB">
        <w:rPr>
          <w:rFonts w:cs="Arial"/>
        </w:rPr>
        <w:t xml:space="preserve">mpresa </w:t>
      </w:r>
      <w:r w:rsidR="006875F6" w:rsidRPr="00461ABB">
        <w:rPr>
          <w:rFonts w:cs="Arial"/>
        </w:rPr>
        <w:t>i</w:t>
      </w:r>
      <w:r w:rsidR="009719DC" w:rsidRPr="00461ABB">
        <w:rPr>
          <w:rFonts w:cs="Arial"/>
        </w:rPr>
        <w:t>nstaladora habilitada</w:t>
      </w:r>
      <w:r w:rsidR="006875F6" w:rsidRPr="00461ABB">
        <w:rPr>
          <w:rFonts w:cs="Arial"/>
        </w:rPr>
        <w:t>,</w:t>
      </w:r>
      <w:r w:rsidR="009719DC" w:rsidRPr="00461ABB">
        <w:rPr>
          <w:rFonts w:cs="Arial"/>
        </w:rPr>
        <w:t xml:space="preserve"> de categoría suficiente</w:t>
      </w:r>
      <w:r w:rsidR="006875F6" w:rsidRPr="00461ABB">
        <w:rPr>
          <w:rFonts w:cs="Arial"/>
        </w:rPr>
        <w:t>,</w:t>
      </w:r>
      <w:r w:rsidR="009719DC" w:rsidRPr="00461ABB">
        <w:rPr>
          <w:rFonts w:cs="Arial"/>
        </w:rPr>
        <w:t xml:space="preserve"> </w:t>
      </w:r>
      <w:r w:rsidR="006875F6" w:rsidRPr="00461ABB">
        <w:rPr>
          <w:rFonts w:cs="Arial"/>
        </w:rPr>
        <w:t xml:space="preserve">la </w:t>
      </w:r>
      <w:r w:rsidR="009719DC" w:rsidRPr="00461ABB">
        <w:rPr>
          <w:rFonts w:cs="Arial"/>
        </w:rPr>
        <w:t>que ejecute la clausura de la instalación</w:t>
      </w:r>
      <w:r w:rsidR="00864CCC" w:rsidRPr="00461ABB">
        <w:rPr>
          <w:rFonts w:cs="Arial"/>
        </w:rPr>
        <w:t xml:space="preserve"> y</w:t>
      </w:r>
      <w:r w:rsidR="009719DC" w:rsidRPr="00461ABB">
        <w:rPr>
          <w:rFonts w:cs="Arial"/>
        </w:rPr>
        <w:t xml:space="preserve"> que asistirá al Organismo de Control.</w:t>
      </w:r>
    </w:p>
    <w:p w14:paraId="7AEC3D5B" w14:textId="2E8E3590" w:rsidR="0027313C" w:rsidRDefault="0027313C" w:rsidP="006875F6">
      <w:pPr>
        <w:pStyle w:val="Prrafodelista"/>
        <w:ind w:left="1134" w:firstLine="0"/>
        <w:contextualSpacing w:val="0"/>
        <w:rPr>
          <w:rFonts w:eastAsia="Arial"/>
          <w:b/>
          <w:bCs/>
          <w:lang w:bidi="es-ES"/>
        </w:rPr>
      </w:pPr>
    </w:p>
    <w:p w14:paraId="222CE11D" w14:textId="77777777" w:rsidR="00B55F51" w:rsidRPr="00B84C97" w:rsidRDefault="00B55F51" w:rsidP="00821B14">
      <w:pPr>
        <w:pStyle w:val="Ttulo4"/>
        <w:numPr>
          <w:ilvl w:val="0"/>
          <w:numId w:val="50"/>
        </w:numPr>
        <w:rPr>
          <w:rFonts w:eastAsia="Arial"/>
        </w:rPr>
      </w:pPr>
      <w:r w:rsidRPr="00B84C97">
        <w:rPr>
          <w:rFonts w:eastAsia="Arial"/>
        </w:rPr>
        <w:t>MANTENIMIENTO</w:t>
      </w:r>
    </w:p>
    <w:p w14:paraId="3C17AD67" w14:textId="4B3127ED" w:rsidR="00B55F51" w:rsidRDefault="005C3E44" w:rsidP="005C3E44">
      <w:pPr>
        <w:pStyle w:val="Ttulo5"/>
        <w:rPr>
          <w:rFonts w:eastAsia="Arial"/>
        </w:rPr>
      </w:pPr>
      <w:r w:rsidRPr="005C3E44">
        <w:rPr>
          <w:rFonts w:eastAsia="Arial"/>
        </w:rPr>
        <w:t>Instalaciones que requieren la suscripción de un contrato de mantenimiento</w:t>
      </w:r>
      <w:r>
        <w:rPr>
          <w:rFonts w:eastAsia="Arial"/>
        </w:rPr>
        <w:t>.</w:t>
      </w:r>
    </w:p>
    <w:p w14:paraId="222CC39E" w14:textId="2C688092" w:rsidR="005C3E44" w:rsidRPr="005C3E44" w:rsidRDefault="005C3E44" w:rsidP="005C3E44">
      <w:pPr>
        <w:rPr>
          <w:rFonts w:eastAsia="Arial"/>
          <w:lang w:bidi="es-ES"/>
        </w:rPr>
      </w:pPr>
      <w:r w:rsidRPr="005C3E44">
        <w:rPr>
          <w:rFonts w:eastAsia="Arial"/>
          <w:lang w:bidi="es-ES"/>
        </w:rPr>
        <w:t xml:space="preserve">Las personas titulares de las instalaciones que requieren de inspección periódica conforme al apartado 4.2 deberán contratar un servicio de mantenimiento por </w:t>
      </w:r>
      <w:r w:rsidR="00C25C12">
        <w:rPr>
          <w:rFonts w:eastAsia="Arial"/>
          <w:lang w:bidi="es-ES"/>
        </w:rPr>
        <w:t>empresa instaladora habilitada</w:t>
      </w:r>
      <w:r w:rsidRPr="005C3E44">
        <w:rPr>
          <w:rFonts w:eastAsia="Arial"/>
          <w:lang w:bidi="es-ES"/>
        </w:rPr>
        <w:t xml:space="preserve"> de la categoría que corresponda de acuerdo a la ITC BT-03 del Reglamento E</w:t>
      </w:r>
      <w:r w:rsidR="00D1521B">
        <w:rPr>
          <w:rFonts w:eastAsia="Arial"/>
          <w:lang w:bidi="es-ES"/>
        </w:rPr>
        <w:t>lectrotécnico para Baja Tensión</w:t>
      </w:r>
      <w:r w:rsidR="00225100">
        <w:rPr>
          <w:rFonts w:eastAsia="Arial"/>
          <w:lang w:bidi="es-ES"/>
        </w:rPr>
        <w:t>.</w:t>
      </w:r>
    </w:p>
    <w:p w14:paraId="190290CF" w14:textId="323D090E" w:rsidR="00206F9A" w:rsidRPr="00206F9A" w:rsidRDefault="00206F9A" w:rsidP="00206F9A">
      <w:pPr>
        <w:rPr>
          <w:rFonts w:eastAsia="Arial"/>
          <w:lang w:bidi="es-ES"/>
        </w:rPr>
      </w:pPr>
      <w:r w:rsidRPr="00206F9A">
        <w:rPr>
          <w:rFonts w:eastAsia="Arial"/>
          <w:lang w:bidi="es-ES"/>
        </w:rPr>
        <w:t xml:space="preserve">No </w:t>
      </w:r>
      <w:proofErr w:type="gramStart"/>
      <w:r w:rsidRPr="00206F9A">
        <w:rPr>
          <w:rFonts w:eastAsia="Arial"/>
          <w:lang w:bidi="es-ES"/>
        </w:rPr>
        <w:t>obstante</w:t>
      </w:r>
      <w:proofErr w:type="gramEnd"/>
      <w:r w:rsidRPr="00206F9A">
        <w:rPr>
          <w:rFonts w:eastAsia="Arial"/>
          <w:lang w:bidi="es-ES"/>
        </w:rPr>
        <w:t xml:space="preserve"> lo anterior, a los locales de pública concurrencia y a los aparcamientos o estacionamientos, únicamente les resultará de aplicación la obligación de contratar un servicio de mantenimiento para las instalaciones incluidas en el Apéndice I de esta Instrucción Técnica Complementaria.</w:t>
      </w:r>
    </w:p>
    <w:p w14:paraId="3FE50558" w14:textId="041D781D" w:rsidR="00206F9A" w:rsidRPr="005C3E44" w:rsidRDefault="00EC33FA" w:rsidP="00206F9A">
      <w:pPr>
        <w:rPr>
          <w:rFonts w:eastAsia="Arial"/>
          <w:lang w:bidi="es-ES"/>
        </w:rPr>
      </w:pPr>
      <w:r>
        <w:rPr>
          <w:rFonts w:eastAsia="Arial"/>
          <w:lang w:bidi="es-ES"/>
        </w:rPr>
        <w:t>Alternativamente, s</w:t>
      </w:r>
      <w:r w:rsidR="00206F9A" w:rsidRPr="00811D3E">
        <w:rPr>
          <w:rFonts w:eastAsia="Arial"/>
          <w:lang w:bidi="es-ES"/>
        </w:rPr>
        <w:t xml:space="preserve">i la persona titular de la </w:t>
      </w:r>
      <w:r w:rsidR="00206F9A" w:rsidRPr="00206F9A">
        <w:rPr>
          <w:rFonts w:eastAsia="Arial"/>
          <w:lang w:bidi="es-ES"/>
        </w:rPr>
        <w:t>instalación se habilita</w:t>
      </w:r>
      <w:r w:rsidR="00206F9A" w:rsidRPr="00811D3E">
        <w:rPr>
          <w:rFonts w:eastAsia="Arial"/>
          <w:lang w:bidi="es-ES"/>
        </w:rPr>
        <w:t xml:space="preserve"> y dispone de los medios y conocimientos mínimos necesarios para efectuar su propio mantenimiento de acuerdo con la ITC BT-03, y asume su ejecución y la responsabilidad del mismo, será eximido de su contratación</w:t>
      </w:r>
      <w:r w:rsidRPr="00D1521B">
        <w:rPr>
          <w:rFonts w:eastAsia="Arial"/>
          <w:lang w:bidi="es-ES"/>
        </w:rPr>
        <w:t>, debiendo remitir una declaración responsable a la autoridad competente de la Comunidad Autónoma</w:t>
      </w:r>
      <w:r w:rsidR="00206F9A" w:rsidRPr="00D1521B">
        <w:rPr>
          <w:rFonts w:eastAsia="Arial"/>
          <w:lang w:bidi="es-ES"/>
        </w:rPr>
        <w:t>.</w:t>
      </w:r>
    </w:p>
    <w:p w14:paraId="546C5E4A" w14:textId="7DC63CF7" w:rsidR="005C3E44" w:rsidRPr="005C3E44" w:rsidRDefault="00532EC6" w:rsidP="005C3E44">
      <w:pPr>
        <w:rPr>
          <w:rFonts w:eastAsia="Arial"/>
          <w:lang w:bidi="es-ES"/>
        </w:rPr>
      </w:pPr>
      <w:r>
        <w:t xml:space="preserve">En el marco del contrato de mantenimiento, deberán realizarse todas aquellas </w:t>
      </w:r>
      <w:r w:rsidR="00A60494">
        <w:t>revisiones, pruebas, mediciones</w:t>
      </w:r>
      <w:r>
        <w:t xml:space="preserve"> y actuaciones que sean precisas para mantener la instalación</w:t>
      </w:r>
      <w:r w:rsidR="0027736D">
        <w:t xml:space="preserve"> en buenas condiciones</w:t>
      </w:r>
      <w:r>
        <w:t xml:space="preserve">, garantizando el buen estado de funcionamiento de todas las partes de la misma </w:t>
      </w:r>
      <w:r>
        <w:lastRenderedPageBreak/>
        <w:t>conforme a la legislación aplicable, siguiendo las directrices que se establezcan en las normas correspondientes. Estas actuaciones se realizarán al menos con carácter anual</w:t>
      </w:r>
      <w:r w:rsidR="000D1C93">
        <w:t>,</w:t>
      </w:r>
      <w:r w:rsidR="000D1C93" w:rsidRPr="000D1C93">
        <w:t xml:space="preserve"> </w:t>
      </w:r>
      <w:r w:rsidR="000D1C93">
        <w:t xml:space="preserve">debiendo comprobarse de manera específica la </w:t>
      </w:r>
      <w:r w:rsidR="000D1C93" w:rsidRPr="006D016B">
        <w:t>instalación de puesta a tierra, según exige la ITC BT-18</w:t>
      </w:r>
      <w:r w:rsidR="005C3E44" w:rsidRPr="006D016B">
        <w:rPr>
          <w:rFonts w:eastAsia="Arial"/>
          <w:lang w:bidi="es-ES"/>
        </w:rPr>
        <w:t xml:space="preserve">. </w:t>
      </w:r>
    </w:p>
    <w:p w14:paraId="089DA22A" w14:textId="187C850D" w:rsidR="006D016B" w:rsidRDefault="006D016B" w:rsidP="005C3E44">
      <w:pPr>
        <w:rPr>
          <w:rFonts w:eastAsia="Arial"/>
          <w:lang w:bidi="es-ES"/>
        </w:rPr>
      </w:pPr>
      <w:r w:rsidRPr="006D016B">
        <w:rPr>
          <w:rFonts w:eastAsia="Arial"/>
          <w:lang w:bidi="es-ES"/>
        </w:rPr>
        <w:t>Tras las revisiones, la empresa instaladora que la</w:t>
      </w:r>
      <w:r>
        <w:rPr>
          <w:rFonts w:eastAsia="Arial"/>
          <w:lang w:bidi="es-ES"/>
        </w:rPr>
        <w:t>s</w:t>
      </w:r>
      <w:r w:rsidRPr="006D016B">
        <w:rPr>
          <w:rFonts w:eastAsia="Arial"/>
          <w:lang w:bidi="es-ES"/>
        </w:rPr>
        <w:t xml:space="preserve"> haya llevado a cabo emitirá y entregará a la persona titular de la instalación el correspondiente informe de verificación, fechado y firmado, que recoja las actuaciones realizadas y el estado en que se encuentra la instalación. El titular de la instalación conservará el informe de verificación, junto con el contrato de mantenimiento a disposición del órgano competente de la comunidad autónoma.</w:t>
      </w:r>
    </w:p>
    <w:p w14:paraId="7C090701" w14:textId="5BF43C99" w:rsidR="00206F9A" w:rsidRDefault="00206F9A" w:rsidP="005C3E44">
      <w:pPr>
        <w:rPr>
          <w:rFonts w:eastAsia="Arial"/>
          <w:lang w:bidi="es-ES"/>
        </w:rPr>
      </w:pPr>
      <w:r w:rsidRPr="00206F9A">
        <w:rPr>
          <w:rFonts w:eastAsia="Arial"/>
          <w:lang w:bidi="es-ES"/>
        </w:rPr>
        <w:t xml:space="preserve">La reparación de las averías o subsanación defectos detectados podrá ser llevado cabo por la empresa que ha llevado a cabo el mantenimiento o por cualquier otra empresa instaladora de la categoría correspondiente a elección de la persona titular. En caso de que estas actuaciones sean llevadas por una empresa diferente a la empresa que ha llevado a cabo el mantenimiento, la misma completará el informe de verificación con la fecha en la que se ha procedido a su subsanación de defectos o reparación de las averías, la firma del </w:t>
      </w:r>
      <w:r w:rsidR="005F0F9B">
        <w:rPr>
          <w:rFonts w:eastAsia="Arial"/>
          <w:lang w:bidi="es-ES"/>
        </w:rPr>
        <w:t>instalador</w:t>
      </w:r>
      <w:r w:rsidR="005F0F9B" w:rsidRPr="00206F9A">
        <w:rPr>
          <w:rFonts w:eastAsia="Arial"/>
          <w:lang w:bidi="es-ES"/>
        </w:rPr>
        <w:t xml:space="preserve"> </w:t>
      </w:r>
      <w:r w:rsidRPr="00206F9A">
        <w:rPr>
          <w:rFonts w:eastAsia="Arial"/>
          <w:lang w:bidi="es-ES"/>
        </w:rPr>
        <w:t>que la ha llevado a cabo y el sello de la empresa instaladora.</w:t>
      </w:r>
    </w:p>
    <w:p w14:paraId="5A4304EC" w14:textId="3FB8B3C7" w:rsidR="005C3E44" w:rsidRDefault="005C3E44" w:rsidP="005C3E44">
      <w:pPr>
        <w:pStyle w:val="Ttulo5"/>
        <w:rPr>
          <w:rFonts w:eastAsia="Arial"/>
        </w:rPr>
      </w:pPr>
      <w:r>
        <w:rPr>
          <w:rFonts w:eastAsia="Arial"/>
        </w:rPr>
        <w:t>Obligaciones de las empresas mantenedoras</w:t>
      </w:r>
    </w:p>
    <w:p w14:paraId="315A5AC1" w14:textId="4314FBD6" w:rsidR="009C3B0A" w:rsidRPr="009C3B0A" w:rsidRDefault="009C3B0A" w:rsidP="009C3B0A">
      <w:pPr>
        <w:rPr>
          <w:rFonts w:eastAsia="Arial"/>
          <w:lang w:bidi="es-ES"/>
        </w:rPr>
      </w:pPr>
      <w:r w:rsidRPr="009C3B0A">
        <w:rPr>
          <w:rFonts w:eastAsia="Arial"/>
          <w:lang w:bidi="es-ES"/>
        </w:rPr>
        <w:t xml:space="preserve">La empresa instaladora </w:t>
      </w:r>
      <w:r w:rsidR="00461ABB">
        <w:rPr>
          <w:rFonts w:eastAsia="Arial"/>
          <w:lang w:bidi="es-ES"/>
        </w:rPr>
        <w:t>habilitada</w:t>
      </w:r>
      <w:r w:rsidRPr="009C3B0A">
        <w:rPr>
          <w:rFonts w:eastAsia="Arial"/>
          <w:lang w:bidi="es-ES"/>
        </w:rPr>
        <w:t xml:space="preserve"> que haya formalizado un contrato de mantenimiento con la persona titular de una instalación eléctrica, o en su caso la persona titular de una instalación eléctrica que realice su propio mantenimiento, tendrá las siguientes obligaciones sin perjuicio de las que pueda establecer otra legislación aplicable:</w:t>
      </w:r>
    </w:p>
    <w:p w14:paraId="725864C5" w14:textId="4E0CC730" w:rsidR="009C3B0A" w:rsidRPr="009C3B0A" w:rsidRDefault="009C3B0A" w:rsidP="005C63FB">
      <w:pPr>
        <w:pStyle w:val="Prrafodelista"/>
        <w:numPr>
          <w:ilvl w:val="0"/>
          <w:numId w:val="139"/>
        </w:numPr>
        <w:spacing w:after="120"/>
        <w:ind w:left="426"/>
        <w:contextualSpacing w:val="0"/>
        <w:rPr>
          <w:rFonts w:eastAsia="Arial"/>
          <w:lang w:bidi="es-ES"/>
        </w:rPr>
      </w:pPr>
      <w:r w:rsidRPr="009C3B0A">
        <w:rPr>
          <w:rFonts w:eastAsia="Arial"/>
          <w:lang w:bidi="es-ES"/>
        </w:rPr>
        <w:t>Mantener permanentemente las instalaciones en adecuado estado de seguridad y funcionamiento.</w:t>
      </w:r>
    </w:p>
    <w:p w14:paraId="441EBE6C" w14:textId="5B4251B4" w:rsidR="009C3B0A" w:rsidRPr="009C3B0A" w:rsidRDefault="009C3B0A" w:rsidP="005C63FB">
      <w:pPr>
        <w:pStyle w:val="Prrafodelista"/>
        <w:numPr>
          <w:ilvl w:val="0"/>
          <w:numId w:val="139"/>
        </w:numPr>
        <w:spacing w:after="120"/>
        <w:ind w:left="426"/>
        <w:contextualSpacing w:val="0"/>
        <w:rPr>
          <w:rFonts w:eastAsia="Arial"/>
          <w:lang w:bidi="es-ES"/>
        </w:rPr>
      </w:pPr>
      <w:r w:rsidRPr="009C3B0A">
        <w:rPr>
          <w:rFonts w:eastAsia="Arial"/>
          <w:lang w:bidi="es-ES"/>
        </w:rPr>
        <w:t>Emitir anualmente el informe de verificación conforme a las exigencias del apartado 7.1 y mantener un ejemplar a disposición del órgano competente de la Comunidad Autónoma, durante al menos 5 años.</w:t>
      </w:r>
    </w:p>
    <w:p w14:paraId="6A7BFB97" w14:textId="1A455B5B" w:rsidR="009C3B0A" w:rsidRPr="009C3B0A" w:rsidRDefault="009C3B0A" w:rsidP="005C63FB">
      <w:pPr>
        <w:pStyle w:val="Prrafodelista"/>
        <w:numPr>
          <w:ilvl w:val="0"/>
          <w:numId w:val="139"/>
        </w:numPr>
        <w:spacing w:after="120"/>
        <w:ind w:left="426"/>
        <w:contextualSpacing w:val="0"/>
        <w:rPr>
          <w:rFonts w:eastAsia="Arial"/>
          <w:lang w:bidi="es-ES"/>
        </w:rPr>
      </w:pPr>
      <w:r w:rsidRPr="009C3B0A">
        <w:rPr>
          <w:rFonts w:eastAsia="Arial"/>
          <w:lang w:bidi="es-ES"/>
        </w:rPr>
        <w:t>Disponer de medios técnicos y humanos acordes con el número de instalaciones que mantengan y el nivel de actividad que desarrollen.</w:t>
      </w:r>
    </w:p>
    <w:p w14:paraId="316FBF33" w14:textId="71CE7A49" w:rsidR="009C3B0A" w:rsidRPr="009C3B0A" w:rsidRDefault="009C3B0A" w:rsidP="005C63FB">
      <w:pPr>
        <w:pStyle w:val="Prrafodelista"/>
        <w:numPr>
          <w:ilvl w:val="0"/>
          <w:numId w:val="139"/>
        </w:numPr>
        <w:spacing w:after="120"/>
        <w:ind w:left="426"/>
        <w:contextualSpacing w:val="0"/>
        <w:rPr>
          <w:rFonts w:eastAsia="Arial"/>
          <w:lang w:bidi="es-ES"/>
        </w:rPr>
      </w:pPr>
      <w:r w:rsidRPr="009C3B0A">
        <w:rPr>
          <w:rFonts w:eastAsia="Arial"/>
          <w:lang w:bidi="es-ES"/>
        </w:rPr>
        <w:t>Notificar de forma inmediata a la persona titular de la instalación y al órgano competente de la Comunidad Autónoma de las deficiencias que constituyan un riesgo grave e inminente para las personas o los bienes.</w:t>
      </w:r>
    </w:p>
    <w:p w14:paraId="2706DE39" w14:textId="1936469F" w:rsidR="009C3B0A" w:rsidRPr="009C3B0A" w:rsidRDefault="009C3B0A" w:rsidP="005C63FB">
      <w:pPr>
        <w:pStyle w:val="Prrafodelista"/>
        <w:numPr>
          <w:ilvl w:val="0"/>
          <w:numId w:val="139"/>
        </w:numPr>
        <w:spacing w:after="120"/>
        <w:ind w:left="426"/>
        <w:contextualSpacing w:val="0"/>
        <w:rPr>
          <w:rFonts w:eastAsia="Arial"/>
          <w:lang w:bidi="es-ES"/>
        </w:rPr>
      </w:pPr>
      <w:r w:rsidRPr="009C3B0A">
        <w:rPr>
          <w:rFonts w:eastAsia="Arial"/>
          <w:lang w:bidi="es-ES"/>
        </w:rPr>
        <w:t>Dar cuenta, de manera inmediata, al órgano competente de la Comunidad Autónoma, de los accidentes ocurridos en las instalaciones, con indicación de las posibles causas que los han ocasionado y de los daños producidos.</w:t>
      </w:r>
    </w:p>
    <w:p w14:paraId="4D87EA40" w14:textId="523FFE3A" w:rsidR="009C3B0A" w:rsidRPr="009C3B0A" w:rsidRDefault="009C3B0A" w:rsidP="005C63FB">
      <w:pPr>
        <w:pStyle w:val="Prrafodelista"/>
        <w:numPr>
          <w:ilvl w:val="0"/>
          <w:numId w:val="139"/>
        </w:numPr>
        <w:spacing w:after="120"/>
        <w:ind w:left="426"/>
        <w:contextualSpacing w:val="0"/>
        <w:rPr>
          <w:rFonts w:eastAsia="Arial"/>
          <w:lang w:bidi="es-ES"/>
        </w:rPr>
      </w:pPr>
      <w:r w:rsidRPr="009C3B0A">
        <w:rPr>
          <w:rFonts w:eastAsia="Arial"/>
          <w:lang w:bidi="es-ES"/>
        </w:rPr>
        <w:t>Atender los requerimientos de la persona titular de las instalaciones para corregir las averías que se produzcan en el servicio eléctrico.</w:t>
      </w:r>
    </w:p>
    <w:p w14:paraId="72328645" w14:textId="7C08E74F" w:rsidR="009C3B0A" w:rsidRPr="009C3B0A" w:rsidRDefault="009C3B0A" w:rsidP="005C63FB">
      <w:pPr>
        <w:pStyle w:val="Prrafodelista"/>
        <w:numPr>
          <w:ilvl w:val="0"/>
          <w:numId w:val="139"/>
        </w:numPr>
        <w:spacing w:after="120"/>
        <w:ind w:left="426"/>
        <w:contextualSpacing w:val="0"/>
        <w:rPr>
          <w:rFonts w:eastAsia="Arial"/>
          <w:lang w:bidi="es-ES"/>
        </w:rPr>
      </w:pPr>
      <w:r w:rsidRPr="009C3B0A">
        <w:rPr>
          <w:rFonts w:eastAsia="Arial"/>
          <w:lang w:bidi="es-ES"/>
        </w:rPr>
        <w:t xml:space="preserve">Poner en conocimiento de la persona titular, por escrito, las deficiencias de la instalación que afecten a la seguridad de las personas o de las cosas, a fin de que sean subsanadas, comunicando al órgano competente de la Comunidad Autónoma los casos en los que la </w:t>
      </w:r>
      <w:r w:rsidRPr="009C3B0A">
        <w:rPr>
          <w:rFonts w:eastAsia="Arial"/>
          <w:lang w:bidi="es-ES"/>
        </w:rPr>
        <w:lastRenderedPageBreak/>
        <w:t>persona titular se niegue a que sean realizadas las reparaciones que en la misma resulten necesarias.</w:t>
      </w:r>
    </w:p>
    <w:p w14:paraId="1755E9EC" w14:textId="7C9EC5A5" w:rsidR="009C3B0A" w:rsidRPr="009C3B0A" w:rsidRDefault="009C3B0A" w:rsidP="005C63FB">
      <w:pPr>
        <w:pStyle w:val="Prrafodelista"/>
        <w:numPr>
          <w:ilvl w:val="0"/>
          <w:numId w:val="139"/>
        </w:numPr>
        <w:spacing w:after="120"/>
        <w:ind w:left="426"/>
        <w:contextualSpacing w:val="0"/>
        <w:rPr>
          <w:rFonts w:eastAsia="Arial"/>
          <w:lang w:bidi="es-ES"/>
        </w:rPr>
      </w:pPr>
      <w:r w:rsidRPr="009C3B0A">
        <w:rPr>
          <w:rFonts w:eastAsia="Arial"/>
          <w:lang w:bidi="es-ES"/>
        </w:rPr>
        <w:t>Tener a disposición del órgano competente de la Comunidad Autónoma un listado de las altas y las bajas de los contratos de mantenimiento que se produzcan.</w:t>
      </w:r>
    </w:p>
    <w:p w14:paraId="2BD5AC3D" w14:textId="72114632" w:rsidR="005C3E44" w:rsidRPr="005C3E44" w:rsidRDefault="009C3B0A" w:rsidP="005C63FB">
      <w:pPr>
        <w:pStyle w:val="Prrafodelista"/>
        <w:numPr>
          <w:ilvl w:val="0"/>
          <w:numId w:val="139"/>
        </w:numPr>
        <w:spacing w:after="120"/>
        <w:ind w:left="425" w:hanging="357"/>
        <w:contextualSpacing w:val="0"/>
        <w:rPr>
          <w:rFonts w:eastAsia="Arial"/>
          <w:lang w:bidi="es-ES"/>
        </w:rPr>
      </w:pPr>
      <w:r w:rsidRPr="009C3B0A">
        <w:rPr>
          <w:rFonts w:eastAsia="Arial"/>
          <w:lang w:bidi="es-ES"/>
        </w:rPr>
        <w:t>Comunicar a la persona titular de la instalación, con una antelación mínima de 1 mes, la fecha en la que le corresponde realizar la inspección periódica a efectuar por un Organismo de Control Autorizado, cuando fuese preceptivo, así como facilitar su ejecución, efectuando las manipulaciones necesarias para la realización de las pruebas reglamentarias.</w:t>
      </w:r>
    </w:p>
    <w:p w14:paraId="53FAD7F3" w14:textId="37C50632" w:rsidR="0027313C" w:rsidRPr="001426E6" w:rsidRDefault="0027313C" w:rsidP="00821B14">
      <w:pPr>
        <w:pStyle w:val="Ttulo4"/>
        <w:numPr>
          <w:ilvl w:val="0"/>
          <w:numId w:val="50"/>
        </w:numPr>
        <w:rPr>
          <w:rFonts w:eastAsia="Arial"/>
        </w:rPr>
      </w:pPr>
      <w:r w:rsidRPr="00704949">
        <w:rPr>
          <w:rFonts w:eastAsia="Arial"/>
        </w:rPr>
        <w:t>CLASIFICACIÓN</w:t>
      </w:r>
      <w:r w:rsidRPr="001426E6">
        <w:rPr>
          <w:rFonts w:eastAsia="Arial"/>
        </w:rPr>
        <w:t xml:space="preserve"> DE DEFECTOS</w:t>
      </w:r>
    </w:p>
    <w:p w14:paraId="593B63E9" w14:textId="6D0D0238" w:rsidR="0027313C" w:rsidRPr="001426E6" w:rsidRDefault="00E71727" w:rsidP="0027313C">
      <w:pPr>
        <w:rPr>
          <w:rFonts w:eastAsia="Arial"/>
          <w:lang w:bidi="es-ES"/>
        </w:rPr>
      </w:pPr>
      <w:r>
        <w:rPr>
          <w:rFonts w:eastAsia="Arial"/>
          <w:szCs w:val="22"/>
          <w:lang w:bidi="es-ES"/>
        </w:rPr>
        <w:t>Los defectos en las instalaciones se clasificarán en: defectos muy graves, defectos graves y defectos leves.</w:t>
      </w:r>
    </w:p>
    <w:p w14:paraId="5674CB4B" w14:textId="77777777" w:rsidR="0027313C" w:rsidRPr="001426E6" w:rsidRDefault="0027313C" w:rsidP="00D94DA6">
      <w:pPr>
        <w:pStyle w:val="Ttulo5"/>
        <w:rPr>
          <w:rFonts w:eastAsia="Arial"/>
        </w:rPr>
      </w:pPr>
      <w:r w:rsidRPr="001426E6">
        <w:rPr>
          <w:rFonts w:eastAsia="Arial"/>
        </w:rPr>
        <w:t xml:space="preserve">Defecto </w:t>
      </w:r>
      <w:r>
        <w:rPr>
          <w:rFonts w:eastAsia="Arial"/>
        </w:rPr>
        <w:t>m</w:t>
      </w:r>
      <w:r w:rsidRPr="001426E6">
        <w:rPr>
          <w:rFonts w:eastAsia="Arial"/>
        </w:rPr>
        <w:t xml:space="preserve">uy </w:t>
      </w:r>
      <w:r>
        <w:rPr>
          <w:rFonts w:eastAsia="Arial"/>
        </w:rPr>
        <w:t>g</w:t>
      </w:r>
      <w:r w:rsidRPr="001426E6">
        <w:rPr>
          <w:rFonts w:eastAsia="Arial"/>
        </w:rPr>
        <w:t>rave.</w:t>
      </w:r>
    </w:p>
    <w:p w14:paraId="59A7DA6E" w14:textId="7D13F888" w:rsidR="0027313C" w:rsidRPr="001426E6" w:rsidRDefault="000E6528" w:rsidP="0027313C">
      <w:pPr>
        <w:spacing w:after="120"/>
        <w:rPr>
          <w:rFonts w:eastAsia="Arial"/>
          <w:lang w:bidi="es-ES"/>
        </w:rPr>
      </w:pPr>
      <w:r>
        <w:rPr>
          <w:rFonts w:eastAsia="Arial"/>
          <w:szCs w:val="22"/>
          <w:lang w:bidi="es-ES"/>
        </w:rPr>
        <w:t>Es todo aquél que la razón o la experiencia determina que constituye un peligro inmediato para la seguridad de las personas o los bienes. Se consideran tales los incumplimientos de las medidas de seguridad que pueden provocar el desencadenamiento de los peligros que se pretenden evitar con tales medidas, en relación con:</w:t>
      </w:r>
    </w:p>
    <w:p w14:paraId="4D279731" w14:textId="77777777" w:rsidR="000E6528" w:rsidRPr="000D1C93" w:rsidRDefault="000E6528" w:rsidP="00821B14">
      <w:pPr>
        <w:pStyle w:val="Prrafodelista"/>
        <w:numPr>
          <w:ilvl w:val="1"/>
          <w:numId w:val="187"/>
        </w:numPr>
        <w:spacing w:after="120"/>
        <w:contextualSpacing w:val="0"/>
        <w:rPr>
          <w:rFonts w:cs="Arial"/>
          <w:lang w:bidi="es-ES"/>
        </w:rPr>
      </w:pPr>
      <w:r w:rsidRPr="000D1C93">
        <w:rPr>
          <w:rFonts w:cs="Arial"/>
          <w:lang w:bidi="es-ES"/>
        </w:rPr>
        <w:t>Contactos directos, en cualquier tipo de instalación;</w:t>
      </w:r>
    </w:p>
    <w:p w14:paraId="02E00A05" w14:textId="77777777" w:rsidR="000E6528" w:rsidRPr="000D1C93" w:rsidRDefault="000E6528" w:rsidP="00821B14">
      <w:pPr>
        <w:pStyle w:val="Prrafodelista"/>
        <w:numPr>
          <w:ilvl w:val="1"/>
          <w:numId w:val="187"/>
        </w:numPr>
        <w:spacing w:after="120"/>
        <w:contextualSpacing w:val="0"/>
        <w:rPr>
          <w:rFonts w:cs="Arial"/>
          <w:lang w:bidi="es-ES"/>
        </w:rPr>
      </w:pPr>
      <w:r w:rsidRPr="000D1C93">
        <w:rPr>
          <w:rFonts w:cs="Arial"/>
          <w:lang w:bidi="es-ES"/>
        </w:rPr>
        <w:t>Locales de pública concurrencia;</w:t>
      </w:r>
    </w:p>
    <w:p w14:paraId="67ED25C6" w14:textId="77777777" w:rsidR="000E6528" w:rsidRPr="000D1C93" w:rsidRDefault="000E6528" w:rsidP="00821B14">
      <w:pPr>
        <w:pStyle w:val="Prrafodelista"/>
        <w:numPr>
          <w:ilvl w:val="1"/>
          <w:numId w:val="187"/>
        </w:numPr>
        <w:spacing w:after="120"/>
        <w:contextualSpacing w:val="0"/>
        <w:rPr>
          <w:rFonts w:cs="Arial"/>
          <w:lang w:bidi="es-ES"/>
        </w:rPr>
      </w:pPr>
      <w:r w:rsidRPr="000D1C93">
        <w:rPr>
          <w:rFonts w:cs="Arial"/>
          <w:lang w:bidi="es-ES"/>
        </w:rPr>
        <w:t>Locales con riesgo de incendio o explosión;</w:t>
      </w:r>
    </w:p>
    <w:p w14:paraId="0FCF1379" w14:textId="77777777" w:rsidR="000E6528" w:rsidRPr="000D1C93" w:rsidRDefault="000E6528" w:rsidP="00821B14">
      <w:pPr>
        <w:pStyle w:val="Prrafodelista"/>
        <w:numPr>
          <w:ilvl w:val="1"/>
          <w:numId w:val="187"/>
        </w:numPr>
        <w:spacing w:after="120"/>
        <w:contextualSpacing w:val="0"/>
        <w:rPr>
          <w:rFonts w:cs="Arial"/>
          <w:lang w:bidi="es-ES"/>
        </w:rPr>
      </w:pPr>
      <w:r w:rsidRPr="000D1C93">
        <w:rPr>
          <w:rFonts w:cs="Arial"/>
          <w:lang w:bidi="es-ES"/>
        </w:rPr>
        <w:t>Locales de características especiales;</w:t>
      </w:r>
    </w:p>
    <w:p w14:paraId="162ABAB6" w14:textId="77777777" w:rsidR="000E6528" w:rsidRPr="000D1C93" w:rsidRDefault="000E6528" w:rsidP="00821B14">
      <w:pPr>
        <w:pStyle w:val="Prrafodelista"/>
        <w:numPr>
          <w:ilvl w:val="1"/>
          <w:numId w:val="187"/>
        </w:numPr>
        <w:spacing w:after="120"/>
        <w:contextualSpacing w:val="0"/>
        <w:rPr>
          <w:rFonts w:cs="Arial"/>
          <w:lang w:bidi="es-ES"/>
        </w:rPr>
      </w:pPr>
      <w:r w:rsidRPr="000D1C93">
        <w:rPr>
          <w:rFonts w:cs="Arial"/>
          <w:lang w:bidi="es-ES"/>
        </w:rPr>
        <w:t>Instalaciones con fines especiales;</w:t>
      </w:r>
    </w:p>
    <w:p w14:paraId="6F4D3938" w14:textId="3EDEFFE0" w:rsidR="0027313C" w:rsidRPr="000D1C93" w:rsidRDefault="000E6528" w:rsidP="00821B14">
      <w:pPr>
        <w:pStyle w:val="Prrafodelista"/>
        <w:numPr>
          <w:ilvl w:val="1"/>
          <w:numId w:val="187"/>
        </w:numPr>
        <w:spacing w:after="120"/>
        <w:contextualSpacing w:val="0"/>
        <w:rPr>
          <w:rFonts w:cs="Arial"/>
          <w:lang w:bidi="es-ES"/>
        </w:rPr>
      </w:pPr>
      <w:r w:rsidRPr="000D1C93">
        <w:rPr>
          <w:rFonts w:cs="Arial"/>
          <w:lang w:bidi="es-ES"/>
        </w:rPr>
        <w:t>Qui</w:t>
      </w:r>
      <w:r w:rsidR="00A8638B">
        <w:rPr>
          <w:rFonts w:cs="Arial"/>
          <w:lang w:bidi="es-ES"/>
        </w:rPr>
        <w:t>rófanos y salas de intervención;</w:t>
      </w:r>
    </w:p>
    <w:p w14:paraId="659F472A" w14:textId="4F3F90CE" w:rsidR="00020426" w:rsidRPr="000D1C93" w:rsidRDefault="00020426" w:rsidP="00821B14">
      <w:pPr>
        <w:pStyle w:val="Prrafodelista"/>
        <w:numPr>
          <w:ilvl w:val="1"/>
          <w:numId w:val="187"/>
        </w:numPr>
        <w:spacing w:after="120"/>
        <w:contextualSpacing w:val="0"/>
        <w:rPr>
          <w:rFonts w:cs="Arial"/>
          <w:lang w:bidi="es-ES"/>
        </w:rPr>
      </w:pPr>
      <w:r w:rsidRPr="000D1C93">
        <w:rPr>
          <w:rFonts w:cs="Arial"/>
          <w:lang w:bidi="es-ES"/>
        </w:rPr>
        <w:t>Sistemas antiisla</w:t>
      </w:r>
      <w:r w:rsidR="0092726D" w:rsidRPr="000D1C93">
        <w:rPr>
          <w:rFonts w:cs="Arial"/>
          <w:lang w:bidi="es-ES"/>
        </w:rPr>
        <w:t>, de protección de sobretensión, o de frecuencia,</w:t>
      </w:r>
      <w:r w:rsidRPr="000D1C93">
        <w:rPr>
          <w:rFonts w:cs="Arial"/>
          <w:lang w:bidi="es-ES"/>
        </w:rPr>
        <w:t xml:space="preserve"> en instalaciones generadoras cualesquiera</w:t>
      </w:r>
      <w:r w:rsidR="00633600" w:rsidRPr="000D1C93">
        <w:rPr>
          <w:rFonts w:cs="Arial"/>
          <w:lang w:bidi="es-ES"/>
        </w:rPr>
        <w:t>, o en</w:t>
      </w:r>
      <w:r w:rsidRPr="000D1C93">
        <w:rPr>
          <w:rFonts w:cs="Arial"/>
          <w:lang w:bidi="es-ES"/>
        </w:rPr>
        <w:t xml:space="preserve"> sistemas antivertido en las instalaciones generadoras sin excedentes.</w:t>
      </w:r>
    </w:p>
    <w:p w14:paraId="00991EA5" w14:textId="77777777" w:rsidR="0027313C" w:rsidRPr="001426E6" w:rsidRDefault="0027313C" w:rsidP="00D94DA6">
      <w:pPr>
        <w:pStyle w:val="Ttulo5"/>
        <w:rPr>
          <w:rFonts w:eastAsia="Arial"/>
        </w:rPr>
      </w:pPr>
      <w:r w:rsidRPr="001426E6">
        <w:rPr>
          <w:rFonts w:eastAsia="Arial"/>
        </w:rPr>
        <w:t xml:space="preserve">Defecto </w:t>
      </w:r>
      <w:r>
        <w:rPr>
          <w:rFonts w:eastAsia="Arial"/>
        </w:rPr>
        <w:t>g</w:t>
      </w:r>
      <w:r w:rsidRPr="001426E6">
        <w:rPr>
          <w:rFonts w:eastAsia="Arial"/>
        </w:rPr>
        <w:t>rave.</w:t>
      </w:r>
    </w:p>
    <w:p w14:paraId="0D3958D1" w14:textId="0C045760" w:rsidR="0027313C" w:rsidRPr="001426E6" w:rsidRDefault="000E6528" w:rsidP="0027313C">
      <w:pPr>
        <w:spacing w:after="120"/>
        <w:rPr>
          <w:rFonts w:eastAsia="Arial"/>
          <w:lang w:bidi="es-ES"/>
        </w:rPr>
      </w:pPr>
      <w:r w:rsidRPr="66734EB1">
        <w:rPr>
          <w:rFonts w:eastAsia="Arial"/>
          <w:lang w:bidi="es-ES"/>
        </w:rPr>
        <w:t xml:space="preserve">Es el que no supone un peligro inmediato para la seguridad de las personas o de los bienes, pero puede serlo al originarse un fallo en la instalación. </w:t>
      </w:r>
      <w:bookmarkStart w:id="26" w:name="_Int_vgVdotZZ"/>
      <w:r w:rsidRPr="66734EB1">
        <w:rPr>
          <w:rFonts w:eastAsia="Arial"/>
          <w:lang w:bidi="es-ES"/>
        </w:rPr>
        <w:t>También se incluye dentro de esta clasificación, el defecto que pueda reducir de modo sustancial la capacidad de utilización de la instalación eléctrica.</w:t>
      </w:r>
      <w:bookmarkEnd w:id="26"/>
      <w:r w:rsidRPr="66734EB1">
        <w:rPr>
          <w:rFonts w:eastAsia="Arial"/>
          <w:lang w:bidi="es-ES"/>
        </w:rPr>
        <w:t xml:space="preserve"> Dentro de este grupo y con carácter no exhaustivo, se consideran los siguientes defectos graves:</w:t>
      </w:r>
    </w:p>
    <w:p w14:paraId="7221E0B4" w14:textId="77777777" w:rsidR="000E6528" w:rsidRPr="000D1C93" w:rsidRDefault="000E6528" w:rsidP="00821B14">
      <w:pPr>
        <w:pStyle w:val="Prrafodelista"/>
        <w:numPr>
          <w:ilvl w:val="1"/>
          <w:numId w:val="188"/>
        </w:numPr>
        <w:spacing w:after="120"/>
        <w:contextualSpacing w:val="0"/>
        <w:rPr>
          <w:rFonts w:cs="Arial"/>
          <w:lang w:bidi="es-ES"/>
        </w:rPr>
      </w:pPr>
      <w:r w:rsidRPr="000D1C93">
        <w:rPr>
          <w:rFonts w:cs="Arial"/>
          <w:lang w:bidi="es-ES"/>
        </w:rPr>
        <w:t>Falta de conexiones equipotenciales, cuando éstas fueran requeridas;</w:t>
      </w:r>
    </w:p>
    <w:p w14:paraId="18B64092" w14:textId="77777777" w:rsidR="000E6528" w:rsidRPr="000D1C93" w:rsidRDefault="000E6528" w:rsidP="00821B14">
      <w:pPr>
        <w:pStyle w:val="Prrafodelista"/>
        <w:numPr>
          <w:ilvl w:val="1"/>
          <w:numId w:val="188"/>
        </w:numPr>
        <w:spacing w:after="120"/>
        <w:contextualSpacing w:val="0"/>
        <w:rPr>
          <w:rFonts w:cs="Arial"/>
          <w:lang w:bidi="es-ES"/>
        </w:rPr>
      </w:pPr>
      <w:r w:rsidRPr="000D1C93">
        <w:rPr>
          <w:rFonts w:cs="Arial"/>
          <w:lang w:bidi="es-ES"/>
        </w:rPr>
        <w:t>Inexistencia de medidas adecuadas de seguridad contra contactos indirectos;</w:t>
      </w:r>
    </w:p>
    <w:p w14:paraId="22D7D92A" w14:textId="77777777" w:rsidR="000E6528" w:rsidRPr="000D1C93" w:rsidRDefault="000E6528" w:rsidP="00821B14">
      <w:pPr>
        <w:pStyle w:val="Prrafodelista"/>
        <w:numPr>
          <w:ilvl w:val="1"/>
          <w:numId w:val="188"/>
        </w:numPr>
        <w:spacing w:after="120"/>
        <w:contextualSpacing w:val="0"/>
        <w:rPr>
          <w:rFonts w:cs="Arial"/>
          <w:lang w:bidi="es-ES"/>
        </w:rPr>
      </w:pPr>
      <w:r w:rsidRPr="000D1C93">
        <w:rPr>
          <w:rFonts w:cs="Arial"/>
          <w:lang w:bidi="es-ES"/>
        </w:rPr>
        <w:t>Falta de aislamiento de la instalación;</w:t>
      </w:r>
    </w:p>
    <w:p w14:paraId="4DB2D59B" w14:textId="77777777" w:rsidR="000E6528" w:rsidRPr="000D1C93" w:rsidRDefault="000E6528" w:rsidP="00821B14">
      <w:pPr>
        <w:pStyle w:val="Prrafodelista"/>
        <w:numPr>
          <w:ilvl w:val="1"/>
          <w:numId w:val="188"/>
        </w:numPr>
        <w:spacing w:after="120"/>
        <w:contextualSpacing w:val="0"/>
        <w:rPr>
          <w:rFonts w:cs="Arial"/>
          <w:lang w:bidi="es-ES"/>
        </w:rPr>
      </w:pPr>
      <w:r w:rsidRPr="000D1C93">
        <w:rPr>
          <w:rFonts w:cs="Arial"/>
          <w:lang w:bidi="es-ES"/>
        </w:rPr>
        <w:lastRenderedPageBreak/>
        <w:t>Falta de protección adecuada contra cortocircuitos y sobrecargas en los conductores, en función de la intensidad máxima admisible en los mismos, de acuerdo con sus características y condiciones de instalación;</w:t>
      </w:r>
    </w:p>
    <w:p w14:paraId="60B981BC" w14:textId="77777777" w:rsidR="000E6528" w:rsidRPr="000D1C93" w:rsidRDefault="000E6528" w:rsidP="00821B14">
      <w:pPr>
        <w:pStyle w:val="Prrafodelista"/>
        <w:numPr>
          <w:ilvl w:val="1"/>
          <w:numId w:val="188"/>
        </w:numPr>
        <w:spacing w:after="120"/>
        <w:contextualSpacing w:val="0"/>
        <w:rPr>
          <w:rFonts w:cs="Arial"/>
          <w:lang w:bidi="es-ES"/>
        </w:rPr>
      </w:pPr>
      <w:r w:rsidRPr="000D1C93">
        <w:rPr>
          <w:rFonts w:cs="Arial"/>
          <w:lang w:bidi="es-ES"/>
        </w:rPr>
        <w:t>Falta de continuidad de los conductores de protección;</w:t>
      </w:r>
    </w:p>
    <w:p w14:paraId="47B2EEC0" w14:textId="77777777" w:rsidR="000E6528" w:rsidRPr="000D1C93" w:rsidRDefault="000E6528" w:rsidP="00821B14">
      <w:pPr>
        <w:pStyle w:val="Prrafodelista"/>
        <w:numPr>
          <w:ilvl w:val="1"/>
          <w:numId w:val="188"/>
        </w:numPr>
        <w:spacing w:after="120"/>
        <w:contextualSpacing w:val="0"/>
        <w:rPr>
          <w:rFonts w:cs="Arial"/>
          <w:lang w:bidi="es-ES"/>
        </w:rPr>
      </w:pPr>
      <w:r w:rsidRPr="000D1C93">
        <w:rPr>
          <w:rFonts w:cs="Arial"/>
          <w:lang w:bidi="es-ES"/>
        </w:rPr>
        <w:t>Valores elevados de resistencia de tierra en relación con las medidas de seguridad adoptadas;</w:t>
      </w:r>
    </w:p>
    <w:p w14:paraId="367E1358" w14:textId="77777777" w:rsidR="000E6528" w:rsidRPr="000D1C93" w:rsidRDefault="000E6528" w:rsidP="00821B14">
      <w:pPr>
        <w:pStyle w:val="Prrafodelista"/>
        <w:numPr>
          <w:ilvl w:val="1"/>
          <w:numId w:val="188"/>
        </w:numPr>
        <w:spacing w:after="120"/>
        <w:contextualSpacing w:val="0"/>
        <w:rPr>
          <w:rFonts w:cs="Arial"/>
          <w:lang w:bidi="es-ES"/>
        </w:rPr>
      </w:pPr>
      <w:r w:rsidRPr="000D1C93">
        <w:rPr>
          <w:rFonts w:cs="Arial"/>
          <w:lang w:bidi="es-ES"/>
        </w:rPr>
        <w:t>Defectos en la conexión de los conductores de protección a las masas, cuando estas conexiones fueran preceptivas;</w:t>
      </w:r>
    </w:p>
    <w:p w14:paraId="1DB8D769" w14:textId="77777777" w:rsidR="000E6528" w:rsidRPr="000D1C93" w:rsidRDefault="000E6528" w:rsidP="00821B14">
      <w:pPr>
        <w:pStyle w:val="Prrafodelista"/>
        <w:numPr>
          <w:ilvl w:val="1"/>
          <w:numId w:val="188"/>
        </w:numPr>
        <w:spacing w:after="120"/>
        <w:contextualSpacing w:val="0"/>
        <w:rPr>
          <w:rFonts w:cs="Arial"/>
          <w:lang w:bidi="es-ES"/>
        </w:rPr>
      </w:pPr>
      <w:r w:rsidRPr="000D1C93">
        <w:rPr>
          <w:rFonts w:cs="Arial"/>
          <w:lang w:bidi="es-ES"/>
        </w:rPr>
        <w:t>Sección insuficiente de los conductores de protección;</w:t>
      </w:r>
    </w:p>
    <w:p w14:paraId="572C92B6" w14:textId="77777777" w:rsidR="000E6528" w:rsidRPr="000D1C93" w:rsidRDefault="000E6528" w:rsidP="00821B14">
      <w:pPr>
        <w:pStyle w:val="Prrafodelista"/>
        <w:numPr>
          <w:ilvl w:val="1"/>
          <w:numId w:val="188"/>
        </w:numPr>
        <w:spacing w:after="120"/>
        <w:contextualSpacing w:val="0"/>
        <w:rPr>
          <w:rFonts w:cs="Arial"/>
          <w:lang w:bidi="es-ES"/>
        </w:rPr>
      </w:pPr>
      <w:r w:rsidRPr="000D1C93">
        <w:rPr>
          <w:rFonts w:cs="Arial"/>
          <w:lang w:bidi="es-ES"/>
        </w:rPr>
        <w:t>Existencia de partes o puntos de la instalación cuya defectuosa ejecución pudiera ser origen de averías o daños;</w:t>
      </w:r>
    </w:p>
    <w:p w14:paraId="64053977" w14:textId="77777777" w:rsidR="000E6528" w:rsidRPr="000D1C93" w:rsidRDefault="000E6528" w:rsidP="00821B14">
      <w:pPr>
        <w:pStyle w:val="Prrafodelista"/>
        <w:numPr>
          <w:ilvl w:val="1"/>
          <w:numId w:val="188"/>
        </w:numPr>
        <w:spacing w:after="120"/>
        <w:contextualSpacing w:val="0"/>
        <w:rPr>
          <w:rFonts w:cs="Arial"/>
          <w:lang w:bidi="es-ES"/>
        </w:rPr>
      </w:pPr>
      <w:r w:rsidRPr="000D1C93">
        <w:rPr>
          <w:rFonts w:cs="Arial"/>
          <w:lang w:bidi="es-ES"/>
        </w:rPr>
        <w:t>Naturaleza o características no adecuadas de los conductores utilizados;</w:t>
      </w:r>
    </w:p>
    <w:p w14:paraId="377A72E8" w14:textId="77777777" w:rsidR="000E6528" w:rsidRPr="000D1C93" w:rsidRDefault="000E6528" w:rsidP="00821B14">
      <w:pPr>
        <w:pStyle w:val="Prrafodelista"/>
        <w:numPr>
          <w:ilvl w:val="1"/>
          <w:numId w:val="188"/>
        </w:numPr>
        <w:spacing w:after="120"/>
        <w:contextualSpacing w:val="0"/>
        <w:rPr>
          <w:rFonts w:cs="Arial"/>
          <w:lang w:bidi="es-ES"/>
        </w:rPr>
      </w:pPr>
      <w:r w:rsidRPr="000D1C93">
        <w:rPr>
          <w:rFonts w:cs="Arial"/>
          <w:lang w:bidi="es-ES"/>
        </w:rPr>
        <w:t>Falta de sección de los conductores, en relación con las caídas de tensión admisibles para las cargas previstas;</w:t>
      </w:r>
    </w:p>
    <w:p w14:paraId="6F96FE9A" w14:textId="77777777" w:rsidR="000E6528" w:rsidRPr="000D1C93" w:rsidRDefault="000E6528" w:rsidP="00821B14">
      <w:pPr>
        <w:pStyle w:val="Prrafodelista"/>
        <w:numPr>
          <w:ilvl w:val="1"/>
          <w:numId w:val="188"/>
        </w:numPr>
        <w:spacing w:after="120"/>
        <w:contextualSpacing w:val="0"/>
        <w:rPr>
          <w:rFonts w:cs="Arial"/>
          <w:lang w:bidi="es-ES"/>
        </w:rPr>
      </w:pPr>
      <w:r w:rsidRPr="000D1C93">
        <w:rPr>
          <w:rFonts w:cs="Arial"/>
          <w:lang w:bidi="es-ES"/>
        </w:rPr>
        <w:t>Falta de identificación de los conductores "neutro" y "de protección";</w:t>
      </w:r>
    </w:p>
    <w:p w14:paraId="0EB24F5C" w14:textId="77777777" w:rsidR="000E6528" w:rsidRPr="000D1C93" w:rsidRDefault="000E6528" w:rsidP="00821B14">
      <w:pPr>
        <w:pStyle w:val="Prrafodelista"/>
        <w:numPr>
          <w:ilvl w:val="1"/>
          <w:numId w:val="188"/>
        </w:numPr>
        <w:spacing w:after="120"/>
        <w:contextualSpacing w:val="0"/>
        <w:rPr>
          <w:rFonts w:cs="Arial"/>
          <w:lang w:bidi="es-ES"/>
        </w:rPr>
      </w:pPr>
      <w:r w:rsidRPr="000D1C93">
        <w:rPr>
          <w:rFonts w:cs="Arial"/>
          <w:lang w:bidi="es-ES"/>
        </w:rPr>
        <w:t>Empleo de materiales, aparatos o receptores que no se ajusten a las especificaciones vigentes;</w:t>
      </w:r>
    </w:p>
    <w:p w14:paraId="699B482C" w14:textId="33F21DD2" w:rsidR="000E6528" w:rsidRPr="000D1C93" w:rsidRDefault="000E6528" w:rsidP="00821B14">
      <w:pPr>
        <w:pStyle w:val="Prrafodelista"/>
        <w:numPr>
          <w:ilvl w:val="1"/>
          <w:numId w:val="188"/>
        </w:numPr>
        <w:spacing w:after="120"/>
        <w:contextualSpacing w:val="0"/>
        <w:rPr>
          <w:rFonts w:cs="Arial"/>
          <w:lang w:bidi="es-ES"/>
        </w:rPr>
      </w:pPr>
      <w:r w:rsidRPr="000D1C93">
        <w:rPr>
          <w:rFonts w:cs="Arial"/>
          <w:lang w:bidi="es-ES"/>
        </w:rPr>
        <w:t xml:space="preserve">Ampliaciones o modificaciones de una instalación que no se hubieran tramitado </w:t>
      </w:r>
      <w:r w:rsidR="00AB40DD" w:rsidRPr="000D1C93">
        <w:rPr>
          <w:rFonts w:cs="Arial"/>
          <w:lang w:bidi="es-ES"/>
        </w:rPr>
        <w:t xml:space="preserve">según lo establecido en la ITC </w:t>
      </w:r>
      <w:r w:rsidRPr="000D1C93">
        <w:rPr>
          <w:rFonts w:cs="Arial"/>
          <w:lang w:bidi="es-ES"/>
        </w:rPr>
        <w:t>BT</w:t>
      </w:r>
      <w:r w:rsidR="00AB40DD" w:rsidRPr="000D1C93">
        <w:rPr>
          <w:rFonts w:cs="Arial"/>
          <w:lang w:bidi="es-ES"/>
        </w:rPr>
        <w:t>-</w:t>
      </w:r>
      <w:r w:rsidRPr="000D1C93">
        <w:rPr>
          <w:rFonts w:cs="Arial"/>
          <w:lang w:bidi="es-ES"/>
        </w:rPr>
        <w:t>04;</w:t>
      </w:r>
    </w:p>
    <w:p w14:paraId="052CB254" w14:textId="77777777" w:rsidR="000E6528" w:rsidRPr="000D1C93" w:rsidRDefault="000E6528" w:rsidP="00821B14">
      <w:pPr>
        <w:pStyle w:val="Prrafodelista"/>
        <w:numPr>
          <w:ilvl w:val="1"/>
          <w:numId w:val="188"/>
        </w:numPr>
        <w:spacing w:after="120"/>
        <w:contextualSpacing w:val="0"/>
        <w:rPr>
          <w:rFonts w:cs="Arial"/>
          <w:lang w:bidi="es-ES"/>
        </w:rPr>
      </w:pPr>
      <w:r w:rsidRPr="000D1C93">
        <w:rPr>
          <w:rFonts w:cs="Arial"/>
          <w:lang w:bidi="es-ES"/>
        </w:rPr>
        <w:t>Carencia del número de circuitos mínimos estipulados;</w:t>
      </w:r>
    </w:p>
    <w:p w14:paraId="550F47C6" w14:textId="18E5CBA5" w:rsidR="0027313C" w:rsidRPr="000D1C93" w:rsidRDefault="000E6528" w:rsidP="00821B14">
      <w:pPr>
        <w:pStyle w:val="Prrafodelista"/>
        <w:numPr>
          <w:ilvl w:val="1"/>
          <w:numId w:val="188"/>
        </w:numPr>
        <w:spacing w:after="120"/>
        <w:contextualSpacing w:val="0"/>
        <w:rPr>
          <w:rFonts w:cs="Arial"/>
          <w:lang w:bidi="es-ES"/>
        </w:rPr>
      </w:pPr>
      <w:r w:rsidRPr="000D1C93">
        <w:rPr>
          <w:rFonts w:cs="Arial"/>
          <w:lang w:bidi="es-ES"/>
        </w:rPr>
        <w:t xml:space="preserve">La sucesiva reiteración </w:t>
      </w:r>
      <w:r w:rsidR="00A8638B">
        <w:rPr>
          <w:rFonts w:cs="Arial"/>
          <w:lang w:bidi="es-ES"/>
        </w:rPr>
        <w:t>o acumulación de defectos leves;</w:t>
      </w:r>
    </w:p>
    <w:p w14:paraId="72923FF8" w14:textId="03683426" w:rsidR="00C42310" w:rsidRPr="000D1C93" w:rsidRDefault="00C42310" w:rsidP="00821B14">
      <w:pPr>
        <w:pStyle w:val="Prrafodelista"/>
        <w:numPr>
          <w:ilvl w:val="1"/>
          <w:numId w:val="188"/>
        </w:numPr>
        <w:spacing w:after="120"/>
        <w:contextualSpacing w:val="0"/>
        <w:rPr>
          <w:rFonts w:cs="Arial"/>
          <w:lang w:bidi="es-ES"/>
        </w:rPr>
      </w:pPr>
      <w:r w:rsidRPr="000D1C93">
        <w:rPr>
          <w:rFonts w:cs="Arial"/>
          <w:lang w:bidi="es-ES"/>
        </w:rPr>
        <w:t>Inexistencia de contratos de mantenimiento en aquellos casos en los que</w:t>
      </w:r>
      <w:r w:rsidR="007E3221" w:rsidRPr="000D1C93">
        <w:rPr>
          <w:rFonts w:cs="Arial"/>
          <w:lang w:bidi="es-ES"/>
        </w:rPr>
        <w:t xml:space="preserve"> su suscripción sea obligatoria,</w:t>
      </w:r>
      <w:r w:rsidRPr="000D1C93">
        <w:rPr>
          <w:rFonts w:cs="Arial"/>
          <w:lang w:bidi="es-ES"/>
        </w:rPr>
        <w:t xml:space="preserve"> de acuerdo a lo establecido en el apartado</w:t>
      </w:r>
      <w:r w:rsidR="00A8638B">
        <w:rPr>
          <w:rFonts w:cs="Arial"/>
          <w:lang w:bidi="es-ES"/>
        </w:rPr>
        <w:t xml:space="preserve"> 7.1 de la presente instrucción;</w:t>
      </w:r>
    </w:p>
    <w:p w14:paraId="10DC54DF" w14:textId="601E8012" w:rsidR="00B33889" w:rsidRPr="000D1C93" w:rsidRDefault="00C42310" w:rsidP="00821B14">
      <w:pPr>
        <w:pStyle w:val="Prrafodelista"/>
        <w:numPr>
          <w:ilvl w:val="1"/>
          <w:numId w:val="188"/>
        </w:numPr>
        <w:spacing w:after="120"/>
        <w:contextualSpacing w:val="0"/>
        <w:rPr>
          <w:rFonts w:cs="Arial"/>
          <w:lang w:bidi="es-ES"/>
        </w:rPr>
      </w:pPr>
      <w:r w:rsidRPr="000D1C93">
        <w:rPr>
          <w:rFonts w:cs="Arial"/>
          <w:lang w:bidi="es-ES"/>
        </w:rPr>
        <w:t xml:space="preserve">Inexistencia de informes de verificación </w:t>
      </w:r>
      <w:r w:rsidR="005744F3" w:rsidRPr="000D1C93">
        <w:rPr>
          <w:rFonts w:cs="Arial"/>
          <w:lang w:bidi="es-ES"/>
        </w:rPr>
        <w:t>de acuerdo</w:t>
      </w:r>
      <w:r w:rsidRPr="000D1C93">
        <w:rPr>
          <w:rFonts w:cs="Arial"/>
          <w:lang w:bidi="es-ES"/>
        </w:rPr>
        <w:t xml:space="preserve"> a lo establecido en el apartado 7 de la presente instrucción.</w:t>
      </w:r>
    </w:p>
    <w:p w14:paraId="46414ED2" w14:textId="77777777" w:rsidR="0027313C" w:rsidRPr="001426E6" w:rsidRDefault="0027313C" w:rsidP="00D94DA6">
      <w:pPr>
        <w:pStyle w:val="Ttulo5"/>
        <w:rPr>
          <w:rFonts w:eastAsia="Arial"/>
        </w:rPr>
      </w:pPr>
      <w:r w:rsidRPr="001426E6">
        <w:rPr>
          <w:rFonts w:eastAsia="Arial"/>
        </w:rPr>
        <w:t xml:space="preserve">Defecto </w:t>
      </w:r>
      <w:r>
        <w:rPr>
          <w:rFonts w:eastAsia="Arial"/>
        </w:rPr>
        <w:t>l</w:t>
      </w:r>
      <w:r w:rsidRPr="001426E6">
        <w:rPr>
          <w:rFonts w:eastAsia="Arial"/>
        </w:rPr>
        <w:t>eve.</w:t>
      </w:r>
    </w:p>
    <w:p w14:paraId="5B706C59" w14:textId="6C26637D" w:rsidR="0027313C" w:rsidRDefault="000E6528" w:rsidP="000E6528">
      <w:pPr>
        <w:rPr>
          <w:rFonts w:eastAsia="Arial" w:cs="Arial"/>
          <w:lang w:bidi="es-ES"/>
        </w:rPr>
      </w:pPr>
      <w:r>
        <w:rPr>
          <w:rFonts w:eastAsia="Arial"/>
          <w:szCs w:val="22"/>
          <w:lang w:bidi="es-ES"/>
        </w:rPr>
        <w:t>Es todo aquel que no supone peligro para las personas o los bienes, no perturba el funcionamiento de la instalación y en el que la desviación respecto de lo reglamentado no tiene valor significativo para el uso efectivo o el funcionamiento de la instalación.</w:t>
      </w:r>
      <w:r w:rsidR="00A37620">
        <w:rPr>
          <w:rFonts w:eastAsia="Arial" w:cs="Arial"/>
          <w:lang w:bidi="es-ES"/>
        </w:rPr>
        <w:t>»</w:t>
      </w:r>
    </w:p>
    <w:p w14:paraId="39C9BE85" w14:textId="77777777" w:rsidR="00766F17" w:rsidRPr="000E6528" w:rsidRDefault="00766F17" w:rsidP="00766F17">
      <w:pPr>
        <w:pStyle w:val="Ttulo3"/>
        <w:rPr>
          <w:rFonts w:eastAsia="Arial"/>
        </w:rPr>
      </w:pPr>
      <w:r w:rsidRPr="000E6528">
        <w:t>APÉNDICE</w:t>
      </w:r>
      <w:r w:rsidRPr="000E6528">
        <w:rPr>
          <w:rFonts w:eastAsia="Arial"/>
        </w:rPr>
        <w:t xml:space="preserve"> I</w:t>
      </w:r>
    </w:p>
    <w:p w14:paraId="0B9EB85B" w14:textId="3EBFA286" w:rsidR="00766F17" w:rsidRPr="008F746A" w:rsidRDefault="00766F17" w:rsidP="00F50592">
      <w:pPr>
        <w:ind w:firstLine="0"/>
        <w:jc w:val="center"/>
        <w:rPr>
          <w:rFonts w:eastAsia="Arial"/>
          <w:lang w:bidi="es-ES"/>
        </w:rPr>
      </w:pPr>
      <w:r>
        <w:rPr>
          <w:rFonts w:eastAsia="Arial"/>
          <w:lang w:bidi="es-ES"/>
        </w:rPr>
        <w:t>LOCALES DE PÚBLICA CONCURRENCIA Y APARCAMIENTOS SUJETOS A CONTRATO DE MANTENIMIENTO</w:t>
      </w:r>
    </w:p>
    <w:p w14:paraId="1CEAB63F" w14:textId="58E55B08" w:rsidR="000433E6" w:rsidRDefault="00CF4D90" w:rsidP="003F1AB6">
      <w:pPr>
        <w:pStyle w:val="Prrafodelista"/>
        <w:numPr>
          <w:ilvl w:val="0"/>
          <w:numId w:val="157"/>
        </w:numPr>
        <w:rPr>
          <w:rFonts w:eastAsia="Arial"/>
          <w:bCs/>
          <w:lang w:bidi="es-ES"/>
        </w:rPr>
      </w:pPr>
      <w:r>
        <w:rPr>
          <w:rFonts w:eastAsia="Arial"/>
          <w:bCs/>
          <w:lang w:bidi="es-ES"/>
        </w:rPr>
        <w:t>Guarderías, c</w:t>
      </w:r>
      <w:r w:rsidR="000433E6">
        <w:rPr>
          <w:rFonts w:eastAsia="Arial"/>
          <w:bCs/>
          <w:lang w:bidi="es-ES"/>
        </w:rPr>
        <w:t>olegios, universidades y otros centros docentes de enseñanza reglada</w:t>
      </w:r>
      <w:r w:rsidR="00A86F12">
        <w:rPr>
          <w:rFonts w:eastAsia="Arial"/>
          <w:bCs/>
          <w:lang w:bidi="es-ES"/>
        </w:rPr>
        <w:t>.</w:t>
      </w:r>
    </w:p>
    <w:p w14:paraId="4569089A" w14:textId="5280C657" w:rsidR="00FC4CC7" w:rsidRDefault="00FC4CC7" w:rsidP="00CF4D90">
      <w:pPr>
        <w:pStyle w:val="Prrafodelista"/>
        <w:numPr>
          <w:ilvl w:val="0"/>
          <w:numId w:val="157"/>
        </w:numPr>
        <w:rPr>
          <w:rFonts w:eastAsia="Arial"/>
          <w:bCs/>
          <w:lang w:bidi="es-ES"/>
        </w:rPr>
      </w:pPr>
      <w:r>
        <w:rPr>
          <w:rFonts w:eastAsia="Arial"/>
          <w:bCs/>
          <w:lang w:bidi="es-ES"/>
        </w:rPr>
        <w:t>Residencias de ancianos, residencias de estudiantes y colegios mayores</w:t>
      </w:r>
      <w:r w:rsidR="00926962">
        <w:rPr>
          <w:rFonts w:eastAsia="Arial"/>
          <w:bCs/>
          <w:lang w:bidi="es-ES"/>
        </w:rPr>
        <w:t>.</w:t>
      </w:r>
    </w:p>
    <w:p w14:paraId="3C36CDD3" w14:textId="537928A3" w:rsidR="00926962" w:rsidRDefault="003F1AB6" w:rsidP="006354A2">
      <w:pPr>
        <w:pStyle w:val="Prrafodelista"/>
        <w:numPr>
          <w:ilvl w:val="0"/>
          <w:numId w:val="157"/>
        </w:numPr>
        <w:rPr>
          <w:rFonts w:eastAsia="Arial"/>
          <w:bCs/>
          <w:lang w:bidi="es-ES"/>
        </w:rPr>
      </w:pPr>
      <w:r w:rsidRPr="003F1AB6">
        <w:rPr>
          <w:rFonts w:eastAsia="Arial"/>
          <w:bCs/>
          <w:lang w:bidi="es-ES"/>
        </w:rPr>
        <w:t>Cines, teatros y auditorios</w:t>
      </w:r>
      <w:r w:rsidR="00926962">
        <w:rPr>
          <w:rFonts w:eastAsia="Arial"/>
          <w:bCs/>
          <w:lang w:bidi="es-ES"/>
        </w:rPr>
        <w:t>.</w:t>
      </w:r>
    </w:p>
    <w:p w14:paraId="12119872" w14:textId="2AEA4BFA" w:rsidR="00926962" w:rsidRDefault="00926962" w:rsidP="00F91CBD">
      <w:pPr>
        <w:pStyle w:val="Prrafodelista"/>
        <w:numPr>
          <w:ilvl w:val="0"/>
          <w:numId w:val="157"/>
        </w:numPr>
        <w:rPr>
          <w:rFonts w:eastAsia="Arial"/>
          <w:bCs/>
          <w:lang w:bidi="es-ES"/>
        </w:rPr>
      </w:pPr>
      <w:r>
        <w:rPr>
          <w:rFonts w:eastAsia="Arial"/>
          <w:bCs/>
          <w:lang w:bidi="es-ES"/>
        </w:rPr>
        <w:lastRenderedPageBreak/>
        <w:t>P</w:t>
      </w:r>
      <w:r w:rsidR="003F1AB6" w:rsidRPr="003F1AB6">
        <w:rPr>
          <w:rFonts w:eastAsia="Arial"/>
          <w:bCs/>
          <w:lang w:bidi="es-ES"/>
        </w:rPr>
        <w:t>arques de atracciones</w:t>
      </w:r>
      <w:r>
        <w:rPr>
          <w:rFonts w:eastAsia="Arial"/>
          <w:bCs/>
          <w:lang w:bidi="es-ES"/>
        </w:rPr>
        <w:t xml:space="preserve"> y</w:t>
      </w:r>
      <w:r w:rsidR="003F1AB6" w:rsidRPr="003F1AB6">
        <w:rPr>
          <w:rFonts w:eastAsia="Arial"/>
          <w:bCs/>
          <w:lang w:bidi="es-ES"/>
        </w:rPr>
        <w:t xml:space="preserve"> parques acuáticos</w:t>
      </w:r>
      <w:r>
        <w:rPr>
          <w:rFonts w:eastAsia="Arial"/>
          <w:bCs/>
          <w:lang w:bidi="es-ES"/>
        </w:rPr>
        <w:t>.</w:t>
      </w:r>
      <w:r w:rsidR="003F1AB6" w:rsidRPr="003F1AB6">
        <w:rPr>
          <w:rFonts w:eastAsia="Arial"/>
          <w:bCs/>
          <w:lang w:bidi="es-ES"/>
        </w:rPr>
        <w:t xml:space="preserve"> </w:t>
      </w:r>
    </w:p>
    <w:p w14:paraId="3EB065DD" w14:textId="3A5E9F12" w:rsidR="00926962" w:rsidRDefault="00926962" w:rsidP="00F91CBD">
      <w:pPr>
        <w:pStyle w:val="Prrafodelista"/>
        <w:numPr>
          <w:ilvl w:val="0"/>
          <w:numId w:val="157"/>
        </w:numPr>
        <w:rPr>
          <w:rFonts w:eastAsia="Arial"/>
          <w:bCs/>
          <w:lang w:bidi="es-ES"/>
        </w:rPr>
      </w:pPr>
      <w:r>
        <w:rPr>
          <w:rFonts w:eastAsia="Arial"/>
          <w:bCs/>
          <w:lang w:bidi="es-ES"/>
        </w:rPr>
        <w:t>H</w:t>
      </w:r>
      <w:r w:rsidR="003F1AB6" w:rsidRPr="003F1AB6">
        <w:rPr>
          <w:rFonts w:eastAsia="Arial"/>
          <w:bCs/>
          <w:lang w:bidi="es-ES"/>
        </w:rPr>
        <w:t>ospitales</w:t>
      </w:r>
      <w:r>
        <w:rPr>
          <w:rFonts w:eastAsia="Arial"/>
          <w:bCs/>
          <w:lang w:bidi="es-ES"/>
        </w:rPr>
        <w:t>, centros de salud y ambulatorios.</w:t>
      </w:r>
    </w:p>
    <w:p w14:paraId="14202ED7" w14:textId="4B669D1C" w:rsidR="00926962" w:rsidRDefault="00926962" w:rsidP="00F91CBD">
      <w:pPr>
        <w:pStyle w:val="Prrafodelista"/>
        <w:numPr>
          <w:ilvl w:val="0"/>
          <w:numId w:val="157"/>
        </w:numPr>
        <w:rPr>
          <w:rFonts w:eastAsia="Arial"/>
          <w:bCs/>
          <w:lang w:bidi="es-ES"/>
        </w:rPr>
      </w:pPr>
      <w:r>
        <w:rPr>
          <w:rFonts w:eastAsia="Arial"/>
          <w:bCs/>
          <w:lang w:bidi="es-ES"/>
        </w:rPr>
        <w:t>A</w:t>
      </w:r>
      <w:r w:rsidR="003F1AB6" w:rsidRPr="003F1AB6">
        <w:rPr>
          <w:rFonts w:eastAsia="Arial"/>
          <w:bCs/>
          <w:lang w:bidi="es-ES"/>
        </w:rPr>
        <w:t>eropuertos</w:t>
      </w:r>
      <w:r>
        <w:rPr>
          <w:rFonts w:eastAsia="Arial"/>
          <w:bCs/>
          <w:lang w:bidi="es-ES"/>
        </w:rPr>
        <w:t>.</w:t>
      </w:r>
    </w:p>
    <w:p w14:paraId="3C451A4A" w14:textId="70F1B69C" w:rsidR="003F1AB6" w:rsidRPr="003F1AB6" w:rsidRDefault="00926962" w:rsidP="00F91CBD">
      <w:pPr>
        <w:pStyle w:val="Prrafodelista"/>
        <w:numPr>
          <w:ilvl w:val="0"/>
          <w:numId w:val="157"/>
        </w:numPr>
        <w:rPr>
          <w:rFonts w:eastAsia="Arial"/>
          <w:bCs/>
          <w:lang w:bidi="es-ES"/>
        </w:rPr>
      </w:pPr>
      <w:r>
        <w:rPr>
          <w:rFonts w:eastAsia="Arial"/>
          <w:bCs/>
          <w:lang w:bidi="es-ES"/>
        </w:rPr>
        <w:t>S</w:t>
      </w:r>
      <w:r w:rsidR="003F1AB6" w:rsidRPr="003F1AB6">
        <w:rPr>
          <w:rFonts w:eastAsia="Arial"/>
          <w:bCs/>
          <w:lang w:bidi="es-ES"/>
        </w:rPr>
        <w:t>alas de juegos de azar, salas de fiesta y discotecas con espectáculo.</w:t>
      </w:r>
    </w:p>
    <w:p w14:paraId="2EBC4859" w14:textId="024E964A" w:rsidR="00926962" w:rsidRPr="003F1AB6" w:rsidRDefault="003F1AB6" w:rsidP="003F1AB6">
      <w:pPr>
        <w:pStyle w:val="Prrafodelista"/>
        <w:numPr>
          <w:ilvl w:val="0"/>
          <w:numId w:val="157"/>
        </w:numPr>
        <w:rPr>
          <w:rFonts w:eastAsia="Arial"/>
          <w:bCs/>
          <w:lang w:bidi="es-ES"/>
        </w:rPr>
      </w:pPr>
      <w:r w:rsidRPr="003F1AB6">
        <w:rPr>
          <w:rFonts w:eastAsia="Arial"/>
          <w:bCs/>
          <w:lang w:bidi="es-ES"/>
        </w:rPr>
        <w:t>Estadios, pabellones deportivos y plazas de toros con potencia superior a 25 kW o aforo superior a 1000 personas.</w:t>
      </w:r>
    </w:p>
    <w:p w14:paraId="46D65F18" w14:textId="1A1B06D6" w:rsidR="00926962" w:rsidRPr="003F1AB6" w:rsidRDefault="003F1AB6" w:rsidP="003F1AB6">
      <w:pPr>
        <w:pStyle w:val="Prrafodelista"/>
        <w:numPr>
          <w:ilvl w:val="0"/>
          <w:numId w:val="157"/>
        </w:numPr>
        <w:rPr>
          <w:rFonts w:eastAsia="Arial"/>
          <w:bCs/>
          <w:lang w:bidi="es-ES"/>
        </w:rPr>
      </w:pPr>
      <w:r w:rsidRPr="00926962">
        <w:rPr>
          <w:rFonts w:eastAsia="Arial"/>
          <w:bCs/>
          <w:lang w:bidi="es-ES"/>
        </w:rPr>
        <w:t>Hipódromos y canódromos con potencia superior a 50 kW o aforo superior a 1000 personas.</w:t>
      </w:r>
    </w:p>
    <w:p w14:paraId="30FA5D07" w14:textId="362689D0" w:rsidR="003F1AB6" w:rsidRPr="00926962" w:rsidRDefault="003F1AB6" w:rsidP="00926962">
      <w:pPr>
        <w:pStyle w:val="Prrafodelista"/>
        <w:numPr>
          <w:ilvl w:val="0"/>
          <w:numId w:val="157"/>
        </w:numPr>
        <w:rPr>
          <w:rFonts w:eastAsia="Arial"/>
          <w:bCs/>
          <w:lang w:bidi="es-ES"/>
        </w:rPr>
      </w:pPr>
      <w:r w:rsidRPr="00926962">
        <w:rPr>
          <w:rFonts w:eastAsia="Arial"/>
          <w:bCs/>
          <w:lang w:bidi="es-ES"/>
        </w:rPr>
        <w:t>Salas de fiesta y discotecas sin espectáculos con potencia superior a 10 kW.</w:t>
      </w:r>
    </w:p>
    <w:p w14:paraId="0FCFAC50" w14:textId="67F53C4A" w:rsidR="003F1AB6" w:rsidRPr="003F1AB6" w:rsidRDefault="003F1AB6" w:rsidP="003F1AB6">
      <w:pPr>
        <w:pStyle w:val="Prrafodelista"/>
        <w:numPr>
          <w:ilvl w:val="0"/>
          <w:numId w:val="157"/>
        </w:numPr>
        <w:rPr>
          <w:rFonts w:eastAsia="Arial"/>
          <w:bCs/>
          <w:lang w:bidi="es-ES"/>
        </w:rPr>
      </w:pPr>
      <w:r w:rsidRPr="003F1AB6">
        <w:rPr>
          <w:rFonts w:eastAsia="Arial"/>
          <w:bCs/>
          <w:lang w:bidi="es-ES"/>
        </w:rPr>
        <w:t>Sociedades y clubes sociales y/o recreativos con potencia superior a 50 kW o aforo superior a 500 personas.</w:t>
      </w:r>
    </w:p>
    <w:p w14:paraId="2D123994" w14:textId="422CB40C" w:rsidR="003F1AB6" w:rsidRDefault="003F1AB6" w:rsidP="00AA501B">
      <w:pPr>
        <w:pStyle w:val="Prrafodelista"/>
        <w:numPr>
          <w:ilvl w:val="0"/>
          <w:numId w:val="157"/>
        </w:numPr>
        <w:rPr>
          <w:rFonts w:eastAsia="Arial"/>
          <w:bCs/>
          <w:lang w:bidi="es-ES"/>
        </w:rPr>
      </w:pPr>
      <w:r w:rsidRPr="003F1AB6">
        <w:rPr>
          <w:rFonts w:eastAsia="Arial"/>
          <w:bCs/>
          <w:lang w:bidi="es-ES"/>
        </w:rPr>
        <w:t>Restaurantes, bares</w:t>
      </w:r>
      <w:r w:rsidR="0005052C">
        <w:rPr>
          <w:rFonts w:eastAsia="Arial"/>
          <w:bCs/>
          <w:lang w:bidi="es-ES"/>
        </w:rPr>
        <w:t xml:space="preserve"> y</w:t>
      </w:r>
      <w:r w:rsidRPr="003F1AB6">
        <w:rPr>
          <w:rFonts w:eastAsia="Arial"/>
          <w:bCs/>
          <w:lang w:bidi="es-ES"/>
        </w:rPr>
        <w:t xml:space="preserve"> cafeterías con potencia superior a </w:t>
      </w:r>
      <w:r w:rsidR="000433E6">
        <w:rPr>
          <w:rFonts w:eastAsia="Arial"/>
          <w:bCs/>
          <w:lang w:bidi="es-ES"/>
        </w:rPr>
        <w:t>5</w:t>
      </w:r>
      <w:r w:rsidR="000433E6" w:rsidRPr="003F1AB6">
        <w:rPr>
          <w:rFonts w:eastAsia="Arial"/>
          <w:bCs/>
          <w:lang w:bidi="es-ES"/>
        </w:rPr>
        <w:t xml:space="preserve">0 </w:t>
      </w:r>
      <w:r w:rsidRPr="003F1AB6">
        <w:rPr>
          <w:rFonts w:eastAsia="Arial"/>
          <w:bCs/>
          <w:lang w:bidi="es-ES"/>
        </w:rPr>
        <w:t>kW.</w:t>
      </w:r>
    </w:p>
    <w:p w14:paraId="496F31BA" w14:textId="32493D27" w:rsidR="0005052C" w:rsidRPr="003F1AB6" w:rsidRDefault="0005052C" w:rsidP="003F1AB6">
      <w:pPr>
        <w:pStyle w:val="Prrafodelista"/>
        <w:numPr>
          <w:ilvl w:val="0"/>
          <w:numId w:val="157"/>
        </w:numPr>
        <w:rPr>
          <w:rFonts w:eastAsia="Arial"/>
          <w:bCs/>
          <w:lang w:bidi="es-ES"/>
        </w:rPr>
      </w:pPr>
      <w:r>
        <w:rPr>
          <w:rFonts w:eastAsia="Arial"/>
          <w:bCs/>
          <w:lang w:bidi="es-ES"/>
        </w:rPr>
        <w:t>H</w:t>
      </w:r>
      <w:r w:rsidRPr="003F1AB6">
        <w:rPr>
          <w:rFonts w:eastAsia="Arial"/>
          <w:bCs/>
          <w:lang w:bidi="es-ES"/>
        </w:rPr>
        <w:t xml:space="preserve">oteles, </w:t>
      </w:r>
      <w:r w:rsidR="00F50592">
        <w:rPr>
          <w:rFonts w:eastAsia="Arial"/>
          <w:bCs/>
          <w:lang w:bidi="es-ES"/>
        </w:rPr>
        <w:t xml:space="preserve">hostales, </w:t>
      </w:r>
      <w:r w:rsidR="00AA501B">
        <w:rPr>
          <w:rFonts w:eastAsia="Arial"/>
          <w:bCs/>
          <w:lang w:bidi="es-ES"/>
        </w:rPr>
        <w:t xml:space="preserve">albergues, </w:t>
      </w:r>
      <w:r w:rsidRPr="003F1AB6">
        <w:rPr>
          <w:rFonts w:eastAsia="Arial"/>
          <w:bCs/>
          <w:lang w:bidi="es-ES"/>
        </w:rPr>
        <w:t>complejos turísticos y edificios de oficinas públicas</w:t>
      </w:r>
      <w:r>
        <w:rPr>
          <w:rFonts w:eastAsia="Arial"/>
          <w:bCs/>
          <w:lang w:bidi="es-ES"/>
        </w:rPr>
        <w:t xml:space="preserve"> </w:t>
      </w:r>
      <w:r w:rsidRPr="003F1AB6">
        <w:rPr>
          <w:rFonts w:eastAsia="Arial"/>
          <w:bCs/>
          <w:lang w:bidi="es-ES"/>
        </w:rPr>
        <w:t xml:space="preserve">con potencia superior a </w:t>
      </w:r>
      <w:r>
        <w:rPr>
          <w:rFonts w:eastAsia="Arial"/>
          <w:bCs/>
          <w:lang w:bidi="es-ES"/>
        </w:rPr>
        <w:t>10</w:t>
      </w:r>
      <w:r w:rsidRPr="003F1AB6">
        <w:rPr>
          <w:rFonts w:eastAsia="Arial"/>
          <w:bCs/>
          <w:lang w:bidi="es-ES"/>
        </w:rPr>
        <w:t>0 kW</w:t>
      </w:r>
      <w:r w:rsidR="00AA501B">
        <w:rPr>
          <w:rFonts w:eastAsia="Arial"/>
          <w:bCs/>
          <w:lang w:bidi="es-ES"/>
        </w:rPr>
        <w:t>.</w:t>
      </w:r>
    </w:p>
    <w:p w14:paraId="7356EED3" w14:textId="765B3178" w:rsidR="00DE329F" w:rsidRDefault="003F1AB6" w:rsidP="006354A2">
      <w:pPr>
        <w:pStyle w:val="Prrafodelista"/>
        <w:numPr>
          <w:ilvl w:val="0"/>
          <w:numId w:val="157"/>
        </w:numPr>
        <w:rPr>
          <w:rFonts w:eastAsia="Arial"/>
          <w:bCs/>
          <w:lang w:bidi="es-ES"/>
        </w:rPr>
      </w:pPr>
      <w:r w:rsidRPr="003F1AB6">
        <w:rPr>
          <w:rFonts w:eastAsia="Arial"/>
          <w:bCs/>
          <w:lang w:bidi="es-ES"/>
        </w:rPr>
        <w:t>Museos y bibliotecas con aforo superior a 300 personas</w:t>
      </w:r>
      <w:r w:rsidR="00926962">
        <w:rPr>
          <w:rFonts w:eastAsia="Arial"/>
          <w:bCs/>
          <w:lang w:bidi="es-ES"/>
        </w:rPr>
        <w:t>.</w:t>
      </w:r>
      <w:r w:rsidRPr="003F1AB6">
        <w:rPr>
          <w:rFonts w:eastAsia="Arial"/>
          <w:bCs/>
          <w:lang w:bidi="es-ES"/>
        </w:rPr>
        <w:t xml:space="preserve"> </w:t>
      </w:r>
    </w:p>
    <w:p w14:paraId="2F37A54E" w14:textId="024E7101" w:rsidR="003F1AB6" w:rsidRPr="003F1AB6" w:rsidRDefault="00DE329F" w:rsidP="003F1AB6">
      <w:pPr>
        <w:pStyle w:val="Prrafodelista"/>
        <w:numPr>
          <w:ilvl w:val="0"/>
          <w:numId w:val="157"/>
        </w:numPr>
        <w:rPr>
          <w:rFonts w:eastAsia="Arial"/>
          <w:bCs/>
          <w:lang w:bidi="es-ES"/>
        </w:rPr>
      </w:pPr>
      <w:r>
        <w:rPr>
          <w:rFonts w:eastAsia="Arial"/>
          <w:bCs/>
          <w:lang w:bidi="es-ES"/>
        </w:rPr>
        <w:t>E</w:t>
      </w:r>
      <w:r w:rsidR="003F1AB6" w:rsidRPr="003F1AB6">
        <w:rPr>
          <w:rFonts w:eastAsia="Arial"/>
          <w:bCs/>
          <w:lang w:bidi="es-ES"/>
        </w:rPr>
        <w:t xml:space="preserve">staciones de viajeros </w:t>
      </w:r>
      <w:r w:rsidR="00F91CBD">
        <w:rPr>
          <w:rFonts w:eastAsia="Arial"/>
          <w:bCs/>
          <w:lang w:bidi="es-ES"/>
        </w:rPr>
        <w:t xml:space="preserve">y estaciones de servicio </w:t>
      </w:r>
      <w:r w:rsidR="003F1AB6" w:rsidRPr="003F1AB6">
        <w:rPr>
          <w:rFonts w:eastAsia="Arial"/>
          <w:bCs/>
          <w:lang w:bidi="es-ES"/>
        </w:rPr>
        <w:t>con potencia superior a 50 kW.</w:t>
      </w:r>
    </w:p>
    <w:p w14:paraId="04CD6034" w14:textId="06DF0FE0" w:rsidR="003F1AB6" w:rsidRPr="003F1AB6" w:rsidRDefault="003F1AB6" w:rsidP="003F1AB6">
      <w:pPr>
        <w:pStyle w:val="Prrafodelista"/>
        <w:numPr>
          <w:ilvl w:val="0"/>
          <w:numId w:val="157"/>
        </w:numPr>
        <w:rPr>
          <w:rFonts w:eastAsia="Arial"/>
          <w:bCs/>
          <w:lang w:bidi="es-ES"/>
        </w:rPr>
      </w:pPr>
      <w:r w:rsidRPr="003F1AB6">
        <w:rPr>
          <w:rFonts w:eastAsia="Arial"/>
          <w:bCs/>
          <w:lang w:bidi="es-ES"/>
        </w:rPr>
        <w:t>Establecimientos comerciales con superficie superior a 2000</w:t>
      </w:r>
      <w:r w:rsidR="00DE329F">
        <w:rPr>
          <w:rFonts w:eastAsia="Arial"/>
          <w:bCs/>
          <w:lang w:bidi="es-ES"/>
        </w:rPr>
        <w:t xml:space="preserve"> </w:t>
      </w:r>
      <w:r w:rsidRPr="003F1AB6">
        <w:rPr>
          <w:rFonts w:eastAsia="Arial"/>
          <w:bCs/>
          <w:lang w:bidi="es-ES"/>
        </w:rPr>
        <w:t>m</w:t>
      </w:r>
      <w:r w:rsidRPr="00B319FF">
        <w:rPr>
          <w:rFonts w:eastAsia="Arial"/>
          <w:bCs/>
          <w:vertAlign w:val="superscript"/>
          <w:lang w:bidi="es-ES"/>
        </w:rPr>
        <w:t>2</w:t>
      </w:r>
      <w:r w:rsidRPr="003F1AB6">
        <w:rPr>
          <w:rFonts w:eastAsia="Arial"/>
          <w:bCs/>
          <w:lang w:bidi="es-ES"/>
        </w:rPr>
        <w:t xml:space="preserve"> o aforo superior a 300 personas.</w:t>
      </w:r>
    </w:p>
    <w:p w14:paraId="55F06D93" w14:textId="5AF6AB01" w:rsidR="003F1AB6" w:rsidRPr="003F1AB6" w:rsidRDefault="003F1AB6" w:rsidP="003F1AB6">
      <w:pPr>
        <w:pStyle w:val="Prrafodelista"/>
        <w:numPr>
          <w:ilvl w:val="0"/>
          <w:numId w:val="157"/>
        </w:numPr>
        <w:rPr>
          <w:rFonts w:eastAsia="Arial"/>
          <w:bCs/>
          <w:lang w:bidi="es-ES"/>
        </w:rPr>
      </w:pPr>
      <w:r w:rsidRPr="003F1AB6">
        <w:rPr>
          <w:rFonts w:eastAsia="Arial"/>
          <w:bCs/>
          <w:lang w:bidi="es-ES"/>
        </w:rPr>
        <w:t>Aparcamientos y estacionamientos públicos con superficie superior a 1000</w:t>
      </w:r>
      <w:r w:rsidR="00DE329F">
        <w:rPr>
          <w:rFonts w:eastAsia="Arial"/>
          <w:bCs/>
          <w:lang w:bidi="es-ES"/>
        </w:rPr>
        <w:t xml:space="preserve"> </w:t>
      </w:r>
      <w:r w:rsidRPr="003F1AB6">
        <w:rPr>
          <w:rFonts w:eastAsia="Arial"/>
          <w:bCs/>
          <w:lang w:bidi="es-ES"/>
        </w:rPr>
        <w:t>m</w:t>
      </w:r>
      <w:r w:rsidRPr="00B319FF">
        <w:rPr>
          <w:rFonts w:eastAsia="Arial"/>
          <w:bCs/>
          <w:vertAlign w:val="superscript"/>
          <w:lang w:bidi="es-ES"/>
        </w:rPr>
        <w:t>2</w:t>
      </w:r>
      <w:r w:rsidRPr="003F1AB6">
        <w:rPr>
          <w:rFonts w:eastAsia="Arial"/>
          <w:bCs/>
          <w:lang w:bidi="es-ES"/>
        </w:rPr>
        <w:t>.</w:t>
      </w:r>
    </w:p>
    <w:p w14:paraId="391A82A6" w14:textId="1DE8194D" w:rsidR="003F1AB6" w:rsidRPr="003F1AB6" w:rsidRDefault="003F1AB6" w:rsidP="003F1AB6">
      <w:pPr>
        <w:pStyle w:val="Prrafodelista"/>
        <w:numPr>
          <w:ilvl w:val="0"/>
          <w:numId w:val="157"/>
        </w:numPr>
        <w:rPr>
          <w:rFonts w:eastAsia="Arial"/>
          <w:bCs/>
          <w:lang w:bidi="es-ES"/>
        </w:rPr>
      </w:pPr>
      <w:r w:rsidRPr="003F1AB6">
        <w:rPr>
          <w:rFonts w:eastAsia="Arial"/>
          <w:bCs/>
          <w:lang w:bidi="es-ES"/>
        </w:rPr>
        <w:t>Aparcamientos y estacionamientos privados con superficie superior a 5000</w:t>
      </w:r>
      <w:r w:rsidR="00DE329F">
        <w:rPr>
          <w:rFonts w:eastAsia="Arial"/>
          <w:bCs/>
          <w:lang w:bidi="es-ES"/>
        </w:rPr>
        <w:t xml:space="preserve"> </w:t>
      </w:r>
      <w:r w:rsidRPr="003F1AB6">
        <w:rPr>
          <w:rFonts w:eastAsia="Arial"/>
          <w:bCs/>
          <w:lang w:bidi="es-ES"/>
        </w:rPr>
        <w:t>m</w:t>
      </w:r>
      <w:r w:rsidRPr="00B319FF">
        <w:rPr>
          <w:rFonts w:eastAsia="Arial"/>
          <w:bCs/>
          <w:vertAlign w:val="superscript"/>
          <w:lang w:bidi="es-ES"/>
        </w:rPr>
        <w:t>2</w:t>
      </w:r>
      <w:r w:rsidRPr="003F1AB6">
        <w:rPr>
          <w:rFonts w:eastAsia="Arial"/>
          <w:bCs/>
          <w:lang w:bidi="es-ES"/>
        </w:rPr>
        <w:t>.</w:t>
      </w:r>
    </w:p>
    <w:p w14:paraId="3A40CCA3" w14:textId="77777777" w:rsidR="00766F17" w:rsidRDefault="00766F17" w:rsidP="00766F17"/>
    <w:p w14:paraId="4330BA8B" w14:textId="24A19573" w:rsidR="00383DEC" w:rsidRDefault="0096564B" w:rsidP="009C296A">
      <w:pPr>
        <w:pStyle w:val="Ttulo2"/>
      </w:pPr>
      <w:r>
        <w:t>Diecinueve</w:t>
      </w:r>
      <w:r w:rsidR="00383DEC" w:rsidRPr="00705661">
        <w:t>.</w:t>
      </w:r>
      <w:r w:rsidR="00383DEC">
        <w:t xml:space="preserve"> </w:t>
      </w:r>
      <w:r w:rsidR="00383DEC" w:rsidRPr="006C7C8A">
        <w:t>Se modifica la Instrucción Técnica Complementaria ITC BT-06</w:t>
      </w:r>
      <w:r w:rsidR="002E5274">
        <w:t>,</w:t>
      </w:r>
      <w:r w:rsidR="00813BF3">
        <w:t xml:space="preserve"> «Redes aéreas para distribución en baja tensión</w:t>
      </w:r>
      <w:r w:rsidR="00813BF3" w:rsidRPr="002E5274">
        <w:rPr>
          <w:rFonts w:eastAsia="Arial"/>
        </w:rPr>
        <w:t>»</w:t>
      </w:r>
      <w:r w:rsidR="006C7C8A" w:rsidRPr="006C7C8A">
        <w:t>, que queda redactada como sigue:</w:t>
      </w:r>
      <w:r w:rsidR="00383DEC">
        <w:t xml:space="preserve"> </w:t>
      </w:r>
    </w:p>
    <w:p w14:paraId="2D7F34FD" w14:textId="47A0DA15" w:rsidR="006C7C8A" w:rsidRPr="006C7C8A" w:rsidRDefault="00A37620" w:rsidP="006C7C8A">
      <w:pPr>
        <w:pStyle w:val="Ttulo3"/>
      </w:pPr>
      <w:r>
        <w:t>«</w:t>
      </w:r>
      <w:r w:rsidR="006C7C8A" w:rsidRPr="006C7C8A">
        <w:rPr>
          <w:rFonts w:eastAsia="Arial"/>
          <w:bCs/>
        </w:rPr>
        <w:t>ITC BT-06</w:t>
      </w:r>
    </w:p>
    <w:p w14:paraId="2E38E366" w14:textId="77777777" w:rsidR="006C7C8A" w:rsidRPr="00564266" w:rsidRDefault="006C7C8A" w:rsidP="006C7C8A">
      <w:pPr>
        <w:pStyle w:val="Ttulo3"/>
        <w:rPr>
          <w:rFonts w:eastAsia="Arial"/>
        </w:rPr>
      </w:pPr>
      <w:r w:rsidRPr="00564266">
        <w:rPr>
          <w:rFonts w:eastAsia="Arial"/>
        </w:rPr>
        <w:t>REDES AÉREAS PARA DISTRIBUCIÓN EN BAJA TENSIÓN</w:t>
      </w:r>
    </w:p>
    <w:p w14:paraId="57788729" w14:textId="77777777" w:rsidR="006C7C8A" w:rsidRPr="00564266" w:rsidRDefault="006C7C8A" w:rsidP="006C7C8A">
      <w:pPr>
        <w:keepNext/>
        <w:ind w:firstLine="0"/>
        <w:rPr>
          <w:rFonts w:eastAsia="Arial"/>
          <w:b/>
          <w:bCs/>
          <w:lang w:bidi="es-ES"/>
        </w:rPr>
      </w:pPr>
      <w:r w:rsidRPr="00564266">
        <w:rPr>
          <w:rFonts w:cs="Arial"/>
          <w:b/>
          <w:bCs/>
          <w:lang w:val="es-ES_tradnl" w:bidi="es-ES"/>
        </w:rPr>
        <w:t>ÍNDICE</w:t>
      </w:r>
    </w:p>
    <w:p w14:paraId="45E61832" w14:textId="77777777" w:rsidR="006C7C8A" w:rsidRPr="00564266" w:rsidRDefault="006C7C8A" w:rsidP="005C63FB">
      <w:pPr>
        <w:pStyle w:val="Prrafodelista"/>
        <w:widowControl w:val="0"/>
        <w:numPr>
          <w:ilvl w:val="0"/>
          <w:numId w:val="51"/>
        </w:numPr>
        <w:autoSpaceDE w:val="0"/>
        <w:autoSpaceDN w:val="0"/>
        <w:spacing w:after="0" w:line="240" w:lineRule="auto"/>
        <w:ind w:right="1270"/>
        <w:contextualSpacing w:val="0"/>
      </w:pPr>
      <w:r w:rsidRPr="00564266">
        <w:t>MATERIALES</w:t>
      </w:r>
    </w:p>
    <w:p w14:paraId="273B0A03" w14:textId="77777777" w:rsidR="006C7C8A" w:rsidRPr="00564266" w:rsidRDefault="006C7C8A" w:rsidP="005C63FB">
      <w:pPr>
        <w:pStyle w:val="Prrafodelista"/>
        <w:widowControl w:val="0"/>
        <w:numPr>
          <w:ilvl w:val="1"/>
          <w:numId w:val="51"/>
        </w:numPr>
        <w:autoSpaceDE w:val="0"/>
        <w:autoSpaceDN w:val="0"/>
        <w:spacing w:after="0" w:line="240" w:lineRule="auto"/>
        <w:ind w:right="1270"/>
        <w:contextualSpacing w:val="0"/>
      </w:pPr>
      <w:r w:rsidRPr="00564266">
        <w:t>Conductores</w:t>
      </w:r>
    </w:p>
    <w:p w14:paraId="73CF4365" w14:textId="547A7BE4" w:rsidR="006C7C8A" w:rsidRDefault="00BA34D6" w:rsidP="005C63FB">
      <w:pPr>
        <w:pStyle w:val="Prrafodelista"/>
        <w:widowControl w:val="0"/>
        <w:numPr>
          <w:ilvl w:val="1"/>
          <w:numId w:val="51"/>
        </w:numPr>
        <w:autoSpaceDE w:val="0"/>
        <w:autoSpaceDN w:val="0"/>
        <w:spacing w:after="0" w:line="240" w:lineRule="auto"/>
        <w:ind w:right="1270"/>
        <w:contextualSpacing w:val="0"/>
      </w:pPr>
      <w:r>
        <w:t>Cables</w:t>
      </w:r>
    </w:p>
    <w:p w14:paraId="79EFAFEB" w14:textId="43AE051C" w:rsidR="00865C0E" w:rsidRPr="000D1C93" w:rsidRDefault="00865C0E" w:rsidP="005C63FB">
      <w:pPr>
        <w:pStyle w:val="Prrafodelista"/>
        <w:widowControl w:val="0"/>
        <w:numPr>
          <w:ilvl w:val="1"/>
          <w:numId w:val="51"/>
        </w:numPr>
        <w:autoSpaceDE w:val="0"/>
        <w:autoSpaceDN w:val="0"/>
        <w:spacing w:after="0" w:line="240" w:lineRule="auto"/>
        <w:ind w:right="1270"/>
        <w:contextualSpacing w:val="0"/>
      </w:pPr>
      <w:r w:rsidRPr="000D1C93">
        <w:t xml:space="preserve">Accesorios de conexión. </w:t>
      </w:r>
    </w:p>
    <w:p w14:paraId="715978FE" w14:textId="77777777" w:rsidR="006C7C8A" w:rsidRPr="00564266" w:rsidRDefault="006C7C8A" w:rsidP="005C63FB">
      <w:pPr>
        <w:pStyle w:val="Prrafodelista"/>
        <w:widowControl w:val="0"/>
        <w:numPr>
          <w:ilvl w:val="1"/>
          <w:numId w:val="51"/>
        </w:numPr>
        <w:autoSpaceDE w:val="0"/>
        <w:autoSpaceDN w:val="0"/>
        <w:spacing w:after="0" w:line="240" w:lineRule="auto"/>
        <w:ind w:right="1270"/>
        <w:contextualSpacing w:val="0"/>
      </w:pPr>
      <w:r w:rsidRPr="00564266">
        <w:t>Accesorios de sujeción</w:t>
      </w:r>
    </w:p>
    <w:p w14:paraId="1083997E" w14:textId="77777777" w:rsidR="006C7C8A" w:rsidRPr="00564266" w:rsidRDefault="006C7C8A" w:rsidP="005C63FB">
      <w:pPr>
        <w:pStyle w:val="Prrafodelista"/>
        <w:widowControl w:val="0"/>
        <w:numPr>
          <w:ilvl w:val="1"/>
          <w:numId w:val="51"/>
        </w:numPr>
        <w:autoSpaceDE w:val="0"/>
        <w:autoSpaceDN w:val="0"/>
        <w:spacing w:after="0" w:line="240" w:lineRule="auto"/>
        <w:ind w:right="1270"/>
        <w:contextualSpacing w:val="0"/>
      </w:pPr>
      <w:r w:rsidRPr="00564266">
        <w:t>Apoyos</w:t>
      </w:r>
    </w:p>
    <w:p w14:paraId="23A43BEF" w14:textId="77777777" w:rsidR="006C7C8A" w:rsidRPr="00564266" w:rsidRDefault="006C7C8A" w:rsidP="005C63FB">
      <w:pPr>
        <w:pStyle w:val="Prrafodelista"/>
        <w:widowControl w:val="0"/>
        <w:numPr>
          <w:ilvl w:val="1"/>
          <w:numId w:val="51"/>
        </w:numPr>
        <w:autoSpaceDE w:val="0"/>
        <w:autoSpaceDN w:val="0"/>
        <w:spacing w:after="0" w:line="240" w:lineRule="auto"/>
        <w:ind w:right="1270"/>
        <w:contextualSpacing w:val="0"/>
      </w:pPr>
      <w:r w:rsidRPr="00564266">
        <w:t>Tirantes y tornapuntas</w:t>
      </w:r>
    </w:p>
    <w:p w14:paraId="6E9C0C66" w14:textId="77777777" w:rsidR="006C7C8A" w:rsidRPr="00564266" w:rsidRDefault="006C7C8A" w:rsidP="005C63FB">
      <w:pPr>
        <w:pStyle w:val="Prrafodelista"/>
        <w:widowControl w:val="0"/>
        <w:numPr>
          <w:ilvl w:val="0"/>
          <w:numId w:val="51"/>
        </w:numPr>
        <w:autoSpaceDE w:val="0"/>
        <w:autoSpaceDN w:val="0"/>
        <w:spacing w:after="0" w:line="240" w:lineRule="auto"/>
        <w:ind w:right="1270"/>
        <w:contextualSpacing w:val="0"/>
      </w:pPr>
      <w:r w:rsidRPr="00564266">
        <w:t>CÁLCULO MECÁNICO</w:t>
      </w:r>
    </w:p>
    <w:p w14:paraId="73949751" w14:textId="751849C0" w:rsidR="006C7C8A" w:rsidRDefault="00BA34D6" w:rsidP="005C63FB">
      <w:pPr>
        <w:pStyle w:val="Prrafodelista"/>
        <w:widowControl w:val="0"/>
        <w:numPr>
          <w:ilvl w:val="1"/>
          <w:numId w:val="51"/>
        </w:numPr>
        <w:autoSpaceDE w:val="0"/>
        <w:autoSpaceDN w:val="0"/>
        <w:spacing w:after="0" w:line="240" w:lineRule="auto"/>
        <w:ind w:right="1270"/>
        <w:contextualSpacing w:val="0"/>
      </w:pPr>
      <w:r>
        <w:t>Cargas y sobrecargas a considerar en el cálculo</w:t>
      </w:r>
    </w:p>
    <w:p w14:paraId="3FD23F1D" w14:textId="6C00DD26" w:rsidR="00BA34D6" w:rsidRDefault="00BA34D6" w:rsidP="005C63FB">
      <w:pPr>
        <w:pStyle w:val="Prrafodelista"/>
        <w:widowControl w:val="0"/>
        <w:numPr>
          <w:ilvl w:val="2"/>
          <w:numId w:val="51"/>
        </w:numPr>
        <w:autoSpaceDE w:val="0"/>
        <w:autoSpaceDN w:val="0"/>
        <w:spacing w:after="0" w:line="240" w:lineRule="auto"/>
        <w:ind w:right="1270"/>
        <w:contextualSpacing w:val="0"/>
      </w:pPr>
      <w:r>
        <w:t>Cargas permanentes</w:t>
      </w:r>
    </w:p>
    <w:p w14:paraId="7830EFB1" w14:textId="6F958683" w:rsidR="00BA34D6" w:rsidRDefault="00BA34D6" w:rsidP="005C63FB">
      <w:pPr>
        <w:pStyle w:val="Prrafodelista"/>
        <w:widowControl w:val="0"/>
        <w:numPr>
          <w:ilvl w:val="2"/>
          <w:numId w:val="51"/>
        </w:numPr>
        <w:autoSpaceDE w:val="0"/>
        <w:autoSpaceDN w:val="0"/>
        <w:spacing w:after="0" w:line="240" w:lineRule="auto"/>
        <w:ind w:right="1270"/>
        <w:contextualSpacing w:val="0"/>
      </w:pPr>
      <w:r>
        <w:t>Fuerzas debidas al viento</w:t>
      </w:r>
    </w:p>
    <w:p w14:paraId="565647D9" w14:textId="08F0B51E" w:rsidR="00BA34D6" w:rsidRPr="00564266" w:rsidRDefault="00BA34D6" w:rsidP="005C63FB">
      <w:pPr>
        <w:pStyle w:val="Prrafodelista"/>
        <w:widowControl w:val="0"/>
        <w:numPr>
          <w:ilvl w:val="2"/>
          <w:numId w:val="51"/>
        </w:numPr>
        <w:autoSpaceDE w:val="0"/>
        <w:autoSpaceDN w:val="0"/>
        <w:spacing w:after="0" w:line="240" w:lineRule="auto"/>
        <w:ind w:right="1270"/>
        <w:contextualSpacing w:val="0"/>
      </w:pPr>
      <w:r>
        <w:t>Sobrecargas motivadas por el hielo</w:t>
      </w:r>
    </w:p>
    <w:p w14:paraId="267DFEC8" w14:textId="50168E16" w:rsidR="006C7C8A" w:rsidRPr="00564266" w:rsidRDefault="00BA34D6" w:rsidP="005C63FB">
      <w:pPr>
        <w:pStyle w:val="Prrafodelista"/>
        <w:widowControl w:val="0"/>
        <w:numPr>
          <w:ilvl w:val="1"/>
          <w:numId w:val="51"/>
        </w:numPr>
        <w:autoSpaceDE w:val="0"/>
        <w:autoSpaceDN w:val="0"/>
        <w:spacing w:after="0" w:line="240" w:lineRule="auto"/>
        <w:ind w:right="1270"/>
        <w:contextualSpacing w:val="0"/>
      </w:pPr>
      <w:r>
        <w:t>Cálculo mecánico de los cables</w:t>
      </w:r>
    </w:p>
    <w:p w14:paraId="4AA3F7FA" w14:textId="17A028B5" w:rsidR="006C7C8A" w:rsidRDefault="006C7C8A" w:rsidP="005C63FB">
      <w:pPr>
        <w:pStyle w:val="Prrafodelista"/>
        <w:widowControl w:val="0"/>
        <w:numPr>
          <w:ilvl w:val="2"/>
          <w:numId w:val="51"/>
        </w:numPr>
        <w:autoSpaceDE w:val="0"/>
        <w:autoSpaceDN w:val="0"/>
        <w:spacing w:after="0" w:line="240" w:lineRule="auto"/>
        <w:ind w:right="1270"/>
        <w:contextualSpacing w:val="0"/>
      </w:pPr>
      <w:r w:rsidRPr="00564266">
        <w:t>Tracción máxima admisible</w:t>
      </w:r>
    </w:p>
    <w:p w14:paraId="764673BA" w14:textId="3B4CD320" w:rsidR="00BA34D6" w:rsidRPr="00564266" w:rsidRDefault="00BA34D6" w:rsidP="005C63FB">
      <w:pPr>
        <w:pStyle w:val="Prrafodelista"/>
        <w:widowControl w:val="0"/>
        <w:numPr>
          <w:ilvl w:val="2"/>
          <w:numId w:val="51"/>
        </w:numPr>
        <w:autoSpaceDE w:val="0"/>
        <w:autoSpaceDN w:val="0"/>
        <w:spacing w:after="0" w:line="240" w:lineRule="auto"/>
        <w:ind w:right="1270"/>
        <w:contextualSpacing w:val="0"/>
      </w:pPr>
      <w:r>
        <w:lastRenderedPageBreak/>
        <w:t>Comprobación de fenómenos vibratorios</w:t>
      </w:r>
    </w:p>
    <w:p w14:paraId="0F6D09F0" w14:textId="77777777" w:rsidR="006C7C8A" w:rsidRPr="00564266" w:rsidRDefault="006C7C8A" w:rsidP="005C63FB">
      <w:pPr>
        <w:pStyle w:val="Prrafodelista"/>
        <w:widowControl w:val="0"/>
        <w:numPr>
          <w:ilvl w:val="2"/>
          <w:numId w:val="51"/>
        </w:numPr>
        <w:autoSpaceDE w:val="0"/>
        <w:autoSpaceDN w:val="0"/>
        <w:spacing w:after="0" w:line="240" w:lineRule="auto"/>
        <w:ind w:right="1270"/>
        <w:contextualSpacing w:val="0"/>
      </w:pPr>
      <w:r w:rsidRPr="00564266">
        <w:t>Flecha máxima</w:t>
      </w:r>
    </w:p>
    <w:p w14:paraId="6523070A" w14:textId="4F17FA36" w:rsidR="006C7C8A" w:rsidRPr="00564266" w:rsidRDefault="00BA34D6" w:rsidP="005C63FB">
      <w:pPr>
        <w:pStyle w:val="Prrafodelista"/>
        <w:widowControl w:val="0"/>
        <w:numPr>
          <w:ilvl w:val="1"/>
          <w:numId w:val="51"/>
        </w:numPr>
        <w:autoSpaceDE w:val="0"/>
        <w:autoSpaceDN w:val="0"/>
        <w:spacing w:after="0" w:line="240" w:lineRule="auto"/>
        <w:ind w:right="1270"/>
        <w:contextualSpacing w:val="0"/>
      </w:pPr>
      <w:r>
        <w:t>Cálculo mecánico de los a</w:t>
      </w:r>
      <w:r w:rsidR="006C7C8A" w:rsidRPr="00564266">
        <w:t>poyos</w:t>
      </w:r>
    </w:p>
    <w:p w14:paraId="0BD1F615" w14:textId="77777777" w:rsidR="006C7C8A" w:rsidRPr="00564266" w:rsidRDefault="006C7C8A" w:rsidP="005C63FB">
      <w:pPr>
        <w:pStyle w:val="Prrafodelista"/>
        <w:widowControl w:val="0"/>
        <w:numPr>
          <w:ilvl w:val="0"/>
          <w:numId w:val="51"/>
        </w:numPr>
        <w:autoSpaceDE w:val="0"/>
        <w:autoSpaceDN w:val="0"/>
        <w:spacing w:after="0" w:line="240" w:lineRule="auto"/>
        <w:ind w:right="1270"/>
        <w:contextualSpacing w:val="0"/>
      </w:pPr>
      <w:r w:rsidRPr="00564266">
        <w:t>EJECUCIÓN DE LAS INSTALACIONES</w:t>
      </w:r>
    </w:p>
    <w:p w14:paraId="10DA493E" w14:textId="76EC5DEC" w:rsidR="006C7C8A" w:rsidRPr="00564266" w:rsidRDefault="006C7C8A" w:rsidP="005C63FB">
      <w:pPr>
        <w:pStyle w:val="Prrafodelista"/>
        <w:widowControl w:val="0"/>
        <w:numPr>
          <w:ilvl w:val="1"/>
          <w:numId w:val="51"/>
        </w:numPr>
        <w:autoSpaceDE w:val="0"/>
        <w:autoSpaceDN w:val="0"/>
        <w:spacing w:after="0" w:line="240" w:lineRule="auto"/>
        <w:ind w:right="1270"/>
        <w:contextualSpacing w:val="0"/>
      </w:pPr>
      <w:r w:rsidRPr="00564266">
        <w:t xml:space="preserve">Instalación de </w:t>
      </w:r>
      <w:r w:rsidR="00BA34D6">
        <w:t>los cables</w:t>
      </w:r>
    </w:p>
    <w:p w14:paraId="21387930" w14:textId="5BDD3691" w:rsidR="006C7C8A" w:rsidRPr="00564266" w:rsidRDefault="00BA34D6" w:rsidP="005C63FB">
      <w:pPr>
        <w:pStyle w:val="Prrafodelista"/>
        <w:widowControl w:val="0"/>
        <w:numPr>
          <w:ilvl w:val="2"/>
          <w:numId w:val="51"/>
        </w:numPr>
        <w:autoSpaceDE w:val="0"/>
        <w:autoSpaceDN w:val="0"/>
        <w:spacing w:after="0" w:line="240" w:lineRule="auto"/>
        <w:ind w:right="1270"/>
        <w:contextualSpacing w:val="0"/>
      </w:pPr>
      <w:r>
        <w:t>Instalación de c</w:t>
      </w:r>
      <w:r w:rsidR="006C7C8A" w:rsidRPr="00564266">
        <w:t>ables posados</w:t>
      </w:r>
    </w:p>
    <w:p w14:paraId="0E8DD99E" w14:textId="06BED2F8" w:rsidR="006C7C8A" w:rsidRPr="00564266" w:rsidRDefault="00BA34D6" w:rsidP="005C63FB">
      <w:pPr>
        <w:pStyle w:val="Prrafodelista"/>
        <w:widowControl w:val="0"/>
        <w:numPr>
          <w:ilvl w:val="2"/>
          <w:numId w:val="51"/>
        </w:numPr>
        <w:autoSpaceDE w:val="0"/>
        <w:autoSpaceDN w:val="0"/>
        <w:spacing w:after="0" w:line="240" w:lineRule="auto"/>
        <w:ind w:right="1270"/>
        <w:contextualSpacing w:val="0"/>
      </w:pPr>
      <w:r>
        <w:t>Instalación de c</w:t>
      </w:r>
      <w:r w:rsidRPr="00564266">
        <w:t>ables</w:t>
      </w:r>
      <w:r w:rsidR="006C7C8A" w:rsidRPr="00564266">
        <w:t xml:space="preserve"> tensados</w:t>
      </w:r>
    </w:p>
    <w:p w14:paraId="1C8FDF36" w14:textId="5E63BCA5" w:rsidR="006C7C8A" w:rsidRPr="00564266" w:rsidRDefault="00CE6E8C" w:rsidP="005C63FB">
      <w:pPr>
        <w:pStyle w:val="Prrafodelista"/>
        <w:widowControl w:val="0"/>
        <w:numPr>
          <w:ilvl w:val="1"/>
          <w:numId w:val="51"/>
        </w:numPr>
        <w:autoSpaceDE w:val="0"/>
        <w:autoSpaceDN w:val="0"/>
        <w:spacing w:after="0" w:line="240" w:lineRule="auto"/>
        <w:ind w:right="1270"/>
        <w:contextualSpacing w:val="0"/>
      </w:pPr>
      <w:r w:rsidRPr="000D1C93">
        <w:t>C</w:t>
      </w:r>
      <w:r w:rsidR="00BA34D6" w:rsidRPr="000D1C93">
        <w:t>onexiones</w:t>
      </w:r>
      <w:r w:rsidR="00BA34D6">
        <w:t xml:space="preserve"> de conductores</w:t>
      </w:r>
    </w:p>
    <w:p w14:paraId="5672C8D9" w14:textId="77777777" w:rsidR="006C7C8A" w:rsidRPr="00564266" w:rsidRDefault="006C7C8A" w:rsidP="005C63FB">
      <w:pPr>
        <w:pStyle w:val="Prrafodelista"/>
        <w:widowControl w:val="0"/>
        <w:numPr>
          <w:ilvl w:val="1"/>
          <w:numId w:val="51"/>
        </w:numPr>
        <w:autoSpaceDE w:val="0"/>
        <w:autoSpaceDN w:val="0"/>
        <w:spacing w:after="0" w:line="240" w:lineRule="auto"/>
        <w:ind w:right="1270"/>
        <w:contextualSpacing w:val="0"/>
      </w:pPr>
      <w:r w:rsidRPr="00564266">
        <w:t>Sección mínima del conductor neutro</w:t>
      </w:r>
    </w:p>
    <w:p w14:paraId="0C900972" w14:textId="77777777" w:rsidR="006C7C8A" w:rsidRPr="00564266" w:rsidRDefault="006C7C8A" w:rsidP="005C63FB">
      <w:pPr>
        <w:pStyle w:val="Prrafodelista"/>
        <w:widowControl w:val="0"/>
        <w:numPr>
          <w:ilvl w:val="1"/>
          <w:numId w:val="51"/>
        </w:numPr>
        <w:autoSpaceDE w:val="0"/>
        <w:autoSpaceDN w:val="0"/>
        <w:spacing w:after="0" w:line="240" w:lineRule="auto"/>
        <w:ind w:right="1270"/>
        <w:contextualSpacing w:val="0"/>
      </w:pPr>
      <w:r w:rsidRPr="00564266">
        <w:t>Identificación del conductor neutro</w:t>
      </w:r>
    </w:p>
    <w:p w14:paraId="0CC72160" w14:textId="77777777" w:rsidR="006C7C8A" w:rsidRPr="00564266" w:rsidRDefault="006C7C8A" w:rsidP="005C63FB">
      <w:pPr>
        <w:pStyle w:val="Prrafodelista"/>
        <w:widowControl w:val="0"/>
        <w:numPr>
          <w:ilvl w:val="1"/>
          <w:numId w:val="51"/>
        </w:numPr>
        <w:autoSpaceDE w:val="0"/>
        <w:autoSpaceDN w:val="0"/>
        <w:spacing w:after="0" w:line="240" w:lineRule="auto"/>
        <w:ind w:right="1270"/>
        <w:contextualSpacing w:val="0"/>
      </w:pPr>
      <w:r w:rsidRPr="00564266">
        <w:t>Continuidad del conductor neutro</w:t>
      </w:r>
    </w:p>
    <w:p w14:paraId="4E5813E0" w14:textId="77777777" w:rsidR="006C7C8A" w:rsidRPr="00564266" w:rsidRDefault="006C7C8A" w:rsidP="005C63FB">
      <w:pPr>
        <w:pStyle w:val="Prrafodelista"/>
        <w:widowControl w:val="0"/>
        <w:numPr>
          <w:ilvl w:val="1"/>
          <w:numId w:val="51"/>
        </w:numPr>
        <w:autoSpaceDE w:val="0"/>
        <w:autoSpaceDN w:val="0"/>
        <w:spacing w:after="0" w:line="240" w:lineRule="auto"/>
        <w:ind w:right="1270"/>
        <w:contextualSpacing w:val="0"/>
      </w:pPr>
      <w:r w:rsidRPr="00564266">
        <w:t>Puesta a tierra del neutro</w:t>
      </w:r>
    </w:p>
    <w:p w14:paraId="23FF5477" w14:textId="77777777" w:rsidR="006C7C8A" w:rsidRPr="00564266" w:rsidRDefault="006C7C8A" w:rsidP="005C63FB">
      <w:pPr>
        <w:pStyle w:val="Prrafodelista"/>
        <w:widowControl w:val="0"/>
        <w:numPr>
          <w:ilvl w:val="1"/>
          <w:numId w:val="51"/>
        </w:numPr>
        <w:autoSpaceDE w:val="0"/>
        <w:autoSpaceDN w:val="0"/>
        <w:spacing w:after="0" w:line="240" w:lineRule="auto"/>
        <w:ind w:right="1270"/>
        <w:contextualSpacing w:val="0"/>
      </w:pPr>
      <w:r w:rsidRPr="00564266">
        <w:t>Instalación de apoyos</w:t>
      </w:r>
    </w:p>
    <w:p w14:paraId="155815C7" w14:textId="77777777" w:rsidR="006C7C8A" w:rsidRPr="00564266" w:rsidRDefault="006C7C8A" w:rsidP="005C63FB">
      <w:pPr>
        <w:pStyle w:val="Prrafodelista"/>
        <w:widowControl w:val="0"/>
        <w:numPr>
          <w:ilvl w:val="1"/>
          <w:numId w:val="51"/>
        </w:numPr>
        <w:autoSpaceDE w:val="0"/>
        <w:autoSpaceDN w:val="0"/>
        <w:spacing w:after="0" w:line="240" w:lineRule="auto"/>
        <w:ind w:right="1270"/>
        <w:contextualSpacing w:val="0"/>
      </w:pPr>
      <w:r w:rsidRPr="00564266">
        <w:t>Condiciones generales para cruzamientos y paralelismos</w:t>
      </w:r>
    </w:p>
    <w:p w14:paraId="6F481DC6" w14:textId="77777777" w:rsidR="006C7C8A" w:rsidRPr="00564266" w:rsidRDefault="006C7C8A" w:rsidP="005C63FB">
      <w:pPr>
        <w:pStyle w:val="Prrafodelista"/>
        <w:widowControl w:val="0"/>
        <w:numPr>
          <w:ilvl w:val="2"/>
          <w:numId w:val="51"/>
        </w:numPr>
        <w:autoSpaceDE w:val="0"/>
        <w:autoSpaceDN w:val="0"/>
        <w:spacing w:after="0" w:line="240" w:lineRule="auto"/>
        <w:ind w:right="1270"/>
        <w:contextualSpacing w:val="0"/>
      </w:pPr>
      <w:r w:rsidRPr="00564266">
        <w:t>Cruzamientos</w:t>
      </w:r>
    </w:p>
    <w:p w14:paraId="3CAB34C2" w14:textId="77777777" w:rsidR="006C7C8A" w:rsidRPr="00564266" w:rsidRDefault="006C7C8A" w:rsidP="005C63FB">
      <w:pPr>
        <w:pStyle w:val="Prrafodelista"/>
        <w:widowControl w:val="0"/>
        <w:numPr>
          <w:ilvl w:val="2"/>
          <w:numId w:val="51"/>
        </w:numPr>
        <w:autoSpaceDE w:val="0"/>
        <w:autoSpaceDN w:val="0"/>
        <w:spacing w:after="0" w:line="240" w:lineRule="auto"/>
        <w:ind w:right="1270"/>
        <w:contextualSpacing w:val="0"/>
      </w:pPr>
      <w:r w:rsidRPr="00564266">
        <w:t>Proximidades y paralelismos</w:t>
      </w:r>
    </w:p>
    <w:p w14:paraId="0F13CBD3" w14:textId="7335FE9A" w:rsidR="006C7C8A" w:rsidRDefault="006C7C8A" w:rsidP="005C63FB">
      <w:pPr>
        <w:pStyle w:val="Prrafodelista"/>
        <w:widowControl w:val="0"/>
        <w:numPr>
          <w:ilvl w:val="0"/>
          <w:numId w:val="51"/>
        </w:numPr>
        <w:autoSpaceDE w:val="0"/>
        <w:autoSpaceDN w:val="0"/>
        <w:spacing w:after="0" w:line="240" w:lineRule="auto"/>
        <w:ind w:right="1270"/>
        <w:contextualSpacing w:val="0"/>
      </w:pPr>
      <w:r w:rsidRPr="00564266">
        <w:t>INTENSIDADES MÁXIMAS ADMISIBLES POR LOS CONDUCTORES</w:t>
      </w:r>
    </w:p>
    <w:p w14:paraId="79754BFC" w14:textId="6A4223E7" w:rsidR="00BA34D6" w:rsidRDefault="00BA34D6" w:rsidP="005C63FB">
      <w:pPr>
        <w:pStyle w:val="Prrafodelista"/>
        <w:widowControl w:val="0"/>
        <w:numPr>
          <w:ilvl w:val="1"/>
          <w:numId w:val="51"/>
        </w:numPr>
        <w:autoSpaceDE w:val="0"/>
        <w:autoSpaceDN w:val="0"/>
        <w:spacing w:after="0" w:line="240" w:lineRule="auto"/>
        <w:ind w:right="1270"/>
        <w:contextualSpacing w:val="0"/>
      </w:pPr>
      <w:r>
        <w:t>Generalidades</w:t>
      </w:r>
    </w:p>
    <w:p w14:paraId="066854D3" w14:textId="4075C8E0" w:rsidR="00BA34D6" w:rsidRDefault="00BA34D6" w:rsidP="005C63FB">
      <w:pPr>
        <w:pStyle w:val="Prrafodelista"/>
        <w:widowControl w:val="0"/>
        <w:numPr>
          <w:ilvl w:val="1"/>
          <w:numId w:val="51"/>
        </w:numPr>
        <w:autoSpaceDE w:val="0"/>
        <w:autoSpaceDN w:val="0"/>
        <w:spacing w:after="0" w:line="240" w:lineRule="auto"/>
        <w:ind w:right="1270"/>
        <w:contextualSpacing w:val="0"/>
      </w:pPr>
      <w:r>
        <w:t>Cables con neutro fiador de aleación de Aluminio-Magnesio-Silicio, para instalaciones de cables tensados</w:t>
      </w:r>
    </w:p>
    <w:p w14:paraId="01A815D7" w14:textId="2E6C4B7B" w:rsidR="00BA34D6" w:rsidRDefault="00BA34D6" w:rsidP="005C63FB">
      <w:pPr>
        <w:pStyle w:val="Prrafodelista"/>
        <w:widowControl w:val="0"/>
        <w:numPr>
          <w:ilvl w:val="1"/>
          <w:numId w:val="51"/>
        </w:numPr>
        <w:autoSpaceDE w:val="0"/>
        <w:autoSpaceDN w:val="0"/>
        <w:spacing w:after="0" w:line="240" w:lineRule="auto"/>
        <w:ind w:right="1270"/>
        <w:contextualSpacing w:val="0"/>
      </w:pPr>
      <w:r>
        <w:t>Cables sin neutro fiador, para instalaciones de cables posados, o tensados con fiador de acero</w:t>
      </w:r>
    </w:p>
    <w:p w14:paraId="0B9889C6" w14:textId="39D08BB6" w:rsidR="00BA34D6" w:rsidRDefault="00BA34D6" w:rsidP="005C63FB">
      <w:pPr>
        <w:pStyle w:val="Prrafodelista"/>
        <w:widowControl w:val="0"/>
        <w:numPr>
          <w:ilvl w:val="1"/>
          <w:numId w:val="51"/>
        </w:numPr>
        <w:autoSpaceDE w:val="0"/>
        <w:autoSpaceDN w:val="0"/>
        <w:spacing w:after="0" w:line="240" w:lineRule="auto"/>
        <w:ind w:right="1270"/>
        <w:contextualSpacing w:val="0"/>
      </w:pPr>
      <w:r>
        <w:t>Factores de corrección</w:t>
      </w:r>
    </w:p>
    <w:p w14:paraId="108C8D47" w14:textId="1B741077" w:rsidR="00BA34D6" w:rsidRDefault="00BA34D6" w:rsidP="005C63FB">
      <w:pPr>
        <w:pStyle w:val="Prrafodelista"/>
        <w:widowControl w:val="0"/>
        <w:numPr>
          <w:ilvl w:val="1"/>
          <w:numId w:val="51"/>
        </w:numPr>
        <w:autoSpaceDE w:val="0"/>
        <w:autoSpaceDN w:val="0"/>
        <w:spacing w:after="0" w:line="240" w:lineRule="auto"/>
        <w:ind w:right="1270"/>
        <w:contextualSpacing w:val="0"/>
      </w:pPr>
      <w:r>
        <w:t>Intensidades máximas de cortocircuito admisible en los conductores de los cables</w:t>
      </w:r>
    </w:p>
    <w:p w14:paraId="4EA86C57" w14:textId="6E31337C" w:rsidR="00BA34D6" w:rsidRDefault="00BA34D6" w:rsidP="005C63FB">
      <w:pPr>
        <w:pStyle w:val="Prrafodelista"/>
        <w:widowControl w:val="0"/>
        <w:numPr>
          <w:ilvl w:val="1"/>
          <w:numId w:val="51"/>
        </w:numPr>
        <w:autoSpaceDE w:val="0"/>
        <w:autoSpaceDN w:val="0"/>
        <w:spacing w:after="0" w:line="240" w:lineRule="auto"/>
        <w:ind w:right="1270"/>
        <w:contextualSpacing w:val="0"/>
      </w:pPr>
      <w:r>
        <w:t>Otros cables u otros sistemas de instalación</w:t>
      </w:r>
    </w:p>
    <w:p w14:paraId="70912144" w14:textId="0E691C14" w:rsidR="00BA34D6" w:rsidRDefault="00BA34D6" w:rsidP="005C63FB">
      <w:pPr>
        <w:pStyle w:val="Prrafodelista"/>
        <w:widowControl w:val="0"/>
        <w:numPr>
          <w:ilvl w:val="0"/>
          <w:numId w:val="51"/>
        </w:numPr>
        <w:autoSpaceDE w:val="0"/>
        <w:autoSpaceDN w:val="0"/>
        <w:spacing w:after="0" w:line="240" w:lineRule="auto"/>
        <w:ind w:right="1270"/>
        <w:contextualSpacing w:val="0"/>
      </w:pPr>
      <w:r>
        <w:t>ENSAYOS ELÉCTRICOS DESPUÉS DE LA INSTALACIÓN</w:t>
      </w:r>
    </w:p>
    <w:p w14:paraId="5B0BC209" w14:textId="659220FC" w:rsidR="00BA34D6" w:rsidRDefault="00BA34D6" w:rsidP="00BA34D6">
      <w:pPr>
        <w:widowControl w:val="0"/>
        <w:autoSpaceDE w:val="0"/>
        <w:autoSpaceDN w:val="0"/>
        <w:spacing w:after="0" w:line="240" w:lineRule="auto"/>
        <w:ind w:right="1270" w:firstLine="0"/>
      </w:pPr>
    </w:p>
    <w:p w14:paraId="32085823" w14:textId="77777777" w:rsidR="00BA34D6" w:rsidRPr="00564266" w:rsidRDefault="00BA34D6" w:rsidP="00BA34D6">
      <w:pPr>
        <w:widowControl w:val="0"/>
        <w:autoSpaceDE w:val="0"/>
        <w:autoSpaceDN w:val="0"/>
        <w:spacing w:after="0" w:line="240" w:lineRule="auto"/>
        <w:ind w:right="1270" w:firstLine="0"/>
      </w:pPr>
    </w:p>
    <w:p w14:paraId="057F0CDC" w14:textId="77777777" w:rsidR="006C7C8A" w:rsidRPr="006C7C8A" w:rsidRDefault="006C7C8A" w:rsidP="00B236A5">
      <w:pPr>
        <w:pStyle w:val="Ttulo4"/>
        <w:numPr>
          <w:ilvl w:val="0"/>
          <w:numId w:val="57"/>
        </w:numPr>
        <w:rPr>
          <w:rFonts w:eastAsia="Arial"/>
          <w:bCs/>
        </w:rPr>
      </w:pPr>
      <w:r w:rsidRPr="00564266">
        <w:t>MATERIALES</w:t>
      </w:r>
    </w:p>
    <w:p w14:paraId="761D1807" w14:textId="7EF841FD" w:rsidR="006C7C8A" w:rsidRPr="00564266" w:rsidRDefault="006C7C8A" w:rsidP="00D94DA6">
      <w:pPr>
        <w:pStyle w:val="Ttulo5"/>
        <w:rPr>
          <w:rFonts w:eastAsia="Arial"/>
        </w:rPr>
      </w:pPr>
      <w:r w:rsidRPr="00564266">
        <w:t>Conductores</w:t>
      </w:r>
      <w:r w:rsidR="00FE577A">
        <w:t>.</w:t>
      </w:r>
    </w:p>
    <w:p w14:paraId="027FF72A" w14:textId="26C2B383" w:rsidR="003501F9" w:rsidRDefault="006C7C8A" w:rsidP="003501F9">
      <w:r>
        <w:t>Los conductores utilizados en las redes aéreas serán de cobre, aluminio o de otros materiales o aleaciones que posean características eléctricas y mecánicas adecuadas y serán aislados.</w:t>
      </w:r>
    </w:p>
    <w:p w14:paraId="166D777E" w14:textId="213A2D65" w:rsidR="003501F9" w:rsidRPr="000D1C93" w:rsidRDefault="003501F9" w:rsidP="003501F9">
      <w:pPr>
        <w:rPr>
          <w:rFonts w:eastAsia="Arial"/>
          <w:lang w:bidi="es-ES"/>
        </w:rPr>
      </w:pPr>
      <w:r w:rsidRPr="000D1C93">
        <w:rPr>
          <w:rFonts w:eastAsia="Arial"/>
          <w:lang w:bidi="es-ES"/>
        </w:rPr>
        <w:t>La sección mínima permitida en los conductores de aluminio será de 16 mm</w:t>
      </w:r>
      <w:r w:rsidRPr="000D1C93">
        <w:rPr>
          <w:rFonts w:eastAsia="Arial"/>
          <w:vertAlign w:val="superscript"/>
          <w:lang w:bidi="es-ES"/>
        </w:rPr>
        <w:t>2</w:t>
      </w:r>
      <w:r w:rsidRPr="000D1C93">
        <w:rPr>
          <w:rFonts w:eastAsia="Arial"/>
          <w:lang w:bidi="es-ES"/>
        </w:rPr>
        <w:t>, y en los de cobre de 10 mm</w:t>
      </w:r>
      <w:r w:rsidRPr="000D1C93">
        <w:rPr>
          <w:rFonts w:eastAsia="Arial"/>
          <w:vertAlign w:val="superscript"/>
          <w:lang w:bidi="es-ES"/>
        </w:rPr>
        <w:t>2</w:t>
      </w:r>
      <w:r w:rsidRPr="000D1C93">
        <w:rPr>
          <w:rFonts w:eastAsia="Arial"/>
          <w:lang w:bidi="es-ES"/>
        </w:rPr>
        <w:t>. La sección mínima correspondiente a otros materiales será la que garantice una resistencia mecánica y conductividad eléctrica no inferiores a las que corresponden a los conductores de cobre de 10 mm</w:t>
      </w:r>
      <w:r w:rsidRPr="000D1C93">
        <w:rPr>
          <w:rFonts w:eastAsia="Arial"/>
          <w:vertAlign w:val="superscript"/>
          <w:lang w:bidi="es-ES"/>
        </w:rPr>
        <w:t>2</w:t>
      </w:r>
      <w:r w:rsidRPr="000D1C93">
        <w:rPr>
          <w:rFonts w:eastAsia="Arial"/>
          <w:lang w:bidi="es-ES"/>
        </w:rPr>
        <w:t xml:space="preserve">. </w:t>
      </w:r>
      <w:bookmarkStart w:id="27" w:name="_Int_YQ13Ij7f"/>
      <w:r w:rsidRPr="000D1C93">
        <w:rPr>
          <w:rFonts w:eastAsia="Arial"/>
          <w:lang w:bidi="es-ES"/>
        </w:rPr>
        <w:t>La utilización de conductores de cobre está prevista para acometidas, de modo que no se utilizarán en redes de distribución salvo en casos especiales debidamente justificados por el proyectista.</w:t>
      </w:r>
      <w:bookmarkEnd w:id="27"/>
    </w:p>
    <w:p w14:paraId="552FC904" w14:textId="3DC481E6" w:rsidR="006C7C8A" w:rsidRPr="00564266" w:rsidRDefault="006C7C8A" w:rsidP="006C7C8A">
      <w:pPr>
        <w:rPr>
          <w:rFonts w:eastAsia="Arial"/>
          <w:lang w:bidi="es-ES"/>
        </w:rPr>
      </w:pPr>
      <w:r>
        <w:t>En el tendido de redes aéreas para distribución en baja tensión no se utilizarán conductores desnudos.</w:t>
      </w:r>
    </w:p>
    <w:p w14:paraId="432CD306" w14:textId="669771AA" w:rsidR="006C7C8A" w:rsidRPr="00564266" w:rsidRDefault="00FE577A" w:rsidP="00D94DA6">
      <w:pPr>
        <w:pStyle w:val="Ttulo5"/>
        <w:rPr>
          <w:rFonts w:eastAsia="Arial"/>
        </w:rPr>
      </w:pPr>
      <w:r>
        <w:lastRenderedPageBreak/>
        <w:t>Cables</w:t>
      </w:r>
      <w:r w:rsidR="006C7C8A">
        <w:t>.</w:t>
      </w:r>
    </w:p>
    <w:p w14:paraId="1FA376C9" w14:textId="36817601" w:rsidR="00FE577A" w:rsidRPr="00921458" w:rsidRDefault="00FE577A" w:rsidP="00D61148">
      <w:pPr>
        <w:keepLines/>
        <w:rPr>
          <w:sz w:val="18"/>
        </w:rPr>
      </w:pPr>
      <w:r w:rsidRPr="00FE577A">
        <w:rPr>
          <w:rFonts w:eastAsia="Arial"/>
          <w:lang w:bidi="es-ES"/>
        </w:rPr>
        <w:t>Los cables para estas redes aéreas de distribución serán de tensión asignada no inferior a 0,6/1</w:t>
      </w:r>
      <w:r w:rsidR="00681679">
        <w:rPr>
          <w:rFonts w:eastAsia="Arial"/>
          <w:lang w:bidi="es-ES"/>
        </w:rPr>
        <w:t> </w:t>
      </w:r>
      <w:r w:rsidRPr="00FE577A">
        <w:rPr>
          <w:rFonts w:eastAsia="Arial"/>
          <w:lang w:bidi="es-ES"/>
        </w:rPr>
        <w:t>kV. Estarán formados por conductores aislados reunidos en haz y tendrán un recubrimiento tal que garantice una buena resistencia a</w:t>
      </w:r>
      <w:r>
        <w:rPr>
          <w:rFonts w:eastAsia="Arial"/>
          <w:lang w:bidi="es-ES"/>
        </w:rPr>
        <w:t xml:space="preserve"> las acciones de la intemperie.</w:t>
      </w:r>
      <w:r w:rsidR="009E0A6D">
        <w:rPr>
          <w:rFonts w:eastAsia="Arial"/>
          <w:lang w:bidi="es-ES"/>
        </w:rPr>
        <w:t xml:space="preserve"> </w:t>
      </w:r>
      <w:r w:rsidR="00DC42AA" w:rsidRPr="00921458">
        <w:rPr>
          <w:rFonts w:eastAsia="Arial"/>
          <w:lang w:bidi="es-ES"/>
        </w:rPr>
        <w:t>Para</w:t>
      </w:r>
      <w:r w:rsidR="009E0A6D" w:rsidRPr="00921458">
        <w:rPr>
          <w:rFonts w:eastAsia="Arial"/>
          <w:lang w:bidi="es-ES"/>
        </w:rPr>
        <w:t xml:space="preserve"> la instalación de cables posados también podrán emplearse cables con conductor concéntrico.</w:t>
      </w:r>
    </w:p>
    <w:p w14:paraId="39D31B87" w14:textId="79B314F4" w:rsidR="006C7C8A" w:rsidRPr="00D61148" w:rsidRDefault="00FE577A" w:rsidP="00D61148">
      <w:pPr>
        <w:keepLines/>
        <w:rPr>
          <w:b/>
          <w:bCs/>
          <w:sz w:val="18"/>
          <w:lang w:val="es-ES_tradnl"/>
        </w:rPr>
      </w:pPr>
      <w:r w:rsidRPr="00921458">
        <w:rPr>
          <w:rFonts w:eastAsia="Arial"/>
          <w:lang w:bidi="es-ES"/>
        </w:rPr>
        <w:t xml:space="preserve">Los cables que cumplan con las normas UNE 21030 parte 1 (conductor de aluminio) o parte 2 (conductor de cobre) </w:t>
      </w:r>
      <w:r w:rsidR="002A0BB0" w:rsidRPr="00921458">
        <w:rPr>
          <w:rFonts w:eastAsia="Arial"/>
          <w:lang w:bidi="es-ES"/>
        </w:rPr>
        <w:t xml:space="preserve">y los cables con conductor concéntrico que cumplan con </w:t>
      </w:r>
      <w:r w:rsidR="00304B3F" w:rsidRPr="00701A63">
        <w:rPr>
          <w:rFonts w:eastAsia="Arial"/>
          <w:lang w:bidi="es-ES"/>
        </w:rPr>
        <w:t>la especificación UNE 008</w:t>
      </w:r>
      <w:r w:rsidR="00922641" w:rsidRPr="00701A63">
        <w:rPr>
          <w:rFonts w:eastAsia="Arial"/>
          <w:lang w:bidi="es-ES"/>
        </w:rPr>
        <w:t>2</w:t>
      </w:r>
      <w:r w:rsidR="00DB54D5" w:rsidRPr="00701A63">
        <w:rPr>
          <w:rFonts w:eastAsia="Arial"/>
          <w:lang w:bidi="es-ES"/>
        </w:rPr>
        <w:t>,</w:t>
      </w:r>
      <w:r w:rsidR="002A0BB0" w:rsidRPr="00FE577A">
        <w:rPr>
          <w:rFonts w:eastAsia="Arial"/>
          <w:lang w:bidi="es-ES"/>
        </w:rPr>
        <w:t xml:space="preserve"> </w:t>
      </w:r>
      <w:r w:rsidRPr="00FE577A">
        <w:rPr>
          <w:rFonts w:eastAsia="Arial"/>
          <w:lang w:bidi="es-ES"/>
        </w:rPr>
        <w:t xml:space="preserve">tendrán presunción de conformidad con los requisitos de esta </w:t>
      </w:r>
      <w:r w:rsidR="00401B9C">
        <w:rPr>
          <w:rFonts w:eastAsia="Arial"/>
          <w:lang w:bidi="es-ES"/>
        </w:rPr>
        <w:t>ITC</w:t>
      </w:r>
      <w:r w:rsidRPr="00FE577A">
        <w:rPr>
          <w:rFonts w:eastAsia="Arial"/>
          <w:lang w:bidi="es-ES"/>
        </w:rPr>
        <w:t>.</w:t>
      </w:r>
    </w:p>
    <w:p w14:paraId="5073D54C" w14:textId="5DA8EE96" w:rsidR="00CA6D06" w:rsidRPr="00921458" w:rsidRDefault="00CA6D06" w:rsidP="00D94DA6">
      <w:pPr>
        <w:pStyle w:val="Ttulo5"/>
        <w:rPr>
          <w:rFonts w:eastAsia="Arial"/>
        </w:rPr>
      </w:pPr>
      <w:r w:rsidRPr="00921458">
        <w:rPr>
          <w:rFonts w:eastAsia="Arial"/>
        </w:rPr>
        <w:t xml:space="preserve">Accesorios de conexión. </w:t>
      </w:r>
    </w:p>
    <w:p w14:paraId="58EFB261" w14:textId="23CD0AEC" w:rsidR="006D27FF" w:rsidRPr="00921458" w:rsidRDefault="006D27FF" w:rsidP="00D61148">
      <w:pPr>
        <w:pStyle w:val="Textoindependiente"/>
        <w:ind w:left="196" w:right="301" w:firstLine="283"/>
        <w:rPr>
          <w:rFonts w:cs="Times New Roman"/>
          <w:sz w:val="24"/>
          <w:szCs w:val="24"/>
        </w:rPr>
      </w:pPr>
      <w:r w:rsidRPr="00921458">
        <w:rPr>
          <w:rFonts w:cs="Times New Roman"/>
          <w:sz w:val="24"/>
          <w:szCs w:val="24"/>
        </w:rPr>
        <w:t>Los empalmes y conexiones de conductores (empalmes, derivaciones y terminaciones) se realizarán con accesorios apropiados resistentes a la corrosión y que eviten la penetración de la humedad en los conductores aislados.</w:t>
      </w:r>
    </w:p>
    <w:p w14:paraId="2011CA41" w14:textId="2086BEA9" w:rsidR="006D27FF" w:rsidRPr="00921458" w:rsidRDefault="006D27FF" w:rsidP="00D61148">
      <w:pPr>
        <w:pStyle w:val="Textoindependiente"/>
        <w:ind w:left="296" w:right="297" w:firstLine="283"/>
        <w:rPr>
          <w:rFonts w:cs="Times New Roman"/>
          <w:sz w:val="24"/>
          <w:szCs w:val="24"/>
        </w:rPr>
      </w:pPr>
      <w:r w:rsidRPr="00921458">
        <w:rPr>
          <w:rFonts w:cs="Times New Roman"/>
          <w:sz w:val="24"/>
          <w:szCs w:val="24"/>
        </w:rPr>
        <w:t>Los accesorios de conexión deben asegurar la integridad del aislamiento del cable y un contacto eléctrico eficaz de modo que, en ellos, ni la resistencia eléctrica ni la elevación de temperatura sea superior a la de los conductores.</w:t>
      </w:r>
    </w:p>
    <w:p w14:paraId="50F3BE8A" w14:textId="300D88BF" w:rsidR="006D27FF" w:rsidRPr="00921458" w:rsidRDefault="006D27FF" w:rsidP="00D61148">
      <w:pPr>
        <w:pStyle w:val="Textoindependiente"/>
        <w:ind w:left="296" w:right="297" w:firstLine="283"/>
        <w:rPr>
          <w:rFonts w:cs="Times New Roman"/>
          <w:sz w:val="24"/>
          <w:szCs w:val="24"/>
        </w:rPr>
      </w:pPr>
      <w:r w:rsidRPr="00921458">
        <w:rPr>
          <w:rFonts w:cs="Times New Roman"/>
          <w:sz w:val="24"/>
          <w:szCs w:val="24"/>
        </w:rPr>
        <w:t>Los elementos de conexión que cumplan con la norma UNE-EN 50483</w:t>
      </w:r>
      <w:r w:rsidR="007B3783" w:rsidRPr="00921458">
        <w:rPr>
          <w:rFonts w:cs="Times New Roman"/>
          <w:sz w:val="24"/>
          <w:szCs w:val="24"/>
        </w:rPr>
        <w:t>-4</w:t>
      </w:r>
      <w:r w:rsidRPr="00921458">
        <w:rPr>
          <w:rFonts w:cs="Times New Roman"/>
          <w:sz w:val="24"/>
          <w:szCs w:val="24"/>
        </w:rPr>
        <w:t xml:space="preserve"> tendrán presunción de conformidad con esta ITC.</w:t>
      </w:r>
    </w:p>
    <w:p w14:paraId="72D3DB0A" w14:textId="028F59C7" w:rsidR="006C7C8A" w:rsidRPr="00564266" w:rsidRDefault="006C7C8A" w:rsidP="00D94DA6">
      <w:pPr>
        <w:pStyle w:val="Ttulo5"/>
        <w:rPr>
          <w:rFonts w:eastAsia="Arial"/>
        </w:rPr>
      </w:pPr>
      <w:r w:rsidRPr="00564266">
        <w:rPr>
          <w:rFonts w:eastAsia="Arial"/>
        </w:rPr>
        <w:t>Accesorios de sujeción</w:t>
      </w:r>
      <w:r>
        <w:rPr>
          <w:rFonts w:eastAsia="Arial"/>
        </w:rPr>
        <w:t>.</w:t>
      </w:r>
    </w:p>
    <w:p w14:paraId="293062BB" w14:textId="77777777" w:rsidR="00427D6C" w:rsidRPr="00D61148" w:rsidRDefault="00FE577A" w:rsidP="00427D6C">
      <w:pPr>
        <w:rPr>
          <w:rFonts w:eastAsia="Arial"/>
          <w:highlight w:val="yellow"/>
          <w:lang w:bidi="es-ES"/>
        </w:rPr>
      </w:pPr>
      <w:r w:rsidRPr="00FE577A">
        <w:rPr>
          <w:rFonts w:eastAsia="Arial"/>
          <w:lang w:bidi="es-ES"/>
        </w:rPr>
        <w:t xml:space="preserve">Serán adecuados a la naturaleza, composición y sección de los cables y, en su caso, no deberán aumentar la </w:t>
      </w:r>
      <w:r>
        <w:rPr>
          <w:rFonts w:eastAsia="Arial"/>
          <w:lang w:bidi="es-ES"/>
        </w:rPr>
        <w:t>resistencia eléctrica de éstos.</w:t>
      </w:r>
      <w:r w:rsidR="00427D6C">
        <w:rPr>
          <w:rFonts w:eastAsia="Arial"/>
          <w:lang w:bidi="es-ES"/>
        </w:rPr>
        <w:t xml:space="preserve"> </w:t>
      </w:r>
      <w:r w:rsidR="00863393" w:rsidRPr="00311444">
        <w:rPr>
          <w:rFonts w:eastAsia="Arial"/>
          <w:lang w:bidi="es-ES"/>
        </w:rPr>
        <w:t>Los accesorios de sujeción para el anclaje y suspensión de líneas aéreas de cables trenzados serán:</w:t>
      </w:r>
    </w:p>
    <w:p w14:paraId="2954A8F7" w14:textId="37B29D5C" w:rsidR="00427D6C" w:rsidRPr="00311444" w:rsidRDefault="00863393" w:rsidP="005C63FB">
      <w:pPr>
        <w:pStyle w:val="Prrafodelista"/>
        <w:numPr>
          <w:ilvl w:val="1"/>
          <w:numId w:val="5"/>
        </w:numPr>
        <w:spacing w:after="120"/>
        <w:ind w:left="709" w:hanging="284"/>
        <w:contextualSpacing w:val="0"/>
        <w:rPr>
          <w:rFonts w:cs="Arial"/>
          <w:lang w:bidi="es-ES"/>
        </w:rPr>
      </w:pPr>
      <w:r w:rsidRPr="00311444">
        <w:rPr>
          <w:rFonts w:cs="Arial"/>
          <w:lang w:bidi="es-ES"/>
        </w:rPr>
        <w:t>Pinzas de anclaje; dispositivo</w:t>
      </w:r>
      <w:r w:rsidR="00E532EC" w:rsidRPr="00311444">
        <w:rPr>
          <w:rFonts w:cs="Arial"/>
          <w:lang w:bidi="es-ES"/>
        </w:rPr>
        <w:t>s</w:t>
      </w:r>
      <w:r w:rsidRPr="00311444">
        <w:rPr>
          <w:rFonts w:cs="Arial"/>
          <w:lang w:bidi="es-ES"/>
        </w:rPr>
        <w:t xml:space="preserve"> de apriete destinado</w:t>
      </w:r>
      <w:r w:rsidR="00E532EC" w:rsidRPr="00311444">
        <w:rPr>
          <w:rFonts w:cs="Arial"/>
          <w:lang w:bidi="es-ES"/>
        </w:rPr>
        <w:t>s</w:t>
      </w:r>
      <w:r w:rsidRPr="00311444">
        <w:rPr>
          <w:rFonts w:cs="Arial"/>
          <w:lang w:bidi="es-ES"/>
        </w:rPr>
        <w:t xml:space="preserve"> a sujetar un cable aéreo aislado a un soporte y concebido para transmitir la tensión mecánica especificada del cable o del portador a este soporte.</w:t>
      </w:r>
    </w:p>
    <w:p w14:paraId="1A2C44D7" w14:textId="7350282C" w:rsidR="00863393" w:rsidRPr="00311444" w:rsidRDefault="00863393" w:rsidP="005C63FB">
      <w:pPr>
        <w:pStyle w:val="Prrafodelista"/>
        <w:numPr>
          <w:ilvl w:val="1"/>
          <w:numId w:val="5"/>
        </w:numPr>
        <w:spacing w:after="120"/>
        <w:ind w:left="709" w:hanging="284"/>
        <w:contextualSpacing w:val="0"/>
        <w:rPr>
          <w:rFonts w:cs="Arial"/>
          <w:lang w:bidi="es-ES"/>
        </w:rPr>
      </w:pPr>
      <w:r w:rsidRPr="00311444">
        <w:rPr>
          <w:rFonts w:cs="Arial"/>
          <w:lang w:bidi="es-ES"/>
        </w:rPr>
        <w:t>Pinzas de suspensión; dispositivo</w:t>
      </w:r>
      <w:r w:rsidR="00E532EC" w:rsidRPr="00311444">
        <w:rPr>
          <w:rFonts w:cs="Arial"/>
          <w:lang w:bidi="es-ES"/>
        </w:rPr>
        <w:t>s</w:t>
      </w:r>
      <w:r w:rsidRPr="00311444">
        <w:rPr>
          <w:rFonts w:cs="Arial"/>
          <w:lang w:bidi="es-ES"/>
        </w:rPr>
        <w:t xml:space="preserve"> destinado</w:t>
      </w:r>
      <w:r w:rsidR="00E532EC" w:rsidRPr="00311444">
        <w:rPr>
          <w:rFonts w:cs="Arial"/>
          <w:lang w:bidi="es-ES"/>
        </w:rPr>
        <w:t>s</w:t>
      </w:r>
      <w:r w:rsidRPr="00311444">
        <w:rPr>
          <w:rFonts w:cs="Arial"/>
          <w:lang w:bidi="es-ES"/>
        </w:rPr>
        <w:t xml:space="preserve"> a sujetar un cable aéreo aislado para transmitir a un soporte su peso, así como cualquier carga especificada.</w:t>
      </w:r>
    </w:p>
    <w:p w14:paraId="21EA9705" w14:textId="431CC0E3" w:rsidR="00FE577A" w:rsidRPr="00FE577A" w:rsidRDefault="00FE577A" w:rsidP="00FE577A">
      <w:pPr>
        <w:rPr>
          <w:rFonts w:eastAsia="Arial"/>
          <w:lang w:bidi="es-ES"/>
        </w:rPr>
      </w:pPr>
      <w:r w:rsidRPr="00FE577A">
        <w:rPr>
          <w:rFonts w:eastAsia="Arial"/>
          <w:lang w:bidi="es-ES"/>
        </w:rPr>
        <w:t xml:space="preserve">Los accesorios de sujeción, pinzas de anclaje o de suspensión, que se empleen en las redes aéreas deberán estar debidamente protegidos contra la corrosión y envejecimiento, y resistirán los esfuerzos mecánicos a que puedan estar sometidos, con un coeficiente de seguridad no inferior al que corresponda al dispositivo de </w:t>
      </w:r>
      <w:r>
        <w:rPr>
          <w:rFonts w:eastAsia="Arial"/>
          <w:lang w:bidi="es-ES"/>
        </w:rPr>
        <w:t>anclaje donde estén instalados.</w:t>
      </w:r>
    </w:p>
    <w:p w14:paraId="4486F609" w14:textId="0B825864" w:rsidR="006C7C8A" w:rsidRPr="00564266" w:rsidRDefault="00FE577A" w:rsidP="00FE577A">
      <w:pPr>
        <w:rPr>
          <w:rFonts w:eastAsia="Arial"/>
          <w:lang w:bidi="es-ES"/>
        </w:rPr>
      </w:pPr>
      <w:r w:rsidRPr="00FE577A">
        <w:rPr>
          <w:rFonts w:eastAsia="Arial"/>
          <w:lang w:bidi="es-ES"/>
        </w:rPr>
        <w:t>Las pinzas de anclaje y de suspensión que cumplan con las normas UNE-EN 50483 parte 2</w:t>
      </w:r>
      <w:r w:rsidR="00EC7E7D">
        <w:rPr>
          <w:rFonts w:eastAsia="Arial"/>
          <w:lang w:bidi="es-ES"/>
        </w:rPr>
        <w:t xml:space="preserve"> </w:t>
      </w:r>
      <w:r w:rsidRPr="00FE577A">
        <w:rPr>
          <w:rFonts w:eastAsia="Arial"/>
          <w:lang w:bidi="es-ES"/>
        </w:rPr>
        <w:t>o 3</w:t>
      </w:r>
      <w:r w:rsidR="00EC7E7D">
        <w:rPr>
          <w:rFonts w:eastAsia="Arial"/>
          <w:lang w:bidi="es-ES"/>
        </w:rPr>
        <w:t xml:space="preserve"> </w:t>
      </w:r>
      <w:r w:rsidRPr="00FE577A">
        <w:rPr>
          <w:rFonts w:eastAsia="Arial"/>
          <w:lang w:bidi="es-ES"/>
        </w:rPr>
        <w:t xml:space="preserve">tendrán presunción de conformidad con los requisitos de esta </w:t>
      </w:r>
      <w:r w:rsidR="00401B9C">
        <w:rPr>
          <w:rFonts w:eastAsia="Arial"/>
          <w:lang w:bidi="es-ES"/>
        </w:rPr>
        <w:t>ITC</w:t>
      </w:r>
      <w:r w:rsidRPr="00FE577A">
        <w:rPr>
          <w:rFonts w:eastAsia="Arial"/>
          <w:lang w:bidi="es-ES"/>
        </w:rPr>
        <w:t>.</w:t>
      </w:r>
    </w:p>
    <w:p w14:paraId="08998439" w14:textId="77777777" w:rsidR="006C7C8A" w:rsidRPr="00564266" w:rsidRDefault="006C7C8A" w:rsidP="00D94DA6">
      <w:pPr>
        <w:pStyle w:val="Ttulo5"/>
        <w:rPr>
          <w:rFonts w:eastAsia="Arial"/>
        </w:rPr>
      </w:pPr>
      <w:r w:rsidRPr="00564266">
        <w:lastRenderedPageBreak/>
        <w:t>Apoyos</w:t>
      </w:r>
      <w:r>
        <w:t>.</w:t>
      </w:r>
    </w:p>
    <w:p w14:paraId="04724717" w14:textId="565EA9C9" w:rsidR="006C7C8A" w:rsidRPr="00564266" w:rsidRDefault="00FE577A" w:rsidP="006C7C8A">
      <w:pPr>
        <w:rPr>
          <w:rFonts w:eastAsia="Arial"/>
          <w:lang w:bidi="es-ES"/>
        </w:rPr>
      </w:pPr>
      <w:r w:rsidRPr="00FE577A">
        <w:rPr>
          <w:rFonts w:eastAsia="Arial"/>
          <w:lang w:bidi="es-ES"/>
        </w:rPr>
        <w:t xml:space="preserve">Los apoyos podrán ser metálicos, de hormigón, de madera, de poliéster reforzado con fibra de vidrio o de cualquier otro material que cuente con la debida autorización de la autoridad competente, y se dimensionarán de acuerdo con las hipótesis de cálculo indicadas en el apartado </w:t>
      </w:r>
      <w:r w:rsidRPr="00914BF5">
        <w:rPr>
          <w:rFonts w:eastAsia="Arial"/>
          <w:lang w:bidi="es-ES"/>
        </w:rPr>
        <w:t xml:space="preserve">2.3 </w:t>
      </w:r>
      <w:r w:rsidRPr="00FE577A">
        <w:rPr>
          <w:rFonts w:eastAsia="Arial"/>
          <w:lang w:bidi="es-ES"/>
        </w:rPr>
        <w:t>de la presente instrucción. Deberán presentar una resistencia elevada a las acciones de la intemperie, y en el caso de no presentarla por ellos mismos deberán recibir los tratamientos adecuados para tal fin.</w:t>
      </w:r>
    </w:p>
    <w:p w14:paraId="2F1E02AA" w14:textId="77777777" w:rsidR="006C7C8A" w:rsidRPr="00564266" w:rsidRDefault="006C7C8A" w:rsidP="00D94DA6">
      <w:pPr>
        <w:pStyle w:val="Ttulo5"/>
        <w:rPr>
          <w:rFonts w:eastAsia="Arial"/>
        </w:rPr>
      </w:pPr>
      <w:r w:rsidRPr="00564266">
        <w:rPr>
          <w:rFonts w:cs="Arial"/>
          <w:bCs/>
        </w:rPr>
        <w:t>Tirantes</w:t>
      </w:r>
      <w:r w:rsidRPr="00564266">
        <w:rPr>
          <w:rFonts w:eastAsia="Arial"/>
        </w:rPr>
        <w:t xml:space="preserve"> y tornapuntas</w:t>
      </w:r>
      <w:r>
        <w:rPr>
          <w:rFonts w:eastAsia="Arial"/>
        </w:rPr>
        <w:t>.</w:t>
      </w:r>
    </w:p>
    <w:p w14:paraId="35BF9E32" w14:textId="1D0E2546" w:rsidR="00463021" w:rsidRPr="00463021" w:rsidRDefault="00463021" w:rsidP="00463021">
      <w:pPr>
        <w:rPr>
          <w:sz w:val="22"/>
          <w:szCs w:val="20"/>
        </w:rPr>
      </w:pPr>
      <w:r>
        <w:t>Los tirantes estarán constituidos por varillas o cables metálicos, debidamente protegidos contra la corrosión, y tendrán una carga de rotura mínima de 1400 daN.</w:t>
      </w:r>
    </w:p>
    <w:p w14:paraId="7F920C76" w14:textId="597A4AE3" w:rsidR="00463021" w:rsidRDefault="00463021" w:rsidP="00463021">
      <w:r>
        <w:t xml:space="preserve">Las tornapuntas, podrán ser metálicos, de hormigón, madera o cualquier otro material capaz de soportar los esfuerzos a que estén sometidos, debiendo estar debidamente protegidos contra las acciones de la intemperie. </w:t>
      </w:r>
    </w:p>
    <w:p w14:paraId="326AE805" w14:textId="20F4F9EA" w:rsidR="006C7C8A" w:rsidRPr="00564266" w:rsidRDefault="00463021" w:rsidP="00463021">
      <w:pPr>
        <w:rPr>
          <w:rFonts w:eastAsia="Arial"/>
          <w:lang w:bidi="es-ES"/>
        </w:rPr>
      </w:pPr>
      <w:r>
        <w:t>Deberá restringirse el empleo de tirantes y tornapuntas.</w:t>
      </w:r>
    </w:p>
    <w:p w14:paraId="4A53D96A" w14:textId="77777777" w:rsidR="006C7C8A" w:rsidRPr="00705661" w:rsidRDefault="006C7C8A" w:rsidP="006C102E">
      <w:pPr>
        <w:pStyle w:val="Ttulo4"/>
        <w:numPr>
          <w:ilvl w:val="0"/>
          <w:numId w:val="64"/>
        </w:numPr>
      </w:pPr>
      <w:r w:rsidRPr="00705661">
        <w:t>CÁLCULO MECÁNICO</w:t>
      </w:r>
    </w:p>
    <w:p w14:paraId="0DC889EF" w14:textId="28BD9510" w:rsidR="006C7C8A" w:rsidRPr="00564266" w:rsidRDefault="00463021" w:rsidP="00D94DA6">
      <w:pPr>
        <w:pStyle w:val="Ttulo5"/>
        <w:rPr>
          <w:rFonts w:eastAsia="Arial"/>
        </w:rPr>
      </w:pPr>
      <w:r>
        <w:rPr>
          <w:rFonts w:eastAsia="Arial"/>
        </w:rPr>
        <w:t>Cargas y sobrecargas</w:t>
      </w:r>
      <w:r w:rsidR="006C7C8A" w:rsidRPr="00564266">
        <w:rPr>
          <w:rFonts w:eastAsia="Arial"/>
        </w:rPr>
        <w:t xml:space="preserve"> a considerar en el cálculo</w:t>
      </w:r>
      <w:r w:rsidR="006C7C8A">
        <w:rPr>
          <w:rFonts w:eastAsia="Arial"/>
        </w:rPr>
        <w:t>.</w:t>
      </w:r>
    </w:p>
    <w:p w14:paraId="2409153F" w14:textId="4078D313" w:rsidR="00463021" w:rsidRPr="00463021" w:rsidRDefault="00463021" w:rsidP="00463021">
      <w:pPr>
        <w:rPr>
          <w:sz w:val="22"/>
          <w:szCs w:val="20"/>
          <w:lang w:val="es-ES_tradnl"/>
        </w:rPr>
      </w:pPr>
      <w:r>
        <w:rPr>
          <w:lang w:val="es-ES_tradnl"/>
        </w:rPr>
        <w:t>El cálculo mecánico de los elementos constituyentes de la línea, cualquiera que sea la naturaleza de éstos, se efectuará bajo la acción de las cargas y sobrecargas que a continuación se indican, combinadas en la forma y en las condiciones que se fijan en los apartados siguientes.</w:t>
      </w:r>
    </w:p>
    <w:p w14:paraId="46AEB152" w14:textId="6707E779" w:rsidR="006C7C8A" w:rsidRPr="00311444" w:rsidRDefault="00463021" w:rsidP="00463021">
      <w:pPr>
        <w:rPr>
          <w:rFonts w:eastAsia="Arial"/>
          <w:lang w:bidi="es-ES"/>
        </w:rPr>
      </w:pPr>
      <w:r>
        <w:rPr>
          <w:lang w:val="es-ES_tradnl"/>
        </w:rPr>
        <w:t xml:space="preserve">En el caso de que puedan preverse acciones de tipo más desfavorables que las que a continuación se prescriben, el proyectista deberá adoptar de modo justificado </w:t>
      </w:r>
      <w:r w:rsidRPr="00311444">
        <w:rPr>
          <w:lang w:val="es-ES_tradnl"/>
        </w:rPr>
        <w:t xml:space="preserve">valores </w:t>
      </w:r>
      <w:r w:rsidR="006075C9" w:rsidRPr="00311444">
        <w:rPr>
          <w:lang w:val="es-ES_tradnl"/>
        </w:rPr>
        <w:t xml:space="preserve">mayores </w:t>
      </w:r>
      <w:r w:rsidRPr="00311444">
        <w:rPr>
          <w:lang w:val="es-ES_tradnl"/>
        </w:rPr>
        <w:t>a los</w:t>
      </w:r>
      <w:r w:rsidR="00B86A4B" w:rsidRPr="00311444">
        <w:rPr>
          <w:lang w:val="es-ES_tradnl"/>
        </w:rPr>
        <w:t xml:space="preserve"> mínimos</w:t>
      </w:r>
      <w:r w:rsidRPr="00311444">
        <w:rPr>
          <w:lang w:val="es-ES_tradnl"/>
        </w:rPr>
        <w:t xml:space="preserve"> establecidos.</w:t>
      </w:r>
    </w:p>
    <w:p w14:paraId="735EADCD" w14:textId="38EA4991" w:rsidR="006C7C8A" w:rsidRPr="00311444" w:rsidRDefault="00463021" w:rsidP="004763AB">
      <w:pPr>
        <w:pStyle w:val="Ttulo6"/>
      </w:pPr>
      <w:r w:rsidRPr="00311444">
        <w:t>Cargas permanentes</w:t>
      </w:r>
    </w:p>
    <w:p w14:paraId="0F152488" w14:textId="403F41BD" w:rsidR="00463021" w:rsidRPr="00311444" w:rsidRDefault="00463021" w:rsidP="00463021">
      <w:r w:rsidRPr="00311444">
        <w:t>Se considerarán las cargas verticales debidas al propio peso de los distintos elementos: conductores, accesorios de sujeción, apoyos y cimentaciones.</w:t>
      </w:r>
    </w:p>
    <w:p w14:paraId="55C9C23B" w14:textId="1D1B5979" w:rsidR="00463021" w:rsidRPr="00311444" w:rsidRDefault="00463021" w:rsidP="004763AB">
      <w:pPr>
        <w:pStyle w:val="Ttulo6"/>
      </w:pPr>
      <w:r w:rsidRPr="00311444">
        <w:t>Fuerzas debidas al viento</w:t>
      </w:r>
    </w:p>
    <w:p w14:paraId="7F045743" w14:textId="7A3EB68D" w:rsidR="00463021" w:rsidRPr="00311444" w:rsidRDefault="00463021" w:rsidP="00463021">
      <w:pPr>
        <w:rPr>
          <w:sz w:val="22"/>
          <w:szCs w:val="20"/>
          <w:lang w:val="es-ES_tradnl"/>
        </w:rPr>
      </w:pPr>
      <w:r w:rsidRPr="00311444">
        <w:rPr>
          <w:lang w:val="es-ES_tradnl"/>
        </w:rPr>
        <w:t xml:space="preserve">Se considerará un viento mínimo de referencia, </w:t>
      </w:r>
      <w:r w:rsidRPr="00311444">
        <w:rPr>
          <w:i/>
          <w:lang w:val="es-ES_tradnl"/>
        </w:rPr>
        <w:t>V</w:t>
      </w:r>
      <w:r w:rsidRPr="00311444">
        <w:rPr>
          <w:vertAlign w:val="subscript"/>
          <w:lang w:val="es-ES_tradnl"/>
        </w:rPr>
        <w:t>v</w:t>
      </w:r>
      <w:r w:rsidRPr="00311444">
        <w:rPr>
          <w:lang w:val="es-ES_tradnl"/>
        </w:rPr>
        <w:t>, de 120 km/hora (33,3 m/s) de velocidad. Se supondrá el viento horizontal actuando perpendicularmente a las superficies sobre las que incide.</w:t>
      </w:r>
    </w:p>
    <w:p w14:paraId="32FEF582" w14:textId="518BE918" w:rsidR="00463021" w:rsidRPr="00311444" w:rsidRDefault="00463021" w:rsidP="00463021">
      <w:pPr>
        <w:rPr>
          <w:lang w:val="es-ES_tradnl"/>
        </w:rPr>
      </w:pPr>
      <w:r w:rsidRPr="00311444">
        <w:rPr>
          <w:lang w:val="es-ES_tradnl"/>
        </w:rPr>
        <w:t xml:space="preserve">La acción de este viento da lugar a las presiones, </w:t>
      </w:r>
      <w:r w:rsidRPr="00311444">
        <w:rPr>
          <w:i/>
          <w:lang w:val="es-ES_tradnl"/>
        </w:rPr>
        <w:t>q</w:t>
      </w:r>
      <w:r w:rsidRPr="00311444">
        <w:rPr>
          <w:lang w:val="es-ES_tradnl"/>
        </w:rPr>
        <w:t>, que se indican seguidamente sobre los distintos elementos de la red:</w:t>
      </w:r>
    </w:p>
    <w:p w14:paraId="7A1D3B76" w14:textId="1DF295EC" w:rsidR="00463021" w:rsidRPr="00311444" w:rsidRDefault="00463021" w:rsidP="005C63FB">
      <w:pPr>
        <w:pStyle w:val="Prrafodelista"/>
        <w:numPr>
          <w:ilvl w:val="1"/>
          <w:numId w:val="5"/>
        </w:numPr>
        <w:spacing w:after="120"/>
        <w:ind w:left="709" w:hanging="284"/>
        <w:contextualSpacing w:val="0"/>
        <w:rPr>
          <w:rFonts w:cs="Arial"/>
          <w:lang w:bidi="es-ES"/>
        </w:rPr>
      </w:pPr>
      <w:r w:rsidRPr="00311444">
        <w:rPr>
          <w:rFonts w:cs="Arial"/>
          <w:lang w:bidi="es-ES"/>
        </w:rPr>
        <w:t>Sobre cables:</w:t>
      </w:r>
      <w:r w:rsidRPr="00311444">
        <w:rPr>
          <w:rFonts w:cs="Arial"/>
          <w:lang w:bidi="es-ES"/>
        </w:rPr>
        <w:tab/>
      </w:r>
      <w:r w:rsidRPr="00311444">
        <w:rPr>
          <w:rFonts w:cs="Arial"/>
          <w:lang w:bidi="es-ES"/>
        </w:rPr>
        <w:tab/>
      </w:r>
      <w:r w:rsidRPr="00311444">
        <w:rPr>
          <w:rFonts w:cs="Arial"/>
          <w:lang w:bidi="es-ES"/>
        </w:rPr>
        <w:tab/>
      </w:r>
      <w:r w:rsidRPr="00311444">
        <w:rPr>
          <w:rFonts w:cs="Arial"/>
          <w:lang w:bidi="es-ES"/>
        </w:rPr>
        <w:tab/>
      </w:r>
      <w:r w:rsidRPr="00311444">
        <w:rPr>
          <w:rFonts w:cs="Arial"/>
          <w:lang w:bidi="es-ES"/>
        </w:rPr>
        <w:tab/>
        <w:t>50 daN/</w:t>
      </w:r>
      <w:r w:rsidR="00B55218" w:rsidRPr="00311444">
        <w:rPr>
          <w:rFonts w:cs="Arial"/>
          <w:lang w:bidi="es-ES"/>
        </w:rPr>
        <w:t xml:space="preserve"> m</w:t>
      </w:r>
      <w:r w:rsidR="00B55218" w:rsidRPr="00A8638B">
        <w:rPr>
          <w:rFonts w:cs="Arial"/>
          <w:vertAlign w:val="superscript"/>
          <w:lang w:bidi="es-ES"/>
        </w:rPr>
        <w:t>2</w:t>
      </w:r>
    </w:p>
    <w:p w14:paraId="4E7F29C2" w14:textId="7496B0A0" w:rsidR="00463021" w:rsidRPr="00311444" w:rsidRDefault="00463021" w:rsidP="005C63FB">
      <w:pPr>
        <w:pStyle w:val="Prrafodelista"/>
        <w:numPr>
          <w:ilvl w:val="1"/>
          <w:numId w:val="5"/>
        </w:numPr>
        <w:spacing w:after="120"/>
        <w:ind w:left="709" w:hanging="284"/>
        <w:contextualSpacing w:val="0"/>
        <w:rPr>
          <w:rFonts w:cs="Arial"/>
          <w:lang w:bidi="es-ES"/>
        </w:rPr>
      </w:pPr>
      <w:r w:rsidRPr="00311444">
        <w:rPr>
          <w:rFonts w:cs="Arial"/>
          <w:lang w:bidi="es-ES"/>
        </w:rPr>
        <w:t>Sobre superficies planas:</w:t>
      </w:r>
      <w:r w:rsidRPr="00311444">
        <w:rPr>
          <w:rFonts w:cs="Arial"/>
          <w:lang w:bidi="es-ES"/>
        </w:rPr>
        <w:tab/>
      </w:r>
      <w:r w:rsidRPr="00311444">
        <w:rPr>
          <w:rFonts w:cs="Arial"/>
          <w:lang w:bidi="es-ES"/>
        </w:rPr>
        <w:tab/>
      </w:r>
      <w:r w:rsidRPr="00311444">
        <w:rPr>
          <w:rFonts w:cs="Arial"/>
          <w:lang w:bidi="es-ES"/>
        </w:rPr>
        <w:tab/>
      </w:r>
      <w:r w:rsidRPr="00311444">
        <w:rPr>
          <w:rFonts w:cs="Arial"/>
          <w:lang w:bidi="es-ES"/>
        </w:rPr>
        <w:tab/>
        <w:t>100 daN/</w:t>
      </w:r>
      <w:r w:rsidR="00B55218" w:rsidRPr="00311444">
        <w:rPr>
          <w:rFonts w:cs="Arial"/>
          <w:lang w:bidi="es-ES"/>
        </w:rPr>
        <w:t xml:space="preserve"> m</w:t>
      </w:r>
      <w:r w:rsidR="00B55218" w:rsidRPr="00A8638B">
        <w:rPr>
          <w:rFonts w:cs="Arial"/>
          <w:vertAlign w:val="superscript"/>
          <w:lang w:bidi="es-ES"/>
        </w:rPr>
        <w:t>2</w:t>
      </w:r>
    </w:p>
    <w:p w14:paraId="7F71D61C" w14:textId="12640D93" w:rsidR="00463021" w:rsidRPr="00311444" w:rsidRDefault="00463021" w:rsidP="005C63FB">
      <w:pPr>
        <w:pStyle w:val="Prrafodelista"/>
        <w:numPr>
          <w:ilvl w:val="1"/>
          <w:numId w:val="5"/>
        </w:numPr>
        <w:spacing w:after="120"/>
        <w:ind w:left="709" w:hanging="284"/>
        <w:contextualSpacing w:val="0"/>
        <w:rPr>
          <w:rFonts w:cs="Arial"/>
          <w:lang w:bidi="es-ES"/>
        </w:rPr>
      </w:pPr>
      <w:r w:rsidRPr="00311444">
        <w:rPr>
          <w:rFonts w:cs="Arial"/>
          <w:lang w:bidi="es-ES"/>
        </w:rPr>
        <w:lastRenderedPageBreak/>
        <w:t>Sobre superficies cilíndricas de apoyos:</w:t>
      </w:r>
      <w:r w:rsidRPr="00311444">
        <w:rPr>
          <w:rFonts w:cs="Arial"/>
          <w:lang w:bidi="es-ES"/>
        </w:rPr>
        <w:tab/>
      </w:r>
      <w:r w:rsidRPr="00311444">
        <w:rPr>
          <w:rFonts w:cs="Arial"/>
          <w:lang w:bidi="es-ES"/>
        </w:rPr>
        <w:tab/>
        <w:t>70 daN/</w:t>
      </w:r>
      <w:r w:rsidR="00B55218" w:rsidRPr="00311444">
        <w:rPr>
          <w:rFonts w:cs="Arial"/>
          <w:lang w:bidi="es-ES"/>
        </w:rPr>
        <w:t xml:space="preserve"> m</w:t>
      </w:r>
      <w:r w:rsidR="00B55218" w:rsidRPr="00A8638B">
        <w:rPr>
          <w:rFonts w:cs="Arial"/>
          <w:vertAlign w:val="superscript"/>
          <w:lang w:bidi="es-ES"/>
        </w:rPr>
        <w:t>2</w:t>
      </w:r>
    </w:p>
    <w:p w14:paraId="55E0A7AD" w14:textId="4D47971E" w:rsidR="00463021" w:rsidRPr="00311444" w:rsidRDefault="00463021" w:rsidP="005C63FB">
      <w:pPr>
        <w:pStyle w:val="Prrafodelista"/>
        <w:numPr>
          <w:ilvl w:val="1"/>
          <w:numId w:val="5"/>
        </w:numPr>
        <w:spacing w:after="120"/>
        <w:ind w:left="709" w:hanging="284"/>
        <w:contextualSpacing w:val="0"/>
        <w:rPr>
          <w:rFonts w:cs="Arial"/>
          <w:lang w:bidi="es-ES"/>
        </w:rPr>
      </w:pPr>
      <w:r w:rsidRPr="00311444">
        <w:rPr>
          <w:rFonts w:cs="Arial"/>
          <w:lang w:bidi="es-ES"/>
        </w:rPr>
        <w:t xml:space="preserve">Sobre apoyos de celosía: </w:t>
      </w:r>
      <w:r w:rsidRPr="00311444">
        <w:rPr>
          <w:rFonts w:cs="Arial"/>
          <w:lang w:bidi="es-ES"/>
        </w:rPr>
        <w:tab/>
      </w:r>
      <w:r w:rsidRPr="00311444">
        <w:rPr>
          <w:rFonts w:cs="Arial"/>
          <w:lang w:bidi="es-ES"/>
        </w:rPr>
        <w:tab/>
      </w:r>
      <w:r w:rsidRPr="00311444">
        <w:rPr>
          <w:rFonts w:cs="Arial"/>
          <w:lang w:bidi="es-ES"/>
        </w:rPr>
        <w:tab/>
      </w:r>
      <w:r w:rsidRPr="00311444">
        <w:rPr>
          <w:rFonts w:cs="Arial"/>
          <w:lang w:bidi="es-ES"/>
        </w:rPr>
        <w:tab/>
        <w:t>170 daN/</w:t>
      </w:r>
      <w:r w:rsidR="00B55218" w:rsidRPr="00311444">
        <w:rPr>
          <w:rFonts w:cs="Arial"/>
          <w:lang w:bidi="es-ES"/>
        </w:rPr>
        <w:t xml:space="preserve"> m</w:t>
      </w:r>
      <w:r w:rsidR="00B55218" w:rsidRPr="00A8638B">
        <w:rPr>
          <w:rFonts w:cs="Arial"/>
          <w:vertAlign w:val="superscript"/>
          <w:lang w:bidi="es-ES"/>
        </w:rPr>
        <w:t>2</w:t>
      </w:r>
    </w:p>
    <w:p w14:paraId="66DA7439" w14:textId="57AAF9BA" w:rsidR="00463021" w:rsidRDefault="00463021" w:rsidP="00463021">
      <w:r>
        <w:t xml:space="preserve">Las presiones anteriormente indicadas se considerarán aplicadas sobre las proyecciones de las superficies reales en un plano normal a la dirección del viento. </w:t>
      </w:r>
    </w:p>
    <w:p w14:paraId="358901C8" w14:textId="392B7B5A" w:rsidR="00463021" w:rsidRPr="00463021" w:rsidRDefault="00463021" w:rsidP="00463021">
      <w:pPr>
        <w:rPr>
          <w:vertAlign w:val="superscript"/>
        </w:rPr>
      </w:pPr>
      <w:r>
        <w:t>La fuerza del viento sobre los apoyos es la presión de viento multiplicada por el área del apoyo expuesta al viento. Se considerará como área de apoyo expuesta al viento la superficie real de la cara de barlovento del apoyo proyectada en el plano normal a la dirección del viento.</w:t>
      </w:r>
    </w:p>
    <w:p w14:paraId="3D442FD4" w14:textId="1A738B2C" w:rsidR="00463021" w:rsidRDefault="00463021" w:rsidP="00463021">
      <w:r>
        <w:t>La acción del viento sobre los cables no se tendrá en cuenta en aquellos lugares en que, por la configuración del terreno, o la disposición de las edificaciones, actúe en el sentido longitudinal de la línea.</w:t>
      </w:r>
    </w:p>
    <w:p w14:paraId="5DAEC98F" w14:textId="3F45DEE9" w:rsidR="00463021" w:rsidRDefault="00463021" w:rsidP="004763AB">
      <w:pPr>
        <w:pStyle w:val="Ttulo6"/>
      </w:pPr>
      <w:r>
        <w:t>Sobrecargas motivadas por el hielo</w:t>
      </w:r>
    </w:p>
    <w:p w14:paraId="76855414" w14:textId="05488E8D" w:rsidR="00463021" w:rsidRPr="00463021" w:rsidRDefault="00463021" w:rsidP="00463021">
      <w:pPr>
        <w:ind w:firstLine="218"/>
        <w:rPr>
          <w:rFonts w:eastAsia="Arial"/>
          <w:lang w:bidi="es-ES"/>
        </w:rPr>
      </w:pPr>
      <w:r w:rsidRPr="00463021">
        <w:rPr>
          <w:rFonts w:eastAsia="Arial"/>
          <w:lang w:bidi="es-ES"/>
        </w:rPr>
        <w:t>A los efectos de las sobrecargas motivadas por el hielo se clasificará el país en tres zonas:</w:t>
      </w:r>
    </w:p>
    <w:p w14:paraId="1DF6C203" w14:textId="466ED03D" w:rsidR="00463021" w:rsidRPr="00311444" w:rsidRDefault="00463021" w:rsidP="005C63FB">
      <w:pPr>
        <w:pStyle w:val="Prrafodelista"/>
        <w:numPr>
          <w:ilvl w:val="1"/>
          <w:numId w:val="5"/>
        </w:numPr>
        <w:spacing w:after="120"/>
        <w:ind w:left="709" w:hanging="284"/>
        <w:contextualSpacing w:val="0"/>
        <w:rPr>
          <w:rFonts w:cs="Arial"/>
          <w:lang w:bidi="es-ES"/>
        </w:rPr>
      </w:pPr>
      <w:r w:rsidRPr="00311444">
        <w:rPr>
          <w:rFonts w:cs="Arial"/>
          <w:lang w:bidi="es-ES"/>
        </w:rPr>
        <w:t xml:space="preserve">Zona A: situada a menos de 500 m de altitud sobre el nivel del mar. </w:t>
      </w:r>
    </w:p>
    <w:p w14:paraId="1E7DA3CA" w14:textId="77777777" w:rsidR="00463021" w:rsidRPr="00311444" w:rsidRDefault="00463021" w:rsidP="005C63FB">
      <w:pPr>
        <w:pStyle w:val="Prrafodelista"/>
        <w:numPr>
          <w:ilvl w:val="1"/>
          <w:numId w:val="5"/>
        </w:numPr>
        <w:spacing w:after="120"/>
        <w:ind w:left="709" w:hanging="284"/>
        <w:contextualSpacing w:val="0"/>
        <w:rPr>
          <w:rFonts w:cs="Arial"/>
          <w:lang w:bidi="es-ES"/>
        </w:rPr>
      </w:pPr>
      <w:r w:rsidRPr="00311444">
        <w:rPr>
          <w:rFonts w:cs="Arial"/>
          <w:lang w:bidi="es-ES"/>
        </w:rPr>
        <w:t xml:space="preserve">Zona B: situada a una altitud comprendida entre 500 y 1000 m.  </w:t>
      </w:r>
    </w:p>
    <w:p w14:paraId="4B917317" w14:textId="39E0DD78" w:rsidR="00463021" w:rsidRPr="00311444" w:rsidRDefault="00463021" w:rsidP="005C63FB">
      <w:pPr>
        <w:pStyle w:val="Prrafodelista"/>
        <w:numPr>
          <w:ilvl w:val="1"/>
          <w:numId w:val="5"/>
        </w:numPr>
        <w:spacing w:after="120"/>
        <w:ind w:left="709" w:hanging="284"/>
        <w:contextualSpacing w:val="0"/>
        <w:rPr>
          <w:rFonts w:cs="Arial"/>
          <w:lang w:bidi="es-ES"/>
        </w:rPr>
      </w:pPr>
      <w:r w:rsidRPr="00311444">
        <w:rPr>
          <w:rFonts w:cs="Arial"/>
          <w:lang w:bidi="es-ES"/>
        </w:rPr>
        <w:t>Zona C: situada a una altitud superior a 1000 m.</w:t>
      </w:r>
    </w:p>
    <w:p w14:paraId="029D1D50" w14:textId="77759619" w:rsidR="00463021" w:rsidRPr="00463021" w:rsidRDefault="00463021" w:rsidP="00463021">
      <w:pPr>
        <w:ind w:firstLine="218"/>
        <w:rPr>
          <w:rFonts w:eastAsia="Arial"/>
          <w:lang w:bidi="es-ES"/>
        </w:rPr>
      </w:pPr>
      <w:r w:rsidRPr="00463021">
        <w:rPr>
          <w:rFonts w:eastAsia="Arial"/>
          <w:lang w:bidi="es-ES"/>
        </w:rPr>
        <w:t>Las sobrecargas para cada una las zonas serán las siguientes:</w:t>
      </w:r>
    </w:p>
    <w:p w14:paraId="79C205A4" w14:textId="77777777" w:rsidR="00463021" w:rsidRPr="00311444" w:rsidRDefault="00463021" w:rsidP="005C63FB">
      <w:pPr>
        <w:pStyle w:val="Prrafodelista"/>
        <w:numPr>
          <w:ilvl w:val="1"/>
          <w:numId w:val="5"/>
        </w:numPr>
        <w:spacing w:after="120"/>
        <w:ind w:left="709" w:hanging="284"/>
        <w:contextualSpacing w:val="0"/>
        <w:rPr>
          <w:rFonts w:cs="Arial"/>
          <w:lang w:bidi="es-ES"/>
        </w:rPr>
      </w:pPr>
      <w:r w:rsidRPr="00311444">
        <w:rPr>
          <w:rFonts w:cs="Arial"/>
          <w:lang w:bidi="es-ES"/>
        </w:rPr>
        <w:t>Zona A: no se tendrá en cuenta sobrecarga alguna motivada por el hielo.</w:t>
      </w:r>
    </w:p>
    <w:p w14:paraId="235F6C20" w14:textId="77777777" w:rsidR="00463021" w:rsidRPr="00311444" w:rsidRDefault="00463021" w:rsidP="005C63FB">
      <w:pPr>
        <w:pStyle w:val="Prrafodelista"/>
        <w:numPr>
          <w:ilvl w:val="1"/>
          <w:numId w:val="5"/>
        </w:numPr>
        <w:spacing w:after="120"/>
        <w:ind w:left="709" w:hanging="284"/>
        <w:contextualSpacing w:val="0"/>
        <w:rPr>
          <w:rFonts w:cs="Arial"/>
          <w:lang w:bidi="es-ES"/>
        </w:rPr>
      </w:pPr>
      <w:r w:rsidRPr="00311444">
        <w:rPr>
          <w:rFonts w:cs="Arial"/>
          <w:lang w:bidi="es-ES"/>
        </w:rPr>
        <w:t>Zona B: los cables se considerarán sometidos a la sobrecarga de un manguito de hielo de valor: 0,06∙√d, en unidades daN/m.</w:t>
      </w:r>
    </w:p>
    <w:p w14:paraId="5CF17D3F" w14:textId="77777777" w:rsidR="00463021" w:rsidRPr="00311444" w:rsidRDefault="00463021" w:rsidP="005C63FB">
      <w:pPr>
        <w:pStyle w:val="Prrafodelista"/>
        <w:numPr>
          <w:ilvl w:val="1"/>
          <w:numId w:val="5"/>
        </w:numPr>
        <w:spacing w:after="120"/>
        <w:ind w:left="709" w:hanging="284"/>
        <w:contextualSpacing w:val="0"/>
        <w:rPr>
          <w:rFonts w:cs="Arial"/>
          <w:lang w:bidi="es-ES"/>
        </w:rPr>
      </w:pPr>
      <w:r w:rsidRPr="00311444">
        <w:rPr>
          <w:rFonts w:cs="Arial"/>
          <w:lang w:bidi="es-ES"/>
        </w:rPr>
        <w:t>Zona C: Los cables se considerarán sometidos a la sobrecarga de un manguito de hielo de valor: 0,12∙√d, en unidades daN/m.</w:t>
      </w:r>
    </w:p>
    <w:p w14:paraId="56824966" w14:textId="0D4EB877" w:rsidR="000B79A2" w:rsidRPr="000B79A2" w:rsidRDefault="000B79A2" w:rsidP="000B79A2">
      <w:pPr>
        <w:ind w:firstLine="218"/>
        <w:rPr>
          <w:rFonts w:eastAsia="Arial"/>
          <w:lang w:bidi="es-ES"/>
        </w:rPr>
      </w:pPr>
      <w:r w:rsidRPr="000B79A2">
        <w:rPr>
          <w:rFonts w:eastAsia="Arial"/>
          <w:lang w:bidi="es-ES"/>
        </w:rPr>
        <w:t>Siendo d el diámetro del círculo circunscrito al haz (conductores de fase y fiador o neutro fiador), en milímetros.</w:t>
      </w:r>
    </w:p>
    <w:p w14:paraId="4789A380" w14:textId="23A20F01" w:rsidR="000B79A2" w:rsidRPr="000B79A2" w:rsidRDefault="000B79A2" w:rsidP="000B79A2">
      <w:pPr>
        <w:jc w:val="center"/>
        <w:rPr>
          <w:rStyle w:val="Referenciasutil"/>
        </w:rPr>
      </w:pPr>
      <w:r w:rsidRPr="000B79A2">
        <w:rPr>
          <w:rStyle w:val="Referenciasutil"/>
        </w:rPr>
        <w:t xml:space="preserve">Figura </w:t>
      </w:r>
      <w:r w:rsidR="0039782E">
        <w:rPr>
          <w:rStyle w:val="Referenciasutil"/>
        </w:rPr>
        <w:fldChar w:fldCharType="begin"/>
      </w:r>
      <w:r w:rsidR="0039782E">
        <w:rPr>
          <w:rStyle w:val="Referenciasutil"/>
        </w:rPr>
        <w:instrText xml:space="preserve"> SEQ Figura \* ARABIC </w:instrText>
      </w:r>
      <w:r w:rsidR="0039782E">
        <w:rPr>
          <w:rStyle w:val="Referenciasutil"/>
        </w:rPr>
        <w:fldChar w:fldCharType="separate"/>
      </w:r>
      <w:r w:rsidR="00301174">
        <w:rPr>
          <w:rStyle w:val="Referenciasutil"/>
          <w:noProof/>
        </w:rPr>
        <w:t>1</w:t>
      </w:r>
      <w:r w:rsidR="0039782E">
        <w:rPr>
          <w:rStyle w:val="Referenciasutil"/>
        </w:rPr>
        <w:fldChar w:fldCharType="end"/>
      </w:r>
      <w:r>
        <w:rPr>
          <w:rStyle w:val="Referenciasutil"/>
        </w:rPr>
        <w:t xml:space="preserve">. </w:t>
      </w:r>
      <w:r w:rsidRPr="00EF07D2">
        <w:rPr>
          <w:rStyle w:val="Referenciasutil"/>
        </w:rPr>
        <w:t>Diámetro del haz de los conductores aislados reunidos en haz</w:t>
      </w:r>
    </w:p>
    <w:p w14:paraId="5F46AABD" w14:textId="76E57E74" w:rsidR="000B79A2" w:rsidRDefault="000B79A2" w:rsidP="000B79A2">
      <w:pPr>
        <w:pStyle w:val="Enumeracin"/>
        <w:jc w:val="center"/>
      </w:pPr>
      <w:r>
        <w:rPr>
          <w:noProof/>
          <w:lang w:val="es-ES"/>
        </w:rPr>
        <w:drawing>
          <wp:inline distT="0" distB="0" distL="0" distR="0" wp14:anchorId="2E93497A" wp14:editId="39907BAD">
            <wp:extent cx="1304925" cy="17716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8" cstate="email">
                      <a:extLst>
                        <a:ext uri="{28A0092B-C50C-407E-A947-70E740481C1C}">
                          <a14:useLocalDpi xmlns:a14="http://schemas.microsoft.com/office/drawing/2010/main" val="0"/>
                        </a:ext>
                      </a:extLst>
                    </a:blip>
                    <a:srcRect r="32832" b="31551"/>
                    <a:stretch>
                      <a:fillRect/>
                    </a:stretch>
                  </pic:blipFill>
                  <pic:spPr bwMode="auto">
                    <a:xfrm>
                      <a:off x="0" y="0"/>
                      <a:ext cx="1304925" cy="1771650"/>
                    </a:xfrm>
                    <a:prstGeom prst="rect">
                      <a:avLst/>
                    </a:prstGeom>
                    <a:noFill/>
                    <a:ln>
                      <a:noFill/>
                    </a:ln>
                  </pic:spPr>
                </pic:pic>
              </a:graphicData>
            </a:graphic>
          </wp:inline>
        </w:drawing>
      </w:r>
    </w:p>
    <w:p w14:paraId="3FDA2063" w14:textId="77777777" w:rsidR="000B79A2" w:rsidRPr="00EF07D2" w:rsidRDefault="000B79A2" w:rsidP="00EF07D2">
      <w:pPr>
        <w:ind w:firstLine="218"/>
        <w:rPr>
          <w:rFonts w:eastAsia="Arial"/>
        </w:rPr>
      </w:pPr>
    </w:p>
    <w:p w14:paraId="21FE8F8C" w14:textId="308B5DFB" w:rsidR="00463021" w:rsidRPr="00EE78CD" w:rsidRDefault="00463021" w:rsidP="00EE78CD">
      <w:pPr>
        <w:ind w:firstLine="218"/>
        <w:rPr>
          <w:rFonts w:eastAsia="Arial"/>
          <w:lang w:bidi="es-ES"/>
        </w:rPr>
      </w:pPr>
      <w:r w:rsidRPr="00311444">
        <w:rPr>
          <w:rFonts w:eastAsia="Arial"/>
          <w:lang w:bidi="es-ES"/>
        </w:rPr>
        <w:lastRenderedPageBreak/>
        <w:t xml:space="preserve">Los valores de sobrecargas </w:t>
      </w:r>
      <w:r w:rsidR="00E04F5C" w:rsidRPr="00311444">
        <w:rPr>
          <w:rFonts w:eastAsia="Arial"/>
          <w:lang w:bidi="es-ES"/>
        </w:rPr>
        <w:t>establecidos</w:t>
      </w:r>
      <w:r w:rsidRPr="00311444">
        <w:rPr>
          <w:rFonts w:eastAsia="Arial"/>
          <w:lang w:bidi="es-ES"/>
        </w:rPr>
        <w:t xml:space="preserve"> </w:t>
      </w:r>
      <w:r w:rsidR="00A4622E" w:rsidRPr="00311444">
        <w:rPr>
          <w:rFonts w:eastAsia="Arial"/>
          <w:lang w:bidi="es-ES"/>
        </w:rPr>
        <w:t>tienen la condición de mínimos</w:t>
      </w:r>
      <w:r w:rsidR="0029101B" w:rsidRPr="00311444">
        <w:rPr>
          <w:rFonts w:eastAsia="Arial"/>
          <w:lang w:bidi="es-ES"/>
        </w:rPr>
        <w:t xml:space="preserve">, </w:t>
      </w:r>
      <w:r w:rsidR="001D7370" w:rsidRPr="00311444">
        <w:rPr>
          <w:rFonts w:eastAsia="Arial"/>
          <w:lang w:bidi="es-ES"/>
        </w:rPr>
        <w:t>que</w:t>
      </w:r>
      <w:r w:rsidRPr="00311444">
        <w:rPr>
          <w:rFonts w:eastAsia="Arial"/>
          <w:lang w:bidi="es-ES"/>
        </w:rPr>
        <w:t xml:space="preserve"> podrán ser modificados</w:t>
      </w:r>
      <w:r w:rsidR="0020403E" w:rsidRPr="00311444">
        <w:rPr>
          <w:rFonts w:eastAsia="Arial"/>
          <w:lang w:bidi="es-ES"/>
        </w:rPr>
        <w:t xml:space="preserve"> por el proyectista</w:t>
      </w:r>
      <w:r w:rsidRPr="00311444">
        <w:rPr>
          <w:rFonts w:eastAsia="Arial"/>
          <w:lang w:bidi="es-ES"/>
        </w:rPr>
        <w:t xml:space="preserve"> </w:t>
      </w:r>
      <w:r w:rsidR="0061475D" w:rsidRPr="00311444">
        <w:rPr>
          <w:rFonts w:eastAsia="Arial"/>
          <w:lang w:bidi="es-ES"/>
        </w:rPr>
        <w:t>cuando así lo justifique o cuando</w:t>
      </w:r>
      <w:r w:rsidRPr="00311444">
        <w:rPr>
          <w:rFonts w:eastAsia="Arial"/>
          <w:lang w:bidi="es-ES"/>
        </w:rPr>
        <w:t xml:space="preserve"> las especificaciones particulares de las empresas </w:t>
      </w:r>
      <w:r w:rsidR="00160947" w:rsidRPr="00311444">
        <w:rPr>
          <w:rFonts w:eastAsia="Arial"/>
          <w:lang w:bidi="es-ES"/>
        </w:rPr>
        <w:t>distri</w:t>
      </w:r>
      <w:r w:rsidR="000F3862" w:rsidRPr="00311444">
        <w:rPr>
          <w:rFonts w:eastAsia="Arial"/>
          <w:lang w:bidi="es-ES"/>
        </w:rPr>
        <w:t>buidoras</w:t>
      </w:r>
      <w:r w:rsidRPr="00311444">
        <w:rPr>
          <w:rFonts w:eastAsia="Arial"/>
          <w:lang w:bidi="es-ES"/>
        </w:rPr>
        <w:t xml:space="preserve">, aprobadas por el órgano competente de la Administración, </w:t>
      </w:r>
      <w:r w:rsidR="005E1DDC" w:rsidRPr="00311444">
        <w:rPr>
          <w:rFonts w:eastAsia="Arial"/>
          <w:lang w:bidi="es-ES"/>
        </w:rPr>
        <w:t>lo establezcan</w:t>
      </w:r>
      <w:r w:rsidR="00F168C8" w:rsidRPr="00311444">
        <w:rPr>
          <w:rFonts w:eastAsia="Arial"/>
          <w:lang w:bidi="es-ES"/>
        </w:rPr>
        <w:t xml:space="preserve"> </w:t>
      </w:r>
      <w:r w:rsidR="004B7B5D" w:rsidRPr="00311444">
        <w:rPr>
          <w:rFonts w:eastAsia="Arial"/>
          <w:lang w:bidi="es-ES"/>
        </w:rPr>
        <w:t xml:space="preserve">para </w:t>
      </w:r>
      <w:r w:rsidR="004E17DE" w:rsidRPr="00311444">
        <w:rPr>
          <w:rFonts w:eastAsia="Arial"/>
          <w:lang w:bidi="es-ES"/>
        </w:rPr>
        <w:t>áreas</w:t>
      </w:r>
      <w:r w:rsidR="004B7B5D" w:rsidRPr="00311444">
        <w:rPr>
          <w:rFonts w:eastAsia="Arial"/>
          <w:lang w:bidi="es-ES"/>
        </w:rPr>
        <w:t xml:space="preserve"> geográficas </w:t>
      </w:r>
      <w:r w:rsidR="005E1DDC" w:rsidRPr="00311444">
        <w:rPr>
          <w:rFonts w:eastAsia="Arial"/>
          <w:lang w:bidi="es-ES"/>
        </w:rPr>
        <w:t>con</w:t>
      </w:r>
      <w:r w:rsidR="004B7B5D" w:rsidRPr="00311444">
        <w:rPr>
          <w:rFonts w:eastAsia="Arial"/>
          <w:lang w:bidi="es-ES"/>
        </w:rPr>
        <w:t xml:space="preserve"> situaciones </w:t>
      </w:r>
      <w:r w:rsidR="00F168C8" w:rsidRPr="00311444">
        <w:rPr>
          <w:rFonts w:eastAsia="Arial"/>
          <w:lang w:bidi="es-ES"/>
        </w:rPr>
        <w:t>climatológicas de viento o hielo</w:t>
      </w:r>
      <w:r w:rsidR="00F668DD" w:rsidRPr="00311444">
        <w:rPr>
          <w:rFonts w:eastAsia="Arial"/>
          <w:lang w:bidi="es-ES"/>
        </w:rPr>
        <w:t xml:space="preserve"> </w:t>
      </w:r>
      <w:r w:rsidR="005E1DDC" w:rsidRPr="00311444">
        <w:rPr>
          <w:rFonts w:eastAsia="Arial"/>
          <w:lang w:bidi="es-ES"/>
        </w:rPr>
        <w:t xml:space="preserve">que </w:t>
      </w:r>
      <w:r w:rsidR="00F668DD" w:rsidRPr="00311444">
        <w:rPr>
          <w:rFonts w:eastAsia="Arial"/>
          <w:lang w:bidi="es-ES"/>
        </w:rPr>
        <w:t xml:space="preserve">fundamenten utilizar sobrecargas mayores. </w:t>
      </w:r>
      <w:r w:rsidR="00F168C8" w:rsidRPr="00311444">
        <w:rPr>
          <w:rFonts w:eastAsia="Arial"/>
          <w:lang w:bidi="es-ES"/>
        </w:rPr>
        <w:t xml:space="preserve"> </w:t>
      </w:r>
    </w:p>
    <w:p w14:paraId="123E8EC2" w14:textId="4FE1A52A" w:rsidR="006C7C8A" w:rsidRPr="00564266" w:rsidRDefault="00EE78CD" w:rsidP="00D94DA6">
      <w:pPr>
        <w:pStyle w:val="Ttulo5"/>
        <w:rPr>
          <w:rFonts w:eastAsia="Arial"/>
        </w:rPr>
      </w:pPr>
      <w:r>
        <w:rPr>
          <w:rFonts w:eastAsia="Arial"/>
        </w:rPr>
        <w:t>Cálculo mecánico de los cables</w:t>
      </w:r>
      <w:r w:rsidR="006C7C8A">
        <w:rPr>
          <w:rFonts w:eastAsia="Arial"/>
        </w:rPr>
        <w:t>.</w:t>
      </w:r>
    </w:p>
    <w:p w14:paraId="04F75091" w14:textId="77777777" w:rsidR="006C7C8A" w:rsidRPr="00564266" w:rsidRDefault="006C7C8A" w:rsidP="004763AB">
      <w:pPr>
        <w:pStyle w:val="Ttulo6"/>
      </w:pPr>
      <w:r w:rsidRPr="00564266">
        <w:t>Tracción máxima admisible</w:t>
      </w:r>
      <w:r>
        <w:t>.</w:t>
      </w:r>
    </w:p>
    <w:p w14:paraId="1EDA84F9" w14:textId="3E9E273D" w:rsidR="006C7C8A" w:rsidRPr="00564266" w:rsidRDefault="00D565D6" w:rsidP="006C7C8A">
      <w:pPr>
        <w:spacing w:after="120"/>
        <w:rPr>
          <w:rFonts w:eastAsia="Arial"/>
          <w:lang w:bidi="es-ES"/>
        </w:rPr>
      </w:pPr>
      <w:r>
        <w:t>La tracción máxima del fiador o neutro fiador no resultará superior a su carga de rotura dividida por 2,5, considerando las hipótesis siguientes:</w:t>
      </w:r>
    </w:p>
    <w:p w14:paraId="402C0412" w14:textId="77777777" w:rsidR="006C7C8A" w:rsidRPr="00311444" w:rsidRDefault="006C7C8A" w:rsidP="005C63FB">
      <w:pPr>
        <w:pStyle w:val="Prrafodelista"/>
        <w:numPr>
          <w:ilvl w:val="1"/>
          <w:numId w:val="5"/>
        </w:numPr>
        <w:spacing w:after="120"/>
        <w:ind w:left="709" w:hanging="284"/>
        <w:contextualSpacing w:val="0"/>
        <w:rPr>
          <w:rFonts w:cs="Arial"/>
          <w:lang w:bidi="es-ES"/>
        </w:rPr>
      </w:pPr>
      <w:r w:rsidRPr="00311444">
        <w:rPr>
          <w:rFonts w:cs="Arial"/>
          <w:lang w:bidi="es-ES"/>
        </w:rPr>
        <w:t>Zona A:</w:t>
      </w:r>
    </w:p>
    <w:p w14:paraId="73A5088B" w14:textId="45541FFA" w:rsidR="006C7C8A" w:rsidRPr="00564266" w:rsidRDefault="00D565D6" w:rsidP="005C63FB">
      <w:pPr>
        <w:numPr>
          <w:ilvl w:val="0"/>
          <w:numId w:val="52"/>
        </w:numPr>
        <w:spacing w:after="120"/>
        <w:ind w:left="1417" w:hanging="425"/>
        <w:rPr>
          <w:rFonts w:eastAsia="Arial"/>
          <w:lang w:bidi="es-ES"/>
        </w:rPr>
      </w:pPr>
      <w:r>
        <w:t>Sometidos a la acción de su propio peso y a la sobrecarga del viento, a la temperatura de 15</w:t>
      </w:r>
      <w:r>
        <w:rPr>
          <w:rFonts w:ascii="Symbol" w:eastAsia="Symbol" w:hAnsi="Symbol" w:cs="Symbol"/>
        </w:rPr>
        <w:t></w:t>
      </w:r>
      <w:r>
        <w:t>C.</w:t>
      </w:r>
    </w:p>
    <w:p w14:paraId="1D45ACD1" w14:textId="4F10CC48" w:rsidR="006C7C8A" w:rsidRPr="00564266" w:rsidRDefault="00D565D6" w:rsidP="005C63FB">
      <w:pPr>
        <w:numPr>
          <w:ilvl w:val="0"/>
          <w:numId w:val="52"/>
        </w:numPr>
        <w:ind w:left="1418" w:hanging="425"/>
        <w:rPr>
          <w:rFonts w:eastAsia="Arial"/>
          <w:lang w:bidi="es-ES"/>
        </w:rPr>
      </w:pPr>
      <w:r>
        <w:t>Sometidos a la acción de su propio peso y a la sobrecarga del viento dividida por 3, a la temperatura de 0</w:t>
      </w:r>
      <w:r>
        <w:rPr>
          <w:rFonts w:ascii="Symbol" w:eastAsia="Symbol" w:hAnsi="Symbol" w:cs="Symbol"/>
        </w:rPr>
        <w:t></w:t>
      </w:r>
      <w:r>
        <w:t>C.</w:t>
      </w:r>
    </w:p>
    <w:p w14:paraId="15038C32" w14:textId="77777777" w:rsidR="006C7C8A" w:rsidRPr="00311444" w:rsidRDefault="006C7C8A" w:rsidP="005C63FB">
      <w:pPr>
        <w:pStyle w:val="Prrafodelista"/>
        <w:numPr>
          <w:ilvl w:val="1"/>
          <w:numId w:val="5"/>
        </w:numPr>
        <w:spacing w:after="120"/>
        <w:ind w:left="709" w:hanging="284"/>
        <w:contextualSpacing w:val="0"/>
        <w:rPr>
          <w:rFonts w:cs="Arial"/>
          <w:lang w:bidi="es-ES"/>
        </w:rPr>
      </w:pPr>
      <w:r w:rsidRPr="00311444">
        <w:rPr>
          <w:rFonts w:cs="Arial"/>
          <w:lang w:bidi="es-ES"/>
        </w:rPr>
        <w:t>Zona B y C:</w:t>
      </w:r>
    </w:p>
    <w:p w14:paraId="44260B78" w14:textId="03F1847E" w:rsidR="006C7C8A" w:rsidRPr="00564266" w:rsidRDefault="00D565D6" w:rsidP="005C63FB">
      <w:pPr>
        <w:numPr>
          <w:ilvl w:val="0"/>
          <w:numId w:val="53"/>
        </w:numPr>
        <w:spacing w:after="120"/>
        <w:ind w:left="1417" w:hanging="425"/>
        <w:rPr>
          <w:rFonts w:eastAsia="Arial"/>
          <w:lang w:bidi="es-ES"/>
        </w:rPr>
      </w:pPr>
      <w:r>
        <w:t>Sometidos a la acción de su propio peso y a la sobrecarga del viento, a la temperatura de 15</w:t>
      </w:r>
      <w:r>
        <w:rPr>
          <w:rFonts w:ascii="Symbol" w:eastAsia="Symbol" w:hAnsi="Symbol" w:cs="Symbol"/>
        </w:rPr>
        <w:t></w:t>
      </w:r>
      <w:r>
        <w:t>C.</w:t>
      </w:r>
    </w:p>
    <w:p w14:paraId="0292C201" w14:textId="34840928" w:rsidR="006C7C8A" w:rsidRPr="00564266" w:rsidRDefault="00D565D6" w:rsidP="005C63FB">
      <w:pPr>
        <w:numPr>
          <w:ilvl w:val="0"/>
          <w:numId w:val="53"/>
        </w:numPr>
        <w:ind w:left="1418" w:hanging="425"/>
        <w:rPr>
          <w:rFonts w:eastAsia="Arial"/>
          <w:lang w:bidi="es-ES"/>
        </w:rPr>
      </w:pPr>
      <w:r>
        <w:t>Sometidos a la acción de su propio peso y a la sobrecarga de hielo correspondiente a la zona, a la temperatura de 0</w:t>
      </w:r>
      <w:r>
        <w:rPr>
          <w:rFonts w:ascii="Symbol" w:eastAsia="Symbol" w:hAnsi="Symbol" w:cs="Symbol"/>
        </w:rPr>
        <w:t></w:t>
      </w:r>
      <w:r>
        <w:t>C.</w:t>
      </w:r>
    </w:p>
    <w:p w14:paraId="12E148C5" w14:textId="4DB9BB3B" w:rsidR="000F55C8" w:rsidRDefault="000F55C8" w:rsidP="004763AB">
      <w:pPr>
        <w:pStyle w:val="Ttulo6"/>
      </w:pPr>
      <w:r>
        <w:t>Comprobación de fenómenos vibratorios</w:t>
      </w:r>
    </w:p>
    <w:p w14:paraId="40396D37" w14:textId="3ED90E9B" w:rsidR="000F55C8" w:rsidRPr="0074634C" w:rsidRDefault="000F55C8" w:rsidP="000F55C8">
      <w:r w:rsidRPr="0074634C">
        <w:t xml:space="preserve">En general, estos fenómenos no han de considerarse en las redes de distribución de baja tensión. </w:t>
      </w:r>
    </w:p>
    <w:p w14:paraId="38C97A38" w14:textId="102A0F87" w:rsidR="000F55C8" w:rsidRPr="0074634C" w:rsidRDefault="000F55C8" w:rsidP="000F55C8">
      <w:r w:rsidRPr="0074634C">
        <w:t>No obstante, en caso de que en la zona atravesada por la línea se prevea la aparición de vibraciones en el cable, se deberá comprobar el estado tensional del fiador o neutro fiador</w:t>
      </w:r>
      <w:r>
        <w:t>, a estos efectos.</w:t>
      </w:r>
    </w:p>
    <w:p w14:paraId="6950940F" w14:textId="246297FA" w:rsidR="000F55C8" w:rsidRPr="000F55C8" w:rsidRDefault="000F55C8" w:rsidP="000F55C8">
      <w:pPr>
        <w:rPr>
          <w:rFonts w:eastAsia="Arial"/>
          <w:lang w:bidi="es-ES"/>
        </w:rPr>
      </w:pPr>
      <w:r w:rsidRPr="0074634C">
        <w:t>Para ello se verificará que la tracción de trabajo del fiador o neutro fiador, a la temperatura de 15ºC sin sobrecarga alguna, únicamente considerando el peso propio del haz, no exceda del 21% de la carga de rotura del fiador o neutro fiador.</w:t>
      </w:r>
    </w:p>
    <w:p w14:paraId="532957CF" w14:textId="2D82ED95" w:rsidR="006C7C8A" w:rsidRPr="00564266" w:rsidRDefault="006C7C8A" w:rsidP="004763AB">
      <w:pPr>
        <w:pStyle w:val="Ttulo6"/>
      </w:pPr>
      <w:r w:rsidRPr="00564266">
        <w:t>Flecha máxima</w:t>
      </w:r>
      <w:r>
        <w:t>.</w:t>
      </w:r>
    </w:p>
    <w:p w14:paraId="741A89EC" w14:textId="29A0C9D5" w:rsidR="006C7C8A" w:rsidRPr="00564266" w:rsidRDefault="000F55C8" w:rsidP="006C7C8A">
      <w:pPr>
        <w:rPr>
          <w:rFonts w:eastAsia="Arial"/>
          <w:lang w:bidi="es-ES"/>
        </w:rPr>
      </w:pPr>
      <w:r w:rsidRPr="0074634C">
        <w:t xml:space="preserve">Se adoptará como flecha máxima de los conductores el mayor valor resultante de la comparación entre las dos hipótesis correspondientes a la zona climatológica que se considere, y a una tercera hipótesis de temperatura (válida para las tres zonas), consistente en considerar los conductores sometidos a la acción de su propio peso y a la temperatura máxima previsible, teniendo en cuenta </w:t>
      </w:r>
      <w:r w:rsidRPr="0074634C">
        <w:lastRenderedPageBreak/>
        <w:t>las condiciones climatológicas y las de servicio de la red. Esta temperatura no será en ningún caso inferior a 50</w:t>
      </w:r>
      <w:r w:rsidRPr="0074634C">
        <w:rPr>
          <w:rFonts w:ascii="Symbol" w:eastAsia="Symbol" w:hAnsi="Symbol" w:cs="Symbol"/>
        </w:rPr>
        <w:t></w:t>
      </w:r>
      <w:r w:rsidRPr="0074634C">
        <w:t>C.</w:t>
      </w:r>
    </w:p>
    <w:p w14:paraId="392A1EE4" w14:textId="7CEB23AD" w:rsidR="006C7C8A" w:rsidRPr="00564266" w:rsidRDefault="00665B03" w:rsidP="00D94DA6">
      <w:pPr>
        <w:pStyle w:val="Ttulo5"/>
        <w:rPr>
          <w:rFonts w:eastAsia="Arial"/>
        </w:rPr>
      </w:pPr>
      <w:r>
        <w:rPr>
          <w:rFonts w:eastAsia="Arial"/>
        </w:rPr>
        <w:t>Cálculo mecánico de los a</w:t>
      </w:r>
      <w:r w:rsidR="006C7C8A" w:rsidRPr="00564266">
        <w:rPr>
          <w:rFonts w:eastAsia="Arial"/>
        </w:rPr>
        <w:t>poyos</w:t>
      </w:r>
      <w:r w:rsidR="006C7C8A">
        <w:rPr>
          <w:rFonts w:eastAsia="Arial"/>
        </w:rPr>
        <w:t>.</w:t>
      </w:r>
    </w:p>
    <w:p w14:paraId="693CC33F" w14:textId="743D8F1F" w:rsidR="00F1584C" w:rsidRPr="00311444" w:rsidRDefault="006C7C8A" w:rsidP="00BC6318">
      <w:pPr>
        <w:keepLines/>
        <w:rPr>
          <w:rFonts w:eastAsia="Arial"/>
          <w:lang w:bidi="es-ES"/>
        </w:rPr>
      </w:pPr>
      <w:r w:rsidRPr="00311444">
        <w:rPr>
          <w:rFonts w:eastAsia="Arial"/>
          <w:lang w:bidi="es-ES"/>
        </w:rPr>
        <w:t>Para el cálculo mecánico de los apoyos se tendrán en cuenta las hipótesis indicadas en la</w:t>
      </w:r>
      <w:r w:rsidR="00064E29" w:rsidRPr="00311444">
        <w:rPr>
          <w:rFonts w:eastAsia="Arial"/>
          <w:lang w:bidi="es-ES"/>
        </w:rPr>
        <w:t>s</w:t>
      </w:r>
      <w:r w:rsidRPr="00311444">
        <w:rPr>
          <w:rFonts w:eastAsia="Arial"/>
          <w:lang w:bidi="es-ES"/>
        </w:rPr>
        <w:t xml:space="preserve"> </w:t>
      </w:r>
      <w:r w:rsidR="00064E29" w:rsidRPr="00311444">
        <w:rPr>
          <w:rFonts w:eastAsia="Arial"/>
          <w:lang w:bidi="es-ES"/>
        </w:rPr>
        <w:t>t</w:t>
      </w:r>
      <w:r w:rsidRPr="00311444">
        <w:rPr>
          <w:rFonts w:eastAsia="Arial"/>
          <w:lang w:bidi="es-ES"/>
        </w:rPr>
        <w:t>abla</w:t>
      </w:r>
      <w:r w:rsidR="00064E29" w:rsidRPr="00311444">
        <w:rPr>
          <w:rFonts w:eastAsia="Arial"/>
          <w:lang w:bidi="es-ES"/>
        </w:rPr>
        <w:t>s</w:t>
      </w:r>
      <w:r w:rsidRPr="00311444">
        <w:rPr>
          <w:rFonts w:eastAsia="Arial"/>
          <w:lang w:bidi="es-ES"/>
        </w:rPr>
        <w:t xml:space="preserve"> 1</w:t>
      </w:r>
      <w:r w:rsidR="00483372" w:rsidRPr="00311444">
        <w:rPr>
          <w:rFonts w:eastAsia="Arial"/>
          <w:lang w:bidi="es-ES"/>
        </w:rPr>
        <w:t xml:space="preserve">, </w:t>
      </w:r>
      <w:r w:rsidR="00F1584C" w:rsidRPr="00311444">
        <w:rPr>
          <w:rFonts w:eastAsia="Arial"/>
          <w:lang w:bidi="es-ES"/>
        </w:rPr>
        <w:t>2,</w:t>
      </w:r>
      <w:r w:rsidR="00483372" w:rsidRPr="00311444">
        <w:rPr>
          <w:rFonts w:eastAsia="Arial"/>
          <w:lang w:bidi="es-ES"/>
        </w:rPr>
        <w:t xml:space="preserve"> 3 y 4</w:t>
      </w:r>
      <w:r w:rsidRPr="00311444">
        <w:rPr>
          <w:rFonts w:eastAsia="Arial"/>
          <w:lang w:bidi="es-ES"/>
        </w:rPr>
        <w:t>, según la función del apoyo y de la zona.</w:t>
      </w:r>
      <w:r w:rsidR="00BC6318" w:rsidRPr="00311444">
        <w:rPr>
          <w:rFonts w:eastAsia="Arial"/>
          <w:lang w:bidi="es-ES"/>
        </w:rPr>
        <w:t xml:space="preserve"> </w:t>
      </w:r>
    </w:p>
    <w:p w14:paraId="40DE5477" w14:textId="773C8EBC" w:rsidR="00BC6318" w:rsidRDefault="004C23EF" w:rsidP="00BC6318">
      <w:pPr>
        <w:keepLines/>
        <w:rPr>
          <w:b/>
          <w:sz w:val="18"/>
        </w:rPr>
      </w:pPr>
      <w:r w:rsidRPr="00311444">
        <w:rPr>
          <w:rFonts w:eastAsia="Arial"/>
          <w:lang w:bidi="es-ES"/>
        </w:rPr>
        <w:t>En caso de instalarse</w:t>
      </w:r>
      <w:r w:rsidR="004E6A30" w:rsidRPr="00311444">
        <w:rPr>
          <w:rFonts w:eastAsia="Arial"/>
          <w:lang w:bidi="es-ES"/>
        </w:rPr>
        <w:t xml:space="preserve"> o preverse la futura instalación de cables de fibra dieléctricos auto soportados </w:t>
      </w:r>
      <w:r w:rsidRPr="00311444">
        <w:rPr>
          <w:rFonts w:eastAsia="Arial"/>
          <w:lang w:bidi="es-ES"/>
        </w:rPr>
        <w:t xml:space="preserve">se debe tener en cuenta en el cálculo los esfuerzos verticales </w:t>
      </w:r>
      <w:r w:rsidR="00E75146" w:rsidRPr="00311444">
        <w:rPr>
          <w:rFonts w:eastAsia="Arial"/>
          <w:lang w:bidi="es-ES"/>
        </w:rPr>
        <w:t>la carga debida a</w:t>
      </w:r>
      <w:r w:rsidR="00DA59F1" w:rsidRPr="00311444">
        <w:rPr>
          <w:rFonts w:eastAsia="Arial"/>
          <w:lang w:bidi="es-ES"/>
        </w:rPr>
        <w:t xml:space="preserve"> </w:t>
      </w:r>
      <w:r w:rsidR="00635E0B" w:rsidRPr="00311444">
        <w:rPr>
          <w:rFonts w:eastAsia="Arial"/>
          <w:lang w:bidi="es-ES"/>
        </w:rPr>
        <w:t>su</w:t>
      </w:r>
      <w:r w:rsidR="004E6A30" w:rsidRPr="00311444">
        <w:rPr>
          <w:rFonts w:eastAsia="Arial"/>
          <w:lang w:bidi="es-ES"/>
        </w:rPr>
        <w:t xml:space="preserve"> peso</w:t>
      </w:r>
      <w:r w:rsidR="00E87C5F" w:rsidRPr="00311444">
        <w:rPr>
          <w:rFonts w:eastAsia="Arial"/>
          <w:lang w:bidi="es-ES"/>
        </w:rPr>
        <w:t xml:space="preserve"> y </w:t>
      </w:r>
      <w:r w:rsidR="00D42341" w:rsidRPr="00311444">
        <w:rPr>
          <w:rFonts w:eastAsia="Arial"/>
          <w:lang w:bidi="es-ES"/>
        </w:rPr>
        <w:t xml:space="preserve">en </w:t>
      </w:r>
      <w:r w:rsidR="00DA59F1" w:rsidRPr="00311444">
        <w:rPr>
          <w:rFonts w:eastAsia="Arial"/>
          <w:lang w:bidi="es-ES"/>
        </w:rPr>
        <w:t xml:space="preserve">los </w:t>
      </w:r>
      <w:r w:rsidR="009514E9" w:rsidRPr="00311444">
        <w:rPr>
          <w:rFonts w:eastAsia="Arial"/>
          <w:lang w:bidi="es-ES"/>
        </w:rPr>
        <w:t xml:space="preserve">esfuerzos </w:t>
      </w:r>
      <w:r w:rsidR="00DA59F1" w:rsidRPr="00311444">
        <w:rPr>
          <w:rFonts w:eastAsia="Arial"/>
          <w:lang w:bidi="es-ES"/>
        </w:rPr>
        <w:t>transversales</w:t>
      </w:r>
      <w:r w:rsidR="00D42341" w:rsidRPr="00311444">
        <w:rPr>
          <w:rFonts w:eastAsia="Arial"/>
          <w:lang w:bidi="es-ES"/>
        </w:rPr>
        <w:t xml:space="preserve"> </w:t>
      </w:r>
      <w:r w:rsidR="00DA59F1" w:rsidRPr="00311444">
        <w:rPr>
          <w:rFonts w:eastAsia="Arial"/>
          <w:lang w:bidi="es-ES"/>
        </w:rPr>
        <w:t>la presión</w:t>
      </w:r>
      <w:r w:rsidR="00E87C5F" w:rsidRPr="00311444">
        <w:rPr>
          <w:rFonts w:eastAsia="Arial"/>
          <w:lang w:bidi="es-ES"/>
        </w:rPr>
        <w:t xml:space="preserve"> del viento sobre los mismos.</w:t>
      </w:r>
      <w:r w:rsidR="00E87C5F">
        <w:rPr>
          <w:rFonts w:eastAsia="Arial"/>
          <w:lang w:bidi="es-ES"/>
        </w:rPr>
        <w:t xml:space="preserve"> </w:t>
      </w:r>
    </w:p>
    <w:p w14:paraId="3E58E1D9" w14:textId="2C5B1F71" w:rsidR="00665B03" w:rsidRDefault="00665B03" w:rsidP="006C7C8A">
      <w:pPr>
        <w:rPr>
          <w:rFonts w:eastAsia="Arial"/>
          <w:lang w:bidi="es-ES"/>
        </w:rPr>
      </w:pPr>
    </w:p>
    <w:p w14:paraId="0C78D60D" w14:textId="03D464DB" w:rsidR="008503C4" w:rsidRDefault="008503C4" w:rsidP="006C7C8A">
      <w:pPr>
        <w:rPr>
          <w:rFonts w:eastAsia="Arial"/>
          <w:lang w:bidi="es-ES"/>
        </w:rPr>
      </w:pPr>
    </w:p>
    <w:p w14:paraId="062DCC73" w14:textId="77777777" w:rsidR="008503C4" w:rsidRDefault="008503C4" w:rsidP="006C7C8A">
      <w:pPr>
        <w:rPr>
          <w:rFonts w:eastAsia="Arial"/>
          <w:lang w:bidi="es-ES"/>
        </w:rPr>
        <w:sectPr w:rsidR="008503C4" w:rsidSect="001D57CE">
          <w:headerReference w:type="default" r:id="rId9"/>
          <w:footerReference w:type="even" r:id="rId10"/>
          <w:footerReference w:type="default" r:id="rId11"/>
          <w:headerReference w:type="first" r:id="rId12"/>
          <w:footerReference w:type="first" r:id="rId13"/>
          <w:pgSz w:w="11906" w:h="16838" w:code="9"/>
          <w:pgMar w:top="1701" w:right="737" w:bottom="993" w:left="737" w:header="567" w:footer="849" w:gutter="0"/>
          <w:pgBorders w:display="notFirstPage" w:offsetFrom="page">
            <w:top w:val="single" w:sz="4" w:space="24" w:color="AEAAAA" w:themeColor="background2" w:themeShade="BF"/>
            <w:left w:val="single" w:sz="4" w:space="24" w:color="AEAAAA" w:themeColor="background2" w:themeShade="BF"/>
            <w:bottom w:val="single" w:sz="4" w:space="30" w:color="AEAAAA" w:themeColor="background2" w:themeShade="BF"/>
            <w:right w:val="single" w:sz="4" w:space="24" w:color="AEAAAA" w:themeColor="background2" w:themeShade="BF"/>
          </w:pgBorders>
          <w:cols w:space="708"/>
          <w:titlePg/>
          <w:docGrid w:linePitch="360"/>
        </w:sectPr>
      </w:pPr>
    </w:p>
    <w:p w14:paraId="3D46E46A" w14:textId="2E76A71F" w:rsidR="0046260D" w:rsidRPr="00284021" w:rsidRDefault="0046260D" w:rsidP="00284021">
      <w:pPr>
        <w:pStyle w:val="Titulotabla"/>
        <w:rPr>
          <w:rStyle w:val="Referenciasutil"/>
          <w:i/>
          <w:lang w:bidi="ar-SA"/>
        </w:rPr>
      </w:pPr>
      <w:r w:rsidRPr="00284021">
        <w:rPr>
          <w:rStyle w:val="Referenciasutil"/>
          <w:i/>
          <w:lang w:bidi="ar-SA"/>
        </w:rPr>
        <w:lastRenderedPageBreak/>
        <w:t xml:space="preserve">Tabla </w:t>
      </w:r>
      <w:r w:rsidRPr="00284021">
        <w:rPr>
          <w:rStyle w:val="Referenciasutil"/>
          <w:i/>
          <w:lang w:bidi="ar-SA"/>
        </w:rPr>
        <w:fldChar w:fldCharType="begin"/>
      </w:r>
      <w:r w:rsidRPr="00284021">
        <w:rPr>
          <w:rStyle w:val="Referenciasutil"/>
          <w:i/>
          <w:lang w:bidi="ar-SA"/>
        </w:rPr>
        <w:instrText xml:space="preserve"> SEQ Tabla \* ARABIC </w:instrText>
      </w:r>
      <w:r w:rsidRPr="00284021">
        <w:rPr>
          <w:rStyle w:val="Referenciasutil"/>
          <w:i/>
          <w:lang w:bidi="ar-SA"/>
        </w:rPr>
        <w:fldChar w:fldCharType="separate"/>
      </w:r>
      <w:r w:rsidR="00301174">
        <w:rPr>
          <w:rStyle w:val="Referenciasutil"/>
          <w:i/>
          <w:noProof/>
          <w:lang w:bidi="ar-SA"/>
        </w:rPr>
        <w:t>1</w:t>
      </w:r>
      <w:r w:rsidRPr="00284021">
        <w:rPr>
          <w:rStyle w:val="Referenciasutil"/>
          <w:i/>
          <w:lang w:bidi="ar-SA"/>
        </w:rPr>
        <w:fldChar w:fldCharType="end"/>
      </w:r>
      <w:r w:rsidRPr="00284021">
        <w:rPr>
          <w:rStyle w:val="Referenciasutil"/>
          <w:i/>
          <w:lang w:bidi="ar-SA"/>
        </w:rPr>
        <w:t>. Apoyos emplazados en zona A</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245"/>
        <w:gridCol w:w="1444"/>
        <w:gridCol w:w="5811"/>
        <w:gridCol w:w="5675"/>
      </w:tblGrid>
      <w:tr w:rsidR="008E76E0" w:rsidRPr="0046260D" w14:paraId="29C30C71" w14:textId="77777777" w:rsidTr="0046260D">
        <w:trPr>
          <w:cantSplit/>
          <w:trHeight w:val="910"/>
        </w:trPr>
        <w:tc>
          <w:tcPr>
            <w:tcW w:w="1245" w:type="dxa"/>
            <w:shd w:val="clear" w:color="auto" w:fill="E7E6E6" w:themeFill="background2"/>
            <w:vAlign w:val="center"/>
          </w:tcPr>
          <w:p w14:paraId="7B2DE34F" w14:textId="77777777" w:rsidR="008E76E0" w:rsidRPr="0046260D" w:rsidRDefault="008E76E0" w:rsidP="0046260D">
            <w:pPr>
              <w:spacing w:after="0" w:line="240" w:lineRule="auto"/>
              <w:ind w:firstLine="0"/>
              <w:jc w:val="left"/>
              <w:rPr>
                <w:b/>
                <w:sz w:val="20"/>
              </w:rPr>
            </w:pPr>
            <w:r w:rsidRPr="0046260D">
              <w:rPr>
                <w:b/>
                <w:sz w:val="20"/>
              </w:rPr>
              <w:t>Tipo de apoyo</w:t>
            </w:r>
          </w:p>
        </w:tc>
        <w:tc>
          <w:tcPr>
            <w:tcW w:w="1444" w:type="dxa"/>
            <w:shd w:val="clear" w:color="auto" w:fill="E7E6E6" w:themeFill="background2"/>
            <w:vAlign w:val="center"/>
          </w:tcPr>
          <w:p w14:paraId="2A764D3B" w14:textId="6F37AE8F" w:rsidR="008E76E0" w:rsidRPr="0046260D" w:rsidRDefault="0046260D" w:rsidP="0046260D">
            <w:pPr>
              <w:spacing w:after="0" w:line="240" w:lineRule="auto"/>
              <w:ind w:firstLine="0"/>
              <w:jc w:val="left"/>
              <w:rPr>
                <w:b/>
                <w:sz w:val="20"/>
              </w:rPr>
            </w:pPr>
            <w:r w:rsidRPr="0046260D">
              <w:rPr>
                <w:b/>
                <w:sz w:val="20"/>
              </w:rPr>
              <w:t>Tipo de esfuerzo</w:t>
            </w:r>
          </w:p>
        </w:tc>
        <w:tc>
          <w:tcPr>
            <w:tcW w:w="5811" w:type="dxa"/>
            <w:shd w:val="clear" w:color="auto" w:fill="E7E6E6" w:themeFill="background2"/>
            <w:vAlign w:val="center"/>
          </w:tcPr>
          <w:p w14:paraId="004D8473" w14:textId="77777777" w:rsidR="00DB26F4" w:rsidRDefault="0046260D" w:rsidP="00DB26F4">
            <w:pPr>
              <w:spacing w:after="0" w:line="240" w:lineRule="auto"/>
              <w:ind w:firstLine="0"/>
              <w:jc w:val="left"/>
              <w:rPr>
                <w:b/>
                <w:sz w:val="20"/>
              </w:rPr>
            </w:pPr>
            <w:r w:rsidRPr="0046260D">
              <w:rPr>
                <w:b/>
                <w:sz w:val="20"/>
              </w:rPr>
              <w:t>1ª hipótesis</w:t>
            </w:r>
          </w:p>
          <w:p w14:paraId="462048F8" w14:textId="5F4BF6F2" w:rsidR="008E76E0" w:rsidRPr="0046260D" w:rsidRDefault="0046260D" w:rsidP="00DB26F4">
            <w:pPr>
              <w:spacing w:after="0" w:line="240" w:lineRule="auto"/>
              <w:ind w:firstLine="0"/>
              <w:jc w:val="left"/>
              <w:rPr>
                <w:b/>
                <w:sz w:val="20"/>
              </w:rPr>
            </w:pPr>
            <w:r w:rsidRPr="0046260D">
              <w:rPr>
                <w:b/>
                <w:sz w:val="20"/>
              </w:rPr>
              <w:t>(viento)</w:t>
            </w:r>
          </w:p>
        </w:tc>
        <w:tc>
          <w:tcPr>
            <w:tcW w:w="5675" w:type="dxa"/>
            <w:shd w:val="clear" w:color="auto" w:fill="E7E6E6" w:themeFill="background2"/>
            <w:vAlign w:val="center"/>
          </w:tcPr>
          <w:p w14:paraId="6F32DE5B" w14:textId="77777777" w:rsidR="00DB26F4" w:rsidRDefault="0046260D" w:rsidP="00DB26F4">
            <w:pPr>
              <w:spacing w:after="0" w:line="240" w:lineRule="auto"/>
              <w:ind w:firstLine="0"/>
              <w:jc w:val="left"/>
              <w:rPr>
                <w:b/>
                <w:sz w:val="20"/>
              </w:rPr>
            </w:pPr>
            <w:r w:rsidRPr="0046260D">
              <w:rPr>
                <w:b/>
                <w:sz w:val="20"/>
              </w:rPr>
              <w:t>2ª hipótesis</w:t>
            </w:r>
          </w:p>
          <w:p w14:paraId="0792E760" w14:textId="520043B8" w:rsidR="008E76E0" w:rsidRPr="0046260D" w:rsidRDefault="0046260D" w:rsidP="00DB26F4">
            <w:pPr>
              <w:spacing w:after="0" w:line="240" w:lineRule="auto"/>
              <w:ind w:firstLine="0"/>
              <w:jc w:val="left"/>
              <w:rPr>
                <w:b/>
                <w:sz w:val="20"/>
              </w:rPr>
            </w:pPr>
            <w:r w:rsidRPr="0046260D">
              <w:rPr>
                <w:b/>
                <w:sz w:val="20"/>
              </w:rPr>
              <w:t>(viento/3)</w:t>
            </w:r>
          </w:p>
        </w:tc>
      </w:tr>
      <w:tr w:rsidR="008E76E0" w:rsidRPr="0046260D" w14:paraId="5C2CFB7A" w14:textId="77777777" w:rsidTr="0046260D">
        <w:trPr>
          <w:cantSplit/>
        </w:trPr>
        <w:tc>
          <w:tcPr>
            <w:tcW w:w="1245" w:type="dxa"/>
            <w:vMerge w:val="restart"/>
            <w:vAlign w:val="center"/>
          </w:tcPr>
          <w:p w14:paraId="3AC1183A" w14:textId="77777777" w:rsidR="008E76E0" w:rsidRPr="0046260D" w:rsidRDefault="008E76E0" w:rsidP="0046260D">
            <w:pPr>
              <w:spacing w:after="0" w:line="240" w:lineRule="auto"/>
              <w:ind w:firstLine="0"/>
              <w:jc w:val="left"/>
              <w:rPr>
                <w:sz w:val="20"/>
              </w:rPr>
            </w:pPr>
            <w:r w:rsidRPr="0046260D">
              <w:rPr>
                <w:sz w:val="20"/>
              </w:rPr>
              <w:t>Alineación</w:t>
            </w:r>
          </w:p>
        </w:tc>
        <w:tc>
          <w:tcPr>
            <w:tcW w:w="1444" w:type="dxa"/>
            <w:vAlign w:val="center"/>
          </w:tcPr>
          <w:p w14:paraId="1CCB465C" w14:textId="77777777" w:rsidR="008E76E0" w:rsidRPr="0046260D" w:rsidRDefault="008E76E0" w:rsidP="0046260D">
            <w:pPr>
              <w:spacing w:after="0" w:line="240" w:lineRule="auto"/>
              <w:ind w:firstLine="0"/>
              <w:jc w:val="left"/>
              <w:rPr>
                <w:sz w:val="20"/>
              </w:rPr>
            </w:pPr>
            <w:r w:rsidRPr="0046260D">
              <w:rPr>
                <w:sz w:val="20"/>
              </w:rPr>
              <w:t>Vertical</w:t>
            </w:r>
          </w:p>
        </w:tc>
        <w:tc>
          <w:tcPr>
            <w:tcW w:w="5811" w:type="dxa"/>
            <w:vAlign w:val="center"/>
          </w:tcPr>
          <w:p w14:paraId="3D56F05E" w14:textId="77777777" w:rsidR="008E76E0" w:rsidRPr="0046260D" w:rsidRDefault="008E76E0" w:rsidP="0046260D">
            <w:pPr>
              <w:spacing w:after="0" w:line="240" w:lineRule="auto"/>
              <w:ind w:firstLine="0"/>
              <w:jc w:val="left"/>
              <w:rPr>
                <w:sz w:val="20"/>
              </w:rPr>
            </w:pPr>
            <w:r w:rsidRPr="0046260D">
              <w:rPr>
                <w:sz w:val="20"/>
              </w:rPr>
              <w:t>Cargas permanentes (apdo. 2.1.1) considerando el peso propio del haz junto con los accesorios.</w:t>
            </w:r>
          </w:p>
        </w:tc>
        <w:tc>
          <w:tcPr>
            <w:tcW w:w="5675" w:type="dxa"/>
            <w:vAlign w:val="center"/>
          </w:tcPr>
          <w:p w14:paraId="4B5021C9" w14:textId="77777777" w:rsidR="008E76E0" w:rsidRPr="0046260D" w:rsidRDefault="008E76E0" w:rsidP="0046260D">
            <w:pPr>
              <w:spacing w:after="0" w:line="240" w:lineRule="auto"/>
              <w:ind w:firstLine="0"/>
              <w:jc w:val="left"/>
              <w:rPr>
                <w:sz w:val="20"/>
              </w:rPr>
            </w:pPr>
            <w:r w:rsidRPr="0046260D">
              <w:rPr>
                <w:sz w:val="20"/>
              </w:rPr>
              <w:t>Cargas permanentes (apdo. 2.1.1) considerando el peso propio del haz junto con los accesorios.</w:t>
            </w:r>
          </w:p>
        </w:tc>
      </w:tr>
      <w:tr w:rsidR="008E76E0" w:rsidRPr="0046260D" w14:paraId="65099B87" w14:textId="77777777" w:rsidTr="0046260D">
        <w:trPr>
          <w:cantSplit/>
        </w:trPr>
        <w:tc>
          <w:tcPr>
            <w:tcW w:w="1245" w:type="dxa"/>
            <w:vMerge/>
            <w:vAlign w:val="center"/>
          </w:tcPr>
          <w:p w14:paraId="44B860E5" w14:textId="77777777" w:rsidR="008E76E0" w:rsidRPr="0046260D" w:rsidRDefault="008E76E0" w:rsidP="0046260D">
            <w:pPr>
              <w:spacing w:after="0" w:line="240" w:lineRule="auto"/>
              <w:jc w:val="left"/>
              <w:rPr>
                <w:sz w:val="20"/>
              </w:rPr>
            </w:pPr>
          </w:p>
        </w:tc>
        <w:tc>
          <w:tcPr>
            <w:tcW w:w="1444" w:type="dxa"/>
            <w:vAlign w:val="center"/>
          </w:tcPr>
          <w:p w14:paraId="706A0868" w14:textId="77777777" w:rsidR="008E76E0" w:rsidRPr="0046260D" w:rsidRDefault="008E76E0" w:rsidP="0046260D">
            <w:pPr>
              <w:spacing w:after="0" w:line="240" w:lineRule="auto"/>
              <w:ind w:firstLine="0"/>
              <w:jc w:val="left"/>
              <w:rPr>
                <w:sz w:val="20"/>
              </w:rPr>
            </w:pPr>
            <w:r w:rsidRPr="0046260D">
              <w:rPr>
                <w:sz w:val="20"/>
              </w:rPr>
              <w:t>Transversal</w:t>
            </w:r>
          </w:p>
        </w:tc>
        <w:tc>
          <w:tcPr>
            <w:tcW w:w="5811" w:type="dxa"/>
            <w:vAlign w:val="center"/>
          </w:tcPr>
          <w:p w14:paraId="2ED1681B" w14:textId="77777777" w:rsidR="008E76E0" w:rsidRPr="0046260D" w:rsidRDefault="008E76E0" w:rsidP="0046260D">
            <w:pPr>
              <w:spacing w:after="0" w:line="240" w:lineRule="auto"/>
              <w:ind w:firstLine="0"/>
              <w:jc w:val="left"/>
              <w:rPr>
                <w:sz w:val="20"/>
              </w:rPr>
            </w:pPr>
            <w:r w:rsidRPr="0046260D">
              <w:rPr>
                <w:sz w:val="20"/>
              </w:rPr>
              <w:t>Esfuerzo del viento (apdo. 2.1.2), correspondiente a la presión de un viento de 120 km/h, sobre el haz de conductores y sobre el apoyo.</w:t>
            </w:r>
          </w:p>
        </w:tc>
        <w:tc>
          <w:tcPr>
            <w:tcW w:w="5675" w:type="dxa"/>
            <w:vAlign w:val="center"/>
          </w:tcPr>
          <w:p w14:paraId="3293A40F" w14:textId="77777777" w:rsidR="008E76E0" w:rsidRPr="0046260D" w:rsidRDefault="008E76E0" w:rsidP="0046260D">
            <w:pPr>
              <w:spacing w:after="0" w:line="240" w:lineRule="auto"/>
              <w:ind w:firstLine="0"/>
              <w:jc w:val="left"/>
              <w:rPr>
                <w:sz w:val="20"/>
              </w:rPr>
            </w:pPr>
            <w:r w:rsidRPr="0046260D">
              <w:rPr>
                <w:sz w:val="20"/>
              </w:rPr>
              <w:t>Esfuerzo del viento (apdo. 2.1.2) correspondiente a la tercera parte de la presión de un viento de 120 km/h sobre el haz de conductores y sobre el apoyo.</w:t>
            </w:r>
          </w:p>
        </w:tc>
      </w:tr>
      <w:tr w:rsidR="008E76E0" w:rsidRPr="0046260D" w14:paraId="0E36A98F" w14:textId="77777777" w:rsidTr="0046260D">
        <w:trPr>
          <w:cantSplit/>
          <w:trHeight w:val="1139"/>
        </w:trPr>
        <w:tc>
          <w:tcPr>
            <w:tcW w:w="1245" w:type="dxa"/>
            <w:vMerge/>
            <w:vAlign w:val="center"/>
          </w:tcPr>
          <w:p w14:paraId="3CA08035" w14:textId="77777777" w:rsidR="008E76E0" w:rsidRPr="0046260D" w:rsidRDefault="008E76E0" w:rsidP="0046260D">
            <w:pPr>
              <w:spacing w:after="0" w:line="240" w:lineRule="auto"/>
              <w:jc w:val="left"/>
              <w:rPr>
                <w:sz w:val="20"/>
              </w:rPr>
            </w:pPr>
          </w:p>
        </w:tc>
        <w:tc>
          <w:tcPr>
            <w:tcW w:w="1444" w:type="dxa"/>
            <w:vAlign w:val="center"/>
          </w:tcPr>
          <w:p w14:paraId="746335E3" w14:textId="77777777" w:rsidR="008E76E0" w:rsidRPr="0046260D" w:rsidRDefault="008E76E0" w:rsidP="0046260D">
            <w:pPr>
              <w:spacing w:after="0" w:line="240" w:lineRule="auto"/>
              <w:ind w:firstLine="0"/>
              <w:jc w:val="left"/>
              <w:rPr>
                <w:sz w:val="20"/>
              </w:rPr>
            </w:pPr>
            <w:r w:rsidRPr="0046260D">
              <w:rPr>
                <w:sz w:val="20"/>
              </w:rPr>
              <w:t>Longitudinal</w:t>
            </w:r>
          </w:p>
        </w:tc>
        <w:tc>
          <w:tcPr>
            <w:tcW w:w="5811" w:type="dxa"/>
            <w:vAlign w:val="center"/>
          </w:tcPr>
          <w:p w14:paraId="1D172DFE" w14:textId="77777777" w:rsidR="008E76E0" w:rsidRPr="0046260D" w:rsidRDefault="008E76E0" w:rsidP="0046260D">
            <w:pPr>
              <w:spacing w:after="0" w:line="240" w:lineRule="auto"/>
              <w:ind w:firstLine="0"/>
              <w:jc w:val="left"/>
              <w:rPr>
                <w:sz w:val="20"/>
              </w:rPr>
            </w:pPr>
            <w:r w:rsidRPr="0046260D">
              <w:rPr>
                <w:sz w:val="20"/>
              </w:rPr>
              <w:t>No aplica</w:t>
            </w:r>
          </w:p>
        </w:tc>
        <w:tc>
          <w:tcPr>
            <w:tcW w:w="5675" w:type="dxa"/>
            <w:vAlign w:val="center"/>
          </w:tcPr>
          <w:p w14:paraId="1D4C2BBD" w14:textId="77777777" w:rsidR="008E76E0" w:rsidRPr="0046260D" w:rsidRDefault="008E76E0" w:rsidP="0046260D">
            <w:pPr>
              <w:spacing w:after="0" w:line="240" w:lineRule="auto"/>
              <w:ind w:firstLine="0"/>
              <w:jc w:val="left"/>
              <w:rPr>
                <w:sz w:val="20"/>
              </w:rPr>
            </w:pPr>
            <w:r w:rsidRPr="0046260D">
              <w:rPr>
                <w:sz w:val="20"/>
              </w:rPr>
              <w:t>En apoyos de alineación en amarre considerar el esfuerzo debido al desequilibrio de las tracciones, en el fiador de acero o neutro fiador, en los cantones colindantes. (**)</w:t>
            </w:r>
          </w:p>
        </w:tc>
      </w:tr>
      <w:tr w:rsidR="008E76E0" w:rsidRPr="0046260D" w14:paraId="7793F5E2" w14:textId="77777777" w:rsidTr="0046260D">
        <w:trPr>
          <w:cantSplit/>
          <w:trHeight w:val="810"/>
        </w:trPr>
        <w:tc>
          <w:tcPr>
            <w:tcW w:w="1245" w:type="dxa"/>
            <w:vMerge w:val="restart"/>
            <w:vAlign w:val="center"/>
          </w:tcPr>
          <w:p w14:paraId="621399C1" w14:textId="77777777" w:rsidR="008E76E0" w:rsidRPr="0046260D" w:rsidRDefault="008E76E0" w:rsidP="0046260D">
            <w:pPr>
              <w:spacing w:after="0" w:line="240" w:lineRule="auto"/>
              <w:ind w:firstLine="0"/>
              <w:jc w:val="left"/>
              <w:rPr>
                <w:sz w:val="20"/>
              </w:rPr>
            </w:pPr>
            <w:r w:rsidRPr="0046260D">
              <w:rPr>
                <w:sz w:val="20"/>
              </w:rPr>
              <w:t>Ángulo</w:t>
            </w:r>
          </w:p>
        </w:tc>
        <w:tc>
          <w:tcPr>
            <w:tcW w:w="1444" w:type="dxa"/>
            <w:vAlign w:val="center"/>
          </w:tcPr>
          <w:p w14:paraId="24FE73E8" w14:textId="77777777" w:rsidR="008E76E0" w:rsidRPr="0046260D" w:rsidRDefault="008E76E0" w:rsidP="0046260D">
            <w:pPr>
              <w:spacing w:after="0" w:line="240" w:lineRule="auto"/>
              <w:ind w:firstLine="0"/>
              <w:jc w:val="left"/>
              <w:rPr>
                <w:sz w:val="20"/>
              </w:rPr>
            </w:pPr>
            <w:r w:rsidRPr="0046260D">
              <w:rPr>
                <w:sz w:val="20"/>
              </w:rPr>
              <w:t>Vertical</w:t>
            </w:r>
          </w:p>
        </w:tc>
        <w:tc>
          <w:tcPr>
            <w:tcW w:w="5811" w:type="dxa"/>
            <w:vAlign w:val="center"/>
          </w:tcPr>
          <w:p w14:paraId="50B1493F" w14:textId="77777777" w:rsidR="008E76E0" w:rsidRPr="0046260D" w:rsidRDefault="008E76E0" w:rsidP="0046260D">
            <w:pPr>
              <w:spacing w:after="0" w:line="240" w:lineRule="auto"/>
              <w:ind w:firstLine="0"/>
              <w:jc w:val="left"/>
              <w:rPr>
                <w:sz w:val="20"/>
              </w:rPr>
            </w:pPr>
            <w:r w:rsidRPr="0046260D">
              <w:rPr>
                <w:sz w:val="20"/>
              </w:rPr>
              <w:t>Cargas permanentes (apdo. 2.1.1) considerando el peso propio del haz junto los accesorios sobre el apoyo.</w:t>
            </w:r>
          </w:p>
        </w:tc>
        <w:tc>
          <w:tcPr>
            <w:tcW w:w="5675" w:type="dxa"/>
            <w:vAlign w:val="center"/>
          </w:tcPr>
          <w:p w14:paraId="3C53D80B" w14:textId="77777777" w:rsidR="008E76E0" w:rsidRPr="0046260D" w:rsidRDefault="008E76E0" w:rsidP="0046260D">
            <w:pPr>
              <w:spacing w:after="0" w:line="240" w:lineRule="auto"/>
              <w:ind w:firstLine="0"/>
              <w:jc w:val="left"/>
              <w:rPr>
                <w:sz w:val="20"/>
              </w:rPr>
            </w:pPr>
            <w:r w:rsidRPr="0046260D">
              <w:rPr>
                <w:sz w:val="20"/>
              </w:rPr>
              <w:t>Cargas permanentes (apdo. 2.1.1) considerando el peso propio del haz junto los accesorios sobre el apoyo.</w:t>
            </w:r>
          </w:p>
        </w:tc>
      </w:tr>
      <w:tr w:rsidR="008E76E0" w:rsidRPr="0046260D" w14:paraId="2DDD3ADA" w14:textId="77777777" w:rsidTr="0046260D">
        <w:trPr>
          <w:cantSplit/>
        </w:trPr>
        <w:tc>
          <w:tcPr>
            <w:tcW w:w="1245" w:type="dxa"/>
            <w:vMerge/>
            <w:vAlign w:val="center"/>
          </w:tcPr>
          <w:p w14:paraId="024CE1C8" w14:textId="77777777" w:rsidR="008E76E0" w:rsidRPr="0046260D" w:rsidRDefault="008E76E0" w:rsidP="0046260D">
            <w:pPr>
              <w:spacing w:after="0" w:line="240" w:lineRule="auto"/>
              <w:jc w:val="left"/>
              <w:rPr>
                <w:sz w:val="20"/>
              </w:rPr>
            </w:pPr>
          </w:p>
        </w:tc>
        <w:tc>
          <w:tcPr>
            <w:tcW w:w="1444" w:type="dxa"/>
            <w:vAlign w:val="center"/>
          </w:tcPr>
          <w:p w14:paraId="5A7E60BD" w14:textId="77777777" w:rsidR="008E76E0" w:rsidRPr="0046260D" w:rsidRDefault="008E76E0" w:rsidP="0046260D">
            <w:pPr>
              <w:spacing w:after="0" w:line="240" w:lineRule="auto"/>
              <w:ind w:firstLine="0"/>
              <w:jc w:val="left"/>
              <w:rPr>
                <w:sz w:val="20"/>
              </w:rPr>
            </w:pPr>
            <w:r w:rsidRPr="0046260D">
              <w:rPr>
                <w:sz w:val="20"/>
              </w:rPr>
              <w:t>Transversal</w:t>
            </w:r>
          </w:p>
        </w:tc>
        <w:tc>
          <w:tcPr>
            <w:tcW w:w="5811" w:type="dxa"/>
            <w:vAlign w:val="center"/>
          </w:tcPr>
          <w:p w14:paraId="3D521D83" w14:textId="77777777" w:rsidR="008E76E0" w:rsidRPr="0046260D" w:rsidRDefault="008E76E0" w:rsidP="0046260D">
            <w:pPr>
              <w:spacing w:after="0" w:line="240" w:lineRule="auto"/>
              <w:ind w:firstLine="0"/>
              <w:jc w:val="left"/>
              <w:rPr>
                <w:sz w:val="20"/>
              </w:rPr>
            </w:pPr>
            <w:r w:rsidRPr="0046260D">
              <w:rPr>
                <w:sz w:val="20"/>
              </w:rPr>
              <w:t>Esfuerzo debido a la resultante del ángulo, además del esfuerzo correspondiente a la presión de un viento de 120 km/h sobre el haz de conductores en los vanos colindantes proyectado en la dirección de la resultante y el esfuerzo del viento sobre el apoyo. (*)</w:t>
            </w:r>
          </w:p>
        </w:tc>
        <w:tc>
          <w:tcPr>
            <w:tcW w:w="5675" w:type="dxa"/>
            <w:vAlign w:val="center"/>
          </w:tcPr>
          <w:p w14:paraId="1242F5D2" w14:textId="77777777" w:rsidR="008E76E0" w:rsidRPr="0046260D" w:rsidRDefault="008E76E0" w:rsidP="0046260D">
            <w:pPr>
              <w:spacing w:after="0" w:line="240" w:lineRule="auto"/>
              <w:ind w:firstLine="0"/>
              <w:jc w:val="left"/>
              <w:rPr>
                <w:sz w:val="20"/>
              </w:rPr>
            </w:pPr>
            <w:r w:rsidRPr="0046260D">
              <w:rPr>
                <w:sz w:val="20"/>
              </w:rPr>
              <w:t>Esfuerzo debido a la resultante del ángulo, además del esfuerzo correspondiente a la tercera parte de la presión de un viento de 120 km/h sobre el haz de conductores en los vanos colindantes proyectado en la dirección de la resultante y el esfuerzo del viento sobre el apoyo. (**)</w:t>
            </w:r>
          </w:p>
        </w:tc>
      </w:tr>
      <w:tr w:rsidR="008E76E0" w:rsidRPr="0046260D" w14:paraId="1C4F78DF" w14:textId="77777777" w:rsidTr="0046260D">
        <w:trPr>
          <w:cantSplit/>
        </w:trPr>
        <w:tc>
          <w:tcPr>
            <w:tcW w:w="1245" w:type="dxa"/>
            <w:vMerge/>
            <w:vAlign w:val="center"/>
          </w:tcPr>
          <w:p w14:paraId="1B279490" w14:textId="77777777" w:rsidR="008E76E0" w:rsidRPr="0046260D" w:rsidRDefault="008E76E0" w:rsidP="0046260D">
            <w:pPr>
              <w:spacing w:after="0" w:line="240" w:lineRule="auto"/>
              <w:jc w:val="left"/>
              <w:rPr>
                <w:sz w:val="20"/>
              </w:rPr>
            </w:pPr>
          </w:p>
        </w:tc>
        <w:tc>
          <w:tcPr>
            <w:tcW w:w="1444" w:type="dxa"/>
            <w:vAlign w:val="center"/>
          </w:tcPr>
          <w:p w14:paraId="587B2A35" w14:textId="77777777" w:rsidR="008E76E0" w:rsidRPr="0046260D" w:rsidRDefault="008E76E0" w:rsidP="0046260D">
            <w:pPr>
              <w:spacing w:after="0" w:line="240" w:lineRule="auto"/>
              <w:ind w:firstLine="0"/>
              <w:jc w:val="left"/>
              <w:rPr>
                <w:sz w:val="20"/>
              </w:rPr>
            </w:pPr>
            <w:r w:rsidRPr="0046260D">
              <w:rPr>
                <w:sz w:val="20"/>
              </w:rPr>
              <w:t>Longitudinal</w:t>
            </w:r>
          </w:p>
        </w:tc>
        <w:tc>
          <w:tcPr>
            <w:tcW w:w="5811" w:type="dxa"/>
            <w:vAlign w:val="center"/>
          </w:tcPr>
          <w:p w14:paraId="080F218D" w14:textId="77777777" w:rsidR="008E76E0" w:rsidRPr="0046260D" w:rsidRDefault="008E76E0" w:rsidP="0046260D">
            <w:pPr>
              <w:spacing w:after="0" w:line="240" w:lineRule="auto"/>
              <w:ind w:firstLine="0"/>
              <w:jc w:val="left"/>
              <w:rPr>
                <w:sz w:val="20"/>
              </w:rPr>
            </w:pPr>
            <w:r w:rsidRPr="0046260D">
              <w:rPr>
                <w:sz w:val="20"/>
              </w:rPr>
              <w:t>No aplica</w:t>
            </w:r>
          </w:p>
        </w:tc>
        <w:tc>
          <w:tcPr>
            <w:tcW w:w="5675" w:type="dxa"/>
            <w:vAlign w:val="center"/>
          </w:tcPr>
          <w:p w14:paraId="4786E016" w14:textId="77777777" w:rsidR="008E76E0" w:rsidRPr="0046260D" w:rsidRDefault="008E76E0" w:rsidP="0046260D">
            <w:pPr>
              <w:spacing w:after="0" w:line="240" w:lineRule="auto"/>
              <w:ind w:firstLine="0"/>
              <w:jc w:val="left"/>
              <w:rPr>
                <w:sz w:val="20"/>
              </w:rPr>
            </w:pPr>
            <w:r w:rsidRPr="0046260D">
              <w:rPr>
                <w:sz w:val="20"/>
              </w:rPr>
              <w:t>No aplica</w:t>
            </w:r>
          </w:p>
        </w:tc>
      </w:tr>
    </w:tbl>
    <w:p w14:paraId="43685307" w14:textId="0D9ED7C4" w:rsidR="008E76E0" w:rsidRPr="0074634C" w:rsidRDefault="008E76E0" w:rsidP="00311444">
      <w:pPr>
        <w:pStyle w:val="Nota"/>
      </w:pPr>
      <w:r w:rsidRPr="0074634C">
        <w:t>(*) Tracción a considerar sobre el fiador de acero o neutro fiador a la temperatura de 15 ºC con presión de viento correspondiente a 120 km/h.</w:t>
      </w:r>
    </w:p>
    <w:p w14:paraId="33141775" w14:textId="40C079F3" w:rsidR="00311444" w:rsidRPr="00284021" w:rsidRDefault="008E76E0" w:rsidP="00284021">
      <w:pPr>
        <w:pStyle w:val="Nota"/>
      </w:pPr>
      <w:r w:rsidRPr="0074634C">
        <w:t>(**) Tracción a considerar sobre el fiador de acero o neutro fiador a la temperatura de 0 ºC con una tercera parte de la presión de vie</w:t>
      </w:r>
      <w:r w:rsidR="00284021">
        <w:t>nto correspondiente a 120 km/h.</w:t>
      </w:r>
    </w:p>
    <w:p w14:paraId="0FBB284E" w14:textId="77777777" w:rsidR="00284021" w:rsidRDefault="00284021">
      <w:pPr>
        <w:spacing w:after="0" w:line="240" w:lineRule="auto"/>
        <w:ind w:firstLine="0"/>
        <w:jc w:val="left"/>
        <w:rPr>
          <w:rStyle w:val="Referenciasutil"/>
          <w:lang w:val="es-ES_tradnl" w:bidi="ar-SA"/>
        </w:rPr>
      </w:pPr>
      <w:r>
        <w:rPr>
          <w:rStyle w:val="Referenciasutil"/>
          <w:i w:val="0"/>
          <w:lang w:val="es-ES_tradnl" w:bidi="ar-SA"/>
        </w:rPr>
        <w:br w:type="page"/>
      </w:r>
    </w:p>
    <w:p w14:paraId="318245E9" w14:textId="50CFA2EB" w:rsidR="00DB26F4" w:rsidRPr="00284021" w:rsidRDefault="00DB26F4" w:rsidP="00284021">
      <w:pPr>
        <w:pStyle w:val="Titulotabla"/>
        <w:rPr>
          <w:rStyle w:val="Referenciasutil"/>
          <w:i/>
          <w:lang w:bidi="ar-SA"/>
        </w:rPr>
      </w:pPr>
      <w:r w:rsidRPr="00284021">
        <w:rPr>
          <w:rStyle w:val="Referenciasutil"/>
          <w:i/>
          <w:lang w:bidi="ar-SA"/>
        </w:rPr>
        <w:lastRenderedPageBreak/>
        <w:t xml:space="preserve">Tabla </w:t>
      </w:r>
      <w:r w:rsidRPr="00284021">
        <w:rPr>
          <w:rStyle w:val="Referenciasutil"/>
          <w:i/>
          <w:lang w:bidi="ar-SA"/>
        </w:rPr>
        <w:fldChar w:fldCharType="begin"/>
      </w:r>
      <w:r w:rsidRPr="00284021">
        <w:rPr>
          <w:rStyle w:val="Referenciasutil"/>
          <w:i/>
          <w:lang w:bidi="ar-SA"/>
        </w:rPr>
        <w:instrText xml:space="preserve"> SEQ Tabla \* ARABIC </w:instrText>
      </w:r>
      <w:r w:rsidRPr="00284021">
        <w:rPr>
          <w:rStyle w:val="Referenciasutil"/>
          <w:i/>
          <w:lang w:bidi="ar-SA"/>
        </w:rPr>
        <w:fldChar w:fldCharType="separate"/>
      </w:r>
      <w:r w:rsidR="00301174">
        <w:rPr>
          <w:rStyle w:val="Referenciasutil"/>
          <w:i/>
          <w:noProof/>
          <w:lang w:bidi="ar-SA"/>
        </w:rPr>
        <w:t>2</w:t>
      </w:r>
      <w:r w:rsidRPr="00284021">
        <w:rPr>
          <w:rStyle w:val="Referenciasutil"/>
          <w:i/>
          <w:lang w:bidi="ar-SA"/>
        </w:rPr>
        <w:fldChar w:fldCharType="end"/>
      </w:r>
      <w:r w:rsidRPr="00284021">
        <w:rPr>
          <w:rStyle w:val="Referenciasutil"/>
          <w:i/>
          <w:lang w:bidi="ar-SA"/>
        </w:rPr>
        <w:t xml:space="preserve">. </w:t>
      </w:r>
      <w:r w:rsidRPr="00284021">
        <w:t>Apoyos emplazados en zona A</w:t>
      </w:r>
    </w:p>
    <w:tbl>
      <w:tblPr>
        <w:tblW w:w="14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96"/>
        <w:gridCol w:w="1560"/>
        <w:gridCol w:w="5103"/>
        <w:gridCol w:w="5962"/>
      </w:tblGrid>
      <w:tr w:rsidR="00DB26F4" w:rsidRPr="00DB26F4" w14:paraId="68E0BE95" w14:textId="77777777" w:rsidTr="00EF3DC5">
        <w:trPr>
          <w:cantSplit/>
          <w:trHeight w:val="910"/>
          <w:jc w:val="center"/>
        </w:trPr>
        <w:tc>
          <w:tcPr>
            <w:tcW w:w="1696" w:type="dxa"/>
            <w:shd w:val="clear" w:color="auto" w:fill="E7E6E6" w:themeFill="background2"/>
            <w:vAlign w:val="center"/>
          </w:tcPr>
          <w:p w14:paraId="4C573E0F" w14:textId="77777777" w:rsidR="00DB26F4" w:rsidRPr="00DB26F4" w:rsidRDefault="00DB26F4" w:rsidP="00DB26F4">
            <w:pPr>
              <w:spacing w:after="0" w:line="240" w:lineRule="auto"/>
              <w:ind w:firstLine="0"/>
              <w:jc w:val="left"/>
              <w:rPr>
                <w:b/>
                <w:sz w:val="20"/>
              </w:rPr>
            </w:pPr>
            <w:r w:rsidRPr="00DB26F4">
              <w:rPr>
                <w:b/>
                <w:sz w:val="20"/>
              </w:rPr>
              <w:t>Tipo de apoyo</w:t>
            </w:r>
          </w:p>
        </w:tc>
        <w:tc>
          <w:tcPr>
            <w:tcW w:w="1560" w:type="dxa"/>
            <w:shd w:val="clear" w:color="auto" w:fill="E7E6E6" w:themeFill="background2"/>
            <w:vAlign w:val="center"/>
          </w:tcPr>
          <w:p w14:paraId="49F4A26F" w14:textId="77777777" w:rsidR="00DB26F4" w:rsidRPr="00DB26F4" w:rsidRDefault="00DB26F4" w:rsidP="00DB26F4">
            <w:pPr>
              <w:spacing w:after="0" w:line="240" w:lineRule="auto"/>
              <w:ind w:firstLine="0"/>
              <w:jc w:val="left"/>
              <w:rPr>
                <w:b/>
                <w:sz w:val="20"/>
              </w:rPr>
            </w:pPr>
            <w:r w:rsidRPr="00DB26F4">
              <w:rPr>
                <w:b/>
                <w:sz w:val="20"/>
              </w:rPr>
              <w:t>Tipo de esfuerzo</w:t>
            </w:r>
          </w:p>
        </w:tc>
        <w:tc>
          <w:tcPr>
            <w:tcW w:w="5103" w:type="dxa"/>
            <w:shd w:val="clear" w:color="auto" w:fill="E7E6E6" w:themeFill="background2"/>
            <w:vAlign w:val="center"/>
          </w:tcPr>
          <w:p w14:paraId="4908661F" w14:textId="77777777" w:rsidR="00DB26F4" w:rsidRPr="00DB26F4" w:rsidRDefault="00DB26F4" w:rsidP="00DB26F4">
            <w:pPr>
              <w:spacing w:after="0" w:line="240" w:lineRule="auto"/>
              <w:ind w:firstLine="0"/>
              <w:jc w:val="left"/>
              <w:rPr>
                <w:b/>
                <w:sz w:val="20"/>
              </w:rPr>
            </w:pPr>
            <w:r w:rsidRPr="00DB26F4">
              <w:rPr>
                <w:b/>
                <w:sz w:val="20"/>
              </w:rPr>
              <w:t>1ª hipótesis</w:t>
            </w:r>
          </w:p>
          <w:p w14:paraId="62429F62" w14:textId="77777777" w:rsidR="00DB26F4" w:rsidRPr="00DB26F4" w:rsidRDefault="00DB26F4" w:rsidP="00DB26F4">
            <w:pPr>
              <w:spacing w:after="0" w:line="240" w:lineRule="auto"/>
              <w:ind w:firstLine="0"/>
              <w:jc w:val="left"/>
              <w:rPr>
                <w:b/>
                <w:sz w:val="20"/>
              </w:rPr>
            </w:pPr>
            <w:r w:rsidRPr="00DB26F4">
              <w:rPr>
                <w:b/>
                <w:sz w:val="20"/>
              </w:rPr>
              <w:t>(viento)</w:t>
            </w:r>
          </w:p>
        </w:tc>
        <w:tc>
          <w:tcPr>
            <w:tcW w:w="5962" w:type="dxa"/>
            <w:shd w:val="clear" w:color="auto" w:fill="E7E6E6" w:themeFill="background2"/>
            <w:vAlign w:val="center"/>
          </w:tcPr>
          <w:p w14:paraId="30E95090" w14:textId="77777777" w:rsidR="00DB26F4" w:rsidRPr="00DB26F4" w:rsidRDefault="00DB26F4" w:rsidP="00DB26F4">
            <w:pPr>
              <w:spacing w:after="0" w:line="240" w:lineRule="auto"/>
              <w:ind w:firstLine="0"/>
              <w:jc w:val="left"/>
              <w:rPr>
                <w:b/>
                <w:sz w:val="20"/>
              </w:rPr>
            </w:pPr>
            <w:r w:rsidRPr="00DB26F4">
              <w:rPr>
                <w:b/>
                <w:sz w:val="20"/>
              </w:rPr>
              <w:t>2ª hipótesis</w:t>
            </w:r>
          </w:p>
          <w:p w14:paraId="01C4759D" w14:textId="77777777" w:rsidR="00DB26F4" w:rsidRPr="00DB26F4" w:rsidRDefault="00DB26F4" w:rsidP="00DB26F4">
            <w:pPr>
              <w:spacing w:after="0" w:line="240" w:lineRule="auto"/>
              <w:ind w:firstLine="0"/>
              <w:jc w:val="left"/>
              <w:rPr>
                <w:b/>
                <w:sz w:val="20"/>
              </w:rPr>
            </w:pPr>
            <w:r w:rsidRPr="00DB26F4">
              <w:rPr>
                <w:b/>
                <w:sz w:val="20"/>
              </w:rPr>
              <w:t>(viento/3)</w:t>
            </w:r>
          </w:p>
        </w:tc>
      </w:tr>
      <w:tr w:rsidR="00DB26F4" w:rsidRPr="00DB26F4" w14:paraId="420CA6B2" w14:textId="77777777" w:rsidTr="00EF3DC5">
        <w:trPr>
          <w:cantSplit/>
          <w:jc w:val="center"/>
        </w:trPr>
        <w:tc>
          <w:tcPr>
            <w:tcW w:w="1696" w:type="dxa"/>
            <w:vMerge w:val="restart"/>
            <w:vAlign w:val="center"/>
          </w:tcPr>
          <w:p w14:paraId="10FC3CF7" w14:textId="77777777" w:rsidR="00DB26F4" w:rsidRPr="00DB26F4" w:rsidRDefault="00DB26F4" w:rsidP="00DB26F4">
            <w:pPr>
              <w:spacing w:after="0" w:line="240" w:lineRule="auto"/>
              <w:ind w:firstLine="0"/>
              <w:jc w:val="left"/>
              <w:rPr>
                <w:sz w:val="20"/>
              </w:rPr>
            </w:pPr>
            <w:r w:rsidRPr="00DB26F4">
              <w:rPr>
                <w:sz w:val="20"/>
              </w:rPr>
              <w:t>Estrellamiento</w:t>
            </w:r>
          </w:p>
        </w:tc>
        <w:tc>
          <w:tcPr>
            <w:tcW w:w="1560" w:type="dxa"/>
            <w:vAlign w:val="center"/>
          </w:tcPr>
          <w:p w14:paraId="37BB8A40" w14:textId="77777777" w:rsidR="00DB26F4" w:rsidRPr="00DB26F4" w:rsidRDefault="00DB26F4" w:rsidP="00DB26F4">
            <w:pPr>
              <w:spacing w:after="0" w:line="240" w:lineRule="auto"/>
              <w:ind w:firstLine="0"/>
              <w:jc w:val="left"/>
              <w:rPr>
                <w:sz w:val="20"/>
              </w:rPr>
            </w:pPr>
            <w:r w:rsidRPr="00DB26F4">
              <w:rPr>
                <w:sz w:val="20"/>
              </w:rPr>
              <w:t>Vertical</w:t>
            </w:r>
          </w:p>
        </w:tc>
        <w:tc>
          <w:tcPr>
            <w:tcW w:w="5103" w:type="dxa"/>
            <w:vAlign w:val="center"/>
          </w:tcPr>
          <w:p w14:paraId="30B38DC5" w14:textId="77777777" w:rsidR="00DB26F4" w:rsidRPr="00DB26F4" w:rsidRDefault="00DB26F4" w:rsidP="00DB26F4">
            <w:pPr>
              <w:spacing w:after="0" w:line="240" w:lineRule="auto"/>
              <w:ind w:firstLine="0"/>
              <w:jc w:val="left"/>
              <w:rPr>
                <w:sz w:val="20"/>
              </w:rPr>
            </w:pPr>
            <w:r w:rsidRPr="00DB26F4">
              <w:rPr>
                <w:sz w:val="20"/>
              </w:rPr>
              <w:t>Cargas permanentes (apdo. 2.1.1) considerando el peso propio del haz junto con los accesorios.</w:t>
            </w:r>
          </w:p>
        </w:tc>
        <w:tc>
          <w:tcPr>
            <w:tcW w:w="5962" w:type="dxa"/>
            <w:vAlign w:val="center"/>
          </w:tcPr>
          <w:p w14:paraId="73529435" w14:textId="77777777" w:rsidR="00DB26F4" w:rsidRPr="00DB26F4" w:rsidRDefault="00DB26F4" w:rsidP="00DB26F4">
            <w:pPr>
              <w:spacing w:after="0" w:line="240" w:lineRule="auto"/>
              <w:ind w:firstLine="0"/>
              <w:jc w:val="left"/>
              <w:rPr>
                <w:sz w:val="20"/>
              </w:rPr>
            </w:pPr>
            <w:r w:rsidRPr="00DB26F4">
              <w:rPr>
                <w:sz w:val="20"/>
              </w:rPr>
              <w:t>Cargas permanentes (apdo. 2.1.1) considerando el peso propio del haz junto con los accesorios.</w:t>
            </w:r>
          </w:p>
        </w:tc>
      </w:tr>
      <w:tr w:rsidR="00DB26F4" w:rsidRPr="00DB26F4" w14:paraId="1604E46D" w14:textId="77777777" w:rsidTr="00EF3DC5">
        <w:trPr>
          <w:cantSplit/>
          <w:jc w:val="center"/>
        </w:trPr>
        <w:tc>
          <w:tcPr>
            <w:tcW w:w="1696" w:type="dxa"/>
            <w:vMerge/>
          </w:tcPr>
          <w:p w14:paraId="7A63D4CD" w14:textId="77777777" w:rsidR="00DB26F4" w:rsidRPr="00DB26F4" w:rsidRDefault="00DB26F4" w:rsidP="00DB26F4">
            <w:pPr>
              <w:spacing w:after="0" w:line="240" w:lineRule="auto"/>
              <w:ind w:firstLine="0"/>
              <w:jc w:val="left"/>
              <w:rPr>
                <w:sz w:val="20"/>
              </w:rPr>
            </w:pPr>
          </w:p>
        </w:tc>
        <w:tc>
          <w:tcPr>
            <w:tcW w:w="1560" w:type="dxa"/>
            <w:vAlign w:val="center"/>
          </w:tcPr>
          <w:p w14:paraId="62E7AA04" w14:textId="77777777" w:rsidR="00DB26F4" w:rsidRPr="00DB26F4" w:rsidRDefault="00DB26F4" w:rsidP="00DB26F4">
            <w:pPr>
              <w:spacing w:after="0" w:line="240" w:lineRule="auto"/>
              <w:ind w:firstLine="0"/>
              <w:jc w:val="left"/>
              <w:rPr>
                <w:sz w:val="20"/>
              </w:rPr>
            </w:pPr>
            <w:r w:rsidRPr="00DB26F4">
              <w:rPr>
                <w:sz w:val="20"/>
              </w:rPr>
              <w:t>Transversal</w:t>
            </w:r>
          </w:p>
        </w:tc>
        <w:tc>
          <w:tcPr>
            <w:tcW w:w="5103" w:type="dxa"/>
          </w:tcPr>
          <w:p w14:paraId="6C724ADE" w14:textId="77777777" w:rsidR="00DB26F4" w:rsidRPr="00DB26F4" w:rsidRDefault="00DB26F4" w:rsidP="00DB26F4">
            <w:pPr>
              <w:spacing w:after="0" w:line="240" w:lineRule="auto"/>
              <w:ind w:firstLine="0"/>
              <w:jc w:val="left"/>
              <w:rPr>
                <w:sz w:val="20"/>
              </w:rPr>
            </w:pPr>
            <w:r w:rsidRPr="00DB26F4">
              <w:rPr>
                <w:sz w:val="20"/>
              </w:rPr>
              <w:t>Dos tercios de la resultante de los esfuerzos sobre el apoyo, además del esfuerzo provocado por el viento (apdo. 2.1.2, correspondiente a la presión de un viento de 120 km/h) sobre un haz de conductores de longitud igual a la proyección de cada semivano, colindante con el apoyo, sobre la normal de la resultante y el esfuerzo del viento sobre el apoyo (*).</w:t>
            </w:r>
          </w:p>
        </w:tc>
        <w:tc>
          <w:tcPr>
            <w:tcW w:w="5962" w:type="dxa"/>
            <w:vAlign w:val="center"/>
          </w:tcPr>
          <w:p w14:paraId="77AF2AAB" w14:textId="77777777" w:rsidR="00DB26F4" w:rsidRPr="00DB26F4" w:rsidRDefault="00DB26F4" w:rsidP="00DB26F4">
            <w:pPr>
              <w:spacing w:after="0" w:line="240" w:lineRule="auto"/>
              <w:ind w:firstLine="0"/>
              <w:jc w:val="left"/>
              <w:rPr>
                <w:sz w:val="20"/>
              </w:rPr>
            </w:pPr>
            <w:r w:rsidRPr="00DB26F4">
              <w:rPr>
                <w:sz w:val="20"/>
              </w:rPr>
              <w:t>Resultante de los esfuerzos sobre el apoyo, además del esfuerzo provocado por el viento (apdo. 2.1.2), correspondiente a la tercera parte de la presión de un viento de 120 km/h sobre un haz de conductores de longitud igual a la proyección de cada semivano, colindante con el apoyo, sobre la normal de la resultante y el esfuerzo del viento sobre el apoyo. (**).</w:t>
            </w:r>
          </w:p>
        </w:tc>
      </w:tr>
      <w:tr w:rsidR="00DB26F4" w:rsidRPr="00DB26F4" w14:paraId="2F509898" w14:textId="77777777" w:rsidTr="00EF3DC5">
        <w:trPr>
          <w:cantSplit/>
          <w:jc w:val="center"/>
        </w:trPr>
        <w:tc>
          <w:tcPr>
            <w:tcW w:w="1696" w:type="dxa"/>
            <w:vMerge/>
          </w:tcPr>
          <w:p w14:paraId="54BBD847" w14:textId="77777777" w:rsidR="00DB26F4" w:rsidRPr="00DB26F4" w:rsidRDefault="00DB26F4" w:rsidP="00DB26F4">
            <w:pPr>
              <w:spacing w:after="0" w:line="240" w:lineRule="auto"/>
              <w:ind w:firstLine="0"/>
              <w:jc w:val="left"/>
              <w:rPr>
                <w:sz w:val="20"/>
              </w:rPr>
            </w:pPr>
          </w:p>
        </w:tc>
        <w:tc>
          <w:tcPr>
            <w:tcW w:w="1560" w:type="dxa"/>
            <w:vAlign w:val="center"/>
          </w:tcPr>
          <w:p w14:paraId="4564FBDA" w14:textId="77777777" w:rsidR="00DB26F4" w:rsidRPr="00DB26F4" w:rsidRDefault="00DB26F4" w:rsidP="00DB26F4">
            <w:pPr>
              <w:spacing w:after="0" w:line="240" w:lineRule="auto"/>
              <w:ind w:firstLine="0"/>
              <w:jc w:val="left"/>
              <w:rPr>
                <w:sz w:val="20"/>
              </w:rPr>
            </w:pPr>
            <w:r w:rsidRPr="00DB26F4">
              <w:rPr>
                <w:sz w:val="20"/>
              </w:rPr>
              <w:t>Longitudinal</w:t>
            </w:r>
          </w:p>
        </w:tc>
        <w:tc>
          <w:tcPr>
            <w:tcW w:w="5103" w:type="dxa"/>
            <w:vAlign w:val="center"/>
          </w:tcPr>
          <w:p w14:paraId="4E1EAECA" w14:textId="77777777" w:rsidR="00DB26F4" w:rsidRPr="00DB26F4" w:rsidRDefault="00DB26F4" w:rsidP="00DB26F4">
            <w:pPr>
              <w:spacing w:after="0" w:line="240" w:lineRule="auto"/>
              <w:ind w:firstLine="0"/>
              <w:jc w:val="left"/>
              <w:rPr>
                <w:sz w:val="20"/>
              </w:rPr>
            </w:pPr>
            <w:r w:rsidRPr="00DB26F4">
              <w:rPr>
                <w:sz w:val="20"/>
              </w:rPr>
              <w:t>No aplica</w:t>
            </w:r>
          </w:p>
        </w:tc>
        <w:tc>
          <w:tcPr>
            <w:tcW w:w="5962" w:type="dxa"/>
            <w:vAlign w:val="center"/>
          </w:tcPr>
          <w:p w14:paraId="0A2457FF" w14:textId="77777777" w:rsidR="00DB26F4" w:rsidRPr="00DB26F4" w:rsidRDefault="00DB26F4" w:rsidP="00DB26F4">
            <w:pPr>
              <w:spacing w:after="0" w:line="240" w:lineRule="auto"/>
              <w:ind w:firstLine="0"/>
              <w:jc w:val="left"/>
              <w:rPr>
                <w:sz w:val="20"/>
              </w:rPr>
            </w:pPr>
            <w:r w:rsidRPr="00DB26F4">
              <w:rPr>
                <w:sz w:val="20"/>
              </w:rPr>
              <w:t>No aplica</w:t>
            </w:r>
          </w:p>
        </w:tc>
      </w:tr>
      <w:tr w:rsidR="00DB26F4" w:rsidRPr="00DB26F4" w14:paraId="2B3A7087" w14:textId="77777777" w:rsidTr="00EF3DC5">
        <w:trPr>
          <w:cantSplit/>
          <w:jc w:val="center"/>
        </w:trPr>
        <w:tc>
          <w:tcPr>
            <w:tcW w:w="1696" w:type="dxa"/>
            <w:vMerge w:val="restart"/>
            <w:vAlign w:val="center"/>
          </w:tcPr>
          <w:p w14:paraId="41FAD995" w14:textId="77777777" w:rsidR="00DB26F4" w:rsidRPr="00DB26F4" w:rsidRDefault="00DB26F4" w:rsidP="00DB26F4">
            <w:pPr>
              <w:spacing w:after="0" w:line="240" w:lineRule="auto"/>
              <w:ind w:firstLine="0"/>
              <w:jc w:val="left"/>
              <w:rPr>
                <w:sz w:val="20"/>
              </w:rPr>
            </w:pPr>
            <w:r w:rsidRPr="00DB26F4">
              <w:rPr>
                <w:sz w:val="20"/>
              </w:rPr>
              <w:t>Fin de línea</w:t>
            </w:r>
          </w:p>
        </w:tc>
        <w:tc>
          <w:tcPr>
            <w:tcW w:w="1560" w:type="dxa"/>
            <w:vAlign w:val="center"/>
          </w:tcPr>
          <w:p w14:paraId="4F7A0537" w14:textId="77777777" w:rsidR="00DB26F4" w:rsidRPr="00DB26F4" w:rsidRDefault="00DB26F4" w:rsidP="00DB26F4">
            <w:pPr>
              <w:spacing w:after="0" w:line="240" w:lineRule="auto"/>
              <w:ind w:firstLine="0"/>
              <w:jc w:val="left"/>
              <w:rPr>
                <w:sz w:val="20"/>
              </w:rPr>
            </w:pPr>
            <w:r w:rsidRPr="00DB26F4">
              <w:rPr>
                <w:sz w:val="20"/>
              </w:rPr>
              <w:t>Vertical</w:t>
            </w:r>
          </w:p>
        </w:tc>
        <w:tc>
          <w:tcPr>
            <w:tcW w:w="5103" w:type="dxa"/>
            <w:vAlign w:val="center"/>
          </w:tcPr>
          <w:p w14:paraId="1726F1E3" w14:textId="77777777" w:rsidR="00DB26F4" w:rsidRPr="00DB26F4" w:rsidRDefault="00DB26F4" w:rsidP="00DB26F4">
            <w:pPr>
              <w:spacing w:after="0" w:line="240" w:lineRule="auto"/>
              <w:ind w:firstLine="0"/>
              <w:jc w:val="left"/>
              <w:rPr>
                <w:sz w:val="20"/>
              </w:rPr>
            </w:pPr>
            <w:r w:rsidRPr="00DB26F4">
              <w:rPr>
                <w:sz w:val="20"/>
              </w:rPr>
              <w:t>Cargas permanentes (apdo. 2.1.1) considerando el peso propio del haz junto con los accesorios.</w:t>
            </w:r>
          </w:p>
        </w:tc>
        <w:tc>
          <w:tcPr>
            <w:tcW w:w="5962" w:type="dxa"/>
            <w:vAlign w:val="center"/>
          </w:tcPr>
          <w:p w14:paraId="4C1A6250" w14:textId="77777777" w:rsidR="00DB26F4" w:rsidRPr="00DB26F4" w:rsidRDefault="00DB26F4" w:rsidP="00DB26F4">
            <w:pPr>
              <w:spacing w:after="0" w:line="240" w:lineRule="auto"/>
              <w:ind w:firstLine="0"/>
              <w:jc w:val="left"/>
              <w:rPr>
                <w:sz w:val="20"/>
              </w:rPr>
            </w:pPr>
            <w:r w:rsidRPr="00DB26F4">
              <w:rPr>
                <w:sz w:val="20"/>
              </w:rPr>
              <w:t>Cargas permanentes (apdo. 2.1.1) considerando el peso propio del haz junto con los accesorios.</w:t>
            </w:r>
          </w:p>
        </w:tc>
      </w:tr>
      <w:tr w:rsidR="00DB26F4" w:rsidRPr="00DB26F4" w14:paraId="4762D054" w14:textId="77777777" w:rsidTr="00EF3DC5">
        <w:trPr>
          <w:cantSplit/>
          <w:jc w:val="center"/>
        </w:trPr>
        <w:tc>
          <w:tcPr>
            <w:tcW w:w="1696" w:type="dxa"/>
            <w:vMerge/>
          </w:tcPr>
          <w:p w14:paraId="7BFBC03C" w14:textId="77777777" w:rsidR="00DB26F4" w:rsidRPr="00DB26F4" w:rsidRDefault="00DB26F4" w:rsidP="00DB26F4">
            <w:pPr>
              <w:spacing w:after="0" w:line="240" w:lineRule="auto"/>
              <w:ind w:firstLine="0"/>
              <w:jc w:val="left"/>
              <w:rPr>
                <w:sz w:val="20"/>
              </w:rPr>
            </w:pPr>
          </w:p>
        </w:tc>
        <w:tc>
          <w:tcPr>
            <w:tcW w:w="1560" w:type="dxa"/>
            <w:vAlign w:val="center"/>
          </w:tcPr>
          <w:p w14:paraId="040AABCC" w14:textId="77777777" w:rsidR="00DB26F4" w:rsidRPr="00DB26F4" w:rsidRDefault="00DB26F4" w:rsidP="00DB26F4">
            <w:pPr>
              <w:spacing w:after="0" w:line="240" w:lineRule="auto"/>
              <w:ind w:firstLine="0"/>
              <w:jc w:val="left"/>
              <w:rPr>
                <w:sz w:val="20"/>
              </w:rPr>
            </w:pPr>
            <w:r w:rsidRPr="00DB26F4">
              <w:rPr>
                <w:sz w:val="20"/>
              </w:rPr>
              <w:t>Transversal</w:t>
            </w:r>
          </w:p>
        </w:tc>
        <w:tc>
          <w:tcPr>
            <w:tcW w:w="5103" w:type="dxa"/>
          </w:tcPr>
          <w:p w14:paraId="286D571A" w14:textId="77777777" w:rsidR="00DB26F4" w:rsidRPr="00DB26F4" w:rsidRDefault="00DB26F4" w:rsidP="00DB26F4">
            <w:pPr>
              <w:spacing w:after="0" w:line="240" w:lineRule="auto"/>
              <w:ind w:firstLine="0"/>
              <w:jc w:val="left"/>
              <w:rPr>
                <w:sz w:val="20"/>
              </w:rPr>
            </w:pPr>
            <w:r w:rsidRPr="00DB26F4">
              <w:rPr>
                <w:sz w:val="20"/>
              </w:rPr>
              <w:t>Esfuerzo del viento (apdo. 2.1.2), correspondiente a la presión de un viento de 120 km/h, sobre el haz de conductores y el esfuerzo del viento sobre el apoyo.</w:t>
            </w:r>
          </w:p>
        </w:tc>
        <w:tc>
          <w:tcPr>
            <w:tcW w:w="5962" w:type="dxa"/>
            <w:vAlign w:val="center"/>
          </w:tcPr>
          <w:p w14:paraId="05B33772" w14:textId="77777777" w:rsidR="00DB26F4" w:rsidRPr="00DB26F4" w:rsidRDefault="00DB26F4" w:rsidP="00DB26F4">
            <w:pPr>
              <w:spacing w:after="0" w:line="240" w:lineRule="auto"/>
              <w:ind w:firstLine="0"/>
              <w:jc w:val="left"/>
              <w:rPr>
                <w:sz w:val="20"/>
              </w:rPr>
            </w:pPr>
            <w:r w:rsidRPr="00DB26F4">
              <w:rPr>
                <w:sz w:val="20"/>
              </w:rPr>
              <w:t>Esfuerzo del viento (apdo. 2.1.2) correspondiente a la tercera parte de la presión de un viento de 120 km/h sobre el haz de conductores y el esfuerzo del viento sobre el apoyo.</w:t>
            </w:r>
          </w:p>
        </w:tc>
      </w:tr>
      <w:tr w:rsidR="00DB26F4" w:rsidRPr="00DB26F4" w14:paraId="76EE218D" w14:textId="77777777" w:rsidTr="00EF3DC5">
        <w:trPr>
          <w:cantSplit/>
          <w:jc w:val="center"/>
        </w:trPr>
        <w:tc>
          <w:tcPr>
            <w:tcW w:w="1696" w:type="dxa"/>
            <w:vMerge/>
          </w:tcPr>
          <w:p w14:paraId="34DEFE08" w14:textId="77777777" w:rsidR="00DB26F4" w:rsidRPr="00DB26F4" w:rsidRDefault="00DB26F4" w:rsidP="00DB26F4">
            <w:pPr>
              <w:spacing w:after="0" w:line="240" w:lineRule="auto"/>
              <w:ind w:firstLine="0"/>
              <w:jc w:val="left"/>
              <w:rPr>
                <w:sz w:val="20"/>
              </w:rPr>
            </w:pPr>
          </w:p>
        </w:tc>
        <w:tc>
          <w:tcPr>
            <w:tcW w:w="1560" w:type="dxa"/>
            <w:vAlign w:val="center"/>
          </w:tcPr>
          <w:p w14:paraId="69C458BD" w14:textId="77777777" w:rsidR="00DB26F4" w:rsidRPr="00DB26F4" w:rsidRDefault="00DB26F4" w:rsidP="00DB26F4">
            <w:pPr>
              <w:spacing w:after="0" w:line="240" w:lineRule="auto"/>
              <w:ind w:firstLine="0"/>
              <w:jc w:val="left"/>
              <w:rPr>
                <w:sz w:val="20"/>
              </w:rPr>
            </w:pPr>
            <w:r w:rsidRPr="00DB26F4">
              <w:rPr>
                <w:sz w:val="20"/>
              </w:rPr>
              <w:t>Longitudinal</w:t>
            </w:r>
          </w:p>
        </w:tc>
        <w:tc>
          <w:tcPr>
            <w:tcW w:w="5103" w:type="dxa"/>
            <w:vAlign w:val="center"/>
          </w:tcPr>
          <w:p w14:paraId="2C8D30B7" w14:textId="77777777" w:rsidR="00DB26F4" w:rsidRPr="00DB26F4" w:rsidRDefault="00DB26F4" w:rsidP="00DB26F4">
            <w:pPr>
              <w:spacing w:after="0" w:line="240" w:lineRule="auto"/>
              <w:ind w:firstLine="0"/>
              <w:jc w:val="left"/>
              <w:rPr>
                <w:sz w:val="20"/>
              </w:rPr>
            </w:pPr>
            <w:r w:rsidRPr="00DB26F4">
              <w:rPr>
                <w:sz w:val="20"/>
              </w:rPr>
              <w:t>Esfuerzo debido a la tracción del fiador de acero o neutro fiador. (*)</w:t>
            </w:r>
          </w:p>
        </w:tc>
        <w:tc>
          <w:tcPr>
            <w:tcW w:w="5962" w:type="dxa"/>
            <w:vAlign w:val="center"/>
          </w:tcPr>
          <w:p w14:paraId="3F929F18" w14:textId="77777777" w:rsidR="00DB26F4" w:rsidRPr="00DB26F4" w:rsidRDefault="00DB26F4" w:rsidP="00DB26F4">
            <w:pPr>
              <w:spacing w:after="0" w:line="240" w:lineRule="auto"/>
              <w:ind w:firstLine="0"/>
              <w:jc w:val="left"/>
              <w:rPr>
                <w:sz w:val="20"/>
              </w:rPr>
            </w:pPr>
            <w:r w:rsidRPr="00DB26F4">
              <w:rPr>
                <w:sz w:val="20"/>
              </w:rPr>
              <w:t>Esfuerzo debido a la tracción del fiador de acero o neutro fiador (**)</w:t>
            </w:r>
          </w:p>
        </w:tc>
      </w:tr>
    </w:tbl>
    <w:p w14:paraId="2F8B5C76" w14:textId="77777777" w:rsidR="00DB26F4" w:rsidRPr="0074634C" w:rsidRDefault="00DB26F4" w:rsidP="00311444">
      <w:pPr>
        <w:pStyle w:val="Nota"/>
      </w:pPr>
      <w:r w:rsidRPr="0074634C">
        <w:t>(*) Tracción a considerar sobre el fiador de acero o neutro fiador a la temperatura de 15 ºC con presión de viento correspondiente a 120 km/h.</w:t>
      </w:r>
    </w:p>
    <w:p w14:paraId="1066DBD5" w14:textId="77777777" w:rsidR="00DB26F4" w:rsidRPr="0074634C" w:rsidRDefault="00DB26F4" w:rsidP="00311444">
      <w:pPr>
        <w:pStyle w:val="Nota"/>
      </w:pPr>
      <w:r w:rsidRPr="0074634C">
        <w:t>(**) Tracción a considerar sobre el fiador de acero o neutro fiador a la temperatura de 0 ºC con una tercera parte de la presión de viento correspondiente a 120 km/h.</w:t>
      </w:r>
    </w:p>
    <w:p w14:paraId="2C54F3BD" w14:textId="757D7361" w:rsidR="00284021" w:rsidRDefault="00284021" w:rsidP="00284021">
      <w:pPr>
        <w:spacing w:before="240"/>
        <w:ind w:firstLine="0"/>
        <w:rPr>
          <w:rFonts w:eastAsia="Arial"/>
          <w:lang w:bidi="es-ES"/>
        </w:rPr>
      </w:pPr>
    </w:p>
    <w:p w14:paraId="36AD5BA3" w14:textId="77777777" w:rsidR="00284021" w:rsidRDefault="00284021">
      <w:pPr>
        <w:spacing w:after="0" w:line="240" w:lineRule="auto"/>
        <w:ind w:firstLine="0"/>
        <w:jc w:val="left"/>
        <w:rPr>
          <w:rStyle w:val="Referenciasutil"/>
          <w:lang w:bidi="ar-SA"/>
        </w:rPr>
      </w:pPr>
      <w:r>
        <w:rPr>
          <w:rStyle w:val="Referenciasutil"/>
          <w:i w:val="0"/>
          <w:lang w:bidi="ar-SA"/>
        </w:rPr>
        <w:br w:type="page"/>
      </w:r>
    </w:p>
    <w:p w14:paraId="1BA9E227" w14:textId="2014C6EB" w:rsidR="00534049" w:rsidRPr="00284021" w:rsidRDefault="00534049" w:rsidP="00284021">
      <w:pPr>
        <w:pStyle w:val="Titulotabla"/>
        <w:rPr>
          <w:rStyle w:val="Referenciasutil"/>
          <w:i/>
          <w:lang w:bidi="ar-SA"/>
        </w:rPr>
      </w:pPr>
      <w:r w:rsidRPr="00284021">
        <w:rPr>
          <w:rStyle w:val="Referenciasutil"/>
          <w:i/>
          <w:lang w:bidi="ar-SA"/>
        </w:rPr>
        <w:lastRenderedPageBreak/>
        <w:t xml:space="preserve">Tabla </w:t>
      </w:r>
      <w:r w:rsidRPr="00284021">
        <w:rPr>
          <w:rStyle w:val="Referenciasutil"/>
          <w:i/>
          <w:lang w:bidi="ar-SA"/>
        </w:rPr>
        <w:fldChar w:fldCharType="begin"/>
      </w:r>
      <w:r w:rsidRPr="00284021">
        <w:rPr>
          <w:rStyle w:val="Referenciasutil"/>
          <w:i/>
          <w:lang w:bidi="ar-SA"/>
        </w:rPr>
        <w:instrText xml:space="preserve"> SEQ Tabla \* ARABIC </w:instrText>
      </w:r>
      <w:r w:rsidRPr="00284021">
        <w:rPr>
          <w:rStyle w:val="Referenciasutil"/>
          <w:i/>
          <w:lang w:bidi="ar-SA"/>
        </w:rPr>
        <w:fldChar w:fldCharType="separate"/>
      </w:r>
      <w:r w:rsidR="00301174">
        <w:rPr>
          <w:rStyle w:val="Referenciasutil"/>
          <w:i/>
          <w:noProof/>
          <w:lang w:bidi="ar-SA"/>
        </w:rPr>
        <w:t>3</w:t>
      </w:r>
      <w:r w:rsidRPr="00284021">
        <w:rPr>
          <w:rStyle w:val="Referenciasutil"/>
          <w:i/>
          <w:lang w:bidi="ar-SA"/>
        </w:rPr>
        <w:fldChar w:fldCharType="end"/>
      </w:r>
      <w:r w:rsidRPr="00284021">
        <w:rPr>
          <w:rStyle w:val="Referenciasutil"/>
          <w:i/>
          <w:lang w:bidi="ar-SA"/>
        </w:rPr>
        <w:t xml:space="preserve">. </w:t>
      </w:r>
      <w:r w:rsidRPr="00284021">
        <w:t>Apoyos emplazados en zonas B y C</w:t>
      </w:r>
    </w:p>
    <w:tbl>
      <w:tblPr>
        <w:tblW w:w="14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245"/>
        <w:gridCol w:w="1439"/>
        <w:gridCol w:w="5254"/>
        <w:gridCol w:w="6237"/>
      </w:tblGrid>
      <w:tr w:rsidR="00534049" w:rsidRPr="00534049" w14:paraId="19696C5D" w14:textId="77777777" w:rsidTr="00EF3DC5">
        <w:trPr>
          <w:cantSplit/>
          <w:trHeight w:val="910"/>
          <w:jc w:val="center"/>
        </w:trPr>
        <w:tc>
          <w:tcPr>
            <w:tcW w:w="1245" w:type="dxa"/>
            <w:shd w:val="clear" w:color="auto" w:fill="E7E6E6" w:themeFill="background2"/>
            <w:vAlign w:val="center"/>
          </w:tcPr>
          <w:p w14:paraId="5466035D" w14:textId="77777777" w:rsidR="00534049" w:rsidRPr="00534049" w:rsidRDefault="00534049" w:rsidP="00534049">
            <w:pPr>
              <w:spacing w:after="0" w:line="240" w:lineRule="auto"/>
              <w:ind w:firstLine="0"/>
              <w:jc w:val="left"/>
              <w:rPr>
                <w:b/>
                <w:sz w:val="20"/>
              </w:rPr>
            </w:pPr>
            <w:r w:rsidRPr="00534049">
              <w:rPr>
                <w:b/>
                <w:sz w:val="20"/>
              </w:rPr>
              <w:t>Tipo de apoyo</w:t>
            </w:r>
          </w:p>
        </w:tc>
        <w:tc>
          <w:tcPr>
            <w:tcW w:w="1439" w:type="dxa"/>
            <w:shd w:val="clear" w:color="auto" w:fill="E7E6E6" w:themeFill="background2"/>
            <w:vAlign w:val="center"/>
          </w:tcPr>
          <w:p w14:paraId="689BDBC0" w14:textId="77777777" w:rsidR="00534049" w:rsidRPr="00534049" w:rsidRDefault="00534049" w:rsidP="00534049">
            <w:pPr>
              <w:spacing w:after="0" w:line="240" w:lineRule="auto"/>
              <w:ind w:firstLine="0"/>
              <w:jc w:val="left"/>
              <w:rPr>
                <w:b/>
                <w:sz w:val="20"/>
              </w:rPr>
            </w:pPr>
            <w:r w:rsidRPr="00534049">
              <w:rPr>
                <w:b/>
                <w:sz w:val="20"/>
              </w:rPr>
              <w:t>Tipo de esfuerzo</w:t>
            </w:r>
          </w:p>
        </w:tc>
        <w:tc>
          <w:tcPr>
            <w:tcW w:w="5254" w:type="dxa"/>
            <w:shd w:val="clear" w:color="auto" w:fill="E7E6E6" w:themeFill="background2"/>
            <w:vAlign w:val="center"/>
          </w:tcPr>
          <w:p w14:paraId="3E4A5434" w14:textId="77777777" w:rsidR="00534049" w:rsidRPr="00534049" w:rsidRDefault="00534049" w:rsidP="00534049">
            <w:pPr>
              <w:spacing w:after="0" w:line="240" w:lineRule="auto"/>
              <w:ind w:firstLine="0"/>
              <w:jc w:val="left"/>
              <w:rPr>
                <w:b/>
                <w:sz w:val="20"/>
              </w:rPr>
            </w:pPr>
            <w:r w:rsidRPr="00534049">
              <w:rPr>
                <w:b/>
                <w:sz w:val="20"/>
              </w:rPr>
              <w:t>1ª hipótesis</w:t>
            </w:r>
          </w:p>
          <w:p w14:paraId="448D279B" w14:textId="77777777" w:rsidR="00534049" w:rsidRPr="00534049" w:rsidRDefault="00534049" w:rsidP="00534049">
            <w:pPr>
              <w:spacing w:after="0" w:line="240" w:lineRule="auto"/>
              <w:ind w:firstLine="0"/>
              <w:jc w:val="left"/>
              <w:rPr>
                <w:b/>
                <w:sz w:val="20"/>
              </w:rPr>
            </w:pPr>
            <w:r w:rsidRPr="00534049">
              <w:rPr>
                <w:b/>
                <w:sz w:val="20"/>
              </w:rPr>
              <w:t>(viento)</w:t>
            </w:r>
          </w:p>
        </w:tc>
        <w:tc>
          <w:tcPr>
            <w:tcW w:w="6237" w:type="dxa"/>
            <w:shd w:val="clear" w:color="auto" w:fill="E7E6E6" w:themeFill="background2"/>
            <w:vAlign w:val="center"/>
          </w:tcPr>
          <w:p w14:paraId="7635418B" w14:textId="77777777" w:rsidR="00534049" w:rsidRPr="00534049" w:rsidRDefault="00534049" w:rsidP="00534049">
            <w:pPr>
              <w:spacing w:after="0" w:line="240" w:lineRule="auto"/>
              <w:ind w:firstLine="0"/>
              <w:jc w:val="left"/>
              <w:rPr>
                <w:b/>
                <w:sz w:val="20"/>
              </w:rPr>
            </w:pPr>
            <w:r w:rsidRPr="00534049">
              <w:rPr>
                <w:b/>
                <w:sz w:val="20"/>
              </w:rPr>
              <w:t>2ª hipótesis</w:t>
            </w:r>
          </w:p>
          <w:p w14:paraId="74206256" w14:textId="77777777" w:rsidR="00534049" w:rsidRPr="00534049" w:rsidRDefault="00534049" w:rsidP="00534049">
            <w:pPr>
              <w:spacing w:after="0" w:line="240" w:lineRule="auto"/>
              <w:ind w:firstLine="0"/>
              <w:jc w:val="left"/>
              <w:rPr>
                <w:b/>
                <w:sz w:val="20"/>
              </w:rPr>
            </w:pPr>
            <w:r w:rsidRPr="00534049">
              <w:rPr>
                <w:b/>
                <w:sz w:val="20"/>
              </w:rPr>
              <w:t>(hielo)</w:t>
            </w:r>
          </w:p>
        </w:tc>
      </w:tr>
      <w:tr w:rsidR="00534049" w:rsidRPr="00534049" w14:paraId="79BAE42C" w14:textId="77777777" w:rsidTr="00EF3DC5">
        <w:trPr>
          <w:cantSplit/>
          <w:jc w:val="center"/>
        </w:trPr>
        <w:tc>
          <w:tcPr>
            <w:tcW w:w="1245" w:type="dxa"/>
            <w:vMerge w:val="restart"/>
            <w:vAlign w:val="center"/>
          </w:tcPr>
          <w:p w14:paraId="7C6EEDA5" w14:textId="77777777" w:rsidR="00534049" w:rsidRPr="00534049" w:rsidRDefault="00534049" w:rsidP="00534049">
            <w:pPr>
              <w:spacing w:after="0" w:line="240" w:lineRule="auto"/>
              <w:ind w:firstLine="0"/>
              <w:jc w:val="left"/>
              <w:rPr>
                <w:sz w:val="20"/>
              </w:rPr>
            </w:pPr>
            <w:r w:rsidRPr="00534049">
              <w:rPr>
                <w:sz w:val="20"/>
              </w:rPr>
              <w:t>Alineación</w:t>
            </w:r>
          </w:p>
        </w:tc>
        <w:tc>
          <w:tcPr>
            <w:tcW w:w="1439" w:type="dxa"/>
            <w:vAlign w:val="center"/>
          </w:tcPr>
          <w:p w14:paraId="469FC62E" w14:textId="77777777" w:rsidR="00534049" w:rsidRPr="00534049" w:rsidRDefault="00534049" w:rsidP="00534049">
            <w:pPr>
              <w:spacing w:after="0" w:line="240" w:lineRule="auto"/>
              <w:ind w:firstLine="0"/>
              <w:jc w:val="left"/>
              <w:rPr>
                <w:sz w:val="20"/>
              </w:rPr>
            </w:pPr>
            <w:r w:rsidRPr="00534049">
              <w:rPr>
                <w:sz w:val="20"/>
              </w:rPr>
              <w:t>Vertical</w:t>
            </w:r>
          </w:p>
        </w:tc>
        <w:tc>
          <w:tcPr>
            <w:tcW w:w="5254" w:type="dxa"/>
            <w:vAlign w:val="center"/>
          </w:tcPr>
          <w:p w14:paraId="7A82BAA2" w14:textId="77777777" w:rsidR="00534049" w:rsidRPr="00534049" w:rsidRDefault="00534049" w:rsidP="00534049">
            <w:pPr>
              <w:spacing w:after="0" w:line="240" w:lineRule="auto"/>
              <w:ind w:firstLine="0"/>
              <w:jc w:val="left"/>
              <w:rPr>
                <w:sz w:val="20"/>
              </w:rPr>
            </w:pPr>
            <w:r w:rsidRPr="00534049">
              <w:rPr>
                <w:sz w:val="20"/>
              </w:rPr>
              <w:t>Cargas permanentes (apdo. 2.1.1) considerando el peso propio del haz junto con los accesorios.</w:t>
            </w:r>
          </w:p>
        </w:tc>
        <w:tc>
          <w:tcPr>
            <w:tcW w:w="6237" w:type="dxa"/>
            <w:vAlign w:val="center"/>
          </w:tcPr>
          <w:p w14:paraId="043ED696" w14:textId="77777777" w:rsidR="00534049" w:rsidRPr="00534049" w:rsidRDefault="00534049" w:rsidP="00534049">
            <w:pPr>
              <w:spacing w:after="0" w:line="240" w:lineRule="auto"/>
              <w:ind w:firstLine="0"/>
              <w:jc w:val="left"/>
              <w:rPr>
                <w:sz w:val="20"/>
              </w:rPr>
            </w:pPr>
            <w:r w:rsidRPr="00534049">
              <w:rPr>
                <w:sz w:val="20"/>
              </w:rPr>
              <w:t>Cargas permanentes (apdo. 2.1.1) considerando el peso propio del haz junto con los accesorios, más la sobrecarga de hielo sobre el haz de conductores (apdo. 2.1.3)</w:t>
            </w:r>
          </w:p>
        </w:tc>
      </w:tr>
      <w:tr w:rsidR="00534049" w:rsidRPr="00534049" w14:paraId="4C5012BA" w14:textId="77777777" w:rsidTr="00EF3DC5">
        <w:trPr>
          <w:cantSplit/>
          <w:jc w:val="center"/>
        </w:trPr>
        <w:tc>
          <w:tcPr>
            <w:tcW w:w="1245" w:type="dxa"/>
            <w:vMerge/>
          </w:tcPr>
          <w:p w14:paraId="11D06838" w14:textId="77777777" w:rsidR="00534049" w:rsidRPr="00534049" w:rsidRDefault="00534049" w:rsidP="00534049">
            <w:pPr>
              <w:spacing w:after="0" w:line="240" w:lineRule="auto"/>
              <w:ind w:firstLine="0"/>
              <w:jc w:val="left"/>
              <w:rPr>
                <w:sz w:val="20"/>
              </w:rPr>
            </w:pPr>
          </w:p>
        </w:tc>
        <w:tc>
          <w:tcPr>
            <w:tcW w:w="1439" w:type="dxa"/>
            <w:vAlign w:val="center"/>
          </w:tcPr>
          <w:p w14:paraId="033AE61E" w14:textId="77777777" w:rsidR="00534049" w:rsidRPr="00534049" w:rsidRDefault="00534049" w:rsidP="00534049">
            <w:pPr>
              <w:spacing w:after="0" w:line="240" w:lineRule="auto"/>
              <w:ind w:firstLine="0"/>
              <w:jc w:val="left"/>
              <w:rPr>
                <w:sz w:val="20"/>
              </w:rPr>
            </w:pPr>
            <w:r w:rsidRPr="00534049">
              <w:rPr>
                <w:sz w:val="20"/>
              </w:rPr>
              <w:t>Transversal</w:t>
            </w:r>
          </w:p>
        </w:tc>
        <w:tc>
          <w:tcPr>
            <w:tcW w:w="5254" w:type="dxa"/>
          </w:tcPr>
          <w:p w14:paraId="059AC21A" w14:textId="77777777" w:rsidR="00534049" w:rsidRPr="00534049" w:rsidRDefault="00534049" w:rsidP="00534049">
            <w:pPr>
              <w:spacing w:after="0" w:line="240" w:lineRule="auto"/>
              <w:ind w:firstLine="0"/>
              <w:jc w:val="left"/>
              <w:rPr>
                <w:sz w:val="20"/>
              </w:rPr>
            </w:pPr>
            <w:r w:rsidRPr="00534049">
              <w:rPr>
                <w:sz w:val="20"/>
              </w:rPr>
              <w:t>Esfuerzo del viento (apdo. 2.1.2), correspondiente a la presión de un viento de 120 km/h, sobre el haz de conductores y el esfuerzo del viento sobre el apoyo.</w:t>
            </w:r>
          </w:p>
        </w:tc>
        <w:tc>
          <w:tcPr>
            <w:tcW w:w="6237" w:type="dxa"/>
            <w:vAlign w:val="center"/>
          </w:tcPr>
          <w:p w14:paraId="1D151194" w14:textId="77777777" w:rsidR="00534049" w:rsidRPr="00534049" w:rsidRDefault="00534049" w:rsidP="00534049">
            <w:pPr>
              <w:spacing w:after="0" w:line="240" w:lineRule="auto"/>
              <w:ind w:firstLine="0"/>
              <w:jc w:val="left"/>
              <w:rPr>
                <w:sz w:val="20"/>
              </w:rPr>
            </w:pPr>
            <w:r w:rsidRPr="00534049">
              <w:rPr>
                <w:sz w:val="20"/>
              </w:rPr>
              <w:t>No aplica</w:t>
            </w:r>
          </w:p>
        </w:tc>
      </w:tr>
      <w:tr w:rsidR="00534049" w:rsidRPr="00534049" w14:paraId="2B7AB552" w14:textId="77777777" w:rsidTr="00EF3DC5">
        <w:trPr>
          <w:cantSplit/>
          <w:trHeight w:val="982"/>
          <w:jc w:val="center"/>
        </w:trPr>
        <w:tc>
          <w:tcPr>
            <w:tcW w:w="1245" w:type="dxa"/>
            <w:vMerge/>
          </w:tcPr>
          <w:p w14:paraId="36EB4E76" w14:textId="77777777" w:rsidR="00534049" w:rsidRPr="00534049" w:rsidRDefault="00534049" w:rsidP="00534049">
            <w:pPr>
              <w:spacing w:after="0" w:line="240" w:lineRule="auto"/>
              <w:ind w:firstLine="0"/>
              <w:jc w:val="left"/>
              <w:rPr>
                <w:sz w:val="20"/>
              </w:rPr>
            </w:pPr>
          </w:p>
        </w:tc>
        <w:tc>
          <w:tcPr>
            <w:tcW w:w="1439" w:type="dxa"/>
            <w:vAlign w:val="center"/>
          </w:tcPr>
          <w:p w14:paraId="7C2DE1C6" w14:textId="77777777" w:rsidR="00534049" w:rsidRPr="00534049" w:rsidRDefault="00534049" w:rsidP="00534049">
            <w:pPr>
              <w:spacing w:after="0" w:line="240" w:lineRule="auto"/>
              <w:ind w:firstLine="0"/>
              <w:jc w:val="left"/>
              <w:rPr>
                <w:sz w:val="20"/>
              </w:rPr>
            </w:pPr>
            <w:r w:rsidRPr="00534049">
              <w:rPr>
                <w:sz w:val="20"/>
              </w:rPr>
              <w:t>Longitudinal</w:t>
            </w:r>
          </w:p>
        </w:tc>
        <w:tc>
          <w:tcPr>
            <w:tcW w:w="5254" w:type="dxa"/>
            <w:vAlign w:val="center"/>
          </w:tcPr>
          <w:p w14:paraId="073B7221" w14:textId="77777777" w:rsidR="00534049" w:rsidRPr="00534049" w:rsidRDefault="00534049" w:rsidP="00534049">
            <w:pPr>
              <w:spacing w:after="0" w:line="240" w:lineRule="auto"/>
              <w:ind w:firstLine="0"/>
              <w:jc w:val="left"/>
              <w:rPr>
                <w:sz w:val="20"/>
              </w:rPr>
            </w:pPr>
            <w:r w:rsidRPr="00534049">
              <w:rPr>
                <w:sz w:val="20"/>
              </w:rPr>
              <w:t>No aplica</w:t>
            </w:r>
          </w:p>
        </w:tc>
        <w:tc>
          <w:tcPr>
            <w:tcW w:w="6237" w:type="dxa"/>
            <w:vAlign w:val="center"/>
          </w:tcPr>
          <w:p w14:paraId="0E95FF95" w14:textId="77777777" w:rsidR="00534049" w:rsidRPr="00534049" w:rsidRDefault="00534049" w:rsidP="00534049">
            <w:pPr>
              <w:spacing w:after="0" w:line="240" w:lineRule="auto"/>
              <w:ind w:firstLine="0"/>
              <w:jc w:val="left"/>
              <w:rPr>
                <w:sz w:val="20"/>
              </w:rPr>
            </w:pPr>
            <w:r w:rsidRPr="00534049">
              <w:rPr>
                <w:sz w:val="20"/>
              </w:rPr>
              <w:t>En apoyos de alineación en amarre considerar el esfuerzo debido al desequilibrio de las tracciones, en el fiador de acero o neutro fiador, en los cantones colindantes. (**)</w:t>
            </w:r>
          </w:p>
        </w:tc>
      </w:tr>
      <w:tr w:rsidR="00534049" w:rsidRPr="00534049" w14:paraId="74B1F9FD" w14:textId="77777777" w:rsidTr="00EF3DC5">
        <w:trPr>
          <w:cantSplit/>
          <w:trHeight w:val="810"/>
          <w:jc w:val="center"/>
        </w:trPr>
        <w:tc>
          <w:tcPr>
            <w:tcW w:w="1245" w:type="dxa"/>
            <w:vMerge w:val="restart"/>
            <w:vAlign w:val="center"/>
          </w:tcPr>
          <w:p w14:paraId="1D8ADB7D" w14:textId="77777777" w:rsidR="00534049" w:rsidRPr="00534049" w:rsidRDefault="00534049" w:rsidP="00534049">
            <w:pPr>
              <w:spacing w:after="0" w:line="240" w:lineRule="auto"/>
              <w:ind w:firstLine="0"/>
              <w:jc w:val="left"/>
              <w:rPr>
                <w:sz w:val="20"/>
              </w:rPr>
            </w:pPr>
            <w:r w:rsidRPr="00534049">
              <w:rPr>
                <w:sz w:val="20"/>
              </w:rPr>
              <w:t>Ángulo</w:t>
            </w:r>
          </w:p>
        </w:tc>
        <w:tc>
          <w:tcPr>
            <w:tcW w:w="1439" w:type="dxa"/>
            <w:vAlign w:val="center"/>
          </w:tcPr>
          <w:p w14:paraId="731315EF" w14:textId="77777777" w:rsidR="00534049" w:rsidRPr="00534049" w:rsidRDefault="00534049" w:rsidP="00534049">
            <w:pPr>
              <w:spacing w:after="0" w:line="240" w:lineRule="auto"/>
              <w:ind w:firstLine="0"/>
              <w:jc w:val="left"/>
              <w:rPr>
                <w:sz w:val="20"/>
              </w:rPr>
            </w:pPr>
            <w:r w:rsidRPr="00534049">
              <w:rPr>
                <w:sz w:val="20"/>
              </w:rPr>
              <w:t>Vertical</w:t>
            </w:r>
          </w:p>
        </w:tc>
        <w:tc>
          <w:tcPr>
            <w:tcW w:w="5254" w:type="dxa"/>
            <w:vAlign w:val="center"/>
          </w:tcPr>
          <w:p w14:paraId="3E3D75A0" w14:textId="77777777" w:rsidR="00534049" w:rsidRPr="00534049" w:rsidRDefault="00534049" w:rsidP="00534049">
            <w:pPr>
              <w:spacing w:after="0" w:line="240" w:lineRule="auto"/>
              <w:ind w:firstLine="0"/>
              <w:jc w:val="left"/>
              <w:rPr>
                <w:sz w:val="20"/>
              </w:rPr>
            </w:pPr>
            <w:r w:rsidRPr="00534049">
              <w:rPr>
                <w:sz w:val="20"/>
              </w:rPr>
              <w:t>Cargas permanentes (apdo. 2.1.1) considerando el peso propio del haz junto los accesorios sobre el apoyo.</w:t>
            </w:r>
          </w:p>
        </w:tc>
        <w:tc>
          <w:tcPr>
            <w:tcW w:w="6237" w:type="dxa"/>
            <w:vAlign w:val="center"/>
          </w:tcPr>
          <w:p w14:paraId="56D64215" w14:textId="77777777" w:rsidR="00534049" w:rsidRPr="00534049" w:rsidRDefault="00534049" w:rsidP="00534049">
            <w:pPr>
              <w:spacing w:after="0" w:line="240" w:lineRule="auto"/>
              <w:ind w:firstLine="0"/>
              <w:jc w:val="left"/>
              <w:rPr>
                <w:sz w:val="20"/>
              </w:rPr>
            </w:pPr>
            <w:r w:rsidRPr="00534049">
              <w:rPr>
                <w:sz w:val="20"/>
              </w:rPr>
              <w:t>Cargas permanentes (apdo. 2.1.1) considerando el peso propio del haz junto con los accesorios, más la sobrecarga de hielo sobre el haz de conductores (apdo. 2.1.3)</w:t>
            </w:r>
          </w:p>
        </w:tc>
      </w:tr>
      <w:tr w:rsidR="00534049" w:rsidRPr="00534049" w14:paraId="0D42978A" w14:textId="77777777" w:rsidTr="00EF3DC5">
        <w:trPr>
          <w:cantSplit/>
          <w:jc w:val="center"/>
        </w:trPr>
        <w:tc>
          <w:tcPr>
            <w:tcW w:w="1245" w:type="dxa"/>
            <w:vMerge/>
          </w:tcPr>
          <w:p w14:paraId="6AD0615C" w14:textId="77777777" w:rsidR="00534049" w:rsidRPr="00534049" w:rsidRDefault="00534049" w:rsidP="00534049">
            <w:pPr>
              <w:spacing w:after="0" w:line="240" w:lineRule="auto"/>
              <w:ind w:firstLine="0"/>
              <w:jc w:val="left"/>
              <w:rPr>
                <w:sz w:val="20"/>
              </w:rPr>
            </w:pPr>
          </w:p>
        </w:tc>
        <w:tc>
          <w:tcPr>
            <w:tcW w:w="1439" w:type="dxa"/>
            <w:vAlign w:val="center"/>
          </w:tcPr>
          <w:p w14:paraId="5733E967" w14:textId="77777777" w:rsidR="00534049" w:rsidRPr="00534049" w:rsidRDefault="00534049" w:rsidP="00534049">
            <w:pPr>
              <w:spacing w:after="0" w:line="240" w:lineRule="auto"/>
              <w:ind w:firstLine="0"/>
              <w:jc w:val="left"/>
              <w:rPr>
                <w:sz w:val="20"/>
              </w:rPr>
            </w:pPr>
            <w:r w:rsidRPr="00534049">
              <w:rPr>
                <w:sz w:val="20"/>
              </w:rPr>
              <w:t>Transversal</w:t>
            </w:r>
          </w:p>
        </w:tc>
        <w:tc>
          <w:tcPr>
            <w:tcW w:w="5254" w:type="dxa"/>
          </w:tcPr>
          <w:p w14:paraId="7D8DEC4E" w14:textId="77777777" w:rsidR="00534049" w:rsidRPr="00534049" w:rsidRDefault="00534049" w:rsidP="00534049">
            <w:pPr>
              <w:spacing w:after="0" w:line="240" w:lineRule="auto"/>
              <w:ind w:firstLine="0"/>
              <w:jc w:val="left"/>
              <w:rPr>
                <w:sz w:val="20"/>
              </w:rPr>
            </w:pPr>
            <w:r w:rsidRPr="00534049">
              <w:rPr>
                <w:sz w:val="20"/>
              </w:rPr>
              <w:t>Esfuerzo debido a la resultante del ángulo, además del esfuerzo correspondiente a la presión de un viento de 120 km/h sobre el haz de conductores en los vanos colindantes proyectado en la dirección de la resultante y el esfuerzo del viento sobre el apoyo. (*)</w:t>
            </w:r>
          </w:p>
        </w:tc>
        <w:tc>
          <w:tcPr>
            <w:tcW w:w="6237" w:type="dxa"/>
            <w:vAlign w:val="center"/>
          </w:tcPr>
          <w:p w14:paraId="48AF6F03" w14:textId="77777777" w:rsidR="00534049" w:rsidRPr="00534049" w:rsidRDefault="00534049" w:rsidP="00534049">
            <w:pPr>
              <w:spacing w:after="0" w:line="240" w:lineRule="auto"/>
              <w:ind w:firstLine="0"/>
              <w:jc w:val="left"/>
              <w:rPr>
                <w:sz w:val="20"/>
              </w:rPr>
            </w:pPr>
            <w:r w:rsidRPr="00534049">
              <w:rPr>
                <w:sz w:val="20"/>
              </w:rPr>
              <w:t>Esfuerzo debido a la resultante del ángulo. (**)</w:t>
            </w:r>
          </w:p>
        </w:tc>
      </w:tr>
      <w:tr w:rsidR="00534049" w:rsidRPr="00534049" w14:paraId="068386D3" w14:textId="77777777" w:rsidTr="00EF3DC5">
        <w:trPr>
          <w:cantSplit/>
          <w:jc w:val="center"/>
        </w:trPr>
        <w:tc>
          <w:tcPr>
            <w:tcW w:w="1245" w:type="dxa"/>
            <w:vMerge/>
          </w:tcPr>
          <w:p w14:paraId="4EBC4D9E" w14:textId="77777777" w:rsidR="00534049" w:rsidRPr="00534049" w:rsidRDefault="00534049" w:rsidP="00534049">
            <w:pPr>
              <w:spacing w:after="0" w:line="240" w:lineRule="auto"/>
              <w:ind w:firstLine="0"/>
              <w:jc w:val="left"/>
              <w:rPr>
                <w:sz w:val="20"/>
              </w:rPr>
            </w:pPr>
          </w:p>
        </w:tc>
        <w:tc>
          <w:tcPr>
            <w:tcW w:w="1439" w:type="dxa"/>
            <w:vAlign w:val="center"/>
          </w:tcPr>
          <w:p w14:paraId="28FA80FD" w14:textId="77777777" w:rsidR="00534049" w:rsidRPr="00534049" w:rsidRDefault="00534049" w:rsidP="00534049">
            <w:pPr>
              <w:spacing w:after="0" w:line="240" w:lineRule="auto"/>
              <w:ind w:firstLine="0"/>
              <w:jc w:val="left"/>
              <w:rPr>
                <w:sz w:val="20"/>
              </w:rPr>
            </w:pPr>
            <w:r w:rsidRPr="00534049">
              <w:rPr>
                <w:sz w:val="20"/>
              </w:rPr>
              <w:t>Longitudinal</w:t>
            </w:r>
          </w:p>
        </w:tc>
        <w:tc>
          <w:tcPr>
            <w:tcW w:w="5254" w:type="dxa"/>
            <w:vAlign w:val="center"/>
          </w:tcPr>
          <w:p w14:paraId="2D33348A" w14:textId="77777777" w:rsidR="00534049" w:rsidRPr="00534049" w:rsidRDefault="00534049" w:rsidP="00534049">
            <w:pPr>
              <w:spacing w:after="0" w:line="240" w:lineRule="auto"/>
              <w:ind w:firstLine="0"/>
              <w:jc w:val="left"/>
              <w:rPr>
                <w:sz w:val="20"/>
              </w:rPr>
            </w:pPr>
            <w:r w:rsidRPr="00534049">
              <w:rPr>
                <w:sz w:val="20"/>
              </w:rPr>
              <w:t>No aplica</w:t>
            </w:r>
          </w:p>
        </w:tc>
        <w:tc>
          <w:tcPr>
            <w:tcW w:w="6237" w:type="dxa"/>
            <w:vAlign w:val="center"/>
          </w:tcPr>
          <w:p w14:paraId="207368AD" w14:textId="77777777" w:rsidR="00534049" w:rsidRPr="00534049" w:rsidRDefault="00534049" w:rsidP="00534049">
            <w:pPr>
              <w:spacing w:after="0" w:line="240" w:lineRule="auto"/>
              <w:ind w:firstLine="0"/>
              <w:jc w:val="left"/>
              <w:rPr>
                <w:sz w:val="20"/>
              </w:rPr>
            </w:pPr>
            <w:r w:rsidRPr="00534049">
              <w:rPr>
                <w:sz w:val="20"/>
              </w:rPr>
              <w:t>No aplica</w:t>
            </w:r>
          </w:p>
        </w:tc>
      </w:tr>
    </w:tbl>
    <w:p w14:paraId="66FF863A" w14:textId="77777777" w:rsidR="00534049" w:rsidRPr="0074634C" w:rsidRDefault="00534049" w:rsidP="00311444">
      <w:pPr>
        <w:pStyle w:val="Nota"/>
      </w:pPr>
      <w:r w:rsidRPr="0074634C">
        <w:t>(*) Tracción a considerar sobre el fiador de acero o neutro fiador a la temperatura de 15 ºC con presión de viento correspondiente a 120 km/h.</w:t>
      </w:r>
    </w:p>
    <w:p w14:paraId="7030813C" w14:textId="49CCE235" w:rsidR="00311444" w:rsidRPr="00284021" w:rsidRDefault="00534049" w:rsidP="00284021">
      <w:pPr>
        <w:pStyle w:val="Nota"/>
        <w:rPr>
          <w:rStyle w:val="Referenciasutil"/>
          <w:rFonts w:eastAsia="Times New Roman"/>
          <w:i w:val="0"/>
          <w:lang w:bidi="ar-SA"/>
        </w:rPr>
      </w:pPr>
      <w:r w:rsidRPr="0074634C">
        <w:t>(**) Tracción a considerar sobre el fiador de acero o neutro fiador a la temperatura de 0 ºC con la sobrecarga de hiel</w:t>
      </w:r>
      <w:r w:rsidR="00284021">
        <w:t>o reglamentaria, según la zona.</w:t>
      </w:r>
    </w:p>
    <w:p w14:paraId="13B8E5B5" w14:textId="77777777" w:rsidR="00284021" w:rsidRDefault="00284021">
      <w:pPr>
        <w:spacing w:after="0" w:line="240" w:lineRule="auto"/>
        <w:ind w:firstLine="0"/>
        <w:jc w:val="left"/>
        <w:rPr>
          <w:rStyle w:val="Referenciasutil"/>
          <w:lang w:bidi="ar-SA"/>
        </w:rPr>
      </w:pPr>
      <w:r>
        <w:rPr>
          <w:rStyle w:val="Referenciasutil"/>
          <w:i w:val="0"/>
          <w:lang w:bidi="ar-SA"/>
        </w:rPr>
        <w:br w:type="page"/>
      </w:r>
    </w:p>
    <w:p w14:paraId="4AB2F3DA" w14:textId="5B474E87" w:rsidR="00534049" w:rsidRPr="00284021" w:rsidRDefault="00534049" w:rsidP="00284021">
      <w:pPr>
        <w:pStyle w:val="Titulotabla"/>
        <w:rPr>
          <w:rStyle w:val="Referenciasutil"/>
          <w:i/>
          <w:lang w:bidi="ar-SA"/>
        </w:rPr>
      </w:pPr>
      <w:r w:rsidRPr="00284021">
        <w:rPr>
          <w:rStyle w:val="Referenciasutil"/>
          <w:i/>
          <w:lang w:bidi="ar-SA"/>
        </w:rPr>
        <w:lastRenderedPageBreak/>
        <w:t xml:space="preserve">Tabla </w:t>
      </w:r>
      <w:r w:rsidRPr="00284021">
        <w:rPr>
          <w:rStyle w:val="Referenciasutil"/>
          <w:i/>
          <w:lang w:bidi="ar-SA"/>
        </w:rPr>
        <w:fldChar w:fldCharType="begin"/>
      </w:r>
      <w:r w:rsidRPr="00284021">
        <w:rPr>
          <w:rStyle w:val="Referenciasutil"/>
          <w:i/>
          <w:lang w:bidi="ar-SA"/>
        </w:rPr>
        <w:instrText xml:space="preserve"> SEQ Tabla \* ARABIC </w:instrText>
      </w:r>
      <w:r w:rsidRPr="00284021">
        <w:rPr>
          <w:rStyle w:val="Referenciasutil"/>
          <w:i/>
          <w:lang w:bidi="ar-SA"/>
        </w:rPr>
        <w:fldChar w:fldCharType="separate"/>
      </w:r>
      <w:r w:rsidR="00301174">
        <w:rPr>
          <w:rStyle w:val="Referenciasutil"/>
          <w:i/>
          <w:noProof/>
          <w:lang w:bidi="ar-SA"/>
        </w:rPr>
        <w:t>4</w:t>
      </w:r>
      <w:r w:rsidRPr="00284021">
        <w:rPr>
          <w:rStyle w:val="Referenciasutil"/>
          <w:i/>
          <w:lang w:bidi="ar-SA"/>
        </w:rPr>
        <w:fldChar w:fldCharType="end"/>
      </w:r>
      <w:r w:rsidRPr="00284021">
        <w:rPr>
          <w:rStyle w:val="Referenciasutil"/>
          <w:i/>
          <w:lang w:bidi="ar-SA"/>
        </w:rPr>
        <w:t>. Apoyos emplazados en zonas B y C</w:t>
      </w:r>
    </w:p>
    <w:tbl>
      <w:tblPr>
        <w:tblW w:w="14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96"/>
        <w:gridCol w:w="1560"/>
        <w:gridCol w:w="5244"/>
        <w:gridCol w:w="5821"/>
      </w:tblGrid>
      <w:tr w:rsidR="00534049" w:rsidRPr="00534049" w14:paraId="46F6DBE0" w14:textId="77777777" w:rsidTr="00EF3DC5">
        <w:trPr>
          <w:cantSplit/>
          <w:trHeight w:val="910"/>
          <w:jc w:val="center"/>
        </w:trPr>
        <w:tc>
          <w:tcPr>
            <w:tcW w:w="1696" w:type="dxa"/>
            <w:shd w:val="clear" w:color="auto" w:fill="E7E6E6" w:themeFill="background2"/>
            <w:vAlign w:val="center"/>
          </w:tcPr>
          <w:p w14:paraId="42B8D69D" w14:textId="77777777" w:rsidR="00534049" w:rsidRPr="00534049" w:rsidRDefault="00534049" w:rsidP="00534049">
            <w:pPr>
              <w:spacing w:after="0" w:line="240" w:lineRule="auto"/>
              <w:ind w:firstLine="0"/>
              <w:jc w:val="left"/>
              <w:rPr>
                <w:b/>
                <w:sz w:val="20"/>
              </w:rPr>
            </w:pPr>
            <w:r w:rsidRPr="00534049">
              <w:rPr>
                <w:b/>
                <w:sz w:val="20"/>
              </w:rPr>
              <w:t>Tipo de apoyo</w:t>
            </w:r>
          </w:p>
        </w:tc>
        <w:tc>
          <w:tcPr>
            <w:tcW w:w="1560" w:type="dxa"/>
            <w:shd w:val="clear" w:color="auto" w:fill="E7E6E6" w:themeFill="background2"/>
            <w:vAlign w:val="center"/>
          </w:tcPr>
          <w:p w14:paraId="480E1DAD" w14:textId="77777777" w:rsidR="00534049" w:rsidRPr="00534049" w:rsidRDefault="00534049" w:rsidP="00534049">
            <w:pPr>
              <w:spacing w:after="0" w:line="240" w:lineRule="auto"/>
              <w:ind w:firstLine="0"/>
              <w:jc w:val="left"/>
              <w:rPr>
                <w:b/>
                <w:sz w:val="20"/>
              </w:rPr>
            </w:pPr>
            <w:r w:rsidRPr="00534049">
              <w:rPr>
                <w:b/>
                <w:sz w:val="20"/>
              </w:rPr>
              <w:t>Tipo de esfuerzo</w:t>
            </w:r>
          </w:p>
        </w:tc>
        <w:tc>
          <w:tcPr>
            <w:tcW w:w="5244" w:type="dxa"/>
            <w:shd w:val="clear" w:color="auto" w:fill="E7E6E6" w:themeFill="background2"/>
            <w:vAlign w:val="center"/>
          </w:tcPr>
          <w:p w14:paraId="60954B1D" w14:textId="77777777" w:rsidR="00534049" w:rsidRPr="00534049" w:rsidRDefault="00534049" w:rsidP="00534049">
            <w:pPr>
              <w:spacing w:after="0" w:line="240" w:lineRule="auto"/>
              <w:ind w:firstLine="0"/>
              <w:jc w:val="left"/>
              <w:rPr>
                <w:b/>
                <w:sz w:val="20"/>
              </w:rPr>
            </w:pPr>
            <w:r w:rsidRPr="00534049">
              <w:rPr>
                <w:b/>
                <w:sz w:val="20"/>
              </w:rPr>
              <w:t>1ª hipótesis</w:t>
            </w:r>
          </w:p>
          <w:p w14:paraId="5A6F8C7F" w14:textId="77777777" w:rsidR="00534049" w:rsidRPr="00534049" w:rsidRDefault="00534049" w:rsidP="00534049">
            <w:pPr>
              <w:spacing w:after="0" w:line="240" w:lineRule="auto"/>
              <w:ind w:firstLine="0"/>
              <w:jc w:val="left"/>
              <w:rPr>
                <w:b/>
                <w:sz w:val="20"/>
              </w:rPr>
            </w:pPr>
            <w:r w:rsidRPr="00534049">
              <w:rPr>
                <w:b/>
                <w:sz w:val="20"/>
              </w:rPr>
              <w:t>(viento)</w:t>
            </w:r>
          </w:p>
        </w:tc>
        <w:tc>
          <w:tcPr>
            <w:tcW w:w="5821" w:type="dxa"/>
            <w:shd w:val="clear" w:color="auto" w:fill="E7E6E6" w:themeFill="background2"/>
            <w:vAlign w:val="center"/>
          </w:tcPr>
          <w:p w14:paraId="046DD2BC" w14:textId="77777777" w:rsidR="00534049" w:rsidRPr="00534049" w:rsidRDefault="00534049" w:rsidP="00534049">
            <w:pPr>
              <w:spacing w:after="0" w:line="240" w:lineRule="auto"/>
              <w:ind w:firstLine="0"/>
              <w:jc w:val="left"/>
              <w:rPr>
                <w:b/>
                <w:sz w:val="20"/>
              </w:rPr>
            </w:pPr>
            <w:r w:rsidRPr="00534049">
              <w:rPr>
                <w:b/>
                <w:sz w:val="20"/>
              </w:rPr>
              <w:t>2ª hipótesis</w:t>
            </w:r>
          </w:p>
          <w:p w14:paraId="043A2DAC" w14:textId="77777777" w:rsidR="00534049" w:rsidRPr="00534049" w:rsidRDefault="00534049" w:rsidP="00534049">
            <w:pPr>
              <w:spacing w:after="0" w:line="240" w:lineRule="auto"/>
              <w:ind w:firstLine="0"/>
              <w:jc w:val="left"/>
              <w:rPr>
                <w:b/>
                <w:sz w:val="20"/>
              </w:rPr>
            </w:pPr>
            <w:r w:rsidRPr="00534049">
              <w:rPr>
                <w:b/>
                <w:sz w:val="20"/>
              </w:rPr>
              <w:t>(hielo)</w:t>
            </w:r>
          </w:p>
        </w:tc>
      </w:tr>
      <w:tr w:rsidR="00534049" w:rsidRPr="00534049" w14:paraId="538704C3" w14:textId="77777777" w:rsidTr="00EF3DC5">
        <w:trPr>
          <w:cantSplit/>
          <w:jc w:val="center"/>
        </w:trPr>
        <w:tc>
          <w:tcPr>
            <w:tcW w:w="1696" w:type="dxa"/>
            <w:vMerge w:val="restart"/>
            <w:vAlign w:val="center"/>
          </w:tcPr>
          <w:p w14:paraId="075E09A7" w14:textId="77777777" w:rsidR="00534049" w:rsidRPr="00534049" w:rsidRDefault="00534049" w:rsidP="00534049">
            <w:pPr>
              <w:spacing w:after="0" w:line="240" w:lineRule="auto"/>
              <w:ind w:firstLine="0"/>
              <w:jc w:val="left"/>
              <w:rPr>
                <w:sz w:val="20"/>
              </w:rPr>
            </w:pPr>
            <w:r w:rsidRPr="00534049">
              <w:rPr>
                <w:sz w:val="20"/>
              </w:rPr>
              <w:t>Estrellamiento</w:t>
            </w:r>
          </w:p>
        </w:tc>
        <w:tc>
          <w:tcPr>
            <w:tcW w:w="1560" w:type="dxa"/>
            <w:vAlign w:val="center"/>
          </w:tcPr>
          <w:p w14:paraId="3DA50703" w14:textId="77777777" w:rsidR="00534049" w:rsidRPr="00534049" w:rsidRDefault="00534049" w:rsidP="00534049">
            <w:pPr>
              <w:spacing w:after="0" w:line="240" w:lineRule="auto"/>
              <w:ind w:firstLine="0"/>
              <w:jc w:val="left"/>
              <w:rPr>
                <w:sz w:val="20"/>
              </w:rPr>
            </w:pPr>
            <w:r w:rsidRPr="00534049">
              <w:rPr>
                <w:sz w:val="20"/>
              </w:rPr>
              <w:t>Vertical</w:t>
            </w:r>
          </w:p>
        </w:tc>
        <w:tc>
          <w:tcPr>
            <w:tcW w:w="5244" w:type="dxa"/>
            <w:vAlign w:val="center"/>
          </w:tcPr>
          <w:p w14:paraId="7F0AD288" w14:textId="77777777" w:rsidR="00534049" w:rsidRPr="00534049" w:rsidRDefault="00534049" w:rsidP="00534049">
            <w:pPr>
              <w:spacing w:after="0" w:line="240" w:lineRule="auto"/>
              <w:ind w:firstLine="0"/>
              <w:jc w:val="left"/>
              <w:rPr>
                <w:sz w:val="20"/>
              </w:rPr>
            </w:pPr>
            <w:r w:rsidRPr="00534049">
              <w:rPr>
                <w:sz w:val="20"/>
              </w:rPr>
              <w:t>Cargas permanentes (apdo. 2.1.1) considerando el peso propio del haz junto con los accesorios sobre el apoyo.</w:t>
            </w:r>
          </w:p>
        </w:tc>
        <w:tc>
          <w:tcPr>
            <w:tcW w:w="5821" w:type="dxa"/>
            <w:vAlign w:val="center"/>
          </w:tcPr>
          <w:p w14:paraId="5D3BA071" w14:textId="77777777" w:rsidR="00534049" w:rsidRPr="00534049" w:rsidRDefault="00534049" w:rsidP="00534049">
            <w:pPr>
              <w:spacing w:after="0" w:line="240" w:lineRule="auto"/>
              <w:ind w:firstLine="0"/>
              <w:jc w:val="left"/>
              <w:rPr>
                <w:sz w:val="20"/>
              </w:rPr>
            </w:pPr>
            <w:r w:rsidRPr="00534049">
              <w:rPr>
                <w:sz w:val="20"/>
              </w:rPr>
              <w:t>Cargas permanentes (apdo. 2.1.1) considerando el peso propio del haz junto con los accesorios, más la sobrecarga de hielo sobre el haz de conductores (apdo. 2.1.3)</w:t>
            </w:r>
          </w:p>
        </w:tc>
      </w:tr>
      <w:tr w:rsidR="00534049" w:rsidRPr="00534049" w14:paraId="1623830B" w14:textId="77777777" w:rsidTr="00EF3DC5">
        <w:trPr>
          <w:cantSplit/>
          <w:jc w:val="center"/>
        </w:trPr>
        <w:tc>
          <w:tcPr>
            <w:tcW w:w="1696" w:type="dxa"/>
            <w:vMerge/>
          </w:tcPr>
          <w:p w14:paraId="7DCE9463" w14:textId="77777777" w:rsidR="00534049" w:rsidRPr="00534049" w:rsidRDefault="00534049" w:rsidP="00534049">
            <w:pPr>
              <w:spacing w:after="0" w:line="240" w:lineRule="auto"/>
              <w:ind w:firstLine="0"/>
              <w:jc w:val="left"/>
              <w:rPr>
                <w:sz w:val="20"/>
              </w:rPr>
            </w:pPr>
          </w:p>
        </w:tc>
        <w:tc>
          <w:tcPr>
            <w:tcW w:w="1560" w:type="dxa"/>
            <w:vAlign w:val="center"/>
          </w:tcPr>
          <w:p w14:paraId="791F9B37" w14:textId="77777777" w:rsidR="00534049" w:rsidRPr="00534049" w:rsidRDefault="00534049" w:rsidP="00534049">
            <w:pPr>
              <w:spacing w:after="0" w:line="240" w:lineRule="auto"/>
              <w:ind w:firstLine="0"/>
              <w:jc w:val="left"/>
              <w:rPr>
                <w:sz w:val="20"/>
              </w:rPr>
            </w:pPr>
            <w:r w:rsidRPr="00534049">
              <w:rPr>
                <w:sz w:val="20"/>
              </w:rPr>
              <w:t>Transversal</w:t>
            </w:r>
          </w:p>
        </w:tc>
        <w:tc>
          <w:tcPr>
            <w:tcW w:w="5244" w:type="dxa"/>
          </w:tcPr>
          <w:p w14:paraId="4C92738F" w14:textId="77777777" w:rsidR="00534049" w:rsidRPr="00534049" w:rsidRDefault="00534049" w:rsidP="00534049">
            <w:pPr>
              <w:spacing w:after="0" w:line="240" w:lineRule="auto"/>
              <w:ind w:firstLine="0"/>
              <w:jc w:val="left"/>
              <w:rPr>
                <w:sz w:val="20"/>
              </w:rPr>
            </w:pPr>
            <w:r w:rsidRPr="00534049">
              <w:rPr>
                <w:sz w:val="20"/>
              </w:rPr>
              <w:t>Dos tercios de la resultante de los esfuerzos sobre el apoyo, además del esfuerzo provocado por el viento (apdo. 2.1.2, correspondiente a la presión de un viento de 120 km/h) sobre un haz de conductores de longitud igual a la proyección de cada semivano, colindante con el apoyo, sobre la normal de la resultante y el esfuerzo del viento sobre el apoyo (*).</w:t>
            </w:r>
          </w:p>
        </w:tc>
        <w:tc>
          <w:tcPr>
            <w:tcW w:w="5821" w:type="dxa"/>
            <w:vAlign w:val="center"/>
          </w:tcPr>
          <w:p w14:paraId="2968020D" w14:textId="77777777" w:rsidR="00534049" w:rsidRPr="00534049" w:rsidRDefault="00534049" w:rsidP="00534049">
            <w:pPr>
              <w:spacing w:after="0" w:line="240" w:lineRule="auto"/>
              <w:ind w:firstLine="0"/>
              <w:jc w:val="left"/>
              <w:rPr>
                <w:sz w:val="20"/>
              </w:rPr>
            </w:pPr>
            <w:r w:rsidRPr="00534049">
              <w:rPr>
                <w:sz w:val="20"/>
              </w:rPr>
              <w:t>Resultante de los esfuerzos sobre el apoyo. (**).</w:t>
            </w:r>
          </w:p>
        </w:tc>
      </w:tr>
      <w:tr w:rsidR="00534049" w:rsidRPr="00534049" w14:paraId="0AB7D380" w14:textId="77777777" w:rsidTr="00EF3DC5">
        <w:trPr>
          <w:cantSplit/>
          <w:jc w:val="center"/>
        </w:trPr>
        <w:tc>
          <w:tcPr>
            <w:tcW w:w="1696" w:type="dxa"/>
            <w:vMerge/>
          </w:tcPr>
          <w:p w14:paraId="6B66FA0F" w14:textId="77777777" w:rsidR="00534049" w:rsidRPr="00534049" w:rsidRDefault="00534049" w:rsidP="00534049">
            <w:pPr>
              <w:spacing w:after="0" w:line="240" w:lineRule="auto"/>
              <w:ind w:firstLine="0"/>
              <w:jc w:val="left"/>
              <w:rPr>
                <w:sz w:val="20"/>
              </w:rPr>
            </w:pPr>
          </w:p>
        </w:tc>
        <w:tc>
          <w:tcPr>
            <w:tcW w:w="1560" w:type="dxa"/>
            <w:vAlign w:val="center"/>
          </w:tcPr>
          <w:p w14:paraId="68941313" w14:textId="77777777" w:rsidR="00534049" w:rsidRPr="00534049" w:rsidRDefault="00534049" w:rsidP="00534049">
            <w:pPr>
              <w:spacing w:after="0" w:line="240" w:lineRule="auto"/>
              <w:ind w:firstLine="0"/>
              <w:jc w:val="left"/>
              <w:rPr>
                <w:sz w:val="20"/>
              </w:rPr>
            </w:pPr>
            <w:r w:rsidRPr="00534049">
              <w:rPr>
                <w:sz w:val="20"/>
              </w:rPr>
              <w:t>Longitudinal</w:t>
            </w:r>
          </w:p>
        </w:tc>
        <w:tc>
          <w:tcPr>
            <w:tcW w:w="5244" w:type="dxa"/>
            <w:vAlign w:val="center"/>
          </w:tcPr>
          <w:p w14:paraId="13ACA309" w14:textId="77777777" w:rsidR="00534049" w:rsidRPr="00534049" w:rsidRDefault="00534049" w:rsidP="00534049">
            <w:pPr>
              <w:spacing w:after="0" w:line="240" w:lineRule="auto"/>
              <w:ind w:firstLine="0"/>
              <w:jc w:val="left"/>
              <w:rPr>
                <w:sz w:val="20"/>
              </w:rPr>
            </w:pPr>
            <w:r w:rsidRPr="00534049">
              <w:rPr>
                <w:sz w:val="20"/>
              </w:rPr>
              <w:t>No aplica</w:t>
            </w:r>
          </w:p>
        </w:tc>
        <w:tc>
          <w:tcPr>
            <w:tcW w:w="5821" w:type="dxa"/>
            <w:vAlign w:val="center"/>
          </w:tcPr>
          <w:p w14:paraId="60F74FA8" w14:textId="77777777" w:rsidR="00534049" w:rsidRPr="00534049" w:rsidRDefault="00534049" w:rsidP="00534049">
            <w:pPr>
              <w:spacing w:after="0" w:line="240" w:lineRule="auto"/>
              <w:ind w:firstLine="0"/>
              <w:jc w:val="left"/>
              <w:rPr>
                <w:sz w:val="20"/>
              </w:rPr>
            </w:pPr>
            <w:r w:rsidRPr="00534049">
              <w:rPr>
                <w:sz w:val="20"/>
              </w:rPr>
              <w:t>No aplica</w:t>
            </w:r>
          </w:p>
        </w:tc>
      </w:tr>
      <w:tr w:rsidR="00534049" w:rsidRPr="00534049" w14:paraId="63222E74" w14:textId="77777777" w:rsidTr="00EF3DC5">
        <w:trPr>
          <w:cantSplit/>
          <w:jc w:val="center"/>
        </w:trPr>
        <w:tc>
          <w:tcPr>
            <w:tcW w:w="1696" w:type="dxa"/>
            <w:vMerge w:val="restart"/>
            <w:vAlign w:val="center"/>
          </w:tcPr>
          <w:p w14:paraId="49398574" w14:textId="77777777" w:rsidR="00534049" w:rsidRPr="00534049" w:rsidRDefault="00534049" w:rsidP="00534049">
            <w:pPr>
              <w:spacing w:after="0" w:line="240" w:lineRule="auto"/>
              <w:ind w:firstLine="0"/>
              <w:jc w:val="left"/>
              <w:rPr>
                <w:sz w:val="20"/>
              </w:rPr>
            </w:pPr>
            <w:r w:rsidRPr="00534049">
              <w:rPr>
                <w:sz w:val="20"/>
              </w:rPr>
              <w:t>Fin de línea</w:t>
            </w:r>
          </w:p>
        </w:tc>
        <w:tc>
          <w:tcPr>
            <w:tcW w:w="1560" w:type="dxa"/>
            <w:vAlign w:val="center"/>
          </w:tcPr>
          <w:p w14:paraId="3EC19692" w14:textId="77777777" w:rsidR="00534049" w:rsidRPr="00534049" w:rsidRDefault="00534049" w:rsidP="00534049">
            <w:pPr>
              <w:spacing w:after="0" w:line="240" w:lineRule="auto"/>
              <w:ind w:firstLine="0"/>
              <w:jc w:val="left"/>
              <w:rPr>
                <w:sz w:val="20"/>
              </w:rPr>
            </w:pPr>
            <w:r w:rsidRPr="00534049">
              <w:rPr>
                <w:sz w:val="20"/>
              </w:rPr>
              <w:t>Vertical</w:t>
            </w:r>
          </w:p>
        </w:tc>
        <w:tc>
          <w:tcPr>
            <w:tcW w:w="5244" w:type="dxa"/>
            <w:vAlign w:val="center"/>
          </w:tcPr>
          <w:p w14:paraId="23BA3A4E" w14:textId="77777777" w:rsidR="00534049" w:rsidRPr="00534049" w:rsidRDefault="00534049" w:rsidP="00534049">
            <w:pPr>
              <w:spacing w:after="0" w:line="240" w:lineRule="auto"/>
              <w:ind w:firstLine="0"/>
              <w:jc w:val="left"/>
              <w:rPr>
                <w:sz w:val="20"/>
              </w:rPr>
            </w:pPr>
            <w:r w:rsidRPr="00534049">
              <w:rPr>
                <w:sz w:val="20"/>
              </w:rPr>
              <w:t>Cargas permanentes (apdo. 2.1.1) considerando el peso propio del haz junto con los accesorios sobre el apoyo.</w:t>
            </w:r>
          </w:p>
        </w:tc>
        <w:tc>
          <w:tcPr>
            <w:tcW w:w="5821" w:type="dxa"/>
            <w:vAlign w:val="center"/>
          </w:tcPr>
          <w:p w14:paraId="3A5B7EF4" w14:textId="77777777" w:rsidR="00534049" w:rsidRPr="00534049" w:rsidRDefault="00534049" w:rsidP="00534049">
            <w:pPr>
              <w:spacing w:after="0" w:line="240" w:lineRule="auto"/>
              <w:ind w:firstLine="0"/>
              <w:jc w:val="left"/>
              <w:rPr>
                <w:sz w:val="20"/>
              </w:rPr>
            </w:pPr>
            <w:r w:rsidRPr="00534049">
              <w:rPr>
                <w:sz w:val="20"/>
              </w:rPr>
              <w:t>Cargas permanentes (apdo. 2.1.1) considerando el peso propio del haz junto con los accesorios, más la sobrecarga de hielo sobre el haz de conductores (apdo. 2.1.3)</w:t>
            </w:r>
          </w:p>
        </w:tc>
      </w:tr>
      <w:tr w:rsidR="00534049" w:rsidRPr="00534049" w14:paraId="4B6E1C67" w14:textId="77777777" w:rsidTr="00EF3DC5">
        <w:trPr>
          <w:cantSplit/>
          <w:jc w:val="center"/>
        </w:trPr>
        <w:tc>
          <w:tcPr>
            <w:tcW w:w="1696" w:type="dxa"/>
            <w:vMerge/>
          </w:tcPr>
          <w:p w14:paraId="315D13D9" w14:textId="77777777" w:rsidR="00534049" w:rsidRPr="00534049" w:rsidRDefault="00534049" w:rsidP="00534049">
            <w:pPr>
              <w:spacing w:after="0" w:line="240" w:lineRule="auto"/>
              <w:ind w:firstLine="0"/>
              <w:jc w:val="left"/>
              <w:rPr>
                <w:sz w:val="20"/>
              </w:rPr>
            </w:pPr>
          </w:p>
        </w:tc>
        <w:tc>
          <w:tcPr>
            <w:tcW w:w="1560" w:type="dxa"/>
            <w:vAlign w:val="center"/>
          </w:tcPr>
          <w:p w14:paraId="5ACF4166" w14:textId="77777777" w:rsidR="00534049" w:rsidRPr="00534049" w:rsidRDefault="00534049" w:rsidP="00534049">
            <w:pPr>
              <w:spacing w:after="0" w:line="240" w:lineRule="auto"/>
              <w:ind w:firstLine="0"/>
              <w:jc w:val="left"/>
              <w:rPr>
                <w:sz w:val="20"/>
              </w:rPr>
            </w:pPr>
            <w:r w:rsidRPr="00534049">
              <w:rPr>
                <w:sz w:val="20"/>
              </w:rPr>
              <w:t>Transversal</w:t>
            </w:r>
          </w:p>
        </w:tc>
        <w:tc>
          <w:tcPr>
            <w:tcW w:w="5244" w:type="dxa"/>
          </w:tcPr>
          <w:p w14:paraId="5C0CD087" w14:textId="77777777" w:rsidR="00534049" w:rsidRPr="00534049" w:rsidRDefault="00534049" w:rsidP="00534049">
            <w:pPr>
              <w:spacing w:after="0" w:line="240" w:lineRule="auto"/>
              <w:ind w:firstLine="0"/>
              <w:jc w:val="left"/>
              <w:rPr>
                <w:sz w:val="20"/>
              </w:rPr>
            </w:pPr>
            <w:r w:rsidRPr="00534049">
              <w:rPr>
                <w:sz w:val="20"/>
              </w:rPr>
              <w:t>Esfuerzo del viento (apdo. 2.1.2), correspondiente a la presión de un viento de 120 km/h, sobre el haz de conductores y el esfuerzo del viento sobre el apoyo.</w:t>
            </w:r>
          </w:p>
        </w:tc>
        <w:tc>
          <w:tcPr>
            <w:tcW w:w="5821" w:type="dxa"/>
            <w:vAlign w:val="center"/>
          </w:tcPr>
          <w:p w14:paraId="72A8A926" w14:textId="77777777" w:rsidR="00534049" w:rsidRPr="00534049" w:rsidRDefault="00534049" w:rsidP="00534049">
            <w:pPr>
              <w:spacing w:after="0" w:line="240" w:lineRule="auto"/>
              <w:ind w:firstLine="0"/>
              <w:jc w:val="left"/>
              <w:rPr>
                <w:sz w:val="20"/>
              </w:rPr>
            </w:pPr>
            <w:r w:rsidRPr="00534049">
              <w:rPr>
                <w:sz w:val="20"/>
              </w:rPr>
              <w:t>No aplica</w:t>
            </w:r>
          </w:p>
        </w:tc>
      </w:tr>
      <w:tr w:rsidR="00534049" w:rsidRPr="00534049" w14:paraId="13EC627E" w14:textId="77777777" w:rsidTr="00EF3DC5">
        <w:trPr>
          <w:cantSplit/>
          <w:jc w:val="center"/>
        </w:trPr>
        <w:tc>
          <w:tcPr>
            <w:tcW w:w="1696" w:type="dxa"/>
            <w:vMerge/>
          </w:tcPr>
          <w:p w14:paraId="5A447029" w14:textId="77777777" w:rsidR="00534049" w:rsidRPr="00534049" w:rsidRDefault="00534049" w:rsidP="00534049">
            <w:pPr>
              <w:spacing w:after="0" w:line="240" w:lineRule="auto"/>
              <w:ind w:firstLine="0"/>
              <w:jc w:val="left"/>
              <w:rPr>
                <w:sz w:val="20"/>
              </w:rPr>
            </w:pPr>
          </w:p>
        </w:tc>
        <w:tc>
          <w:tcPr>
            <w:tcW w:w="1560" w:type="dxa"/>
            <w:vAlign w:val="center"/>
          </w:tcPr>
          <w:p w14:paraId="0E8FBF72" w14:textId="77777777" w:rsidR="00534049" w:rsidRPr="00534049" w:rsidRDefault="00534049" w:rsidP="00534049">
            <w:pPr>
              <w:spacing w:after="0" w:line="240" w:lineRule="auto"/>
              <w:ind w:firstLine="0"/>
              <w:jc w:val="left"/>
              <w:rPr>
                <w:sz w:val="20"/>
              </w:rPr>
            </w:pPr>
            <w:r w:rsidRPr="00534049">
              <w:rPr>
                <w:sz w:val="20"/>
              </w:rPr>
              <w:t>Longitudinal</w:t>
            </w:r>
          </w:p>
        </w:tc>
        <w:tc>
          <w:tcPr>
            <w:tcW w:w="5244" w:type="dxa"/>
            <w:vAlign w:val="center"/>
          </w:tcPr>
          <w:p w14:paraId="3BB03721" w14:textId="77777777" w:rsidR="00534049" w:rsidRPr="00534049" w:rsidRDefault="00534049" w:rsidP="00534049">
            <w:pPr>
              <w:spacing w:after="0" w:line="240" w:lineRule="auto"/>
              <w:ind w:firstLine="0"/>
              <w:jc w:val="left"/>
              <w:rPr>
                <w:sz w:val="20"/>
              </w:rPr>
            </w:pPr>
            <w:r w:rsidRPr="00534049">
              <w:rPr>
                <w:sz w:val="20"/>
              </w:rPr>
              <w:t>Esfuerzo debido a la tracción del fiador de acero o neutro fiador. (*)</w:t>
            </w:r>
          </w:p>
        </w:tc>
        <w:tc>
          <w:tcPr>
            <w:tcW w:w="5821" w:type="dxa"/>
            <w:vAlign w:val="center"/>
          </w:tcPr>
          <w:p w14:paraId="723FC819" w14:textId="77777777" w:rsidR="00534049" w:rsidRPr="00534049" w:rsidRDefault="00534049" w:rsidP="00534049">
            <w:pPr>
              <w:spacing w:after="0" w:line="240" w:lineRule="auto"/>
              <w:ind w:firstLine="0"/>
              <w:jc w:val="left"/>
              <w:rPr>
                <w:sz w:val="20"/>
              </w:rPr>
            </w:pPr>
            <w:r w:rsidRPr="00534049">
              <w:rPr>
                <w:sz w:val="20"/>
              </w:rPr>
              <w:t>Esfuerzo debido a la tracción del fiador de acero o neutro fiador (**)</w:t>
            </w:r>
          </w:p>
        </w:tc>
      </w:tr>
    </w:tbl>
    <w:p w14:paraId="324B42AE" w14:textId="77777777" w:rsidR="00534049" w:rsidRPr="0074634C" w:rsidRDefault="00534049" w:rsidP="00284021">
      <w:pPr>
        <w:pStyle w:val="Nota"/>
      </w:pPr>
      <w:r w:rsidRPr="0074634C">
        <w:t>(*) Tracción a considerar sobre el fiador de acero o neutro fiador a la temperatura de 15 ºC con presión de viento correspondiente a 120 km/h.</w:t>
      </w:r>
    </w:p>
    <w:p w14:paraId="6887CF1C" w14:textId="0D715B78" w:rsidR="008503C4" w:rsidRPr="00534049" w:rsidRDefault="00534049" w:rsidP="00284021">
      <w:pPr>
        <w:pStyle w:val="Nota"/>
      </w:pPr>
      <w:r w:rsidRPr="0074634C">
        <w:t>(**) Tracción a considerar sobre el fiador de acero o neutro fiador a la temperatura de 0 ºC con la sobrecarga de hielo reglamentaria, según la zona.</w:t>
      </w:r>
    </w:p>
    <w:p w14:paraId="16F431BD" w14:textId="77777777" w:rsidR="00534049" w:rsidRDefault="00534049" w:rsidP="006C7C8A">
      <w:pPr>
        <w:spacing w:before="240"/>
        <w:rPr>
          <w:rFonts w:eastAsia="Arial"/>
          <w:lang w:bidi="es-ES"/>
        </w:rPr>
        <w:sectPr w:rsidR="00534049" w:rsidSect="001D57CE">
          <w:headerReference w:type="default" r:id="rId14"/>
          <w:footerReference w:type="default" r:id="rId15"/>
          <w:headerReference w:type="first" r:id="rId16"/>
          <w:footerReference w:type="first" r:id="rId17"/>
          <w:pgSz w:w="16838" w:h="11906" w:orient="landscape" w:code="9"/>
          <w:pgMar w:top="737" w:right="1701" w:bottom="737" w:left="993" w:header="567" w:footer="849" w:gutter="0"/>
          <w:pgBorders w:offsetFrom="page">
            <w:top w:val="single" w:sz="4" w:space="24" w:color="AEAAAA" w:themeColor="background2" w:themeShade="BF"/>
            <w:left w:val="single" w:sz="4" w:space="24" w:color="AEAAAA" w:themeColor="background2" w:themeShade="BF"/>
            <w:bottom w:val="single" w:sz="4" w:space="30" w:color="AEAAAA" w:themeColor="background2" w:themeShade="BF"/>
            <w:right w:val="single" w:sz="4" w:space="24" w:color="AEAAAA" w:themeColor="background2" w:themeShade="BF"/>
          </w:pgBorders>
          <w:cols w:space="708"/>
          <w:docGrid w:linePitch="360"/>
        </w:sectPr>
      </w:pPr>
    </w:p>
    <w:p w14:paraId="0F3794E7" w14:textId="5F1299E6" w:rsidR="000F357E" w:rsidRPr="00284021" w:rsidRDefault="000F357E" w:rsidP="000F357E">
      <w:r w:rsidRPr="0074634C">
        <w:lastRenderedPageBreak/>
        <w:t>Para el cálculo de los apoyos de estrellamiento</w:t>
      </w:r>
      <w:r w:rsidR="00A368AE">
        <w:t xml:space="preserve"> </w:t>
      </w:r>
      <w:r w:rsidR="00A368AE" w:rsidRPr="00284021">
        <w:t>y ángulo</w:t>
      </w:r>
      <w:r w:rsidRPr="00284021">
        <w:t xml:space="preserve"> se indican los esquemas aplicables para el cálculo de los esfuerzos. </w:t>
      </w:r>
    </w:p>
    <w:p w14:paraId="485659BB" w14:textId="43570270" w:rsidR="001F3FDF" w:rsidRPr="00284021" w:rsidRDefault="000F357E" w:rsidP="005C63FB">
      <w:pPr>
        <w:pStyle w:val="Prrafodelista"/>
        <w:numPr>
          <w:ilvl w:val="0"/>
          <w:numId w:val="58"/>
        </w:numPr>
        <w:spacing w:line="240" w:lineRule="auto"/>
        <w:ind w:right="169"/>
        <w:rPr>
          <w:rStyle w:val="Referenciasutil"/>
          <w:rFonts w:eastAsia="Times New Roman"/>
          <w:i w:val="0"/>
          <w:lang w:bidi="ar-SA"/>
        </w:rPr>
      </w:pPr>
      <w:r w:rsidRPr="00284021">
        <w:t xml:space="preserve">Resultante </w:t>
      </w:r>
      <w:r w:rsidR="00BC4E98" w:rsidRPr="00284021">
        <w:t xml:space="preserve">sobre el apoyo </w:t>
      </w:r>
      <w:r w:rsidRPr="00284021">
        <w:t xml:space="preserve">de los esfuerzos </w:t>
      </w:r>
      <w:r w:rsidR="00BC4E98" w:rsidRPr="00284021">
        <w:t>de tracción</w:t>
      </w:r>
      <w:r w:rsidRPr="00284021">
        <w:t xml:space="preserve"> (F</w:t>
      </w:r>
      <w:r w:rsidRPr="00284021">
        <w:rPr>
          <w:vertAlign w:val="subscript"/>
        </w:rPr>
        <w:t>t</w:t>
      </w:r>
      <w:r w:rsidRPr="00284021">
        <w:t>).</w:t>
      </w:r>
    </w:p>
    <w:p w14:paraId="3636BFC0" w14:textId="0390614D" w:rsidR="0039782E" w:rsidRPr="00284021" w:rsidRDefault="0039782E" w:rsidP="00284021">
      <w:pPr>
        <w:pStyle w:val="Titulotabla"/>
        <w:rPr>
          <w:rStyle w:val="Referenciasutil"/>
          <w:i/>
          <w:lang w:bidi="ar-SA"/>
        </w:rPr>
      </w:pPr>
      <w:r w:rsidRPr="00284021">
        <w:rPr>
          <w:rStyle w:val="Referenciasutil"/>
          <w:i/>
          <w:lang w:bidi="ar-SA"/>
        </w:rPr>
        <w:t xml:space="preserve">Figura </w:t>
      </w:r>
      <w:r w:rsidRPr="00284021">
        <w:rPr>
          <w:rStyle w:val="Referenciasutil"/>
          <w:i/>
          <w:lang w:bidi="ar-SA"/>
        </w:rPr>
        <w:fldChar w:fldCharType="begin"/>
      </w:r>
      <w:r w:rsidRPr="00284021">
        <w:rPr>
          <w:rStyle w:val="Referenciasutil"/>
          <w:i/>
          <w:lang w:bidi="ar-SA"/>
        </w:rPr>
        <w:instrText xml:space="preserve"> SEQ Figura \* ARABIC </w:instrText>
      </w:r>
      <w:r w:rsidRPr="00284021">
        <w:rPr>
          <w:rStyle w:val="Referenciasutil"/>
          <w:i/>
          <w:lang w:bidi="ar-SA"/>
        </w:rPr>
        <w:fldChar w:fldCharType="separate"/>
      </w:r>
      <w:r w:rsidR="00301174">
        <w:rPr>
          <w:rStyle w:val="Referenciasutil"/>
          <w:i/>
          <w:noProof/>
          <w:lang w:bidi="ar-SA"/>
        </w:rPr>
        <w:t>2</w:t>
      </w:r>
      <w:r w:rsidRPr="00284021">
        <w:rPr>
          <w:rStyle w:val="Referenciasutil"/>
          <w:i/>
          <w:lang w:bidi="ar-SA"/>
        </w:rPr>
        <w:fldChar w:fldCharType="end"/>
      </w:r>
      <w:r w:rsidRPr="00284021">
        <w:rPr>
          <w:rStyle w:val="Referenciasutil"/>
          <w:i/>
          <w:lang w:bidi="ar-SA"/>
        </w:rPr>
        <w:t xml:space="preserve">. Cálculo gráfico de la resultante </w:t>
      </w:r>
      <w:r w:rsidR="002373A3" w:rsidRPr="00284021">
        <w:t xml:space="preserve">(Ft) </w:t>
      </w:r>
      <w:r w:rsidR="002373A3" w:rsidRPr="00284021">
        <w:rPr>
          <w:rStyle w:val="Referenciasutil"/>
          <w:i/>
          <w:lang w:bidi="ar-SA"/>
        </w:rPr>
        <w:t xml:space="preserve">de los esfuerzos de tracción </w:t>
      </w:r>
      <w:r w:rsidRPr="00284021">
        <w:rPr>
          <w:rStyle w:val="Referenciasutil"/>
          <w:i/>
          <w:lang w:bidi="ar-SA"/>
        </w:rPr>
        <w:t>en un apoyo de estrellamiento</w:t>
      </w:r>
      <w:r w:rsidR="002373A3" w:rsidRPr="00284021">
        <w:rPr>
          <w:rStyle w:val="Referenciasutil"/>
          <w:i/>
          <w:lang w:bidi="ar-SA"/>
        </w:rPr>
        <w:t xml:space="preserve"> o ángulo. </w:t>
      </w:r>
    </w:p>
    <w:p w14:paraId="108E19C1" w14:textId="0EF10C89" w:rsidR="009209CB" w:rsidRDefault="0039782E" w:rsidP="00F14455">
      <w:pPr>
        <w:pStyle w:val="Prrafodelista"/>
        <w:spacing w:after="0" w:line="240" w:lineRule="auto"/>
        <w:ind w:right="169" w:firstLine="0"/>
      </w:pPr>
      <w:r>
        <w:rPr>
          <w:noProof/>
        </w:rPr>
        <w:drawing>
          <wp:inline distT="0" distB="0" distL="0" distR="0" wp14:anchorId="3FCBB8E2" wp14:editId="29C9344D">
            <wp:extent cx="5480685" cy="24206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email">
                      <a:extLst>
                        <a:ext uri="{28A0092B-C50C-407E-A947-70E740481C1C}">
                          <a14:useLocalDpi xmlns:a14="http://schemas.microsoft.com/office/drawing/2010/main" val="0"/>
                        </a:ext>
                      </a:extLst>
                    </a:blip>
                    <a:srcRect/>
                    <a:stretch>
                      <a:fillRect/>
                    </a:stretch>
                  </pic:blipFill>
                  <pic:spPr bwMode="auto">
                    <a:xfrm>
                      <a:off x="0" y="0"/>
                      <a:ext cx="5480685" cy="2420620"/>
                    </a:xfrm>
                    <a:prstGeom prst="rect">
                      <a:avLst/>
                    </a:prstGeom>
                    <a:noFill/>
                  </pic:spPr>
                </pic:pic>
              </a:graphicData>
            </a:graphic>
          </wp:inline>
        </w:drawing>
      </w:r>
    </w:p>
    <w:p w14:paraId="47291346" w14:textId="77777777" w:rsidR="001F3FDF" w:rsidRDefault="001F3FDF" w:rsidP="00F14455">
      <w:pPr>
        <w:pStyle w:val="Prrafodelista"/>
        <w:spacing w:after="0" w:line="240" w:lineRule="auto"/>
        <w:ind w:right="169" w:firstLine="0"/>
      </w:pPr>
    </w:p>
    <w:p w14:paraId="3907AF0A" w14:textId="79BA7856" w:rsidR="0039782E" w:rsidRDefault="0039782E" w:rsidP="005C63FB">
      <w:pPr>
        <w:pStyle w:val="Prrafodelista"/>
        <w:numPr>
          <w:ilvl w:val="0"/>
          <w:numId w:val="58"/>
        </w:numPr>
        <w:spacing w:after="0" w:line="240" w:lineRule="auto"/>
        <w:ind w:right="169"/>
      </w:pPr>
      <w:r w:rsidRPr="0074634C">
        <w:t xml:space="preserve">Resultante </w:t>
      </w:r>
      <w:r w:rsidR="00F51CE1" w:rsidRPr="00E31FCD">
        <w:t xml:space="preserve">sobre el apoyo </w:t>
      </w:r>
      <w:r w:rsidRPr="00E31FCD">
        <w:t xml:space="preserve">de los esfuerzos </w:t>
      </w:r>
      <w:r w:rsidR="00F51CE1" w:rsidRPr="00E31FCD">
        <w:t>de tracción</w:t>
      </w:r>
      <w:r w:rsidRPr="00E31FCD">
        <w:t xml:space="preserve"> (F</w:t>
      </w:r>
      <w:r w:rsidRPr="00E31FCD">
        <w:rPr>
          <w:vertAlign w:val="subscript"/>
        </w:rPr>
        <w:t>t</w:t>
      </w:r>
      <w:r w:rsidRPr="00E31FCD">
        <w:t xml:space="preserve">) </w:t>
      </w:r>
      <w:r w:rsidR="009209CB" w:rsidRPr="00E31FCD">
        <w:t xml:space="preserve">y </w:t>
      </w:r>
      <w:r w:rsidRPr="00E31FCD">
        <w:t>del viento sobre el haz de conductores</w:t>
      </w:r>
      <w:r w:rsidR="009209CB" w:rsidRPr="00E31FCD">
        <w:t xml:space="preserve"> de cada vano</w:t>
      </w:r>
      <w:r w:rsidRPr="00E31FCD">
        <w:t xml:space="preserve"> (F</w:t>
      </w:r>
      <w:r w:rsidRPr="00E31FCD">
        <w:rPr>
          <w:vertAlign w:val="subscript"/>
        </w:rPr>
        <w:t>v</w:t>
      </w:r>
      <w:r w:rsidRPr="00E31FCD">
        <w:t>).</w:t>
      </w:r>
    </w:p>
    <w:p w14:paraId="736CF70B" w14:textId="77777777" w:rsidR="0039782E" w:rsidRPr="0074634C" w:rsidRDefault="0039782E" w:rsidP="00F14455">
      <w:pPr>
        <w:spacing w:after="0" w:line="240" w:lineRule="auto"/>
        <w:ind w:right="169" w:firstLine="0"/>
      </w:pPr>
    </w:p>
    <w:p w14:paraId="08ACB9F3" w14:textId="61BFAAEC" w:rsidR="00B07193" w:rsidRDefault="00B07193" w:rsidP="00624463">
      <w:r>
        <w:t xml:space="preserve">Para realizar el </w:t>
      </w:r>
      <w:r w:rsidRPr="00E31FCD">
        <w:t>cálculo, a</w:t>
      </w:r>
      <w:r w:rsidR="0039782E" w:rsidRPr="00E31FCD">
        <w:t xml:space="preserve"> la resultante de </w:t>
      </w:r>
      <w:r w:rsidRPr="00E31FCD">
        <w:t>los esfuerzos de tracción (F</w:t>
      </w:r>
      <w:r w:rsidRPr="00E31FCD">
        <w:rPr>
          <w:vertAlign w:val="subscript"/>
        </w:rPr>
        <w:t>t</w:t>
      </w:r>
      <w:r w:rsidRPr="00E31FCD">
        <w:t>)</w:t>
      </w:r>
      <w:r w:rsidR="0039782E" w:rsidRPr="00E31FCD">
        <w:t>, o a los dos tercios de esta resultante según la hipótesis considerada</w:t>
      </w:r>
      <w:r w:rsidR="009221F2" w:rsidRPr="00E31FCD">
        <w:t>,</w:t>
      </w:r>
      <w:r w:rsidR="0039782E" w:rsidRPr="00E31FCD">
        <w:t xml:space="preserve"> se le añade en valor absoluto, </w:t>
      </w:r>
      <w:r w:rsidR="00EE27FB" w:rsidRPr="00E31FCD">
        <w:t>la resultante del esfuerzo transversal del viento</w:t>
      </w:r>
      <w:r w:rsidR="0039782E" w:rsidRPr="00E31FCD">
        <w:t xml:space="preserve">, </w:t>
      </w:r>
      <w:r w:rsidR="00D85A28" w:rsidRPr="00E31FCD">
        <w:t>(F</w:t>
      </w:r>
      <w:r w:rsidR="00D85A28" w:rsidRPr="00E31FCD">
        <w:rPr>
          <w:vertAlign w:val="subscript"/>
        </w:rPr>
        <w:t>v</w:t>
      </w:r>
      <w:r w:rsidR="00D85A28" w:rsidRPr="00E31FCD">
        <w:t>)</w:t>
      </w:r>
      <w:r w:rsidR="0039782E" w:rsidRPr="00E31FCD">
        <w:t>, debido a la presión del viento sobre cada haz de conductores. El esfuerzo del viento sobre cada haz de conductores se calcula suponiendo una longitud del haz (l</w:t>
      </w:r>
      <w:r w:rsidR="0039782E" w:rsidRPr="00E31FCD">
        <w:rPr>
          <w:vertAlign w:val="subscript"/>
        </w:rPr>
        <w:t>1</w:t>
      </w:r>
      <w:r w:rsidR="0039782E" w:rsidRPr="00E31FCD">
        <w:t>, l</w:t>
      </w:r>
      <w:r w:rsidR="0039782E" w:rsidRPr="00E31FCD">
        <w:rPr>
          <w:vertAlign w:val="subscript"/>
        </w:rPr>
        <w:t>2</w:t>
      </w:r>
      <w:r w:rsidR="0039782E" w:rsidRPr="00E31FCD">
        <w:t xml:space="preserve"> y l</w:t>
      </w:r>
      <w:r w:rsidR="0039782E" w:rsidRPr="00E31FCD">
        <w:rPr>
          <w:vertAlign w:val="subscript"/>
        </w:rPr>
        <w:t>3</w:t>
      </w:r>
      <w:r w:rsidR="0039782E" w:rsidRPr="00E31FCD">
        <w:t>) igual a la proyección de cada semivano sobre la dirección normal a la resultante de l</w:t>
      </w:r>
      <w:r w:rsidR="00D85A28" w:rsidRPr="00E31FCD">
        <w:t>o</w:t>
      </w:r>
      <w:r w:rsidR="0039782E" w:rsidRPr="00E31FCD">
        <w:t xml:space="preserve">s </w:t>
      </w:r>
      <w:r w:rsidR="00D85A28" w:rsidRPr="00E31FCD">
        <w:t xml:space="preserve">esfuerzos de tracción </w:t>
      </w:r>
      <w:r w:rsidR="0039782E" w:rsidRPr="00E31FCD">
        <w:t>sobre el apoyo.</w:t>
      </w:r>
    </w:p>
    <w:p w14:paraId="618BE642" w14:textId="40B1CCE1" w:rsidR="0039782E" w:rsidRPr="00E31FCD" w:rsidRDefault="0039782E" w:rsidP="00E31FCD">
      <w:pPr>
        <w:pStyle w:val="Titulotabla"/>
        <w:rPr>
          <w:rStyle w:val="Referenciasutil"/>
          <w:i/>
          <w:lang w:bidi="ar-SA"/>
        </w:rPr>
      </w:pPr>
      <w:r w:rsidRPr="00E31FCD">
        <w:rPr>
          <w:rStyle w:val="Referenciasutil"/>
          <w:i/>
          <w:lang w:bidi="ar-SA"/>
        </w:rPr>
        <w:t xml:space="preserve">Figura </w:t>
      </w:r>
      <w:r w:rsidRPr="00E31FCD">
        <w:rPr>
          <w:rStyle w:val="Referenciasutil"/>
          <w:i/>
          <w:lang w:bidi="ar-SA"/>
        </w:rPr>
        <w:fldChar w:fldCharType="begin"/>
      </w:r>
      <w:r w:rsidRPr="00E31FCD">
        <w:rPr>
          <w:rStyle w:val="Referenciasutil"/>
          <w:i/>
          <w:lang w:bidi="ar-SA"/>
        </w:rPr>
        <w:instrText xml:space="preserve"> SEQ Figura \* ARABIC </w:instrText>
      </w:r>
      <w:r w:rsidRPr="00E31FCD">
        <w:rPr>
          <w:rStyle w:val="Referenciasutil"/>
          <w:i/>
          <w:lang w:bidi="ar-SA"/>
        </w:rPr>
        <w:fldChar w:fldCharType="separate"/>
      </w:r>
      <w:r w:rsidR="00301174">
        <w:rPr>
          <w:rStyle w:val="Referenciasutil"/>
          <w:i/>
          <w:noProof/>
          <w:lang w:bidi="ar-SA"/>
        </w:rPr>
        <w:t>3</w:t>
      </w:r>
      <w:r w:rsidRPr="00E31FCD">
        <w:rPr>
          <w:rStyle w:val="Referenciasutil"/>
          <w:i/>
          <w:lang w:bidi="ar-SA"/>
        </w:rPr>
        <w:fldChar w:fldCharType="end"/>
      </w:r>
      <w:r w:rsidRPr="00E31FCD">
        <w:rPr>
          <w:rStyle w:val="Referenciasutil"/>
          <w:i/>
          <w:lang w:bidi="ar-SA"/>
        </w:rPr>
        <w:t xml:space="preserve">. </w:t>
      </w:r>
      <w:r w:rsidRPr="00E31FCD">
        <w:t>Cálculo gráfico del esfuerzo</w:t>
      </w:r>
      <w:r w:rsidR="00D65D6B" w:rsidRPr="00E31FCD">
        <w:t xml:space="preserve"> sobre </w:t>
      </w:r>
      <w:r w:rsidR="008B47E2" w:rsidRPr="00E31FCD">
        <w:t xml:space="preserve">un apoyo de estrellamiento o ángulo resultante de los esfuerzos de tracción y del viento sobre el haz de conductores de cada vano. </w:t>
      </w:r>
    </w:p>
    <w:p w14:paraId="682E446B" w14:textId="7761BCA8" w:rsidR="0039782E" w:rsidRDefault="0039782E" w:rsidP="0039782E">
      <w:pPr>
        <w:pStyle w:val="Prrafodelista"/>
        <w:spacing w:line="240" w:lineRule="auto"/>
        <w:ind w:right="169" w:firstLine="0"/>
      </w:pPr>
      <w:r w:rsidRPr="0074634C">
        <w:rPr>
          <w:noProof/>
        </w:rPr>
        <w:lastRenderedPageBreak/>
        <w:drawing>
          <wp:inline distT="0" distB="0" distL="0" distR="0" wp14:anchorId="77F125F5" wp14:editId="794A2BE0">
            <wp:extent cx="5394960" cy="227114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email">
                      <a:extLst>
                        <a:ext uri="{28A0092B-C50C-407E-A947-70E740481C1C}">
                          <a14:useLocalDpi xmlns:a14="http://schemas.microsoft.com/office/drawing/2010/main" val="0"/>
                        </a:ext>
                      </a:extLst>
                    </a:blip>
                    <a:srcRect r="32571" b="31824"/>
                    <a:stretch/>
                  </pic:blipFill>
                  <pic:spPr bwMode="auto">
                    <a:xfrm>
                      <a:off x="0" y="0"/>
                      <a:ext cx="5394960" cy="2271143"/>
                    </a:xfrm>
                    <a:prstGeom prst="rect">
                      <a:avLst/>
                    </a:prstGeom>
                    <a:noFill/>
                    <a:ln>
                      <a:noFill/>
                    </a:ln>
                    <a:extLst>
                      <a:ext uri="{53640926-AAD7-44D8-BBD7-CCE9431645EC}">
                        <a14:shadowObscured xmlns:a14="http://schemas.microsoft.com/office/drawing/2010/main"/>
                      </a:ext>
                    </a:extLst>
                  </pic:spPr>
                </pic:pic>
              </a:graphicData>
            </a:graphic>
          </wp:inline>
        </w:drawing>
      </w:r>
    </w:p>
    <w:p w14:paraId="7B8F7AA7" w14:textId="5D25B7AA" w:rsidR="00EF3DC5" w:rsidRDefault="00EF3DC5" w:rsidP="00EF3DC5">
      <w:r>
        <w:t xml:space="preserve">Cuando </w:t>
      </w:r>
      <w:r w:rsidRPr="0074634C">
        <w:t>los vanos sean inferiores a 15 m, las cargas permanentes tienen muy poca influencia, por lo que en general se puede prescindir de las mismas en el cálculo.</w:t>
      </w:r>
    </w:p>
    <w:p w14:paraId="0B03CE73" w14:textId="70282D7A" w:rsidR="00EF3DC5" w:rsidRDefault="00EF3DC5" w:rsidP="00EF3DC5">
      <w:r w:rsidRPr="0074634C">
        <w:t>El coeficiente de seguridad a la rotura será distinto en función del material de los apoyos según la tabla 5.</w:t>
      </w:r>
    </w:p>
    <w:p w14:paraId="298BDF2F" w14:textId="7BE3ECB3" w:rsidR="00EF3DC5" w:rsidRPr="00E31FCD" w:rsidRDefault="00EF3DC5" w:rsidP="00E31FCD">
      <w:pPr>
        <w:pStyle w:val="Titulotabla"/>
        <w:rPr>
          <w:rStyle w:val="Referenciasutil"/>
          <w:i/>
          <w:lang w:bidi="ar-SA"/>
        </w:rPr>
      </w:pPr>
      <w:r w:rsidRPr="00E31FCD">
        <w:rPr>
          <w:rStyle w:val="Referenciasutil"/>
          <w:i/>
          <w:lang w:bidi="ar-SA"/>
        </w:rPr>
        <w:t xml:space="preserve">Tabla </w:t>
      </w:r>
      <w:r w:rsidRPr="00E31FCD">
        <w:rPr>
          <w:rStyle w:val="Referenciasutil"/>
          <w:i/>
          <w:lang w:bidi="ar-SA"/>
        </w:rPr>
        <w:fldChar w:fldCharType="begin"/>
      </w:r>
      <w:r w:rsidRPr="00E31FCD">
        <w:rPr>
          <w:rStyle w:val="Referenciasutil"/>
          <w:i/>
          <w:lang w:bidi="ar-SA"/>
        </w:rPr>
        <w:instrText xml:space="preserve"> SEQ Tabla \* ARABIC </w:instrText>
      </w:r>
      <w:r w:rsidRPr="00E31FCD">
        <w:rPr>
          <w:rStyle w:val="Referenciasutil"/>
          <w:i/>
          <w:lang w:bidi="ar-SA"/>
        </w:rPr>
        <w:fldChar w:fldCharType="separate"/>
      </w:r>
      <w:r w:rsidR="00301174">
        <w:rPr>
          <w:rStyle w:val="Referenciasutil"/>
          <w:i/>
          <w:noProof/>
          <w:lang w:bidi="ar-SA"/>
        </w:rPr>
        <w:t>5</w:t>
      </w:r>
      <w:r w:rsidRPr="00E31FCD">
        <w:rPr>
          <w:rStyle w:val="Referenciasutil"/>
          <w:i/>
          <w:lang w:bidi="ar-SA"/>
        </w:rPr>
        <w:fldChar w:fldCharType="end"/>
      </w:r>
      <w:r w:rsidRPr="00E31FCD">
        <w:rPr>
          <w:rStyle w:val="Referenciasutil"/>
          <w:i/>
          <w:lang w:bidi="ar-SA"/>
        </w:rPr>
        <w:t xml:space="preserve">. </w:t>
      </w:r>
      <w:r w:rsidRPr="00E31FCD">
        <w:t>Coeficiente de seguridad a la rotura en función del material de los apoyos</w:t>
      </w:r>
    </w:p>
    <w:tbl>
      <w:tblPr>
        <w:tblW w:w="8960" w:type="dxa"/>
        <w:tblInd w:w="8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9"/>
        <w:gridCol w:w="4111"/>
      </w:tblGrid>
      <w:tr w:rsidR="00EF3DC5" w:rsidRPr="00EF3DC5" w14:paraId="28263CAB" w14:textId="77777777" w:rsidTr="00F14455">
        <w:trPr>
          <w:cantSplit/>
          <w:trHeight w:val="470"/>
        </w:trPr>
        <w:tc>
          <w:tcPr>
            <w:tcW w:w="8960" w:type="dxa"/>
            <w:gridSpan w:val="2"/>
            <w:shd w:val="clear" w:color="auto" w:fill="E7E6E6" w:themeFill="background2"/>
            <w:vAlign w:val="center"/>
          </w:tcPr>
          <w:p w14:paraId="67B1B97F" w14:textId="77777777" w:rsidR="00EF3DC5" w:rsidRPr="00EF3DC5" w:rsidRDefault="00EF3DC5" w:rsidP="00F14455">
            <w:pPr>
              <w:spacing w:after="0"/>
              <w:ind w:right="410" w:firstLine="0"/>
              <w:jc w:val="left"/>
              <w:rPr>
                <w:b/>
              </w:rPr>
            </w:pPr>
            <w:r w:rsidRPr="00EF3DC5">
              <w:rPr>
                <w:b/>
              </w:rPr>
              <w:t>Coeficiente de seguridad a la rotura</w:t>
            </w:r>
          </w:p>
        </w:tc>
      </w:tr>
      <w:tr w:rsidR="00EF3DC5" w:rsidRPr="00EF3DC5" w14:paraId="03DE947A" w14:textId="77777777" w:rsidTr="00F14455">
        <w:trPr>
          <w:cantSplit/>
        </w:trPr>
        <w:tc>
          <w:tcPr>
            <w:tcW w:w="4849" w:type="dxa"/>
            <w:shd w:val="clear" w:color="auto" w:fill="E7E6E6" w:themeFill="background2"/>
          </w:tcPr>
          <w:p w14:paraId="5DF22571" w14:textId="77777777" w:rsidR="00EF3DC5" w:rsidRPr="00EF3DC5" w:rsidRDefault="00EF3DC5" w:rsidP="00F14455">
            <w:pPr>
              <w:spacing w:after="0"/>
              <w:ind w:right="410" w:firstLine="0"/>
              <w:jc w:val="left"/>
              <w:rPr>
                <w:b/>
              </w:rPr>
            </w:pPr>
            <w:r w:rsidRPr="00EF3DC5">
              <w:rPr>
                <w:b/>
              </w:rPr>
              <w:t>Material del apoyo</w:t>
            </w:r>
          </w:p>
        </w:tc>
        <w:tc>
          <w:tcPr>
            <w:tcW w:w="4111" w:type="dxa"/>
            <w:shd w:val="clear" w:color="auto" w:fill="E7E6E6" w:themeFill="background2"/>
          </w:tcPr>
          <w:p w14:paraId="2D93382B" w14:textId="77777777" w:rsidR="00EF3DC5" w:rsidRPr="00EF3DC5" w:rsidRDefault="00EF3DC5" w:rsidP="00F14455">
            <w:pPr>
              <w:spacing w:after="0"/>
              <w:ind w:right="410" w:firstLine="0"/>
              <w:jc w:val="left"/>
              <w:rPr>
                <w:b/>
              </w:rPr>
            </w:pPr>
            <w:r w:rsidRPr="00EF3DC5">
              <w:rPr>
                <w:b/>
              </w:rPr>
              <w:t>Coeficiente</w:t>
            </w:r>
          </w:p>
        </w:tc>
      </w:tr>
      <w:tr w:rsidR="00EF3DC5" w:rsidRPr="00EF3DC5" w14:paraId="07DDF45B" w14:textId="77777777" w:rsidTr="00F14455">
        <w:trPr>
          <w:cantSplit/>
        </w:trPr>
        <w:tc>
          <w:tcPr>
            <w:tcW w:w="4849" w:type="dxa"/>
            <w:tcBorders>
              <w:bottom w:val="single" w:sz="4" w:space="0" w:color="auto"/>
            </w:tcBorders>
          </w:tcPr>
          <w:p w14:paraId="0CF2D168" w14:textId="77777777" w:rsidR="00EF3DC5" w:rsidRPr="00EF3DC5" w:rsidRDefault="00EF3DC5" w:rsidP="005D2B66">
            <w:pPr>
              <w:pStyle w:val="Contenidosecundariodetabla"/>
            </w:pPr>
            <w:r w:rsidRPr="00EF3DC5">
              <w:t>Metálico</w:t>
            </w:r>
          </w:p>
        </w:tc>
        <w:tc>
          <w:tcPr>
            <w:tcW w:w="4111" w:type="dxa"/>
            <w:tcBorders>
              <w:bottom w:val="single" w:sz="4" w:space="0" w:color="auto"/>
            </w:tcBorders>
          </w:tcPr>
          <w:p w14:paraId="5A584863" w14:textId="6154C31D" w:rsidR="0033343A" w:rsidRPr="00F14455" w:rsidRDefault="00EF3DC5" w:rsidP="005D2B66">
            <w:pPr>
              <w:pStyle w:val="Contenidosecundariodetabla"/>
              <w:rPr>
                <w:highlight w:val="yellow"/>
              </w:rPr>
            </w:pPr>
            <w:r w:rsidRPr="00DD22EF">
              <w:t>1,5</w:t>
            </w:r>
          </w:p>
        </w:tc>
      </w:tr>
      <w:tr w:rsidR="00EF3DC5" w:rsidRPr="00EF3DC5" w14:paraId="3D78BFE1" w14:textId="77777777" w:rsidTr="00F14455">
        <w:trPr>
          <w:cantSplit/>
          <w:trHeight w:val="137"/>
        </w:trPr>
        <w:tc>
          <w:tcPr>
            <w:tcW w:w="4849" w:type="dxa"/>
            <w:tcBorders>
              <w:top w:val="single" w:sz="4" w:space="0" w:color="auto"/>
              <w:bottom w:val="single" w:sz="4" w:space="0" w:color="auto"/>
            </w:tcBorders>
          </w:tcPr>
          <w:p w14:paraId="68F3FA3C" w14:textId="77777777" w:rsidR="00EF3DC5" w:rsidRPr="00E5030C" w:rsidRDefault="00EF3DC5" w:rsidP="005D2B66">
            <w:pPr>
              <w:pStyle w:val="Contenidosecundariodetabla"/>
            </w:pPr>
            <w:r w:rsidRPr="00E5030C">
              <w:t>Hormigón armado vibrado</w:t>
            </w:r>
          </w:p>
        </w:tc>
        <w:tc>
          <w:tcPr>
            <w:tcW w:w="4111" w:type="dxa"/>
            <w:tcBorders>
              <w:top w:val="single" w:sz="4" w:space="0" w:color="auto"/>
              <w:bottom w:val="single" w:sz="4" w:space="0" w:color="auto"/>
            </w:tcBorders>
          </w:tcPr>
          <w:p w14:paraId="72D3ABF5" w14:textId="3A616300" w:rsidR="00EF3DC5" w:rsidRPr="00E5030C" w:rsidRDefault="00EF3DC5" w:rsidP="005D2B66">
            <w:pPr>
              <w:pStyle w:val="Contenidosecundariodetabla"/>
            </w:pPr>
            <w:r w:rsidRPr="00705661">
              <w:t>2,</w:t>
            </w:r>
            <w:r w:rsidR="000C31A6" w:rsidRPr="00705661">
              <w:t>2</w:t>
            </w:r>
            <w:r w:rsidRPr="00705661">
              <w:t>5</w:t>
            </w:r>
          </w:p>
        </w:tc>
      </w:tr>
      <w:tr w:rsidR="004D4B34" w:rsidRPr="00EF3DC5" w14:paraId="29A91834" w14:textId="77777777" w:rsidTr="00293D83">
        <w:trPr>
          <w:cantSplit/>
          <w:trHeight w:val="69"/>
        </w:trPr>
        <w:tc>
          <w:tcPr>
            <w:tcW w:w="4849" w:type="dxa"/>
            <w:tcBorders>
              <w:top w:val="single" w:sz="4" w:space="0" w:color="auto"/>
              <w:bottom w:val="single" w:sz="4" w:space="0" w:color="auto"/>
            </w:tcBorders>
          </w:tcPr>
          <w:p w14:paraId="0E0BF3FD" w14:textId="6F9152B0" w:rsidR="004D4B34" w:rsidRPr="00E5030C" w:rsidRDefault="004D4B34" w:rsidP="005D2B66">
            <w:pPr>
              <w:pStyle w:val="Contenidosecundariodetabla"/>
            </w:pPr>
            <w:r w:rsidRPr="00705661">
              <w:t>Poliéster reforzado con fibra de vidrio</w:t>
            </w:r>
          </w:p>
        </w:tc>
        <w:tc>
          <w:tcPr>
            <w:tcW w:w="4111" w:type="dxa"/>
            <w:tcBorders>
              <w:top w:val="single" w:sz="4" w:space="0" w:color="auto"/>
              <w:bottom w:val="single" w:sz="4" w:space="0" w:color="auto"/>
            </w:tcBorders>
          </w:tcPr>
          <w:p w14:paraId="7B9BF8EA" w14:textId="36B3C347" w:rsidR="004D4B34" w:rsidRPr="00705661" w:rsidRDefault="004D4B34" w:rsidP="00442BE8">
            <w:pPr>
              <w:pStyle w:val="Contenidosecundariodetabla"/>
            </w:pPr>
            <w:r w:rsidRPr="00705661">
              <w:t>2</w:t>
            </w:r>
            <w:r w:rsidR="00CB7816" w:rsidRPr="00705661">
              <w:t>,0</w:t>
            </w:r>
          </w:p>
        </w:tc>
      </w:tr>
      <w:tr w:rsidR="00EF3DC5" w:rsidRPr="00EF3DC5" w14:paraId="1202E01B" w14:textId="77777777" w:rsidTr="00F14455">
        <w:trPr>
          <w:cantSplit/>
        </w:trPr>
        <w:tc>
          <w:tcPr>
            <w:tcW w:w="4849" w:type="dxa"/>
            <w:tcBorders>
              <w:top w:val="single" w:sz="4" w:space="0" w:color="auto"/>
              <w:bottom w:val="single" w:sz="4" w:space="0" w:color="auto"/>
            </w:tcBorders>
          </w:tcPr>
          <w:p w14:paraId="5C65E78A" w14:textId="77777777" w:rsidR="00EF3DC5" w:rsidRPr="00EF3DC5" w:rsidRDefault="00EF3DC5" w:rsidP="005D2B66">
            <w:pPr>
              <w:pStyle w:val="Contenidosecundariodetabla"/>
            </w:pPr>
            <w:r w:rsidRPr="00EF3DC5">
              <w:t>Madera</w:t>
            </w:r>
          </w:p>
        </w:tc>
        <w:tc>
          <w:tcPr>
            <w:tcW w:w="4111" w:type="dxa"/>
            <w:tcBorders>
              <w:top w:val="single" w:sz="4" w:space="0" w:color="auto"/>
              <w:bottom w:val="single" w:sz="4" w:space="0" w:color="auto"/>
            </w:tcBorders>
          </w:tcPr>
          <w:p w14:paraId="4C7079F1" w14:textId="77777777" w:rsidR="00EF3DC5" w:rsidRPr="00EF3DC5" w:rsidRDefault="00EF3DC5" w:rsidP="00442BE8">
            <w:pPr>
              <w:pStyle w:val="Contenidosecundariodetabla"/>
            </w:pPr>
            <w:r w:rsidRPr="00EF3DC5">
              <w:t>3,5</w:t>
            </w:r>
          </w:p>
        </w:tc>
      </w:tr>
      <w:tr w:rsidR="00EF3DC5" w:rsidRPr="00EF3DC5" w14:paraId="6272984C" w14:textId="77777777" w:rsidTr="00F14455">
        <w:trPr>
          <w:cantSplit/>
        </w:trPr>
        <w:tc>
          <w:tcPr>
            <w:tcW w:w="4849" w:type="dxa"/>
            <w:tcBorders>
              <w:top w:val="single" w:sz="4" w:space="0" w:color="auto"/>
            </w:tcBorders>
          </w:tcPr>
          <w:p w14:paraId="135C1F36" w14:textId="77777777" w:rsidR="00EF3DC5" w:rsidRPr="00EF3DC5" w:rsidRDefault="00EF3DC5" w:rsidP="005D2B66">
            <w:pPr>
              <w:pStyle w:val="Contenidosecundariodetabla"/>
            </w:pPr>
            <w:r w:rsidRPr="00EF3DC5">
              <w:t>Otros materiales no metálicos</w:t>
            </w:r>
          </w:p>
        </w:tc>
        <w:tc>
          <w:tcPr>
            <w:tcW w:w="4111" w:type="dxa"/>
            <w:tcBorders>
              <w:top w:val="single" w:sz="4" w:space="0" w:color="auto"/>
            </w:tcBorders>
          </w:tcPr>
          <w:p w14:paraId="50262552" w14:textId="77777777" w:rsidR="00EF3DC5" w:rsidRPr="00EF3DC5" w:rsidRDefault="00EF3DC5" w:rsidP="00442BE8">
            <w:pPr>
              <w:pStyle w:val="Contenidosecundariodetabla"/>
            </w:pPr>
            <w:r w:rsidRPr="00EF3DC5">
              <w:t>2,5</w:t>
            </w:r>
          </w:p>
        </w:tc>
      </w:tr>
      <w:tr w:rsidR="00EF3DC5" w:rsidRPr="00EF3DC5" w14:paraId="5E1F60ED" w14:textId="77777777" w:rsidTr="00F14455">
        <w:trPr>
          <w:cantSplit/>
        </w:trPr>
        <w:tc>
          <w:tcPr>
            <w:tcW w:w="8960" w:type="dxa"/>
            <w:gridSpan w:val="2"/>
            <w:vAlign w:val="center"/>
          </w:tcPr>
          <w:p w14:paraId="61498FD2" w14:textId="15810F64" w:rsidR="00EF3DC5" w:rsidRPr="00EF3DC5" w:rsidRDefault="001D7764" w:rsidP="005D2B66">
            <w:pPr>
              <w:pStyle w:val="Contenidosecundariodetabla"/>
            </w:pPr>
            <w:r>
              <w:t xml:space="preserve">Nota: </w:t>
            </w:r>
            <w:r w:rsidR="00EF3DC5" w:rsidRPr="00EF3DC5">
              <w:t>En el caso de apoyos metálicos o de hormigón armado vibrado cuya resistencia mecánica se haya comprobado mediante ensayos en verdadera magnitud, los coeficientes de seguridad podrán reducirse a 1,45 y 2 respectivamente</w:t>
            </w:r>
          </w:p>
        </w:tc>
      </w:tr>
    </w:tbl>
    <w:p w14:paraId="50659875" w14:textId="4F4DEAE2" w:rsidR="00EF3DC5" w:rsidRDefault="00EF3DC5" w:rsidP="00EF3DC5">
      <w:pPr>
        <w:spacing w:before="240"/>
      </w:pPr>
      <w:r w:rsidRPr="0074634C">
        <w:t>Cuando por razones climatológicas extraordinarias hayan de suponerse temperaturas o manguitos de hielo superiores a los indicados, será suficiente comprobar que los esfuerzos resultantes son inferiores al límite elástico.</w:t>
      </w:r>
    </w:p>
    <w:p w14:paraId="061D2F27" w14:textId="50474D30" w:rsidR="006C7C8A" w:rsidRPr="00705661" w:rsidRDefault="006C7C8A" w:rsidP="006C102E">
      <w:pPr>
        <w:pStyle w:val="Ttulo4"/>
        <w:numPr>
          <w:ilvl w:val="0"/>
          <w:numId w:val="64"/>
        </w:numPr>
      </w:pPr>
      <w:r w:rsidRPr="00705661">
        <w:t>EJECUCIÓN DE LAS INSTALACIONES</w:t>
      </w:r>
    </w:p>
    <w:p w14:paraId="28A69A13" w14:textId="77777777" w:rsidR="006C7C8A" w:rsidRPr="00564266" w:rsidRDefault="006C7C8A" w:rsidP="00D94DA6">
      <w:pPr>
        <w:pStyle w:val="Ttulo5"/>
        <w:rPr>
          <w:rFonts w:eastAsia="Arial"/>
        </w:rPr>
      </w:pPr>
      <w:r w:rsidRPr="00564266">
        <w:rPr>
          <w:rFonts w:eastAsia="Arial"/>
        </w:rPr>
        <w:t>Instalación de conductores aislados</w:t>
      </w:r>
      <w:r>
        <w:rPr>
          <w:rFonts w:eastAsia="Arial"/>
        </w:rPr>
        <w:t>.</w:t>
      </w:r>
    </w:p>
    <w:p w14:paraId="131AB219" w14:textId="13F93E55" w:rsidR="006C7C8A" w:rsidRPr="00564266" w:rsidRDefault="00EF3DC5" w:rsidP="006C7C8A">
      <w:pPr>
        <w:rPr>
          <w:rFonts w:eastAsia="Arial"/>
          <w:lang w:bidi="es-ES"/>
        </w:rPr>
      </w:pPr>
      <w:r w:rsidRPr="0074634C">
        <w:t>Los cables formados por conductores aislados reunidos en haz podrán instalarse como posados o tensados.</w:t>
      </w:r>
    </w:p>
    <w:p w14:paraId="022F2075" w14:textId="036AF48E" w:rsidR="006C7C8A" w:rsidRPr="00564266" w:rsidRDefault="00EF3DC5" w:rsidP="004763AB">
      <w:pPr>
        <w:pStyle w:val="Ttulo6"/>
      </w:pPr>
      <w:r>
        <w:t>Instalación de c</w:t>
      </w:r>
      <w:r w:rsidR="006C7C8A" w:rsidRPr="00564266">
        <w:t>ables posados</w:t>
      </w:r>
      <w:r w:rsidR="006C7C8A">
        <w:t>.</w:t>
      </w:r>
    </w:p>
    <w:p w14:paraId="5C37A57C" w14:textId="1E71A2AF" w:rsidR="0027785A" w:rsidRPr="00E31FCD" w:rsidRDefault="0027785A" w:rsidP="00B404A7">
      <w:pPr>
        <w:rPr>
          <w:rFonts w:eastAsia="Arial"/>
          <w:lang w:bidi="es-ES"/>
        </w:rPr>
      </w:pPr>
      <w:r w:rsidRPr="00E31FCD">
        <w:t>En</w:t>
      </w:r>
      <w:r w:rsidR="002F0885" w:rsidRPr="00E31FCD">
        <w:t xml:space="preserve"> suelo urbano y especialmente en</w:t>
      </w:r>
      <w:r w:rsidRPr="00E31FCD">
        <w:t xml:space="preserve"> edificaciones de interés histórico o artístico o declaradas como tal </w:t>
      </w:r>
      <w:r w:rsidRPr="00E31FCD">
        <w:rPr>
          <w:rFonts w:eastAsia="Arial" w:cs="Arial"/>
          <w:szCs w:val="22"/>
          <w:lang w:bidi="es-ES"/>
        </w:rPr>
        <w:t>o bajo alguna otra forma de protección,</w:t>
      </w:r>
      <w:r w:rsidRPr="00E31FCD">
        <w:t xml:space="preserve"> se tratará de evitar e</w:t>
      </w:r>
      <w:r w:rsidR="00400F7D" w:rsidRPr="00E31FCD">
        <w:t xml:space="preserve">sta forma de instalación. </w:t>
      </w:r>
    </w:p>
    <w:p w14:paraId="08173887" w14:textId="36DD44C8" w:rsidR="00B404A7" w:rsidRDefault="000F57BF" w:rsidP="00B404A7">
      <w:pPr>
        <w:rPr>
          <w:rFonts w:eastAsia="Arial"/>
          <w:lang w:bidi="es-ES"/>
        </w:rPr>
      </w:pPr>
      <w:r w:rsidRPr="00E31FCD">
        <w:rPr>
          <w:rFonts w:eastAsia="Arial"/>
          <w:lang w:bidi="es-ES"/>
        </w:rPr>
        <w:lastRenderedPageBreak/>
        <w:t>Los cables irán d</w:t>
      </w:r>
      <w:r w:rsidR="00EF3DC5" w:rsidRPr="00E31FCD">
        <w:rPr>
          <w:rFonts w:eastAsia="Arial"/>
          <w:lang w:bidi="es-ES"/>
        </w:rPr>
        <w:t xml:space="preserve">irectamente posados sobre </w:t>
      </w:r>
      <w:r w:rsidR="00DA172B" w:rsidRPr="00E31FCD">
        <w:rPr>
          <w:rFonts w:eastAsia="Arial"/>
          <w:lang w:bidi="es-ES"/>
        </w:rPr>
        <w:t xml:space="preserve">las </w:t>
      </w:r>
      <w:r w:rsidR="00EF3DC5" w:rsidRPr="00E31FCD">
        <w:rPr>
          <w:rFonts w:eastAsia="Arial"/>
          <w:lang w:bidi="es-ES"/>
        </w:rPr>
        <w:t>fachadas</w:t>
      </w:r>
      <w:r w:rsidR="00DA172B" w:rsidRPr="00E31FCD">
        <w:rPr>
          <w:rFonts w:eastAsia="Arial"/>
          <w:lang w:bidi="es-ES"/>
        </w:rPr>
        <w:t xml:space="preserve">, </w:t>
      </w:r>
      <w:r w:rsidR="00EF3DC5" w:rsidRPr="00E31FCD">
        <w:rPr>
          <w:rFonts w:eastAsia="Arial"/>
          <w:lang w:bidi="es-ES"/>
        </w:rPr>
        <w:t>muros</w:t>
      </w:r>
      <w:r w:rsidR="00DA172B" w:rsidRPr="00E31FCD">
        <w:rPr>
          <w:rFonts w:eastAsia="Arial"/>
          <w:lang w:bidi="es-ES"/>
        </w:rPr>
        <w:t xml:space="preserve"> o caras de los apoyos</w:t>
      </w:r>
      <w:r w:rsidR="00EF3DC5" w:rsidRPr="00E31FCD">
        <w:rPr>
          <w:rFonts w:eastAsia="Arial"/>
          <w:lang w:bidi="es-ES"/>
        </w:rPr>
        <w:t xml:space="preserve">, mediante </w:t>
      </w:r>
      <w:r w:rsidR="00B404A7" w:rsidRPr="00E31FCD">
        <w:rPr>
          <w:rFonts w:eastAsia="Arial"/>
          <w:lang w:bidi="es-ES"/>
        </w:rPr>
        <w:t>bridas para cables que resistan las acciones de la intemperie</w:t>
      </w:r>
      <w:r w:rsidR="00EF3DC5" w:rsidRPr="00E31FCD">
        <w:rPr>
          <w:rFonts w:eastAsia="Arial"/>
          <w:lang w:bidi="es-ES"/>
        </w:rPr>
        <w:t>. Los cables se protegerán adecuadamente en aquellos lugares en que puedan sufrir deterioro mecánico de cualquier índole preferentemente bajo tubos rígidos, conductos cerrados de sección no circular o canales protectoras cuya tapa solo puede desmontarse con una herramienta</w:t>
      </w:r>
      <w:r w:rsidR="000E41AA" w:rsidRPr="00E31FCD">
        <w:rPr>
          <w:rFonts w:eastAsia="Arial"/>
          <w:lang w:bidi="es-ES"/>
        </w:rPr>
        <w:t xml:space="preserve">, </w:t>
      </w:r>
      <w:r w:rsidR="0045525D" w:rsidRPr="00E31FCD">
        <w:rPr>
          <w:rFonts w:eastAsia="Arial"/>
          <w:lang w:bidi="es-ES"/>
        </w:rPr>
        <w:t>que cumplan l</w:t>
      </w:r>
      <w:r w:rsidR="001425A6" w:rsidRPr="00E31FCD">
        <w:rPr>
          <w:rFonts w:eastAsia="Arial"/>
          <w:lang w:bidi="es-ES"/>
        </w:rPr>
        <w:t xml:space="preserve">os requisitos </w:t>
      </w:r>
      <w:r w:rsidR="000E41AA" w:rsidRPr="00E31FCD">
        <w:rPr>
          <w:rFonts w:eastAsia="Arial"/>
          <w:lang w:bidi="es-ES"/>
        </w:rPr>
        <w:t xml:space="preserve">correspondientes </w:t>
      </w:r>
      <w:r w:rsidR="001425A6" w:rsidRPr="00E31FCD">
        <w:rPr>
          <w:rFonts w:eastAsia="Arial"/>
          <w:lang w:bidi="es-ES"/>
        </w:rPr>
        <w:t>de la ITC</w:t>
      </w:r>
      <w:r w:rsidR="00925CD1" w:rsidRPr="00E31FCD">
        <w:rPr>
          <w:rFonts w:eastAsia="Arial"/>
          <w:lang w:bidi="es-ES"/>
        </w:rPr>
        <w:t xml:space="preserve"> </w:t>
      </w:r>
      <w:r w:rsidR="001425A6" w:rsidRPr="00E31FCD">
        <w:rPr>
          <w:rFonts w:eastAsia="Arial"/>
          <w:lang w:bidi="es-ES"/>
        </w:rPr>
        <w:t>BT</w:t>
      </w:r>
      <w:r w:rsidR="00925CD1" w:rsidRPr="00E31FCD">
        <w:rPr>
          <w:rFonts w:eastAsia="Arial"/>
          <w:lang w:bidi="es-ES"/>
        </w:rPr>
        <w:t>-</w:t>
      </w:r>
      <w:r w:rsidR="001425A6" w:rsidRPr="00E31FCD">
        <w:rPr>
          <w:rFonts w:eastAsia="Arial"/>
          <w:lang w:bidi="es-ES"/>
        </w:rPr>
        <w:t>2</w:t>
      </w:r>
      <w:r w:rsidR="000E41AA" w:rsidRPr="00E31FCD">
        <w:rPr>
          <w:rFonts w:eastAsia="Arial"/>
          <w:lang w:bidi="es-ES"/>
        </w:rPr>
        <w:t>1.</w:t>
      </w:r>
      <w:r w:rsidR="000E41AA">
        <w:rPr>
          <w:rFonts w:eastAsia="Arial"/>
          <w:lang w:bidi="es-ES"/>
        </w:rPr>
        <w:t xml:space="preserve"> </w:t>
      </w:r>
      <w:r w:rsidR="001425A6">
        <w:rPr>
          <w:rFonts w:eastAsia="Arial"/>
          <w:lang w:bidi="es-ES"/>
        </w:rPr>
        <w:t xml:space="preserve"> </w:t>
      </w:r>
    </w:p>
    <w:p w14:paraId="764D3A08" w14:textId="3A2D05D6" w:rsidR="00063283" w:rsidRPr="00E31FCD" w:rsidRDefault="00063283" w:rsidP="00B404A7">
      <w:pPr>
        <w:rPr>
          <w:rFonts w:eastAsia="Arial"/>
          <w:lang w:bidi="es-ES"/>
        </w:rPr>
      </w:pPr>
      <w:r w:rsidRPr="00E31FCD">
        <w:rPr>
          <w:rFonts w:eastAsia="Arial"/>
          <w:lang w:bidi="es-ES"/>
        </w:rPr>
        <w:t xml:space="preserve">Las bridas para cables que cumplen con la </w:t>
      </w:r>
      <w:r w:rsidR="004429E7" w:rsidRPr="00E31FCD">
        <w:rPr>
          <w:rFonts w:eastAsia="Arial"/>
          <w:lang w:bidi="es-ES"/>
        </w:rPr>
        <w:t>n</w:t>
      </w:r>
      <w:r w:rsidRPr="00E31FCD">
        <w:rPr>
          <w:rFonts w:eastAsia="Arial"/>
          <w:lang w:bidi="es-ES"/>
        </w:rPr>
        <w:t>orma UNE-EN IEC 62275 y las bridas de amarre de cables que cumplen con la norma UNE-EN IEC 61914, clasificadas como resistentes a la luz ultravioleta</w:t>
      </w:r>
      <w:r w:rsidRPr="00E31FCD" w:rsidDel="00C254EF">
        <w:rPr>
          <w:rFonts w:eastAsia="Arial"/>
          <w:lang w:bidi="es-ES"/>
        </w:rPr>
        <w:t xml:space="preserve"> </w:t>
      </w:r>
      <w:r w:rsidRPr="00E31FCD">
        <w:rPr>
          <w:rFonts w:eastAsia="Arial"/>
          <w:lang w:bidi="es-ES"/>
        </w:rPr>
        <w:t xml:space="preserve">tienen presunción de conformidad </w:t>
      </w:r>
      <w:r w:rsidR="005B15DA" w:rsidRPr="00E31FCD">
        <w:rPr>
          <w:rFonts w:eastAsia="Arial"/>
          <w:lang w:bidi="es-ES"/>
        </w:rPr>
        <w:t xml:space="preserve">con los requisitos de esta ITC. </w:t>
      </w:r>
    </w:p>
    <w:p w14:paraId="11A75EAE" w14:textId="34D2F8CD" w:rsidR="00142470" w:rsidRDefault="00EF3DC5" w:rsidP="00057CFE">
      <w:pPr>
        <w:rPr>
          <w:rFonts w:eastAsia="Arial"/>
          <w:lang w:bidi="es-ES"/>
        </w:rPr>
      </w:pPr>
      <w:r w:rsidRPr="00E31FCD">
        <w:rPr>
          <w:rFonts w:eastAsia="Arial"/>
          <w:lang w:bidi="es-ES"/>
        </w:rPr>
        <w:t xml:space="preserve">Los tubos de protección </w:t>
      </w:r>
      <w:r w:rsidR="00943D00" w:rsidRPr="00E31FCD">
        <w:rPr>
          <w:rFonts w:eastAsia="Arial"/>
          <w:lang w:bidi="es-ES"/>
        </w:rPr>
        <w:t xml:space="preserve">rígidos </w:t>
      </w:r>
      <w:r w:rsidRPr="00E31FCD">
        <w:rPr>
          <w:rFonts w:eastAsia="Arial"/>
          <w:lang w:bidi="es-ES"/>
        </w:rPr>
        <w:t>conformes con l</w:t>
      </w:r>
      <w:r w:rsidR="00943D00" w:rsidRPr="00E31FCD">
        <w:rPr>
          <w:rFonts w:eastAsia="Arial"/>
          <w:lang w:bidi="es-ES"/>
        </w:rPr>
        <w:t xml:space="preserve">a norma </w:t>
      </w:r>
      <w:r w:rsidRPr="00E31FCD">
        <w:rPr>
          <w:rFonts w:eastAsia="Arial"/>
          <w:lang w:bidi="es-ES"/>
        </w:rPr>
        <w:t>UNE-EN</w:t>
      </w:r>
      <w:r w:rsidR="000850D0" w:rsidRPr="00E31FCD">
        <w:rPr>
          <w:rFonts w:eastAsia="Arial"/>
          <w:lang w:bidi="es-ES"/>
        </w:rPr>
        <w:t xml:space="preserve"> </w:t>
      </w:r>
      <w:r w:rsidR="00152EEA" w:rsidRPr="00E31FCD">
        <w:rPr>
          <w:rFonts w:eastAsia="Arial"/>
          <w:lang w:bidi="es-ES"/>
        </w:rPr>
        <w:t>IEC</w:t>
      </w:r>
      <w:r w:rsidRPr="00E31FCD">
        <w:rPr>
          <w:rFonts w:eastAsia="Arial"/>
          <w:lang w:bidi="es-ES"/>
        </w:rPr>
        <w:t xml:space="preserve"> 61386</w:t>
      </w:r>
      <w:r w:rsidR="00943D00" w:rsidRPr="00E31FCD">
        <w:rPr>
          <w:rFonts w:eastAsia="Arial"/>
          <w:lang w:bidi="es-ES"/>
        </w:rPr>
        <w:t>-21</w:t>
      </w:r>
      <w:r w:rsidRPr="00E31FCD">
        <w:rPr>
          <w:rFonts w:eastAsia="Arial"/>
          <w:lang w:bidi="es-ES"/>
        </w:rPr>
        <w:t xml:space="preserve"> y las canales protectoras y los conductos cerrados de sección no circular conformes con</w:t>
      </w:r>
      <w:r w:rsidR="00FE4814" w:rsidRPr="00E31FCD">
        <w:rPr>
          <w:rFonts w:eastAsia="Arial"/>
          <w:lang w:bidi="es-ES"/>
        </w:rPr>
        <w:t xml:space="preserve"> la norma</w:t>
      </w:r>
      <w:r w:rsidRPr="00E31FCD">
        <w:rPr>
          <w:rFonts w:eastAsia="Arial"/>
          <w:lang w:bidi="es-ES"/>
        </w:rPr>
        <w:t xml:space="preserve"> UNE-EN</w:t>
      </w:r>
      <w:r w:rsidR="009A1F3F" w:rsidRPr="009A1F3F">
        <w:t xml:space="preserve"> </w:t>
      </w:r>
      <w:r w:rsidR="009A1F3F">
        <w:t>IEC 61084</w:t>
      </w:r>
      <w:r w:rsidR="00FE4814" w:rsidRPr="00E31FCD">
        <w:rPr>
          <w:rFonts w:eastAsia="Arial"/>
          <w:lang w:bidi="es-ES"/>
        </w:rPr>
        <w:t>-2-1</w:t>
      </w:r>
      <w:r w:rsidRPr="00E31FCD">
        <w:rPr>
          <w:rFonts w:eastAsia="Arial"/>
          <w:lang w:bidi="es-ES"/>
        </w:rPr>
        <w:t xml:space="preserve"> tienen presunción de conformidad con los requisitos de esta </w:t>
      </w:r>
      <w:r w:rsidR="00401B9C" w:rsidRPr="00E31FCD">
        <w:rPr>
          <w:rFonts w:eastAsia="Arial"/>
          <w:lang w:bidi="es-ES"/>
        </w:rPr>
        <w:t>ITC</w:t>
      </w:r>
      <w:r w:rsidRPr="00E31FCD">
        <w:rPr>
          <w:rFonts w:eastAsia="Arial"/>
          <w:lang w:bidi="es-ES"/>
        </w:rPr>
        <w:t>.</w:t>
      </w:r>
    </w:p>
    <w:p w14:paraId="33BCC8A1" w14:textId="77777777" w:rsidR="00EF3DC5" w:rsidRPr="0074634C" w:rsidRDefault="00EF3DC5" w:rsidP="00EF3DC5">
      <w:r w:rsidRPr="0074634C">
        <w:t xml:space="preserve">En los espacios vacíos (cables no posados en fachada o muro) los cables tendrán la condición de tensados y se regirán por lo indicado en el apartado 3.1.2. </w:t>
      </w:r>
    </w:p>
    <w:p w14:paraId="391C8B49" w14:textId="3ED828C8" w:rsidR="00EF3DC5" w:rsidRDefault="00EF3DC5" w:rsidP="00EF3DC5">
      <w:r w:rsidRPr="0074634C">
        <w:t xml:space="preserve"> En general deberá respetarse una altura mínima al suelo de 2,5 metros. Si se produce una circunstancia particular como la señalada en el párrafo anterior, la altura mínima deberá ser la señalada en los </w:t>
      </w:r>
      <w:r w:rsidR="00737866">
        <w:t>apartados</w:t>
      </w:r>
      <w:r w:rsidRPr="0074634C">
        <w:t xml:space="preserve"> 3.</w:t>
      </w:r>
      <w:r w:rsidRPr="00E31FCD">
        <w:t>1.2</w:t>
      </w:r>
      <w:r w:rsidR="00AD7162" w:rsidRPr="00E31FCD">
        <w:t xml:space="preserve"> y</w:t>
      </w:r>
      <w:r w:rsidRPr="00E31FCD">
        <w:t xml:space="preserve"> 3.8 para cada caso en particular. En los recorridos por debajo de esta altura mínima al suelo (por ejemplo, para acometidas) deberán protegerse con tubos</w:t>
      </w:r>
      <w:r w:rsidR="00F65C9D" w:rsidRPr="00E31FCD">
        <w:t xml:space="preserve"> rígidos</w:t>
      </w:r>
      <w:r w:rsidRPr="00E31FCD">
        <w:t>, conductos</w:t>
      </w:r>
      <w:r w:rsidRPr="0074634C">
        <w:t xml:space="preserve"> cerrados de sección no circular o canales de las características indicadas en la tabla siguiente y se tomarán las medidas adecuadas para evitar el almacenamiento de agua en éstos. Se evitará que los cables pasen por delante de cualquier abertura existente en las fachadas o muros.</w:t>
      </w:r>
    </w:p>
    <w:p w14:paraId="720C65D5" w14:textId="799916E5" w:rsidR="00AD648C" w:rsidRPr="00E31FCD" w:rsidRDefault="00AD648C" w:rsidP="00E31FCD">
      <w:pPr>
        <w:pStyle w:val="Titulotabla"/>
        <w:rPr>
          <w:rStyle w:val="Referenciasutil"/>
          <w:i/>
          <w:lang w:bidi="ar-SA"/>
        </w:rPr>
      </w:pPr>
      <w:r w:rsidRPr="00E31FCD">
        <w:rPr>
          <w:rStyle w:val="Referenciasutil"/>
          <w:i/>
          <w:lang w:bidi="ar-SA"/>
        </w:rPr>
        <w:t xml:space="preserve">Tabla </w:t>
      </w:r>
      <w:r w:rsidRPr="00E31FCD">
        <w:rPr>
          <w:rStyle w:val="Referenciasutil"/>
          <w:i/>
          <w:lang w:bidi="ar-SA"/>
        </w:rPr>
        <w:fldChar w:fldCharType="begin"/>
      </w:r>
      <w:r w:rsidRPr="00E31FCD">
        <w:rPr>
          <w:rStyle w:val="Referenciasutil"/>
          <w:i/>
          <w:lang w:bidi="ar-SA"/>
        </w:rPr>
        <w:instrText xml:space="preserve"> SEQ Tabla \* ARABIC </w:instrText>
      </w:r>
      <w:r w:rsidRPr="00E31FCD">
        <w:rPr>
          <w:rStyle w:val="Referenciasutil"/>
          <w:i/>
          <w:lang w:bidi="ar-SA"/>
        </w:rPr>
        <w:fldChar w:fldCharType="separate"/>
      </w:r>
      <w:r w:rsidR="00301174">
        <w:rPr>
          <w:rStyle w:val="Referenciasutil"/>
          <w:i/>
          <w:noProof/>
          <w:lang w:bidi="ar-SA"/>
        </w:rPr>
        <w:t>6</w:t>
      </w:r>
      <w:r w:rsidRPr="00E31FCD">
        <w:rPr>
          <w:rStyle w:val="Referenciasutil"/>
          <w:i/>
          <w:lang w:bidi="ar-SA"/>
        </w:rPr>
        <w:fldChar w:fldCharType="end"/>
      </w:r>
      <w:r w:rsidRPr="00E31FCD">
        <w:rPr>
          <w:rStyle w:val="Referenciasutil"/>
          <w:i/>
          <w:lang w:bidi="ar-SA"/>
        </w:rPr>
        <w:t xml:space="preserve">. </w:t>
      </w:r>
      <w:r w:rsidRPr="00E31FCD">
        <w:t xml:space="preserve">Características de los tubos, conductos cerrados de sección no circular o canales que deben utilizarse cuando </w:t>
      </w:r>
      <w:r w:rsidRPr="001F316D">
        <w:t xml:space="preserve">la </w:t>
      </w:r>
      <w:r w:rsidR="00DD08ED" w:rsidRPr="001F316D">
        <w:t>red de distribución</w:t>
      </w:r>
      <w:r w:rsidR="00DD08ED" w:rsidRPr="00E31FCD">
        <w:t xml:space="preserve"> </w:t>
      </w:r>
      <w:r w:rsidRPr="00E31FCD">
        <w:t>quede a una altura sobre el suelo inferior a 2,5 m.</w:t>
      </w:r>
    </w:p>
    <w:tbl>
      <w:tblPr>
        <w:tblStyle w:val="TableGrid0"/>
        <w:tblW w:w="8712" w:type="dxa"/>
        <w:jc w:val="center"/>
        <w:tblInd w:w="0" w:type="dxa"/>
        <w:tblLayout w:type="fixed"/>
        <w:tblCellMar>
          <w:left w:w="70" w:type="dxa"/>
          <w:right w:w="40" w:type="dxa"/>
        </w:tblCellMar>
        <w:tblLook w:val="04A0" w:firstRow="1" w:lastRow="0" w:firstColumn="1" w:lastColumn="0" w:noHBand="0" w:noVBand="1"/>
      </w:tblPr>
      <w:tblGrid>
        <w:gridCol w:w="2475"/>
        <w:gridCol w:w="1701"/>
        <w:gridCol w:w="2410"/>
        <w:gridCol w:w="2126"/>
      </w:tblGrid>
      <w:tr w:rsidR="00164B50" w:rsidRPr="00164B50" w14:paraId="22606EE2" w14:textId="77777777" w:rsidTr="00164B50">
        <w:trPr>
          <w:trHeight w:val="617"/>
          <w:jc w:val="center"/>
        </w:trPr>
        <w:tc>
          <w:tcPr>
            <w:tcW w:w="2475" w:type="dxa"/>
            <w:vMerge w:val="restart"/>
            <w:tcBorders>
              <w:top w:val="single" w:sz="4" w:space="0" w:color="000000"/>
              <w:left w:val="single" w:sz="4" w:space="0" w:color="000000"/>
              <w:right w:val="single" w:sz="4" w:space="0" w:color="000000"/>
            </w:tcBorders>
            <w:shd w:val="clear" w:color="auto" w:fill="E7E6E6" w:themeFill="background2"/>
            <w:vAlign w:val="center"/>
          </w:tcPr>
          <w:p w14:paraId="1B30FF19" w14:textId="77777777" w:rsidR="00164B50" w:rsidRPr="00164B50" w:rsidRDefault="00164B50" w:rsidP="00164B50">
            <w:pPr>
              <w:spacing w:after="0"/>
              <w:ind w:firstLine="0"/>
              <w:jc w:val="left"/>
              <w:rPr>
                <w:b/>
                <w:sz w:val="22"/>
              </w:rPr>
            </w:pPr>
            <w:r w:rsidRPr="00164B50">
              <w:rPr>
                <w:b/>
                <w:sz w:val="22"/>
              </w:rPr>
              <w:t xml:space="preserve">Característica </w:t>
            </w:r>
          </w:p>
        </w:tc>
        <w:tc>
          <w:tcPr>
            <w:tcW w:w="1701" w:type="dxa"/>
            <w:tcBorders>
              <w:top w:val="single" w:sz="4" w:space="0" w:color="000000"/>
              <w:left w:val="single" w:sz="4" w:space="0" w:color="000000"/>
              <w:bottom w:val="single" w:sz="4" w:space="0" w:color="auto"/>
              <w:right w:val="single" w:sz="4" w:space="0" w:color="auto"/>
            </w:tcBorders>
            <w:shd w:val="clear" w:color="auto" w:fill="E7E6E6" w:themeFill="background2"/>
            <w:vAlign w:val="center"/>
          </w:tcPr>
          <w:p w14:paraId="41B71D21" w14:textId="77777777" w:rsidR="00164B50" w:rsidRPr="00164B50" w:rsidRDefault="00164B50" w:rsidP="008B2F0C">
            <w:pPr>
              <w:spacing w:after="0"/>
              <w:ind w:firstLine="0"/>
              <w:jc w:val="left"/>
              <w:rPr>
                <w:b/>
                <w:sz w:val="22"/>
              </w:rPr>
            </w:pPr>
            <w:r w:rsidRPr="00164B50">
              <w:rPr>
                <w:b/>
                <w:sz w:val="22"/>
              </w:rPr>
              <w:t>Tubos</w:t>
            </w:r>
          </w:p>
        </w:tc>
        <w:tc>
          <w:tcPr>
            <w:tcW w:w="2410" w:type="dxa"/>
            <w:tcBorders>
              <w:top w:val="single" w:sz="4" w:space="0" w:color="000000"/>
              <w:left w:val="single" w:sz="4" w:space="0" w:color="auto"/>
              <w:bottom w:val="single" w:sz="4" w:space="0" w:color="auto"/>
              <w:right w:val="single" w:sz="4" w:space="0" w:color="auto"/>
            </w:tcBorders>
            <w:shd w:val="clear" w:color="auto" w:fill="E7E6E6" w:themeFill="background2"/>
            <w:vAlign w:val="center"/>
          </w:tcPr>
          <w:p w14:paraId="28E541F2" w14:textId="77777777" w:rsidR="00164B50" w:rsidRPr="00164B50" w:rsidRDefault="00164B50" w:rsidP="00164B50">
            <w:pPr>
              <w:spacing w:after="0"/>
              <w:ind w:firstLine="0"/>
              <w:jc w:val="left"/>
              <w:rPr>
                <w:b/>
                <w:sz w:val="22"/>
              </w:rPr>
            </w:pPr>
            <w:r w:rsidRPr="00164B50">
              <w:rPr>
                <w:b/>
                <w:sz w:val="22"/>
              </w:rPr>
              <w:t>Conductos cerrados de sección no circular</w:t>
            </w:r>
          </w:p>
        </w:tc>
        <w:tc>
          <w:tcPr>
            <w:tcW w:w="2126" w:type="dxa"/>
            <w:tcBorders>
              <w:top w:val="single" w:sz="4" w:space="0" w:color="000000"/>
              <w:left w:val="single" w:sz="4" w:space="0" w:color="auto"/>
              <w:bottom w:val="single" w:sz="4" w:space="0" w:color="auto"/>
              <w:right w:val="single" w:sz="4" w:space="0" w:color="auto"/>
            </w:tcBorders>
            <w:shd w:val="clear" w:color="auto" w:fill="E7E6E6" w:themeFill="background2"/>
            <w:vAlign w:val="center"/>
          </w:tcPr>
          <w:p w14:paraId="7E1FBB46" w14:textId="77777777" w:rsidR="00164B50" w:rsidRPr="00164B50" w:rsidRDefault="00164B50" w:rsidP="00164B50">
            <w:pPr>
              <w:spacing w:after="0"/>
              <w:ind w:firstLine="0"/>
              <w:jc w:val="left"/>
              <w:rPr>
                <w:b/>
                <w:sz w:val="22"/>
              </w:rPr>
            </w:pPr>
            <w:r w:rsidRPr="00164B50">
              <w:rPr>
                <w:b/>
                <w:sz w:val="22"/>
              </w:rPr>
              <w:t>Canales</w:t>
            </w:r>
          </w:p>
        </w:tc>
      </w:tr>
      <w:tr w:rsidR="00164B50" w:rsidRPr="00164B50" w14:paraId="7B202D8A" w14:textId="77777777" w:rsidTr="00164B50">
        <w:trPr>
          <w:trHeight w:val="616"/>
          <w:jc w:val="center"/>
        </w:trPr>
        <w:tc>
          <w:tcPr>
            <w:tcW w:w="2475" w:type="dxa"/>
            <w:vMerge/>
            <w:tcBorders>
              <w:left w:val="single" w:sz="4" w:space="0" w:color="000000"/>
              <w:bottom w:val="single" w:sz="4" w:space="0" w:color="000000"/>
              <w:right w:val="single" w:sz="4" w:space="0" w:color="000000"/>
            </w:tcBorders>
            <w:shd w:val="clear" w:color="auto" w:fill="E7E6E6" w:themeFill="background2"/>
            <w:vAlign w:val="center"/>
          </w:tcPr>
          <w:p w14:paraId="688A90B7" w14:textId="77777777" w:rsidR="00164B50" w:rsidRPr="00164B50" w:rsidRDefault="00164B50" w:rsidP="00164B50">
            <w:pPr>
              <w:spacing w:after="0"/>
              <w:ind w:firstLine="0"/>
              <w:jc w:val="left"/>
              <w:rPr>
                <w:b/>
                <w:sz w:val="22"/>
              </w:rPr>
            </w:pPr>
          </w:p>
        </w:tc>
        <w:tc>
          <w:tcPr>
            <w:tcW w:w="1701" w:type="dxa"/>
            <w:tcBorders>
              <w:top w:val="single" w:sz="4" w:space="0" w:color="auto"/>
              <w:left w:val="single" w:sz="4" w:space="0" w:color="000000"/>
              <w:bottom w:val="single" w:sz="4" w:space="0" w:color="000000"/>
              <w:right w:val="single" w:sz="4" w:space="0" w:color="auto"/>
            </w:tcBorders>
            <w:shd w:val="clear" w:color="auto" w:fill="E7E6E6" w:themeFill="background2"/>
            <w:vAlign w:val="center"/>
          </w:tcPr>
          <w:p w14:paraId="26DEBAA9" w14:textId="4E24EC67" w:rsidR="00164B50" w:rsidRPr="00164B50" w:rsidRDefault="00164B50" w:rsidP="008B2F0C">
            <w:pPr>
              <w:spacing w:after="0"/>
              <w:ind w:firstLine="0"/>
              <w:jc w:val="left"/>
              <w:rPr>
                <w:b/>
                <w:sz w:val="20"/>
              </w:rPr>
            </w:pPr>
            <w:r w:rsidRPr="00164B50">
              <w:rPr>
                <w:b/>
                <w:sz w:val="20"/>
              </w:rPr>
              <w:t>Código / grado</w:t>
            </w:r>
          </w:p>
        </w:tc>
        <w:tc>
          <w:tcPr>
            <w:tcW w:w="2410" w:type="dxa"/>
            <w:tcBorders>
              <w:top w:val="single" w:sz="4" w:space="0" w:color="auto"/>
              <w:left w:val="single" w:sz="4" w:space="0" w:color="auto"/>
              <w:bottom w:val="single" w:sz="4" w:space="0" w:color="000000"/>
              <w:right w:val="single" w:sz="4" w:space="0" w:color="auto"/>
            </w:tcBorders>
            <w:shd w:val="clear" w:color="auto" w:fill="E7E6E6" w:themeFill="background2"/>
            <w:vAlign w:val="center"/>
          </w:tcPr>
          <w:p w14:paraId="49ABBABD" w14:textId="77777777" w:rsidR="00164B50" w:rsidRPr="00164B50" w:rsidRDefault="00164B50" w:rsidP="00164B50">
            <w:pPr>
              <w:spacing w:after="0"/>
              <w:ind w:firstLine="0"/>
              <w:jc w:val="left"/>
              <w:rPr>
                <w:b/>
                <w:sz w:val="20"/>
              </w:rPr>
            </w:pPr>
            <w:r w:rsidRPr="00164B50">
              <w:rPr>
                <w:b/>
                <w:sz w:val="20"/>
              </w:rPr>
              <w:t>Grado</w:t>
            </w:r>
          </w:p>
        </w:tc>
        <w:tc>
          <w:tcPr>
            <w:tcW w:w="2126" w:type="dxa"/>
            <w:tcBorders>
              <w:top w:val="single" w:sz="4" w:space="0" w:color="auto"/>
              <w:left w:val="single" w:sz="4" w:space="0" w:color="auto"/>
              <w:bottom w:val="single" w:sz="4" w:space="0" w:color="000000"/>
              <w:right w:val="single" w:sz="4" w:space="0" w:color="auto"/>
            </w:tcBorders>
            <w:shd w:val="clear" w:color="auto" w:fill="E7E6E6" w:themeFill="background2"/>
            <w:vAlign w:val="center"/>
          </w:tcPr>
          <w:p w14:paraId="5C27BA3A" w14:textId="77777777" w:rsidR="00164B50" w:rsidRPr="00164B50" w:rsidRDefault="00164B50" w:rsidP="00164B50">
            <w:pPr>
              <w:spacing w:after="0"/>
              <w:ind w:firstLine="0"/>
              <w:jc w:val="left"/>
              <w:rPr>
                <w:b/>
                <w:sz w:val="20"/>
              </w:rPr>
            </w:pPr>
            <w:r w:rsidRPr="00164B50">
              <w:rPr>
                <w:b/>
                <w:sz w:val="20"/>
              </w:rPr>
              <w:t>Grado</w:t>
            </w:r>
          </w:p>
        </w:tc>
      </w:tr>
      <w:tr w:rsidR="00164B50" w:rsidRPr="00AD648C" w14:paraId="076399C3" w14:textId="77777777" w:rsidTr="00164B50">
        <w:trPr>
          <w:trHeight w:val="168"/>
          <w:jc w:val="center"/>
        </w:trPr>
        <w:tc>
          <w:tcPr>
            <w:tcW w:w="2475" w:type="dxa"/>
            <w:tcBorders>
              <w:top w:val="single" w:sz="4" w:space="0" w:color="000000"/>
              <w:left w:val="single" w:sz="4" w:space="0" w:color="000000"/>
              <w:bottom w:val="single" w:sz="4" w:space="0" w:color="auto"/>
              <w:right w:val="single" w:sz="4" w:space="0" w:color="000000"/>
            </w:tcBorders>
            <w:vAlign w:val="center"/>
          </w:tcPr>
          <w:p w14:paraId="1C800B9C" w14:textId="77777777" w:rsidR="00164B50" w:rsidRPr="00AD648C" w:rsidRDefault="00164B50" w:rsidP="005D2B66">
            <w:pPr>
              <w:pStyle w:val="Contenidosecundariodetabla"/>
              <w:rPr>
                <w:rFonts w:eastAsia="Times New Roman"/>
              </w:rPr>
            </w:pPr>
            <w:r w:rsidRPr="00AD648C">
              <w:rPr>
                <w:rFonts w:eastAsia="Times New Roman"/>
              </w:rPr>
              <w:t>Resistencia a la compresión</w:t>
            </w:r>
          </w:p>
        </w:tc>
        <w:tc>
          <w:tcPr>
            <w:tcW w:w="1701" w:type="dxa"/>
            <w:tcBorders>
              <w:top w:val="single" w:sz="4" w:space="0" w:color="000000"/>
              <w:left w:val="single" w:sz="4" w:space="0" w:color="000000"/>
              <w:bottom w:val="single" w:sz="4" w:space="0" w:color="auto"/>
              <w:right w:val="single" w:sz="4" w:space="0" w:color="auto"/>
            </w:tcBorders>
            <w:vAlign w:val="center"/>
          </w:tcPr>
          <w:p w14:paraId="774A188A" w14:textId="77777777" w:rsidR="00164B50" w:rsidRPr="00AD648C" w:rsidRDefault="00164B50" w:rsidP="005D2B66">
            <w:pPr>
              <w:pStyle w:val="Contenidosecundariodetabla"/>
              <w:rPr>
                <w:rFonts w:eastAsia="Times New Roman"/>
              </w:rPr>
            </w:pPr>
            <w:r w:rsidRPr="00AD648C">
              <w:rPr>
                <w:rFonts w:eastAsia="Times New Roman"/>
              </w:rPr>
              <w:t>4 / Fuerte</w:t>
            </w:r>
          </w:p>
        </w:tc>
        <w:tc>
          <w:tcPr>
            <w:tcW w:w="2410" w:type="dxa"/>
            <w:tcBorders>
              <w:top w:val="single" w:sz="4" w:space="0" w:color="000000"/>
              <w:left w:val="single" w:sz="4" w:space="0" w:color="auto"/>
              <w:bottom w:val="single" w:sz="4" w:space="0" w:color="auto"/>
              <w:right w:val="single" w:sz="4" w:space="0" w:color="auto"/>
            </w:tcBorders>
            <w:vAlign w:val="center"/>
          </w:tcPr>
          <w:p w14:paraId="709C612A" w14:textId="77777777" w:rsidR="00164B50" w:rsidRPr="00AD648C" w:rsidRDefault="00164B50" w:rsidP="00442BE8">
            <w:pPr>
              <w:pStyle w:val="Contenidosecundariodetabla"/>
              <w:rPr>
                <w:rFonts w:eastAsia="Times New Roman"/>
              </w:rPr>
            </w:pPr>
            <w:r w:rsidRPr="00AD648C">
              <w:rPr>
                <w:rFonts w:eastAsia="Times New Roman"/>
              </w:rPr>
              <w:t>1250 N</w:t>
            </w:r>
          </w:p>
        </w:tc>
        <w:tc>
          <w:tcPr>
            <w:tcW w:w="2126" w:type="dxa"/>
            <w:tcBorders>
              <w:top w:val="single" w:sz="4" w:space="0" w:color="000000"/>
              <w:left w:val="single" w:sz="4" w:space="0" w:color="auto"/>
              <w:bottom w:val="single" w:sz="4" w:space="0" w:color="auto"/>
              <w:right w:val="single" w:sz="4" w:space="0" w:color="auto"/>
            </w:tcBorders>
            <w:vAlign w:val="center"/>
          </w:tcPr>
          <w:p w14:paraId="3A486BFD" w14:textId="77777777" w:rsidR="00164B50" w:rsidRPr="00AD648C" w:rsidRDefault="00164B50" w:rsidP="00442BE8">
            <w:pPr>
              <w:pStyle w:val="Contenidosecundariodetabla"/>
              <w:rPr>
                <w:rFonts w:eastAsia="Times New Roman"/>
              </w:rPr>
            </w:pPr>
            <w:r w:rsidRPr="00AD648C">
              <w:rPr>
                <w:rFonts w:eastAsia="Times New Roman"/>
              </w:rPr>
              <w:t>--</w:t>
            </w:r>
          </w:p>
        </w:tc>
      </w:tr>
      <w:tr w:rsidR="00164B50" w:rsidRPr="00AD648C" w14:paraId="4EAF43FB" w14:textId="77777777" w:rsidTr="00164B50">
        <w:trPr>
          <w:trHeight w:val="86"/>
          <w:jc w:val="center"/>
        </w:trPr>
        <w:tc>
          <w:tcPr>
            <w:tcW w:w="2475" w:type="dxa"/>
            <w:tcBorders>
              <w:top w:val="single" w:sz="4" w:space="0" w:color="auto"/>
              <w:left w:val="single" w:sz="4" w:space="0" w:color="000000"/>
              <w:bottom w:val="single" w:sz="4" w:space="0" w:color="000000"/>
              <w:right w:val="single" w:sz="4" w:space="0" w:color="000000"/>
            </w:tcBorders>
            <w:vAlign w:val="center"/>
          </w:tcPr>
          <w:p w14:paraId="130E80F2" w14:textId="77777777" w:rsidR="00164B50" w:rsidRPr="00AD648C" w:rsidRDefault="00164B50" w:rsidP="005D2B66">
            <w:pPr>
              <w:pStyle w:val="Contenidosecundariodetabla"/>
              <w:rPr>
                <w:rFonts w:eastAsia="Times New Roman"/>
              </w:rPr>
            </w:pPr>
            <w:r w:rsidRPr="00AD648C">
              <w:rPr>
                <w:rFonts w:eastAsia="Times New Roman"/>
              </w:rPr>
              <w:t xml:space="preserve">Resistencia al impacto </w:t>
            </w:r>
          </w:p>
        </w:tc>
        <w:tc>
          <w:tcPr>
            <w:tcW w:w="1701" w:type="dxa"/>
            <w:tcBorders>
              <w:top w:val="single" w:sz="4" w:space="0" w:color="auto"/>
              <w:left w:val="single" w:sz="4" w:space="0" w:color="000000"/>
              <w:bottom w:val="single" w:sz="4" w:space="0" w:color="000000"/>
              <w:right w:val="single" w:sz="4" w:space="0" w:color="auto"/>
            </w:tcBorders>
            <w:vAlign w:val="center"/>
          </w:tcPr>
          <w:p w14:paraId="2E7572BF" w14:textId="77777777" w:rsidR="00164B50" w:rsidRPr="00AD648C" w:rsidRDefault="00164B50" w:rsidP="005D2B66">
            <w:pPr>
              <w:pStyle w:val="Contenidosecundariodetabla"/>
              <w:rPr>
                <w:rFonts w:eastAsia="Times New Roman"/>
              </w:rPr>
            </w:pPr>
            <w:r w:rsidRPr="00AD648C">
              <w:rPr>
                <w:rFonts w:eastAsia="Times New Roman"/>
              </w:rPr>
              <w:t>4 / Fuerte</w:t>
            </w:r>
          </w:p>
        </w:tc>
        <w:tc>
          <w:tcPr>
            <w:tcW w:w="2410" w:type="dxa"/>
            <w:tcBorders>
              <w:top w:val="single" w:sz="4" w:space="0" w:color="auto"/>
              <w:left w:val="single" w:sz="4" w:space="0" w:color="auto"/>
              <w:bottom w:val="single" w:sz="4" w:space="0" w:color="000000"/>
              <w:right w:val="single" w:sz="4" w:space="0" w:color="auto"/>
            </w:tcBorders>
            <w:vAlign w:val="center"/>
          </w:tcPr>
          <w:p w14:paraId="6ABFD104" w14:textId="79AEA5E4" w:rsidR="00164B50" w:rsidRPr="00AD648C" w:rsidRDefault="00164B50" w:rsidP="00442BE8">
            <w:pPr>
              <w:pStyle w:val="Contenidosecundariodetabla"/>
              <w:rPr>
                <w:rFonts w:eastAsia="Times New Roman"/>
              </w:rPr>
            </w:pPr>
            <w:r w:rsidRPr="00AD648C">
              <w:rPr>
                <w:rFonts w:eastAsia="Times New Roman"/>
              </w:rPr>
              <w:t>5 J</w:t>
            </w:r>
          </w:p>
        </w:tc>
        <w:tc>
          <w:tcPr>
            <w:tcW w:w="2126" w:type="dxa"/>
            <w:tcBorders>
              <w:top w:val="single" w:sz="4" w:space="0" w:color="auto"/>
              <w:left w:val="single" w:sz="4" w:space="0" w:color="auto"/>
              <w:bottom w:val="single" w:sz="4" w:space="0" w:color="000000"/>
              <w:right w:val="single" w:sz="4" w:space="0" w:color="auto"/>
            </w:tcBorders>
            <w:vAlign w:val="center"/>
          </w:tcPr>
          <w:p w14:paraId="5BC2792B" w14:textId="3C1F11C4" w:rsidR="00164B50" w:rsidRPr="00AD648C" w:rsidRDefault="00164B50" w:rsidP="00442BE8">
            <w:pPr>
              <w:pStyle w:val="Contenidosecundariodetabla"/>
              <w:rPr>
                <w:rFonts w:eastAsia="Times New Roman"/>
              </w:rPr>
            </w:pPr>
            <w:r w:rsidRPr="00AD648C">
              <w:rPr>
                <w:rFonts w:eastAsia="Times New Roman"/>
              </w:rPr>
              <w:t>5 J</w:t>
            </w:r>
          </w:p>
        </w:tc>
      </w:tr>
      <w:tr w:rsidR="00164B50" w:rsidRPr="00AD648C" w14:paraId="79EB92D9" w14:textId="77777777" w:rsidTr="00164B50">
        <w:trPr>
          <w:trHeight w:val="217"/>
          <w:jc w:val="center"/>
        </w:trPr>
        <w:tc>
          <w:tcPr>
            <w:tcW w:w="2475" w:type="dxa"/>
            <w:tcBorders>
              <w:top w:val="single" w:sz="4" w:space="0" w:color="000000"/>
              <w:left w:val="single" w:sz="4" w:space="0" w:color="000000"/>
              <w:bottom w:val="single" w:sz="4" w:space="0" w:color="000000"/>
              <w:right w:val="single" w:sz="4" w:space="0" w:color="000000"/>
            </w:tcBorders>
            <w:vAlign w:val="center"/>
          </w:tcPr>
          <w:p w14:paraId="34CFDA76" w14:textId="77777777" w:rsidR="00164B50" w:rsidRPr="00AD648C" w:rsidRDefault="00164B50" w:rsidP="005D2B66">
            <w:pPr>
              <w:pStyle w:val="Contenidosecundariodetabla"/>
              <w:rPr>
                <w:rFonts w:eastAsia="Times New Roman"/>
              </w:rPr>
            </w:pPr>
            <w:r w:rsidRPr="00AD648C">
              <w:rPr>
                <w:rFonts w:eastAsia="Times New Roman"/>
              </w:rPr>
              <w:t xml:space="preserve">Temperatura mínima de instalación y servicio </w:t>
            </w:r>
          </w:p>
        </w:tc>
        <w:tc>
          <w:tcPr>
            <w:tcW w:w="1701" w:type="dxa"/>
            <w:tcBorders>
              <w:top w:val="single" w:sz="4" w:space="0" w:color="000000"/>
              <w:left w:val="single" w:sz="4" w:space="0" w:color="000000"/>
              <w:bottom w:val="single" w:sz="4" w:space="0" w:color="000000"/>
              <w:right w:val="single" w:sz="4" w:space="0" w:color="auto"/>
            </w:tcBorders>
            <w:vAlign w:val="center"/>
          </w:tcPr>
          <w:p w14:paraId="24FCB863" w14:textId="77777777" w:rsidR="00164B50" w:rsidRPr="00AD648C" w:rsidRDefault="00164B50" w:rsidP="005D2B66">
            <w:pPr>
              <w:pStyle w:val="Contenidosecundariodetabla"/>
              <w:rPr>
                <w:rFonts w:eastAsia="Times New Roman"/>
              </w:rPr>
            </w:pPr>
            <w:r w:rsidRPr="00AD648C">
              <w:rPr>
                <w:rFonts w:eastAsia="Times New Roman"/>
              </w:rPr>
              <w:t>2/ -5ºC</w:t>
            </w:r>
          </w:p>
        </w:tc>
        <w:tc>
          <w:tcPr>
            <w:tcW w:w="2410" w:type="dxa"/>
            <w:tcBorders>
              <w:top w:val="single" w:sz="4" w:space="0" w:color="000000"/>
              <w:left w:val="single" w:sz="4" w:space="0" w:color="auto"/>
              <w:bottom w:val="single" w:sz="4" w:space="0" w:color="000000"/>
              <w:right w:val="single" w:sz="4" w:space="0" w:color="auto"/>
            </w:tcBorders>
            <w:vAlign w:val="center"/>
          </w:tcPr>
          <w:p w14:paraId="0E3A6770" w14:textId="0EF96273" w:rsidR="00164B50" w:rsidRPr="00AD648C" w:rsidRDefault="00164B50" w:rsidP="00442BE8">
            <w:pPr>
              <w:pStyle w:val="Contenidosecundariodetabla"/>
              <w:rPr>
                <w:rFonts w:eastAsia="Times New Roman"/>
              </w:rPr>
            </w:pPr>
            <w:r w:rsidRPr="00AD648C">
              <w:rPr>
                <w:rFonts w:eastAsia="Times New Roman"/>
              </w:rPr>
              <w:t>-5ºC</w:t>
            </w:r>
          </w:p>
        </w:tc>
        <w:tc>
          <w:tcPr>
            <w:tcW w:w="2126" w:type="dxa"/>
            <w:tcBorders>
              <w:top w:val="single" w:sz="4" w:space="0" w:color="000000"/>
              <w:left w:val="single" w:sz="4" w:space="0" w:color="auto"/>
              <w:bottom w:val="single" w:sz="4" w:space="0" w:color="000000"/>
              <w:right w:val="single" w:sz="4" w:space="0" w:color="auto"/>
            </w:tcBorders>
            <w:vAlign w:val="center"/>
          </w:tcPr>
          <w:p w14:paraId="719EF360" w14:textId="10428BE1" w:rsidR="00164B50" w:rsidRPr="00AD648C" w:rsidRDefault="00164B50" w:rsidP="00442BE8">
            <w:pPr>
              <w:pStyle w:val="Contenidosecundariodetabla"/>
              <w:rPr>
                <w:rFonts w:eastAsia="Times New Roman"/>
              </w:rPr>
            </w:pPr>
            <w:r w:rsidRPr="00AD648C">
              <w:rPr>
                <w:rFonts w:eastAsia="Times New Roman"/>
              </w:rPr>
              <w:t>-5ºC</w:t>
            </w:r>
          </w:p>
        </w:tc>
      </w:tr>
      <w:tr w:rsidR="00164B50" w:rsidRPr="00AD648C" w14:paraId="591F3C18" w14:textId="77777777" w:rsidTr="00164B50">
        <w:trPr>
          <w:trHeight w:val="217"/>
          <w:jc w:val="center"/>
        </w:trPr>
        <w:tc>
          <w:tcPr>
            <w:tcW w:w="2475" w:type="dxa"/>
            <w:tcBorders>
              <w:top w:val="single" w:sz="4" w:space="0" w:color="000000"/>
              <w:left w:val="single" w:sz="4" w:space="0" w:color="000000"/>
              <w:bottom w:val="single" w:sz="4" w:space="0" w:color="000000"/>
              <w:right w:val="single" w:sz="4" w:space="0" w:color="000000"/>
            </w:tcBorders>
            <w:vAlign w:val="center"/>
          </w:tcPr>
          <w:p w14:paraId="5D6D7B1A" w14:textId="77777777" w:rsidR="00164B50" w:rsidRPr="00AD648C" w:rsidRDefault="00164B50" w:rsidP="005D2B66">
            <w:pPr>
              <w:pStyle w:val="Contenidosecundariodetabla"/>
              <w:rPr>
                <w:rFonts w:eastAsia="Times New Roman"/>
              </w:rPr>
            </w:pPr>
            <w:r w:rsidRPr="00AD648C">
              <w:rPr>
                <w:rFonts w:eastAsia="Times New Roman"/>
              </w:rPr>
              <w:t xml:space="preserve">Temperatura máxima de instalación y servicio </w:t>
            </w:r>
          </w:p>
        </w:tc>
        <w:tc>
          <w:tcPr>
            <w:tcW w:w="1701" w:type="dxa"/>
            <w:tcBorders>
              <w:top w:val="single" w:sz="4" w:space="0" w:color="000000"/>
              <w:left w:val="single" w:sz="4" w:space="0" w:color="000000"/>
              <w:bottom w:val="single" w:sz="4" w:space="0" w:color="000000"/>
              <w:right w:val="single" w:sz="4" w:space="0" w:color="auto"/>
            </w:tcBorders>
            <w:vAlign w:val="center"/>
          </w:tcPr>
          <w:p w14:paraId="4C18806B" w14:textId="63FCEFC2" w:rsidR="00164B50" w:rsidRPr="00AD648C" w:rsidRDefault="00164B50" w:rsidP="005D2B66">
            <w:pPr>
              <w:pStyle w:val="Contenidosecundariodetabla"/>
              <w:rPr>
                <w:rFonts w:eastAsia="Times New Roman"/>
              </w:rPr>
            </w:pPr>
            <w:r w:rsidRPr="00AD648C">
              <w:rPr>
                <w:rFonts w:eastAsia="Times New Roman"/>
              </w:rPr>
              <w:t>1/+60ºC</w:t>
            </w:r>
          </w:p>
        </w:tc>
        <w:tc>
          <w:tcPr>
            <w:tcW w:w="2410" w:type="dxa"/>
            <w:tcBorders>
              <w:top w:val="single" w:sz="4" w:space="0" w:color="000000"/>
              <w:left w:val="single" w:sz="4" w:space="0" w:color="auto"/>
              <w:bottom w:val="single" w:sz="4" w:space="0" w:color="000000"/>
              <w:right w:val="single" w:sz="4" w:space="0" w:color="auto"/>
            </w:tcBorders>
            <w:vAlign w:val="center"/>
          </w:tcPr>
          <w:p w14:paraId="630358E5" w14:textId="7986C814" w:rsidR="00164B50" w:rsidRPr="00AD648C" w:rsidRDefault="00164B50" w:rsidP="00442BE8">
            <w:pPr>
              <w:pStyle w:val="Contenidosecundariodetabla"/>
              <w:rPr>
                <w:rFonts w:eastAsia="Times New Roman"/>
              </w:rPr>
            </w:pPr>
            <w:r w:rsidRPr="00AD648C">
              <w:rPr>
                <w:rFonts w:eastAsia="Times New Roman"/>
              </w:rPr>
              <w:t>+60ºC</w:t>
            </w:r>
          </w:p>
        </w:tc>
        <w:tc>
          <w:tcPr>
            <w:tcW w:w="2126" w:type="dxa"/>
            <w:tcBorders>
              <w:top w:val="single" w:sz="4" w:space="0" w:color="000000"/>
              <w:left w:val="single" w:sz="4" w:space="0" w:color="auto"/>
              <w:bottom w:val="single" w:sz="4" w:space="0" w:color="000000"/>
              <w:right w:val="single" w:sz="4" w:space="0" w:color="auto"/>
            </w:tcBorders>
            <w:vAlign w:val="center"/>
          </w:tcPr>
          <w:p w14:paraId="127622BC" w14:textId="42B6A8F7" w:rsidR="00164B50" w:rsidRPr="00AD648C" w:rsidRDefault="00164B50" w:rsidP="00442BE8">
            <w:pPr>
              <w:pStyle w:val="Contenidosecundariodetabla"/>
              <w:rPr>
                <w:rFonts w:eastAsia="Times New Roman"/>
              </w:rPr>
            </w:pPr>
            <w:r w:rsidRPr="00AD648C">
              <w:rPr>
                <w:rFonts w:eastAsia="Times New Roman"/>
              </w:rPr>
              <w:t>+60ºC</w:t>
            </w:r>
          </w:p>
        </w:tc>
      </w:tr>
      <w:tr w:rsidR="00164B50" w:rsidRPr="00AD648C" w14:paraId="7231D171" w14:textId="77777777" w:rsidTr="00164B50">
        <w:trPr>
          <w:trHeight w:val="216"/>
          <w:jc w:val="center"/>
        </w:trPr>
        <w:tc>
          <w:tcPr>
            <w:tcW w:w="2475" w:type="dxa"/>
            <w:tcBorders>
              <w:top w:val="single" w:sz="4" w:space="0" w:color="000000"/>
              <w:left w:val="single" w:sz="4" w:space="0" w:color="000000"/>
              <w:bottom w:val="single" w:sz="4" w:space="0" w:color="000000"/>
              <w:right w:val="single" w:sz="4" w:space="0" w:color="000000"/>
            </w:tcBorders>
            <w:vAlign w:val="center"/>
          </w:tcPr>
          <w:p w14:paraId="1E514E98" w14:textId="77777777" w:rsidR="00164B50" w:rsidRPr="00AD648C" w:rsidRDefault="00164B50" w:rsidP="005D2B66">
            <w:pPr>
              <w:pStyle w:val="Contenidosecundariodetabla"/>
              <w:rPr>
                <w:rFonts w:eastAsia="Times New Roman"/>
              </w:rPr>
            </w:pPr>
            <w:r w:rsidRPr="00AD648C">
              <w:rPr>
                <w:rFonts w:eastAsia="Times New Roman"/>
              </w:rPr>
              <w:t xml:space="preserve">Propiedades eléctricas </w:t>
            </w:r>
          </w:p>
        </w:tc>
        <w:tc>
          <w:tcPr>
            <w:tcW w:w="1701" w:type="dxa"/>
            <w:tcBorders>
              <w:top w:val="single" w:sz="4" w:space="0" w:color="000000"/>
              <w:left w:val="single" w:sz="4" w:space="0" w:color="000000"/>
              <w:bottom w:val="single" w:sz="4" w:space="0" w:color="000000"/>
              <w:right w:val="single" w:sz="4" w:space="0" w:color="auto"/>
            </w:tcBorders>
            <w:vAlign w:val="center"/>
          </w:tcPr>
          <w:p w14:paraId="3040E9F2" w14:textId="747CF5C0" w:rsidR="00164B50" w:rsidRPr="00AD648C" w:rsidRDefault="00164B50" w:rsidP="005D2B66">
            <w:pPr>
              <w:pStyle w:val="Contenidosecundariodetabla"/>
              <w:rPr>
                <w:rFonts w:eastAsia="Times New Roman"/>
              </w:rPr>
            </w:pPr>
            <w:r w:rsidRPr="00AD648C">
              <w:rPr>
                <w:rFonts w:eastAsia="Times New Roman"/>
              </w:rPr>
              <w:t>1 / 2</w:t>
            </w:r>
          </w:p>
          <w:p w14:paraId="455BC2C1" w14:textId="5D69A1A6" w:rsidR="00164B50" w:rsidRPr="00AD648C" w:rsidRDefault="00164B50" w:rsidP="00442BE8">
            <w:pPr>
              <w:pStyle w:val="Contenidosecundariodetabla"/>
              <w:rPr>
                <w:rFonts w:eastAsia="Times New Roman"/>
              </w:rPr>
            </w:pPr>
            <w:r w:rsidRPr="00AD648C">
              <w:rPr>
                <w:rFonts w:eastAsia="Times New Roman"/>
              </w:rPr>
              <w:t>Continuidad eléctrica</w:t>
            </w:r>
            <w:r w:rsidR="00BF1FEF">
              <w:rPr>
                <w:rFonts w:eastAsia="Times New Roman"/>
              </w:rPr>
              <w:t xml:space="preserve"> </w:t>
            </w:r>
            <w:r w:rsidRPr="00AD648C">
              <w:rPr>
                <w:rFonts w:eastAsia="Times New Roman"/>
              </w:rPr>
              <w:t>/</w:t>
            </w:r>
            <w:r w:rsidR="00BF1FEF">
              <w:rPr>
                <w:rFonts w:eastAsia="Times New Roman"/>
              </w:rPr>
              <w:t xml:space="preserve"> </w:t>
            </w:r>
            <w:r w:rsidRPr="00AD648C">
              <w:rPr>
                <w:rFonts w:eastAsia="Times New Roman"/>
              </w:rPr>
              <w:t>aislante</w:t>
            </w:r>
          </w:p>
        </w:tc>
        <w:tc>
          <w:tcPr>
            <w:tcW w:w="2410" w:type="dxa"/>
            <w:tcBorders>
              <w:top w:val="single" w:sz="4" w:space="0" w:color="000000"/>
              <w:left w:val="single" w:sz="4" w:space="0" w:color="auto"/>
              <w:bottom w:val="single" w:sz="4" w:space="0" w:color="000000"/>
              <w:right w:val="single" w:sz="4" w:space="0" w:color="auto"/>
            </w:tcBorders>
            <w:vAlign w:val="center"/>
          </w:tcPr>
          <w:p w14:paraId="6C4B37C8" w14:textId="638D9649" w:rsidR="00164B50" w:rsidRPr="00AD648C" w:rsidRDefault="00164B50" w:rsidP="00442BE8">
            <w:pPr>
              <w:pStyle w:val="Contenidosecundariodetabla"/>
              <w:rPr>
                <w:rFonts w:eastAsia="Times New Roman"/>
              </w:rPr>
            </w:pPr>
            <w:r w:rsidRPr="00AD648C">
              <w:rPr>
                <w:rFonts w:eastAsia="Times New Roman"/>
              </w:rPr>
              <w:t>Continuidad eléctrica</w:t>
            </w:r>
            <w:r w:rsidR="00BF1FEF">
              <w:rPr>
                <w:rFonts w:eastAsia="Times New Roman"/>
              </w:rPr>
              <w:t xml:space="preserve"> </w:t>
            </w:r>
            <w:r w:rsidRPr="00AD648C">
              <w:rPr>
                <w:rFonts w:eastAsia="Times New Roman"/>
              </w:rPr>
              <w:t>/</w:t>
            </w:r>
            <w:r w:rsidR="00BF1FEF">
              <w:rPr>
                <w:rFonts w:eastAsia="Times New Roman"/>
              </w:rPr>
              <w:t xml:space="preserve"> </w:t>
            </w:r>
            <w:r w:rsidRPr="00AD648C">
              <w:rPr>
                <w:rFonts w:eastAsia="Times New Roman"/>
              </w:rPr>
              <w:t>aislante</w:t>
            </w:r>
          </w:p>
        </w:tc>
        <w:tc>
          <w:tcPr>
            <w:tcW w:w="2126" w:type="dxa"/>
            <w:tcBorders>
              <w:top w:val="single" w:sz="4" w:space="0" w:color="000000"/>
              <w:left w:val="single" w:sz="4" w:space="0" w:color="auto"/>
              <w:bottom w:val="single" w:sz="4" w:space="0" w:color="000000"/>
              <w:right w:val="single" w:sz="4" w:space="0" w:color="auto"/>
            </w:tcBorders>
            <w:vAlign w:val="center"/>
          </w:tcPr>
          <w:p w14:paraId="1CA7F369" w14:textId="4D391B24" w:rsidR="00164B50" w:rsidRPr="00AD648C" w:rsidRDefault="00164B50" w:rsidP="00361B73">
            <w:pPr>
              <w:pStyle w:val="Contenidosecundariodetabla"/>
              <w:rPr>
                <w:rFonts w:eastAsia="Times New Roman"/>
              </w:rPr>
            </w:pPr>
            <w:r w:rsidRPr="00AD648C">
              <w:rPr>
                <w:rFonts w:eastAsia="Times New Roman"/>
              </w:rPr>
              <w:t>Continuidad eléctrica</w:t>
            </w:r>
            <w:r w:rsidR="00BF1FEF">
              <w:rPr>
                <w:rFonts w:eastAsia="Times New Roman"/>
              </w:rPr>
              <w:t xml:space="preserve"> </w:t>
            </w:r>
            <w:r w:rsidRPr="00AD648C">
              <w:rPr>
                <w:rFonts w:eastAsia="Times New Roman"/>
              </w:rPr>
              <w:t>/</w:t>
            </w:r>
            <w:r w:rsidR="00BF1FEF">
              <w:rPr>
                <w:rFonts w:eastAsia="Times New Roman"/>
              </w:rPr>
              <w:t xml:space="preserve"> </w:t>
            </w:r>
            <w:r w:rsidRPr="00AD648C">
              <w:rPr>
                <w:rFonts w:eastAsia="Times New Roman"/>
              </w:rPr>
              <w:t>aislante</w:t>
            </w:r>
          </w:p>
        </w:tc>
      </w:tr>
      <w:tr w:rsidR="00164B50" w:rsidRPr="00AD648C" w14:paraId="6E00D503" w14:textId="77777777" w:rsidTr="00164B50">
        <w:trPr>
          <w:trHeight w:val="230"/>
          <w:jc w:val="center"/>
        </w:trPr>
        <w:tc>
          <w:tcPr>
            <w:tcW w:w="2475" w:type="dxa"/>
            <w:tcBorders>
              <w:top w:val="single" w:sz="4" w:space="0" w:color="000000"/>
              <w:left w:val="single" w:sz="4" w:space="0" w:color="000000"/>
              <w:bottom w:val="single" w:sz="4" w:space="0" w:color="000000"/>
              <w:right w:val="single" w:sz="4" w:space="0" w:color="000000"/>
            </w:tcBorders>
            <w:vAlign w:val="center"/>
          </w:tcPr>
          <w:p w14:paraId="7C3CD522" w14:textId="77777777" w:rsidR="00164B50" w:rsidRPr="00AD648C" w:rsidRDefault="00164B50" w:rsidP="005D2B66">
            <w:pPr>
              <w:pStyle w:val="Contenidosecundariodetabla"/>
              <w:rPr>
                <w:rFonts w:eastAsia="Times New Roman"/>
              </w:rPr>
            </w:pPr>
            <w:r w:rsidRPr="00AD648C">
              <w:rPr>
                <w:rFonts w:eastAsia="Times New Roman"/>
              </w:rPr>
              <w:t xml:space="preserve">Resistencia a la penetración de objetos sólidos </w:t>
            </w:r>
          </w:p>
        </w:tc>
        <w:tc>
          <w:tcPr>
            <w:tcW w:w="1701" w:type="dxa"/>
            <w:tcBorders>
              <w:top w:val="single" w:sz="4" w:space="0" w:color="000000"/>
              <w:left w:val="single" w:sz="4" w:space="0" w:color="000000"/>
              <w:bottom w:val="single" w:sz="4" w:space="0" w:color="000000"/>
              <w:right w:val="single" w:sz="4" w:space="0" w:color="auto"/>
            </w:tcBorders>
            <w:vAlign w:val="center"/>
          </w:tcPr>
          <w:p w14:paraId="44C96792" w14:textId="78ECC7C6" w:rsidR="00164B50" w:rsidRPr="00AD648C" w:rsidRDefault="00164B50" w:rsidP="005D2B66">
            <w:pPr>
              <w:pStyle w:val="Contenidosecundariodetabla"/>
              <w:rPr>
                <w:rFonts w:eastAsia="Times New Roman"/>
              </w:rPr>
            </w:pPr>
            <w:r w:rsidRPr="00AD648C">
              <w:rPr>
                <w:rFonts w:eastAsia="Times New Roman"/>
              </w:rPr>
              <w:t>4</w:t>
            </w:r>
          </w:p>
          <w:p w14:paraId="7D972D5E" w14:textId="77777777" w:rsidR="00164B50" w:rsidRPr="00AD648C" w:rsidRDefault="00164B50" w:rsidP="00442BE8">
            <w:pPr>
              <w:pStyle w:val="Contenidosecundariodetabla"/>
              <w:rPr>
                <w:rFonts w:eastAsia="Times New Roman"/>
              </w:rPr>
            </w:pPr>
            <w:r w:rsidRPr="00AD648C">
              <w:rPr>
                <w:rFonts w:eastAsia="Times New Roman"/>
              </w:rPr>
              <w:t>Protegido contra objetos de Φ ≥ 1 mm</w:t>
            </w:r>
          </w:p>
        </w:tc>
        <w:tc>
          <w:tcPr>
            <w:tcW w:w="2410" w:type="dxa"/>
            <w:tcBorders>
              <w:top w:val="single" w:sz="4" w:space="0" w:color="000000"/>
              <w:left w:val="single" w:sz="4" w:space="0" w:color="auto"/>
              <w:bottom w:val="single" w:sz="4" w:space="0" w:color="000000"/>
              <w:right w:val="single" w:sz="4" w:space="0" w:color="auto"/>
            </w:tcBorders>
            <w:vAlign w:val="center"/>
          </w:tcPr>
          <w:p w14:paraId="2BB46D7B" w14:textId="2EB8EF0B" w:rsidR="00164B50" w:rsidRPr="00AD648C" w:rsidRDefault="00164B50" w:rsidP="00442BE8">
            <w:pPr>
              <w:pStyle w:val="Contenidosecundariodetabla"/>
              <w:rPr>
                <w:rFonts w:eastAsia="Times New Roman"/>
              </w:rPr>
            </w:pPr>
            <w:r w:rsidRPr="00AD648C">
              <w:rPr>
                <w:rFonts w:eastAsia="Times New Roman"/>
              </w:rPr>
              <w:t>IP 4X</w:t>
            </w:r>
          </w:p>
        </w:tc>
        <w:tc>
          <w:tcPr>
            <w:tcW w:w="2126" w:type="dxa"/>
            <w:tcBorders>
              <w:top w:val="single" w:sz="4" w:space="0" w:color="000000"/>
              <w:left w:val="single" w:sz="4" w:space="0" w:color="auto"/>
              <w:bottom w:val="single" w:sz="4" w:space="0" w:color="000000"/>
              <w:right w:val="single" w:sz="4" w:space="0" w:color="auto"/>
            </w:tcBorders>
            <w:vAlign w:val="center"/>
          </w:tcPr>
          <w:p w14:paraId="43D8C4C0" w14:textId="07B73312" w:rsidR="00164B50" w:rsidRPr="00AD648C" w:rsidRDefault="00164B50" w:rsidP="00361B73">
            <w:pPr>
              <w:pStyle w:val="Contenidosecundariodetabla"/>
              <w:rPr>
                <w:rFonts w:eastAsia="Times New Roman"/>
              </w:rPr>
            </w:pPr>
            <w:r w:rsidRPr="00AD648C">
              <w:rPr>
                <w:rFonts w:eastAsia="Times New Roman"/>
              </w:rPr>
              <w:t>IP 4X</w:t>
            </w:r>
          </w:p>
        </w:tc>
      </w:tr>
      <w:tr w:rsidR="00164B50" w:rsidRPr="00AD648C" w14:paraId="00707C4D" w14:textId="77777777" w:rsidTr="00164B50">
        <w:trPr>
          <w:trHeight w:val="217"/>
          <w:jc w:val="center"/>
        </w:trPr>
        <w:tc>
          <w:tcPr>
            <w:tcW w:w="2475" w:type="dxa"/>
            <w:tcBorders>
              <w:top w:val="single" w:sz="4" w:space="0" w:color="000000"/>
              <w:left w:val="single" w:sz="4" w:space="0" w:color="000000"/>
              <w:bottom w:val="single" w:sz="4" w:space="0" w:color="000000"/>
              <w:right w:val="single" w:sz="4" w:space="0" w:color="000000"/>
            </w:tcBorders>
            <w:vAlign w:val="center"/>
          </w:tcPr>
          <w:p w14:paraId="30F8B712" w14:textId="77777777" w:rsidR="00164B50" w:rsidRPr="00AD648C" w:rsidRDefault="00164B50" w:rsidP="005D2B66">
            <w:pPr>
              <w:pStyle w:val="Contenidosecundariodetabla"/>
              <w:rPr>
                <w:rFonts w:eastAsia="Times New Roman"/>
              </w:rPr>
            </w:pPr>
            <w:r w:rsidRPr="00AD648C">
              <w:rPr>
                <w:rFonts w:eastAsia="Times New Roman"/>
              </w:rPr>
              <w:lastRenderedPageBreak/>
              <w:t xml:space="preserve">Resistencia a la corrosión (conductos metálicos) </w:t>
            </w:r>
          </w:p>
        </w:tc>
        <w:tc>
          <w:tcPr>
            <w:tcW w:w="1701" w:type="dxa"/>
            <w:tcBorders>
              <w:top w:val="single" w:sz="4" w:space="0" w:color="000000"/>
              <w:left w:val="single" w:sz="4" w:space="0" w:color="000000"/>
              <w:bottom w:val="single" w:sz="4" w:space="0" w:color="000000"/>
              <w:right w:val="single" w:sz="4" w:space="0" w:color="auto"/>
            </w:tcBorders>
            <w:vAlign w:val="center"/>
          </w:tcPr>
          <w:p w14:paraId="5094056E" w14:textId="77777777" w:rsidR="00164B50" w:rsidRPr="00AD648C" w:rsidRDefault="00164B50" w:rsidP="005D2B66">
            <w:pPr>
              <w:pStyle w:val="Contenidosecundariodetabla"/>
              <w:rPr>
                <w:rFonts w:eastAsia="Times New Roman"/>
              </w:rPr>
            </w:pPr>
            <w:r w:rsidRPr="00AD648C">
              <w:rPr>
                <w:rFonts w:eastAsia="Times New Roman"/>
              </w:rPr>
              <w:t>3</w:t>
            </w:r>
          </w:p>
          <w:p w14:paraId="59A12945" w14:textId="77777777" w:rsidR="00164B50" w:rsidRPr="00AD648C" w:rsidRDefault="00164B50" w:rsidP="00442BE8">
            <w:pPr>
              <w:pStyle w:val="Contenidosecundariodetabla"/>
              <w:rPr>
                <w:rFonts w:eastAsia="Times New Roman"/>
              </w:rPr>
            </w:pPr>
            <w:r w:rsidRPr="00AD648C">
              <w:rPr>
                <w:rFonts w:eastAsia="Times New Roman"/>
              </w:rPr>
              <w:t>Protección interior media y exterior alta</w:t>
            </w:r>
          </w:p>
        </w:tc>
        <w:tc>
          <w:tcPr>
            <w:tcW w:w="2410" w:type="dxa"/>
            <w:tcBorders>
              <w:top w:val="single" w:sz="4" w:space="0" w:color="000000"/>
              <w:left w:val="single" w:sz="4" w:space="0" w:color="auto"/>
              <w:bottom w:val="single" w:sz="4" w:space="0" w:color="000000"/>
              <w:right w:val="single" w:sz="4" w:space="0" w:color="auto"/>
            </w:tcBorders>
            <w:vAlign w:val="center"/>
          </w:tcPr>
          <w:p w14:paraId="16B933E1" w14:textId="77777777" w:rsidR="00164B50" w:rsidRPr="00AD648C" w:rsidRDefault="00164B50" w:rsidP="00442BE8">
            <w:pPr>
              <w:pStyle w:val="Contenidosecundariodetabla"/>
              <w:rPr>
                <w:rFonts w:eastAsia="Times New Roman"/>
              </w:rPr>
            </w:pPr>
            <w:r w:rsidRPr="00AD648C">
              <w:rPr>
                <w:rFonts w:eastAsia="Times New Roman"/>
              </w:rPr>
              <w:t>--</w:t>
            </w:r>
          </w:p>
        </w:tc>
        <w:tc>
          <w:tcPr>
            <w:tcW w:w="2126" w:type="dxa"/>
            <w:tcBorders>
              <w:top w:val="single" w:sz="4" w:space="0" w:color="000000"/>
              <w:left w:val="single" w:sz="4" w:space="0" w:color="auto"/>
              <w:bottom w:val="single" w:sz="4" w:space="0" w:color="000000"/>
              <w:right w:val="single" w:sz="4" w:space="0" w:color="auto"/>
            </w:tcBorders>
            <w:vAlign w:val="center"/>
          </w:tcPr>
          <w:p w14:paraId="5A080339" w14:textId="77777777" w:rsidR="00164B50" w:rsidRPr="00AD648C" w:rsidRDefault="00164B50" w:rsidP="00361B73">
            <w:pPr>
              <w:pStyle w:val="Contenidosecundariodetabla"/>
              <w:rPr>
                <w:rFonts w:eastAsia="Times New Roman"/>
              </w:rPr>
            </w:pPr>
            <w:r w:rsidRPr="00AD648C">
              <w:rPr>
                <w:rFonts w:eastAsia="Times New Roman"/>
              </w:rPr>
              <w:t>--</w:t>
            </w:r>
          </w:p>
        </w:tc>
      </w:tr>
      <w:tr w:rsidR="00164B50" w:rsidRPr="00AD648C" w14:paraId="173753C9" w14:textId="77777777" w:rsidTr="00164B50">
        <w:trPr>
          <w:trHeight w:val="217"/>
          <w:jc w:val="center"/>
        </w:trPr>
        <w:tc>
          <w:tcPr>
            <w:tcW w:w="2475" w:type="dxa"/>
            <w:tcBorders>
              <w:top w:val="single" w:sz="4" w:space="0" w:color="000000"/>
              <w:left w:val="single" w:sz="4" w:space="0" w:color="000000"/>
              <w:bottom w:val="single" w:sz="4" w:space="0" w:color="000000"/>
              <w:right w:val="single" w:sz="4" w:space="0" w:color="000000"/>
            </w:tcBorders>
            <w:vAlign w:val="center"/>
          </w:tcPr>
          <w:p w14:paraId="765D3A3C" w14:textId="77777777" w:rsidR="00164B50" w:rsidRPr="00AD648C" w:rsidRDefault="00164B50" w:rsidP="005D2B66">
            <w:pPr>
              <w:pStyle w:val="Contenidosecundariodetabla"/>
              <w:rPr>
                <w:rFonts w:eastAsia="Times New Roman"/>
              </w:rPr>
            </w:pPr>
            <w:r w:rsidRPr="00AD648C">
              <w:rPr>
                <w:rFonts w:eastAsia="Times New Roman"/>
              </w:rPr>
              <w:t xml:space="preserve">Resistencia a la propagación de la llama </w:t>
            </w:r>
          </w:p>
        </w:tc>
        <w:tc>
          <w:tcPr>
            <w:tcW w:w="1701" w:type="dxa"/>
            <w:tcBorders>
              <w:top w:val="single" w:sz="4" w:space="0" w:color="000000"/>
              <w:left w:val="single" w:sz="4" w:space="0" w:color="000000"/>
              <w:bottom w:val="single" w:sz="4" w:space="0" w:color="000000"/>
              <w:right w:val="single" w:sz="4" w:space="0" w:color="auto"/>
            </w:tcBorders>
            <w:vAlign w:val="center"/>
          </w:tcPr>
          <w:p w14:paraId="71900CB3" w14:textId="1A2EE440" w:rsidR="00164B50" w:rsidRPr="00AD648C" w:rsidRDefault="00164B50" w:rsidP="005D2B66">
            <w:pPr>
              <w:pStyle w:val="Contenidosecundariodetabla"/>
              <w:rPr>
                <w:rFonts w:eastAsia="Times New Roman"/>
              </w:rPr>
            </w:pPr>
            <w:r w:rsidRPr="00AD648C">
              <w:rPr>
                <w:rFonts w:eastAsia="Times New Roman"/>
              </w:rPr>
              <w:t>1</w:t>
            </w:r>
          </w:p>
          <w:p w14:paraId="3E4432FA" w14:textId="77777777" w:rsidR="00164B50" w:rsidRPr="00AD648C" w:rsidRDefault="00164B50" w:rsidP="00442BE8">
            <w:pPr>
              <w:pStyle w:val="Contenidosecundariodetabla"/>
              <w:rPr>
                <w:rFonts w:eastAsia="Times New Roman"/>
              </w:rPr>
            </w:pPr>
            <w:r w:rsidRPr="00AD648C">
              <w:rPr>
                <w:rFonts w:eastAsia="Times New Roman"/>
              </w:rPr>
              <w:t>No propagador</w:t>
            </w:r>
          </w:p>
        </w:tc>
        <w:tc>
          <w:tcPr>
            <w:tcW w:w="2410" w:type="dxa"/>
            <w:tcBorders>
              <w:top w:val="single" w:sz="4" w:space="0" w:color="000000"/>
              <w:left w:val="single" w:sz="4" w:space="0" w:color="auto"/>
              <w:bottom w:val="single" w:sz="4" w:space="0" w:color="000000"/>
              <w:right w:val="single" w:sz="4" w:space="0" w:color="auto"/>
            </w:tcBorders>
            <w:vAlign w:val="center"/>
          </w:tcPr>
          <w:p w14:paraId="596475B6" w14:textId="13F73342" w:rsidR="00164B50" w:rsidRPr="00AD648C" w:rsidRDefault="00164B50" w:rsidP="00442BE8">
            <w:pPr>
              <w:pStyle w:val="Contenidosecundariodetabla"/>
              <w:rPr>
                <w:rFonts w:eastAsia="Times New Roman"/>
              </w:rPr>
            </w:pPr>
            <w:r w:rsidRPr="00AD648C">
              <w:rPr>
                <w:rFonts w:eastAsia="Times New Roman"/>
              </w:rPr>
              <w:t>No propagador</w:t>
            </w:r>
          </w:p>
        </w:tc>
        <w:tc>
          <w:tcPr>
            <w:tcW w:w="2126" w:type="dxa"/>
            <w:tcBorders>
              <w:top w:val="single" w:sz="4" w:space="0" w:color="000000"/>
              <w:left w:val="single" w:sz="4" w:space="0" w:color="auto"/>
              <w:bottom w:val="single" w:sz="4" w:space="0" w:color="000000"/>
              <w:right w:val="single" w:sz="4" w:space="0" w:color="auto"/>
            </w:tcBorders>
            <w:vAlign w:val="center"/>
          </w:tcPr>
          <w:p w14:paraId="7E04BF99" w14:textId="0D7633CF" w:rsidR="00164B50" w:rsidRPr="00AD648C" w:rsidRDefault="00164B50" w:rsidP="00361B73">
            <w:pPr>
              <w:pStyle w:val="Contenidosecundariodetabla"/>
              <w:rPr>
                <w:rFonts w:eastAsia="Times New Roman"/>
              </w:rPr>
            </w:pPr>
            <w:r w:rsidRPr="00AD648C">
              <w:rPr>
                <w:rFonts w:eastAsia="Times New Roman"/>
              </w:rPr>
              <w:t>No propagador</w:t>
            </w:r>
          </w:p>
        </w:tc>
      </w:tr>
    </w:tbl>
    <w:p w14:paraId="69B521E2" w14:textId="77777777" w:rsidR="00EF3DC5" w:rsidRPr="00564266" w:rsidRDefault="00EF3DC5" w:rsidP="00EF3DC5">
      <w:pPr>
        <w:rPr>
          <w:rFonts w:eastAsia="Arial"/>
          <w:lang w:bidi="es-ES"/>
        </w:rPr>
      </w:pPr>
    </w:p>
    <w:p w14:paraId="092CE781" w14:textId="1C9FA332" w:rsidR="000B0874" w:rsidRPr="0074634C" w:rsidRDefault="00AD648C" w:rsidP="005971A9">
      <w:r w:rsidRPr="00E31FCD">
        <w:t>El cumplimiento de estas características se verificará según los ensayos indicados en las normas UNE-EN</w:t>
      </w:r>
      <w:r w:rsidR="0013350F" w:rsidRPr="00E31FCD">
        <w:t xml:space="preserve"> IEC</w:t>
      </w:r>
      <w:r w:rsidRPr="00E31FCD">
        <w:t xml:space="preserve"> 61386-21 para tubos</w:t>
      </w:r>
      <w:r w:rsidR="000B0874" w:rsidRPr="00E31FCD">
        <w:t xml:space="preserve"> de protección</w:t>
      </w:r>
      <w:r w:rsidRPr="00E31FCD">
        <w:t xml:space="preserve"> rígidos y UNE-EN </w:t>
      </w:r>
      <w:r w:rsidR="009A1F3F">
        <w:t>IEC 61084</w:t>
      </w:r>
      <w:r w:rsidRPr="00E31FCD">
        <w:t>-</w:t>
      </w:r>
      <w:r w:rsidR="00340188" w:rsidRPr="00E31FCD">
        <w:t>2-</w:t>
      </w:r>
      <w:r w:rsidRPr="00E31FCD">
        <w:t>1 para canales</w:t>
      </w:r>
      <w:r w:rsidR="005971A9" w:rsidRPr="00E31FCD">
        <w:t xml:space="preserve"> protectoras</w:t>
      </w:r>
      <w:r w:rsidRPr="00E31FCD">
        <w:t xml:space="preserve"> o conductos cerrados de sección no circular.</w:t>
      </w:r>
      <w:r w:rsidRPr="0074634C">
        <w:t xml:space="preserve">  </w:t>
      </w:r>
    </w:p>
    <w:p w14:paraId="75584E11" w14:textId="4C1F19FE" w:rsidR="00AD648C" w:rsidRPr="0074634C" w:rsidRDefault="00AD648C" w:rsidP="00AD648C">
      <w:r w:rsidRPr="0074634C">
        <w:t xml:space="preserve">En las proximidades de aberturas en fachadas deben respetarse las siguientes distancias mínimas: </w:t>
      </w:r>
    </w:p>
    <w:p w14:paraId="57B7D0B2" w14:textId="77777777" w:rsidR="00AD648C" w:rsidRPr="00E31FCD" w:rsidRDefault="00AD648C" w:rsidP="005C63FB">
      <w:pPr>
        <w:pStyle w:val="Prrafodelista"/>
        <w:numPr>
          <w:ilvl w:val="1"/>
          <w:numId w:val="5"/>
        </w:numPr>
        <w:spacing w:after="120"/>
        <w:ind w:left="709" w:hanging="284"/>
        <w:contextualSpacing w:val="0"/>
        <w:rPr>
          <w:rFonts w:cs="Arial"/>
          <w:lang w:bidi="es-ES"/>
        </w:rPr>
      </w:pPr>
      <w:r w:rsidRPr="00E31FCD">
        <w:rPr>
          <w:rFonts w:cs="Arial"/>
          <w:lang w:bidi="es-ES"/>
        </w:rPr>
        <w:t xml:space="preserve">Ventanas: 0,30 metros al borde superior de la abertura y 0,50 metros al borde inferior y bordes laterales de la abertura. </w:t>
      </w:r>
    </w:p>
    <w:p w14:paraId="41CE1382" w14:textId="77777777" w:rsidR="00AD648C" w:rsidRPr="00E31FCD" w:rsidRDefault="00AD648C" w:rsidP="005C63FB">
      <w:pPr>
        <w:pStyle w:val="Prrafodelista"/>
        <w:numPr>
          <w:ilvl w:val="1"/>
          <w:numId w:val="5"/>
        </w:numPr>
        <w:spacing w:after="120"/>
        <w:ind w:left="709" w:hanging="284"/>
        <w:contextualSpacing w:val="0"/>
        <w:rPr>
          <w:rFonts w:cs="Arial"/>
          <w:lang w:bidi="es-ES"/>
        </w:rPr>
      </w:pPr>
      <w:r w:rsidRPr="00E31FCD">
        <w:rPr>
          <w:rFonts w:cs="Arial"/>
          <w:lang w:bidi="es-ES"/>
        </w:rPr>
        <w:t xml:space="preserve">Balcones: 0,30 metros al borde superior de la abertura y 1,00 metros a los bordes laterales del balcón. </w:t>
      </w:r>
    </w:p>
    <w:p w14:paraId="3B7FE988" w14:textId="77777777" w:rsidR="00AD648C" w:rsidRPr="0074634C" w:rsidRDefault="00AD648C" w:rsidP="00AD648C">
      <w:r w:rsidRPr="0074634C">
        <w:t xml:space="preserve">Se tendrán en cuenta la existencia de salientes o marquesinas que puedan facilitar el posado de los cables, pudiendo admitir, en estos casos, una disminución de las distancias antes indicadas. </w:t>
      </w:r>
    </w:p>
    <w:p w14:paraId="6420EE41" w14:textId="430E9CC6" w:rsidR="00AD648C" w:rsidRPr="0074634C" w:rsidRDefault="00AD648C" w:rsidP="00AD648C">
      <w:r w:rsidRPr="0074634C">
        <w:t xml:space="preserve">Así mismo se respetará una distancia mínima de 0,05 metros a los elementos metálicos presentes en las fachadas, tales como escaleras, a no ser que el cable disponga de una protección conforme a lo indicado en la tabla 6 anterior. </w:t>
      </w:r>
    </w:p>
    <w:p w14:paraId="1A4D76EC" w14:textId="1AED8927" w:rsidR="006C7C8A" w:rsidRPr="00564266" w:rsidRDefault="00AD648C" w:rsidP="004763AB">
      <w:pPr>
        <w:pStyle w:val="Ttulo6"/>
      </w:pPr>
      <w:r>
        <w:t>Instalación de c</w:t>
      </w:r>
      <w:r w:rsidR="006C7C8A" w:rsidRPr="00564266">
        <w:t>ables tensados</w:t>
      </w:r>
    </w:p>
    <w:p w14:paraId="06DF6EB7" w14:textId="77777777" w:rsidR="009C686C" w:rsidRPr="0074634C" w:rsidRDefault="009C686C" w:rsidP="009C686C">
      <w:r w:rsidRPr="0074634C">
        <w:t xml:space="preserve">Los cables con neutro fiador podrán ir tensados entre piezas especiales colocadas sobre apoyos, fachadas o muros, con una tensión mecánica adecuada, sin considerar a estos efectos el aislamiento como elemento resistente. </w:t>
      </w:r>
    </w:p>
    <w:p w14:paraId="5B74CD7B" w14:textId="77777777" w:rsidR="009C686C" w:rsidRPr="0074634C" w:rsidRDefault="009C686C" w:rsidP="009C686C">
      <w:pPr>
        <w:ind w:firstLine="0"/>
      </w:pPr>
      <w:r w:rsidRPr="0074634C">
        <w:t>Para el resto de los cables tensados se utilizarán cables fiadores de acero galvanizado, cuya resistencia a la rotura será, como mínimo, de 800 daN, y a los que se fijarán mediante abrazaderas u otros dispositivos apropiados los conductores aislados.</w:t>
      </w:r>
    </w:p>
    <w:p w14:paraId="7E23749C" w14:textId="7D5E10F2" w:rsidR="006C7C8A" w:rsidRPr="00E31FCD" w:rsidRDefault="009C686C" w:rsidP="009C686C">
      <w:pPr>
        <w:rPr>
          <w:rFonts w:eastAsia="Arial"/>
          <w:lang w:bidi="es-ES"/>
        </w:rPr>
      </w:pPr>
      <w:r w:rsidRPr="0074634C">
        <w:t xml:space="preserve">Distancia al suelo: 4 m, </w:t>
      </w:r>
      <w:r w:rsidRPr="00E31FCD">
        <w:t>salvo lo especificado en el apartado 3.</w:t>
      </w:r>
      <w:r w:rsidR="00517577" w:rsidRPr="00E31FCD">
        <w:t>8.1</w:t>
      </w:r>
      <w:r w:rsidRPr="00E31FCD">
        <w:t xml:space="preserve"> para cruzamientos.</w:t>
      </w:r>
    </w:p>
    <w:p w14:paraId="194B007E" w14:textId="36344AA7" w:rsidR="009C686C" w:rsidRPr="00E31FCD" w:rsidRDefault="00F847D6" w:rsidP="00F14455">
      <w:pPr>
        <w:pStyle w:val="Ttulo5"/>
      </w:pPr>
      <w:r w:rsidRPr="00E31FCD">
        <w:rPr>
          <w:rFonts w:eastAsia="Arial"/>
        </w:rPr>
        <w:t>Conexiones de los</w:t>
      </w:r>
      <w:r w:rsidR="009C686C" w:rsidRPr="00E31FCD">
        <w:rPr>
          <w:rFonts w:eastAsia="Arial"/>
        </w:rPr>
        <w:t xml:space="preserve"> conductores</w:t>
      </w:r>
    </w:p>
    <w:p w14:paraId="5FCFF296" w14:textId="3E015B3E" w:rsidR="009C686C" w:rsidRPr="0074634C" w:rsidRDefault="004C2474" w:rsidP="009C686C">
      <w:r w:rsidRPr="00E31FCD">
        <w:t xml:space="preserve">Los conductores se conectarán de modo que no se origine tracción mecánica sobre los accesorios, no siendo admisible realizar conexiones </w:t>
      </w:r>
      <w:r w:rsidR="009C686C" w:rsidRPr="00E31FCD">
        <w:t>por soldadura o por torsión directa de los conductores.</w:t>
      </w:r>
      <w:r w:rsidR="009C686C" w:rsidRPr="0074634C">
        <w:t xml:space="preserve"> </w:t>
      </w:r>
    </w:p>
    <w:p w14:paraId="046A0824" w14:textId="77777777" w:rsidR="009C686C" w:rsidRPr="0074634C" w:rsidRDefault="009C686C" w:rsidP="009C686C">
      <w:r w:rsidRPr="0074634C">
        <w:t xml:space="preserve">Las derivaciones se conectarán en las proximidades de los soportes de línea, y no originarán tracción mecánica sobre la misma. </w:t>
      </w:r>
    </w:p>
    <w:p w14:paraId="2536BF91" w14:textId="558FEEBA" w:rsidR="006C7C8A" w:rsidRPr="00564266" w:rsidRDefault="009C686C" w:rsidP="009C686C">
      <w:pPr>
        <w:rPr>
          <w:rFonts w:eastAsia="Arial"/>
          <w:lang w:bidi="es-ES"/>
        </w:rPr>
      </w:pPr>
      <w:r w:rsidRPr="0074634C">
        <w:lastRenderedPageBreak/>
        <w:t>Con conductores de distinta naturaleza, se tomarán todas las precauciones necesarias para obviar los inconvenientes que se derivan de sus características especiales, evitando la corrosión electrolítica mediante piezas adecuadas.</w:t>
      </w:r>
    </w:p>
    <w:p w14:paraId="405FF531" w14:textId="77777777" w:rsidR="006C7C8A" w:rsidRPr="00564266" w:rsidRDefault="006C7C8A" w:rsidP="00D94DA6">
      <w:pPr>
        <w:pStyle w:val="Ttulo5"/>
        <w:rPr>
          <w:rFonts w:eastAsia="Arial"/>
        </w:rPr>
      </w:pPr>
      <w:r w:rsidRPr="00564266">
        <w:rPr>
          <w:rFonts w:eastAsia="Arial"/>
        </w:rPr>
        <w:t>Sección mínima del conductor neutro</w:t>
      </w:r>
      <w:r>
        <w:rPr>
          <w:rFonts w:eastAsia="Arial"/>
        </w:rPr>
        <w:t>.</w:t>
      </w:r>
    </w:p>
    <w:p w14:paraId="0CAE98C3" w14:textId="77777777" w:rsidR="009C686C" w:rsidRPr="009C686C" w:rsidRDefault="009C686C" w:rsidP="009C686C">
      <w:pPr>
        <w:spacing w:after="120"/>
        <w:rPr>
          <w:rFonts w:eastAsia="Arial"/>
          <w:lang w:bidi="es-ES"/>
        </w:rPr>
      </w:pPr>
      <w:r w:rsidRPr="009C686C">
        <w:rPr>
          <w:rFonts w:eastAsia="Arial"/>
          <w:lang w:bidi="es-ES"/>
        </w:rPr>
        <w:t xml:space="preserve">Dependiendo del número de conductores con que se haga la distribución la sección mínima del conductor neutro será: </w:t>
      </w:r>
    </w:p>
    <w:p w14:paraId="65142BEA" w14:textId="2D00AEBB" w:rsidR="00B532D3" w:rsidRPr="009C686C" w:rsidRDefault="009C686C" w:rsidP="005C63FB">
      <w:pPr>
        <w:pStyle w:val="Prrafodelista"/>
        <w:numPr>
          <w:ilvl w:val="0"/>
          <w:numId w:val="54"/>
        </w:numPr>
        <w:spacing w:after="120"/>
        <w:ind w:left="1134" w:hanging="357"/>
        <w:contextualSpacing w:val="0"/>
        <w:rPr>
          <w:rFonts w:eastAsia="Arial"/>
          <w:lang w:bidi="es-ES"/>
        </w:rPr>
      </w:pPr>
      <w:r w:rsidRPr="009C686C">
        <w:rPr>
          <w:rFonts w:eastAsia="Arial"/>
          <w:lang w:bidi="es-ES"/>
        </w:rPr>
        <w:t xml:space="preserve">Con dos o tres conductores: igual a la de los conductores de fase. </w:t>
      </w:r>
    </w:p>
    <w:p w14:paraId="144209B1" w14:textId="3594A8DF" w:rsidR="009C686C" w:rsidRPr="00E31FCD" w:rsidRDefault="009C686C" w:rsidP="005C63FB">
      <w:pPr>
        <w:pStyle w:val="Prrafodelista"/>
        <w:numPr>
          <w:ilvl w:val="0"/>
          <w:numId w:val="54"/>
        </w:numPr>
        <w:spacing w:after="120"/>
        <w:ind w:left="1134" w:hanging="357"/>
        <w:contextualSpacing w:val="0"/>
        <w:rPr>
          <w:rFonts w:eastAsia="Arial"/>
          <w:lang w:bidi="es-ES"/>
        </w:rPr>
      </w:pPr>
      <w:r w:rsidRPr="00E31FCD">
        <w:rPr>
          <w:rFonts w:eastAsia="Arial"/>
          <w:lang w:bidi="es-ES"/>
        </w:rPr>
        <w:t>Con cuatro conductores: la indicada en la tabla 7.</w:t>
      </w:r>
      <w:r w:rsidR="00B532D3" w:rsidRPr="00E31FCD">
        <w:rPr>
          <w:rFonts w:eastAsia="Arial"/>
          <w:lang w:bidi="es-ES"/>
        </w:rPr>
        <w:t xml:space="preserve"> Cuando existan desequilibrios entre las corrientes de fase o presencia importante de armónicos el proyectista deberá comprobar si se debe incrementarse la sección del neutro.</w:t>
      </w:r>
    </w:p>
    <w:p w14:paraId="0E226809" w14:textId="22F1C7BA" w:rsidR="00E40392" w:rsidRPr="00E31FCD" w:rsidRDefault="00E40392" w:rsidP="00E31FCD">
      <w:pPr>
        <w:pStyle w:val="Titulotabla"/>
        <w:rPr>
          <w:rStyle w:val="Referenciasutil"/>
          <w:i/>
          <w:lang w:bidi="ar-SA"/>
        </w:rPr>
      </w:pPr>
      <w:r w:rsidRPr="00E31FCD">
        <w:rPr>
          <w:rStyle w:val="Referenciasutil"/>
          <w:i/>
          <w:lang w:bidi="ar-SA"/>
        </w:rPr>
        <w:t xml:space="preserve">Tabla </w:t>
      </w:r>
      <w:r w:rsidRPr="00E31FCD">
        <w:rPr>
          <w:rStyle w:val="Referenciasutil"/>
          <w:i/>
          <w:lang w:bidi="ar-SA"/>
        </w:rPr>
        <w:fldChar w:fldCharType="begin"/>
      </w:r>
      <w:r w:rsidRPr="00E31FCD">
        <w:rPr>
          <w:rStyle w:val="Referenciasutil"/>
          <w:i/>
          <w:lang w:bidi="ar-SA"/>
        </w:rPr>
        <w:instrText xml:space="preserve"> SEQ Tabla \* ARABIC </w:instrText>
      </w:r>
      <w:r w:rsidRPr="00E31FCD">
        <w:rPr>
          <w:rStyle w:val="Referenciasutil"/>
          <w:i/>
          <w:lang w:bidi="ar-SA"/>
        </w:rPr>
        <w:fldChar w:fldCharType="separate"/>
      </w:r>
      <w:r w:rsidR="00301174">
        <w:rPr>
          <w:rStyle w:val="Referenciasutil"/>
          <w:i/>
          <w:noProof/>
          <w:lang w:bidi="ar-SA"/>
        </w:rPr>
        <w:t>7</w:t>
      </w:r>
      <w:r w:rsidRPr="00E31FCD">
        <w:rPr>
          <w:rStyle w:val="Referenciasutil"/>
          <w:i/>
          <w:lang w:bidi="ar-SA"/>
        </w:rPr>
        <w:fldChar w:fldCharType="end"/>
      </w:r>
      <w:r w:rsidRPr="00E31FCD">
        <w:rPr>
          <w:rStyle w:val="Referenciasutil"/>
          <w:i/>
          <w:lang w:bidi="ar-SA"/>
        </w:rPr>
        <w:t xml:space="preserve">. </w:t>
      </w:r>
      <w:r w:rsidRPr="00E31FCD">
        <w:t>Sección del conductor neutro en las redes aéreas</w:t>
      </w:r>
    </w:p>
    <w:tbl>
      <w:tblPr>
        <w:tblStyle w:val="Tablaconcuadrcula"/>
        <w:tblW w:w="0" w:type="auto"/>
        <w:jc w:val="center"/>
        <w:tblLook w:val="04A0" w:firstRow="1" w:lastRow="0" w:firstColumn="1" w:lastColumn="0" w:noHBand="0" w:noVBand="1"/>
      </w:tblPr>
      <w:tblGrid>
        <w:gridCol w:w="1696"/>
        <w:gridCol w:w="2841"/>
        <w:gridCol w:w="2829"/>
      </w:tblGrid>
      <w:tr w:rsidR="009C686C" w:rsidRPr="00A25EF9" w14:paraId="3CE943F2" w14:textId="77777777" w:rsidTr="003C19BD">
        <w:trPr>
          <w:jc w:val="center"/>
        </w:trPr>
        <w:tc>
          <w:tcPr>
            <w:tcW w:w="1696" w:type="dxa"/>
            <w:shd w:val="clear" w:color="auto" w:fill="E7E6E6" w:themeFill="background2"/>
            <w:vAlign w:val="center"/>
          </w:tcPr>
          <w:p w14:paraId="005E86E9" w14:textId="77777777" w:rsidR="009C686C" w:rsidRPr="00A25EF9" w:rsidRDefault="009C686C" w:rsidP="00E40392">
            <w:pPr>
              <w:spacing w:after="0"/>
              <w:ind w:firstLine="0"/>
              <w:rPr>
                <w:b/>
              </w:rPr>
            </w:pPr>
            <w:r w:rsidRPr="00A25EF9">
              <w:rPr>
                <w:b/>
              </w:rPr>
              <w:t>Sección fase</w:t>
            </w:r>
          </w:p>
        </w:tc>
        <w:tc>
          <w:tcPr>
            <w:tcW w:w="2841" w:type="dxa"/>
            <w:shd w:val="clear" w:color="auto" w:fill="E7E6E6" w:themeFill="background2"/>
            <w:vAlign w:val="center"/>
          </w:tcPr>
          <w:p w14:paraId="1AA94AEB" w14:textId="403C39F5" w:rsidR="009C686C" w:rsidRPr="00A25EF9" w:rsidRDefault="009C686C" w:rsidP="00E40392">
            <w:pPr>
              <w:spacing w:after="0"/>
              <w:ind w:firstLine="0"/>
              <w:jc w:val="left"/>
              <w:rPr>
                <w:b/>
              </w:rPr>
            </w:pPr>
            <w:r>
              <w:rPr>
                <w:b/>
              </w:rPr>
              <w:t>C</w:t>
            </w:r>
            <w:r w:rsidRPr="00A25EF9">
              <w:rPr>
                <w:b/>
              </w:rPr>
              <w:t>ables sin neutro fiador,</w:t>
            </w:r>
            <w:r>
              <w:rPr>
                <w:b/>
              </w:rPr>
              <w:t xml:space="preserve"> </w:t>
            </w:r>
            <w:r w:rsidRPr="00A25EF9">
              <w:rPr>
                <w:b/>
              </w:rPr>
              <w:t>sección del neutro</w:t>
            </w:r>
          </w:p>
        </w:tc>
        <w:tc>
          <w:tcPr>
            <w:tcW w:w="2829" w:type="dxa"/>
            <w:shd w:val="clear" w:color="auto" w:fill="E7E6E6" w:themeFill="background2"/>
            <w:vAlign w:val="center"/>
          </w:tcPr>
          <w:p w14:paraId="6BABE7D2" w14:textId="77777777" w:rsidR="009C686C" w:rsidRPr="00A25EF9" w:rsidRDefault="009C686C" w:rsidP="00E40392">
            <w:pPr>
              <w:spacing w:after="0"/>
              <w:ind w:firstLine="0"/>
              <w:jc w:val="left"/>
              <w:rPr>
                <w:b/>
              </w:rPr>
            </w:pPr>
            <w:r>
              <w:rPr>
                <w:b/>
              </w:rPr>
              <w:t>C</w:t>
            </w:r>
            <w:r w:rsidRPr="00A25EF9">
              <w:rPr>
                <w:b/>
              </w:rPr>
              <w:t>ables con neutro fiador, sección del neutro</w:t>
            </w:r>
          </w:p>
        </w:tc>
      </w:tr>
      <w:tr w:rsidR="009C686C" w:rsidRPr="0074634C" w14:paraId="60BCAC9F" w14:textId="77777777" w:rsidTr="003C19BD">
        <w:trPr>
          <w:jc w:val="center"/>
        </w:trPr>
        <w:tc>
          <w:tcPr>
            <w:tcW w:w="1696" w:type="dxa"/>
          </w:tcPr>
          <w:p w14:paraId="5BE0810A" w14:textId="77777777" w:rsidR="009C686C" w:rsidRPr="0074634C" w:rsidRDefault="009C686C" w:rsidP="00E40392">
            <w:pPr>
              <w:spacing w:after="0"/>
              <w:ind w:firstLine="0"/>
            </w:pPr>
            <w:r w:rsidRPr="0074634C">
              <w:t>16 Al</w:t>
            </w:r>
          </w:p>
        </w:tc>
        <w:tc>
          <w:tcPr>
            <w:tcW w:w="2841" w:type="dxa"/>
          </w:tcPr>
          <w:p w14:paraId="4EC34C93" w14:textId="77777777" w:rsidR="009C686C" w:rsidRPr="0074634C" w:rsidRDefault="009C686C" w:rsidP="00E40392">
            <w:pPr>
              <w:spacing w:after="0"/>
              <w:ind w:firstLine="0"/>
            </w:pPr>
            <w:r w:rsidRPr="0074634C">
              <w:t>16 Al</w:t>
            </w:r>
          </w:p>
        </w:tc>
        <w:tc>
          <w:tcPr>
            <w:tcW w:w="2829" w:type="dxa"/>
          </w:tcPr>
          <w:p w14:paraId="355D8B7B" w14:textId="77777777" w:rsidR="009C686C" w:rsidRPr="0074634C" w:rsidRDefault="009C686C" w:rsidP="00E40392">
            <w:pPr>
              <w:spacing w:after="0"/>
              <w:ind w:firstLine="0"/>
            </w:pPr>
            <w:r w:rsidRPr="0074634C">
              <w:t>No aplica</w:t>
            </w:r>
          </w:p>
        </w:tc>
      </w:tr>
      <w:tr w:rsidR="009C686C" w:rsidRPr="0074634C" w14:paraId="2A562085" w14:textId="77777777" w:rsidTr="003C19BD">
        <w:trPr>
          <w:jc w:val="center"/>
        </w:trPr>
        <w:tc>
          <w:tcPr>
            <w:tcW w:w="1696" w:type="dxa"/>
          </w:tcPr>
          <w:p w14:paraId="41373FC8" w14:textId="77777777" w:rsidR="009C686C" w:rsidRPr="0074634C" w:rsidRDefault="009C686C" w:rsidP="00E40392">
            <w:pPr>
              <w:spacing w:after="0"/>
              <w:ind w:firstLine="0"/>
            </w:pPr>
            <w:r w:rsidRPr="0074634C">
              <w:t>25 Al</w:t>
            </w:r>
          </w:p>
        </w:tc>
        <w:tc>
          <w:tcPr>
            <w:tcW w:w="2841" w:type="dxa"/>
          </w:tcPr>
          <w:p w14:paraId="7F96A455" w14:textId="77777777" w:rsidR="009C686C" w:rsidRPr="0074634C" w:rsidRDefault="009C686C" w:rsidP="00E40392">
            <w:pPr>
              <w:spacing w:after="0"/>
              <w:ind w:firstLine="0"/>
            </w:pPr>
            <w:r w:rsidRPr="0074634C">
              <w:t>25 Al</w:t>
            </w:r>
          </w:p>
        </w:tc>
        <w:tc>
          <w:tcPr>
            <w:tcW w:w="2829" w:type="dxa"/>
          </w:tcPr>
          <w:p w14:paraId="512B586C" w14:textId="77777777" w:rsidR="009C686C" w:rsidRPr="0074634C" w:rsidRDefault="009C686C" w:rsidP="00E40392">
            <w:pPr>
              <w:spacing w:after="0"/>
              <w:ind w:firstLine="0"/>
            </w:pPr>
            <w:r w:rsidRPr="0074634C">
              <w:t>29,5 Alm</w:t>
            </w:r>
          </w:p>
          <w:p w14:paraId="06EC17B5" w14:textId="77777777" w:rsidR="009C686C" w:rsidRPr="0074634C" w:rsidRDefault="009C686C" w:rsidP="00E40392">
            <w:pPr>
              <w:spacing w:after="0"/>
              <w:ind w:firstLine="0"/>
            </w:pPr>
            <w:r w:rsidRPr="0074634C">
              <w:t>54,6 Alm</w:t>
            </w:r>
          </w:p>
        </w:tc>
      </w:tr>
      <w:tr w:rsidR="009C686C" w:rsidRPr="0074634C" w14:paraId="7F1841BF" w14:textId="77777777" w:rsidTr="003C19BD">
        <w:trPr>
          <w:jc w:val="center"/>
        </w:trPr>
        <w:tc>
          <w:tcPr>
            <w:tcW w:w="1696" w:type="dxa"/>
          </w:tcPr>
          <w:p w14:paraId="452A56C6" w14:textId="77777777" w:rsidR="009C686C" w:rsidRPr="0074634C" w:rsidRDefault="009C686C" w:rsidP="00E40392">
            <w:pPr>
              <w:spacing w:after="0"/>
              <w:ind w:firstLine="0"/>
            </w:pPr>
            <w:r w:rsidRPr="0074634C">
              <w:t>50 Al</w:t>
            </w:r>
          </w:p>
        </w:tc>
        <w:tc>
          <w:tcPr>
            <w:tcW w:w="2841" w:type="dxa"/>
          </w:tcPr>
          <w:p w14:paraId="044FB636" w14:textId="77777777" w:rsidR="009C686C" w:rsidRPr="0074634C" w:rsidRDefault="009C686C" w:rsidP="00E40392">
            <w:pPr>
              <w:spacing w:after="0"/>
              <w:ind w:firstLine="0"/>
            </w:pPr>
            <w:r w:rsidRPr="0074634C">
              <w:t>50 Al</w:t>
            </w:r>
          </w:p>
        </w:tc>
        <w:tc>
          <w:tcPr>
            <w:tcW w:w="2829" w:type="dxa"/>
          </w:tcPr>
          <w:p w14:paraId="010DE5A7" w14:textId="77777777" w:rsidR="009C686C" w:rsidRPr="0074634C" w:rsidRDefault="009C686C" w:rsidP="00E40392">
            <w:pPr>
              <w:spacing w:after="0"/>
              <w:ind w:firstLine="0"/>
            </w:pPr>
            <w:r w:rsidRPr="0074634C">
              <w:t>29,5 Alm</w:t>
            </w:r>
          </w:p>
          <w:p w14:paraId="0D2FD558" w14:textId="77777777" w:rsidR="009C686C" w:rsidRPr="0074634C" w:rsidRDefault="009C686C" w:rsidP="00E40392">
            <w:pPr>
              <w:spacing w:after="0"/>
              <w:ind w:firstLine="0"/>
            </w:pPr>
            <w:r w:rsidRPr="0074634C">
              <w:t>54,6 Alm</w:t>
            </w:r>
          </w:p>
        </w:tc>
      </w:tr>
      <w:tr w:rsidR="009C686C" w:rsidRPr="0074634C" w14:paraId="20B5108E" w14:textId="77777777" w:rsidTr="003C19BD">
        <w:trPr>
          <w:jc w:val="center"/>
        </w:trPr>
        <w:tc>
          <w:tcPr>
            <w:tcW w:w="1696" w:type="dxa"/>
          </w:tcPr>
          <w:p w14:paraId="609F2B3E" w14:textId="77777777" w:rsidR="009C686C" w:rsidRPr="0074634C" w:rsidRDefault="009C686C" w:rsidP="00E40392">
            <w:pPr>
              <w:spacing w:after="0"/>
              <w:ind w:firstLine="0"/>
            </w:pPr>
            <w:r w:rsidRPr="0074634C">
              <w:t>95 Al</w:t>
            </w:r>
          </w:p>
        </w:tc>
        <w:tc>
          <w:tcPr>
            <w:tcW w:w="2841" w:type="dxa"/>
          </w:tcPr>
          <w:p w14:paraId="554ACC81" w14:textId="77777777" w:rsidR="009C686C" w:rsidRPr="0074634C" w:rsidRDefault="009C686C" w:rsidP="00E40392">
            <w:pPr>
              <w:spacing w:after="0"/>
              <w:ind w:firstLine="0"/>
            </w:pPr>
            <w:r w:rsidRPr="0074634C">
              <w:t>50 Al</w:t>
            </w:r>
          </w:p>
        </w:tc>
        <w:tc>
          <w:tcPr>
            <w:tcW w:w="2829" w:type="dxa"/>
          </w:tcPr>
          <w:p w14:paraId="319448AE" w14:textId="77777777" w:rsidR="009C686C" w:rsidRPr="0074634C" w:rsidRDefault="009C686C" w:rsidP="00E40392">
            <w:pPr>
              <w:spacing w:after="0"/>
              <w:ind w:firstLine="0"/>
            </w:pPr>
            <w:r w:rsidRPr="0074634C">
              <w:t>54,6 Alm</w:t>
            </w:r>
          </w:p>
        </w:tc>
      </w:tr>
      <w:tr w:rsidR="009C686C" w:rsidRPr="0074634C" w14:paraId="02103F2D" w14:textId="77777777" w:rsidTr="00914BF5">
        <w:trPr>
          <w:jc w:val="center"/>
        </w:trPr>
        <w:tc>
          <w:tcPr>
            <w:tcW w:w="1696" w:type="dxa"/>
            <w:tcBorders>
              <w:bottom w:val="single" w:sz="4" w:space="0" w:color="auto"/>
            </w:tcBorders>
          </w:tcPr>
          <w:p w14:paraId="5D48ED27" w14:textId="77777777" w:rsidR="009C686C" w:rsidRPr="0074634C" w:rsidRDefault="009C686C" w:rsidP="00E40392">
            <w:pPr>
              <w:spacing w:after="0"/>
              <w:ind w:firstLine="0"/>
            </w:pPr>
            <w:r w:rsidRPr="0074634C">
              <w:t>150 Al</w:t>
            </w:r>
          </w:p>
        </w:tc>
        <w:tc>
          <w:tcPr>
            <w:tcW w:w="2841" w:type="dxa"/>
            <w:tcBorders>
              <w:bottom w:val="single" w:sz="4" w:space="0" w:color="auto"/>
            </w:tcBorders>
          </w:tcPr>
          <w:p w14:paraId="51BEDBA4" w14:textId="77777777" w:rsidR="009C686C" w:rsidRPr="0074634C" w:rsidRDefault="009C686C" w:rsidP="00E40392">
            <w:pPr>
              <w:spacing w:after="0"/>
              <w:ind w:firstLine="0"/>
            </w:pPr>
            <w:r w:rsidRPr="0074634C">
              <w:t>95 Al</w:t>
            </w:r>
          </w:p>
        </w:tc>
        <w:tc>
          <w:tcPr>
            <w:tcW w:w="2829" w:type="dxa"/>
            <w:tcBorders>
              <w:bottom w:val="single" w:sz="4" w:space="0" w:color="auto"/>
            </w:tcBorders>
          </w:tcPr>
          <w:p w14:paraId="21FD00B1" w14:textId="77777777" w:rsidR="009C686C" w:rsidRPr="0074634C" w:rsidRDefault="009C686C" w:rsidP="00E40392">
            <w:pPr>
              <w:spacing w:after="0"/>
              <w:ind w:firstLine="0"/>
            </w:pPr>
            <w:r w:rsidRPr="0074634C">
              <w:t>80 Alm</w:t>
            </w:r>
          </w:p>
        </w:tc>
      </w:tr>
      <w:tr w:rsidR="009C686C" w:rsidRPr="0074634C" w14:paraId="7BE19619" w14:textId="77777777" w:rsidTr="00914BF5">
        <w:trPr>
          <w:jc w:val="center"/>
        </w:trPr>
        <w:tc>
          <w:tcPr>
            <w:tcW w:w="1696" w:type="dxa"/>
            <w:tcBorders>
              <w:right w:val="nil"/>
            </w:tcBorders>
          </w:tcPr>
          <w:p w14:paraId="44544FA7" w14:textId="77777777" w:rsidR="009C686C" w:rsidRPr="0074634C" w:rsidRDefault="009C686C" w:rsidP="00E40392">
            <w:pPr>
              <w:spacing w:after="0"/>
              <w:ind w:firstLine="0"/>
            </w:pPr>
          </w:p>
        </w:tc>
        <w:tc>
          <w:tcPr>
            <w:tcW w:w="2841" w:type="dxa"/>
            <w:tcBorders>
              <w:left w:val="nil"/>
              <w:right w:val="nil"/>
            </w:tcBorders>
          </w:tcPr>
          <w:p w14:paraId="71809D3F" w14:textId="77777777" w:rsidR="009C686C" w:rsidRPr="0074634C" w:rsidRDefault="009C686C" w:rsidP="00E40392">
            <w:pPr>
              <w:spacing w:after="0"/>
              <w:ind w:firstLine="0"/>
            </w:pPr>
          </w:p>
        </w:tc>
        <w:tc>
          <w:tcPr>
            <w:tcW w:w="2829" w:type="dxa"/>
            <w:tcBorders>
              <w:left w:val="nil"/>
            </w:tcBorders>
          </w:tcPr>
          <w:p w14:paraId="6E1D7A16" w14:textId="77777777" w:rsidR="009C686C" w:rsidRPr="0074634C" w:rsidRDefault="009C686C" w:rsidP="00E40392">
            <w:pPr>
              <w:spacing w:after="0"/>
              <w:ind w:firstLine="0"/>
            </w:pPr>
          </w:p>
        </w:tc>
      </w:tr>
      <w:tr w:rsidR="009C686C" w:rsidRPr="0074634C" w14:paraId="3F2471C3" w14:textId="77777777" w:rsidTr="003C19BD">
        <w:trPr>
          <w:jc w:val="center"/>
        </w:trPr>
        <w:tc>
          <w:tcPr>
            <w:tcW w:w="1696" w:type="dxa"/>
          </w:tcPr>
          <w:p w14:paraId="184843E1" w14:textId="77777777" w:rsidR="009C686C" w:rsidRPr="0074634C" w:rsidRDefault="009C686C" w:rsidP="00E40392">
            <w:pPr>
              <w:spacing w:after="0"/>
              <w:ind w:firstLine="0"/>
            </w:pPr>
            <w:r w:rsidRPr="0074634C">
              <w:t>10 Cu</w:t>
            </w:r>
          </w:p>
        </w:tc>
        <w:tc>
          <w:tcPr>
            <w:tcW w:w="2841" w:type="dxa"/>
          </w:tcPr>
          <w:p w14:paraId="2760DFE3" w14:textId="77777777" w:rsidR="009C686C" w:rsidRPr="0074634C" w:rsidRDefault="009C686C" w:rsidP="00E40392">
            <w:pPr>
              <w:spacing w:after="0"/>
              <w:ind w:firstLine="0"/>
            </w:pPr>
            <w:r w:rsidRPr="0074634C">
              <w:t>10 Cu</w:t>
            </w:r>
          </w:p>
        </w:tc>
        <w:tc>
          <w:tcPr>
            <w:tcW w:w="2829" w:type="dxa"/>
          </w:tcPr>
          <w:p w14:paraId="4A79D670" w14:textId="77777777" w:rsidR="009C686C" w:rsidRPr="0074634C" w:rsidRDefault="009C686C" w:rsidP="00E40392">
            <w:pPr>
              <w:spacing w:after="0"/>
              <w:ind w:firstLine="0"/>
            </w:pPr>
            <w:r w:rsidRPr="0074634C">
              <w:t>No aplica</w:t>
            </w:r>
          </w:p>
        </w:tc>
      </w:tr>
      <w:tr w:rsidR="009C686C" w:rsidRPr="0074634C" w14:paraId="40C1CCBA" w14:textId="77777777" w:rsidTr="003C19BD">
        <w:trPr>
          <w:jc w:val="center"/>
        </w:trPr>
        <w:tc>
          <w:tcPr>
            <w:tcW w:w="1696" w:type="dxa"/>
          </w:tcPr>
          <w:p w14:paraId="742D0EF8" w14:textId="77777777" w:rsidR="009C686C" w:rsidRPr="0074634C" w:rsidRDefault="009C686C" w:rsidP="00E40392">
            <w:pPr>
              <w:spacing w:after="0"/>
              <w:ind w:firstLine="0"/>
            </w:pPr>
            <w:r w:rsidRPr="0074634C">
              <w:t>16 Cu</w:t>
            </w:r>
          </w:p>
        </w:tc>
        <w:tc>
          <w:tcPr>
            <w:tcW w:w="2841" w:type="dxa"/>
          </w:tcPr>
          <w:p w14:paraId="7FA424B8" w14:textId="77777777" w:rsidR="009C686C" w:rsidRPr="0074634C" w:rsidRDefault="009C686C" w:rsidP="00E40392">
            <w:pPr>
              <w:spacing w:after="0"/>
              <w:ind w:firstLine="0"/>
            </w:pPr>
            <w:r w:rsidRPr="0074634C">
              <w:t>16 Cu</w:t>
            </w:r>
          </w:p>
        </w:tc>
        <w:tc>
          <w:tcPr>
            <w:tcW w:w="2829" w:type="dxa"/>
          </w:tcPr>
          <w:p w14:paraId="5721A4F2" w14:textId="77777777" w:rsidR="009C686C" w:rsidRPr="0074634C" w:rsidRDefault="009C686C" w:rsidP="00E40392">
            <w:pPr>
              <w:spacing w:after="0"/>
              <w:ind w:firstLine="0"/>
            </w:pPr>
            <w:r w:rsidRPr="0074634C">
              <w:t>No aplica</w:t>
            </w:r>
          </w:p>
        </w:tc>
      </w:tr>
      <w:tr w:rsidR="009C686C" w:rsidRPr="0074634C" w14:paraId="1E38455E" w14:textId="77777777" w:rsidTr="003C19BD">
        <w:trPr>
          <w:jc w:val="center"/>
        </w:trPr>
        <w:tc>
          <w:tcPr>
            <w:tcW w:w="7366" w:type="dxa"/>
            <w:gridSpan w:val="3"/>
            <w:vAlign w:val="center"/>
          </w:tcPr>
          <w:p w14:paraId="65D7DC3A" w14:textId="77777777" w:rsidR="009C686C" w:rsidRPr="0074634C" w:rsidRDefault="009C686C" w:rsidP="00E40392">
            <w:pPr>
              <w:spacing w:after="0"/>
              <w:ind w:firstLine="0"/>
            </w:pPr>
            <w:r w:rsidRPr="0074634C">
              <w:t>El neutro fiador tiene además una función mecánica por lo que para la misma sección de fase se pueden utilizar dos secciones diferentes de neutro.</w:t>
            </w:r>
          </w:p>
          <w:p w14:paraId="2528830D" w14:textId="77777777" w:rsidR="009C686C" w:rsidRPr="0074634C" w:rsidRDefault="009C686C" w:rsidP="00E40392">
            <w:pPr>
              <w:spacing w:after="0"/>
              <w:ind w:firstLine="0"/>
            </w:pPr>
            <w:r w:rsidRPr="0074634C">
              <w:t xml:space="preserve">“Alm” es una aleación de aluminio, magnesio y silicio (Almelec).  </w:t>
            </w:r>
          </w:p>
        </w:tc>
      </w:tr>
    </w:tbl>
    <w:p w14:paraId="6B4EF01B" w14:textId="77777777" w:rsidR="006C7C8A" w:rsidRPr="00564266" w:rsidRDefault="006C7C8A" w:rsidP="00914BF5">
      <w:pPr>
        <w:pStyle w:val="Ttulo5"/>
        <w:spacing w:before="240"/>
        <w:rPr>
          <w:rFonts w:eastAsia="Arial"/>
        </w:rPr>
      </w:pPr>
      <w:r w:rsidRPr="00564266">
        <w:rPr>
          <w:rFonts w:eastAsia="Arial"/>
        </w:rPr>
        <w:t>Identificación del conductor neutro</w:t>
      </w:r>
      <w:r>
        <w:rPr>
          <w:rFonts w:eastAsia="Arial"/>
        </w:rPr>
        <w:t>.</w:t>
      </w:r>
    </w:p>
    <w:p w14:paraId="4E5E2F59" w14:textId="45BA0367" w:rsidR="006C7C8A" w:rsidRPr="00E31FCD" w:rsidRDefault="00E40392" w:rsidP="006C7C8A">
      <w:pPr>
        <w:rPr>
          <w:rFonts w:eastAsia="Arial"/>
          <w:lang w:bidi="es-ES"/>
        </w:rPr>
      </w:pPr>
      <w:r w:rsidRPr="0074634C">
        <w:t xml:space="preserve">El conductor neutro deberá estar </w:t>
      </w:r>
      <w:r w:rsidRPr="00E31FCD">
        <w:t xml:space="preserve">identificado </w:t>
      </w:r>
      <w:r w:rsidR="000F6464" w:rsidRPr="00E31FCD">
        <w:t xml:space="preserve">como se indica en la norma UNE </w:t>
      </w:r>
      <w:r w:rsidR="002729E3" w:rsidRPr="00E31FCD">
        <w:t>21030</w:t>
      </w:r>
      <w:r w:rsidRPr="00E31FCD">
        <w:t>.</w:t>
      </w:r>
    </w:p>
    <w:p w14:paraId="0E4B46C5" w14:textId="77777777" w:rsidR="006C7C8A" w:rsidRPr="00E31FCD" w:rsidRDefault="006C7C8A" w:rsidP="00D94DA6">
      <w:pPr>
        <w:pStyle w:val="Ttulo5"/>
        <w:rPr>
          <w:rFonts w:eastAsia="Arial"/>
        </w:rPr>
      </w:pPr>
      <w:r w:rsidRPr="00E31FCD">
        <w:rPr>
          <w:rFonts w:eastAsia="Arial"/>
        </w:rPr>
        <w:t>Continuidad del conductor neutro.</w:t>
      </w:r>
    </w:p>
    <w:p w14:paraId="768A4EEA" w14:textId="5C42ED45" w:rsidR="00E40392" w:rsidRPr="0074634C" w:rsidRDefault="00E40392" w:rsidP="00E40392">
      <w:r w:rsidRPr="0074634C">
        <w:t>El conductor neutro no podrá ser interrumpido en las redes de distribución, salvo que esta interrupción sea realizada con alguno d</w:t>
      </w:r>
      <w:r>
        <w:t xml:space="preserve">e los dispositivos siguientes: </w:t>
      </w:r>
    </w:p>
    <w:p w14:paraId="33025E5F" w14:textId="77777777" w:rsidR="00E40392" w:rsidRPr="00E40392" w:rsidRDefault="00E40392" w:rsidP="005C63FB">
      <w:pPr>
        <w:pStyle w:val="Prrafodelista"/>
        <w:numPr>
          <w:ilvl w:val="0"/>
          <w:numId w:val="55"/>
        </w:numPr>
        <w:ind w:left="1134"/>
        <w:rPr>
          <w:rFonts w:eastAsia="Arial"/>
          <w:lang w:bidi="es-ES"/>
        </w:rPr>
      </w:pPr>
      <w:r w:rsidRPr="00E40392">
        <w:rPr>
          <w:rFonts w:eastAsia="Arial"/>
          <w:lang w:bidi="es-ES"/>
        </w:rPr>
        <w:t xml:space="preserve">Interruptores o seccionadores omnipolares que actúen sobre el neutro y las fases al mismo tiempo (corte omnipolar simultáneo), o que conecten el neutro antes que las fases y desconecten éstas antes que el neutro. </w:t>
      </w:r>
    </w:p>
    <w:p w14:paraId="468BA12C" w14:textId="67321D78" w:rsidR="006C7C8A" w:rsidRPr="0094749C" w:rsidRDefault="00E40392" w:rsidP="005C63FB">
      <w:pPr>
        <w:pStyle w:val="Prrafodelista"/>
        <w:numPr>
          <w:ilvl w:val="0"/>
          <w:numId w:val="55"/>
        </w:numPr>
        <w:ind w:left="1134"/>
        <w:rPr>
          <w:rFonts w:eastAsia="Arial"/>
          <w:lang w:bidi="es-ES"/>
        </w:rPr>
      </w:pPr>
      <w:r w:rsidRPr="00E40392">
        <w:rPr>
          <w:rFonts w:eastAsia="Arial"/>
          <w:lang w:bidi="es-ES"/>
        </w:rPr>
        <w:lastRenderedPageBreak/>
        <w:t>Uniones amovibles en el neutro próximas a los interruptores o seccionadores de los conductores de fase, debidamente señalizadas, y que sólo puedan ser maniobradas mediante herramientas adecuadas, no debiendo, en este caso, ser seccionado el neutro sin que lo estén previamente las fases, ni conectadas éstas sin haberlo sido previamente el neutro.</w:t>
      </w:r>
    </w:p>
    <w:p w14:paraId="6D781B33" w14:textId="77777777" w:rsidR="006C7C8A" w:rsidRPr="00564266" w:rsidRDefault="006C7C8A" w:rsidP="00D94DA6">
      <w:pPr>
        <w:pStyle w:val="Ttulo5"/>
        <w:rPr>
          <w:rFonts w:eastAsia="Arial"/>
        </w:rPr>
      </w:pPr>
      <w:r w:rsidRPr="00564266">
        <w:rPr>
          <w:rFonts w:eastAsia="Arial"/>
        </w:rPr>
        <w:t>Puesta a tierra del neutro</w:t>
      </w:r>
      <w:r>
        <w:rPr>
          <w:rFonts w:eastAsia="Arial"/>
        </w:rPr>
        <w:t>.</w:t>
      </w:r>
    </w:p>
    <w:p w14:paraId="58BD584E" w14:textId="4422A223" w:rsidR="00E40392" w:rsidRPr="0074634C" w:rsidRDefault="00E40392" w:rsidP="00E40392">
      <w:r w:rsidRPr="0074634C">
        <w:t xml:space="preserve">El conductor </w:t>
      </w:r>
      <w:r w:rsidRPr="00E31FCD">
        <w:t xml:space="preserve">neutro de las redes de distribución de las </w:t>
      </w:r>
      <w:r w:rsidR="00145DBE" w:rsidRPr="00E31FCD">
        <w:t>empresas distribuidoras</w:t>
      </w:r>
      <w:r w:rsidRPr="00E31FCD">
        <w:t xml:space="preserve"> se conectará a tierra en el centro de transformación o central generadora de alimentación, en la forma prevista en el Reglamento sobre Condiciones Técnicas y Garantías de Seguridad en Instalaciones Eléctricas de Alta Tensión. Además, en los esquemas de distribución tipo TT y TN, el conductor neutro y el de protección para el esquema TN-S, deberán estar puestos a tierra en al menos otro punto, y como mínimo una vez cada 500 metros de longitud de línea. Para efectuar esta puesta a tierra se elegirán, con preferencia, los puntos de donde partan las derivaciones importantes, así como el lugar donde se ubique la caja general de protección</w:t>
      </w:r>
      <w:r w:rsidR="00626B7A" w:rsidRPr="00E31FCD">
        <w:t xml:space="preserve"> o caja de protección y medida.</w:t>
      </w:r>
      <w:r w:rsidRPr="0074634C">
        <w:t xml:space="preserve"> </w:t>
      </w:r>
    </w:p>
    <w:p w14:paraId="31C7110B" w14:textId="3154557A" w:rsidR="00F14455" w:rsidRPr="0074634C" w:rsidRDefault="00E40392" w:rsidP="00F14455">
      <w:r w:rsidRPr="0074634C">
        <w:t xml:space="preserve">En las redes de distribución privadas, con origen en centrales de generación propia para las que se prevea la puesta a tierra del neutro, se seguirá lo especificado anteriormente para las redes de distribución de </w:t>
      </w:r>
      <w:r w:rsidRPr="00E31FCD">
        <w:t xml:space="preserve">las </w:t>
      </w:r>
      <w:r w:rsidR="006F299F" w:rsidRPr="00E31FCD">
        <w:t>empresas</w:t>
      </w:r>
      <w:r w:rsidR="00DC7A0D" w:rsidRPr="00E31FCD">
        <w:t xml:space="preserve"> </w:t>
      </w:r>
      <w:r w:rsidR="006F299F" w:rsidRPr="00E31FCD">
        <w:t>distribuidoras</w:t>
      </w:r>
      <w:r w:rsidRPr="00E31FCD">
        <w:t>.</w:t>
      </w:r>
    </w:p>
    <w:p w14:paraId="6270E630" w14:textId="77777777" w:rsidR="006C7C8A" w:rsidRPr="00564266" w:rsidRDefault="006C7C8A" w:rsidP="00D94DA6">
      <w:pPr>
        <w:pStyle w:val="Ttulo5"/>
        <w:rPr>
          <w:rFonts w:eastAsia="Arial"/>
        </w:rPr>
      </w:pPr>
      <w:r w:rsidRPr="00564266">
        <w:rPr>
          <w:rFonts w:eastAsia="Arial"/>
        </w:rPr>
        <w:t>Instalación de apoyos</w:t>
      </w:r>
      <w:r>
        <w:rPr>
          <w:rFonts w:eastAsia="Arial"/>
        </w:rPr>
        <w:t>.</w:t>
      </w:r>
    </w:p>
    <w:p w14:paraId="72256CA4" w14:textId="3CF81A50" w:rsidR="00E40392" w:rsidRPr="0074634C" w:rsidRDefault="00E40392" w:rsidP="00E40392">
      <w:r w:rsidRPr="0074634C">
        <w:t>Los apoyos estarán consolidados por fundaciones adecuadas o bien directamente empotrados en el terreno, asegurando su estabilidad frente a las solicitaciones actuantes y a la naturaleza del suelo. En su</w:t>
      </w:r>
      <w:r>
        <w:t xml:space="preserve"> instalación deberá observarse:</w:t>
      </w:r>
    </w:p>
    <w:p w14:paraId="20C5B8C8" w14:textId="77777777" w:rsidR="00E40392" w:rsidRPr="00E40392" w:rsidRDefault="00E40392" w:rsidP="005C63FB">
      <w:pPr>
        <w:numPr>
          <w:ilvl w:val="0"/>
          <w:numId w:val="145"/>
        </w:numPr>
        <w:spacing w:after="120"/>
        <w:ind w:left="993"/>
        <w:rPr>
          <w:rFonts w:eastAsia="Arial"/>
          <w:lang w:bidi="es-ES"/>
        </w:rPr>
      </w:pPr>
      <w:r w:rsidRPr="00E40392">
        <w:rPr>
          <w:rFonts w:eastAsia="Arial"/>
          <w:lang w:bidi="es-ES"/>
        </w:rPr>
        <w:t>Los postes de hormigón se colocarán en cimentaciones monolíticas de hormigón.</w:t>
      </w:r>
    </w:p>
    <w:p w14:paraId="5C4E8508" w14:textId="7A1B493F" w:rsidR="00E40392" w:rsidRPr="00E40392" w:rsidRDefault="00E40392" w:rsidP="005C63FB">
      <w:pPr>
        <w:numPr>
          <w:ilvl w:val="0"/>
          <w:numId w:val="145"/>
        </w:numPr>
        <w:spacing w:after="120"/>
        <w:ind w:left="993"/>
        <w:rPr>
          <w:rFonts w:eastAsia="Arial"/>
          <w:lang w:bidi="es-ES"/>
        </w:rPr>
      </w:pPr>
      <w:r w:rsidRPr="00E40392">
        <w:rPr>
          <w:rFonts w:eastAsia="Arial"/>
          <w:lang w:bidi="es-ES"/>
        </w:rPr>
        <w:t>Los apoyos metálicos serán cimentados en macizos de hormigón o mediante otros procedimientos avalados por la técnica, por ejemplo, mediante pernos. La cimentación deberá construirse de forma tal que facilite el deslizamiento del agua, y cubra, cuando existan, las cabezas de los pernos.</w:t>
      </w:r>
    </w:p>
    <w:p w14:paraId="4B525C79" w14:textId="0DFE80D4" w:rsidR="00E40392" w:rsidRDefault="00E40392" w:rsidP="005C63FB">
      <w:pPr>
        <w:numPr>
          <w:ilvl w:val="0"/>
          <w:numId w:val="145"/>
        </w:numPr>
        <w:spacing w:after="120"/>
        <w:ind w:left="993"/>
        <w:rPr>
          <w:rFonts w:eastAsia="Arial"/>
          <w:lang w:bidi="es-ES"/>
        </w:rPr>
      </w:pPr>
      <w:r w:rsidRPr="00E40392">
        <w:rPr>
          <w:rFonts w:eastAsia="Arial"/>
          <w:lang w:bidi="es-ES"/>
        </w:rPr>
        <w:t>Los postes de madera se colocarán directamente retacados en el suelo, y no se empotrarán en macizos de hormigón. Se podrán fijar a bases metálicas o de hormigón por medio de elementos de unión apropiados que permitan su fácil sustitución, quedando el poste separado del suelo 0,15 m, como mínimo.</w:t>
      </w:r>
    </w:p>
    <w:p w14:paraId="77A0EC80" w14:textId="7ECD09F6" w:rsidR="006D24B8" w:rsidRPr="00E31FCD" w:rsidRDefault="006D24B8" w:rsidP="005C63FB">
      <w:pPr>
        <w:numPr>
          <w:ilvl w:val="0"/>
          <w:numId w:val="145"/>
        </w:numPr>
        <w:spacing w:after="120"/>
        <w:ind w:left="993"/>
        <w:rPr>
          <w:rFonts w:eastAsia="Arial"/>
          <w:lang w:bidi="es-ES"/>
        </w:rPr>
      </w:pPr>
      <w:r w:rsidRPr="00E31FCD">
        <w:rPr>
          <w:rFonts w:eastAsia="Arial"/>
          <w:lang w:bidi="es-ES"/>
        </w:rPr>
        <w:t>Los apoyos poliéster reforzado con fibra de vidrio serán cimentados en macizos de hormigón o directamente retacados en el suelo.</w:t>
      </w:r>
    </w:p>
    <w:p w14:paraId="1AF1F334" w14:textId="77777777" w:rsidR="006C7C8A" w:rsidRPr="00564266" w:rsidRDefault="006C7C8A" w:rsidP="00D94DA6">
      <w:pPr>
        <w:pStyle w:val="Ttulo5"/>
        <w:rPr>
          <w:rFonts w:eastAsia="Arial"/>
        </w:rPr>
      </w:pPr>
      <w:r w:rsidRPr="00564266">
        <w:rPr>
          <w:rFonts w:eastAsia="Arial"/>
        </w:rPr>
        <w:t>Condiciones generales para cruzamientos y paralelismos</w:t>
      </w:r>
      <w:r>
        <w:rPr>
          <w:rFonts w:eastAsia="Arial"/>
        </w:rPr>
        <w:t>.</w:t>
      </w:r>
    </w:p>
    <w:p w14:paraId="41313A43" w14:textId="52B7FEF6" w:rsidR="003677A1" w:rsidRPr="00D45C8F" w:rsidRDefault="00E40392" w:rsidP="00A075D5">
      <w:r w:rsidRPr="0074634C">
        <w:t>Las líneas eléctricas aéreas deberán cumplir las condiciones señaladas en los apartados 3.8.1. y 3.8.2 de la presente Instrucción.</w:t>
      </w:r>
      <w:r w:rsidR="004E4213">
        <w:t xml:space="preserve"> </w:t>
      </w:r>
      <w:r w:rsidR="004E4213" w:rsidRPr="00E31FCD">
        <w:t>Los cables de fibra dieléctricos autosoportados se considera</w:t>
      </w:r>
      <w:r w:rsidR="000A53EA" w:rsidRPr="00E31FCD">
        <w:t>rá</w:t>
      </w:r>
      <w:r w:rsidR="004E4213" w:rsidRPr="00E31FCD">
        <w:t xml:space="preserve">n </w:t>
      </w:r>
      <w:r w:rsidR="002365EA" w:rsidRPr="00E31FCD">
        <w:t>a efectos de cruzamientos y paralelismos</w:t>
      </w:r>
      <w:r w:rsidR="006700B7" w:rsidRPr="00E31FCD">
        <w:t xml:space="preserve"> y con carácter general</w:t>
      </w:r>
      <w:r w:rsidR="002365EA" w:rsidRPr="00E31FCD">
        <w:t xml:space="preserve"> </w:t>
      </w:r>
      <w:r w:rsidR="004E4213" w:rsidRPr="00E31FCD">
        <w:t xml:space="preserve">como líneas eléctricas aéreas </w:t>
      </w:r>
      <w:r w:rsidR="000A53EA" w:rsidRPr="00E31FCD">
        <w:t xml:space="preserve">de baja tensión </w:t>
      </w:r>
      <w:r w:rsidR="00E61707" w:rsidRPr="00E31FCD">
        <w:t xml:space="preserve">con conductores </w:t>
      </w:r>
      <w:r w:rsidR="00A075D5" w:rsidRPr="00E31FCD">
        <w:t>aislado</w:t>
      </w:r>
      <w:r w:rsidR="006700B7" w:rsidRPr="00E31FCD">
        <w:t xml:space="preserve">s, </w:t>
      </w:r>
      <w:r w:rsidR="00A3689E" w:rsidRPr="00E31FCD">
        <w:t xml:space="preserve">con las </w:t>
      </w:r>
      <w:r w:rsidR="003C15F7" w:rsidRPr="00E31FCD">
        <w:t>salvedades</w:t>
      </w:r>
      <w:r w:rsidR="00A3689E" w:rsidRPr="00E31FCD">
        <w:t xml:space="preserve"> indicadas en este apartado.</w:t>
      </w:r>
    </w:p>
    <w:p w14:paraId="12714F62" w14:textId="77777777" w:rsidR="006C7C8A" w:rsidRPr="00564266" w:rsidRDefault="006C7C8A" w:rsidP="004763AB">
      <w:pPr>
        <w:pStyle w:val="Ttulo6"/>
      </w:pPr>
      <w:r w:rsidRPr="00564266">
        <w:lastRenderedPageBreak/>
        <w:t>Cruzamientos</w:t>
      </w:r>
      <w:r>
        <w:t>.</w:t>
      </w:r>
    </w:p>
    <w:p w14:paraId="1FFF1BB3" w14:textId="1249469A" w:rsidR="006C7C8A" w:rsidRPr="00564266" w:rsidRDefault="00E40392" w:rsidP="006C7C8A">
      <w:pPr>
        <w:rPr>
          <w:rFonts w:eastAsia="Arial"/>
          <w:lang w:bidi="es-ES"/>
        </w:rPr>
      </w:pPr>
      <w:r w:rsidRPr="0074634C">
        <w:t>Las líneas deberán presentar, en lo que se refiere a los vanos de cruce con las vías e instalaciones que se señalan, las condiciones que para cada caso se indican.</w:t>
      </w:r>
    </w:p>
    <w:p w14:paraId="18D6653E" w14:textId="03F4BC6F" w:rsidR="006C7C8A" w:rsidRPr="00E40392" w:rsidRDefault="006C7C8A" w:rsidP="004763AB">
      <w:pPr>
        <w:pStyle w:val="Ttulo7"/>
      </w:pPr>
      <w:r w:rsidRPr="00E40392">
        <w:t>Con líneas el</w:t>
      </w:r>
      <w:r w:rsidR="00E40392" w:rsidRPr="00E40392">
        <w:t>éctricas aéreas de alta tensión de conductores desnudos</w:t>
      </w:r>
    </w:p>
    <w:p w14:paraId="7F22C3C5" w14:textId="184E63A2" w:rsidR="00E40392" w:rsidRPr="0074634C" w:rsidRDefault="00E40392" w:rsidP="00E40392">
      <w:r w:rsidRPr="0074634C">
        <w:t>Se seguirá lo indicado en la ITC</w:t>
      </w:r>
      <w:r w:rsidR="00925CD1">
        <w:t xml:space="preserve"> </w:t>
      </w:r>
      <w:r w:rsidRPr="0074634C">
        <w:t>LAT</w:t>
      </w:r>
      <w:r w:rsidR="00925CD1">
        <w:t>-</w:t>
      </w:r>
      <w:r w:rsidRPr="0074634C">
        <w:t xml:space="preserve">07 del Reglamento sobre condiciones técnicas y garantías de seguridad en las líneas eléctricas de alta tensión, </w:t>
      </w:r>
      <w:r w:rsidR="00A8638B">
        <w:t xml:space="preserve">en adelante </w:t>
      </w:r>
      <w:r w:rsidRPr="0074634C">
        <w:t xml:space="preserve">RLAT, en lo referente a las distancias de las líneas de alta tensión a otras líneas eléctricas aéreas. </w:t>
      </w:r>
    </w:p>
    <w:p w14:paraId="41AB4E2D" w14:textId="77777777" w:rsidR="00E40392" w:rsidRPr="0074634C" w:rsidRDefault="00E40392" w:rsidP="00E40392">
      <w:r w:rsidRPr="0074634C">
        <w:t>La línea de baja tensión deberá cruzar, por debajo de la línea de alta tensión.</w:t>
      </w:r>
    </w:p>
    <w:p w14:paraId="14F7EC2E" w14:textId="77777777" w:rsidR="00E40392" w:rsidRPr="0074634C" w:rsidRDefault="00E40392" w:rsidP="00E40392">
      <w:r w:rsidRPr="0074634C">
        <w:t>Cuando la resultante de los esfuerzos del cable de baja tensión en alguno de los apoyos de cruce tenga componente vertical ascendente se tomarán las debidas precauciones para que no se desprendan los conductores o accesorios de sujeción.</w:t>
      </w:r>
    </w:p>
    <w:p w14:paraId="6F10B6D0" w14:textId="77777777" w:rsidR="00E40392" w:rsidRPr="0074634C" w:rsidRDefault="00E40392" w:rsidP="00E40392">
      <w:r w:rsidRPr="0074634C">
        <w:t>Podrán realizarse cruces sin que la línea de alta tensión reúna ninguna condición especial cuando la línea de baja tensión esté protegida en el cruce por un haz de cables de acero, situado entre los conductores de ambas líneas, con la suficiente resistencia mecánica para soportar la caída de los conductores de la línea de alta tensión, en el caso de que éstos se rompieran o desprendieran. Los cables de protección serán de acero galvanizado, y estarán puestos a tierra.</w:t>
      </w:r>
    </w:p>
    <w:p w14:paraId="59EFDA29" w14:textId="0438FCFE" w:rsidR="00E40392" w:rsidRPr="0074634C" w:rsidRDefault="00E40392" w:rsidP="00E40392">
      <w:r w:rsidRPr="0074634C">
        <w:t>En caso de que</w:t>
      </w:r>
      <w:r w:rsidR="00A8638B">
        <w:t>,</w:t>
      </w:r>
      <w:r w:rsidRPr="0074634C">
        <w:t xml:space="preserve"> por circunstancias singulares</w:t>
      </w:r>
      <w:r w:rsidR="00A8638B">
        <w:t>,</w:t>
      </w:r>
      <w:r w:rsidRPr="0074634C">
        <w:t xml:space="preserve"> sea necesario que la línea de baja tensión cruce por encima de la de alta tensión será preciso recabar autorización expresa del Organismo competente de la Administración, debiendo tener presentes, para realizar estos cruzamientos, todas las precauciones y criterios expuestos en el citado </w:t>
      </w:r>
      <w:r w:rsidR="00A8638B" w:rsidRPr="00705661">
        <w:t>RLAT</w:t>
      </w:r>
      <w:r w:rsidRPr="00E5030C">
        <w:t>.</w:t>
      </w:r>
    </w:p>
    <w:p w14:paraId="74281011" w14:textId="7DE99E13" w:rsidR="006C7C8A" w:rsidRDefault="00E40392" w:rsidP="004763AB">
      <w:pPr>
        <w:pStyle w:val="Ttulo7"/>
      </w:pPr>
      <w:r>
        <w:t>Con líneas eléctricas aéreas de alta tensión de conductores aislados</w:t>
      </w:r>
    </w:p>
    <w:p w14:paraId="1B06314F" w14:textId="77777777" w:rsidR="00E40392" w:rsidRPr="0074634C" w:rsidRDefault="00E40392" w:rsidP="00E40392">
      <w:r w:rsidRPr="0074634C">
        <w:t>La línea de alta tensión con cable unipolar aislado reunido en haz podrá cruzar indistintamente por encima o debajo de las líneas eléctricas de baja tensión, mientras que las líneas de alta tensión con conductores recubiertos cruzarán por encima. No obstante, para líneas de alta tensión con cable unipolar aislado reunido en haz, considerando la frecuencia previsible de manipulación, se recomienda que sea la de mayor tensión la que cruce por encima. El cruce se podrá realizar o no sobre apoyo común.</w:t>
      </w:r>
    </w:p>
    <w:p w14:paraId="7160810F" w14:textId="77777777" w:rsidR="00E40392" w:rsidRPr="0074634C" w:rsidRDefault="00E40392" w:rsidP="00E40392">
      <w:r w:rsidRPr="0074634C">
        <w:t>La distancia mínima de separación vertical en el punto de cruce para cruzamientos con líneas de baja tensión en las condiciones más desfavorables no será inferior a 0,5 m en caso de líneas de alta tensión con cables aislados reunidos en haz.</w:t>
      </w:r>
    </w:p>
    <w:p w14:paraId="346B373E" w14:textId="77777777" w:rsidR="00E40392" w:rsidRPr="0074634C" w:rsidRDefault="00E40392" w:rsidP="00E40392">
      <w:r w:rsidRPr="0074634C">
        <w:t>La distancia mínima de separación vertical en el punto de cruce para cruzamientos con líneas de baja tensión en las condiciones más desfavorables no será inferior a 1 m en caso de líneas de alta tensión con conductores recubiertos.</w:t>
      </w:r>
    </w:p>
    <w:p w14:paraId="06624A33" w14:textId="6567615A" w:rsidR="00E40392" w:rsidRDefault="00E40392" w:rsidP="004763AB">
      <w:pPr>
        <w:pStyle w:val="Ttulo7"/>
      </w:pPr>
      <w:r w:rsidRPr="0074634C">
        <w:lastRenderedPageBreak/>
        <w:t>Con otras líneas eléctricas aéreas de baja tensión.</w:t>
      </w:r>
    </w:p>
    <w:p w14:paraId="3679DD5D" w14:textId="7E535C05" w:rsidR="00E40392" w:rsidRPr="0074634C" w:rsidRDefault="00E40392" w:rsidP="00E40392">
      <w:r w:rsidRPr="007C35CB">
        <w:t xml:space="preserve">Cuando </w:t>
      </w:r>
      <w:r w:rsidR="00E74AA3" w:rsidRPr="007C35CB">
        <w:t>el cruzamiento sea con una línea antigua de</w:t>
      </w:r>
      <w:r w:rsidRPr="007C35CB">
        <w:t xml:space="preserve"> conductores desnudos</w:t>
      </w:r>
      <w:r w:rsidR="00F27A64" w:rsidRPr="007C35CB">
        <w:t xml:space="preserve"> y </w:t>
      </w:r>
      <w:r w:rsidR="006A6A9E" w:rsidRPr="007C35CB">
        <w:t>el cruce se efectúe</w:t>
      </w:r>
      <w:r w:rsidR="00DB2996" w:rsidRPr="007C35CB">
        <w:t xml:space="preserve"> en apoyos distintos</w:t>
      </w:r>
      <w:r w:rsidRPr="007C35CB">
        <w:t>,</w:t>
      </w:r>
      <w:r w:rsidRPr="0074634C">
        <w:t xml:space="preserve"> la distancia entre los conductores más próximos de las dos líneas será superior a 0,50 metros, y si el cruzamiento se realiza en apoyo común esta distancia será superior a 0,3 m. </w:t>
      </w:r>
    </w:p>
    <w:p w14:paraId="0E53D863" w14:textId="77777777" w:rsidR="00E40392" w:rsidRPr="0074634C" w:rsidRDefault="00E40392" w:rsidP="00E40392">
      <w:r w:rsidRPr="0074634C">
        <w:t>La distancia mínima de separación vertical en el punto de cruce entre dos líneas de baja tensión con conductores aislados en instalación tensada será tal que, en las condiciones más desfavorables de explotación, no se produzca contacto entre ellas. Si la instalación es posada las dos líneas podrán estar en contacto.</w:t>
      </w:r>
    </w:p>
    <w:p w14:paraId="62FE746A" w14:textId="77777777" w:rsidR="006C7C8A" w:rsidRPr="00564266" w:rsidRDefault="006C7C8A" w:rsidP="004763AB">
      <w:pPr>
        <w:pStyle w:val="Ttulo7"/>
      </w:pPr>
      <w:r w:rsidRPr="00564266">
        <w:t>Con líneas aéreas de telecomunicación.</w:t>
      </w:r>
    </w:p>
    <w:p w14:paraId="33440CF7" w14:textId="77777777" w:rsidR="00E40392" w:rsidRPr="0074634C" w:rsidRDefault="00E40392" w:rsidP="00E40392">
      <w:r w:rsidRPr="0074634C">
        <w:t>Las líneas de baja tensión, con conductores desnudos, correspondientes a líneas antiguas, deberán cruzar por encima de las de telecomunicación. Excepcionalmente podrán cruzar por debajo, debiendo adoptarse en este caso una de las soluciones siguientes:</w:t>
      </w:r>
    </w:p>
    <w:p w14:paraId="552C1E24" w14:textId="77777777" w:rsidR="00E40392" w:rsidRPr="00E40392" w:rsidRDefault="00E40392" w:rsidP="005C63FB">
      <w:pPr>
        <w:pStyle w:val="Prrafodelista"/>
        <w:numPr>
          <w:ilvl w:val="0"/>
          <w:numId w:val="56"/>
        </w:numPr>
        <w:spacing w:after="120"/>
        <w:ind w:left="1003" w:hanging="357"/>
        <w:contextualSpacing w:val="0"/>
        <w:rPr>
          <w:rFonts w:eastAsia="Arial"/>
          <w:lang w:bidi="es-ES"/>
        </w:rPr>
      </w:pPr>
      <w:r w:rsidRPr="00E40392">
        <w:rPr>
          <w:rFonts w:eastAsia="Arial"/>
          <w:lang w:bidi="es-ES"/>
        </w:rPr>
        <w:t>Colocación entre las líneas de un dispositivo de protección formado por un haz de cables de acero, situado entre los conductores de ambas líneas, con la suficiente resistencia mecánica para soportar la caída de los conductores de la línea de telecomunicación en el caso de que se rompieran o desprendieran. Los cables de protección serán de acero galvanizado, y estarán puestos a tierra.</w:t>
      </w:r>
    </w:p>
    <w:p w14:paraId="188D266B" w14:textId="77777777" w:rsidR="00E40392" w:rsidRPr="00E40392" w:rsidRDefault="00E40392" w:rsidP="005C63FB">
      <w:pPr>
        <w:pStyle w:val="Prrafodelista"/>
        <w:numPr>
          <w:ilvl w:val="0"/>
          <w:numId w:val="56"/>
        </w:numPr>
        <w:spacing w:after="120"/>
        <w:ind w:left="1003" w:hanging="357"/>
        <w:contextualSpacing w:val="0"/>
        <w:rPr>
          <w:rFonts w:eastAsia="Arial"/>
          <w:lang w:bidi="es-ES"/>
        </w:rPr>
      </w:pPr>
      <w:r w:rsidRPr="00E40392">
        <w:rPr>
          <w:rFonts w:eastAsia="Arial"/>
          <w:lang w:bidi="es-ES"/>
        </w:rPr>
        <w:t>Empleo de conductores aislados para 0,6/1 kV en el vano de cruce para líneas de baja tensión.</w:t>
      </w:r>
    </w:p>
    <w:p w14:paraId="7A079A74" w14:textId="77777777" w:rsidR="00E40392" w:rsidRPr="00E40392" w:rsidRDefault="00E40392" w:rsidP="005C63FB">
      <w:pPr>
        <w:pStyle w:val="Prrafodelista"/>
        <w:numPr>
          <w:ilvl w:val="0"/>
          <w:numId w:val="56"/>
        </w:numPr>
        <w:spacing w:after="120"/>
        <w:ind w:left="1003" w:hanging="357"/>
        <w:contextualSpacing w:val="0"/>
        <w:rPr>
          <w:rFonts w:eastAsia="Arial"/>
          <w:lang w:bidi="es-ES"/>
        </w:rPr>
      </w:pPr>
      <w:r w:rsidRPr="00E40392">
        <w:rPr>
          <w:rFonts w:eastAsia="Arial"/>
          <w:lang w:bidi="es-ES"/>
        </w:rPr>
        <w:t>Empleo de conductores aislados para 0,6/1 kV en el vano de cruce para la línea de telecomunicación.</w:t>
      </w:r>
    </w:p>
    <w:p w14:paraId="496DD052" w14:textId="0077E7D0" w:rsidR="00E40392" w:rsidRPr="0074634C" w:rsidRDefault="00E40392" w:rsidP="00E40392">
      <w:r w:rsidRPr="0074634C">
        <w:t>Cuando el cruce se efectúe en distintos apoyos, la distancia mínima entre los conductores desnudos de las líneas de baja tensión</w:t>
      </w:r>
      <w:r w:rsidR="00E0070A">
        <w:t xml:space="preserve"> </w:t>
      </w:r>
      <w:r w:rsidR="00E0070A" w:rsidRPr="007C35CB">
        <w:t>antiguas</w:t>
      </w:r>
      <w:r w:rsidRPr="0074634C">
        <w:t xml:space="preserve"> y los de las líneas de telecomunicación, será de 1 metro. Si el cruce se efectúa sobre apoyos comunes dicha distancia podrá reducirse a 0,50 metros.</w:t>
      </w:r>
    </w:p>
    <w:p w14:paraId="26ED0E54" w14:textId="77777777" w:rsidR="006C7C8A" w:rsidRPr="00564266" w:rsidRDefault="006C7C8A" w:rsidP="004763AB">
      <w:pPr>
        <w:pStyle w:val="Ttulo7"/>
      </w:pPr>
      <w:r w:rsidRPr="00564266">
        <w:t>Con carretera y ferrocarriles sin electrificar.</w:t>
      </w:r>
    </w:p>
    <w:p w14:paraId="6F4B6A54" w14:textId="77777777" w:rsidR="006C7C8A" w:rsidRPr="00564266" w:rsidRDefault="006C7C8A" w:rsidP="006C7C8A">
      <w:pPr>
        <w:rPr>
          <w:rFonts w:eastAsia="Arial"/>
          <w:lang w:bidi="es-ES"/>
        </w:rPr>
      </w:pPr>
      <w:r w:rsidRPr="00564266">
        <w:rPr>
          <w:rFonts w:eastAsia="Arial"/>
          <w:lang w:bidi="es-ES"/>
        </w:rPr>
        <w:t>Los conductores tendrán una carga de rotura no inferior a 410 daN, admitiéndose en el caso de acometidas con conductores aislados que se reduzca dicho valor hasta 280 daN.</w:t>
      </w:r>
    </w:p>
    <w:p w14:paraId="3B3B1319" w14:textId="77777777" w:rsidR="006C7C8A" w:rsidRPr="00564266" w:rsidRDefault="006C7C8A" w:rsidP="006C7C8A">
      <w:pPr>
        <w:rPr>
          <w:rFonts w:eastAsia="Arial"/>
          <w:lang w:bidi="es-ES"/>
        </w:rPr>
      </w:pPr>
      <w:r w:rsidRPr="00564266">
        <w:rPr>
          <w:rFonts w:eastAsia="Arial"/>
          <w:lang w:bidi="es-ES"/>
        </w:rPr>
        <w:t>La altura mínima del conductor más bajo, en las condiciones de flecha más desfavorables, será de 6 metros.</w:t>
      </w:r>
    </w:p>
    <w:p w14:paraId="64588637" w14:textId="77777777" w:rsidR="006C7C8A" w:rsidRPr="00564266" w:rsidRDefault="006C7C8A" w:rsidP="006C7C8A">
      <w:pPr>
        <w:rPr>
          <w:rFonts w:eastAsia="Arial"/>
          <w:lang w:bidi="es-ES"/>
        </w:rPr>
      </w:pPr>
      <w:r w:rsidRPr="00564266">
        <w:rPr>
          <w:rFonts w:eastAsia="Arial"/>
          <w:lang w:bidi="es-ES"/>
        </w:rPr>
        <w:t>Los conductores no presentarán ningún empalme en el vano de cruce, admitiéndose, durante la explotación, y por causa de reparación de la avería, la existencia de un empalme por vano.</w:t>
      </w:r>
    </w:p>
    <w:p w14:paraId="3321C78B" w14:textId="77777777" w:rsidR="006C7C8A" w:rsidRPr="00564266" w:rsidRDefault="006C7C8A" w:rsidP="004763AB">
      <w:pPr>
        <w:pStyle w:val="Ttulo7"/>
      </w:pPr>
      <w:r w:rsidRPr="00564266">
        <w:t>Con ferrocarriles electrificados, tranvías y trolebuses</w:t>
      </w:r>
      <w:r>
        <w:t>.</w:t>
      </w:r>
    </w:p>
    <w:p w14:paraId="5B5D3267" w14:textId="77777777" w:rsidR="00E40392" w:rsidRPr="0074634C" w:rsidRDefault="00E40392" w:rsidP="00E40392">
      <w:r w:rsidRPr="0074634C">
        <w:t>La altura mínima de los conductores sobre los cables o hilos sustentadores o conductores de la línea de contacto será de 2 metros.</w:t>
      </w:r>
    </w:p>
    <w:p w14:paraId="04666C3F" w14:textId="0BAAA6DA" w:rsidR="006C7C8A" w:rsidRPr="00564266" w:rsidRDefault="00E40392" w:rsidP="00E40392">
      <w:pPr>
        <w:rPr>
          <w:rFonts w:eastAsia="Arial"/>
          <w:lang w:bidi="es-ES"/>
        </w:rPr>
      </w:pPr>
      <w:r w:rsidRPr="0074634C">
        <w:lastRenderedPageBreak/>
        <w:t>Además, en el caso de ferrocarriles, tranvías o trolebuses provistos de trole, o de otros elementos de toma de corriente que puedan, accidentalmente, separarse de la línea de contacto, los conductores de la línea eléctrica deberán estar situados a una altura tal que, al desconectarse el elemento de toma de corriente, no alcance, en la posición más desfavorable que pueda adoptar, una separación inferior a 0,30 metros con los conductores de la línea de baja tensión</w:t>
      </w:r>
      <w:r>
        <w:t>.</w:t>
      </w:r>
    </w:p>
    <w:p w14:paraId="68535D5D" w14:textId="77777777" w:rsidR="006C7C8A" w:rsidRPr="00564266" w:rsidRDefault="006C7C8A" w:rsidP="004763AB">
      <w:pPr>
        <w:pStyle w:val="Ttulo7"/>
      </w:pPr>
      <w:r w:rsidRPr="00564266">
        <w:t>Con teleféricos y cables transportadores.</w:t>
      </w:r>
    </w:p>
    <w:p w14:paraId="6131A6A1" w14:textId="2F8D606F" w:rsidR="006C7C8A" w:rsidRPr="00564266" w:rsidRDefault="00E40392" w:rsidP="006C7C8A">
      <w:pPr>
        <w:rPr>
          <w:rFonts w:eastAsia="Arial"/>
          <w:lang w:bidi="es-ES"/>
        </w:rPr>
      </w:pPr>
      <w:r w:rsidRPr="0074634C">
        <w:t>Cuando la línea de baja tensión pase por encima, la distancia mínima entre los conductores y cualquier elemento de la instalación del teleférico será de 2 metros. Cuando la línea aérea de baja tensión pase por debajo está distancia no será inferior a 3 metros. Los apoyos adyacentes del teleférico correspondiente al cruce con la línea de baja tensión se pondrán a tierra.</w:t>
      </w:r>
    </w:p>
    <w:p w14:paraId="48D25344" w14:textId="77777777" w:rsidR="006C7C8A" w:rsidRPr="00564266" w:rsidRDefault="006C7C8A" w:rsidP="004763AB">
      <w:pPr>
        <w:pStyle w:val="Ttulo7"/>
      </w:pPr>
      <w:r w:rsidRPr="00564266">
        <w:t>Con ríos y canales navegables o flotables.</w:t>
      </w:r>
    </w:p>
    <w:p w14:paraId="4521AB1A" w14:textId="77777777" w:rsidR="00E40392" w:rsidRPr="0074634C" w:rsidRDefault="00E40392" w:rsidP="00E40392">
      <w:r w:rsidRPr="0074634C">
        <w:t>La altura mínima de los conductores sobre la superficie del agua para el máximo nivel que puede alcanzar será de:  H= G +1 m, donde G es el gálibo</w:t>
      </w:r>
    </w:p>
    <w:p w14:paraId="4129BEDD" w14:textId="291D91D5" w:rsidR="006C7C8A" w:rsidRPr="007C35CB" w:rsidRDefault="00E40392" w:rsidP="007C35CB">
      <w:r w:rsidRPr="0074634C">
        <w:t>En el caso de que no exista gálibo definido se con</w:t>
      </w:r>
      <w:r w:rsidR="007C35CB">
        <w:t>siderará este igual a 6 metros.</w:t>
      </w:r>
    </w:p>
    <w:p w14:paraId="798C02D7" w14:textId="77777777" w:rsidR="006C7C8A" w:rsidRPr="00564266" w:rsidRDefault="006C7C8A" w:rsidP="004763AB">
      <w:pPr>
        <w:pStyle w:val="Ttulo7"/>
      </w:pPr>
      <w:r w:rsidRPr="00564266">
        <w:t>Con antenas receptoras de radio y televisión.</w:t>
      </w:r>
    </w:p>
    <w:p w14:paraId="52E981AF" w14:textId="77777777" w:rsidR="00501096" w:rsidRPr="0074634C" w:rsidRDefault="00501096" w:rsidP="00501096">
      <w:r w:rsidRPr="0074634C">
        <w:t>Los conductores de la línea de baja tensión, cuando sean desnudos, deberán presentar, como mínimo, una distancia igual a 1 m con respecto a la propia antena, a sus tirantes y a sus conductores de bajada, cuando éstos no estén fijados a las paredes de manera que eviten el posible contacto con la línea de baja tensión.</w:t>
      </w:r>
    </w:p>
    <w:p w14:paraId="7C90C32F" w14:textId="0032B583" w:rsidR="006C7C8A" w:rsidRPr="00564266" w:rsidRDefault="00501096" w:rsidP="00501096">
      <w:pPr>
        <w:rPr>
          <w:rFonts w:eastAsia="Arial"/>
          <w:lang w:bidi="es-ES"/>
        </w:rPr>
      </w:pPr>
      <w:r w:rsidRPr="0074634C">
        <w:t>Queda prohibida la utilización de los apoyos de sustentación de líneas de baja tensión para la fijación sobre los mismos de las antenas de radio o televisión, así como de los tirantes de estas.</w:t>
      </w:r>
    </w:p>
    <w:p w14:paraId="589CCEDE" w14:textId="77777777" w:rsidR="006C7C8A" w:rsidRPr="00564266" w:rsidRDefault="006C7C8A" w:rsidP="004763AB">
      <w:pPr>
        <w:pStyle w:val="Ttulo7"/>
      </w:pPr>
      <w:r w:rsidRPr="00564266">
        <w:t>Con canalizaciones de agua y gas</w:t>
      </w:r>
      <w:r>
        <w:t>.</w:t>
      </w:r>
    </w:p>
    <w:p w14:paraId="12B910F7" w14:textId="22E65C4B" w:rsidR="006C7C8A" w:rsidRPr="00564266" w:rsidRDefault="00501096" w:rsidP="006C7C8A">
      <w:pPr>
        <w:rPr>
          <w:rFonts w:eastAsia="Arial"/>
          <w:lang w:bidi="es-ES"/>
        </w:rPr>
      </w:pPr>
      <w:r w:rsidRPr="0074634C">
        <w:t>La distancia mínima entre cables de energía eléctrica y canalizaciones de agua o gas será de 0,20 m. Se evitará el cruce por la vertical de las juntas de las canalizaciones de agua o gas, o de los empalmes de la canalización eléctrica, situando unas y otros a una distancia superior a 1 m del cruce. Para líneas aéreas desnudas antiguas la distancia mínima será 1 m.</w:t>
      </w:r>
    </w:p>
    <w:p w14:paraId="60CC7FF0" w14:textId="77777777" w:rsidR="006C7C8A" w:rsidRPr="00564266" w:rsidRDefault="006C7C8A" w:rsidP="004763AB">
      <w:pPr>
        <w:pStyle w:val="Ttulo6"/>
      </w:pPr>
      <w:r w:rsidRPr="00564266">
        <w:t>Proximidades y paralelismos</w:t>
      </w:r>
      <w:r>
        <w:t>.</w:t>
      </w:r>
    </w:p>
    <w:p w14:paraId="2054FA79" w14:textId="77777777" w:rsidR="006C7C8A" w:rsidRPr="00DE6AE0" w:rsidRDefault="006C7C8A" w:rsidP="004763AB">
      <w:pPr>
        <w:pStyle w:val="Ttulo7"/>
      </w:pPr>
      <w:r w:rsidRPr="00DE6AE0">
        <w:t>Con líneas eléctricas aéreas de alta tensión.</w:t>
      </w:r>
    </w:p>
    <w:p w14:paraId="1417DF00" w14:textId="7C496574" w:rsidR="00501096" w:rsidRPr="0074634C" w:rsidRDefault="00501096" w:rsidP="00501096">
      <w:r w:rsidRPr="0074634C">
        <w:t xml:space="preserve">Se cumplirá lo dispuesto en el </w:t>
      </w:r>
      <w:r w:rsidR="00A8638B" w:rsidRPr="00705661">
        <w:t>RLAT</w:t>
      </w:r>
      <w:r w:rsidRPr="00F117DD">
        <w:t xml:space="preserve"> p</w:t>
      </w:r>
      <w:r w:rsidRPr="0074634C">
        <w:t xml:space="preserve">ara evitar la construcción de líneas paralelas con las de alta tensión a distancias inferiores a 1,5 veces la altura del apoyo más alto entre las trazas de los conductores más próximos. </w:t>
      </w:r>
    </w:p>
    <w:p w14:paraId="1C91CB3F" w14:textId="77777777" w:rsidR="00501096" w:rsidRPr="0074634C" w:rsidRDefault="00501096" w:rsidP="00501096">
      <w:r w:rsidRPr="0074634C">
        <w:t xml:space="preserve">Se exceptúa de la prescripción anterior las líneas de acceso a centrales generadoras, estaciones transformadoras y centros de transformación. En estos casos se aplicará lo prescrito en los </w:t>
      </w:r>
      <w:r w:rsidRPr="0074634C">
        <w:lastRenderedPageBreak/>
        <w:t>reglamentos aplicables a instalaciones de alta tensión. No obstante, en paralelismos con líneas de tensión igual o inferior a 66 kV no deberá existir una separación inferior a 2 metros entre los conductores contiguos de las líneas paralelas, y de 3 metros para tensiones superiores.</w:t>
      </w:r>
    </w:p>
    <w:p w14:paraId="468C8224" w14:textId="77777777" w:rsidR="00501096" w:rsidRPr="0074634C" w:rsidRDefault="00501096" w:rsidP="00501096">
      <w:r w:rsidRPr="0074634C">
        <w:t>Las líneas eléctricas de baja tensión podrán ir en los mismos apoyos que las de alta tensión cuando se cumplan las condiciones siguientes:</w:t>
      </w:r>
    </w:p>
    <w:p w14:paraId="4392E994" w14:textId="77777777" w:rsidR="00501096" w:rsidRPr="007C35CB" w:rsidRDefault="00501096" w:rsidP="005C63FB">
      <w:pPr>
        <w:pStyle w:val="Prrafodelista"/>
        <w:numPr>
          <w:ilvl w:val="1"/>
          <w:numId w:val="5"/>
        </w:numPr>
        <w:spacing w:after="120"/>
        <w:ind w:left="709" w:hanging="284"/>
        <w:contextualSpacing w:val="0"/>
        <w:rPr>
          <w:rFonts w:cs="Arial"/>
          <w:lang w:bidi="es-ES"/>
        </w:rPr>
      </w:pPr>
      <w:r w:rsidRPr="007C35CB">
        <w:rPr>
          <w:rFonts w:cs="Arial"/>
          <w:lang w:bidi="es-ES"/>
        </w:rPr>
        <w:t>Los conductores de la línea de alta tensión tendrán una carga de rotura mínima de 480 daN, e irán colocados por encima de los de baja tensión.</w:t>
      </w:r>
    </w:p>
    <w:p w14:paraId="05B882D0" w14:textId="77777777" w:rsidR="00501096" w:rsidRPr="007C35CB" w:rsidRDefault="00501096" w:rsidP="005C63FB">
      <w:pPr>
        <w:pStyle w:val="Prrafodelista"/>
        <w:numPr>
          <w:ilvl w:val="1"/>
          <w:numId w:val="5"/>
        </w:numPr>
        <w:spacing w:after="120"/>
        <w:ind w:left="709" w:hanging="284"/>
        <w:contextualSpacing w:val="0"/>
        <w:rPr>
          <w:rFonts w:cs="Arial"/>
          <w:lang w:bidi="es-ES"/>
        </w:rPr>
      </w:pPr>
      <w:r w:rsidRPr="007C35CB">
        <w:rPr>
          <w:rFonts w:cs="Arial"/>
          <w:lang w:bidi="es-ES"/>
        </w:rPr>
        <w:t>La distancia entre los conductores más próximos de las dos líneas será, por lo menos, igual a la separación de los conductores de la línea de alta tensión.</w:t>
      </w:r>
    </w:p>
    <w:p w14:paraId="5EA910C8" w14:textId="00BA211A" w:rsidR="00501096" w:rsidRPr="007C35CB" w:rsidRDefault="00501096" w:rsidP="005C63FB">
      <w:pPr>
        <w:pStyle w:val="Prrafodelista"/>
        <w:numPr>
          <w:ilvl w:val="1"/>
          <w:numId w:val="5"/>
        </w:numPr>
        <w:spacing w:after="120"/>
        <w:ind w:left="709" w:hanging="284"/>
        <w:contextualSpacing w:val="0"/>
        <w:rPr>
          <w:rFonts w:cs="Arial"/>
          <w:lang w:bidi="es-ES"/>
        </w:rPr>
      </w:pPr>
      <w:r w:rsidRPr="007C35CB">
        <w:rPr>
          <w:rFonts w:cs="Arial"/>
          <w:lang w:bidi="es-ES"/>
        </w:rPr>
        <w:t>En los apoyos comunes, deberá colocarse una indicación, situada entre las líneas de baja y alta tensión, que advierta al personal que ha de realizar trabajos en baja tensión de los peligros que supone la presencia de una línea de alta tensión en la parte superior.</w:t>
      </w:r>
    </w:p>
    <w:p w14:paraId="634D204F" w14:textId="25C8F279" w:rsidR="00C0775B" w:rsidRPr="007C35CB" w:rsidRDefault="00501096" w:rsidP="005C63FB">
      <w:pPr>
        <w:pStyle w:val="Prrafodelista"/>
        <w:numPr>
          <w:ilvl w:val="1"/>
          <w:numId w:val="5"/>
        </w:numPr>
        <w:spacing w:after="120"/>
        <w:ind w:left="709" w:hanging="284"/>
        <w:contextualSpacing w:val="0"/>
        <w:rPr>
          <w:rFonts w:cs="Arial"/>
          <w:lang w:bidi="es-ES"/>
        </w:rPr>
      </w:pPr>
      <w:r w:rsidRPr="007C35CB">
        <w:rPr>
          <w:rFonts w:cs="Arial"/>
          <w:lang w:bidi="es-ES"/>
        </w:rPr>
        <w:t>El aislamiento de la línea de baja tensión no será inferior al correspondiente de puesta a tierra de la línea de alta tensión.</w:t>
      </w:r>
      <w:r w:rsidR="00914BF5" w:rsidRPr="007C35CB">
        <w:rPr>
          <w:rFonts w:cs="Arial"/>
          <w:lang w:bidi="es-ES"/>
        </w:rPr>
        <w:t xml:space="preserve"> </w:t>
      </w:r>
    </w:p>
    <w:p w14:paraId="4D5B9DEA" w14:textId="77777777" w:rsidR="00C0775B" w:rsidRPr="00C0775B" w:rsidRDefault="00C0775B" w:rsidP="00903153">
      <w:pPr>
        <w:spacing w:after="120"/>
        <w:ind w:firstLine="0"/>
        <w:rPr>
          <w:rFonts w:eastAsia="Arial"/>
          <w:lang w:bidi="es-ES"/>
        </w:rPr>
      </w:pPr>
    </w:p>
    <w:p w14:paraId="18689A59" w14:textId="77777777" w:rsidR="006C7C8A" w:rsidRPr="00564266" w:rsidRDefault="006C7C8A" w:rsidP="004763AB">
      <w:pPr>
        <w:pStyle w:val="Ttulo7"/>
      </w:pPr>
      <w:r w:rsidRPr="00564266">
        <w:t>Con otras líneas de baja tensión o de telecomunicación.</w:t>
      </w:r>
    </w:p>
    <w:p w14:paraId="57868EDF" w14:textId="1427216D" w:rsidR="00DD2898" w:rsidRPr="0074634C" w:rsidRDefault="00501096" w:rsidP="00DD2898">
      <w:r w:rsidRPr="0074634C">
        <w:t>Cuando ambas líneas sean de conductores aislados, la distancia mínima será de 0,10 m.</w:t>
      </w:r>
      <w:r w:rsidR="00DD2898">
        <w:t xml:space="preserve"> </w:t>
      </w:r>
      <w:r w:rsidRPr="0074634C">
        <w:t>Cuando cualquiera de las líneas sea de conductores desnudos, la distancia mínima será de 1</w:t>
      </w:r>
      <w:r w:rsidR="00F74D5B">
        <w:t> </w:t>
      </w:r>
      <w:r w:rsidRPr="0074634C">
        <w:t xml:space="preserve">m. En este </w:t>
      </w:r>
      <w:r w:rsidRPr="007C35CB">
        <w:t xml:space="preserve">caso, si ambas líneas van sobre los mismos apoyos, la distancia mínima podrá reducirse a 0,50 m. </w:t>
      </w:r>
      <w:r w:rsidR="00DD2898" w:rsidRPr="007C35CB">
        <w:t xml:space="preserve">Estas distancias mínimas no aplican a los cables de fibra óptica con cubiertas dieléctricas que podrían estar en contacto con </w:t>
      </w:r>
      <w:r w:rsidR="00054DC7" w:rsidRPr="007C35CB">
        <w:t>líneas de baja tensión con</w:t>
      </w:r>
      <w:r w:rsidR="00DD2898" w:rsidRPr="007C35CB">
        <w:t xml:space="preserve"> conductores aislados o con otr</w:t>
      </w:r>
      <w:r w:rsidR="00054DC7" w:rsidRPr="007C35CB">
        <w:t>a</w:t>
      </w:r>
      <w:r w:rsidR="00DD2898" w:rsidRPr="007C35CB">
        <w:t xml:space="preserve">s </w:t>
      </w:r>
      <w:r w:rsidR="00054DC7" w:rsidRPr="007C35CB">
        <w:t>líneas de telecomunicación.</w:t>
      </w:r>
    </w:p>
    <w:p w14:paraId="6C47E471" w14:textId="280CD73E" w:rsidR="006C7C8A" w:rsidRPr="00564266" w:rsidRDefault="00501096" w:rsidP="00501096">
      <w:pPr>
        <w:rPr>
          <w:rFonts w:eastAsia="Arial"/>
          <w:lang w:bidi="es-ES"/>
        </w:rPr>
      </w:pPr>
      <w:r w:rsidRPr="0074634C">
        <w:t>El nivel de aislamiento de la línea de telecomunicación será, al menos, igual al de la línea de baja tensión, de otra forma se considerará como línea de conductores desnudos.</w:t>
      </w:r>
    </w:p>
    <w:p w14:paraId="1D13C32E" w14:textId="77777777" w:rsidR="006C7C8A" w:rsidRPr="00564266" w:rsidRDefault="006C7C8A" w:rsidP="004763AB">
      <w:pPr>
        <w:pStyle w:val="Ttulo7"/>
      </w:pPr>
      <w:r w:rsidRPr="00564266">
        <w:t>Con calles y carreteras.</w:t>
      </w:r>
    </w:p>
    <w:p w14:paraId="1A338691" w14:textId="73663F3A" w:rsidR="006C7C8A" w:rsidRPr="00564266" w:rsidRDefault="00501096" w:rsidP="006C7C8A">
      <w:pPr>
        <w:rPr>
          <w:rFonts w:eastAsia="Arial"/>
          <w:lang w:bidi="es-ES"/>
        </w:rPr>
      </w:pPr>
      <w:r w:rsidRPr="0074634C">
        <w:t>Las redes aéreas con conductores aislados en instalación tensada podrán establecerse próximas a calles y carreteras, debiendo en su instalación mantener la distancia mínima de 6 m cuando vuelen próximas a zonas o espacios de posible circulación rodada y de 4 m cuando no vuelen junto a zonas o espacios de posible circulación rodada.</w:t>
      </w:r>
    </w:p>
    <w:p w14:paraId="45BE2DC2" w14:textId="77777777" w:rsidR="006C7C8A" w:rsidRPr="00564266" w:rsidRDefault="006C7C8A" w:rsidP="004763AB">
      <w:pPr>
        <w:pStyle w:val="Ttulo7"/>
      </w:pPr>
      <w:r w:rsidRPr="00564266">
        <w:t>Con ferrocarriles electrificados, tranvías y trolebuses.</w:t>
      </w:r>
    </w:p>
    <w:p w14:paraId="2BEE5773" w14:textId="4E3F6AD5" w:rsidR="006C7C8A" w:rsidRPr="00564266" w:rsidRDefault="00501096" w:rsidP="006C7C8A">
      <w:pPr>
        <w:rPr>
          <w:rFonts w:eastAsia="Arial"/>
          <w:lang w:bidi="es-ES"/>
        </w:rPr>
      </w:pPr>
      <w:r w:rsidRPr="0074634C">
        <w:t>La distancia horizontal de los conductores a la instalación de la línea de contacto será de 1,5 m, como mínimo.</w:t>
      </w:r>
    </w:p>
    <w:p w14:paraId="719DA6CC" w14:textId="77777777" w:rsidR="006C7C8A" w:rsidRPr="00564266" w:rsidRDefault="006C7C8A" w:rsidP="004763AB">
      <w:pPr>
        <w:pStyle w:val="Ttulo7"/>
      </w:pPr>
      <w:r w:rsidRPr="00564266">
        <w:lastRenderedPageBreak/>
        <w:t>Con zonas de arbolado.</w:t>
      </w:r>
    </w:p>
    <w:p w14:paraId="4814E003" w14:textId="74A2048F" w:rsidR="006C7C8A" w:rsidRPr="00564266" w:rsidRDefault="00C274EA" w:rsidP="006C7C8A">
      <w:pPr>
        <w:rPr>
          <w:rFonts w:eastAsia="Arial"/>
          <w:lang w:bidi="es-ES"/>
        </w:rPr>
      </w:pPr>
      <w:r w:rsidRPr="007C35CB">
        <w:t xml:space="preserve">No deberá producirse contacto entre las líneas eléctricas y el arbolado para </w:t>
      </w:r>
      <w:r w:rsidR="00D92DD0" w:rsidRPr="007C35CB">
        <w:t xml:space="preserve">evitar </w:t>
      </w:r>
      <w:r w:rsidRPr="007C35CB">
        <w:t>que las ramas en su movimiento con el viento puedan dañar el aislamiento del cable.</w:t>
      </w:r>
    </w:p>
    <w:p w14:paraId="63E2AF53" w14:textId="77777777" w:rsidR="006C7C8A" w:rsidRPr="00564266" w:rsidRDefault="006C7C8A" w:rsidP="004763AB">
      <w:pPr>
        <w:pStyle w:val="Ttulo7"/>
      </w:pPr>
      <w:r w:rsidRPr="00564266">
        <w:t>Con canalizaciones de agua</w:t>
      </w:r>
      <w:r>
        <w:t>.</w:t>
      </w:r>
    </w:p>
    <w:p w14:paraId="730B36A2" w14:textId="77777777" w:rsidR="00C90600" w:rsidRPr="0074634C" w:rsidRDefault="00C90600" w:rsidP="00C90600">
      <w:r w:rsidRPr="0074634C">
        <w:t xml:space="preserve">La distancia mínima entre los cables de energía eléctrica y las canalizaciones de agua será de 0,20 m. La distancia mínima entre los empalmes de los cables de energía eléctrica o entre los cables desnudos y las juntas de las canalizaciones de agua será de 1 m. </w:t>
      </w:r>
    </w:p>
    <w:p w14:paraId="61C13F02" w14:textId="77777777" w:rsidR="00C90600" w:rsidRPr="0074634C" w:rsidRDefault="00C90600" w:rsidP="00C90600">
      <w:r w:rsidRPr="0074634C">
        <w:t>Se deberá mantener una distancia mínima de 0,20 m en proyección horizontal, y se procurará que la canalización de agua quede por debajo del nivel del cable eléctrico.</w:t>
      </w:r>
    </w:p>
    <w:p w14:paraId="7A6892BC" w14:textId="5206D79C" w:rsidR="006C7C8A" w:rsidRPr="00564266" w:rsidRDefault="00C90600" w:rsidP="00C90600">
      <w:pPr>
        <w:rPr>
          <w:rFonts w:eastAsia="Arial"/>
          <w:lang w:bidi="es-ES"/>
        </w:rPr>
      </w:pPr>
      <w:r w:rsidRPr="0074634C">
        <w:t>Por otro lado, las arterias principales de agua se dispondrán de forma que se aseguren distancias superiores a 1 m respecto a los cables eléctricos de baja tensión.</w:t>
      </w:r>
    </w:p>
    <w:p w14:paraId="18D22AD0" w14:textId="77777777" w:rsidR="006C7C8A" w:rsidRPr="00564266" w:rsidRDefault="006C7C8A" w:rsidP="004763AB">
      <w:pPr>
        <w:pStyle w:val="Ttulo7"/>
      </w:pPr>
      <w:r w:rsidRPr="00564266">
        <w:t>Con canalizaciones de gas</w:t>
      </w:r>
      <w:r>
        <w:t>.</w:t>
      </w:r>
    </w:p>
    <w:p w14:paraId="23C3F5D7" w14:textId="77777777" w:rsidR="00C90600" w:rsidRPr="0074634C" w:rsidRDefault="00C90600" w:rsidP="00C90600">
      <w:r w:rsidRPr="0074634C">
        <w:t>La distancia mínima entre los cables de energía eléctrica y las canalizaciones de gas será de 0,20 m, excepto para canalizaciones de gas de alta presión (más de 4 bar), en que la distancia será de 0,40 m. La distancia mínima entre los empalmes de los cables de energía eléctrica y las juntas de las canalizaciones de gas será de 1 m.</w:t>
      </w:r>
    </w:p>
    <w:p w14:paraId="327471E5" w14:textId="77777777" w:rsidR="00C90600" w:rsidRPr="0074634C" w:rsidRDefault="00C90600" w:rsidP="00C90600">
      <w:r w:rsidRPr="0074634C">
        <w:t xml:space="preserve">Para todas las canalizaciones de gas, independientemente de su presión, se mantendrá una distancia mínima de 0,20 m en proyección horizontal. </w:t>
      </w:r>
    </w:p>
    <w:p w14:paraId="6421D65B" w14:textId="5E21CB73" w:rsidR="006C7C8A" w:rsidRPr="00564266" w:rsidRDefault="00C90600" w:rsidP="00C90600">
      <w:pPr>
        <w:rPr>
          <w:rFonts w:eastAsia="Arial"/>
          <w:lang w:bidi="es-ES"/>
        </w:rPr>
      </w:pPr>
      <w:r w:rsidRPr="0074634C">
        <w:t>Por otro lado, las arterias importantes de gas se dispondrán de forma que se aseguren distancias superiores a 1 m respecto a los cables eléctricos de baja tensión.</w:t>
      </w:r>
    </w:p>
    <w:p w14:paraId="01295FEB" w14:textId="77777777" w:rsidR="006C7C8A" w:rsidRPr="00705661" w:rsidRDefault="006C7C8A" w:rsidP="00226295">
      <w:pPr>
        <w:pStyle w:val="Ttulo4"/>
        <w:numPr>
          <w:ilvl w:val="0"/>
          <w:numId w:val="64"/>
        </w:numPr>
      </w:pPr>
      <w:r w:rsidRPr="00705661">
        <w:t>INTENSIDADES MÁXIMAS ADMISIBLES POR LOS CONDUCTORES.</w:t>
      </w:r>
    </w:p>
    <w:p w14:paraId="730D0FEA" w14:textId="40FE9283" w:rsidR="00C90600" w:rsidRPr="00FB6A48" w:rsidRDefault="00C90600" w:rsidP="00D94DA6">
      <w:pPr>
        <w:pStyle w:val="Ttulo5"/>
        <w:rPr>
          <w:rFonts w:eastAsia="Arial"/>
        </w:rPr>
      </w:pPr>
      <w:r w:rsidRPr="00FB6A48">
        <w:rPr>
          <w:rFonts w:eastAsia="Arial"/>
        </w:rPr>
        <w:t>Generalidades</w:t>
      </w:r>
    </w:p>
    <w:p w14:paraId="5B31133E" w14:textId="77777777" w:rsidR="00C90600" w:rsidRPr="0074634C" w:rsidRDefault="00C90600" w:rsidP="00C90600">
      <w:r w:rsidRPr="0074634C">
        <w:t>Las intensidades máximas admisibles que figuran en los siguientes apartados de esta instrucción, se aplican a los cables formados por conductores con cubierta aislante de polietileno reticulado (XLPE) reunidos en haz a espiral visible, de tensión asignada de 0,6/1 kV.</w:t>
      </w:r>
    </w:p>
    <w:p w14:paraId="41A74B6F" w14:textId="13EFC8D5" w:rsidR="00C90600" w:rsidRPr="0074634C" w:rsidRDefault="00C90600" w:rsidP="00C90600">
      <w:r w:rsidRPr="0074634C">
        <w:t xml:space="preserve">En régimen permanente, la intensidad máxima admisible de los cables para las condiciones de instalación tipo, es la calculada según </w:t>
      </w:r>
      <w:r w:rsidRPr="007C35CB">
        <w:t>la</w:t>
      </w:r>
      <w:r w:rsidR="00EF3DE5" w:rsidRPr="007C35CB">
        <w:t xml:space="preserve"> serie de</w:t>
      </w:r>
      <w:r w:rsidRPr="007C35CB">
        <w:t xml:space="preserve"> norma</w:t>
      </w:r>
      <w:r w:rsidR="00EF3DE5" w:rsidRPr="007C35CB">
        <w:t>s</w:t>
      </w:r>
      <w:r w:rsidRPr="007C35CB">
        <w:t xml:space="preserve"> UNE</w:t>
      </w:r>
      <w:r w:rsidRPr="0074634C">
        <w:t xml:space="preserve"> 21144.</w:t>
      </w:r>
    </w:p>
    <w:p w14:paraId="1624EDEA" w14:textId="6319A68D" w:rsidR="00C90600" w:rsidRPr="0074634C" w:rsidRDefault="00C90600" w:rsidP="00C90600">
      <w:r w:rsidRPr="0074634C">
        <w:t xml:space="preserve">Las tablas 8, 9 y 10 corresponden a los valores de intensidad máxima admisible indicados en la norma UNE 211435-1 calculados aplicando la metodología </w:t>
      </w:r>
      <w:r w:rsidRPr="007C35CB">
        <w:t xml:space="preserve">de </w:t>
      </w:r>
      <w:r w:rsidR="007C5FF8" w:rsidRPr="007C35CB">
        <w:t>la serie de normas</w:t>
      </w:r>
      <w:r w:rsidR="007C5FF8" w:rsidRPr="0074634C">
        <w:t xml:space="preserve"> UNE 21144</w:t>
      </w:r>
      <w:r w:rsidRPr="0074634C">
        <w:t xml:space="preserve"> y para las condiciones tipo de instalación </w:t>
      </w:r>
      <w:r>
        <w:t xml:space="preserve">siguientes: </w:t>
      </w:r>
    </w:p>
    <w:p w14:paraId="21C7EDBF" w14:textId="2E1E2023" w:rsidR="00C90600" w:rsidRPr="007C35CB" w:rsidRDefault="00C90600" w:rsidP="005C63FB">
      <w:pPr>
        <w:pStyle w:val="Prrafodelista"/>
        <w:numPr>
          <w:ilvl w:val="1"/>
          <w:numId w:val="5"/>
        </w:numPr>
        <w:spacing w:after="120"/>
        <w:ind w:left="709" w:hanging="284"/>
        <w:contextualSpacing w:val="0"/>
        <w:rPr>
          <w:rFonts w:cs="Arial"/>
          <w:lang w:bidi="es-ES"/>
        </w:rPr>
      </w:pPr>
      <w:r w:rsidRPr="007C35CB">
        <w:rPr>
          <w:rFonts w:cs="Arial"/>
          <w:lang w:bidi="es-ES"/>
        </w:rPr>
        <w:t xml:space="preserve">Un solo cable instalado al aire, </w:t>
      </w:r>
    </w:p>
    <w:p w14:paraId="0DF873A9" w14:textId="22E62971" w:rsidR="00C90600" w:rsidRPr="007C35CB" w:rsidRDefault="00C90600" w:rsidP="005C63FB">
      <w:pPr>
        <w:pStyle w:val="Prrafodelista"/>
        <w:numPr>
          <w:ilvl w:val="1"/>
          <w:numId w:val="5"/>
        </w:numPr>
        <w:spacing w:after="120"/>
        <w:ind w:left="709" w:hanging="284"/>
        <w:contextualSpacing w:val="0"/>
        <w:rPr>
          <w:rFonts w:cs="Arial"/>
          <w:lang w:bidi="es-ES"/>
        </w:rPr>
      </w:pPr>
      <w:r w:rsidRPr="007C35CB">
        <w:rPr>
          <w:rFonts w:cs="Arial"/>
          <w:lang w:bidi="es-ES"/>
        </w:rPr>
        <w:t>expuesto a una radiación solar de 1 kW/</w:t>
      </w:r>
      <w:r w:rsidR="00B55218" w:rsidRPr="007C35CB">
        <w:rPr>
          <w:rFonts w:cs="Arial"/>
          <w:lang w:bidi="es-ES"/>
        </w:rPr>
        <w:t>m</w:t>
      </w:r>
      <w:r w:rsidR="00B55218" w:rsidRPr="00C20650">
        <w:rPr>
          <w:rFonts w:cs="Arial"/>
          <w:vertAlign w:val="superscript"/>
          <w:lang w:bidi="es-ES"/>
        </w:rPr>
        <w:t>2</w:t>
      </w:r>
      <w:r w:rsidR="00C20650">
        <w:rPr>
          <w:rFonts w:cs="Arial"/>
          <w:lang w:bidi="es-ES"/>
        </w:rPr>
        <w:t xml:space="preserve">, y </w:t>
      </w:r>
    </w:p>
    <w:p w14:paraId="0F79C183" w14:textId="27F987A1" w:rsidR="00C90600" w:rsidRPr="007C35CB" w:rsidRDefault="00C90600" w:rsidP="005C63FB">
      <w:pPr>
        <w:pStyle w:val="Prrafodelista"/>
        <w:numPr>
          <w:ilvl w:val="1"/>
          <w:numId w:val="5"/>
        </w:numPr>
        <w:spacing w:after="120"/>
        <w:ind w:left="709" w:hanging="284"/>
        <w:contextualSpacing w:val="0"/>
        <w:rPr>
          <w:rFonts w:cs="Arial"/>
          <w:lang w:bidi="es-ES"/>
        </w:rPr>
      </w:pPr>
      <w:r w:rsidRPr="007C35CB">
        <w:rPr>
          <w:rFonts w:cs="Arial"/>
          <w:lang w:bidi="es-ES"/>
        </w:rPr>
        <w:lastRenderedPageBreak/>
        <w:t>temperatura ambiente de 40ºC.</w:t>
      </w:r>
    </w:p>
    <w:p w14:paraId="77A242CF" w14:textId="4035B8D6" w:rsidR="00914BF5" w:rsidRPr="00914BF5" w:rsidRDefault="00C90600" w:rsidP="00914BF5">
      <w:pPr>
        <w:pStyle w:val="Ttulo5"/>
        <w:rPr>
          <w:rFonts w:eastAsia="Arial"/>
        </w:rPr>
      </w:pPr>
      <w:r>
        <w:rPr>
          <w:rFonts w:eastAsia="Arial"/>
        </w:rPr>
        <w:t>Cables con neutro fiador de aleación de Aluminio-Magnesio-Silicio, para instalaciones de cables tensados</w:t>
      </w:r>
    </w:p>
    <w:p w14:paraId="19C94258" w14:textId="33F46B89" w:rsidR="00FB6A48" w:rsidRPr="00FB6A48" w:rsidRDefault="00FB6A48" w:rsidP="007C35CB">
      <w:pPr>
        <w:pStyle w:val="Titulotabla"/>
        <w:rPr>
          <w:rStyle w:val="Referenciasutil"/>
        </w:rPr>
      </w:pPr>
      <w:r w:rsidRPr="00FB6A48">
        <w:rPr>
          <w:rStyle w:val="Referenciasutil"/>
        </w:rPr>
        <w:t xml:space="preserve">Tabla </w:t>
      </w:r>
      <w:r w:rsidRPr="00FB6A48">
        <w:rPr>
          <w:rStyle w:val="Referenciasutil"/>
        </w:rPr>
        <w:fldChar w:fldCharType="begin"/>
      </w:r>
      <w:r w:rsidRPr="00FB6A48">
        <w:rPr>
          <w:rStyle w:val="Referenciasutil"/>
        </w:rPr>
        <w:instrText xml:space="preserve"> SEQ Tabla \* ARABIC </w:instrText>
      </w:r>
      <w:r w:rsidRPr="00FB6A48">
        <w:rPr>
          <w:rStyle w:val="Referenciasutil"/>
        </w:rPr>
        <w:fldChar w:fldCharType="separate"/>
      </w:r>
      <w:r w:rsidR="00301174">
        <w:rPr>
          <w:rStyle w:val="Referenciasutil"/>
          <w:noProof/>
        </w:rPr>
        <w:t>8</w:t>
      </w:r>
      <w:r w:rsidRPr="00FB6A48">
        <w:rPr>
          <w:rStyle w:val="Referenciasutil"/>
        </w:rPr>
        <w:fldChar w:fldCharType="end"/>
      </w:r>
      <w:r>
        <w:rPr>
          <w:rStyle w:val="Referenciasutil"/>
        </w:rPr>
        <w:t xml:space="preserve">. </w:t>
      </w:r>
      <w:r w:rsidRPr="0074634C">
        <w:t>Cables aéreos de distribución tipo RZ de 0,6/1 kV (conductor de aluminio y con neutro fiador)</w:t>
      </w:r>
    </w:p>
    <w:tbl>
      <w:tblPr>
        <w:tblW w:w="5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41"/>
        <w:gridCol w:w="1632"/>
        <w:gridCol w:w="1608"/>
      </w:tblGrid>
      <w:tr w:rsidR="00FB6A48" w:rsidRPr="0074634C" w14:paraId="597B8378" w14:textId="77777777" w:rsidTr="003C19BD">
        <w:trPr>
          <w:trHeight w:val="290"/>
          <w:jc w:val="center"/>
        </w:trPr>
        <w:tc>
          <w:tcPr>
            <w:tcW w:w="5681" w:type="dxa"/>
            <w:gridSpan w:val="3"/>
            <w:shd w:val="clear" w:color="auto" w:fill="E7E6E6" w:themeFill="background2"/>
            <w:noWrap/>
            <w:vAlign w:val="bottom"/>
          </w:tcPr>
          <w:p w14:paraId="4291411B" w14:textId="77777777" w:rsidR="00FB6A48" w:rsidRPr="008F4704" w:rsidRDefault="00FB6A48" w:rsidP="00FB6A48">
            <w:pPr>
              <w:spacing w:after="0"/>
              <w:ind w:firstLine="0"/>
              <w:jc w:val="center"/>
              <w:rPr>
                <w:b/>
              </w:rPr>
            </w:pPr>
            <w:r w:rsidRPr="008F4704">
              <w:rPr>
                <w:b/>
              </w:rPr>
              <w:t>Intensidad máxima admisible, en A</w:t>
            </w:r>
          </w:p>
        </w:tc>
      </w:tr>
      <w:tr w:rsidR="00FB6A48" w:rsidRPr="0074634C" w14:paraId="352BEC28" w14:textId="77777777" w:rsidTr="003C19BD">
        <w:trPr>
          <w:trHeight w:val="290"/>
          <w:jc w:val="center"/>
        </w:trPr>
        <w:tc>
          <w:tcPr>
            <w:tcW w:w="2441" w:type="dxa"/>
            <w:shd w:val="clear" w:color="auto" w:fill="E7E6E6" w:themeFill="background2"/>
            <w:noWrap/>
            <w:vAlign w:val="center"/>
            <w:hideMark/>
          </w:tcPr>
          <w:p w14:paraId="726F8A8D" w14:textId="77777777" w:rsidR="00FB6A48" w:rsidRPr="008F4704" w:rsidRDefault="00FB6A48" w:rsidP="00FB6A48">
            <w:pPr>
              <w:spacing w:after="0"/>
              <w:ind w:firstLine="0"/>
              <w:rPr>
                <w:b/>
              </w:rPr>
            </w:pPr>
            <w:r w:rsidRPr="008F4704">
              <w:rPr>
                <w:b/>
              </w:rPr>
              <w:t>Construcción</w:t>
            </w:r>
          </w:p>
        </w:tc>
        <w:tc>
          <w:tcPr>
            <w:tcW w:w="1632" w:type="dxa"/>
            <w:shd w:val="clear" w:color="auto" w:fill="E7E6E6" w:themeFill="background2"/>
            <w:noWrap/>
            <w:vAlign w:val="bottom"/>
            <w:hideMark/>
          </w:tcPr>
          <w:p w14:paraId="3C233C02" w14:textId="77777777" w:rsidR="00FB6A48" w:rsidRPr="008F4704" w:rsidRDefault="00FB6A48" w:rsidP="00FB6A48">
            <w:pPr>
              <w:spacing w:after="0"/>
              <w:ind w:firstLine="0"/>
              <w:jc w:val="center"/>
              <w:rPr>
                <w:b/>
              </w:rPr>
            </w:pPr>
            <w:r w:rsidRPr="008F4704">
              <w:rPr>
                <w:b/>
              </w:rPr>
              <w:t>Protegidos</w:t>
            </w:r>
          </w:p>
          <w:p w14:paraId="2EC1EB13" w14:textId="77777777" w:rsidR="00FB6A48" w:rsidRPr="008F4704" w:rsidRDefault="00FB6A48" w:rsidP="00FB6A48">
            <w:pPr>
              <w:spacing w:after="0"/>
              <w:ind w:firstLine="0"/>
              <w:jc w:val="center"/>
              <w:rPr>
                <w:b/>
              </w:rPr>
            </w:pPr>
            <w:r w:rsidRPr="008F4704">
              <w:rPr>
                <w:b/>
              </w:rPr>
              <w:t>del sol</w:t>
            </w:r>
          </w:p>
        </w:tc>
        <w:tc>
          <w:tcPr>
            <w:tcW w:w="1608" w:type="dxa"/>
            <w:shd w:val="clear" w:color="auto" w:fill="E7E6E6" w:themeFill="background2"/>
            <w:noWrap/>
            <w:vAlign w:val="bottom"/>
            <w:hideMark/>
          </w:tcPr>
          <w:p w14:paraId="60640347" w14:textId="77777777" w:rsidR="00FB6A48" w:rsidRPr="008F4704" w:rsidRDefault="00FB6A48" w:rsidP="00FB6A48">
            <w:pPr>
              <w:spacing w:after="0"/>
              <w:ind w:firstLine="0"/>
              <w:jc w:val="center"/>
              <w:rPr>
                <w:b/>
              </w:rPr>
            </w:pPr>
            <w:r w:rsidRPr="008F4704">
              <w:rPr>
                <w:b/>
              </w:rPr>
              <w:t>Expuestos</w:t>
            </w:r>
          </w:p>
          <w:p w14:paraId="77DEB0A7" w14:textId="77777777" w:rsidR="00FB6A48" w:rsidRPr="008F4704" w:rsidRDefault="00FB6A48" w:rsidP="00FB6A48">
            <w:pPr>
              <w:spacing w:after="0"/>
              <w:ind w:firstLine="0"/>
              <w:jc w:val="center"/>
              <w:rPr>
                <w:b/>
              </w:rPr>
            </w:pPr>
            <w:r w:rsidRPr="008F4704">
              <w:rPr>
                <w:b/>
              </w:rPr>
              <w:t>al sol</w:t>
            </w:r>
          </w:p>
        </w:tc>
      </w:tr>
      <w:tr w:rsidR="00FB6A48" w:rsidRPr="0074634C" w14:paraId="391A05CF" w14:textId="77777777" w:rsidTr="003C19BD">
        <w:trPr>
          <w:trHeight w:val="290"/>
          <w:jc w:val="center"/>
        </w:trPr>
        <w:tc>
          <w:tcPr>
            <w:tcW w:w="2441" w:type="dxa"/>
            <w:shd w:val="clear" w:color="auto" w:fill="auto"/>
            <w:noWrap/>
            <w:vAlign w:val="bottom"/>
            <w:hideMark/>
          </w:tcPr>
          <w:p w14:paraId="710F8D2D" w14:textId="77777777" w:rsidR="00FB6A48" w:rsidRPr="0074634C" w:rsidRDefault="00FB6A48" w:rsidP="00FB6A48">
            <w:pPr>
              <w:spacing w:after="0"/>
              <w:ind w:firstLine="0"/>
            </w:pPr>
            <w:r w:rsidRPr="0074634C">
              <w:t>1 x 25 Al/54,6 Alm</w:t>
            </w:r>
          </w:p>
        </w:tc>
        <w:tc>
          <w:tcPr>
            <w:tcW w:w="1632" w:type="dxa"/>
            <w:shd w:val="clear" w:color="auto" w:fill="auto"/>
            <w:noWrap/>
            <w:vAlign w:val="bottom"/>
            <w:hideMark/>
          </w:tcPr>
          <w:p w14:paraId="7CA7DE98" w14:textId="77777777" w:rsidR="00FB6A48" w:rsidRPr="0074634C" w:rsidRDefault="00FB6A48" w:rsidP="00FB6A48">
            <w:pPr>
              <w:spacing w:after="0"/>
              <w:ind w:firstLine="0"/>
              <w:jc w:val="center"/>
            </w:pPr>
            <w:r w:rsidRPr="0074634C">
              <w:t>105</w:t>
            </w:r>
          </w:p>
        </w:tc>
        <w:tc>
          <w:tcPr>
            <w:tcW w:w="1608" w:type="dxa"/>
            <w:shd w:val="clear" w:color="auto" w:fill="auto"/>
            <w:noWrap/>
            <w:vAlign w:val="bottom"/>
            <w:hideMark/>
          </w:tcPr>
          <w:p w14:paraId="4F13791C" w14:textId="77777777" w:rsidR="00FB6A48" w:rsidRPr="0074634C" w:rsidRDefault="00FB6A48" w:rsidP="00FB6A48">
            <w:pPr>
              <w:spacing w:after="0"/>
              <w:ind w:firstLine="0"/>
              <w:jc w:val="center"/>
            </w:pPr>
            <w:r w:rsidRPr="0074634C">
              <w:t>95</w:t>
            </w:r>
          </w:p>
        </w:tc>
      </w:tr>
      <w:tr w:rsidR="00FB6A48" w:rsidRPr="0074634C" w14:paraId="470D2EC3" w14:textId="77777777" w:rsidTr="003C19BD">
        <w:trPr>
          <w:trHeight w:val="290"/>
          <w:jc w:val="center"/>
        </w:trPr>
        <w:tc>
          <w:tcPr>
            <w:tcW w:w="2441" w:type="dxa"/>
            <w:shd w:val="clear" w:color="auto" w:fill="auto"/>
            <w:noWrap/>
            <w:vAlign w:val="bottom"/>
            <w:hideMark/>
          </w:tcPr>
          <w:p w14:paraId="365D997C" w14:textId="77777777" w:rsidR="00FB6A48" w:rsidRPr="0074634C" w:rsidRDefault="00FB6A48" w:rsidP="00FB6A48">
            <w:pPr>
              <w:spacing w:after="0"/>
              <w:ind w:firstLine="0"/>
            </w:pPr>
            <w:r w:rsidRPr="0074634C">
              <w:t>1 x 50 Al/54,6 Alm</w:t>
            </w:r>
          </w:p>
        </w:tc>
        <w:tc>
          <w:tcPr>
            <w:tcW w:w="1632" w:type="dxa"/>
            <w:shd w:val="clear" w:color="auto" w:fill="auto"/>
            <w:noWrap/>
            <w:vAlign w:val="bottom"/>
            <w:hideMark/>
          </w:tcPr>
          <w:p w14:paraId="3FD6083B" w14:textId="77777777" w:rsidR="00FB6A48" w:rsidRPr="0074634C" w:rsidRDefault="00FB6A48" w:rsidP="00FB6A48">
            <w:pPr>
              <w:spacing w:after="0"/>
              <w:ind w:firstLine="0"/>
              <w:jc w:val="center"/>
            </w:pPr>
            <w:r w:rsidRPr="0074634C">
              <w:t>160</w:t>
            </w:r>
          </w:p>
        </w:tc>
        <w:tc>
          <w:tcPr>
            <w:tcW w:w="1608" w:type="dxa"/>
            <w:shd w:val="clear" w:color="auto" w:fill="auto"/>
            <w:noWrap/>
            <w:vAlign w:val="bottom"/>
            <w:hideMark/>
          </w:tcPr>
          <w:p w14:paraId="1106A5A4" w14:textId="77777777" w:rsidR="00FB6A48" w:rsidRPr="0074634C" w:rsidRDefault="00FB6A48" w:rsidP="00FB6A48">
            <w:pPr>
              <w:spacing w:after="0"/>
              <w:ind w:firstLine="0"/>
              <w:jc w:val="center"/>
            </w:pPr>
            <w:r w:rsidRPr="0074634C">
              <w:t>145</w:t>
            </w:r>
          </w:p>
        </w:tc>
      </w:tr>
      <w:tr w:rsidR="00FB6A48" w:rsidRPr="0074634C" w14:paraId="16846260" w14:textId="77777777" w:rsidTr="003C19BD">
        <w:trPr>
          <w:trHeight w:val="290"/>
          <w:jc w:val="center"/>
        </w:trPr>
        <w:tc>
          <w:tcPr>
            <w:tcW w:w="2441" w:type="dxa"/>
            <w:shd w:val="clear" w:color="auto" w:fill="auto"/>
            <w:noWrap/>
            <w:vAlign w:val="bottom"/>
            <w:hideMark/>
          </w:tcPr>
          <w:p w14:paraId="5FC7D2CB" w14:textId="77777777" w:rsidR="00FB6A48" w:rsidRPr="0074634C" w:rsidRDefault="00FB6A48" w:rsidP="00FB6A48">
            <w:pPr>
              <w:spacing w:after="0"/>
              <w:ind w:firstLine="0"/>
            </w:pPr>
            <w:r w:rsidRPr="0074634C">
              <w:t>3 x 25 Al/29,5 Alm</w:t>
            </w:r>
          </w:p>
        </w:tc>
        <w:tc>
          <w:tcPr>
            <w:tcW w:w="1632" w:type="dxa"/>
            <w:shd w:val="clear" w:color="auto" w:fill="auto"/>
            <w:noWrap/>
            <w:vAlign w:val="bottom"/>
            <w:hideMark/>
          </w:tcPr>
          <w:p w14:paraId="0FEE9B6D" w14:textId="77777777" w:rsidR="00FB6A48" w:rsidRPr="0074634C" w:rsidRDefault="00FB6A48" w:rsidP="00FB6A48">
            <w:pPr>
              <w:spacing w:after="0"/>
              <w:ind w:firstLine="0"/>
              <w:jc w:val="center"/>
            </w:pPr>
            <w:r w:rsidRPr="0074634C">
              <w:t>90</w:t>
            </w:r>
          </w:p>
        </w:tc>
        <w:tc>
          <w:tcPr>
            <w:tcW w:w="1608" w:type="dxa"/>
            <w:shd w:val="clear" w:color="auto" w:fill="auto"/>
            <w:noWrap/>
            <w:vAlign w:val="bottom"/>
            <w:hideMark/>
          </w:tcPr>
          <w:p w14:paraId="4FCD6ABB" w14:textId="77777777" w:rsidR="00FB6A48" w:rsidRPr="0074634C" w:rsidRDefault="00FB6A48" w:rsidP="00FB6A48">
            <w:pPr>
              <w:spacing w:after="0"/>
              <w:ind w:firstLine="0"/>
              <w:jc w:val="center"/>
            </w:pPr>
            <w:r w:rsidRPr="0074634C">
              <w:t>76</w:t>
            </w:r>
          </w:p>
        </w:tc>
      </w:tr>
      <w:tr w:rsidR="00FB6A48" w:rsidRPr="0074634C" w14:paraId="2688662C" w14:textId="77777777" w:rsidTr="003C19BD">
        <w:trPr>
          <w:trHeight w:val="290"/>
          <w:jc w:val="center"/>
        </w:trPr>
        <w:tc>
          <w:tcPr>
            <w:tcW w:w="2441" w:type="dxa"/>
            <w:shd w:val="clear" w:color="auto" w:fill="auto"/>
            <w:noWrap/>
            <w:vAlign w:val="bottom"/>
            <w:hideMark/>
          </w:tcPr>
          <w:p w14:paraId="6FBEB990" w14:textId="77777777" w:rsidR="00FB6A48" w:rsidRPr="0074634C" w:rsidRDefault="00FB6A48" w:rsidP="00FB6A48">
            <w:pPr>
              <w:spacing w:after="0"/>
              <w:ind w:firstLine="0"/>
            </w:pPr>
            <w:r w:rsidRPr="0074634C">
              <w:t>3 x 25 Al/54,6 Alm</w:t>
            </w:r>
          </w:p>
        </w:tc>
        <w:tc>
          <w:tcPr>
            <w:tcW w:w="1632" w:type="dxa"/>
            <w:shd w:val="clear" w:color="auto" w:fill="auto"/>
            <w:noWrap/>
            <w:vAlign w:val="bottom"/>
            <w:hideMark/>
          </w:tcPr>
          <w:p w14:paraId="02E1CE77" w14:textId="77777777" w:rsidR="00FB6A48" w:rsidRPr="0074634C" w:rsidRDefault="00FB6A48" w:rsidP="00FB6A48">
            <w:pPr>
              <w:spacing w:after="0"/>
              <w:ind w:firstLine="0"/>
              <w:jc w:val="center"/>
            </w:pPr>
            <w:r w:rsidRPr="0074634C">
              <w:t>90</w:t>
            </w:r>
          </w:p>
        </w:tc>
        <w:tc>
          <w:tcPr>
            <w:tcW w:w="1608" w:type="dxa"/>
            <w:shd w:val="clear" w:color="auto" w:fill="auto"/>
            <w:noWrap/>
            <w:vAlign w:val="bottom"/>
            <w:hideMark/>
          </w:tcPr>
          <w:p w14:paraId="2BBA562A" w14:textId="77777777" w:rsidR="00FB6A48" w:rsidRPr="0074634C" w:rsidRDefault="00FB6A48" w:rsidP="00FB6A48">
            <w:pPr>
              <w:spacing w:after="0"/>
              <w:ind w:firstLine="0"/>
              <w:jc w:val="center"/>
            </w:pPr>
            <w:r w:rsidRPr="0074634C">
              <w:t>76</w:t>
            </w:r>
          </w:p>
        </w:tc>
      </w:tr>
      <w:tr w:rsidR="00FB6A48" w:rsidRPr="0074634C" w14:paraId="4172F17C" w14:textId="77777777" w:rsidTr="003C19BD">
        <w:trPr>
          <w:trHeight w:val="290"/>
          <w:jc w:val="center"/>
        </w:trPr>
        <w:tc>
          <w:tcPr>
            <w:tcW w:w="2441" w:type="dxa"/>
            <w:shd w:val="clear" w:color="auto" w:fill="auto"/>
            <w:noWrap/>
            <w:vAlign w:val="bottom"/>
            <w:hideMark/>
          </w:tcPr>
          <w:p w14:paraId="59C47974" w14:textId="77777777" w:rsidR="00FB6A48" w:rsidRPr="0074634C" w:rsidRDefault="00FB6A48" w:rsidP="00FB6A48">
            <w:pPr>
              <w:spacing w:after="0"/>
              <w:ind w:firstLine="0"/>
            </w:pPr>
            <w:r w:rsidRPr="0074634C">
              <w:t>3 x 50 Al/29,5 Alm</w:t>
            </w:r>
          </w:p>
        </w:tc>
        <w:tc>
          <w:tcPr>
            <w:tcW w:w="1632" w:type="dxa"/>
            <w:shd w:val="clear" w:color="auto" w:fill="auto"/>
            <w:noWrap/>
            <w:vAlign w:val="bottom"/>
            <w:hideMark/>
          </w:tcPr>
          <w:p w14:paraId="61743E51" w14:textId="77777777" w:rsidR="00FB6A48" w:rsidRPr="0074634C" w:rsidRDefault="00FB6A48" w:rsidP="00FB6A48">
            <w:pPr>
              <w:spacing w:after="0"/>
              <w:ind w:firstLine="0"/>
              <w:jc w:val="center"/>
            </w:pPr>
            <w:r w:rsidRPr="0074634C">
              <w:t>135</w:t>
            </w:r>
          </w:p>
        </w:tc>
        <w:tc>
          <w:tcPr>
            <w:tcW w:w="1608" w:type="dxa"/>
            <w:shd w:val="clear" w:color="auto" w:fill="auto"/>
            <w:noWrap/>
            <w:vAlign w:val="bottom"/>
            <w:hideMark/>
          </w:tcPr>
          <w:p w14:paraId="438787D6" w14:textId="77777777" w:rsidR="00FB6A48" w:rsidRPr="0074634C" w:rsidRDefault="00FB6A48" w:rsidP="00FB6A48">
            <w:pPr>
              <w:spacing w:after="0"/>
              <w:ind w:firstLine="0"/>
              <w:jc w:val="center"/>
            </w:pPr>
            <w:r w:rsidRPr="0074634C">
              <w:t>115</w:t>
            </w:r>
          </w:p>
        </w:tc>
      </w:tr>
      <w:tr w:rsidR="00FB6A48" w:rsidRPr="0074634C" w14:paraId="22CF3C20" w14:textId="77777777" w:rsidTr="003C19BD">
        <w:trPr>
          <w:trHeight w:val="290"/>
          <w:jc w:val="center"/>
        </w:trPr>
        <w:tc>
          <w:tcPr>
            <w:tcW w:w="2441" w:type="dxa"/>
            <w:shd w:val="clear" w:color="auto" w:fill="auto"/>
            <w:noWrap/>
            <w:vAlign w:val="bottom"/>
            <w:hideMark/>
          </w:tcPr>
          <w:p w14:paraId="71A70C98" w14:textId="77777777" w:rsidR="00FB6A48" w:rsidRPr="0074634C" w:rsidRDefault="00FB6A48" w:rsidP="00FB6A48">
            <w:pPr>
              <w:spacing w:after="0"/>
              <w:ind w:firstLine="0"/>
            </w:pPr>
            <w:r w:rsidRPr="0074634C">
              <w:t>3 x 50 Al/54,6 Alm</w:t>
            </w:r>
          </w:p>
        </w:tc>
        <w:tc>
          <w:tcPr>
            <w:tcW w:w="1632" w:type="dxa"/>
            <w:shd w:val="clear" w:color="auto" w:fill="auto"/>
            <w:noWrap/>
            <w:vAlign w:val="bottom"/>
            <w:hideMark/>
          </w:tcPr>
          <w:p w14:paraId="309B084C" w14:textId="77777777" w:rsidR="00FB6A48" w:rsidRPr="0074634C" w:rsidRDefault="00FB6A48" w:rsidP="00FB6A48">
            <w:pPr>
              <w:spacing w:after="0"/>
              <w:ind w:firstLine="0"/>
              <w:jc w:val="center"/>
            </w:pPr>
            <w:r w:rsidRPr="0074634C">
              <w:t>135</w:t>
            </w:r>
          </w:p>
        </w:tc>
        <w:tc>
          <w:tcPr>
            <w:tcW w:w="1608" w:type="dxa"/>
            <w:shd w:val="clear" w:color="auto" w:fill="auto"/>
            <w:noWrap/>
            <w:vAlign w:val="bottom"/>
            <w:hideMark/>
          </w:tcPr>
          <w:p w14:paraId="469A26CC" w14:textId="77777777" w:rsidR="00FB6A48" w:rsidRPr="0074634C" w:rsidRDefault="00FB6A48" w:rsidP="00FB6A48">
            <w:pPr>
              <w:spacing w:after="0"/>
              <w:ind w:firstLine="0"/>
              <w:jc w:val="center"/>
            </w:pPr>
            <w:r w:rsidRPr="0074634C">
              <w:t>115</w:t>
            </w:r>
          </w:p>
        </w:tc>
      </w:tr>
      <w:tr w:rsidR="00FB6A48" w:rsidRPr="0074634C" w14:paraId="2BEBDFCA" w14:textId="77777777" w:rsidTr="003C19BD">
        <w:trPr>
          <w:trHeight w:val="290"/>
          <w:jc w:val="center"/>
        </w:trPr>
        <w:tc>
          <w:tcPr>
            <w:tcW w:w="2441" w:type="dxa"/>
            <w:shd w:val="clear" w:color="auto" w:fill="auto"/>
            <w:noWrap/>
            <w:vAlign w:val="bottom"/>
            <w:hideMark/>
          </w:tcPr>
          <w:p w14:paraId="03424D34" w14:textId="77777777" w:rsidR="00FB6A48" w:rsidRPr="0074634C" w:rsidRDefault="00FB6A48" w:rsidP="00FB6A48">
            <w:pPr>
              <w:spacing w:after="0"/>
              <w:ind w:firstLine="0"/>
            </w:pPr>
            <w:r w:rsidRPr="0074634C">
              <w:t>3 x 95 Al/54,6 Alm</w:t>
            </w:r>
          </w:p>
        </w:tc>
        <w:tc>
          <w:tcPr>
            <w:tcW w:w="1632" w:type="dxa"/>
            <w:shd w:val="clear" w:color="auto" w:fill="auto"/>
            <w:noWrap/>
            <w:vAlign w:val="bottom"/>
            <w:hideMark/>
          </w:tcPr>
          <w:p w14:paraId="21987280" w14:textId="77777777" w:rsidR="00FB6A48" w:rsidRPr="0074634C" w:rsidRDefault="00FB6A48" w:rsidP="00FB6A48">
            <w:pPr>
              <w:spacing w:after="0"/>
              <w:ind w:firstLine="0"/>
              <w:jc w:val="center"/>
            </w:pPr>
            <w:r w:rsidRPr="0074634C">
              <w:t>215</w:t>
            </w:r>
          </w:p>
        </w:tc>
        <w:tc>
          <w:tcPr>
            <w:tcW w:w="1608" w:type="dxa"/>
            <w:shd w:val="clear" w:color="auto" w:fill="auto"/>
            <w:noWrap/>
            <w:vAlign w:val="bottom"/>
            <w:hideMark/>
          </w:tcPr>
          <w:p w14:paraId="706D4B3A" w14:textId="77777777" w:rsidR="00FB6A48" w:rsidRPr="0074634C" w:rsidRDefault="00FB6A48" w:rsidP="00FB6A48">
            <w:pPr>
              <w:spacing w:after="0"/>
              <w:ind w:firstLine="0"/>
              <w:jc w:val="center"/>
            </w:pPr>
            <w:r w:rsidRPr="0074634C">
              <w:t>185</w:t>
            </w:r>
          </w:p>
        </w:tc>
      </w:tr>
      <w:tr w:rsidR="00FB6A48" w:rsidRPr="0074634C" w14:paraId="7672DCDE" w14:textId="77777777" w:rsidTr="003C19BD">
        <w:trPr>
          <w:trHeight w:val="290"/>
          <w:jc w:val="center"/>
        </w:trPr>
        <w:tc>
          <w:tcPr>
            <w:tcW w:w="2441" w:type="dxa"/>
            <w:shd w:val="clear" w:color="auto" w:fill="auto"/>
            <w:noWrap/>
            <w:vAlign w:val="bottom"/>
            <w:hideMark/>
          </w:tcPr>
          <w:p w14:paraId="12F51BA2" w14:textId="77777777" w:rsidR="00FB6A48" w:rsidRPr="0074634C" w:rsidRDefault="00FB6A48" w:rsidP="00FB6A48">
            <w:pPr>
              <w:spacing w:after="0"/>
              <w:ind w:firstLine="0"/>
            </w:pPr>
            <w:r w:rsidRPr="0074634C">
              <w:t>3 x 150 Al/80 Alm</w:t>
            </w:r>
          </w:p>
        </w:tc>
        <w:tc>
          <w:tcPr>
            <w:tcW w:w="1632" w:type="dxa"/>
            <w:shd w:val="clear" w:color="auto" w:fill="auto"/>
            <w:noWrap/>
            <w:vAlign w:val="bottom"/>
            <w:hideMark/>
          </w:tcPr>
          <w:p w14:paraId="6031C1C2" w14:textId="77777777" w:rsidR="00FB6A48" w:rsidRPr="0074634C" w:rsidRDefault="00FB6A48" w:rsidP="00FB6A48">
            <w:pPr>
              <w:spacing w:after="0"/>
              <w:ind w:firstLine="0"/>
              <w:jc w:val="center"/>
            </w:pPr>
            <w:r w:rsidRPr="0074634C">
              <w:t>300</w:t>
            </w:r>
          </w:p>
        </w:tc>
        <w:tc>
          <w:tcPr>
            <w:tcW w:w="1608" w:type="dxa"/>
            <w:shd w:val="clear" w:color="auto" w:fill="auto"/>
            <w:noWrap/>
            <w:vAlign w:val="bottom"/>
            <w:hideMark/>
          </w:tcPr>
          <w:p w14:paraId="6FE31A3F" w14:textId="77777777" w:rsidR="00FB6A48" w:rsidRPr="0074634C" w:rsidRDefault="00FB6A48" w:rsidP="00FB6A48">
            <w:pPr>
              <w:spacing w:after="0"/>
              <w:ind w:firstLine="0"/>
              <w:jc w:val="center"/>
            </w:pPr>
            <w:r w:rsidRPr="0074634C">
              <w:t>250</w:t>
            </w:r>
          </w:p>
        </w:tc>
      </w:tr>
    </w:tbl>
    <w:p w14:paraId="461D2E1E" w14:textId="658E4992" w:rsidR="00C90600" w:rsidRDefault="00000B46" w:rsidP="00914BF5">
      <w:pPr>
        <w:pStyle w:val="Ttulo5"/>
        <w:spacing w:before="240"/>
      </w:pPr>
      <w:bookmarkStart w:id="29" w:name="_Toc79075025"/>
      <w:bookmarkStart w:id="30" w:name="_Toc94007199"/>
      <w:r w:rsidRPr="0074634C">
        <w:t>Cables sin neutro fiador, para instalaciones de cables posados, o tensados con fiador de acero</w:t>
      </w:r>
      <w:bookmarkEnd w:id="29"/>
      <w:bookmarkEnd w:id="30"/>
    </w:p>
    <w:p w14:paraId="0CB5EECA" w14:textId="544C7FC5" w:rsidR="00000B46" w:rsidRPr="007C35CB" w:rsidRDefault="00000B46" w:rsidP="007C35CB">
      <w:pPr>
        <w:pStyle w:val="Titulotabla"/>
        <w:rPr>
          <w:rStyle w:val="Referenciasutil"/>
          <w:i/>
          <w:lang w:bidi="ar-SA"/>
        </w:rPr>
      </w:pPr>
      <w:r w:rsidRPr="007C35CB">
        <w:rPr>
          <w:rStyle w:val="Referenciasutil"/>
          <w:i/>
          <w:lang w:bidi="ar-SA"/>
        </w:rPr>
        <w:t xml:space="preserve">Tabla </w:t>
      </w:r>
      <w:r w:rsidRPr="007C35CB">
        <w:rPr>
          <w:rStyle w:val="Referenciasutil"/>
          <w:i/>
          <w:lang w:bidi="ar-SA"/>
        </w:rPr>
        <w:fldChar w:fldCharType="begin"/>
      </w:r>
      <w:r w:rsidRPr="007C35CB">
        <w:rPr>
          <w:rStyle w:val="Referenciasutil"/>
          <w:i/>
          <w:lang w:bidi="ar-SA"/>
        </w:rPr>
        <w:instrText xml:space="preserve"> SEQ Tabla \* ARABIC </w:instrText>
      </w:r>
      <w:r w:rsidRPr="007C35CB">
        <w:rPr>
          <w:rStyle w:val="Referenciasutil"/>
          <w:i/>
          <w:lang w:bidi="ar-SA"/>
        </w:rPr>
        <w:fldChar w:fldCharType="separate"/>
      </w:r>
      <w:r w:rsidR="00301174">
        <w:rPr>
          <w:rStyle w:val="Referenciasutil"/>
          <w:i/>
          <w:noProof/>
          <w:lang w:bidi="ar-SA"/>
        </w:rPr>
        <w:t>9</w:t>
      </w:r>
      <w:r w:rsidRPr="007C35CB">
        <w:rPr>
          <w:rStyle w:val="Referenciasutil"/>
          <w:i/>
          <w:lang w:bidi="ar-SA"/>
        </w:rPr>
        <w:fldChar w:fldCharType="end"/>
      </w:r>
      <w:r w:rsidRPr="007C35CB">
        <w:rPr>
          <w:rStyle w:val="Referenciasutil"/>
          <w:i/>
          <w:lang w:bidi="ar-SA"/>
        </w:rPr>
        <w:t xml:space="preserve">. </w:t>
      </w:r>
      <w:r w:rsidRPr="007C35CB">
        <w:t>Cables aéreos de distribución tipo RZ de 0,6/1 kV (conductor de aluminio y sin neutro fiador)</w:t>
      </w:r>
    </w:p>
    <w:tbl>
      <w:tblPr>
        <w:tblW w:w="5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95"/>
        <w:gridCol w:w="1632"/>
        <w:gridCol w:w="1608"/>
      </w:tblGrid>
      <w:tr w:rsidR="00000B46" w:rsidRPr="00000B46" w14:paraId="6BB6D118" w14:textId="77777777" w:rsidTr="003C19BD">
        <w:trPr>
          <w:trHeight w:val="290"/>
          <w:jc w:val="center"/>
        </w:trPr>
        <w:tc>
          <w:tcPr>
            <w:tcW w:w="5535" w:type="dxa"/>
            <w:gridSpan w:val="3"/>
            <w:shd w:val="clear" w:color="auto" w:fill="E7E6E6" w:themeFill="background2"/>
            <w:noWrap/>
            <w:vAlign w:val="bottom"/>
          </w:tcPr>
          <w:p w14:paraId="6A5C22FA" w14:textId="77777777" w:rsidR="00000B46" w:rsidRPr="008560AF" w:rsidRDefault="00000B46" w:rsidP="00000B46">
            <w:pPr>
              <w:spacing w:after="0"/>
              <w:ind w:firstLine="0"/>
              <w:rPr>
                <w:b/>
              </w:rPr>
            </w:pPr>
            <w:r w:rsidRPr="008560AF">
              <w:rPr>
                <w:b/>
              </w:rPr>
              <w:t>Intensidad máxima admisible, en A</w:t>
            </w:r>
          </w:p>
        </w:tc>
      </w:tr>
      <w:tr w:rsidR="00000B46" w:rsidRPr="00000B46" w14:paraId="1C55E95C" w14:textId="77777777" w:rsidTr="003C19BD">
        <w:trPr>
          <w:trHeight w:val="290"/>
          <w:jc w:val="center"/>
        </w:trPr>
        <w:tc>
          <w:tcPr>
            <w:tcW w:w="2295" w:type="dxa"/>
            <w:shd w:val="clear" w:color="auto" w:fill="E7E6E6" w:themeFill="background2"/>
            <w:noWrap/>
            <w:vAlign w:val="center"/>
            <w:hideMark/>
          </w:tcPr>
          <w:p w14:paraId="5F8084B8" w14:textId="77777777" w:rsidR="00000B46" w:rsidRPr="008560AF" w:rsidRDefault="00000B46" w:rsidP="00000B46">
            <w:pPr>
              <w:spacing w:after="0"/>
              <w:ind w:firstLine="0"/>
              <w:rPr>
                <w:b/>
              </w:rPr>
            </w:pPr>
            <w:r w:rsidRPr="008560AF">
              <w:rPr>
                <w:b/>
              </w:rPr>
              <w:t>Construcción</w:t>
            </w:r>
          </w:p>
        </w:tc>
        <w:tc>
          <w:tcPr>
            <w:tcW w:w="1632" w:type="dxa"/>
            <w:shd w:val="clear" w:color="auto" w:fill="E7E6E6" w:themeFill="background2"/>
            <w:noWrap/>
            <w:vAlign w:val="bottom"/>
            <w:hideMark/>
          </w:tcPr>
          <w:p w14:paraId="6070828C" w14:textId="77777777" w:rsidR="00000B46" w:rsidRPr="008560AF" w:rsidRDefault="00000B46" w:rsidP="00000B46">
            <w:pPr>
              <w:spacing w:after="0"/>
              <w:ind w:firstLine="0"/>
              <w:jc w:val="center"/>
              <w:rPr>
                <w:b/>
              </w:rPr>
            </w:pPr>
            <w:r w:rsidRPr="008560AF">
              <w:rPr>
                <w:b/>
              </w:rPr>
              <w:t>Protegidos</w:t>
            </w:r>
          </w:p>
          <w:p w14:paraId="574D30CA" w14:textId="77777777" w:rsidR="00000B46" w:rsidRPr="008560AF" w:rsidRDefault="00000B46" w:rsidP="00000B46">
            <w:pPr>
              <w:spacing w:after="0"/>
              <w:ind w:firstLine="0"/>
              <w:jc w:val="center"/>
              <w:rPr>
                <w:b/>
              </w:rPr>
            </w:pPr>
            <w:r w:rsidRPr="008560AF">
              <w:rPr>
                <w:b/>
              </w:rPr>
              <w:t>del sol</w:t>
            </w:r>
          </w:p>
        </w:tc>
        <w:tc>
          <w:tcPr>
            <w:tcW w:w="1608" w:type="dxa"/>
            <w:shd w:val="clear" w:color="auto" w:fill="E7E6E6" w:themeFill="background2"/>
            <w:noWrap/>
            <w:vAlign w:val="bottom"/>
            <w:hideMark/>
          </w:tcPr>
          <w:p w14:paraId="47559FDB" w14:textId="77777777" w:rsidR="00000B46" w:rsidRPr="008560AF" w:rsidRDefault="00000B46" w:rsidP="00000B46">
            <w:pPr>
              <w:spacing w:after="0"/>
              <w:ind w:firstLine="0"/>
              <w:jc w:val="center"/>
              <w:rPr>
                <w:b/>
              </w:rPr>
            </w:pPr>
            <w:r w:rsidRPr="008560AF">
              <w:rPr>
                <w:b/>
              </w:rPr>
              <w:t>Expuestos</w:t>
            </w:r>
          </w:p>
          <w:p w14:paraId="3AE272AB" w14:textId="77777777" w:rsidR="00000B46" w:rsidRPr="008560AF" w:rsidRDefault="00000B46" w:rsidP="00000B46">
            <w:pPr>
              <w:spacing w:after="0"/>
              <w:ind w:firstLine="0"/>
              <w:jc w:val="center"/>
              <w:rPr>
                <w:b/>
              </w:rPr>
            </w:pPr>
            <w:r w:rsidRPr="008560AF">
              <w:rPr>
                <w:b/>
              </w:rPr>
              <w:t>al sol</w:t>
            </w:r>
          </w:p>
        </w:tc>
      </w:tr>
      <w:tr w:rsidR="00000B46" w:rsidRPr="0074634C" w14:paraId="3827F71A" w14:textId="77777777" w:rsidTr="003C19BD">
        <w:trPr>
          <w:trHeight w:val="290"/>
          <w:jc w:val="center"/>
        </w:trPr>
        <w:tc>
          <w:tcPr>
            <w:tcW w:w="2295" w:type="dxa"/>
            <w:shd w:val="clear" w:color="auto" w:fill="auto"/>
            <w:noWrap/>
            <w:vAlign w:val="bottom"/>
          </w:tcPr>
          <w:p w14:paraId="26E61CBB" w14:textId="77777777" w:rsidR="00000B46" w:rsidRPr="008560AF" w:rsidRDefault="00000B46" w:rsidP="00000B46">
            <w:pPr>
              <w:spacing w:after="0"/>
              <w:ind w:firstLine="0"/>
            </w:pPr>
            <w:r w:rsidRPr="008560AF">
              <w:t>2 x 16 Al</w:t>
            </w:r>
          </w:p>
        </w:tc>
        <w:tc>
          <w:tcPr>
            <w:tcW w:w="1632" w:type="dxa"/>
            <w:shd w:val="clear" w:color="auto" w:fill="auto"/>
            <w:noWrap/>
            <w:vAlign w:val="bottom"/>
          </w:tcPr>
          <w:p w14:paraId="64E8EF26" w14:textId="77777777" w:rsidR="00000B46" w:rsidRPr="008560AF" w:rsidRDefault="00000B46" w:rsidP="00000B46">
            <w:pPr>
              <w:spacing w:after="0"/>
              <w:ind w:firstLine="0"/>
              <w:jc w:val="center"/>
            </w:pPr>
            <w:r w:rsidRPr="008560AF">
              <w:t>78</w:t>
            </w:r>
          </w:p>
        </w:tc>
        <w:tc>
          <w:tcPr>
            <w:tcW w:w="1608" w:type="dxa"/>
            <w:shd w:val="clear" w:color="auto" w:fill="auto"/>
            <w:noWrap/>
            <w:vAlign w:val="bottom"/>
          </w:tcPr>
          <w:p w14:paraId="572B6E01" w14:textId="77777777" w:rsidR="00000B46" w:rsidRPr="008560AF" w:rsidRDefault="00000B46" w:rsidP="00000B46">
            <w:pPr>
              <w:spacing w:after="0"/>
              <w:ind w:firstLine="0"/>
              <w:jc w:val="center"/>
            </w:pPr>
            <w:r w:rsidRPr="008560AF">
              <w:t>72</w:t>
            </w:r>
          </w:p>
        </w:tc>
      </w:tr>
      <w:tr w:rsidR="00000B46" w:rsidRPr="0074634C" w14:paraId="1D103374" w14:textId="77777777" w:rsidTr="003C19BD">
        <w:trPr>
          <w:trHeight w:val="290"/>
          <w:jc w:val="center"/>
        </w:trPr>
        <w:tc>
          <w:tcPr>
            <w:tcW w:w="2295" w:type="dxa"/>
            <w:shd w:val="clear" w:color="auto" w:fill="auto"/>
            <w:noWrap/>
            <w:vAlign w:val="bottom"/>
          </w:tcPr>
          <w:p w14:paraId="703F7902" w14:textId="77777777" w:rsidR="00000B46" w:rsidRPr="008560AF" w:rsidRDefault="00000B46" w:rsidP="00000B46">
            <w:pPr>
              <w:spacing w:after="0"/>
              <w:ind w:firstLine="0"/>
            </w:pPr>
            <w:r w:rsidRPr="008560AF">
              <w:t>2 x 25 Al</w:t>
            </w:r>
          </w:p>
        </w:tc>
        <w:tc>
          <w:tcPr>
            <w:tcW w:w="1632" w:type="dxa"/>
            <w:shd w:val="clear" w:color="auto" w:fill="auto"/>
            <w:noWrap/>
            <w:vAlign w:val="bottom"/>
          </w:tcPr>
          <w:p w14:paraId="4E123664" w14:textId="77777777" w:rsidR="00000B46" w:rsidRPr="008560AF" w:rsidRDefault="00000B46" w:rsidP="00000B46">
            <w:pPr>
              <w:spacing w:after="0"/>
              <w:ind w:firstLine="0"/>
              <w:jc w:val="center"/>
            </w:pPr>
            <w:r w:rsidRPr="008560AF">
              <w:t>105</w:t>
            </w:r>
          </w:p>
        </w:tc>
        <w:tc>
          <w:tcPr>
            <w:tcW w:w="1608" w:type="dxa"/>
            <w:shd w:val="clear" w:color="auto" w:fill="auto"/>
            <w:noWrap/>
            <w:vAlign w:val="bottom"/>
          </w:tcPr>
          <w:p w14:paraId="2BBD6D20" w14:textId="77777777" w:rsidR="00000B46" w:rsidRPr="008560AF" w:rsidRDefault="00000B46" w:rsidP="00000B46">
            <w:pPr>
              <w:spacing w:after="0"/>
              <w:ind w:firstLine="0"/>
              <w:jc w:val="center"/>
            </w:pPr>
            <w:r w:rsidRPr="008560AF">
              <w:t>95</w:t>
            </w:r>
          </w:p>
        </w:tc>
      </w:tr>
      <w:tr w:rsidR="00000B46" w:rsidRPr="0074634C" w14:paraId="47BD839C" w14:textId="77777777" w:rsidTr="003C19BD">
        <w:trPr>
          <w:trHeight w:val="290"/>
          <w:jc w:val="center"/>
        </w:trPr>
        <w:tc>
          <w:tcPr>
            <w:tcW w:w="2295" w:type="dxa"/>
            <w:shd w:val="clear" w:color="auto" w:fill="auto"/>
            <w:noWrap/>
            <w:vAlign w:val="bottom"/>
          </w:tcPr>
          <w:p w14:paraId="11929FEB" w14:textId="77777777" w:rsidR="00000B46" w:rsidRPr="008560AF" w:rsidRDefault="00000B46" w:rsidP="00000B46">
            <w:pPr>
              <w:spacing w:after="0"/>
              <w:ind w:firstLine="0"/>
            </w:pPr>
            <w:r w:rsidRPr="008560AF">
              <w:t>4 x 16 Al</w:t>
            </w:r>
          </w:p>
        </w:tc>
        <w:tc>
          <w:tcPr>
            <w:tcW w:w="1632" w:type="dxa"/>
            <w:shd w:val="clear" w:color="auto" w:fill="auto"/>
            <w:noWrap/>
            <w:vAlign w:val="bottom"/>
          </w:tcPr>
          <w:p w14:paraId="410DA561" w14:textId="77777777" w:rsidR="00000B46" w:rsidRPr="008560AF" w:rsidRDefault="00000B46" w:rsidP="00000B46">
            <w:pPr>
              <w:spacing w:after="0"/>
              <w:ind w:firstLine="0"/>
              <w:jc w:val="center"/>
            </w:pPr>
            <w:r w:rsidRPr="008560AF">
              <w:t>64</w:t>
            </w:r>
          </w:p>
        </w:tc>
        <w:tc>
          <w:tcPr>
            <w:tcW w:w="1608" w:type="dxa"/>
            <w:shd w:val="clear" w:color="auto" w:fill="auto"/>
            <w:noWrap/>
            <w:vAlign w:val="bottom"/>
          </w:tcPr>
          <w:p w14:paraId="438E5E1E" w14:textId="77777777" w:rsidR="00000B46" w:rsidRPr="008560AF" w:rsidRDefault="00000B46" w:rsidP="00000B46">
            <w:pPr>
              <w:spacing w:after="0"/>
              <w:ind w:firstLine="0"/>
              <w:jc w:val="center"/>
            </w:pPr>
            <w:r w:rsidRPr="008560AF">
              <w:t>56</w:t>
            </w:r>
          </w:p>
        </w:tc>
      </w:tr>
      <w:tr w:rsidR="00000B46" w:rsidRPr="0074634C" w14:paraId="0CFD80FD" w14:textId="77777777" w:rsidTr="003C19BD">
        <w:trPr>
          <w:trHeight w:val="290"/>
          <w:jc w:val="center"/>
        </w:trPr>
        <w:tc>
          <w:tcPr>
            <w:tcW w:w="2295" w:type="dxa"/>
            <w:shd w:val="clear" w:color="auto" w:fill="auto"/>
            <w:noWrap/>
            <w:vAlign w:val="bottom"/>
          </w:tcPr>
          <w:p w14:paraId="4C6EC1ED" w14:textId="77777777" w:rsidR="00000B46" w:rsidRPr="008560AF" w:rsidRDefault="00000B46" w:rsidP="00000B46">
            <w:pPr>
              <w:spacing w:after="0"/>
              <w:ind w:firstLine="0"/>
            </w:pPr>
            <w:r w:rsidRPr="008560AF">
              <w:t>4 x 25 Al</w:t>
            </w:r>
          </w:p>
        </w:tc>
        <w:tc>
          <w:tcPr>
            <w:tcW w:w="1632" w:type="dxa"/>
            <w:shd w:val="clear" w:color="auto" w:fill="auto"/>
            <w:noWrap/>
            <w:vAlign w:val="bottom"/>
          </w:tcPr>
          <w:p w14:paraId="50127B29" w14:textId="77777777" w:rsidR="00000B46" w:rsidRPr="008560AF" w:rsidRDefault="00000B46" w:rsidP="00000B46">
            <w:pPr>
              <w:spacing w:after="0"/>
              <w:ind w:firstLine="0"/>
              <w:jc w:val="center"/>
            </w:pPr>
            <w:r w:rsidRPr="008560AF">
              <w:t>90</w:t>
            </w:r>
          </w:p>
        </w:tc>
        <w:tc>
          <w:tcPr>
            <w:tcW w:w="1608" w:type="dxa"/>
            <w:shd w:val="clear" w:color="auto" w:fill="auto"/>
            <w:noWrap/>
            <w:vAlign w:val="bottom"/>
          </w:tcPr>
          <w:p w14:paraId="700BBA78" w14:textId="77777777" w:rsidR="00000B46" w:rsidRPr="008560AF" w:rsidRDefault="00000B46" w:rsidP="00000B46">
            <w:pPr>
              <w:spacing w:after="0"/>
              <w:ind w:firstLine="0"/>
              <w:jc w:val="center"/>
            </w:pPr>
            <w:r w:rsidRPr="008560AF">
              <w:t>76</w:t>
            </w:r>
          </w:p>
        </w:tc>
      </w:tr>
      <w:tr w:rsidR="00000B46" w:rsidRPr="0074634C" w14:paraId="117809E4" w14:textId="77777777" w:rsidTr="003C19BD">
        <w:trPr>
          <w:trHeight w:val="290"/>
          <w:jc w:val="center"/>
        </w:trPr>
        <w:tc>
          <w:tcPr>
            <w:tcW w:w="2295" w:type="dxa"/>
            <w:shd w:val="clear" w:color="auto" w:fill="auto"/>
            <w:noWrap/>
            <w:vAlign w:val="bottom"/>
          </w:tcPr>
          <w:p w14:paraId="744A12E5" w14:textId="77777777" w:rsidR="00000B46" w:rsidRPr="008560AF" w:rsidRDefault="00000B46" w:rsidP="00000B46">
            <w:pPr>
              <w:spacing w:after="0"/>
              <w:ind w:firstLine="0"/>
            </w:pPr>
            <w:r w:rsidRPr="008560AF">
              <w:t>4 x 50 Al</w:t>
            </w:r>
          </w:p>
        </w:tc>
        <w:tc>
          <w:tcPr>
            <w:tcW w:w="1632" w:type="dxa"/>
            <w:shd w:val="clear" w:color="auto" w:fill="auto"/>
            <w:noWrap/>
            <w:vAlign w:val="bottom"/>
          </w:tcPr>
          <w:p w14:paraId="58C3C2BE" w14:textId="77777777" w:rsidR="00000B46" w:rsidRPr="008560AF" w:rsidRDefault="00000B46" w:rsidP="00000B46">
            <w:pPr>
              <w:spacing w:after="0"/>
              <w:ind w:firstLine="0"/>
              <w:jc w:val="center"/>
            </w:pPr>
            <w:r w:rsidRPr="008560AF">
              <w:t>135</w:t>
            </w:r>
          </w:p>
        </w:tc>
        <w:tc>
          <w:tcPr>
            <w:tcW w:w="1608" w:type="dxa"/>
            <w:shd w:val="clear" w:color="auto" w:fill="auto"/>
            <w:noWrap/>
            <w:vAlign w:val="bottom"/>
          </w:tcPr>
          <w:p w14:paraId="6912CE0F" w14:textId="77777777" w:rsidR="00000B46" w:rsidRPr="008560AF" w:rsidRDefault="00000B46" w:rsidP="00000B46">
            <w:pPr>
              <w:spacing w:after="0"/>
              <w:ind w:firstLine="0"/>
              <w:jc w:val="center"/>
            </w:pPr>
            <w:r w:rsidRPr="008560AF">
              <w:t>115</w:t>
            </w:r>
          </w:p>
        </w:tc>
      </w:tr>
      <w:tr w:rsidR="00000B46" w:rsidRPr="0074634C" w14:paraId="53D0182E" w14:textId="77777777" w:rsidTr="003C19BD">
        <w:trPr>
          <w:trHeight w:val="290"/>
          <w:jc w:val="center"/>
        </w:trPr>
        <w:tc>
          <w:tcPr>
            <w:tcW w:w="2295" w:type="dxa"/>
            <w:shd w:val="clear" w:color="auto" w:fill="auto"/>
            <w:noWrap/>
            <w:vAlign w:val="bottom"/>
          </w:tcPr>
          <w:p w14:paraId="45202DA5" w14:textId="77777777" w:rsidR="00000B46" w:rsidRPr="008560AF" w:rsidRDefault="00000B46" w:rsidP="00000B46">
            <w:pPr>
              <w:spacing w:after="0"/>
              <w:ind w:firstLine="0"/>
            </w:pPr>
            <w:r w:rsidRPr="008560AF">
              <w:t>3 x 95/50 Al</w:t>
            </w:r>
          </w:p>
        </w:tc>
        <w:tc>
          <w:tcPr>
            <w:tcW w:w="1632" w:type="dxa"/>
            <w:shd w:val="clear" w:color="auto" w:fill="auto"/>
            <w:noWrap/>
            <w:vAlign w:val="bottom"/>
          </w:tcPr>
          <w:p w14:paraId="7E83E728" w14:textId="77777777" w:rsidR="00000B46" w:rsidRPr="008560AF" w:rsidRDefault="00000B46" w:rsidP="00000B46">
            <w:pPr>
              <w:spacing w:after="0"/>
              <w:ind w:firstLine="0"/>
              <w:jc w:val="center"/>
            </w:pPr>
            <w:r w:rsidRPr="008560AF">
              <w:t>215</w:t>
            </w:r>
          </w:p>
        </w:tc>
        <w:tc>
          <w:tcPr>
            <w:tcW w:w="1608" w:type="dxa"/>
            <w:shd w:val="clear" w:color="auto" w:fill="auto"/>
            <w:noWrap/>
            <w:vAlign w:val="bottom"/>
          </w:tcPr>
          <w:p w14:paraId="2547F008" w14:textId="77777777" w:rsidR="00000B46" w:rsidRPr="008560AF" w:rsidRDefault="00000B46" w:rsidP="00000B46">
            <w:pPr>
              <w:spacing w:after="0"/>
              <w:ind w:firstLine="0"/>
              <w:jc w:val="center"/>
            </w:pPr>
            <w:r w:rsidRPr="008560AF">
              <w:t>185</w:t>
            </w:r>
          </w:p>
        </w:tc>
      </w:tr>
      <w:tr w:rsidR="00000B46" w:rsidRPr="0074634C" w14:paraId="128F136F" w14:textId="77777777" w:rsidTr="003C19BD">
        <w:trPr>
          <w:trHeight w:val="290"/>
          <w:jc w:val="center"/>
        </w:trPr>
        <w:tc>
          <w:tcPr>
            <w:tcW w:w="2295" w:type="dxa"/>
            <w:shd w:val="clear" w:color="auto" w:fill="auto"/>
            <w:noWrap/>
            <w:vAlign w:val="bottom"/>
          </w:tcPr>
          <w:p w14:paraId="713C7C2B" w14:textId="77777777" w:rsidR="00000B46" w:rsidRPr="008560AF" w:rsidRDefault="00000B46" w:rsidP="00000B46">
            <w:pPr>
              <w:spacing w:after="0"/>
              <w:ind w:firstLine="0"/>
            </w:pPr>
            <w:r w:rsidRPr="008560AF">
              <w:t>3 x 150/95 Al</w:t>
            </w:r>
          </w:p>
        </w:tc>
        <w:tc>
          <w:tcPr>
            <w:tcW w:w="1632" w:type="dxa"/>
            <w:shd w:val="clear" w:color="auto" w:fill="auto"/>
            <w:noWrap/>
            <w:vAlign w:val="bottom"/>
          </w:tcPr>
          <w:p w14:paraId="38746732" w14:textId="77777777" w:rsidR="00000B46" w:rsidRPr="008560AF" w:rsidRDefault="00000B46" w:rsidP="00000B46">
            <w:pPr>
              <w:spacing w:after="0"/>
              <w:ind w:firstLine="0"/>
              <w:jc w:val="center"/>
            </w:pPr>
            <w:r w:rsidRPr="008560AF">
              <w:t>300</w:t>
            </w:r>
          </w:p>
        </w:tc>
        <w:tc>
          <w:tcPr>
            <w:tcW w:w="1608" w:type="dxa"/>
            <w:shd w:val="clear" w:color="auto" w:fill="auto"/>
            <w:noWrap/>
            <w:vAlign w:val="bottom"/>
          </w:tcPr>
          <w:p w14:paraId="64A7C074" w14:textId="77777777" w:rsidR="00000B46" w:rsidRPr="008560AF" w:rsidRDefault="00000B46" w:rsidP="00000B46">
            <w:pPr>
              <w:spacing w:after="0"/>
              <w:ind w:firstLine="0"/>
              <w:jc w:val="center"/>
            </w:pPr>
            <w:r w:rsidRPr="008560AF">
              <w:t>250</w:t>
            </w:r>
          </w:p>
        </w:tc>
      </w:tr>
    </w:tbl>
    <w:p w14:paraId="1EA951B7" w14:textId="7A123F5D" w:rsidR="00000B46" w:rsidRDefault="00000B46" w:rsidP="00000B46">
      <w:pPr>
        <w:rPr>
          <w:rFonts w:eastAsia="Arial"/>
          <w:lang w:bidi="es-ES"/>
        </w:rPr>
      </w:pPr>
    </w:p>
    <w:p w14:paraId="2B56EBF4" w14:textId="35F9DB1E" w:rsidR="00000B46" w:rsidRPr="00000B46" w:rsidRDefault="00000B46" w:rsidP="007C35CB">
      <w:pPr>
        <w:pStyle w:val="Titulotabla"/>
        <w:rPr>
          <w:rStyle w:val="Referenciasutil"/>
        </w:rPr>
      </w:pPr>
      <w:r w:rsidRPr="00000B46">
        <w:rPr>
          <w:rStyle w:val="Referenciasutil"/>
        </w:rPr>
        <w:t xml:space="preserve">Tabla </w:t>
      </w:r>
      <w:r w:rsidRPr="00000B46">
        <w:rPr>
          <w:rStyle w:val="Referenciasutil"/>
        </w:rPr>
        <w:fldChar w:fldCharType="begin"/>
      </w:r>
      <w:r w:rsidRPr="00000B46">
        <w:rPr>
          <w:rStyle w:val="Referenciasutil"/>
        </w:rPr>
        <w:instrText xml:space="preserve"> SEQ Tabla \* ARABIC </w:instrText>
      </w:r>
      <w:r w:rsidRPr="00000B46">
        <w:rPr>
          <w:rStyle w:val="Referenciasutil"/>
        </w:rPr>
        <w:fldChar w:fldCharType="separate"/>
      </w:r>
      <w:r w:rsidR="00301174">
        <w:rPr>
          <w:rStyle w:val="Referenciasutil"/>
          <w:noProof/>
        </w:rPr>
        <w:t>10</w:t>
      </w:r>
      <w:r w:rsidRPr="00000B46">
        <w:rPr>
          <w:rStyle w:val="Referenciasutil"/>
        </w:rPr>
        <w:fldChar w:fldCharType="end"/>
      </w:r>
      <w:r>
        <w:rPr>
          <w:rStyle w:val="Referenciasutil"/>
        </w:rPr>
        <w:t xml:space="preserve">. </w:t>
      </w:r>
      <w:r w:rsidRPr="0074634C">
        <w:t>Cables aéreos tipo RZ de 0,6/1 kV (conductor de cobre)</w:t>
      </w:r>
    </w:p>
    <w:tbl>
      <w:tblPr>
        <w:tblW w:w="5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64"/>
        <w:gridCol w:w="2273"/>
        <w:gridCol w:w="1528"/>
      </w:tblGrid>
      <w:tr w:rsidR="00000B46" w:rsidRPr="0074634C" w14:paraId="5B46793A" w14:textId="77777777" w:rsidTr="00000B46">
        <w:trPr>
          <w:trHeight w:val="290"/>
          <w:jc w:val="center"/>
        </w:trPr>
        <w:tc>
          <w:tcPr>
            <w:tcW w:w="5665" w:type="dxa"/>
            <w:gridSpan w:val="3"/>
            <w:shd w:val="clear" w:color="auto" w:fill="E7E6E6" w:themeFill="background2"/>
            <w:noWrap/>
            <w:vAlign w:val="bottom"/>
          </w:tcPr>
          <w:p w14:paraId="50DD77B7" w14:textId="77777777" w:rsidR="00000B46" w:rsidRPr="00000B46" w:rsidRDefault="00000B46" w:rsidP="00000B46">
            <w:pPr>
              <w:spacing w:after="0"/>
              <w:ind w:firstLine="0"/>
              <w:rPr>
                <w:b/>
              </w:rPr>
            </w:pPr>
            <w:r w:rsidRPr="00000B46">
              <w:rPr>
                <w:b/>
              </w:rPr>
              <w:t>Intensidad máxima admisible, en A</w:t>
            </w:r>
          </w:p>
        </w:tc>
      </w:tr>
      <w:tr w:rsidR="00000B46" w:rsidRPr="0074634C" w14:paraId="79A13892" w14:textId="77777777" w:rsidTr="00000B46">
        <w:trPr>
          <w:trHeight w:val="290"/>
          <w:jc w:val="center"/>
        </w:trPr>
        <w:tc>
          <w:tcPr>
            <w:tcW w:w="1864" w:type="dxa"/>
            <w:shd w:val="clear" w:color="auto" w:fill="E7E6E6" w:themeFill="background2"/>
            <w:noWrap/>
            <w:vAlign w:val="center"/>
            <w:hideMark/>
          </w:tcPr>
          <w:p w14:paraId="39A5866E" w14:textId="77777777" w:rsidR="00000B46" w:rsidRPr="00000B46" w:rsidRDefault="00000B46" w:rsidP="00000B46">
            <w:pPr>
              <w:spacing w:after="0"/>
              <w:ind w:firstLine="0"/>
              <w:rPr>
                <w:b/>
              </w:rPr>
            </w:pPr>
            <w:r w:rsidRPr="00000B46">
              <w:rPr>
                <w:b/>
              </w:rPr>
              <w:t>Construcción</w:t>
            </w:r>
          </w:p>
        </w:tc>
        <w:tc>
          <w:tcPr>
            <w:tcW w:w="2273" w:type="dxa"/>
            <w:shd w:val="clear" w:color="auto" w:fill="E7E6E6" w:themeFill="background2"/>
            <w:noWrap/>
            <w:vAlign w:val="bottom"/>
            <w:hideMark/>
          </w:tcPr>
          <w:p w14:paraId="1E22F411" w14:textId="77777777" w:rsidR="00000B46" w:rsidRPr="00000B46" w:rsidRDefault="00000B46" w:rsidP="00000B46">
            <w:pPr>
              <w:spacing w:after="0"/>
              <w:ind w:firstLine="0"/>
              <w:jc w:val="center"/>
              <w:rPr>
                <w:b/>
              </w:rPr>
            </w:pPr>
            <w:r w:rsidRPr="00000B46">
              <w:rPr>
                <w:b/>
              </w:rPr>
              <w:t>Protegidos</w:t>
            </w:r>
          </w:p>
          <w:p w14:paraId="3DF9FC4E" w14:textId="77777777" w:rsidR="00000B46" w:rsidRPr="00000B46" w:rsidRDefault="00000B46" w:rsidP="00000B46">
            <w:pPr>
              <w:spacing w:after="0"/>
              <w:ind w:firstLine="0"/>
              <w:jc w:val="center"/>
              <w:rPr>
                <w:b/>
              </w:rPr>
            </w:pPr>
            <w:r w:rsidRPr="00000B46">
              <w:rPr>
                <w:b/>
              </w:rPr>
              <w:t>del sol</w:t>
            </w:r>
          </w:p>
        </w:tc>
        <w:tc>
          <w:tcPr>
            <w:tcW w:w="1528" w:type="dxa"/>
            <w:shd w:val="clear" w:color="auto" w:fill="E7E6E6" w:themeFill="background2"/>
            <w:noWrap/>
            <w:vAlign w:val="bottom"/>
            <w:hideMark/>
          </w:tcPr>
          <w:p w14:paraId="3A5104CB" w14:textId="77777777" w:rsidR="00000B46" w:rsidRPr="00000B46" w:rsidRDefault="00000B46" w:rsidP="00000B46">
            <w:pPr>
              <w:spacing w:after="0"/>
              <w:ind w:firstLine="0"/>
              <w:jc w:val="center"/>
              <w:rPr>
                <w:b/>
              </w:rPr>
            </w:pPr>
            <w:r w:rsidRPr="00000B46">
              <w:rPr>
                <w:b/>
              </w:rPr>
              <w:t>Expuestos</w:t>
            </w:r>
          </w:p>
          <w:p w14:paraId="5131AC06" w14:textId="77777777" w:rsidR="00000B46" w:rsidRPr="00000B46" w:rsidRDefault="00000B46" w:rsidP="00000B46">
            <w:pPr>
              <w:spacing w:after="0"/>
              <w:ind w:firstLine="0"/>
              <w:jc w:val="center"/>
              <w:rPr>
                <w:b/>
              </w:rPr>
            </w:pPr>
            <w:r w:rsidRPr="00000B46">
              <w:rPr>
                <w:b/>
              </w:rPr>
              <w:t>al sol</w:t>
            </w:r>
          </w:p>
        </w:tc>
      </w:tr>
      <w:tr w:rsidR="00000B46" w:rsidRPr="0074634C" w14:paraId="16559EF5" w14:textId="77777777" w:rsidTr="003C19BD">
        <w:trPr>
          <w:trHeight w:val="290"/>
          <w:jc w:val="center"/>
        </w:trPr>
        <w:tc>
          <w:tcPr>
            <w:tcW w:w="1864" w:type="dxa"/>
            <w:shd w:val="clear" w:color="auto" w:fill="auto"/>
            <w:noWrap/>
            <w:vAlign w:val="bottom"/>
          </w:tcPr>
          <w:p w14:paraId="39042370" w14:textId="77777777" w:rsidR="00000B46" w:rsidRPr="0074634C" w:rsidRDefault="00000B46" w:rsidP="00000B46">
            <w:pPr>
              <w:spacing w:after="0"/>
              <w:ind w:firstLine="0"/>
            </w:pPr>
            <w:r w:rsidRPr="0074634C">
              <w:t>2 x 10</w:t>
            </w:r>
          </w:p>
        </w:tc>
        <w:tc>
          <w:tcPr>
            <w:tcW w:w="2273" w:type="dxa"/>
            <w:shd w:val="clear" w:color="auto" w:fill="auto"/>
            <w:noWrap/>
            <w:vAlign w:val="center"/>
          </w:tcPr>
          <w:p w14:paraId="6ED056D4" w14:textId="77777777" w:rsidR="00000B46" w:rsidRPr="0074634C" w:rsidRDefault="00000B46" w:rsidP="00000B46">
            <w:pPr>
              <w:spacing w:after="0"/>
              <w:ind w:firstLine="0"/>
              <w:jc w:val="center"/>
            </w:pPr>
            <w:r w:rsidRPr="0074634C">
              <w:t>76</w:t>
            </w:r>
          </w:p>
        </w:tc>
        <w:tc>
          <w:tcPr>
            <w:tcW w:w="1528" w:type="dxa"/>
            <w:shd w:val="clear" w:color="auto" w:fill="auto"/>
            <w:noWrap/>
            <w:vAlign w:val="center"/>
          </w:tcPr>
          <w:p w14:paraId="499FE65F" w14:textId="77777777" w:rsidR="00000B46" w:rsidRPr="0074634C" w:rsidRDefault="00000B46" w:rsidP="00000B46">
            <w:pPr>
              <w:spacing w:after="0"/>
              <w:ind w:firstLine="0"/>
              <w:jc w:val="center"/>
            </w:pPr>
            <w:r w:rsidRPr="0074634C">
              <w:t>70</w:t>
            </w:r>
          </w:p>
        </w:tc>
      </w:tr>
      <w:tr w:rsidR="00000B46" w:rsidRPr="0074634C" w14:paraId="1C65FF8E" w14:textId="77777777" w:rsidTr="003C19BD">
        <w:trPr>
          <w:trHeight w:val="290"/>
          <w:jc w:val="center"/>
        </w:trPr>
        <w:tc>
          <w:tcPr>
            <w:tcW w:w="1864" w:type="dxa"/>
            <w:shd w:val="clear" w:color="auto" w:fill="auto"/>
            <w:noWrap/>
            <w:vAlign w:val="bottom"/>
          </w:tcPr>
          <w:p w14:paraId="6DBFEBAD" w14:textId="77777777" w:rsidR="00000B46" w:rsidRPr="0074634C" w:rsidRDefault="00000B46" w:rsidP="00000B46">
            <w:pPr>
              <w:spacing w:after="0"/>
              <w:ind w:firstLine="0"/>
            </w:pPr>
            <w:r w:rsidRPr="0074634C">
              <w:lastRenderedPageBreak/>
              <w:t>4 x 10</w:t>
            </w:r>
          </w:p>
        </w:tc>
        <w:tc>
          <w:tcPr>
            <w:tcW w:w="2273" w:type="dxa"/>
            <w:shd w:val="clear" w:color="auto" w:fill="auto"/>
            <w:noWrap/>
            <w:vAlign w:val="center"/>
          </w:tcPr>
          <w:p w14:paraId="76C14168" w14:textId="77777777" w:rsidR="00000B46" w:rsidRPr="0074634C" w:rsidRDefault="00000B46" w:rsidP="00000B46">
            <w:pPr>
              <w:spacing w:after="0"/>
              <w:ind w:firstLine="0"/>
              <w:jc w:val="center"/>
            </w:pPr>
            <w:r w:rsidRPr="0074634C">
              <w:t>62</w:t>
            </w:r>
          </w:p>
        </w:tc>
        <w:tc>
          <w:tcPr>
            <w:tcW w:w="1528" w:type="dxa"/>
            <w:shd w:val="clear" w:color="auto" w:fill="auto"/>
            <w:noWrap/>
            <w:vAlign w:val="center"/>
          </w:tcPr>
          <w:p w14:paraId="6EF732D5" w14:textId="77777777" w:rsidR="00000B46" w:rsidRPr="0074634C" w:rsidRDefault="00000B46" w:rsidP="00000B46">
            <w:pPr>
              <w:spacing w:after="0"/>
              <w:ind w:firstLine="0"/>
              <w:jc w:val="center"/>
            </w:pPr>
            <w:r w:rsidRPr="0074634C">
              <w:t>54</w:t>
            </w:r>
          </w:p>
        </w:tc>
      </w:tr>
      <w:tr w:rsidR="00000B46" w:rsidRPr="0074634C" w14:paraId="3E0FDA10" w14:textId="77777777" w:rsidTr="003C19BD">
        <w:trPr>
          <w:trHeight w:val="290"/>
          <w:jc w:val="center"/>
        </w:trPr>
        <w:tc>
          <w:tcPr>
            <w:tcW w:w="186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09ACE7" w14:textId="77777777" w:rsidR="00000B46" w:rsidRPr="0074634C" w:rsidRDefault="00000B46" w:rsidP="00000B46">
            <w:pPr>
              <w:spacing w:after="0"/>
              <w:ind w:firstLine="0"/>
            </w:pPr>
            <w:r w:rsidRPr="0074634C">
              <w:t>4 x 16</w:t>
            </w:r>
          </w:p>
        </w:tc>
        <w:tc>
          <w:tcPr>
            <w:tcW w:w="22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3AC3E0" w14:textId="77777777" w:rsidR="00000B46" w:rsidRPr="0074634C" w:rsidRDefault="00000B46" w:rsidP="00000B46">
            <w:pPr>
              <w:spacing w:after="0"/>
              <w:ind w:firstLine="0"/>
              <w:jc w:val="center"/>
            </w:pPr>
            <w:r w:rsidRPr="0074634C">
              <w:t>84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795DCA" w14:textId="77777777" w:rsidR="00000B46" w:rsidRPr="0074634C" w:rsidRDefault="00000B46" w:rsidP="00000B46">
            <w:pPr>
              <w:spacing w:after="0"/>
              <w:ind w:firstLine="0"/>
              <w:jc w:val="center"/>
            </w:pPr>
            <w:r w:rsidRPr="0074634C">
              <w:t>72</w:t>
            </w:r>
          </w:p>
        </w:tc>
      </w:tr>
    </w:tbl>
    <w:p w14:paraId="2915DDC7" w14:textId="1DB7DEE1" w:rsidR="00000B46" w:rsidRDefault="00000B46" w:rsidP="00914BF5">
      <w:pPr>
        <w:pStyle w:val="Ttulo5"/>
        <w:spacing w:before="240"/>
        <w:rPr>
          <w:rFonts w:eastAsia="Arial"/>
        </w:rPr>
      </w:pPr>
      <w:r>
        <w:rPr>
          <w:rFonts w:eastAsia="Arial"/>
        </w:rPr>
        <w:t>Factores de corrección</w:t>
      </w:r>
    </w:p>
    <w:p w14:paraId="31EE2286" w14:textId="7E86862F" w:rsidR="00000B46" w:rsidRDefault="00000B46" w:rsidP="00000B46">
      <w:r w:rsidRPr="0074634C">
        <w:t>Cuando las condiciones de servicio previstas para la línea de baja tensión sean distintas a las consideradas como tipo el proyectista o la proyectista debe aplicar los factores de corrección que correspondan, tomando como referencia la norma UNE 211435-1.</w:t>
      </w:r>
    </w:p>
    <w:p w14:paraId="00DF8C8D" w14:textId="09D62D7C" w:rsidR="00385CAC" w:rsidRPr="007C35CB" w:rsidRDefault="00385CAC" w:rsidP="007C35CB">
      <w:pPr>
        <w:pStyle w:val="Titulotabla"/>
        <w:rPr>
          <w:rStyle w:val="Referenciasutil"/>
          <w:i/>
          <w:lang w:bidi="ar-SA"/>
        </w:rPr>
      </w:pPr>
      <w:r w:rsidRPr="007C35CB">
        <w:rPr>
          <w:rStyle w:val="Referenciasutil"/>
          <w:i/>
          <w:lang w:bidi="ar-SA"/>
        </w:rPr>
        <w:t xml:space="preserve">Tabla </w:t>
      </w:r>
      <w:r w:rsidRPr="007C35CB">
        <w:rPr>
          <w:rStyle w:val="Referenciasutil"/>
          <w:i/>
          <w:lang w:bidi="ar-SA"/>
        </w:rPr>
        <w:fldChar w:fldCharType="begin"/>
      </w:r>
      <w:r w:rsidRPr="007C35CB">
        <w:rPr>
          <w:rStyle w:val="Referenciasutil"/>
          <w:i/>
          <w:lang w:bidi="ar-SA"/>
        </w:rPr>
        <w:instrText xml:space="preserve"> SEQ Tabla \* ARABIC </w:instrText>
      </w:r>
      <w:r w:rsidRPr="007C35CB">
        <w:rPr>
          <w:rStyle w:val="Referenciasutil"/>
          <w:i/>
          <w:lang w:bidi="ar-SA"/>
        </w:rPr>
        <w:fldChar w:fldCharType="separate"/>
      </w:r>
      <w:r w:rsidR="00301174">
        <w:rPr>
          <w:rStyle w:val="Referenciasutil"/>
          <w:i/>
          <w:noProof/>
          <w:lang w:bidi="ar-SA"/>
        </w:rPr>
        <w:t>11</w:t>
      </w:r>
      <w:r w:rsidRPr="007C35CB">
        <w:rPr>
          <w:rStyle w:val="Referenciasutil"/>
          <w:i/>
          <w:lang w:bidi="ar-SA"/>
        </w:rPr>
        <w:fldChar w:fldCharType="end"/>
      </w:r>
      <w:r w:rsidRPr="007C35CB">
        <w:rPr>
          <w:rStyle w:val="Referenciasutil"/>
          <w:i/>
          <w:lang w:bidi="ar-SA"/>
        </w:rPr>
        <w:t xml:space="preserve">. </w:t>
      </w:r>
      <w:r w:rsidRPr="007C35CB">
        <w:t>Factores de corrección para distintas temperaturas del aire</w:t>
      </w:r>
    </w:p>
    <w:tbl>
      <w:tblPr>
        <w:tblW w:w="7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80"/>
        <w:gridCol w:w="840"/>
        <w:gridCol w:w="840"/>
        <w:gridCol w:w="840"/>
        <w:gridCol w:w="840"/>
        <w:gridCol w:w="840"/>
        <w:gridCol w:w="840"/>
        <w:gridCol w:w="820"/>
      </w:tblGrid>
      <w:tr w:rsidR="00000B46" w:rsidRPr="00000B46" w14:paraId="1C0D323C" w14:textId="77777777" w:rsidTr="007C35CB">
        <w:trPr>
          <w:jc w:val="center"/>
        </w:trPr>
        <w:tc>
          <w:tcPr>
            <w:tcW w:w="2080" w:type="dxa"/>
            <w:vMerge w:val="restart"/>
            <w:shd w:val="clear" w:color="auto" w:fill="E7E6E6" w:themeFill="background2"/>
            <w:vAlign w:val="center"/>
          </w:tcPr>
          <w:p w14:paraId="32562118" w14:textId="77777777" w:rsidR="00000B46" w:rsidRPr="00000B46" w:rsidRDefault="00000B46" w:rsidP="00000B46">
            <w:pPr>
              <w:spacing w:after="0"/>
              <w:ind w:firstLine="0"/>
              <w:jc w:val="left"/>
              <w:rPr>
                <w:b/>
              </w:rPr>
            </w:pPr>
            <w:r w:rsidRPr="00000B46">
              <w:rPr>
                <w:b/>
              </w:rPr>
              <w:t>Temperatura máxima del conductor, ºC</w:t>
            </w:r>
          </w:p>
        </w:tc>
        <w:tc>
          <w:tcPr>
            <w:tcW w:w="5860" w:type="dxa"/>
            <w:gridSpan w:val="7"/>
            <w:shd w:val="clear" w:color="auto" w:fill="E7E6E6" w:themeFill="background2"/>
            <w:vAlign w:val="center"/>
          </w:tcPr>
          <w:p w14:paraId="2D406FC9" w14:textId="77777777" w:rsidR="00000B46" w:rsidRPr="00000B46" w:rsidRDefault="00000B46" w:rsidP="00000B46">
            <w:pPr>
              <w:spacing w:after="0"/>
              <w:ind w:firstLine="0"/>
              <w:rPr>
                <w:b/>
              </w:rPr>
            </w:pPr>
            <w:r w:rsidRPr="00000B46">
              <w:rPr>
                <w:b/>
              </w:rPr>
              <w:t>Temperatura del aire ambiente, en ºC</w:t>
            </w:r>
          </w:p>
        </w:tc>
      </w:tr>
      <w:tr w:rsidR="00000B46" w:rsidRPr="00000B46" w14:paraId="0177EB84" w14:textId="77777777" w:rsidTr="007C35CB">
        <w:trPr>
          <w:jc w:val="center"/>
        </w:trPr>
        <w:tc>
          <w:tcPr>
            <w:tcW w:w="2080" w:type="dxa"/>
            <w:vMerge/>
            <w:shd w:val="clear" w:color="auto" w:fill="E7E6E6" w:themeFill="background2"/>
            <w:vAlign w:val="center"/>
          </w:tcPr>
          <w:p w14:paraId="414CF4D3" w14:textId="77777777" w:rsidR="00000B46" w:rsidRPr="00000B46" w:rsidRDefault="00000B46" w:rsidP="00000B46">
            <w:pPr>
              <w:spacing w:after="0"/>
              <w:ind w:firstLine="0"/>
              <w:rPr>
                <w:b/>
              </w:rPr>
            </w:pPr>
          </w:p>
        </w:tc>
        <w:tc>
          <w:tcPr>
            <w:tcW w:w="840" w:type="dxa"/>
            <w:shd w:val="clear" w:color="auto" w:fill="E7E6E6" w:themeFill="background2"/>
            <w:vAlign w:val="center"/>
          </w:tcPr>
          <w:p w14:paraId="40591200" w14:textId="77777777" w:rsidR="00000B46" w:rsidRPr="00000B46" w:rsidRDefault="00000B46" w:rsidP="00000B46">
            <w:pPr>
              <w:spacing w:after="0"/>
              <w:ind w:firstLine="0"/>
              <w:jc w:val="center"/>
              <w:rPr>
                <w:b/>
              </w:rPr>
            </w:pPr>
            <w:r w:rsidRPr="00000B46">
              <w:rPr>
                <w:b/>
              </w:rPr>
              <w:t>20</w:t>
            </w:r>
          </w:p>
        </w:tc>
        <w:tc>
          <w:tcPr>
            <w:tcW w:w="840" w:type="dxa"/>
            <w:shd w:val="clear" w:color="auto" w:fill="E7E6E6" w:themeFill="background2"/>
            <w:vAlign w:val="center"/>
          </w:tcPr>
          <w:p w14:paraId="3414718D" w14:textId="77777777" w:rsidR="00000B46" w:rsidRPr="00000B46" w:rsidRDefault="00000B46" w:rsidP="00000B46">
            <w:pPr>
              <w:spacing w:after="0"/>
              <w:ind w:firstLine="0"/>
              <w:jc w:val="center"/>
              <w:rPr>
                <w:b/>
              </w:rPr>
            </w:pPr>
            <w:r w:rsidRPr="00000B46">
              <w:rPr>
                <w:b/>
              </w:rPr>
              <w:t>25</w:t>
            </w:r>
          </w:p>
        </w:tc>
        <w:tc>
          <w:tcPr>
            <w:tcW w:w="840" w:type="dxa"/>
            <w:shd w:val="clear" w:color="auto" w:fill="E7E6E6" w:themeFill="background2"/>
            <w:vAlign w:val="center"/>
          </w:tcPr>
          <w:p w14:paraId="0F55091D" w14:textId="77777777" w:rsidR="00000B46" w:rsidRPr="00000B46" w:rsidRDefault="00000B46" w:rsidP="00000B46">
            <w:pPr>
              <w:spacing w:after="0"/>
              <w:ind w:firstLine="0"/>
              <w:jc w:val="center"/>
              <w:rPr>
                <w:b/>
              </w:rPr>
            </w:pPr>
            <w:r w:rsidRPr="00000B46">
              <w:rPr>
                <w:b/>
              </w:rPr>
              <w:t>30</w:t>
            </w:r>
          </w:p>
        </w:tc>
        <w:tc>
          <w:tcPr>
            <w:tcW w:w="840" w:type="dxa"/>
            <w:shd w:val="clear" w:color="auto" w:fill="E7E6E6" w:themeFill="background2"/>
            <w:vAlign w:val="center"/>
          </w:tcPr>
          <w:p w14:paraId="4C4B5DAC" w14:textId="77777777" w:rsidR="00000B46" w:rsidRPr="00000B46" w:rsidRDefault="00000B46" w:rsidP="00000B46">
            <w:pPr>
              <w:spacing w:after="0"/>
              <w:ind w:firstLine="0"/>
              <w:jc w:val="center"/>
              <w:rPr>
                <w:b/>
              </w:rPr>
            </w:pPr>
            <w:r w:rsidRPr="00000B46">
              <w:rPr>
                <w:b/>
              </w:rPr>
              <w:t>35</w:t>
            </w:r>
          </w:p>
        </w:tc>
        <w:tc>
          <w:tcPr>
            <w:tcW w:w="840" w:type="dxa"/>
            <w:shd w:val="clear" w:color="auto" w:fill="E7E6E6" w:themeFill="background2"/>
            <w:vAlign w:val="center"/>
          </w:tcPr>
          <w:p w14:paraId="02557BE9" w14:textId="77777777" w:rsidR="00000B46" w:rsidRPr="00000B46" w:rsidRDefault="00000B46" w:rsidP="00000B46">
            <w:pPr>
              <w:spacing w:after="0"/>
              <w:ind w:firstLine="0"/>
              <w:jc w:val="center"/>
              <w:rPr>
                <w:b/>
              </w:rPr>
            </w:pPr>
            <w:r w:rsidRPr="00000B46">
              <w:rPr>
                <w:b/>
              </w:rPr>
              <w:t>40</w:t>
            </w:r>
          </w:p>
        </w:tc>
        <w:tc>
          <w:tcPr>
            <w:tcW w:w="840" w:type="dxa"/>
            <w:shd w:val="clear" w:color="auto" w:fill="E7E6E6" w:themeFill="background2"/>
            <w:vAlign w:val="center"/>
          </w:tcPr>
          <w:p w14:paraId="247F46C1" w14:textId="77777777" w:rsidR="00000B46" w:rsidRPr="00000B46" w:rsidRDefault="00000B46" w:rsidP="00000B46">
            <w:pPr>
              <w:spacing w:after="0"/>
              <w:ind w:firstLine="0"/>
              <w:jc w:val="center"/>
              <w:rPr>
                <w:b/>
              </w:rPr>
            </w:pPr>
            <w:r w:rsidRPr="00000B46">
              <w:rPr>
                <w:b/>
              </w:rPr>
              <w:t>45</w:t>
            </w:r>
          </w:p>
        </w:tc>
        <w:tc>
          <w:tcPr>
            <w:tcW w:w="820" w:type="dxa"/>
            <w:shd w:val="clear" w:color="auto" w:fill="E7E6E6" w:themeFill="background2"/>
            <w:vAlign w:val="center"/>
          </w:tcPr>
          <w:p w14:paraId="41CA1AEE" w14:textId="77777777" w:rsidR="00000B46" w:rsidRPr="00000B46" w:rsidRDefault="00000B46" w:rsidP="00000B46">
            <w:pPr>
              <w:spacing w:after="0"/>
              <w:ind w:firstLine="0"/>
              <w:jc w:val="center"/>
              <w:rPr>
                <w:b/>
              </w:rPr>
            </w:pPr>
            <w:r w:rsidRPr="00000B46">
              <w:rPr>
                <w:b/>
              </w:rPr>
              <w:t>50</w:t>
            </w:r>
          </w:p>
        </w:tc>
      </w:tr>
      <w:tr w:rsidR="00000B46" w:rsidRPr="0074634C" w14:paraId="6DEBA3C1" w14:textId="77777777" w:rsidTr="007C35CB">
        <w:trPr>
          <w:jc w:val="center"/>
        </w:trPr>
        <w:tc>
          <w:tcPr>
            <w:tcW w:w="2080" w:type="dxa"/>
            <w:vAlign w:val="center"/>
          </w:tcPr>
          <w:p w14:paraId="7092CC44" w14:textId="77777777" w:rsidR="00000B46" w:rsidRPr="0074634C" w:rsidRDefault="00000B46" w:rsidP="00000B46">
            <w:pPr>
              <w:spacing w:after="0"/>
              <w:ind w:firstLine="0"/>
              <w:jc w:val="center"/>
            </w:pPr>
            <w:r w:rsidRPr="0074634C">
              <w:t>90</w:t>
            </w:r>
          </w:p>
        </w:tc>
        <w:tc>
          <w:tcPr>
            <w:tcW w:w="840" w:type="dxa"/>
            <w:noWrap/>
            <w:vAlign w:val="center"/>
          </w:tcPr>
          <w:p w14:paraId="4AB33814" w14:textId="77777777" w:rsidR="00000B46" w:rsidRPr="0074634C" w:rsidRDefault="00000B46" w:rsidP="00000B46">
            <w:pPr>
              <w:spacing w:after="0"/>
              <w:ind w:firstLine="0"/>
              <w:jc w:val="center"/>
            </w:pPr>
            <w:r w:rsidRPr="0074634C">
              <w:t>1,18</w:t>
            </w:r>
          </w:p>
        </w:tc>
        <w:tc>
          <w:tcPr>
            <w:tcW w:w="840" w:type="dxa"/>
            <w:noWrap/>
            <w:vAlign w:val="center"/>
          </w:tcPr>
          <w:p w14:paraId="587B2185" w14:textId="77777777" w:rsidR="00000B46" w:rsidRPr="0074634C" w:rsidRDefault="00000B46" w:rsidP="00000B46">
            <w:pPr>
              <w:spacing w:after="0"/>
              <w:ind w:firstLine="0"/>
              <w:jc w:val="center"/>
            </w:pPr>
            <w:r w:rsidRPr="0074634C">
              <w:t>1,14</w:t>
            </w:r>
          </w:p>
        </w:tc>
        <w:tc>
          <w:tcPr>
            <w:tcW w:w="840" w:type="dxa"/>
            <w:noWrap/>
            <w:vAlign w:val="center"/>
          </w:tcPr>
          <w:p w14:paraId="06C1C562" w14:textId="77777777" w:rsidR="00000B46" w:rsidRPr="0074634C" w:rsidRDefault="00000B46" w:rsidP="00000B46">
            <w:pPr>
              <w:spacing w:after="0"/>
              <w:ind w:firstLine="0"/>
              <w:jc w:val="center"/>
            </w:pPr>
            <w:r w:rsidRPr="0074634C">
              <w:t>1,10</w:t>
            </w:r>
          </w:p>
        </w:tc>
        <w:tc>
          <w:tcPr>
            <w:tcW w:w="840" w:type="dxa"/>
            <w:noWrap/>
            <w:vAlign w:val="center"/>
          </w:tcPr>
          <w:p w14:paraId="52BE00D0" w14:textId="77777777" w:rsidR="00000B46" w:rsidRPr="0074634C" w:rsidRDefault="00000B46" w:rsidP="00000B46">
            <w:pPr>
              <w:spacing w:after="0"/>
              <w:ind w:firstLine="0"/>
              <w:jc w:val="center"/>
            </w:pPr>
            <w:r w:rsidRPr="0074634C">
              <w:t>1,05</w:t>
            </w:r>
          </w:p>
        </w:tc>
        <w:tc>
          <w:tcPr>
            <w:tcW w:w="840" w:type="dxa"/>
            <w:noWrap/>
            <w:vAlign w:val="center"/>
          </w:tcPr>
          <w:p w14:paraId="5E321EF3" w14:textId="77777777" w:rsidR="00000B46" w:rsidRPr="0074634C" w:rsidRDefault="00000B46" w:rsidP="00000B46">
            <w:pPr>
              <w:spacing w:after="0"/>
              <w:ind w:firstLine="0"/>
              <w:jc w:val="center"/>
            </w:pPr>
            <w:r w:rsidRPr="0074634C">
              <w:t>1,00</w:t>
            </w:r>
          </w:p>
        </w:tc>
        <w:tc>
          <w:tcPr>
            <w:tcW w:w="840" w:type="dxa"/>
            <w:noWrap/>
            <w:vAlign w:val="center"/>
          </w:tcPr>
          <w:p w14:paraId="43DA45FD" w14:textId="77777777" w:rsidR="00000B46" w:rsidRPr="0074634C" w:rsidRDefault="00000B46" w:rsidP="00000B46">
            <w:pPr>
              <w:spacing w:after="0"/>
              <w:ind w:firstLine="0"/>
              <w:jc w:val="center"/>
            </w:pPr>
            <w:r w:rsidRPr="0074634C">
              <w:t>0,95</w:t>
            </w:r>
          </w:p>
        </w:tc>
        <w:tc>
          <w:tcPr>
            <w:tcW w:w="820" w:type="dxa"/>
            <w:noWrap/>
            <w:vAlign w:val="center"/>
          </w:tcPr>
          <w:p w14:paraId="27BBE276" w14:textId="77777777" w:rsidR="00000B46" w:rsidRPr="0074634C" w:rsidRDefault="00000B46" w:rsidP="00000B46">
            <w:pPr>
              <w:spacing w:after="0"/>
              <w:ind w:firstLine="0"/>
              <w:jc w:val="center"/>
            </w:pPr>
            <w:r w:rsidRPr="0074634C">
              <w:t>0,89</w:t>
            </w:r>
          </w:p>
        </w:tc>
      </w:tr>
    </w:tbl>
    <w:p w14:paraId="09D6BF93" w14:textId="7A45EED8" w:rsidR="00000B46" w:rsidRDefault="00000B46" w:rsidP="00000B46">
      <w:pPr>
        <w:rPr>
          <w:rFonts w:eastAsia="Arial"/>
          <w:lang w:bidi="es-ES"/>
        </w:rPr>
      </w:pPr>
    </w:p>
    <w:p w14:paraId="66902DA1" w14:textId="29A41AC7" w:rsidR="00385CAC" w:rsidRPr="007C35CB" w:rsidRDefault="00385CAC" w:rsidP="007C35CB">
      <w:pPr>
        <w:pStyle w:val="Titulotabla"/>
        <w:rPr>
          <w:rStyle w:val="Referenciasutil"/>
          <w:i/>
          <w:lang w:bidi="ar-SA"/>
        </w:rPr>
      </w:pPr>
      <w:r w:rsidRPr="007C35CB">
        <w:rPr>
          <w:rStyle w:val="Referenciasutil"/>
          <w:i/>
          <w:lang w:bidi="ar-SA"/>
        </w:rPr>
        <w:t xml:space="preserve">Tabla </w:t>
      </w:r>
      <w:r w:rsidRPr="007C35CB">
        <w:rPr>
          <w:rStyle w:val="Referenciasutil"/>
          <w:i/>
          <w:lang w:bidi="ar-SA"/>
        </w:rPr>
        <w:fldChar w:fldCharType="begin"/>
      </w:r>
      <w:r w:rsidRPr="007C35CB">
        <w:rPr>
          <w:rStyle w:val="Referenciasutil"/>
          <w:i/>
          <w:lang w:bidi="ar-SA"/>
        </w:rPr>
        <w:instrText xml:space="preserve"> SEQ Tabla \* ARABIC </w:instrText>
      </w:r>
      <w:r w:rsidRPr="007C35CB">
        <w:rPr>
          <w:rStyle w:val="Referenciasutil"/>
          <w:i/>
          <w:lang w:bidi="ar-SA"/>
        </w:rPr>
        <w:fldChar w:fldCharType="separate"/>
      </w:r>
      <w:r w:rsidR="00301174">
        <w:rPr>
          <w:rStyle w:val="Referenciasutil"/>
          <w:i/>
          <w:noProof/>
          <w:lang w:bidi="ar-SA"/>
        </w:rPr>
        <w:t>12</w:t>
      </w:r>
      <w:r w:rsidRPr="007C35CB">
        <w:rPr>
          <w:rStyle w:val="Referenciasutil"/>
          <w:i/>
          <w:lang w:bidi="ar-SA"/>
        </w:rPr>
        <w:fldChar w:fldCharType="end"/>
      </w:r>
      <w:r w:rsidRPr="007C35CB">
        <w:rPr>
          <w:rStyle w:val="Referenciasutil"/>
          <w:i/>
          <w:lang w:bidi="ar-SA"/>
        </w:rPr>
        <w:t xml:space="preserve">. </w:t>
      </w:r>
      <w:r w:rsidRPr="007C35CB">
        <w:t>Factores de corrección en caso de agrupación de cables</w:t>
      </w:r>
    </w:p>
    <w:tbl>
      <w:tblPr>
        <w:tblStyle w:val="Tablaconcuadrcula"/>
        <w:tblW w:w="0" w:type="auto"/>
        <w:jc w:val="center"/>
        <w:tblLook w:val="04A0" w:firstRow="1" w:lastRow="0" w:firstColumn="1" w:lastColumn="0" w:noHBand="0" w:noVBand="1"/>
      </w:tblPr>
      <w:tblGrid>
        <w:gridCol w:w="1559"/>
        <w:gridCol w:w="1112"/>
        <w:gridCol w:w="1365"/>
        <w:gridCol w:w="1318"/>
        <w:gridCol w:w="2584"/>
      </w:tblGrid>
      <w:tr w:rsidR="00385CAC" w:rsidRPr="00385CAC" w14:paraId="58483AE7" w14:textId="77777777" w:rsidTr="00385CAC">
        <w:trPr>
          <w:jc w:val="center"/>
        </w:trPr>
        <w:tc>
          <w:tcPr>
            <w:tcW w:w="1559" w:type="dxa"/>
            <w:shd w:val="clear" w:color="auto" w:fill="E7E6E6" w:themeFill="background2"/>
            <w:vAlign w:val="center"/>
          </w:tcPr>
          <w:p w14:paraId="2A12669C" w14:textId="77777777" w:rsidR="00385CAC" w:rsidRPr="00385CAC" w:rsidRDefault="00385CAC" w:rsidP="00385CAC">
            <w:pPr>
              <w:spacing w:after="0"/>
              <w:ind w:firstLine="0"/>
              <w:jc w:val="left"/>
              <w:rPr>
                <w:rFonts w:eastAsia="Times New Roman" w:cs="Times New Roman"/>
                <w:b/>
                <w:lang w:eastAsia="es-ES"/>
              </w:rPr>
            </w:pPr>
            <w:r w:rsidRPr="00385CAC">
              <w:rPr>
                <w:rFonts w:eastAsia="Times New Roman" w:cs="Times New Roman"/>
                <w:b/>
                <w:lang w:eastAsia="es-ES"/>
              </w:rPr>
              <w:t>Número de cables</w:t>
            </w:r>
          </w:p>
        </w:tc>
        <w:tc>
          <w:tcPr>
            <w:tcW w:w="1112" w:type="dxa"/>
            <w:shd w:val="clear" w:color="auto" w:fill="E7E6E6" w:themeFill="background2"/>
            <w:vAlign w:val="center"/>
          </w:tcPr>
          <w:p w14:paraId="1EF72556" w14:textId="77777777" w:rsidR="00385CAC" w:rsidRPr="00385CAC" w:rsidRDefault="00385CAC" w:rsidP="00385CAC">
            <w:pPr>
              <w:spacing w:after="0"/>
              <w:ind w:firstLine="0"/>
              <w:jc w:val="center"/>
              <w:rPr>
                <w:rFonts w:eastAsia="Times New Roman" w:cs="Times New Roman"/>
                <w:b/>
                <w:lang w:eastAsia="es-ES"/>
              </w:rPr>
            </w:pPr>
            <w:r w:rsidRPr="00385CAC">
              <w:rPr>
                <w:rFonts w:eastAsia="Times New Roman" w:cs="Times New Roman"/>
                <w:b/>
                <w:lang w:eastAsia="es-ES"/>
              </w:rPr>
              <w:t>1</w:t>
            </w:r>
          </w:p>
        </w:tc>
        <w:tc>
          <w:tcPr>
            <w:tcW w:w="1365" w:type="dxa"/>
            <w:shd w:val="clear" w:color="auto" w:fill="E7E6E6" w:themeFill="background2"/>
            <w:vAlign w:val="center"/>
          </w:tcPr>
          <w:p w14:paraId="0A6007FC" w14:textId="77777777" w:rsidR="00385CAC" w:rsidRPr="00385CAC" w:rsidRDefault="00385CAC" w:rsidP="00385CAC">
            <w:pPr>
              <w:spacing w:after="0"/>
              <w:ind w:firstLine="0"/>
              <w:jc w:val="center"/>
              <w:rPr>
                <w:rFonts w:eastAsia="Times New Roman" w:cs="Times New Roman"/>
                <w:b/>
                <w:lang w:eastAsia="es-ES"/>
              </w:rPr>
            </w:pPr>
            <w:r w:rsidRPr="00385CAC">
              <w:rPr>
                <w:rFonts w:eastAsia="Times New Roman" w:cs="Times New Roman"/>
                <w:b/>
                <w:lang w:eastAsia="es-ES"/>
              </w:rPr>
              <w:t>2</w:t>
            </w:r>
          </w:p>
        </w:tc>
        <w:tc>
          <w:tcPr>
            <w:tcW w:w="1318" w:type="dxa"/>
            <w:shd w:val="clear" w:color="auto" w:fill="E7E6E6" w:themeFill="background2"/>
            <w:vAlign w:val="center"/>
          </w:tcPr>
          <w:p w14:paraId="211EFF11" w14:textId="77777777" w:rsidR="00385CAC" w:rsidRPr="00385CAC" w:rsidRDefault="00385CAC" w:rsidP="00385CAC">
            <w:pPr>
              <w:spacing w:after="0"/>
              <w:ind w:firstLine="0"/>
              <w:jc w:val="center"/>
              <w:rPr>
                <w:rFonts w:eastAsia="Times New Roman" w:cs="Times New Roman"/>
                <w:b/>
                <w:lang w:eastAsia="es-ES"/>
              </w:rPr>
            </w:pPr>
            <w:r w:rsidRPr="00385CAC">
              <w:rPr>
                <w:rFonts w:eastAsia="Times New Roman" w:cs="Times New Roman"/>
                <w:b/>
                <w:lang w:eastAsia="es-ES"/>
              </w:rPr>
              <w:t>3</w:t>
            </w:r>
          </w:p>
        </w:tc>
        <w:tc>
          <w:tcPr>
            <w:tcW w:w="2584" w:type="dxa"/>
            <w:shd w:val="clear" w:color="auto" w:fill="E7E6E6" w:themeFill="background2"/>
            <w:vAlign w:val="center"/>
          </w:tcPr>
          <w:p w14:paraId="3D2BE6F6" w14:textId="77777777" w:rsidR="00385CAC" w:rsidRPr="00385CAC" w:rsidRDefault="00385CAC" w:rsidP="00385CAC">
            <w:pPr>
              <w:spacing w:after="0"/>
              <w:ind w:firstLine="0"/>
              <w:jc w:val="center"/>
              <w:rPr>
                <w:rFonts w:eastAsia="Times New Roman" w:cs="Times New Roman"/>
                <w:b/>
                <w:lang w:eastAsia="es-ES"/>
              </w:rPr>
            </w:pPr>
            <w:r w:rsidRPr="00385CAC">
              <w:rPr>
                <w:rFonts w:eastAsia="Times New Roman" w:cs="Times New Roman"/>
                <w:b/>
                <w:lang w:eastAsia="es-ES"/>
              </w:rPr>
              <w:t>más de 3</w:t>
            </w:r>
          </w:p>
        </w:tc>
      </w:tr>
      <w:tr w:rsidR="00385CAC" w:rsidRPr="00385CAC" w14:paraId="73CD83BA" w14:textId="77777777" w:rsidTr="00385CAC">
        <w:trPr>
          <w:jc w:val="center"/>
        </w:trPr>
        <w:tc>
          <w:tcPr>
            <w:tcW w:w="1559" w:type="dxa"/>
            <w:shd w:val="clear" w:color="auto" w:fill="E7E6E6" w:themeFill="background2"/>
            <w:vAlign w:val="center"/>
          </w:tcPr>
          <w:p w14:paraId="660895AB" w14:textId="77777777" w:rsidR="00385CAC" w:rsidRPr="00385CAC" w:rsidRDefault="00385CAC" w:rsidP="00385CAC">
            <w:pPr>
              <w:spacing w:after="0"/>
              <w:ind w:firstLine="0"/>
              <w:jc w:val="left"/>
              <w:rPr>
                <w:rFonts w:eastAsia="Times New Roman" w:cs="Times New Roman"/>
                <w:b/>
                <w:lang w:eastAsia="es-ES"/>
              </w:rPr>
            </w:pPr>
            <w:r w:rsidRPr="00385CAC">
              <w:rPr>
                <w:rFonts w:eastAsia="Times New Roman" w:cs="Times New Roman"/>
                <w:b/>
                <w:lang w:eastAsia="es-ES"/>
              </w:rPr>
              <w:t>Factor de corrección</w:t>
            </w:r>
          </w:p>
        </w:tc>
        <w:tc>
          <w:tcPr>
            <w:tcW w:w="1112" w:type="dxa"/>
            <w:shd w:val="clear" w:color="auto" w:fill="E7E6E6" w:themeFill="background2"/>
            <w:vAlign w:val="center"/>
          </w:tcPr>
          <w:p w14:paraId="7262B495" w14:textId="77777777" w:rsidR="00385CAC" w:rsidRPr="00385CAC" w:rsidRDefault="00385CAC" w:rsidP="00385CAC">
            <w:pPr>
              <w:spacing w:after="0"/>
              <w:ind w:firstLine="0"/>
              <w:jc w:val="center"/>
              <w:rPr>
                <w:rFonts w:eastAsia="Times New Roman" w:cs="Times New Roman"/>
                <w:b/>
                <w:lang w:eastAsia="es-ES"/>
              </w:rPr>
            </w:pPr>
            <w:r w:rsidRPr="00385CAC">
              <w:rPr>
                <w:rFonts w:eastAsia="Times New Roman" w:cs="Times New Roman"/>
                <w:b/>
                <w:lang w:eastAsia="es-ES"/>
              </w:rPr>
              <w:t>1,00</w:t>
            </w:r>
          </w:p>
        </w:tc>
        <w:tc>
          <w:tcPr>
            <w:tcW w:w="1365" w:type="dxa"/>
            <w:shd w:val="clear" w:color="auto" w:fill="E7E6E6" w:themeFill="background2"/>
            <w:vAlign w:val="center"/>
          </w:tcPr>
          <w:p w14:paraId="4FB6B4CF" w14:textId="77777777" w:rsidR="00385CAC" w:rsidRPr="00385CAC" w:rsidRDefault="00385CAC" w:rsidP="00385CAC">
            <w:pPr>
              <w:spacing w:after="0"/>
              <w:ind w:firstLine="0"/>
              <w:jc w:val="center"/>
              <w:rPr>
                <w:rFonts w:eastAsia="Times New Roman" w:cs="Times New Roman"/>
                <w:b/>
                <w:lang w:eastAsia="es-ES"/>
              </w:rPr>
            </w:pPr>
            <w:r w:rsidRPr="00385CAC">
              <w:rPr>
                <w:rFonts w:eastAsia="Times New Roman" w:cs="Times New Roman"/>
                <w:b/>
                <w:lang w:eastAsia="es-ES"/>
              </w:rPr>
              <w:t>0,89</w:t>
            </w:r>
          </w:p>
        </w:tc>
        <w:tc>
          <w:tcPr>
            <w:tcW w:w="1318" w:type="dxa"/>
            <w:shd w:val="clear" w:color="auto" w:fill="E7E6E6" w:themeFill="background2"/>
            <w:vAlign w:val="center"/>
          </w:tcPr>
          <w:p w14:paraId="2F434CA1" w14:textId="77777777" w:rsidR="00385CAC" w:rsidRPr="00385CAC" w:rsidRDefault="00385CAC" w:rsidP="00385CAC">
            <w:pPr>
              <w:spacing w:after="0"/>
              <w:ind w:firstLine="0"/>
              <w:jc w:val="center"/>
              <w:rPr>
                <w:rFonts w:eastAsia="Times New Roman" w:cs="Times New Roman"/>
                <w:b/>
                <w:lang w:eastAsia="es-ES"/>
              </w:rPr>
            </w:pPr>
            <w:r w:rsidRPr="00385CAC">
              <w:rPr>
                <w:rFonts w:eastAsia="Times New Roman" w:cs="Times New Roman"/>
                <w:b/>
                <w:lang w:eastAsia="es-ES"/>
              </w:rPr>
              <w:t>0,8</w:t>
            </w:r>
          </w:p>
        </w:tc>
        <w:tc>
          <w:tcPr>
            <w:tcW w:w="2584" w:type="dxa"/>
            <w:shd w:val="clear" w:color="auto" w:fill="E7E6E6" w:themeFill="background2"/>
            <w:vAlign w:val="center"/>
          </w:tcPr>
          <w:p w14:paraId="43DF97C0" w14:textId="77777777" w:rsidR="00385CAC" w:rsidRPr="00385CAC" w:rsidRDefault="00385CAC" w:rsidP="00385CAC">
            <w:pPr>
              <w:spacing w:after="0"/>
              <w:ind w:firstLine="0"/>
              <w:jc w:val="center"/>
              <w:rPr>
                <w:rFonts w:eastAsia="Times New Roman" w:cs="Times New Roman"/>
                <w:b/>
                <w:lang w:eastAsia="es-ES"/>
              </w:rPr>
            </w:pPr>
            <w:r w:rsidRPr="00385CAC">
              <w:rPr>
                <w:rFonts w:eastAsia="Times New Roman" w:cs="Times New Roman"/>
                <w:b/>
                <w:lang w:eastAsia="es-ES"/>
              </w:rPr>
              <w:t>0,75</w:t>
            </w:r>
          </w:p>
        </w:tc>
      </w:tr>
      <w:tr w:rsidR="00385CAC" w:rsidRPr="00C20650" w14:paraId="6CE2BF17" w14:textId="77777777" w:rsidTr="00385CAC">
        <w:tblPrEx>
          <w:tblCellMar>
            <w:left w:w="70" w:type="dxa"/>
            <w:right w:w="70" w:type="dxa"/>
          </w:tblCellMar>
          <w:tblLook w:val="0000" w:firstRow="0" w:lastRow="0" w:firstColumn="0" w:lastColumn="0" w:noHBand="0" w:noVBand="0"/>
        </w:tblPrEx>
        <w:trPr>
          <w:trHeight w:val="312"/>
          <w:jc w:val="center"/>
        </w:trPr>
        <w:tc>
          <w:tcPr>
            <w:tcW w:w="7938" w:type="dxa"/>
            <w:gridSpan w:val="5"/>
            <w:vAlign w:val="center"/>
          </w:tcPr>
          <w:p w14:paraId="2E4374C0" w14:textId="7B01D66F" w:rsidR="00385CAC" w:rsidRPr="00C20650" w:rsidRDefault="00385CAC" w:rsidP="00385CAC">
            <w:pPr>
              <w:spacing w:after="0"/>
              <w:ind w:firstLine="0"/>
              <w:jc w:val="left"/>
              <w:rPr>
                <w:rFonts w:eastAsia="Times New Roman" w:cs="Times New Roman"/>
                <w:lang w:eastAsia="es-ES"/>
              </w:rPr>
            </w:pPr>
            <w:r w:rsidRPr="00C20650">
              <w:rPr>
                <w:rFonts w:eastAsia="Times New Roman" w:cs="Times New Roman"/>
                <w:lang w:eastAsia="es-ES"/>
              </w:rPr>
              <w:t>Los cables con dos circuitos (por ejemplo 4 x 10 + 2 x 2,5 m</w:t>
            </w:r>
            <w:r w:rsidR="00B55218" w:rsidRPr="00C20650">
              <w:rPr>
                <w:rFonts w:eastAsia="Arial"/>
                <w:lang w:bidi="es-ES"/>
              </w:rPr>
              <w:t>m</w:t>
            </w:r>
            <w:r w:rsidR="00B55218" w:rsidRPr="00C20650">
              <w:rPr>
                <w:rFonts w:eastAsia="Arial"/>
                <w:vertAlign w:val="superscript"/>
                <w:lang w:bidi="es-ES"/>
              </w:rPr>
              <w:t>2</w:t>
            </w:r>
            <w:r w:rsidRPr="00C20650">
              <w:rPr>
                <w:rFonts w:eastAsia="Times New Roman" w:cs="Times New Roman"/>
                <w:lang w:eastAsia="es-ES"/>
              </w:rPr>
              <w:t>), se consideran dos cables a efectos de cálculo de la intensidad máxima, por lo que corresponde aplicar el factor de corrección correspondiente a dos cables a cada uno de los circuitos.</w:t>
            </w:r>
          </w:p>
        </w:tc>
      </w:tr>
    </w:tbl>
    <w:p w14:paraId="67E8DA97" w14:textId="07C6714C" w:rsidR="00385CAC" w:rsidRPr="00C20650" w:rsidRDefault="00385CAC" w:rsidP="00914BF5">
      <w:pPr>
        <w:pStyle w:val="Ttulo5"/>
        <w:spacing w:before="240"/>
      </w:pPr>
      <w:bookmarkStart w:id="31" w:name="_Toc94007201"/>
      <w:r w:rsidRPr="00C20650">
        <w:t>Intensidades máximas de cortocircuito admisible en los conductores de los cables.</w:t>
      </w:r>
      <w:bookmarkEnd w:id="31"/>
    </w:p>
    <w:p w14:paraId="62F52056" w14:textId="21B85942" w:rsidR="00385CAC" w:rsidRPr="00C20650" w:rsidRDefault="00385CAC" w:rsidP="00385CAC">
      <w:r w:rsidRPr="00C20650">
        <w:t>En las tablas 13 y 14 se indican las intensidades de cortocircuito admisibles, en función de los diferentes tiempos de duración del cortocircuito.</w:t>
      </w:r>
    </w:p>
    <w:p w14:paraId="4CC41022" w14:textId="41705875" w:rsidR="002624F6" w:rsidRPr="00C20650" w:rsidRDefault="002624F6" w:rsidP="007C35CB">
      <w:pPr>
        <w:pStyle w:val="Titulotabla"/>
        <w:rPr>
          <w:rStyle w:val="Referenciasutil"/>
        </w:rPr>
      </w:pPr>
      <w:r w:rsidRPr="00C20650">
        <w:rPr>
          <w:rStyle w:val="Referenciasutil"/>
        </w:rPr>
        <w:t xml:space="preserve">Tabla </w:t>
      </w:r>
      <w:r w:rsidRPr="00C20650">
        <w:rPr>
          <w:rStyle w:val="Referenciasutil"/>
        </w:rPr>
        <w:fldChar w:fldCharType="begin"/>
      </w:r>
      <w:r w:rsidRPr="00C20650">
        <w:rPr>
          <w:rStyle w:val="Referenciasutil"/>
        </w:rPr>
        <w:instrText xml:space="preserve"> SEQ Tabla \* ARABIC </w:instrText>
      </w:r>
      <w:r w:rsidRPr="00C20650">
        <w:rPr>
          <w:rStyle w:val="Referenciasutil"/>
        </w:rPr>
        <w:fldChar w:fldCharType="separate"/>
      </w:r>
      <w:r w:rsidR="00301174">
        <w:rPr>
          <w:rStyle w:val="Referenciasutil"/>
          <w:noProof/>
        </w:rPr>
        <w:t>13</w:t>
      </w:r>
      <w:r w:rsidRPr="00C20650">
        <w:rPr>
          <w:rStyle w:val="Referenciasutil"/>
        </w:rPr>
        <w:fldChar w:fldCharType="end"/>
      </w:r>
      <w:r w:rsidRPr="00C20650">
        <w:rPr>
          <w:rStyle w:val="Referenciasutil"/>
        </w:rPr>
        <w:t xml:space="preserve">. </w:t>
      </w:r>
      <w:r w:rsidRPr="00C20650">
        <w:t>Intensidades máximas de cortocircuitos en kA, para conductores de aluminio</w:t>
      </w:r>
    </w:p>
    <w:tbl>
      <w:tblPr>
        <w:tblStyle w:val="TableGrid0"/>
        <w:tblW w:w="8084" w:type="dxa"/>
        <w:jc w:val="center"/>
        <w:tblInd w:w="0" w:type="dxa"/>
        <w:tblLook w:val="04A0" w:firstRow="1" w:lastRow="0" w:firstColumn="1" w:lastColumn="0" w:noHBand="0" w:noVBand="1"/>
      </w:tblPr>
      <w:tblGrid>
        <w:gridCol w:w="1380"/>
        <w:gridCol w:w="745"/>
        <w:gridCol w:w="745"/>
        <w:gridCol w:w="745"/>
        <w:gridCol w:w="744"/>
        <w:gridCol w:w="745"/>
        <w:gridCol w:w="745"/>
        <w:gridCol w:w="745"/>
        <w:gridCol w:w="745"/>
        <w:gridCol w:w="745"/>
      </w:tblGrid>
      <w:tr w:rsidR="00385CAC" w:rsidRPr="00C20650" w14:paraId="7E5D4C3A" w14:textId="77777777" w:rsidTr="002624F6">
        <w:trPr>
          <w:trHeight w:val="427"/>
          <w:jc w:val="center"/>
        </w:trPr>
        <w:tc>
          <w:tcPr>
            <w:tcW w:w="1380" w:type="dxa"/>
            <w:vMerge w:val="restart"/>
            <w:tcBorders>
              <w:top w:val="single" w:sz="4" w:space="0" w:color="000000"/>
              <w:left w:val="single" w:sz="4" w:space="0" w:color="000000"/>
              <w:bottom w:val="single" w:sz="6" w:space="0" w:color="000000"/>
              <w:right w:val="single" w:sz="6" w:space="0" w:color="000000"/>
            </w:tcBorders>
            <w:shd w:val="clear" w:color="auto" w:fill="E7E6E6" w:themeFill="background2"/>
          </w:tcPr>
          <w:p w14:paraId="22D6551D" w14:textId="77777777" w:rsidR="00385CAC" w:rsidRPr="00C20650" w:rsidRDefault="00385CAC" w:rsidP="00385CAC">
            <w:pPr>
              <w:spacing w:after="0"/>
              <w:ind w:firstLine="0"/>
              <w:jc w:val="left"/>
              <w:rPr>
                <w:rFonts w:eastAsia="Times New Roman" w:cs="Times New Roman"/>
                <w:b/>
              </w:rPr>
            </w:pPr>
            <w:r w:rsidRPr="00C20650">
              <w:rPr>
                <w:rFonts w:eastAsia="Times New Roman" w:cs="Times New Roman"/>
                <w:b/>
              </w:rPr>
              <w:t>Sección del conductor mm</w:t>
            </w:r>
            <w:r w:rsidRPr="00C20650">
              <w:rPr>
                <w:rFonts w:eastAsia="Times New Roman" w:cs="Times New Roman"/>
                <w:b/>
                <w:vertAlign w:val="superscript"/>
              </w:rPr>
              <w:t>2</w:t>
            </w:r>
          </w:p>
        </w:tc>
        <w:tc>
          <w:tcPr>
            <w:tcW w:w="6704" w:type="dxa"/>
            <w:gridSpan w:val="9"/>
            <w:tcBorders>
              <w:top w:val="single" w:sz="4" w:space="0" w:color="000000"/>
              <w:left w:val="single" w:sz="6" w:space="0" w:color="000000"/>
              <w:bottom w:val="single" w:sz="6" w:space="0" w:color="000000"/>
              <w:right w:val="single" w:sz="4" w:space="0" w:color="000000"/>
            </w:tcBorders>
            <w:shd w:val="clear" w:color="auto" w:fill="E7E6E6" w:themeFill="background2"/>
          </w:tcPr>
          <w:p w14:paraId="138C09B6" w14:textId="77777777" w:rsidR="00385CAC" w:rsidRPr="00C20650" w:rsidRDefault="00385CAC" w:rsidP="00385CAC">
            <w:pPr>
              <w:spacing w:after="0"/>
              <w:ind w:firstLine="0"/>
              <w:jc w:val="left"/>
              <w:rPr>
                <w:rFonts w:eastAsia="Times New Roman" w:cs="Times New Roman"/>
                <w:b/>
              </w:rPr>
            </w:pPr>
            <w:r w:rsidRPr="00C20650">
              <w:rPr>
                <w:rFonts w:eastAsia="Times New Roman" w:cs="Times New Roman"/>
                <w:b/>
              </w:rPr>
              <w:t>Duración del cortocircuito, segundos</w:t>
            </w:r>
          </w:p>
        </w:tc>
      </w:tr>
      <w:tr w:rsidR="00385CAC" w:rsidRPr="00C20650" w14:paraId="12A62848" w14:textId="77777777" w:rsidTr="002624F6">
        <w:trPr>
          <w:trHeight w:val="222"/>
          <w:jc w:val="center"/>
        </w:trPr>
        <w:tc>
          <w:tcPr>
            <w:tcW w:w="1380" w:type="dxa"/>
            <w:vMerge/>
            <w:tcBorders>
              <w:top w:val="nil"/>
              <w:left w:val="single" w:sz="4" w:space="0" w:color="000000"/>
              <w:bottom w:val="single" w:sz="4" w:space="0" w:color="auto"/>
              <w:right w:val="single" w:sz="6" w:space="0" w:color="000000"/>
            </w:tcBorders>
            <w:shd w:val="clear" w:color="auto" w:fill="E7E6E6" w:themeFill="background2"/>
          </w:tcPr>
          <w:p w14:paraId="5C42475A" w14:textId="77777777" w:rsidR="00385CAC" w:rsidRPr="00C20650" w:rsidRDefault="00385CAC" w:rsidP="00385CAC">
            <w:pPr>
              <w:spacing w:after="0"/>
              <w:ind w:firstLine="0"/>
              <w:jc w:val="left"/>
              <w:rPr>
                <w:rFonts w:eastAsia="Times New Roman" w:cs="Times New Roman"/>
                <w:b/>
              </w:rPr>
            </w:pPr>
          </w:p>
        </w:tc>
        <w:tc>
          <w:tcPr>
            <w:tcW w:w="745" w:type="dxa"/>
            <w:tcBorders>
              <w:top w:val="single" w:sz="6" w:space="0" w:color="000000"/>
              <w:left w:val="single" w:sz="6" w:space="0" w:color="000000"/>
              <w:bottom w:val="single" w:sz="4" w:space="0" w:color="auto"/>
              <w:right w:val="single" w:sz="6" w:space="0" w:color="000000"/>
            </w:tcBorders>
            <w:shd w:val="clear" w:color="auto" w:fill="E7E6E6" w:themeFill="background2"/>
            <w:vAlign w:val="center"/>
          </w:tcPr>
          <w:p w14:paraId="75B83251" w14:textId="77777777" w:rsidR="00385CAC" w:rsidRPr="00C20650" w:rsidRDefault="00385CAC" w:rsidP="002624F6">
            <w:pPr>
              <w:spacing w:after="0"/>
              <w:ind w:firstLine="0"/>
              <w:jc w:val="center"/>
              <w:rPr>
                <w:rFonts w:eastAsia="Times New Roman" w:cs="Times New Roman"/>
                <w:b/>
              </w:rPr>
            </w:pPr>
            <w:r w:rsidRPr="00C20650">
              <w:rPr>
                <w:rFonts w:eastAsia="Times New Roman" w:cs="Times New Roman"/>
                <w:b/>
              </w:rPr>
              <w:t>0,1</w:t>
            </w:r>
          </w:p>
        </w:tc>
        <w:tc>
          <w:tcPr>
            <w:tcW w:w="745" w:type="dxa"/>
            <w:tcBorders>
              <w:top w:val="single" w:sz="6" w:space="0" w:color="000000"/>
              <w:left w:val="single" w:sz="6" w:space="0" w:color="000000"/>
              <w:bottom w:val="single" w:sz="4" w:space="0" w:color="auto"/>
              <w:right w:val="single" w:sz="6" w:space="0" w:color="000000"/>
            </w:tcBorders>
            <w:shd w:val="clear" w:color="auto" w:fill="E7E6E6" w:themeFill="background2"/>
            <w:vAlign w:val="center"/>
          </w:tcPr>
          <w:p w14:paraId="366F3979" w14:textId="77777777" w:rsidR="00385CAC" w:rsidRPr="00C20650" w:rsidRDefault="00385CAC" w:rsidP="002624F6">
            <w:pPr>
              <w:spacing w:after="0"/>
              <w:ind w:firstLine="0"/>
              <w:jc w:val="center"/>
              <w:rPr>
                <w:rFonts w:eastAsia="Times New Roman" w:cs="Times New Roman"/>
                <w:b/>
              </w:rPr>
            </w:pPr>
            <w:r w:rsidRPr="00C20650">
              <w:rPr>
                <w:rFonts w:eastAsia="Times New Roman" w:cs="Times New Roman"/>
                <w:b/>
              </w:rPr>
              <w:t>0,2</w:t>
            </w:r>
          </w:p>
        </w:tc>
        <w:tc>
          <w:tcPr>
            <w:tcW w:w="745" w:type="dxa"/>
            <w:tcBorders>
              <w:top w:val="single" w:sz="6" w:space="0" w:color="000000"/>
              <w:left w:val="single" w:sz="6" w:space="0" w:color="000000"/>
              <w:bottom w:val="single" w:sz="4" w:space="0" w:color="auto"/>
              <w:right w:val="single" w:sz="6" w:space="0" w:color="000000"/>
            </w:tcBorders>
            <w:shd w:val="clear" w:color="auto" w:fill="E7E6E6" w:themeFill="background2"/>
            <w:vAlign w:val="center"/>
          </w:tcPr>
          <w:p w14:paraId="63FCAE19" w14:textId="77777777" w:rsidR="00385CAC" w:rsidRPr="00C20650" w:rsidRDefault="00385CAC" w:rsidP="002624F6">
            <w:pPr>
              <w:spacing w:after="0"/>
              <w:ind w:firstLine="0"/>
              <w:jc w:val="center"/>
              <w:rPr>
                <w:rFonts w:eastAsia="Times New Roman" w:cs="Times New Roman"/>
                <w:b/>
              </w:rPr>
            </w:pPr>
            <w:r w:rsidRPr="00C20650">
              <w:rPr>
                <w:rFonts w:eastAsia="Times New Roman" w:cs="Times New Roman"/>
                <w:b/>
              </w:rPr>
              <w:t>0,3</w:t>
            </w:r>
          </w:p>
        </w:tc>
        <w:tc>
          <w:tcPr>
            <w:tcW w:w="744" w:type="dxa"/>
            <w:tcBorders>
              <w:top w:val="single" w:sz="6" w:space="0" w:color="000000"/>
              <w:left w:val="single" w:sz="6" w:space="0" w:color="000000"/>
              <w:bottom w:val="single" w:sz="4" w:space="0" w:color="auto"/>
              <w:right w:val="single" w:sz="6" w:space="0" w:color="000000"/>
            </w:tcBorders>
            <w:shd w:val="clear" w:color="auto" w:fill="E7E6E6" w:themeFill="background2"/>
            <w:vAlign w:val="center"/>
          </w:tcPr>
          <w:p w14:paraId="6FAFD86F" w14:textId="77777777" w:rsidR="00385CAC" w:rsidRPr="00C20650" w:rsidRDefault="00385CAC" w:rsidP="002624F6">
            <w:pPr>
              <w:spacing w:after="0"/>
              <w:ind w:firstLine="0"/>
              <w:jc w:val="center"/>
              <w:rPr>
                <w:rFonts w:eastAsia="Times New Roman" w:cs="Times New Roman"/>
                <w:b/>
              </w:rPr>
            </w:pPr>
            <w:r w:rsidRPr="00C20650">
              <w:rPr>
                <w:rFonts w:eastAsia="Times New Roman" w:cs="Times New Roman"/>
                <w:b/>
              </w:rPr>
              <w:t>0,5</w:t>
            </w:r>
          </w:p>
        </w:tc>
        <w:tc>
          <w:tcPr>
            <w:tcW w:w="745" w:type="dxa"/>
            <w:tcBorders>
              <w:top w:val="single" w:sz="6" w:space="0" w:color="000000"/>
              <w:left w:val="single" w:sz="6" w:space="0" w:color="000000"/>
              <w:bottom w:val="single" w:sz="4" w:space="0" w:color="auto"/>
              <w:right w:val="single" w:sz="6" w:space="0" w:color="000000"/>
            </w:tcBorders>
            <w:shd w:val="clear" w:color="auto" w:fill="E7E6E6" w:themeFill="background2"/>
            <w:vAlign w:val="center"/>
          </w:tcPr>
          <w:p w14:paraId="480F14FB" w14:textId="77777777" w:rsidR="00385CAC" w:rsidRPr="00C20650" w:rsidRDefault="00385CAC" w:rsidP="002624F6">
            <w:pPr>
              <w:spacing w:after="0"/>
              <w:ind w:firstLine="0"/>
              <w:jc w:val="center"/>
              <w:rPr>
                <w:rFonts w:eastAsia="Times New Roman" w:cs="Times New Roman"/>
                <w:b/>
              </w:rPr>
            </w:pPr>
            <w:r w:rsidRPr="00C20650">
              <w:rPr>
                <w:rFonts w:eastAsia="Times New Roman" w:cs="Times New Roman"/>
                <w:b/>
              </w:rPr>
              <w:t>1,0</w:t>
            </w:r>
          </w:p>
        </w:tc>
        <w:tc>
          <w:tcPr>
            <w:tcW w:w="745" w:type="dxa"/>
            <w:tcBorders>
              <w:top w:val="single" w:sz="6" w:space="0" w:color="000000"/>
              <w:left w:val="single" w:sz="6" w:space="0" w:color="000000"/>
              <w:bottom w:val="single" w:sz="4" w:space="0" w:color="auto"/>
              <w:right w:val="single" w:sz="6" w:space="0" w:color="000000"/>
            </w:tcBorders>
            <w:shd w:val="clear" w:color="auto" w:fill="E7E6E6" w:themeFill="background2"/>
            <w:vAlign w:val="center"/>
          </w:tcPr>
          <w:p w14:paraId="05A4C85D" w14:textId="77777777" w:rsidR="00385CAC" w:rsidRPr="00C20650" w:rsidRDefault="00385CAC" w:rsidP="002624F6">
            <w:pPr>
              <w:spacing w:after="0"/>
              <w:ind w:firstLine="0"/>
              <w:jc w:val="center"/>
              <w:rPr>
                <w:rFonts w:eastAsia="Times New Roman" w:cs="Times New Roman"/>
                <w:b/>
              </w:rPr>
            </w:pPr>
            <w:r w:rsidRPr="00C20650">
              <w:rPr>
                <w:rFonts w:eastAsia="Times New Roman" w:cs="Times New Roman"/>
                <w:b/>
              </w:rPr>
              <w:t>1,5</w:t>
            </w:r>
          </w:p>
        </w:tc>
        <w:tc>
          <w:tcPr>
            <w:tcW w:w="745" w:type="dxa"/>
            <w:tcBorders>
              <w:top w:val="single" w:sz="6" w:space="0" w:color="000000"/>
              <w:left w:val="single" w:sz="6" w:space="0" w:color="000000"/>
              <w:bottom w:val="single" w:sz="4" w:space="0" w:color="auto"/>
              <w:right w:val="single" w:sz="6" w:space="0" w:color="000000"/>
            </w:tcBorders>
            <w:shd w:val="clear" w:color="auto" w:fill="E7E6E6" w:themeFill="background2"/>
            <w:vAlign w:val="center"/>
          </w:tcPr>
          <w:p w14:paraId="1DA74FD5" w14:textId="77777777" w:rsidR="00385CAC" w:rsidRPr="00C20650" w:rsidRDefault="00385CAC" w:rsidP="002624F6">
            <w:pPr>
              <w:spacing w:after="0"/>
              <w:ind w:firstLine="0"/>
              <w:jc w:val="center"/>
              <w:rPr>
                <w:rFonts w:eastAsia="Times New Roman" w:cs="Times New Roman"/>
                <w:b/>
              </w:rPr>
            </w:pPr>
            <w:r w:rsidRPr="00C20650">
              <w:rPr>
                <w:rFonts w:eastAsia="Times New Roman" w:cs="Times New Roman"/>
                <w:b/>
              </w:rPr>
              <w:t>2,0</w:t>
            </w:r>
          </w:p>
        </w:tc>
        <w:tc>
          <w:tcPr>
            <w:tcW w:w="745" w:type="dxa"/>
            <w:tcBorders>
              <w:top w:val="single" w:sz="6" w:space="0" w:color="000000"/>
              <w:left w:val="single" w:sz="6" w:space="0" w:color="000000"/>
              <w:bottom w:val="single" w:sz="4" w:space="0" w:color="auto"/>
              <w:right w:val="single" w:sz="6" w:space="0" w:color="000000"/>
            </w:tcBorders>
            <w:shd w:val="clear" w:color="auto" w:fill="E7E6E6" w:themeFill="background2"/>
            <w:vAlign w:val="center"/>
          </w:tcPr>
          <w:p w14:paraId="36AE7320" w14:textId="77777777" w:rsidR="00385CAC" w:rsidRPr="00C20650" w:rsidRDefault="00385CAC" w:rsidP="002624F6">
            <w:pPr>
              <w:spacing w:after="0"/>
              <w:ind w:firstLine="0"/>
              <w:jc w:val="center"/>
              <w:rPr>
                <w:rFonts w:eastAsia="Times New Roman" w:cs="Times New Roman"/>
                <w:b/>
              </w:rPr>
            </w:pPr>
            <w:r w:rsidRPr="00C20650">
              <w:rPr>
                <w:rFonts w:eastAsia="Times New Roman" w:cs="Times New Roman"/>
                <w:b/>
              </w:rPr>
              <w:t>2,5</w:t>
            </w:r>
          </w:p>
        </w:tc>
        <w:tc>
          <w:tcPr>
            <w:tcW w:w="745" w:type="dxa"/>
            <w:tcBorders>
              <w:top w:val="single" w:sz="6" w:space="0" w:color="000000"/>
              <w:left w:val="single" w:sz="6" w:space="0" w:color="000000"/>
              <w:bottom w:val="single" w:sz="4" w:space="0" w:color="auto"/>
              <w:right w:val="single" w:sz="4" w:space="0" w:color="000000"/>
            </w:tcBorders>
            <w:shd w:val="clear" w:color="auto" w:fill="E7E6E6" w:themeFill="background2"/>
            <w:vAlign w:val="center"/>
          </w:tcPr>
          <w:p w14:paraId="5D8356CF" w14:textId="77777777" w:rsidR="00385CAC" w:rsidRPr="00C20650" w:rsidRDefault="00385CAC" w:rsidP="002624F6">
            <w:pPr>
              <w:spacing w:after="0"/>
              <w:ind w:firstLine="0"/>
              <w:jc w:val="center"/>
              <w:rPr>
                <w:rFonts w:eastAsia="Times New Roman" w:cs="Times New Roman"/>
                <w:b/>
              </w:rPr>
            </w:pPr>
            <w:r w:rsidRPr="00C20650">
              <w:rPr>
                <w:rFonts w:eastAsia="Times New Roman" w:cs="Times New Roman"/>
                <w:b/>
              </w:rPr>
              <w:t>3,0</w:t>
            </w:r>
          </w:p>
        </w:tc>
      </w:tr>
      <w:tr w:rsidR="00385CAC" w:rsidRPr="00C20650" w14:paraId="395DE9BB" w14:textId="77777777" w:rsidTr="002624F6">
        <w:trPr>
          <w:trHeight w:val="374"/>
          <w:jc w:val="center"/>
        </w:trPr>
        <w:tc>
          <w:tcPr>
            <w:tcW w:w="1380" w:type="dxa"/>
            <w:tcBorders>
              <w:top w:val="single" w:sz="4" w:space="0" w:color="auto"/>
              <w:left w:val="single" w:sz="4" w:space="0" w:color="auto"/>
              <w:bottom w:val="single" w:sz="4" w:space="0" w:color="auto"/>
              <w:right w:val="single" w:sz="4" w:space="0" w:color="auto"/>
            </w:tcBorders>
            <w:vAlign w:val="center"/>
          </w:tcPr>
          <w:p w14:paraId="512F633A" w14:textId="3C16F4B1" w:rsidR="00385CAC" w:rsidRPr="00C20650" w:rsidRDefault="002624F6" w:rsidP="002624F6">
            <w:pPr>
              <w:spacing w:after="0"/>
              <w:ind w:firstLine="0"/>
              <w:jc w:val="center"/>
            </w:pPr>
            <w:r w:rsidRPr="00C20650">
              <w:t>16</w:t>
            </w:r>
          </w:p>
        </w:tc>
        <w:tc>
          <w:tcPr>
            <w:tcW w:w="745" w:type="dxa"/>
            <w:tcBorders>
              <w:top w:val="single" w:sz="4" w:space="0" w:color="auto"/>
              <w:left w:val="single" w:sz="4" w:space="0" w:color="auto"/>
              <w:bottom w:val="single" w:sz="4" w:space="0" w:color="auto"/>
              <w:right w:val="single" w:sz="4" w:space="0" w:color="auto"/>
            </w:tcBorders>
            <w:vAlign w:val="center"/>
          </w:tcPr>
          <w:p w14:paraId="0C5BD8DD" w14:textId="26A0AC30" w:rsidR="00385CAC" w:rsidRPr="00C20650" w:rsidRDefault="002624F6" w:rsidP="002624F6">
            <w:pPr>
              <w:spacing w:after="0"/>
              <w:ind w:firstLine="0"/>
              <w:jc w:val="center"/>
            </w:pPr>
            <w:r w:rsidRPr="00C20650">
              <w:t>4,7</w:t>
            </w:r>
          </w:p>
        </w:tc>
        <w:tc>
          <w:tcPr>
            <w:tcW w:w="745" w:type="dxa"/>
            <w:tcBorders>
              <w:top w:val="single" w:sz="4" w:space="0" w:color="auto"/>
              <w:left w:val="single" w:sz="4" w:space="0" w:color="auto"/>
              <w:bottom w:val="single" w:sz="4" w:space="0" w:color="auto"/>
              <w:right w:val="single" w:sz="4" w:space="0" w:color="auto"/>
            </w:tcBorders>
            <w:vAlign w:val="center"/>
          </w:tcPr>
          <w:p w14:paraId="3484C70E" w14:textId="7E316355" w:rsidR="00385CAC" w:rsidRPr="00C20650" w:rsidRDefault="002624F6" w:rsidP="002624F6">
            <w:pPr>
              <w:spacing w:after="0"/>
              <w:ind w:firstLine="0"/>
              <w:jc w:val="center"/>
            </w:pPr>
            <w:r w:rsidRPr="00C20650">
              <w:t>3,2</w:t>
            </w:r>
          </w:p>
        </w:tc>
        <w:tc>
          <w:tcPr>
            <w:tcW w:w="745" w:type="dxa"/>
            <w:tcBorders>
              <w:top w:val="single" w:sz="4" w:space="0" w:color="auto"/>
              <w:left w:val="single" w:sz="4" w:space="0" w:color="auto"/>
              <w:bottom w:val="single" w:sz="4" w:space="0" w:color="auto"/>
              <w:right w:val="single" w:sz="4" w:space="0" w:color="auto"/>
            </w:tcBorders>
            <w:vAlign w:val="center"/>
          </w:tcPr>
          <w:p w14:paraId="35132284" w14:textId="32A72806" w:rsidR="00385CAC" w:rsidRPr="00C20650" w:rsidRDefault="002624F6" w:rsidP="002624F6">
            <w:pPr>
              <w:spacing w:after="0"/>
              <w:ind w:firstLine="0"/>
              <w:jc w:val="center"/>
            </w:pPr>
            <w:r w:rsidRPr="00C20650">
              <w:t>2,7</w:t>
            </w:r>
          </w:p>
        </w:tc>
        <w:tc>
          <w:tcPr>
            <w:tcW w:w="744" w:type="dxa"/>
            <w:tcBorders>
              <w:top w:val="single" w:sz="4" w:space="0" w:color="auto"/>
              <w:left w:val="single" w:sz="4" w:space="0" w:color="auto"/>
              <w:bottom w:val="single" w:sz="4" w:space="0" w:color="auto"/>
              <w:right w:val="single" w:sz="4" w:space="0" w:color="auto"/>
            </w:tcBorders>
            <w:vAlign w:val="center"/>
          </w:tcPr>
          <w:p w14:paraId="6FE4ACA5" w14:textId="431EA2BF" w:rsidR="00385CAC" w:rsidRPr="00C20650" w:rsidRDefault="002624F6" w:rsidP="002624F6">
            <w:pPr>
              <w:spacing w:after="0"/>
              <w:ind w:firstLine="0"/>
              <w:jc w:val="center"/>
            </w:pPr>
            <w:r w:rsidRPr="00C20650">
              <w:t>2,1</w:t>
            </w:r>
          </w:p>
        </w:tc>
        <w:tc>
          <w:tcPr>
            <w:tcW w:w="745" w:type="dxa"/>
            <w:tcBorders>
              <w:top w:val="single" w:sz="4" w:space="0" w:color="auto"/>
              <w:left w:val="single" w:sz="4" w:space="0" w:color="auto"/>
              <w:bottom w:val="single" w:sz="4" w:space="0" w:color="auto"/>
              <w:right w:val="single" w:sz="4" w:space="0" w:color="auto"/>
            </w:tcBorders>
            <w:vAlign w:val="center"/>
          </w:tcPr>
          <w:p w14:paraId="7D6D5C5F" w14:textId="7D9EFF68" w:rsidR="00385CAC" w:rsidRPr="00C20650" w:rsidRDefault="002624F6" w:rsidP="002624F6">
            <w:pPr>
              <w:spacing w:after="0"/>
              <w:ind w:firstLine="0"/>
              <w:jc w:val="center"/>
            </w:pPr>
            <w:r w:rsidRPr="00C20650">
              <w:t>1,4</w:t>
            </w:r>
          </w:p>
        </w:tc>
        <w:tc>
          <w:tcPr>
            <w:tcW w:w="745" w:type="dxa"/>
            <w:tcBorders>
              <w:top w:val="single" w:sz="4" w:space="0" w:color="auto"/>
              <w:left w:val="single" w:sz="4" w:space="0" w:color="auto"/>
              <w:bottom w:val="single" w:sz="4" w:space="0" w:color="auto"/>
              <w:right w:val="single" w:sz="4" w:space="0" w:color="auto"/>
            </w:tcBorders>
            <w:vAlign w:val="center"/>
          </w:tcPr>
          <w:p w14:paraId="524841DB" w14:textId="7170EBC7" w:rsidR="00385CAC" w:rsidRPr="00C20650" w:rsidRDefault="002624F6" w:rsidP="002624F6">
            <w:pPr>
              <w:spacing w:after="0"/>
              <w:ind w:firstLine="0"/>
              <w:jc w:val="center"/>
            </w:pPr>
            <w:r w:rsidRPr="00C20650">
              <w:t>1,2</w:t>
            </w:r>
          </w:p>
        </w:tc>
        <w:tc>
          <w:tcPr>
            <w:tcW w:w="745" w:type="dxa"/>
            <w:tcBorders>
              <w:top w:val="single" w:sz="4" w:space="0" w:color="auto"/>
              <w:left w:val="single" w:sz="4" w:space="0" w:color="auto"/>
              <w:bottom w:val="single" w:sz="4" w:space="0" w:color="auto"/>
              <w:right w:val="single" w:sz="4" w:space="0" w:color="auto"/>
            </w:tcBorders>
            <w:vAlign w:val="center"/>
          </w:tcPr>
          <w:p w14:paraId="2E133C46" w14:textId="41738FCD" w:rsidR="00385CAC" w:rsidRPr="00C20650" w:rsidRDefault="002624F6" w:rsidP="002624F6">
            <w:pPr>
              <w:spacing w:after="0"/>
              <w:ind w:firstLine="0"/>
              <w:jc w:val="center"/>
            </w:pPr>
            <w:r w:rsidRPr="00C20650">
              <w:t>1,0</w:t>
            </w:r>
          </w:p>
        </w:tc>
        <w:tc>
          <w:tcPr>
            <w:tcW w:w="745" w:type="dxa"/>
            <w:tcBorders>
              <w:top w:val="single" w:sz="4" w:space="0" w:color="auto"/>
              <w:left w:val="single" w:sz="4" w:space="0" w:color="auto"/>
              <w:bottom w:val="single" w:sz="4" w:space="0" w:color="auto"/>
              <w:right w:val="single" w:sz="4" w:space="0" w:color="auto"/>
            </w:tcBorders>
            <w:vAlign w:val="center"/>
          </w:tcPr>
          <w:p w14:paraId="71963AC0" w14:textId="380B39B2" w:rsidR="00385CAC" w:rsidRPr="00C20650" w:rsidRDefault="002624F6" w:rsidP="002624F6">
            <w:pPr>
              <w:spacing w:after="0"/>
              <w:ind w:firstLine="0"/>
              <w:jc w:val="center"/>
            </w:pPr>
            <w:r w:rsidRPr="00C20650">
              <w:t>0,9</w:t>
            </w:r>
          </w:p>
        </w:tc>
        <w:tc>
          <w:tcPr>
            <w:tcW w:w="745" w:type="dxa"/>
            <w:tcBorders>
              <w:top w:val="single" w:sz="4" w:space="0" w:color="auto"/>
              <w:left w:val="single" w:sz="4" w:space="0" w:color="auto"/>
              <w:bottom w:val="single" w:sz="4" w:space="0" w:color="auto"/>
              <w:right w:val="single" w:sz="4" w:space="0" w:color="auto"/>
            </w:tcBorders>
            <w:vAlign w:val="center"/>
          </w:tcPr>
          <w:p w14:paraId="0FF8082A" w14:textId="7A7760AC" w:rsidR="00385CAC" w:rsidRPr="00C20650" w:rsidRDefault="002624F6" w:rsidP="002624F6">
            <w:pPr>
              <w:spacing w:after="0"/>
              <w:ind w:firstLine="0"/>
              <w:jc w:val="center"/>
            </w:pPr>
            <w:r w:rsidRPr="00C20650">
              <w:t>0,8</w:t>
            </w:r>
          </w:p>
        </w:tc>
      </w:tr>
      <w:tr w:rsidR="00385CAC" w:rsidRPr="00C20650" w14:paraId="788E239F" w14:textId="77777777" w:rsidTr="002624F6">
        <w:trPr>
          <w:trHeight w:val="374"/>
          <w:jc w:val="center"/>
        </w:trPr>
        <w:tc>
          <w:tcPr>
            <w:tcW w:w="1380" w:type="dxa"/>
            <w:tcBorders>
              <w:top w:val="single" w:sz="4" w:space="0" w:color="auto"/>
              <w:left w:val="single" w:sz="4" w:space="0" w:color="auto"/>
              <w:bottom w:val="single" w:sz="4" w:space="0" w:color="auto"/>
              <w:right w:val="single" w:sz="4" w:space="0" w:color="auto"/>
            </w:tcBorders>
            <w:vAlign w:val="center"/>
          </w:tcPr>
          <w:p w14:paraId="34BE92B2" w14:textId="40A79A94" w:rsidR="00385CAC" w:rsidRPr="00C20650" w:rsidRDefault="00385CAC" w:rsidP="002624F6">
            <w:pPr>
              <w:spacing w:after="0"/>
              <w:ind w:firstLine="0"/>
              <w:jc w:val="center"/>
            </w:pPr>
            <w:r w:rsidRPr="00C20650">
              <w:t>25</w:t>
            </w:r>
          </w:p>
        </w:tc>
        <w:tc>
          <w:tcPr>
            <w:tcW w:w="745" w:type="dxa"/>
            <w:tcBorders>
              <w:top w:val="single" w:sz="4" w:space="0" w:color="auto"/>
              <w:left w:val="single" w:sz="4" w:space="0" w:color="auto"/>
              <w:bottom w:val="single" w:sz="4" w:space="0" w:color="auto"/>
              <w:right w:val="single" w:sz="4" w:space="0" w:color="auto"/>
            </w:tcBorders>
            <w:vAlign w:val="center"/>
          </w:tcPr>
          <w:p w14:paraId="0E0E85CB" w14:textId="3A51C931" w:rsidR="00385CAC" w:rsidRPr="00C20650" w:rsidRDefault="002624F6" w:rsidP="002624F6">
            <w:pPr>
              <w:spacing w:after="0"/>
              <w:ind w:firstLine="0"/>
              <w:jc w:val="center"/>
            </w:pPr>
            <w:r w:rsidRPr="00C20650">
              <w:t>7,3</w:t>
            </w:r>
          </w:p>
        </w:tc>
        <w:tc>
          <w:tcPr>
            <w:tcW w:w="745" w:type="dxa"/>
            <w:tcBorders>
              <w:top w:val="single" w:sz="4" w:space="0" w:color="auto"/>
              <w:left w:val="single" w:sz="4" w:space="0" w:color="auto"/>
              <w:bottom w:val="single" w:sz="4" w:space="0" w:color="auto"/>
              <w:right w:val="single" w:sz="4" w:space="0" w:color="auto"/>
            </w:tcBorders>
            <w:vAlign w:val="center"/>
          </w:tcPr>
          <w:p w14:paraId="5E2F6907" w14:textId="1AAC502E" w:rsidR="00385CAC" w:rsidRPr="00C20650" w:rsidRDefault="002624F6" w:rsidP="002624F6">
            <w:pPr>
              <w:spacing w:after="0"/>
              <w:ind w:firstLine="0"/>
              <w:jc w:val="center"/>
            </w:pPr>
            <w:r w:rsidRPr="00C20650">
              <w:t>5,0</w:t>
            </w:r>
          </w:p>
        </w:tc>
        <w:tc>
          <w:tcPr>
            <w:tcW w:w="745" w:type="dxa"/>
            <w:tcBorders>
              <w:top w:val="single" w:sz="4" w:space="0" w:color="auto"/>
              <w:left w:val="single" w:sz="4" w:space="0" w:color="auto"/>
              <w:bottom w:val="single" w:sz="4" w:space="0" w:color="auto"/>
              <w:right w:val="single" w:sz="4" w:space="0" w:color="auto"/>
            </w:tcBorders>
            <w:vAlign w:val="center"/>
          </w:tcPr>
          <w:p w14:paraId="5BDD18CB" w14:textId="3D4D321E" w:rsidR="00385CAC" w:rsidRPr="00C20650" w:rsidRDefault="002624F6" w:rsidP="002624F6">
            <w:pPr>
              <w:spacing w:after="0"/>
              <w:ind w:firstLine="0"/>
              <w:jc w:val="center"/>
            </w:pPr>
            <w:r w:rsidRPr="00C20650">
              <w:t>4,2</w:t>
            </w:r>
          </w:p>
        </w:tc>
        <w:tc>
          <w:tcPr>
            <w:tcW w:w="744" w:type="dxa"/>
            <w:tcBorders>
              <w:top w:val="single" w:sz="4" w:space="0" w:color="auto"/>
              <w:left w:val="single" w:sz="4" w:space="0" w:color="auto"/>
              <w:bottom w:val="single" w:sz="4" w:space="0" w:color="auto"/>
              <w:right w:val="single" w:sz="4" w:space="0" w:color="auto"/>
            </w:tcBorders>
            <w:vAlign w:val="center"/>
          </w:tcPr>
          <w:p w14:paraId="4C0D0920" w14:textId="2ECD94E0" w:rsidR="00385CAC" w:rsidRPr="00C20650" w:rsidRDefault="002624F6" w:rsidP="002624F6">
            <w:pPr>
              <w:spacing w:after="0"/>
              <w:ind w:firstLine="0"/>
              <w:jc w:val="center"/>
            </w:pPr>
            <w:r w:rsidRPr="00C20650">
              <w:t>3,3</w:t>
            </w:r>
          </w:p>
        </w:tc>
        <w:tc>
          <w:tcPr>
            <w:tcW w:w="745" w:type="dxa"/>
            <w:tcBorders>
              <w:top w:val="single" w:sz="4" w:space="0" w:color="auto"/>
              <w:left w:val="single" w:sz="4" w:space="0" w:color="auto"/>
              <w:bottom w:val="single" w:sz="4" w:space="0" w:color="auto"/>
              <w:right w:val="single" w:sz="4" w:space="0" w:color="auto"/>
            </w:tcBorders>
            <w:vAlign w:val="center"/>
          </w:tcPr>
          <w:p w14:paraId="2B23E140" w14:textId="0323274A" w:rsidR="00385CAC" w:rsidRPr="00C20650" w:rsidRDefault="00385CAC" w:rsidP="002624F6">
            <w:pPr>
              <w:spacing w:after="0"/>
              <w:ind w:firstLine="0"/>
              <w:jc w:val="center"/>
            </w:pPr>
            <w:r w:rsidRPr="00C20650">
              <w:t>2</w:t>
            </w:r>
            <w:r w:rsidR="002624F6" w:rsidRPr="00C20650">
              <w:t>,3</w:t>
            </w:r>
          </w:p>
        </w:tc>
        <w:tc>
          <w:tcPr>
            <w:tcW w:w="745" w:type="dxa"/>
            <w:tcBorders>
              <w:top w:val="single" w:sz="4" w:space="0" w:color="auto"/>
              <w:left w:val="single" w:sz="4" w:space="0" w:color="auto"/>
              <w:bottom w:val="single" w:sz="4" w:space="0" w:color="auto"/>
              <w:right w:val="single" w:sz="4" w:space="0" w:color="auto"/>
            </w:tcBorders>
            <w:vAlign w:val="center"/>
          </w:tcPr>
          <w:p w14:paraId="1A8518D0" w14:textId="5B462AFE" w:rsidR="00385CAC" w:rsidRPr="00C20650" w:rsidRDefault="002624F6" w:rsidP="002624F6">
            <w:pPr>
              <w:spacing w:after="0"/>
              <w:ind w:firstLine="0"/>
              <w:jc w:val="center"/>
            </w:pPr>
            <w:r w:rsidRPr="00C20650">
              <w:t>1,9</w:t>
            </w:r>
          </w:p>
        </w:tc>
        <w:tc>
          <w:tcPr>
            <w:tcW w:w="745" w:type="dxa"/>
            <w:tcBorders>
              <w:top w:val="single" w:sz="4" w:space="0" w:color="auto"/>
              <w:left w:val="single" w:sz="4" w:space="0" w:color="auto"/>
              <w:bottom w:val="single" w:sz="4" w:space="0" w:color="auto"/>
              <w:right w:val="single" w:sz="4" w:space="0" w:color="auto"/>
            </w:tcBorders>
            <w:vAlign w:val="center"/>
          </w:tcPr>
          <w:p w14:paraId="7F159EC1" w14:textId="3DE2602B" w:rsidR="00385CAC" w:rsidRPr="00C20650" w:rsidRDefault="002624F6" w:rsidP="006F4205">
            <w:pPr>
              <w:spacing w:after="0"/>
              <w:ind w:firstLine="0"/>
              <w:jc w:val="center"/>
            </w:pPr>
            <w:r w:rsidRPr="00C20650">
              <w:t>1,</w:t>
            </w:r>
            <w:r w:rsidR="006F4205" w:rsidRPr="00C20650">
              <w:t>6</w:t>
            </w:r>
          </w:p>
        </w:tc>
        <w:tc>
          <w:tcPr>
            <w:tcW w:w="745" w:type="dxa"/>
            <w:tcBorders>
              <w:top w:val="single" w:sz="4" w:space="0" w:color="auto"/>
              <w:left w:val="single" w:sz="4" w:space="0" w:color="auto"/>
              <w:bottom w:val="single" w:sz="4" w:space="0" w:color="auto"/>
              <w:right w:val="single" w:sz="4" w:space="0" w:color="auto"/>
            </w:tcBorders>
            <w:vAlign w:val="center"/>
          </w:tcPr>
          <w:p w14:paraId="7B783EFB" w14:textId="3C2DED4B" w:rsidR="00385CAC" w:rsidRPr="00C20650" w:rsidRDefault="002624F6" w:rsidP="002624F6">
            <w:pPr>
              <w:spacing w:after="0"/>
              <w:ind w:firstLine="0"/>
              <w:jc w:val="center"/>
            </w:pPr>
            <w:r w:rsidRPr="00C20650">
              <w:t>1,4</w:t>
            </w:r>
          </w:p>
        </w:tc>
        <w:tc>
          <w:tcPr>
            <w:tcW w:w="745" w:type="dxa"/>
            <w:tcBorders>
              <w:top w:val="single" w:sz="4" w:space="0" w:color="auto"/>
              <w:left w:val="single" w:sz="4" w:space="0" w:color="auto"/>
              <w:bottom w:val="single" w:sz="4" w:space="0" w:color="auto"/>
              <w:right w:val="single" w:sz="4" w:space="0" w:color="auto"/>
            </w:tcBorders>
            <w:vAlign w:val="center"/>
          </w:tcPr>
          <w:p w14:paraId="4F15208A" w14:textId="2D807486" w:rsidR="00385CAC" w:rsidRPr="00C20650" w:rsidRDefault="002624F6" w:rsidP="002624F6">
            <w:pPr>
              <w:spacing w:after="0"/>
              <w:ind w:firstLine="0"/>
              <w:jc w:val="center"/>
            </w:pPr>
            <w:r w:rsidRPr="00C20650">
              <w:t>1,3</w:t>
            </w:r>
          </w:p>
        </w:tc>
      </w:tr>
      <w:tr w:rsidR="00385CAC" w:rsidRPr="0074634C" w14:paraId="02575E0F" w14:textId="77777777" w:rsidTr="002624F6">
        <w:trPr>
          <w:trHeight w:val="374"/>
          <w:jc w:val="center"/>
        </w:trPr>
        <w:tc>
          <w:tcPr>
            <w:tcW w:w="1380" w:type="dxa"/>
            <w:tcBorders>
              <w:top w:val="single" w:sz="4" w:space="0" w:color="auto"/>
              <w:left w:val="single" w:sz="4" w:space="0" w:color="auto"/>
              <w:bottom w:val="single" w:sz="4" w:space="0" w:color="auto"/>
              <w:right w:val="single" w:sz="4" w:space="0" w:color="auto"/>
            </w:tcBorders>
            <w:vAlign w:val="center"/>
          </w:tcPr>
          <w:p w14:paraId="7FF994A0" w14:textId="6EF0E86B" w:rsidR="00385CAC" w:rsidRPr="00C20650" w:rsidRDefault="00385CAC" w:rsidP="002624F6">
            <w:pPr>
              <w:spacing w:after="0"/>
              <w:ind w:firstLine="0"/>
              <w:jc w:val="center"/>
            </w:pPr>
            <w:r w:rsidRPr="00C20650">
              <w:t>50</w:t>
            </w:r>
          </w:p>
        </w:tc>
        <w:tc>
          <w:tcPr>
            <w:tcW w:w="745" w:type="dxa"/>
            <w:tcBorders>
              <w:top w:val="single" w:sz="4" w:space="0" w:color="auto"/>
              <w:left w:val="single" w:sz="4" w:space="0" w:color="auto"/>
              <w:bottom w:val="single" w:sz="4" w:space="0" w:color="auto"/>
              <w:right w:val="single" w:sz="4" w:space="0" w:color="auto"/>
            </w:tcBorders>
            <w:vAlign w:val="center"/>
          </w:tcPr>
          <w:p w14:paraId="24C7C6B9" w14:textId="4F748F30" w:rsidR="00385CAC" w:rsidRPr="00C20650" w:rsidRDefault="002624F6" w:rsidP="002624F6">
            <w:pPr>
              <w:spacing w:after="0"/>
              <w:ind w:firstLine="0"/>
              <w:jc w:val="center"/>
            </w:pPr>
            <w:r w:rsidRPr="00C20650">
              <w:t>14,7</w:t>
            </w:r>
          </w:p>
        </w:tc>
        <w:tc>
          <w:tcPr>
            <w:tcW w:w="745" w:type="dxa"/>
            <w:tcBorders>
              <w:top w:val="single" w:sz="4" w:space="0" w:color="auto"/>
              <w:left w:val="single" w:sz="4" w:space="0" w:color="auto"/>
              <w:bottom w:val="single" w:sz="4" w:space="0" w:color="auto"/>
              <w:right w:val="single" w:sz="4" w:space="0" w:color="auto"/>
            </w:tcBorders>
            <w:vAlign w:val="center"/>
          </w:tcPr>
          <w:p w14:paraId="1F1F5FC8" w14:textId="7F8D44DB" w:rsidR="00385CAC" w:rsidRPr="00C20650" w:rsidRDefault="002624F6" w:rsidP="002624F6">
            <w:pPr>
              <w:spacing w:after="0"/>
              <w:ind w:firstLine="0"/>
              <w:jc w:val="center"/>
            </w:pPr>
            <w:r w:rsidRPr="00C20650">
              <w:t>10,1</w:t>
            </w:r>
          </w:p>
        </w:tc>
        <w:tc>
          <w:tcPr>
            <w:tcW w:w="745" w:type="dxa"/>
            <w:tcBorders>
              <w:top w:val="single" w:sz="4" w:space="0" w:color="auto"/>
              <w:left w:val="single" w:sz="4" w:space="0" w:color="auto"/>
              <w:bottom w:val="single" w:sz="4" w:space="0" w:color="auto"/>
              <w:right w:val="single" w:sz="4" w:space="0" w:color="auto"/>
            </w:tcBorders>
            <w:vAlign w:val="center"/>
          </w:tcPr>
          <w:p w14:paraId="11AA3474" w14:textId="33974CBD" w:rsidR="00385CAC" w:rsidRPr="00C20650" w:rsidRDefault="002624F6" w:rsidP="002624F6">
            <w:pPr>
              <w:spacing w:after="0"/>
              <w:ind w:firstLine="0"/>
              <w:jc w:val="center"/>
            </w:pPr>
            <w:r w:rsidRPr="00C20650">
              <w:t>8,5</w:t>
            </w:r>
          </w:p>
        </w:tc>
        <w:tc>
          <w:tcPr>
            <w:tcW w:w="744" w:type="dxa"/>
            <w:tcBorders>
              <w:top w:val="single" w:sz="4" w:space="0" w:color="auto"/>
              <w:left w:val="single" w:sz="4" w:space="0" w:color="auto"/>
              <w:bottom w:val="single" w:sz="4" w:space="0" w:color="auto"/>
              <w:right w:val="single" w:sz="4" w:space="0" w:color="auto"/>
            </w:tcBorders>
            <w:vAlign w:val="center"/>
          </w:tcPr>
          <w:p w14:paraId="49AB13D7" w14:textId="6180572E" w:rsidR="00385CAC" w:rsidRPr="00C20650" w:rsidRDefault="002624F6" w:rsidP="002624F6">
            <w:pPr>
              <w:spacing w:after="0"/>
              <w:ind w:firstLine="0"/>
              <w:jc w:val="center"/>
            </w:pPr>
            <w:r w:rsidRPr="00C20650">
              <w:t>6,6</w:t>
            </w:r>
          </w:p>
        </w:tc>
        <w:tc>
          <w:tcPr>
            <w:tcW w:w="745" w:type="dxa"/>
            <w:tcBorders>
              <w:top w:val="single" w:sz="4" w:space="0" w:color="auto"/>
              <w:left w:val="single" w:sz="4" w:space="0" w:color="auto"/>
              <w:bottom w:val="single" w:sz="4" w:space="0" w:color="auto"/>
              <w:right w:val="single" w:sz="4" w:space="0" w:color="auto"/>
            </w:tcBorders>
            <w:vAlign w:val="center"/>
          </w:tcPr>
          <w:p w14:paraId="432506CE" w14:textId="63066BCE" w:rsidR="00385CAC" w:rsidRPr="00C20650" w:rsidRDefault="002624F6" w:rsidP="002624F6">
            <w:pPr>
              <w:spacing w:after="0"/>
              <w:ind w:firstLine="0"/>
              <w:jc w:val="center"/>
            </w:pPr>
            <w:r w:rsidRPr="00C20650">
              <w:t>4,6</w:t>
            </w:r>
          </w:p>
        </w:tc>
        <w:tc>
          <w:tcPr>
            <w:tcW w:w="745" w:type="dxa"/>
            <w:tcBorders>
              <w:top w:val="single" w:sz="4" w:space="0" w:color="auto"/>
              <w:left w:val="single" w:sz="4" w:space="0" w:color="auto"/>
              <w:bottom w:val="single" w:sz="4" w:space="0" w:color="auto"/>
              <w:right w:val="single" w:sz="4" w:space="0" w:color="auto"/>
            </w:tcBorders>
            <w:vAlign w:val="center"/>
          </w:tcPr>
          <w:p w14:paraId="7E82F5A8" w14:textId="6519C938" w:rsidR="00385CAC" w:rsidRPr="00C20650" w:rsidRDefault="002624F6" w:rsidP="002624F6">
            <w:pPr>
              <w:spacing w:after="0"/>
              <w:ind w:firstLine="0"/>
              <w:jc w:val="center"/>
            </w:pPr>
            <w:r w:rsidRPr="00C20650">
              <w:t>3,8</w:t>
            </w:r>
          </w:p>
        </w:tc>
        <w:tc>
          <w:tcPr>
            <w:tcW w:w="745" w:type="dxa"/>
            <w:tcBorders>
              <w:top w:val="single" w:sz="4" w:space="0" w:color="auto"/>
              <w:left w:val="single" w:sz="4" w:space="0" w:color="auto"/>
              <w:bottom w:val="single" w:sz="4" w:space="0" w:color="auto"/>
              <w:right w:val="single" w:sz="4" w:space="0" w:color="auto"/>
            </w:tcBorders>
            <w:vAlign w:val="center"/>
          </w:tcPr>
          <w:p w14:paraId="011732A9" w14:textId="14F15A5A" w:rsidR="00385CAC" w:rsidRPr="00C20650" w:rsidRDefault="00385CAC" w:rsidP="002624F6">
            <w:pPr>
              <w:spacing w:after="0"/>
              <w:ind w:firstLine="0"/>
              <w:jc w:val="center"/>
            </w:pPr>
            <w:r w:rsidRPr="00C20650">
              <w:t>3,3</w:t>
            </w:r>
          </w:p>
        </w:tc>
        <w:tc>
          <w:tcPr>
            <w:tcW w:w="745" w:type="dxa"/>
            <w:tcBorders>
              <w:top w:val="single" w:sz="4" w:space="0" w:color="auto"/>
              <w:left w:val="single" w:sz="4" w:space="0" w:color="auto"/>
              <w:bottom w:val="single" w:sz="4" w:space="0" w:color="auto"/>
              <w:right w:val="single" w:sz="4" w:space="0" w:color="auto"/>
            </w:tcBorders>
            <w:vAlign w:val="center"/>
          </w:tcPr>
          <w:p w14:paraId="71FF1DFC" w14:textId="3DC39C2B" w:rsidR="00385CAC" w:rsidRPr="00C20650" w:rsidRDefault="002624F6" w:rsidP="002624F6">
            <w:pPr>
              <w:spacing w:after="0"/>
              <w:ind w:firstLine="0"/>
              <w:jc w:val="center"/>
            </w:pPr>
            <w:r w:rsidRPr="00C20650">
              <w:t>2,9</w:t>
            </w:r>
          </w:p>
        </w:tc>
        <w:tc>
          <w:tcPr>
            <w:tcW w:w="745" w:type="dxa"/>
            <w:tcBorders>
              <w:top w:val="single" w:sz="4" w:space="0" w:color="auto"/>
              <w:left w:val="single" w:sz="4" w:space="0" w:color="auto"/>
              <w:bottom w:val="single" w:sz="4" w:space="0" w:color="auto"/>
              <w:right w:val="single" w:sz="4" w:space="0" w:color="auto"/>
            </w:tcBorders>
            <w:vAlign w:val="center"/>
          </w:tcPr>
          <w:p w14:paraId="632E4D46" w14:textId="5BDA6895" w:rsidR="00385CAC" w:rsidRPr="0074634C" w:rsidRDefault="002624F6" w:rsidP="002624F6">
            <w:pPr>
              <w:spacing w:after="0"/>
              <w:ind w:firstLine="0"/>
              <w:jc w:val="center"/>
            </w:pPr>
            <w:r w:rsidRPr="00C20650">
              <w:t>2,7</w:t>
            </w:r>
          </w:p>
        </w:tc>
      </w:tr>
      <w:tr w:rsidR="00385CAC" w:rsidRPr="0074634C" w14:paraId="153070E3" w14:textId="77777777" w:rsidTr="002624F6">
        <w:trPr>
          <w:trHeight w:val="374"/>
          <w:jc w:val="center"/>
        </w:trPr>
        <w:tc>
          <w:tcPr>
            <w:tcW w:w="1380" w:type="dxa"/>
            <w:tcBorders>
              <w:top w:val="single" w:sz="4" w:space="0" w:color="auto"/>
              <w:left w:val="single" w:sz="4" w:space="0" w:color="auto"/>
              <w:bottom w:val="single" w:sz="4" w:space="0" w:color="auto"/>
              <w:right w:val="single" w:sz="4" w:space="0" w:color="auto"/>
            </w:tcBorders>
            <w:vAlign w:val="center"/>
          </w:tcPr>
          <w:p w14:paraId="6CC020F1" w14:textId="504FFA10" w:rsidR="00385CAC" w:rsidRPr="0074634C" w:rsidRDefault="00385CAC" w:rsidP="002624F6">
            <w:pPr>
              <w:spacing w:after="0"/>
              <w:ind w:firstLine="0"/>
              <w:jc w:val="center"/>
            </w:pPr>
            <w:r w:rsidRPr="0074634C">
              <w:t>95</w:t>
            </w:r>
          </w:p>
        </w:tc>
        <w:tc>
          <w:tcPr>
            <w:tcW w:w="745" w:type="dxa"/>
            <w:tcBorders>
              <w:top w:val="single" w:sz="4" w:space="0" w:color="auto"/>
              <w:left w:val="single" w:sz="4" w:space="0" w:color="auto"/>
              <w:bottom w:val="single" w:sz="4" w:space="0" w:color="auto"/>
              <w:right w:val="single" w:sz="4" w:space="0" w:color="auto"/>
            </w:tcBorders>
            <w:vAlign w:val="center"/>
          </w:tcPr>
          <w:p w14:paraId="21BC9FF0" w14:textId="3EC1EE37" w:rsidR="00385CAC" w:rsidRPr="0074634C" w:rsidRDefault="002624F6" w:rsidP="002624F6">
            <w:pPr>
              <w:spacing w:after="0"/>
              <w:ind w:firstLine="0"/>
              <w:jc w:val="center"/>
            </w:pPr>
            <w:r>
              <w:t>27,9</w:t>
            </w:r>
          </w:p>
        </w:tc>
        <w:tc>
          <w:tcPr>
            <w:tcW w:w="745" w:type="dxa"/>
            <w:tcBorders>
              <w:top w:val="single" w:sz="4" w:space="0" w:color="auto"/>
              <w:left w:val="single" w:sz="4" w:space="0" w:color="auto"/>
              <w:bottom w:val="single" w:sz="4" w:space="0" w:color="auto"/>
              <w:right w:val="single" w:sz="4" w:space="0" w:color="auto"/>
            </w:tcBorders>
            <w:vAlign w:val="center"/>
          </w:tcPr>
          <w:p w14:paraId="5C507142" w14:textId="065344B0" w:rsidR="00385CAC" w:rsidRPr="0074634C" w:rsidRDefault="002624F6" w:rsidP="002624F6">
            <w:pPr>
              <w:spacing w:after="0"/>
              <w:ind w:firstLine="0"/>
              <w:jc w:val="center"/>
            </w:pPr>
            <w:r>
              <w:t>19,2</w:t>
            </w:r>
          </w:p>
        </w:tc>
        <w:tc>
          <w:tcPr>
            <w:tcW w:w="745" w:type="dxa"/>
            <w:tcBorders>
              <w:top w:val="single" w:sz="4" w:space="0" w:color="auto"/>
              <w:left w:val="single" w:sz="4" w:space="0" w:color="auto"/>
              <w:bottom w:val="single" w:sz="4" w:space="0" w:color="auto"/>
              <w:right w:val="single" w:sz="4" w:space="0" w:color="auto"/>
            </w:tcBorders>
            <w:vAlign w:val="center"/>
          </w:tcPr>
          <w:p w14:paraId="1515DE3A" w14:textId="769F134E" w:rsidR="00385CAC" w:rsidRPr="0074634C" w:rsidRDefault="002624F6" w:rsidP="002624F6">
            <w:pPr>
              <w:spacing w:after="0"/>
              <w:ind w:firstLine="0"/>
              <w:jc w:val="center"/>
            </w:pPr>
            <w:r>
              <w:t>16,1</w:t>
            </w:r>
          </w:p>
        </w:tc>
        <w:tc>
          <w:tcPr>
            <w:tcW w:w="744" w:type="dxa"/>
            <w:tcBorders>
              <w:top w:val="single" w:sz="4" w:space="0" w:color="auto"/>
              <w:left w:val="single" w:sz="4" w:space="0" w:color="auto"/>
              <w:bottom w:val="single" w:sz="4" w:space="0" w:color="auto"/>
              <w:right w:val="single" w:sz="4" w:space="0" w:color="auto"/>
            </w:tcBorders>
            <w:vAlign w:val="center"/>
          </w:tcPr>
          <w:p w14:paraId="02FB041B" w14:textId="59BC5134" w:rsidR="00385CAC" w:rsidRPr="0074634C" w:rsidRDefault="002624F6" w:rsidP="002624F6">
            <w:pPr>
              <w:spacing w:after="0"/>
              <w:ind w:firstLine="0"/>
              <w:jc w:val="center"/>
            </w:pPr>
            <w:r>
              <w:t>12,5</w:t>
            </w:r>
          </w:p>
        </w:tc>
        <w:tc>
          <w:tcPr>
            <w:tcW w:w="745" w:type="dxa"/>
            <w:tcBorders>
              <w:top w:val="single" w:sz="4" w:space="0" w:color="auto"/>
              <w:left w:val="single" w:sz="4" w:space="0" w:color="auto"/>
              <w:bottom w:val="single" w:sz="4" w:space="0" w:color="auto"/>
              <w:right w:val="single" w:sz="4" w:space="0" w:color="auto"/>
            </w:tcBorders>
            <w:vAlign w:val="center"/>
          </w:tcPr>
          <w:p w14:paraId="72D939A7" w14:textId="01E6369A" w:rsidR="00385CAC" w:rsidRPr="0074634C" w:rsidRDefault="002624F6" w:rsidP="002624F6">
            <w:pPr>
              <w:spacing w:after="0"/>
              <w:ind w:firstLine="0"/>
              <w:jc w:val="center"/>
            </w:pPr>
            <w:r>
              <w:t>8,8</w:t>
            </w:r>
          </w:p>
        </w:tc>
        <w:tc>
          <w:tcPr>
            <w:tcW w:w="745" w:type="dxa"/>
            <w:tcBorders>
              <w:top w:val="single" w:sz="4" w:space="0" w:color="auto"/>
              <w:left w:val="single" w:sz="4" w:space="0" w:color="auto"/>
              <w:bottom w:val="single" w:sz="4" w:space="0" w:color="auto"/>
              <w:right w:val="single" w:sz="4" w:space="0" w:color="auto"/>
            </w:tcBorders>
            <w:vAlign w:val="center"/>
          </w:tcPr>
          <w:p w14:paraId="12859E34" w14:textId="2399C908" w:rsidR="00385CAC" w:rsidRPr="0074634C" w:rsidRDefault="002624F6" w:rsidP="002624F6">
            <w:pPr>
              <w:spacing w:after="0"/>
              <w:ind w:firstLine="0"/>
              <w:jc w:val="center"/>
            </w:pPr>
            <w:r>
              <w:t>7,2</w:t>
            </w:r>
          </w:p>
        </w:tc>
        <w:tc>
          <w:tcPr>
            <w:tcW w:w="745" w:type="dxa"/>
            <w:tcBorders>
              <w:top w:val="single" w:sz="4" w:space="0" w:color="auto"/>
              <w:left w:val="single" w:sz="4" w:space="0" w:color="auto"/>
              <w:bottom w:val="single" w:sz="4" w:space="0" w:color="auto"/>
              <w:right w:val="single" w:sz="4" w:space="0" w:color="auto"/>
            </w:tcBorders>
            <w:vAlign w:val="center"/>
          </w:tcPr>
          <w:p w14:paraId="2B12F5E7" w14:textId="0FF6C8C9" w:rsidR="00385CAC" w:rsidRPr="0074634C" w:rsidRDefault="002624F6" w:rsidP="002624F6">
            <w:pPr>
              <w:spacing w:after="0"/>
              <w:ind w:firstLine="0"/>
              <w:jc w:val="center"/>
            </w:pPr>
            <w:r>
              <w:t>6,2</w:t>
            </w:r>
          </w:p>
        </w:tc>
        <w:tc>
          <w:tcPr>
            <w:tcW w:w="745" w:type="dxa"/>
            <w:tcBorders>
              <w:top w:val="single" w:sz="4" w:space="0" w:color="auto"/>
              <w:left w:val="single" w:sz="4" w:space="0" w:color="auto"/>
              <w:bottom w:val="single" w:sz="4" w:space="0" w:color="auto"/>
              <w:right w:val="single" w:sz="4" w:space="0" w:color="auto"/>
            </w:tcBorders>
            <w:vAlign w:val="center"/>
          </w:tcPr>
          <w:p w14:paraId="11705D90" w14:textId="6E52A32C" w:rsidR="00385CAC" w:rsidRPr="0074634C" w:rsidRDefault="002624F6" w:rsidP="002624F6">
            <w:pPr>
              <w:spacing w:after="0"/>
              <w:ind w:firstLine="0"/>
              <w:jc w:val="center"/>
            </w:pPr>
            <w:r>
              <w:t>5,6</w:t>
            </w:r>
          </w:p>
        </w:tc>
        <w:tc>
          <w:tcPr>
            <w:tcW w:w="745" w:type="dxa"/>
            <w:tcBorders>
              <w:top w:val="single" w:sz="4" w:space="0" w:color="auto"/>
              <w:left w:val="single" w:sz="4" w:space="0" w:color="auto"/>
              <w:bottom w:val="single" w:sz="4" w:space="0" w:color="auto"/>
              <w:right w:val="single" w:sz="4" w:space="0" w:color="auto"/>
            </w:tcBorders>
            <w:vAlign w:val="center"/>
          </w:tcPr>
          <w:p w14:paraId="1EC20B19" w14:textId="36AB62AD" w:rsidR="00385CAC" w:rsidRPr="0074634C" w:rsidRDefault="002624F6" w:rsidP="002624F6">
            <w:pPr>
              <w:spacing w:after="0"/>
              <w:ind w:firstLine="0"/>
              <w:jc w:val="center"/>
            </w:pPr>
            <w:r>
              <w:t>5,1</w:t>
            </w:r>
          </w:p>
        </w:tc>
      </w:tr>
      <w:tr w:rsidR="00385CAC" w:rsidRPr="0074634C" w14:paraId="450FBD43" w14:textId="77777777" w:rsidTr="002624F6">
        <w:trPr>
          <w:trHeight w:val="374"/>
          <w:jc w:val="center"/>
        </w:trPr>
        <w:tc>
          <w:tcPr>
            <w:tcW w:w="1380" w:type="dxa"/>
            <w:tcBorders>
              <w:top w:val="single" w:sz="4" w:space="0" w:color="auto"/>
              <w:left w:val="single" w:sz="4" w:space="0" w:color="auto"/>
              <w:bottom w:val="single" w:sz="4" w:space="0" w:color="auto"/>
              <w:right w:val="single" w:sz="4" w:space="0" w:color="auto"/>
            </w:tcBorders>
            <w:vAlign w:val="center"/>
          </w:tcPr>
          <w:p w14:paraId="7E676DC8" w14:textId="3E9608C1" w:rsidR="00385CAC" w:rsidRPr="0074634C" w:rsidRDefault="00385CAC" w:rsidP="002624F6">
            <w:pPr>
              <w:spacing w:after="0"/>
              <w:ind w:firstLine="0"/>
              <w:jc w:val="center"/>
            </w:pPr>
            <w:r w:rsidRPr="0074634C">
              <w:t>150</w:t>
            </w:r>
          </w:p>
        </w:tc>
        <w:tc>
          <w:tcPr>
            <w:tcW w:w="745" w:type="dxa"/>
            <w:tcBorders>
              <w:top w:val="single" w:sz="4" w:space="0" w:color="auto"/>
              <w:left w:val="single" w:sz="4" w:space="0" w:color="auto"/>
              <w:bottom w:val="single" w:sz="4" w:space="0" w:color="auto"/>
              <w:right w:val="single" w:sz="4" w:space="0" w:color="auto"/>
            </w:tcBorders>
            <w:vAlign w:val="center"/>
          </w:tcPr>
          <w:p w14:paraId="60EB9022" w14:textId="3D7781EE" w:rsidR="00385CAC" w:rsidRPr="0074634C" w:rsidRDefault="00385CAC" w:rsidP="002624F6">
            <w:pPr>
              <w:spacing w:after="0"/>
              <w:ind w:firstLine="0"/>
              <w:jc w:val="center"/>
            </w:pPr>
            <w:r w:rsidRPr="0074634C">
              <w:t>44,1</w:t>
            </w:r>
          </w:p>
        </w:tc>
        <w:tc>
          <w:tcPr>
            <w:tcW w:w="745" w:type="dxa"/>
            <w:tcBorders>
              <w:top w:val="single" w:sz="4" w:space="0" w:color="auto"/>
              <w:left w:val="single" w:sz="4" w:space="0" w:color="auto"/>
              <w:bottom w:val="single" w:sz="4" w:space="0" w:color="auto"/>
              <w:right w:val="single" w:sz="4" w:space="0" w:color="auto"/>
            </w:tcBorders>
            <w:vAlign w:val="center"/>
          </w:tcPr>
          <w:p w14:paraId="48055991" w14:textId="475ADCA9" w:rsidR="00385CAC" w:rsidRPr="0074634C" w:rsidRDefault="00385CAC" w:rsidP="002624F6">
            <w:pPr>
              <w:spacing w:after="0"/>
              <w:ind w:firstLine="0"/>
              <w:jc w:val="center"/>
            </w:pPr>
            <w:r w:rsidRPr="0074634C">
              <w:t>30,4</w:t>
            </w:r>
          </w:p>
        </w:tc>
        <w:tc>
          <w:tcPr>
            <w:tcW w:w="745" w:type="dxa"/>
            <w:tcBorders>
              <w:top w:val="single" w:sz="4" w:space="0" w:color="auto"/>
              <w:left w:val="single" w:sz="4" w:space="0" w:color="auto"/>
              <w:bottom w:val="single" w:sz="4" w:space="0" w:color="auto"/>
              <w:right w:val="single" w:sz="4" w:space="0" w:color="auto"/>
            </w:tcBorders>
            <w:vAlign w:val="center"/>
          </w:tcPr>
          <w:p w14:paraId="1049FB20" w14:textId="0207F102" w:rsidR="00385CAC" w:rsidRPr="0074634C" w:rsidRDefault="00385CAC" w:rsidP="002624F6">
            <w:pPr>
              <w:spacing w:after="0"/>
              <w:ind w:firstLine="0"/>
              <w:jc w:val="center"/>
            </w:pPr>
            <w:r w:rsidRPr="0074634C">
              <w:t>25,5</w:t>
            </w:r>
          </w:p>
        </w:tc>
        <w:tc>
          <w:tcPr>
            <w:tcW w:w="744" w:type="dxa"/>
            <w:tcBorders>
              <w:top w:val="single" w:sz="4" w:space="0" w:color="auto"/>
              <w:left w:val="single" w:sz="4" w:space="0" w:color="auto"/>
              <w:bottom w:val="single" w:sz="4" w:space="0" w:color="auto"/>
              <w:right w:val="single" w:sz="4" w:space="0" w:color="auto"/>
            </w:tcBorders>
            <w:vAlign w:val="center"/>
          </w:tcPr>
          <w:p w14:paraId="0133C03D" w14:textId="5306345B" w:rsidR="00385CAC" w:rsidRPr="0074634C" w:rsidRDefault="00385CAC" w:rsidP="002624F6">
            <w:pPr>
              <w:spacing w:after="0"/>
              <w:ind w:firstLine="0"/>
              <w:jc w:val="center"/>
            </w:pPr>
            <w:r w:rsidRPr="0074634C">
              <w:t>19,8</w:t>
            </w:r>
          </w:p>
        </w:tc>
        <w:tc>
          <w:tcPr>
            <w:tcW w:w="745" w:type="dxa"/>
            <w:tcBorders>
              <w:top w:val="single" w:sz="4" w:space="0" w:color="auto"/>
              <w:left w:val="single" w:sz="4" w:space="0" w:color="auto"/>
              <w:bottom w:val="single" w:sz="4" w:space="0" w:color="auto"/>
              <w:right w:val="single" w:sz="4" w:space="0" w:color="auto"/>
            </w:tcBorders>
            <w:vAlign w:val="center"/>
          </w:tcPr>
          <w:p w14:paraId="39628DD2" w14:textId="26992A5F" w:rsidR="00385CAC" w:rsidRPr="0074634C" w:rsidRDefault="00385CAC" w:rsidP="002624F6">
            <w:pPr>
              <w:spacing w:after="0"/>
              <w:ind w:firstLine="0"/>
              <w:jc w:val="center"/>
            </w:pPr>
            <w:r w:rsidRPr="0074634C">
              <w:t>13,9</w:t>
            </w:r>
          </w:p>
        </w:tc>
        <w:tc>
          <w:tcPr>
            <w:tcW w:w="745" w:type="dxa"/>
            <w:tcBorders>
              <w:top w:val="single" w:sz="4" w:space="0" w:color="auto"/>
              <w:left w:val="single" w:sz="4" w:space="0" w:color="auto"/>
              <w:bottom w:val="single" w:sz="4" w:space="0" w:color="auto"/>
              <w:right w:val="single" w:sz="4" w:space="0" w:color="auto"/>
            </w:tcBorders>
            <w:vAlign w:val="center"/>
          </w:tcPr>
          <w:p w14:paraId="14E78AD5" w14:textId="04D8F979" w:rsidR="00385CAC" w:rsidRPr="0074634C" w:rsidRDefault="00385CAC" w:rsidP="002624F6">
            <w:pPr>
              <w:spacing w:after="0"/>
              <w:ind w:firstLine="0"/>
              <w:jc w:val="center"/>
            </w:pPr>
            <w:r w:rsidRPr="0074634C">
              <w:t>11,4</w:t>
            </w:r>
          </w:p>
        </w:tc>
        <w:tc>
          <w:tcPr>
            <w:tcW w:w="745" w:type="dxa"/>
            <w:tcBorders>
              <w:top w:val="single" w:sz="4" w:space="0" w:color="auto"/>
              <w:left w:val="single" w:sz="4" w:space="0" w:color="auto"/>
              <w:bottom w:val="single" w:sz="4" w:space="0" w:color="auto"/>
              <w:right w:val="single" w:sz="4" w:space="0" w:color="auto"/>
            </w:tcBorders>
            <w:vAlign w:val="center"/>
          </w:tcPr>
          <w:p w14:paraId="11C5CEA5" w14:textId="780EF683" w:rsidR="00385CAC" w:rsidRPr="0074634C" w:rsidRDefault="00385CAC" w:rsidP="002624F6">
            <w:pPr>
              <w:spacing w:after="0"/>
              <w:ind w:firstLine="0"/>
              <w:jc w:val="center"/>
            </w:pPr>
            <w:r w:rsidRPr="0074634C">
              <w:t>9,9</w:t>
            </w:r>
          </w:p>
        </w:tc>
        <w:tc>
          <w:tcPr>
            <w:tcW w:w="745" w:type="dxa"/>
            <w:tcBorders>
              <w:top w:val="single" w:sz="4" w:space="0" w:color="auto"/>
              <w:left w:val="single" w:sz="4" w:space="0" w:color="auto"/>
              <w:bottom w:val="single" w:sz="4" w:space="0" w:color="auto"/>
              <w:right w:val="single" w:sz="4" w:space="0" w:color="auto"/>
            </w:tcBorders>
            <w:vAlign w:val="center"/>
          </w:tcPr>
          <w:p w14:paraId="6C954B6F" w14:textId="1C5D89C3" w:rsidR="00385CAC" w:rsidRPr="0074634C" w:rsidRDefault="00385CAC" w:rsidP="002624F6">
            <w:pPr>
              <w:spacing w:after="0"/>
              <w:ind w:firstLine="0"/>
              <w:jc w:val="center"/>
            </w:pPr>
            <w:r w:rsidRPr="0074634C">
              <w:t>8,8</w:t>
            </w:r>
          </w:p>
        </w:tc>
        <w:tc>
          <w:tcPr>
            <w:tcW w:w="745" w:type="dxa"/>
            <w:tcBorders>
              <w:top w:val="single" w:sz="4" w:space="0" w:color="auto"/>
              <w:left w:val="single" w:sz="4" w:space="0" w:color="auto"/>
              <w:bottom w:val="single" w:sz="4" w:space="0" w:color="auto"/>
              <w:right w:val="single" w:sz="4" w:space="0" w:color="auto"/>
            </w:tcBorders>
            <w:vAlign w:val="center"/>
          </w:tcPr>
          <w:p w14:paraId="367BC3B5" w14:textId="54D16653" w:rsidR="00385CAC" w:rsidRPr="0074634C" w:rsidRDefault="00385CAC" w:rsidP="002624F6">
            <w:pPr>
              <w:spacing w:after="0"/>
              <w:ind w:firstLine="0"/>
              <w:jc w:val="center"/>
            </w:pPr>
            <w:r w:rsidRPr="0074634C">
              <w:t>8,1</w:t>
            </w:r>
          </w:p>
        </w:tc>
      </w:tr>
    </w:tbl>
    <w:p w14:paraId="3845034E" w14:textId="71EBBE8D" w:rsidR="00385CAC" w:rsidRDefault="00385CAC" w:rsidP="00385CAC">
      <w:pPr>
        <w:rPr>
          <w:rFonts w:eastAsia="Arial"/>
          <w:lang w:bidi="es-ES"/>
        </w:rPr>
      </w:pPr>
    </w:p>
    <w:p w14:paraId="126438C3" w14:textId="38694443" w:rsidR="00D029C7" w:rsidRPr="007C35CB" w:rsidRDefault="00D029C7" w:rsidP="007C35CB">
      <w:pPr>
        <w:pStyle w:val="Titulotabla"/>
        <w:rPr>
          <w:rStyle w:val="Referenciasutil"/>
          <w:i/>
          <w:lang w:bidi="ar-SA"/>
        </w:rPr>
      </w:pPr>
      <w:r w:rsidRPr="007C35CB">
        <w:rPr>
          <w:rStyle w:val="Referenciasutil"/>
          <w:i/>
          <w:lang w:bidi="ar-SA"/>
        </w:rPr>
        <w:t xml:space="preserve">Tabla </w:t>
      </w:r>
      <w:r w:rsidRPr="007C35CB">
        <w:rPr>
          <w:rStyle w:val="Referenciasutil"/>
          <w:i/>
          <w:lang w:bidi="ar-SA"/>
        </w:rPr>
        <w:fldChar w:fldCharType="begin"/>
      </w:r>
      <w:r w:rsidRPr="007C35CB">
        <w:rPr>
          <w:rStyle w:val="Referenciasutil"/>
          <w:i/>
          <w:lang w:bidi="ar-SA"/>
        </w:rPr>
        <w:instrText xml:space="preserve"> SEQ Tabla \* ARABIC </w:instrText>
      </w:r>
      <w:r w:rsidRPr="007C35CB">
        <w:rPr>
          <w:rStyle w:val="Referenciasutil"/>
          <w:i/>
          <w:lang w:bidi="ar-SA"/>
        </w:rPr>
        <w:fldChar w:fldCharType="separate"/>
      </w:r>
      <w:r w:rsidR="00301174">
        <w:rPr>
          <w:rStyle w:val="Referenciasutil"/>
          <w:i/>
          <w:noProof/>
          <w:lang w:bidi="ar-SA"/>
        </w:rPr>
        <w:t>14</w:t>
      </w:r>
      <w:r w:rsidRPr="007C35CB">
        <w:rPr>
          <w:rStyle w:val="Referenciasutil"/>
          <w:i/>
          <w:lang w:bidi="ar-SA"/>
        </w:rPr>
        <w:fldChar w:fldCharType="end"/>
      </w:r>
      <w:r w:rsidRPr="007C35CB">
        <w:rPr>
          <w:rStyle w:val="Referenciasutil"/>
          <w:i/>
          <w:lang w:bidi="ar-SA"/>
        </w:rPr>
        <w:t xml:space="preserve">. </w:t>
      </w:r>
      <w:r w:rsidRPr="007C35CB">
        <w:t>Intensidades máximas de cortocircuitos en kA, para conductores de cobre</w:t>
      </w:r>
    </w:p>
    <w:tbl>
      <w:tblPr>
        <w:tblStyle w:val="TableGrid0"/>
        <w:tblW w:w="8221" w:type="dxa"/>
        <w:jc w:val="center"/>
        <w:tblInd w:w="0" w:type="dxa"/>
        <w:tblLook w:val="04A0" w:firstRow="1" w:lastRow="0" w:firstColumn="1" w:lastColumn="0" w:noHBand="0" w:noVBand="1"/>
      </w:tblPr>
      <w:tblGrid>
        <w:gridCol w:w="1517"/>
        <w:gridCol w:w="745"/>
        <w:gridCol w:w="745"/>
        <w:gridCol w:w="745"/>
        <w:gridCol w:w="744"/>
        <w:gridCol w:w="745"/>
        <w:gridCol w:w="745"/>
        <w:gridCol w:w="745"/>
        <w:gridCol w:w="745"/>
        <w:gridCol w:w="745"/>
      </w:tblGrid>
      <w:tr w:rsidR="002624F6" w:rsidRPr="002624F6" w14:paraId="3420DC0E" w14:textId="77777777" w:rsidTr="00D029C7">
        <w:trPr>
          <w:trHeight w:val="427"/>
          <w:jc w:val="center"/>
        </w:trPr>
        <w:tc>
          <w:tcPr>
            <w:tcW w:w="1517" w:type="dxa"/>
            <w:vMerge w:val="restart"/>
            <w:tcBorders>
              <w:top w:val="single" w:sz="4" w:space="0" w:color="000000"/>
              <w:left w:val="single" w:sz="4" w:space="0" w:color="000000"/>
              <w:bottom w:val="single" w:sz="6" w:space="0" w:color="000000"/>
              <w:right w:val="single" w:sz="6" w:space="0" w:color="000000"/>
            </w:tcBorders>
            <w:shd w:val="clear" w:color="auto" w:fill="E7E6E6" w:themeFill="background2"/>
            <w:vAlign w:val="center"/>
          </w:tcPr>
          <w:p w14:paraId="2B4A25F7" w14:textId="77777777" w:rsidR="002624F6" w:rsidRPr="002624F6" w:rsidRDefault="002624F6" w:rsidP="00B55218">
            <w:pPr>
              <w:spacing w:after="0"/>
              <w:ind w:left="142" w:right="97" w:firstLine="0"/>
              <w:jc w:val="left"/>
              <w:rPr>
                <w:rFonts w:eastAsia="Times New Roman" w:cs="Times New Roman"/>
                <w:b/>
              </w:rPr>
            </w:pPr>
            <w:r w:rsidRPr="00B55218">
              <w:rPr>
                <w:rFonts w:eastAsia="Times New Roman" w:cs="Times New Roman"/>
                <w:b/>
                <w:sz w:val="22"/>
              </w:rPr>
              <w:t>Sección del conductor mm</w:t>
            </w:r>
            <w:r w:rsidRPr="00B55218">
              <w:rPr>
                <w:rFonts w:eastAsia="Times New Roman" w:cs="Times New Roman"/>
                <w:b/>
                <w:sz w:val="22"/>
                <w:vertAlign w:val="superscript"/>
              </w:rPr>
              <w:t>2</w:t>
            </w:r>
          </w:p>
        </w:tc>
        <w:tc>
          <w:tcPr>
            <w:tcW w:w="6704" w:type="dxa"/>
            <w:gridSpan w:val="9"/>
            <w:tcBorders>
              <w:top w:val="single" w:sz="4" w:space="0" w:color="000000"/>
              <w:left w:val="single" w:sz="6" w:space="0" w:color="000000"/>
              <w:bottom w:val="single" w:sz="6" w:space="0" w:color="000000"/>
              <w:right w:val="single" w:sz="4" w:space="0" w:color="000000"/>
            </w:tcBorders>
            <w:shd w:val="clear" w:color="auto" w:fill="E7E6E6" w:themeFill="background2"/>
            <w:vAlign w:val="center"/>
          </w:tcPr>
          <w:p w14:paraId="569F30D2" w14:textId="77777777" w:rsidR="002624F6" w:rsidRPr="002624F6" w:rsidRDefault="002624F6" w:rsidP="00B55218">
            <w:pPr>
              <w:spacing w:after="0"/>
              <w:ind w:left="174" w:firstLine="0"/>
              <w:jc w:val="left"/>
              <w:rPr>
                <w:rFonts w:eastAsia="Times New Roman" w:cs="Times New Roman"/>
                <w:b/>
              </w:rPr>
            </w:pPr>
            <w:r w:rsidRPr="002624F6">
              <w:rPr>
                <w:rFonts w:eastAsia="Times New Roman" w:cs="Times New Roman"/>
                <w:b/>
              </w:rPr>
              <w:t>Duración del cortocircuito, segundos</w:t>
            </w:r>
          </w:p>
        </w:tc>
      </w:tr>
      <w:tr w:rsidR="002624F6" w:rsidRPr="002624F6" w14:paraId="6F203BEB" w14:textId="77777777" w:rsidTr="00D029C7">
        <w:trPr>
          <w:trHeight w:val="222"/>
          <w:jc w:val="center"/>
        </w:trPr>
        <w:tc>
          <w:tcPr>
            <w:tcW w:w="0" w:type="auto"/>
            <w:vMerge/>
            <w:tcBorders>
              <w:top w:val="nil"/>
              <w:left w:val="single" w:sz="4" w:space="0" w:color="000000"/>
              <w:bottom w:val="single" w:sz="6" w:space="0" w:color="000000"/>
              <w:right w:val="single" w:sz="6" w:space="0" w:color="000000"/>
            </w:tcBorders>
            <w:shd w:val="clear" w:color="auto" w:fill="E7E6E6" w:themeFill="background2"/>
            <w:vAlign w:val="center"/>
          </w:tcPr>
          <w:p w14:paraId="6BA6D0E9" w14:textId="77777777" w:rsidR="002624F6" w:rsidRPr="002624F6" w:rsidRDefault="002624F6" w:rsidP="002624F6">
            <w:pPr>
              <w:spacing w:after="0"/>
              <w:ind w:firstLine="0"/>
              <w:jc w:val="left"/>
              <w:rPr>
                <w:rFonts w:eastAsia="Times New Roman" w:cs="Times New Roman"/>
                <w:b/>
              </w:rPr>
            </w:pPr>
          </w:p>
        </w:tc>
        <w:tc>
          <w:tcPr>
            <w:tcW w:w="745"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79A973F3" w14:textId="77777777" w:rsidR="002624F6" w:rsidRPr="002624F6" w:rsidRDefault="002624F6" w:rsidP="00D029C7">
            <w:pPr>
              <w:spacing w:after="0"/>
              <w:ind w:firstLine="0"/>
              <w:jc w:val="center"/>
              <w:rPr>
                <w:rFonts w:eastAsia="Times New Roman" w:cs="Times New Roman"/>
                <w:b/>
              </w:rPr>
            </w:pPr>
            <w:r w:rsidRPr="002624F6">
              <w:rPr>
                <w:rFonts w:eastAsia="Times New Roman" w:cs="Times New Roman"/>
                <w:b/>
              </w:rPr>
              <w:t>0,1</w:t>
            </w:r>
          </w:p>
        </w:tc>
        <w:tc>
          <w:tcPr>
            <w:tcW w:w="745"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74D23479" w14:textId="77777777" w:rsidR="002624F6" w:rsidRPr="002624F6" w:rsidRDefault="002624F6" w:rsidP="00D029C7">
            <w:pPr>
              <w:spacing w:after="0"/>
              <w:ind w:firstLine="0"/>
              <w:jc w:val="center"/>
              <w:rPr>
                <w:rFonts w:eastAsia="Times New Roman" w:cs="Times New Roman"/>
                <w:b/>
              </w:rPr>
            </w:pPr>
            <w:r w:rsidRPr="002624F6">
              <w:rPr>
                <w:rFonts w:eastAsia="Times New Roman" w:cs="Times New Roman"/>
                <w:b/>
              </w:rPr>
              <w:t>0,2</w:t>
            </w:r>
          </w:p>
        </w:tc>
        <w:tc>
          <w:tcPr>
            <w:tcW w:w="745"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3F340842" w14:textId="77777777" w:rsidR="002624F6" w:rsidRPr="002624F6" w:rsidRDefault="002624F6" w:rsidP="00D029C7">
            <w:pPr>
              <w:spacing w:after="0"/>
              <w:ind w:firstLine="0"/>
              <w:jc w:val="center"/>
              <w:rPr>
                <w:rFonts w:eastAsia="Times New Roman" w:cs="Times New Roman"/>
                <w:b/>
              </w:rPr>
            </w:pPr>
            <w:r w:rsidRPr="002624F6">
              <w:rPr>
                <w:rFonts w:eastAsia="Times New Roman" w:cs="Times New Roman"/>
                <w:b/>
              </w:rPr>
              <w:t>0,3</w:t>
            </w:r>
          </w:p>
        </w:tc>
        <w:tc>
          <w:tcPr>
            <w:tcW w:w="744"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4A2DA105" w14:textId="77777777" w:rsidR="002624F6" w:rsidRPr="002624F6" w:rsidRDefault="002624F6" w:rsidP="00D029C7">
            <w:pPr>
              <w:spacing w:after="0"/>
              <w:ind w:firstLine="0"/>
              <w:jc w:val="center"/>
              <w:rPr>
                <w:rFonts w:eastAsia="Times New Roman" w:cs="Times New Roman"/>
                <w:b/>
              </w:rPr>
            </w:pPr>
            <w:r w:rsidRPr="002624F6">
              <w:rPr>
                <w:rFonts w:eastAsia="Times New Roman" w:cs="Times New Roman"/>
                <w:b/>
              </w:rPr>
              <w:t>0,5</w:t>
            </w:r>
          </w:p>
        </w:tc>
        <w:tc>
          <w:tcPr>
            <w:tcW w:w="745"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53871CE0" w14:textId="77777777" w:rsidR="002624F6" w:rsidRPr="002624F6" w:rsidRDefault="002624F6" w:rsidP="00D029C7">
            <w:pPr>
              <w:spacing w:after="0"/>
              <w:ind w:firstLine="0"/>
              <w:jc w:val="center"/>
              <w:rPr>
                <w:rFonts w:eastAsia="Times New Roman" w:cs="Times New Roman"/>
                <w:b/>
              </w:rPr>
            </w:pPr>
            <w:r w:rsidRPr="002624F6">
              <w:rPr>
                <w:rFonts w:eastAsia="Times New Roman" w:cs="Times New Roman"/>
                <w:b/>
              </w:rPr>
              <w:t>1,0</w:t>
            </w:r>
          </w:p>
        </w:tc>
        <w:tc>
          <w:tcPr>
            <w:tcW w:w="745"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16B91F9" w14:textId="77777777" w:rsidR="002624F6" w:rsidRPr="002624F6" w:rsidRDefault="002624F6" w:rsidP="00D029C7">
            <w:pPr>
              <w:spacing w:after="0"/>
              <w:ind w:firstLine="0"/>
              <w:jc w:val="center"/>
              <w:rPr>
                <w:rFonts w:eastAsia="Times New Roman" w:cs="Times New Roman"/>
                <w:b/>
              </w:rPr>
            </w:pPr>
            <w:r w:rsidRPr="002624F6">
              <w:rPr>
                <w:rFonts w:eastAsia="Times New Roman" w:cs="Times New Roman"/>
                <w:b/>
              </w:rPr>
              <w:t>1,5</w:t>
            </w:r>
          </w:p>
        </w:tc>
        <w:tc>
          <w:tcPr>
            <w:tcW w:w="745"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16CBB3B5" w14:textId="77777777" w:rsidR="002624F6" w:rsidRPr="002624F6" w:rsidRDefault="002624F6" w:rsidP="00D029C7">
            <w:pPr>
              <w:spacing w:after="0"/>
              <w:ind w:firstLine="0"/>
              <w:jc w:val="center"/>
              <w:rPr>
                <w:rFonts w:eastAsia="Times New Roman" w:cs="Times New Roman"/>
                <w:b/>
              </w:rPr>
            </w:pPr>
            <w:r w:rsidRPr="002624F6">
              <w:rPr>
                <w:rFonts w:eastAsia="Times New Roman" w:cs="Times New Roman"/>
                <w:b/>
              </w:rPr>
              <w:t>2,0</w:t>
            </w:r>
          </w:p>
        </w:tc>
        <w:tc>
          <w:tcPr>
            <w:tcW w:w="745"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1FB9EDB7" w14:textId="77777777" w:rsidR="002624F6" w:rsidRPr="002624F6" w:rsidRDefault="002624F6" w:rsidP="00D029C7">
            <w:pPr>
              <w:spacing w:after="0"/>
              <w:ind w:firstLine="0"/>
              <w:jc w:val="center"/>
              <w:rPr>
                <w:rFonts w:eastAsia="Times New Roman" w:cs="Times New Roman"/>
                <w:b/>
              </w:rPr>
            </w:pPr>
            <w:r w:rsidRPr="002624F6">
              <w:rPr>
                <w:rFonts w:eastAsia="Times New Roman" w:cs="Times New Roman"/>
                <w:b/>
              </w:rPr>
              <w:t>2,5</w:t>
            </w:r>
          </w:p>
        </w:tc>
        <w:tc>
          <w:tcPr>
            <w:tcW w:w="745" w:type="dxa"/>
            <w:tcBorders>
              <w:top w:val="single" w:sz="6" w:space="0" w:color="000000"/>
              <w:left w:val="single" w:sz="6" w:space="0" w:color="000000"/>
              <w:bottom w:val="single" w:sz="6" w:space="0" w:color="000000"/>
              <w:right w:val="single" w:sz="4" w:space="0" w:color="000000"/>
            </w:tcBorders>
            <w:shd w:val="clear" w:color="auto" w:fill="E7E6E6" w:themeFill="background2"/>
            <w:vAlign w:val="center"/>
          </w:tcPr>
          <w:p w14:paraId="3AE144FC" w14:textId="77777777" w:rsidR="002624F6" w:rsidRPr="002624F6" w:rsidRDefault="002624F6" w:rsidP="00D029C7">
            <w:pPr>
              <w:spacing w:after="0"/>
              <w:ind w:firstLine="0"/>
              <w:jc w:val="center"/>
              <w:rPr>
                <w:rFonts w:eastAsia="Times New Roman" w:cs="Times New Roman"/>
                <w:b/>
              </w:rPr>
            </w:pPr>
            <w:r w:rsidRPr="002624F6">
              <w:rPr>
                <w:rFonts w:eastAsia="Times New Roman" w:cs="Times New Roman"/>
                <w:b/>
              </w:rPr>
              <w:t>3,0</w:t>
            </w:r>
          </w:p>
        </w:tc>
      </w:tr>
      <w:tr w:rsidR="002624F6" w:rsidRPr="0074634C" w14:paraId="0E0F5543" w14:textId="77777777" w:rsidTr="00D029C7">
        <w:trPr>
          <w:trHeight w:val="673"/>
          <w:jc w:val="center"/>
        </w:trPr>
        <w:tc>
          <w:tcPr>
            <w:tcW w:w="1517" w:type="dxa"/>
            <w:tcBorders>
              <w:top w:val="single" w:sz="6" w:space="0" w:color="000000"/>
              <w:left w:val="single" w:sz="4" w:space="0" w:color="000000"/>
              <w:bottom w:val="single" w:sz="6" w:space="0" w:color="000000"/>
              <w:right w:val="single" w:sz="6" w:space="0" w:color="000000"/>
            </w:tcBorders>
            <w:vAlign w:val="center"/>
          </w:tcPr>
          <w:p w14:paraId="305B7904" w14:textId="545A1B45" w:rsidR="002624F6" w:rsidRPr="0074634C" w:rsidRDefault="002624F6" w:rsidP="002624F6">
            <w:pPr>
              <w:spacing w:after="0"/>
              <w:ind w:firstLine="0"/>
              <w:jc w:val="center"/>
            </w:pPr>
            <w:r>
              <w:t>10</w:t>
            </w:r>
          </w:p>
        </w:tc>
        <w:tc>
          <w:tcPr>
            <w:tcW w:w="745" w:type="dxa"/>
            <w:tcBorders>
              <w:top w:val="single" w:sz="6" w:space="0" w:color="000000"/>
              <w:left w:val="single" w:sz="6" w:space="0" w:color="000000"/>
              <w:bottom w:val="single" w:sz="6" w:space="0" w:color="000000"/>
              <w:right w:val="single" w:sz="6" w:space="0" w:color="000000"/>
            </w:tcBorders>
            <w:vAlign w:val="center"/>
          </w:tcPr>
          <w:p w14:paraId="33878A30" w14:textId="68DAEBBA" w:rsidR="002624F6" w:rsidRPr="0074634C" w:rsidRDefault="002624F6" w:rsidP="002624F6">
            <w:pPr>
              <w:spacing w:after="0"/>
              <w:ind w:firstLine="0"/>
              <w:jc w:val="center"/>
            </w:pPr>
            <w:r>
              <w:t>4,81</w:t>
            </w:r>
          </w:p>
        </w:tc>
        <w:tc>
          <w:tcPr>
            <w:tcW w:w="745" w:type="dxa"/>
            <w:tcBorders>
              <w:top w:val="single" w:sz="6" w:space="0" w:color="000000"/>
              <w:left w:val="single" w:sz="6" w:space="0" w:color="000000"/>
              <w:bottom w:val="single" w:sz="6" w:space="0" w:color="000000"/>
              <w:right w:val="single" w:sz="6" w:space="0" w:color="000000"/>
            </w:tcBorders>
            <w:vAlign w:val="center"/>
          </w:tcPr>
          <w:p w14:paraId="67462EDA" w14:textId="2AC3D349" w:rsidR="002624F6" w:rsidRPr="0074634C" w:rsidRDefault="002624F6" w:rsidP="002624F6">
            <w:pPr>
              <w:spacing w:after="0"/>
              <w:ind w:firstLine="0"/>
              <w:jc w:val="center"/>
            </w:pPr>
            <w:r>
              <w:t>3,29</w:t>
            </w:r>
          </w:p>
        </w:tc>
        <w:tc>
          <w:tcPr>
            <w:tcW w:w="745" w:type="dxa"/>
            <w:tcBorders>
              <w:top w:val="single" w:sz="6" w:space="0" w:color="000000"/>
              <w:left w:val="single" w:sz="6" w:space="0" w:color="000000"/>
              <w:bottom w:val="single" w:sz="6" w:space="0" w:color="000000"/>
              <w:right w:val="single" w:sz="6" w:space="0" w:color="000000"/>
            </w:tcBorders>
            <w:vAlign w:val="center"/>
          </w:tcPr>
          <w:p w14:paraId="7631853F" w14:textId="1E3FA084" w:rsidR="002624F6" w:rsidRPr="0074634C" w:rsidRDefault="002624F6" w:rsidP="002624F6">
            <w:pPr>
              <w:spacing w:after="0"/>
              <w:ind w:firstLine="0"/>
              <w:jc w:val="center"/>
            </w:pPr>
            <w:r>
              <w:t>2,70</w:t>
            </w:r>
          </w:p>
        </w:tc>
        <w:tc>
          <w:tcPr>
            <w:tcW w:w="744" w:type="dxa"/>
            <w:tcBorders>
              <w:top w:val="single" w:sz="6" w:space="0" w:color="000000"/>
              <w:left w:val="single" w:sz="6" w:space="0" w:color="000000"/>
              <w:bottom w:val="single" w:sz="6" w:space="0" w:color="000000"/>
              <w:right w:val="single" w:sz="6" w:space="0" w:color="000000"/>
            </w:tcBorders>
            <w:vAlign w:val="center"/>
          </w:tcPr>
          <w:p w14:paraId="5CEA8B4B" w14:textId="2D001260" w:rsidR="002624F6" w:rsidRPr="0074634C" w:rsidRDefault="002624F6" w:rsidP="002624F6">
            <w:pPr>
              <w:spacing w:after="0"/>
              <w:ind w:firstLine="0"/>
              <w:jc w:val="center"/>
            </w:pPr>
            <w:r>
              <w:t>2,11</w:t>
            </w:r>
          </w:p>
        </w:tc>
        <w:tc>
          <w:tcPr>
            <w:tcW w:w="745" w:type="dxa"/>
            <w:tcBorders>
              <w:top w:val="single" w:sz="6" w:space="0" w:color="000000"/>
              <w:left w:val="single" w:sz="6" w:space="0" w:color="000000"/>
              <w:bottom w:val="single" w:sz="6" w:space="0" w:color="000000"/>
              <w:right w:val="single" w:sz="6" w:space="0" w:color="000000"/>
            </w:tcBorders>
            <w:vAlign w:val="center"/>
          </w:tcPr>
          <w:p w14:paraId="58BB7342" w14:textId="51B438D7" w:rsidR="002624F6" w:rsidRPr="0074634C" w:rsidRDefault="002624F6" w:rsidP="002624F6">
            <w:pPr>
              <w:spacing w:after="0"/>
              <w:ind w:firstLine="0"/>
              <w:jc w:val="center"/>
            </w:pPr>
            <w:r>
              <w:t>1,52</w:t>
            </w:r>
          </w:p>
        </w:tc>
        <w:tc>
          <w:tcPr>
            <w:tcW w:w="745" w:type="dxa"/>
            <w:tcBorders>
              <w:top w:val="single" w:sz="6" w:space="0" w:color="000000"/>
              <w:left w:val="single" w:sz="6" w:space="0" w:color="000000"/>
              <w:bottom w:val="single" w:sz="6" w:space="0" w:color="000000"/>
              <w:right w:val="single" w:sz="6" w:space="0" w:color="000000"/>
            </w:tcBorders>
            <w:vAlign w:val="center"/>
          </w:tcPr>
          <w:p w14:paraId="2E99B736" w14:textId="5DAAA007" w:rsidR="002624F6" w:rsidRPr="0074634C" w:rsidRDefault="002624F6" w:rsidP="002624F6">
            <w:pPr>
              <w:spacing w:after="0"/>
              <w:ind w:firstLine="0"/>
              <w:jc w:val="center"/>
            </w:pPr>
            <w:r>
              <w:t>1,26</w:t>
            </w:r>
          </w:p>
        </w:tc>
        <w:tc>
          <w:tcPr>
            <w:tcW w:w="745" w:type="dxa"/>
            <w:tcBorders>
              <w:top w:val="single" w:sz="6" w:space="0" w:color="000000"/>
              <w:left w:val="single" w:sz="6" w:space="0" w:color="000000"/>
              <w:bottom w:val="single" w:sz="6" w:space="0" w:color="000000"/>
              <w:right w:val="single" w:sz="6" w:space="0" w:color="000000"/>
            </w:tcBorders>
            <w:vAlign w:val="center"/>
          </w:tcPr>
          <w:p w14:paraId="27600C4B" w14:textId="03D70865" w:rsidR="002624F6" w:rsidRPr="0074634C" w:rsidRDefault="002624F6" w:rsidP="002624F6">
            <w:pPr>
              <w:spacing w:after="0"/>
              <w:ind w:firstLine="0"/>
              <w:jc w:val="center"/>
            </w:pPr>
            <w:r>
              <w:t>1,11</w:t>
            </w:r>
          </w:p>
        </w:tc>
        <w:tc>
          <w:tcPr>
            <w:tcW w:w="745" w:type="dxa"/>
            <w:tcBorders>
              <w:top w:val="single" w:sz="6" w:space="0" w:color="000000"/>
              <w:left w:val="single" w:sz="6" w:space="0" w:color="000000"/>
              <w:bottom w:val="single" w:sz="6" w:space="0" w:color="000000"/>
              <w:right w:val="single" w:sz="6" w:space="0" w:color="000000"/>
            </w:tcBorders>
            <w:vAlign w:val="center"/>
          </w:tcPr>
          <w:p w14:paraId="49CE2F36" w14:textId="5ED64D91" w:rsidR="002624F6" w:rsidRPr="0074634C" w:rsidRDefault="002624F6" w:rsidP="002624F6">
            <w:pPr>
              <w:spacing w:after="0"/>
              <w:ind w:firstLine="0"/>
              <w:jc w:val="center"/>
            </w:pPr>
            <w:r>
              <w:t>1,00</w:t>
            </w:r>
          </w:p>
        </w:tc>
        <w:tc>
          <w:tcPr>
            <w:tcW w:w="745" w:type="dxa"/>
            <w:tcBorders>
              <w:top w:val="single" w:sz="6" w:space="0" w:color="000000"/>
              <w:left w:val="single" w:sz="6" w:space="0" w:color="000000"/>
              <w:bottom w:val="single" w:sz="6" w:space="0" w:color="000000"/>
              <w:right w:val="single" w:sz="4" w:space="0" w:color="000000"/>
            </w:tcBorders>
            <w:vAlign w:val="center"/>
          </w:tcPr>
          <w:p w14:paraId="4BFB9852" w14:textId="2F828FCB" w:rsidR="002624F6" w:rsidRPr="0074634C" w:rsidRDefault="002624F6" w:rsidP="002624F6">
            <w:pPr>
              <w:spacing w:after="0"/>
              <w:ind w:firstLine="0"/>
              <w:jc w:val="center"/>
            </w:pPr>
            <w:r>
              <w:t>0,92</w:t>
            </w:r>
          </w:p>
        </w:tc>
      </w:tr>
      <w:tr w:rsidR="002624F6" w:rsidRPr="0074634C" w14:paraId="599E86ED" w14:textId="77777777" w:rsidTr="00D029C7">
        <w:trPr>
          <w:trHeight w:val="673"/>
          <w:jc w:val="center"/>
        </w:trPr>
        <w:tc>
          <w:tcPr>
            <w:tcW w:w="1517" w:type="dxa"/>
            <w:tcBorders>
              <w:top w:val="single" w:sz="6" w:space="0" w:color="000000"/>
              <w:left w:val="single" w:sz="4" w:space="0" w:color="000000"/>
              <w:bottom w:val="single" w:sz="4" w:space="0" w:color="000000"/>
              <w:right w:val="single" w:sz="6" w:space="0" w:color="000000"/>
            </w:tcBorders>
            <w:vAlign w:val="center"/>
          </w:tcPr>
          <w:p w14:paraId="607E183D" w14:textId="565B4E03" w:rsidR="002624F6" w:rsidRPr="0074634C" w:rsidRDefault="002624F6" w:rsidP="002624F6">
            <w:pPr>
              <w:spacing w:after="0"/>
              <w:ind w:firstLine="0"/>
              <w:jc w:val="center"/>
            </w:pPr>
            <w:r w:rsidRPr="0074634C">
              <w:t>16</w:t>
            </w:r>
          </w:p>
        </w:tc>
        <w:tc>
          <w:tcPr>
            <w:tcW w:w="745" w:type="dxa"/>
            <w:tcBorders>
              <w:top w:val="single" w:sz="6" w:space="0" w:color="000000"/>
              <w:left w:val="single" w:sz="6" w:space="0" w:color="000000"/>
              <w:bottom w:val="single" w:sz="4" w:space="0" w:color="000000"/>
              <w:right w:val="single" w:sz="6" w:space="0" w:color="000000"/>
            </w:tcBorders>
            <w:vAlign w:val="center"/>
          </w:tcPr>
          <w:p w14:paraId="6074CCB3" w14:textId="4CDA1DC9" w:rsidR="002624F6" w:rsidRPr="0074634C" w:rsidRDefault="002624F6" w:rsidP="002624F6">
            <w:pPr>
              <w:spacing w:after="0"/>
              <w:ind w:firstLine="0"/>
              <w:jc w:val="center"/>
            </w:pPr>
            <w:r w:rsidRPr="0074634C">
              <w:t>7,34</w:t>
            </w:r>
          </w:p>
        </w:tc>
        <w:tc>
          <w:tcPr>
            <w:tcW w:w="745" w:type="dxa"/>
            <w:tcBorders>
              <w:top w:val="single" w:sz="6" w:space="0" w:color="000000"/>
              <w:left w:val="single" w:sz="6" w:space="0" w:color="000000"/>
              <w:bottom w:val="single" w:sz="4" w:space="0" w:color="000000"/>
              <w:right w:val="single" w:sz="6" w:space="0" w:color="000000"/>
            </w:tcBorders>
            <w:vAlign w:val="center"/>
          </w:tcPr>
          <w:p w14:paraId="7BDDE87C" w14:textId="7D9F677A" w:rsidR="002624F6" w:rsidRPr="0074634C" w:rsidRDefault="002624F6" w:rsidP="002624F6">
            <w:pPr>
              <w:spacing w:after="0"/>
              <w:ind w:firstLine="0"/>
              <w:jc w:val="center"/>
            </w:pPr>
            <w:r w:rsidRPr="0074634C">
              <w:t>5,23</w:t>
            </w:r>
          </w:p>
        </w:tc>
        <w:tc>
          <w:tcPr>
            <w:tcW w:w="745" w:type="dxa"/>
            <w:tcBorders>
              <w:top w:val="single" w:sz="6" w:space="0" w:color="000000"/>
              <w:left w:val="single" w:sz="6" w:space="0" w:color="000000"/>
              <w:bottom w:val="single" w:sz="4" w:space="0" w:color="000000"/>
              <w:right w:val="single" w:sz="6" w:space="0" w:color="000000"/>
            </w:tcBorders>
            <w:vAlign w:val="center"/>
          </w:tcPr>
          <w:p w14:paraId="0B2CC7C0" w14:textId="649509AE" w:rsidR="002624F6" w:rsidRPr="002624F6" w:rsidRDefault="002624F6" w:rsidP="002624F6">
            <w:pPr>
              <w:spacing w:after="0"/>
              <w:ind w:firstLine="0"/>
              <w:jc w:val="center"/>
            </w:pPr>
            <w:r w:rsidRPr="002624F6">
              <w:t>4,29</w:t>
            </w:r>
          </w:p>
        </w:tc>
        <w:tc>
          <w:tcPr>
            <w:tcW w:w="744" w:type="dxa"/>
            <w:tcBorders>
              <w:top w:val="single" w:sz="6" w:space="0" w:color="000000"/>
              <w:left w:val="single" w:sz="6" w:space="0" w:color="000000"/>
              <w:bottom w:val="single" w:sz="4" w:space="0" w:color="000000"/>
              <w:right w:val="single" w:sz="6" w:space="0" w:color="000000"/>
            </w:tcBorders>
            <w:vAlign w:val="center"/>
          </w:tcPr>
          <w:p w14:paraId="4FF7B70A" w14:textId="52E12117" w:rsidR="002624F6" w:rsidRPr="0074634C" w:rsidRDefault="002624F6" w:rsidP="002624F6">
            <w:pPr>
              <w:spacing w:after="0"/>
              <w:ind w:firstLine="0"/>
              <w:jc w:val="center"/>
            </w:pPr>
            <w:r w:rsidRPr="0074634C">
              <w:t>3,35</w:t>
            </w:r>
          </w:p>
        </w:tc>
        <w:tc>
          <w:tcPr>
            <w:tcW w:w="745" w:type="dxa"/>
            <w:tcBorders>
              <w:top w:val="single" w:sz="6" w:space="0" w:color="000000"/>
              <w:left w:val="single" w:sz="6" w:space="0" w:color="000000"/>
              <w:bottom w:val="single" w:sz="4" w:space="0" w:color="000000"/>
              <w:right w:val="single" w:sz="6" w:space="0" w:color="000000"/>
            </w:tcBorders>
            <w:vAlign w:val="center"/>
          </w:tcPr>
          <w:p w14:paraId="6D35CD80" w14:textId="79FC173A" w:rsidR="002624F6" w:rsidRPr="0074634C" w:rsidRDefault="002624F6" w:rsidP="002624F6">
            <w:pPr>
              <w:spacing w:after="0"/>
              <w:ind w:firstLine="0"/>
              <w:jc w:val="center"/>
            </w:pPr>
            <w:r w:rsidRPr="0074634C">
              <w:t>2,40</w:t>
            </w:r>
          </w:p>
        </w:tc>
        <w:tc>
          <w:tcPr>
            <w:tcW w:w="745" w:type="dxa"/>
            <w:tcBorders>
              <w:top w:val="single" w:sz="6" w:space="0" w:color="000000"/>
              <w:left w:val="single" w:sz="6" w:space="0" w:color="000000"/>
              <w:bottom w:val="single" w:sz="4" w:space="0" w:color="000000"/>
              <w:right w:val="single" w:sz="6" w:space="0" w:color="000000"/>
            </w:tcBorders>
            <w:vAlign w:val="center"/>
          </w:tcPr>
          <w:p w14:paraId="4419A3A8" w14:textId="5A9CC045" w:rsidR="002624F6" w:rsidRPr="0074634C" w:rsidRDefault="002624F6" w:rsidP="002624F6">
            <w:pPr>
              <w:spacing w:after="0"/>
              <w:ind w:firstLine="0"/>
              <w:jc w:val="center"/>
            </w:pPr>
            <w:r w:rsidRPr="0074634C">
              <w:t>1,99</w:t>
            </w:r>
          </w:p>
        </w:tc>
        <w:tc>
          <w:tcPr>
            <w:tcW w:w="745" w:type="dxa"/>
            <w:tcBorders>
              <w:top w:val="single" w:sz="6" w:space="0" w:color="000000"/>
              <w:left w:val="single" w:sz="6" w:space="0" w:color="000000"/>
              <w:bottom w:val="single" w:sz="4" w:space="0" w:color="000000"/>
              <w:right w:val="single" w:sz="6" w:space="0" w:color="000000"/>
            </w:tcBorders>
            <w:vAlign w:val="center"/>
          </w:tcPr>
          <w:p w14:paraId="26A83D1F" w14:textId="0DFF1562" w:rsidR="002624F6" w:rsidRPr="0074634C" w:rsidRDefault="002624F6" w:rsidP="002624F6">
            <w:pPr>
              <w:spacing w:after="0"/>
              <w:ind w:firstLine="0"/>
              <w:jc w:val="center"/>
            </w:pPr>
            <w:r w:rsidRPr="0074634C">
              <w:t>1,74</w:t>
            </w:r>
          </w:p>
        </w:tc>
        <w:tc>
          <w:tcPr>
            <w:tcW w:w="745" w:type="dxa"/>
            <w:tcBorders>
              <w:top w:val="single" w:sz="6" w:space="0" w:color="000000"/>
              <w:left w:val="single" w:sz="6" w:space="0" w:color="000000"/>
              <w:bottom w:val="single" w:sz="4" w:space="0" w:color="000000"/>
              <w:right w:val="single" w:sz="6" w:space="0" w:color="000000"/>
            </w:tcBorders>
            <w:vAlign w:val="center"/>
          </w:tcPr>
          <w:p w14:paraId="1F3DA6FB" w14:textId="05F99AB0" w:rsidR="002624F6" w:rsidRPr="0074634C" w:rsidRDefault="002624F6" w:rsidP="002624F6">
            <w:pPr>
              <w:spacing w:after="0"/>
              <w:ind w:firstLine="0"/>
              <w:jc w:val="center"/>
            </w:pPr>
            <w:r w:rsidRPr="0074634C">
              <w:t>1,57</w:t>
            </w:r>
          </w:p>
        </w:tc>
        <w:tc>
          <w:tcPr>
            <w:tcW w:w="745" w:type="dxa"/>
            <w:tcBorders>
              <w:top w:val="single" w:sz="6" w:space="0" w:color="000000"/>
              <w:left w:val="single" w:sz="6" w:space="0" w:color="000000"/>
              <w:bottom w:val="single" w:sz="4" w:space="0" w:color="000000"/>
              <w:right w:val="single" w:sz="4" w:space="0" w:color="000000"/>
            </w:tcBorders>
            <w:vAlign w:val="center"/>
          </w:tcPr>
          <w:p w14:paraId="1B3BA10F" w14:textId="4344A3EA" w:rsidR="002624F6" w:rsidRPr="0074634C" w:rsidRDefault="002624F6" w:rsidP="002624F6">
            <w:pPr>
              <w:spacing w:after="0"/>
              <w:ind w:firstLine="0"/>
              <w:jc w:val="center"/>
            </w:pPr>
            <w:r w:rsidRPr="0074634C">
              <w:t>1,44</w:t>
            </w:r>
          </w:p>
        </w:tc>
      </w:tr>
    </w:tbl>
    <w:p w14:paraId="7BFA24F3" w14:textId="088E2035" w:rsidR="002624F6" w:rsidRDefault="00D029C7" w:rsidP="00914BF5">
      <w:pPr>
        <w:pStyle w:val="Ttulo5"/>
        <w:spacing w:before="240"/>
        <w:rPr>
          <w:rFonts w:eastAsia="Arial"/>
        </w:rPr>
      </w:pPr>
      <w:r>
        <w:rPr>
          <w:rFonts w:eastAsia="Arial"/>
        </w:rPr>
        <w:t>Otros cables u otros sistemas de instalación</w:t>
      </w:r>
    </w:p>
    <w:p w14:paraId="4F7652E4" w14:textId="790DDE7D" w:rsidR="00D029C7" w:rsidRPr="007C35CB" w:rsidRDefault="00FA5360" w:rsidP="00D029C7">
      <w:pPr>
        <w:rPr>
          <w:rFonts w:eastAsia="Arial"/>
          <w:lang w:bidi="es-ES"/>
        </w:rPr>
      </w:pPr>
      <w:r w:rsidRPr="0074634C">
        <w:t xml:space="preserve">Para cualquier otro tipo de cable o composiciones u otro sistema de instalación no contemplado en esta Instrucción, así como para cables que no figuran en las tablas anteriores, la intensidad máxima admisible deberá calcularse </w:t>
      </w:r>
      <w:r w:rsidRPr="007C35CB">
        <w:t xml:space="preserve">según </w:t>
      </w:r>
      <w:r w:rsidR="007C5FF8" w:rsidRPr="007C35CB">
        <w:t>la serie de normas UNE 21144</w:t>
      </w:r>
      <w:r w:rsidRPr="007C35CB">
        <w:t>.</w:t>
      </w:r>
    </w:p>
    <w:p w14:paraId="5878B4A8" w14:textId="1F325FC1" w:rsidR="00D029C7" w:rsidRPr="007C35CB" w:rsidRDefault="00FA5360" w:rsidP="00226295">
      <w:pPr>
        <w:pStyle w:val="Ttulo4"/>
        <w:numPr>
          <w:ilvl w:val="0"/>
          <w:numId w:val="64"/>
        </w:numPr>
      </w:pPr>
      <w:bookmarkStart w:id="32" w:name="_Toc94007203"/>
      <w:r w:rsidRPr="007C35CB">
        <w:t>ENSAYOS ELÉCTRICOS DESPUÉS DE LA INSTALACIÓN.</w:t>
      </w:r>
      <w:bookmarkEnd w:id="32"/>
    </w:p>
    <w:p w14:paraId="481E9674" w14:textId="4DA6F8C9" w:rsidR="00EB3E36" w:rsidRPr="0074634C" w:rsidRDefault="00EB3E36" w:rsidP="00FA5360">
      <w:r w:rsidRPr="007C35CB">
        <w:t xml:space="preserve">Una vez que la instalación ha sido concluida, la empresa instaladora ejecutora de las </w:t>
      </w:r>
      <w:r w:rsidR="00723561" w:rsidRPr="007C35CB">
        <w:t xml:space="preserve">redes </w:t>
      </w:r>
      <w:r w:rsidRPr="007C35CB">
        <w:t xml:space="preserve">comprobará mediante un ensayo de resistencia de aislamiento que el tendido y el montaje de los accesorios (empalmes, terminales, </w:t>
      </w:r>
      <w:r w:rsidR="00255B60" w:rsidRPr="007C35CB">
        <w:t>entre otros</w:t>
      </w:r>
      <w:r w:rsidRPr="007C35CB">
        <w:t>) se ha realizado correctamente.</w:t>
      </w:r>
      <w:r w:rsidR="004D7105" w:rsidRPr="007C35CB">
        <w:t xml:space="preserve"> El ensayo se realizará sin interconectar la nueva red de distribución con la red existente.</w:t>
      </w:r>
      <w:r w:rsidR="004D7105">
        <w:t xml:space="preserve"> </w:t>
      </w:r>
    </w:p>
    <w:p w14:paraId="6A903000" w14:textId="15BF2716" w:rsidR="00FA5360" w:rsidRPr="007C35CB" w:rsidRDefault="00C33B98" w:rsidP="00FA5360">
      <w:r w:rsidRPr="007C35CB">
        <w:t xml:space="preserve">El </w:t>
      </w:r>
      <w:r w:rsidR="00755AF6" w:rsidRPr="007C35CB">
        <w:t>ensayo determina</w:t>
      </w:r>
      <w:r w:rsidRPr="007C35CB">
        <w:t xml:space="preserve"> el aislamiento de los conductores activos (fases y neutro)</w:t>
      </w:r>
      <w:r w:rsidR="00BC149A" w:rsidRPr="007C35CB">
        <w:t>, con objeto de comprobar si los valores de la</w:t>
      </w:r>
      <w:r w:rsidR="00FA5360" w:rsidRPr="007C35CB">
        <w:t xml:space="preserve"> resistencia de aislamiento, entre cada conductor y el resto, </w:t>
      </w:r>
      <w:r w:rsidR="00BC149A" w:rsidRPr="007C35CB">
        <w:t>son superiores a</w:t>
      </w:r>
      <w:r w:rsidR="00FA5360" w:rsidRPr="007C35CB">
        <w:t xml:space="preserve"> los indicados en la tabla 15.</w:t>
      </w:r>
    </w:p>
    <w:p w14:paraId="412A1315" w14:textId="51C7CC26" w:rsidR="00FA5360" w:rsidRPr="007C35CB" w:rsidRDefault="00FA5360" w:rsidP="007C35CB">
      <w:pPr>
        <w:pStyle w:val="Titulotabla"/>
        <w:rPr>
          <w:rStyle w:val="Referenciasutil"/>
          <w:i/>
          <w:lang w:bidi="ar-SA"/>
        </w:rPr>
      </w:pPr>
      <w:r w:rsidRPr="007C35CB">
        <w:rPr>
          <w:rStyle w:val="Referenciasutil"/>
          <w:i/>
          <w:lang w:bidi="ar-SA"/>
        </w:rPr>
        <w:t xml:space="preserve">Tabla </w:t>
      </w:r>
      <w:r w:rsidRPr="007C35CB">
        <w:rPr>
          <w:rStyle w:val="Referenciasutil"/>
          <w:i/>
          <w:lang w:bidi="ar-SA"/>
        </w:rPr>
        <w:fldChar w:fldCharType="begin"/>
      </w:r>
      <w:r w:rsidRPr="007C35CB">
        <w:rPr>
          <w:rStyle w:val="Referenciasutil"/>
          <w:i/>
          <w:lang w:bidi="ar-SA"/>
        </w:rPr>
        <w:instrText xml:space="preserve"> SEQ Tabla \* ARABIC </w:instrText>
      </w:r>
      <w:r w:rsidRPr="007C35CB">
        <w:rPr>
          <w:rStyle w:val="Referenciasutil"/>
          <w:i/>
          <w:lang w:bidi="ar-SA"/>
        </w:rPr>
        <w:fldChar w:fldCharType="separate"/>
      </w:r>
      <w:r w:rsidR="00301174">
        <w:rPr>
          <w:rStyle w:val="Referenciasutil"/>
          <w:i/>
          <w:noProof/>
          <w:lang w:bidi="ar-SA"/>
        </w:rPr>
        <w:t>15</w:t>
      </w:r>
      <w:r w:rsidRPr="007C35CB">
        <w:rPr>
          <w:rStyle w:val="Referenciasutil"/>
          <w:i/>
          <w:lang w:bidi="ar-SA"/>
        </w:rPr>
        <w:fldChar w:fldCharType="end"/>
      </w:r>
      <w:r w:rsidRPr="007C35CB">
        <w:rPr>
          <w:rStyle w:val="Referenciasutil"/>
          <w:i/>
          <w:lang w:bidi="ar-SA"/>
        </w:rPr>
        <w:t xml:space="preserve">. </w:t>
      </w:r>
      <w:r w:rsidR="0041095A" w:rsidRPr="007C35CB">
        <w:rPr>
          <w:rStyle w:val="Referenciasutil"/>
          <w:i/>
          <w:lang w:bidi="ar-SA"/>
        </w:rPr>
        <w:t xml:space="preserve">Valores mínimos de resistencia de aislamiento. </w:t>
      </w:r>
    </w:p>
    <w:tbl>
      <w:tblPr>
        <w:tblStyle w:val="Tablaconcuadrcula"/>
        <w:tblW w:w="9498" w:type="dxa"/>
        <w:jc w:val="center"/>
        <w:tblLook w:val="04A0" w:firstRow="1" w:lastRow="0" w:firstColumn="1" w:lastColumn="0" w:noHBand="0" w:noVBand="1"/>
      </w:tblPr>
      <w:tblGrid>
        <w:gridCol w:w="2477"/>
        <w:gridCol w:w="2207"/>
        <w:gridCol w:w="1843"/>
        <w:gridCol w:w="2971"/>
      </w:tblGrid>
      <w:tr w:rsidR="00FA5360" w:rsidRPr="00FA5360" w14:paraId="5F8E9281" w14:textId="77777777" w:rsidTr="00903153">
        <w:trPr>
          <w:jc w:val="center"/>
        </w:trPr>
        <w:tc>
          <w:tcPr>
            <w:tcW w:w="2477" w:type="dxa"/>
            <w:shd w:val="clear" w:color="auto" w:fill="E7E6E6" w:themeFill="background2"/>
            <w:vAlign w:val="center"/>
          </w:tcPr>
          <w:p w14:paraId="69F1F9C6" w14:textId="6B977586" w:rsidR="00FA5360" w:rsidRPr="007C35CB" w:rsidRDefault="00FA5360" w:rsidP="00F1671A">
            <w:pPr>
              <w:spacing w:after="0"/>
              <w:ind w:firstLine="0"/>
              <w:jc w:val="center"/>
              <w:rPr>
                <w:rFonts w:eastAsia="Times New Roman" w:cs="Times New Roman"/>
                <w:b/>
              </w:rPr>
            </w:pPr>
            <w:r w:rsidRPr="007C35CB">
              <w:rPr>
                <w:rFonts w:eastAsia="Times New Roman" w:cs="Times New Roman"/>
                <w:b/>
              </w:rPr>
              <w:t xml:space="preserve">Tensión </w:t>
            </w:r>
            <w:r w:rsidR="00D87FBC" w:rsidRPr="007C35CB">
              <w:rPr>
                <w:rFonts w:eastAsia="Times New Roman" w:cs="Times New Roman"/>
                <w:b/>
              </w:rPr>
              <w:t xml:space="preserve">asignada </w:t>
            </w:r>
            <w:r w:rsidRPr="007C35CB">
              <w:rPr>
                <w:rFonts w:eastAsia="Times New Roman" w:cs="Times New Roman"/>
                <w:b/>
              </w:rPr>
              <w:t>del cable Uo/U</w:t>
            </w:r>
            <w:r w:rsidR="00594CCF" w:rsidRPr="007C35CB">
              <w:rPr>
                <w:rFonts w:eastAsia="Times New Roman" w:cs="Times New Roman"/>
                <w:b/>
              </w:rPr>
              <w:t xml:space="preserve"> </w:t>
            </w:r>
            <w:r w:rsidRPr="007C35CB">
              <w:rPr>
                <w:rFonts w:eastAsia="Times New Roman" w:cs="Times New Roman"/>
                <w:b/>
              </w:rPr>
              <w:t>(kV)</w:t>
            </w:r>
          </w:p>
        </w:tc>
        <w:tc>
          <w:tcPr>
            <w:tcW w:w="2207" w:type="dxa"/>
            <w:shd w:val="clear" w:color="auto" w:fill="E7E6E6" w:themeFill="background2"/>
            <w:vAlign w:val="center"/>
          </w:tcPr>
          <w:p w14:paraId="030820FC" w14:textId="77777777" w:rsidR="00FA5360" w:rsidRPr="007C35CB" w:rsidRDefault="00FA5360" w:rsidP="00F1671A">
            <w:pPr>
              <w:spacing w:after="0"/>
              <w:ind w:firstLine="0"/>
              <w:jc w:val="center"/>
              <w:rPr>
                <w:rFonts w:eastAsia="Times New Roman" w:cs="Times New Roman"/>
                <w:b/>
              </w:rPr>
            </w:pPr>
            <w:r w:rsidRPr="007C35CB">
              <w:rPr>
                <w:rFonts w:eastAsia="Times New Roman" w:cs="Times New Roman"/>
                <w:b/>
              </w:rPr>
              <w:t>Tensión de prueba a aplicar, c.c. (V)</w:t>
            </w:r>
          </w:p>
          <w:p w14:paraId="69E62748" w14:textId="77777777" w:rsidR="00FA5360" w:rsidRPr="007C35CB" w:rsidRDefault="00FA5360" w:rsidP="00F1671A">
            <w:pPr>
              <w:spacing w:after="0"/>
              <w:ind w:firstLine="0"/>
              <w:jc w:val="center"/>
              <w:rPr>
                <w:rFonts w:eastAsia="Times New Roman" w:cs="Times New Roman"/>
                <w:b/>
              </w:rPr>
            </w:pPr>
            <w:r w:rsidRPr="007C35CB">
              <w:rPr>
                <w:rFonts w:eastAsia="Times New Roman" w:cs="Times New Roman"/>
                <w:b/>
              </w:rPr>
              <w:t>(ver nota 1)</w:t>
            </w:r>
          </w:p>
        </w:tc>
        <w:tc>
          <w:tcPr>
            <w:tcW w:w="1843" w:type="dxa"/>
            <w:shd w:val="clear" w:color="auto" w:fill="E7E6E6" w:themeFill="background2"/>
            <w:vAlign w:val="center"/>
          </w:tcPr>
          <w:p w14:paraId="3D7DD6CA" w14:textId="77777777" w:rsidR="00FA5360" w:rsidRPr="007C35CB" w:rsidRDefault="00FA5360" w:rsidP="00F1671A">
            <w:pPr>
              <w:spacing w:after="0"/>
              <w:ind w:firstLine="0"/>
              <w:jc w:val="center"/>
              <w:rPr>
                <w:rFonts w:eastAsia="Times New Roman" w:cs="Times New Roman"/>
                <w:b/>
              </w:rPr>
            </w:pPr>
            <w:r w:rsidRPr="007C35CB">
              <w:rPr>
                <w:rFonts w:eastAsia="Times New Roman" w:cs="Times New Roman"/>
                <w:b/>
              </w:rPr>
              <w:t>Sección del conductor</w:t>
            </w:r>
          </w:p>
          <w:p w14:paraId="1FA5E7DD" w14:textId="77777777" w:rsidR="00FA5360" w:rsidRPr="007C35CB" w:rsidRDefault="00FA5360" w:rsidP="00F1671A">
            <w:pPr>
              <w:spacing w:after="0"/>
              <w:ind w:firstLine="0"/>
              <w:jc w:val="center"/>
              <w:rPr>
                <w:rFonts w:eastAsia="Times New Roman" w:cs="Times New Roman"/>
                <w:b/>
              </w:rPr>
            </w:pPr>
            <w:r w:rsidRPr="007C35CB">
              <w:rPr>
                <w:rFonts w:eastAsia="Times New Roman" w:cs="Times New Roman"/>
                <w:b/>
              </w:rPr>
              <w:t>(mm</w:t>
            </w:r>
            <w:r w:rsidRPr="007C35CB">
              <w:rPr>
                <w:rFonts w:eastAsia="Times New Roman" w:cs="Times New Roman"/>
                <w:b/>
                <w:vertAlign w:val="superscript"/>
              </w:rPr>
              <w:t>2</w:t>
            </w:r>
            <w:r w:rsidRPr="007C35CB">
              <w:rPr>
                <w:rFonts w:eastAsia="Times New Roman" w:cs="Times New Roman"/>
                <w:b/>
              </w:rPr>
              <w:t>)</w:t>
            </w:r>
          </w:p>
        </w:tc>
        <w:tc>
          <w:tcPr>
            <w:tcW w:w="2971" w:type="dxa"/>
            <w:shd w:val="clear" w:color="auto" w:fill="E7E6E6" w:themeFill="background2"/>
            <w:vAlign w:val="center"/>
          </w:tcPr>
          <w:p w14:paraId="3ABCD304" w14:textId="77777777" w:rsidR="00FA5360" w:rsidRPr="007C35CB" w:rsidRDefault="00FA5360" w:rsidP="00F1671A">
            <w:pPr>
              <w:spacing w:after="0"/>
              <w:ind w:firstLine="0"/>
              <w:jc w:val="center"/>
              <w:rPr>
                <w:rFonts w:eastAsia="Times New Roman" w:cs="Times New Roman"/>
                <w:b/>
              </w:rPr>
            </w:pPr>
            <w:r w:rsidRPr="007C35CB">
              <w:rPr>
                <w:rFonts w:eastAsia="Times New Roman" w:cs="Times New Roman"/>
                <w:b/>
              </w:rPr>
              <w:t>Resistencia de aislamiento mínima para 1 km de longitud (ver nota 2)</w:t>
            </w:r>
          </w:p>
          <w:p w14:paraId="78F81019" w14:textId="77777777" w:rsidR="00FA5360" w:rsidRPr="00FA5360" w:rsidRDefault="00FA5360" w:rsidP="00F1671A">
            <w:pPr>
              <w:spacing w:after="0"/>
              <w:ind w:firstLine="0"/>
              <w:jc w:val="center"/>
              <w:rPr>
                <w:rFonts w:eastAsia="Times New Roman" w:cs="Times New Roman"/>
                <w:b/>
              </w:rPr>
            </w:pPr>
            <w:r w:rsidRPr="007C35CB">
              <w:rPr>
                <w:rFonts w:eastAsia="Times New Roman" w:cs="Times New Roman"/>
                <w:b/>
              </w:rPr>
              <w:t>(MΩ)</w:t>
            </w:r>
          </w:p>
        </w:tc>
      </w:tr>
      <w:tr w:rsidR="00FA5360" w:rsidRPr="0074634C" w14:paraId="110200FF" w14:textId="77777777" w:rsidTr="00903153">
        <w:trPr>
          <w:jc w:val="center"/>
        </w:trPr>
        <w:tc>
          <w:tcPr>
            <w:tcW w:w="2477" w:type="dxa"/>
            <w:vAlign w:val="center"/>
          </w:tcPr>
          <w:p w14:paraId="7B974FC7" w14:textId="77777777" w:rsidR="00FA5360" w:rsidRPr="0074634C" w:rsidRDefault="00FA5360" w:rsidP="00FA5360">
            <w:pPr>
              <w:spacing w:after="0"/>
              <w:ind w:firstLine="0"/>
              <w:jc w:val="center"/>
            </w:pPr>
            <w:r w:rsidRPr="0074634C">
              <w:t>0,6/1</w:t>
            </w:r>
          </w:p>
        </w:tc>
        <w:tc>
          <w:tcPr>
            <w:tcW w:w="2207" w:type="dxa"/>
          </w:tcPr>
          <w:p w14:paraId="76DC7B3A" w14:textId="77777777" w:rsidR="00FA5360" w:rsidRPr="0074634C" w:rsidRDefault="00FA5360" w:rsidP="00FA5360">
            <w:pPr>
              <w:spacing w:after="0"/>
              <w:ind w:firstLine="0"/>
              <w:jc w:val="center"/>
            </w:pPr>
          </w:p>
          <w:p w14:paraId="03705CAE" w14:textId="77777777" w:rsidR="00FA5360" w:rsidRPr="0074634C" w:rsidRDefault="00FA5360" w:rsidP="00FA5360">
            <w:pPr>
              <w:spacing w:after="0"/>
              <w:ind w:firstLine="0"/>
              <w:jc w:val="center"/>
            </w:pPr>
            <w:r w:rsidRPr="0074634C">
              <w:t>500</w:t>
            </w:r>
          </w:p>
        </w:tc>
        <w:tc>
          <w:tcPr>
            <w:tcW w:w="1843" w:type="dxa"/>
          </w:tcPr>
          <w:p w14:paraId="08A03563" w14:textId="77777777" w:rsidR="00FA5360" w:rsidRPr="0074634C" w:rsidRDefault="00FA5360" w:rsidP="00FA5360">
            <w:pPr>
              <w:spacing w:after="0"/>
              <w:ind w:firstLine="0"/>
              <w:jc w:val="center"/>
            </w:pPr>
            <w:r w:rsidRPr="00FA5360">
              <w:t xml:space="preserve">≤ </w:t>
            </w:r>
            <w:r w:rsidRPr="0074634C">
              <w:t>25</w:t>
            </w:r>
          </w:p>
          <w:p w14:paraId="052CD6F5" w14:textId="77777777" w:rsidR="00FA5360" w:rsidRPr="00FA5360" w:rsidRDefault="00FA5360" w:rsidP="00FA5360">
            <w:pPr>
              <w:spacing w:after="0"/>
              <w:ind w:firstLine="0"/>
              <w:jc w:val="center"/>
            </w:pPr>
            <w:r w:rsidRPr="0074634C">
              <w:t xml:space="preserve">&gt; 25 y </w:t>
            </w:r>
            <w:r w:rsidRPr="00FA5360">
              <w:t>≤ 95</w:t>
            </w:r>
          </w:p>
          <w:p w14:paraId="243F2D21" w14:textId="77777777" w:rsidR="00FA5360" w:rsidRPr="0074634C" w:rsidRDefault="00FA5360" w:rsidP="00FA5360">
            <w:pPr>
              <w:spacing w:after="0"/>
              <w:ind w:firstLine="0"/>
              <w:jc w:val="center"/>
            </w:pPr>
            <w:r w:rsidRPr="0074634C">
              <w:t>&gt; 95</w:t>
            </w:r>
          </w:p>
        </w:tc>
        <w:tc>
          <w:tcPr>
            <w:tcW w:w="2971" w:type="dxa"/>
          </w:tcPr>
          <w:p w14:paraId="26B30057" w14:textId="77777777" w:rsidR="00FA5360" w:rsidRPr="0074634C" w:rsidRDefault="00FA5360" w:rsidP="00FA5360">
            <w:pPr>
              <w:spacing w:after="0"/>
              <w:ind w:firstLine="0"/>
              <w:jc w:val="center"/>
            </w:pPr>
            <w:r w:rsidRPr="0074634C">
              <w:t>30</w:t>
            </w:r>
          </w:p>
          <w:p w14:paraId="3C20C9AB" w14:textId="77777777" w:rsidR="00FA5360" w:rsidRPr="0074634C" w:rsidRDefault="00FA5360" w:rsidP="00FA5360">
            <w:pPr>
              <w:spacing w:after="0"/>
              <w:ind w:firstLine="0"/>
              <w:jc w:val="center"/>
            </w:pPr>
            <w:r w:rsidRPr="0074634C">
              <w:t>20</w:t>
            </w:r>
          </w:p>
          <w:p w14:paraId="50E58A93" w14:textId="77777777" w:rsidR="00FA5360" w:rsidRPr="0074634C" w:rsidRDefault="00FA5360" w:rsidP="00FA5360">
            <w:pPr>
              <w:spacing w:after="0"/>
              <w:ind w:firstLine="0"/>
              <w:jc w:val="center"/>
            </w:pPr>
            <w:r w:rsidRPr="0074634C">
              <w:t>15</w:t>
            </w:r>
          </w:p>
        </w:tc>
      </w:tr>
      <w:tr w:rsidR="00FA5360" w14:paraId="6EE855BA" w14:textId="77777777" w:rsidTr="00903153">
        <w:tblPrEx>
          <w:tblCellMar>
            <w:left w:w="70" w:type="dxa"/>
            <w:right w:w="70" w:type="dxa"/>
          </w:tblCellMar>
          <w:tblLook w:val="0000" w:firstRow="0" w:lastRow="0" w:firstColumn="0" w:lastColumn="0" w:noHBand="0" w:noVBand="0"/>
        </w:tblPrEx>
        <w:trPr>
          <w:trHeight w:val="528"/>
          <w:jc w:val="center"/>
        </w:trPr>
        <w:tc>
          <w:tcPr>
            <w:tcW w:w="9498" w:type="dxa"/>
            <w:gridSpan w:val="4"/>
          </w:tcPr>
          <w:p w14:paraId="14ECF714" w14:textId="14FA46C2" w:rsidR="00FA5360" w:rsidRPr="00903153" w:rsidRDefault="00FA5360" w:rsidP="00903153">
            <w:pPr>
              <w:spacing w:after="0" w:line="240" w:lineRule="auto"/>
              <w:ind w:firstLine="0"/>
              <w:jc w:val="left"/>
              <w:rPr>
                <w:rFonts w:ascii="Cambria" w:hAnsi="Cambria"/>
                <w:sz w:val="18"/>
                <w:szCs w:val="20"/>
                <w:lang w:val="es-ES_tradnl"/>
              </w:rPr>
            </w:pPr>
            <w:r w:rsidRPr="00903153">
              <w:rPr>
                <w:rFonts w:ascii="Cambria" w:hAnsi="Cambria"/>
                <w:sz w:val="18"/>
                <w:szCs w:val="20"/>
                <w:lang w:val="es-ES_tradnl"/>
              </w:rPr>
              <w:t>Nota 1</w:t>
            </w:r>
            <w:r w:rsidR="001D7764" w:rsidRPr="00903153">
              <w:rPr>
                <w:rFonts w:ascii="Cambria" w:hAnsi="Cambria"/>
                <w:sz w:val="18"/>
                <w:szCs w:val="20"/>
                <w:lang w:val="es-ES_tradnl"/>
              </w:rPr>
              <w:t>:</w:t>
            </w:r>
            <w:r w:rsidRPr="00903153">
              <w:rPr>
                <w:rFonts w:ascii="Cambria" w:hAnsi="Cambria"/>
                <w:sz w:val="18"/>
                <w:szCs w:val="20"/>
                <w:lang w:val="es-ES_tradnl"/>
              </w:rPr>
              <w:t xml:space="preserve"> La tensión de prueba se aplicará durante un tiempo suficiente</w:t>
            </w:r>
            <w:r w:rsidR="00BD7CDC" w:rsidRPr="00903153">
              <w:rPr>
                <w:rFonts w:ascii="Cambria" w:hAnsi="Cambria"/>
                <w:sz w:val="18"/>
                <w:szCs w:val="20"/>
                <w:lang w:val="es-ES_tradnl"/>
              </w:rPr>
              <w:t xml:space="preserve">, </w:t>
            </w:r>
            <w:r w:rsidR="00BD7CDC" w:rsidRPr="007C35CB">
              <w:rPr>
                <w:rFonts w:ascii="Cambria" w:hAnsi="Cambria"/>
                <w:sz w:val="18"/>
                <w:szCs w:val="20"/>
                <w:lang w:val="es-ES_tradnl"/>
              </w:rPr>
              <w:t>de 1 a 5 minutos,</w:t>
            </w:r>
            <w:r w:rsidRPr="007C35CB">
              <w:rPr>
                <w:rFonts w:ascii="Cambria" w:hAnsi="Cambria"/>
                <w:sz w:val="18"/>
                <w:szCs w:val="20"/>
                <w:lang w:val="es-ES_tradnl"/>
              </w:rPr>
              <w:t xml:space="preserve"> para que</w:t>
            </w:r>
            <w:r w:rsidRPr="00903153">
              <w:rPr>
                <w:rFonts w:ascii="Cambria" w:hAnsi="Cambria"/>
                <w:sz w:val="18"/>
                <w:szCs w:val="20"/>
                <w:lang w:val="es-ES_tradnl"/>
              </w:rPr>
              <w:t xml:space="preserve"> se obtenga una lectura estable de la resistencia de aislamiento.</w:t>
            </w:r>
          </w:p>
          <w:p w14:paraId="61CF75D5" w14:textId="327F04F5" w:rsidR="00FA5360" w:rsidRDefault="001D7764" w:rsidP="00903153">
            <w:pPr>
              <w:spacing w:after="0" w:line="240" w:lineRule="auto"/>
              <w:ind w:firstLine="0"/>
              <w:jc w:val="left"/>
            </w:pPr>
            <w:r w:rsidRPr="00903153">
              <w:rPr>
                <w:rFonts w:ascii="Cambria" w:hAnsi="Cambria"/>
                <w:sz w:val="18"/>
                <w:szCs w:val="20"/>
                <w:lang w:val="es-ES_tradnl"/>
              </w:rPr>
              <w:t>Nota 2:</w:t>
            </w:r>
            <w:r w:rsidR="00FA5360" w:rsidRPr="00903153">
              <w:rPr>
                <w:rFonts w:ascii="Cambria" w:hAnsi="Cambria"/>
                <w:sz w:val="18"/>
                <w:szCs w:val="20"/>
                <w:lang w:val="es-ES_tradnl"/>
              </w:rPr>
              <w:t xml:space="preserve"> Los valores de la resistencia de aislamiento de la tabla corresponden a una longitud de 1 km, para otras longitudes el valor mínimo de la resistencia de aislamiento se obtiene dividiendo el valor de la tabla entre la longitud de la línea en km. </w:t>
            </w:r>
          </w:p>
        </w:tc>
      </w:tr>
    </w:tbl>
    <w:p w14:paraId="2665EC3B" w14:textId="5DA43A49" w:rsidR="003C19BD" w:rsidRDefault="00A37620" w:rsidP="003C19BD">
      <w:r>
        <w:rPr>
          <w:rFonts w:cs="Arial"/>
        </w:rPr>
        <w:t>»</w:t>
      </w:r>
    </w:p>
    <w:p w14:paraId="3557D6DF" w14:textId="7421C513" w:rsidR="006C7C8A" w:rsidRDefault="0096564B" w:rsidP="009C296A">
      <w:pPr>
        <w:pStyle w:val="Ttulo2"/>
      </w:pPr>
      <w:r w:rsidRPr="00460F4F">
        <w:lastRenderedPageBreak/>
        <w:t>Veinte</w:t>
      </w:r>
      <w:r w:rsidR="00214FF7" w:rsidRPr="00705661">
        <w:t>.</w:t>
      </w:r>
      <w:r w:rsidR="00214FF7">
        <w:t xml:space="preserve"> </w:t>
      </w:r>
      <w:r w:rsidR="002E5274">
        <w:t>Se modifica la</w:t>
      </w:r>
      <w:r w:rsidR="00214FF7" w:rsidRPr="00214FF7">
        <w:t xml:space="preserve"> Instrucci</w:t>
      </w:r>
      <w:r w:rsidR="00616EF2">
        <w:t>ón Técnica Complementaria</w:t>
      </w:r>
      <w:r w:rsidR="00214FF7" w:rsidRPr="00214FF7">
        <w:t xml:space="preserve"> </w:t>
      </w:r>
      <w:r w:rsidR="00616EF2">
        <w:t xml:space="preserve">ITC BT-07, </w:t>
      </w:r>
      <w:r w:rsidR="002E5274">
        <w:t>«Redes subterráneas para distribución en baja tensión</w:t>
      </w:r>
      <w:r w:rsidR="002E5274" w:rsidRPr="002E5274">
        <w:rPr>
          <w:rFonts w:eastAsia="Arial"/>
        </w:rPr>
        <w:t>»</w:t>
      </w:r>
      <w:r w:rsidR="002E5274">
        <w:rPr>
          <w:rFonts w:eastAsia="Arial"/>
        </w:rPr>
        <w:t xml:space="preserve">, </w:t>
      </w:r>
      <w:r w:rsidR="00616EF2">
        <w:t>que queda redactada como sigue:</w:t>
      </w:r>
    </w:p>
    <w:p w14:paraId="6EBD6E65" w14:textId="6A139700" w:rsidR="00616EF2" w:rsidRDefault="00A37620" w:rsidP="00616EF2">
      <w:pPr>
        <w:pStyle w:val="Ttulo3"/>
      </w:pPr>
      <w:r>
        <w:t>«</w:t>
      </w:r>
      <w:r w:rsidR="00616EF2">
        <w:t>ITC BT-07</w:t>
      </w:r>
    </w:p>
    <w:p w14:paraId="69EF132E" w14:textId="14E08FE6" w:rsidR="00616EF2" w:rsidRDefault="003C19BD" w:rsidP="00616EF2">
      <w:pPr>
        <w:pStyle w:val="Ttulo3"/>
        <w:rPr>
          <w:rFonts w:eastAsia="Arial"/>
          <w:bCs/>
        </w:rPr>
      </w:pPr>
      <w:r w:rsidRPr="003C19BD">
        <w:rPr>
          <w:rFonts w:eastAsia="Arial"/>
          <w:bCs/>
        </w:rPr>
        <w:t>REDES SUBTERRÁNEAS PARA DISTRIBUCIÓN EN BAJA TENSIÓN</w:t>
      </w:r>
    </w:p>
    <w:p w14:paraId="2AC21256" w14:textId="77777777" w:rsidR="003C19BD" w:rsidRDefault="003C19BD" w:rsidP="003C19BD">
      <w:pPr>
        <w:keepNext/>
        <w:ind w:firstLine="0"/>
        <w:rPr>
          <w:rFonts w:eastAsia="Arial"/>
          <w:b/>
          <w:bCs/>
          <w:lang w:bidi="es-ES"/>
        </w:rPr>
      </w:pPr>
      <w:r>
        <w:rPr>
          <w:rFonts w:cs="Arial"/>
          <w:b/>
          <w:bCs/>
          <w:lang w:val="es-ES_tradnl" w:bidi="es-ES"/>
        </w:rPr>
        <w:t>ÍNDICE</w:t>
      </w:r>
    </w:p>
    <w:p w14:paraId="7246426F" w14:textId="34FC27A9" w:rsidR="003C19BD" w:rsidRPr="007C35CB" w:rsidRDefault="003C19BD" w:rsidP="005C63FB">
      <w:pPr>
        <w:pStyle w:val="Prrafodelista"/>
        <w:widowControl w:val="0"/>
        <w:numPr>
          <w:ilvl w:val="0"/>
          <w:numId w:val="59"/>
        </w:numPr>
        <w:autoSpaceDE w:val="0"/>
        <w:autoSpaceDN w:val="0"/>
        <w:spacing w:after="0" w:line="240" w:lineRule="auto"/>
        <w:ind w:right="1270"/>
      </w:pPr>
      <w:r w:rsidRPr="007C35CB">
        <w:t>MATERIALES</w:t>
      </w:r>
    </w:p>
    <w:p w14:paraId="488A3C6F" w14:textId="568B9A59" w:rsidR="003C19BD" w:rsidRPr="007C35CB" w:rsidRDefault="00695A34" w:rsidP="005C63FB">
      <w:pPr>
        <w:pStyle w:val="Prrafodelista"/>
        <w:widowControl w:val="0"/>
        <w:numPr>
          <w:ilvl w:val="1"/>
          <w:numId w:val="59"/>
        </w:numPr>
        <w:autoSpaceDE w:val="0"/>
        <w:autoSpaceDN w:val="0"/>
        <w:spacing w:after="0" w:line="240" w:lineRule="auto"/>
        <w:ind w:right="1270"/>
      </w:pPr>
      <w:r w:rsidRPr="007C35CB">
        <w:t>Conductores</w:t>
      </w:r>
    </w:p>
    <w:p w14:paraId="78FF27F7" w14:textId="612633E9" w:rsidR="00695A34" w:rsidRPr="007C35CB" w:rsidRDefault="00695A34" w:rsidP="005C63FB">
      <w:pPr>
        <w:pStyle w:val="Prrafodelista"/>
        <w:widowControl w:val="0"/>
        <w:numPr>
          <w:ilvl w:val="1"/>
          <w:numId w:val="59"/>
        </w:numPr>
        <w:autoSpaceDE w:val="0"/>
        <w:autoSpaceDN w:val="0"/>
        <w:spacing w:after="0" w:line="240" w:lineRule="auto"/>
        <w:ind w:right="1270"/>
      </w:pPr>
      <w:r w:rsidRPr="007C35CB">
        <w:t>Cables</w:t>
      </w:r>
    </w:p>
    <w:p w14:paraId="1E141DAD" w14:textId="6EE78EB2" w:rsidR="003C19BD" w:rsidRPr="007C35CB" w:rsidRDefault="003C19BD" w:rsidP="005C63FB">
      <w:pPr>
        <w:pStyle w:val="Prrafodelista"/>
        <w:widowControl w:val="0"/>
        <w:numPr>
          <w:ilvl w:val="1"/>
          <w:numId w:val="59"/>
        </w:numPr>
        <w:autoSpaceDE w:val="0"/>
        <w:autoSpaceDN w:val="0"/>
        <w:spacing w:after="0" w:line="240" w:lineRule="auto"/>
        <w:ind w:right="1270"/>
      </w:pPr>
      <w:r w:rsidRPr="007C35CB">
        <w:t>Accesorios de conexión</w:t>
      </w:r>
    </w:p>
    <w:p w14:paraId="0C6F8A53" w14:textId="77777777" w:rsidR="003C19BD" w:rsidRPr="007C35CB" w:rsidRDefault="003C19BD" w:rsidP="005C63FB">
      <w:pPr>
        <w:pStyle w:val="Prrafodelista"/>
        <w:widowControl w:val="0"/>
        <w:numPr>
          <w:ilvl w:val="0"/>
          <w:numId w:val="59"/>
        </w:numPr>
        <w:autoSpaceDE w:val="0"/>
        <w:autoSpaceDN w:val="0"/>
        <w:spacing w:after="0" w:line="240" w:lineRule="auto"/>
        <w:ind w:right="1270"/>
      </w:pPr>
      <w:r w:rsidRPr="007C35CB">
        <w:t>EJECUCIÓN DE LAS INSTALACIONES</w:t>
      </w:r>
    </w:p>
    <w:p w14:paraId="2E1A3824" w14:textId="720A4573" w:rsidR="003C19BD" w:rsidRPr="007C35CB" w:rsidRDefault="003C19BD" w:rsidP="005C63FB">
      <w:pPr>
        <w:pStyle w:val="Prrafodelista"/>
        <w:widowControl w:val="0"/>
        <w:numPr>
          <w:ilvl w:val="1"/>
          <w:numId w:val="59"/>
        </w:numPr>
        <w:autoSpaceDE w:val="0"/>
        <w:autoSpaceDN w:val="0"/>
        <w:spacing w:after="0" w:line="240" w:lineRule="auto"/>
        <w:ind w:right="1270"/>
      </w:pPr>
      <w:r w:rsidRPr="007C35CB">
        <w:t>Instalación de los cables</w:t>
      </w:r>
    </w:p>
    <w:p w14:paraId="3EE89A70" w14:textId="77777777" w:rsidR="003C19BD" w:rsidRPr="007C35CB" w:rsidRDefault="003C19BD" w:rsidP="005C63FB">
      <w:pPr>
        <w:pStyle w:val="Prrafodelista"/>
        <w:widowControl w:val="0"/>
        <w:numPr>
          <w:ilvl w:val="2"/>
          <w:numId w:val="59"/>
        </w:numPr>
        <w:autoSpaceDE w:val="0"/>
        <w:autoSpaceDN w:val="0"/>
        <w:spacing w:after="0" w:line="240" w:lineRule="auto"/>
        <w:ind w:right="1270"/>
      </w:pPr>
      <w:r w:rsidRPr="007C35CB">
        <w:t>Directamente enterrados</w:t>
      </w:r>
    </w:p>
    <w:p w14:paraId="7C79A0F6" w14:textId="3FCE5AFF" w:rsidR="003C19BD" w:rsidRPr="007C35CB" w:rsidRDefault="003C19BD" w:rsidP="005C63FB">
      <w:pPr>
        <w:pStyle w:val="Prrafodelista"/>
        <w:widowControl w:val="0"/>
        <w:numPr>
          <w:ilvl w:val="2"/>
          <w:numId w:val="59"/>
        </w:numPr>
        <w:autoSpaceDE w:val="0"/>
        <w:autoSpaceDN w:val="0"/>
        <w:spacing w:after="0" w:line="240" w:lineRule="auto"/>
        <w:ind w:right="1270"/>
      </w:pPr>
      <w:r w:rsidRPr="007C35CB">
        <w:t>En canalizaciones entubadas</w:t>
      </w:r>
      <w:r w:rsidR="006642C6" w:rsidRPr="007C35CB">
        <w:t xml:space="preserve"> enterradas</w:t>
      </w:r>
    </w:p>
    <w:p w14:paraId="6120FB3F" w14:textId="77777777" w:rsidR="003C19BD" w:rsidRPr="007C35CB" w:rsidRDefault="003C19BD" w:rsidP="005C63FB">
      <w:pPr>
        <w:pStyle w:val="Prrafodelista"/>
        <w:widowControl w:val="0"/>
        <w:numPr>
          <w:ilvl w:val="2"/>
          <w:numId w:val="59"/>
        </w:numPr>
        <w:autoSpaceDE w:val="0"/>
        <w:autoSpaceDN w:val="0"/>
        <w:spacing w:after="0" w:line="240" w:lineRule="auto"/>
        <w:ind w:right="1270"/>
      </w:pPr>
      <w:r w:rsidRPr="007C35CB">
        <w:t>En galerías</w:t>
      </w:r>
    </w:p>
    <w:p w14:paraId="49537FB8" w14:textId="77777777" w:rsidR="003C19BD" w:rsidRPr="007C35CB" w:rsidRDefault="003C19BD" w:rsidP="005C63FB">
      <w:pPr>
        <w:pStyle w:val="Prrafodelista"/>
        <w:widowControl w:val="0"/>
        <w:numPr>
          <w:ilvl w:val="2"/>
          <w:numId w:val="59"/>
        </w:numPr>
        <w:autoSpaceDE w:val="0"/>
        <w:autoSpaceDN w:val="0"/>
        <w:spacing w:after="0" w:line="240" w:lineRule="auto"/>
        <w:ind w:right="1270"/>
      </w:pPr>
      <w:r w:rsidRPr="007C35CB">
        <w:t>En atarjeas o canales revisables</w:t>
      </w:r>
    </w:p>
    <w:p w14:paraId="23579BE6" w14:textId="0E015AB0" w:rsidR="003C19BD" w:rsidRPr="007C35CB" w:rsidRDefault="003C19BD" w:rsidP="005C63FB">
      <w:pPr>
        <w:pStyle w:val="Prrafodelista"/>
        <w:widowControl w:val="0"/>
        <w:numPr>
          <w:ilvl w:val="2"/>
          <w:numId w:val="59"/>
        </w:numPr>
        <w:autoSpaceDE w:val="0"/>
        <w:autoSpaceDN w:val="0"/>
        <w:spacing w:after="0" w:line="240" w:lineRule="auto"/>
        <w:ind w:right="1270"/>
      </w:pPr>
      <w:r w:rsidRPr="007C35CB">
        <w:t>En bandejas, soportes, palomillas o sujetos a la pared</w:t>
      </w:r>
      <w:r w:rsidR="002D18F9" w:rsidRPr="007C35CB">
        <w:t xml:space="preserve"> con bridas</w:t>
      </w:r>
    </w:p>
    <w:p w14:paraId="7304892A" w14:textId="77777777" w:rsidR="003C19BD" w:rsidRPr="007C35CB" w:rsidRDefault="003C19BD" w:rsidP="005C63FB">
      <w:pPr>
        <w:pStyle w:val="Prrafodelista"/>
        <w:widowControl w:val="0"/>
        <w:numPr>
          <w:ilvl w:val="2"/>
          <w:numId w:val="59"/>
        </w:numPr>
        <w:autoSpaceDE w:val="0"/>
        <w:autoSpaceDN w:val="0"/>
        <w:spacing w:after="0" w:line="240" w:lineRule="auto"/>
        <w:ind w:right="1270"/>
      </w:pPr>
      <w:r w:rsidRPr="007C35CB">
        <w:t>Circuitos con cables en paralelo</w:t>
      </w:r>
    </w:p>
    <w:p w14:paraId="100EFC75" w14:textId="77777777" w:rsidR="003C19BD" w:rsidRDefault="003C19BD" w:rsidP="005C63FB">
      <w:pPr>
        <w:pStyle w:val="Prrafodelista"/>
        <w:widowControl w:val="0"/>
        <w:numPr>
          <w:ilvl w:val="1"/>
          <w:numId w:val="59"/>
        </w:numPr>
        <w:autoSpaceDE w:val="0"/>
        <w:autoSpaceDN w:val="0"/>
        <w:spacing w:after="0" w:line="240" w:lineRule="auto"/>
        <w:ind w:right="1270"/>
      </w:pPr>
      <w:r>
        <w:t>Condiciones generales para cruzamiento, proximidades y paralelismo</w:t>
      </w:r>
    </w:p>
    <w:p w14:paraId="29F7D312" w14:textId="77777777" w:rsidR="003C19BD" w:rsidRDefault="003C19BD" w:rsidP="005C63FB">
      <w:pPr>
        <w:pStyle w:val="Prrafodelista"/>
        <w:widowControl w:val="0"/>
        <w:numPr>
          <w:ilvl w:val="2"/>
          <w:numId w:val="59"/>
        </w:numPr>
        <w:autoSpaceDE w:val="0"/>
        <w:autoSpaceDN w:val="0"/>
        <w:spacing w:after="0" w:line="240" w:lineRule="auto"/>
        <w:ind w:right="1270"/>
      </w:pPr>
      <w:r>
        <w:t>Cruzamientos</w:t>
      </w:r>
    </w:p>
    <w:p w14:paraId="236926B8" w14:textId="77777777" w:rsidR="003C19BD" w:rsidRDefault="003C19BD" w:rsidP="005C63FB">
      <w:pPr>
        <w:pStyle w:val="Prrafodelista"/>
        <w:widowControl w:val="0"/>
        <w:numPr>
          <w:ilvl w:val="2"/>
          <w:numId w:val="59"/>
        </w:numPr>
        <w:autoSpaceDE w:val="0"/>
        <w:autoSpaceDN w:val="0"/>
        <w:spacing w:after="0" w:line="240" w:lineRule="auto"/>
        <w:ind w:right="1270"/>
      </w:pPr>
      <w:r>
        <w:t>Proximidades y paralelismos</w:t>
      </w:r>
    </w:p>
    <w:p w14:paraId="13FF17C5" w14:textId="77777777" w:rsidR="003C19BD" w:rsidRDefault="003C19BD" w:rsidP="005C63FB">
      <w:pPr>
        <w:pStyle w:val="Prrafodelista"/>
        <w:widowControl w:val="0"/>
        <w:numPr>
          <w:ilvl w:val="2"/>
          <w:numId w:val="59"/>
        </w:numPr>
        <w:autoSpaceDE w:val="0"/>
        <w:autoSpaceDN w:val="0"/>
        <w:spacing w:after="0" w:line="240" w:lineRule="auto"/>
        <w:ind w:right="1270"/>
      </w:pPr>
      <w:r>
        <w:t>Acometidas (conexiones de servicio)</w:t>
      </w:r>
    </w:p>
    <w:p w14:paraId="3C3F9983" w14:textId="76C199A3" w:rsidR="003C19BD" w:rsidRDefault="003C19BD" w:rsidP="005C63FB">
      <w:pPr>
        <w:pStyle w:val="Prrafodelista"/>
        <w:widowControl w:val="0"/>
        <w:numPr>
          <w:ilvl w:val="1"/>
          <w:numId w:val="59"/>
        </w:numPr>
        <w:autoSpaceDE w:val="0"/>
        <w:autoSpaceDN w:val="0"/>
        <w:spacing w:after="0" w:line="240" w:lineRule="auto"/>
        <w:ind w:right="1270"/>
      </w:pPr>
      <w:r>
        <w:t>Puesta a tierra y continuidad del neutro</w:t>
      </w:r>
    </w:p>
    <w:p w14:paraId="7C2FFBE5" w14:textId="764BC33F" w:rsidR="003C19BD" w:rsidRDefault="003C19BD" w:rsidP="005C63FB">
      <w:pPr>
        <w:pStyle w:val="Prrafodelista"/>
        <w:widowControl w:val="0"/>
        <w:numPr>
          <w:ilvl w:val="1"/>
          <w:numId w:val="59"/>
        </w:numPr>
        <w:autoSpaceDE w:val="0"/>
        <w:autoSpaceDN w:val="0"/>
        <w:spacing w:after="0" w:line="240" w:lineRule="auto"/>
        <w:ind w:right="1270"/>
      </w:pPr>
      <w:r>
        <w:t>Conexión de los conductores</w:t>
      </w:r>
    </w:p>
    <w:p w14:paraId="6EF11239" w14:textId="67A92C46" w:rsidR="003C19BD" w:rsidRPr="003C19BD" w:rsidRDefault="003C19BD" w:rsidP="005C63FB">
      <w:pPr>
        <w:pStyle w:val="Prrafodelista"/>
        <w:widowControl w:val="0"/>
        <w:numPr>
          <w:ilvl w:val="0"/>
          <w:numId w:val="59"/>
        </w:numPr>
        <w:autoSpaceDE w:val="0"/>
        <w:autoSpaceDN w:val="0"/>
        <w:spacing w:line="240" w:lineRule="auto"/>
        <w:ind w:left="357" w:right="1270" w:hanging="357"/>
        <w:rPr>
          <w:rFonts w:eastAsia="Arial"/>
          <w:lang w:bidi="es-ES"/>
        </w:rPr>
      </w:pPr>
      <w:r>
        <w:t>INTENSIDADES MÁXIMAS ADMISIBLES EN LOS CONDUCTORES DE LOS CABLES</w:t>
      </w:r>
    </w:p>
    <w:p w14:paraId="601467CC" w14:textId="3B5E16B8" w:rsidR="003C19BD" w:rsidRPr="003C19BD" w:rsidRDefault="003C19BD" w:rsidP="005C63FB">
      <w:pPr>
        <w:pStyle w:val="Prrafodelista"/>
        <w:widowControl w:val="0"/>
        <w:numPr>
          <w:ilvl w:val="1"/>
          <w:numId w:val="59"/>
        </w:numPr>
        <w:autoSpaceDE w:val="0"/>
        <w:autoSpaceDN w:val="0"/>
        <w:spacing w:line="240" w:lineRule="auto"/>
        <w:ind w:right="1270"/>
        <w:rPr>
          <w:rFonts w:eastAsia="Arial"/>
          <w:lang w:bidi="es-ES"/>
        </w:rPr>
      </w:pPr>
      <w:r>
        <w:t>Generalidades</w:t>
      </w:r>
    </w:p>
    <w:p w14:paraId="239A7447" w14:textId="74B88CF0" w:rsidR="003C19BD" w:rsidRPr="003C19BD" w:rsidRDefault="003C19BD" w:rsidP="005C63FB">
      <w:pPr>
        <w:pStyle w:val="Prrafodelista"/>
        <w:widowControl w:val="0"/>
        <w:numPr>
          <w:ilvl w:val="1"/>
          <w:numId w:val="59"/>
        </w:numPr>
        <w:autoSpaceDE w:val="0"/>
        <w:autoSpaceDN w:val="0"/>
        <w:spacing w:line="240" w:lineRule="auto"/>
        <w:ind w:right="1270"/>
        <w:rPr>
          <w:rFonts w:eastAsia="Arial"/>
          <w:lang w:bidi="es-ES"/>
        </w:rPr>
      </w:pPr>
      <w:r>
        <w:t>Cables en instalación enterrada</w:t>
      </w:r>
    </w:p>
    <w:p w14:paraId="6703BD35" w14:textId="2210BBE1" w:rsidR="003C19BD" w:rsidRPr="003C19BD" w:rsidRDefault="003C19BD" w:rsidP="005C63FB">
      <w:pPr>
        <w:pStyle w:val="Prrafodelista"/>
        <w:widowControl w:val="0"/>
        <w:numPr>
          <w:ilvl w:val="1"/>
          <w:numId w:val="59"/>
        </w:numPr>
        <w:autoSpaceDE w:val="0"/>
        <w:autoSpaceDN w:val="0"/>
        <w:spacing w:line="240" w:lineRule="auto"/>
        <w:ind w:right="1270"/>
        <w:rPr>
          <w:rFonts w:eastAsia="Arial"/>
          <w:lang w:bidi="es-ES"/>
        </w:rPr>
      </w:pPr>
      <w:r>
        <w:t xml:space="preserve">Cables enterrados en zanja en el interior de </w:t>
      </w:r>
      <w:r w:rsidRPr="007C35CB">
        <w:t>tubos</w:t>
      </w:r>
    </w:p>
    <w:p w14:paraId="5997A0EC" w14:textId="77777777" w:rsidR="004B59CD" w:rsidRPr="006547AF" w:rsidRDefault="003C19BD" w:rsidP="005C63FB">
      <w:pPr>
        <w:pStyle w:val="Prrafodelista"/>
        <w:widowControl w:val="0"/>
        <w:numPr>
          <w:ilvl w:val="1"/>
          <w:numId w:val="59"/>
        </w:numPr>
        <w:autoSpaceDE w:val="0"/>
        <w:autoSpaceDN w:val="0"/>
        <w:spacing w:line="240" w:lineRule="auto"/>
        <w:ind w:right="1270"/>
        <w:rPr>
          <w:rFonts w:eastAsia="Arial"/>
          <w:lang w:bidi="es-ES"/>
        </w:rPr>
      </w:pPr>
      <w:r>
        <w:t xml:space="preserve">Cables en instalación al aire </w:t>
      </w:r>
    </w:p>
    <w:p w14:paraId="329E6AFA" w14:textId="01C40F9D" w:rsidR="003C19BD" w:rsidRPr="003C19BD" w:rsidRDefault="003C19BD" w:rsidP="005C63FB">
      <w:pPr>
        <w:pStyle w:val="Prrafodelista"/>
        <w:widowControl w:val="0"/>
        <w:numPr>
          <w:ilvl w:val="1"/>
          <w:numId w:val="59"/>
        </w:numPr>
        <w:autoSpaceDE w:val="0"/>
        <w:autoSpaceDN w:val="0"/>
        <w:spacing w:line="240" w:lineRule="auto"/>
        <w:ind w:right="1270"/>
        <w:rPr>
          <w:rFonts w:eastAsia="Arial"/>
          <w:lang w:bidi="es-ES"/>
        </w:rPr>
      </w:pPr>
      <w:r>
        <w:t>(en galerías, zanjas registrables, atarjeas o canales revisables)</w:t>
      </w:r>
    </w:p>
    <w:p w14:paraId="6CD8B089" w14:textId="5667536F" w:rsidR="003C19BD" w:rsidRPr="003C19BD" w:rsidRDefault="003C19BD" w:rsidP="005C63FB">
      <w:pPr>
        <w:pStyle w:val="Prrafodelista"/>
        <w:widowControl w:val="0"/>
        <w:numPr>
          <w:ilvl w:val="1"/>
          <w:numId w:val="59"/>
        </w:numPr>
        <w:autoSpaceDE w:val="0"/>
        <w:autoSpaceDN w:val="0"/>
        <w:spacing w:line="240" w:lineRule="auto"/>
        <w:ind w:right="1270"/>
        <w:rPr>
          <w:rFonts w:eastAsia="Arial"/>
          <w:lang w:bidi="es-ES"/>
        </w:rPr>
      </w:pPr>
      <w:r>
        <w:t>Cables en instalación al aire en espacios reducidos</w:t>
      </w:r>
    </w:p>
    <w:p w14:paraId="54F8B200" w14:textId="1EDDB0E5" w:rsidR="003C19BD" w:rsidRPr="003C19BD" w:rsidRDefault="003C19BD" w:rsidP="005C63FB">
      <w:pPr>
        <w:pStyle w:val="Prrafodelista"/>
        <w:widowControl w:val="0"/>
        <w:numPr>
          <w:ilvl w:val="1"/>
          <w:numId w:val="59"/>
        </w:numPr>
        <w:autoSpaceDE w:val="0"/>
        <w:autoSpaceDN w:val="0"/>
        <w:spacing w:line="240" w:lineRule="auto"/>
        <w:ind w:right="1270"/>
        <w:rPr>
          <w:rFonts w:eastAsia="Arial"/>
          <w:lang w:bidi="es-ES"/>
        </w:rPr>
      </w:pPr>
      <w:r>
        <w:t>Intensidades de cortocircuito admisibles en los conductores</w:t>
      </w:r>
    </w:p>
    <w:p w14:paraId="39D7F99D" w14:textId="06B16ADC" w:rsidR="003C19BD" w:rsidRPr="003C19BD" w:rsidRDefault="003C19BD" w:rsidP="005C63FB">
      <w:pPr>
        <w:pStyle w:val="Prrafodelista"/>
        <w:widowControl w:val="0"/>
        <w:numPr>
          <w:ilvl w:val="1"/>
          <w:numId w:val="59"/>
        </w:numPr>
        <w:autoSpaceDE w:val="0"/>
        <w:autoSpaceDN w:val="0"/>
        <w:spacing w:line="240" w:lineRule="auto"/>
        <w:ind w:right="1270"/>
        <w:rPr>
          <w:rFonts w:eastAsia="Arial"/>
          <w:lang w:bidi="es-ES"/>
        </w:rPr>
      </w:pPr>
      <w:r>
        <w:t>Otros tipos de cable o sistemas de instalación</w:t>
      </w:r>
    </w:p>
    <w:p w14:paraId="5F5D278D" w14:textId="22BE1701" w:rsidR="003C19BD" w:rsidRDefault="006E46C4" w:rsidP="005C63FB">
      <w:pPr>
        <w:pStyle w:val="Prrafodelista"/>
        <w:widowControl w:val="0"/>
        <w:numPr>
          <w:ilvl w:val="0"/>
          <w:numId w:val="59"/>
        </w:numPr>
        <w:autoSpaceDE w:val="0"/>
        <w:autoSpaceDN w:val="0"/>
        <w:spacing w:line="240" w:lineRule="auto"/>
        <w:ind w:right="1270"/>
        <w:rPr>
          <w:rFonts w:eastAsia="Arial"/>
          <w:lang w:bidi="es-ES"/>
        </w:rPr>
      </w:pPr>
      <w:r>
        <w:t>ENSAYOS ELÉCTRICOS DESPUÉS DE LA INSTALACIÓN</w:t>
      </w:r>
    </w:p>
    <w:p w14:paraId="31551A88" w14:textId="298D5E0E" w:rsidR="003C19BD" w:rsidRPr="006E46C4" w:rsidRDefault="006E46C4" w:rsidP="009B38A7">
      <w:pPr>
        <w:pStyle w:val="Ttulo4"/>
        <w:numPr>
          <w:ilvl w:val="0"/>
          <w:numId w:val="205"/>
        </w:numPr>
        <w:rPr>
          <w:rFonts w:eastAsia="Arial"/>
        </w:rPr>
      </w:pPr>
      <w:r w:rsidRPr="006E46C4">
        <w:rPr>
          <w:rFonts w:eastAsia="Arial"/>
        </w:rPr>
        <w:t>MATERIALES</w:t>
      </w:r>
    </w:p>
    <w:p w14:paraId="2F5DFF4D" w14:textId="5663C649" w:rsidR="006E46C4" w:rsidRPr="00794603" w:rsidRDefault="008D78F0" w:rsidP="00D94DA6">
      <w:pPr>
        <w:pStyle w:val="Ttulo5"/>
        <w:rPr>
          <w:rFonts w:eastAsia="Arial"/>
        </w:rPr>
      </w:pPr>
      <w:r w:rsidRPr="00794603">
        <w:rPr>
          <w:rFonts w:eastAsia="Arial"/>
        </w:rPr>
        <w:t>C</w:t>
      </w:r>
      <w:r>
        <w:rPr>
          <w:rFonts w:eastAsia="Arial"/>
        </w:rPr>
        <w:t>onductores</w:t>
      </w:r>
    </w:p>
    <w:p w14:paraId="6E6548CF" w14:textId="77777777" w:rsidR="00695A34" w:rsidRDefault="00794603" w:rsidP="008D78F0">
      <w:pPr>
        <w:ind w:right="103"/>
      </w:pPr>
      <w:r>
        <w:t xml:space="preserve">Los conductores de los cables utilizados en las líneas subterráneas serán de cobre o de aluminio y estarán aislados con mezclas apropiadas de compuestos poliméricos. Estarán además debidamente protegidos contra la corrosión que pueda provocar el terreno donde se instalen y </w:t>
      </w:r>
      <w:r>
        <w:lastRenderedPageBreak/>
        <w:t>tendrán la resistencia mecánica suficiente para soportar los esfuerzos a que puedan estar sometidos.</w:t>
      </w:r>
    </w:p>
    <w:p w14:paraId="23CCE9B6" w14:textId="77777777" w:rsidR="00695A34" w:rsidRDefault="00695A34" w:rsidP="00695A34">
      <w:pPr>
        <w:ind w:right="103"/>
        <w:rPr>
          <w:lang w:bidi="es-ES"/>
        </w:rPr>
      </w:pPr>
      <w:r>
        <w:t>La sección de los conductores será la adecuada a las intensidades y caídas de tensión previstas y, en todo caso, esta sección no será inferior a 10 mm</w:t>
      </w:r>
      <w:r>
        <w:rPr>
          <w:vertAlign w:val="superscript"/>
        </w:rPr>
        <w:t>2</w:t>
      </w:r>
      <w:r>
        <w:t xml:space="preserve"> para conductores de cobre y a 25 mm</w:t>
      </w:r>
      <w:r>
        <w:rPr>
          <w:vertAlign w:val="superscript"/>
        </w:rPr>
        <w:t>2</w:t>
      </w:r>
      <w:r>
        <w:t xml:space="preserve"> para los de aluminio. La utilización de conductores de cobre está prevista para acometidas, de modo que no se utilizarán en redes de distribución salvo en casos especiales debidamente justificados por el proyectista.</w:t>
      </w:r>
    </w:p>
    <w:p w14:paraId="072EBF0A" w14:textId="77777777" w:rsidR="00695A34" w:rsidRDefault="00695A34" w:rsidP="00695A34">
      <w:pPr>
        <w:spacing w:after="120"/>
        <w:rPr>
          <w:rFonts w:eastAsia="Arial"/>
          <w:lang w:bidi="es-ES"/>
        </w:rPr>
      </w:pPr>
      <w:r>
        <w:t>Dependiendo del número de conductores con que se haga la distribución, la sección mínima del conductor neutro será:</w:t>
      </w:r>
    </w:p>
    <w:p w14:paraId="2763A6E5" w14:textId="77777777" w:rsidR="00695A34" w:rsidRPr="007C35CB" w:rsidRDefault="00695A34" w:rsidP="005C63FB">
      <w:pPr>
        <w:pStyle w:val="Prrafodelista"/>
        <w:numPr>
          <w:ilvl w:val="1"/>
          <w:numId w:val="5"/>
        </w:numPr>
        <w:spacing w:after="120"/>
        <w:ind w:left="709" w:hanging="284"/>
        <w:contextualSpacing w:val="0"/>
        <w:rPr>
          <w:rFonts w:cs="Arial"/>
          <w:lang w:bidi="es-ES"/>
        </w:rPr>
      </w:pPr>
      <w:r w:rsidRPr="007C35CB">
        <w:rPr>
          <w:rFonts w:cs="Arial"/>
          <w:lang w:bidi="es-ES"/>
        </w:rPr>
        <w:t>Con dos o tres conductores la sección del neutro será igual a la de las fases.</w:t>
      </w:r>
    </w:p>
    <w:p w14:paraId="350664E0" w14:textId="6EFB1AF9" w:rsidR="00695A34" w:rsidRPr="007C35CB" w:rsidRDefault="00695A34" w:rsidP="005C63FB">
      <w:pPr>
        <w:pStyle w:val="Prrafodelista"/>
        <w:numPr>
          <w:ilvl w:val="1"/>
          <w:numId w:val="5"/>
        </w:numPr>
        <w:spacing w:after="120"/>
        <w:ind w:left="709" w:hanging="284"/>
        <w:contextualSpacing w:val="0"/>
        <w:rPr>
          <w:rFonts w:cs="Arial"/>
          <w:lang w:bidi="es-ES"/>
        </w:rPr>
      </w:pPr>
      <w:r w:rsidRPr="007C35CB">
        <w:rPr>
          <w:rFonts w:cs="Arial"/>
          <w:lang w:bidi="es-ES"/>
        </w:rPr>
        <w:t>Con cuatro conductores, la sección del neutro será como mínimo la de la tabla 1.</w:t>
      </w:r>
      <w:r w:rsidR="00A472E2" w:rsidRPr="007C35CB">
        <w:rPr>
          <w:rFonts w:cs="Arial"/>
          <w:lang w:bidi="es-ES"/>
        </w:rPr>
        <w:t xml:space="preserve"> Cuando existan desequilibrios entre las corrientes de fase o presencia importante de armónicos el proyectista deberá comprobar si se debe incrementarse la sección </w:t>
      </w:r>
      <w:r w:rsidR="00AF0B0E" w:rsidRPr="007C35CB">
        <w:rPr>
          <w:rFonts w:cs="Arial"/>
          <w:lang w:bidi="es-ES"/>
        </w:rPr>
        <w:t>del neutro.</w:t>
      </w:r>
    </w:p>
    <w:p w14:paraId="5158BC5E" w14:textId="77777777" w:rsidR="00695A34" w:rsidRPr="007C35CB" w:rsidRDefault="00695A34" w:rsidP="007C35CB">
      <w:pPr>
        <w:pStyle w:val="Titulotabla"/>
        <w:rPr>
          <w:rStyle w:val="Referenciasutil"/>
          <w:i/>
          <w:lang w:bidi="ar-SA"/>
        </w:rPr>
      </w:pPr>
      <w:r w:rsidRPr="007C35CB">
        <w:rPr>
          <w:rStyle w:val="Referenciasutil"/>
          <w:i/>
          <w:lang w:bidi="ar-SA"/>
        </w:rPr>
        <w:t>Tabla 1. Sección mínima del conductor neutro en función de la sección de los conductores de fase</w:t>
      </w:r>
    </w:p>
    <w:tbl>
      <w:tblPr>
        <w:tblStyle w:val="TableGrid0"/>
        <w:tblW w:w="5245" w:type="dxa"/>
        <w:jc w:val="center"/>
        <w:tblInd w:w="0" w:type="dxa"/>
        <w:tblCellMar>
          <w:left w:w="115" w:type="dxa"/>
          <w:right w:w="115" w:type="dxa"/>
        </w:tblCellMar>
        <w:tblLook w:val="04A0" w:firstRow="1" w:lastRow="0" w:firstColumn="1" w:lastColumn="0" w:noHBand="0" w:noVBand="1"/>
      </w:tblPr>
      <w:tblGrid>
        <w:gridCol w:w="2666"/>
        <w:gridCol w:w="2579"/>
      </w:tblGrid>
      <w:tr w:rsidR="00695A34" w:rsidRPr="00794603" w14:paraId="0825708E" w14:textId="77777777" w:rsidTr="00935FE3">
        <w:trPr>
          <w:trHeight w:val="425"/>
          <w:jc w:val="center"/>
        </w:trPr>
        <w:tc>
          <w:tcPr>
            <w:tcW w:w="2666" w:type="dxa"/>
            <w:tcBorders>
              <w:top w:val="single" w:sz="6" w:space="0" w:color="000000"/>
              <w:left w:val="single" w:sz="6" w:space="0" w:color="000000"/>
              <w:bottom w:val="single" w:sz="4" w:space="0" w:color="000000"/>
              <w:right w:val="single" w:sz="6" w:space="0" w:color="000000"/>
            </w:tcBorders>
            <w:shd w:val="clear" w:color="auto" w:fill="E7E6E6" w:themeFill="background2"/>
            <w:vAlign w:val="center"/>
            <w:hideMark/>
          </w:tcPr>
          <w:p w14:paraId="543F3791" w14:textId="77777777" w:rsidR="00695A34" w:rsidRPr="00794603" w:rsidRDefault="00695A34" w:rsidP="00935FE3">
            <w:pPr>
              <w:spacing w:after="41" w:line="256" w:lineRule="auto"/>
              <w:ind w:right="225" w:firstLine="0"/>
              <w:jc w:val="center"/>
              <w:rPr>
                <w:b/>
                <w:szCs w:val="22"/>
              </w:rPr>
            </w:pPr>
            <w:r w:rsidRPr="00794603">
              <w:rPr>
                <w:b/>
              </w:rPr>
              <w:t>Sección de los conductores de fase</w:t>
            </w:r>
          </w:p>
          <w:p w14:paraId="18439237" w14:textId="77777777" w:rsidR="00695A34" w:rsidRPr="00794603" w:rsidRDefault="00695A34" w:rsidP="00935FE3">
            <w:pPr>
              <w:spacing w:after="0" w:line="256" w:lineRule="auto"/>
              <w:ind w:right="225" w:firstLine="0"/>
              <w:jc w:val="center"/>
            </w:pPr>
            <w:r w:rsidRPr="00794603">
              <w:rPr>
                <w:b/>
              </w:rPr>
              <w:t>(mm</w:t>
            </w:r>
            <w:r w:rsidRPr="00794603">
              <w:rPr>
                <w:b/>
                <w:vertAlign w:val="superscript"/>
              </w:rPr>
              <w:t>2</w:t>
            </w:r>
            <w:r w:rsidRPr="00794603">
              <w:rPr>
                <w:b/>
              </w:rPr>
              <w:t>)</w:t>
            </w:r>
          </w:p>
        </w:tc>
        <w:tc>
          <w:tcPr>
            <w:tcW w:w="2579" w:type="dxa"/>
            <w:tcBorders>
              <w:top w:val="single" w:sz="6" w:space="0" w:color="000000"/>
              <w:left w:val="single" w:sz="6" w:space="0" w:color="000000"/>
              <w:bottom w:val="single" w:sz="4" w:space="0" w:color="000000"/>
              <w:right w:val="single" w:sz="6" w:space="0" w:color="000000"/>
            </w:tcBorders>
            <w:shd w:val="clear" w:color="auto" w:fill="E7E6E6" w:themeFill="background2"/>
            <w:vAlign w:val="center"/>
            <w:hideMark/>
          </w:tcPr>
          <w:p w14:paraId="734D07F7" w14:textId="77777777" w:rsidR="00695A34" w:rsidRPr="00794603" w:rsidRDefault="00695A34" w:rsidP="00935FE3">
            <w:pPr>
              <w:spacing w:after="38" w:line="256" w:lineRule="auto"/>
              <w:ind w:right="225" w:firstLine="0"/>
              <w:jc w:val="center"/>
              <w:rPr>
                <w:b/>
              </w:rPr>
            </w:pPr>
            <w:r w:rsidRPr="00794603">
              <w:rPr>
                <w:b/>
              </w:rPr>
              <w:t>Sección del conductor neutro</w:t>
            </w:r>
          </w:p>
          <w:p w14:paraId="6D379393" w14:textId="77777777" w:rsidR="00695A34" w:rsidRPr="00794603" w:rsidRDefault="00695A34" w:rsidP="00935FE3">
            <w:pPr>
              <w:spacing w:after="38" w:line="256" w:lineRule="auto"/>
              <w:ind w:right="225" w:firstLine="0"/>
              <w:jc w:val="center"/>
            </w:pPr>
            <w:r w:rsidRPr="00794603">
              <w:rPr>
                <w:b/>
              </w:rPr>
              <w:t>(mm</w:t>
            </w:r>
            <w:r w:rsidRPr="00794603">
              <w:rPr>
                <w:b/>
                <w:vertAlign w:val="superscript"/>
              </w:rPr>
              <w:t>2</w:t>
            </w:r>
            <w:r w:rsidRPr="00794603">
              <w:rPr>
                <w:b/>
              </w:rPr>
              <w:t>)</w:t>
            </w:r>
          </w:p>
        </w:tc>
      </w:tr>
      <w:tr w:rsidR="00695A34" w:rsidRPr="00794603" w14:paraId="6F190BCA" w14:textId="77777777" w:rsidTr="00935FE3">
        <w:trPr>
          <w:trHeight w:val="222"/>
          <w:jc w:val="center"/>
        </w:trPr>
        <w:tc>
          <w:tcPr>
            <w:tcW w:w="2666" w:type="dxa"/>
            <w:tcBorders>
              <w:top w:val="single" w:sz="6" w:space="0" w:color="000000"/>
              <w:left w:val="single" w:sz="4" w:space="0" w:color="000000"/>
              <w:bottom w:val="single" w:sz="6" w:space="0" w:color="000000"/>
              <w:right w:val="single" w:sz="6" w:space="0" w:color="000000"/>
            </w:tcBorders>
            <w:vAlign w:val="center"/>
            <w:hideMark/>
          </w:tcPr>
          <w:p w14:paraId="1F5BBEB2" w14:textId="77777777" w:rsidR="00695A34" w:rsidRPr="00794603" w:rsidRDefault="00695A34" w:rsidP="00935FE3">
            <w:pPr>
              <w:spacing w:after="0" w:line="256" w:lineRule="auto"/>
              <w:ind w:right="225" w:firstLine="0"/>
              <w:jc w:val="center"/>
              <w:rPr>
                <w:bCs/>
              </w:rPr>
            </w:pPr>
            <w:r w:rsidRPr="00794603">
              <w:rPr>
                <w:bCs/>
              </w:rPr>
              <w:t>10 (Cu)</w:t>
            </w:r>
          </w:p>
        </w:tc>
        <w:tc>
          <w:tcPr>
            <w:tcW w:w="2579" w:type="dxa"/>
            <w:tcBorders>
              <w:top w:val="single" w:sz="6" w:space="0" w:color="000000"/>
              <w:left w:val="single" w:sz="6" w:space="0" w:color="000000"/>
              <w:bottom w:val="single" w:sz="6" w:space="0" w:color="000000"/>
              <w:right w:val="single" w:sz="4" w:space="0" w:color="000000"/>
            </w:tcBorders>
            <w:vAlign w:val="center"/>
            <w:hideMark/>
          </w:tcPr>
          <w:p w14:paraId="1DAF749A" w14:textId="77777777" w:rsidR="00695A34" w:rsidRPr="00794603" w:rsidRDefault="00695A34" w:rsidP="00935FE3">
            <w:pPr>
              <w:spacing w:after="0" w:line="256" w:lineRule="auto"/>
              <w:ind w:right="225" w:firstLine="0"/>
              <w:jc w:val="center"/>
              <w:rPr>
                <w:bCs/>
              </w:rPr>
            </w:pPr>
            <w:r w:rsidRPr="00794603">
              <w:rPr>
                <w:bCs/>
              </w:rPr>
              <w:t>10 (Cu)</w:t>
            </w:r>
          </w:p>
        </w:tc>
      </w:tr>
      <w:tr w:rsidR="00695A34" w:rsidRPr="00794603" w14:paraId="24674C0C" w14:textId="77777777" w:rsidTr="00935FE3">
        <w:trPr>
          <w:trHeight w:val="222"/>
          <w:jc w:val="center"/>
        </w:trPr>
        <w:tc>
          <w:tcPr>
            <w:tcW w:w="2666" w:type="dxa"/>
            <w:tcBorders>
              <w:top w:val="single" w:sz="6" w:space="0" w:color="000000"/>
              <w:left w:val="single" w:sz="4" w:space="0" w:color="000000"/>
              <w:bottom w:val="single" w:sz="6" w:space="0" w:color="000000"/>
              <w:right w:val="single" w:sz="6" w:space="0" w:color="000000"/>
            </w:tcBorders>
            <w:vAlign w:val="center"/>
            <w:hideMark/>
          </w:tcPr>
          <w:p w14:paraId="2EE6280A" w14:textId="77777777" w:rsidR="00695A34" w:rsidRPr="00794603" w:rsidRDefault="00695A34" w:rsidP="00935FE3">
            <w:pPr>
              <w:spacing w:after="0" w:line="256" w:lineRule="auto"/>
              <w:ind w:right="225" w:firstLine="0"/>
              <w:jc w:val="center"/>
              <w:rPr>
                <w:bCs/>
              </w:rPr>
            </w:pPr>
            <w:r w:rsidRPr="00794603">
              <w:rPr>
                <w:bCs/>
              </w:rPr>
              <w:t>16 (Cu)</w:t>
            </w:r>
          </w:p>
        </w:tc>
        <w:tc>
          <w:tcPr>
            <w:tcW w:w="2579" w:type="dxa"/>
            <w:tcBorders>
              <w:top w:val="single" w:sz="6" w:space="0" w:color="000000"/>
              <w:left w:val="single" w:sz="6" w:space="0" w:color="000000"/>
              <w:bottom w:val="single" w:sz="6" w:space="0" w:color="000000"/>
              <w:right w:val="single" w:sz="4" w:space="0" w:color="000000"/>
            </w:tcBorders>
            <w:vAlign w:val="center"/>
            <w:hideMark/>
          </w:tcPr>
          <w:p w14:paraId="4E9AD196" w14:textId="77777777" w:rsidR="00695A34" w:rsidRPr="00794603" w:rsidRDefault="00695A34" w:rsidP="00935FE3">
            <w:pPr>
              <w:spacing w:after="0" w:line="256" w:lineRule="auto"/>
              <w:ind w:right="225" w:firstLine="0"/>
              <w:jc w:val="center"/>
              <w:rPr>
                <w:bCs/>
              </w:rPr>
            </w:pPr>
            <w:r w:rsidRPr="00794603">
              <w:rPr>
                <w:bCs/>
              </w:rPr>
              <w:t>16 (Cu)</w:t>
            </w:r>
          </w:p>
        </w:tc>
      </w:tr>
      <w:tr w:rsidR="00695A34" w:rsidRPr="00794603" w14:paraId="63EBB741" w14:textId="77777777" w:rsidTr="00935FE3">
        <w:trPr>
          <w:trHeight w:val="217"/>
          <w:jc w:val="center"/>
        </w:trPr>
        <w:tc>
          <w:tcPr>
            <w:tcW w:w="2666" w:type="dxa"/>
            <w:tcBorders>
              <w:top w:val="single" w:sz="4" w:space="0" w:color="000000"/>
              <w:left w:val="single" w:sz="4" w:space="0" w:color="000000"/>
              <w:bottom w:val="single" w:sz="4" w:space="0" w:color="000000"/>
              <w:right w:val="single" w:sz="6" w:space="0" w:color="000000"/>
            </w:tcBorders>
            <w:vAlign w:val="center"/>
            <w:hideMark/>
          </w:tcPr>
          <w:p w14:paraId="29DD390F" w14:textId="77777777" w:rsidR="00695A34" w:rsidRPr="00794603" w:rsidRDefault="00695A34" w:rsidP="00935FE3">
            <w:pPr>
              <w:spacing w:after="0" w:line="256" w:lineRule="auto"/>
              <w:ind w:right="225" w:firstLine="0"/>
              <w:jc w:val="center"/>
              <w:rPr>
                <w:bCs/>
              </w:rPr>
            </w:pPr>
            <w:r w:rsidRPr="00794603">
              <w:rPr>
                <w:bCs/>
              </w:rPr>
              <w:t>25</w:t>
            </w:r>
          </w:p>
        </w:tc>
        <w:tc>
          <w:tcPr>
            <w:tcW w:w="2579" w:type="dxa"/>
            <w:tcBorders>
              <w:top w:val="single" w:sz="4" w:space="0" w:color="000000"/>
              <w:left w:val="single" w:sz="6" w:space="0" w:color="000000"/>
              <w:bottom w:val="single" w:sz="4" w:space="0" w:color="000000"/>
              <w:right w:val="single" w:sz="4" w:space="0" w:color="000000"/>
            </w:tcBorders>
            <w:vAlign w:val="center"/>
            <w:hideMark/>
          </w:tcPr>
          <w:p w14:paraId="26E2BFFB" w14:textId="77777777" w:rsidR="00695A34" w:rsidRPr="00794603" w:rsidRDefault="00695A34" w:rsidP="00935FE3">
            <w:pPr>
              <w:spacing w:after="0" w:line="256" w:lineRule="auto"/>
              <w:ind w:right="225" w:firstLine="0"/>
              <w:jc w:val="center"/>
              <w:rPr>
                <w:bCs/>
              </w:rPr>
            </w:pPr>
            <w:r w:rsidRPr="00794603">
              <w:rPr>
                <w:bCs/>
              </w:rPr>
              <w:t>25</w:t>
            </w:r>
          </w:p>
        </w:tc>
      </w:tr>
      <w:tr w:rsidR="00695A34" w:rsidRPr="00794603" w14:paraId="0CBDCFA3" w14:textId="77777777" w:rsidTr="00935FE3">
        <w:trPr>
          <w:trHeight w:val="219"/>
          <w:jc w:val="center"/>
        </w:trPr>
        <w:tc>
          <w:tcPr>
            <w:tcW w:w="2666" w:type="dxa"/>
            <w:tcBorders>
              <w:top w:val="single" w:sz="4" w:space="0" w:color="000000"/>
              <w:left w:val="single" w:sz="4" w:space="0" w:color="000000"/>
              <w:bottom w:val="single" w:sz="4" w:space="0" w:color="000000"/>
              <w:right w:val="single" w:sz="6" w:space="0" w:color="000000"/>
            </w:tcBorders>
            <w:vAlign w:val="center"/>
            <w:hideMark/>
          </w:tcPr>
          <w:p w14:paraId="64E225DB" w14:textId="77777777" w:rsidR="00695A34" w:rsidRPr="00794603" w:rsidRDefault="00695A34" w:rsidP="00935FE3">
            <w:pPr>
              <w:spacing w:after="0" w:line="256" w:lineRule="auto"/>
              <w:ind w:right="225" w:firstLine="0"/>
              <w:jc w:val="center"/>
              <w:rPr>
                <w:bCs/>
              </w:rPr>
            </w:pPr>
            <w:r w:rsidRPr="00794603">
              <w:rPr>
                <w:bCs/>
              </w:rPr>
              <w:t>50</w:t>
            </w:r>
          </w:p>
        </w:tc>
        <w:tc>
          <w:tcPr>
            <w:tcW w:w="2579" w:type="dxa"/>
            <w:tcBorders>
              <w:top w:val="single" w:sz="4" w:space="0" w:color="000000"/>
              <w:left w:val="single" w:sz="6" w:space="0" w:color="000000"/>
              <w:bottom w:val="single" w:sz="6" w:space="0" w:color="000000"/>
              <w:right w:val="single" w:sz="4" w:space="0" w:color="000000"/>
            </w:tcBorders>
            <w:vAlign w:val="center"/>
            <w:hideMark/>
          </w:tcPr>
          <w:p w14:paraId="52D33C51" w14:textId="77777777" w:rsidR="00695A34" w:rsidRPr="00794603" w:rsidRDefault="00695A34" w:rsidP="00935FE3">
            <w:pPr>
              <w:spacing w:after="0" w:line="256" w:lineRule="auto"/>
              <w:ind w:right="225" w:firstLine="0"/>
              <w:jc w:val="center"/>
              <w:rPr>
                <w:bCs/>
              </w:rPr>
            </w:pPr>
            <w:r w:rsidRPr="00794603">
              <w:rPr>
                <w:bCs/>
              </w:rPr>
              <w:t>25</w:t>
            </w:r>
          </w:p>
        </w:tc>
      </w:tr>
      <w:tr w:rsidR="00695A34" w:rsidRPr="00794603" w14:paraId="0681EB2B" w14:textId="77777777" w:rsidTr="00935FE3">
        <w:trPr>
          <w:trHeight w:val="219"/>
          <w:jc w:val="center"/>
        </w:trPr>
        <w:tc>
          <w:tcPr>
            <w:tcW w:w="2666" w:type="dxa"/>
            <w:tcBorders>
              <w:top w:val="single" w:sz="4" w:space="0" w:color="000000"/>
              <w:left w:val="single" w:sz="4" w:space="0" w:color="000000"/>
              <w:bottom w:val="single" w:sz="4" w:space="0" w:color="000000"/>
              <w:right w:val="single" w:sz="6" w:space="0" w:color="000000"/>
            </w:tcBorders>
            <w:vAlign w:val="center"/>
            <w:hideMark/>
          </w:tcPr>
          <w:p w14:paraId="68D35C61" w14:textId="77777777" w:rsidR="00695A34" w:rsidRPr="00794603" w:rsidRDefault="00695A34" w:rsidP="00935FE3">
            <w:pPr>
              <w:spacing w:after="0" w:line="256" w:lineRule="auto"/>
              <w:ind w:right="225" w:firstLine="0"/>
              <w:jc w:val="center"/>
              <w:rPr>
                <w:bCs/>
              </w:rPr>
            </w:pPr>
            <w:r w:rsidRPr="00794603">
              <w:rPr>
                <w:bCs/>
              </w:rPr>
              <w:t>95</w:t>
            </w:r>
          </w:p>
        </w:tc>
        <w:tc>
          <w:tcPr>
            <w:tcW w:w="2579" w:type="dxa"/>
            <w:tcBorders>
              <w:top w:val="single" w:sz="6" w:space="0" w:color="000000"/>
              <w:left w:val="single" w:sz="6" w:space="0" w:color="000000"/>
              <w:bottom w:val="single" w:sz="4" w:space="0" w:color="000000"/>
              <w:right w:val="single" w:sz="4" w:space="0" w:color="000000"/>
            </w:tcBorders>
            <w:vAlign w:val="center"/>
            <w:hideMark/>
          </w:tcPr>
          <w:p w14:paraId="0F8BEFF9" w14:textId="77777777" w:rsidR="00695A34" w:rsidRPr="00794603" w:rsidRDefault="00695A34" w:rsidP="00935FE3">
            <w:pPr>
              <w:spacing w:after="0" w:line="256" w:lineRule="auto"/>
              <w:ind w:right="225" w:firstLine="0"/>
              <w:jc w:val="center"/>
              <w:rPr>
                <w:bCs/>
              </w:rPr>
            </w:pPr>
            <w:r w:rsidRPr="00794603">
              <w:rPr>
                <w:bCs/>
              </w:rPr>
              <w:t>50</w:t>
            </w:r>
          </w:p>
        </w:tc>
      </w:tr>
      <w:tr w:rsidR="00695A34" w:rsidRPr="00794603" w14:paraId="3C1ABD04" w14:textId="77777777" w:rsidTr="00935FE3">
        <w:trPr>
          <w:trHeight w:val="217"/>
          <w:jc w:val="center"/>
        </w:trPr>
        <w:tc>
          <w:tcPr>
            <w:tcW w:w="2666" w:type="dxa"/>
            <w:tcBorders>
              <w:top w:val="single" w:sz="4" w:space="0" w:color="000000"/>
              <w:left w:val="single" w:sz="6" w:space="0" w:color="000000"/>
              <w:bottom w:val="single" w:sz="4" w:space="0" w:color="000000"/>
              <w:right w:val="single" w:sz="6" w:space="0" w:color="000000"/>
            </w:tcBorders>
            <w:vAlign w:val="center"/>
            <w:hideMark/>
          </w:tcPr>
          <w:p w14:paraId="41277D94" w14:textId="77777777" w:rsidR="00695A34" w:rsidRPr="00794603" w:rsidRDefault="00695A34" w:rsidP="00935FE3">
            <w:pPr>
              <w:spacing w:after="0" w:line="256" w:lineRule="auto"/>
              <w:ind w:right="225" w:firstLine="0"/>
              <w:jc w:val="center"/>
              <w:rPr>
                <w:bCs/>
              </w:rPr>
            </w:pPr>
            <w:r w:rsidRPr="00794603">
              <w:rPr>
                <w:bCs/>
              </w:rPr>
              <w:t>150</w:t>
            </w:r>
          </w:p>
        </w:tc>
        <w:tc>
          <w:tcPr>
            <w:tcW w:w="2579" w:type="dxa"/>
            <w:tcBorders>
              <w:top w:val="single" w:sz="4" w:space="0" w:color="000000"/>
              <w:left w:val="single" w:sz="6" w:space="0" w:color="000000"/>
              <w:bottom w:val="single" w:sz="4" w:space="0" w:color="000000"/>
              <w:right w:val="single" w:sz="6" w:space="0" w:color="000000"/>
            </w:tcBorders>
            <w:vAlign w:val="center"/>
            <w:hideMark/>
          </w:tcPr>
          <w:p w14:paraId="23097002" w14:textId="77777777" w:rsidR="00695A34" w:rsidRPr="00794603" w:rsidRDefault="00695A34" w:rsidP="00935FE3">
            <w:pPr>
              <w:spacing w:after="0" w:line="256" w:lineRule="auto"/>
              <w:ind w:right="225" w:firstLine="0"/>
              <w:jc w:val="center"/>
              <w:rPr>
                <w:bCs/>
              </w:rPr>
            </w:pPr>
            <w:r w:rsidRPr="00794603">
              <w:rPr>
                <w:bCs/>
              </w:rPr>
              <w:t>70</w:t>
            </w:r>
          </w:p>
        </w:tc>
      </w:tr>
      <w:tr w:rsidR="00695A34" w:rsidRPr="00794603" w14:paraId="3B30DF4A" w14:textId="77777777" w:rsidTr="00935FE3">
        <w:trPr>
          <w:trHeight w:val="217"/>
          <w:jc w:val="center"/>
        </w:trPr>
        <w:tc>
          <w:tcPr>
            <w:tcW w:w="2666" w:type="dxa"/>
            <w:tcBorders>
              <w:top w:val="single" w:sz="4" w:space="0" w:color="000000"/>
              <w:left w:val="single" w:sz="4" w:space="0" w:color="000000"/>
              <w:bottom w:val="single" w:sz="4" w:space="0" w:color="000000"/>
              <w:right w:val="single" w:sz="6" w:space="0" w:color="000000"/>
            </w:tcBorders>
            <w:vAlign w:val="center"/>
            <w:hideMark/>
          </w:tcPr>
          <w:p w14:paraId="68D21672" w14:textId="77777777" w:rsidR="00695A34" w:rsidRPr="00794603" w:rsidRDefault="00695A34" w:rsidP="00935FE3">
            <w:pPr>
              <w:spacing w:after="0" w:line="256" w:lineRule="auto"/>
              <w:ind w:right="225" w:firstLine="0"/>
              <w:jc w:val="center"/>
              <w:rPr>
                <w:bCs/>
              </w:rPr>
            </w:pPr>
            <w:r w:rsidRPr="00794603">
              <w:rPr>
                <w:bCs/>
              </w:rPr>
              <w:t>240</w:t>
            </w:r>
          </w:p>
        </w:tc>
        <w:tc>
          <w:tcPr>
            <w:tcW w:w="2579" w:type="dxa"/>
            <w:tcBorders>
              <w:top w:val="single" w:sz="4" w:space="0" w:color="000000"/>
              <w:left w:val="single" w:sz="6" w:space="0" w:color="000000"/>
              <w:bottom w:val="single" w:sz="4" w:space="0" w:color="000000"/>
              <w:right w:val="single" w:sz="4" w:space="0" w:color="000000"/>
            </w:tcBorders>
            <w:vAlign w:val="center"/>
            <w:hideMark/>
          </w:tcPr>
          <w:p w14:paraId="5EB40501" w14:textId="77777777" w:rsidR="00695A34" w:rsidRPr="00794603" w:rsidRDefault="00695A34" w:rsidP="00935FE3">
            <w:pPr>
              <w:spacing w:after="0" w:line="256" w:lineRule="auto"/>
              <w:ind w:right="225" w:firstLine="0"/>
              <w:jc w:val="center"/>
              <w:rPr>
                <w:bCs/>
              </w:rPr>
            </w:pPr>
            <w:r w:rsidRPr="00794603">
              <w:rPr>
                <w:bCs/>
              </w:rPr>
              <w:t>120</w:t>
            </w:r>
          </w:p>
        </w:tc>
      </w:tr>
    </w:tbl>
    <w:p w14:paraId="253FD947" w14:textId="2E3378C1" w:rsidR="008D78F0" w:rsidRDefault="00794603" w:rsidP="00695A34">
      <w:pPr>
        <w:ind w:right="103"/>
      </w:pPr>
      <w:r>
        <w:t xml:space="preserve"> </w:t>
      </w:r>
    </w:p>
    <w:p w14:paraId="6E25280D" w14:textId="21D74EA7" w:rsidR="008D78F0" w:rsidRPr="0057392F" w:rsidRDefault="008D78F0" w:rsidP="0057392F">
      <w:pPr>
        <w:pStyle w:val="Ttulo5"/>
        <w:rPr>
          <w:rFonts w:eastAsia="Arial"/>
        </w:rPr>
      </w:pPr>
      <w:r w:rsidRPr="008D78F0">
        <w:rPr>
          <w:rFonts w:eastAsia="Arial"/>
        </w:rPr>
        <w:t>C</w:t>
      </w:r>
      <w:r>
        <w:rPr>
          <w:rFonts w:eastAsia="Arial"/>
        </w:rPr>
        <w:t>ables</w:t>
      </w:r>
    </w:p>
    <w:p w14:paraId="51847E80" w14:textId="1D006511" w:rsidR="00794603" w:rsidRPr="00C20650" w:rsidRDefault="00794603" w:rsidP="00C20650">
      <w:pPr>
        <w:ind w:right="103"/>
        <w:rPr>
          <w:lang w:bidi="es-ES"/>
        </w:rPr>
      </w:pPr>
      <w:r>
        <w:t xml:space="preserve">Los cables deberán ser de tensión </w:t>
      </w:r>
      <w:r w:rsidR="00AB457F">
        <w:t>asignada no inferior a 0,6/1 kV. P</w:t>
      </w:r>
      <w:r>
        <w:t>ara cables con conductor de aluminio</w:t>
      </w:r>
      <w:r w:rsidR="00AB457F">
        <w:t>,</w:t>
      </w:r>
      <w:r>
        <w:t xml:space="preserve"> su construcción deberá ajustarse a la parte correspondiente de la</w:t>
      </w:r>
      <w:r w:rsidR="00122186">
        <w:t>s</w:t>
      </w:r>
      <w:r>
        <w:t xml:space="preserve"> </w:t>
      </w:r>
      <w:r w:rsidR="00122186">
        <w:t xml:space="preserve">normas </w:t>
      </w:r>
      <w:r>
        <w:t>UNE-HD 603</w:t>
      </w:r>
      <w:r w:rsidR="00AB457F">
        <w:t>-</w:t>
      </w:r>
      <w:r>
        <w:t>5N para cables con aislamiento de polietileno reticulado y cubierta de PVC</w:t>
      </w:r>
      <w:r w:rsidR="00AB457F">
        <w:t>,</w:t>
      </w:r>
      <w:r>
        <w:t xml:space="preserve"> </w:t>
      </w:r>
      <w:r w:rsidR="00122186">
        <w:t>o</w:t>
      </w:r>
      <w:r>
        <w:t xml:space="preserve"> </w:t>
      </w:r>
      <w:r w:rsidR="00D0445D">
        <w:t xml:space="preserve">UNE-HD </w:t>
      </w:r>
      <w:r w:rsidR="00AB457F">
        <w:t>603-</w:t>
      </w:r>
      <w:r>
        <w:t>5X para cables con aislamiento de polietileno reticulado y cubierta de poliolefina</w:t>
      </w:r>
      <w:r w:rsidR="00AB457F">
        <w:t>.</w:t>
      </w:r>
      <w:r w:rsidR="00EA45CD">
        <w:t xml:space="preserve"> </w:t>
      </w:r>
      <w:r w:rsidR="00AB457F" w:rsidRPr="00AB457F">
        <w:t>P</w:t>
      </w:r>
      <w:r w:rsidR="008112F3" w:rsidRPr="00AB457F">
        <w:t>ara cables con conductor concéntrico</w:t>
      </w:r>
      <w:r w:rsidR="00AB457F" w:rsidRPr="00AB457F">
        <w:t>,</w:t>
      </w:r>
      <w:r w:rsidR="008112F3" w:rsidRPr="00AB457F">
        <w:t xml:space="preserve"> su construcción deberá ajustarse a la</w:t>
      </w:r>
      <w:r w:rsidR="00EA45CD" w:rsidRPr="00AB457F">
        <w:t xml:space="preserve"> parte correspondiente de </w:t>
      </w:r>
      <w:r w:rsidR="002D42B5" w:rsidRPr="00AB457F">
        <w:rPr>
          <w:rFonts w:eastAsia="Arial"/>
          <w:lang w:bidi="es-ES"/>
        </w:rPr>
        <w:t>la especificaci</w:t>
      </w:r>
      <w:r w:rsidR="00922641" w:rsidRPr="00AB457F">
        <w:rPr>
          <w:rFonts w:eastAsia="Arial"/>
          <w:lang w:bidi="es-ES"/>
        </w:rPr>
        <w:t>ón UNE 0082</w:t>
      </w:r>
      <w:r w:rsidRPr="00AB457F">
        <w:t>.</w:t>
      </w:r>
      <w:r w:rsidRPr="00AB457F">
        <w:rPr>
          <w:lang w:bidi="es-ES"/>
        </w:rPr>
        <w:t xml:space="preserve"> Los cables </w:t>
      </w:r>
      <w:r w:rsidR="00E84F9F" w:rsidRPr="00AB457F">
        <w:t>con conductor de aluminio</w:t>
      </w:r>
      <w:r w:rsidR="00E84F9F" w:rsidRPr="00AB457F">
        <w:rPr>
          <w:lang w:bidi="es-ES"/>
        </w:rPr>
        <w:t xml:space="preserve"> </w:t>
      </w:r>
      <w:r w:rsidRPr="00AB457F">
        <w:rPr>
          <w:lang w:bidi="es-ES"/>
        </w:rPr>
        <w:t xml:space="preserve">que cumplan con las normas </w:t>
      </w:r>
      <w:r w:rsidRPr="00AB457F">
        <w:t xml:space="preserve">UNE-HD </w:t>
      </w:r>
      <w:r w:rsidR="00AB457F">
        <w:t>603-</w:t>
      </w:r>
      <w:r w:rsidRPr="00AB457F">
        <w:t xml:space="preserve">5N o UNE-HD </w:t>
      </w:r>
      <w:r w:rsidR="00AB457F">
        <w:t>603-</w:t>
      </w:r>
      <w:r w:rsidRPr="00AB457F">
        <w:t>5X</w:t>
      </w:r>
      <w:r w:rsidR="00E84F9F" w:rsidRPr="00AB457F">
        <w:t xml:space="preserve"> y los cables concéntricos que cumplan con la </w:t>
      </w:r>
      <w:r w:rsidR="00672BB5">
        <w:t>especificación 008</w:t>
      </w:r>
      <w:r w:rsidR="00311444">
        <w:t>2</w:t>
      </w:r>
      <w:r w:rsidRPr="00AB457F">
        <w:t xml:space="preserve"> </w:t>
      </w:r>
      <w:r w:rsidRPr="00AB457F">
        <w:rPr>
          <w:lang w:bidi="es-ES"/>
        </w:rPr>
        <w:t xml:space="preserve">tendrán presunción de conformidad con los requisitos de esta </w:t>
      </w:r>
      <w:r w:rsidR="00401B9C" w:rsidRPr="00AB457F">
        <w:rPr>
          <w:lang w:bidi="es-ES"/>
        </w:rPr>
        <w:t>ITC</w:t>
      </w:r>
      <w:r w:rsidRPr="00AB457F">
        <w:rPr>
          <w:lang w:bidi="es-ES"/>
        </w:rPr>
        <w:t>.</w:t>
      </w:r>
      <w:r w:rsidR="00C20650">
        <w:rPr>
          <w:lang w:bidi="es-ES"/>
        </w:rPr>
        <w:t xml:space="preserve"> </w:t>
      </w:r>
    </w:p>
    <w:p w14:paraId="3704241A" w14:textId="6F765AB3" w:rsidR="00794603" w:rsidRDefault="00794603" w:rsidP="00D94DA6">
      <w:pPr>
        <w:pStyle w:val="Ttulo5"/>
        <w:rPr>
          <w:rFonts w:eastAsia="Arial"/>
        </w:rPr>
      </w:pPr>
      <w:r>
        <w:rPr>
          <w:rFonts w:eastAsia="Arial"/>
        </w:rPr>
        <w:lastRenderedPageBreak/>
        <w:t>Accesorios de conexión</w:t>
      </w:r>
    </w:p>
    <w:p w14:paraId="194F2EBE" w14:textId="69D53521" w:rsidR="00794603" w:rsidRPr="00794603" w:rsidRDefault="00794603" w:rsidP="00794603">
      <w:pPr>
        <w:ind w:left="-5" w:right="225"/>
        <w:rPr>
          <w:sz w:val="22"/>
          <w:szCs w:val="22"/>
        </w:rPr>
      </w:pPr>
      <w:r>
        <w:t>Los empalmes, derivaciones y terminaciones de los conductores se realizarán utilizando accesorios apropiados, resistentes a la corrosión y a la penetración de humedad</w:t>
      </w:r>
      <w:r>
        <w:rPr>
          <w:bCs/>
          <w:color w:val="5B9BD5" w:themeColor="accent1"/>
          <w:sz w:val="18"/>
          <w:szCs w:val="18"/>
        </w:rPr>
        <w:t xml:space="preserve"> </w:t>
      </w:r>
      <w:r>
        <w:t>y que aseguren un contacto eléctrico eficaz, de modo que, en ellos, ni la resistencia eléctrica ni la elevación de temperatura sea superior a la de los conductores.</w:t>
      </w:r>
    </w:p>
    <w:p w14:paraId="6FF99A82" w14:textId="782072EF" w:rsidR="001B19EB" w:rsidRPr="00672BB5" w:rsidRDefault="001B19EB" w:rsidP="0057392F">
      <w:pPr>
        <w:autoSpaceDE w:val="0"/>
        <w:autoSpaceDN w:val="0"/>
        <w:adjustRightInd w:val="0"/>
      </w:pPr>
      <w:r w:rsidRPr="00672BB5">
        <w:t xml:space="preserve">Cuando la instalación del accesorio requiera la aplicación de fuentes de calor, se deberán tomar las medidas oportunas para minimizar los riesgos en materia de </w:t>
      </w:r>
      <w:r w:rsidR="001013B5" w:rsidRPr="00672BB5">
        <w:t>seguridad, especialmente en caso de</w:t>
      </w:r>
      <w:r w:rsidRPr="00672BB5">
        <w:t xml:space="preserve"> proximidad </w:t>
      </w:r>
      <w:r w:rsidR="001013B5" w:rsidRPr="00672BB5">
        <w:t>con</w:t>
      </w:r>
      <w:r w:rsidRPr="00672BB5">
        <w:t xml:space="preserve"> otras canalizaciones</w:t>
      </w:r>
      <w:r w:rsidR="007A63F8" w:rsidRPr="00672BB5">
        <w:t xml:space="preserve"> y</w:t>
      </w:r>
      <w:r w:rsidR="005E547C" w:rsidRPr="00672BB5">
        <w:t xml:space="preserve"> siguiendo en todo momento las instrucciones de ejecución del </w:t>
      </w:r>
      <w:r w:rsidR="00545491" w:rsidRPr="00672BB5">
        <w:t xml:space="preserve">fabricante del accesorio. </w:t>
      </w:r>
    </w:p>
    <w:p w14:paraId="14F68503" w14:textId="43AC2E08" w:rsidR="00794603" w:rsidRPr="00672BB5" w:rsidRDefault="00794603" w:rsidP="00794603">
      <w:pPr>
        <w:ind w:left="-5" w:right="239"/>
      </w:pPr>
      <w:r w:rsidRPr="00672BB5">
        <w:t xml:space="preserve">Los accesorios aislados y los conjuntos de conexión </w:t>
      </w:r>
      <w:r w:rsidR="00910451" w:rsidRPr="00672BB5">
        <w:t xml:space="preserve">deberán </w:t>
      </w:r>
      <w:r w:rsidRPr="00672BB5">
        <w:t>garantizar la conexión eléctrica y la integridad del aislamiento del cable.</w:t>
      </w:r>
    </w:p>
    <w:p w14:paraId="151B9287" w14:textId="26459A2E" w:rsidR="00794603" w:rsidRPr="006547AF" w:rsidRDefault="00A21103" w:rsidP="006547AF">
      <w:pPr>
        <w:keepLines/>
        <w:rPr>
          <w:sz w:val="18"/>
          <w:szCs w:val="18"/>
        </w:rPr>
      </w:pPr>
      <w:r w:rsidRPr="00672BB5">
        <w:t>Los elementos de conexión aislados, definidos como los dispositivos de conexión para realizar simultáneamente las funciones propias de conector y envolvente aislante (empalmes, derivaciones y terminaciones), que cumplan con la norma UNE 211022 tendrán presunción de conformidad con esta ITC.</w:t>
      </w:r>
    </w:p>
    <w:p w14:paraId="38D74A14" w14:textId="3213EF30" w:rsidR="00794603" w:rsidRDefault="00794603" w:rsidP="00794603">
      <w:pPr>
        <w:ind w:left="-5" w:right="239"/>
      </w:pPr>
      <w:r>
        <w:t xml:space="preserve">Los conjuntos de conexión formados por una envolvente y un elemento de conexión que cumplan con la norma UNE 211029 tendrán presunción de conformidad con esta </w:t>
      </w:r>
      <w:r w:rsidR="00401B9C">
        <w:t>ITC</w:t>
      </w:r>
      <w:r>
        <w:t>.</w:t>
      </w:r>
    </w:p>
    <w:p w14:paraId="2A828322" w14:textId="150C22F2" w:rsidR="00794603" w:rsidRPr="00794603" w:rsidRDefault="00794603" w:rsidP="00794603">
      <w:pPr>
        <w:rPr>
          <w:rFonts w:eastAsia="Arial"/>
          <w:lang w:bidi="es-ES"/>
        </w:rPr>
      </w:pPr>
      <w:r>
        <w:t xml:space="preserve">Los elementos metálicos de conexión que cumplan con los requisitos aplicables de la norma UNE 211024 parte 2 (apriete por compresión) o parte 3 (apriete por tornillería) tendrán presunción de conformidad con esta </w:t>
      </w:r>
      <w:r w:rsidR="00401B9C">
        <w:t>ITC</w:t>
      </w:r>
      <w:r>
        <w:t>.</w:t>
      </w:r>
    </w:p>
    <w:p w14:paraId="72C37042" w14:textId="469AADA3" w:rsidR="003C19BD" w:rsidRDefault="003C19BD" w:rsidP="009B38A7">
      <w:pPr>
        <w:pStyle w:val="Ttulo4"/>
        <w:numPr>
          <w:ilvl w:val="0"/>
          <w:numId w:val="64"/>
        </w:numPr>
        <w:rPr>
          <w:rFonts w:eastAsia="Arial"/>
        </w:rPr>
      </w:pPr>
      <w:r>
        <w:rPr>
          <w:rFonts w:eastAsia="Arial"/>
        </w:rPr>
        <w:t>EJECUCIÓN DE LAS INSTALACIONES</w:t>
      </w:r>
    </w:p>
    <w:p w14:paraId="4EB69168" w14:textId="7B12C99B" w:rsidR="003C19BD" w:rsidRDefault="003C19BD" w:rsidP="00D94DA6">
      <w:pPr>
        <w:pStyle w:val="Ttulo5"/>
        <w:rPr>
          <w:rFonts w:eastAsia="Arial"/>
        </w:rPr>
      </w:pPr>
      <w:r>
        <w:rPr>
          <w:rFonts w:eastAsia="Arial"/>
        </w:rPr>
        <w:t xml:space="preserve">Instalación de </w:t>
      </w:r>
      <w:r w:rsidR="005260B5">
        <w:rPr>
          <w:rFonts w:eastAsia="Arial"/>
        </w:rPr>
        <w:t xml:space="preserve">los </w:t>
      </w:r>
      <w:r>
        <w:rPr>
          <w:rFonts w:eastAsia="Arial"/>
        </w:rPr>
        <w:t>cables</w:t>
      </w:r>
    </w:p>
    <w:p w14:paraId="40421C7D" w14:textId="77777777" w:rsidR="00645907" w:rsidRPr="00645907" w:rsidRDefault="00645907" w:rsidP="00645907">
      <w:pPr>
        <w:rPr>
          <w:rFonts w:eastAsia="Arial"/>
          <w:lang w:bidi="es-ES"/>
        </w:rPr>
      </w:pPr>
      <w:r w:rsidRPr="00645907">
        <w:rPr>
          <w:rFonts w:eastAsia="Arial"/>
          <w:lang w:bidi="es-ES"/>
        </w:rPr>
        <w:t xml:space="preserve">Las canalizaciones se dispondrán, en general, por terrenos de dominio público, y en zonas perfectamente delimitadas, preferentemente bajo las aceras. El trazado será lo más rectilíneo posible y a poder ser paralelo a referencias fijas como líneas en fachada y bordillos. </w:t>
      </w:r>
    </w:p>
    <w:p w14:paraId="434BB9B8" w14:textId="77777777" w:rsidR="00645907" w:rsidRPr="00645907" w:rsidRDefault="00645907" w:rsidP="00645907">
      <w:pPr>
        <w:rPr>
          <w:rFonts w:eastAsia="Arial"/>
          <w:lang w:bidi="es-ES"/>
        </w:rPr>
      </w:pPr>
      <w:r w:rsidRPr="00645907">
        <w:rPr>
          <w:rFonts w:eastAsia="Arial"/>
          <w:lang w:bidi="es-ES"/>
        </w:rPr>
        <w:t>En el tendido de los cables deberá tenerse en cuenta la guía de utilización incluida en la norma aplicable al tipo de cable a instalar, que incluye, por ejemplo, requisitos de radio de curvatura durante la instalación, temperatura mínima de instalación y esfuerzo de tracción máximo.</w:t>
      </w:r>
    </w:p>
    <w:p w14:paraId="4B20A2F5" w14:textId="77777777" w:rsidR="00645907" w:rsidRPr="00645907" w:rsidRDefault="00645907" w:rsidP="00645907">
      <w:pPr>
        <w:rPr>
          <w:rFonts w:eastAsia="Arial"/>
          <w:lang w:bidi="es-ES"/>
        </w:rPr>
      </w:pPr>
      <w:r w:rsidRPr="00645907">
        <w:rPr>
          <w:rFonts w:eastAsia="Arial"/>
          <w:lang w:bidi="es-ES"/>
        </w:rPr>
        <w:t xml:space="preserve">En la etapa de proyecto se deberá consultar con las empresas de servicio público y con los posibles propietarios de servicios para conocer la posición de sus instalaciones en la zona afectada. Una vez conocida, antes de proceder a la apertura de las zanjas se abrirán calas de reconocimiento para confirmar o rectificar el trazado previsto en el proyecto. </w:t>
      </w:r>
    </w:p>
    <w:p w14:paraId="2FF14CC7" w14:textId="3E18660C" w:rsidR="003C19BD" w:rsidRDefault="00645907" w:rsidP="00645907">
      <w:pPr>
        <w:rPr>
          <w:rFonts w:eastAsia="Arial"/>
          <w:lang w:bidi="es-ES"/>
        </w:rPr>
      </w:pPr>
      <w:r w:rsidRPr="00645907">
        <w:rPr>
          <w:rFonts w:eastAsia="Arial"/>
          <w:lang w:bidi="es-ES"/>
        </w:rPr>
        <w:t>Los cables podrán instalarse de cualquiera de las maneras indicada a continuación:</w:t>
      </w:r>
    </w:p>
    <w:p w14:paraId="571B4A14" w14:textId="77777777" w:rsidR="003C19BD" w:rsidRDefault="003C19BD" w:rsidP="004763AB">
      <w:pPr>
        <w:pStyle w:val="Ttulo6"/>
      </w:pPr>
      <w:r>
        <w:lastRenderedPageBreak/>
        <w:t>Directamente enterrados.</w:t>
      </w:r>
    </w:p>
    <w:p w14:paraId="6840BF53" w14:textId="232CF22C" w:rsidR="00ED2D1F" w:rsidRPr="00ED2D1F" w:rsidRDefault="00ED2D1F" w:rsidP="00C45214">
      <w:pPr>
        <w:spacing w:after="120"/>
        <w:rPr>
          <w:rFonts w:eastAsia="Arial"/>
          <w:lang w:bidi="es-ES"/>
        </w:rPr>
      </w:pPr>
      <w:r w:rsidRPr="00ED2D1F">
        <w:rPr>
          <w:rFonts w:eastAsia="Arial"/>
          <w:lang w:bidi="es-ES"/>
        </w:rPr>
        <w:t xml:space="preserve">La profundidad, hasta </w:t>
      </w:r>
      <w:r w:rsidRPr="00672BB5">
        <w:rPr>
          <w:rFonts w:eastAsia="Arial"/>
          <w:lang w:bidi="es-ES"/>
        </w:rPr>
        <w:t>la parte superior del cable, no será menor de 0,60 m en acera o tierra, ni de 0,80 m en calzada.</w:t>
      </w:r>
      <w:r w:rsidR="00C45214" w:rsidRPr="00672BB5">
        <w:rPr>
          <w:rFonts w:eastAsia="Arial"/>
          <w:lang w:bidi="es-ES"/>
        </w:rPr>
        <w:t xml:space="preserve"> </w:t>
      </w:r>
      <w:r w:rsidR="00441434" w:rsidRPr="00672BB5">
        <w:rPr>
          <w:rFonts w:eastAsia="Arial"/>
          <w:lang w:bidi="es-ES"/>
        </w:rPr>
        <w:t>Deberá</w:t>
      </w:r>
      <w:r w:rsidRPr="00672BB5">
        <w:rPr>
          <w:rFonts w:eastAsia="Arial"/>
          <w:lang w:bidi="es-ES"/>
        </w:rPr>
        <w:t xml:space="preserve"> aumentarse </w:t>
      </w:r>
      <w:r w:rsidR="00C45214" w:rsidRPr="00672BB5">
        <w:rPr>
          <w:rFonts w:eastAsia="Arial"/>
          <w:lang w:bidi="es-ES"/>
        </w:rPr>
        <w:t xml:space="preserve">la profundidad </w:t>
      </w:r>
      <w:r w:rsidRPr="00672BB5">
        <w:rPr>
          <w:rFonts w:eastAsia="Arial"/>
          <w:lang w:bidi="es-ES"/>
        </w:rPr>
        <w:t>cuando las condiciones que se establecen en el apartado 2.2 de la presente instrucción así lo exijan</w:t>
      </w:r>
      <w:r w:rsidRPr="00ED2D1F">
        <w:rPr>
          <w:rFonts w:eastAsia="Arial"/>
          <w:lang w:bidi="es-ES"/>
        </w:rPr>
        <w:t xml:space="preserve">. </w:t>
      </w:r>
    </w:p>
    <w:p w14:paraId="3BD65989" w14:textId="5F7E4202" w:rsidR="003C19BD" w:rsidRDefault="00ED2D1F" w:rsidP="00ED2D1F">
      <w:pPr>
        <w:spacing w:after="120"/>
        <w:rPr>
          <w:rFonts w:eastAsia="Arial"/>
          <w:lang w:bidi="es-ES"/>
        </w:rPr>
      </w:pPr>
      <w:r w:rsidRPr="00ED2D1F">
        <w:rPr>
          <w:rFonts w:eastAsia="Arial"/>
          <w:lang w:bidi="es-ES"/>
        </w:rPr>
        <w:t>Para conseguir que el cable quede correctamente instalado sin haber recibido daño alguno, y que ofrezca seguridad frente a excavaciones hechas por terceros, en la instalación de los cables se seguirán las instrucciones descritas a continuación:</w:t>
      </w:r>
    </w:p>
    <w:p w14:paraId="5BC83675" w14:textId="4359AD52" w:rsidR="00ED2D1F" w:rsidRPr="007C35CB" w:rsidRDefault="00ED2D1F" w:rsidP="005C63FB">
      <w:pPr>
        <w:pStyle w:val="Prrafodelista"/>
        <w:numPr>
          <w:ilvl w:val="1"/>
          <w:numId w:val="5"/>
        </w:numPr>
        <w:spacing w:after="120"/>
        <w:ind w:left="709" w:hanging="284"/>
        <w:contextualSpacing w:val="0"/>
        <w:rPr>
          <w:rFonts w:cs="Arial"/>
          <w:lang w:bidi="es-ES"/>
        </w:rPr>
      </w:pPr>
      <w:r w:rsidRPr="007C35CB">
        <w:rPr>
          <w:rFonts w:cs="Arial"/>
          <w:lang w:bidi="es-ES"/>
        </w:rPr>
        <w:t xml:space="preserve">El lecho de la zanja que va a recibir el cable será liso y estará libre de aristas vivas, cantos, piedras, </w:t>
      </w:r>
      <w:r w:rsidR="00255B60" w:rsidRPr="007C35CB">
        <w:rPr>
          <w:rFonts w:cs="Arial"/>
          <w:lang w:bidi="es-ES"/>
        </w:rPr>
        <w:t>entre otros.</w:t>
      </w:r>
      <w:r w:rsidRPr="007C35CB">
        <w:rPr>
          <w:rFonts w:cs="Arial"/>
          <w:lang w:bidi="es-ES"/>
        </w:rPr>
        <w:t xml:space="preserve"> En el mismo se dispondrá una capa de arena de mina o de río lavada, de espesor mínimo 0,05 m sobre la que se colocará el cable. Por encima del cable irá otra capa de arena o tierra cribada de unos 0,10 m de espesor. Ambas capas cubrirán la anchura total de la zanja, la cual será suficiente para mantener 0,05 m entre los cables y las paredes laterales. </w:t>
      </w:r>
    </w:p>
    <w:p w14:paraId="455F1F96" w14:textId="760E233C" w:rsidR="00F13B73" w:rsidRPr="007C35CB" w:rsidRDefault="00ED2D1F" w:rsidP="005C63FB">
      <w:pPr>
        <w:pStyle w:val="Prrafodelista"/>
        <w:numPr>
          <w:ilvl w:val="1"/>
          <w:numId w:val="5"/>
        </w:numPr>
        <w:spacing w:after="120"/>
        <w:ind w:left="709" w:hanging="284"/>
        <w:contextualSpacing w:val="0"/>
        <w:rPr>
          <w:rFonts w:cs="Arial"/>
          <w:lang w:bidi="es-ES"/>
        </w:rPr>
      </w:pPr>
      <w:r w:rsidRPr="007C35CB">
        <w:rPr>
          <w:rFonts w:cs="Arial"/>
          <w:lang w:bidi="es-ES"/>
        </w:rPr>
        <w:t>Por encima de la arena todos los cables deberán tener una protección mecánica, por ejemplo, losetas de hormigón, placas protectoras</w:t>
      </w:r>
      <w:r w:rsidR="00911CF0" w:rsidRPr="007C35CB">
        <w:rPr>
          <w:rFonts w:cs="Arial"/>
          <w:lang w:bidi="es-ES"/>
        </w:rPr>
        <w:t xml:space="preserve"> prefabricadas</w:t>
      </w:r>
      <w:r w:rsidR="00921458" w:rsidRPr="007C35CB">
        <w:rPr>
          <w:rFonts w:cs="Arial"/>
          <w:lang w:bidi="es-ES"/>
        </w:rPr>
        <w:t xml:space="preserve">, </w:t>
      </w:r>
      <w:r w:rsidRPr="007C35CB">
        <w:rPr>
          <w:rFonts w:cs="Arial"/>
          <w:lang w:bidi="es-ES"/>
        </w:rPr>
        <w:t xml:space="preserve">ladrillos o rasillas colocadas transversalmente. Podrá admitirse el empleo de otras protecciones mecánicas equivalentes. </w:t>
      </w:r>
    </w:p>
    <w:p w14:paraId="22BFD622" w14:textId="1FC38EEE" w:rsidR="00ED2D1F" w:rsidRPr="007C35CB" w:rsidRDefault="00ED2D1F" w:rsidP="005C63FB">
      <w:pPr>
        <w:pStyle w:val="Prrafodelista"/>
        <w:numPr>
          <w:ilvl w:val="1"/>
          <w:numId w:val="5"/>
        </w:numPr>
        <w:spacing w:after="120"/>
        <w:ind w:left="709" w:hanging="284"/>
        <w:contextualSpacing w:val="0"/>
        <w:rPr>
          <w:rFonts w:cs="Arial"/>
          <w:lang w:bidi="es-ES"/>
        </w:rPr>
      </w:pPr>
      <w:r w:rsidRPr="007C35CB">
        <w:rPr>
          <w:rFonts w:cs="Arial"/>
          <w:lang w:bidi="es-ES"/>
        </w:rPr>
        <w:t xml:space="preserve">Se colocará también una cinta de señalización que advierta de la existencia del cable eléctrico de baja tensión. Su distancia mínima al suelo será de 0,10 m, y a la parte superior del cable de 0,25 m. </w:t>
      </w:r>
      <w:r w:rsidR="001859A7" w:rsidRPr="007C35CB">
        <w:rPr>
          <w:rFonts w:cs="Arial"/>
          <w:lang w:bidi="es-ES"/>
        </w:rPr>
        <w:t xml:space="preserve">Los dispositivos de advertencia </w:t>
      </w:r>
      <w:r w:rsidR="00F13B73" w:rsidRPr="007C35CB">
        <w:rPr>
          <w:rFonts w:cs="Arial"/>
          <w:lang w:bidi="es-ES"/>
        </w:rPr>
        <w:t xml:space="preserve">con señales visuales en materiales plástico que sean </w:t>
      </w:r>
      <w:r w:rsidR="001859A7" w:rsidRPr="007C35CB">
        <w:rPr>
          <w:rFonts w:cs="Arial"/>
          <w:lang w:bidi="es-ES"/>
        </w:rPr>
        <w:t xml:space="preserve">conformes con la norma UNE-EN 12613 tienen presunción de conformidad con la prescripción de esta ITC. </w:t>
      </w:r>
    </w:p>
    <w:p w14:paraId="11CFA10E" w14:textId="3DD42110" w:rsidR="001859A7" w:rsidRPr="007C35CB" w:rsidRDefault="00ED2D1F" w:rsidP="005C63FB">
      <w:pPr>
        <w:pStyle w:val="Prrafodelista"/>
        <w:numPr>
          <w:ilvl w:val="1"/>
          <w:numId w:val="5"/>
        </w:numPr>
        <w:spacing w:after="120"/>
        <w:ind w:left="709" w:hanging="284"/>
        <w:contextualSpacing w:val="0"/>
        <w:rPr>
          <w:rFonts w:cs="Arial"/>
          <w:lang w:bidi="es-ES"/>
        </w:rPr>
      </w:pPr>
      <w:r w:rsidRPr="007C35CB">
        <w:rPr>
          <w:rFonts w:cs="Arial"/>
          <w:lang w:bidi="es-ES"/>
        </w:rPr>
        <w:t>Se admitirá también la colocación de placas con la doble misión de protección mecánica y de señalización</w:t>
      </w:r>
      <w:r w:rsidR="00A17FA6" w:rsidRPr="007C35CB">
        <w:rPr>
          <w:rFonts w:cs="Arial"/>
          <w:lang w:bidi="es-ES"/>
        </w:rPr>
        <w:t>, con una</w:t>
      </w:r>
      <w:r w:rsidR="00996A27" w:rsidRPr="007C35CB">
        <w:rPr>
          <w:rFonts w:cs="Arial"/>
          <w:lang w:bidi="es-ES"/>
        </w:rPr>
        <w:t xml:space="preserve"> distancia mínima al suelo de 0,</w:t>
      </w:r>
      <w:r w:rsidR="00A17FA6" w:rsidRPr="007C35CB">
        <w:rPr>
          <w:rFonts w:cs="Arial"/>
          <w:lang w:bidi="es-ES"/>
        </w:rPr>
        <w:t>25</w:t>
      </w:r>
      <w:r w:rsidR="00996A27" w:rsidRPr="007C35CB">
        <w:rPr>
          <w:rFonts w:cs="Arial"/>
          <w:lang w:bidi="es-ES"/>
        </w:rPr>
        <w:t xml:space="preserve"> m, y a la parte superior del cable </w:t>
      </w:r>
      <w:r w:rsidR="00A17FA6" w:rsidRPr="007C35CB">
        <w:rPr>
          <w:rFonts w:cs="Arial"/>
          <w:lang w:bidi="es-ES"/>
        </w:rPr>
        <w:t xml:space="preserve">también </w:t>
      </w:r>
      <w:r w:rsidR="00996A27" w:rsidRPr="007C35CB">
        <w:rPr>
          <w:rFonts w:cs="Arial"/>
          <w:lang w:bidi="es-ES"/>
        </w:rPr>
        <w:t>de 0,25 m</w:t>
      </w:r>
      <w:r w:rsidR="00A17FA6" w:rsidRPr="007C35CB">
        <w:rPr>
          <w:rFonts w:cs="Arial"/>
          <w:lang w:bidi="es-ES"/>
        </w:rPr>
        <w:t>.</w:t>
      </w:r>
    </w:p>
    <w:p w14:paraId="0D072633" w14:textId="21091C1E" w:rsidR="003C19BD" w:rsidRDefault="003C19BD" w:rsidP="004763AB">
      <w:pPr>
        <w:pStyle w:val="Ttulo6"/>
      </w:pPr>
      <w:r>
        <w:t>En canalizaciones entubadas</w:t>
      </w:r>
      <w:r w:rsidR="00A902A5">
        <w:t xml:space="preserve"> </w:t>
      </w:r>
      <w:r w:rsidR="00A902A5" w:rsidRPr="00A56138">
        <w:t>enterradas.</w:t>
      </w:r>
      <w:r w:rsidR="00A902A5">
        <w:t xml:space="preserve"> </w:t>
      </w:r>
    </w:p>
    <w:p w14:paraId="6BC0E8DC" w14:textId="22C2C3D2" w:rsidR="00285749" w:rsidRPr="00285749" w:rsidRDefault="00285749" w:rsidP="00285749">
      <w:pPr>
        <w:rPr>
          <w:rFonts w:eastAsia="Arial"/>
          <w:lang w:bidi="es-ES"/>
        </w:rPr>
      </w:pPr>
      <w:r w:rsidRPr="001C0735">
        <w:rPr>
          <w:rFonts w:eastAsia="Arial"/>
          <w:lang w:bidi="es-ES"/>
        </w:rPr>
        <w:t>Los tubos</w:t>
      </w:r>
      <w:r w:rsidR="005B6945" w:rsidRPr="001C0735">
        <w:rPr>
          <w:rFonts w:eastAsia="Arial"/>
          <w:lang w:bidi="es-ES"/>
        </w:rPr>
        <w:t xml:space="preserve"> será</w:t>
      </w:r>
      <w:r w:rsidR="004A71A5" w:rsidRPr="001C0735">
        <w:rPr>
          <w:rFonts w:eastAsia="Arial"/>
          <w:lang w:bidi="es-ES"/>
        </w:rPr>
        <w:t>n</w:t>
      </w:r>
      <w:r w:rsidR="005B6945" w:rsidRPr="001C0735">
        <w:rPr>
          <w:rFonts w:eastAsia="Arial"/>
          <w:lang w:bidi="es-ES"/>
        </w:rPr>
        <w:t xml:space="preserve"> aislante</w:t>
      </w:r>
      <w:r w:rsidR="004A71A5" w:rsidRPr="001C0735">
        <w:rPr>
          <w:rFonts w:eastAsia="Arial"/>
          <w:lang w:bidi="es-ES"/>
        </w:rPr>
        <w:t>s</w:t>
      </w:r>
      <w:r w:rsidR="00CC70C8" w:rsidRPr="001C0735">
        <w:rPr>
          <w:rFonts w:eastAsia="Arial"/>
          <w:lang w:bidi="es-ES"/>
        </w:rPr>
        <w:t xml:space="preserve"> de doble pared</w:t>
      </w:r>
      <w:r w:rsidR="005B6945" w:rsidRPr="001C0735">
        <w:rPr>
          <w:rFonts w:eastAsia="Arial"/>
          <w:lang w:bidi="es-ES"/>
        </w:rPr>
        <w:t xml:space="preserve"> con </w:t>
      </w:r>
      <w:r w:rsidR="002F3DA5" w:rsidRPr="001C0735">
        <w:rPr>
          <w:rFonts w:eastAsia="Arial"/>
          <w:lang w:bidi="es-ES"/>
        </w:rPr>
        <w:t>la superficie exterior corrugada de color rojo y la interior lisa para no dañar a la cubierta de los cables</w:t>
      </w:r>
      <w:r w:rsidR="004A71A5" w:rsidRPr="001C0735">
        <w:rPr>
          <w:rFonts w:eastAsia="Arial"/>
          <w:lang w:bidi="es-ES"/>
        </w:rPr>
        <w:t>. Sus características</w:t>
      </w:r>
      <w:r w:rsidRPr="001C0735">
        <w:rPr>
          <w:rFonts w:eastAsia="Arial"/>
          <w:lang w:bidi="es-ES"/>
        </w:rPr>
        <w:t xml:space="preserve"> serán conformes con las especificaciones de la </w:t>
      </w:r>
      <w:r w:rsidR="00401B9C" w:rsidRPr="001C0735">
        <w:rPr>
          <w:rFonts w:eastAsia="Arial"/>
          <w:lang w:bidi="es-ES"/>
        </w:rPr>
        <w:t>ITC BT</w:t>
      </w:r>
      <w:r w:rsidRPr="001C0735">
        <w:rPr>
          <w:rFonts w:eastAsia="Arial"/>
          <w:lang w:bidi="es-ES"/>
        </w:rPr>
        <w:t>-21</w:t>
      </w:r>
      <w:r w:rsidR="008F0B00" w:rsidRPr="001C0735">
        <w:rPr>
          <w:rFonts w:eastAsia="Arial"/>
          <w:lang w:bidi="es-ES"/>
        </w:rPr>
        <w:t xml:space="preserve"> en </w:t>
      </w:r>
      <w:r w:rsidR="009037D4" w:rsidRPr="001C0735">
        <w:rPr>
          <w:rFonts w:eastAsia="Arial"/>
          <w:lang w:bidi="es-ES"/>
        </w:rPr>
        <w:t>su apartado de tubos para canalizaciones enterradas</w:t>
      </w:r>
      <w:r w:rsidR="00AB2D4E" w:rsidRPr="001C0735">
        <w:rPr>
          <w:rFonts w:eastAsia="Arial"/>
          <w:lang w:bidi="es-ES"/>
        </w:rPr>
        <w:t>. El</w:t>
      </w:r>
      <w:r w:rsidRPr="001C0735">
        <w:rPr>
          <w:rFonts w:eastAsia="Arial"/>
          <w:lang w:bidi="es-ES"/>
        </w:rPr>
        <w:t xml:space="preserve"> diámetro exterior mínimo</w:t>
      </w:r>
      <w:r w:rsidR="00E7669C" w:rsidRPr="001C0735">
        <w:rPr>
          <w:rFonts w:eastAsia="Arial"/>
          <w:lang w:bidi="es-ES"/>
        </w:rPr>
        <w:t xml:space="preserve"> del tubo</w:t>
      </w:r>
      <w:r w:rsidRPr="001C0735">
        <w:rPr>
          <w:rFonts w:eastAsia="Arial"/>
          <w:lang w:bidi="es-ES"/>
        </w:rPr>
        <w:t xml:space="preserve"> </w:t>
      </w:r>
      <w:r w:rsidR="00A90D5F" w:rsidRPr="001C0735">
        <w:rPr>
          <w:rFonts w:eastAsia="Arial"/>
          <w:lang w:bidi="es-ES"/>
        </w:rPr>
        <w:t>p</w:t>
      </w:r>
      <w:r w:rsidR="00A90D5F" w:rsidRPr="001C0735">
        <w:rPr>
          <w:rFonts w:eastAsia="Arial"/>
          <w:color w:val="000000" w:themeColor="text1"/>
          <w:lang w:bidi="es-ES"/>
        </w:rPr>
        <w:t xml:space="preserve">ara </w:t>
      </w:r>
      <w:r w:rsidR="007636DC" w:rsidRPr="001C0735">
        <w:rPr>
          <w:rFonts w:eastAsia="Arial"/>
          <w:color w:val="000000" w:themeColor="text1"/>
          <w:lang w:bidi="es-ES"/>
        </w:rPr>
        <w:t xml:space="preserve">la canalización de cables de hasta </w:t>
      </w:r>
      <w:r w:rsidR="007636DC" w:rsidRPr="001C0735">
        <w:rPr>
          <w:color w:val="000000" w:themeColor="text1"/>
        </w:rPr>
        <w:t>50 mm²</w:t>
      </w:r>
      <w:r w:rsidR="007636DC" w:rsidRPr="001C0735">
        <w:rPr>
          <w:rFonts w:eastAsia="Arial"/>
          <w:color w:val="000000" w:themeColor="text1"/>
          <w:lang w:bidi="es-ES"/>
        </w:rPr>
        <w:t xml:space="preserve"> </w:t>
      </w:r>
      <w:r w:rsidR="00AB2D4E" w:rsidRPr="001C0735">
        <w:rPr>
          <w:rFonts w:eastAsia="Arial"/>
          <w:color w:val="000000" w:themeColor="text1"/>
          <w:lang w:bidi="es-ES"/>
        </w:rPr>
        <w:t xml:space="preserve">será </w:t>
      </w:r>
      <w:r w:rsidRPr="001C0735">
        <w:rPr>
          <w:rFonts w:eastAsia="Arial"/>
          <w:color w:val="000000" w:themeColor="text1"/>
          <w:lang w:bidi="es-ES"/>
        </w:rPr>
        <w:t xml:space="preserve">de </w:t>
      </w:r>
      <w:r w:rsidR="00F754C6" w:rsidRPr="001C0735">
        <w:rPr>
          <w:rFonts w:eastAsia="Arial"/>
          <w:color w:val="000000" w:themeColor="text1"/>
          <w:lang w:bidi="es-ES"/>
        </w:rPr>
        <w:t>9</w:t>
      </w:r>
      <w:r w:rsidRPr="001C0735">
        <w:rPr>
          <w:rFonts w:eastAsia="Arial"/>
          <w:color w:val="000000" w:themeColor="text1"/>
          <w:lang w:bidi="es-ES"/>
        </w:rPr>
        <w:t>0 mm</w:t>
      </w:r>
      <w:r w:rsidR="00F754C6" w:rsidRPr="001C0735">
        <w:rPr>
          <w:rFonts w:eastAsia="Arial"/>
          <w:color w:val="000000" w:themeColor="text1"/>
          <w:lang w:bidi="es-ES"/>
        </w:rPr>
        <w:t xml:space="preserve"> y</w:t>
      </w:r>
      <w:r w:rsidR="006E30EA" w:rsidRPr="001C0735">
        <w:rPr>
          <w:rFonts w:eastAsia="Arial"/>
          <w:color w:val="000000" w:themeColor="text1"/>
          <w:lang w:bidi="es-ES"/>
        </w:rPr>
        <w:t xml:space="preserve"> para cables de hasta 240 mm</w:t>
      </w:r>
      <w:r w:rsidR="006E30EA" w:rsidRPr="001C0735">
        <w:rPr>
          <w:rFonts w:eastAsia="Arial"/>
          <w:color w:val="000000" w:themeColor="text1"/>
          <w:vertAlign w:val="superscript"/>
          <w:lang w:bidi="es-ES"/>
        </w:rPr>
        <w:t>2</w:t>
      </w:r>
      <w:r w:rsidR="00AB2D4E" w:rsidRPr="001C0735">
        <w:rPr>
          <w:rFonts w:eastAsia="Arial"/>
          <w:color w:val="000000" w:themeColor="text1"/>
          <w:lang w:bidi="es-ES"/>
        </w:rPr>
        <w:t xml:space="preserve"> </w:t>
      </w:r>
      <w:r w:rsidR="00E7669C" w:rsidRPr="001C0735">
        <w:rPr>
          <w:color w:val="000000" w:themeColor="text1"/>
        </w:rPr>
        <w:t xml:space="preserve">de </w:t>
      </w:r>
      <w:r w:rsidR="006C3A5C" w:rsidRPr="001C0735">
        <w:rPr>
          <w:color w:val="000000" w:themeColor="text1"/>
        </w:rPr>
        <w:t>160</w:t>
      </w:r>
      <w:r w:rsidR="00AB2D4E" w:rsidRPr="001C0735">
        <w:rPr>
          <w:color w:val="000000" w:themeColor="text1"/>
        </w:rPr>
        <w:t xml:space="preserve"> mm</w:t>
      </w:r>
      <w:r w:rsidRPr="001C0735">
        <w:rPr>
          <w:rFonts w:eastAsia="Arial"/>
          <w:color w:val="000000" w:themeColor="text1"/>
          <w:lang w:bidi="es-ES"/>
        </w:rPr>
        <w:t>.</w:t>
      </w:r>
      <w:r w:rsidRPr="001C0735">
        <w:rPr>
          <w:rFonts w:eastAsia="Arial"/>
          <w:lang w:bidi="es-ES"/>
        </w:rPr>
        <w:t xml:space="preserve"> No</w:t>
      </w:r>
      <w:r w:rsidRPr="00285749">
        <w:rPr>
          <w:rFonts w:eastAsia="Arial"/>
          <w:lang w:bidi="es-ES"/>
        </w:rPr>
        <w:t xml:space="preserve"> se instalar</w:t>
      </w:r>
      <w:r>
        <w:rPr>
          <w:rFonts w:eastAsia="Arial"/>
          <w:lang w:bidi="es-ES"/>
        </w:rPr>
        <w:t xml:space="preserve">á más de un circuito por tubo. </w:t>
      </w:r>
    </w:p>
    <w:p w14:paraId="68A99C18" w14:textId="0CC0D975" w:rsidR="00285749" w:rsidRPr="00285749" w:rsidRDefault="00285749" w:rsidP="00285749">
      <w:pPr>
        <w:rPr>
          <w:rFonts w:eastAsia="Arial"/>
          <w:lang w:bidi="es-ES"/>
        </w:rPr>
      </w:pPr>
      <w:r w:rsidRPr="00285749">
        <w:rPr>
          <w:rFonts w:eastAsia="Arial"/>
          <w:lang w:bidi="es-ES"/>
        </w:rPr>
        <w:t>La profundidad, hasta la parte superior del tubo, no será menor de 0,60 m en acera o ti</w:t>
      </w:r>
      <w:r>
        <w:rPr>
          <w:rFonts w:eastAsia="Arial"/>
          <w:lang w:bidi="es-ES"/>
        </w:rPr>
        <w:t xml:space="preserve">erra, ni de 0,80 m en calzada. </w:t>
      </w:r>
    </w:p>
    <w:p w14:paraId="528D81A3" w14:textId="3CD756A4" w:rsidR="003C19BD" w:rsidRDefault="00285749" w:rsidP="00285749">
      <w:pPr>
        <w:rPr>
          <w:rFonts w:eastAsia="Arial"/>
          <w:lang w:bidi="es-ES"/>
        </w:rPr>
      </w:pPr>
      <w:r w:rsidRPr="00285749">
        <w:rPr>
          <w:rFonts w:eastAsia="Arial"/>
          <w:lang w:bidi="es-ES"/>
        </w:rPr>
        <w:t>Se evitarán, en lo posible, los cambios de dirección de los tubos</w:t>
      </w:r>
      <w:r w:rsidRPr="001C0735">
        <w:rPr>
          <w:rFonts w:eastAsia="Arial"/>
          <w:lang w:bidi="es-ES"/>
        </w:rPr>
        <w:t xml:space="preserve">. En los puntos donde se produzcan y para facilitar la manipulación de los cables, se dispondrán </w:t>
      </w:r>
      <w:r w:rsidR="00553D79" w:rsidRPr="001C0735">
        <w:rPr>
          <w:rFonts w:eastAsia="Arial"/>
          <w:lang w:bidi="es-ES"/>
        </w:rPr>
        <w:t xml:space="preserve">de calas de tendido o </w:t>
      </w:r>
      <w:r w:rsidRPr="001C0735">
        <w:rPr>
          <w:rFonts w:eastAsia="Arial"/>
          <w:lang w:bidi="es-ES"/>
        </w:rPr>
        <w:t>arquetas con tapa, registrables o no</w:t>
      </w:r>
      <w:r w:rsidR="00AF0CD9" w:rsidRPr="001C0735">
        <w:rPr>
          <w:rFonts w:eastAsia="Arial"/>
          <w:lang w:bidi="es-ES"/>
        </w:rPr>
        <w:t xml:space="preserve"> registrables</w:t>
      </w:r>
      <w:r w:rsidR="004A34D7" w:rsidRPr="001C0735">
        <w:rPr>
          <w:rFonts w:eastAsia="Arial"/>
          <w:lang w:bidi="es-ES"/>
        </w:rPr>
        <w:t xml:space="preserve">, </w:t>
      </w:r>
      <w:r w:rsidR="00165199" w:rsidRPr="001C0735">
        <w:rPr>
          <w:rFonts w:eastAsia="Arial"/>
          <w:lang w:bidi="es-ES"/>
        </w:rPr>
        <w:t>aunque</w:t>
      </w:r>
      <w:r w:rsidR="004A34D7" w:rsidRPr="001C0735">
        <w:rPr>
          <w:rFonts w:eastAsia="Arial"/>
          <w:lang w:bidi="es-ES"/>
        </w:rPr>
        <w:t xml:space="preserve"> </w:t>
      </w:r>
      <w:r w:rsidR="0035082A" w:rsidRPr="001C0735">
        <w:rPr>
          <w:rFonts w:eastAsia="Arial"/>
          <w:lang w:bidi="es-ES"/>
        </w:rPr>
        <w:t xml:space="preserve">se </w:t>
      </w:r>
      <w:r w:rsidR="00CC4004" w:rsidRPr="001C0735">
        <w:rPr>
          <w:rFonts w:eastAsia="Arial"/>
          <w:lang w:bidi="es-ES"/>
        </w:rPr>
        <w:t>admite</w:t>
      </w:r>
      <w:r w:rsidR="00165199" w:rsidRPr="001C0735">
        <w:rPr>
          <w:rFonts w:eastAsia="Arial"/>
          <w:lang w:bidi="es-ES"/>
        </w:rPr>
        <w:t xml:space="preserve"> también</w:t>
      </w:r>
      <w:r w:rsidR="00CC4004" w:rsidRPr="001C0735">
        <w:rPr>
          <w:rFonts w:eastAsia="Arial"/>
          <w:lang w:bidi="es-ES"/>
        </w:rPr>
        <w:t xml:space="preserve"> la instalación de</w:t>
      </w:r>
      <w:r w:rsidR="00483CA1" w:rsidRPr="001C0735">
        <w:rPr>
          <w:rFonts w:eastAsia="Arial"/>
          <w:lang w:bidi="es-ES"/>
        </w:rPr>
        <w:t xml:space="preserve"> tubos curvables sin necesidad de calas o arquetas</w:t>
      </w:r>
      <w:r w:rsidR="001C0735">
        <w:rPr>
          <w:rFonts w:eastAsia="Arial"/>
          <w:lang w:bidi="es-ES"/>
        </w:rPr>
        <w:t>,</w:t>
      </w:r>
      <w:r w:rsidR="0057289D" w:rsidRPr="001C0735">
        <w:rPr>
          <w:rFonts w:eastAsia="Arial"/>
          <w:lang w:bidi="es-ES"/>
        </w:rPr>
        <w:t xml:space="preserve"> siempre y cuando no se reduzca el radio de curvatura mínimo de los tubos o cables</w:t>
      </w:r>
      <w:r w:rsidR="001E7A44" w:rsidRPr="001C0735">
        <w:rPr>
          <w:rFonts w:eastAsia="Arial"/>
          <w:lang w:bidi="es-ES"/>
        </w:rPr>
        <w:t>.</w:t>
      </w:r>
      <w:r w:rsidR="0057289D" w:rsidRPr="001C0735">
        <w:rPr>
          <w:rFonts w:eastAsia="Arial"/>
          <w:lang w:bidi="es-ES"/>
        </w:rPr>
        <w:t xml:space="preserve"> </w:t>
      </w:r>
      <w:r w:rsidR="005D307A" w:rsidRPr="001C0735">
        <w:rPr>
          <w:rFonts w:eastAsia="Arial"/>
          <w:lang w:bidi="es-ES"/>
        </w:rPr>
        <w:t>En los tramos rectos</w:t>
      </w:r>
      <w:r w:rsidR="001C0735">
        <w:rPr>
          <w:rFonts w:eastAsia="Arial"/>
          <w:lang w:bidi="es-ES"/>
        </w:rPr>
        <w:t>,</w:t>
      </w:r>
      <w:r w:rsidR="005D307A" w:rsidRPr="001C0735">
        <w:rPr>
          <w:rFonts w:eastAsia="Arial"/>
          <w:lang w:bidi="es-ES"/>
        </w:rPr>
        <w:t xml:space="preserve"> p</w:t>
      </w:r>
      <w:r w:rsidRPr="001C0735">
        <w:rPr>
          <w:rFonts w:eastAsia="Arial"/>
          <w:lang w:bidi="es-ES"/>
        </w:rPr>
        <w:t xml:space="preserve">ara facilitar el tendido de los cables, se </w:t>
      </w:r>
      <w:r w:rsidR="00C25189" w:rsidRPr="001C0735">
        <w:rPr>
          <w:rFonts w:eastAsia="Arial"/>
          <w:lang w:bidi="es-ES"/>
        </w:rPr>
        <w:t xml:space="preserve">podrán instalar </w:t>
      </w:r>
      <w:r w:rsidRPr="001C0735">
        <w:rPr>
          <w:rFonts w:eastAsia="Arial"/>
          <w:lang w:bidi="es-ES"/>
        </w:rPr>
        <w:t>arquetas intermedias, registrables, ciegas o simplemente calas de tiro</w:t>
      </w:r>
      <w:r w:rsidR="00AF2B04" w:rsidRPr="001C0735">
        <w:rPr>
          <w:rFonts w:eastAsia="Arial"/>
          <w:lang w:bidi="es-ES"/>
        </w:rPr>
        <w:t xml:space="preserve">. </w:t>
      </w:r>
      <w:r w:rsidR="002750D6" w:rsidRPr="001C0735">
        <w:rPr>
          <w:rFonts w:eastAsia="Arial"/>
          <w:lang w:bidi="es-ES"/>
        </w:rPr>
        <w:t>Cuando se utilicen</w:t>
      </w:r>
      <w:r w:rsidRPr="001C0735">
        <w:rPr>
          <w:rFonts w:eastAsia="Arial"/>
          <w:lang w:bidi="es-ES"/>
        </w:rPr>
        <w:t xml:space="preserve"> arquetas, los tubos deberán quedar debidamente sellados en sus extremos para evitar</w:t>
      </w:r>
      <w:r w:rsidRPr="00285749">
        <w:rPr>
          <w:rFonts w:eastAsia="Arial"/>
          <w:lang w:bidi="es-ES"/>
        </w:rPr>
        <w:t xml:space="preserve"> la entrada </w:t>
      </w:r>
      <w:r w:rsidRPr="00285749">
        <w:rPr>
          <w:rFonts w:eastAsia="Arial"/>
          <w:lang w:bidi="es-ES"/>
        </w:rPr>
        <w:lastRenderedPageBreak/>
        <w:t>de roedores y de agua.</w:t>
      </w:r>
      <w:r w:rsidR="003B4C39" w:rsidRPr="006547AF">
        <w:rPr>
          <w:rFonts w:eastAsia="Arial"/>
          <w:lang w:bidi="es-ES"/>
        </w:rPr>
        <w:t xml:space="preserve"> </w:t>
      </w:r>
      <w:r w:rsidR="003B4C39" w:rsidRPr="001C0735">
        <w:rPr>
          <w:rFonts w:eastAsia="Arial"/>
          <w:lang w:bidi="es-ES"/>
        </w:rPr>
        <w:t>En las uniones entre tubos</w:t>
      </w:r>
      <w:r w:rsidR="001C0735">
        <w:rPr>
          <w:rFonts w:eastAsia="Arial"/>
          <w:lang w:bidi="es-ES"/>
        </w:rPr>
        <w:t>,</w:t>
      </w:r>
      <w:r w:rsidR="003B4C39" w:rsidRPr="001C0735">
        <w:rPr>
          <w:rFonts w:eastAsia="Arial"/>
          <w:lang w:bidi="es-ES"/>
        </w:rPr>
        <w:t xml:space="preserve"> deberán utilizarse los manguitos adecuados que garanticen su estanqueidad.</w:t>
      </w:r>
      <w:r w:rsidR="003B4C39">
        <w:rPr>
          <w:rFonts w:eastAsia="Arial"/>
          <w:lang w:bidi="es-ES"/>
        </w:rPr>
        <w:t xml:space="preserve"> </w:t>
      </w:r>
    </w:p>
    <w:p w14:paraId="19B330F2" w14:textId="77777777" w:rsidR="003C19BD" w:rsidRDefault="003C19BD" w:rsidP="004763AB">
      <w:pPr>
        <w:pStyle w:val="Ttulo6"/>
      </w:pPr>
      <w:r>
        <w:t>En galerías.</w:t>
      </w:r>
    </w:p>
    <w:p w14:paraId="5B8AE7E2" w14:textId="77777777" w:rsidR="00285749" w:rsidRDefault="00285749" w:rsidP="00285749">
      <w:pPr>
        <w:ind w:right="245"/>
        <w:rPr>
          <w:sz w:val="22"/>
          <w:szCs w:val="22"/>
        </w:rPr>
      </w:pPr>
      <w:r>
        <w:t xml:space="preserve">Se consideran dos tipos de galería, la galería visitable, de dimensiones interiores suficientes para la circulación de personas, y la galería registrable, o zanja prefabricada, en la que no está prevista la circulación de personas y dónde las tapas de registro precisan medios mecánicos para su manipulación. </w:t>
      </w:r>
    </w:p>
    <w:p w14:paraId="2FABAC33" w14:textId="77777777" w:rsidR="00285749" w:rsidRDefault="00285749" w:rsidP="00285749">
      <w:pPr>
        <w:ind w:right="245"/>
      </w:pPr>
      <w:r>
        <w:t xml:space="preserve">Las galerías serán de hormigón armado o de otros materiales de rigidez, estanqueidad y duración equivalentes. Se dimensionarán para soportar la carga de tierras y pavimentos situados por encima y las cargas del tráfico que correspondan. </w:t>
      </w:r>
    </w:p>
    <w:p w14:paraId="61A7C2BF" w14:textId="77777777" w:rsidR="003C19BD" w:rsidRDefault="003C19BD" w:rsidP="004763AB">
      <w:pPr>
        <w:pStyle w:val="Ttulo7"/>
      </w:pPr>
      <w:r>
        <w:t>Galerías visitables.</w:t>
      </w:r>
    </w:p>
    <w:p w14:paraId="7BE71397" w14:textId="77777777" w:rsidR="003C19BD" w:rsidRDefault="003C19BD" w:rsidP="005C63FB">
      <w:pPr>
        <w:pStyle w:val="Prrafodelista"/>
        <w:numPr>
          <w:ilvl w:val="0"/>
          <w:numId w:val="60"/>
        </w:numPr>
        <w:spacing w:after="120"/>
        <w:ind w:left="1003" w:hanging="357"/>
        <w:rPr>
          <w:rFonts w:eastAsia="Arial"/>
          <w:lang w:bidi="es-ES"/>
        </w:rPr>
      </w:pPr>
      <w:r>
        <w:rPr>
          <w:rFonts w:eastAsia="Arial"/>
          <w:lang w:bidi="es-ES"/>
        </w:rPr>
        <w:t>Limitación de servicios existentes.</w:t>
      </w:r>
    </w:p>
    <w:p w14:paraId="63E0E978" w14:textId="15CDC2D9" w:rsidR="002372A0" w:rsidRPr="002372A0" w:rsidRDefault="002372A0" w:rsidP="002372A0">
      <w:pPr>
        <w:rPr>
          <w:rFonts w:eastAsia="Arial"/>
          <w:lang w:bidi="es-ES"/>
        </w:rPr>
      </w:pPr>
      <w:r w:rsidRPr="002372A0">
        <w:rPr>
          <w:rFonts w:eastAsia="Arial"/>
          <w:lang w:bidi="es-ES"/>
        </w:rPr>
        <w:t>Las galerías visitables se usarán, preferentemente, para instalaciones eléctricas de potencia, cables de control y telecomunicaciones. En ningún caso podrán coexistir en la misma galería instalaciones eléctricas e instalaci</w:t>
      </w:r>
      <w:r>
        <w:rPr>
          <w:rFonts w:eastAsia="Arial"/>
          <w:lang w:bidi="es-ES"/>
        </w:rPr>
        <w:t xml:space="preserve">ones de gas. </w:t>
      </w:r>
    </w:p>
    <w:p w14:paraId="50D40854" w14:textId="46699987" w:rsidR="003C19BD" w:rsidRDefault="002372A0" w:rsidP="002372A0">
      <w:pPr>
        <w:rPr>
          <w:rFonts w:eastAsia="Arial"/>
          <w:lang w:bidi="es-ES"/>
        </w:rPr>
      </w:pPr>
      <w:r w:rsidRPr="002372A0">
        <w:rPr>
          <w:rFonts w:eastAsia="Arial"/>
          <w:lang w:bidi="es-ES"/>
        </w:rPr>
        <w:t>Tampoco es recomendable que existan canalizaciones de agua, aunque en aquellos casos en que sea necesario, las canalizaciones de agua se situarán a un nivel inferior que el resto de las instalaciones, siendo condición indispensable, que la galería tenga un desagüe situado por encima de la cota del alcantarillado, o de la canalización de saneamiento en que evacua.</w:t>
      </w:r>
    </w:p>
    <w:p w14:paraId="71506324" w14:textId="77777777" w:rsidR="003C19BD" w:rsidRDefault="003C19BD" w:rsidP="005C63FB">
      <w:pPr>
        <w:pStyle w:val="Prrafodelista"/>
        <w:numPr>
          <w:ilvl w:val="0"/>
          <w:numId w:val="60"/>
        </w:numPr>
        <w:spacing w:after="120"/>
        <w:ind w:left="1003" w:hanging="357"/>
        <w:rPr>
          <w:rFonts w:eastAsia="Arial"/>
          <w:lang w:bidi="es-ES"/>
        </w:rPr>
      </w:pPr>
      <w:r>
        <w:rPr>
          <w:rFonts w:eastAsia="Arial"/>
          <w:lang w:bidi="es-ES"/>
        </w:rPr>
        <w:t>Condiciones generales.</w:t>
      </w:r>
    </w:p>
    <w:p w14:paraId="1441D765" w14:textId="0CD1DC46" w:rsidR="002E6F78" w:rsidRPr="001C0735" w:rsidRDefault="002E6F78" w:rsidP="006547AF">
      <w:pPr>
        <w:rPr>
          <w:rFonts w:eastAsia="Arial"/>
          <w:lang w:bidi="es-ES"/>
        </w:rPr>
      </w:pPr>
      <w:r w:rsidRPr="001C0735">
        <w:t>Los cables instalados en galerías</w:t>
      </w:r>
      <w:r w:rsidR="0091102E" w:rsidRPr="001C0735">
        <w:t xml:space="preserve"> visitables</w:t>
      </w:r>
      <w:r w:rsidRPr="001C0735">
        <w:t xml:space="preserve"> deberán tener la siguiente clasificación mínima respecto a la reacción al fuego: Cca, s1b, d2, a1.</w:t>
      </w:r>
    </w:p>
    <w:p w14:paraId="6A3BF6D2" w14:textId="1277C9D6" w:rsidR="002372A0" w:rsidRPr="002372A0" w:rsidRDefault="002372A0" w:rsidP="00477C8C">
      <w:pPr>
        <w:rPr>
          <w:rFonts w:eastAsia="Arial"/>
          <w:lang w:bidi="es-ES"/>
        </w:rPr>
      </w:pPr>
      <w:r w:rsidRPr="001C0735">
        <w:rPr>
          <w:rFonts w:eastAsia="Arial"/>
          <w:lang w:bidi="es-ES"/>
        </w:rPr>
        <w:t>Las galerías visitables dispondrán de pasillos de circulación</w:t>
      </w:r>
      <w:r w:rsidRPr="002372A0">
        <w:rPr>
          <w:rFonts w:eastAsia="Arial"/>
          <w:lang w:bidi="es-ES"/>
        </w:rPr>
        <w:t xml:space="preserve"> de 0,90 m de anchura mínima y 2 m de altura mínima, debiéndose justificar las excepciones. En los puntos singulares, entronques, pasos especiales, accesos de personal, </w:t>
      </w:r>
      <w:r w:rsidR="00255B60">
        <w:rPr>
          <w:rFonts w:eastAsia="Arial"/>
          <w:lang w:bidi="es-ES"/>
        </w:rPr>
        <w:t>entre otros</w:t>
      </w:r>
      <w:r w:rsidRPr="002372A0">
        <w:rPr>
          <w:rFonts w:eastAsia="Arial"/>
          <w:lang w:bidi="es-ES"/>
        </w:rPr>
        <w:t xml:space="preserve">, se estudiarán tanto el correcto paso de las canalizaciones como la seguridad de circulación de las personas. </w:t>
      </w:r>
    </w:p>
    <w:p w14:paraId="470F47E4" w14:textId="0EA5568A" w:rsidR="002372A0" w:rsidRPr="002372A0" w:rsidRDefault="002372A0" w:rsidP="002372A0">
      <w:pPr>
        <w:rPr>
          <w:rFonts w:eastAsia="Arial"/>
          <w:lang w:bidi="es-ES"/>
        </w:rPr>
      </w:pPr>
      <w:r w:rsidRPr="002372A0">
        <w:rPr>
          <w:rFonts w:eastAsia="Arial"/>
          <w:lang w:bidi="es-ES"/>
        </w:rPr>
        <w:t>Los accesos a la galería deben quedar cerrados de forma que se impida la entrada de personas ajenas al servicio, pero que permita la salida de las que estén en su interior. Deberán disponerse accesos en las zonas extremas de las galerías. La ventilación de las galerías será suficiente para asegurar que el aire se renueve 6 veces por hora, para evitar acumulaciones de gas y condensaciones de humedad, y contribuir a que la temperatura máxima de la galería sea compatible con los servicios que contenga. Esta temper</w:t>
      </w:r>
      <w:r>
        <w:rPr>
          <w:rFonts w:eastAsia="Arial"/>
          <w:lang w:bidi="es-ES"/>
        </w:rPr>
        <w:t xml:space="preserve">atura no sobrepasará los 40ºC. </w:t>
      </w:r>
    </w:p>
    <w:p w14:paraId="4E5F06E8" w14:textId="54193400" w:rsidR="003C19BD" w:rsidRDefault="002372A0" w:rsidP="002372A0">
      <w:pPr>
        <w:rPr>
          <w:rFonts w:eastAsia="Arial"/>
          <w:lang w:bidi="es-ES"/>
        </w:rPr>
      </w:pPr>
      <w:r w:rsidRPr="002372A0">
        <w:rPr>
          <w:rFonts w:eastAsia="Arial"/>
          <w:lang w:bidi="es-ES"/>
        </w:rPr>
        <w:t xml:space="preserve">Los suelos de las galerías serán antideslizantes y deberán tener la pendiente adecuada y un sistema de drenaje eficaz, que evite la formación de charcos. Las empresas </w:t>
      </w:r>
      <w:r w:rsidR="009C2805" w:rsidRPr="001C0735">
        <w:rPr>
          <w:rFonts w:eastAsia="Arial"/>
          <w:lang w:bidi="es-ES"/>
        </w:rPr>
        <w:t>usuarias</w:t>
      </w:r>
      <w:r w:rsidR="009C2805" w:rsidRPr="002372A0">
        <w:rPr>
          <w:rFonts w:eastAsia="Arial"/>
          <w:lang w:bidi="es-ES"/>
        </w:rPr>
        <w:t xml:space="preserve"> </w:t>
      </w:r>
      <w:r w:rsidRPr="002372A0">
        <w:rPr>
          <w:rFonts w:eastAsia="Arial"/>
          <w:lang w:bidi="es-ES"/>
        </w:rPr>
        <w:t>tomarán las disposiciones oportunas para evitar la presencia de roedores en las galerías.</w:t>
      </w:r>
    </w:p>
    <w:p w14:paraId="2E98D82F" w14:textId="77777777" w:rsidR="003C19BD" w:rsidRDefault="003C19BD" w:rsidP="005C63FB">
      <w:pPr>
        <w:pStyle w:val="Prrafodelista"/>
        <w:numPr>
          <w:ilvl w:val="0"/>
          <w:numId w:val="60"/>
        </w:numPr>
        <w:spacing w:after="120"/>
        <w:ind w:left="1003" w:hanging="357"/>
        <w:rPr>
          <w:rFonts w:eastAsia="Arial"/>
          <w:lang w:bidi="es-ES"/>
        </w:rPr>
      </w:pPr>
      <w:r>
        <w:rPr>
          <w:rFonts w:eastAsia="Arial"/>
          <w:lang w:bidi="es-ES"/>
        </w:rPr>
        <w:lastRenderedPageBreak/>
        <w:t>Disposición e identificación de los cables.</w:t>
      </w:r>
    </w:p>
    <w:p w14:paraId="5B66DAE3" w14:textId="5D23499C" w:rsidR="002372A0" w:rsidRPr="002372A0" w:rsidRDefault="002372A0" w:rsidP="002372A0">
      <w:pPr>
        <w:rPr>
          <w:rFonts w:eastAsia="Arial"/>
          <w:lang w:bidi="es-ES"/>
        </w:rPr>
      </w:pPr>
      <w:r w:rsidRPr="002372A0">
        <w:rPr>
          <w:rFonts w:eastAsia="Arial"/>
          <w:lang w:bidi="es-ES"/>
        </w:rPr>
        <w:t>Es aconsejable disponer los cables de distintos servicios y de distint</w:t>
      </w:r>
      <w:r w:rsidR="00705DC3">
        <w:rPr>
          <w:rFonts w:eastAsia="Arial"/>
          <w:lang w:bidi="es-ES"/>
        </w:rPr>
        <w:t>a</w:t>
      </w:r>
      <w:r w:rsidRPr="002372A0">
        <w:rPr>
          <w:rFonts w:eastAsia="Arial"/>
          <w:lang w:bidi="es-ES"/>
        </w:rPr>
        <w:t xml:space="preserve">s </w:t>
      </w:r>
      <w:r w:rsidR="00705DC3">
        <w:rPr>
          <w:rFonts w:eastAsia="Arial"/>
          <w:lang w:bidi="es-ES"/>
        </w:rPr>
        <w:t>personas</w:t>
      </w:r>
      <w:r w:rsidR="00705661">
        <w:rPr>
          <w:rFonts w:eastAsia="Arial"/>
          <w:lang w:bidi="es-ES"/>
        </w:rPr>
        <w:t xml:space="preserve"> </w:t>
      </w:r>
      <w:r w:rsidR="00F91DB2">
        <w:rPr>
          <w:rFonts w:eastAsia="Arial"/>
          <w:lang w:bidi="es-ES"/>
        </w:rPr>
        <w:t>titulares</w:t>
      </w:r>
      <w:r w:rsidR="00F91DB2" w:rsidRPr="002372A0">
        <w:rPr>
          <w:rFonts w:eastAsia="Arial"/>
          <w:lang w:bidi="es-ES"/>
        </w:rPr>
        <w:t xml:space="preserve"> </w:t>
      </w:r>
      <w:r w:rsidRPr="002372A0">
        <w:rPr>
          <w:rFonts w:eastAsia="Arial"/>
          <w:lang w:bidi="es-ES"/>
        </w:rPr>
        <w:t xml:space="preserve">sobre soportes diferentes y mantener entre ellos unas distancias que permitan su correcta instalación y mantenimiento. Dentro de un mismo servicio debe procurarse agruparlos por tensiones (por ejemplo, en uno de los laterales se instalarán los cables de baja tensión, control, señalización, </w:t>
      </w:r>
      <w:r w:rsidR="00255B60">
        <w:rPr>
          <w:rFonts w:eastAsia="Arial"/>
          <w:lang w:bidi="es-ES"/>
        </w:rPr>
        <w:t>entre otros</w:t>
      </w:r>
      <w:r w:rsidRPr="002372A0">
        <w:rPr>
          <w:rFonts w:eastAsia="Arial"/>
          <w:lang w:bidi="es-ES"/>
        </w:rPr>
        <w:t xml:space="preserve">, reservando el otro para los cables de alta tensión). </w:t>
      </w:r>
    </w:p>
    <w:p w14:paraId="4B3615F2" w14:textId="77777777" w:rsidR="002372A0" w:rsidRPr="002372A0" w:rsidRDefault="002372A0" w:rsidP="002372A0">
      <w:pPr>
        <w:rPr>
          <w:rFonts w:eastAsia="Arial"/>
          <w:lang w:bidi="es-ES"/>
        </w:rPr>
      </w:pPr>
      <w:r w:rsidRPr="002372A0">
        <w:rPr>
          <w:rFonts w:eastAsia="Arial"/>
          <w:lang w:bidi="es-ES"/>
        </w:rPr>
        <w:t xml:space="preserve">Los cables se dispondrán de forma que su trazado sea recto y procurando conservar su posición relativa con los demás.  Las entradas y salidas de los cables en las galerías se harán de forma que no dificulten ni el mantenimiento de los cables existentes ni la instalación de nuevos cables. </w:t>
      </w:r>
    </w:p>
    <w:p w14:paraId="632CE0D9" w14:textId="6A6C791F" w:rsidR="003C19BD" w:rsidRDefault="002372A0" w:rsidP="002372A0">
      <w:pPr>
        <w:rPr>
          <w:rFonts w:eastAsia="Arial"/>
          <w:lang w:bidi="es-ES"/>
        </w:rPr>
      </w:pPr>
      <w:r w:rsidRPr="002372A0">
        <w:rPr>
          <w:rFonts w:eastAsia="Arial"/>
          <w:lang w:bidi="es-ES"/>
        </w:rPr>
        <w:t>Una vez instalados, todos los cables deberán quedar debidamente señalizados e identificados. En la identificación figurará, también, la empresa a quién pertenecen.</w:t>
      </w:r>
    </w:p>
    <w:p w14:paraId="4BBADF7D" w14:textId="77777777" w:rsidR="003C19BD" w:rsidRDefault="003C19BD" w:rsidP="005C63FB">
      <w:pPr>
        <w:pStyle w:val="Prrafodelista"/>
        <w:numPr>
          <w:ilvl w:val="0"/>
          <w:numId w:val="60"/>
        </w:numPr>
        <w:spacing w:after="120"/>
        <w:ind w:left="1003" w:hanging="357"/>
        <w:rPr>
          <w:rFonts w:eastAsia="Arial"/>
          <w:lang w:bidi="es-ES"/>
        </w:rPr>
      </w:pPr>
      <w:r>
        <w:rPr>
          <w:rFonts w:eastAsia="Arial"/>
          <w:lang w:bidi="es-ES"/>
        </w:rPr>
        <w:t>Sujeción de los cables.</w:t>
      </w:r>
    </w:p>
    <w:p w14:paraId="7B341AD9" w14:textId="39395730" w:rsidR="00505AE8" w:rsidRDefault="002372A0" w:rsidP="002372A0">
      <w:pPr>
        <w:rPr>
          <w:rFonts w:eastAsia="Arial"/>
          <w:lang w:bidi="es-ES"/>
        </w:rPr>
      </w:pPr>
      <w:r w:rsidRPr="002372A0">
        <w:rPr>
          <w:rFonts w:eastAsia="Arial"/>
          <w:lang w:bidi="es-ES"/>
        </w:rPr>
        <w:t>Los cables deberán estar fijados a las paredes o a estructuras de la galería mediante elementos de sujeción</w:t>
      </w:r>
      <w:r w:rsidR="00376940">
        <w:rPr>
          <w:rFonts w:eastAsia="Arial"/>
          <w:lang w:bidi="es-ES"/>
        </w:rPr>
        <w:t xml:space="preserve"> </w:t>
      </w:r>
      <w:r w:rsidR="00376940" w:rsidRPr="001C0735">
        <w:rPr>
          <w:rFonts w:eastAsia="Arial"/>
          <w:lang w:bidi="es-ES"/>
        </w:rPr>
        <w:t>y soporte</w:t>
      </w:r>
      <w:r w:rsidRPr="001C0735">
        <w:rPr>
          <w:rFonts w:eastAsia="Arial"/>
          <w:lang w:bidi="es-ES"/>
        </w:rPr>
        <w:t xml:space="preserve"> (</w:t>
      </w:r>
      <w:r w:rsidR="00376940" w:rsidRPr="001C0735">
        <w:rPr>
          <w:rFonts w:eastAsia="Arial"/>
          <w:lang w:bidi="es-ES"/>
        </w:rPr>
        <w:t>bridas de amarre de cables</w:t>
      </w:r>
      <w:r w:rsidRPr="001C0735">
        <w:rPr>
          <w:rFonts w:eastAsia="Arial"/>
          <w:lang w:bidi="es-ES"/>
        </w:rPr>
        <w:t xml:space="preserve">, ménsulas, bandejas, </w:t>
      </w:r>
      <w:r w:rsidR="00255B60" w:rsidRPr="001C0735">
        <w:rPr>
          <w:rFonts w:eastAsia="Arial"/>
          <w:lang w:bidi="es-ES"/>
        </w:rPr>
        <w:t>entre otros</w:t>
      </w:r>
      <w:r w:rsidRPr="001C0735">
        <w:rPr>
          <w:rFonts w:eastAsia="Arial"/>
          <w:lang w:bidi="es-ES"/>
        </w:rPr>
        <w:t>)</w:t>
      </w:r>
      <w:r w:rsidRPr="002372A0">
        <w:rPr>
          <w:rFonts w:eastAsia="Arial"/>
          <w:lang w:bidi="es-ES"/>
        </w:rPr>
        <w:t xml:space="preserve"> para evitar que los esfuerzos electrodinámicos que pueden presentarse durante la explotación de las redes de baja tensión, puedan moverlos o deformarlos. Estos esfuerzos, en las condiciones más desfavorables previsibles, servirán para dimensionar la resistencia de los elementos de sujeción, así como su separación, debiendo tenerse en cuenta lo indicado en la guía de utilización de la norma aplicable al tipo de cable.</w:t>
      </w:r>
      <w:r w:rsidR="007052FF">
        <w:rPr>
          <w:rFonts w:eastAsia="Arial"/>
          <w:lang w:bidi="es-ES"/>
        </w:rPr>
        <w:t xml:space="preserve"> </w:t>
      </w:r>
    </w:p>
    <w:p w14:paraId="5733E37B" w14:textId="4A9F691C" w:rsidR="007052FF" w:rsidRPr="001C0735" w:rsidRDefault="007052FF" w:rsidP="007052FF">
      <w:pPr>
        <w:rPr>
          <w:rFonts w:eastAsia="Arial"/>
          <w:lang w:bidi="es-ES"/>
        </w:rPr>
      </w:pPr>
      <w:r w:rsidRPr="001C0735">
        <w:rPr>
          <w:rFonts w:eastAsia="Arial"/>
          <w:lang w:bidi="es-ES"/>
        </w:rPr>
        <w:t xml:space="preserve">Las bridas para cables que cumplen con la </w:t>
      </w:r>
      <w:r w:rsidR="004429E7" w:rsidRPr="001C0735">
        <w:rPr>
          <w:rFonts w:eastAsia="Arial"/>
          <w:lang w:bidi="es-ES"/>
        </w:rPr>
        <w:t>n</w:t>
      </w:r>
      <w:r w:rsidRPr="001C0735">
        <w:rPr>
          <w:rFonts w:eastAsia="Arial"/>
          <w:lang w:bidi="es-ES"/>
        </w:rPr>
        <w:t>orma UNE-EN IEC 62275</w:t>
      </w:r>
      <w:r w:rsidR="00F36CF9" w:rsidRPr="001C0735">
        <w:rPr>
          <w:rFonts w:eastAsia="Arial"/>
          <w:lang w:bidi="es-ES"/>
        </w:rPr>
        <w:t>,</w:t>
      </w:r>
      <w:r w:rsidRPr="001C0735">
        <w:rPr>
          <w:rFonts w:eastAsia="Arial"/>
          <w:lang w:bidi="es-ES"/>
        </w:rPr>
        <w:t xml:space="preserve"> las bridas de amarre de cables que cumplen con la norma UNE-EN IEC 61914, </w:t>
      </w:r>
      <w:r w:rsidR="00F36CF9" w:rsidRPr="001C0735">
        <w:rPr>
          <w:rFonts w:eastAsia="Arial"/>
          <w:lang w:bidi="es-ES"/>
        </w:rPr>
        <w:t xml:space="preserve">y las bandejas </w:t>
      </w:r>
      <w:r w:rsidR="00505AE8" w:rsidRPr="001C0735">
        <w:rPr>
          <w:rFonts w:eastAsia="Arial"/>
          <w:lang w:bidi="es-ES"/>
        </w:rPr>
        <w:t>porta cables</w:t>
      </w:r>
      <w:r w:rsidR="00F36CF9" w:rsidRPr="001C0735">
        <w:rPr>
          <w:rFonts w:eastAsia="Arial"/>
          <w:lang w:bidi="es-ES"/>
        </w:rPr>
        <w:t xml:space="preserve"> conformes con la norma UNE-EN 61537</w:t>
      </w:r>
      <w:r w:rsidRPr="001C0735" w:rsidDel="00C254EF">
        <w:rPr>
          <w:rFonts w:eastAsia="Arial"/>
          <w:lang w:bidi="es-ES"/>
        </w:rPr>
        <w:t xml:space="preserve"> </w:t>
      </w:r>
      <w:r w:rsidRPr="001C0735">
        <w:rPr>
          <w:rFonts w:eastAsia="Arial"/>
          <w:lang w:bidi="es-ES"/>
        </w:rPr>
        <w:t>tienen presunción de conformidad con los requisitos de esta ITC</w:t>
      </w:r>
      <w:r w:rsidR="00505AE8" w:rsidRPr="001C0735">
        <w:rPr>
          <w:rFonts w:eastAsia="Arial"/>
          <w:lang w:bidi="es-ES"/>
        </w:rPr>
        <w:t>.</w:t>
      </w:r>
      <w:r w:rsidRPr="001C0735">
        <w:rPr>
          <w:rFonts w:eastAsia="Arial"/>
          <w:lang w:bidi="es-ES"/>
        </w:rPr>
        <w:t xml:space="preserve"> </w:t>
      </w:r>
    </w:p>
    <w:p w14:paraId="6840EAE7" w14:textId="26C51557" w:rsidR="00671024" w:rsidRPr="00152299" w:rsidRDefault="00152299" w:rsidP="00152299">
      <w:pPr>
        <w:spacing w:before="120" w:after="120"/>
        <w:rPr>
          <w:color w:val="000000" w:themeColor="text1"/>
        </w:rPr>
      </w:pPr>
      <w:r w:rsidRPr="001C0735">
        <w:rPr>
          <w:color w:val="000000" w:themeColor="text1"/>
        </w:rPr>
        <w:t>Si se utilizan sistemas de conducción de cables como tubos, canales protectoras o conductos cerrados de sección no circular, estos cumplirán con los requisitos de la ITC</w:t>
      </w:r>
      <w:r w:rsidR="00925CD1" w:rsidRPr="001C0735">
        <w:rPr>
          <w:color w:val="000000" w:themeColor="text1"/>
        </w:rPr>
        <w:t xml:space="preserve"> </w:t>
      </w:r>
      <w:r w:rsidRPr="001C0735">
        <w:rPr>
          <w:color w:val="000000" w:themeColor="text1"/>
        </w:rPr>
        <w:t>BT</w:t>
      </w:r>
      <w:r w:rsidR="00925CD1" w:rsidRPr="001C0735">
        <w:rPr>
          <w:color w:val="000000" w:themeColor="text1"/>
        </w:rPr>
        <w:t>-</w:t>
      </w:r>
      <w:r w:rsidRPr="001C0735">
        <w:rPr>
          <w:color w:val="000000" w:themeColor="text1"/>
        </w:rPr>
        <w:t>21 y serán no propagadores de la llama.</w:t>
      </w:r>
      <w:r>
        <w:rPr>
          <w:color w:val="000000" w:themeColor="text1"/>
        </w:rPr>
        <w:t xml:space="preserve"> </w:t>
      </w:r>
    </w:p>
    <w:p w14:paraId="121E8DC6" w14:textId="077AB983" w:rsidR="003C19BD" w:rsidRDefault="002372A0" w:rsidP="002372A0">
      <w:pPr>
        <w:rPr>
          <w:rFonts w:eastAsia="Arial"/>
          <w:lang w:bidi="es-ES"/>
        </w:rPr>
      </w:pPr>
      <w:r w:rsidRPr="002372A0">
        <w:rPr>
          <w:rFonts w:eastAsia="Arial"/>
          <w:lang w:bidi="es-ES"/>
        </w:rPr>
        <w:t>En el caso de cables unipolares agrupados en mazo, los mayores esfuerzos electrodinámicos aparecen entre fases de una misma línea, como fuerza de repulsión de una fase respecto a las otras. En este caso pueden complementarse las sujeciones de los cables con ot</w:t>
      </w:r>
      <w:r>
        <w:rPr>
          <w:rFonts w:eastAsia="Arial"/>
          <w:lang w:bidi="es-ES"/>
        </w:rPr>
        <w:t>ras que mantengan unido el mazo</w:t>
      </w:r>
      <w:r w:rsidR="003C19BD">
        <w:rPr>
          <w:rFonts w:eastAsia="Arial"/>
          <w:lang w:bidi="es-ES"/>
        </w:rPr>
        <w:t>.</w:t>
      </w:r>
    </w:p>
    <w:p w14:paraId="3931A8E4" w14:textId="77777777" w:rsidR="003C19BD" w:rsidRDefault="003C19BD" w:rsidP="005C63FB">
      <w:pPr>
        <w:pStyle w:val="Prrafodelista"/>
        <w:numPr>
          <w:ilvl w:val="0"/>
          <w:numId w:val="60"/>
        </w:numPr>
        <w:spacing w:after="120"/>
        <w:ind w:left="1003" w:hanging="357"/>
        <w:rPr>
          <w:rFonts w:eastAsia="Arial"/>
          <w:lang w:bidi="es-ES"/>
        </w:rPr>
      </w:pPr>
      <w:r>
        <w:rPr>
          <w:rFonts w:eastAsia="Arial"/>
          <w:lang w:bidi="es-ES"/>
        </w:rPr>
        <w:t>Equipotencialidad de masas metálicas accesibles.</w:t>
      </w:r>
    </w:p>
    <w:p w14:paraId="41290300" w14:textId="6251FA63" w:rsidR="003C19BD" w:rsidRDefault="002372A0" w:rsidP="003C19BD">
      <w:pPr>
        <w:rPr>
          <w:rFonts w:eastAsia="Arial"/>
          <w:lang w:bidi="es-ES"/>
        </w:rPr>
      </w:pPr>
      <w:r>
        <w:t xml:space="preserve">Todos los elementos metálicos </w:t>
      </w:r>
      <w:r w:rsidRPr="001C0735">
        <w:t xml:space="preserve">para sujeción </w:t>
      </w:r>
      <w:r w:rsidR="00970B1D" w:rsidRPr="001C0735">
        <w:t xml:space="preserve">y soporte </w:t>
      </w:r>
      <w:r w:rsidRPr="001C0735">
        <w:t>de los cables u otros</w:t>
      </w:r>
      <w:r>
        <w:t xml:space="preserve"> elementos metálicos accesibles a las personas que transitan por las galerías (pavimentos, barandillas, estructuras o tuberías metálicas, </w:t>
      </w:r>
      <w:r w:rsidR="00255B60">
        <w:t>entre otros</w:t>
      </w:r>
      <w:r>
        <w:t>) se conectarán eléctricamente al conductor de tierra de la galería, de forma que se eviten diferencias de tensión peligrosas en caso de defectos.</w:t>
      </w:r>
    </w:p>
    <w:p w14:paraId="5D64FE79" w14:textId="77777777" w:rsidR="003C19BD" w:rsidRDefault="003C19BD" w:rsidP="005C63FB">
      <w:pPr>
        <w:pStyle w:val="Prrafodelista"/>
        <w:numPr>
          <w:ilvl w:val="0"/>
          <w:numId w:val="60"/>
        </w:numPr>
        <w:spacing w:after="120"/>
        <w:ind w:left="1003" w:hanging="357"/>
        <w:rPr>
          <w:rFonts w:eastAsia="Arial"/>
          <w:lang w:bidi="es-ES"/>
        </w:rPr>
      </w:pPr>
      <w:r>
        <w:rPr>
          <w:rFonts w:eastAsia="Arial"/>
          <w:lang w:bidi="es-ES"/>
        </w:rPr>
        <w:t>Galerías de longitud superior a 400 m.</w:t>
      </w:r>
    </w:p>
    <w:p w14:paraId="0683623E" w14:textId="577FDB08" w:rsidR="003C19BD" w:rsidRDefault="002372A0" w:rsidP="003C19BD">
      <w:pPr>
        <w:spacing w:after="120"/>
        <w:rPr>
          <w:rFonts w:eastAsia="Arial"/>
          <w:lang w:bidi="es-ES"/>
        </w:rPr>
      </w:pPr>
      <w:r>
        <w:lastRenderedPageBreak/>
        <w:t>Las galerías de longitud superior a 400 m, además de las disposiciones anteriores, dispondrán de:</w:t>
      </w:r>
    </w:p>
    <w:p w14:paraId="0B7DDACE" w14:textId="1BAEE329" w:rsidR="002372A0" w:rsidRPr="007C35CB" w:rsidRDefault="002372A0" w:rsidP="005C63FB">
      <w:pPr>
        <w:pStyle w:val="Prrafodelista"/>
        <w:numPr>
          <w:ilvl w:val="1"/>
          <w:numId w:val="5"/>
        </w:numPr>
        <w:spacing w:after="120"/>
        <w:ind w:left="709" w:hanging="284"/>
        <w:contextualSpacing w:val="0"/>
        <w:rPr>
          <w:rFonts w:cs="Arial"/>
          <w:lang w:bidi="es-ES"/>
        </w:rPr>
      </w:pPr>
      <w:r w:rsidRPr="007C35CB">
        <w:rPr>
          <w:rFonts w:cs="Arial"/>
          <w:lang w:bidi="es-ES"/>
        </w:rPr>
        <w:t>Iluminación fija en su interior</w:t>
      </w:r>
      <w:r w:rsidR="00C20650">
        <w:rPr>
          <w:rFonts w:cs="Arial"/>
          <w:lang w:bidi="es-ES"/>
        </w:rPr>
        <w:t>.</w:t>
      </w:r>
      <w:r w:rsidRPr="007C35CB">
        <w:rPr>
          <w:rFonts w:cs="Arial"/>
          <w:lang w:bidi="es-ES"/>
        </w:rPr>
        <w:t xml:space="preserve"> </w:t>
      </w:r>
    </w:p>
    <w:p w14:paraId="763FB998" w14:textId="77777777" w:rsidR="002372A0" w:rsidRPr="007C35CB" w:rsidRDefault="002372A0" w:rsidP="005C63FB">
      <w:pPr>
        <w:pStyle w:val="Prrafodelista"/>
        <w:numPr>
          <w:ilvl w:val="1"/>
          <w:numId w:val="5"/>
        </w:numPr>
        <w:spacing w:after="120"/>
        <w:ind w:left="709" w:hanging="284"/>
        <w:contextualSpacing w:val="0"/>
        <w:rPr>
          <w:rFonts w:cs="Arial"/>
          <w:lang w:bidi="es-ES"/>
        </w:rPr>
      </w:pPr>
      <w:r w:rsidRPr="007C35CB">
        <w:rPr>
          <w:rFonts w:cs="Arial"/>
          <w:lang w:bidi="es-ES"/>
        </w:rPr>
        <w:t xml:space="preserve">Instalaciones fijas de detección de gases tóxicos, con una sensibilidad mínima de 300 ppm. </w:t>
      </w:r>
    </w:p>
    <w:p w14:paraId="05BFF53B" w14:textId="77777777" w:rsidR="002372A0" w:rsidRPr="007C35CB" w:rsidRDefault="002372A0" w:rsidP="005C63FB">
      <w:pPr>
        <w:pStyle w:val="Prrafodelista"/>
        <w:numPr>
          <w:ilvl w:val="1"/>
          <w:numId w:val="5"/>
        </w:numPr>
        <w:spacing w:after="120"/>
        <w:ind w:left="709" w:hanging="284"/>
        <w:contextualSpacing w:val="0"/>
        <w:rPr>
          <w:rFonts w:cs="Arial"/>
          <w:lang w:bidi="es-ES"/>
        </w:rPr>
      </w:pPr>
      <w:r w:rsidRPr="007C35CB">
        <w:rPr>
          <w:rFonts w:cs="Arial"/>
          <w:lang w:bidi="es-ES"/>
        </w:rPr>
        <w:t xml:space="preserve">Indicadores luminosos que regulen el acceso en las entradas. </w:t>
      </w:r>
    </w:p>
    <w:p w14:paraId="302F9966" w14:textId="77777777" w:rsidR="002372A0" w:rsidRPr="007C35CB" w:rsidRDefault="002372A0" w:rsidP="005C63FB">
      <w:pPr>
        <w:pStyle w:val="Prrafodelista"/>
        <w:numPr>
          <w:ilvl w:val="1"/>
          <w:numId w:val="5"/>
        </w:numPr>
        <w:spacing w:after="120"/>
        <w:ind w:left="709" w:hanging="284"/>
        <w:contextualSpacing w:val="0"/>
        <w:rPr>
          <w:rFonts w:cs="Arial"/>
          <w:lang w:bidi="es-ES"/>
        </w:rPr>
      </w:pPr>
      <w:r w:rsidRPr="007C35CB">
        <w:rPr>
          <w:rFonts w:cs="Arial"/>
          <w:lang w:bidi="es-ES"/>
        </w:rPr>
        <w:t xml:space="preserve">Accesos de personas cada 400 m, como máximo. </w:t>
      </w:r>
    </w:p>
    <w:p w14:paraId="2D1CA40A" w14:textId="77777777" w:rsidR="002372A0" w:rsidRPr="007C35CB" w:rsidRDefault="002372A0" w:rsidP="005C63FB">
      <w:pPr>
        <w:pStyle w:val="Prrafodelista"/>
        <w:numPr>
          <w:ilvl w:val="1"/>
          <w:numId w:val="5"/>
        </w:numPr>
        <w:spacing w:after="120"/>
        <w:ind w:left="709" w:hanging="284"/>
        <w:contextualSpacing w:val="0"/>
        <w:rPr>
          <w:rFonts w:cs="Arial"/>
          <w:lang w:bidi="es-ES"/>
        </w:rPr>
      </w:pPr>
      <w:r w:rsidRPr="007C35CB">
        <w:rPr>
          <w:rFonts w:cs="Arial"/>
          <w:lang w:bidi="es-ES"/>
        </w:rPr>
        <w:t xml:space="preserve">Alumbrado de señalización interior para informar de las salidas y referencias exteriores. </w:t>
      </w:r>
    </w:p>
    <w:p w14:paraId="3ECDE023" w14:textId="77777777" w:rsidR="002372A0" w:rsidRPr="007C35CB" w:rsidRDefault="002372A0" w:rsidP="005C63FB">
      <w:pPr>
        <w:pStyle w:val="Prrafodelista"/>
        <w:numPr>
          <w:ilvl w:val="1"/>
          <w:numId w:val="5"/>
        </w:numPr>
        <w:spacing w:after="120"/>
        <w:ind w:left="709" w:hanging="284"/>
        <w:contextualSpacing w:val="0"/>
        <w:rPr>
          <w:rFonts w:cs="Arial"/>
          <w:lang w:bidi="es-ES"/>
        </w:rPr>
      </w:pPr>
      <w:r w:rsidRPr="007C35CB">
        <w:rPr>
          <w:rFonts w:cs="Arial"/>
          <w:lang w:bidi="es-ES"/>
        </w:rPr>
        <w:t xml:space="preserve">Tabiques de sectorización contra incendios cada 400 m como máximo, conformes al Código Técnico de la edificación y con una resistencia al fuego de 120 minutos.  </w:t>
      </w:r>
    </w:p>
    <w:p w14:paraId="557302B9" w14:textId="77777777" w:rsidR="002372A0" w:rsidRPr="007C35CB" w:rsidRDefault="002372A0" w:rsidP="005C63FB">
      <w:pPr>
        <w:pStyle w:val="Prrafodelista"/>
        <w:numPr>
          <w:ilvl w:val="1"/>
          <w:numId w:val="5"/>
        </w:numPr>
        <w:spacing w:after="120"/>
        <w:ind w:left="709" w:hanging="284"/>
        <w:contextualSpacing w:val="0"/>
        <w:rPr>
          <w:rFonts w:cs="Arial"/>
          <w:lang w:bidi="es-ES"/>
        </w:rPr>
      </w:pPr>
      <w:r w:rsidRPr="007C35CB">
        <w:rPr>
          <w:rFonts w:cs="Arial"/>
          <w:lang w:bidi="es-ES"/>
        </w:rPr>
        <w:t>Puertas cortafuegos cada 400 m como máximo, conformes al Código Técnico de la edificación y con una resistencia al fuego de 60 minutos.</w:t>
      </w:r>
    </w:p>
    <w:p w14:paraId="2695515D" w14:textId="77777777" w:rsidR="003C19BD" w:rsidRDefault="003C19BD" w:rsidP="004763AB">
      <w:pPr>
        <w:pStyle w:val="Ttulo7"/>
      </w:pPr>
      <w:r>
        <w:t>Galerías o zanjas registrables.</w:t>
      </w:r>
    </w:p>
    <w:p w14:paraId="7A6EFF65" w14:textId="77777777" w:rsidR="002372A0" w:rsidRDefault="002372A0" w:rsidP="002372A0">
      <w:pPr>
        <w:ind w:right="245"/>
      </w:pPr>
      <w:r>
        <w:t xml:space="preserve">En tales galerías se admite la instalación de cables eléctricos de alta tensión, de baja tensión y de alumbrado, control y comunicación. No se admite la existencia de canalizaciones de gas. Sólo se admite la existencia de canalizaciones de agua, si se puede asegurar que, en caso de fuga, el agua no afecte a los demás servicios (por ejemplo, en un diseño de doble cuerpo, en el que en un cuerpo se dispone una canalización de agua, y en el otro cuerpo, estanco respecto al anterior cuando tiene colocada la tapa registrable, se disponen los cables de baja tensión, de alta tensión, de alumbrado público, semáforos, control y comunicación). </w:t>
      </w:r>
    </w:p>
    <w:p w14:paraId="641E710A" w14:textId="74105A3F" w:rsidR="003C19BD" w:rsidRDefault="002372A0" w:rsidP="002372A0">
      <w:pPr>
        <w:spacing w:after="0" w:line="259" w:lineRule="auto"/>
        <w:ind w:right="245" w:firstLine="0"/>
        <w:jc w:val="left"/>
        <w:rPr>
          <w:rFonts w:eastAsia="Arial"/>
          <w:lang w:bidi="es-ES"/>
        </w:rPr>
      </w:pPr>
      <w:r>
        <w:t xml:space="preserve"> Las condiciones de seguridad más destacables que deben cumplir este tipo de instalación son:</w:t>
      </w:r>
    </w:p>
    <w:p w14:paraId="00A1B8A1" w14:textId="77777777" w:rsidR="002372A0" w:rsidRPr="007C35CB" w:rsidRDefault="002372A0" w:rsidP="005C63FB">
      <w:pPr>
        <w:pStyle w:val="Prrafodelista"/>
        <w:numPr>
          <w:ilvl w:val="1"/>
          <w:numId w:val="5"/>
        </w:numPr>
        <w:spacing w:after="120"/>
        <w:ind w:left="709" w:hanging="284"/>
        <w:contextualSpacing w:val="0"/>
        <w:rPr>
          <w:rFonts w:cs="Arial"/>
          <w:lang w:bidi="es-ES"/>
        </w:rPr>
      </w:pPr>
      <w:r w:rsidRPr="007C35CB">
        <w:rPr>
          <w:rFonts w:cs="Arial"/>
          <w:lang w:bidi="es-ES"/>
        </w:rPr>
        <w:t xml:space="preserve">Estanqueidad de los cierres, y </w:t>
      </w:r>
    </w:p>
    <w:p w14:paraId="74E4C15E" w14:textId="6715A6B2" w:rsidR="003C19BD" w:rsidRPr="007C35CB" w:rsidRDefault="00C20650" w:rsidP="005C63FB">
      <w:pPr>
        <w:pStyle w:val="Prrafodelista"/>
        <w:numPr>
          <w:ilvl w:val="1"/>
          <w:numId w:val="5"/>
        </w:numPr>
        <w:spacing w:after="120"/>
        <w:ind w:left="709" w:hanging="284"/>
        <w:contextualSpacing w:val="0"/>
        <w:rPr>
          <w:rFonts w:cs="Arial"/>
          <w:lang w:bidi="es-ES"/>
        </w:rPr>
      </w:pPr>
      <w:r>
        <w:rPr>
          <w:rFonts w:cs="Arial"/>
          <w:lang w:bidi="es-ES"/>
        </w:rPr>
        <w:t>b</w:t>
      </w:r>
      <w:r w:rsidR="002372A0" w:rsidRPr="007C35CB">
        <w:rPr>
          <w:rFonts w:cs="Arial"/>
          <w:lang w:bidi="es-ES"/>
        </w:rPr>
        <w:t>uena renovación de aire en el cuerpo ocupado por los cables eléctricos, para evitar acumulaciones de gas y condensación de humedades, y mejorar la disipación de calor</w:t>
      </w:r>
      <w:r>
        <w:rPr>
          <w:rFonts w:cs="Arial"/>
          <w:lang w:bidi="es-ES"/>
        </w:rPr>
        <w:t>.</w:t>
      </w:r>
    </w:p>
    <w:p w14:paraId="06DB2AAA" w14:textId="77777777" w:rsidR="003C19BD" w:rsidRDefault="003C19BD" w:rsidP="004763AB">
      <w:pPr>
        <w:pStyle w:val="Ttulo6"/>
      </w:pPr>
      <w:r>
        <w:t>En atarjeas o canales revisables.</w:t>
      </w:r>
    </w:p>
    <w:p w14:paraId="7613FA01" w14:textId="6F59E613" w:rsidR="002372A0" w:rsidRPr="002372A0" w:rsidRDefault="00BE442B" w:rsidP="002372A0">
      <w:pPr>
        <w:rPr>
          <w:rFonts w:eastAsia="Arial"/>
          <w:lang w:bidi="es-ES"/>
        </w:rPr>
      </w:pPr>
      <w:r w:rsidRPr="00FE637E">
        <w:rPr>
          <w:rFonts w:eastAsia="Arial"/>
          <w:lang w:bidi="es-ES"/>
        </w:rPr>
        <w:t>Este tipo de instalación se podrá</w:t>
      </w:r>
      <w:r w:rsidR="000676C2" w:rsidRPr="00FE637E">
        <w:rPr>
          <w:rFonts w:eastAsia="Arial"/>
          <w:lang w:bidi="es-ES"/>
        </w:rPr>
        <w:t xml:space="preserve"> utilizar en</w:t>
      </w:r>
      <w:r w:rsidR="002372A0" w:rsidRPr="00FE637E">
        <w:rPr>
          <w:rFonts w:eastAsia="Arial"/>
          <w:lang w:bidi="es-ES"/>
        </w:rPr>
        <w:t xml:space="preserve"> ubicaciones con acceso restringido a personas adiestradas, como puede ser, en el interior de industrias o de recintos destinados exclusivamente a contener instalaciones eléctricas</w:t>
      </w:r>
      <w:r w:rsidR="00314288" w:rsidRPr="00FE637E">
        <w:rPr>
          <w:rFonts w:eastAsia="Arial"/>
          <w:lang w:bidi="es-ES"/>
        </w:rPr>
        <w:t xml:space="preserve"> tales como subestaciones o centros de transformación.</w:t>
      </w:r>
      <w:r w:rsidR="002372A0" w:rsidRPr="00FE637E">
        <w:rPr>
          <w:rFonts w:eastAsia="Arial"/>
          <w:lang w:bidi="es-ES"/>
        </w:rPr>
        <w:t xml:space="preserve"> </w:t>
      </w:r>
      <w:r w:rsidR="00314288" w:rsidRPr="00FE637E">
        <w:rPr>
          <w:rFonts w:eastAsia="Arial"/>
          <w:lang w:bidi="es-ES"/>
        </w:rPr>
        <w:t>Esta forma de instalación consiste en</w:t>
      </w:r>
      <w:r w:rsidR="002372A0" w:rsidRPr="00FE637E">
        <w:rPr>
          <w:rFonts w:eastAsia="Arial"/>
          <w:lang w:bidi="es-ES"/>
        </w:rPr>
        <w:t xml:space="preserve"> canales de obra con tapas (que normalmente enrasan con el nivel del suelo) manipulables</w:t>
      </w:r>
      <w:r w:rsidR="002372A0" w:rsidRPr="002372A0">
        <w:rPr>
          <w:rFonts w:eastAsia="Arial"/>
          <w:lang w:bidi="es-ES"/>
        </w:rPr>
        <w:t xml:space="preserve"> a mano. </w:t>
      </w:r>
    </w:p>
    <w:p w14:paraId="5A1FCED7" w14:textId="02B72C13" w:rsidR="002372A0" w:rsidRPr="002372A0" w:rsidRDefault="00087818" w:rsidP="002372A0">
      <w:pPr>
        <w:rPr>
          <w:rFonts w:eastAsia="Arial"/>
          <w:lang w:bidi="es-ES"/>
        </w:rPr>
      </w:pPr>
      <w:r w:rsidRPr="00FE637E">
        <w:rPr>
          <w:rFonts w:eastAsia="Arial"/>
          <w:lang w:bidi="es-ES"/>
        </w:rPr>
        <w:t>Cuando los cables se instalen</w:t>
      </w:r>
      <w:r w:rsidR="002372A0" w:rsidRPr="00FE637E">
        <w:rPr>
          <w:rFonts w:eastAsia="Arial"/>
          <w:lang w:bidi="es-ES"/>
        </w:rPr>
        <w:t xml:space="preserve"> en atarjeas o canales revisables </w:t>
      </w:r>
      <w:r w:rsidR="00C545C8" w:rsidRPr="00FE637E">
        <w:rPr>
          <w:rFonts w:eastAsia="Arial"/>
          <w:lang w:bidi="es-ES"/>
        </w:rPr>
        <w:t>en el interior de edificios</w:t>
      </w:r>
      <w:r w:rsidR="001927DB" w:rsidRPr="00FE637E">
        <w:rPr>
          <w:rFonts w:eastAsia="Arial"/>
          <w:lang w:bidi="es-ES"/>
        </w:rPr>
        <w:t xml:space="preserve"> </w:t>
      </w:r>
      <w:r w:rsidR="002372A0" w:rsidRPr="00FE637E">
        <w:rPr>
          <w:rFonts w:eastAsia="Arial"/>
          <w:lang w:bidi="es-ES"/>
        </w:rPr>
        <w:t>deberán</w:t>
      </w:r>
      <w:r w:rsidR="002372A0" w:rsidRPr="002372A0">
        <w:rPr>
          <w:rFonts w:eastAsia="Arial"/>
          <w:lang w:bidi="es-ES"/>
        </w:rPr>
        <w:t xml:space="preserve"> tener la siguiente clasificación mínima respecto a la reacción al fuego: Cca, s1b, d2, a1.</w:t>
      </w:r>
    </w:p>
    <w:p w14:paraId="1D7AE5B0" w14:textId="75A3398E" w:rsidR="002372A0" w:rsidRPr="002372A0" w:rsidRDefault="002372A0" w:rsidP="002372A0">
      <w:pPr>
        <w:rPr>
          <w:rFonts w:eastAsia="Arial"/>
          <w:lang w:bidi="es-ES"/>
        </w:rPr>
      </w:pPr>
      <w:r w:rsidRPr="002372A0">
        <w:rPr>
          <w:rFonts w:eastAsia="Arial"/>
          <w:lang w:bidi="es-ES"/>
        </w:rPr>
        <w:t xml:space="preserve"> Es aconsejable separar los cables de distintas tensiones (aprovechando el fondo y las dos paredes). Incluso, puede ser preferible utilizar canales distintos. </w:t>
      </w:r>
    </w:p>
    <w:p w14:paraId="33739EBB" w14:textId="1E0F0E10" w:rsidR="003C19BD" w:rsidRDefault="002372A0" w:rsidP="002372A0">
      <w:pPr>
        <w:rPr>
          <w:rFonts w:eastAsia="Arial"/>
          <w:lang w:bidi="es-ES"/>
        </w:rPr>
      </w:pPr>
      <w:r w:rsidRPr="002372A0">
        <w:rPr>
          <w:rFonts w:eastAsia="Arial"/>
          <w:lang w:bidi="es-ES"/>
        </w:rPr>
        <w:t xml:space="preserve"> El canal debe permitir la renovación del aire. Sin embargo, si hay canalizaciones de gas cercanas al canal, existe el riesgo de explosión ocasionado por eventuales fugas de gas que </w:t>
      </w:r>
      <w:r w:rsidRPr="002372A0">
        <w:rPr>
          <w:rFonts w:eastAsia="Arial"/>
          <w:lang w:bidi="es-ES"/>
        </w:rPr>
        <w:lastRenderedPageBreak/>
        <w:t>lleguen al canal. En cualquier caso, el proyectista debe estudiar las características particulares del entorno y justificar la solución adoptada.</w:t>
      </w:r>
    </w:p>
    <w:p w14:paraId="759D2A92" w14:textId="19BC5EF4" w:rsidR="003C19BD" w:rsidRPr="00FE637E" w:rsidRDefault="003C19BD" w:rsidP="004763AB">
      <w:pPr>
        <w:pStyle w:val="Ttulo6"/>
      </w:pPr>
      <w:r>
        <w:t xml:space="preserve">En bandejas, soportes, palomillas o sujetos a la </w:t>
      </w:r>
      <w:r w:rsidRPr="00FE637E">
        <w:t>pared</w:t>
      </w:r>
      <w:r w:rsidR="008A3289" w:rsidRPr="00FE637E">
        <w:t xml:space="preserve"> con bridas. </w:t>
      </w:r>
    </w:p>
    <w:p w14:paraId="53C8EB90" w14:textId="6ACACD93" w:rsidR="0058309F" w:rsidRPr="00FE637E" w:rsidRDefault="002F1432" w:rsidP="002F2BF6">
      <w:pPr>
        <w:rPr>
          <w:rFonts w:eastAsia="Arial"/>
          <w:lang w:bidi="es-ES"/>
        </w:rPr>
      </w:pPr>
      <w:r w:rsidRPr="00FE637E">
        <w:rPr>
          <w:rFonts w:eastAsia="Arial"/>
          <w:lang w:bidi="es-ES"/>
        </w:rPr>
        <w:t xml:space="preserve">Este tipo de instalación se empleará </w:t>
      </w:r>
      <w:r w:rsidR="00BE1233" w:rsidRPr="00FE637E">
        <w:rPr>
          <w:rFonts w:eastAsia="Arial"/>
          <w:lang w:bidi="es-ES"/>
        </w:rPr>
        <w:t xml:space="preserve">en el interior de </w:t>
      </w:r>
      <w:r w:rsidR="0058309F" w:rsidRPr="00FE637E">
        <w:rPr>
          <w:rFonts w:eastAsia="Arial"/>
          <w:lang w:bidi="es-ES"/>
        </w:rPr>
        <w:t>subestaciones</w:t>
      </w:r>
      <w:r w:rsidR="00894C24" w:rsidRPr="00FE637E">
        <w:rPr>
          <w:rFonts w:eastAsia="Arial"/>
          <w:lang w:bidi="es-ES"/>
        </w:rPr>
        <w:t>, centros de transformación</w:t>
      </w:r>
      <w:r w:rsidR="0058309F" w:rsidRPr="00FE637E">
        <w:rPr>
          <w:rFonts w:eastAsia="Arial"/>
          <w:lang w:bidi="es-ES"/>
        </w:rPr>
        <w:t xml:space="preserve"> u </w:t>
      </w:r>
      <w:r w:rsidR="004713D7" w:rsidRPr="00FE637E">
        <w:rPr>
          <w:rFonts w:eastAsia="Arial"/>
          <w:lang w:bidi="es-ES"/>
        </w:rPr>
        <w:t xml:space="preserve">otros locales </w:t>
      </w:r>
      <w:r w:rsidR="008432E8" w:rsidRPr="00FE637E">
        <w:rPr>
          <w:rFonts w:eastAsia="Arial"/>
          <w:lang w:bidi="es-ES"/>
        </w:rPr>
        <w:t>afectos a servicios</w:t>
      </w:r>
      <w:r w:rsidR="0058309F" w:rsidRPr="00FE637E">
        <w:rPr>
          <w:rFonts w:eastAsia="Arial"/>
          <w:lang w:bidi="es-ES"/>
        </w:rPr>
        <w:t xml:space="preserve"> eléctric</w:t>
      </w:r>
      <w:r w:rsidR="0054723E" w:rsidRPr="00FE637E">
        <w:rPr>
          <w:rFonts w:eastAsia="Arial"/>
          <w:lang w:bidi="es-ES"/>
        </w:rPr>
        <w:t>o</w:t>
      </w:r>
      <w:r w:rsidR="0058309F" w:rsidRPr="00FE637E">
        <w:rPr>
          <w:rFonts w:eastAsia="Arial"/>
          <w:lang w:bidi="es-ES"/>
        </w:rPr>
        <w:t>s</w:t>
      </w:r>
      <w:r w:rsidR="00B44C61" w:rsidRPr="00FE637E">
        <w:rPr>
          <w:rFonts w:eastAsia="Arial"/>
          <w:lang w:bidi="es-ES"/>
        </w:rPr>
        <w:t>,</w:t>
      </w:r>
      <w:r w:rsidR="0058309F" w:rsidRPr="00FE637E">
        <w:rPr>
          <w:rFonts w:eastAsia="Arial"/>
          <w:lang w:bidi="es-ES"/>
        </w:rPr>
        <w:t xml:space="preserve"> </w:t>
      </w:r>
      <w:r w:rsidR="0054723E" w:rsidRPr="00FE637E">
        <w:rPr>
          <w:rFonts w:eastAsia="Arial"/>
          <w:lang w:bidi="es-ES"/>
        </w:rPr>
        <w:t>donde el acceso</w:t>
      </w:r>
      <w:r w:rsidR="001E30EA" w:rsidRPr="00FE637E">
        <w:rPr>
          <w:rFonts w:eastAsia="Arial"/>
          <w:lang w:bidi="es-ES"/>
        </w:rPr>
        <w:t xml:space="preserve"> está</w:t>
      </w:r>
      <w:r w:rsidR="0054723E" w:rsidRPr="00FE637E">
        <w:rPr>
          <w:rFonts w:eastAsia="Arial"/>
          <w:lang w:bidi="es-ES"/>
        </w:rPr>
        <w:t xml:space="preserve"> restringido al personal autorizado</w:t>
      </w:r>
      <w:r w:rsidR="00AC6579" w:rsidRPr="00FE637E">
        <w:rPr>
          <w:rFonts w:eastAsia="Arial"/>
          <w:lang w:bidi="es-ES"/>
        </w:rPr>
        <w:t>.</w:t>
      </w:r>
      <w:r w:rsidR="0054723E" w:rsidRPr="00FE637E">
        <w:rPr>
          <w:rFonts w:eastAsia="Arial"/>
          <w:lang w:bidi="es-ES"/>
        </w:rPr>
        <w:t xml:space="preserve"> </w:t>
      </w:r>
      <w:r w:rsidR="00AC6579" w:rsidRPr="00FE637E">
        <w:rPr>
          <w:rFonts w:eastAsia="Arial"/>
          <w:lang w:bidi="es-ES"/>
        </w:rPr>
        <w:t>L</w:t>
      </w:r>
      <w:r w:rsidR="0058309F" w:rsidRPr="00FE637E">
        <w:rPr>
          <w:rFonts w:eastAsia="Arial"/>
          <w:lang w:bidi="es-ES"/>
        </w:rPr>
        <w:t xml:space="preserve">os cables </w:t>
      </w:r>
      <w:r w:rsidR="00BE1233" w:rsidRPr="00FE637E">
        <w:rPr>
          <w:rFonts w:eastAsia="Arial"/>
          <w:lang w:bidi="es-ES"/>
        </w:rPr>
        <w:t xml:space="preserve">instalados en el interior de edificios </w:t>
      </w:r>
      <w:r w:rsidR="0058309F" w:rsidRPr="00FE637E">
        <w:rPr>
          <w:rFonts w:eastAsia="Arial"/>
          <w:lang w:bidi="es-ES"/>
        </w:rPr>
        <w:t>deberán tener la siguiente clasificación mínima respecto a la reacción al fuego: Cca-s1b, d2, a1.</w:t>
      </w:r>
      <w:r w:rsidR="00311E89" w:rsidRPr="00FE637E">
        <w:rPr>
          <w:rFonts w:eastAsia="Arial"/>
          <w:lang w:bidi="es-ES"/>
        </w:rPr>
        <w:t xml:space="preserve"> Cuando las zonas por las que discurra el cable sean accesibles a personas o vehículos, deberán disponerse protecciones mecánicas que dificulten su accesibilidad. </w:t>
      </w:r>
    </w:p>
    <w:p w14:paraId="129382B5" w14:textId="119EE3BB" w:rsidR="00B50329" w:rsidRPr="00FE637E" w:rsidRDefault="00B50329" w:rsidP="00171134">
      <w:pPr>
        <w:rPr>
          <w:rFonts w:eastAsia="Arial"/>
          <w:lang w:bidi="es-ES"/>
        </w:rPr>
      </w:pPr>
      <w:r w:rsidRPr="00FE637E">
        <w:rPr>
          <w:rFonts w:eastAsia="Arial"/>
          <w:lang w:bidi="es-ES"/>
        </w:rPr>
        <w:t xml:space="preserve">Las bridas para cables que cumplen con la </w:t>
      </w:r>
      <w:r w:rsidR="00F27C92" w:rsidRPr="00FE637E">
        <w:rPr>
          <w:rFonts w:eastAsia="Arial"/>
          <w:lang w:bidi="es-ES"/>
        </w:rPr>
        <w:t>n</w:t>
      </w:r>
      <w:r w:rsidRPr="00FE637E">
        <w:rPr>
          <w:rFonts w:eastAsia="Arial"/>
          <w:lang w:bidi="es-ES"/>
        </w:rPr>
        <w:t>orma UNE-EN IEC 62275, las bridas de amarre de cables que cumplen con la norma UNE-EN IEC 61914, y las bandejas porta cables conformes con la norma UNE-EN 61537</w:t>
      </w:r>
      <w:r w:rsidRPr="00FE637E" w:rsidDel="00C254EF">
        <w:rPr>
          <w:rFonts w:eastAsia="Arial"/>
          <w:lang w:bidi="es-ES"/>
        </w:rPr>
        <w:t xml:space="preserve"> </w:t>
      </w:r>
      <w:r w:rsidRPr="00FE637E">
        <w:rPr>
          <w:rFonts w:eastAsia="Arial"/>
          <w:lang w:bidi="es-ES"/>
        </w:rPr>
        <w:t xml:space="preserve">tienen presunción de conformidad con los requisitos de esta ITC. </w:t>
      </w:r>
    </w:p>
    <w:p w14:paraId="79E18262" w14:textId="62F14C1D" w:rsidR="00B50329" w:rsidRPr="00171134" w:rsidRDefault="00152299" w:rsidP="00171134">
      <w:pPr>
        <w:rPr>
          <w:rFonts w:eastAsia="Arial"/>
          <w:lang w:bidi="es-ES"/>
        </w:rPr>
      </w:pPr>
      <w:r w:rsidRPr="00171134">
        <w:rPr>
          <w:rFonts w:eastAsia="Arial"/>
          <w:lang w:bidi="es-ES"/>
        </w:rPr>
        <w:t>Si se utilizan sistemas de conducción de cables como tubos, canales protectoras o conductos cerrados de sección no circular, estos cumplirán con los requisitos de la ITC</w:t>
      </w:r>
      <w:r w:rsidR="00925CD1" w:rsidRPr="00171134">
        <w:rPr>
          <w:rFonts w:eastAsia="Arial"/>
          <w:lang w:bidi="es-ES"/>
        </w:rPr>
        <w:t xml:space="preserve"> </w:t>
      </w:r>
      <w:r w:rsidRPr="00171134">
        <w:rPr>
          <w:rFonts w:eastAsia="Arial"/>
          <w:lang w:bidi="es-ES"/>
        </w:rPr>
        <w:t>BT</w:t>
      </w:r>
      <w:r w:rsidR="00925CD1" w:rsidRPr="00171134">
        <w:rPr>
          <w:rFonts w:eastAsia="Arial"/>
          <w:lang w:bidi="es-ES"/>
        </w:rPr>
        <w:t>-</w:t>
      </w:r>
      <w:r w:rsidRPr="00171134">
        <w:rPr>
          <w:rFonts w:eastAsia="Arial"/>
          <w:lang w:bidi="es-ES"/>
        </w:rPr>
        <w:t>21 y serán no propagadores de la llama.</w:t>
      </w:r>
      <w:r w:rsidR="00171134" w:rsidRPr="00171134">
        <w:rPr>
          <w:rFonts w:eastAsia="Arial"/>
          <w:lang w:bidi="es-ES"/>
        </w:rPr>
        <w:t xml:space="preserve"> </w:t>
      </w:r>
    </w:p>
    <w:p w14:paraId="59B55D19" w14:textId="77777777" w:rsidR="003C19BD" w:rsidRDefault="003C19BD" w:rsidP="004763AB">
      <w:pPr>
        <w:pStyle w:val="Ttulo6"/>
      </w:pPr>
      <w:r>
        <w:t>Circuitos con cables en paralelo.</w:t>
      </w:r>
    </w:p>
    <w:p w14:paraId="1DC16EBC" w14:textId="6E206646" w:rsidR="003C19BD" w:rsidRDefault="002372A0" w:rsidP="003C19BD">
      <w:pPr>
        <w:spacing w:after="120"/>
        <w:rPr>
          <w:rFonts w:eastAsia="Arial"/>
          <w:lang w:bidi="es-ES"/>
        </w:rPr>
      </w:pPr>
      <w:r>
        <w:t>Cuando la intensidad a transportar sea superior a la admisible por un solo conductor se podrá instalar más de un conductor por fase, según los siguientes criterios</w:t>
      </w:r>
      <w:r w:rsidR="003C19BD">
        <w:rPr>
          <w:rFonts w:eastAsia="Arial"/>
          <w:lang w:bidi="es-ES"/>
        </w:rPr>
        <w:t>:</w:t>
      </w:r>
    </w:p>
    <w:p w14:paraId="7F83A96F" w14:textId="77777777" w:rsidR="002372A0" w:rsidRPr="00171134" w:rsidRDefault="002372A0" w:rsidP="005C63FB">
      <w:pPr>
        <w:pStyle w:val="Prrafodelista"/>
        <w:numPr>
          <w:ilvl w:val="1"/>
          <w:numId w:val="5"/>
        </w:numPr>
        <w:spacing w:after="120"/>
        <w:ind w:left="709" w:hanging="284"/>
        <w:contextualSpacing w:val="0"/>
        <w:rPr>
          <w:rFonts w:cs="Arial"/>
          <w:lang w:bidi="es-ES"/>
        </w:rPr>
      </w:pPr>
      <w:r w:rsidRPr="00171134">
        <w:rPr>
          <w:rFonts w:cs="Arial"/>
          <w:lang w:bidi="es-ES"/>
        </w:rPr>
        <w:t xml:space="preserve">Se emplearán conductores del mismo material, sección y longitud. </w:t>
      </w:r>
    </w:p>
    <w:p w14:paraId="4C126679" w14:textId="26AAB307" w:rsidR="003C19BD" w:rsidRPr="00171134" w:rsidRDefault="002372A0" w:rsidP="005C63FB">
      <w:pPr>
        <w:pStyle w:val="Prrafodelista"/>
        <w:numPr>
          <w:ilvl w:val="1"/>
          <w:numId w:val="5"/>
        </w:numPr>
        <w:spacing w:after="120"/>
        <w:ind w:left="709" w:hanging="284"/>
        <w:contextualSpacing w:val="0"/>
        <w:rPr>
          <w:rFonts w:cs="Arial"/>
          <w:lang w:bidi="es-ES"/>
        </w:rPr>
      </w:pPr>
      <w:r w:rsidRPr="00171134">
        <w:rPr>
          <w:rFonts w:cs="Arial"/>
          <w:lang w:bidi="es-ES"/>
        </w:rPr>
        <w:t>Los cables se agruparán al tresbolillo, en ternas dispuestas en uno o varios niveles, por ejemplo:</w:t>
      </w:r>
    </w:p>
    <w:p w14:paraId="78F217E1" w14:textId="7B279FC0" w:rsidR="003C19BD" w:rsidRPr="00171134" w:rsidRDefault="002372A0" w:rsidP="005C63FB">
      <w:pPr>
        <w:pStyle w:val="Prrafodelista"/>
        <w:numPr>
          <w:ilvl w:val="2"/>
          <w:numId w:val="113"/>
        </w:numPr>
        <w:spacing w:after="120"/>
        <w:ind w:left="1276"/>
        <w:contextualSpacing w:val="0"/>
        <w:rPr>
          <w:rFonts w:cs="Arial"/>
          <w:lang w:bidi="es-ES"/>
        </w:rPr>
      </w:pPr>
      <w:r w:rsidRPr="00171134">
        <w:rPr>
          <w:rFonts w:cs="Arial"/>
          <w:lang w:bidi="es-ES"/>
        </w:rPr>
        <w:t>T</w:t>
      </w:r>
      <w:r w:rsidR="003C19BD" w:rsidRPr="00171134">
        <w:rPr>
          <w:rFonts w:cs="Arial"/>
          <w:lang w:bidi="es-ES"/>
        </w:rPr>
        <w:t>res ternas en un nivel: RST, TSR, RST</w:t>
      </w:r>
    </w:p>
    <w:p w14:paraId="7A8B1077" w14:textId="1F09C702" w:rsidR="003C19BD" w:rsidRPr="00171134" w:rsidRDefault="002372A0" w:rsidP="005C63FB">
      <w:pPr>
        <w:pStyle w:val="Prrafodelista"/>
        <w:numPr>
          <w:ilvl w:val="2"/>
          <w:numId w:val="113"/>
        </w:numPr>
        <w:spacing w:after="120"/>
        <w:ind w:left="1276"/>
        <w:contextualSpacing w:val="0"/>
        <w:rPr>
          <w:rFonts w:cs="Arial"/>
          <w:lang w:bidi="es-ES"/>
        </w:rPr>
      </w:pPr>
      <w:r w:rsidRPr="00171134">
        <w:rPr>
          <w:rFonts w:cs="Arial"/>
          <w:lang w:bidi="es-ES"/>
        </w:rPr>
        <w:t>T</w:t>
      </w:r>
      <w:r w:rsidR="003C19BD" w:rsidRPr="00171134">
        <w:rPr>
          <w:rFonts w:cs="Arial"/>
          <w:lang w:bidi="es-ES"/>
        </w:rPr>
        <w:t>res ternas apiladas en tres niveles:</w:t>
      </w:r>
    </w:p>
    <w:p w14:paraId="44039DA4" w14:textId="77777777" w:rsidR="003C19BD" w:rsidRDefault="003C19BD" w:rsidP="003C19BD">
      <w:pPr>
        <w:spacing w:after="120"/>
        <w:ind w:left="1287"/>
        <w:rPr>
          <w:rFonts w:eastAsia="Arial"/>
          <w:lang w:bidi="es-ES"/>
        </w:rPr>
      </w:pPr>
      <w:r>
        <w:rPr>
          <w:rFonts w:eastAsia="Arial"/>
          <w:lang w:bidi="es-ES"/>
        </w:rPr>
        <w:t>R</w:t>
      </w:r>
      <w:r>
        <w:rPr>
          <w:rFonts w:eastAsia="Arial"/>
          <w:vertAlign w:val="superscript"/>
          <w:lang w:bidi="es-ES"/>
        </w:rPr>
        <w:t>S</w:t>
      </w:r>
      <w:r>
        <w:rPr>
          <w:rFonts w:eastAsia="Arial"/>
          <w:lang w:bidi="es-ES"/>
        </w:rPr>
        <w:t xml:space="preserve">T </w:t>
      </w:r>
    </w:p>
    <w:p w14:paraId="59C37285" w14:textId="77777777" w:rsidR="003C19BD" w:rsidRDefault="003C19BD" w:rsidP="003C19BD">
      <w:pPr>
        <w:spacing w:after="120"/>
        <w:ind w:left="1287"/>
        <w:rPr>
          <w:rFonts w:eastAsia="Arial"/>
          <w:lang w:bidi="es-ES"/>
        </w:rPr>
      </w:pPr>
      <w:r>
        <w:rPr>
          <w:rFonts w:eastAsia="Arial"/>
          <w:lang w:bidi="es-ES"/>
        </w:rPr>
        <w:t>T</w:t>
      </w:r>
      <w:r>
        <w:rPr>
          <w:rFonts w:eastAsia="Arial"/>
          <w:vertAlign w:val="superscript"/>
          <w:lang w:bidi="es-ES"/>
        </w:rPr>
        <w:t>S</w:t>
      </w:r>
      <w:r>
        <w:rPr>
          <w:rFonts w:eastAsia="Arial"/>
          <w:lang w:bidi="es-ES"/>
        </w:rPr>
        <w:t xml:space="preserve">R </w:t>
      </w:r>
    </w:p>
    <w:p w14:paraId="3A0D3F45" w14:textId="77777777" w:rsidR="003C19BD" w:rsidRDefault="003C19BD" w:rsidP="003C19BD">
      <w:pPr>
        <w:ind w:left="1288"/>
        <w:rPr>
          <w:rFonts w:eastAsia="Arial"/>
          <w:lang w:bidi="es-ES"/>
        </w:rPr>
      </w:pPr>
      <w:r>
        <w:rPr>
          <w:rFonts w:eastAsia="Arial"/>
          <w:lang w:bidi="es-ES"/>
        </w:rPr>
        <w:t>R</w:t>
      </w:r>
      <w:r>
        <w:rPr>
          <w:rFonts w:eastAsia="Arial"/>
          <w:vertAlign w:val="superscript"/>
          <w:lang w:bidi="es-ES"/>
        </w:rPr>
        <w:t>S</w:t>
      </w:r>
      <w:r>
        <w:rPr>
          <w:rFonts w:eastAsia="Arial"/>
          <w:lang w:bidi="es-ES"/>
        </w:rPr>
        <w:t>T</w:t>
      </w:r>
    </w:p>
    <w:p w14:paraId="29410393" w14:textId="77777777" w:rsidR="003C19BD" w:rsidRDefault="003C19BD" w:rsidP="00D94DA6">
      <w:pPr>
        <w:pStyle w:val="Ttulo5"/>
        <w:rPr>
          <w:rFonts w:eastAsia="Arial"/>
        </w:rPr>
      </w:pPr>
      <w:r>
        <w:rPr>
          <w:rFonts w:eastAsia="Arial"/>
        </w:rPr>
        <w:t>Condiciones generales para cruzamiento, proximidades y paralelismo.</w:t>
      </w:r>
    </w:p>
    <w:p w14:paraId="65EFC277" w14:textId="146590AA" w:rsidR="00272E10" w:rsidRPr="00272E10" w:rsidRDefault="00272E10" w:rsidP="00272E10">
      <w:pPr>
        <w:rPr>
          <w:rFonts w:eastAsia="Arial"/>
          <w:lang w:bidi="es-ES"/>
        </w:rPr>
      </w:pPr>
      <w:r w:rsidRPr="00272E10">
        <w:rPr>
          <w:rFonts w:eastAsia="Arial"/>
          <w:lang w:bidi="es-ES"/>
        </w:rPr>
        <w:t xml:space="preserve">Los cables subterráneos, cuando estén enterrados directamente en el terreno, deberán cumplir, además de los requisitos reseñados en el presente </w:t>
      </w:r>
      <w:r w:rsidR="00737866">
        <w:rPr>
          <w:rFonts w:eastAsia="Arial"/>
          <w:lang w:bidi="es-ES"/>
        </w:rPr>
        <w:t>apartado</w:t>
      </w:r>
      <w:r w:rsidRPr="00272E10">
        <w:rPr>
          <w:rFonts w:eastAsia="Arial"/>
          <w:lang w:bidi="es-ES"/>
        </w:rPr>
        <w:t xml:space="preserve">, las condiciones que pudieran imponer otros Organismos Competentes, como consecuencia de disposiciones legales, cuando sus instalaciones fueran afectadas por tendidos de cables subterráneos de baja tensión. </w:t>
      </w:r>
    </w:p>
    <w:p w14:paraId="510696E7" w14:textId="2F1CD53E" w:rsidR="00272E10" w:rsidRPr="00272E10" w:rsidRDefault="00272E10" w:rsidP="00272E10">
      <w:pPr>
        <w:rPr>
          <w:rFonts w:eastAsia="Arial"/>
          <w:lang w:bidi="es-ES"/>
        </w:rPr>
      </w:pPr>
      <w:r w:rsidRPr="00272E10">
        <w:rPr>
          <w:rFonts w:eastAsia="Arial"/>
          <w:lang w:bidi="es-ES"/>
        </w:rPr>
        <w:t xml:space="preserve"> Los requisitos señalados en este </w:t>
      </w:r>
      <w:r w:rsidR="00737866">
        <w:rPr>
          <w:rFonts w:eastAsia="Arial"/>
          <w:lang w:bidi="es-ES"/>
        </w:rPr>
        <w:t>apartado</w:t>
      </w:r>
      <w:r w:rsidRPr="00272E10">
        <w:rPr>
          <w:rFonts w:eastAsia="Arial"/>
          <w:lang w:bidi="es-ES"/>
        </w:rPr>
        <w:t xml:space="preserve"> no serán aplicables a cables dispuestos en galerías, en canales, en bandejas, en soportes, en palomillas o directamente sujetos a la pared. En estos casos, la disposición de los cables se hará a criterio de la empresa que los explote; sin embargo, </w:t>
      </w:r>
      <w:r w:rsidRPr="00272E10">
        <w:rPr>
          <w:rFonts w:eastAsia="Arial"/>
          <w:lang w:bidi="es-ES"/>
        </w:rPr>
        <w:lastRenderedPageBreak/>
        <w:t xml:space="preserve">para establecer las intensidades admisibles en dichos cables se deberán aplicar los factores de corrección definidos en el apartado 3. </w:t>
      </w:r>
    </w:p>
    <w:p w14:paraId="4053D38F" w14:textId="7E8E9511" w:rsidR="002E3BCF" w:rsidRDefault="00272E10" w:rsidP="00037355">
      <w:pPr>
        <w:pStyle w:val="TableParagraph"/>
        <w:spacing w:before="0" w:after="240" w:line="300" w:lineRule="atLeast"/>
        <w:ind w:left="0" w:right="206" w:firstLine="426"/>
        <w:jc w:val="both"/>
        <w:rPr>
          <w:rFonts w:cs="Times New Roman"/>
          <w:sz w:val="24"/>
          <w:szCs w:val="24"/>
        </w:rPr>
      </w:pPr>
      <w:r w:rsidRPr="002E3BCF">
        <w:rPr>
          <w:rFonts w:cs="Times New Roman"/>
          <w:sz w:val="24"/>
          <w:szCs w:val="24"/>
        </w:rPr>
        <w:t xml:space="preserve">Para cruzar zonas en las que no sea posible o suponga graves inconvenientes y dificultades la apertura de zanjas (cruces de ferrocarriles, carreteras con gran densidad de circulación, </w:t>
      </w:r>
      <w:r w:rsidR="00255B60">
        <w:rPr>
          <w:rFonts w:cs="Times New Roman"/>
          <w:sz w:val="24"/>
          <w:szCs w:val="24"/>
        </w:rPr>
        <w:t>entre otros</w:t>
      </w:r>
      <w:r w:rsidRPr="002E3BCF">
        <w:rPr>
          <w:rFonts w:cs="Times New Roman"/>
          <w:sz w:val="24"/>
          <w:szCs w:val="24"/>
        </w:rPr>
        <w:t>), pueden utilizarse máquinas perforadoras “topo” de tipo impacto, hincadora de tuberías o taladradora de barrena, en estos casos se prescindirá del diseño de zanja descrito anteriormente puesto que se utiliza el proceso de perforación que se considere más adecuado. Su instalación precisa zonas amplias despejadas a ambos lados del obstáculo a atravesar para la ubicación de la maquinaria</w:t>
      </w:r>
      <w:r w:rsidR="003C19BD" w:rsidRPr="002E3BCF">
        <w:rPr>
          <w:rFonts w:cs="Times New Roman"/>
          <w:sz w:val="24"/>
          <w:szCs w:val="24"/>
        </w:rPr>
        <w:t>.</w:t>
      </w:r>
      <w:r w:rsidR="002E3BCF" w:rsidRPr="002E3BCF">
        <w:rPr>
          <w:rFonts w:cs="Times New Roman"/>
          <w:sz w:val="24"/>
          <w:szCs w:val="24"/>
        </w:rPr>
        <w:t xml:space="preserve"> </w:t>
      </w:r>
    </w:p>
    <w:p w14:paraId="3491FFBD" w14:textId="72BB947F" w:rsidR="005526ED" w:rsidRPr="002F29DD" w:rsidRDefault="00BC7951" w:rsidP="005526ED">
      <w:pPr>
        <w:pStyle w:val="TableParagraph"/>
        <w:spacing w:before="0" w:after="240" w:line="300" w:lineRule="atLeast"/>
        <w:ind w:left="0" w:right="206" w:firstLine="426"/>
        <w:jc w:val="both"/>
        <w:rPr>
          <w:rFonts w:cs="Times New Roman"/>
          <w:sz w:val="24"/>
          <w:szCs w:val="24"/>
        </w:rPr>
      </w:pPr>
      <w:r w:rsidRPr="002F29DD">
        <w:rPr>
          <w:rFonts w:cs="Times New Roman"/>
          <w:sz w:val="24"/>
          <w:szCs w:val="24"/>
        </w:rPr>
        <w:t>Para evitar los inconvenientes que supone</w:t>
      </w:r>
      <w:r w:rsidR="00037355" w:rsidRPr="002F29DD">
        <w:rPr>
          <w:rFonts w:cs="Times New Roman"/>
          <w:sz w:val="24"/>
          <w:szCs w:val="24"/>
        </w:rPr>
        <w:t xml:space="preserve"> </w:t>
      </w:r>
      <w:r w:rsidR="00FA5A99" w:rsidRPr="002F29DD">
        <w:rPr>
          <w:rFonts w:cs="Times New Roman"/>
          <w:sz w:val="24"/>
          <w:szCs w:val="24"/>
        </w:rPr>
        <w:t>una nueva</w:t>
      </w:r>
      <w:r w:rsidR="002E3BCF" w:rsidRPr="002F29DD">
        <w:rPr>
          <w:rFonts w:cs="Times New Roman"/>
          <w:sz w:val="24"/>
          <w:szCs w:val="24"/>
        </w:rPr>
        <w:t xml:space="preserve"> apertura de zanjas</w:t>
      </w:r>
      <w:r w:rsidR="00D66EF4" w:rsidRPr="002F29DD">
        <w:rPr>
          <w:rFonts w:cs="Times New Roman"/>
          <w:sz w:val="24"/>
          <w:szCs w:val="24"/>
        </w:rPr>
        <w:t xml:space="preserve"> se deberá prever</w:t>
      </w:r>
      <w:r w:rsidR="002E3BCF" w:rsidRPr="002F29DD">
        <w:rPr>
          <w:rFonts w:cs="Times New Roman"/>
          <w:sz w:val="24"/>
          <w:szCs w:val="24"/>
        </w:rPr>
        <w:t xml:space="preserve"> </w:t>
      </w:r>
      <w:r w:rsidR="009F2492" w:rsidRPr="002F29DD">
        <w:rPr>
          <w:rFonts w:cs="Times New Roman"/>
          <w:sz w:val="24"/>
          <w:szCs w:val="24"/>
        </w:rPr>
        <w:t xml:space="preserve">durante el tendido de la red subterránea </w:t>
      </w:r>
      <w:r w:rsidR="002E3BCF" w:rsidRPr="002F29DD">
        <w:rPr>
          <w:rFonts w:cs="Times New Roman"/>
          <w:sz w:val="24"/>
          <w:szCs w:val="24"/>
        </w:rPr>
        <w:t>la instalación de un tubo de reserva entre dos arquetas en los siguientes casos:</w:t>
      </w:r>
    </w:p>
    <w:p w14:paraId="2DC208BE" w14:textId="7BACF077" w:rsidR="002E3BCF" w:rsidRPr="002F29DD" w:rsidRDefault="002E3BCF" w:rsidP="005C63FB">
      <w:pPr>
        <w:pStyle w:val="Prrafodelista"/>
        <w:numPr>
          <w:ilvl w:val="1"/>
          <w:numId w:val="5"/>
        </w:numPr>
        <w:spacing w:after="120"/>
        <w:ind w:left="709" w:hanging="284"/>
        <w:contextualSpacing w:val="0"/>
        <w:rPr>
          <w:rFonts w:cs="Arial"/>
          <w:lang w:bidi="es-ES"/>
        </w:rPr>
      </w:pPr>
      <w:r w:rsidRPr="002F29DD">
        <w:rPr>
          <w:rFonts w:cs="Arial"/>
          <w:lang w:bidi="es-ES"/>
        </w:rPr>
        <w:t>En municipios cuyas ordenanzas municipales o legislación autonómica así lo exijan.</w:t>
      </w:r>
    </w:p>
    <w:p w14:paraId="07D61EEB" w14:textId="77777777" w:rsidR="002E3BCF" w:rsidRPr="002F29DD" w:rsidRDefault="002E3BCF" w:rsidP="005C63FB">
      <w:pPr>
        <w:pStyle w:val="Prrafodelista"/>
        <w:numPr>
          <w:ilvl w:val="1"/>
          <w:numId w:val="5"/>
        </w:numPr>
        <w:spacing w:after="120"/>
        <w:ind w:left="709" w:hanging="284"/>
        <w:contextualSpacing w:val="0"/>
        <w:rPr>
          <w:rFonts w:cs="Arial"/>
          <w:lang w:bidi="es-ES"/>
        </w:rPr>
      </w:pPr>
      <w:r w:rsidRPr="002F29DD">
        <w:rPr>
          <w:rFonts w:cs="Arial"/>
          <w:lang w:bidi="es-ES"/>
        </w:rPr>
        <w:t>En zonas clasificadas como patrimonio histórico, conjunto arquitectónico, bien de interés cultural o de seguimiento arqueológico.</w:t>
      </w:r>
    </w:p>
    <w:p w14:paraId="3C6CD232" w14:textId="77777777" w:rsidR="002E3BCF" w:rsidRPr="002F29DD" w:rsidRDefault="002E3BCF" w:rsidP="005C63FB">
      <w:pPr>
        <w:pStyle w:val="Prrafodelista"/>
        <w:numPr>
          <w:ilvl w:val="1"/>
          <w:numId w:val="5"/>
        </w:numPr>
        <w:spacing w:after="120"/>
        <w:ind w:left="709" w:hanging="284"/>
        <w:contextualSpacing w:val="0"/>
        <w:rPr>
          <w:rFonts w:cs="Arial"/>
          <w:lang w:bidi="es-ES"/>
        </w:rPr>
      </w:pPr>
      <w:r w:rsidRPr="002F29DD">
        <w:rPr>
          <w:rFonts w:cs="Arial"/>
          <w:lang w:bidi="es-ES"/>
        </w:rPr>
        <w:t>Cruces y paralelismos con carreteras de la red general del estado, incluyendo sus travesías por zonas pobladas.</w:t>
      </w:r>
    </w:p>
    <w:p w14:paraId="35C8A42D" w14:textId="77777777" w:rsidR="002E3BCF" w:rsidRPr="002F29DD" w:rsidRDefault="002E3BCF" w:rsidP="005C63FB">
      <w:pPr>
        <w:pStyle w:val="Prrafodelista"/>
        <w:numPr>
          <w:ilvl w:val="1"/>
          <w:numId w:val="5"/>
        </w:numPr>
        <w:spacing w:after="120"/>
        <w:ind w:left="709" w:hanging="284"/>
        <w:contextualSpacing w:val="0"/>
        <w:rPr>
          <w:rFonts w:cs="Arial"/>
          <w:lang w:bidi="es-ES"/>
        </w:rPr>
      </w:pPr>
      <w:r w:rsidRPr="002F29DD">
        <w:rPr>
          <w:rFonts w:cs="Arial"/>
          <w:lang w:bidi="es-ES"/>
        </w:rPr>
        <w:t>Calles y plazas peatonales, o con pavimentos especiales y no habituales.</w:t>
      </w:r>
    </w:p>
    <w:p w14:paraId="753B92ED" w14:textId="0A7D2FC0" w:rsidR="003C19BD" w:rsidRPr="001C0735" w:rsidRDefault="002E3BCF" w:rsidP="005C63FB">
      <w:pPr>
        <w:pStyle w:val="Prrafodelista"/>
        <w:numPr>
          <w:ilvl w:val="1"/>
          <w:numId w:val="5"/>
        </w:numPr>
        <w:spacing w:after="120"/>
        <w:ind w:left="709" w:hanging="284"/>
        <w:contextualSpacing w:val="0"/>
        <w:rPr>
          <w:rFonts w:cs="Arial"/>
          <w:lang w:bidi="es-ES"/>
        </w:rPr>
      </w:pPr>
      <w:r w:rsidRPr="002F29DD">
        <w:rPr>
          <w:rFonts w:cs="Arial"/>
          <w:lang w:bidi="es-ES"/>
        </w:rPr>
        <w:t xml:space="preserve">Plazas </w:t>
      </w:r>
      <w:r w:rsidR="009C6FF6" w:rsidRPr="002F29DD">
        <w:rPr>
          <w:rFonts w:cs="Arial"/>
          <w:lang w:bidi="es-ES"/>
        </w:rPr>
        <w:t xml:space="preserve">principales y calles estrechas con tráfico rodado ubicadas en </w:t>
      </w:r>
      <w:r w:rsidR="00881513" w:rsidRPr="002F29DD">
        <w:rPr>
          <w:rFonts w:cs="Arial"/>
          <w:lang w:bidi="es-ES"/>
        </w:rPr>
        <w:t xml:space="preserve">el centro urbano del municipio. </w:t>
      </w:r>
    </w:p>
    <w:p w14:paraId="098080AB" w14:textId="77777777" w:rsidR="003C19BD" w:rsidRDefault="003C19BD" w:rsidP="004763AB">
      <w:pPr>
        <w:pStyle w:val="Ttulo6"/>
      </w:pPr>
      <w:r>
        <w:t>Cruzamientos.</w:t>
      </w:r>
    </w:p>
    <w:p w14:paraId="21D4C942" w14:textId="5D6321B5" w:rsidR="003C19BD" w:rsidRDefault="00AF7480" w:rsidP="003C19BD">
      <w:pPr>
        <w:rPr>
          <w:rFonts w:eastAsia="Arial"/>
          <w:lang w:bidi="es-ES"/>
        </w:rPr>
      </w:pPr>
      <w:r>
        <w:t>A continuación, se fijan, para cada uno de los casos indicados, las condiciones a que deben responder los cruzamientos de cables subterráneos de baja tensión directamente enterrados.</w:t>
      </w:r>
    </w:p>
    <w:p w14:paraId="7B39B819" w14:textId="77777777" w:rsidR="003C19BD" w:rsidRDefault="003C19BD" w:rsidP="005C63FB">
      <w:pPr>
        <w:pStyle w:val="Prrafodelista"/>
        <w:keepNext/>
        <w:numPr>
          <w:ilvl w:val="0"/>
          <w:numId w:val="62"/>
        </w:numPr>
        <w:ind w:left="1003" w:hanging="357"/>
        <w:rPr>
          <w:rFonts w:eastAsia="Arial"/>
          <w:lang w:bidi="es-ES"/>
        </w:rPr>
      </w:pPr>
      <w:r>
        <w:rPr>
          <w:rFonts w:eastAsia="Arial"/>
          <w:lang w:bidi="es-ES"/>
        </w:rPr>
        <w:t>Calles y carreteras.</w:t>
      </w:r>
    </w:p>
    <w:p w14:paraId="70589017" w14:textId="0AE36E0A" w:rsidR="003C19BD" w:rsidRDefault="00AF7480" w:rsidP="003C19BD">
      <w:pPr>
        <w:rPr>
          <w:rFonts w:eastAsia="Arial"/>
          <w:lang w:bidi="es-ES"/>
        </w:rPr>
      </w:pPr>
      <w:r>
        <w:t xml:space="preserve">Los cables se colocarán en el interior de tubos protectores conforme con lo establecido en la </w:t>
      </w:r>
      <w:r w:rsidR="00401B9C">
        <w:t>ITC BT</w:t>
      </w:r>
      <w:r w:rsidRPr="00B950BF">
        <w:t>-21</w:t>
      </w:r>
      <w:r>
        <w:t>, recubiertos de hormigón en toda su longitud a una profundidad mínima de 0,80 m. Siempre que sea posible, el cruce se hará perpendicular al eje del vial.</w:t>
      </w:r>
    </w:p>
    <w:p w14:paraId="109CA9AF" w14:textId="77777777" w:rsidR="003C19BD" w:rsidRDefault="003C19BD" w:rsidP="005C63FB">
      <w:pPr>
        <w:pStyle w:val="Prrafodelista"/>
        <w:keepNext/>
        <w:numPr>
          <w:ilvl w:val="0"/>
          <w:numId w:val="62"/>
        </w:numPr>
        <w:ind w:left="1003" w:hanging="357"/>
        <w:rPr>
          <w:rFonts w:eastAsia="Arial"/>
          <w:lang w:bidi="es-ES"/>
        </w:rPr>
      </w:pPr>
      <w:r>
        <w:rPr>
          <w:rFonts w:eastAsia="Arial"/>
          <w:lang w:bidi="es-ES"/>
        </w:rPr>
        <w:t>Ferrocarriles.</w:t>
      </w:r>
    </w:p>
    <w:p w14:paraId="652664A1" w14:textId="145EA8A5" w:rsidR="003C19BD" w:rsidRDefault="00AF7480" w:rsidP="003C19BD">
      <w:pPr>
        <w:rPr>
          <w:rFonts w:eastAsia="Arial"/>
          <w:lang w:bidi="es-ES"/>
        </w:rPr>
      </w:pPr>
      <w:r>
        <w:t xml:space="preserve">Los cables se colocarán en el interior de tubos protectores conforme con lo establecido en la </w:t>
      </w:r>
      <w:r w:rsidR="00401B9C">
        <w:t>ITC BT</w:t>
      </w:r>
      <w:r w:rsidRPr="00B950BF">
        <w:t>-21</w:t>
      </w:r>
      <w:r>
        <w:t>, recubiertos de hormigón y siempre que sea posible, perpendiculares a la vía, y a una profundidad mínima de 1,3 m respecto a la cara inferior de la traviesa. Dichos tubos rebasarán las vías férreas en 1,5 m por cada extremo.</w:t>
      </w:r>
    </w:p>
    <w:p w14:paraId="0CEF6E53" w14:textId="77777777" w:rsidR="003C19BD" w:rsidRDefault="003C19BD" w:rsidP="005C63FB">
      <w:pPr>
        <w:pStyle w:val="Prrafodelista"/>
        <w:keepNext/>
        <w:numPr>
          <w:ilvl w:val="0"/>
          <w:numId w:val="62"/>
        </w:numPr>
        <w:ind w:left="1003" w:hanging="357"/>
        <w:rPr>
          <w:rFonts w:eastAsia="Arial"/>
          <w:lang w:bidi="es-ES"/>
        </w:rPr>
      </w:pPr>
      <w:r>
        <w:rPr>
          <w:rFonts w:eastAsia="Arial"/>
          <w:lang w:bidi="es-ES"/>
        </w:rPr>
        <w:lastRenderedPageBreak/>
        <w:t>Otros cables de energía eléctrica.</w:t>
      </w:r>
    </w:p>
    <w:p w14:paraId="236D785A" w14:textId="77777777" w:rsidR="00AF7480" w:rsidRPr="00AF7480" w:rsidRDefault="00AF7480" w:rsidP="00AF7480">
      <w:pPr>
        <w:rPr>
          <w:rFonts w:eastAsia="Arial"/>
          <w:lang w:bidi="es-ES"/>
        </w:rPr>
      </w:pPr>
      <w:r w:rsidRPr="00AF7480">
        <w:rPr>
          <w:rFonts w:eastAsia="Arial"/>
          <w:lang w:bidi="es-ES"/>
        </w:rPr>
        <w:t xml:space="preserve">Siempre que sea posible, se procurará que los cables de baja tensión discurran por encima de los de alta tensión. </w:t>
      </w:r>
    </w:p>
    <w:p w14:paraId="04F986DA" w14:textId="475DE3D2" w:rsidR="00AF7480" w:rsidRPr="00AF7480" w:rsidRDefault="00AF7480" w:rsidP="00AF7480">
      <w:pPr>
        <w:rPr>
          <w:rFonts w:eastAsia="Arial"/>
          <w:lang w:bidi="es-ES"/>
        </w:rPr>
      </w:pPr>
      <w:r w:rsidRPr="00AF7480">
        <w:rPr>
          <w:rFonts w:eastAsia="Arial"/>
          <w:lang w:bidi="es-ES"/>
        </w:rPr>
        <w:t xml:space="preserve"> La distancia mínima entre un cable de baja tensión y otros cables de energía eléctrica será: 0,25 m con cables de alta tensión y 0,10 m con cables de baja tensión. </w:t>
      </w:r>
    </w:p>
    <w:p w14:paraId="2EABB024" w14:textId="52E93793" w:rsidR="003C19BD" w:rsidRDefault="00AF7480" w:rsidP="00AF7480">
      <w:pPr>
        <w:rPr>
          <w:rFonts w:eastAsia="Arial"/>
          <w:lang w:bidi="es-ES"/>
        </w:rPr>
      </w:pPr>
      <w:r w:rsidRPr="00AF7480">
        <w:rPr>
          <w:rFonts w:eastAsia="Arial"/>
          <w:lang w:bidi="es-ES"/>
        </w:rPr>
        <w:t>La distancia del punto de cruce a los empalmes será superior a 1 m. Cuando no puedan respetarse estas distancias en los cables directamente enterrados, el cable instalado más recientemente se dispondrá en canalización entubada según lo prescrito en el apartado 2.1.2.</w:t>
      </w:r>
    </w:p>
    <w:p w14:paraId="0B9129D3" w14:textId="77777777" w:rsidR="003C19BD" w:rsidRDefault="003C19BD" w:rsidP="005C63FB">
      <w:pPr>
        <w:pStyle w:val="Prrafodelista"/>
        <w:keepNext/>
        <w:numPr>
          <w:ilvl w:val="0"/>
          <w:numId w:val="62"/>
        </w:numPr>
        <w:ind w:left="1003" w:hanging="357"/>
        <w:rPr>
          <w:rFonts w:eastAsia="Arial"/>
          <w:lang w:bidi="es-ES"/>
        </w:rPr>
      </w:pPr>
      <w:r>
        <w:rPr>
          <w:rFonts w:eastAsia="Arial"/>
          <w:lang w:bidi="es-ES"/>
        </w:rPr>
        <w:t>Cables de telecomunicación.</w:t>
      </w:r>
    </w:p>
    <w:p w14:paraId="7D06CF33" w14:textId="24D37598" w:rsidR="006D0817" w:rsidRPr="006D0817" w:rsidRDefault="006D0817" w:rsidP="006D0817">
      <w:pPr>
        <w:rPr>
          <w:rFonts w:eastAsia="Arial"/>
          <w:lang w:bidi="es-ES"/>
        </w:rPr>
      </w:pPr>
      <w:r w:rsidRPr="006D0817">
        <w:rPr>
          <w:rFonts w:eastAsia="Arial"/>
          <w:lang w:bidi="es-ES"/>
        </w:rPr>
        <w:t xml:space="preserve">La separación mínima entre los cables de energía eléctrica y los de telecomunicación será de </w:t>
      </w:r>
      <w:r w:rsidRPr="002F29DD">
        <w:rPr>
          <w:rFonts w:eastAsia="Arial"/>
          <w:lang w:bidi="es-ES"/>
        </w:rPr>
        <w:t>0</w:t>
      </w:r>
      <w:r w:rsidR="00EA73BE" w:rsidRPr="002F29DD">
        <w:rPr>
          <w:rFonts w:eastAsia="Arial"/>
          <w:lang w:bidi="es-ES"/>
        </w:rPr>
        <w:t>,</w:t>
      </w:r>
      <w:r w:rsidRPr="002F29DD">
        <w:rPr>
          <w:rFonts w:eastAsia="Arial"/>
          <w:lang w:bidi="es-ES"/>
        </w:rPr>
        <w:t>20 m. La</w:t>
      </w:r>
      <w:r w:rsidRPr="006D0817">
        <w:rPr>
          <w:rFonts w:eastAsia="Arial"/>
          <w:lang w:bidi="es-ES"/>
        </w:rPr>
        <w:t xml:space="preserve"> distancia del punto de cruce a los empalmes, tanto del cable de energía como del cable de telecomunicación, será superior a 1 m. Cuando no puedan respetarse estas distancias en los cables directamente enterrados, el cable instalado más recientemente se dispondrá en canalización entubada según lo prescrito en el apartado 2.1.2. </w:t>
      </w:r>
    </w:p>
    <w:p w14:paraId="6816C1D1" w14:textId="20FB9769" w:rsidR="003C19BD" w:rsidRDefault="006D0817" w:rsidP="006D0817">
      <w:pPr>
        <w:rPr>
          <w:rFonts w:eastAsia="Arial"/>
          <w:lang w:bidi="es-ES"/>
        </w:rPr>
      </w:pPr>
      <w:r w:rsidRPr="006D0817">
        <w:rPr>
          <w:rFonts w:eastAsia="Arial"/>
          <w:lang w:bidi="es-ES"/>
        </w:rPr>
        <w:t>Estas restricciones no se deben aplicar a los cables de fibra óptica con cubiertas dieléctricas. Todo tipo de protección en la cubierta del cable debe ser aislante.</w:t>
      </w:r>
    </w:p>
    <w:p w14:paraId="4C167067" w14:textId="77777777" w:rsidR="003C19BD" w:rsidRDefault="003C19BD" w:rsidP="005C63FB">
      <w:pPr>
        <w:pStyle w:val="Prrafodelista"/>
        <w:keepNext/>
        <w:numPr>
          <w:ilvl w:val="0"/>
          <w:numId w:val="62"/>
        </w:numPr>
        <w:ind w:left="1003" w:hanging="357"/>
        <w:rPr>
          <w:rFonts w:eastAsia="Arial"/>
          <w:lang w:bidi="es-ES"/>
        </w:rPr>
      </w:pPr>
      <w:r>
        <w:rPr>
          <w:rFonts w:eastAsia="Arial"/>
          <w:lang w:bidi="es-ES"/>
        </w:rPr>
        <w:t>Canalizaciones de agua y gas.</w:t>
      </w:r>
    </w:p>
    <w:p w14:paraId="13E2F477" w14:textId="77777777" w:rsidR="003C19BD" w:rsidRDefault="003C19BD" w:rsidP="003C19BD">
      <w:pPr>
        <w:rPr>
          <w:rFonts w:eastAsia="Arial"/>
          <w:lang w:bidi="es-ES"/>
        </w:rPr>
      </w:pPr>
      <w:r>
        <w:rPr>
          <w:rFonts w:eastAsia="Arial"/>
          <w:lang w:bidi="es-ES"/>
        </w:rPr>
        <w:t>Siempre que sea posible, los cables se instalarán por encima de las canalizaciones de agua.</w:t>
      </w:r>
    </w:p>
    <w:p w14:paraId="04C932EE" w14:textId="689FCF9E" w:rsidR="003C19BD" w:rsidRDefault="006D0817" w:rsidP="003C19BD">
      <w:pPr>
        <w:rPr>
          <w:rFonts w:eastAsia="Arial"/>
          <w:lang w:bidi="es-ES"/>
        </w:rPr>
      </w:pPr>
      <w:r>
        <w:t>La distancia mínima entre cables de energía eléctrica y canalizaciones de agua o gas será de 0,20 m. Se evitará el cruce por la vertical de las juntas de las canalizaciones de agua o gas, o de los empalmes de la canalización eléctrica, situando unas y otros a una distancia superior a 1 m del cruce. Cuando no puedan respetarse estas distancias en los cables directamente enterrados, la canalización instalada más recientemente se dispondrá entubada según lo prescrito en el apartado 2.1.2</w:t>
      </w:r>
      <w:r w:rsidR="003C19BD">
        <w:rPr>
          <w:rFonts w:eastAsia="Arial"/>
          <w:lang w:bidi="es-ES"/>
        </w:rPr>
        <w:t>.</w:t>
      </w:r>
    </w:p>
    <w:p w14:paraId="35B382B1" w14:textId="77777777" w:rsidR="003C19BD" w:rsidRDefault="003C19BD" w:rsidP="005C63FB">
      <w:pPr>
        <w:pStyle w:val="Prrafodelista"/>
        <w:keepNext/>
        <w:numPr>
          <w:ilvl w:val="0"/>
          <w:numId w:val="62"/>
        </w:numPr>
        <w:ind w:left="1003" w:hanging="357"/>
        <w:rPr>
          <w:rFonts w:eastAsia="Arial"/>
          <w:lang w:bidi="es-ES"/>
        </w:rPr>
      </w:pPr>
      <w:r>
        <w:rPr>
          <w:rFonts w:eastAsia="Arial"/>
          <w:lang w:bidi="es-ES"/>
        </w:rPr>
        <w:t>Conducciones de alcantarillado.</w:t>
      </w:r>
    </w:p>
    <w:p w14:paraId="3EE81C17" w14:textId="77777777" w:rsidR="006D0817" w:rsidRPr="006D0817" w:rsidRDefault="006D0817" w:rsidP="006D0817">
      <w:pPr>
        <w:rPr>
          <w:rFonts w:eastAsia="Arial"/>
          <w:lang w:bidi="es-ES"/>
        </w:rPr>
      </w:pPr>
      <w:r w:rsidRPr="006D0817">
        <w:rPr>
          <w:rFonts w:eastAsia="Arial"/>
          <w:lang w:bidi="es-ES"/>
        </w:rPr>
        <w:t xml:space="preserve">Se procurará pasar los cables por encima de las conducciones de alcantarillado. No se admitirá incidir en su interior. Se admitirá incidir en su pared (por ejemplo, instalando tubos), siempre que se asegure que ésta no ha quedado debilitada. </w:t>
      </w:r>
    </w:p>
    <w:p w14:paraId="42A99CEA" w14:textId="01349C33" w:rsidR="003C19BD" w:rsidRDefault="006D0817" w:rsidP="006D0817">
      <w:pPr>
        <w:rPr>
          <w:rFonts w:eastAsia="Arial"/>
          <w:lang w:bidi="es-ES"/>
        </w:rPr>
      </w:pPr>
      <w:r w:rsidRPr="006D0817">
        <w:rPr>
          <w:rFonts w:eastAsia="Arial"/>
          <w:lang w:bidi="es-ES"/>
        </w:rPr>
        <w:t>Si no es posible, se pasará por debajo, y los cables se dispondrán en canalizaciones entubadas según lo prescrito en el apartado 2.1.2.</w:t>
      </w:r>
    </w:p>
    <w:p w14:paraId="7FF583F6" w14:textId="77777777" w:rsidR="003C19BD" w:rsidRDefault="003C19BD" w:rsidP="005C63FB">
      <w:pPr>
        <w:pStyle w:val="Prrafodelista"/>
        <w:keepNext/>
        <w:numPr>
          <w:ilvl w:val="0"/>
          <w:numId w:val="62"/>
        </w:numPr>
        <w:ind w:left="1003" w:hanging="357"/>
        <w:rPr>
          <w:rFonts w:eastAsia="Arial"/>
          <w:lang w:bidi="es-ES"/>
        </w:rPr>
      </w:pPr>
      <w:r>
        <w:rPr>
          <w:rFonts w:eastAsia="Arial"/>
          <w:lang w:bidi="es-ES"/>
        </w:rPr>
        <w:lastRenderedPageBreak/>
        <w:t>Depósitos de carburante.</w:t>
      </w:r>
    </w:p>
    <w:p w14:paraId="08D47519" w14:textId="3E27989F" w:rsidR="003C19BD" w:rsidRDefault="006D0817" w:rsidP="003C19BD">
      <w:pPr>
        <w:rPr>
          <w:rFonts w:eastAsia="Arial"/>
          <w:lang w:bidi="es-ES"/>
        </w:rPr>
      </w:pPr>
      <w:r>
        <w:t>Los cables se dispondrán en canalizaciones entubadas según lo prescrito en el apartado 2.1.2 y distarán, como mínimo, 0,20 m del depósito. Los extremos de los tubos rebasarán al depósito, como mínimo 1,5 m por cada extremo.</w:t>
      </w:r>
    </w:p>
    <w:p w14:paraId="599CF5F4" w14:textId="77777777" w:rsidR="003C19BD" w:rsidRDefault="003C19BD" w:rsidP="004763AB">
      <w:pPr>
        <w:pStyle w:val="Ttulo6"/>
      </w:pPr>
      <w:r>
        <w:t>Proximidades y paralelismos.</w:t>
      </w:r>
    </w:p>
    <w:p w14:paraId="7594827B" w14:textId="7D28EA72" w:rsidR="003C19BD" w:rsidRDefault="006D0817" w:rsidP="003C19BD">
      <w:pPr>
        <w:rPr>
          <w:rFonts w:eastAsia="Arial"/>
          <w:lang w:bidi="es-ES"/>
        </w:rPr>
      </w:pPr>
      <w:r>
        <w:t>Los cables subterráneos de baja tensión directamente enterrados deberán cumplir las condiciones y distancias de proximidad que se indican a continuación, procurando evitar que queden en el mismo plano vertical que las demás conducciones.</w:t>
      </w:r>
    </w:p>
    <w:p w14:paraId="5D5E97A7" w14:textId="77777777" w:rsidR="003C19BD" w:rsidRDefault="003C19BD" w:rsidP="005C63FB">
      <w:pPr>
        <w:pStyle w:val="Prrafodelista"/>
        <w:keepNext/>
        <w:numPr>
          <w:ilvl w:val="0"/>
          <w:numId w:val="63"/>
        </w:numPr>
        <w:ind w:left="1003" w:hanging="357"/>
        <w:rPr>
          <w:rFonts w:eastAsia="Arial"/>
          <w:lang w:bidi="es-ES"/>
        </w:rPr>
      </w:pPr>
      <w:r>
        <w:rPr>
          <w:rFonts w:eastAsia="Arial"/>
          <w:lang w:bidi="es-ES"/>
        </w:rPr>
        <w:t>Otros cables de energía eléctrica.</w:t>
      </w:r>
    </w:p>
    <w:p w14:paraId="6C8CD226" w14:textId="77777777" w:rsidR="000E4B6F" w:rsidRPr="000E4B6F" w:rsidRDefault="000E4B6F" w:rsidP="000E4B6F">
      <w:pPr>
        <w:rPr>
          <w:rFonts w:eastAsia="Arial"/>
          <w:lang w:bidi="es-ES"/>
        </w:rPr>
      </w:pPr>
      <w:r w:rsidRPr="000E4B6F">
        <w:rPr>
          <w:rFonts w:eastAsia="Arial"/>
          <w:lang w:bidi="es-ES"/>
        </w:rPr>
        <w:t xml:space="preserve">Los cables de baja tensión podrán instalarse paralelamente a otros de baja o alta tensión, manteniendo entre ellos una distancia mínima de 0,10 m con los cables de baja tensión y 0,25 m con los cables de alta tensión. </w:t>
      </w:r>
    </w:p>
    <w:p w14:paraId="16015482" w14:textId="77777777" w:rsidR="000E4B6F" w:rsidRPr="000E4B6F" w:rsidRDefault="000E4B6F" w:rsidP="000E4B6F">
      <w:pPr>
        <w:rPr>
          <w:rFonts w:eastAsia="Arial"/>
          <w:lang w:bidi="es-ES"/>
        </w:rPr>
      </w:pPr>
      <w:r w:rsidRPr="000E4B6F">
        <w:rPr>
          <w:rFonts w:eastAsia="Arial"/>
          <w:lang w:bidi="es-ES"/>
        </w:rPr>
        <w:t xml:space="preserve">Cuando no puedan respetarse estas distancias en los cables directamente enterrados, el cable instalado más recientemente se dispondrá en canalización entubada según lo prescrito en el apartado 2.1.2. </w:t>
      </w:r>
    </w:p>
    <w:p w14:paraId="64F37B1F" w14:textId="7EEEF1B7" w:rsidR="003C19BD" w:rsidRDefault="000E4B6F" w:rsidP="000E4B6F">
      <w:pPr>
        <w:rPr>
          <w:rFonts w:eastAsia="Arial"/>
          <w:lang w:bidi="es-ES"/>
        </w:rPr>
      </w:pPr>
      <w:r w:rsidRPr="000E4B6F">
        <w:rPr>
          <w:rFonts w:eastAsia="Arial"/>
          <w:lang w:bidi="es-ES"/>
        </w:rPr>
        <w:t>En el caso de que un</w:t>
      </w:r>
      <w:r w:rsidR="00F91DB2">
        <w:rPr>
          <w:rFonts w:eastAsia="Arial"/>
          <w:lang w:bidi="es-ES"/>
        </w:rPr>
        <w:t>a</w:t>
      </w:r>
      <w:r w:rsidRPr="000E4B6F">
        <w:rPr>
          <w:rFonts w:eastAsia="Arial"/>
          <w:lang w:bidi="es-ES"/>
        </w:rPr>
        <w:t xml:space="preserve"> mism</w:t>
      </w:r>
      <w:r w:rsidR="00F91DB2">
        <w:rPr>
          <w:rFonts w:eastAsia="Arial"/>
          <w:lang w:bidi="es-ES"/>
        </w:rPr>
        <w:t>a persona</w:t>
      </w:r>
      <w:r w:rsidRPr="000E4B6F">
        <w:rPr>
          <w:rFonts w:eastAsia="Arial"/>
          <w:lang w:bidi="es-ES"/>
        </w:rPr>
        <w:t xml:space="preserve"> </w:t>
      </w:r>
      <w:r w:rsidR="00F91DB2">
        <w:rPr>
          <w:rFonts w:eastAsia="Arial"/>
          <w:lang w:bidi="es-ES"/>
        </w:rPr>
        <w:t>titular</w:t>
      </w:r>
      <w:r w:rsidR="00F91DB2" w:rsidRPr="000E4B6F">
        <w:rPr>
          <w:rFonts w:eastAsia="Arial"/>
          <w:lang w:bidi="es-ES"/>
        </w:rPr>
        <w:t xml:space="preserve"> </w:t>
      </w:r>
      <w:r w:rsidRPr="000E4B6F">
        <w:rPr>
          <w:rFonts w:eastAsia="Arial"/>
          <w:lang w:bidi="es-ES"/>
        </w:rPr>
        <w:t>canalice a la vez varios cables de baja tensión, podrá instalarlos a menor distancia, incluso en contacto</w:t>
      </w:r>
      <w:r w:rsidR="003C19BD">
        <w:rPr>
          <w:rFonts w:eastAsia="Arial"/>
          <w:lang w:bidi="es-ES"/>
        </w:rPr>
        <w:t>.</w:t>
      </w:r>
    </w:p>
    <w:p w14:paraId="6BC73B49" w14:textId="77777777" w:rsidR="003C19BD" w:rsidRDefault="003C19BD" w:rsidP="005C63FB">
      <w:pPr>
        <w:pStyle w:val="Prrafodelista"/>
        <w:keepNext/>
        <w:numPr>
          <w:ilvl w:val="0"/>
          <w:numId w:val="63"/>
        </w:numPr>
        <w:ind w:left="1003" w:hanging="357"/>
        <w:rPr>
          <w:rFonts w:eastAsia="Arial"/>
          <w:lang w:bidi="es-ES"/>
        </w:rPr>
      </w:pPr>
      <w:r>
        <w:rPr>
          <w:rFonts w:eastAsia="Arial"/>
          <w:lang w:bidi="es-ES"/>
        </w:rPr>
        <w:t>Cables de telecomunicación.</w:t>
      </w:r>
    </w:p>
    <w:p w14:paraId="553A565B" w14:textId="558024DC" w:rsidR="003C19BD" w:rsidRPr="002F29DD" w:rsidRDefault="000E4B6F" w:rsidP="003C19BD">
      <w:pPr>
        <w:rPr>
          <w:rFonts w:eastAsia="Arial"/>
          <w:lang w:bidi="es-ES"/>
        </w:rPr>
      </w:pPr>
      <w:r>
        <w:t>La distancia mínima entre los cables de energía eléctrica y los de telecomunicación será de 0,20 m. Cuando no puedan respetarse estas distancias en los cables directamente enterrados, el cable instalado más recientemente se dispondrá en canalización entubada según lo prescrito en el apartado 2.1.2.</w:t>
      </w:r>
      <w:r w:rsidR="00E510C5">
        <w:t xml:space="preserve"> </w:t>
      </w:r>
      <w:r w:rsidR="00F17481" w:rsidRPr="002F29DD">
        <w:t xml:space="preserve">Esta distancia mínima no resulta aplicable a los cables de fibra óptica con cubiertas dieléctricas que pueden estar en contacto </w:t>
      </w:r>
      <w:r w:rsidR="00033587" w:rsidRPr="002F29DD">
        <w:t xml:space="preserve">con los cables de energía eléctrica, sin necesidad de </w:t>
      </w:r>
      <w:r w:rsidR="00077AB3" w:rsidRPr="002F29DD">
        <w:t xml:space="preserve">disponerse </w:t>
      </w:r>
      <w:r w:rsidR="00033587" w:rsidRPr="002F29DD">
        <w:t xml:space="preserve">entubado. </w:t>
      </w:r>
    </w:p>
    <w:p w14:paraId="3A0FBE32" w14:textId="77777777" w:rsidR="003C19BD" w:rsidRDefault="003C19BD" w:rsidP="005C63FB">
      <w:pPr>
        <w:pStyle w:val="Prrafodelista"/>
        <w:keepNext/>
        <w:numPr>
          <w:ilvl w:val="0"/>
          <w:numId w:val="63"/>
        </w:numPr>
        <w:ind w:left="1003" w:hanging="357"/>
        <w:rPr>
          <w:rFonts w:eastAsia="Arial"/>
          <w:lang w:bidi="es-ES"/>
        </w:rPr>
      </w:pPr>
      <w:r>
        <w:rPr>
          <w:rFonts w:eastAsia="Arial"/>
          <w:lang w:bidi="es-ES"/>
        </w:rPr>
        <w:t>Canalizaciones de agua.</w:t>
      </w:r>
    </w:p>
    <w:p w14:paraId="7DC9EDFE" w14:textId="77777777" w:rsidR="000E4B6F" w:rsidRPr="000E4B6F" w:rsidRDefault="000E4B6F" w:rsidP="000E4B6F">
      <w:pPr>
        <w:rPr>
          <w:rFonts w:eastAsia="Arial"/>
          <w:lang w:bidi="es-ES"/>
        </w:rPr>
      </w:pPr>
      <w:r w:rsidRPr="000E4B6F">
        <w:rPr>
          <w:rFonts w:eastAsia="Arial"/>
          <w:lang w:bidi="es-ES"/>
        </w:rPr>
        <w:t xml:space="preserve">La distancia mínima entre los cables de energía eléctrica y las canalizaciones de agua será de 0,20 m. La distancia mínima entre los empalmes de los cables de energía eléctrica y las juntas de las canalizaciones de agua será de 1 m. Cuando no puedan respetarse estas distancias en los cables directamente enterrados, la canalización instalada más recientemente se dispondrá entubada según lo prescrito en el apartado 2.1.2. </w:t>
      </w:r>
    </w:p>
    <w:p w14:paraId="3D9E077A" w14:textId="0EA9AB06" w:rsidR="000E4B6F" w:rsidRPr="000E4B6F" w:rsidRDefault="000E4B6F" w:rsidP="000E4B6F">
      <w:pPr>
        <w:rPr>
          <w:rFonts w:eastAsia="Arial"/>
          <w:lang w:bidi="es-ES"/>
        </w:rPr>
      </w:pPr>
      <w:r w:rsidRPr="000E4B6F">
        <w:rPr>
          <w:rFonts w:eastAsia="Arial"/>
          <w:lang w:bidi="es-ES"/>
        </w:rPr>
        <w:t xml:space="preserve"> Se procurará mantener una distancia mínima de 0,20 m en proyección horizontal, y que la canalización de agua quede por debajo del nivel del cable eléctrico. </w:t>
      </w:r>
    </w:p>
    <w:p w14:paraId="272F5B04" w14:textId="2A62021D" w:rsidR="003C19BD" w:rsidRDefault="000E4B6F" w:rsidP="000E4B6F">
      <w:pPr>
        <w:rPr>
          <w:rFonts w:eastAsia="Arial"/>
          <w:lang w:bidi="es-ES"/>
        </w:rPr>
      </w:pPr>
      <w:r w:rsidRPr="000E4B6F">
        <w:rPr>
          <w:rFonts w:eastAsia="Arial"/>
          <w:lang w:bidi="es-ES"/>
        </w:rPr>
        <w:t xml:space="preserve"> Por otro lado, las arterias principales de agua se dispondrán de forma que se aseguren distancias superiores a 1 m respecto a los cables eléctricos de baja tensión.</w:t>
      </w:r>
    </w:p>
    <w:p w14:paraId="5EC372B5" w14:textId="77777777" w:rsidR="003C19BD" w:rsidRDefault="003C19BD" w:rsidP="005C63FB">
      <w:pPr>
        <w:pStyle w:val="Prrafodelista"/>
        <w:keepNext/>
        <w:numPr>
          <w:ilvl w:val="0"/>
          <w:numId w:val="63"/>
        </w:numPr>
        <w:ind w:left="1003" w:hanging="357"/>
        <w:rPr>
          <w:rFonts w:eastAsia="Arial"/>
          <w:lang w:bidi="es-ES"/>
        </w:rPr>
      </w:pPr>
      <w:r>
        <w:rPr>
          <w:rFonts w:eastAsia="Arial"/>
          <w:lang w:bidi="es-ES"/>
        </w:rPr>
        <w:lastRenderedPageBreak/>
        <w:t>Canalizaciones de gas.</w:t>
      </w:r>
    </w:p>
    <w:p w14:paraId="6DC448CA" w14:textId="77777777" w:rsidR="000E4B6F" w:rsidRPr="000E4B6F" w:rsidRDefault="000E4B6F" w:rsidP="000E4B6F">
      <w:pPr>
        <w:rPr>
          <w:rFonts w:eastAsia="Arial"/>
          <w:lang w:bidi="es-ES"/>
        </w:rPr>
      </w:pPr>
      <w:r w:rsidRPr="000E4B6F">
        <w:rPr>
          <w:rFonts w:eastAsia="Arial"/>
          <w:lang w:bidi="es-ES"/>
        </w:rPr>
        <w:t xml:space="preserve">La distancia mínima entre los cables de energía eléctrica y las canalizaciones de gas será de 0,20 m, excepto para canalizaciones de gas de alta presión (más de 4 bar), en que la distancia será de 0,40 m. </w:t>
      </w:r>
    </w:p>
    <w:p w14:paraId="34331E46" w14:textId="77777777" w:rsidR="000E4B6F" w:rsidRPr="000E4B6F" w:rsidRDefault="000E4B6F" w:rsidP="000E4B6F">
      <w:pPr>
        <w:rPr>
          <w:rFonts w:eastAsia="Arial"/>
          <w:lang w:bidi="es-ES"/>
        </w:rPr>
      </w:pPr>
      <w:r w:rsidRPr="000E4B6F">
        <w:rPr>
          <w:rFonts w:eastAsia="Arial"/>
          <w:lang w:bidi="es-ES"/>
        </w:rPr>
        <w:t xml:space="preserve">La distancia mínima entre los empalmes de los cables de energía eléctrica y las juntas de las canalizaciones de gas será de 1 m. Cuando no puedan respetarse estas distancias en los cables directamente enterrados, la canalización instalada más recientemente se dispondrá entubada según lo prescrito en el apartado 2.1.2. </w:t>
      </w:r>
    </w:p>
    <w:p w14:paraId="28462F81" w14:textId="131B4D76" w:rsidR="003C19BD" w:rsidRDefault="000E4B6F" w:rsidP="000E4B6F">
      <w:pPr>
        <w:rPr>
          <w:rFonts w:eastAsia="Arial"/>
          <w:lang w:bidi="es-ES"/>
        </w:rPr>
      </w:pPr>
      <w:r w:rsidRPr="000E4B6F">
        <w:rPr>
          <w:rFonts w:eastAsia="Arial"/>
          <w:lang w:bidi="es-ES"/>
        </w:rPr>
        <w:t xml:space="preserve"> Se procurará mantener una distancia mínima de 0,20 m en proyección horizontal. Por otro lado, las arterias importantes de gas se dispondrán de forma que se aseguren distancias superiores a 1 m respecto a los cables eléctricos de baja tensión.</w:t>
      </w:r>
    </w:p>
    <w:p w14:paraId="279934E4" w14:textId="77777777" w:rsidR="003C19BD" w:rsidRDefault="003C19BD" w:rsidP="004763AB">
      <w:pPr>
        <w:pStyle w:val="Ttulo6"/>
      </w:pPr>
      <w:r>
        <w:t>Acometidas (conexiones de servicio).</w:t>
      </w:r>
    </w:p>
    <w:p w14:paraId="336C70CD" w14:textId="77777777" w:rsidR="00D12724" w:rsidRPr="00D12724" w:rsidRDefault="00D12724" w:rsidP="00D12724">
      <w:pPr>
        <w:rPr>
          <w:rFonts w:eastAsia="Arial"/>
          <w:lang w:bidi="es-ES"/>
        </w:rPr>
      </w:pPr>
      <w:r w:rsidRPr="00D12724">
        <w:rPr>
          <w:rFonts w:eastAsia="Arial"/>
          <w:lang w:bidi="es-ES"/>
        </w:rPr>
        <w:t xml:space="preserve">En el caso de que el cruzamiento o paralelismo entre cables eléctricos y canalizaciones de los servicios descritos anteriormente, se produzcan en el tramo de acometida a un edificio deberá mantenerse una distancia mínima de 0,20 m. </w:t>
      </w:r>
    </w:p>
    <w:p w14:paraId="6C481874" w14:textId="77777777" w:rsidR="00D12724" w:rsidRPr="00D12724" w:rsidRDefault="00D12724" w:rsidP="00D12724">
      <w:pPr>
        <w:rPr>
          <w:rFonts w:eastAsia="Arial"/>
          <w:lang w:bidi="es-ES"/>
        </w:rPr>
      </w:pPr>
      <w:r w:rsidRPr="00D12724">
        <w:rPr>
          <w:rFonts w:eastAsia="Arial"/>
          <w:lang w:bidi="es-ES"/>
        </w:rPr>
        <w:t xml:space="preserve">Cuando no puedan respetarse estas distancias en los cables directamente enterrados, la canalización instalada más recientemente se dispondrá entubada según lo prescrito en el apartado 2.1.2. </w:t>
      </w:r>
    </w:p>
    <w:p w14:paraId="3AE29171" w14:textId="09B17C81" w:rsidR="003C19BD" w:rsidRDefault="00D12724" w:rsidP="00D12724">
      <w:pPr>
        <w:rPr>
          <w:rFonts w:eastAsia="Arial"/>
          <w:lang w:bidi="es-ES"/>
        </w:rPr>
      </w:pPr>
      <w:r w:rsidRPr="00D12724">
        <w:rPr>
          <w:rFonts w:eastAsia="Arial"/>
          <w:lang w:bidi="es-ES"/>
        </w:rPr>
        <w:t xml:space="preserve"> La canalización de la acometida eléctrica, en la entrada al edificio, deberá taponarse hasta conseguir una estanqueidad adecuada.</w:t>
      </w:r>
    </w:p>
    <w:p w14:paraId="20F282A1" w14:textId="77777777" w:rsidR="003C19BD" w:rsidRDefault="003C19BD" w:rsidP="00D94DA6">
      <w:pPr>
        <w:pStyle w:val="Ttulo5"/>
        <w:rPr>
          <w:rFonts w:eastAsia="Arial"/>
        </w:rPr>
      </w:pPr>
      <w:r>
        <w:rPr>
          <w:rFonts w:eastAsia="Arial"/>
        </w:rPr>
        <w:t>Puesta a tierra y continuidad del neutro.</w:t>
      </w:r>
    </w:p>
    <w:p w14:paraId="128A2785" w14:textId="3F9EEBA3" w:rsidR="003C19BD" w:rsidRDefault="00D12724" w:rsidP="003C19BD">
      <w:r w:rsidRPr="00D6779D">
        <w:t>La puesta a tierra y continuidad del neutro se atendrá a lo</w:t>
      </w:r>
      <w:r>
        <w:t xml:space="preserve">s requisitos establecidos en la </w:t>
      </w:r>
      <w:r w:rsidR="00401B9C">
        <w:t>ITC BT</w:t>
      </w:r>
      <w:r>
        <w:t>-06 sobre estos mismos aspectos.</w:t>
      </w:r>
    </w:p>
    <w:p w14:paraId="3F8FFAD9" w14:textId="2F3A82D1" w:rsidR="00D12724" w:rsidRDefault="00D12724" w:rsidP="00D94DA6">
      <w:pPr>
        <w:pStyle w:val="Ttulo5"/>
        <w:rPr>
          <w:rFonts w:eastAsia="Arial"/>
        </w:rPr>
      </w:pPr>
      <w:r>
        <w:rPr>
          <w:rFonts w:eastAsia="Arial"/>
        </w:rPr>
        <w:t>Conexión de los conductores</w:t>
      </w:r>
      <w:r w:rsidR="00031D24">
        <w:rPr>
          <w:rFonts w:eastAsia="Arial"/>
        </w:rPr>
        <w:t>.</w:t>
      </w:r>
    </w:p>
    <w:p w14:paraId="73ABE50C" w14:textId="77777777" w:rsidR="00D12724" w:rsidRDefault="00D12724" w:rsidP="00D12724">
      <w:r w:rsidRPr="00D958AA">
        <w:t>L</w:t>
      </w:r>
      <w:r>
        <w:t>o</w:t>
      </w:r>
      <w:r w:rsidRPr="00D958AA">
        <w:t xml:space="preserve">s </w:t>
      </w:r>
      <w:r>
        <w:t>conductores</w:t>
      </w:r>
      <w:r w:rsidRPr="00D958AA">
        <w:t xml:space="preserve"> se conectarán de modo que no</w:t>
      </w:r>
      <w:r>
        <w:t xml:space="preserve"> se</w:t>
      </w:r>
      <w:r w:rsidRPr="00D958AA">
        <w:t xml:space="preserve"> origine tracción mecánica sobre </w:t>
      </w:r>
      <w:r>
        <w:t>los accesorios, no siendo admisible realizar conexiones por soldadura o por torsión directa de los conductores.</w:t>
      </w:r>
    </w:p>
    <w:p w14:paraId="54F01437" w14:textId="0C0FFACA" w:rsidR="00C07F47" w:rsidRPr="00D12724" w:rsidRDefault="00D12724" w:rsidP="001C0735">
      <w:r>
        <w:t xml:space="preserve"> Con conductores de distinta naturaleza, se tomarán todas las precauciones necesarias para obviar los inconvenientes que se derivan de sus características especiales, evitando la corrosión electrolí</w:t>
      </w:r>
      <w:r w:rsidR="001C0735">
        <w:t>tica mediante piezas adecuadas.</w:t>
      </w:r>
    </w:p>
    <w:p w14:paraId="591AC24D" w14:textId="77777777" w:rsidR="003C19BD" w:rsidRDefault="003C19BD" w:rsidP="00B236A5">
      <w:pPr>
        <w:pStyle w:val="Ttulo4"/>
        <w:numPr>
          <w:ilvl w:val="0"/>
          <w:numId w:val="64"/>
        </w:numPr>
        <w:rPr>
          <w:rFonts w:eastAsia="Arial"/>
        </w:rPr>
      </w:pPr>
      <w:r>
        <w:rPr>
          <w:rFonts w:eastAsia="Arial"/>
        </w:rPr>
        <w:lastRenderedPageBreak/>
        <w:t>INTENSIDADES MÁXIMAS ADMISIBLES</w:t>
      </w:r>
    </w:p>
    <w:p w14:paraId="1792AD4D" w14:textId="5CEBED23" w:rsidR="00D12724" w:rsidRDefault="00D12724" w:rsidP="00D94DA6">
      <w:pPr>
        <w:pStyle w:val="Ttulo5"/>
        <w:rPr>
          <w:rFonts w:eastAsia="Arial"/>
        </w:rPr>
      </w:pPr>
      <w:r>
        <w:rPr>
          <w:rFonts w:eastAsia="Arial"/>
        </w:rPr>
        <w:t>Generalidades</w:t>
      </w:r>
    </w:p>
    <w:p w14:paraId="361E8258" w14:textId="26F9392C" w:rsidR="005B0B4B" w:rsidRDefault="005B0B4B" w:rsidP="00D12724">
      <w:pPr>
        <w:rPr>
          <w:rFonts w:eastAsia="Arial"/>
          <w:lang w:bidi="es-ES"/>
        </w:rPr>
      </w:pPr>
      <w:r w:rsidRPr="002F29DD">
        <w:rPr>
          <w:rFonts w:eastAsia="Arial"/>
          <w:lang w:bidi="es-ES"/>
        </w:rPr>
        <w:t>La intensidad máxima admisible de los cables en régimen permanente es la correspondiente a los cálculos realizados según la serie de normas UNE 21144 para las condiciones de instalación consideradas tipo. En los apartados siguientes se indican las intensidades admisibles para cables unipolares y multiconductores con conductor neutro concéntrico según sus condiciones de instalación</w:t>
      </w:r>
      <w:r w:rsidR="00E54D0E" w:rsidRPr="002F29DD">
        <w:rPr>
          <w:rFonts w:eastAsia="Arial"/>
          <w:lang w:bidi="es-ES"/>
        </w:rPr>
        <w:t>.</w:t>
      </w:r>
      <w:r w:rsidR="00E54D0E">
        <w:rPr>
          <w:rFonts w:eastAsia="Arial"/>
          <w:lang w:bidi="es-ES"/>
        </w:rPr>
        <w:t xml:space="preserve"> </w:t>
      </w:r>
    </w:p>
    <w:p w14:paraId="551A4762" w14:textId="0D17FE46" w:rsidR="00D12724" w:rsidRPr="00D12724" w:rsidRDefault="00D12724" w:rsidP="00D94DA6">
      <w:pPr>
        <w:pStyle w:val="Ttulo5"/>
        <w:rPr>
          <w:rFonts w:eastAsia="Arial"/>
        </w:rPr>
      </w:pPr>
      <w:r>
        <w:rPr>
          <w:rFonts w:eastAsia="Arial"/>
        </w:rPr>
        <w:t>Cables en instalación enterrada</w:t>
      </w:r>
    </w:p>
    <w:p w14:paraId="50064EBA" w14:textId="4AEA8C02" w:rsidR="00D12724" w:rsidRPr="00D12724" w:rsidRDefault="00D12724" w:rsidP="00D12724">
      <w:pPr>
        <w:rPr>
          <w:rFonts w:eastAsia="Arial"/>
          <w:lang w:bidi="es-ES"/>
        </w:rPr>
      </w:pPr>
      <w:r w:rsidRPr="00D12724">
        <w:rPr>
          <w:rFonts w:eastAsia="Arial"/>
          <w:lang w:bidi="es-ES"/>
        </w:rPr>
        <w:t xml:space="preserve">La tabla 2 corresponde a los valores de intensidad máxima admisible para las secciones de cables más utilizadas en redes de baja tensión, de entre las incluidas en la norma UNE 211435-1, calculados aplicando </w:t>
      </w:r>
      <w:r w:rsidR="00C50387" w:rsidRPr="001C0735">
        <w:t>la serie de normas</w:t>
      </w:r>
      <w:r w:rsidR="00C50387" w:rsidRPr="0074634C">
        <w:t xml:space="preserve"> UNE 21144</w:t>
      </w:r>
      <w:r w:rsidRPr="00D12724">
        <w:rPr>
          <w:rFonts w:eastAsia="Arial"/>
          <w:lang w:bidi="es-ES"/>
        </w:rPr>
        <w:t xml:space="preserve"> y con las condiciones tipo de instalación enterrada indicadas a continuación:</w:t>
      </w:r>
    </w:p>
    <w:p w14:paraId="1D07072B" w14:textId="1EABF613" w:rsidR="00D12724" w:rsidRPr="001C0735" w:rsidRDefault="00D12724" w:rsidP="005C63FB">
      <w:pPr>
        <w:pStyle w:val="Prrafodelista"/>
        <w:numPr>
          <w:ilvl w:val="1"/>
          <w:numId w:val="5"/>
        </w:numPr>
        <w:spacing w:after="120"/>
        <w:ind w:left="709" w:hanging="284"/>
        <w:contextualSpacing w:val="0"/>
        <w:rPr>
          <w:rFonts w:cs="Arial"/>
          <w:lang w:bidi="es-ES"/>
        </w:rPr>
      </w:pPr>
      <w:r w:rsidRPr="001C0735">
        <w:rPr>
          <w:rFonts w:cs="Arial"/>
          <w:lang w:bidi="es-ES"/>
        </w:rPr>
        <w:t>Una terna de cable</w:t>
      </w:r>
      <w:r w:rsidR="00031D24">
        <w:rPr>
          <w:rFonts w:cs="Arial"/>
          <w:lang w:bidi="es-ES"/>
        </w:rPr>
        <w:t>s unipolares en contacto mutuo.</w:t>
      </w:r>
    </w:p>
    <w:p w14:paraId="31AACF0B" w14:textId="77777777" w:rsidR="00D12724" w:rsidRPr="001C0735" w:rsidRDefault="00D12724" w:rsidP="005C63FB">
      <w:pPr>
        <w:pStyle w:val="Prrafodelista"/>
        <w:numPr>
          <w:ilvl w:val="1"/>
          <w:numId w:val="5"/>
        </w:numPr>
        <w:spacing w:after="120"/>
        <w:ind w:left="709" w:hanging="284"/>
        <w:contextualSpacing w:val="0"/>
        <w:rPr>
          <w:rFonts w:cs="Arial"/>
          <w:lang w:bidi="es-ES"/>
        </w:rPr>
      </w:pPr>
      <w:r w:rsidRPr="001C0735">
        <w:rPr>
          <w:rFonts w:cs="Arial"/>
          <w:lang w:bidi="es-ES"/>
        </w:rPr>
        <w:t>Cables directamente enterrados en toda su longitud en una zanja de profundidad, hasta la parte inferior del cable, de 0,70 m.</w:t>
      </w:r>
    </w:p>
    <w:p w14:paraId="00D5AB59" w14:textId="77CB1244" w:rsidR="00D12724" w:rsidRPr="007C35CB" w:rsidRDefault="00D12724" w:rsidP="005C63FB">
      <w:pPr>
        <w:pStyle w:val="Prrafodelista"/>
        <w:numPr>
          <w:ilvl w:val="1"/>
          <w:numId w:val="5"/>
        </w:numPr>
        <w:spacing w:after="120"/>
        <w:ind w:left="709" w:hanging="284"/>
        <w:contextualSpacing w:val="0"/>
        <w:rPr>
          <w:rFonts w:cs="Arial"/>
          <w:lang w:bidi="es-ES"/>
        </w:rPr>
      </w:pPr>
      <w:r w:rsidRPr="007C35CB">
        <w:rPr>
          <w:rFonts w:cs="Arial"/>
          <w:lang w:bidi="es-ES"/>
        </w:rPr>
        <w:t xml:space="preserve">Cuando los cables se instalan en </w:t>
      </w:r>
      <w:r w:rsidR="0013501D" w:rsidRPr="007C35CB">
        <w:rPr>
          <w:rFonts w:cs="Arial"/>
          <w:lang w:bidi="es-ES"/>
        </w:rPr>
        <w:t>canalización e</w:t>
      </w:r>
      <w:r w:rsidR="00F72815" w:rsidRPr="007C35CB">
        <w:rPr>
          <w:rFonts w:cs="Arial"/>
          <w:lang w:bidi="es-ES"/>
        </w:rPr>
        <w:t>ntubada enterrada</w:t>
      </w:r>
      <w:r w:rsidR="001C0735" w:rsidRPr="007C35CB">
        <w:rPr>
          <w:rFonts w:cs="Arial"/>
          <w:lang w:bidi="es-ES"/>
        </w:rPr>
        <w:t>,</w:t>
      </w:r>
      <w:r w:rsidRPr="007C35CB">
        <w:rPr>
          <w:rFonts w:cs="Arial"/>
          <w:lang w:bidi="es-ES"/>
        </w:rPr>
        <w:t xml:space="preserve"> se trata de un circuito en el interior del tubo. </w:t>
      </w:r>
    </w:p>
    <w:p w14:paraId="201B1A59" w14:textId="77777777" w:rsidR="00D12724" w:rsidRPr="001C0735" w:rsidRDefault="00D12724" w:rsidP="005C63FB">
      <w:pPr>
        <w:pStyle w:val="Prrafodelista"/>
        <w:numPr>
          <w:ilvl w:val="1"/>
          <w:numId w:val="5"/>
        </w:numPr>
        <w:spacing w:after="120"/>
        <w:ind w:left="709" w:hanging="284"/>
        <w:contextualSpacing w:val="0"/>
        <w:rPr>
          <w:rFonts w:cs="Arial"/>
          <w:lang w:bidi="es-ES"/>
        </w:rPr>
      </w:pPr>
      <w:r w:rsidRPr="001C0735">
        <w:rPr>
          <w:rFonts w:cs="Arial"/>
          <w:lang w:bidi="es-ES"/>
        </w:rPr>
        <w:t>Terreno de resistividad térmica media de 1,5 K.m/W.</w:t>
      </w:r>
    </w:p>
    <w:p w14:paraId="01C15321" w14:textId="68DB1F3E" w:rsidR="000201D4" w:rsidRPr="001C0735" w:rsidRDefault="00D12724" w:rsidP="005C63FB">
      <w:pPr>
        <w:pStyle w:val="Prrafodelista"/>
        <w:numPr>
          <w:ilvl w:val="1"/>
          <w:numId w:val="5"/>
        </w:numPr>
        <w:spacing w:after="120"/>
        <w:ind w:left="709" w:hanging="284"/>
        <w:contextualSpacing w:val="0"/>
        <w:rPr>
          <w:rFonts w:cs="Arial"/>
          <w:lang w:bidi="es-ES"/>
        </w:rPr>
      </w:pPr>
      <w:r w:rsidRPr="001C0735">
        <w:rPr>
          <w:rFonts w:cs="Arial"/>
          <w:lang w:bidi="es-ES"/>
        </w:rPr>
        <w:t>Temperatura ambiente del terreno a dicha profundidad, de 25ºC.</w:t>
      </w:r>
    </w:p>
    <w:p w14:paraId="498CB38A" w14:textId="2F8DB669" w:rsidR="000201D4" w:rsidRPr="001C0735" w:rsidRDefault="00D12724" w:rsidP="005C63FB">
      <w:pPr>
        <w:pStyle w:val="Prrafodelista"/>
        <w:numPr>
          <w:ilvl w:val="1"/>
          <w:numId w:val="5"/>
        </w:numPr>
        <w:spacing w:after="120"/>
        <w:ind w:left="709" w:hanging="284"/>
        <w:contextualSpacing w:val="0"/>
        <w:rPr>
          <w:rFonts w:cs="Arial"/>
          <w:lang w:bidi="es-ES"/>
        </w:rPr>
      </w:pPr>
      <w:r w:rsidRPr="001C0735">
        <w:rPr>
          <w:rFonts w:cs="Arial"/>
          <w:lang w:bidi="es-ES"/>
        </w:rPr>
        <w:t>Cables con aislamiento principal de polietileno reticulado, XLPE, que implica una temperatura máxima admisible en el conductor en régimen permanente de 90 ºC.</w:t>
      </w:r>
    </w:p>
    <w:p w14:paraId="7088B0E9" w14:textId="77777777" w:rsidR="00F417C7" w:rsidRPr="00F417C7" w:rsidRDefault="00F417C7" w:rsidP="00F417C7">
      <w:pPr>
        <w:pStyle w:val="Prrafodelista"/>
        <w:spacing w:after="4" w:line="250" w:lineRule="auto"/>
        <w:ind w:left="1004" w:right="245" w:firstLine="0"/>
        <w:rPr>
          <w:rStyle w:val="Referenciasutil"/>
          <w:i w:val="0"/>
          <w:highlight w:val="yellow"/>
        </w:rPr>
      </w:pPr>
    </w:p>
    <w:p w14:paraId="3D1B77ED" w14:textId="1E58A3B2" w:rsidR="00D12724" w:rsidRPr="007C35CB" w:rsidRDefault="00D12724" w:rsidP="007C35CB">
      <w:pPr>
        <w:pStyle w:val="Titulotabla"/>
        <w:rPr>
          <w:rStyle w:val="Referenciasutil"/>
          <w:i/>
          <w:lang w:bidi="ar-SA"/>
        </w:rPr>
      </w:pPr>
      <w:r w:rsidRPr="007C35CB">
        <w:rPr>
          <w:rStyle w:val="Referenciasutil"/>
          <w:i/>
          <w:lang w:bidi="ar-SA"/>
        </w:rPr>
        <w:t xml:space="preserve">Tabla 2. </w:t>
      </w:r>
      <w:r w:rsidRPr="007C35CB">
        <w:t>Cables de distribución tipo RV, XZ1(S) o XZ1(AS) de 0,6/1 kV. Aislamiento de XLPE y conductor de cobre o aluminio</w:t>
      </w: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2"/>
        <w:gridCol w:w="1980"/>
        <w:gridCol w:w="910"/>
        <w:gridCol w:w="1787"/>
      </w:tblGrid>
      <w:tr w:rsidR="00D12724" w:rsidRPr="00046A8A" w14:paraId="77BA1C94" w14:textId="77777777" w:rsidTr="00F417C7">
        <w:trPr>
          <w:jc w:val="center"/>
        </w:trPr>
        <w:tc>
          <w:tcPr>
            <w:tcW w:w="6799" w:type="dxa"/>
            <w:gridSpan w:val="4"/>
            <w:shd w:val="clear" w:color="auto" w:fill="E7E6E6" w:themeFill="background2"/>
            <w:vAlign w:val="center"/>
          </w:tcPr>
          <w:p w14:paraId="6640EF5C" w14:textId="77777777" w:rsidR="00D12724" w:rsidRPr="0092178E" w:rsidRDefault="00D12724" w:rsidP="00D12724">
            <w:pPr>
              <w:spacing w:before="20" w:after="20"/>
              <w:ind w:right="245" w:firstLine="0"/>
              <w:jc w:val="center"/>
              <w:rPr>
                <w:b/>
              </w:rPr>
            </w:pPr>
            <w:r w:rsidRPr="0092178E">
              <w:rPr>
                <w:b/>
              </w:rPr>
              <w:t>Intensidad máxima admisible</w:t>
            </w:r>
            <w:r>
              <w:rPr>
                <w:b/>
              </w:rPr>
              <w:t>,</w:t>
            </w:r>
            <w:r w:rsidRPr="0092178E">
              <w:rPr>
                <w:b/>
              </w:rPr>
              <w:t xml:space="preserve"> en A</w:t>
            </w:r>
          </w:p>
          <w:p w14:paraId="642B99DA" w14:textId="77777777" w:rsidR="00D12724" w:rsidRPr="0092178E" w:rsidRDefault="00D12724" w:rsidP="00100793">
            <w:pPr>
              <w:spacing w:before="20" w:after="20"/>
              <w:ind w:right="245"/>
              <w:jc w:val="center"/>
              <w:rPr>
                <w:b/>
              </w:rPr>
            </w:pPr>
            <w:r w:rsidRPr="0092178E">
              <w:rPr>
                <w:b/>
              </w:rPr>
              <w:t>Cables en triángulo en contacto</w:t>
            </w:r>
          </w:p>
        </w:tc>
      </w:tr>
      <w:tr w:rsidR="00D12724" w:rsidRPr="00046A8A" w14:paraId="3EB9C9BE" w14:textId="77777777" w:rsidTr="00F417C7">
        <w:trPr>
          <w:jc w:val="center"/>
        </w:trPr>
        <w:tc>
          <w:tcPr>
            <w:tcW w:w="2122" w:type="dxa"/>
            <w:shd w:val="clear" w:color="auto" w:fill="E7E6E6" w:themeFill="background2"/>
            <w:vAlign w:val="center"/>
          </w:tcPr>
          <w:p w14:paraId="39E7588C" w14:textId="77777777" w:rsidR="00D12724" w:rsidRPr="0092178E" w:rsidRDefault="00D12724" w:rsidP="00D12724">
            <w:pPr>
              <w:spacing w:before="20" w:after="20"/>
              <w:ind w:right="245" w:firstLine="0"/>
              <w:jc w:val="center"/>
              <w:rPr>
                <w:b/>
              </w:rPr>
            </w:pPr>
            <w:r w:rsidRPr="0092178E">
              <w:rPr>
                <w:b/>
              </w:rPr>
              <w:t>Sección</w:t>
            </w:r>
            <w:r w:rsidRPr="0092178E">
              <w:rPr>
                <w:b/>
              </w:rPr>
              <w:br/>
              <w:t>mm</w:t>
            </w:r>
            <w:r w:rsidRPr="0092178E">
              <w:rPr>
                <w:b/>
                <w:vertAlign w:val="superscript"/>
              </w:rPr>
              <w:t>2</w:t>
            </w:r>
          </w:p>
        </w:tc>
        <w:tc>
          <w:tcPr>
            <w:tcW w:w="1980" w:type="dxa"/>
            <w:shd w:val="clear" w:color="auto" w:fill="E7E6E6" w:themeFill="background2"/>
            <w:vAlign w:val="center"/>
          </w:tcPr>
          <w:p w14:paraId="7B3CB338" w14:textId="74BF4DB3" w:rsidR="00D12724" w:rsidRPr="001C0735" w:rsidRDefault="00D12724" w:rsidP="00D12724">
            <w:pPr>
              <w:spacing w:before="20" w:after="20"/>
              <w:ind w:right="245" w:firstLine="0"/>
              <w:jc w:val="center"/>
              <w:rPr>
                <w:b/>
              </w:rPr>
            </w:pPr>
            <w:r w:rsidRPr="001C0735">
              <w:rPr>
                <w:b/>
              </w:rPr>
              <w:t xml:space="preserve">Directamente </w:t>
            </w:r>
            <w:r w:rsidR="0060659A" w:rsidRPr="001C0735">
              <w:rPr>
                <w:b/>
              </w:rPr>
              <w:t>enterrados</w:t>
            </w:r>
          </w:p>
        </w:tc>
        <w:tc>
          <w:tcPr>
            <w:tcW w:w="2697" w:type="dxa"/>
            <w:gridSpan w:val="2"/>
            <w:shd w:val="clear" w:color="auto" w:fill="E7E6E6" w:themeFill="background2"/>
            <w:vAlign w:val="center"/>
          </w:tcPr>
          <w:p w14:paraId="62B46CAB" w14:textId="5D8B5DC0" w:rsidR="00D12724" w:rsidRPr="001C0735" w:rsidRDefault="00D12724" w:rsidP="00D12724">
            <w:pPr>
              <w:spacing w:before="20" w:after="20"/>
              <w:ind w:right="245" w:firstLine="0"/>
              <w:jc w:val="center"/>
              <w:rPr>
                <w:b/>
              </w:rPr>
            </w:pPr>
            <w:r w:rsidRPr="001C0735">
              <w:rPr>
                <w:b/>
              </w:rPr>
              <w:t xml:space="preserve">En </w:t>
            </w:r>
            <w:r w:rsidR="00F72815" w:rsidRPr="001C0735">
              <w:rPr>
                <w:b/>
              </w:rPr>
              <w:t>canalización entubada enterrada</w:t>
            </w:r>
          </w:p>
        </w:tc>
      </w:tr>
      <w:tr w:rsidR="00D12724" w:rsidRPr="00046A8A" w14:paraId="7A223C27" w14:textId="77777777" w:rsidTr="00F417C7">
        <w:trPr>
          <w:jc w:val="center"/>
        </w:trPr>
        <w:tc>
          <w:tcPr>
            <w:tcW w:w="6799" w:type="dxa"/>
            <w:gridSpan w:val="4"/>
            <w:shd w:val="clear" w:color="auto" w:fill="E7E6E6" w:themeFill="background2"/>
            <w:noWrap/>
            <w:vAlign w:val="center"/>
          </w:tcPr>
          <w:p w14:paraId="787D4DE5" w14:textId="77777777" w:rsidR="00D12724" w:rsidRPr="001C0735" w:rsidRDefault="00D12724" w:rsidP="00D94DA6">
            <w:pPr>
              <w:pStyle w:val="Ttulo5"/>
              <w:numPr>
                <w:ilvl w:val="0"/>
                <w:numId w:val="0"/>
              </w:numPr>
              <w:ind w:left="67"/>
            </w:pPr>
            <w:r w:rsidRPr="001C0735">
              <w:t>Aluminio</w:t>
            </w:r>
          </w:p>
        </w:tc>
      </w:tr>
      <w:tr w:rsidR="00D12724" w:rsidRPr="00046A8A" w14:paraId="1F949024" w14:textId="77777777" w:rsidTr="00F417C7">
        <w:trPr>
          <w:jc w:val="center"/>
        </w:trPr>
        <w:tc>
          <w:tcPr>
            <w:tcW w:w="2122" w:type="dxa"/>
            <w:noWrap/>
            <w:vAlign w:val="center"/>
          </w:tcPr>
          <w:p w14:paraId="0E6AAF03" w14:textId="77777777" w:rsidR="00D12724" w:rsidRPr="00046A8A" w:rsidRDefault="00D12724" w:rsidP="00D12724">
            <w:pPr>
              <w:spacing w:before="20" w:after="20"/>
              <w:ind w:right="245"/>
              <w:jc w:val="center"/>
            </w:pPr>
            <w:r w:rsidRPr="00046A8A">
              <w:t>25</w:t>
            </w:r>
          </w:p>
        </w:tc>
        <w:tc>
          <w:tcPr>
            <w:tcW w:w="1980" w:type="dxa"/>
            <w:noWrap/>
          </w:tcPr>
          <w:p w14:paraId="2DC8CFE5" w14:textId="77777777" w:rsidR="00D12724" w:rsidRPr="001C0735" w:rsidRDefault="00D12724" w:rsidP="00100793">
            <w:pPr>
              <w:spacing w:before="20" w:after="20"/>
              <w:ind w:right="245"/>
              <w:jc w:val="center"/>
            </w:pPr>
            <w:r w:rsidRPr="001C0735">
              <w:t>98</w:t>
            </w:r>
          </w:p>
        </w:tc>
        <w:tc>
          <w:tcPr>
            <w:tcW w:w="2697" w:type="dxa"/>
            <w:gridSpan w:val="2"/>
            <w:noWrap/>
          </w:tcPr>
          <w:p w14:paraId="0BDC5AD0" w14:textId="77777777" w:rsidR="00D12724" w:rsidRPr="001C0735" w:rsidRDefault="00D12724" w:rsidP="00100793">
            <w:pPr>
              <w:spacing w:before="20" w:after="20"/>
              <w:ind w:right="245"/>
              <w:jc w:val="center"/>
            </w:pPr>
            <w:r w:rsidRPr="001C0735">
              <w:t>82</w:t>
            </w:r>
          </w:p>
        </w:tc>
      </w:tr>
      <w:tr w:rsidR="00D12724" w:rsidRPr="00046A8A" w14:paraId="75AFA56E" w14:textId="77777777" w:rsidTr="00F417C7">
        <w:trPr>
          <w:jc w:val="center"/>
        </w:trPr>
        <w:tc>
          <w:tcPr>
            <w:tcW w:w="2122" w:type="dxa"/>
            <w:noWrap/>
            <w:vAlign w:val="center"/>
          </w:tcPr>
          <w:p w14:paraId="216A7FDC" w14:textId="77777777" w:rsidR="00D12724" w:rsidRPr="00046A8A" w:rsidRDefault="00D12724" w:rsidP="00D12724">
            <w:pPr>
              <w:spacing w:before="20" w:after="20"/>
              <w:ind w:right="245"/>
              <w:jc w:val="center"/>
            </w:pPr>
            <w:r w:rsidRPr="00046A8A">
              <w:t>50</w:t>
            </w:r>
          </w:p>
        </w:tc>
        <w:tc>
          <w:tcPr>
            <w:tcW w:w="1980" w:type="dxa"/>
            <w:noWrap/>
          </w:tcPr>
          <w:p w14:paraId="0DB7D90A" w14:textId="77777777" w:rsidR="00D12724" w:rsidRPr="001C0735" w:rsidRDefault="00D12724" w:rsidP="00D12724">
            <w:pPr>
              <w:spacing w:before="20" w:after="20"/>
              <w:ind w:right="245"/>
              <w:jc w:val="center"/>
            </w:pPr>
            <w:r w:rsidRPr="001C0735">
              <w:t>135</w:t>
            </w:r>
          </w:p>
        </w:tc>
        <w:tc>
          <w:tcPr>
            <w:tcW w:w="2697" w:type="dxa"/>
            <w:gridSpan w:val="2"/>
            <w:noWrap/>
          </w:tcPr>
          <w:p w14:paraId="610E1E5C" w14:textId="77777777" w:rsidR="00D12724" w:rsidRPr="001C0735" w:rsidRDefault="00D12724" w:rsidP="00D12724">
            <w:pPr>
              <w:spacing w:before="20" w:after="20"/>
              <w:ind w:right="245"/>
              <w:jc w:val="center"/>
            </w:pPr>
            <w:r w:rsidRPr="001C0735">
              <w:t>115</w:t>
            </w:r>
          </w:p>
        </w:tc>
      </w:tr>
      <w:tr w:rsidR="00D12724" w:rsidRPr="00046A8A" w14:paraId="7F8959CA" w14:textId="77777777" w:rsidTr="00F417C7">
        <w:trPr>
          <w:jc w:val="center"/>
        </w:trPr>
        <w:tc>
          <w:tcPr>
            <w:tcW w:w="2122" w:type="dxa"/>
            <w:noWrap/>
            <w:vAlign w:val="center"/>
          </w:tcPr>
          <w:p w14:paraId="6E6A7062" w14:textId="77777777" w:rsidR="00D12724" w:rsidRPr="00046A8A" w:rsidRDefault="00D12724" w:rsidP="00D12724">
            <w:pPr>
              <w:spacing w:before="20" w:after="20"/>
              <w:ind w:right="245"/>
              <w:jc w:val="center"/>
            </w:pPr>
            <w:r w:rsidRPr="00046A8A">
              <w:t>95</w:t>
            </w:r>
          </w:p>
        </w:tc>
        <w:tc>
          <w:tcPr>
            <w:tcW w:w="1980" w:type="dxa"/>
            <w:noWrap/>
          </w:tcPr>
          <w:p w14:paraId="04665086" w14:textId="77777777" w:rsidR="00D12724" w:rsidRPr="001C0735" w:rsidRDefault="00D12724" w:rsidP="00D12724">
            <w:pPr>
              <w:spacing w:before="20" w:after="20"/>
              <w:ind w:right="245"/>
              <w:jc w:val="center"/>
            </w:pPr>
            <w:r w:rsidRPr="001C0735">
              <w:t>200</w:t>
            </w:r>
          </w:p>
        </w:tc>
        <w:tc>
          <w:tcPr>
            <w:tcW w:w="2697" w:type="dxa"/>
            <w:gridSpan w:val="2"/>
            <w:noWrap/>
          </w:tcPr>
          <w:p w14:paraId="642BCDF7" w14:textId="77777777" w:rsidR="00D12724" w:rsidRPr="001C0735" w:rsidRDefault="00D12724" w:rsidP="00D12724">
            <w:pPr>
              <w:spacing w:before="20" w:after="20"/>
              <w:ind w:right="245"/>
              <w:jc w:val="center"/>
            </w:pPr>
            <w:r w:rsidRPr="001C0735">
              <w:t>175</w:t>
            </w:r>
          </w:p>
        </w:tc>
      </w:tr>
      <w:tr w:rsidR="00D12724" w:rsidRPr="00046A8A" w14:paraId="57D350A6" w14:textId="77777777" w:rsidTr="00F417C7">
        <w:trPr>
          <w:jc w:val="center"/>
        </w:trPr>
        <w:tc>
          <w:tcPr>
            <w:tcW w:w="2122" w:type="dxa"/>
            <w:noWrap/>
            <w:vAlign w:val="center"/>
          </w:tcPr>
          <w:p w14:paraId="53468B26" w14:textId="77777777" w:rsidR="00D12724" w:rsidRPr="00046A8A" w:rsidRDefault="00D12724" w:rsidP="00D12724">
            <w:pPr>
              <w:spacing w:before="20" w:after="20"/>
              <w:ind w:right="245"/>
              <w:jc w:val="center"/>
            </w:pPr>
            <w:r w:rsidRPr="00046A8A">
              <w:t>150</w:t>
            </w:r>
          </w:p>
        </w:tc>
        <w:tc>
          <w:tcPr>
            <w:tcW w:w="1980" w:type="dxa"/>
            <w:noWrap/>
          </w:tcPr>
          <w:p w14:paraId="545518E1" w14:textId="77777777" w:rsidR="00D12724" w:rsidRPr="001C0735" w:rsidRDefault="00D12724" w:rsidP="00D12724">
            <w:pPr>
              <w:spacing w:before="20" w:after="20"/>
              <w:ind w:right="245"/>
              <w:jc w:val="center"/>
            </w:pPr>
            <w:r w:rsidRPr="001C0735">
              <w:t>260</w:t>
            </w:r>
          </w:p>
        </w:tc>
        <w:tc>
          <w:tcPr>
            <w:tcW w:w="2697" w:type="dxa"/>
            <w:gridSpan w:val="2"/>
            <w:noWrap/>
          </w:tcPr>
          <w:p w14:paraId="5FA8550A" w14:textId="77777777" w:rsidR="00D12724" w:rsidRPr="001C0735" w:rsidRDefault="00D12724" w:rsidP="00D12724">
            <w:pPr>
              <w:spacing w:before="20" w:after="20"/>
              <w:ind w:right="245"/>
              <w:jc w:val="center"/>
            </w:pPr>
            <w:r w:rsidRPr="001C0735">
              <w:t>230</w:t>
            </w:r>
          </w:p>
        </w:tc>
      </w:tr>
      <w:tr w:rsidR="00D12724" w:rsidRPr="00046A8A" w14:paraId="5DE6BFB4" w14:textId="77777777" w:rsidTr="00F417C7">
        <w:trPr>
          <w:jc w:val="center"/>
        </w:trPr>
        <w:tc>
          <w:tcPr>
            <w:tcW w:w="2122" w:type="dxa"/>
            <w:noWrap/>
            <w:vAlign w:val="center"/>
          </w:tcPr>
          <w:p w14:paraId="60C9DF59" w14:textId="77777777" w:rsidR="00D12724" w:rsidRPr="00046A8A" w:rsidRDefault="00D12724" w:rsidP="00D12724">
            <w:pPr>
              <w:spacing w:before="20" w:after="20"/>
              <w:ind w:right="245"/>
              <w:jc w:val="center"/>
            </w:pPr>
            <w:r w:rsidRPr="00046A8A">
              <w:t>240</w:t>
            </w:r>
          </w:p>
        </w:tc>
        <w:tc>
          <w:tcPr>
            <w:tcW w:w="1980" w:type="dxa"/>
            <w:noWrap/>
          </w:tcPr>
          <w:p w14:paraId="3B8A3A84" w14:textId="77777777" w:rsidR="00D12724" w:rsidRPr="001C0735" w:rsidRDefault="00D12724" w:rsidP="00D12724">
            <w:pPr>
              <w:spacing w:before="20" w:after="20"/>
              <w:ind w:right="245"/>
              <w:jc w:val="center"/>
            </w:pPr>
            <w:r w:rsidRPr="001C0735">
              <w:t>340</w:t>
            </w:r>
          </w:p>
        </w:tc>
        <w:tc>
          <w:tcPr>
            <w:tcW w:w="2697" w:type="dxa"/>
            <w:gridSpan w:val="2"/>
            <w:noWrap/>
          </w:tcPr>
          <w:p w14:paraId="40F3A3FC" w14:textId="77777777" w:rsidR="00D12724" w:rsidRPr="001C0735" w:rsidRDefault="00D12724" w:rsidP="00D12724">
            <w:pPr>
              <w:spacing w:before="20" w:after="20"/>
              <w:ind w:right="245"/>
              <w:jc w:val="center"/>
            </w:pPr>
            <w:r w:rsidRPr="001C0735">
              <w:t>305</w:t>
            </w:r>
          </w:p>
        </w:tc>
      </w:tr>
      <w:tr w:rsidR="00D12724" w:rsidRPr="00046A8A" w14:paraId="7BD13BC7" w14:textId="77777777" w:rsidTr="00F417C7">
        <w:trPr>
          <w:jc w:val="center"/>
        </w:trPr>
        <w:tc>
          <w:tcPr>
            <w:tcW w:w="6799" w:type="dxa"/>
            <w:gridSpan w:val="4"/>
            <w:shd w:val="clear" w:color="auto" w:fill="E7E6E6" w:themeFill="background2"/>
            <w:noWrap/>
            <w:vAlign w:val="center"/>
          </w:tcPr>
          <w:p w14:paraId="78554F54" w14:textId="77777777" w:rsidR="00D12724" w:rsidRPr="001C0735" w:rsidRDefault="00D12724" w:rsidP="00D94DA6">
            <w:pPr>
              <w:pStyle w:val="Ttulo5"/>
              <w:numPr>
                <w:ilvl w:val="0"/>
                <w:numId w:val="0"/>
              </w:numPr>
              <w:ind w:left="67"/>
            </w:pPr>
            <w:r w:rsidRPr="001C0735">
              <w:lastRenderedPageBreak/>
              <w:t>Cobre</w:t>
            </w:r>
          </w:p>
        </w:tc>
      </w:tr>
      <w:tr w:rsidR="00D12724" w:rsidRPr="00046A8A" w14:paraId="5E90C560" w14:textId="77777777" w:rsidTr="00F417C7">
        <w:trPr>
          <w:jc w:val="center"/>
        </w:trPr>
        <w:tc>
          <w:tcPr>
            <w:tcW w:w="2122" w:type="dxa"/>
            <w:noWrap/>
            <w:vAlign w:val="bottom"/>
          </w:tcPr>
          <w:p w14:paraId="24EF41A6" w14:textId="77777777" w:rsidR="00D12724" w:rsidRPr="003B4080" w:rsidRDefault="00D12724" w:rsidP="00D12724">
            <w:pPr>
              <w:spacing w:before="20" w:after="20"/>
              <w:ind w:right="245"/>
              <w:jc w:val="center"/>
            </w:pPr>
            <w:r w:rsidRPr="003B4080">
              <w:t>10</w:t>
            </w:r>
          </w:p>
        </w:tc>
        <w:tc>
          <w:tcPr>
            <w:tcW w:w="1980" w:type="dxa"/>
            <w:noWrap/>
          </w:tcPr>
          <w:p w14:paraId="09B636A1" w14:textId="77777777" w:rsidR="00D12724" w:rsidRPr="001C0735" w:rsidRDefault="00D12724" w:rsidP="00D12724">
            <w:pPr>
              <w:spacing w:before="20" w:after="20"/>
              <w:ind w:right="245"/>
              <w:jc w:val="center"/>
            </w:pPr>
            <w:r w:rsidRPr="001C0735">
              <w:t>78</w:t>
            </w:r>
          </w:p>
        </w:tc>
        <w:tc>
          <w:tcPr>
            <w:tcW w:w="2697" w:type="dxa"/>
            <w:gridSpan w:val="2"/>
          </w:tcPr>
          <w:p w14:paraId="2E5A703E" w14:textId="77777777" w:rsidR="00D12724" w:rsidRPr="001C0735" w:rsidRDefault="00D12724" w:rsidP="00D12724">
            <w:pPr>
              <w:spacing w:before="20" w:after="20"/>
              <w:ind w:right="245"/>
              <w:jc w:val="center"/>
            </w:pPr>
            <w:r w:rsidRPr="001C0735">
              <w:t>64</w:t>
            </w:r>
          </w:p>
        </w:tc>
      </w:tr>
      <w:tr w:rsidR="00D12724" w:rsidRPr="00046A8A" w14:paraId="5E7DB7B2" w14:textId="77777777" w:rsidTr="00F417C7">
        <w:trPr>
          <w:jc w:val="center"/>
        </w:trPr>
        <w:tc>
          <w:tcPr>
            <w:tcW w:w="2122" w:type="dxa"/>
            <w:noWrap/>
            <w:vAlign w:val="bottom"/>
          </w:tcPr>
          <w:p w14:paraId="72F0DF52" w14:textId="77777777" w:rsidR="00D12724" w:rsidRPr="003B4080" w:rsidRDefault="00D12724" w:rsidP="00D12724">
            <w:pPr>
              <w:spacing w:before="20" w:after="20"/>
              <w:ind w:right="245"/>
              <w:jc w:val="center"/>
            </w:pPr>
            <w:r w:rsidRPr="003B4080">
              <w:t>16</w:t>
            </w:r>
          </w:p>
        </w:tc>
        <w:tc>
          <w:tcPr>
            <w:tcW w:w="1980" w:type="dxa"/>
            <w:noWrap/>
          </w:tcPr>
          <w:p w14:paraId="1DB438C3" w14:textId="77777777" w:rsidR="00D12724" w:rsidRPr="001C0735" w:rsidRDefault="00D12724" w:rsidP="00D12724">
            <w:pPr>
              <w:spacing w:before="20" w:after="20"/>
              <w:ind w:right="245"/>
              <w:jc w:val="center"/>
            </w:pPr>
            <w:r w:rsidRPr="001C0735">
              <w:t>100</w:t>
            </w:r>
          </w:p>
        </w:tc>
        <w:tc>
          <w:tcPr>
            <w:tcW w:w="2697" w:type="dxa"/>
            <w:gridSpan w:val="2"/>
          </w:tcPr>
          <w:p w14:paraId="25F260F1" w14:textId="77777777" w:rsidR="00D12724" w:rsidRPr="001C0735" w:rsidRDefault="00D12724" w:rsidP="00D12724">
            <w:pPr>
              <w:spacing w:before="20" w:after="20"/>
              <w:ind w:right="245"/>
              <w:jc w:val="center"/>
            </w:pPr>
            <w:r w:rsidRPr="001C0735">
              <w:t>82</w:t>
            </w:r>
          </w:p>
        </w:tc>
      </w:tr>
      <w:tr w:rsidR="00D12724" w:rsidRPr="00046A8A" w14:paraId="433C0AC8" w14:textId="77777777" w:rsidTr="00F417C7">
        <w:trPr>
          <w:jc w:val="center"/>
        </w:trPr>
        <w:tc>
          <w:tcPr>
            <w:tcW w:w="5012" w:type="dxa"/>
            <w:gridSpan w:val="3"/>
            <w:tcBorders>
              <w:bottom w:val="single" w:sz="4" w:space="0" w:color="FFFFFF" w:themeColor="background1"/>
              <w:right w:val="single" w:sz="4" w:space="0" w:color="FFFFFF" w:themeColor="background1"/>
            </w:tcBorders>
            <w:noWrap/>
            <w:vAlign w:val="bottom"/>
          </w:tcPr>
          <w:p w14:paraId="17FCFFB5" w14:textId="77777777" w:rsidR="00D12724" w:rsidRPr="001C0735" w:rsidRDefault="00D12724" w:rsidP="00D12724">
            <w:pPr>
              <w:spacing w:before="20" w:after="20"/>
              <w:ind w:right="245" w:firstLine="0"/>
              <w:jc w:val="left"/>
            </w:pPr>
            <w:r w:rsidRPr="001C0735">
              <w:t>Temperatura del terreno, en ºC</w:t>
            </w:r>
          </w:p>
        </w:tc>
        <w:tc>
          <w:tcPr>
            <w:tcW w:w="1787" w:type="dxa"/>
            <w:tcBorders>
              <w:left w:val="single" w:sz="4" w:space="0" w:color="FFFFFF" w:themeColor="background1"/>
              <w:bottom w:val="single" w:sz="4" w:space="0" w:color="FFFFFF" w:themeColor="background1"/>
            </w:tcBorders>
            <w:noWrap/>
            <w:vAlign w:val="bottom"/>
          </w:tcPr>
          <w:p w14:paraId="5FEA86A3" w14:textId="77777777" w:rsidR="00D12724" w:rsidRPr="001C0735" w:rsidRDefault="00D12724" w:rsidP="00D12724">
            <w:pPr>
              <w:spacing w:before="20" w:after="20"/>
              <w:ind w:firstLine="0"/>
              <w:jc w:val="center"/>
            </w:pPr>
            <w:r w:rsidRPr="001C0735">
              <w:t>25</w:t>
            </w:r>
          </w:p>
        </w:tc>
      </w:tr>
      <w:tr w:rsidR="00D12724" w:rsidRPr="00046A8A" w14:paraId="5CC8CFC0" w14:textId="77777777" w:rsidTr="00F417C7">
        <w:trPr>
          <w:jc w:val="center"/>
        </w:trPr>
        <w:tc>
          <w:tcPr>
            <w:tcW w:w="5012" w:type="dxa"/>
            <w:gridSpan w:val="3"/>
            <w:tcBorders>
              <w:top w:val="single" w:sz="4" w:space="0" w:color="FFFFFF" w:themeColor="background1"/>
              <w:bottom w:val="single" w:sz="4" w:space="0" w:color="FFFFFF" w:themeColor="background1"/>
              <w:right w:val="single" w:sz="4" w:space="0" w:color="FFFFFF" w:themeColor="background1"/>
            </w:tcBorders>
            <w:noWrap/>
            <w:vAlign w:val="bottom"/>
          </w:tcPr>
          <w:p w14:paraId="71768640" w14:textId="564FA898" w:rsidR="00D12724" w:rsidRPr="001C0735" w:rsidRDefault="00D12724" w:rsidP="00D12724">
            <w:pPr>
              <w:spacing w:before="20" w:after="20"/>
              <w:ind w:right="245" w:firstLine="0"/>
              <w:jc w:val="left"/>
            </w:pPr>
            <w:r w:rsidRPr="001C0735">
              <w:t xml:space="preserve">Resistividad térmica del terreno, en K </w:t>
            </w:r>
            <w:r w:rsidRPr="001C0735">
              <w:rPr>
                <w:rFonts w:ascii="Symbol" w:eastAsia="Symbol" w:hAnsi="Symbol" w:cs="Symbol"/>
              </w:rPr>
              <w:t></w:t>
            </w:r>
            <w:r w:rsidRPr="001C0735">
              <w:t>m/W</w:t>
            </w:r>
          </w:p>
        </w:tc>
        <w:tc>
          <w:tcPr>
            <w:tcW w:w="1787" w:type="dxa"/>
            <w:tcBorders>
              <w:top w:val="single" w:sz="4" w:space="0" w:color="FFFFFF" w:themeColor="background1"/>
              <w:left w:val="single" w:sz="4" w:space="0" w:color="FFFFFF" w:themeColor="background1"/>
              <w:bottom w:val="single" w:sz="4" w:space="0" w:color="FFFFFF" w:themeColor="background1"/>
            </w:tcBorders>
            <w:noWrap/>
            <w:vAlign w:val="bottom"/>
          </w:tcPr>
          <w:p w14:paraId="6B093F28" w14:textId="77777777" w:rsidR="00D12724" w:rsidRPr="001C0735" w:rsidRDefault="00D12724" w:rsidP="00D12724">
            <w:pPr>
              <w:spacing w:before="20" w:after="20"/>
              <w:ind w:firstLine="0"/>
              <w:jc w:val="center"/>
            </w:pPr>
            <w:r w:rsidRPr="001C0735">
              <w:t>1,5</w:t>
            </w:r>
          </w:p>
        </w:tc>
      </w:tr>
      <w:tr w:rsidR="00D12724" w:rsidRPr="00046A8A" w14:paraId="4B23BD80" w14:textId="77777777" w:rsidTr="00F417C7">
        <w:trPr>
          <w:jc w:val="center"/>
        </w:trPr>
        <w:tc>
          <w:tcPr>
            <w:tcW w:w="5012" w:type="dxa"/>
            <w:gridSpan w:val="3"/>
            <w:tcBorders>
              <w:top w:val="single" w:sz="4" w:space="0" w:color="FFFFFF" w:themeColor="background1"/>
              <w:bottom w:val="single" w:sz="4" w:space="0" w:color="FFFFFF" w:themeColor="background1"/>
              <w:right w:val="single" w:sz="4" w:space="0" w:color="FFFFFF" w:themeColor="background1"/>
            </w:tcBorders>
            <w:noWrap/>
            <w:vAlign w:val="bottom"/>
          </w:tcPr>
          <w:p w14:paraId="1ED6DA16" w14:textId="1D7257CC" w:rsidR="00D12724" w:rsidRPr="001C0735" w:rsidRDefault="00D12724" w:rsidP="00D12724">
            <w:pPr>
              <w:spacing w:before="20" w:after="20"/>
              <w:ind w:right="245" w:firstLine="0"/>
              <w:jc w:val="left"/>
            </w:pPr>
            <w:r w:rsidRPr="001C0735">
              <w:t>Resistividad térmica de</w:t>
            </w:r>
            <w:r w:rsidR="0060659A" w:rsidRPr="001C0735">
              <w:t>l tubo</w:t>
            </w:r>
            <w:r w:rsidRPr="001C0735">
              <w:t xml:space="preserve">, en K </w:t>
            </w:r>
            <w:r w:rsidRPr="001C0735">
              <w:rPr>
                <w:rFonts w:ascii="Symbol" w:eastAsia="Symbol" w:hAnsi="Symbol" w:cs="Symbol"/>
              </w:rPr>
              <w:t></w:t>
            </w:r>
            <w:r w:rsidRPr="001C0735">
              <w:t xml:space="preserve"> m/W</w:t>
            </w:r>
          </w:p>
        </w:tc>
        <w:tc>
          <w:tcPr>
            <w:tcW w:w="1787" w:type="dxa"/>
            <w:tcBorders>
              <w:top w:val="single" w:sz="4" w:space="0" w:color="FFFFFF" w:themeColor="background1"/>
              <w:left w:val="single" w:sz="4" w:space="0" w:color="FFFFFF" w:themeColor="background1"/>
              <w:bottom w:val="single" w:sz="4" w:space="0" w:color="FFFFFF" w:themeColor="background1"/>
            </w:tcBorders>
            <w:noWrap/>
            <w:vAlign w:val="bottom"/>
          </w:tcPr>
          <w:p w14:paraId="33792F99" w14:textId="61122F9C" w:rsidR="00D12724" w:rsidRPr="001C0735" w:rsidRDefault="00D12724" w:rsidP="00D12724">
            <w:pPr>
              <w:spacing w:before="20" w:after="20"/>
              <w:ind w:firstLine="0"/>
              <w:jc w:val="center"/>
            </w:pPr>
            <w:r w:rsidRPr="001C0735">
              <w:t>3,5</w:t>
            </w:r>
          </w:p>
        </w:tc>
      </w:tr>
      <w:tr w:rsidR="00D12724" w:rsidRPr="00046A8A" w14:paraId="6E77F170" w14:textId="77777777" w:rsidTr="00CC10D1">
        <w:trPr>
          <w:jc w:val="center"/>
        </w:trPr>
        <w:tc>
          <w:tcPr>
            <w:tcW w:w="5012" w:type="dxa"/>
            <w:gridSpan w:val="3"/>
            <w:tcBorders>
              <w:top w:val="single" w:sz="4" w:space="0" w:color="FFFFFF" w:themeColor="background1"/>
              <w:bottom w:val="single" w:sz="4" w:space="0" w:color="auto"/>
              <w:right w:val="single" w:sz="4" w:space="0" w:color="FFFFFF" w:themeColor="background1"/>
            </w:tcBorders>
            <w:noWrap/>
            <w:vAlign w:val="bottom"/>
          </w:tcPr>
          <w:p w14:paraId="3529A4D4" w14:textId="77777777" w:rsidR="00D12724" w:rsidRPr="001C0735" w:rsidRDefault="00D12724" w:rsidP="00D12724">
            <w:pPr>
              <w:spacing w:before="20" w:after="20"/>
              <w:ind w:right="245" w:firstLine="0"/>
              <w:jc w:val="left"/>
            </w:pPr>
            <w:r w:rsidRPr="001C0735">
              <w:t>Profundidad de soterramiento hasta la parte inferior de los cables, en m</w:t>
            </w:r>
          </w:p>
        </w:tc>
        <w:tc>
          <w:tcPr>
            <w:tcW w:w="1787" w:type="dxa"/>
            <w:tcBorders>
              <w:top w:val="single" w:sz="4" w:space="0" w:color="FFFFFF" w:themeColor="background1"/>
              <w:left w:val="single" w:sz="4" w:space="0" w:color="FFFFFF" w:themeColor="background1"/>
              <w:bottom w:val="single" w:sz="4" w:space="0" w:color="auto"/>
            </w:tcBorders>
            <w:noWrap/>
            <w:vAlign w:val="bottom"/>
          </w:tcPr>
          <w:p w14:paraId="19A51DE1" w14:textId="77777777" w:rsidR="00D12724" w:rsidRPr="001C0735" w:rsidRDefault="00D12724" w:rsidP="00D12724">
            <w:pPr>
              <w:spacing w:before="20" w:after="20"/>
              <w:ind w:firstLine="0"/>
              <w:jc w:val="center"/>
            </w:pPr>
            <w:r w:rsidRPr="001C0735">
              <w:t>0,7</w:t>
            </w:r>
          </w:p>
        </w:tc>
      </w:tr>
    </w:tbl>
    <w:p w14:paraId="21FE2B39" w14:textId="25B80EE1" w:rsidR="00F26B2A" w:rsidRPr="005519E5" w:rsidRDefault="000E7492" w:rsidP="001C0735">
      <w:pPr>
        <w:spacing w:before="240"/>
        <w:rPr>
          <w:rFonts w:eastAsia="Arial"/>
          <w:lang w:bidi="es-ES"/>
        </w:rPr>
      </w:pPr>
      <w:r w:rsidRPr="001C0735">
        <w:rPr>
          <w:rFonts w:eastAsia="Arial"/>
          <w:lang w:bidi="es-ES"/>
        </w:rPr>
        <w:t>La tabla 3 corresponde a los valores de intensidad máxima admisible para las secciones de cables más utilizadas en redes de baja tensión, con cables multiconductores y neutro concéntrico</w:t>
      </w:r>
      <w:r w:rsidR="00367EB3" w:rsidRPr="001C0735">
        <w:rPr>
          <w:rFonts w:eastAsia="Arial"/>
          <w:lang w:bidi="es-ES"/>
        </w:rPr>
        <w:t xml:space="preserve">, </w:t>
      </w:r>
      <w:r w:rsidRPr="001C0735">
        <w:rPr>
          <w:rFonts w:eastAsia="Arial"/>
          <w:lang w:bidi="es-ES"/>
        </w:rPr>
        <w:t xml:space="preserve">calculados aplicando </w:t>
      </w:r>
      <w:r w:rsidRPr="001C0735">
        <w:t>la serie de normas UNE 21144</w:t>
      </w:r>
      <w:r w:rsidRPr="001C0735">
        <w:rPr>
          <w:rFonts w:eastAsia="Arial"/>
          <w:lang w:bidi="es-ES"/>
        </w:rPr>
        <w:t xml:space="preserve"> y con las condiciones tipo de instalación enterrada indicadas</w:t>
      </w:r>
      <w:r w:rsidR="00367EB3" w:rsidRPr="001C0735">
        <w:rPr>
          <w:rFonts w:eastAsia="Arial"/>
          <w:lang w:bidi="es-ES"/>
        </w:rPr>
        <w:t xml:space="preserve"> en la propia tabla.</w:t>
      </w:r>
      <w:r w:rsidR="00367EB3">
        <w:rPr>
          <w:rFonts w:eastAsia="Arial"/>
          <w:lang w:bidi="es-ES"/>
        </w:rPr>
        <w:t xml:space="preserve"> </w:t>
      </w:r>
    </w:p>
    <w:p w14:paraId="7C5B4338" w14:textId="202F4226" w:rsidR="00550F08" w:rsidRPr="00CC10D1" w:rsidRDefault="00550F08" w:rsidP="00CC10D1">
      <w:pPr>
        <w:pStyle w:val="Titulotabla"/>
      </w:pPr>
      <w:r w:rsidRPr="00CC10D1">
        <w:rPr>
          <w:rStyle w:val="Referenciasutil"/>
          <w:i/>
          <w:lang w:bidi="ar-SA"/>
        </w:rPr>
        <w:t>Tabla 3</w:t>
      </w:r>
      <w:r w:rsidRPr="00CC10D1">
        <w:t>. Cables de distribución tipo multiconductor de 0,6/1 kV. Aislamiento de XLPE, conductor de aluminio y conductor neutro concéntrico de cobre.</w:t>
      </w:r>
    </w:p>
    <w:tbl>
      <w:tblPr>
        <w:tblStyle w:val="Tablaconcuadrcula"/>
        <w:tblW w:w="9078" w:type="dxa"/>
        <w:jc w:val="center"/>
        <w:tblLayout w:type="fixed"/>
        <w:tblLook w:val="04A0" w:firstRow="1" w:lastRow="0" w:firstColumn="1" w:lastColumn="0" w:noHBand="0" w:noVBand="1"/>
      </w:tblPr>
      <w:tblGrid>
        <w:gridCol w:w="2405"/>
        <w:gridCol w:w="1559"/>
        <w:gridCol w:w="1853"/>
        <w:gridCol w:w="1701"/>
        <w:gridCol w:w="1560"/>
      </w:tblGrid>
      <w:tr w:rsidR="001C0735" w:rsidRPr="008240ED" w14:paraId="61CDF14F" w14:textId="77777777" w:rsidTr="00CC10D1">
        <w:trPr>
          <w:jc w:val="center"/>
        </w:trPr>
        <w:tc>
          <w:tcPr>
            <w:tcW w:w="9078" w:type="dxa"/>
            <w:gridSpan w:val="5"/>
            <w:shd w:val="clear" w:color="auto" w:fill="E7E6E6" w:themeFill="background2"/>
            <w:vAlign w:val="center"/>
          </w:tcPr>
          <w:p w14:paraId="11BB4D3F" w14:textId="77777777" w:rsidR="001C0735" w:rsidRPr="00CC10D1" w:rsidRDefault="001C0735" w:rsidP="00CC10D1">
            <w:pPr>
              <w:spacing w:before="20" w:after="20"/>
              <w:ind w:right="245" w:firstLine="0"/>
              <w:jc w:val="center"/>
              <w:rPr>
                <w:b/>
              </w:rPr>
            </w:pPr>
            <w:r w:rsidRPr="00CC10D1">
              <w:rPr>
                <w:b/>
              </w:rPr>
              <w:t>Intensidad máxima admisible, en A</w:t>
            </w:r>
          </w:p>
          <w:p w14:paraId="598F1964" w14:textId="77777777" w:rsidR="001C0735" w:rsidRPr="00CC10D1" w:rsidRDefault="001C0735" w:rsidP="00CC10D1">
            <w:pPr>
              <w:spacing w:before="20" w:after="20"/>
              <w:ind w:right="245" w:firstLine="0"/>
              <w:jc w:val="center"/>
              <w:rPr>
                <w:b/>
              </w:rPr>
            </w:pPr>
            <w:r w:rsidRPr="00CC10D1">
              <w:rPr>
                <w:b/>
              </w:rPr>
              <w:t>Cables en triángulo en contacto</w:t>
            </w:r>
          </w:p>
        </w:tc>
      </w:tr>
      <w:tr w:rsidR="001C0735" w:rsidRPr="00F4683B" w14:paraId="65FE7C1C" w14:textId="77777777" w:rsidTr="001C0735">
        <w:trPr>
          <w:jc w:val="center"/>
        </w:trPr>
        <w:tc>
          <w:tcPr>
            <w:tcW w:w="2405" w:type="dxa"/>
            <w:vAlign w:val="center"/>
          </w:tcPr>
          <w:p w14:paraId="34AF57B0" w14:textId="77777777" w:rsidR="001C0735" w:rsidRPr="00336160" w:rsidRDefault="001C0735" w:rsidP="001C0735">
            <w:pPr>
              <w:spacing w:after="0" w:line="240" w:lineRule="auto"/>
              <w:ind w:firstLine="0"/>
              <w:rPr>
                <w:lang w:val="es-ES_tradnl"/>
              </w:rPr>
            </w:pPr>
            <w:r w:rsidRPr="00336160">
              <w:rPr>
                <w:lang w:val="es-ES_tradnl"/>
              </w:rPr>
              <w:t>Formación del cable</w:t>
            </w:r>
          </w:p>
        </w:tc>
        <w:tc>
          <w:tcPr>
            <w:tcW w:w="1559" w:type="dxa"/>
            <w:vAlign w:val="center"/>
          </w:tcPr>
          <w:p w14:paraId="45C3DBAB" w14:textId="77777777" w:rsidR="001C0735" w:rsidRPr="00336160" w:rsidRDefault="001C0735" w:rsidP="001C0735">
            <w:pPr>
              <w:spacing w:after="0" w:line="240" w:lineRule="auto"/>
              <w:ind w:firstLine="0"/>
              <w:jc w:val="center"/>
              <w:rPr>
                <w:lang w:val="es-ES_tradnl"/>
              </w:rPr>
            </w:pPr>
            <w:proofErr w:type="spellStart"/>
            <w:r w:rsidRPr="00336160">
              <w:rPr>
                <w:lang w:val="es-ES_tradnl"/>
              </w:rPr>
              <w:t>Nº</w:t>
            </w:r>
            <w:proofErr w:type="spellEnd"/>
            <w:r>
              <w:rPr>
                <w:lang w:val="es-ES_tradnl"/>
              </w:rPr>
              <w:t xml:space="preserve"> </w:t>
            </w:r>
            <w:r w:rsidRPr="00336160">
              <w:rPr>
                <w:lang w:val="es-ES_tradnl"/>
              </w:rPr>
              <w:t>de conductores de fase</w:t>
            </w:r>
          </w:p>
        </w:tc>
        <w:tc>
          <w:tcPr>
            <w:tcW w:w="1853" w:type="dxa"/>
            <w:vAlign w:val="center"/>
          </w:tcPr>
          <w:p w14:paraId="05CF1C12" w14:textId="77777777" w:rsidR="001C0735" w:rsidRPr="00336160" w:rsidRDefault="001C0735" w:rsidP="001C0735">
            <w:pPr>
              <w:spacing w:after="0" w:line="240" w:lineRule="auto"/>
              <w:ind w:firstLine="0"/>
              <w:rPr>
                <w:lang w:val="es-ES_tradnl"/>
              </w:rPr>
            </w:pPr>
            <w:r w:rsidRPr="00336160">
              <w:rPr>
                <w:lang w:val="es-ES_tradnl"/>
              </w:rPr>
              <w:t>Sección de la fase (mm</w:t>
            </w:r>
            <w:r w:rsidRPr="00336160">
              <w:rPr>
                <w:vertAlign w:val="superscript"/>
                <w:lang w:val="es-ES_tradnl"/>
              </w:rPr>
              <w:t>2</w:t>
            </w:r>
            <w:r w:rsidRPr="00336160">
              <w:rPr>
                <w:lang w:val="es-ES_tradnl"/>
              </w:rPr>
              <w:t>)</w:t>
            </w:r>
          </w:p>
        </w:tc>
        <w:tc>
          <w:tcPr>
            <w:tcW w:w="1701" w:type="dxa"/>
            <w:vAlign w:val="center"/>
          </w:tcPr>
          <w:p w14:paraId="7574960F" w14:textId="77777777" w:rsidR="001C0735" w:rsidRPr="00336160" w:rsidRDefault="001C0735" w:rsidP="001C0735">
            <w:pPr>
              <w:spacing w:after="0" w:line="240" w:lineRule="auto"/>
              <w:ind w:firstLine="0"/>
              <w:jc w:val="center"/>
              <w:rPr>
                <w:lang w:val="es-ES_tradnl"/>
              </w:rPr>
            </w:pPr>
            <w:r w:rsidRPr="00336160">
              <w:rPr>
                <w:lang w:val="es-ES_tradnl"/>
              </w:rPr>
              <w:t>Directamente enterrado</w:t>
            </w:r>
          </w:p>
        </w:tc>
        <w:tc>
          <w:tcPr>
            <w:tcW w:w="1560" w:type="dxa"/>
            <w:vAlign w:val="center"/>
          </w:tcPr>
          <w:p w14:paraId="14ADAE25" w14:textId="77777777" w:rsidR="001C0735" w:rsidRPr="00336160" w:rsidRDefault="001C0735" w:rsidP="001C0735">
            <w:pPr>
              <w:spacing w:after="0" w:line="240" w:lineRule="auto"/>
              <w:ind w:firstLine="0"/>
              <w:jc w:val="center"/>
              <w:rPr>
                <w:lang w:val="es-ES_tradnl"/>
              </w:rPr>
            </w:pPr>
            <w:r w:rsidRPr="00336160">
              <w:rPr>
                <w:lang w:val="es-ES_tradnl"/>
              </w:rPr>
              <w:t>En</w:t>
            </w:r>
            <w:r>
              <w:rPr>
                <w:lang w:val="es-ES_tradnl"/>
              </w:rPr>
              <w:t xml:space="preserve"> </w:t>
            </w:r>
            <w:r w:rsidRPr="00336160">
              <w:rPr>
                <w:lang w:val="es-ES_tradnl"/>
              </w:rPr>
              <w:t>tubular enterrada</w:t>
            </w:r>
          </w:p>
        </w:tc>
      </w:tr>
      <w:tr w:rsidR="001C0735" w:rsidRPr="00F4683B" w14:paraId="7C1D2C1D" w14:textId="77777777" w:rsidTr="001C0735">
        <w:trPr>
          <w:jc w:val="center"/>
        </w:trPr>
        <w:tc>
          <w:tcPr>
            <w:tcW w:w="2405" w:type="dxa"/>
            <w:vAlign w:val="center"/>
          </w:tcPr>
          <w:p w14:paraId="6EEC20A0" w14:textId="77777777" w:rsidR="001C0735" w:rsidRPr="00F4683B" w:rsidRDefault="001C0735" w:rsidP="001C0735">
            <w:pPr>
              <w:spacing w:after="0" w:line="240" w:lineRule="auto"/>
              <w:rPr>
                <w:lang w:val="es-ES_tradnl"/>
              </w:rPr>
            </w:pPr>
            <w:r w:rsidRPr="00F4683B">
              <w:rPr>
                <w:lang w:val="es-ES_tradnl"/>
              </w:rPr>
              <w:t>1x50 Al + 25</w:t>
            </w:r>
          </w:p>
        </w:tc>
        <w:tc>
          <w:tcPr>
            <w:tcW w:w="1559" w:type="dxa"/>
            <w:vAlign w:val="center"/>
          </w:tcPr>
          <w:p w14:paraId="73AC8DE3" w14:textId="77777777" w:rsidR="001C0735" w:rsidRPr="00F4683B" w:rsidRDefault="001C0735" w:rsidP="001C0735">
            <w:pPr>
              <w:spacing w:after="0" w:line="240" w:lineRule="auto"/>
              <w:jc w:val="center"/>
              <w:rPr>
                <w:lang w:val="es-ES_tradnl"/>
              </w:rPr>
            </w:pPr>
            <w:r w:rsidRPr="00F4683B">
              <w:rPr>
                <w:lang w:val="es-ES_tradnl"/>
              </w:rPr>
              <w:t>1</w:t>
            </w:r>
          </w:p>
        </w:tc>
        <w:tc>
          <w:tcPr>
            <w:tcW w:w="1853" w:type="dxa"/>
            <w:vAlign w:val="center"/>
          </w:tcPr>
          <w:p w14:paraId="3DCC2FBB" w14:textId="77777777" w:rsidR="001C0735" w:rsidRPr="00F4683B" w:rsidRDefault="001C0735" w:rsidP="001C0735">
            <w:pPr>
              <w:spacing w:after="0" w:line="240" w:lineRule="auto"/>
              <w:jc w:val="center"/>
              <w:rPr>
                <w:lang w:val="es-ES_tradnl"/>
              </w:rPr>
            </w:pPr>
            <w:r w:rsidRPr="00F4683B">
              <w:rPr>
                <w:lang w:val="es-ES_tradnl"/>
              </w:rPr>
              <w:t>50</w:t>
            </w:r>
          </w:p>
        </w:tc>
        <w:tc>
          <w:tcPr>
            <w:tcW w:w="1701" w:type="dxa"/>
            <w:vAlign w:val="center"/>
          </w:tcPr>
          <w:p w14:paraId="5D4FF2EC" w14:textId="77777777" w:rsidR="001C0735" w:rsidRPr="00F4683B" w:rsidRDefault="001C0735" w:rsidP="001C0735">
            <w:pPr>
              <w:spacing w:after="0" w:line="240" w:lineRule="auto"/>
              <w:jc w:val="center"/>
              <w:rPr>
                <w:lang w:val="es-ES_tradnl"/>
              </w:rPr>
            </w:pPr>
            <w:r w:rsidRPr="00F4683B">
              <w:rPr>
                <w:lang w:val="es-ES_tradnl"/>
              </w:rPr>
              <w:t>135</w:t>
            </w:r>
          </w:p>
        </w:tc>
        <w:tc>
          <w:tcPr>
            <w:tcW w:w="1560" w:type="dxa"/>
            <w:vAlign w:val="center"/>
          </w:tcPr>
          <w:p w14:paraId="5F272757" w14:textId="77777777" w:rsidR="001C0735" w:rsidRPr="00F4683B" w:rsidRDefault="001C0735" w:rsidP="001C0735">
            <w:pPr>
              <w:spacing w:after="0" w:line="240" w:lineRule="auto"/>
              <w:jc w:val="center"/>
              <w:rPr>
                <w:lang w:val="es-ES_tradnl"/>
              </w:rPr>
            </w:pPr>
            <w:r w:rsidRPr="00F4683B">
              <w:rPr>
                <w:lang w:val="es-ES_tradnl"/>
              </w:rPr>
              <w:t>110</w:t>
            </w:r>
          </w:p>
        </w:tc>
      </w:tr>
      <w:tr w:rsidR="001C0735" w:rsidRPr="00F4683B" w14:paraId="30FAFD48" w14:textId="77777777" w:rsidTr="001C0735">
        <w:trPr>
          <w:jc w:val="center"/>
        </w:trPr>
        <w:tc>
          <w:tcPr>
            <w:tcW w:w="2405" w:type="dxa"/>
            <w:vAlign w:val="center"/>
          </w:tcPr>
          <w:p w14:paraId="063249E0" w14:textId="77777777" w:rsidR="001C0735" w:rsidRPr="00F4683B" w:rsidRDefault="001C0735" w:rsidP="001C0735">
            <w:pPr>
              <w:spacing w:after="0" w:line="240" w:lineRule="auto"/>
              <w:rPr>
                <w:lang w:val="es-ES_tradnl"/>
              </w:rPr>
            </w:pPr>
            <w:r w:rsidRPr="00F4683B">
              <w:rPr>
                <w:lang w:val="es-ES_tradnl"/>
              </w:rPr>
              <w:t>3x95 Al + 35</w:t>
            </w:r>
          </w:p>
        </w:tc>
        <w:tc>
          <w:tcPr>
            <w:tcW w:w="1559" w:type="dxa"/>
            <w:vAlign w:val="center"/>
          </w:tcPr>
          <w:p w14:paraId="5248DB3C" w14:textId="77777777" w:rsidR="001C0735" w:rsidRPr="00F4683B" w:rsidRDefault="001C0735" w:rsidP="001C0735">
            <w:pPr>
              <w:spacing w:after="0" w:line="240" w:lineRule="auto"/>
              <w:jc w:val="center"/>
              <w:rPr>
                <w:lang w:val="es-ES_tradnl"/>
              </w:rPr>
            </w:pPr>
            <w:r w:rsidRPr="00F4683B">
              <w:rPr>
                <w:lang w:val="es-ES_tradnl"/>
              </w:rPr>
              <w:t>3</w:t>
            </w:r>
          </w:p>
        </w:tc>
        <w:tc>
          <w:tcPr>
            <w:tcW w:w="1853" w:type="dxa"/>
            <w:vAlign w:val="center"/>
          </w:tcPr>
          <w:p w14:paraId="500F63DD" w14:textId="77777777" w:rsidR="001C0735" w:rsidRPr="00F4683B" w:rsidRDefault="001C0735" w:rsidP="001C0735">
            <w:pPr>
              <w:spacing w:after="0" w:line="240" w:lineRule="auto"/>
              <w:jc w:val="center"/>
              <w:rPr>
                <w:lang w:val="es-ES_tradnl"/>
              </w:rPr>
            </w:pPr>
            <w:r w:rsidRPr="00F4683B">
              <w:rPr>
                <w:lang w:val="es-ES_tradnl"/>
              </w:rPr>
              <w:t>95</w:t>
            </w:r>
          </w:p>
        </w:tc>
        <w:tc>
          <w:tcPr>
            <w:tcW w:w="1701" w:type="dxa"/>
            <w:vAlign w:val="center"/>
          </w:tcPr>
          <w:p w14:paraId="7976F1AB" w14:textId="77777777" w:rsidR="001C0735" w:rsidRPr="00F4683B" w:rsidRDefault="001C0735" w:rsidP="001C0735">
            <w:pPr>
              <w:spacing w:after="0" w:line="240" w:lineRule="auto"/>
              <w:jc w:val="center"/>
              <w:rPr>
                <w:lang w:val="es-ES_tradnl"/>
              </w:rPr>
            </w:pPr>
            <w:r w:rsidRPr="00F4683B">
              <w:rPr>
                <w:lang w:val="es-ES_tradnl"/>
              </w:rPr>
              <w:t>200</w:t>
            </w:r>
          </w:p>
        </w:tc>
        <w:tc>
          <w:tcPr>
            <w:tcW w:w="1560" w:type="dxa"/>
            <w:vAlign w:val="center"/>
          </w:tcPr>
          <w:p w14:paraId="63222BE6" w14:textId="77777777" w:rsidR="001C0735" w:rsidRPr="00F4683B" w:rsidRDefault="001C0735" w:rsidP="001C0735">
            <w:pPr>
              <w:spacing w:after="0" w:line="240" w:lineRule="auto"/>
              <w:jc w:val="center"/>
              <w:rPr>
                <w:lang w:val="es-ES_tradnl"/>
              </w:rPr>
            </w:pPr>
            <w:r w:rsidRPr="00F4683B">
              <w:rPr>
                <w:lang w:val="es-ES_tradnl"/>
              </w:rPr>
              <w:t>165</w:t>
            </w:r>
          </w:p>
        </w:tc>
      </w:tr>
      <w:tr w:rsidR="001C0735" w:rsidRPr="00F4683B" w14:paraId="6A138C8B" w14:textId="77777777" w:rsidTr="001C0735">
        <w:trPr>
          <w:jc w:val="center"/>
        </w:trPr>
        <w:tc>
          <w:tcPr>
            <w:tcW w:w="2405" w:type="dxa"/>
            <w:vAlign w:val="center"/>
          </w:tcPr>
          <w:p w14:paraId="27D38E1F" w14:textId="77777777" w:rsidR="001C0735" w:rsidRPr="00F4683B" w:rsidRDefault="001C0735" w:rsidP="001C0735">
            <w:pPr>
              <w:spacing w:after="0" w:line="240" w:lineRule="auto"/>
              <w:rPr>
                <w:lang w:val="es-ES_tradnl"/>
              </w:rPr>
            </w:pPr>
            <w:r w:rsidRPr="00F4683B">
              <w:rPr>
                <w:lang w:val="es-ES_tradnl"/>
              </w:rPr>
              <w:t>3x150 Al + 50</w:t>
            </w:r>
          </w:p>
        </w:tc>
        <w:tc>
          <w:tcPr>
            <w:tcW w:w="1559" w:type="dxa"/>
            <w:vAlign w:val="center"/>
          </w:tcPr>
          <w:p w14:paraId="7A00025E" w14:textId="77777777" w:rsidR="001C0735" w:rsidRPr="00F4683B" w:rsidRDefault="001C0735" w:rsidP="001C0735">
            <w:pPr>
              <w:spacing w:after="0" w:line="240" w:lineRule="auto"/>
              <w:jc w:val="center"/>
              <w:rPr>
                <w:lang w:val="es-ES_tradnl"/>
              </w:rPr>
            </w:pPr>
            <w:r w:rsidRPr="00F4683B">
              <w:rPr>
                <w:lang w:val="es-ES_tradnl"/>
              </w:rPr>
              <w:t>3</w:t>
            </w:r>
          </w:p>
        </w:tc>
        <w:tc>
          <w:tcPr>
            <w:tcW w:w="1853" w:type="dxa"/>
            <w:vAlign w:val="center"/>
          </w:tcPr>
          <w:p w14:paraId="6D67B872" w14:textId="77777777" w:rsidR="001C0735" w:rsidRPr="00F4683B" w:rsidRDefault="001C0735" w:rsidP="001C0735">
            <w:pPr>
              <w:spacing w:after="0" w:line="240" w:lineRule="auto"/>
              <w:jc w:val="center"/>
              <w:rPr>
                <w:lang w:val="es-ES_tradnl"/>
              </w:rPr>
            </w:pPr>
            <w:r w:rsidRPr="00F4683B">
              <w:rPr>
                <w:lang w:val="es-ES_tradnl"/>
              </w:rPr>
              <w:t>150</w:t>
            </w:r>
          </w:p>
        </w:tc>
        <w:tc>
          <w:tcPr>
            <w:tcW w:w="1701" w:type="dxa"/>
            <w:vAlign w:val="center"/>
          </w:tcPr>
          <w:p w14:paraId="3F1BE79F" w14:textId="77777777" w:rsidR="001C0735" w:rsidRPr="00F4683B" w:rsidRDefault="001C0735" w:rsidP="001C0735">
            <w:pPr>
              <w:spacing w:after="0" w:line="240" w:lineRule="auto"/>
              <w:jc w:val="center"/>
              <w:rPr>
                <w:lang w:val="es-ES_tradnl"/>
              </w:rPr>
            </w:pPr>
            <w:r w:rsidRPr="00F4683B">
              <w:rPr>
                <w:lang w:val="es-ES_tradnl"/>
              </w:rPr>
              <w:t>260</w:t>
            </w:r>
          </w:p>
        </w:tc>
        <w:tc>
          <w:tcPr>
            <w:tcW w:w="1560" w:type="dxa"/>
            <w:vAlign w:val="center"/>
          </w:tcPr>
          <w:p w14:paraId="2C91A27E" w14:textId="77777777" w:rsidR="001C0735" w:rsidRPr="00F4683B" w:rsidRDefault="001C0735" w:rsidP="001C0735">
            <w:pPr>
              <w:spacing w:after="0" w:line="240" w:lineRule="auto"/>
              <w:jc w:val="center"/>
              <w:rPr>
                <w:lang w:val="es-ES_tradnl"/>
              </w:rPr>
            </w:pPr>
            <w:r w:rsidRPr="00F4683B">
              <w:rPr>
                <w:lang w:val="es-ES_tradnl"/>
              </w:rPr>
              <w:t>210</w:t>
            </w:r>
          </w:p>
        </w:tc>
      </w:tr>
      <w:tr w:rsidR="001C0735" w:rsidRPr="00F4683B" w14:paraId="1B0E61E4" w14:textId="77777777" w:rsidTr="001C0735">
        <w:trPr>
          <w:jc w:val="center"/>
        </w:trPr>
        <w:tc>
          <w:tcPr>
            <w:tcW w:w="2405" w:type="dxa"/>
            <w:vAlign w:val="center"/>
          </w:tcPr>
          <w:p w14:paraId="0B03A95C" w14:textId="77777777" w:rsidR="001C0735" w:rsidRPr="00F4683B" w:rsidRDefault="001C0735" w:rsidP="001C0735">
            <w:pPr>
              <w:spacing w:after="0" w:line="240" w:lineRule="auto"/>
              <w:rPr>
                <w:lang w:val="es-ES_tradnl"/>
              </w:rPr>
            </w:pPr>
            <w:r w:rsidRPr="00F4683B">
              <w:rPr>
                <w:lang w:val="es-ES_tradnl"/>
              </w:rPr>
              <w:t>3x240 Al + 95</w:t>
            </w:r>
          </w:p>
        </w:tc>
        <w:tc>
          <w:tcPr>
            <w:tcW w:w="1559" w:type="dxa"/>
            <w:vAlign w:val="center"/>
          </w:tcPr>
          <w:p w14:paraId="2684E160" w14:textId="77777777" w:rsidR="001C0735" w:rsidRPr="00F4683B" w:rsidRDefault="001C0735" w:rsidP="001C0735">
            <w:pPr>
              <w:spacing w:after="0" w:line="240" w:lineRule="auto"/>
              <w:jc w:val="center"/>
              <w:rPr>
                <w:lang w:val="es-ES_tradnl"/>
              </w:rPr>
            </w:pPr>
            <w:r w:rsidRPr="00F4683B">
              <w:rPr>
                <w:lang w:val="es-ES_tradnl"/>
              </w:rPr>
              <w:t>3</w:t>
            </w:r>
          </w:p>
        </w:tc>
        <w:tc>
          <w:tcPr>
            <w:tcW w:w="1853" w:type="dxa"/>
            <w:vAlign w:val="center"/>
          </w:tcPr>
          <w:p w14:paraId="52C6E722" w14:textId="77777777" w:rsidR="001C0735" w:rsidRPr="00F4683B" w:rsidRDefault="001C0735" w:rsidP="001C0735">
            <w:pPr>
              <w:spacing w:after="0" w:line="240" w:lineRule="auto"/>
              <w:jc w:val="center"/>
              <w:rPr>
                <w:lang w:val="es-ES_tradnl"/>
              </w:rPr>
            </w:pPr>
            <w:r w:rsidRPr="00F4683B">
              <w:rPr>
                <w:lang w:val="es-ES_tradnl"/>
              </w:rPr>
              <w:t>240</w:t>
            </w:r>
          </w:p>
        </w:tc>
        <w:tc>
          <w:tcPr>
            <w:tcW w:w="1701" w:type="dxa"/>
            <w:vAlign w:val="center"/>
          </w:tcPr>
          <w:p w14:paraId="339DD33A" w14:textId="77777777" w:rsidR="001C0735" w:rsidRPr="00F4683B" w:rsidRDefault="001C0735" w:rsidP="001C0735">
            <w:pPr>
              <w:spacing w:after="0" w:line="240" w:lineRule="auto"/>
              <w:jc w:val="center"/>
              <w:rPr>
                <w:lang w:val="es-ES_tradnl"/>
              </w:rPr>
            </w:pPr>
            <w:r w:rsidRPr="00F4683B">
              <w:rPr>
                <w:lang w:val="es-ES_tradnl"/>
              </w:rPr>
              <w:t>340</w:t>
            </w:r>
          </w:p>
        </w:tc>
        <w:tc>
          <w:tcPr>
            <w:tcW w:w="1560" w:type="dxa"/>
            <w:vAlign w:val="center"/>
          </w:tcPr>
          <w:p w14:paraId="48BD23AC" w14:textId="77777777" w:rsidR="001C0735" w:rsidRPr="00F4683B" w:rsidRDefault="001C0735" w:rsidP="001C0735">
            <w:pPr>
              <w:spacing w:after="0" w:line="240" w:lineRule="auto"/>
              <w:jc w:val="center"/>
              <w:rPr>
                <w:lang w:val="es-ES_tradnl"/>
              </w:rPr>
            </w:pPr>
            <w:r w:rsidRPr="00F4683B">
              <w:rPr>
                <w:lang w:val="es-ES_tradnl"/>
              </w:rPr>
              <w:t>270</w:t>
            </w:r>
          </w:p>
        </w:tc>
      </w:tr>
      <w:tr w:rsidR="001C0735" w:rsidRPr="008240ED" w14:paraId="43B9D534" w14:textId="77777777" w:rsidTr="001C0735">
        <w:trPr>
          <w:jc w:val="center"/>
        </w:trPr>
        <w:tc>
          <w:tcPr>
            <w:tcW w:w="9078" w:type="dxa"/>
            <w:gridSpan w:val="5"/>
            <w:vAlign w:val="center"/>
          </w:tcPr>
          <w:p w14:paraId="11CE2A98" w14:textId="77777777" w:rsidR="001C0735" w:rsidRPr="00290338" w:rsidRDefault="001C0735" w:rsidP="001C0735">
            <w:pPr>
              <w:tabs>
                <w:tab w:val="left" w:pos="989"/>
              </w:tabs>
              <w:spacing w:after="0" w:line="240" w:lineRule="auto"/>
              <w:rPr>
                <w:lang w:val="es-ES_tradnl"/>
              </w:rPr>
            </w:pPr>
            <w:r w:rsidRPr="00290338">
              <w:rPr>
                <w:lang w:val="es-ES_tradnl"/>
              </w:rPr>
              <w:t>Temperatura del terreno, en º</w:t>
            </w:r>
            <w:r>
              <w:rPr>
                <w:lang w:val="es-ES_tradnl"/>
              </w:rPr>
              <w:t xml:space="preserve"> </w:t>
            </w:r>
            <w:r w:rsidRPr="00290338">
              <w:rPr>
                <w:lang w:val="es-ES_tradnl"/>
              </w:rPr>
              <w:t xml:space="preserve">C </w:t>
            </w:r>
            <w:r>
              <w:rPr>
                <w:lang w:val="es-ES_tradnl"/>
              </w:rPr>
              <w:tab/>
            </w:r>
            <w:r>
              <w:rPr>
                <w:lang w:val="es-ES_tradnl"/>
              </w:rPr>
              <w:tab/>
            </w:r>
            <w:r>
              <w:rPr>
                <w:lang w:val="es-ES_tradnl"/>
              </w:rPr>
              <w:tab/>
            </w:r>
            <w:r>
              <w:rPr>
                <w:lang w:val="es-ES_tradnl"/>
              </w:rPr>
              <w:tab/>
            </w:r>
            <w:r w:rsidRPr="00290338">
              <w:rPr>
                <w:lang w:val="es-ES_tradnl"/>
              </w:rPr>
              <w:t>25</w:t>
            </w:r>
          </w:p>
          <w:p w14:paraId="2D44B6A0" w14:textId="77777777" w:rsidR="001C0735" w:rsidRPr="00290338" w:rsidRDefault="001C0735" w:rsidP="001C0735">
            <w:pPr>
              <w:tabs>
                <w:tab w:val="left" w:pos="989"/>
              </w:tabs>
              <w:spacing w:after="0" w:line="240" w:lineRule="auto"/>
              <w:rPr>
                <w:lang w:val="es-ES_tradnl"/>
              </w:rPr>
            </w:pPr>
            <w:r w:rsidRPr="00290338">
              <w:rPr>
                <w:lang w:val="es-ES_tradnl"/>
              </w:rPr>
              <w:t xml:space="preserve">Resistividad térmica del terreno, en K </w:t>
            </w:r>
            <w:r>
              <w:rPr>
                <w:lang w:val="es-ES_tradnl"/>
              </w:rPr>
              <w:t xml:space="preserve">· </w:t>
            </w:r>
            <w:r w:rsidRPr="00290338">
              <w:rPr>
                <w:lang w:val="es-ES_tradnl"/>
              </w:rPr>
              <w:t xml:space="preserve">m/W </w:t>
            </w:r>
            <w:r>
              <w:rPr>
                <w:lang w:val="es-ES_tradnl"/>
              </w:rPr>
              <w:tab/>
            </w:r>
            <w:r>
              <w:rPr>
                <w:lang w:val="es-ES_tradnl"/>
              </w:rPr>
              <w:tab/>
            </w:r>
            <w:r w:rsidRPr="00290338">
              <w:rPr>
                <w:lang w:val="es-ES_tradnl"/>
              </w:rPr>
              <w:t>1,5</w:t>
            </w:r>
          </w:p>
          <w:p w14:paraId="401EF4D0" w14:textId="77777777" w:rsidR="001C0735" w:rsidRPr="00290338" w:rsidRDefault="001C0735" w:rsidP="001C0735">
            <w:pPr>
              <w:tabs>
                <w:tab w:val="left" w:pos="989"/>
              </w:tabs>
              <w:spacing w:after="0" w:line="240" w:lineRule="auto"/>
              <w:rPr>
                <w:lang w:val="es-ES_tradnl"/>
              </w:rPr>
            </w:pPr>
            <w:r w:rsidRPr="00290338">
              <w:rPr>
                <w:lang w:val="es-ES_tradnl"/>
              </w:rPr>
              <w:t xml:space="preserve">Resistividad térmica del tubo, en K </w:t>
            </w:r>
            <w:r>
              <w:rPr>
                <w:lang w:val="es-ES_tradnl"/>
              </w:rPr>
              <w:t>·</w:t>
            </w:r>
            <w:r w:rsidRPr="00290338">
              <w:rPr>
                <w:lang w:val="es-ES_tradnl"/>
              </w:rPr>
              <w:t xml:space="preserve"> m/W </w:t>
            </w:r>
            <w:r>
              <w:rPr>
                <w:lang w:val="es-ES_tradnl"/>
              </w:rPr>
              <w:tab/>
            </w:r>
            <w:r>
              <w:rPr>
                <w:lang w:val="es-ES_tradnl"/>
              </w:rPr>
              <w:tab/>
            </w:r>
            <w:r>
              <w:rPr>
                <w:lang w:val="es-ES_tradnl"/>
              </w:rPr>
              <w:tab/>
            </w:r>
            <w:r w:rsidRPr="00290338">
              <w:rPr>
                <w:lang w:val="es-ES_tradnl"/>
              </w:rPr>
              <w:t>3,5</w:t>
            </w:r>
          </w:p>
          <w:p w14:paraId="7EA29D7C" w14:textId="77777777" w:rsidR="001C0735" w:rsidRPr="00290338" w:rsidRDefault="001C0735" w:rsidP="001C0735">
            <w:pPr>
              <w:tabs>
                <w:tab w:val="left" w:pos="989"/>
              </w:tabs>
              <w:spacing w:after="0" w:line="240" w:lineRule="auto"/>
              <w:rPr>
                <w:lang w:val="es-ES_tradnl"/>
              </w:rPr>
            </w:pPr>
            <w:r w:rsidRPr="00290338">
              <w:rPr>
                <w:lang w:val="es-ES_tradnl"/>
              </w:rPr>
              <w:t>Profundidad de soterramiento hasta la</w:t>
            </w:r>
          </w:p>
          <w:p w14:paraId="3F809AA7" w14:textId="77777777" w:rsidR="001C0735" w:rsidRPr="00F4683B" w:rsidRDefault="001C0735" w:rsidP="001C0735">
            <w:pPr>
              <w:tabs>
                <w:tab w:val="left" w:pos="989"/>
              </w:tabs>
              <w:spacing w:after="0" w:line="240" w:lineRule="auto"/>
              <w:rPr>
                <w:lang w:val="es-ES_tradnl"/>
              </w:rPr>
            </w:pPr>
            <w:r w:rsidRPr="00290338">
              <w:rPr>
                <w:lang w:val="es-ES_tradnl"/>
              </w:rPr>
              <w:t xml:space="preserve">parte inferior de los cables, en m </w:t>
            </w:r>
            <w:r>
              <w:rPr>
                <w:lang w:val="es-ES_tradnl"/>
              </w:rPr>
              <w:tab/>
            </w:r>
            <w:r>
              <w:rPr>
                <w:lang w:val="es-ES_tradnl"/>
              </w:rPr>
              <w:tab/>
            </w:r>
            <w:r>
              <w:rPr>
                <w:lang w:val="es-ES_tradnl"/>
              </w:rPr>
              <w:tab/>
            </w:r>
            <w:r>
              <w:rPr>
                <w:lang w:val="es-ES_tradnl"/>
              </w:rPr>
              <w:tab/>
            </w:r>
            <w:r w:rsidRPr="00290338">
              <w:rPr>
                <w:lang w:val="es-ES_tradnl"/>
              </w:rPr>
              <w:t>0,7</w:t>
            </w:r>
          </w:p>
        </w:tc>
      </w:tr>
    </w:tbl>
    <w:p w14:paraId="3917B0CE" w14:textId="523B23BE" w:rsidR="00D12724" w:rsidRPr="00D12724" w:rsidRDefault="00D12724" w:rsidP="007E33F4">
      <w:pPr>
        <w:spacing w:before="240"/>
        <w:ind w:firstLine="426"/>
        <w:rPr>
          <w:rFonts w:eastAsia="Arial"/>
          <w:lang w:bidi="es-ES"/>
        </w:rPr>
      </w:pPr>
      <w:r w:rsidRPr="00D12724">
        <w:rPr>
          <w:rFonts w:eastAsia="Arial"/>
          <w:lang w:bidi="es-ES"/>
        </w:rPr>
        <w:t>La intensidad admisible de un cable indicada en la</w:t>
      </w:r>
      <w:r w:rsidR="00550F08">
        <w:rPr>
          <w:rFonts w:eastAsia="Arial"/>
          <w:lang w:bidi="es-ES"/>
        </w:rPr>
        <w:t>s</w:t>
      </w:r>
      <w:r w:rsidRPr="00D12724">
        <w:rPr>
          <w:rFonts w:eastAsia="Arial"/>
          <w:lang w:bidi="es-ES"/>
        </w:rPr>
        <w:t xml:space="preserve"> tabla</w:t>
      </w:r>
      <w:r w:rsidR="00550F08">
        <w:rPr>
          <w:rFonts w:eastAsia="Arial"/>
          <w:lang w:bidi="es-ES"/>
        </w:rPr>
        <w:t>s</w:t>
      </w:r>
      <w:r w:rsidRPr="00D12724">
        <w:rPr>
          <w:rFonts w:eastAsia="Arial"/>
          <w:lang w:bidi="es-ES"/>
        </w:rPr>
        <w:t xml:space="preserve"> </w:t>
      </w:r>
      <w:r w:rsidR="00550F08">
        <w:rPr>
          <w:rFonts w:eastAsia="Arial"/>
          <w:lang w:bidi="es-ES"/>
        </w:rPr>
        <w:t>2 y 3</w:t>
      </w:r>
      <w:r w:rsidRPr="00D12724">
        <w:rPr>
          <w:rFonts w:eastAsia="Arial"/>
          <w:lang w:bidi="es-ES"/>
        </w:rPr>
        <w:t xml:space="preserve"> está determinada por las condiciones tipo de instalación enterrada especificadas en este apartado. Esta intensidad deberá corregirse teniendo en cuenta cada una de las condiciones de la instalación real que difieran de las condiciones tipo, de forma que el aumento de temperatura provocado por la circulación del valor corregido de la intensidad no eleve la temperatura del conductor en régimen permanente por encima de la máxima admisible.</w:t>
      </w:r>
    </w:p>
    <w:p w14:paraId="140D929F" w14:textId="77777777" w:rsidR="00D12724" w:rsidRPr="00D12724" w:rsidRDefault="00D12724" w:rsidP="001B45C8">
      <w:pPr>
        <w:rPr>
          <w:rFonts w:eastAsia="Arial"/>
          <w:lang w:bidi="es-ES"/>
        </w:rPr>
      </w:pPr>
      <w:r w:rsidRPr="00D12724">
        <w:rPr>
          <w:rFonts w:eastAsia="Arial"/>
          <w:lang w:bidi="es-ES"/>
        </w:rPr>
        <w:t>Para esta corrección se aplicarán los factores de corrección definidos en la norma UNE 211435-1 siguientes para:</w:t>
      </w:r>
    </w:p>
    <w:p w14:paraId="1865D9D7" w14:textId="77777777" w:rsidR="00D12724" w:rsidRPr="001C0735" w:rsidRDefault="00D12724" w:rsidP="005C63FB">
      <w:pPr>
        <w:pStyle w:val="Prrafodelista"/>
        <w:numPr>
          <w:ilvl w:val="1"/>
          <w:numId w:val="5"/>
        </w:numPr>
        <w:spacing w:after="120"/>
        <w:ind w:left="709" w:hanging="284"/>
        <w:contextualSpacing w:val="0"/>
        <w:rPr>
          <w:rFonts w:cs="Arial"/>
          <w:lang w:bidi="es-ES"/>
        </w:rPr>
      </w:pPr>
      <w:r w:rsidRPr="001C0735">
        <w:rPr>
          <w:rFonts w:cs="Arial"/>
          <w:lang w:bidi="es-ES"/>
        </w:rPr>
        <w:t>Temperatura del terreno distinta a 25 ºC.</w:t>
      </w:r>
    </w:p>
    <w:p w14:paraId="1662BE1D" w14:textId="77777777" w:rsidR="00D12724" w:rsidRPr="001C0735" w:rsidRDefault="00D12724" w:rsidP="005C63FB">
      <w:pPr>
        <w:pStyle w:val="Prrafodelista"/>
        <w:numPr>
          <w:ilvl w:val="1"/>
          <w:numId w:val="5"/>
        </w:numPr>
        <w:spacing w:after="120"/>
        <w:ind w:left="709" w:hanging="284"/>
        <w:contextualSpacing w:val="0"/>
        <w:rPr>
          <w:rFonts w:cs="Arial"/>
          <w:lang w:bidi="es-ES"/>
        </w:rPr>
      </w:pPr>
      <w:r w:rsidRPr="001C0735">
        <w:rPr>
          <w:rFonts w:cs="Arial"/>
          <w:lang w:bidi="es-ES"/>
        </w:rPr>
        <w:lastRenderedPageBreak/>
        <w:t xml:space="preserve">Resistividad térmica del terreno distinta de 1,5 K </w:t>
      </w:r>
      <w:r w:rsidRPr="001C0735">
        <w:rPr>
          <w:rFonts w:cs="Arial"/>
          <w:lang w:bidi="es-ES"/>
        </w:rPr>
        <w:t> m/W.</w:t>
      </w:r>
    </w:p>
    <w:p w14:paraId="65240A11" w14:textId="77777777" w:rsidR="00D12724" w:rsidRPr="001C0735" w:rsidRDefault="00D12724" w:rsidP="005C63FB">
      <w:pPr>
        <w:pStyle w:val="Prrafodelista"/>
        <w:numPr>
          <w:ilvl w:val="1"/>
          <w:numId w:val="5"/>
        </w:numPr>
        <w:spacing w:after="120"/>
        <w:ind w:left="709" w:hanging="284"/>
        <w:contextualSpacing w:val="0"/>
        <w:rPr>
          <w:rFonts w:cs="Arial"/>
          <w:lang w:bidi="es-ES"/>
        </w:rPr>
      </w:pPr>
      <w:r w:rsidRPr="001C0735">
        <w:rPr>
          <w:rFonts w:cs="Arial"/>
          <w:lang w:bidi="es-ES"/>
        </w:rPr>
        <w:t>Profundidades de soterramiento distintas a 0,70 m.</w:t>
      </w:r>
    </w:p>
    <w:p w14:paraId="32A31C79" w14:textId="77777777" w:rsidR="00D12724" w:rsidRPr="001C0735" w:rsidRDefault="00D12724" w:rsidP="005C63FB">
      <w:pPr>
        <w:pStyle w:val="Prrafodelista"/>
        <w:numPr>
          <w:ilvl w:val="1"/>
          <w:numId w:val="5"/>
        </w:numPr>
        <w:spacing w:after="120"/>
        <w:ind w:left="709" w:hanging="284"/>
        <w:contextualSpacing w:val="0"/>
        <w:rPr>
          <w:rFonts w:cs="Arial"/>
          <w:lang w:bidi="es-ES"/>
        </w:rPr>
      </w:pPr>
      <w:r w:rsidRPr="001C0735">
        <w:rPr>
          <w:rFonts w:cs="Arial"/>
          <w:lang w:bidi="es-ES"/>
        </w:rPr>
        <w:t>Agrupamiento de cables soterrados.</w:t>
      </w:r>
    </w:p>
    <w:p w14:paraId="55E5044C" w14:textId="7F767B79" w:rsidR="00D12724" w:rsidRDefault="00D12724" w:rsidP="00D12724">
      <w:pPr>
        <w:spacing w:before="240"/>
        <w:rPr>
          <w:rFonts w:eastAsia="Arial"/>
          <w:lang w:bidi="es-ES"/>
        </w:rPr>
      </w:pPr>
      <w:r w:rsidRPr="00D12724">
        <w:rPr>
          <w:rFonts w:eastAsia="Arial"/>
          <w:lang w:bidi="es-ES"/>
        </w:rPr>
        <w:t xml:space="preserve">Los correspondientes factores de corrección aplicables en estas condiciones se indican en las tablas </w:t>
      </w:r>
      <w:r w:rsidR="00F852E4">
        <w:rPr>
          <w:rFonts w:eastAsia="Arial"/>
          <w:lang w:bidi="es-ES"/>
        </w:rPr>
        <w:t>4</w:t>
      </w:r>
      <w:r w:rsidRPr="00D12724">
        <w:rPr>
          <w:rFonts w:eastAsia="Arial"/>
          <w:lang w:bidi="es-ES"/>
        </w:rPr>
        <w:t>,</w:t>
      </w:r>
      <w:r w:rsidR="00E563DA">
        <w:rPr>
          <w:rFonts w:eastAsia="Arial"/>
          <w:lang w:bidi="es-ES"/>
        </w:rPr>
        <w:t xml:space="preserve"> </w:t>
      </w:r>
      <w:r w:rsidR="00F852E4">
        <w:rPr>
          <w:rFonts w:eastAsia="Arial"/>
          <w:lang w:bidi="es-ES"/>
        </w:rPr>
        <w:t>5</w:t>
      </w:r>
      <w:r w:rsidRPr="00D12724">
        <w:rPr>
          <w:rFonts w:eastAsia="Arial"/>
          <w:lang w:bidi="es-ES"/>
        </w:rPr>
        <w:t>,</w:t>
      </w:r>
      <w:r w:rsidR="00E563DA">
        <w:rPr>
          <w:rFonts w:eastAsia="Arial"/>
          <w:lang w:bidi="es-ES"/>
        </w:rPr>
        <w:t xml:space="preserve"> </w:t>
      </w:r>
      <w:r w:rsidR="00813B22">
        <w:rPr>
          <w:rFonts w:eastAsia="Arial"/>
          <w:lang w:bidi="es-ES"/>
        </w:rPr>
        <w:t>6,</w:t>
      </w:r>
      <w:r w:rsidR="00E563DA">
        <w:rPr>
          <w:rFonts w:eastAsia="Arial"/>
          <w:lang w:bidi="es-ES"/>
        </w:rPr>
        <w:t xml:space="preserve"> </w:t>
      </w:r>
      <w:r w:rsidR="00813B22">
        <w:rPr>
          <w:rFonts w:eastAsia="Arial"/>
          <w:lang w:bidi="es-ES"/>
        </w:rPr>
        <w:t>8</w:t>
      </w:r>
      <w:r w:rsidRPr="00D12724">
        <w:rPr>
          <w:rFonts w:eastAsia="Arial"/>
          <w:lang w:bidi="es-ES"/>
        </w:rPr>
        <w:t xml:space="preserve"> y </w:t>
      </w:r>
      <w:r w:rsidR="00E563DA">
        <w:rPr>
          <w:rFonts w:eastAsia="Arial"/>
          <w:lang w:bidi="es-ES"/>
        </w:rPr>
        <w:t>9</w:t>
      </w:r>
      <w:r w:rsidRPr="00D12724">
        <w:rPr>
          <w:rFonts w:eastAsia="Arial"/>
          <w:lang w:bidi="es-ES"/>
        </w:rPr>
        <w:t>.</w:t>
      </w:r>
    </w:p>
    <w:p w14:paraId="160CDBB7" w14:textId="67AB3366" w:rsidR="001B45C8" w:rsidRPr="00CC10D1" w:rsidRDefault="001B45C8" w:rsidP="00CC10D1">
      <w:pPr>
        <w:pStyle w:val="Titulotabla"/>
        <w:rPr>
          <w:rStyle w:val="Referenciasutil"/>
          <w:i/>
          <w:lang w:bidi="ar-SA"/>
        </w:rPr>
      </w:pPr>
      <w:r w:rsidRPr="00CC10D1">
        <w:rPr>
          <w:rStyle w:val="Referenciasutil"/>
          <w:rFonts w:hint="eastAsia"/>
          <w:i/>
          <w:lang w:bidi="ar-SA"/>
        </w:rPr>
        <w:t>T</w:t>
      </w:r>
      <w:r w:rsidRPr="00CC10D1">
        <w:rPr>
          <w:rStyle w:val="Referenciasutil"/>
          <w:i/>
          <w:lang w:bidi="ar-SA"/>
        </w:rPr>
        <w:t xml:space="preserve">abla </w:t>
      </w:r>
      <w:r w:rsidR="00E563DA" w:rsidRPr="00CC10D1">
        <w:rPr>
          <w:rStyle w:val="Referenciasutil"/>
          <w:i/>
          <w:lang w:bidi="ar-SA"/>
        </w:rPr>
        <w:t>4</w:t>
      </w:r>
      <w:r w:rsidRPr="00CC10D1">
        <w:rPr>
          <w:rStyle w:val="Referenciasutil"/>
          <w:i/>
          <w:lang w:bidi="ar-SA"/>
        </w:rPr>
        <w:t xml:space="preserve">. </w:t>
      </w:r>
      <w:r w:rsidRPr="00CC10D1">
        <w:t>Factores de corrección para temperatura del terreno distinta a 25 ºC</w:t>
      </w:r>
    </w:p>
    <w:tbl>
      <w:tblPr>
        <w:tblStyle w:val="Tablanormas"/>
        <w:tblW w:w="9067" w:type="dxa"/>
        <w:jc w:val="center"/>
        <w:tblLayout w:type="fixed"/>
        <w:tblLook w:val="04A0" w:firstRow="1" w:lastRow="0" w:firstColumn="1" w:lastColumn="0" w:noHBand="0" w:noVBand="1"/>
      </w:tblPr>
      <w:tblGrid>
        <w:gridCol w:w="1980"/>
        <w:gridCol w:w="709"/>
        <w:gridCol w:w="708"/>
        <w:gridCol w:w="851"/>
        <w:gridCol w:w="850"/>
        <w:gridCol w:w="851"/>
        <w:gridCol w:w="709"/>
        <w:gridCol w:w="850"/>
        <w:gridCol w:w="851"/>
        <w:gridCol w:w="708"/>
      </w:tblGrid>
      <w:tr w:rsidR="00D12724" w:rsidRPr="001211E2" w14:paraId="4E3E2E05" w14:textId="77777777" w:rsidTr="001B45C8">
        <w:trPr>
          <w:cantSplit/>
          <w:trHeight w:val="269"/>
          <w:jc w:val="center"/>
        </w:trPr>
        <w:tc>
          <w:tcPr>
            <w:tcW w:w="1980" w:type="dxa"/>
            <w:vMerge w:val="restart"/>
            <w:shd w:val="clear" w:color="auto" w:fill="E7E6E6" w:themeFill="background2"/>
            <w:vAlign w:val="center"/>
          </w:tcPr>
          <w:p w14:paraId="7DAF3711" w14:textId="77777777" w:rsidR="00D12724" w:rsidRPr="001B45C8" w:rsidRDefault="00D12724" w:rsidP="001B45C8">
            <w:pPr>
              <w:spacing w:before="20" w:after="20"/>
              <w:ind w:firstLine="0"/>
              <w:jc w:val="center"/>
              <w:rPr>
                <w:b/>
              </w:rPr>
            </w:pPr>
            <w:r w:rsidRPr="001B45C8">
              <w:rPr>
                <w:b/>
              </w:rPr>
              <w:t>Temperatura máxima del conductor, °C</w:t>
            </w:r>
          </w:p>
        </w:tc>
        <w:tc>
          <w:tcPr>
            <w:tcW w:w="7087" w:type="dxa"/>
            <w:gridSpan w:val="9"/>
            <w:shd w:val="clear" w:color="auto" w:fill="E7E6E6" w:themeFill="background2"/>
            <w:vAlign w:val="center"/>
          </w:tcPr>
          <w:p w14:paraId="45E0703A" w14:textId="77777777" w:rsidR="00D12724" w:rsidRPr="001B45C8" w:rsidRDefault="00D12724" w:rsidP="001B45C8">
            <w:pPr>
              <w:spacing w:before="20" w:after="20"/>
              <w:jc w:val="center"/>
              <w:rPr>
                <w:b/>
              </w:rPr>
            </w:pPr>
            <w:r w:rsidRPr="001B45C8">
              <w:rPr>
                <w:b/>
              </w:rPr>
              <w:t>Temperatura del terreno en cables soterrados, °C</w:t>
            </w:r>
          </w:p>
        </w:tc>
      </w:tr>
      <w:tr w:rsidR="00D12724" w:rsidRPr="001211E2" w14:paraId="70542F32" w14:textId="77777777" w:rsidTr="001B45C8">
        <w:trPr>
          <w:cantSplit/>
          <w:trHeight w:val="376"/>
          <w:jc w:val="center"/>
        </w:trPr>
        <w:tc>
          <w:tcPr>
            <w:tcW w:w="1980" w:type="dxa"/>
            <w:vMerge/>
            <w:shd w:val="clear" w:color="auto" w:fill="E7E6E6" w:themeFill="background2"/>
            <w:vAlign w:val="center"/>
          </w:tcPr>
          <w:p w14:paraId="42786490" w14:textId="77777777" w:rsidR="00D12724" w:rsidRPr="001211E2" w:rsidRDefault="00D12724" w:rsidP="00100793">
            <w:pPr>
              <w:jc w:val="center"/>
            </w:pPr>
          </w:p>
        </w:tc>
        <w:tc>
          <w:tcPr>
            <w:tcW w:w="709" w:type="dxa"/>
            <w:shd w:val="clear" w:color="auto" w:fill="E7E6E6" w:themeFill="background2"/>
            <w:vAlign w:val="center"/>
          </w:tcPr>
          <w:p w14:paraId="1FB6ADA0" w14:textId="77777777" w:rsidR="00D12724" w:rsidRPr="001211E2" w:rsidRDefault="00D12724" w:rsidP="00D12724">
            <w:pPr>
              <w:spacing w:before="20" w:after="20"/>
              <w:ind w:firstLine="0"/>
              <w:jc w:val="center"/>
            </w:pPr>
            <w:r w:rsidRPr="001211E2">
              <w:t>10</w:t>
            </w:r>
          </w:p>
        </w:tc>
        <w:tc>
          <w:tcPr>
            <w:tcW w:w="708" w:type="dxa"/>
            <w:shd w:val="clear" w:color="auto" w:fill="E7E6E6" w:themeFill="background2"/>
            <w:vAlign w:val="center"/>
          </w:tcPr>
          <w:p w14:paraId="3E2F8747" w14:textId="77777777" w:rsidR="00D12724" w:rsidRPr="001211E2" w:rsidRDefault="00D12724" w:rsidP="00D12724">
            <w:pPr>
              <w:spacing w:before="20" w:after="20"/>
              <w:ind w:firstLine="0"/>
              <w:jc w:val="center"/>
            </w:pPr>
            <w:r w:rsidRPr="001211E2">
              <w:t>15</w:t>
            </w:r>
          </w:p>
        </w:tc>
        <w:tc>
          <w:tcPr>
            <w:tcW w:w="851" w:type="dxa"/>
            <w:shd w:val="clear" w:color="auto" w:fill="E7E6E6" w:themeFill="background2"/>
            <w:vAlign w:val="center"/>
          </w:tcPr>
          <w:p w14:paraId="40657274" w14:textId="77777777" w:rsidR="00D12724" w:rsidRPr="001211E2" w:rsidRDefault="00D12724" w:rsidP="00D12724">
            <w:pPr>
              <w:spacing w:before="20" w:after="20"/>
              <w:ind w:firstLine="0"/>
              <w:jc w:val="center"/>
            </w:pPr>
            <w:r w:rsidRPr="001211E2">
              <w:t>20</w:t>
            </w:r>
          </w:p>
        </w:tc>
        <w:tc>
          <w:tcPr>
            <w:tcW w:w="850" w:type="dxa"/>
            <w:shd w:val="clear" w:color="auto" w:fill="E7E6E6" w:themeFill="background2"/>
            <w:vAlign w:val="center"/>
          </w:tcPr>
          <w:p w14:paraId="0EE4A6CF" w14:textId="77777777" w:rsidR="00D12724" w:rsidRPr="001211E2" w:rsidRDefault="00D12724" w:rsidP="00D12724">
            <w:pPr>
              <w:spacing w:before="20" w:after="20"/>
              <w:ind w:firstLine="0"/>
              <w:jc w:val="center"/>
            </w:pPr>
            <w:r w:rsidRPr="001211E2">
              <w:t>25</w:t>
            </w:r>
          </w:p>
        </w:tc>
        <w:tc>
          <w:tcPr>
            <w:tcW w:w="851" w:type="dxa"/>
            <w:shd w:val="clear" w:color="auto" w:fill="E7E6E6" w:themeFill="background2"/>
            <w:vAlign w:val="center"/>
          </w:tcPr>
          <w:p w14:paraId="74DFFE6E" w14:textId="77777777" w:rsidR="00D12724" w:rsidRPr="001211E2" w:rsidRDefault="00D12724" w:rsidP="00D12724">
            <w:pPr>
              <w:spacing w:before="20" w:after="20"/>
              <w:ind w:firstLine="0"/>
              <w:jc w:val="center"/>
            </w:pPr>
            <w:r w:rsidRPr="001211E2">
              <w:t>30</w:t>
            </w:r>
          </w:p>
        </w:tc>
        <w:tc>
          <w:tcPr>
            <w:tcW w:w="709" w:type="dxa"/>
            <w:shd w:val="clear" w:color="auto" w:fill="E7E6E6" w:themeFill="background2"/>
            <w:vAlign w:val="center"/>
          </w:tcPr>
          <w:p w14:paraId="5030BABF" w14:textId="77777777" w:rsidR="00D12724" w:rsidRPr="001211E2" w:rsidRDefault="00D12724" w:rsidP="00D12724">
            <w:pPr>
              <w:spacing w:before="20" w:after="20"/>
              <w:ind w:firstLine="0"/>
              <w:jc w:val="center"/>
            </w:pPr>
            <w:r w:rsidRPr="001211E2">
              <w:t>35</w:t>
            </w:r>
          </w:p>
        </w:tc>
        <w:tc>
          <w:tcPr>
            <w:tcW w:w="850" w:type="dxa"/>
            <w:shd w:val="clear" w:color="auto" w:fill="E7E6E6" w:themeFill="background2"/>
            <w:vAlign w:val="center"/>
          </w:tcPr>
          <w:p w14:paraId="787903BB" w14:textId="77777777" w:rsidR="00D12724" w:rsidRPr="001211E2" w:rsidRDefault="00D12724" w:rsidP="00D12724">
            <w:pPr>
              <w:spacing w:before="20" w:after="20"/>
              <w:ind w:firstLine="0"/>
              <w:jc w:val="center"/>
            </w:pPr>
            <w:r w:rsidRPr="001211E2">
              <w:t>40</w:t>
            </w:r>
          </w:p>
        </w:tc>
        <w:tc>
          <w:tcPr>
            <w:tcW w:w="851" w:type="dxa"/>
            <w:shd w:val="clear" w:color="auto" w:fill="E7E6E6" w:themeFill="background2"/>
            <w:vAlign w:val="center"/>
          </w:tcPr>
          <w:p w14:paraId="55910EAC" w14:textId="77777777" w:rsidR="00D12724" w:rsidRPr="001211E2" w:rsidRDefault="00D12724" w:rsidP="00D12724">
            <w:pPr>
              <w:spacing w:before="20" w:after="20"/>
              <w:ind w:firstLine="0"/>
              <w:jc w:val="center"/>
            </w:pPr>
            <w:r w:rsidRPr="001211E2">
              <w:t>45</w:t>
            </w:r>
          </w:p>
        </w:tc>
        <w:tc>
          <w:tcPr>
            <w:tcW w:w="708" w:type="dxa"/>
            <w:shd w:val="clear" w:color="auto" w:fill="E7E6E6" w:themeFill="background2"/>
            <w:vAlign w:val="center"/>
          </w:tcPr>
          <w:p w14:paraId="38ECD27F" w14:textId="77777777" w:rsidR="00D12724" w:rsidRPr="001211E2" w:rsidRDefault="00D12724" w:rsidP="00D12724">
            <w:pPr>
              <w:spacing w:before="20" w:after="20"/>
              <w:ind w:firstLine="0"/>
              <w:jc w:val="center"/>
            </w:pPr>
            <w:r w:rsidRPr="001211E2">
              <w:t>50</w:t>
            </w:r>
          </w:p>
        </w:tc>
      </w:tr>
      <w:tr w:rsidR="00D12724" w:rsidRPr="001211E2" w14:paraId="1356BB7F" w14:textId="77777777" w:rsidTr="001B45C8">
        <w:trPr>
          <w:cantSplit/>
          <w:trHeight w:val="419"/>
          <w:jc w:val="center"/>
        </w:trPr>
        <w:tc>
          <w:tcPr>
            <w:tcW w:w="1980" w:type="dxa"/>
            <w:vAlign w:val="center"/>
          </w:tcPr>
          <w:p w14:paraId="68A381EE" w14:textId="77777777" w:rsidR="00D12724" w:rsidRPr="001211E2" w:rsidRDefault="00D12724" w:rsidP="001B45C8">
            <w:pPr>
              <w:spacing w:before="20" w:after="20"/>
              <w:ind w:firstLine="0"/>
              <w:jc w:val="center"/>
            </w:pPr>
            <w:r w:rsidRPr="001211E2">
              <w:t>90</w:t>
            </w:r>
          </w:p>
        </w:tc>
        <w:tc>
          <w:tcPr>
            <w:tcW w:w="709" w:type="dxa"/>
            <w:vAlign w:val="center"/>
          </w:tcPr>
          <w:p w14:paraId="63BC6F89" w14:textId="77777777" w:rsidR="00D12724" w:rsidRPr="001211E2" w:rsidRDefault="00D12724" w:rsidP="00D12724">
            <w:pPr>
              <w:spacing w:before="20" w:after="20"/>
              <w:ind w:firstLine="0"/>
              <w:jc w:val="center"/>
            </w:pPr>
            <w:r w:rsidRPr="001211E2">
              <w:t>1,11</w:t>
            </w:r>
          </w:p>
        </w:tc>
        <w:tc>
          <w:tcPr>
            <w:tcW w:w="708" w:type="dxa"/>
            <w:vAlign w:val="center"/>
          </w:tcPr>
          <w:p w14:paraId="4F0FC012" w14:textId="77777777" w:rsidR="00D12724" w:rsidRPr="001211E2" w:rsidRDefault="00D12724" w:rsidP="00D12724">
            <w:pPr>
              <w:spacing w:before="20" w:after="20"/>
              <w:ind w:firstLine="0"/>
              <w:jc w:val="center"/>
            </w:pPr>
            <w:r w:rsidRPr="001211E2">
              <w:t>1,07</w:t>
            </w:r>
          </w:p>
        </w:tc>
        <w:tc>
          <w:tcPr>
            <w:tcW w:w="851" w:type="dxa"/>
            <w:vAlign w:val="center"/>
          </w:tcPr>
          <w:p w14:paraId="2A48628F" w14:textId="77777777" w:rsidR="00D12724" w:rsidRPr="001211E2" w:rsidRDefault="00D12724" w:rsidP="00D12724">
            <w:pPr>
              <w:spacing w:before="20" w:after="20"/>
              <w:ind w:firstLine="0"/>
              <w:jc w:val="center"/>
            </w:pPr>
            <w:r w:rsidRPr="001211E2">
              <w:t>1,04</w:t>
            </w:r>
          </w:p>
        </w:tc>
        <w:tc>
          <w:tcPr>
            <w:tcW w:w="850" w:type="dxa"/>
            <w:vAlign w:val="center"/>
          </w:tcPr>
          <w:p w14:paraId="35F9D0A1" w14:textId="77777777" w:rsidR="00D12724" w:rsidRPr="001211E2" w:rsidRDefault="00D12724" w:rsidP="00D12724">
            <w:pPr>
              <w:spacing w:before="20" w:after="20"/>
              <w:ind w:firstLine="0"/>
              <w:jc w:val="center"/>
            </w:pPr>
            <w:r w:rsidRPr="001211E2">
              <w:t>1,00</w:t>
            </w:r>
          </w:p>
        </w:tc>
        <w:tc>
          <w:tcPr>
            <w:tcW w:w="851" w:type="dxa"/>
            <w:vAlign w:val="center"/>
          </w:tcPr>
          <w:p w14:paraId="4BC591AB" w14:textId="77777777" w:rsidR="00D12724" w:rsidRPr="001211E2" w:rsidRDefault="00D12724" w:rsidP="00D12724">
            <w:pPr>
              <w:spacing w:before="20" w:after="20"/>
              <w:ind w:firstLine="0"/>
              <w:jc w:val="center"/>
            </w:pPr>
            <w:r w:rsidRPr="001211E2">
              <w:t>0,96</w:t>
            </w:r>
          </w:p>
        </w:tc>
        <w:tc>
          <w:tcPr>
            <w:tcW w:w="709" w:type="dxa"/>
            <w:vAlign w:val="center"/>
          </w:tcPr>
          <w:p w14:paraId="75723D83" w14:textId="77777777" w:rsidR="00D12724" w:rsidRPr="001211E2" w:rsidRDefault="00D12724" w:rsidP="00D12724">
            <w:pPr>
              <w:spacing w:before="20" w:after="20"/>
              <w:ind w:firstLine="0"/>
              <w:jc w:val="center"/>
            </w:pPr>
            <w:r w:rsidRPr="001211E2">
              <w:t>0,92</w:t>
            </w:r>
          </w:p>
        </w:tc>
        <w:tc>
          <w:tcPr>
            <w:tcW w:w="850" w:type="dxa"/>
            <w:vAlign w:val="center"/>
          </w:tcPr>
          <w:p w14:paraId="3AAEB61D" w14:textId="77777777" w:rsidR="00D12724" w:rsidRPr="001211E2" w:rsidRDefault="00D12724" w:rsidP="00D12724">
            <w:pPr>
              <w:spacing w:before="20" w:after="20"/>
              <w:ind w:firstLine="0"/>
              <w:jc w:val="center"/>
            </w:pPr>
            <w:r w:rsidRPr="001211E2">
              <w:t>0,88</w:t>
            </w:r>
          </w:p>
        </w:tc>
        <w:tc>
          <w:tcPr>
            <w:tcW w:w="851" w:type="dxa"/>
            <w:vAlign w:val="center"/>
          </w:tcPr>
          <w:p w14:paraId="5B8D432F" w14:textId="77777777" w:rsidR="00D12724" w:rsidRPr="001211E2" w:rsidRDefault="00D12724" w:rsidP="00D12724">
            <w:pPr>
              <w:spacing w:before="20" w:after="20"/>
              <w:ind w:firstLine="0"/>
              <w:jc w:val="center"/>
            </w:pPr>
            <w:r w:rsidRPr="001211E2">
              <w:t>0,83</w:t>
            </w:r>
          </w:p>
        </w:tc>
        <w:tc>
          <w:tcPr>
            <w:tcW w:w="708" w:type="dxa"/>
            <w:vAlign w:val="center"/>
          </w:tcPr>
          <w:p w14:paraId="55575B4F" w14:textId="77777777" w:rsidR="00D12724" w:rsidRPr="001211E2" w:rsidRDefault="00D12724" w:rsidP="00D12724">
            <w:pPr>
              <w:spacing w:before="20" w:after="20"/>
              <w:ind w:firstLine="0"/>
              <w:jc w:val="center"/>
            </w:pPr>
            <w:r w:rsidRPr="001211E2">
              <w:t>0,78</w:t>
            </w:r>
          </w:p>
        </w:tc>
      </w:tr>
    </w:tbl>
    <w:p w14:paraId="2F9CF13D" w14:textId="79254558" w:rsidR="001B45C8" w:rsidRPr="00CC10D1" w:rsidRDefault="001B45C8" w:rsidP="00CC10D1">
      <w:pPr>
        <w:pStyle w:val="Titulotabla"/>
        <w:rPr>
          <w:rStyle w:val="Referenciasutil"/>
          <w:rFonts w:eastAsia="Times New Roman"/>
          <w:i/>
          <w:lang w:bidi="ar-SA"/>
        </w:rPr>
      </w:pPr>
      <w:r w:rsidRPr="00CC10D1">
        <w:rPr>
          <w:rStyle w:val="Referenciasutil"/>
          <w:i/>
          <w:lang w:bidi="ar-SA"/>
        </w:rPr>
        <w:t xml:space="preserve">Tabla </w:t>
      </w:r>
      <w:r w:rsidR="00E563DA" w:rsidRPr="00CC10D1">
        <w:rPr>
          <w:rStyle w:val="Referenciasutil"/>
          <w:i/>
          <w:lang w:bidi="ar-SA"/>
        </w:rPr>
        <w:t>5</w:t>
      </w:r>
      <w:r w:rsidRPr="00CC10D1">
        <w:rPr>
          <w:rStyle w:val="Referenciasutil"/>
          <w:i/>
          <w:lang w:bidi="ar-SA"/>
        </w:rPr>
        <w:t>. Factores de corrección para resistividad térmica del terreno distinta de 1,5 K</w:t>
      </w:r>
      <w:r w:rsidR="003D0700" w:rsidRPr="00CC10D1">
        <w:rPr>
          <w:rStyle w:val="Referenciasutil"/>
          <w:i/>
          <w:lang w:bidi="ar-SA"/>
        </w:rPr>
        <w:t xml:space="preserve"> </w:t>
      </w:r>
      <w:r w:rsidR="00CB1DDD" w:rsidRPr="00CC10D1">
        <w:t>·</w:t>
      </w:r>
      <w:r w:rsidRPr="00CC10D1">
        <w:rPr>
          <w:rStyle w:val="Referenciasutil"/>
          <w:i/>
          <w:lang w:bidi="ar-SA"/>
        </w:rPr>
        <w:t>m/W</w:t>
      </w:r>
      <w:r w:rsidR="00ED6770" w:rsidRPr="00CC10D1">
        <w:rPr>
          <w:rStyle w:val="Referenciasutil"/>
          <w:i/>
          <w:lang w:bidi="ar-SA"/>
        </w:rPr>
        <w:t>, para cables de distribución tipo RV, XZ1(S) o XZ1(AS) de 0,6/1 kV.</w:t>
      </w:r>
    </w:p>
    <w:tbl>
      <w:tblPr>
        <w:tblStyle w:val="Tablanormas"/>
        <w:tblW w:w="8364" w:type="dxa"/>
        <w:jc w:val="center"/>
        <w:tblLayout w:type="fixed"/>
        <w:tblLook w:val="04A0" w:firstRow="1" w:lastRow="0" w:firstColumn="1" w:lastColumn="0" w:noHBand="0" w:noVBand="1"/>
      </w:tblPr>
      <w:tblGrid>
        <w:gridCol w:w="1985"/>
        <w:gridCol w:w="851"/>
        <w:gridCol w:w="850"/>
        <w:gridCol w:w="992"/>
        <w:gridCol w:w="993"/>
        <w:gridCol w:w="992"/>
        <w:gridCol w:w="850"/>
        <w:gridCol w:w="851"/>
      </w:tblGrid>
      <w:tr w:rsidR="001B45C8" w:rsidRPr="001B45C8" w14:paraId="7F6FB2EE" w14:textId="77777777" w:rsidTr="00CA1DFA">
        <w:trPr>
          <w:cantSplit/>
          <w:jc w:val="center"/>
        </w:trPr>
        <w:tc>
          <w:tcPr>
            <w:tcW w:w="1985" w:type="dxa"/>
            <w:shd w:val="clear" w:color="auto" w:fill="E7E6E6" w:themeFill="background2"/>
            <w:vAlign w:val="center"/>
          </w:tcPr>
          <w:p w14:paraId="37C63664" w14:textId="77777777" w:rsidR="001B45C8" w:rsidRPr="001211E2" w:rsidRDefault="001B45C8" w:rsidP="001B45C8">
            <w:pPr>
              <w:spacing w:before="20" w:after="20"/>
              <w:ind w:firstLine="0"/>
              <w:jc w:val="center"/>
              <w:rPr>
                <w:b/>
              </w:rPr>
            </w:pPr>
          </w:p>
        </w:tc>
        <w:tc>
          <w:tcPr>
            <w:tcW w:w="6379" w:type="dxa"/>
            <w:gridSpan w:val="7"/>
            <w:shd w:val="clear" w:color="auto" w:fill="E7E6E6" w:themeFill="background2"/>
            <w:vAlign w:val="center"/>
          </w:tcPr>
          <w:p w14:paraId="4A216D6C" w14:textId="77777777" w:rsidR="001B45C8" w:rsidRPr="001211E2" w:rsidRDefault="001B45C8" w:rsidP="001B45C8">
            <w:pPr>
              <w:spacing w:before="20" w:after="20"/>
              <w:ind w:firstLine="0"/>
              <w:jc w:val="center"/>
              <w:rPr>
                <w:b/>
              </w:rPr>
            </w:pPr>
            <w:r w:rsidRPr="001211E2">
              <w:rPr>
                <w:b/>
              </w:rPr>
              <w:t>Resistividad del terreno, en K</w:t>
            </w:r>
            <w:r>
              <w:rPr>
                <w:b/>
              </w:rPr>
              <w:t xml:space="preserve"> · </w:t>
            </w:r>
            <w:r w:rsidRPr="001211E2">
              <w:rPr>
                <w:b/>
              </w:rPr>
              <w:t>m/W</w:t>
            </w:r>
          </w:p>
        </w:tc>
      </w:tr>
      <w:tr w:rsidR="001B45C8" w:rsidRPr="001B45C8" w14:paraId="401A9ABC" w14:textId="77777777" w:rsidTr="00CA1DFA">
        <w:trPr>
          <w:cantSplit/>
          <w:jc w:val="center"/>
        </w:trPr>
        <w:tc>
          <w:tcPr>
            <w:tcW w:w="1985" w:type="dxa"/>
            <w:shd w:val="clear" w:color="auto" w:fill="E7E6E6" w:themeFill="background2"/>
            <w:vAlign w:val="center"/>
          </w:tcPr>
          <w:p w14:paraId="0632E645" w14:textId="549B55B8" w:rsidR="001B45C8" w:rsidRPr="00CA1DFA" w:rsidRDefault="001B45C8" w:rsidP="00CA1DFA">
            <w:pPr>
              <w:spacing w:before="20" w:after="20"/>
              <w:ind w:firstLine="0"/>
              <w:jc w:val="center"/>
              <w:rPr>
                <w:b/>
                <w:sz w:val="22"/>
              </w:rPr>
            </w:pPr>
            <w:r w:rsidRPr="00914BF5">
              <w:rPr>
                <w:b/>
                <w:sz w:val="22"/>
              </w:rPr>
              <w:t>Sección del conductor</w:t>
            </w:r>
            <w:r w:rsidR="00CD110A">
              <w:rPr>
                <w:b/>
                <w:sz w:val="22"/>
              </w:rPr>
              <w:t xml:space="preserve">, </w:t>
            </w:r>
            <w:r w:rsidRPr="00914BF5">
              <w:rPr>
                <w:b/>
                <w:sz w:val="22"/>
              </w:rPr>
              <w:t>mm</w:t>
            </w:r>
            <w:r w:rsidRPr="00CD110A">
              <w:rPr>
                <w:b/>
                <w:sz w:val="22"/>
                <w:vertAlign w:val="superscript"/>
              </w:rPr>
              <w:t>2</w:t>
            </w:r>
          </w:p>
        </w:tc>
        <w:tc>
          <w:tcPr>
            <w:tcW w:w="851" w:type="dxa"/>
            <w:shd w:val="clear" w:color="auto" w:fill="E7E6E6" w:themeFill="background2"/>
            <w:vAlign w:val="center"/>
          </w:tcPr>
          <w:p w14:paraId="69B89B89" w14:textId="77777777" w:rsidR="001B45C8" w:rsidRPr="001211E2" w:rsidRDefault="001B45C8" w:rsidP="001B45C8">
            <w:pPr>
              <w:spacing w:before="20" w:after="20"/>
              <w:ind w:firstLine="0"/>
              <w:jc w:val="center"/>
              <w:rPr>
                <w:b/>
              </w:rPr>
            </w:pPr>
            <w:r w:rsidRPr="001211E2">
              <w:rPr>
                <w:b/>
              </w:rPr>
              <w:t xml:space="preserve">0,8 </w:t>
            </w:r>
          </w:p>
        </w:tc>
        <w:tc>
          <w:tcPr>
            <w:tcW w:w="850" w:type="dxa"/>
            <w:shd w:val="clear" w:color="auto" w:fill="E7E6E6" w:themeFill="background2"/>
            <w:vAlign w:val="center"/>
          </w:tcPr>
          <w:p w14:paraId="6A33D8FE" w14:textId="77777777" w:rsidR="001B45C8" w:rsidRPr="001211E2" w:rsidRDefault="001B45C8" w:rsidP="001B45C8">
            <w:pPr>
              <w:spacing w:before="20" w:after="20"/>
              <w:ind w:firstLine="0"/>
              <w:jc w:val="center"/>
              <w:rPr>
                <w:b/>
              </w:rPr>
            </w:pPr>
            <w:r w:rsidRPr="001211E2">
              <w:rPr>
                <w:b/>
              </w:rPr>
              <w:t>0,9</w:t>
            </w:r>
          </w:p>
        </w:tc>
        <w:tc>
          <w:tcPr>
            <w:tcW w:w="992" w:type="dxa"/>
            <w:shd w:val="clear" w:color="auto" w:fill="E7E6E6" w:themeFill="background2"/>
            <w:vAlign w:val="center"/>
          </w:tcPr>
          <w:p w14:paraId="62187CA3" w14:textId="77777777" w:rsidR="001B45C8" w:rsidRPr="001211E2" w:rsidRDefault="001B45C8" w:rsidP="001B45C8">
            <w:pPr>
              <w:spacing w:before="20" w:after="20"/>
              <w:ind w:firstLine="0"/>
              <w:jc w:val="center"/>
              <w:rPr>
                <w:b/>
              </w:rPr>
            </w:pPr>
            <w:r w:rsidRPr="001211E2">
              <w:rPr>
                <w:b/>
              </w:rPr>
              <w:t>1,0</w:t>
            </w:r>
          </w:p>
        </w:tc>
        <w:tc>
          <w:tcPr>
            <w:tcW w:w="993" w:type="dxa"/>
            <w:shd w:val="clear" w:color="auto" w:fill="E7E6E6" w:themeFill="background2"/>
            <w:vAlign w:val="center"/>
          </w:tcPr>
          <w:p w14:paraId="6072566D" w14:textId="77777777" w:rsidR="001B45C8" w:rsidRPr="001211E2" w:rsidRDefault="001B45C8" w:rsidP="001B45C8">
            <w:pPr>
              <w:spacing w:before="20" w:after="20"/>
              <w:ind w:firstLine="0"/>
              <w:jc w:val="center"/>
              <w:rPr>
                <w:b/>
              </w:rPr>
            </w:pPr>
            <w:r w:rsidRPr="001211E2">
              <w:rPr>
                <w:b/>
              </w:rPr>
              <w:t>1,5</w:t>
            </w:r>
          </w:p>
        </w:tc>
        <w:tc>
          <w:tcPr>
            <w:tcW w:w="992" w:type="dxa"/>
            <w:shd w:val="clear" w:color="auto" w:fill="E7E6E6" w:themeFill="background2"/>
            <w:vAlign w:val="center"/>
          </w:tcPr>
          <w:p w14:paraId="1D6A6BF1" w14:textId="77777777" w:rsidR="001B45C8" w:rsidRPr="001211E2" w:rsidRDefault="001B45C8" w:rsidP="001B45C8">
            <w:pPr>
              <w:spacing w:before="20" w:after="20"/>
              <w:ind w:firstLine="0"/>
              <w:jc w:val="center"/>
              <w:rPr>
                <w:b/>
              </w:rPr>
            </w:pPr>
            <w:r w:rsidRPr="001211E2">
              <w:rPr>
                <w:b/>
              </w:rPr>
              <w:t>2,0</w:t>
            </w:r>
          </w:p>
        </w:tc>
        <w:tc>
          <w:tcPr>
            <w:tcW w:w="850" w:type="dxa"/>
            <w:shd w:val="clear" w:color="auto" w:fill="E7E6E6" w:themeFill="background2"/>
            <w:vAlign w:val="center"/>
          </w:tcPr>
          <w:p w14:paraId="16BBB5F3" w14:textId="77777777" w:rsidR="001B45C8" w:rsidRPr="001211E2" w:rsidRDefault="001B45C8" w:rsidP="001B45C8">
            <w:pPr>
              <w:spacing w:before="20" w:after="20"/>
              <w:ind w:firstLine="0"/>
              <w:jc w:val="center"/>
              <w:rPr>
                <w:b/>
              </w:rPr>
            </w:pPr>
            <w:r w:rsidRPr="001211E2">
              <w:rPr>
                <w:b/>
              </w:rPr>
              <w:t>2,5</w:t>
            </w:r>
          </w:p>
        </w:tc>
        <w:tc>
          <w:tcPr>
            <w:tcW w:w="851" w:type="dxa"/>
            <w:shd w:val="clear" w:color="auto" w:fill="E7E6E6" w:themeFill="background2"/>
            <w:vAlign w:val="center"/>
          </w:tcPr>
          <w:p w14:paraId="3A3FE400" w14:textId="77777777" w:rsidR="001B45C8" w:rsidRPr="001211E2" w:rsidRDefault="001B45C8" w:rsidP="001B45C8">
            <w:pPr>
              <w:spacing w:before="20" w:after="20"/>
              <w:ind w:firstLine="0"/>
              <w:jc w:val="center"/>
              <w:rPr>
                <w:b/>
              </w:rPr>
            </w:pPr>
            <w:r w:rsidRPr="001211E2">
              <w:rPr>
                <w:b/>
              </w:rPr>
              <w:t>3,0</w:t>
            </w:r>
          </w:p>
        </w:tc>
      </w:tr>
      <w:tr w:rsidR="001B45C8" w:rsidRPr="001B45C8" w14:paraId="01B3B519" w14:textId="77777777" w:rsidTr="00CA1DFA">
        <w:trPr>
          <w:cantSplit/>
          <w:jc w:val="center"/>
        </w:trPr>
        <w:tc>
          <w:tcPr>
            <w:tcW w:w="1985" w:type="dxa"/>
            <w:shd w:val="clear" w:color="auto" w:fill="E7E6E6" w:themeFill="background2"/>
            <w:vAlign w:val="center"/>
          </w:tcPr>
          <w:p w14:paraId="57AEE3C1" w14:textId="77777777" w:rsidR="001B45C8" w:rsidRPr="001211E2" w:rsidRDefault="001B45C8" w:rsidP="001B45C8">
            <w:pPr>
              <w:spacing w:before="20" w:after="20"/>
              <w:ind w:firstLine="0"/>
              <w:jc w:val="center"/>
              <w:rPr>
                <w:b/>
              </w:rPr>
            </w:pPr>
          </w:p>
        </w:tc>
        <w:tc>
          <w:tcPr>
            <w:tcW w:w="6379" w:type="dxa"/>
            <w:gridSpan w:val="7"/>
            <w:shd w:val="clear" w:color="auto" w:fill="E7E6E6" w:themeFill="background2"/>
            <w:vAlign w:val="center"/>
          </w:tcPr>
          <w:p w14:paraId="6B644B90" w14:textId="79DD914E" w:rsidR="001B45C8" w:rsidRPr="001C0735" w:rsidRDefault="001B45C8" w:rsidP="001B45C8">
            <w:pPr>
              <w:spacing w:before="20" w:after="20"/>
              <w:ind w:left="86" w:firstLine="0"/>
              <w:jc w:val="center"/>
              <w:rPr>
                <w:b/>
              </w:rPr>
            </w:pPr>
            <w:r w:rsidRPr="001C0735">
              <w:rPr>
                <w:b/>
              </w:rPr>
              <w:t xml:space="preserve">Cables instalados en </w:t>
            </w:r>
            <w:r w:rsidR="007816A5" w:rsidRPr="001C0735">
              <w:rPr>
                <w:b/>
              </w:rPr>
              <w:t>canalización enterrada entubada</w:t>
            </w:r>
            <w:r w:rsidRPr="001C0735">
              <w:rPr>
                <w:b/>
              </w:rPr>
              <w:t>. Un circuito por tubo</w:t>
            </w:r>
          </w:p>
        </w:tc>
      </w:tr>
      <w:tr w:rsidR="001B45C8" w:rsidRPr="001211E2" w14:paraId="5142EE4A" w14:textId="77777777" w:rsidTr="00CA1DFA">
        <w:trPr>
          <w:cantSplit/>
          <w:jc w:val="center"/>
        </w:trPr>
        <w:tc>
          <w:tcPr>
            <w:tcW w:w="1985" w:type="dxa"/>
            <w:shd w:val="clear" w:color="auto" w:fill="E7E6E6" w:themeFill="background2"/>
            <w:vAlign w:val="center"/>
          </w:tcPr>
          <w:p w14:paraId="66373534" w14:textId="77777777" w:rsidR="001B45C8" w:rsidRPr="001B45C8" w:rsidRDefault="001B45C8" w:rsidP="001B45C8">
            <w:pPr>
              <w:spacing w:before="20" w:after="20"/>
              <w:ind w:firstLine="0"/>
              <w:jc w:val="center"/>
            </w:pPr>
            <w:r w:rsidRPr="001B45C8">
              <w:t>10 (Cu)</w:t>
            </w:r>
          </w:p>
        </w:tc>
        <w:tc>
          <w:tcPr>
            <w:tcW w:w="851" w:type="dxa"/>
            <w:vAlign w:val="center"/>
          </w:tcPr>
          <w:p w14:paraId="6F0103C7" w14:textId="77777777" w:rsidR="001B45C8" w:rsidRPr="001C0735" w:rsidRDefault="001B45C8" w:rsidP="001B45C8">
            <w:pPr>
              <w:spacing w:before="20" w:after="20"/>
              <w:ind w:firstLine="0"/>
              <w:jc w:val="center"/>
            </w:pPr>
            <w:r w:rsidRPr="001C0735">
              <w:t>1,12</w:t>
            </w:r>
          </w:p>
        </w:tc>
        <w:tc>
          <w:tcPr>
            <w:tcW w:w="850" w:type="dxa"/>
            <w:vAlign w:val="center"/>
          </w:tcPr>
          <w:p w14:paraId="14FACBC0" w14:textId="77777777" w:rsidR="001B45C8" w:rsidRPr="001C0735" w:rsidRDefault="001B45C8" w:rsidP="001B45C8">
            <w:pPr>
              <w:spacing w:before="20" w:after="20"/>
              <w:ind w:firstLine="0"/>
              <w:jc w:val="center"/>
            </w:pPr>
            <w:r w:rsidRPr="001C0735">
              <w:t>1,10</w:t>
            </w:r>
          </w:p>
        </w:tc>
        <w:tc>
          <w:tcPr>
            <w:tcW w:w="992" w:type="dxa"/>
            <w:vAlign w:val="center"/>
          </w:tcPr>
          <w:p w14:paraId="7467524C" w14:textId="77777777" w:rsidR="001B45C8" w:rsidRPr="001C0735" w:rsidRDefault="001B45C8" w:rsidP="001B45C8">
            <w:pPr>
              <w:spacing w:before="20" w:after="20"/>
              <w:ind w:firstLine="0"/>
              <w:jc w:val="center"/>
            </w:pPr>
            <w:r w:rsidRPr="001C0735">
              <w:t>1,08</w:t>
            </w:r>
          </w:p>
        </w:tc>
        <w:tc>
          <w:tcPr>
            <w:tcW w:w="993" w:type="dxa"/>
            <w:vAlign w:val="center"/>
          </w:tcPr>
          <w:p w14:paraId="3ACD2DBD" w14:textId="77777777" w:rsidR="001B45C8" w:rsidRPr="001C0735" w:rsidRDefault="001B45C8" w:rsidP="001B45C8">
            <w:pPr>
              <w:spacing w:before="20" w:after="20"/>
              <w:ind w:firstLine="0"/>
              <w:jc w:val="center"/>
            </w:pPr>
            <w:r w:rsidRPr="001C0735">
              <w:t>1,00</w:t>
            </w:r>
          </w:p>
        </w:tc>
        <w:tc>
          <w:tcPr>
            <w:tcW w:w="992" w:type="dxa"/>
            <w:vAlign w:val="center"/>
          </w:tcPr>
          <w:p w14:paraId="6C607683" w14:textId="77777777" w:rsidR="001B45C8" w:rsidRPr="001C0735" w:rsidRDefault="001B45C8" w:rsidP="001B45C8">
            <w:pPr>
              <w:spacing w:before="20" w:after="20"/>
              <w:ind w:firstLine="0"/>
              <w:jc w:val="center"/>
            </w:pPr>
            <w:r w:rsidRPr="001C0735">
              <w:t>0,93</w:t>
            </w:r>
          </w:p>
        </w:tc>
        <w:tc>
          <w:tcPr>
            <w:tcW w:w="850" w:type="dxa"/>
            <w:vAlign w:val="center"/>
          </w:tcPr>
          <w:p w14:paraId="4BAF6B09" w14:textId="77777777" w:rsidR="001B45C8" w:rsidRPr="001C0735" w:rsidRDefault="001B45C8" w:rsidP="001B45C8">
            <w:pPr>
              <w:spacing w:before="20" w:after="20"/>
              <w:ind w:firstLine="0"/>
              <w:jc w:val="center"/>
            </w:pPr>
            <w:r w:rsidRPr="001C0735">
              <w:t>0,88</w:t>
            </w:r>
          </w:p>
        </w:tc>
        <w:tc>
          <w:tcPr>
            <w:tcW w:w="851" w:type="dxa"/>
            <w:vAlign w:val="center"/>
          </w:tcPr>
          <w:p w14:paraId="23AA2465" w14:textId="77777777" w:rsidR="001B45C8" w:rsidRPr="001B45C8" w:rsidRDefault="001B45C8" w:rsidP="001B45C8">
            <w:pPr>
              <w:spacing w:before="20" w:after="20"/>
              <w:ind w:firstLine="0"/>
              <w:jc w:val="center"/>
            </w:pPr>
            <w:r w:rsidRPr="001211E2">
              <w:t>0,83</w:t>
            </w:r>
          </w:p>
        </w:tc>
      </w:tr>
      <w:tr w:rsidR="001B45C8" w:rsidRPr="001211E2" w14:paraId="1B67D08F" w14:textId="77777777" w:rsidTr="00CA1DFA">
        <w:trPr>
          <w:cantSplit/>
          <w:jc w:val="center"/>
        </w:trPr>
        <w:tc>
          <w:tcPr>
            <w:tcW w:w="1985" w:type="dxa"/>
            <w:shd w:val="clear" w:color="auto" w:fill="E7E6E6" w:themeFill="background2"/>
            <w:vAlign w:val="center"/>
          </w:tcPr>
          <w:p w14:paraId="0FBC5E2F" w14:textId="77777777" w:rsidR="001B45C8" w:rsidRPr="001B45C8" w:rsidRDefault="001B45C8" w:rsidP="001B45C8">
            <w:pPr>
              <w:spacing w:before="20" w:after="20"/>
              <w:ind w:firstLine="0"/>
              <w:jc w:val="center"/>
            </w:pPr>
            <w:r w:rsidRPr="001B45C8">
              <w:t>16 (Cu)</w:t>
            </w:r>
          </w:p>
        </w:tc>
        <w:tc>
          <w:tcPr>
            <w:tcW w:w="851" w:type="dxa"/>
            <w:vAlign w:val="center"/>
          </w:tcPr>
          <w:p w14:paraId="4875E79F" w14:textId="77777777" w:rsidR="001B45C8" w:rsidRPr="001C0735" w:rsidRDefault="001B45C8" w:rsidP="001B45C8">
            <w:pPr>
              <w:spacing w:before="20" w:after="20"/>
              <w:ind w:firstLine="0"/>
              <w:jc w:val="center"/>
            </w:pPr>
            <w:r w:rsidRPr="001C0735">
              <w:t>1,12</w:t>
            </w:r>
          </w:p>
        </w:tc>
        <w:tc>
          <w:tcPr>
            <w:tcW w:w="850" w:type="dxa"/>
            <w:vAlign w:val="center"/>
          </w:tcPr>
          <w:p w14:paraId="6E43A197" w14:textId="77777777" w:rsidR="001B45C8" w:rsidRPr="001C0735" w:rsidRDefault="001B45C8" w:rsidP="001B45C8">
            <w:pPr>
              <w:spacing w:before="20" w:after="20"/>
              <w:ind w:firstLine="0"/>
              <w:jc w:val="center"/>
            </w:pPr>
            <w:r w:rsidRPr="001C0735">
              <w:t>1,10</w:t>
            </w:r>
          </w:p>
        </w:tc>
        <w:tc>
          <w:tcPr>
            <w:tcW w:w="992" w:type="dxa"/>
            <w:vAlign w:val="center"/>
          </w:tcPr>
          <w:p w14:paraId="339B0E19" w14:textId="77777777" w:rsidR="001B45C8" w:rsidRPr="001C0735" w:rsidRDefault="001B45C8" w:rsidP="001B45C8">
            <w:pPr>
              <w:spacing w:before="20" w:after="20"/>
              <w:ind w:firstLine="0"/>
              <w:jc w:val="center"/>
            </w:pPr>
            <w:r w:rsidRPr="001C0735">
              <w:t>1,08</w:t>
            </w:r>
          </w:p>
        </w:tc>
        <w:tc>
          <w:tcPr>
            <w:tcW w:w="993" w:type="dxa"/>
            <w:vAlign w:val="center"/>
          </w:tcPr>
          <w:p w14:paraId="5E78B2D1" w14:textId="77777777" w:rsidR="001B45C8" w:rsidRPr="001C0735" w:rsidRDefault="001B45C8" w:rsidP="001B45C8">
            <w:pPr>
              <w:spacing w:before="20" w:after="20"/>
              <w:ind w:firstLine="0"/>
              <w:jc w:val="center"/>
            </w:pPr>
            <w:r w:rsidRPr="001C0735">
              <w:t>1,00</w:t>
            </w:r>
          </w:p>
        </w:tc>
        <w:tc>
          <w:tcPr>
            <w:tcW w:w="992" w:type="dxa"/>
            <w:vAlign w:val="center"/>
          </w:tcPr>
          <w:p w14:paraId="5770DEAE" w14:textId="77777777" w:rsidR="001B45C8" w:rsidRPr="001C0735" w:rsidRDefault="001B45C8" w:rsidP="001B45C8">
            <w:pPr>
              <w:spacing w:before="20" w:after="20"/>
              <w:ind w:firstLine="0"/>
              <w:jc w:val="center"/>
            </w:pPr>
            <w:r w:rsidRPr="001C0735">
              <w:t>0,93</w:t>
            </w:r>
          </w:p>
        </w:tc>
        <w:tc>
          <w:tcPr>
            <w:tcW w:w="850" w:type="dxa"/>
            <w:vAlign w:val="center"/>
          </w:tcPr>
          <w:p w14:paraId="201BA27D" w14:textId="77777777" w:rsidR="001B45C8" w:rsidRPr="001C0735" w:rsidRDefault="001B45C8" w:rsidP="001B45C8">
            <w:pPr>
              <w:spacing w:before="20" w:after="20"/>
              <w:ind w:firstLine="0"/>
              <w:jc w:val="center"/>
            </w:pPr>
            <w:r w:rsidRPr="001C0735">
              <w:t>0,88</w:t>
            </w:r>
          </w:p>
        </w:tc>
        <w:tc>
          <w:tcPr>
            <w:tcW w:w="851" w:type="dxa"/>
            <w:vAlign w:val="center"/>
          </w:tcPr>
          <w:p w14:paraId="5F3550C0" w14:textId="77777777" w:rsidR="001B45C8" w:rsidRPr="001211E2" w:rsidRDefault="001B45C8" w:rsidP="001B45C8">
            <w:pPr>
              <w:spacing w:before="20" w:after="20"/>
              <w:ind w:firstLine="0"/>
              <w:jc w:val="center"/>
            </w:pPr>
            <w:r w:rsidRPr="001211E2">
              <w:t>0,83</w:t>
            </w:r>
          </w:p>
        </w:tc>
      </w:tr>
      <w:tr w:rsidR="001B45C8" w:rsidRPr="001211E2" w14:paraId="45515111" w14:textId="77777777" w:rsidTr="00CA1DFA">
        <w:trPr>
          <w:cantSplit/>
          <w:jc w:val="center"/>
        </w:trPr>
        <w:tc>
          <w:tcPr>
            <w:tcW w:w="1985" w:type="dxa"/>
            <w:shd w:val="clear" w:color="auto" w:fill="E7E6E6" w:themeFill="background2"/>
            <w:vAlign w:val="center"/>
          </w:tcPr>
          <w:p w14:paraId="78B8CC9F" w14:textId="77777777" w:rsidR="001B45C8" w:rsidRPr="001211E2" w:rsidRDefault="001B45C8" w:rsidP="001B45C8">
            <w:pPr>
              <w:spacing w:before="20" w:after="20"/>
              <w:ind w:firstLine="0"/>
              <w:jc w:val="center"/>
            </w:pPr>
            <w:r w:rsidRPr="001211E2">
              <w:t>25</w:t>
            </w:r>
          </w:p>
        </w:tc>
        <w:tc>
          <w:tcPr>
            <w:tcW w:w="851" w:type="dxa"/>
            <w:vAlign w:val="center"/>
          </w:tcPr>
          <w:p w14:paraId="648EE553" w14:textId="77777777" w:rsidR="001B45C8" w:rsidRPr="001C0735" w:rsidRDefault="001B45C8" w:rsidP="001B45C8">
            <w:pPr>
              <w:spacing w:before="20" w:after="20"/>
              <w:ind w:firstLine="0"/>
              <w:jc w:val="center"/>
            </w:pPr>
            <w:r w:rsidRPr="001C0735">
              <w:t>1,12</w:t>
            </w:r>
          </w:p>
        </w:tc>
        <w:tc>
          <w:tcPr>
            <w:tcW w:w="850" w:type="dxa"/>
            <w:vAlign w:val="center"/>
          </w:tcPr>
          <w:p w14:paraId="59007AD7" w14:textId="77777777" w:rsidR="001B45C8" w:rsidRPr="001C0735" w:rsidRDefault="001B45C8" w:rsidP="001B45C8">
            <w:pPr>
              <w:spacing w:before="20" w:after="20"/>
              <w:ind w:firstLine="0"/>
              <w:jc w:val="center"/>
            </w:pPr>
            <w:r w:rsidRPr="001C0735">
              <w:t>1,10</w:t>
            </w:r>
          </w:p>
        </w:tc>
        <w:tc>
          <w:tcPr>
            <w:tcW w:w="992" w:type="dxa"/>
            <w:vAlign w:val="center"/>
          </w:tcPr>
          <w:p w14:paraId="02757435" w14:textId="77777777" w:rsidR="001B45C8" w:rsidRPr="001C0735" w:rsidRDefault="001B45C8" w:rsidP="001B45C8">
            <w:pPr>
              <w:spacing w:before="20" w:after="20"/>
              <w:ind w:firstLine="0"/>
              <w:jc w:val="center"/>
            </w:pPr>
            <w:r w:rsidRPr="001C0735">
              <w:t>1,08</w:t>
            </w:r>
          </w:p>
        </w:tc>
        <w:tc>
          <w:tcPr>
            <w:tcW w:w="993" w:type="dxa"/>
            <w:vAlign w:val="center"/>
          </w:tcPr>
          <w:p w14:paraId="6EF7D085" w14:textId="77777777" w:rsidR="001B45C8" w:rsidRPr="001C0735" w:rsidRDefault="001B45C8" w:rsidP="001B45C8">
            <w:pPr>
              <w:spacing w:before="20" w:after="20"/>
              <w:ind w:firstLine="0"/>
              <w:jc w:val="center"/>
            </w:pPr>
            <w:r w:rsidRPr="001C0735">
              <w:t>1,00</w:t>
            </w:r>
          </w:p>
        </w:tc>
        <w:tc>
          <w:tcPr>
            <w:tcW w:w="992" w:type="dxa"/>
            <w:vAlign w:val="center"/>
          </w:tcPr>
          <w:p w14:paraId="34077229" w14:textId="77777777" w:rsidR="001B45C8" w:rsidRPr="001C0735" w:rsidRDefault="001B45C8" w:rsidP="001B45C8">
            <w:pPr>
              <w:spacing w:before="20" w:after="20"/>
              <w:ind w:firstLine="0"/>
              <w:jc w:val="center"/>
            </w:pPr>
            <w:r w:rsidRPr="001C0735">
              <w:t>0,93</w:t>
            </w:r>
          </w:p>
        </w:tc>
        <w:tc>
          <w:tcPr>
            <w:tcW w:w="850" w:type="dxa"/>
            <w:vAlign w:val="center"/>
          </w:tcPr>
          <w:p w14:paraId="1CB35268" w14:textId="77777777" w:rsidR="001B45C8" w:rsidRPr="001C0735" w:rsidRDefault="001B45C8" w:rsidP="001B45C8">
            <w:pPr>
              <w:spacing w:before="20" w:after="20"/>
              <w:ind w:firstLine="0"/>
              <w:jc w:val="center"/>
            </w:pPr>
            <w:r w:rsidRPr="001C0735">
              <w:t>0,88</w:t>
            </w:r>
          </w:p>
        </w:tc>
        <w:tc>
          <w:tcPr>
            <w:tcW w:w="851" w:type="dxa"/>
            <w:vAlign w:val="center"/>
          </w:tcPr>
          <w:p w14:paraId="266D2C82" w14:textId="77777777" w:rsidR="001B45C8" w:rsidRPr="001211E2" w:rsidRDefault="001B45C8" w:rsidP="001B45C8">
            <w:pPr>
              <w:spacing w:before="20" w:after="20"/>
              <w:ind w:firstLine="0"/>
              <w:jc w:val="center"/>
            </w:pPr>
            <w:r w:rsidRPr="001211E2">
              <w:t>0,83</w:t>
            </w:r>
          </w:p>
        </w:tc>
      </w:tr>
      <w:tr w:rsidR="001B45C8" w:rsidRPr="001211E2" w14:paraId="607001FA" w14:textId="77777777" w:rsidTr="00CA1DFA">
        <w:trPr>
          <w:cantSplit/>
          <w:jc w:val="center"/>
        </w:trPr>
        <w:tc>
          <w:tcPr>
            <w:tcW w:w="1985" w:type="dxa"/>
            <w:shd w:val="clear" w:color="auto" w:fill="E7E6E6" w:themeFill="background2"/>
            <w:vAlign w:val="center"/>
          </w:tcPr>
          <w:p w14:paraId="5B9FCAD9" w14:textId="77777777" w:rsidR="001B45C8" w:rsidRPr="001211E2" w:rsidRDefault="001B45C8" w:rsidP="001B45C8">
            <w:pPr>
              <w:spacing w:before="20" w:after="20"/>
              <w:ind w:firstLine="0"/>
              <w:jc w:val="center"/>
            </w:pPr>
            <w:r w:rsidRPr="001211E2">
              <w:t>35</w:t>
            </w:r>
          </w:p>
        </w:tc>
        <w:tc>
          <w:tcPr>
            <w:tcW w:w="851" w:type="dxa"/>
            <w:vAlign w:val="center"/>
          </w:tcPr>
          <w:p w14:paraId="1C35C039" w14:textId="77777777" w:rsidR="001B45C8" w:rsidRPr="001C0735" w:rsidRDefault="001B45C8" w:rsidP="001B45C8">
            <w:pPr>
              <w:spacing w:before="20" w:after="20"/>
              <w:ind w:firstLine="0"/>
              <w:jc w:val="center"/>
            </w:pPr>
            <w:r w:rsidRPr="001C0735">
              <w:t>1,13</w:t>
            </w:r>
          </w:p>
        </w:tc>
        <w:tc>
          <w:tcPr>
            <w:tcW w:w="850" w:type="dxa"/>
            <w:vAlign w:val="center"/>
          </w:tcPr>
          <w:p w14:paraId="551C18EE" w14:textId="77777777" w:rsidR="001B45C8" w:rsidRPr="001C0735" w:rsidRDefault="001B45C8" w:rsidP="001B45C8">
            <w:pPr>
              <w:spacing w:before="20" w:after="20"/>
              <w:ind w:firstLine="0"/>
              <w:jc w:val="center"/>
            </w:pPr>
            <w:r w:rsidRPr="001C0735">
              <w:t>1,11</w:t>
            </w:r>
          </w:p>
        </w:tc>
        <w:tc>
          <w:tcPr>
            <w:tcW w:w="992" w:type="dxa"/>
            <w:vAlign w:val="center"/>
          </w:tcPr>
          <w:p w14:paraId="31F55494" w14:textId="77777777" w:rsidR="001B45C8" w:rsidRPr="001C0735" w:rsidRDefault="001B45C8" w:rsidP="001B45C8">
            <w:pPr>
              <w:spacing w:before="20" w:after="20"/>
              <w:ind w:firstLine="0"/>
              <w:jc w:val="center"/>
            </w:pPr>
            <w:r w:rsidRPr="001C0735">
              <w:t>1,09</w:t>
            </w:r>
          </w:p>
        </w:tc>
        <w:tc>
          <w:tcPr>
            <w:tcW w:w="993" w:type="dxa"/>
            <w:vAlign w:val="center"/>
          </w:tcPr>
          <w:p w14:paraId="2BBA7DBF" w14:textId="77777777" w:rsidR="001B45C8" w:rsidRPr="001C0735" w:rsidRDefault="001B45C8" w:rsidP="001B45C8">
            <w:pPr>
              <w:spacing w:before="20" w:after="20"/>
              <w:ind w:firstLine="0"/>
              <w:jc w:val="center"/>
            </w:pPr>
            <w:r w:rsidRPr="001C0735">
              <w:t>1,00</w:t>
            </w:r>
          </w:p>
        </w:tc>
        <w:tc>
          <w:tcPr>
            <w:tcW w:w="992" w:type="dxa"/>
            <w:vAlign w:val="center"/>
          </w:tcPr>
          <w:p w14:paraId="2C76C2E8" w14:textId="77777777" w:rsidR="001B45C8" w:rsidRPr="001C0735" w:rsidRDefault="001B45C8" w:rsidP="001B45C8">
            <w:pPr>
              <w:spacing w:before="20" w:after="20"/>
              <w:ind w:firstLine="0"/>
              <w:jc w:val="center"/>
            </w:pPr>
            <w:r w:rsidRPr="001C0735">
              <w:t>0,93</w:t>
            </w:r>
          </w:p>
        </w:tc>
        <w:tc>
          <w:tcPr>
            <w:tcW w:w="850" w:type="dxa"/>
            <w:vAlign w:val="center"/>
          </w:tcPr>
          <w:p w14:paraId="632012CC" w14:textId="77777777" w:rsidR="001B45C8" w:rsidRPr="001C0735" w:rsidRDefault="001B45C8" w:rsidP="001B45C8">
            <w:pPr>
              <w:spacing w:before="20" w:after="20"/>
              <w:ind w:firstLine="0"/>
              <w:jc w:val="center"/>
            </w:pPr>
            <w:r w:rsidRPr="001C0735">
              <w:t>0,88</w:t>
            </w:r>
          </w:p>
        </w:tc>
        <w:tc>
          <w:tcPr>
            <w:tcW w:w="851" w:type="dxa"/>
            <w:vAlign w:val="center"/>
          </w:tcPr>
          <w:p w14:paraId="607E181D" w14:textId="77777777" w:rsidR="001B45C8" w:rsidRPr="001211E2" w:rsidRDefault="001B45C8" w:rsidP="001B45C8">
            <w:pPr>
              <w:spacing w:before="20" w:after="20"/>
              <w:ind w:firstLine="0"/>
              <w:jc w:val="center"/>
            </w:pPr>
            <w:r w:rsidRPr="001211E2">
              <w:t>0,83</w:t>
            </w:r>
          </w:p>
        </w:tc>
      </w:tr>
      <w:tr w:rsidR="001B45C8" w:rsidRPr="001211E2" w14:paraId="11815F4F" w14:textId="77777777" w:rsidTr="00CA1DFA">
        <w:trPr>
          <w:cantSplit/>
          <w:jc w:val="center"/>
        </w:trPr>
        <w:tc>
          <w:tcPr>
            <w:tcW w:w="1985" w:type="dxa"/>
            <w:shd w:val="clear" w:color="auto" w:fill="E7E6E6" w:themeFill="background2"/>
            <w:vAlign w:val="center"/>
          </w:tcPr>
          <w:p w14:paraId="4408ADCF" w14:textId="77777777" w:rsidR="001B45C8" w:rsidRPr="001211E2" w:rsidRDefault="001B45C8" w:rsidP="001B45C8">
            <w:pPr>
              <w:spacing w:before="20" w:after="20"/>
              <w:ind w:firstLine="0"/>
              <w:jc w:val="center"/>
            </w:pPr>
            <w:r w:rsidRPr="001211E2">
              <w:t>50</w:t>
            </w:r>
          </w:p>
        </w:tc>
        <w:tc>
          <w:tcPr>
            <w:tcW w:w="851" w:type="dxa"/>
            <w:vAlign w:val="center"/>
          </w:tcPr>
          <w:p w14:paraId="1C00BDCF" w14:textId="77777777" w:rsidR="001B45C8" w:rsidRPr="001C0735" w:rsidRDefault="001B45C8" w:rsidP="001B45C8">
            <w:pPr>
              <w:spacing w:before="20" w:after="20"/>
              <w:ind w:firstLine="0"/>
              <w:jc w:val="center"/>
            </w:pPr>
            <w:r w:rsidRPr="001C0735">
              <w:t>1,13</w:t>
            </w:r>
          </w:p>
        </w:tc>
        <w:tc>
          <w:tcPr>
            <w:tcW w:w="850" w:type="dxa"/>
            <w:vAlign w:val="center"/>
          </w:tcPr>
          <w:p w14:paraId="637E7F58" w14:textId="77777777" w:rsidR="001B45C8" w:rsidRPr="001C0735" w:rsidRDefault="001B45C8" w:rsidP="001B45C8">
            <w:pPr>
              <w:spacing w:before="20" w:after="20"/>
              <w:ind w:firstLine="0"/>
              <w:jc w:val="center"/>
            </w:pPr>
            <w:r w:rsidRPr="001C0735">
              <w:t>1,11</w:t>
            </w:r>
          </w:p>
        </w:tc>
        <w:tc>
          <w:tcPr>
            <w:tcW w:w="992" w:type="dxa"/>
            <w:vAlign w:val="center"/>
          </w:tcPr>
          <w:p w14:paraId="06E8484F" w14:textId="77777777" w:rsidR="001B45C8" w:rsidRPr="001C0735" w:rsidRDefault="001B45C8" w:rsidP="001B45C8">
            <w:pPr>
              <w:spacing w:before="20" w:after="20"/>
              <w:ind w:firstLine="0"/>
              <w:jc w:val="center"/>
            </w:pPr>
            <w:r w:rsidRPr="001C0735">
              <w:t>1,09</w:t>
            </w:r>
          </w:p>
        </w:tc>
        <w:tc>
          <w:tcPr>
            <w:tcW w:w="993" w:type="dxa"/>
            <w:vAlign w:val="center"/>
          </w:tcPr>
          <w:p w14:paraId="182AC369" w14:textId="77777777" w:rsidR="001B45C8" w:rsidRPr="001C0735" w:rsidRDefault="001B45C8" w:rsidP="001B45C8">
            <w:pPr>
              <w:spacing w:before="20" w:after="20"/>
              <w:ind w:firstLine="0"/>
              <w:jc w:val="center"/>
            </w:pPr>
            <w:r w:rsidRPr="001C0735">
              <w:t>1,00</w:t>
            </w:r>
          </w:p>
        </w:tc>
        <w:tc>
          <w:tcPr>
            <w:tcW w:w="992" w:type="dxa"/>
            <w:vAlign w:val="center"/>
          </w:tcPr>
          <w:p w14:paraId="3B975C46" w14:textId="77777777" w:rsidR="001B45C8" w:rsidRPr="001C0735" w:rsidRDefault="001B45C8" w:rsidP="001B45C8">
            <w:pPr>
              <w:spacing w:before="20" w:after="20"/>
              <w:ind w:firstLine="0"/>
              <w:jc w:val="center"/>
            </w:pPr>
            <w:r w:rsidRPr="001C0735">
              <w:t>0,93</w:t>
            </w:r>
          </w:p>
        </w:tc>
        <w:tc>
          <w:tcPr>
            <w:tcW w:w="850" w:type="dxa"/>
            <w:vAlign w:val="center"/>
          </w:tcPr>
          <w:p w14:paraId="38BBCE0F" w14:textId="77777777" w:rsidR="001B45C8" w:rsidRPr="001C0735" w:rsidRDefault="001B45C8" w:rsidP="001B45C8">
            <w:pPr>
              <w:spacing w:before="20" w:after="20"/>
              <w:ind w:firstLine="0"/>
              <w:jc w:val="center"/>
            </w:pPr>
            <w:r w:rsidRPr="001C0735">
              <w:t>0,87</w:t>
            </w:r>
          </w:p>
        </w:tc>
        <w:tc>
          <w:tcPr>
            <w:tcW w:w="851" w:type="dxa"/>
            <w:vAlign w:val="center"/>
          </w:tcPr>
          <w:p w14:paraId="17DCED1E" w14:textId="77777777" w:rsidR="001B45C8" w:rsidRPr="001211E2" w:rsidRDefault="001B45C8" w:rsidP="001B45C8">
            <w:pPr>
              <w:spacing w:before="20" w:after="20"/>
              <w:ind w:firstLine="0"/>
              <w:jc w:val="center"/>
            </w:pPr>
            <w:r w:rsidRPr="001211E2">
              <w:t>0,83</w:t>
            </w:r>
          </w:p>
        </w:tc>
      </w:tr>
      <w:tr w:rsidR="001B45C8" w:rsidRPr="001211E2" w14:paraId="668958C0" w14:textId="77777777" w:rsidTr="00CA1DFA">
        <w:trPr>
          <w:cantSplit/>
          <w:jc w:val="center"/>
        </w:trPr>
        <w:tc>
          <w:tcPr>
            <w:tcW w:w="1985" w:type="dxa"/>
            <w:shd w:val="clear" w:color="auto" w:fill="E7E6E6" w:themeFill="background2"/>
            <w:vAlign w:val="center"/>
          </w:tcPr>
          <w:p w14:paraId="2B321126" w14:textId="77777777" w:rsidR="001B45C8" w:rsidRPr="001211E2" w:rsidRDefault="001B45C8" w:rsidP="001B45C8">
            <w:pPr>
              <w:spacing w:before="20" w:after="20"/>
              <w:ind w:firstLine="0"/>
              <w:jc w:val="center"/>
            </w:pPr>
            <w:r w:rsidRPr="001211E2">
              <w:t>70</w:t>
            </w:r>
          </w:p>
        </w:tc>
        <w:tc>
          <w:tcPr>
            <w:tcW w:w="851" w:type="dxa"/>
            <w:vAlign w:val="center"/>
          </w:tcPr>
          <w:p w14:paraId="3AC8A22A" w14:textId="77777777" w:rsidR="001B45C8" w:rsidRPr="001C0735" w:rsidRDefault="001B45C8" w:rsidP="001B45C8">
            <w:pPr>
              <w:spacing w:before="20" w:after="20"/>
              <w:ind w:firstLine="0"/>
              <w:jc w:val="center"/>
            </w:pPr>
            <w:r w:rsidRPr="001C0735">
              <w:t>1,13</w:t>
            </w:r>
          </w:p>
        </w:tc>
        <w:tc>
          <w:tcPr>
            <w:tcW w:w="850" w:type="dxa"/>
            <w:vAlign w:val="center"/>
          </w:tcPr>
          <w:p w14:paraId="3E020A69" w14:textId="77777777" w:rsidR="001B45C8" w:rsidRPr="001C0735" w:rsidRDefault="001B45C8" w:rsidP="001B45C8">
            <w:pPr>
              <w:spacing w:before="20" w:after="20"/>
              <w:ind w:firstLine="0"/>
              <w:jc w:val="center"/>
            </w:pPr>
            <w:r w:rsidRPr="001C0735">
              <w:t>1,11</w:t>
            </w:r>
          </w:p>
        </w:tc>
        <w:tc>
          <w:tcPr>
            <w:tcW w:w="992" w:type="dxa"/>
            <w:vAlign w:val="center"/>
          </w:tcPr>
          <w:p w14:paraId="6F564039" w14:textId="77777777" w:rsidR="001B45C8" w:rsidRPr="001C0735" w:rsidRDefault="001B45C8" w:rsidP="001B45C8">
            <w:pPr>
              <w:spacing w:before="20" w:after="20"/>
              <w:ind w:firstLine="0"/>
              <w:jc w:val="center"/>
            </w:pPr>
            <w:r w:rsidRPr="001C0735">
              <w:t>1,09</w:t>
            </w:r>
          </w:p>
        </w:tc>
        <w:tc>
          <w:tcPr>
            <w:tcW w:w="993" w:type="dxa"/>
            <w:vAlign w:val="center"/>
          </w:tcPr>
          <w:p w14:paraId="5AEAC1FE" w14:textId="77777777" w:rsidR="001B45C8" w:rsidRPr="001C0735" w:rsidRDefault="001B45C8" w:rsidP="001B45C8">
            <w:pPr>
              <w:spacing w:before="20" w:after="20"/>
              <w:ind w:firstLine="0"/>
              <w:jc w:val="center"/>
            </w:pPr>
            <w:r w:rsidRPr="001C0735">
              <w:t>1,00</w:t>
            </w:r>
          </w:p>
        </w:tc>
        <w:tc>
          <w:tcPr>
            <w:tcW w:w="992" w:type="dxa"/>
            <w:vAlign w:val="center"/>
          </w:tcPr>
          <w:p w14:paraId="7B210DB4" w14:textId="77777777" w:rsidR="001B45C8" w:rsidRPr="001C0735" w:rsidRDefault="001B45C8" w:rsidP="001B45C8">
            <w:pPr>
              <w:spacing w:before="20" w:after="20"/>
              <w:ind w:firstLine="0"/>
              <w:jc w:val="center"/>
            </w:pPr>
            <w:r w:rsidRPr="001C0735">
              <w:t>0,93</w:t>
            </w:r>
          </w:p>
        </w:tc>
        <w:tc>
          <w:tcPr>
            <w:tcW w:w="850" w:type="dxa"/>
            <w:vAlign w:val="center"/>
          </w:tcPr>
          <w:p w14:paraId="3E17A9D4" w14:textId="77777777" w:rsidR="001B45C8" w:rsidRPr="001C0735" w:rsidRDefault="001B45C8" w:rsidP="001B45C8">
            <w:pPr>
              <w:spacing w:before="20" w:after="20"/>
              <w:ind w:firstLine="0"/>
              <w:jc w:val="center"/>
            </w:pPr>
            <w:r w:rsidRPr="001C0735">
              <w:t>0,87</w:t>
            </w:r>
          </w:p>
        </w:tc>
        <w:tc>
          <w:tcPr>
            <w:tcW w:w="851" w:type="dxa"/>
            <w:vAlign w:val="center"/>
          </w:tcPr>
          <w:p w14:paraId="2CDAF22C" w14:textId="77777777" w:rsidR="001B45C8" w:rsidRPr="001211E2" w:rsidRDefault="001B45C8" w:rsidP="001B45C8">
            <w:pPr>
              <w:spacing w:before="20" w:after="20"/>
              <w:ind w:firstLine="0"/>
              <w:jc w:val="center"/>
            </w:pPr>
            <w:r w:rsidRPr="001211E2">
              <w:t>0,82</w:t>
            </w:r>
          </w:p>
        </w:tc>
      </w:tr>
      <w:tr w:rsidR="001B45C8" w:rsidRPr="001211E2" w14:paraId="5AD59315" w14:textId="77777777" w:rsidTr="00CA1DFA">
        <w:trPr>
          <w:cantSplit/>
          <w:jc w:val="center"/>
        </w:trPr>
        <w:tc>
          <w:tcPr>
            <w:tcW w:w="1985" w:type="dxa"/>
            <w:shd w:val="clear" w:color="auto" w:fill="E7E6E6" w:themeFill="background2"/>
            <w:vAlign w:val="center"/>
          </w:tcPr>
          <w:p w14:paraId="3E1EA4A1" w14:textId="77777777" w:rsidR="001B45C8" w:rsidRPr="001211E2" w:rsidRDefault="001B45C8" w:rsidP="001B45C8">
            <w:pPr>
              <w:spacing w:before="20" w:after="20"/>
              <w:ind w:firstLine="0"/>
              <w:jc w:val="center"/>
            </w:pPr>
            <w:r w:rsidRPr="001211E2">
              <w:t>95</w:t>
            </w:r>
          </w:p>
        </w:tc>
        <w:tc>
          <w:tcPr>
            <w:tcW w:w="851" w:type="dxa"/>
            <w:vAlign w:val="center"/>
          </w:tcPr>
          <w:p w14:paraId="389E7706" w14:textId="77777777" w:rsidR="001B45C8" w:rsidRPr="001C0735" w:rsidRDefault="001B45C8" w:rsidP="001B45C8">
            <w:pPr>
              <w:spacing w:before="20" w:after="20"/>
              <w:ind w:firstLine="0"/>
              <w:jc w:val="center"/>
            </w:pPr>
            <w:r w:rsidRPr="001C0735">
              <w:t>1,14</w:t>
            </w:r>
          </w:p>
        </w:tc>
        <w:tc>
          <w:tcPr>
            <w:tcW w:w="850" w:type="dxa"/>
            <w:vAlign w:val="center"/>
          </w:tcPr>
          <w:p w14:paraId="32490669" w14:textId="77777777" w:rsidR="001B45C8" w:rsidRPr="001C0735" w:rsidRDefault="001B45C8" w:rsidP="001B45C8">
            <w:pPr>
              <w:spacing w:before="20" w:after="20"/>
              <w:ind w:firstLine="0"/>
              <w:jc w:val="center"/>
            </w:pPr>
            <w:r w:rsidRPr="001C0735">
              <w:t>1,12</w:t>
            </w:r>
          </w:p>
        </w:tc>
        <w:tc>
          <w:tcPr>
            <w:tcW w:w="992" w:type="dxa"/>
            <w:vAlign w:val="center"/>
          </w:tcPr>
          <w:p w14:paraId="3687ACD5" w14:textId="77777777" w:rsidR="001B45C8" w:rsidRPr="001C0735" w:rsidRDefault="001B45C8" w:rsidP="001B45C8">
            <w:pPr>
              <w:spacing w:before="20" w:after="20"/>
              <w:ind w:firstLine="0"/>
              <w:jc w:val="center"/>
            </w:pPr>
            <w:r w:rsidRPr="001C0735">
              <w:t>1,09</w:t>
            </w:r>
          </w:p>
        </w:tc>
        <w:tc>
          <w:tcPr>
            <w:tcW w:w="993" w:type="dxa"/>
            <w:vAlign w:val="center"/>
          </w:tcPr>
          <w:p w14:paraId="0DFE342F" w14:textId="77777777" w:rsidR="001B45C8" w:rsidRPr="001C0735" w:rsidRDefault="001B45C8" w:rsidP="001B45C8">
            <w:pPr>
              <w:spacing w:before="20" w:after="20"/>
              <w:ind w:firstLine="0"/>
              <w:jc w:val="center"/>
            </w:pPr>
            <w:r w:rsidRPr="001C0735">
              <w:t>1,00</w:t>
            </w:r>
          </w:p>
        </w:tc>
        <w:tc>
          <w:tcPr>
            <w:tcW w:w="992" w:type="dxa"/>
            <w:vAlign w:val="center"/>
          </w:tcPr>
          <w:p w14:paraId="6C24A984" w14:textId="77777777" w:rsidR="001B45C8" w:rsidRPr="001C0735" w:rsidRDefault="001B45C8" w:rsidP="001B45C8">
            <w:pPr>
              <w:spacing w:before="20" w:after="20"/>
              <w:ind w:firstLine="0"/>
              <w:jc w:val="center"/>
            </w:pPr>
            <w:r w:rsidRPr="001C0735">
              <w:t>0,93</w:t>
            </w:r>
          </w:p>
        </w:tc>
        <w:tc>
          <w:tcPr>
            <w:tcW w:w="850" w:type="dxa"/>
            <w:vAlign w:val="center"/>
          </w:tcPr>
          <w:p w14:paraId="558820DE" w14:textId="77777777" w:rsidR="001B45C8" w:rsidRPr="001C0735" w:rsidRDefault="001B45C8" w:rsidP="001B45C8">
            <w:pPr>
              <w:spacing w:before="20" w:after="20"/>
              <w:ind w:firstLine="0"/>
              <w:jc w:val="center"/>
            </w:pPr>
            <w:r w:rsidRPr="001C0735">
              <w:t>0,87</w:t>
            </w:r>
          </w:p>
        </w:tc>
        <w:tc>
          <w:tcPr>
            <w:tcW w:w="851" w:type="dxa"/>
            <w:vAlign w:val="center"/>
          </w:tcPr>
          <w:p w14:paraId="6261BE7C" w14:textId="77777777" w:rsidR="001B45C8" w:rsidRPr="001211E2" w:rsidRDefault="001B45C8" w:rsidP="001B45C8">
            <w:pPr>
              <w:spacing w:before="20" w:after="20"/>
              <w:ind w:firstLine="0"/>
              <w:jc w:val="center"/>
            </w:pPr>
            <w:r w:rsidRPr="001211E2">
              <w:t>0,82</w:t>
            </w:r>
          </w:p>
        </w:tc>
      </w:tr>
      <w:tr w:rsidR="001B45C8" w:rsidRPr="001211E2" w14:paraId="42C1F66B" w14:textId="77777777" w:rsidTr="00CA1DFA">
        <w:trPr>
          <w:cantSplit/>
          <w:jc w:val="center"/>
        </w:trPr>
        <w:tc>
          <w:tcPr>
            <w:tcW w:w="1985" w:type="dxa"/>
            <w:shd w:val="clear" w:color="auto" w:fill="E7E6E6" w:themeFill="background2"/>
            <w:vAlign w:val="center"/>
          </w:tcPr>
          <w:p w14:paraId="4E786605" w14:textId="77777777" w:rsidR="001B45C8" w:rsidRPr="001211E2" w:rsidRDefault="001B45C8" w:rsidP="001B45C8">
            <w:pPr>
              <w:spacing w:before="20" w:after="20"/>
              <w:ind w:firstLine="0"/>
              <w:jc w:val="center"/>
            </w:pPr>
            <w:r w:rsidRPr="001211E2">
              <w:t>120</w:t>
            </w:r>
          </w:p>
        </w:tc>
        <w:tc>
          <w:tcPr>
            <w:tcW w:w="851" w:type="dxa"/>
            <w:vAlign w:val="center"/>
          </w:tcPr>
          <w:p w14:paraId="7BEE9C0A" w14:textId="77777777" w:rsidR="001B45C8" w:rsidRPr="001C0735" w:rsidRDefault="001B45C8" w:rsidP="001B45C8">
            <w:pPr>
              <w:spacing w:before="20" w:after="20"/>
              <w:ind w:firstLine="0"/>
              <w:jc w:val="center"/>
            </w:pPr>
            <w:r w:rsidRPr="001C0735">
              <w:t>1,14</w:t>
            </w:r>
          </w:p>
        </w:tc>
        <w:tc>
          <w:tcPr>
            <w:tcW w:w="850" w:type="dxa"/>
            <w:vAlign w:val="center"/>
          </w:tcPr>
          <w:p w14:paraId="0BE51DC1" w14:textId="77777777" w:rsidR="001B45C8" w:rsidRPr="001C0735" w:rsidRDefault="001B45C8" w:rsidP="001B45C8">
            <w:pPr>
              <w:spacing w:before="20" w:after="20"/>
              <w:ind w:firstLine="0"/>
              <w:jc w:val="center"/>
            </w:pPr>
            <w:r w:rsidRPr="001C0735">
              <w:t>1,12</w:t>
            </w:r>
          </w:p>
        </w:tc>
        <w:tc>
          <w:tcPr>
            <w:tcW w:w="992" w:type="dxa"/>
            <w:vAlign w:val="center"/>
          </w:tcPr>
          <w:p w14:paraId="6FB31ACD" w14:textId="77777777" w:rsidR="001B45C8" w:rsidRPr="001C0735" w:rsidRDefault="001B45C8" w:rsidP="001B45C8">
            <w:pPr>
              <w:spacing w:before="20" w:after="20"/>
              <w:ind w:firstLine="0"/>
              <w:jc w:val="center"/>
            </w:pPr>
            <w:r w:rsidRPr="001C0735">
              <w:t>1,10</w:t>
            </w:r>
          </w:p>
        </w:tc>
        <w:tc>
          <w:tcPr>
            <w:tcW w:w="993" w:type="dxa"/>
            <w:vAlign w:val="center"/>
          </w:tcPr>
          <w:p w14:paraId="45181253" w14:textId="77777777" w:rsidR="001B45C8" w:rsidRPr="001C0735" w:rsidRDefault="001B45C8" w:rsidP="001B45C8">
            <w:pPr>
              <w:spacing w:before="20" w:after="20"/>
              <w:ind w:firstLine="0"/>
              <w:jc w:val="center"/>
            </w:pPr>
            <w:r w:rsidRPr="001C0735">
              <w:t>1,00</w:t>
            </w:r>
          </w:p>
        </w:tc>
        <w:tc>
          <w:tcPr>
            <w:tcW w:w="992" w:type="dxa"/>
            <w:vAlign w:val="center"/>
          </w:tcPr>
          <w:p w14:paraId="4783CAB3" w14:textId="77777777" w:rsidR="001B45C8" w:rsidRPr="001C0735" w:rsidRDefault="001B45C8" w:rsidP="001B45C8">
            <w:pPr>
              <w:spacing w:before="20" w:after="20"/>
              <w:ind w:firstLine="0"/>
              <w:jc w:val="center"/>
            </w:pPr>
            <w:r w:rsidRPr="001C0735">
              <w:t>0,93</w:t>
            </w:r>
          </w:p>
        </w:tc>
        <w:tc>
          <w:tcPr>
            <w:tcW w:w="850" w:type="dxa"/>
            <w:vAlign w:val="center"/>
          </w:tcPr>
          <w:p w14:paraId="260418FC" w14:textId="77777777" w:rsidR="001B45C8" w:rsidRPr="001C0735" w:rsidRDefault="001B45C8" w:rsidP="001B45C8">
            <w:pPr>
              <w:spacing w:before="20" w:after="20"/>
              <w:ind w:firstLine="0"/>
              <w:jc w:val="center"/>
            </w:pPr>
            <w:r w:rsidRPr="001C0735">
              <w:t>0,87</w:t>
            </w:r>
          </w:p>
        </w:tc>
        <w:tc>
          <w:tcPr>
            <w:tcW w:w="851" w:type="dxa"/>
            <w:vAlign w:val="center"/>
          </w:tcPr>
          <w:p w14:paraId="063F3ADD" w14:textId="77777777" w:rsidR="001B45C8" w:rsidRPr="001211E2" w:rsidRDefault="001B45C8" w:rsidP="001B45C8">
            <w:pPr>
              <w:spacing w:before="20" w:after="20"/>
              <w:ind w:firstLine="0"/>
              <w:jc w:val="center"/>
            </w:pPr>
            <w:r w:rsidRPr="001211E2">
              <w:t>0,82</w:t>
            </w:r>
          </w:p>
        </w:tc>
      </w:tr>
      <w:tr w:rsidR="001B45C8" w:rsidRPr="001211E2" w14:paraId="4D713544" w14:textId="77777777" w:rsidTr="00CA1DFA">
        <w:trPr>
          <w:cantSplit/>
          <w:jc w:val="center"/>
        </w:trPr>
        <w:tc>
          <w:tcPr>
            <w:tcW w:w="1985" w:type="dxa"/>
            <w:shd w:val="clear" w:color="auto" w:fill="E7E6E6" w:themeFill="background2"/>
            <w:vAlign w:val="center"/>
          </w:tcPr>
          <w:p w14:paraId="26174150" w14:textId="77777777" w:rsidR="001B45C8" w:rsidRPr="001211E2" w:rsidRDefault="001B45C8" w:rsidP="001B45C8">
            <w:pPr>
              <w:spacing w:before="20" w:after="20"/>
              <w:ind w:firstLine="0"/>
              <w:jc w:val="center"/>
            </w:pPr>
            <w:r w:rsidRPr="001211E2">
              <w:t>150</w:t>
            </w:r>
          </w:p>
        </w:tc>
        <w:tc>
          <w:tcPr>
            <w:tcW w:w="851" w:type="dxa"/>
            <w:vAlign w:val="center"/>
          </w:tcPr>
          <w:p w14:paraId="653156C1" w14:textId="77777777" w:rsidR="001B45C8" w:rsidRPr="001C0735" w:rsidRDefault="001B45C8" w:rsidP="001B45C8">
            <w:pPr>
              <w:spacing w:before="20" w:after="20"/>
              <w:ind w:firstLine="0"/>
              <w:jc w:val="center"/>
            </w:pPr>
            <w:r w:rsidRPr="001C0735">
              <w:t>1,14</w:t>
            </w:r>
          </w:p>
        </w:tc>
        <w:tc>
          <w:tcPr>
            <w:tcW w:w="850" w:type="dxa"/>
            <w:vAlign w:val="center"/>
          </w:tcPr>
          <w:p w14:paraId="30DA08E6" w14:textId="77777777" w:rsidR="001B45C8" w:rsidRPr="001C0735" w:rsidRDefault="001B45C8" w:rsidP="001B45C8">
            <w:pPr>
              <w:spacing w:before="20" w:after="20"/>
              <w:ind w:firstLine="0"/>
              <w:jc w:val="center"/>
            </w:pPr>
            <w:r w:rsidRPr="001C0735">
              <w:t>1,12</w:t>
            </w:r>
          </w:p>
        </w:tc>
        <w:tc>
          <w:tcPr>
            <w:tcW w:w="992" w:type="dxa"/>
            <w:vAlign w:val="center"/>
          </w:tcPr>
          <w:p w14:paraId="379430C7" w14:textId="77777777" w:rsidR="001B45C8" w:rsidRPr="001C0735" w:rsidRDefault="001B45C8" w:rsidP="001B45C8">
            <w:pPr>
              <w:spacing w:before="20" w:after="20"/>
              <w:ind w:firstLine="0"/>
              <w:jc w:val="center"/>
            </w:pPr>
            <w:r w:rsidRPr="001C0735">
              <w:t>1,10</w:t>
            </w:r>
          </w:p>
        </w:tc>
        <w:tc>
          <w:tcPr>
            <w:tcW w:w="993" w:type="dxa"/>
            <w:vAlign w:val="center"/>
          </w:tcPr>
          <w:p w14:paraId="4B20183C" w14:textId="77777777" w:rsidR="001B45C8" w:rsidRPr="001C0735" w:rsidRDefault="001B45C8" w:rsidP="001B45C8">
            <w:pPr>
              <w:spacing w:before="20" w:after="20"/>
              <w:ind w:firstLine="0"/>
              <w:jc w:val="center"/>
            </w:pPr>
            <w:r w:rsidRPr="001C0735">
              <w:t>1,00</w:t>
            </w:r>
          </w:p>
        </w:tc>
        <w:tc>
          <w:tcPr>
            <w:tcW w:w="992" w:type="dxa"/>
            <w:vAlign w:val="center"/>
          </w:tcPr>
          <w:p w14:paraId="294E9CC0" w14:textId="77777777" w:rsidR="001B45C8" w:rsidRPr="001C0735" w:rsidRDefault="001B45C8" w:rsidP="001B45C8">
            <w:pPr>
              <w:spacing w:before="20" w:after="20"/>
              <w:ind w:firstLine="0"/>
              <w:jc w:val="center"/>
            </w:pPr>
            <w:r w:rsidRPr="001C0735">
              <w:t>0,93</w:t>
            </w:r>
          </w:p>
        </w:tc>
        <w:tc>
          <w:tcPr>
            <w:tcW w:w="850" w:type="dxa"/>
            <w:vAlign w:val="center"/>
          </w:tcPr>
          <w:p w14:paraId="47E03B41" w14:textId="77777777" w:rsidR="001B45C8" w:rsidRPr="001C0735" w:rsidRDefault="001B45C8" w:rsidP="001B45C8">
            <w:pPr>
              <w:spacing w:before="20" w:after="20"/>
              <w:ind w:firstLine="0"/>
              <w:jc w:val="center"/>
            </w:pPr>
            <w:r w:rsidRPr="001C0735">
              <w:t>0,87</w:t>
            </w:r>
          </w:p>
        </w:tc>
        <w:tc>
          <w:tcPr>
            <w:tcW w:w="851" w:type="dxa"/>
            <w:vAlign w:val="center"/>
          </w:tcPr>
          <w:p w14:paraId="004E0DB9" w14:textId="77777777" w:rsidR="001B45C8" w:rsidRPr="001211E2" w:rsidRDefault="001B45C8" w:rsidP="001B45C8">
            <w:pPr>
              <w:spacing w:before="20" w:after="20"/>
              <w:ind w:firstLine="0"/>
              <w:jc w:val="center"/>
            </w:pPr>
            <w:r w:rsidRPr="001211E2">
              <w:t>0,82</w:t>
            </w:r>
          </w:p>
        </w:tc>
      </w:tr>
      <w:tr w:rsidR="001B45C8" w:rsidRPr="001211E2" w14:paraId="68B9818A" w14:textId="77777777" w:rsidTr="00CA1DFA">
        <w:trPr>
          <w:cantSplit/>
          <w:jc w:val="center"/>
        </w:trPr>
        <w:tc>
          <w:tcPr>
            <w:tcW w:w="1985" w:type="dxa"/>
            <w:shd w:val="clear" w:color="auto" w:fill="E7E6E6" w:themeFill="background2"/>
            <w:vAlign w:val="center"/>
          </w:tcPr>
          <w:p w14:paraId="0B15615A" w14:textId="77777777" w:rsidR="001B45C8" w:rsidRPr="001211E2" w:rsidRDefault="001B45C8" w:rsidP="001B45C8">
            <w:pPr>
              <w:spacing w:before="20" w:after="20"/>
              <w:ind w:firstLine="0"/>
              <w:jc w:val="center"/>
            </w:pPr>
            <w:r w:rsidRPr="001211E2">
              <w:t>185</w:t>
            </w:r>
          </w:p>
        </w:tc>
        <w:tc>
          <w:tcPr>
            <w:tcW w:w="851" w:type="dxa"/>
            <w:vAlign w:val="center"/>
          </w:tcPr>
          <w:p w14:paraId="4E446DEB" w14:textId="77777777" w:rsidR="001B45C8" w:rsidRPr="001C0735" w:rsidRDefault="001B45C8" w:rsidP="001B45C8">
            <w:pPr>
              <w:spacing w:before="20" w:after="20"/>
              <w:ind w:firstLine="0"/>
              <w:jc w:val="center"/>
            </w:pPr>
            <w:r w:rsidRPr="001C0735">
              <w:t>1,14</w:t>
            </w:r>
          </w:p>
        </w:tc>
        <w:tc>
          <w:tcPr>
            <w:tcW w:w="850" w:type="dxa"/>
            <w:vAlign w:val="center"/>
          </w:tcPr>
          <w:p w14:paraId="3239C15D" w14:textId="77777777" w:rsidR="001B45C8" w:rsidRPr="001C0735" w:rsidRDefault="001B45C8" w:rsidP="001B45C8">
            <w:pPr>
              <w:spacing w:before="20" w:after="20"/>
              <w:ind w:firstLine="0"/>
              <w:jc w:val="center"/>
            </w:pPr>
            <w:r w:rsidRPr="001C0735">
              <w:t>1,12</w:t>
            </w:r>
          </w:p>
        </w:tc>
        <w:tc>
          <w:tcPr>
            <w:tcW w:w="992" w:type="dxa"/>
            <w:vAlign w:val="center"/>
          </w:tcPr>
          <w:p w14:paraId="6CBBE353" w14:textId="77777777" w:rsidR="001B45C8" w:rsidRPr="001C0735" w:rsidRDefault="001B45C8" w:rsidP="001B45C8">
            <w:pPr>
              <w:spacing w:before="20" w:after="20"/>
              <w:ind w:firstLine="0"/>
              <w:jc w:val="center"/>
            </w:pPr>
            <w:r w:rsidRPr="001C0735">
              <w:t>1,10</w:t>
            </w:r>
          </w:p>
        </w:tc>
        <w:tc>
          <w:tcPr>
            <w:tcW w:w="993" w:type="dxa"/>
            <w:vAlign w:val="center"/>
          </w:tcPr>
          <w:p w14:paraId="7F0CDF7C" w14:textId="77777777" w:rsidR="001B45C8" w:rsidRPr="001C0735" w:rsidRDefault="001B45C8" w:rsidP="001B45C8">
            <w:pPr>
              <w:spacing w:before="20" w:after="20"/>
              <w:ind w:firstLine="0"/>
              <w:jc w:val="center"/>
            </w:pPr>
            <w:r w:rsidRPr="001C0735">
              <w:t>1,00</w:t>
            </w:r>
          </w:p>
        </w:tc>
        <w:tc>
          <w:tcPr>
            <w:tcW w:w="992" w:type="dxa"/>
            <w:vAlign w:val="center"/>
          </w:tcPr>
          <w:p w14:paraId="2BE68D76" w14:textId="77777777" w:rsidR="001B45C8" w:rsidRPr="001C0735" w:rsidRDefault="001B45C8" w:rsidP="001B45C8">
            <w:pPr>
              <w:spacing w:before="20" w:after="20"/>
              <w:ind w:firstLine="0"/>
              <w:jc w:val="center"/>
            </w:pPr>
            <w:r w:rsidRPr="001C0735">
              <w:t>0,93</w:t>
            </w:r>
          </w:p>
        </w:tc>
        <w:tc>
          <w:tcPr>
            <w:tcW w:w="850" w:type="dxa"/>
            <w:vAlign w:val="center"/>
          </w:tcPr>
          <w:p w14:paraId="46CDB39F" w14:textId="77777777" w:rsidR="001B45C8" w:rsidRPr="001C0735" w:rsidRDefault="001B45C8" w:rsidP="001B45C8">
            <w:pPr>
              <w:spacing w:before="20" w:after="20"/>
              <w:ind w:firstLine="0"/>
              <w:jc w:val="center"/>
            </w:pPr>
            <w:r w:rsidRPr="001C0735">
              <w:t>0,87</w:t>
            </w:r>
          </w:p>
        </w:tc>
        <w:tc>
          <w:tcPr>
            <w:tcW w:w="851" w:type="dxa"/>
            <w:vAlign w:val="center"/>
          </w:tcPr>
          <w:p w14:paraId="5C70A6BD" w14:textId="77777777" w:rsidR="001B45C8" w:rsidRPr="001211E2" w:rsidRDefault="001B45C8" w:rsidP="001B45C8">
            <w:pPr>
              <w:spacing w:before="20" w:after="20"/>
              <w:ind w:firstLine="0"/>
              <w:jc w:val="center"/>
            </w:pPr>
            <w:r w:rsidRPr="001211E2">
              <w:t>0,82</w:t>
            </w:r>
          </w:p>
        </w:tc>
      </w:tr>
      <w:tr w:rsidR="001B45C8" w:rsidRPr="001211E2" w14:paraId="4643F12E" w14:textId="77777777" w:rsidTr="00CA1DFA">
        <w:trPr>
          <w:cantSplit/>
          <w:jc w:val="center"/>
        </w:trPr>
        <w:tc>
          <w:tcPr>
            <w:tcW w:w="1985" w:type="dxa"/>
            <w:shd w:val="clear" w:color="auto" w:fill="E7E6E6" w:themeFill="background2"/>
            <w:vAlign w:val="center"/>
          </w:tcPr>
          <w:p w14:paraId="2FAB8604" w14:textId="77777777" w:rsidR="001B45C8" w:rsidRPr="001211E2" w:rsidRDefault="001B45C8" w:rsidP="001B45C8">
            <w:pPr>
              <w:spacing w:before="20" w:after="20"/>
              <w:ind w:firstLine="0"/>
              <w:jc w:val="center"/>
            </w:pPr>
            <w:r w:rsidRPr="001211E2">
              <w:t>240</w:t>
            </w:r>
          </w:p>
        </w:tc>
        <w:tc>
          <w:tcPr>
            <w:tcW w:w="851" w:type="dxa"/>
            <w:vAlign w:val="center"/>
          </w:tcPr>
          <w:p w14:paraId="62411D18" w14:textId="77777777" w:rsidR="001B45C8" w:rsidRPr="001C0735" w:rsidRDefault="001B45C8" w:rsidP="001B45C8">
            <w:pPr>
              <w:spacing w:before="20" w:after="20"/>
              <w:ind w:firstLine="0"/>
              <w:jc w:val="center"/>
            </w:pPr>
            <w:r w:rsidRPr="001C0735">
              <w:t>1,15</w:t>
            </w:r>
          </w:p>
        </w:tc>
        <w:tc>
          <w:tcPr>
            <w:tcW w:w="850" w:type="dxa"/>
            <w:vAlign w:val="center"/>
          </w:tcPr>
          <w:p w14:paraId="77061328" w14:textId="77777777" w:rsidR="001B45C8" w:rsidRPr="001C0735" w:rsidRDefault="001B45C8" w:rsidP="001B45C8">
            <w:pPr>
              <w:spacing w:before="20" w:after="20"/>
              <w:ind w:firstLine="0"/>
              <w:jc w:val="center"/>
            </w:pPr>
            <w:r w:rsidRPr="001C0735">
              <w:t>1,12</w:t>
            </w:r>
          </w:p>
        </w:tc>
        <w:tc>
          <w:tcPr>
            <w:tcW w:w="992" w:type="dxa"/>
            <w:vAlign w:val="center"/>
          </w:tcPr>
          <w:p w14:paraId="3F19E5E2" w14:textId="77777777" w:rsidR="001B45C8" w:rsidRPr="001C0735" w:rsidRDefault="001B45C8" w:rsidP="001B45C8">
            <w:pPr>
              <w:spacing w:before="20" w:after="20"/>
              <w:ind w:firstLine="0"/>
              <w:jc w:val="center"/>
            </w:pPr>
            <w:r w:rsidRPr="001C0735">
              <w:t>1,10</w:t>
            </w:r>
          </w:p>
        </w:tc>
        <w:tc>
          <w:tcPr>
            <w:tcW w:w="993" w:type="dxa"/>
            <w:vAlign w:val="center"/>
          </w:tcPr>
          <w:p w14:paraId="5F94EEC9" w14:textId="77777777" w:rsidR="001B45C8" w:rsidRPr="001C0735" w:rsidRDefault="001B45C8" w:rsidP="001B45C8">
            <w:pPr>
              <w:spacing w:before="20" w:after="20"/>
              <w:ind w:firstLine="0"/>
              <w:jc w:val="center"/>
            </w:pPr>
            <w:r w:rsidRPr="001C0735">
              <w:t>1,00</w:t>
            </w:r>
          </w:p>
        </w:tc>
        <w:tc>
          <w:tcPr>
            <w:tcW w:w="992" w:type="dxa"/>
            <w:vAlign w:val="center"/>
          </w:tcPr>
          <w:p w14:paraId="6F996D22" w14:textId="77777777" w:rsidR="001B45C8" w:rsidRPr="001C0735" w:rsidRDefault="001B45C8" w:rsidP="001B45C8">
            <w:pPr>
              <w:spacing w:before="20" w:after="20"/>
              <w:ind w:firstLine="0"/>
              <w:jc w:val="center"/>
            </w:pPr>
            <w:r w:rsidRPr="001C0735">
              <w:t>0,92</w:t>
            </w:r>
          </w:p>
        </w:tc>
        <w:tc>
          <w:tcPr>
            <w:tcW w:w="850" w:type="dxa"/>
            <w:vAlign w:val="center"/>
          </w:tcPr>
          <w:p w14:paraId="6BFCA291" w14:textId="77777777" w:rsidR="001B45C8" w:rsidRPr="001C0735" w:rsidRDefault="001B45C8" w:rsidP="001B45C8">
            <w:pPr>
              <w:spacing w:before="20" w:after="20"/>
              <w:ind w:firstLine="0"/>
              <w:jc w:val="center"/>
            </w:pPr>
            <w:r w:rsidRPr="001C0735">
              <w:t>0,86</w:t>
            </w:r>
          </w:p>
        </w:tc>
        <w:tc>
          <w:tcPr>
            <w:tcW w:w="851" w:type="dxa"/>
            <w:vAlign w:val="center"/>
          </w:tcPr>
          <w:p w14:paraId="55F58032" w14:textId="77777777" w:rsidR="001B45C8" w:rsidRPr="001211E2" w:rsidRDefault="001B45C8" w:rsidP="001B45C8">
            <w:pPr>
              <w:spacing w:before="20" w:after="20"/>
              <w:ind w:firstLine="0"/>
              <w:jc w:val="center"/>
            </w:pPr>
            <w:r w:rsidRPr="001211E2">
              <w:t>0,81</w:t>
            </w:r>
          </w:p>
        </w:tc>
      </w:tr>
      <w:tr w:rsidR="001B45C8" w:rsidRPr="001211E2" w14:paraId="4AA90B55" w14:textId="77777777" w:rsidTr="00CA1DFA">
        <w:trPr>
          <w:cantSplit/>
          <w:jc w:val="center"/>
        </w:trPr>
        <w:tc>
          <w:tcPr>
            <w:tcW w:w="1985" w:type="dxa"/>
            <w:shd w:val="clear" w:color="auto" w:fill="E7E6E6" w:themeFill="background2"/>
            <w:vAlign w:val="center"/>
          </w:tcPr>
          <w:p w14:paraId="37884495" w14:textId="77777777" w:rsidR="001B45C8" w:rsidRPr="001211E2" w:rsidRDefault="001B45C8" w:rsidP="001B45C8">
            <w:pPr>
              <w:spacing w:before="20" w:after="20"/>
              <w:ind w:firstLine="0"/>
              <w:jc w:val="center"/>
            </w:pPr>
            <w:r w:rsidRPr="001211E2">
              <w:t>300</w:t>
            </w:r>
          </w:p>
        </w:tc>
        <w:tc>
          <w:tcPr>
            <w:tcW w:w="851" w:type="dxa"/>
            <w:vAlign w:val="center"/>
          </w:tcPr>
          <w:p w14:paraId="01BBDDED" w14:textId="77777777" w:rsidR="001B45C8" w:rsidRPr="001C0735" w:rsidRDefault="001B45C8" w:rsidP="001B45C8">
            <w:pPr>
              <w:spacing w:before="20" w:after="20"/>
              <w:ind w:firstLine="0"/>
              <w:jc w:val="center"/>
            </w:pPr>
            <w:r w:rsidRPr="001C0735">
              <w:t>1,15</w:t>
            </w:r>
          </w:p>
        </w:tc>
        <w:tc>
          <w:tcPr>
            <w:tcW w:w="850" w:type="dxa"/>
            <w:vAlign w:val="center"/>
          </w:tcPr>
          <w:p w14:paraId="1F3D7FC0" w14:textId="77777777" w:rsidR="001B45C8" w:rsidRPr="001C0735" w:rsidRDefault="001B45C8" w:rsidP="001B45C8">
            <w:pPr>
              <w:spacing w:before="20" w:after="20"/>
              <w:ind w:firstLine="0"/>
              <w:jc w:val="center"/>
            </w:pPr>
            <w:r w:rsidRPr="001C0735">
              <w:t>1,13</w:t>
            </w:r>
          </w:p>
        </w:tc>
        <w:tc>
          <w:tcPr>
            <w:tcW w:w="992" w:type="dxa"/>
            <w:vAlign w:val="center"/>
          </w:tcPr>
          <w:p w14:paraId="155ABA81" w14:textId="77777777" w:rsidR="001B45C8" w:rsidRPr="001C0735" w:rsidRDefault="001B45C8" w:rsidP="001B45C8">
            <w:pPr>
              <w:spacing w:before="20" w:after="20"/>
              <w:ind w:firstLine="0"/>
              <w:jc w:val="center"/>
            </w:pPr>
            <w:r w:rsidRPr="001C0735">
              <w:t>1,10</w:t>
            </w:r>
          </w:p>
        </w:tc>
        <w:tc>
          <w:tcPr>
            <w:tcW w:w="993" w:type="dxa"/>
            <w:vAlign w:val="center"/>
          </w:tcPr>
          <w:p w14:paraId="54B1917F" w14:textId="77777777" w:rsidR="001B45C8" w:rsidRPr="001C0735" w:rsidRDefault="001B45C8" w:rsidP="001B45C8">
            <w:pPr>
              <w:spacing w:before="20" w:after="20"/>
              <w:ind w:firstLine="0"/>
              <w:jc w:val="center"/>
            </w:pPr>
            <w:r w:rsidRPr="001C0735">
              <w:t>1,00</w:t>
            </w:r>
          </w:p>
        </w:tc>
        <w:tc>
          <w:tcPr>
            <w:tcW w:w="992" w:type="dxa"/>
            <w:vAlign w:val="center"/>
          </w:tcPr>
          <w:p w14:paraId="3B279C8A" w14:textId="77777777" w:rsidR="001B45C8" w:rsidRPr="001C0735" w:rsidRDefault="001B45C8" w:rsidP="001B45C8">
            <w:pPr>
              <w:spacing w:before="20" w:after="20"/>
              <w:ind w:firstLine="0"/>
              <w:jc w:val="center"/>
            </w:pPr>
            <w:r w:rsidRPr="001C0735">
              <w:t>0,92</w:t>
            </w:r>
          </w:p>
        </w:tc>
        <w:tc>
          <w:tcPr>
            <w:tcW w:w="850" w:type="dxa"/>
            <w:vAlign w:val="center"/>
          </w:tcPr>
          <w:p w14:paraId="79AD2715" w14:textId="77777777" w:rsidR="001B45C8" w:rsidRPr="001C0735" w:rsidRDefault="001B45C8" w:rsidP="001B45C8">
            <w:pPr>
              <w:spacing w:before="20" w:after="20"/>
              <w:ind w:firstLine="0"/>
              <w:jc w:val="center"/>
            </w:pPr>
            <w:r w:rsidRPr="001C0735">
              <w:t>0,86</w:t>
            </w:r>
          </w:p>
        </w:tc>
        <w:tc>
          <w:tcPr>
            <w:tcW w:w="851" w:type="dxa"/>
            <w:vAlign w:val="center"/>
          </w:tcPr>
          <w:p w14:paraId="02C13F61" w14:textId="77777777" w:rsidR="001B45C8" w:rsidRPr="001211E2" w:rsidRDefault="001B45C8" w:rsidP="001B45C8">
            <w:pPr>
              <w:spacing w:before="20" w:after="20"/>
              <w:ind w:firstLine="0"/>
              <w:jc w:val="center"/>
            </w:pPr>
            <w:r w:rsidRPr="001211E2">
              <w:t>0,81</w:t>
            </w:r>
          </w:p>
        </w:tc>
      </w:tr>
      <w:tr w:rsidR="001B45C8" w:rsidRPr="001211E2" w14:paraId="5CE7971C" w14:textId="77777777" w:rsidTr="00CA1DFA">
        <w:trPr>
          <w:cantSplit/>
          <w:jc w:val="center"/>
        </w:trPr>
        <w:tc>
          <w:tcPr>
            <w:tcW w:w="1985" w:type="dxa"/>
            <w:shd w:val="clear" w:color="auto" w:fill="E7E6E6" w:themeFill="background2"/>
            <w:vAlign w:val="center"/>
          </w:tcPr>
          <w:p w14:paraId="5224A455" w14:textId="77777777" w:rsidR="001B45C8" w:rsidRPr="001211E2" w:rsidRDefault="001B45C8" w:rsidP="001B45C8">
            <w:pPr>
              <w:spacing w:before="20" w:after="20"/>
              <w:ind w:firstLine="0"/>
              <w:jc w:val="center"/>
            </w:pPr>
            <w:r w:rsidRPr="001211E2">
              <w:lastRenderedPageBreak/>
              <w:t>400</w:t>
            </w:r>
          </w:p>
        </w:tc>
        <w:tc>
          <w:tcPr>
            <w:tcW w:w="851" w:type="dxa"/>
            <w:vAlign w:val="center"/>
          </w:tcPr>
          <w:p w14:paraId="62C1234C" w14:textId="77777777" w:rsidR="001B45C8" w:rsidRPr="001C0735" w:rsidRDefault="001B45C8" w:rsidP="001B45C8">
            <w:pPr>
              <w:spacing w:before="20" w:after="20"/>
              <w:ind w:firstLine="0"/>
              <w:jc w:val="center"/>
            </w:pPr>
            <w:r w:rsidRPr="001C0735">
              <w:t>1,16</w:t>
            </w:r>
          </w:p>
        </w:tc>
        <w:tc>
          <w:tcPr>
            <w:tcW w:w="850" w:type="dxa"/>
            <w:vAlign w:val="center"/>
          </w:tcPr>
          <w:p w14:paraId="26741352" w14:textId="77777777" w:rsidR="001B45C8" w:rsidRPr="001C0735" w:rsidRDefault="001B45C8" w:rsidP="001B45C8">
            <w:pPr>
              <w:spacing w:before="20" w:after="20"/>
              <w:ind w:firstLine="0"/>
              <w:jc w:val="center"/>
            </w:pPr>
            <w:r w:rsidRPr="001C0735">
              <w:t>1,13</w:t>
            </w:r>
          </w:p>
        </w:tc>
        <w:tc>
          <w:tcPr>
            <w:tcW w:w="992" w:type="dxa"/>
            <w:vAlign w:val="center"/>
          </w:tcPr>
          <w:p w14:paraId="4E15FC2B" w14:textId="77777777" w:rsidR="001B45C8" w:rsidRPr="001C0735" w:rsidRDefault="001B45C8" w:rsidP="001B45C8">
            <w:pPr>
              <w:spacing w:before="20" w:after="20"/>
              <w:ind w:firstLine="0"/>
              <w:jc w:val="center"/>
            </w:pPr>
            <w:r w:rsidRPr="001C0735">
              <w:t>1,10</w:t>
            </w:r>
          </w:p>
        </w:tc>
        <w:tc>
          <w:tcPr>
            <w:tcW w:w="993" w:type="dxa"/>
            <w:vAlign w:val="center"/>
          </w:tcPr>
          <w:p w14:paraId="3C77CD1F" w14:textId="77777777" w:rsidR="001B45C8" w:rsidRPr="001C0735" w:rsidRDefault="001B45C8" w:rsidP="001B45C8">
            <w:pPr>
              <w:spacing w:before="20" w:after="20"/>
              <w:ind w:firstLine="0"/>
              <w:jc w:val="center"/>
            </w:pPr>
            <w:r w:rsidRPr="001C0735">
              <w:t>1,00</w:t>
            </w:r>
          </w:p>
        </w:tc>
        <w:tc>
          <w:tcPr>
            <w:tcW w:w="992" w:type="dxa"/>
            <w:vAlign w:val="center"/>
          </w:tcPr>
          <w:p w14:paraId="5B04ED62" w14:textId="77777777" w:rsidR="001B45C8" w:rsidRPr="001C0735" w:rsidRDefault="001B45C8" w:rsidP="001B45C8">
            <w:pPr>
              <w:spacing w:before="20" w:after="20"/>
              <w:ind w:firstLine="0"/>
              <w:jc w:val="center"/>
            </w:pPr>
            <w:r w:rsidRPr="001C0735">
              <w:t>0,92</w:t>
            </w:r>
          </w:p>
        </w:tc>
        <w:tc>
          <w:tcPr>
            <w:tcW w:w="850" w:type="dxa"/>
            <w:vAlign w:val="center"/>
          </w:tcPr>
          <w:p w14:paraId="6713C19C" w14:textId="77777777" w:rsidR="001B45C8" w:rsidRPr="001C0735" w:rsidRDefault="001B45C8" w:rsidP="001B45C8">
            <w:pPr>
              <w:spacing w:before="20" w:after="20"/>
              <w:ind w:firstLine="0"/>
              <w:jc w:val="center"/>
            </w:pPr>
            <w:r w:rsidRPr="001C0735">
              <w:t>0,86</w:t>
            </w:r>
          </w:p>
        </w:tc>
        <w:tc>
          <w:tcPr>
            <w:tcW w:w="851" w:type="dxa"/>
            <w:vAlign w:val="center"/>
          </w:tcPr>
          <w:p w14:paraId="7BF764EB" w14:textId="77777777" w:rsidR="001B45C8" w:rsidRPr="001211E2" w:rsidRDefault="001B45C8" w:rsidP="001B45C8">
            <w:pPr>
              <w:spacing w:before="20" w:after="20"/>
              <w:ind w:firstLine="0"/>
              <w:jc w:val="center"/>
            </w:pPr>
            <w:r w:rsidRPr="001211E2">
              <w:t>0,81</w:t>
            </w:r>
          </w:p>
        </w:tc>
      </w:tr>
      <w:tr w:rsidR="001B45C8" w:rsidRPr="001B45C8" w14:paraId="64157696" w14:textId="77777777" w:rsidTr="00CA1DFA">
        <w:trPr>
          <w:cantSplit/>
          <w:jc w:val="center"/>
        </w:trPr>
        <w:tc>
          <w:tcPr>
            <w:tcW w:w="1985" w:type="dxa"/>
            <w:shd w:val="clear" w:color="auto" w:fill="E7E6E6" w:themeFill="background2"/>
            <w:vAlign w:val="center"/>
          </w:tcPr>
          <w:p w14:paraId="3B9D043C" w14:textId="77777777" w:rsidR="001B45C8" w:rsidRPr="001B45C8" w:rsidRDefault="001B45C8" w:rsidP="001B45C8">
            <w:pPr>
              <w:spacing w:before="20" w:after="20"/>
              <w:ind w:firstLine="0"/>
              <w:jc w:val="center"/>
            </w:pPr>
          </w:p>
        </w:tc>
        <w:tc>
          <w:tcPr>
            <w:tcW w:w="6379" w:type="dxa"/>
            <w:gridSpan w:val="7"/>
            <w:shd w:val="clear" w:color="auto" w:fill="E7E6E6" w:themeFill="background2"/>
            <w:vAlign w:val="center"/>
          </w:tcPr>
          <w:p w14:paraId="11B83D54" w14:textId="5E7E1519" w:rsidR="001B45C8" w:rsidRPr="001C0735" w:rsidRDefault="001B45C8" w:rsidP="001B45C8">
            <w:pPr>
              <w:spacing w:before="20" w:after="20"/>
              <w:ind w:left="86" w:firstLine="0"/>
              <w:jc w:val="center"/>
              <w:rPr>
                <w:b/>
              </w:rPr>
            </w:pPr>
            <w:r w:rsidRPr="001C0735">
              <w:rPr>
                <w:b/>
              </w:rPr>
              <w:br w:type="page"/>
              <w:t xml:space="preserve">Cables directamente </w:t>
            </w:r>
            <w:r w:rsidR="00907D14" w:rsidRPr="001C0735">
              <w:rPr>
                <w:b/>
              </w:rPr>
              <w:t xml:space="preserve">enterrados </w:t>
            </w:r>
            <w:r w:rsidRPr="001C0735">
              <w:rPr>
                <w:b/>
              </w:rPr>
              <w:t>en triángulo en contacto</w:t>
            </w:r>
          </w:p>
        </w:tc>
      </w:tr>
      <w:tr w:rsidR="001B45C8" w:rsidRPr="001211E2" w14:paraId="2DC50B69" w14:textId="77777777" w:rsidTr="00CA1DFA">
        <w:trPr>
          <w:cantSplit/>
          <w:jc w:val="center"/>
        </w:trPr>
        <w:tc>
          <w:tcPr>
            <w:tcW w:w="1985" w:type="dxa"/>
            <w:shd w:val="clear" w:color="auto" w:fill="E7E6E6" w:themeFill="background2"/>
            <w:vAlign w:val="center"/>
          </w:tcPr>
          <w:p w14:paraId="267345BD" w14:textId="77777777" w:rsidR="001B45C8" w:rsidRPr="001B45C8" w:rsidRDefault="001B45C8" w:rsidP="001B45C8">
            <w:pPr>
              <w:spacing w:before="20" w:after="20"/>
              <w:ind w:firstLine="0"/>
              <w:jc w:val="center"/>
            </w:pPr>
            <w:r w:rsidRPr="001B45C8">
              <w:t>10 (Cu)</w:t>
            </w:r>
          </w:p>
        </w:tc>
        <w:tc>
          <w:tcPr>
            <w:tcW w:w="851" w:type="dxa"/>
            <w:vAlign w:val="center"/>
          </w:tcPr>
          <w:p w14:paraId="2F47370F" w14:textId="77777777" w:rsidR="001B45C8" w:rsidRPr="001C0735" w:rsidRDefault="001B45C8" w:rsidP="001B45C8">
            <w:pPr>
              <w:spacing w:before="20" w:after="20"/>
              <w:ind w:firstLine="0"/>
              <w:jc w:val="center"/>
            </w:pPr>
            <w:r w:rsidRPr="001C0735">
              <w:t>1,24</w:t>
            </w:r>
          </w:p>
        </w:tc>
        <w:tc>
          <w:tcPr>
            <w:tcW w:w="850" w:type="dxa"/>
            <w:vAlign w:val="center"/>
          </w:tcPr>
          <w:p w14:paraId="5A17F44B" w14:textId="77777777" w:rsidR="001B45C8" w:rsidRPr="001C0735" w:rsidRDefault="001B45C8" w:rsidP="001B45C8">
            <w:pPr>
              <w:spacing w:before="20" w:after="20"/>
              <w:ind w:firstLine="0"/>
              <w:jc w:val="center"/>
            </w:pPr>
            <w:r w:rsidRPr="001C0735">
              <w:t>1,19</w:t>
            </w:r>
          </w:p>
        </w:tc>
        <w:tc>
          <w:tcPr>
            <w:tcW w:w="992" w:type="dxa"/>
            <w:vAlign w:val="center"/>
          </w:tcPr>
          <w:p w14:paraId="6403C3C6" w14:textId="77777777" w:rsidR="001B45C8" w:rsidRPr="001C0735" w:rsidRDefault="001B45C8" w:rsidP="001B45C8">
            <w:pPr>
              <w:spacing w:before="20" w:after="20"/>
              <w:ind w:firstLine="0"/>
              <w:jc w:val="center"/>
            </w:pPr>
            <w:r w:rsidRPr="001C0735">
              <w:t>1,15</w:t>
            </w:r>
          </w:p>
        </w:tc>
        <w:tc>
          <w:tcPr>
            <w:tcW w:w="993" w:type="dxa"/>
            <w:vAlign w:val="center"/>
          </w:tcPr>
          <w:p w14:paraId="7F7A7DA9" w14:textId="77777777" w:rsidR="001B45C8" w:rsidRPr="001C0735" w:rsidRDefault="001B45C8" w:rsidP="001B45C8">
            <w:pPr>
              <w:spacing w:before="20" w:after="20"/>
              <w:ind w:firstLine="0"/>
              <w:jc w:val="center"/>
            </w:pPr>
            <w:r w:rsidRPr="001C0735">
              <w:t>1,00</w:t>
            </w:r>
          </w:p>
        </w:tc>
        <w:tc>
          <w:tcPr>
            <w:tcW w:w="992" w:type="dxa"/>
            <w:vAlign w:val="center"/>
          </w:tcPr>
          <w:p w14:paraId="1933AA78" w14:textId="77777777" w:rsidR="001B45C8" w:rsidRPr="001C0735" w:rsidRDefault="001B45C8" w:rsidP="001B45C8">
            <w:pPr>
              <w:spacing w:before="20" w:after="20"/>
              <w:ind w:firstLine="0"/>
              <w:jc w:val="center"/>
            </w:pPr>
            <w:r w:rsidRPr="001C0735">
              <w:t>0,89</w:t>
            </w:r>
          </w:p>
        </w:tc>
        <w:tc>
          <w:tcPr>
            <w:tcW w:w="850" w:type="dxa"/>
            <w:vAlign w:val="center"/>
          </w:tcPr>
          <w:p w14:paraId="6E1F6AA0" w14:textId="77777777" w:rsidR="001B45C8" w:rsidRPr="001C0735" w:rsidRDefault="001B45C8" w:rsidP="001B45C8">
            <w:pPr>
              <w:spacing w:before="20" w:after="20"/>
              <w:ind w:firstLine="0"/>
              <w:jc w:val="center"/>
            </w:pPr>
            <w:r w:rsidRPr="001C0735">
              <w:t>0,82</w:t>
            </w:r>
          </w:p>
        </w:tc>
        <w:tc>
          <w:tcPr>
            <w:tcW w:w="851" w:type="dxa"/>
            <w:vAlign w:val="center"/>
          </w:tcPr>
          <w:p w14:paraId="464A5C55" w14:textId="77777777" w:rsidR="001B45C8" w:rsidRPr="001B45C8" w:rsidRDefault="001B45C8" w:rsidP="001B45C8">
            <w:pPr>
              <w:spacing w:before="20" w:after="20"/>
              <w:ind w:firstLine="0"/>
              <w:jc w:val="center"/>
            </w:pPr>
            <w:r w:rsidRPr="001B45C8">
              <w:t>0,75</w:t>
            </w:r>
          </w:p>
        </w:tc>
      </w:tr>
      <w:tr w:rsidR="001B45C8" w:rsidRPr="001211E2" w14:paraId="541F3ED8" w14:textId="77777777" w:rsidTr="00CA1DFA">
        <w:trPr>
          <w:cantSplit/>
          <w:jc w:val="center"/>
        </w:trPr>
        <w:tc>
          <w:tcPr>
            <w:tcW w:w="1985" w:type="dxa"/>
            <w:shd w:val="clear" w:color="auto" w:fill="E7E6E6" w:themeFill="background2"/>
            <w:vAlign w:val="center"/>
          </w:tcPr>
          <w:p w14:paraId="7B538F83" w14:textId="77777777" w:rsidR="001B45C8" w:rsidRPr="001B45C8" w:rsidRDefault="001B45C8" w:rsidP="001B45C8">
            <w:pPr>
              <w:spacing w:before="20" w:after="20"/>
              <w:ind w:firstLine="0"/>
              <w:jc w:val="center"/>
            </w:pPr>
            <w:r w:rsidRPr="001B45C8">
              <w:t>16 (Cu)</w:t>
            </w:r>
          </w:p>
        </w:tc>
        <w:tc>
          <w:tcPr>
            <w:tcW w:w="851" w:type="dxa"/>
            <w:vAlign w:val="center"/>
          </w:tcPr>
          <w:p w14:paraId="4FB582A9" w14:textId="77777777" w:rsidR="001B45C8" w:rsidRPr="001C0735" w:rsidRDefault="001B45C8" w:rsidP="001B45C8">
            <w:pPr>
              <w:spacing w:before="20" w:after="20"/>
              <w:ind w:firstLine="0"/>
              <w:jc w:val="center"/>
            </w:pPr>
            <w:r w:rsidRPr="001C0735">
              <w:t>1,24</w:t>
            </w:r>
          </w:p>
        </w:tc>
        <w:tc>
          <w:tcPr>
            <w:tcW w:w="850" w:type="dxa"/>
            <w:vAlign w:val="center"/>
          </w:tcPr>
          <w:p w14:paraId="016260CB" w14:textId="77777777" w:rsidR="001B45C8" w:rsidRPr="001C0735" w:rsidRDefault="001B45C8" w:rsidP="001B45C8">
            <w:pPr>
              <w:spacing w:before="20" w:after="20"/>
              <w:ind w:firstLine="0"/>
              <w:jc w:val="center"/>
            </w:pPr>
            <w:r w:rsidRPr="001C0735">
              <w:t>1,19</w:t>
            </w:r>
          </w:p>
        </w:tc>
        <w:tc>
          <w:tcPr>
            <w:tcW w:w="992" w:type="dxa"/>
            <w:vAlign w:val="center"/>
          </w:tcPr>
          <w:p w14:paraId="36280597" w14:textId="77777777" w:rsidR="001B45C8" w:rsidRPr="001C0735" w:rsidRDefault="001B45C8" w:rsidP="001B45C8">
            <w:pPr>
              <w:spacing w:before="20" w:after="20"/>
              <w:ind w:firstLine="0"/>
              <w:jc w:val="center"/>
            </w:pPr>
            <w:r w:rsidRPr="001C0735">
              <w:t>1,15</w:t>
            </w:r>
          </w:p>
        </w:tc>
        <w:tc>
          <w:tcPr>
            <w:tcW w:w="993" w:type="dxa"/>
            <w:vAlign w:val="center"/>
          </w:tcPr>
          <w:p w14:paraId="386B5463" w14:textId="77777777" w:rsidR="001B45C8" w:rsidRPr="001C0735" w:rsidRDefault="001B45C8" w:rsidP="001B45C8">
            <w:pPr>
              <w:spacing w:before="20" w:after="20"/>
              <w:ind w:firstLine="0"/>
              <w:jc w:val="center"/>
            </w:pPr>
            <w:r w:rsidRPr="001C0735">
              <w:t>1,00</w:t>
            </w:r>
          </w:p>
        </w:tc>
        <w:tc>
          <w:tcPr>
            <w:tcW w:w="992" w:type="dxa"/>
            <w:vAlign w:val="center"/>
          </w:tcPr>
          <w:p w14:paraId="089139CD" w14:textId="77777777" w:rsidR="001B45C8" w:rsidRPr="001C0735" w:rsidRDefault="001B45C8" w:rsidP="001B45C8">
            <w:pPr>
              <w:spacing w:before="20" w:after="20"/>
              <w:ind w:firstLine="0"/>
              <w:jc w:val="center"/>
            </w:pPr>
            <w:r w:rsidRPr="001C0735">
              <w:t>0,89</w:t>
            </w:r>
          </w:p>
        </w:tc>
        <w:tc>
          <w:tcPr>
            <w:tcW w:w="850" w:type="dxa"/>
            <w:vAlign w:val="center"/>
          </w:tcPr>
          <w:p w14:paraId="46632D29" w14:textId="77777777" w:rsidR="001B45C8" w:rsidRPr="001C0735" w:rsidRDefault="001B45C8" w:rsidP="001B45C8">
            <w:pPr>
              <w:spacing w:before="20" w:after="20"/>
              <w:ind w:firstLine="0"/>
              <w:jc w:val="center"/>
            </w:pPr>
            <w:r w:rsidRPr="001C0735">
              <w:t>0,82</w:t>
            </w:r>
          </w:p>
        </w:tc>
        <w:tc>
          <w:tcPr>
            <w:tcW w:w="851" w:type="dxa"/>
            <w:vAlign w:val="center"/>
          </w:tcPr>
          <w:p w14:paraId="65C866DE" w14:textId="77777777" w:rsidR="001B45C8" w:rsidRPr="001B45C8" w:rsidRDefault="001B45C8" w:rsidP="001B45C8">
            <w:pPr>
              <w:spacing w:before="20" w:after="20"/>
              <w:ind w:firstLine="0"/>
              <w:jc w:val="center"/>
            </w:pPr>
            <w:r w:rsidRPr="001B45C8">
              <w:t>0,75</w:t>
            </w:r>
          </w:p>
        </w:tc>
      </w:tr>
      <w:tr w:rsidR="001B45C8" w:rsidRPr="001211E2" w14:paraId="313AF630" w14:textId="77777777" w:rsidTr="00CA1DFA">
        <w:trPr>
          <w:cantSplit/>
          <w:jc w:val="center"/>
        </w:trPr>
        <w:tc>
          <w:tcPr>
            <w:tcW w:w="1985" w:type="dxa"/>
            <w:shd w:val="clear" w:color="auto" w:fill="E7E6E6" w:themeFill="background2"/>
            <w:vAlign w:val="center"/>
          </w:tcPr>
          <w:p w14:paraId="4DBAC966" w14:textId="77777777" w:rsidR="001B45C8" w:rsidRPr="001B45C8" w:rsidRDefault="001B45C8" w:rsidP="001B45C8">
            <w:pPr>
              <w:spacing w:before="20" w:after="20"/>
              <w:ind w:firstLine="0"/>
              <w:jc w:val="center"/>
            </w:pPr>
            <w:r w:rsidRPr="001B45C8">
              <w:t>25</w:t>
            </w:r>
          </w:p>
        </w:tc>
        <w:tc>
          <w:tcPr>
            <w:tcW w:w="851" w:type="dxa"/>
            <w:vAlign w:val="center"/>
          </w:tcPr>
          <w:p w14:paraId="11CD1B3C" w14:textId="77777777" w:rsidR="001B45C8" w:rsidRPr="001C0735" w:rsidRDefault="001B45C8" w:rsidP="001B45C8">
            <w:pPr>
              <w:spacing w:before="20" w:after="20"/>
              <w:ind w:firstLine="0"/>
              <w:jc w:val="center"/>
            </w:pPr>
            <w:r w:rsidRPr="001C0735">
              <w:t>1,25</w:t>
            </w:r>
          </w:p>
        </w:tc>
        <w:tc>
          <w:tcPr>
            <w:tcW w:w="850" w:type="dxa"/>
            <w:vAlign w:val="center"/>
          </w:tcPr>
          <w:p w14:paraId="049A83B9" w14:textId="77777777" w:rsidR="001B45C8" w:rsidRPr="001C0735" w:rsidRDefault="001B45C8" w:rsidP="001B45C8">
            <w:pPr>
              <w:spacing w:before="20" w:after="20"/>
              <w:ind w:firstLine="0"/>
              <w:jc w:val="center"/>
            </w:pPr>
            <w:r w:rsidRPr="001C0735">
              <w:t>1,20</w:t>
            </w:r>
          </w:p>
        </w:tc>
        <w:tc>
          <w:tcPr>
            <w:tcW w:w="992" w:type="dxa"/>
            <w:vAlign w:val="center"/>
          </w:tcPr>
          <w:p w14:paraId="36BC0927" w14:textId="77777777" w:rsidR="001B45C8" w:rsidRPr="001C0735" w:rsidRDefault="001B45C8" w:rsidP="001B45C8">
            <w:pPr>
              <w:spacing w:before="20" w:after="20"/>
              <w:ind w:firstLine="0"/>
              <w:jc w:val="center"/>
            </w:pPr>
            <w:r w:rsidRPr="001C0735">
              <w:t>1,16</w:t>
            </w:r>
          </w:p>
        </w:tc>
        <w:tc>
          <w:tcPr>
            <w:tcW w:w="993" w:type="dxa"/>
            <w:vAlign w:val="center"/>
          </w:tcPr>
          <w:p w14:paraId="66B7F8CE" w14:textId="77777777" w:rsidR="001B45C8" w:rsidRPr="001C0735" w:rsidRDefault="001B45C8" w:rsidP="001B45C8">
            <w:pPr>
              <w:spacing w:before="20" w:after="20"/>
              <w:ind w:firstLine="0"/>
              <w:jc w:val="center"/>
            </w:pPr>
            <w:r w:rsidRPr="001C0735">
              <w:t>1,00</w:t>
            </w:r>
          </w:p>
        </w:tc>
        <w:tc>
          <w:tcPr>
            <w:tcW w:w="992" w:type="dxa"/>
            <w:vAlign w:val="center"/>
          </w:tcPr>
          <w:p w14:paraId="3AD0D64C" w14:textId="77777777" w:rsidR="001B45C8" w:rsidRPr="001C0735" w:rsidRDefault="001B45C8" w:rsidP="001B45C8">
            <w:pPr>
              <w:spacing w:before="20" w:after="20"/>
              <w:ind w:firstLine="0"/>
              <w:jc w:val="center"/>
            </w:pPr>
            <w:r w:rsidRPr="001C0735">
              <w:t>0,89</w:t>
            </w:r>
          </w:p>
        </w:tc>
        <w:tc>
          <w:tcPr>
            <w:tcW w:w="850" w:type="dxa"/>
            <w:vAlign w:val="center"/>
          </w:tcPr>
          <w:p w14:paraId="78B9E4D1" w14:textId="77777777" w:rsidR="001B45C8" w:rsidRPr="001C0735" w:rsidRDefault="001B45C8" w:rsidP="001B45C8">
            <w:pPr>
              <w:spacing w:before="20" w:after="20"/>
              <w:ind w:firstLine="0"/>
              <w:jc w:val="center"/>
            </w:pPr>
            <w:r w:rsidRPr="001C0735">
              <w:t>0,81</w:t>
            </w:r>
          </w:p>
        </w:tc>
        <w:tc>
          <w:tcPr>
            <w:tcW w:w="851" w:type="dxa"/>
            <w:vAlign w:val="center"/>
          </w:tcPr>
          <w:p w14:paraId="0E8C2382" w14:textId="77777777" w:rsidR="001B45C8" w:rsidRPr="001211E2" w:rsidRDefault="001B45C8" w:rsidP="001B45C8">
            <w:pPr>
              <w:spacing w:before="20" w:after="20"/>
              <w:ind w:firstLine="0"/>
              <w:jc w:val="center"/>
            </w:pPr>
            <w:r w:rsidRPr="001211E2">
              <w:t>0,75</w:t>
            </w:r>
          </w:p>
        </w:tc>
      </w:tr>
      <w:tr w:rsidR="001B45C8" w:rsidRPr="001211E2" w14:paraId="3AE31628" w14:textId="77777777" w:rsidTr="00CA1DFA">
        <w:trPr>
          <w:cantSplit/>
          <w:jc w:val="center"/>
        </w:trPr>
        <w:tc>
          <w:tcPr>
            <w:tcW w:w="1985" w:type="dxa"/>
            <w:shd w:val="clear" w:color="auto" w:fill="E7E6E6" w:themeFill="background2"/>
            <w:vAlign w:val="center"/>
          </w:tcPr>
          <w:p w14:paraId="3E035F9C" w14:textId="77777777" w:rsidR="001B45C8" w:rsidRPr="001211E2" w:rsidRDefault="001B45C8" w:rsidP="001B45C8">
            <w:pPr>
              <w:spacing w:before="20" w:after="20"/>
              <w:ind w:firstLine="0"/>
              <w:jc w:val="center"/>
            </w:pPr>
            <w:r w:rsidRPr="001211E2">
              <w:t>35</w:t>
            </w:r>
          </w:p>
        </w:tc>
        <w:tc>
          <w:tcPr>
            <w:tcW w:w="851" w:type="dxa"/>
            <w:vAlign w:val="center"/>
          </w:tcPr>
          <w:p w14:paraId="2277CB26" w14:textId="77777777" w:rsidR="001B45C8" w:rsidRPr="001C0735" w:rsidRDefault="001B45C8" w:rsidP="001B45C8">
            <w:pPr>
              <w:spacing w:before="20" w:after="20"/>
              <w:ind w:firstLine="0"/>
              <w:jc w:val="center"/>
            </w:pPr>
            <w:r w:rsidRPr="001C0735">
              <w:t>1,25</w:t>
            </w:r>
          </w:p>
        </w:tc>
        <w:tc>
          <w:tcPr>
            <w:tcW w:w="850" w:type="dxa"/>
            <w:vAlign w:val="center"/>
          </w:tcPr>
          <w:p w14:paraId="68B944B9" w14:textId="77777777" w:rsidR="001B45C8" w:rsidRPr="001C0735" w:rsidRDefault="001B45C8" w:rsidP="001B45C8">
            <w:pPr>
              <w:spacing w:before="20" w:after="20"/>
              <w:ind w:firstLine="0"/>
              <w:jc w:val="center"/>
            </w:pPr>
            <w:r w:rsidRPr="001C0735">
              <w:t>1,21</w:t>
            </w:r>
          </w:p>
        </w:tc>
        <w:tc>
          <w:tcPr>
            <w:tcW w:w="992" w:type="dxa"/>
            <w:vAlign w:val="center"/>
          </w:tcPr>
          <w:p w14:paraId="268E57D5" w14:textId="77777777" w:rsidR="001B45C8" w:rsidRPr="001C0735" w:rsidRDefault="001B45C8" w:rsidP="001B45C8">
            <w:pPr>
              <w:spacing w:before="20" w:after="20"/>
              <w:ind w:firstLine="0"/>
              <w:jc w:val="center"/>
            </w:pPr>
            <w:r w:rsidRPr="001C0735">
              <w:t>1,16</w:t>
            </w:r>
          </w:p>
        </w:tc>
        <w:tc>
          <w:tcPr>
            <w:tcW w:w="993" w:type="dxa"/>
            <w:vAlign w:val="center"/>
          </w:tcPr>
          <w:p w14:paraId="3DCC4C10" w14:textId="77777777" w:rsidR="001B45C8" w:rsidRPr="001C0735" w:rsidRDefault="001B45C8" w:rsidP="001B45C8">
            <w:pPr>
              <w:spacing w:before="20" w:after="20"/>
              <w:ind w:firstLine="0"/>
              <w:jc w:val="center"/>
            </w:pPr>
            <w:r w:rsidRPr="001C0735">
              <w:t>1,00</w:t>
            </w:r>
          </w:p>
        </w:tc>
        <w:tc>
          <w:tcPr>
            <w:tcW w:w="992" w:type="dxa"/>
            <w:vAlign w:val="center"/>
          </w:tcPr>
          <w:p w14:paraId="618ED8CD" w14:textId="77777777" w:rsidR="001B45C8" w:rsidRPr="001C0735" w:rsidRDefault="001B45C8" w:rsidP="001B45C8">
            <w:pPr>
              <w:spacing w:before="20" w:after="20"/>
              <w:ind w:firstLine="0"/>
              <w:jc w:val="center"/>
            </w:pPr>
            <w:r w:rsidRPr="001C0735">
              <w:t>0,89</w:t>
            </w:r>
          </w:p>
        </w:tc>
        <w:tc>
          <w:tcPr>
            <w:tcW w:w="850" w:type="dxa"/>
            <w:vAlign w:val="center"/>
          </w:tcPr>
          <w:p w14:paraId="40202C41" w14:textId="77777777" w:rsidR="001B45C8" w:rsidRPr="001C0735" w:rsidRDefault="001B45C8" w:rsidP="001B45C8">
            <w:pPr>
              <w:spacing w:before="20" w:after="20"/>
              <w:ind w:firstLine="0"/>
              <w:jc w:val="center"/>
            </w:pPr>
            <w:r w:rsidRPr="001C0735">
              <w:t>0,81</w:t>
            </w:r>
          </w:p>
        </w:tc>
        <w:tc>
          <w:tcPr>
            <w:tcW w:w="851" w:type="dxa"/>
            <w:vAlign w:val="center"/>
          </w:tcPr>
          <w:p w14:paraId="2D4E9627" w14:textId="77777777" w:rsidR="001B45C8" w:rsidRPr="001211E2" w:rsidRDefault="001B45C8" w:rsidP="001B45C8">
            <w:pPr>
              <w:spacing w:before="20" w:after="20"/>
              <w:ind w:firstLine="0"/>
              <w:jc w:val="center"/>
            </w:pPr>
            <w:r w:rsidRPr="001211E2">
              <w:t>0,75</w:t>
            </w:r>
          </w:p>
        </w:tc>
      </w:tr>
      <w:tr w:rsidR="001B45C8" w:rsidRPr="001211E2" w14:paraId="03ED65CA" w14:textId="77777777" w:rsidTr="00CA1DFA">
        <w:trPr>
          <w:cantSplit/>
          <w:jc w:val="center"/>
        </w:trPr>
        <w:tc>
          <w:tcPr>
            <w:tcW w:w="1985" w:type="dxa"/>
            <w:shd w:val="clear" w:color="auto" w:fill="E7E6E6" w:themeFill="background2"/>
            <w:vAlign w:val="center"/>
          </w:tcPr>
          <w:p w14:paraId="34D5DB04" w14:textId="77777777" w:rsidR="001B45C8" w:rsidRPr="001211E2" w:rsidRDefault="001B45C8" w:rsidP="001B45C8">
            <w:pPr>
              <w:spacing w:before="20" w:after="20"/>
              <w:ind w:firstLine="0"/>
              <w:jc w:val="center"/>
            </w:pPr>
            <w:r w:rsidRPr="001211E2">
              <w:t>50</w:t>
            </w:r>
          </w:p>
        </w:tc>
        <w:tc>
          <w:tcPr>
            <w:tcW w:w="851" w:type="dxa"/>
            <w:vAlign w:val="center"/>
          </w:tcPr>
          <w:p w14:paraId="0B40042B" w14:textId="77777777" w:rsidR="001B45C8" w:rsidRPr="001C0735" w:rsidRDefault="001B45C8" w:rsidP="001B45C8">
            <w:pPr>
              <w:spacing w:before="20" w:after="20"/>
              <w:ind w:firstLine="0"/>
              <w:jc w:val="center"/>
            </w:pPr>
            <w:r w:rsidRPr="001C0735">
              <w:t>1,26</w:t>
            </w:r>
          </w:p>
        </w:tc>
        <w:tc>
          <w:tcPr>
            <w:tcW w:w="850" w:type="dxa"/>
            <w:vAlign w:val="center"/>
          </w:tcPr>
          <w:p w14:paraId="31ECA5B0" w14:textId="77777777" w:rsidR="001B45C8" w:rsidRPr="001C0735" w:rsidRDefault="001B45C8" w:rsidP="001B45C8">
            <w:pPr>
              <w:spacing w:before="20" w:after="20"/>
              <w:ind w:firstLine="0"/>
              <w:jc w:val="center"/>
            </w:pPr>
            <w:r w:rsidRPr="001C0735">
              <w:t>1,21</w:t>
            </w:r>
          </w:p>
        </w:tc>
        <w:tc>
          <w:tcPr>
            <w:tcW w:w="992" w:type="dxa"/>
            <w:vAlign w:val="center"/>
          </w:tcPr>
          <w:p w14:paraId="5E9D1007" w14:textId="77777777" w:rsidR="001B45C8" w:rsidRPr="001C0735" w:rsidRDefault="001B45C8" w:rsidP="001B45C8">
            <w:pPr>
              <w:spacing w:before="20" w:after="20"/>
              <w:ind w:firstLine="0"/>
              <w:jc w:val="center"/>
            </w:pPr>
            <w:r w:rsidRPr="001C0735">
              <w:t>1,16</w:t>
            </w:r>
          </w:p>
        </w:tc>
        <w:tc>
          <w:tcPr>
            <w:tcW w:w="993" w:type="dxa"/>
            <w:vAlign w:val="center"/>
          </w:tcPr>
          <w:p w14:paraId="4A7CB422" w14:textId="77777777" w:rsidR="001B45C8" w:rsidRPr="001C0735" w:rsidRDefault="001B45C8" w:rsidP="001B45C8">
            <w:pPr>
              <w:spacing w:before="20" w:after="20"/>
              <w:ind w:firstLine="0"/>
              <w:jc w:val="center"/>
            </w:pPr>
            <w:r w:rsidRPr="001C0735">
              <w:t>1,00</w:t>
            </w:r>
          </w:p>
        </w:tc>
        <w:tc>
          <w:tcPr>
            <w:tcW w:w="992" w:type="dxa"/>
            <w:vAlign w:val="center"/>
          </w:tcPr>
          <w:p w14:paraId="2D176328" w14:textId="77777777" w:rsidR="001B45C8" w:rsidRPr="001C0735" w:rsidRDefault="001B45C8" w:rsidP="001B45C8">
            <w:pPr>
              <w:spacing w:before="20" w:after="20"/>
              <w:ind w:firstLine="0"/>
              <w:jc w:val="center"/>
            </w:pPr>
            <w:r w:rsidRPr="001C0735">
              <w:t>0,89</w:t>
            </w:r>
          </w:p>
        </w:tc>
        <w:tc>
          <w:tcPr>
            <w:tcW w:w="850" w:type="dxa"/>
            <w:vAlign w:val="center"/>
          </w:tcPr>
          <w:p w14:paraId="7543B119" w14:textId="77777777" w:rsidR="001B45C8" w:rsidRPr="001C0735" w:rsidRDefault="001B45C8" w:rsidP="001B45C8">
            <w:pPr>
              <w:spacing w:before="20" w:after="20"/>
              <w:ind w:firstLine="0"/>
              <w:jc w:val="center"/>
            </w:pPr>
            <w:r w:rsidRPr="001C0735">
              <w:t>0,81</w:t>
            </w:r>
          </w:p>
        </w:tc>
        <w:tc>
          <w:tcPr>
            <w:tcW w:w="851" w:type="dxa"/>
            <w:vAlign w:val="center"/>
          </w:tcPr>
          <w:p w14:paraId="40EDF56E" w14:textId="77777777" w:rsidR="001B45C8" w:rsidRPr="001211E2" w:rsidRDefault="001B45C8" w:rsidP="001B45C8">
            <w:pPr>
              <w:spacing w:before="20" w:after="20"/>
              <w:ind w:firstLine="0"/>
              <w:jc w:val="center"/>
            </w:pPr>
            <w:r w:rsidRPr="001211E2">
              <w:t>0,74</w:t>
            </w:r>
          </w:p>
        </w:tc>
      </w:tr>
      <w:tr w:rsidR="001B45C8" w:rsidRPr="001211E2" w14:paraId="086AD9BB" w14:textId="77777777" w:rsidTr="00CA1DFA">
        <w:trPr>
          <w:cantSplit/>
          <w:jc w:val="center"/>
        </w:trPr>
        <w:tc>
          <w:tcPr>
            <w:tcW w:w="1985" w:type="dxa"/>
            <w:shd w:val="clear" w:color="auto" w:fill="E7E6E6" w:themeFill="background2"/>
            <w:vAlign w:val="center"/>
          </w:tcPr>
          <w:p w14:paraId="4566AE48" w14:textId="77777777" w:rsidR="001B45C8" w:rsidRPr="001211E2" w:rsidRDefault="001B45C8" w:rsidP="001B45C8">
            <w:pPr>
              <w:spacing w:before="20" w:after="20"/>
              <w:ind w:firstLine="0"/>
              <w:jc w:val="center"/>
            </w:pPr>
            <w:r w:rsidRPr="001211E2">
              <w:t>70</w:t>
            </w:r>
          </w:p>
        </w:tc>
        <w:tc>
          <w:tcPr>
            <w:tcW w:w="851" w:type="dxa"/>
            <w:vAlign w:val="center"/>
          </w:tcPr>
          <w:p w14:paraId="0F38C6F7" w14:textId="77777777" w:rsidR="001B45C8" w:rsidRPr="001C0735" w:rsidRDefault="001B45C8" w:rsidP="001B45C8">
            <w:pPr>
              <w:spacing w:before="20" w:after="20"/>
              <w:ind w:firstLine="0"/>
              <w:jc w:val="center"/>
            </w:pPr>
            <w:r w:rsidRPr="001C0735">
              <w:t>1,27</w:t>
            </w:r>
          </w:p>
        </w:tc>
        <w:tc>
          <w:tcPr>
            <w:tcW w:w="850" w:type="dxa"/>
            <w:vAlign w:val="center"/>
          </w:tcPr>
          <w:p w14:paraId="1035BE29" w14:textId="77777777" w:rsidR="001B45C8" w:rsidRPr="001C0735" w:rsidRDefault="001B45C8" w:rsidP="001B45C8">
            <w:pPr>
              <w:spacing w:before="20" w:after="20"/>
              <w:ind w:firstLine="0"/>
              <w:jc w:val="center"/>
            </w:pPr>
            <w:r w:rsidRPr="001C0735">
              <w:t>1,22</w:t>
            </w:r>
          </w:p>
        </w:tc>
        <w:tc>
          <w:tcPr>
            <w:tcW w:w="992" w:type="dxa"/>
            <w:vAlign w:val="center"/>
          </w:tcPr>
          <w:p w14:paraId="78CCE8DB" w14:textId="77777777" w:rsidR="001B45C8" w:rsidRPr="001C0735" w:rsidRDefault="001B45C8" w:rsidP="001B45C8">
            <w:pPr>
              <w:spacing w:before="20" w:after="20"/>
              <w:ind w:firstLine="0"/>
              <w:jc w:val="center"/>
            </w:pPr>
            <w:r w:rsidRPr="001C0735">
              <w:t>1,17</w:t>
            </w:r>
          </w:p>
        </w:tc>
        <w:tc>
          <w:tcPr>
            <w:tcW w:w="993" w:type="dxa"/>
            <w:vAlign w:val="center"/>
          </w:tcPr>
          <w:p w14:paraId="680E2213" w14:textId="77777777" w:rsidR="001B45C8" w:rsidRPr="001C0735" w:rsidRDefault="001B45C8" w:rsidP="001B45C8">
            <w:pPr>
              <w:spacing w:before="20" w:after="20"/>
              <w:ind w:firstLine="0"/>
              <w:jc w:val="center"/>
            </w:pPr>
            <w:r w:rsidRPr="001C0735">
              <w:t>1,00</w:t>
            </w:r>
          </w:p>
        </w:tc>
        <w:tc>
          <w:tcPr>
            <w:tcW w:w="992" w:type="dxa"/>
            <w:vAlign w:val="center"/>
          </w:tcPr>
          <w:p w14:paraId="013E314F" w14:textId="77777777" w:rsidR="001B45C8" w:rsidRPr="001C0735" w:rsidRDefault="001B45C8" w:rsidP="001B45C8">
            <w:pPr>
              <w:spacing w:before="20" w:after="20"/>
              <w:ind w:firstLine="0"/>
              <w:jc w:val="center"/>
            </w:pPr>
            <w:r w:rsidRPr="001C0735">
              <w:t>0,89</w:t>
            </w:r>
          </w:p>
        </w:tc>
        <w:tc>
          <w:tcPr>
            <w:tcW w:w="850" w:type="dxa"/>
            <w:vAlign w:val="center"/>
          </w:tcPr>
          <w:p w14:paraId="49F66795" w14:textId="77777777" w:rsidR="001B45C8" w:rsidRPr="001C0735" w:rsidRDefault="001B45C8" w:rsidP="001B45C8">
            <w:pPr>
              <w:spacing w:before="20" w:after="20"/>
              <w:ind w:firstLine="0"/>
              <w:jc w:val="center"/>
            </w:pPr>
            <w:r w:rsidRPr="001C0735">
              <w:t>0,81</w:t>
            </w:r>
          </w:p>
        </w:tc>
        <w:tc>
          <w:tcPr>
            <w:tcW w:w="851" w:type="dxa"/>
            <w:vAlign w:val="center"/>
          </w:tcPr>
          <w:p w14:paraId="0CF0AEB4" w14:textId="77777777" w:rsidR="001B45C8" w:rsidRPr="001211E2" w:rsidRDefault="001B45C8" w:rsidP="001B45C8">
            <w:pPr>
              <w:spacing w:before="20" w:after="20"/>
              <w:ind w:firstLine="0"/>
              <w:jc w:val="center"/>
            </w:pPr>
            <w:r w:rsidRPr="001211E2">
              <w:t>0,74</w:t>
            </w:r>
          </w:p>
        </w:tc>
      </w:tr>
      <w:tr w:rsidR="001B45C8" w:rsidRPr="001211E2" w14:paraId="7E5338D0" w14:textId="77777777" w:rsidTr="00CA1DFA">
        <w:trPr>
          <w:cantSplit/>
          <w:jc w:val="center"/>
        </w:trPr>
        <w:tc>
          <w:tcPr>
            <w:tcW w:w="1985" w:type="dxa"/>
            <w:shd w:val="clear" w:color="auto" w:fill="E7E6E6" w:themeFill="background2"/>
            <w:vAlign w:val="center"/>
          </w:tcPr>
          <w:p w14:paraId="062F801A" w14:textId="77777777" w:rsidR="001B45C8" w:rsidRPr="001211E2" w:rsidRDefault="001B45C8" w:rsidP="001B45C8">
            <w:pPr>
              <w:spacing w:before="20" w:after="20"/>
              <w:ind w:firstLine="0"/>
              <w:jc w:val="center"/>
            </w:pPr>
            <w:r w:rsidRPr="001211E2">
              <w:t>95</w:t>
            </w:r>
          </w:p>
        </w:tc>
        <w:tc>
          <w:tcPr>
            <w:tcW w:w="851" w:type="dxa"/>
            <w:vAlign w:val="center"/>
          </w:tcPr>
          <w:p w14:paraId="67521C84" w14:textId="77777777" w:rsidR="001B45C8" w:rsidRPr="001211E2" w:rsidRDefault="001B45C8" w:rsidP="001B45C8">
            <w:pPr>
              <w:spacing w:before="20" w:after="20"/>
              <w:ind w:firstLine="0"/>
              <w:jc w:val="center"/>
            </w:pPr>
            <w:r w:rsidRPr="001211E2">
              <w:t>1,28</w:t>
            </w:r>
          </w:p>
        </w:tc>
        <w:tc>
          <w:tcPr>
            <w:tcW w:w="850" w:type="dxa"/>
            <w:vAlign w:val="center"/>
          </w:tcPr>
          <w:p w14:paraId="541CE133" w14:textId="77777777" w:rsidR="001B45C8" w:rsidRPr="001211E2" w:rsidRDefault="001B45C8" w:rsidP="001B45C8">
            <w:pPr>
              <w:spacing w:before="20" w:after="20"/>
              <w:ind w:firstLine="0"/>
              <w:jc w:val="center"/>
            </w:pPr>
            <w:r w:rsidRPr="001211E2">
              <w:t>1,22</w:t>
            </w:r>
          </w:p>
        </w:tc>
        <w:tc>
          <w:tcPr>
            <w:tcW w:w="992" w:type="dxa"/>
            <w:vAlign w:val="center"/>
          </w:tcPr>
          <w:p w14:paraId="72F834EB" w14:textId="77777777" w:rsidR="001B45C8" w:rsidRPr="001211E2" w:rsidRDefault="001B45C8" w:rsidP="001B45C8">
            <w:pPr>
              <w:spacing w:before="20" w:after="20"/>
              <w:ind w:firstLine="0"/>
              <w:jc w:val="center"/>
            </w:pPr>
            <w:r w:rsidRPr="001211E2">
              <w:t>1,18</w:t>
            </w:r>
          </w:p>
        </w:tc>
        <w:tc>
          <w:tcPr>
            <w:tcW w:w="993" w:type="dxa"/>
            <w:vAlign w:val="center"/>
          </w:tcPr>
          <w:p w14:paraId="371321F1" w14:textId="77777777" w:rsidR="001B45C8" w:rsidRPr="001211E2" w:rsidRDefault="001B45C8" w:rsidP="001B45C8">
            <w:pPr>
              <w:spacing w:before="20" w:after="20"/>
              <w:ind w:firstLine="0"/>
              <w:jc w:val="center"/>
            </w:pPr>
            <w:r w:rsidRPr="001211E2">
              <w:t>1,00</w:t>
            </w:r>
          </w:p>
        </w:tc>
        <w:tc>
          <w:tcPr>
            <w:tcW w:w="992" w:type="dxa"/>
            <w:vAlign w:val="center"/>
          </w:tcPr>
          <w:p w14:paraId="7409FD14" w14:textId="77777777" w:rsidR="001B45C8" w:rsidRPr="001211E2" w:rsidRDefault="001B45C8" w:rsidP="001B45C8">
            <w:pPr>
              <w:spacing w:before="20" w:after="20"/>
              <w:ind w:firstLine="0"/>
              <w:jc w:val="center"/>
            </w:pPr>
            <w:r w:rsidRPr="001211E2">
              <w:t>0,89</w:t>
            </w:r>
          </w:p>
        </w:tc>
        <w:tc>
          <w:tcPr>
            <w:tcW w:w="850" w:type="dxa"/>
            <w:vAlign w:val="center"/>
          </w:tcPr>
          <w:p w14:paraId="3E3EE300" w14:textId="77777777" w:rsidR="001B45C8" w:rsidRPr="001211E2" w:rsidRDefault="001B45C8" w:rsidP="001B45C8">
            <w:pPr>
              <w:spacing w:before="20" w:after="20"/>
              <w:ind w:firstLine="0"/>
              <w:jc w:val="center"/>
            </w:pPr>
            <w:r w:rsidRPr="001211E2">
              <w:t>0,80</w:t>
            </w:r>
          </w:p>
        </w:tc>
        <w:tc>
          <w:tcPr>
            <w:tcW w:w="851" w:type="dxa"/>
            <w:vAlign w:val="center"/>
          </w:tcPr>
          <w:p w14:paraId="0D973EDC" w14:textId="77777777" w:rsidR="001B45C8" w:rsidRPr="001211E2" w:rsidRDefault="001B45C8" w:rsidP="001B45C8">
            <w:pPr>
              <w:spacing w:before="20" w:after="20"/>
              <w:ind w:firstLine="0"/>
              <w:jc w:val="center"/>
            </w:pPr>
            <w:r w:rsidRPr="001211E2">
              <w:t>0,74</w:t>
            </w:r>
          </w:p>
        </w:tc>
      </w:tr>
      <w:tr w:rsidR="001B45C8" w:rsidRPr="001211E2" w14:paraId="4D03C378" w14:textId="77777777" w:rsidTr="00CA1DFA">
        <w:trPr>
          <w:cantSplit/>
          <w:jc w:val="center"/>
        </w:trPr>
        <w:tc>
          <w:tcPr>
            <w:tcW w:w="1985" w:type="dxa"/>
            <w:shd w:val="clear" w:color="auto" w:fill="E7E6E6" w:themeFill="background2"/>
            <w:vAlign w:val="center"/>
          </w:tcPr>
          <w:p w14:paraId="59B77AEC" w14:textId="77777777" w:rsidR="001B45C8" w:rsidRPr="001211E2" w:rsidRDefault="001B45C8" w:rsidP="001B45C8">
            <w:pPr>
              <w:spacing w:before="20" w:after="20"/>
              <w:ind w:firstLine="0"/>
              <w:jc w:val="center"/>
            </w:pPr>
            <w:r w:rsidRPr="001211E2">
              <w:t>120</w:t>
            </w:r>
          </w:p>
        </w:tc>
        <w:tc>
          <w:tcPr>
            <w:tcW w:w="851" w:type="dxa"/>
            <w:vAlign w:val="center"/>
          </w:tcPr>
          <w:p w14:paraId="6EF39735" w14:textId="77777777" w:rsidR="001B45C8" w:rsidRPr="001211E2" w:rsidRDefault="001B45C8" w:rsidP="001B45C8">
            <w:pPr>
              <w:spacing w:before="20" w:after="20"/>
              <w:ind w:firstLine="0"/>
              <w:jc w:val="center"/>
            </w:pPr>
            <w:r w:rsidRPr="001211E2">
              <w:t>1,28</w:t>
            </w:r>
          </w:p>
        </w:tc>
        <w:tc>
          <w:tcPr>
            <w:tcW w:w="850" w:type="dxa"/>
            <w:vAlign w:val="center"/>
          </w:tcPr>
          <w:p w14:paraId="11FCC68A" w14:textId="77777777" w:rsidR="001B45C8" w:rsidRPr="001211E2" w:rsidRDefault="001B45C8" w:rsidP="001B45C8">
            <w:pPr>
              <w:spacing w:before="20" w:after="20"/>
              <w:ind w:firstLine="0"/>
              <w:jc w:val="center"/>
            </w:pPr>
            <w:r w:rsidRPr="001211E2">
              <w:t>1,22</w:t>
            </w:r>
          </w:p>
        </w:tc>
        <w:tc>
          <w:tcPr>
            <w:tcW w:w="992" w:type="dxa"/>
            <w:vAlign w:val="center"/>
          </w:tcPr>
          <w:p w14:paraId="29596065" w14:textId="77777777" w:rsidR="001B45C8" w:rsidRPr="001211E2" w:rsidRDefault="001B45C8" w:rsidP="001B45C8">
            <w:pPr>
              <w:spacing w:before="20" w:after="20"/>
              <w:ind w:firstLine="0"/>
              <w:jc w:val="center"/>
            </w:pPr>
            <w:r w:rsidRPr="001211E2">
              <w:t>1,18</w:t>
            </w:r>
          </w:p>
        </w:tc>
        <w:tc>
          <w:tcPr>
            <w:tcW w:w="993" w:type="dxa"/>
            <w:vAlign w:val="center"/>
          </w:tcPr>
          <w:p w14:paraId="64D3C85F" w14:textId="77777777" w:rsidR="001B45C8" w:rsidRPr="001211E2" w:rsidRDefault="001B45C8" w:rsidP="001B45C8">
            <w:pPr>
              <w:spacing w:before="20" w:after="20"/>
              <w:ind w:firstLine="0"/>
              <w:jc w:val="center"/>
            </w:pPr>
            <w:r w:rsidRPr="001211E2">
              <w:t>1,00</w:t>
            </w:r>
          </w:p>
        </w:tc>
        <w:tc>
          <w:tcPr>
            <w:tcW w:w="992" w:type="dxa"/>
            <w:vAlign w:val="center"/>
          </w:tcPr>
          <w:p w14:paraId="2BBAE1DE" w14:textId="77777777" w:rsidR="001B45C8" w:rsidRPr="001211E2" w:rsidRDefault="001B45C8" w:rsidP="001B45C8">
            <w:pPr>
              <w:spacing w:before="20" w:after="20"/>
              <w:ind w:firstLine="0"/>
              <w:jc w:val="center"/>
            </w:pPr>
            <w:r w:rsidRPr="001211E2">
              <w:t>0,88</w:t>
            </w:r>
          </w:p>
        </w:tc>
        <w:tc>
          <w:tcPr>
            <w:tcW w:w="850" w:type="dxa"/>
            <w:vAlign w:val="center"/>
          </w:tcPr>
          <w:p w14:paraId="3B77D711" w14:textId="77777777" w:rsidR="001B45C8" w:rsidRPr="001211E2" w:rsidRDefault="001B45C8" w:rsidP="001B45C8">
            <w:pPr>
              <w:spacing w:before="20" w:after="20"/>
              <w:ind w:firstLine="0"/>
              <w:jc w:val="center"/>
            </w:pPr>
            <w:r w:rsidRPr="001211E2">
              <w:t>0,80</w:t>
            </w:r>
          </w:p>
        </w:tc>
        <w:tc>
          <w:tcPr>
            <w:tcW w:w="851" w:type="dxa"/>
            <w:vAlign w:val="center"/>
          </w:tcPr>
          <w:p w14:paraId="7F8283B5" w14:textId="77777777" w:rsidR="001B45C8" w:rsidRPr="001211E2" w:rsidRDefault="001B45C8" w:rsidP="001B45C8">
            <w:pPr>
              <w:spacing w:before="20" w:after="20"/>
              <w:ind w:firstLine="0"/>
              <w:jc w:val="center"/>
            </w:pPr>
            <w:r w:rsidRPr="001211E2">
              <w:t>0,74</w:t>
            </w:r>
          </w:p>
        </w:tc>
      </w:tr>
      <w:tr w:rsidR="001B45C8" w:rsidRPr="001211E2" w14:paraId="33F3514C" w14:textId="77777777" w:rsidTr="00CA1DFA">
        <w:trPr>
          <w:cantSplit/>
          <w:jc w:val="center"/>
        </w:trPr>
        <w:tc>
          <w:tcPr>
            <w:tcW w:w="1985" w:type="dxa"/>
            <w:shd w:val="clear" w:color="auto" w:fill="E7E6E6" w:themeFill="background2"/>
            <w:vAlign w:val="center"/>
          </w:tcPr>
          <w:p w14:paraId="246EB13B" w14:textId="77777777" w:rsidR="001B45C8" w:rsidRPr="001211E2" w:rsidRDefault="001B45C8" w:rsidP="001B45C8">
            <w:pPr>
              <w:spacing w:before="20" w:after="20"/>
              <w:ind w:firstLine="0"/>
              <w:jc w:val="center"/>
            </w:pPr>
            <w:r w:rsidRPr="001211E2">
              <w:t>150</w:t>
            </w:r>
          </w:p>
        </w:tc>
        <w:tc>
          <w:tcPr>
            <w:tcW w:w="851" w:type="dxa"/>
            <w:vAlign w:val="center"/>
          </w:tcPr>
          <w:p w14:paraId="4591E7B8" w14:textId="77777777" w:rsidR="001B45C8" w:rsidRPr="001211E2" w:rsidRDefault="001B45C8" w:rsidP="001B45C8">
            <w:pPr>
              <w:spacing w:before="20" w:after="20"/>
              <w:ind w:firstLine="0"/>
              <w:jc w:val="center"/>
            </w:pPr>
            <w:r w:rsidRPr="001211E2">
              <w:t>1,28</w:t>
            </w:r>
          </w:p>
        </w:tc>
        <w:tc>
          <w:tcPr>
            <w:tcW w:w="850" w:type="dxa"/>
            <w:vAlign w:val="center"/>
          </w:tcPr>
          <w:p w14:paraId="09735C08" w14:textId="77777777" w:rsidR="001B45C8" w:rsidRPr="001211E2" w:rsidRDefault="001B45C8" w:rsidP="001B45C8">
            <w:pPr>
              <w:spacing w:before="20" w:after="20"/>
              <w:ind w:firstLine="0"/>
              <w:jc w:val="center"/>
            </w:pPr>
            <w:r w:rsidRPr="001211E2">
              <w:t>1,23</w:t>
            </w:r>
          </w:p>
        </w:tc>
        <w:tc>
          <w:tcPr>
            <w:tcW w:w="992" w:type="dxa"/>
            <w:vAlign w:val="center"/>
          </w:tcPr>
          <w:p w14:paraId="299E5EBF" w14:textId="77777777" w:rsidR="001B45C8" w:rsidRPr="001211E2" w:rsidRDefault="001B45C8" w:rsidP="001B45C8">
            <w:pPr>
              <w:spacing w:before="20" w:after="20"/>
              <w:ind w:firstLine="0"/>
              <w:jc w:val="center"/>
            </w:pPr>
            <w:r w:rsidRPr="001211E2">
              <w:t>1,18</w:t>
            </w:r>
          </w:p>
        </w:tc>
        <w:tc>
          <w:tcPr>
            <w:tcW w:w="993" w:type="dxa"/>
            <w:vAlign w:val="center"/>
          </w:tcPr>
          <w:p w14:paraId="3BA595EF" w14:textId="77777777" w:rsidR="001B45C8" w:rsidRPr="001211E2" w:rsidRDefault="001B45C8" w:rsidP="001B45C8">
            <w:pPr>
              <w:spacing w:before="20" w:after="20"/>
              <w:ind w:firstLine="0"/>
              <w:jc w:val="center"/>
            </w:pPr>
            <w:r w:rsidRPr="001211E2">
              <w:t>1,00</w:t>
            </w:r>
          </w:p>
        </w:tc>
        <w:tc>
          <w:tcPr>
            <w:tcW w:w="992" w:type="dxa"/>
            <w:vAlign w:val="center"/>
          </w:tcPr>
          <w:p w14:paraId="5A75D5C7" w14:textId="77777777" w:rsidR="001B45C8" w:rsidRPr="001211E2" w:rsidRDefault="001B45C8" w:rsidP="001B45C8">
            <w:pPr>
              <w:spacing w:before="20" w:after="20"/>
              <w:ind w:firstLine="0"/>
              <w:jc w:val="center"/>
            </w:pPr>
            <w:r w:rsidRPr="001211E2">
              <w:t>0,88</w:t>
            </w:r>
          </w:p>
        </w:tc>
        <w:tc>
          <w:tcPr>
            <w:tcW w:w="850" w:type="dxa"/>
            <w:vAlign w:val="center"/>
          </w:tcPr>
          <w:p w14:paraId="759718F8" w14:textId="77777777" w:rsidR="001B45C8" w:rsidRPr="001211E2" w:rsidRDefault="001B45C8" w:rsidP="001B45C8">
            <w:pPr>
              <w:spacing w:before="20" w:after="20"/>
              <w:ind w:firstLine="0"/>
              <w:jc w:val="center"/>
            </w:pPr>
            <w:r w:rsidRPr="001211E2">
              <w:t>0,80</w:t>
            </w:r>
          </w:p>
        </w:tc>
        <w:tc>
          <w:tcPr>
            <w:tcW w:w="851" w:type="dxa"/>
            <w:vAlign w:val="center"/>
          </w:tcPr>
          <w:p w14:paraId="40A5CE97" w14:textId="77777777" w:rsidR="001B45C8" w:rsidRPr="001211E2" w:rsidRDefault="001B45C8" w:rsidP="001B45C8">
            <w:pPr>
              <w:spacing w:before="20" w:after="20"/>
              <w:ind w:firstLine="0"/>
              <w:jc w:val="center"/>
            </w:pPr>
            <w:r w:rsidRPr="001211E2">
              <w:t>0,74</w:t>
            </w:r>
          </w:p>
        </w:tc>
      </w:tr>
      <w:tr w:rsidR="001B45C8" w:rsidRPr="001211E2" w14:paraId="30213949" w14:textId="77777777" w:rsidTr="00CA1DFA">
        <w:trPr>
          <w:cantSplit/>
          <w:jc w:val="center"/>
        </w:trPr>
        <w:tc>
          <w:tcPr>
            <w:tcW w:w="1985" w:type="dxa"/>
            <w:shd w:val="clear" w:color="auto" w:fill="E7E6E6" w:themeFill="background2"/>
            <w:vAlign w:val="center"/>
          </w:tcPr>
          <w:p w14:paraId="18828D4E" w14:textId="77777777" w:rsidR="001B45C8" w:rsidRPr="001211E2" w:rsidRDefault="001B45C8" w:rsidP="001B45C8">
            <w:pPr>
              <w:spacing w:before="20" w:after="20"/>
              <w:ind w:firstLine="0"/>
              <w:jc w:val="center"/>
            </w:pPr>
            <w:r w:rsidRPr="001211E2">
              <w:t>185</w:t>
            </w:r>
          </w:p>
        </w:tc>
        <w:tc>
          <w:tcPr>
            <w:tcW w:w="851" w:type="dxa"/>
            <w:vAlign w:val="center"/>
          </w:tcPr>
          <w:p w14:paraId="6373A1C1" w14:textId="77777777" w:rsidR="001B45C8" w:rsidRPr="001211E2" w:rsidRDefault="001B45C8" w:rsidP="001B45C8">
            <w:pPr>
              <w:spacing w:before="20" w:after="20"/>
              <w:ind w:firstLine="0"/>
              <w:jc w:val="center"/>
            </w:pPr>
            <w:r w:rsidRPr="001211E2">
              <w:t>1,29</w:t>
            </w:r>
          </w:p>
        </w:tc>
        <w:tc>
          <w:tcPr>
            <w:tcW w:w="850" w:type="dxa"/>
            <w:vAlign w:val="center"/>
          </w:tcPr>
          <w:p w14:paraId="661160B2" w14:textId="77777777" w:rsidR="001B45C8" w:rsidRPr="001211E2" w:rsidRDefault="001B45C8" w:rsidP="001B45C8">
            <w:pPr>
              <w:spacing w:before="20" w:after="20"/>
              <w:ind w:firstLine="0"/>
              <w:jc w:val="center"/>
            </w:pPr>
            <w:r w:rsidRPr="001211E2">
              <w:t>1,23</w:t>
            </w:r>
          </w:p>
        </w:tc>
        <w:tc>
          <w:tcPr>
            <w:tcW w:w="992" w:type="dxa"/>
            <w:vAlign w:val="center"/>
          </w:tcPr>
          <w:p w14:paraId="43B788F8" w14:textId="77777777" w:rsidR="001B45C8" w:rsidRPr="001211E2" w:rsidRDefault="001B45C8" w:rsidP="001B45C8">
            <w:pPr>
              <w:spacing w:before="20" w:after="20"/>
              <w:ind w:firstLine="0"/>
              <w:jc w:val="center"/>
            </w:pPr>
            <w:r w:rsidRPr="001211E2">
              <w:t>1,18</w:t>
            </w:r>
          </w:p>
        </w:tc>
        <w:tc>
          <w:tcPr>
            <w:tcW w:w="993" w:type="dxa"/>
            <w:vAlign w:val="center"/>
          </w:tcPr>
          <w:p w14:paraId="730E790B" w14:textId="77777777" w:rsidR="001B45C8" w:rsidRPr="001211E2" w:rsidRDefault="001B45C8" w:rsidP="001B45C8">
            <w:pPr>
              <w:spacing w:before="20" w:after="20"/>
              <w:ind w:firstLine="0"/>
              <w:jc w:val="center"/>
            </w:pPr>
            <w:r w:rsidRPr="001211E2">
              <w:t>1,00</w:t>
            </w:r>
          </w:p>
        </w:tc>
        <w:tc>
          <w:tcPr>
            <w:tcW w:w="992" w:type="dxa"/>
            <w:vAlign w:val="center"/>
          </w:tcPr>
          <w:p w14:paraId="0D468ADE" w14:textId="77777777" w:rsidR="001B45C8" w:rsidRPr="001211E2" w:rsidRDefault="001B45C8" w:rsidP="001B45C8">
            <w:pPr>
              <w:spacing w:before="20" w:after="20"/>
              <w:ind w:firstLine="0"/>
              <w:jc w:val="center"/>
            </w:pPr>
            <w:r w:rsidRPr="001211E2">
              <w:t>0,88</w:t>
            </w:r>
          </w:p>
        </w:tc>
        <w:tc>
          <w:tcPr>
            <w:tcW w:w="850" w:type="dxa"/>
            <w:vAlign w:val="center"/>
          </w:tcPr>
          <w:p w14:paraId="664A2177" w14:textId="77777777" w:rsidR="001B45C8" w:rsidRPr="001211E2" w:rsidRDefault="001B45C8" w:rsidP="001B45C8">
            <w:pPr>
              <w:spacing w:before="20" w:after="20"/>
              <w:ind w:firstLine="0"/>
              <w:jc w:val="center"/>
            </w:pPr>
            <w:r w:rsidRPr="001211E2">
              <w:t>0,80</w:t>
            </w:r>
          </w:p>
        </w:tc>
        <w:tc>
          <w:tcPr>
            <w:tcW w:w="851" w:type="dxa"/>
            <w:vAlign w:val="center"/>
          </w:tcPr>
          <w:p w14:paraId="44F2C29F" w14:textId="77777777" w:rsidR="001B45C8" w:rsidRPr="001211E2" w:rsidRDefault="001B45C8" w:rsidP="001B45C8">
            <w:pPr>
              <w:spacing w:before="20" w:after="20"/>
              <w:ind w:firstLine="0"/>
              <w:jc w:val="center"/>
            </w:pPr>
            <w:r w:rsidRPr="001211E2">
              <w:t>0,74</w:t>
            </w:r>
          </w:p>
        </w:tc>
      </w:tr>
      <w:tr w:rsidR="001B45C8" w:rsidRPr="001211E2" w14:paraId="1D909B12" w14:textId="77777777" w:rsidTr="00CA1DFA">
        <w:trPr>
          <w:cantSplit/>
          <w:jc w:val="center"/>
        </w:trPr>
        <w:tc>
          <w:tcPr>
            <w:tcW w:w="1985" w:type="dxa"/>
            <w:shd w:val="clear" w:color="auto" w:fill="E7E6E6" w:themeFill="background2"/>
            <w:vAlign w:val="center"/>
          </w:tcPr>
          <w:p w14:paraId="059F721A" w14:textId="77777777" w:rsidR="001B45C8" w:rsidRPr="001211E2" w:rsidRDefault="001B45C8" w:rsidP="001B45C8">
            <w:pPr>
              <w:spacing w:before="20" w:after="20"/>
              <w:ind w:firstLine="0"/>
              <w:jc w:val="center"/>
            </w:pPr>
            <w:r w:rsidRPr="001211E2">
              <w:t>240</w:t>
            </w:r>
          </w:p>
        </w:tc>
        <w:tc>
          <w:tcPr>
            <w:tcW w:w="851" w:type="dxa"/>
            <w:vAlign w:val="center"/>
          </w:tcPr>
          <w:p w14:paraId="50E8F4FC" w14:textId="77777777" w:rsidR="001B45C8" w:rsidRPr="001211E2" w:rsidRDefault="001B45C8" w:rsidP="001B45C8">
            <w:pPr>
              <w:spacing w:before="20" w:after="20"/>
              <w:ind w:firstLine="0"/>
              <w:jc w:val="center"/>
            </w:pPr>
            <w:r w:rsidRPr="001211E2">
              <w:t>1,29</w:t>
            </w:r>
          </w:p>
        </w:tc>
        <w:tc>
          <w:tcPr>
            <w:tcW w:w="850" w:type="dxa"/>
            <w:vAlign w:val="center"/>
          </w:tcPr>
          <w:p w14:paraId="140B4177" w14:textId="77777777" w:rsidR="001B45C8" w:rsidRPr="001211E2" w:rsidRDefault="001B45C8" w:rsidP="001B45C8">
            <w:pPr>
              <w:spacing w:before="20" w:after="20"/>
              <w:ind w:firstLine="0"/>
              <w:jc w:val="center"/>
            </w:pPr>
            <w:r w:rsidRPr="001211E2">
              <w:t>1,23</w:t>
            </w:r>
          </w:p>
        </w:tc>
        <w:tc>
          <w:tcPr>
            <w:tcW w:w="992" w:type="dxa"/>
            <w:vAlign w:val="center"/>
          </w:tcPr>
          <w:p w14:paraId="0EDB2483" w14:textId="77777777" w:rsidR="001B45C8" w:rsidRPr="001211E2" w:rsidRDefault="001B45C8" w:rsidP="001B45C8">
            <w:pPr>
              <w:spacing w:before="20" w:after="20"/>
              <w:ind w:firstLine="0"/>
              <w:jc w:val="center"/>
            </w:pPr>
            <w:r w:rsidRPr="001211E2">
              <w:t>1,18</w:t>
            </w:r>
          </w:p>
        </w:tc>
        <w:tc>
          <w:tcPr>
            <w:tcW w:w="993" w:type="dxa"/>
            <w:vAlign w:val="center"/>
          </w:tcPr>
          <w:p w14:paraId="08146480" w14:textId="77777777" w:rsidR="001B45C8" w:rsidRPr="001211E2" w:rsidRDefault="001B45C8" w:rsidP="001B45C8">
            <w:pPr>
              <w:spacing w:before="20" w:after="20"/>
              <w:ind w:firstLine="0"/>
              <w:jc w:val="center"/>
            </w:pPr>
            <w:r w:rsidRPr="001211E2">
              <w:t>1,00</w:t>
            </w:r>
          </w:p>
        </w:tc>
        <w:tc>
          <w:tcPr>
            <w:tcW w:w="992" w:type="dxa"/>
            <w:vAlign w:val="center"/>
          </w:tcPr>
          <w:p w14:paraId="11602ABD" w14:textId="77777777" w:rsidR="001B45C8" w:rsidRPr="001211E2" w:rsidRDefault="001B45C8" w:rsidP="001B45C8">
            <w:pPr>
              <w:spacing w:before="20" w:after="20"/>
              <w:ind w:firstLine="0"/>
              <w:jc w:val="center"/>
            </w:pPr>
            <w:r w:rsidRPr="001211E2">
              <w:t>0,88</w:t>
            </w:r>
          </w:p>
        </w:tc>
        <w:tc>
          <w:tcPr>
            <w:tcW w:w="850" w:type="dxa"/>
            <w:vAlign w:val="center"/>
          </w:tcPr>
          <w:p w14:paraId="31545CE4" w14:textId="77777777" w:rsidR="001B45C8" w:rsidRPr="001211E2" w:rsidRDefault="001B45C8" w:rsidP="001B45C8">
            <w:pPr>
              <w:spacing w:before="20" w:after="20"/>
              <w:ind w:firstLine="0"/>
              <w:jc w:val="center"/>
            </w:pPr>
            <w:r w:rsidRPr="001211E2">
              <w:t>0,80</w:t>
            </w:r>
          </w:p>
        </w:tc>
        <w:tc>
          <w:tcPr>
            <w:tcW w:w="851" w:type="dxa"/>
            <w:vAlign w:val="center"/>
          </w:tcPr>
          <w:p w14:paraId="0C7C7491" w14:textId="77777777" w:rsidR="001B45C8" w:rsidRPr="001211E2" w:rsidRDefault="001B45C8" w:rsidP="001B45C8">
            <w:pPr>
              <w:spacing w:before="20" w:after="20"/>
              <w:ind w:firstLine="0"/>
              <w:jc w:val="center"/>
            </w:pPr>
            <w:r w:rsidRPr="001211E2">
              <w:t>0,73</w:t>
            </w:r>
          </w:p>
        </w:tc>
      </w:tr>
      <w:tr w:rsidR="001B45C8" w:rsidRPr="001211E2" w14:paraId="7206E2B9" w14:textId="77777777" w:rsidTr="00CA1DFA">
        <w:trPr>
          <w:cantSplit/>
          <w:jc w:val="center"/>
        </w:trPr>
        <w:tc>
          <w:tcPr>
            <w:tcW w:w="1985" w:type="dxa"/>
            <w:shd w:val="clear" w:color="auto" w:fill="E7E6E6" w:themeFill="background2"/>
            <w:vAlign w:val="center"/>
          </w:tcPr>
          <w:p w14:paraId="4F99C473" w14:textId="77777777" w:rsidR="001B45C8" w:rsidRPr="001211E2" w:rsidRDefault="001B45C8" w:rsidP="001B45C8">
            <w:pPr>
              <w:spacing w:before="20" w:after="20"/>
              <w:ind w:firstLine="0"/>
              <w:jc w:val="center"/>
            </w:pPr>
            <w:r w:rsidRPr="001211E2">
              <w:t>300</w:t>
            </w:r>
          </w:p>
        </w:tc>
        <w:tc>
          <w:tcPr>
            <w:tcW w:w="851" w:type="dxa"/>
            <w:vAlign w:val="center"/>
          </w:tcPr>
          <w:p w14:paraId="5912517C" w14:textId="77777777" w:rsidR="001B45C8" w:rsidRPr="001211E2" w:rsidRDefault="001B45C8" w:rsidP="001B45C8">
            <w:pPr>
              <w:spacing w:before="20" w:after="20"/>
              <w:ind w:firstLine="0"/>
              <w:jc w:val="center"/>
            </w:pPr>
            <w:r w:rsidRPr="001211E2">
              <w:t>1,30</w:t>
            </w:r>
          </w:p>
        </w:tc>
        <w:tc>
          <w:tcPr>
            <w:tcW w:w="850" w:type="dxa"/>
            <w:vAlign w:val="center"/>
          </w:tcPr>
          <w:p w14:paraId="2ECCD67E" w14:textId="77777777" w:rsidR="001B45C8" w:rsidRPr="001211E2" w:rsidRDefault="001B45C8" w:rsidP="001B45C8">
            <w:pPr>
              <w:spacing w:before="20" w:after="20"/>
              <w:ind w:firstLine="0"/>
              <w:jc w:val="center"/>
            </w:pPr>
            <w:r w:rsidRPr="001211E2">
              <w:t>1,24</w:t>
            </w:r>
          </w:p>
        </w:tc>
        <w:tc>
          <w:tcPr>
            <w:tcW w:w="992" w:type="dxa"/>
            <w:vAlign w:val="center"/>
          </w:tcPr>
          <w:p w14:paraId="034D6E74" w14:textId="77777777" w:rsidR="001B45C8" w:rsidRPr="001211E2" w:rsidRDefault="001B45C8" w:rsidP="001B45C8">
            <w:pPr>
              <w:spacing w:before="20" w:after="20"/>
              <w:ind w:firstLine="0"/>
              <w:jc w:val="center"/>
            </w:pPr>
            <w:r w:rsidRPr="001211E2">
              <w:t>1,19</w:t>
            </w:r>
          </w:p>
        </w:tc>
        <w:tc>
          <w:tcPr>
            <w:tcW w:w="993" w:type="dxa"/>
            <w:vAlign w:val="center"/>
          </w:tcPr>
          <w:p w14:paraId="4C9300FA" w14:textId="77777777" w:rsidR="001B45C8" w:rsidRPr="001211E2" w:rsidRDefault="001B45C8" w:rsidP="001B45C8">
            <w:pPr>
              <w:spacing w:before="20" w:after="20"/>
              <w:ind w:firstLine="0"/>
              <w:jc w:val="center"/>
            </w:pPr>
            <w:r w:rsidRPr="001211E2">
              <w:t>1,00</w:t>
            </w:r>
          </w:p>
        </w:tc>
        <w:tc>
          <w:tcPr>
            <w:tcW w:w="992" w:type="dxa"/>
            <w:vAlign w:val="center"/>
          </w:tcPr>
          <w:p w14:paraId="3E995070" w14:textId="77777777" w:rsidR="001B45C8" w:rsidRPr="001211E2" w:rsidRDefault="001B45C8" w:rsidP="001B45C8">
            <w:pPr>
              <w:spacing w:before="20" w:after="20"/>
              <w:ind w:firstLine="0"/>
              <w:jc w:val="center"/>
            </w:pPr>
            <w:r w:rsidRPr="001211E2">
              <w:t>0,88</w:t>
            </w:r>
          </w:p>
        </w:tc>
        <w:tc>
          <w:tcPr>
            <w:tcW w:w="850" w:type="dxa"/>
            <w:vAlign w:val="center"/>
          </w:tcPr>
          <w:p w14:paraId="1AAFAC76" w14:textId="77777777" w:rsidR="001B45C8" w:rsidRPr="001211E2" w:rsidRDefault="001B45C8" w:rsidP="001B45C8">
            <w:pPr>
              <w:spacing w:before="20" w:after="20"/>
              <w:ind w:firstLine="0"/>
              <w:jc w:val="center"/>
            </w:pPr>
            <w:r w:rsidRPr="001211E2">
              <w:t>0,80</w:t>
            </w:r>
          </w:p>
        </w:tc>
        <w:tc>
          <w:tcPr>
            <w:tcW w:w="851" w:type="dxa"/>
            <w:vAlign w:val="center"/>
          </w:tcPr>
          <w:p w14:paraId="6077E130" w14:textId="77777777" w:rsidR="001B45C8" w:rsidRPr="001211E2" w:rsidRDefault="001B45C8" w:rsidP="001B45C8">
            <w:pPr>
              <w:spacing w:before="20" w:after="20"/>
              <w:ind w:firstLine="0"/>
              <w:jc w:val="center"/>
            </w:pPr>
            <w:r w:rsidRPr="001211E2">
              <w:t>0,73</w:t>
            </w:r>
          </w:p>
        </w:tc>
      </w:tr>
      <w:tr w:rsidR="001B45C8" w:rsidRPr="001211E2" w14:paraId="3EC9E816" w14:textId="77777777" w:rsidTr="00CA1DFA">
        <w:trPr>
          <w:cantSplit/>
          <w:jc w:val="center"/>
        </w:trPr>
        <w:tc>
          <w:tcPr>
            <w:tcW w:w="1985" w:type="dxa"/>
            <w:shd w:val="clear" w:color="auto" w:fill="E7E6E6" w:themeFill="background2"/>
            <w:vAlign w:val="center"/>
          </w:tcPr>
          <w:p w14:paraId="0D34CFD1" w14:textId="77777777" w:rsidR="001B45C8" w:rsidRPr="001211E2" w:rsidRDefault="001B45C8" w:rsidP="001B45C8">
            <w:pPr>
              <w:spacing w:before="20" w:after="20"/>
              <w:ind w:firstLine="0"/>
              <w:jc w:val="center"/>
            </w:pPr>
            <w:r w:rsidRPr="001211E2">
              <w:t>400</w:t>
            </w:r>
          </w:p>
        </w:tc>
        <w:tc>
          <w:tcPr>
            <w:tcW w:w="851" w:type="dxa"/>
            <w:vAlign w:val="center"/>
          </w:tcPr>
          <w:p w14:paraId="3E153B19" w14:textId="77777777" w:rsidR="001B45C8" w:rsidRPr="001211E2" w:rsidRDefault="001B45C8" w:rsidP="001B45C8">
            <w:pPr>
              <w:spacing w:before="20" w:after="20"/>
              <w:ind w:firstLine="0"/>
              <w:jc w:val="center"/>
            </w:pPr>
            <w:r w:rsidRPr="001211E2">
              <w:t>1,30</w:t>
            </w:r>
          </w:p>
        </w:tc>
        <w:tc>
          <w:tcPr>
            <w:tcW w:w="850" w:type="dxa"/>
            <w:vAlign w:val="center"/>
          </w:tcPr>
          <w:p w14:paraId="4F89146F" w14:textId="77777777" w:rsidR="001B45C8" w:rsidRPr="001211E2" w:rsidRDefault="001B45C8" w:rsidP="001B45C8">
            <w:pPr>
              <w:spacing w:before="20" w:after="20"/>
              <w:ind w:firstLine="0"/>
              <w:jc w:val="center"/>
            </w:pPr>
            <w:r w:rsidRPr="001211E2">
              <w:t>1,24</w:t>
            </w:r>
          </w:p>
        </w:tc>
        <w:tc>
          <w:tcPr>
            <w:tcW w:w="992" w:type="dxa"/>
            <w:vAlign w:val="center"/>
          </w:tcPr>
          <w:p w14:paraId="58E1C4CF" w14:textId="77777777" w:rsidR="001B45C8" w:rsidRPr="001211E2" w:rsidRDefault="001B45C8" w:rsidP="001B45C8">
            <w:pPr>
              <w:spacing w:before="20" w:after="20"/>
              <w:ind w:firstLine="0"/>
              <w:jc w:val="center"/>
            </w:pPr>
            <w:r w:rsidRPr="001211E2">
              <w:t>1,19</w:t>
            </w:r>
          </w:p>
        </w:tc>
        <w:tc>
          <w:tcPr>
            <w:tcW w:w="993" w:type="dxa"/>
            <w:vAlign w:val="center"/>
          </w:tcPr>
          <w:p w14:paraId="684814E9" w14:textId="77777777" w:rsidR="001B45C8" w:rsidRPr="001211E2" w:rsidRDefault="001B45C8" w:rsidP="001B45C8">
            <w:pPr>
              <w:spacing w:before="20" w:after="20"/>
              <w:ind w:firstLine="0"/>
              <w:jc w:val="center"/>
            </w:pPr>
            <w:r w:rsidRPr="001211E2">
              <w:t>1,00</w:t>
            </w:r>
          </w:p>
        </w:tc>
        <w:tc>
          <w:tcPr>
            <w:tcW w:w="992" w:type="dxa"/>
            <w:vAlign w:val="center"/>
          </w:tcPr>
          <w:p w14:paraId="30571513" w14:textId="77777777" w:rsidR="001B45C8" w:rsidRPr="001211E2" w:rsidRDefault="001B45C8" w:rsidP="001B45C8">
            <w:pPr>
              <w:spacing w:before="20" w:after="20"/>
              <w:ind w:firstLine="0"/>
              <w:jc w:val="center"/>
            </w:pPr>
            <w:r w:rsidRPr="001211E2">
              <w:t>0,88</w:t>
            </w:r>
          </w:p>
        </w:tc>
        <w:tc>
          <w:tcPr>
            <w:tcW w:w="850" w:type="dxa"/>
            <w:vAlign w:val="center"/>
          </w:tcPr>
          <w:p w14:paraId="17D038FF" w14:textId="77777777" w:rsidR="001B45C8" w:rsidRPr="001211E2" w:rsidRDefault="001B45C8" w:rsidP="001B45C8">
            <w:pPr>
              <w:spacing w:before="20" w:after="20"/>
              <w:ind w:firstLine="0"/>
              <w:jc w:val="center"/>
            </w:pPr>
            <w:r w:rsidRPr="001211E2">
              <w:t>0,79</w:t>
            </w:r>
          </w:p>
        </w:tc>
        <w:tc>
          <w:tcPr>
            <w:tcW w:w="851" w:type="dxa"/>
            <w:vAlign w:val="center"/>
          </w:tcPr>
          <w:p w14:paraId="2A273FDE" w14:textId="77777777" w:rsidR="001B45C8" w:rsidRPr="001211E2" w:rsidRDefault="001B45C8" w:rsidP="001B45C8">
            <w:pPr>
              <w:spacing w:before="20" w:after="20"/>
              <w:ind w:firstLine="0"/>
              <w:jc w:val="center"/>
            </w:pPr>
            <w:r w:rsidRPr="001211E2">
              <w:t>0,73</w:t>
            </w:r>
          </w:p>
        </w:tc>
      </w:tr>
    </w:tbl>
    <w:p w14:paraId="73B55764" w14:textId="77777777" w:rsidR="00ED6770" w:rsidRDefault="00ED6770" w:rsidP="001B45C8">
      <w:pPr>
        <w:ind w:right="245" w:firstLine="0"/>
        <w:rPr>
          <w:highlight w:val="yellow"/>
        </w:rPr>
      </w:pPr>
    </w:p>
    <w:p w14:paraId="4E210FB6" w14:textId="68CBA95B" w:rsidR="00ED6770" w:rsidRPr="00CC10D1" w:rsidRDefault="00ED6770" w:rsidP="00CC10D1">
      <w:pPr>
        <w:pStyle w:val="Titulotabla"/>
      </w:pPr>
      <w:r w:rsidRPr="00CC10D1">
        <w:rPr>
          <w:rStyle w:val="Referenciasutil"/>
          <w:i/>
          <w:lang w:bidi="ar-SA"/>
        </w:rPr>
        <w:t>Tabla 6. Factores de corrección para resistividad térmica del terreno distinta de 1,5 K</w:t>
      </w:r>
      <w:r w:rsidR="003D0700" w:rsidRPr="00CC10D1">
        <w:rPr>
          <w:rStyle w:val="Referenciasutil"/>
          <w:i/>
          <w:lang w:bidi="ar-SA"/>
        </w:rPr>
        <w:t xml:space="preserve"> </w:t>
      </w:r>
      <w:r w:rsidR="00CB1DDD" w:rsidRPr="00CC10D1">
        <w:t>·</w:t>
      </w:r>
      <w:r w:rsidRPr="00CC10D1">
        <w:rPr>
          <w:rStyle w:val="Referenciasutil"/>
          <w:i/>
          <w:lang w:bidi="ar-SA"/>
        </w:rPr>
        <w:t>m/W, para cables de distribución multiconductores con neutro concéntrico</w:t>
      </w:r>
      <w:r w:rsidR="00C65626" w:rsidRPr="00CC10D1">
        <w:rPr>
          <w:rStyle w:val="Referenciasutil"/>
          <w:i/>
          <w:lang w:bidi="ar-SA"/>
        </w:rPr>
        <w:t xml:space="preserve"> de cobre de 0,6/1 kV.</w:t>
      </w:r>
    </w:p>
    <w:tbl>
      <w:tblPr>
        <w:tblStyle w:val="Tablaconcuadrcula1"/>
        <w:tblW w:w="9634" w:type="dxa"/>
        <w:jc w:val="center"/>
        <w:tblLayout w:type="fixed"/>
        <w:tblLook w:val="04A0" w:firstRow="1" w:lastRow="0" w:firstColumn="1" w:lastColumn="0" w:noHBand="0" w:noVBand="1"/>
      </w:tblPr>
      <w:tblGrid>
        <w:gridCol w:w="2547"/>
        <w:gridCol w:w="992"/>
        <w:gridCol w:w="992"/>
        <w:gridCol w:w="993"/>
        <w:gridCol w:w="992"/>
        <w:gridCol w:w="992"/>
        <w:gridCol w:w="992"/>
        <w:gridCol w:w="1134"/>
      </w:tblGrid>
      <w:tr w:rsidR="00127B2B" w:rsidRPr="008240ED" w14:paraId="30438089" w14:textId="77777777" w:rsidTr="00CC10D1">
        <w:trPr>
          <w:trHeight w:val="360"/>
          <w:jc w:val="center"/>
        </w:trPr>
        <w:tc>
          <w:tcPr>
            <w:tcW w:w="2547" w:type="dxa"/>
            <w:vMerge w:val="restart"/>
            <w:shd w:val="clear" w:color="auto" w:fill="E7E6E6" w:themeFill="background2"/>
            <w:vAlign w:val="center"/>
          </w:tcPr>
          <w:p w14:paraId="25E561AD" w14:textId="77777777" w:rsidR="00127B2B" w:rsidRPr="00252E69" w:rsidRDefault="00127B2B" w:rsidP="00127B2B">
            <w:pPr>
              <w:spacing w:after="0" w:line="240" w:lineRule="auto"/>
              <w:rPr>
                <w:i/>
                <w:iCs/>
                <w:lang w:val="es-ES_tradnl"/>
              </w:rPr>
            </w:pPr>
          </w:p>
        </w:tc>
        <w:tc>
          <w:tcPr>
            <w:tcW w:w="7087" w:type="dxa"/>
            <w:gridSpan w:val="7"/>
            <w:shd w:val="clear" w:color="auto" w:fill="E7E6E6" w:themeFill="background2"/>
            <w:vAlign w:val="center"/>
          </w:tcPr>
          <w:p w14:paraId="6BE0F5D3" w14:textId="77777777" w:rsidR="00127B2B" w:rsidRPr="00CC10D1" w:rsidRDefault="00127B2B" w:rsidP="00CC10D1">
            <w:pPr>
              <w:spacing w:before="20" w:after="20"/>
              <w:ind w:left="86" w:firstLine="0"/>
              <w:jc w:val="center"/>
              <w:rPr>
                <w:b/>
              </w:rPr>
            </w:pPr>
            <w:r w:rsidRPr="00CC10D1">
              <w:rPr>
                <w:b/>
              </w:rPr>
              <w:t>Resistividad del terreno, en K · m/W</w:t>
            </w:r>
          </w:p>
        </w:tc>
      </w:tr>
      <w:tr w:rsidR="00044E4F" w:rsidRPr="00C57AD2" w14:paraId="772F71AF" w14:textId="77777777" w:rsidTr="00CC10D1">
        <w:trPr>
          <w:trHeight w:val="360"/>
          <w:jc w:val="center"/>
        </w:trPr>
        <w:tc>
          <w:tcPr>
            <w:tcW w:w="2547" w:type="dxa"/>
            <w:vMerge/>
            <w:shd w:val="clear" w:color="auto" w:fill="auto"/>
            <w:vAlign w:val="center"/>
          </w:tcPr>
          <w:p w14:paraId="28A6DC5E" w14:textId="77777777" w:rsidR="00127B2B" w:rsidRPr="00252E69" w:rsidRDefault="00127B2B" w:rsidP="00127B2B">
            <w:pPr>
              <w:spacing w:after="0" w:line="240" w:lineRule="auto"/>
              <w:rPr>
                <w:i/>
                <w:iCs/>
                <w:lang w:val="es-ES_tradnl"/>
              </w:rPr>
            </w:pPr>
          </w:p>
        </w:tc>
        <w:tc>
          <w:tcPr>
            <w:tcW w:w="992" w:type="dxa"/>
            <w:shd w:val="clear" w:color="auto" w:fill="E7E6E6" w:themeFill="background2"/>
            <w:vAlign w:val="center"/>
          </w:tcPr>
          <w:p w14:paraId="2460B866" w14:textId="77777777" w:rsidR="00127B2B" w:rsidRPr="00CC10D1" w:rsidRDefault="00127B2B" w:rsidP="00CC10D1">
            <w:pPr>
              <w:spacing w:before="20" w:after="20"/>
              <w:ind w:firstLine="0"/>
              <w:jc w:val="center"/>
            </w:pPr>
            <w:r w:rsidRPr="00CC10D1">
              <w:t>0,8</w:t>
            </w:r>
          </w:p>
        </w:tc>
        <w:tc>
          <w:tcPr>
            <w:tcW w:w="992" w:type="dxa"/>
            <w:shd w:val="clear" w:color="auto" w:fill="E7E6E6" w:themeFill="background2"/>
            <w:vAlign w:val="center"/>
          </w:tcPr>
          <w:p w14:paraId="2D8EE803" w14:textId="77777777" w:rsidR="00127B2B" w:rsidRPr="00CC10D1" w:rsidRDefault="00127B2B" w:rsidP="00CC10D1">
            <w:pPr>
              <w:spacing w:before="20" w:after="20"/>
              <w:ind w:firstLine="0"/>
              <w:jc w:val="center"/>
            </w:pPr>
            <w:r w:rsidRPr="00CC10D1">
              <w:t>0,9</w:t>
            </w:r>
          </w:p>
        </w:tc>
        <w:tc>
          <w:tcPr>
            <w:tcW w:w="993" w:type="dxa"/>
            <w:shd w:val="clear" w:color="auto" w:fill="E7E6E6" w:themeFill="background2"/>
            <w:vAlign w:val="center"/>
          </w:tcPr>
          <w:p w14:paraId="5E679574" w14:textId="77777777" w:rsidR="00127B2B" w:rsidRPr="00CC10D1" w:rsidRDefault="00127B2B" w:rsidP="00CC10D1">
            <w:pPr>
              <w:spacing w:before="20" w:after="20"/>
              <w:ind w:firstLine="0"/>
              <w:jc w:val="center"/>
            </w:pPr>
            <w:r w:rsidRPr="00CC10D1">
              <w:t>1,0</w:t>
            </w:r>
          </w:p>
        </w:tc>
        <w:tc>
          <w:tcPr>
            <w:tcW w:w="992" w:type="dxa"/>
            <w:shd w:val="clear" w:color="auto" w:fill="E7E6E6" w:themeFill="background2"/>
            <w:vAlign w:val="center"/>
          </w:tcPr>
          <w:p w14:paraId="46DD5F3A" w14:textId="77777777" w:rsidR="00127B2B" w:rsidRPr="00CC10D1" w:rsidRDefault="00127B2B" w:rsidP="00CC10D1">
            <w:pPr>
              <w:spacing w:before="20" w:after="20"/>
              <w:ind w:firstLine="0"/>
              <w:jc w:val="center"/>
            </w:pPr>
            <w:r w:rsidRPr="00CC10D1">
              <w:t>1,5</w:t>
            </w:r>
          </w:p>
        </w:tc>
        <w:tc>
          <w:tcPr>
            <w:tcW w:w="992" w:type="dxa"/>
            <w:shd w:val="clear" w:color="auto" w:fill="E7E6E6" w:themeFill="background2"/>
            <w:vAlign w:val="center"/>
          </w:tcPr>
          <w:p w14:paraId="359B16FA" w14:textId="77777777" w:rsidR="00127B2B" w:rsidRPr="00CC10D1" w:rsidRDefault="00127B2B" w:rsidP="00CC10D1">
            <w:pPr>
              <w:spacing w:before="20" w:after="20"/>
              <w:ind w:firstLine="0"/>
              <w:jc w:val="center"/>
            </w:pPr>
            <w:r w:rsidRPr="00CC10D1">
              <w:t>2,0</w:t>
            </w:r>
          </w:p>
        </w:tc>
        <w:tc>
          <w:tcPr>
            <w:tcW w:w="992" w:type="dxa"/>
            <w:shd w:val="clear" w:color="auto" w:fill="E7E6E6" w:themeFill="background2"/>
            <w:vAlign w:val="center"/>
          </w:tcPr>
          <w:p w14:paraId="19CD45AC" w14:textId="77777777" w:rsidR="00127B2B" w:rsidRPr="00CC10D1" w:rsidRDefault="00127B2B" w:rsidP="00CC10D1">
            <w:pPr>
              <w:spacing w:before="20" w:after="20"/>
              <w:ind w:firstLine="0"/>
              <w:jc w:val="center"/>
            </w:pPr>
            <w:r w:rsidRPr="00CC10D1">
              <w:t>2,5</w:t>
            </w:r>
          </w:p>
        </w:tc>
        <w:tc>
          <w:tcPr>
            <w:tcW w:w="1134" w:type="dxa"/>
            <w:shd w:val="clear" w:color="auto" w:fill="E7E6E6" w:themeFill="background2"/>
            <w:vAlign w:val="center"/>
          </w:tcPr>
          <w:p w14:paraId="72F68A95" w14:textId="77777777" w:rsidR="00127B2B" w:rsidRPr="00CC10D1" w:rsidRDefault="00127B2B" w:rsidP="00CC10D1">
            <w:pPr>
              <w:spacing w:before="20" w:after="20"/>
              <w:ind w:firstLine="0"/>
              <w:jc w:val="center"/>
            </w:pPr>
            <w:r w:rsidRPr="00CC10D1">
              <w:t>3,0</w:t>
            </w:r>
          </w:p>
        </w:tc>
      </w:tr>
      <w:tr w:rsidR="00044E4F" w:rsidRPr="00C57AD2" w14:paraId="01F39DBB" w14:textId="77777777" w:rsidTr="00CC10D1">
        <w:trPr>
          <w:trHeight w:val="360"/>
          <w:jc w:val="center"/>
        </w:trPr>
        <w:tc>
          <w:tcPr>
            <w:tcW w:w="2547" w:type="dxa"/>
            <w:shd w:val="clear" w:color="auto" w:fill="E7E6E6" w:themeFill="background2"/>
            <w:vAlign w:val="center"/>
          </w:tcPr>
          <w:p w14:paraId="722934A4" w14:textId="77777777" w:rsidR="00127B2B" w:rsidRPr="00CC10D1" w:rsidRDefault="00127B2B" w:rsidP="00CC10D1">
            <w:pPr>
              <w:spacing w:before="20" w:after="20"/>
              <w:ind w:left="86" w:firstLine="0"/>
              <w:jc w:val="center"/>
              <w:rPr>
                <w:b/>
              </w:rPr>
            </w:pPr>
            <w:r w:rsidRPr="00CC10D1">
              <w:rPr>
                <w:b/>
              </w:rPr>
              <w:t>Cables instalados en canalización enterrada entubada</w:t>
            </w:r>
          </w:p>
        </w:tc>
        <w:tc>
          <w:tcPr>
            <w:tcW w:w="992" w:type="dxa"/>
            <w:shd w:val="clear" w:color="auto" w:fill="auto"/>
            <w:vAlign w:val="center"/>
          </w:tcPr>
          <w:p w14:paraId="31D57156" w14:textId="77777777" w:rsidR="00127B2B" w:rsidRPr="00CC10D1" w:rsidRDefault="00127B2B" w:rsidP="00CC10D1">
            <w:pPr>
              <w:spacing w:before="20" w:after="20"/>
              <w:ind w:firstLine="0"/>
              <w:jc w:val="center"/>
            </w:pPr>
            <w:r w:rsidRPr="00CC10D1">
              <w:t>1,14</w:t>
            </w:r>
          </w:p>
        </w:tc>
        <w:tc>
          <w:tcPr>
            <w:tcW w:w="992" w:type="dxa"/>
            <w:shd w:val="clear" w:color="auto" w:fill="auto"/>
            <w:vAlign w:val="center"/>
          </w:tcPr>
          <w:p w14:paraId="6469D086" w14:textId="77777777" w:rsidR="00127B2B" w:rsidRPr="00CC10D1" w:rsidRDefault="00127B2B" w:rsidP="00CC10D1">
            <w:pPr>
              <w:spacing w:before="20" w:after="20"/>
              <w:ind w:firstLine="0"/>
              <w:jc w:val="center"/>
            </w:pPr>
            <w:r w:rsidRPr="00CC10D1">
              <w:t>1,12</w:t>
            </w:r>
          </w:p>
        </w:tc>
        <w:tc>
          <w:tcPr>
            <w:tcW w:w="993" w:type="dxa"/>
            <w:shd w:val="clear" w:color="auto" w:fill="auto"/>
            <w:vAlign w:val="center"/>
          </w:tcPr>
          <w:p w14:paraId="4A718E2E" w14:textId="77777777" w:rsidR="00127B2B" w:rsidRPr="00CC10D1" w:rsidRDefault="00127B2B" w:rsidP="00CC10D1">
            <w:pPr>
              <w:spacing w:before="20" w:after="20"/>
              <w:ind w:firstLine="0"/>
              <w:jc w:val="center"/>
            </w:pPr>
            <w:r w:rsidRPr="00CC10D1">
              <w:t>1,10</w:t>
            </w:r>
          </w:p>
        </w:tc>
        <w:tc>
          <w:tcPr>
            <w:tcW w:w="992" w:type="dxa"/>
            <w:shd w:val="clear" w:color="auto" w:fill="auto"/>
            <w:vAlign w:val="center"/>
          </w:tcPr>
          <w:p w14:paraId="01684AF7" w14:textId="77777777" w:rsidR="00127B2B" w:rsidRPr="00CC10D1" w:rsidRDefault="00127B2B" w:rsidP="00CC10D1">
            <w:pPr>
              <w:spacing w:before="20" w:after="20"/>
              <w:ind w:firstLine="0"/>
              <w:jc w:val="center"/>
            </w:pPr>
            <w:r w:rsidRPr="00CC10D1">
              <w:t>1,00</w:t>
            </w:r>
          </w:p>
        </w:tc>
        <w:tc>
          <w:tcPr>
            <w:tcW w:w="992" w:type="dxa"/>
            <w:shd w:val="clear" w:color="auto" w:fill="auto"/>
            <w:vAlign w:val="center"/>
          </w:tcPr>
          <w:p w14:paraId="19108773" w14:textId="77777777" w:rsidR="00127B2B" w:rsidRPr="00CC10D1" w:rsidRDefault="00127B2B" w:rsidP="00CC10D1">
            <w:pPr>
              <w:spacing w:before="20" w:after="20"/>
              <w:ind w:firstLine="0"/>
              <w:jc w:val="center"/>
            </w:pPr>
            <w:r w:rsidRPr="00CC10D1">
              <w:t>0,93</w:t>
            </w:r>
          </w:p>
        </w:tc>
        <w:tc>
          <w:tcPr>
            <w:tcW w:w="992" w:type="dxa"/>
            <w:shd w:val="clear" w:color="auto" w:fill="auto"/>
            <w:vAlign w:val="center"/>
          </w:tcPr>
          <w:p w14:paraId="2A291694" w14:textId="77777777" w:rsidR="00127B2B" w:rsidRPr="00CC10D1" w:rsidRDefault="00127B2B" w:rsidP="00CC10D1">
            <w:pPr>
              <w:spacing w:before="20" w:after="20"/>
              <w:ind w:firstLine="0"/>
              <w:jc w:val="center"/>
            </w:pPr>
            <w:r w:rsidRPr="00CC10D1">
              <w:t>0,87</w:t>
            </w:r>
          </w:p>
        </w:tc>
        <w:tc>
          <w:tcPr>
            <w:tcW w:w="1134" w:type="dxa"/>
            <w:shd w:val="clear" w:color="auto" w:fill="auto"/>
            <w:vAlign w:val="center"/>
          </w:tcPr>
          <w:p w14:paraId="0553FBE8" w14:textId="77777777" w:rsidR="00127B2B" w:rsidRPr="00CC10D1" w:rsidRDefault="00127B2B" w:rsidP="00CC10D1">
            <w:pPr>
              <w:spacing w:before="20" w:after="20"/>
              <w:ind w:firstLine="0"/>
              <w:jc w:val="center"/>
            </w:pPr>
            <w:r w:rsidRPr="00CC10D1">
              <w:t>0,82</w:t>
            </w:r>
          </w:p>
        </w:tc>
      </w:tr>
      <w:tr w:rsidR="00044E4F" w:rsidRPr="00C57AD2" w14:paraId="7167019C" w14:textId="77777777" w:rsidTr="00CC10D1">
        <w:trPr>
          <w:trHeight w:val="360"/>
          <w:jc w:val="center"/>
        </w:trPr>
        <w:tc>
          <w:tcPr>
            <w:tcW w:w="2547" w:type="dxa"/>
            <w:shd w:val="clear" w:color="auto" w:fill="E7E6E6" w:themeFill="background2"/>
            <w:vAlign w:val="center"/>
          </w:tcPr>
          <w:p w14:paraId="79F6D1BB" w14:textId="77777777" w:rsidR="00127B2B" w:rsidRPr="00CC10D1" w:rsidRDefault="00127B2B" w:rsidP="00CC10D1">
            <w:pPr>
              <w:spacing w:before="20" w:after="20"/>
              <w:ind w:left="86" w:firstLine="0"/>
              <w:jc w:val="center"/>
              <w:rPr>
                <w:b/>
              </w:rPr>
            </w:pPr>
            <w:r w:rsidRPr="00CC10D1">
              <w:rPr>
                <w:b/>
              </w:rPr>
              <w:t>Cables directamente enterrados</w:t>
            </w:r>
          </w:p>
        </w:tc>
        <w:tc>
          <w:tcPr>
            <w:tcW w:w="992" w:type="dxa"/>
            <w:shd w:val="clear" w:color="auto" w:fill="auto"/>
            <w:vAlign w:val="center"/>
          </w:tcPr>
          <w:p w14:paraId="0CD8DD60" w14:textId="77777777" w:rsidR="00127B2B" w:rsidRPr="00CC10D1" w:rsidRDefault="00127B2B" w:rsidP="00CC10D1">
            <w:pPr>
              <w:spacing w:before="20" w:after="20"/>
              <w:ind w:firstLine="0"/>
              <w:jc w:val="center"/>
            </w:pPr>
            <w:r w:rsidRPr="00CC10D1">
              <w:t>1,28</w:t>
            </w:r>
          </w:p>
        </w:tc>
        <w:tc>
          <w:tcPr>
            <w:tcW w:w="992" w:type="dxa"/>
            <w:shd w:val="clear" w:color="auto" w:fill="auto"/>
            <w:vAlign w:val="center"/>
          </w:tcPr>
          <w:p w14:paraId="76B163FE" w14:textId="77777777" w:rsidR="00127B2B" w:rsidRPr="00CC10D1" w:rsidRDefault="00127B2B" w:rsidP="00CC10D1">
            <w:pPr>
              <w:spacing w:before="20" w:after="20"/>
              <w:ind w:firstLine="0"/>
              <w:jc w:val="center"/>
            </w:pPr>
            <w:r w:rsidRPr="00CC10D1">
              <w:t>1,22</w:t>
            </w:r>
          </w:p>
        </w:tc>
        <w:tc>
          <w:tcPr>
            <w:tcW w:w="993" w:type="dxa"/>
            <w:shd w:val="clear" w:color="auto" w:fill="auto"/>
            <w:vAlign w:val="center"/>
          </w:tcPr>
          <w:p w14:paraId="0E56095A" w14:textId="77777777" w:rsidR="00127B2B" w:rsidRPr="00CC10D1" w:rsidRDefault="00127B2B" w:rsidP="00CC10D1">
            <w:pPr>
              <w:spacing w:before="20" w:after="20"/>
              <w:ind w:firstLine="0"/>
              <w:jc w:val="center"/>
            </w:pPr>
            <w:r w:rsidRPr="00CC10D1">
              <w:t>1,18</w:t>
            </w:r>
          </w:p>
        </w:tc>
        <w:tc>
          <w:tcPr>
            <w:tcW w:w="992" w:type="dxa"/>
            <w:shd w:val="clear" w:color="auto" w:fill="auto"/>
            <w:vAlign w:val="center"/>
          </w:tcPr>
          <w:p w14:paraId="15B181C3" w14:textId="77777777" w:rsidR="00127B2B" w:rsidRPr="00CC10D1" w:rsidRDefault="00127B2B" w:rsidP="00CC10D1">
            <w:pPr>
              <w:spacing w:before="20" w:after="20"/>
              <w:ind w:firstLine="0"/>
              <w:jc w:val="center"/>
            </w:pPr>
            <w:r w:rsidRPr="00CC10D1">
              <w:t>1,00</w:t>
            </w:r>
          </w:p>
        </w:tc>
        <w:tc>
          <w:tcPr>
            <w:tcW w:w="992" w:type="dxa"/>
            <w:shd w:val="clear" w:color="auto" w:fill="auto"/>
            <w:vAlign w:val="center"/>
          </w:tcPr>
          <w:p w14:paraId="55CBD4EE" w14:textId="77777777" w:rsidR="00127B2B" w:rsidRPr="00CC10D1" w:rsidRDefault="00127B2B" w:rsidP="00CC10D1">
            <w:pPr>
              <w:spacing w:before="20" w:after="20"/>
              <w:ind w:firstLine="0"/>
              <w:jc w:val="center"/>
            </w:pPr>
            <w:r w:rsidRPr="00CC10D1">
              <w:t>0,88</w:t>
            </w:r>
          </w:p>
        </w:tc>
        <w:tc>
          <w:tcPr>
            <w:tcW w:w="992" w:type="dxa"/>
            <w:shd w:val="clear" w:color="auto" w:fill="auto"/>
            <w:vAlign w:val="center"/>
          </w:tcPr>
          <w:p w14:paraId="07B4860E" w14:textId="77777777" w:rsidR="00127B2B" w:rsidRPr="00CC10D1" w:rsidRDefault="00127B2B" w:rsidP="00CC10D1">
            <w:pPr>
              <w:spacing w:before="20" w:after="20"/>
              <w:ind w:firstLine="0"/>
              <w:jc w:val="center"/>
            </w:pPr>
            <w:r w:rsidRPr="00CC10D1">
              <w:t>0,80</w:t>
            </w:r>
          </w:p>
        </w:tc>
        <w:tc>
          <w:tcPr>
            <w:tcW w:w="1134" w:type="dxa"/>
            <w:shd w:val="clear" w:color="auto" w:fill="auto"/>
            <w:vAlign w:val="center"/>
          </w:tcPr>
          <w:p w14:paraId="33878786" w14:textId="77777777" w:rsidR="00127B2B" w:rsidRPr="00CC10D1" w:rsidRDefault="00127B2B" w:rsidP="00CC10D1">
            <w:pPr>
              <w:spacing w:before="20" w:after="20"/>
              <w:ind w:firstLine="0"/>
              <w:jc w:val="center"/>
            </w:pPr>
            <w:r w:rsidRPr="00CC10D1">
              <w:t>0,74</w:t>
            </w:r>
          </w:p>
        </w:tc>
      </w:tr>
    </w:tbl>
    <w:p w14:paraId="3E5E9904" w14:textId="77777777" w:rsidR="00ED6770" w:rsidRDefault="00ED6770" w:rsidP="001B45C8">
      <w:pPr>
        <w:ind w:right="245" w:firstLine="0"/>
        <w:rPr>
          <w:highlight w:val="yellow"/>
        </w:rPr>
      </w:pPr>
    </w:p>
    <w:p w14:paraId="1941B64E" w14:textId="1253969A" w:rsidR="001B45C8" w:rsidRPr="001B45C8" w:rsidRDefault="001B45C8" w:rsidP="001B45C8">
      <w:pPr>
        <w:rPr>
          <w:rFonts w:eastAsia="Arial"/>
          <w:lang w:bidi="es-ES"/>
        </w:rPr>
      </w:pPr>
      <w:r w:rsidRPr="001B45C8">
        <w:rPr>
          <w:rFonts w:eastAsia="Arial"/>
          <w:lang w:bidi="es-ES"/>
        </w:rPr>
        <w:t xml:space="preserve">La resistividad térmica del terreno depende del tipo de terreno y de su humedad, aumentando cuando el terreno está más seco. En la tabla </w:t>
      </w:r>
      <w:r w:rsidR="00ED6770">
        <w:rPr>
          <w:rFonts w:eastAsia="Arial"/>
          <w:lang w:bidi="es-ES"/>
        </w:rPr>
        <w:t>7</w:t>
      </w:r>
      <w:r w:rsidRPr="001B45C8">
        <w:rPr>
          <w:rFonts w:eastAsia="Arial"/>
          <w:lang w:bidi="es-ES"/>
        </w:rPr>
        <w:t xml:space="preserve"> se muestran los valores orientativos de la resistividad del terreno que pueden ser utilizados por el proyectista en aquellos casos en los que no se disponga de un estudio específico o de medidas en campo de la resistividad térmica del terreno. </w:t>
      </w:r>
    </w:p>
    <w:p w14:paraId="38028872" w14:textId="13F67AB6" w:rsidR="001B45C8" w:rsidRPr="00CC10D1" w:rsidRDefault="001B45C8" w:rsidP="00CC10D1">
      <w:pPr>
        <w:pStyle w:val="Titulotabla"/>
        <w:rPr>
          <w:rStyle w:val="Referenciasutil"/>
          <w:i/>
          <w:lang w:bidi="ar-SA"/>
        </w:rPr>
      </w:pPr>
      <w:r w:rsidRPr="00CC10D1">
        <w:rPr>
          <w:rStyle w:val="Referenciasutil"/>
          <w:i/>
          <w:lang w:bidi="ar-SA"/>
        </w:rPr>
        <w:lastRenderedPageBreak/>
        <w:t xml:space="preserve">Tabla </w:t>
      </w:r>
      <w:r w:rsidR="00ED6770" w:rsidRPr="00CC10D1">
        <w:rPr>
          <w:rStyle w:val="Referenciasutil"/>
          <w:i/>
          <w:lang w:bidi="ar-SA"/>
        </w:rPr>
        <w:t>7</w:t>
      </w:r>
      <w:r w:rsidRPr="00CC10D1">
        <w:rPr>
          <w:rStyle w:val="Referenciasutil"/>
          <w:i/>
          <w:lang w:bidi="ar-SA"/>
        </w:rPr>
        <w:t>. Resistividad térmica del terreno. Valores orientativos según la naturaleza y grado de humedad del terreno.</w:t>
      </w:r>
    </w:p>
    <w:tbl>
      <w:tblPr>
        <w:tblStyle w:val="Tablaconcuadrcula"/>
        <w:tblW w:w="0" w:type="auto"/>
        <w:jc w:val="center"/>
        <w:tblLook w:val="04A0" w:firstRow="1" w:lastRow="0" w:firstColumn="1" w:lastColumn="0" w:noHBand="0" w:noVBand="1"/>
      </w:tblPr>
      <w:tblGrid>
        <w:gridCol w:w="2185"/>
        <w:gridCol w:w="2185"/>
        <w:gridCol w:w="3138"/>
      </w:tblGrid>
      <w:tr w:rsidR="001B45C8" w:rsidRPr="001B45C8" w14:paraId="4E3412DD" w14:textId="77777777" w:rsidTr="00B6060C">
        <w:trPr>
          <w:trHeight w:val="876"/>
          <w:jc w:val="center"/>
        </w:trPr>
        <w:tc>
          <w:tcPr>
            <w:tcW w:w="2185" w:type="dxa"/>
            <w:shd w:val="clear" w:color="auto" w:fill="E7E6E6" w:themeFill="background2"/>
            <w:vAlign w:val="center"/>
          </w:tcPr>
          <w:p w14:paraId="40C7DE93" w14:textId="77777777" w:rsidR="001B45C8" w:rsidRPr="001B45C8" w:rsidRDefault="001B45C8" w:rsidP="001B45C8">
            <w:pPr>
              <w:spacing w:before="20" w:after="20"/>
              <w:ind w:firstLine="0"/>
              <w:jc w:val="center"/>
              <w:rPr>
                <w:b/>
              </w:rPr>
            </w:pPr>
            <w:r w:rsidRPr="001B45C8">
              <w:rPr>
                <w:b/>
              </w:rPr>
              <w:t>Resistividad térmica (K.m/W)</w:t>
            </w:r>
          </w:p>
        </w:tc>
        <w:tc>
          <w:tcPr>
            <w:tcW w:w="2185" w:type="dxa"/>
            <w:shd w:val="clear" w:color="auto" w:fill="E7E6E6" w:themeFill="background2"/>
            <w:vAlign w:val="center"/>
          </w:tcPr>
          <w:p w14:paraId="4EB2818C" w14:textId="77777777" w:rsidR="001B45C8" w:rsidRPr="001B45C8" w:rsidRDefault="001B45C8" w:rsidP="001B45C8">
            <w:pPr>
              <w:spacing w:before="20" w:after="20"/>
              <w:ind w:firstLine="0"/>
              <w:jc w:val="center"/>
              <w:rPr>
                <w:b/>
              </w:rPr>
            </w:pPr>
            <w:r w:rsidRPr="001B45C8">
              <w:rPr>
                <w:b/>
              </w:rPr>
              <w:t>Estado del terreno</w:t>
            </w:r>
          </w:p>
        </w:tc>
        <w:tc>
          <w:tcPr>
            <w:tcW w:w="3138" w:type="dxa"/>
            <w:shd w:val="clear" w:color="auto" w:fill="E7E6E6" w:themeFill="background2"/>
            <w:vAlign w:val="center"/>
          </w:tcPr>
          <w:p w14:paraId="3120B106" w14:textId="77777777" w:rsidR="001B45C8" w:rsidRPr="001B45C8" w:rsidRDefault="001B45C8" w:rsidP="001B45C8">
            <w:pPr>
              <w:spacing w:before="20" w:after="20"/>
              <w:ind w:firstLine="0"/>
              <w:jc w:val="center"/>
              <w:rPr>
                <w:b/>
              </w:rPr>
            </w:pPr>
            <w:r w:rsidRPr="001B45C8">
              <w:rPr>
                <w:b/>
              </w:rPr>
              <w:t>Condiciones atmosféricas</w:t>
            </w:r>
          </w:p>
        </w:tc>
      </w:tr>
      <w:tr w:rsidR="001B45C8" w14:paraId="0A319191" w14:textId="77777777" w:rsidTr="00B6060C">
        <w:trPr>
          <w:jc w:val="center"/>
        </w:trPr>
        <w:tc>
          <w:tcPr>
            <w:tcW w:w="2185" w:type="dxa"/>
            <w:shd w:val="clear" w:color="auto" w:fill="E7E6E6" w:themeFill="background2"/>
            <w:vAlign w:val="center"/>
          </w:tcPr>
          <w:p w14:paraId="3EC48067" w14:textId="77777777" w:rsidR="001B45C8" w:rsidRDefault="001B45C8" w:rsidP="001B45C8">
            <w:pPr>
              <w:spacing w:before="20" w:after="20"/>
              <w:ind w:firstLine="0"/>
              <w:jc w:val="center"/>
            </w:pPr>
            <w:r>
              <w:t>0,7</w:t>
            </w:r>
          </w:p>
        </w:tc>
        <w:tc>
          <w:tcPr>
            <w:tcW w:w="2185" w:type="dxa"/>
            <w:vAlign w:val="center"/>
          </w:tcPr>
          <w:p w14:paraId="137EBA46" w14:textId="77777777" w:rsidR="001B45C8" w:rsidRDefault="001B45C8" w:rsidP="001B45C8">
            <w:pPr>
              <w:spacing w:before="20" w:after="20"/>
              <w:ind w:firstLine="0"/>
              <w:jc w:val="center"/>
            </w:pPr>
            <w:r>
              <w:t>Muy húmedo</w:t>
            </w:r>
          </w:p>
        </w:tc>
        <w:tc>
          <w:tcPr>
            <w:tcW w:w="3138" w:type="dxa"/>
            <w:vAlign w:val="center"/>
          </w:tcPr>
          <w:p w14:paraId="7FBCD483" w14:textId="77777777" w:rsidR="001B45C8" w:rsidRDefault="001B45C8" w:rsidP="001B45C8">
            <w:pPr>
              <w:spacing w:before="20" w:after="20"/>
              <w:ind w:firstLine="0"/>
              <w:jc w:val="center"/>
            </w:pPr>
            <w:r>
              <w:t>Permanentemente húmedo</w:t>
            </w:r>
          </w:p>
        </w:tc>
      </w:tr>
      <w:tr w:rsidR="001B45C8" w14:paraId="191A8101" w14:textId="77777777" w:rsidTr="00B6060C">
        <w:trPr>
          <w:jc w:val="center"/>
        </w:trPr>
        <w:tc>
          <w:tcPr>
            <w:tcW w:w="2185" w:type="dxa"/>
            <w:shd w:val="clear" w:color="auto" w:fill="E7E6E6" w:themeFill="background2"/>
            <w:vAlign w:val="center"/>
          </w:tcPr>
          <w:p w14:paraId="2AAA116A" w14:textId="77777777" w:rsidR="001B45C8" w:rsidRDefault="001B45C8" w:rsidP="001B45C8">
            <w:pPr>
              <w:spacing w:before="20" w:after="20"/>
              <w:ind w:firstLine="0"/>
              <w:jc w:val="center"/>
            </w:pPr>
            <w:r>
              <w:t>1,0</w:t>
            </w:r>
          </w:p>
        </w:tc>
        <w:tc>
          <w:tcPr>
            <w:tcW w:w="2185" w:type="dxa"/>
            <w:vAlign w:val="center"/>
          </w:tcPr>
          <w:p w14:paraId="596AC9A7" w14:textId="77777777" w:rsidR="001B45C8" w:rsidRDefault="001B45C8" w:rsidP="001B45C8">
            <w:pPr>
              <w:spacing w:before="20" w:after="20"/>
              <w:ind w:firstLine="0"/>
              <w:jc w:val="center"/>
            </w:pPr>
            <w:r>
              <w:t>Húmedo</w:t>
            </w:r>
          </w:p>
        </w:tc>
        <w:tc>
          <w:tcPr>
            <w:tcW w:w="3138" w:type="dxa"/>
            <w:vAlign w:val="center"/>
          </w:tcPr>
          <w:p w14:paraId="70C6E3B5" w14:textId="77777777" w:rsidR="001B45C8" w:rsidRDefault="001B45C8" w:rsidP="001B45C8">
            <w:pPr>
              <w:spacing w:before="20" w:after="20"/>
              <w:ind w:firstLine="0"/>
              <w:jc w:val="center"/>
            </w:pPr>
            <w:r>
              <w:t>Pluviosidad regular</w:t>
            </w:r>
          </w:p>
        </w:tc>
      </w:tr>
      <w:tr w:rsidR="001B45C8" w14:paraId="13684103" w14:textId="77777777" w:rsidTr="00B6060C">
        <w:trPr>
          <w:jc w:val="center"/>
        </w:trPr>
        <w:tc>
          <w:tcPr>
            <w:tcW w:w="2185" w:type="dxa"/>
            <w:shd w:val="clear" w:color="auto" w:fill="E7E6E6" w:themeFill="background2"/>
            <w:vAlign w:val="center"/>
          </w:tcPr>
          <w:p w14:paraId="28D3CCB8" w14:textId="77777777" w:rsidR="001B45C8" w:rsidRDefault="001B45C8" w:rsidP="001B45C8">
            <w:pPr>
              <w:spacing w:before="20" w:after="20"/>
              <w:ind w:firstLine="0"/>
              <w:jc w:val="center"/>
            </w:pPr>
            <w:r>
              <w:t>2,0</w:t>
            </w:r>
          </w:p>
        </w:tc>
        <w:tc>
          <w:tcPr>
            <w:tcW w:w="2185" w:type="dxa"/>
            <w:vAlign w:val="center"/>
          </w:tcPr>
          <w:p w14:paraId="60618203" w14:textId="77777777" w:rsidR="001B45C8" w:rsidRDefault="001B45C8" w:rsidP="001B45C8">
            <w:pPr>
              <w:spacing w:before="20" w:after="20"/>
              <w:ind w:firstLine="0"/>
              <w:jc w:val="center"/>
            </w:pPr>
            <w:r>
              <w:t>Seco</w:t>
            </w:r>
          </w:p>
        </w:tc>
        <w:tc>
          <w:tcPr>
            <w:tcW w:w="3138" w:type="dxa"/>
            <w:vAlign w:val="center"/>
          </w:tcPr>
          <w:p w14:paraId="17C59EC2" w14:textId="77777777" w:rsidR="001B45C8" w:rsidRDefault="001B45C8" w:rsidP="001B45C8">
            <w:pPr>
              <w:spacing w:before="20" w:after="20"/>
              <w:ind w:firstLine="0"/>
              <w:jc w:val="center"/>
            </w:pPr>
            <w:r>
              <w:t>Lluvias poco frecuentes</w:t>
            </w:r>
          </w:p>
        </w:tc>
      </w:tr>
      <w:tr w:rsidR="001B45C8" w14:paraId="011BC398" w14:textId="77777777" w:rsidTr="00B6060C">
        <w:trPr>
          <w:jc w:val="center"/>
        </w:trPr>
        <w:tc>
          <w:tcPr>
            <w:tcW w:w="2185" w:type="dxa"/>
            <w:shd w:val="clear" w:color="auto" w:fill="E7E6E6" w:themeFill="background2"/>
            <w:vAlign w:val="center"/>
          </w:tcPr>
          <w:p w14:paraId="2192BCF9" w14:textId="77777777" w:rsidR="001B45C8" w:rsidRDefault="001B45C8" w:rsidP="001B45C8">
            <w:pPr>
              <w:spacing w:before="20" w:after="20"/>
              <w:ind w:firstLine="0"/>
              <w:jc w:val="center"/>
            </w:pPr>
            <w:r>
              <w:t>3,0</w:t>
            </w:r>
          </w:p>
        </w:tc>
        <w:tc>
          <w:tcPr>
            <w:tcW w:w="2185" w:type="dxa"/>
            <w:vAlign w:val="center"/>
          </w:tcPr>
          <w:p w14:paraId="15686EBB" w14:textId="77777777" w:rsidR="001B45C8" w:rsidRDefault="001B45C8" w:rsidP="001B45C8">
            <w:pPr>
              <w:spacing w:before="20" w:after="20"/>
              <w:ind w:firstLine="0"/>
              <w:jc w:val="center"/>
            </w:pPr>
            <w:r>
              <w:t>Muy seco</w:t>
            </w:r>
          </w:p>
        </w:tc>
        <w:tc>
          <w:tcPr>
            <w:tcW w:w="3138" w:type="dxa"/>
            <w:vAlign w:val="center"/>
          </w:tcPr>
          <w:p w14:paraId="626CC057" w14:textId="77777777" w:rsidR="001B45C8" w:rsidRDefault="001B45C8" w:rsidP="001B45C8">
            <w:pPr>
              <w:spacing w:before="20" w:after="20"/>
              <w:ind w:firstLine="0"/>
              <w:jc w:val="center"/>
            </w:pPr>
            <w:r>
              <w:t>Poca o ninguna lluvia</w:t>
            </w:r>
          </w:p>
        </w:tc>
      </w:tr>
    </w:tbl>
    <w:p w14:paraId="14407E7B" w14:textId="77777777" w:rsidR="001B45C8" w:rsidRPr="00E35B11" w:rsidRDefault="001B45C8" w:rsidP="001B45C8">
      <w:pPr>
        <w:ind w:right="245" w:firstLine="0"/>
        <w:rPr>
          <w:highlight w:val="yellow"/>
        </w:rPr>
      </w:pPr>
    </w:p>
    <w:p w14:paraId="0940EF52" w14:textId="2CC905DD" w:rsidR="001B45C8" w:rsidRPr="00CC10D1" w:rsidRDefault="001B45C8" w:rsidP="00CC10D1">
      <w:pPr>
        <w:pStyle w:val="Titulotabla"/>
        <w:rPr>
          <w:rStyle w:val="Referenciasutil"/>
          <w:i/>
          <w:lang w:bidi="ar-SA"/>
        </w:rPr>
      </w:pPr>
      <w:r w:rsidRPr="00CC10D1">
        <w:rPr>
          <w:rStyle w:val="Referenciasutil"/>
          <w:i/>
          <w:lang w:bidi="ar-SA"/>
        </w:rPr>
        <w:t xml:space="preserve">Tabla </w:t>
      </w:r>
      <w:r w:rsidR="004F37F2" w:rsidRPr="00CC10D1">
        <w:rPr>
          <w:rStyle w:val="Referenciasutil"/>
          <w:i/>
          <w:lang w:bidi="ar-SA"/>
        </w:rPr>
        <w:t>8</w:t>
      </w:r>
      <w:r w:rsidRPr="00CC10D1">
        <w:rPr>
          <w:rStyle w:val="Referenciasutil"/>
          <w:i/>
          <w:lang w:bidi="ar-SA"/>
        </w:rPr>
        <w:t xml:space="preserve">. Factores de corrección para profundidades de </w:t>
      </w:r>
      <w:r w:rsidR="00EA04E2" w:rsidRPr="00CC10D1">
        <w:rPr>
          <w:rStyle w:val="Referenciasutil"/>
          <w:i/>
          <w:lang w:bidi="ar-SA"/>
        </w:rPr>
        <w:t xml:space="preserve">enterramiento </w:t>
      </w:r>
      <w:r w:rsidRPr="00CC10D1">
        <w:rPr>
          <w:rStyle w:val="Referenciasutil"/>
          <w:i/>
          <w:lang w:bidi="ar-SA"/>
        </w:rPr>
        <w:t>distintas a 0,70 m.</w:t>
      </w:r>
    </w:p>
    <w:tbl>
      <w:tblPr>
        <w:tblStyle w:val="Tablanormas"/>
        <w:tblW w:w="6232" w:type="dxa"/>
        <w:jc w:val="center"/>
        <w:tblLayout w:type="fixed"/>
        <w:tblLook w:val="04A0" w:firstRow="1" w:lastRow="0" w:firstColumn="1" w:lastColumn="0" w:noHBand="0" w:noVBand="1"/>
      </w:tblPr>
      <w:tblGrid>
        <w:gridCol w:w="1952"/>
        <w:gridCol w:w="2296"/>
        <w:gridCol w:w="1984"/>
      </w:tblGrid>
      <w:tr w:rsidR="001B45C8" w:rsidRPr="001C0735" w14:paraId="4FF4F4A3" w14:textId="77777777" w:rsidTr="001B45C8">
        <w:trPr>
          <w:cantSplit/>
          <w:jc w:val="center"/>
        </w:trPr>
        <w:tc>
          <w:tcPr>
            <w:tcW w:w="1952" w:type="dxa"/>
            <w:shd w:val="clear" w:color="auto" w:fill="E7E6E6" w:themeFill="background2"/>
            <w:vAlign w:val="center"/>
          </w:tcPr>
          <w:p w14:paraId="2C0C9AA0" w14:textId="77777777" w:rsidR="001B45C8" w:rsidRPr="001C0735" w:rsidRDefault="001B45C8" w:rsidP="001B45C8">
            <w:pPr>
              <w:spacing w:before="20" w:after="20"/>
              <w:ind w:firstLine="0"/>
              <w:jc w:val="center"/>
              <w:rPr>
                <w:b/>
              </w:rPr>
            </w:pPr>
            <w:r w:rsidRPr="001C0735">
              <w:rPr>
                <w:b/>
              </w:rPr>
              <w:t>Profundidad, m</w:t>
            </w:r>
          </w:p>
        </w:tc>
        <w:tc>
          <w:tcPr>
            <w:tcW w:w="2296" w:type="dxa"/>
            <w:shd w:val="clear" w:color="auto" w:fill="E7E6E6" w:themeFill="background2"/>
            <w:vAlign w:val="center"/>
          </w:tcPr>
          <w:p w14:paraId="7A94B7C3" w14:textId="1666616E" w:rsidR="001B45C8" w:rsidRPr="001C0735" w:rsidRDefault="001B45C8" w:rsidP="001B45C8">
            <w:pPr>
              <w:spacing w:before="20" w:after="20"/>
              <w:ind w:firstLine="0"/>
              <w:jc w:val="center"/>
              <w:rPr>
                <w:b/>
              </w:rPr>
            </w:pPr>
            <w:r w:rsidRPr="001C0735">
              <w:rPr>
                <w:b/>
              </w:rPr>
              <w:t xml:space="preserve">Directamente </w:t>
            </w:r>
            <w:r w:rsidR="0060659A" w:rsidRPr="001C0735">
              <w:rPr>
                <w:b/>
              </w:rPr>
              <w:t>enterrados</w:t>
            </w:r>
          </w:p>
        </w:tc>
        <w:tc>
          <w:tcPr>
            <w:tcW w:w="1984" w:type="dxa"/>
            <w:shd w:val="clear" w:color="auto" w:fill="E7E6E6" w:themeFill="background2"/>
            <w:vAlign w:val="center"/>
          </w:tcPr>
          <w:p w14:paraId="365AAEE9" w14:textId="54390774" w:rsidR="001B45C8" w:rsidRPr="001C0735" w:rsidRDefault="0060659A" w:rsidP="001B45C8">
            <w:pPr>
              <w:spacing w:before="20" w:after="20"/>
              <w:ind w:firstLine="0"/>
              <w:jc w:val="center"/>
              <w:rPr>
                <w:b/>
              </w:rPr>
            </w:pPr>
            <w:r w:rsidRPr="001C0735">
              <w:rPr>
                <w:b/>
              </w:rPr>
              <w:t>En canalización entubada enterrada</w:t>
            </w:r>
          </w:p>
        </w:tc>
      </w:tr>
      <w:tr w:rsidR="001B45C8" w:rsidRPr="001C0735" w14:paraId="209B1327" w14:textId="77777777" w:rsidTr="001B45C8">
        <w:trPr>
          <w:cantSplit/>
          <w:jc w:val="center"/>
        </w:trPr>
        <w:tc>
          <w:tcPr>
            <w:tcW w:w="1952" w:type="dxa"/>
            <w:shd w:val="clear" w:color="auto" w:fill="E7E6E6" w:themeFill="background2"/>
            <w:vAlign w:val="center"/>
          </w:tcPr>
          <w:p w14:paraId="035A02CF" w14:textId="77777777" w:rsidR="001B45C8" w:rsidRPr="001C0735" w:rsidRDefault="001B45C8" w:rsidP="001B45C8">
            <w:pPr>
              <w:spacing w:before="20" w:after="20"/>
              <w:ind w:firstLine="0"/>
              <w:jc w:val="center"/>
            </w:pPr>
            <w:r w:rsidRPr="001C0735">
              <w:t>0,60</w:t>
            </w:r>
          </w:p>
        </w:tc>
        <w:tc>
          <w:tcPr>
            <w:tcW w:w="2296" w:type="dxa"/>
            <w:vAlign w:val="center"/>
          </w:tcPr>
          <w:p w14:paraId="2F2A80C3" w14:textId="77777777" w:rsidR="001B45C8" w:rsidRPr="001C0735" w:rsidRDefault="001B45C8" w:rsidP="001B45C8">
            <w:pPr>
              <w:spacing w:before="20" w:after="20"/>
              <w:ind w:firstLine="0"/>
              <w:jc w:val="center"/>
            </w:pPr>
            <w:r w:rsidRPr="001C0735">
              <w:t>1,02</w:t>
            </w:r>
          </w:p>
        </w:tc>
        <w:tc>
          <w:tcPr>
            <w:tcW w:w="1984" w:type="dxa"/>
            <w:vAlign w:val="center"/>
          </w:tcPr>
          <w:p w14:paraId="0C9A9036" w14:textId="77777777" w:rsidR="001B45C8" w:rsidRPr="001C0735" w:rsidRDefault="001B45C8" w:rsidP="001B45C8">
            <w:pPr>
              <w:spacing w:before="20" w:after="20"/>
              <w:ind w:firstLine="0"/>
              <w:jc w:val="center"/>
            </w:pPr>
            <w:r w:rsidRPr="001C0735">
              <w:t>1,01</w:t>
            </w:r>
          </w:p>
        </w:tc>
      </w:tr>
      <w:tr w:rsidR="001B45C8" w:rsidRPr="001C0735" w14:paraId="1745C820" w14:textId="77777777" w:rsidTr="001B45C8">
        <w:trPr>
          <w:cantSplit/>
          <w:jc w:val="center"/>
        </w:trPr>
        <w:tc>
          <w:tcPr>
            <w:tcW w:w="1952" w:type="dxa"/>
            <w:shd w:val="clear" w:color="auto" w:fill="E7E6E6" w:themeFill="background2"/>
            <w:vAlign w:val="center"/>
          </w:tcPr>
          <w:p w14:paraId="783A8719" w14:textId="77777777" w:rsidR="001B45C8" w:rsidRPr="001C0735" w:rsidRDefault="001B45C8" w:rsidP="001B45C8">
            <w:pPr>
              <w:spacing w:before="20" w:after="20"/>
              <w:ind w:firstLine="0"/>
              <w:jc w:val="center"/>
            </w:pPr>
            <w:r w:rsidRPr="001C0735">
              <w:t>0,70</w:t>
            </w:r>
          </w:p>
        </w:tc>
        <w:tc>
          <w:tcPr>
            <w:tcW w:w="2296" w:type="dxa"/>
            <w:vAlign w:val="center"/>
          </w:tcPr>
          <w:p w14:paraId="785DB24E" w14:textId="77777777" w:rsidR="001B45C8" w:rsidRPr="001C0735" w:rsidRDefault="001B45C8" w:rsidP="001B45C8">
            <w:pPr>
              <w:spacing w:before="20" w:after="20"/>
              <w:ind w:firstLine="0"/>
              <w:jc w:val="center"/>
            </w:pPr>
            <w:r w:rsidRPr="001C0735">
              <w:t>1,00</w:t>
            </w:r>
          </w:p>
        </w:tc>
        <w:tc>
          <w:tcPr>
            <w:tcW w:w="1984" w:type="dxa"/>
            <w:vAlign w:val="center"/>
          </w:tcPr>
          <w:p w14:paraId="3D8E4DA7" w14:textId="77777777" w:rsidR="001B45C8" w:rsidRPr="001C0735" w:rsidRDefault="001B45C8" w:rsidP="001B45C8">
            <w:pPr>
              <w:spacing w:before="20" w:after="20"/>
              <w:ind w:firstLine="0"/>
              <w:jc w:val="center"/>
            </w:pPr>
            <w:r w:rsidRPr="001C0735">
              <w:t>1,00</w:t>
            </w:r>
          </w:p>
        </w:tc>
      </w:tr>
      <w:tr w:rsidR="001B45C8" w:rsidRPr="001C0735" w14:paraId="5A5DE218" w14:textId="77777777" w:rsidTr="001B45C8">
        <w:trPr>
          <w:cantSplit/>
          <w:jc w:val="center"/>
        </w:trPr>
        <w:tc>
          <w:tcPr>
            <w:tcW w:w="1952" w:type="dxa"/>
            <w:shd w:val="clear" w:color="auto" w:fill="E7E6E6" w:themeFill="background2"/>
            <w:vAlign w:val="center"/>
          </w:tcPr>
          <w:p w14:paraId="6B1B3FE6" w14:textId="77777777" w:rsidR="001B45C8" w:rsidRPr="001C0735" w:rsidRDefault="001B45C8" w:rsidP="001B45C8">
            <w:pPr>
              <w:spacing w:before="20" w:after="20"/>
              <w:ind w:firstLine="0"/>
              <w:jc w:val="center"/>
            </w:pPr>
            <w:r w:rsidRPr="001C0735">
              <w:t>0,80</w:t>
            </w:r>
          </w:p>
        </w:tc>
        <w:tc>
          <w:tcPr>
            <w:tcW w:w="2296" w:type="dxa"/>
            <w:vAlign w:val="center"/>
          </w:tcPr>
          <w:p w14:paraId="0F6F5750" w14:textId="77777777" w:rsidR="001B45C8" w:rsidRPr="001C0735" w:rsidRDefault="001B45C8" w:rsidP="001B45C8">
            <w:pPr>
              <w:spacing w:before="20" w:after="20"/>
              <w:ind w:firstLine="0"/>
              <w:jc w:val="center"/>
            </w:pPr>
            <w:r w:rsidRPr="001C0735">
              <w:t>0,99</w:t>
            </w:r>
          </w:p>
        </w:tc>
        <w:tc>
          <w:tcPr>
            <w:tcW w:w="1984" w:type="dxa"/>
            <w:vAlign w:val="center"/>
          </w:tcPr>
          <w:p w14:paraId="3D755C2C" w14:textId="77777777" w:rsidR="001B45C8" w:rsidRPr="001C0735" w:rsidRDefault="001B45C8" w:rsidP="001B45C8">
            <w:pPr>
              <w:spacing w:before="20" w:after="20"/>
              <w:ind w:firstLine="0"/>
              <w:jc w:val="center"/>
            </w:pPr>
            <w:r w:rsidRPr="001C0735">
              <w:t>0,99</w:t>
            </w:r>
          </w:p>
        </w:tc>
      </w:tr>
      <w:tr w:rsidR="001B45C8" w:rsidRPr="001C0735" w14:paraId="10E640FF" w14:textId="77777777" w:rsidTr="001B45C8">
        <w:trPr>
          <w:cantSplit/>
          <w:jc w:val="center"/>
        </w:trPr>
        <w:tc>
          <w:tcPr>
            <w:tcW w:w="1952" w:type="dxa"/>
            <w:shd w:val="clear" w:color="auto" w:fill="E7E6E6" w:themeFill="background2"/>
            <w:vAlign w:val="center"/>
          </w:tcPr>
          <w:p w14:paraId="5EB791F3" w14:textId="77777777" w:rsidR="001B45C8" w:rsidRPr="001C0735" w:rsidRDefault="001B45C8" w:rsidP="001B45C8">
            <w:pPr>
              <w:spacing w:before="20" w:after="20"/>
              <w:ind w:firstLine="0"/>
              <w:jc w:val="center"/>
            </w:pPr>
            <w:r w:rsidRPr="001C0735">
              <w:t>1,00</w:t>
            </w:r>
          </w:p>
        </w:tc>
        <w:tc>
          <w:tcPr>
            <w:tcW w:w="2296" w:type="dxa"/>
            <w:vAlign w:val="center"/>
          </w:tcPr>
          <w:p w14:paraId="4367124F" w14:textId="77777777" w:rsidR="001B45C8" w:rsidRPr="001C0735" w:rsidRDefault="001B45C8" w:rsidP="001B45C8">
            <w:pPr>
              <w:spacing w:before="20" w:after="20"/>
              <w:ind w:firstLine="0"/>
              <w:jc w:val="center"/>
            </w:pPr>
            <w:r w:rsidRPr="001C0735">
              <w:t>0,97</w:t>
            </w:r>
          </w:p>
        </w:tc>
        <w:tc>
          <w:tcPr>
            <w:tcW w:w="1984" w:type="dxa"/>
            <w:vAlign w:val="center"/>
          </w:tcPr>
          <w:p w14:paraId="64364447" w14:textId="77777777" w:rsidR="001B45C8" w:rsidRPr="001C0735" w:rsidRDefault="001B45C8" w:rsidP="001B45C8">
            <w:pPr>
              <w:spacing w:before="20" w:after="20"/>
              <w:ind w:firstLine="0"/>
              <w:jc w:val="center"/>
            </w:pPr>
            <w:r w:rsidRPr="001C0735">
              <w:t>0,97</w:t>
            </w:r>
          </w:p>
        </w:tc>
      </w:tr>
      <w:tr w:rsidR="001B45C8" w:rsidRPr="001C0735" w14:paraId="0E4D3858" w14:textId="77777777" w:rsidTr="001B45C8">
        <w:trPr>
          <w:cantSplit/>
          <w:jc w:val="center"/>
        </w:trPr>
        <w:tc>
          <w:tcPr>
            <w:tcW w:w="1952" w:type="dxa"/>
            <w:shd w:val="clear" w:color="auto" w:fill="E7E6E6" w:themeFill="background2"/>
            <w:vAlign w:val="center"/>
          </w:tcPr>
          <w:p w14:paraId="6C582B02" w14:textId="77777777" w:rsidR="001B45C8" w:rsidRPr="001C0735" w:rsidRDefault="001B45C8" w:rsidP="001B45C8">
            <w:pPr>
              <w:spacing w:before="20" w:after="20"/>
              <w:ind w:firstLine="0"/>
              <w:jc w:val="center"/>
            </w:pPr>
            <w:r w:rsidRPr="001C0735">
              <w:t>1,25</w:t>
            </w:r>
          </w:p>
        </w:tc>
        <w:tc>
          <w:tcPr>
            <w:tcW w:w="2296" w:type="dxa"/>
            <w:vAlign w:val="center"/>
          </w:tcPr>
          <w:p w14:paraId="0D76EAA9" w14:textId="77777777" w:rsidR="001B45C8" w:rsidRPr="001C0735" w:rsidRDefault="001B45C8" w:rsidP="001B45C8">
            <w:pPr>
              <w:spacing w:before="20" w:after="20"/>
              <w:ind w:firstLine="0"/>
              <w:jc w:val="center"/>
            </w:pPr>
            <w:r w:rsidRPr="001C0735">
              <w:t>0,95</w:t>
            </w:r>
          </w:p>
        </w:tc>
        <w:tc>
          <w:tcPr>
            <w:tcW w:w="1984" w:type="dxa"/>
            <w:vAlign w:val="center"/>
          </w:tcPr>
          <w:p w14:paraId="2614FD7C" w14:textId="77777777" w:rsidR="001B45C8" w:rsidRPr="001C0735" w:rsidRDefault="001B45C8" w:rsidP="001B45C8">
            <w:pPr>
              <w:spacing w:before="20" w:after="20"/>
              <w:ind w:firstLine="0"/>
              <w:jc w:val="center"/>
            </w:pPr>
            <w:r w:rsidRPr="001C0735">
              <w:t>0,96</w:t>
            </w:r>
          </w:p>
        </w:tc>
      </w:tr>
      <w:tr w:rsidR="001B45C8" w:rsidRPr="001C0735" w14:paraId="3B3335AD" w14:textId="77777777" w:rsidTr="001B45C8">
        <w:trPr>
          <w:cantSplit/>
          <w:jc w:val="center"/>
        </w:trPr>
        <w:tc>
          <w:tcPr>
            <w:tcW w:w="1952" w:type="dxa"/>
            <w:shd w:val="clear" w:color="auto" w:fill="E7E6E6" w:themeFill="background2"/>
            <w:vAlign w:val="center"/>
          </w:tcPr>
          <w:p w14:paraId="43774795" w14:textId="77777777" w:rsidR="001B45C8" w:rsidRPr="001C0735" w:rsidRDefault="001B45C8" w:rsidP="001B45C8">
            <w:pPr>
              <w:spacing w:before="20" w:after="20"/>
              <w:ind w:firstLine="0"/>
              <w:jc w:val="center"/>
            </w:pPr>
            <w:r w:rsidRPr="001C0735">
              <w:t>1,50</w:t>
            </w:r>
          </w:p>
        </w:tc>
        <w:tc>
          <w:tcPr>
            <w:tcW w:w="2296" w:type="dxa"/>
            <w:vAlign w:val="center"/>
          </w:tcPr>
          <w:p w14:paraId="52020122" w14:textId="77777777" w:rsidR="001B45C8" w:rsidRPr="001C0735" w:rsidRDefault="001B45C8" w:rsidP="001B45C8">
            <w:pPr>
              <w:spacing w:before="20" w:after="20"/>
              <w:ind w:firstLine="0"/>
              <w:jc w:val="center"/>
            </w:pPr>
            <w:r w:rsidRPr="001C0735">
              <w:t>0,93</w:t>
            </w:r>
          </w:p>
        </w:tc>
        <w:tc>
          <w:tcPr>
            <w:tcW w:w="1984" w:type="dxa"/>
            <w:vAlign w:val="center"/>
          </w:tcPr>
          <w:p w14:paraId="31F265AC" w14:textId="77777777" w:rsidR="001B45C8" w:rsidRPr="001C0735" w:rsidRDefault="001B45C8" w:rsidP="001B45C8">
            <w:pPr>
              <w:spacing w:before="20" w:after="20"/>
              <w:ind w:firstLine="0"/>
              <w:jc w:val="center"/>
            </w:pPr>
            <w:r w:rsidRPr="001C0735">
              <w:t>0,95</w:t>
            </w:r>
          </w:p>
        </w:tc>
      </w:tr>
      <w:tr w:rsidR="001B45C8" w:rsidRPr="001C0735" w14:paraId="28FBA94D" w14:textId="77777777" w:rsidTr="001B45C8">
        <w:trPr>
          <w:cantSplit/>
          <w:jc w:val="center"/>
        </w:trPr>
        <w:tc>
          <w:tcPr>
            <w:tcW w:w="1952" w:type="dxa"/>
            <w:shd w:val="clear" w:color="auto" w:fill="E7E6E6" w:themeFill="background2"/>
            <w:vAlign w:val="center"/>
          </w:tcPr>
          <w:p w14:paraId="369EFE8C" w14:textId="77777777" w:rsidR="001B45C8" w:rsidRPr="001C0735" w:rsidRDefault="001B45C8" w:rsidP="001B45C8">
            <w:pPr>
              <w:spacing w:before="20" w:after="20"/>
              <w:ind w:firstLine="0"/>
              <w:jc w:val="center"/>
            </w:pPr>
            <w:r w:rsidRPr="001C0735">
              <w:t>1,75</w:t>
            </w:r>
          </w:p>
        </w:tc>
        <w:tc>
          <w:tcPr>
            <w:tcW w:w="2296" w:type="dxa"/>
            <w:vAlign w:val="center"/>
          </w:tcPr>
          <w:p w14:paraId="0C980C64" w14:textId="77777777" w:rsidR="001B45C8" w:rsidRPr="001C0735" w:rsidRDefault="001B45C8" w:rsidP="001B45C8">
            <w:pPr>
              <w:spacing w:before="20" w:after="20"/>
              <w:ind w:firstLine="0"/>
              <w:jc w:val="center"/>
            </w:pPr>
            <w:r w:rsidRPr="001C0735">
              <w:t>0,92</w:t>
            </w:r>
          </w:p>
        </w:tc>
        <w:tc>
          <w:tcPr>
            <w:tcW w:w="1984" w:type="dxa"/>
            <w:vAlign w:val="center"/>
          </w:tcPr>
          <w:p w14:paraId="40200F67" w14:textId="77777777" w:rsidR="001B45C8" w:rsidRPr="001C0735" w:rsidRDefault="001B45C8" w:rsidP="001B45C8">
            <w:pPr>
              <w:spacing w:before="20" w:after="20"/>
              <w:ind w:firstLine="0"/>
              <w:jc w:val="center"/>
            </w:pPr>
            <w:r w:rsidRPr="001C0735">
              <w:t>0,94</w:t>
            </w:r>
          </w:p>
        </w:tc>
      </w:tr>
      <w:tr w:rsidR="001B45C8" w:rsidRPr="001C0735" w14:paraId="2AE2B63A" w14:textId="77777777" w:rsidTr="001B45C8">
        <w:trPr>
          <w:cantSplit/>
          <w:jc w:val="center"/>
        </w:trPr>
        <w:tc>
          <w:tcPr>
            <w:tcW w:w="1952" w:type="dxa"/>
            <w:shd w:val="clear" w:color="auto" w:fill="E7E6E6" w:themeFill="background2"/>
            <w:vAlign w:val="center"/>
          </w:tcPr>
          <w:p w14:paraId="599AC25E" w14:textId="77777777" w:rsidR="001B45C8" w:rsidRPr="001C0735" w:rsidRDefault="001B45C8" w:rsidP="001B45C8">
            <w:pPr>
              <w:spacing w:before="20" w:after="20"/>
              <w:ind w:firstLine="0"/>
              <w:jc w:val="center"/>
            </w:pPr>
            <w:r w:rsidRPr="001C0735">
              <w:t>2,00</w:t>
            </w:r>
          </w:p>
        </w:tc>
        <w:tc>
          <w:tcPr>
            <w:tcW w:w="2296" w:type="dxa"/>
            <w:vAlign w:val="center"/>
          </w:tcPr>
          <w:p w14:paraId="211F705C" w14:textId="77777777" w:rsidR="001B45C8" w:rsidRPr="001C0735" w:rsidRDefault="001B45C8" w:rsidP="001B45C8">
            <w:pPr>
              <w:spacing w:before="20" w:after="20"/>
              <w:ind w:firstLine="0"/>
              <w:jc w:val="center"/>
            </w:pPr>
            <w:r w:rsidRPr="001C0735">
              <w:t>0,91</w:t>
            </w:r>
          </w:p>
        </w:tc>
        <w:tc>
          <w:tcPr>
            <w:tcW w:w="1984" w:type="dxa"/>
            <w:vAlign w:val="center"/>
          </w:tcPr>
          <w:p w14:paraId="4E263597" w14:textId="77777777" w:rsidR="001B45C8" w:rsidRPr="001C0735" w:rsidRDefault="001B45C8" w:rsidP="001B45C8">
            <w:pPr>
              <w:spacing w:before="20" w:after="20"/>
              <w:ind w:firstLine="0"/>
              <w:jc w:val="center"/>
            </w:pPr>
            <w:r w:rsidRPr="001C0735">
              <w:t>0,93</w:t>
            </w:r>
          </w:p>
        </w:tc>
      </w:tr>
    </w:tbl>
    <w:p w14:paraId="567596C7" w14:textId="77777777" w:rsidR="001B45C8" w:rsidRPr="001C0735" w:rsidRDefault="001B45C8" w:rsidP="001B45C8">
      <w:pPr>
        <w:ind w:right="245" w:firstLine="0"/>
      </w:pPr>
    </w:p>
    <w:p w14:paraId="6A311746" w14:textId="72C22ABD" w:rsidR="001B45C8" w:rsidRPr="00CC10D1" w:rsidRDefault="001B45C8" w:rsidP="00CC10D1">
      <w:pPr>
        <w:pStyle w:val="Titulotabla"/>
      </w:pPr>
      <w:r w:rsidRPr="00CC10D1">
        <w:t xml:space="preserve">Tabla </w:t>
      </w:r>
      <w:r w:rsidR="004F37F2" w:rsidRPr="00CC10D1">
        <w:t>9</w:t>
      </w:r>
      <w:r w:rsidRPr="00CC10D1">
        <w:t xml:space="preserve">. Factores de corrección para agrupamiento de cables </w:t>
      </w:r>
      <w:r w:rsidR="0033165B" w:rsidRPr="00CC10D1">
        <w:t>enterrados</w:t>
      </w:r>
      <w:r w:rsidR="0001574D" w:rsidRPr="00CC10D1">
        <w:t>.</w:t>
      </w:r>
    </w:p>
    <w:tbl>
      <w:tblPr>
        <w:tblStyle w:val="Tablanormas"/>
        <w:tblW w:w="7650" w:type="dxa"/>
        <w:jc w:val="center"/>
        <w:tblLayout w:type="fixed"/>
        <w:tblLook w:val="04A0" w:firstRow="1" w:lastRow="0" w:firstColumn="1" w:lastColumn="0" w:noHBand="0" w:noVBand="1"/>
      </w:tblPr>
      <w:tblGrid>
        <w:gridCol w:w="1413"/>
        <w:gridCol w:w="1460"/>
        <w:gridCol w:w="1079"/>
        <w:gridCol w:w="1079"/>
        <w:gridCol w:w="1079"/>
        <w:gridCol w:w="1540"/>
      </w:tblGrid>
      <w:tr w:rsidR="001B45C8" w:rsidRPr="001C0735" w14:paraId="454D9B65" w14:textId="77777777" w:rsidTr="00C77FBB">
        <w:trPr>
          <w:cantSplit/>
          <w:jc w:val="center"/>
        </w:trPr>
        <w:tc>
          <w:tcPr>
            <w:tcW w:w="7650" w:type="dxa"/>
            <w:gridSpan w:val="6"/>
            <w:shd w:val="clear" w:color="auto" w:fill="E7E6E6" w:themeFill="background2"/>
            <w:vAlign w:val="center"/>
          </w:tcPr>
          <w:p w14:paraId="32F03C7F" w14:textId="0068B2F6" w:rsidR="001B45C8" w:rsidRPr="001C0735" w:rsidRDefault="001B45C8" w:rsidP="001B45C8">
            <w:pPr>
              <w:spacing w:before="20" w:after="20"/>
              <w:ind w:firstLine="0"/>
              <w:jc w:val="center"/>
              <w:rPr>
                <w:b/>
              </w:rPr>
            </w:pPr>
            <w:r w:rsidRPr="001C0735">
              <w:rPr>
                <w:b/>
              </w:rPr>
              <w:t xml:space="preserve">Circuitos de cables unipolares en triángulo en contacto directamente </w:t>
            </w:r>
            <w:r w:rsidR="00090CF0" w:rsidRPr="001C0735">
              <w:rPr>
                <w:b/>
              </w:rPr>
              <w:t xml:space="preserve">enterrados </w:t>
            </w:r>
          </w:p>
        </w:tc>
      </w:tr>
      <w:tr w:rsidR="001B45C8" w:rsidRPr="001B45C8" w14:paraId="4BBD3F32" w14:textId="77777777" w:rsidTr="00C77FBB">
        <w:trPr>
          <w:cantSplit/>
          <w:jc w:val="center"/>
        </w:trPr>
        <w:tc>
          <w:tcPr>
            <w:tcW w:w="1413" w:type="dxa"/>
            <w:shd w:val="clear" w:color="auto" w:fill="E7E6E6" w:themeFill="background2"/>
            <w:vAlign w:val="center"/>
          </w:tcPr>
          <w:p w14:paraId="4D4F4191" w14:textId="77777777" w:rsidR="001B45C8" w:rsidRPr="001C0735" w:rsidRDefault="001B45C8" w:rsidP="001B45C8">
            <w:pPr>
              <w:spacing w:before="20" w:after="20"/>
              <w:ind w:firstLine="0"/>
              <w:jc w:val="center"/>
              <w:rPr>
                <w:b/>
              </w:rPr>
            </w:pPr>
          </w:p>
        </w:tc>
        <w:tc>
          <w:tcPr>
            <w:tcW w:w="6237" w:type="dxa"/>
            <w:gridSpan w:val="5"/>
            <w:shd w:val="clear" w:color="auto" w:fill="E7E6E6" w:themeFill="background2"/>
            <w:vAlign w:val="center"/>
          </w:tcPr>
          <w:p w14:paraId="74932347" w14:textId="77777777" w:rsidR="001B45C8" w:rsidRPr="001B45C8" w:rsidRDefault="001B45C8" w:rsidP="001B45C8">
            <w:pPr>
              <w:spacing w:before="20" w:after="20"/>
              <w:ind w:firstLine="0"/>
              <w:jc w:val="center"/>
              <w:rPr>
                <w:b/>
              </w:rPr>
            </w:pPr>
            <w:r w:rsidRPr="001C0735">
              <w:rPr>
                <w:b/>
              </w:rPr>
              <w:t>Distancia entre grupos en mm</w:t>
            </w:r>
          </w:p>
        </w:tc>
      </w:tr>
      <w:tr w:rsidR="001B45C8" w:rsidRPr="001B45C8" w14:paraId="0E55BADB" w14:textId="77777777" w:rsidTr="00C77FBB">
        <w:trPr>
          <w:cantSplit/>
          <w:jc w:val="center"/>
        </w:trPr>
        <w:tc>
          <w:tcPr>
            <w:tcW w:w="1413" w:type="dxa"/>
            <w:shd w:val="clear" w:color="auto" w:fill="E7E6E6" w:themeFill="background2"/>
            <w:vAlign w:val="center"/>
          </w:tcPr>
          <w:p w14:paraId="362E4A4A" w14:textId="77777777" w:rsidR="001B45C8" w:rsidRPr="001B45C8" w:rsidRDefault="001B45C8" w:rsidP="001B45C8">
            <w:pPr>
              <w:spacing w:before="20" w:after="20"/>
              <w:ind w:firstLine="0"/>
              <w:jc w:val="center"/>
              <w:rPr>
                <w:b/>
              </w:rPr>
            </w:pPr>
            <w:proofErr w:type="spellStart"/>
            <w:r w:rsidRPr="001B45C8">
              <w:rPr>
                <w:b/>
              </w:rPr>
              <w:t>Nº</w:t>
            </w:r>
            <w:proofErr w:type="spellEnd"/>
            <w:r w:rsidRPr="001B45C8">
              <w:rPr>
                <w:b/>
              </w:rPr>
              <w:t xml:space="preserve"> de circuitos</w:t>
            </w:r>
          </w:p>
        </w:tc>
        <w:tc>
          <w:tcPr>
            <w:tcW w:w="1460" w:type="dxa"/>
            <w:shd w:val="clear" w:color="auto" w:fill="E7E6E6" w:themeFill="background2"/>
            <w:vAlign w:val="center"/>
          </w:tcPr>
          <w:p w14:paraId="28E4CCA8" w14:textId="77777777" w:rsidR="001B45C8" w:rsidRPr="001B45C8" w:rsidRDefault="001B45C8" w:rsidP="001B45C8">
            <w:pPr>
              <w:spacing w:before="20" w:after="20"/>
              <w:ind w:firstLine="0"/>
              <w:jc w:val="center"/>
              <w:rPr>
                <w:b/>
              </w:rPr>
            </w:pPr>
            <w:r w:rsidRPr="001B45C8">
              <w:rPr>
                <w:b/>
              </w:rPr>
              <w:t>En contacto</w:t>
            </w:r>
          </w:p>
        </w:tc>
        <w:tc>
          <w:tcPr>
            <w:tcW w:w="1079" w:type="dxa"/>
            <w:shd w:val="clear" w:color="auto" w:fill="E7E6E6" w:themeFill="background2"/>
            <w:vAlign w:val="center"/>
          </w:tcPr>
          <w:p w14:paraId="6C8BFF5A" w14:textId="77777777" w:rsidR="001B45C8" w:rsidRPr="001B45C8" w:rsidRDefault="001B45C8" w:rsidP="001B45C8">
            <w:pPr>
              <w:spacing w:before="20" w:after="20"/>
              <w:ind w:firstLine="0"/>
              <w:jc w:val="center"/>
              <w:rPr>
                <w:b/>
              </w:rPr>
            </w:pPr>
            <w:r w:rsidRPr="001B45C8">
              <w:rPr>
                <w:b/>
              </w:rPr>
              <w:t>200</w:t>
            </w:r>
          </w:p>
        </w:tc>
        <w:tc>
          <w:tcPr>
            <w:tcW w:w="1079" w:type="dxa"/>
            <w:shd w:val="clear" w:color="auto" w:fill="E7E6E6" w:themeFill="background2"/>
            <w:vAlign w:val="center"/>
          </w:tcPr>
          <w:p w14:paraId="51D013FC" w14:textId="77777777" w:rsidR="001B45C8" w:rsidRPr="001B45C8" w:rsidRDefault="001B45C8" w:rsidP="001B45C8">
            <w:pPr>
              <w:spacing w:before="20" w:after="20"/>
              <w:ind w:firstLine="0"/>
              <w:jc w:val="center"/>
              <w:rPr>
                <w:b/>
              </w:rPr>
            </w:pPr>
            <w:r w:rsidRPr="001B45C8">
              <w:rPr>
                <w:b/>
              </w:rPr>
              <w:t>400</w:t>
            </w:r>
          </w:p>
        </w:tc>
        <w:tc>
          <w:tcPr>
            <w:tcW w:w="1079" w:type="dxa"/>
            <w:shd w:val="clear" w:color="auto" w:fill="E7E6E6" w:themeFill="background2"/>
            <w:vAlign w:val="center"/>
          </w:tcPr>
          <w:p w14:paraId="369B80CA" w14:textId="77777777" w:rsidR="001B45C8" w:rsidRPr="001B45C8" w:rsidRDefault="001B45C8" w:rsidP="001B45C8">
            <w:pPr>
              <w:spacing w:before="20" w:after="20"/>
              <w:ind w:firstLine="0"/>
              <w:jc w:val="center"/>
              <w:rPr>
                <w:b/>
              </w:rPr>
            </w:pPr>
            <w:r w:rsidRPr="001B45C8">
              <w:rPr>
                <w:b/>
              </w:rPr>
              <w:t>600</w:t>
            </w:r>
          </w:p>
        </w:tc>
        <w:tc>
          <w:tcPr>
            <w:tcW w:w="1540" w:type="dxa"/>
            <w:shd w:val="clear" w:color="auto" w:fill="E7E6E6" w:themeFill="background2"/>
            <w:vAlign w:val="center"/>
          </w:tcPr>
          <w:p w14:paraId="06A8A1D9" w14:textId="77777777" w:rsidR="001B45C8" w:rsidRPr="001B45C8" w:rsidRDefault="001B45C8" w:rsidP="001B45C8">
            <w:pPr>
              <w:spacing w:before="20" w:after="20"/>
              <w:ind w:firstLine="0"/>
              <w:jc w:val="center"/>
              <w:rPr>
                <w:b/>
              </w:rPr>
            </w:pPr>
            <w:r w:rsidRPr="001B45C8">
              <w:rPr>
                <w:b/>
              </w:rPr>
              <w:t>800</w:t>
            </w:r>
          </w:p>
        </w:tc>
      </w:tr>
      <w:tr w:rsidR="001B45C8" w:rsidRPr="00053796" w14:paraId="7AF36A31" w14:textId="77777777" w:rsidTr="00100793">
        <w:trPr>
          <w:cantSplit/>
          <w:jc w:val="center"/>
        </w:trPr>
        <w:tc>
          <w:tcPr>
            <w:tcW w:w="1413" w:type="dxa"/>
            <w:vAlign w:val="center"/>
          </w:tcPr>
          <w:p w14:paraId="09EE1FCE" w14:textId="77777777" w:rsidR="001B45C8" w:rsidRPr="00C77FBB" w:rsidRDefault="001B45C8" w:rsidP="00C77FBB">
            <w:pPr>
              <w:spacing w:before="20" w:after="20"/>
              <w:ind w:firstLine="0"/>
              <w:jc w:val="center"/>
            </w:pPr>
            <w:r w:rsidRPr="00C77FBB">
              <w:t>2</w:t>
            </w:r>
          </w:p>
        </w:tc>
        <w:tc>
          <w:tcPr>
            <w:tcW w:w="1460" w:type="dxa"/>
            <w:vAlign w:val="center"/>
          </w:tcPr>
          <w:p w14:paraId="0F46D6D0" w14:textId="77777777" w:rsidR="001B45C8" w:rsidRPr="00C77FBB" w:rsidRDefault="001B45C8" w:rsidP="00C77FBB">
            <w:pPr>
              <w:spacing w:before="20" w:after="20"/>
              <w:ind w:firstLine="0"/>
              <w:jc w:val="center"/>
            </w:pPr>
            <w:r w:rsidRPr="00C77FBB">
              <w:t>0,82</w:t>
            </w:r>
          </w:p>
        </w:tc>
        <w:tc>
          <w:tcPr>
            <w:tcW w:w="1079" w:type="dxa"/>
            <w:vAlign w:val="center"/>
          </w:tcPr>
          <w:p w14:paraId="2BABAD26" w14:textId="77777777" w:rsidR="001B45C8" w:rsidRPr="00C77FBB" w:rsidRDefault="001B45C8" w:rsidP="00C77FBB">
            <w:pPr>
              <w:spacing w:before="20" w:after="20"/>
              <w:ind w:firstLine="0"/>
              <w:jc w:val="center"/>
            </w:pPr>
            <w:r w:rsidRPr="00C77FBB">
              <w:t>0,88</w:t>
            </w:r>
          </w:p>
        </w:tc>
        <w:tc>
          <w:tcPr>
            <w:tcW w:w="1079" w:type="dxa"/>
            <w:vAlign w:val="center"/>
          </w:tcPr>
          <w:p w14:paraId="741E5E7F" w14:textId="77777777" w:rsidR="001B45C8" w:rsidRPr="00C77FBB" w:rsidRDefault="001B45C8" w:rsidP="00C77FBB">
            <w:pPr>
              <w:spacing w:before="20" w:after="20"/>
              <w:ind w:firstLine="0"/>
              <w:jc w:val="center"/>
            </w:pPr>
            <w:r w:rsidRPr="00C77FBB">
              <w:t>0,92</w:t>
            </w:r>
          </w:p>
        </w:tc>
        <w:tc>
          <w:tcPr>
            <w:tcW w:w="1079" w:type="dxa"/>
            <w:vAlign w:val="center"/>
          </w:tcPr>
          <w:p w14:paraId="4C1C2A38" w14:textId="77777777" w:rsidR="001B45C8" w:rsidRPr="00C77FBB" w:rsidRDefault="001B45C8" w:rsidP="00C77FBB">
            <w:pPr>
              <w:spacing w:before="20" w:after="20"/>
              <w:ind w:firstLine="0"/>
              <w:jc w:val="center"/>
            </w:pPr>
            <w:r w:rsidRPr="00C77FBB">
              <w:t>0,94</w:t>
            </w:r>
          </w:p>
        </w:tc>
        <w:tc>
          <w:tcPr>
            <w:tcW w:w="1540" w:type="dxa"/>
            <w:vAlign w:val="center"/>
          </w:tcPr>
          <w:p w14:paraId="6F8C7863" w14:textId="77777777" w:rsidR="001B45C8" w:rsidRPr="00C77FBB" w:rsidRDefault="001B45C8" w:rsidP="00C77FBB">
            <w:pPr>
              <w:spacing w:before="20" w:after="20"/>
              <w:ind w:firstLine="0"/>
              <w:jc w:val="center"/>
            </w:pPr>
            <w:r w:rsidRPr="00C77FBB">
              <w:t>0,96</w:t>
            </w:r>
          </w:p>
        </w:tc>
      </w:tr>
      <w:tr w:rsidR="001B45C8" w:rsidRPr="00053796" w14:paraId="3BB8723A" w14:textId="77777777" w:rsidTr="00100793">
        <w:trPr>
          <w:cantSplit/>
          <w:jc w:val="center"/>
        </w:trPr>
        <w:tc>
          <w:tcPr>
            <w:tcW w:w="1413" w:type="dxa"/>
            <w:vAlign w:val="center"/>
          </w:tcPr>
          <w:p w14:paraId="673DE04C" w14:textId="77777777" w:rsidR="001B45C8" w:rsidRPr="00C77FBB" w:rsidRDefault="001B45C8" w:rsidP="00C77FBB">
            <w:pPr>
              <w:spacing w:before="20" w:after="20"/>
              <w:ind w:firstLine="0"/>
              <w:jc w:val="center"/>
            </w:pPr>
            <w:r w:rsidRPr="00C77FBB">
              <w:t>3</w:t>
            </w:r>
          </w:p>
        </w:tc>
        <w:tc>
          <w:tcPr>
            <w:tcW w:w="1460" w:type="dxa"/>
            <w:vAlign w:val="center"/>
          </w:tcPr>
          <w:p w14:paraId="4BD29F3F" w14:textId="77777777" w:rsidR="001B45C8" w:rsidRPr="00C77FBB" w:rsidRDefault="001B45C8" w:rsidP="00C77FBB">
            <w:pPr>
              <w:spacing w:before="20" w:after="20"/>
              <w:ind w:firstLine="0"/>
              <w:jc w:val="center"/>
            </w:pPr>
            <w:r w:rsidRPr="00C77FBB">
              <w:t>0,71</w:t>
            </w:r>
          </w:p>
        </w:tc>
        <w:tc>
          <w:tcPr>
            <w:tcW w:w="1079" w:type="dxa"/>
            <w:vAlign w:val="center"/>
          </w:tcPr>
          <w:p w14:paraId="6A341358" w14:textId="77777777" w:rsidR="001B45C8" w:rsidRPr="00C77FBB" w:rsidRDefault="001B45C8" w:rsidP="00C77FBB">
            <w:pPr>
              <w:spacing w:before="20" w:after="20"/>
              <w:ind w:firstLine="0"/>
              <w:jc w:val="center"/>
            </w:pPr>
            <w:r w:rsidRPr="00C77FBB">
              <w:t>0,79</w:t>
            </w:r>
          </w:p>
        </w:tc>
        <w:tc>
          <w:tcPr>
            <w:tcW w:w="1079" w:type="dxa"/>
            <w:vAlign w:val="center"/>
          </w:tcPr>
          <w:p w14:paraId="6AD7008A" w14:textId="77777777" w:rsidR="001B45C8" w:rsidRPr="00C77FBB" w:rsidRDefault="001B45C8" w:rsidP="00C77FBB">
            <w:pPr>
              <w:spacing w:before="20" w:after="20"/>
              <w:ind w:firstLine="0"/>
              <w:jc w:val="center"/>
            </w:pPr>
            <w:r w:rsidRPr="00C77FBB">
              <w:t>0,84</w:t>
            </w:r>
          </w:p>
        </w:tc>
        <w:tc>
          <w:tcPr>
            <w:tcW w:w="1079" w:type="dxa"/>
            <w:vAlign w:val="center"/>
          </w:tcPr>
          <w:p w14:paraId="553CABB6" w14:textId="77777777" w:rsidR="001B45C8" w:rsidRPr="00C77FBB" w:rsidRDefault="001B45C8" w:rsidP="00C77FBB">
            <w:pPr>
              <w:spacing w:before="20" w:after="20"/>
              <w:ind w:firstLine="0"/>
              <w:jc w:val="center"/>
            </w:pPr>
            <w:r w:rsidRPr="00C77FBB">
              <w:t>0,88</w:t>
            </w:r>
          </w:p>
        </w:tc>
        <w:tc>
          <w:tcPr>
            <w:tcW w:w="1540" w:type="dxa"/>
            <w:vAlign w:val="center"/>
          </w:tcPr>
          <w:p w14:paraId="13944F72" w14:textId="77777777" w:rsidR="001B45C8" w:rsidRPr="00C77FBB" w:rsidRDefault="001B45C8" w:rsidP="00C77FBB">
            <w:pPr>
              <w:spacing w:before="20" w:after="20"/>
              <w:ind w:firstLine="0"/>
              <w:jc w:val="center"/>
            </w:pPr>
            <w:r w:rsidRPr="00C77FBB">
              <w:t>0,91</w:t>
            </w:r>
          </w:p>
        </w:tc>
      </w:tr>
      <w:tr w:rsidR="001B45C8" w:rsidRPr="00053796" w14:paraId="51679007" w14:textId="77777777" w:rsidTr="00100793">
        <w:trPr>
          <w:cantSplit/>
          <w:jc w:val="center"/>
        </w:trPr>
        <w:tc>
          <w:tcPr>
            <w:tcW w:w="1413" w:type="dxa"/>
            <w:vAlign w:val="center"/>
          </w:tcPr>
          <w:p w14:paraId="2E02DC2F" w14:textId="77777777" w:rsidR="001B45C8" w:rsidRPr="00C77FBB" w:rsidRDefault="001B45C8" w:rsidP="00C77FBB">
            <w:pPr>
              <w:spacing w:before="20" w:after="20"/>
              <w:ind w:firstLine="0"/>
              <w:jc w:val="center"/>
            </w:pPr>
            <w:r w:rsidRPr="00C77FBB">
              <w:lastRenderedPageBreak/>
              <w:t>4</w:t>
            </w:r>
          </w:p>
        </w:tc>
        <w:tc>
          <w:tcPr>
            <w:tcW w:w="1460" w:type="dxa"/>
            <w:vAlign w:val="center"/>
          </w:tcPr>
          <w:p w14:paraId="3EC5CAFF" w14:textId="77777777" w:rsidR="001B45C8" w:rsidRPr="00C77FBB" w:rsidRDefault="001B45C8" w:rsidP="00C77FBB">
            <w:pPr>
              <w:spacing w:before="20" w:after="20"/>
              <w:ind w:firstLine="0"/>
              <w:jc w:val="center"/>
            </w:pPr>
            <w:r w:rsidRPr="00C77FBB">
              <w:t>0,64</w:t>
            </w:r>
          </w:p>
        </w:tc>
        <w:tc>
          <w:tcPr>
            <w:tcW w:w="1079" w:type="dxa"/>
            <w:vAlign w:val="center"/>
          </w:tcPr>
          <w:p w14:paraId="45095CE5" w14:textId="77777777" w:rsidR="001B45C8" w:rsidRPr="00C77FBB" w:rsidRDefault="001B45C8" w:rsidP="00C77FBB">
            <w:pPr>
              <w:spacing w:before="20" w:after="20"/>
              <w:ind w:firstLine="0"/>
              <w:jc w:val="center"/>
            </w:pPr>
            <w:r w:rsidRPr="00C77FBB">
              <w:t>0,74</w:t>
            </w:r>
          </w:p>
        </w:tc>
        <w:tc>
          <w:tcPr>
            <w:tcW w:w="1079" w:type="dxa"/>
            <w:vAlign w:val="center"/>
          </w:tcPr>
          <w:p w14:paraId="133DA93E" w14:textId="77777777" w:rsidR="001B45C8" w:rsidRPr="00C77FBB" w:rsidRDefault="001B45C8" w:rsidP="00C77FBB">
            <w:pPr>
              <w:spacing w:before="20" w:after="20"/>
              <w:ind w:firstLine="0"/>
              <w:jc w:val="center"/>
            </w:pPr>
            <w:r w:rsidRPr="00C77FBB">
              <w:t>0,81</w:t>
            </w:r>
          </w:p>
        </w:tc>
        <w:tc>
          <w:tcPr>
            <w:tcW w:w="1079" w:type="dxa"/>
            <w:vAlign w:val="center"/>
          </w:tcPr>
          <w:p w14:paraId="3F926027" w14:textId="77777777" w:rsidR="001B45C8" w:rsidRPr="00C77FBB" w:rsidRDefault="001B45C8" w:rsidP="00C77FBB">
            <w:pPr>
              <w:spacing w:before="20" w:after="20"/>
              <w:ind w:firstLine="0"/>
              <w:jc w:val="center"/>
            </w:pPr>
            <w:r w:rsidRPr="00C77FBB">
              <w:t>0,85</w:t>
            </w:r>
          </w:p>
        </w:tc>
        <w:tc>
          <w:tcPr>
            <w:tcW w:w="1540" w:type="dxa"/>
            <w:vAlign w:val="center"/>
          </w:tcPr>
          <w:p w14:paraId="6D7F8D95" w14:textId="77777777" w:rsidR="001B45C8" w:rsidRPr="00C77FBB" w:rsidRDefault="001B45C8" w:rsidP="00C77FBB">
            <w:pPr>
              <w:spacing w:before="20" w:after="20"/>
              <w:ind w:firstLine="0"/>
              <w:jc w:val="center"/>
            </w:pPr>
            <w:r w:rsidRPr="00C77FBB">
              <w:t>0,89</w:t>
            </w:r>
          </w:p>
        </w:tc>
      </w:tr>
      <w:tr w:rsidR="001B45C8" w:rsidRPr="00053796" w14:paraId="4CD7F1A3" w14:textId="77777777" w:rsidTr="00100793">
        <w:trPr>
          <w:cantSplit/>
          <w:jc w:val="center"/>
        </w:trPr>
        <w:tc>
          <w:tcPr>
            <w:tcW w:w="1413" w:type="dxa"/>
            <w:vAlign w:val="center"/>
          </w:tcPr>
          <w:p w14:paraId="0D0D42F9" w14:textId="77777777" w:rsidR="001B45C8" w:rsidRPr="00C77FBB" w:rsidRDefault="001B45C8" w:rsidP="00C77FBB">
            <w:pPr>
              <w:spacing w:before="20" w:after="20"/>
              <w:ind w:firstLine="0"/>
              <w:jc w:val="center"/>
            </w:pPr>
            <w:r w:rsidRPr="00C77FBB">
              <w:t>5</w:t>
            </w:r>
          </w:p>
        </w:tc>
        <w:tc>
          <w:tcPr>
            <w:tcW w:w="1460" w:type="dxa"/>
            <w:vAlign w:val="center"/>
          </w:tcPr>
          <w:p w14:paraId="50CF098C" w14:textId="77777777" w:rsidR="001B45C8" w:rsidRPr="00C77FBB" w:rsidRDefault="001B45C8" w:rsidP="00C77FBB">
            <w:pPr>
              <w:spacing w:before="20" w:after="20"/>
              <w:ind w:firstLine="0"/>
              <w:jc w:val="center"/>
            </w:pPr>
            <w:r w:rsidRPr="00C77FBB">
              <w:t>0,59</w:t>
            </w:r>
          </w:p>
        </w:tc>
        <w:tc>
          <w:tcPr>
            <w:tcW w:w="1079" w:type="dxa"/>
            <w:vAlign w:val="center"/>
          </w:tcPr>
          <w:p w14:paraId="31AE1774" w14:textId="77777777" w:rsidR="001B45C8" w:rsidRPr="00C77FBB" w:rsidRDefault="001B45C8" w:rsidP="00C77FBB">
            <w:pPr>
              <w:spacing w:before="20" w:after="20"/>
              <w:ind w:firstLine="0"/>
              <w:jc w:val="center"/>
            </w:pPr>
            <w:r w:rsidRPr="00C77FBB">
              <w:t>0,70</w:t>
            </w:r>
          </w:p>
        </w:tc>
        <w:tc>
          <w:tcPr>
            <w:tcW w:w="1079" w:type="dxa"/>
            <w:vAlign w:val="center"/>
          </w:tcPr>
          <w:p w14:paraId="7EC67D93" w14:textId="77777777" w:rsidR="001B45C8" w:rsidRPr="00C77FBB" w:rsidRDefault="001B45C8" w:rsidP="00C77FBB">
            <w:pPr>
              <w:spacing w:before="20" w:after="20"/>
              <w:ind w:firstLine="0"/>
              <w:jc w:val="center"/>
            </w:pPr>
            <w:r w:rsidRPr="00C77FBB">
              <w:t>0,78</w:t>
            </w:r>
          </w:p>
        </w:tc>
        <w:tc>
          <w:tcPr>
            <w:tcW w:w="1079" w:type="dxa"/>
            <w:vAlign w:val="center"/>
          </w:tcPr>
          <w:p w14:paraId="1FCC78B3" w14:textId="77777777" w:rsidR="001B45C8" w:rsidRPr="00C77FBB" w:rsidRDefault="001B45C8" w:rsidP="00C77FBB">
            <w:pPr>
              <w:spacing w:before="20" w:after="20"/>
              <w:ind w:firstLine="0"/>
              <w:jc w:val="center"/>
            </w:pPr>
            <w:r w:rsidRPr="00C77FBB">
              <w:t>0,83</w:t>
            </w:r>
          </w:p>
        </w:tc>
        <w:tc>
          <w:tcPr>
            <w:tcW w:w="1540" w:type="dxa"/>
            <w:vAlign w:val="center"/>
          </w:tcPr>
          <w:p w14:paraId="023F2E18" w14:textId="77777777" w:rsidR="001B45C8" w:rsidRPr="00C77FBB" w:rsidRDefault="001B45C8" w:rsidP="00C77FBB">
            <w:pPr>
              <w:spacing w:before="20" w:after="20"/>
              <w:ind w:firstLine="0"/>
              <w:jc w:val="center"/>
            </w:pPr>
            <w:r w:rsidRPr="00C77FBB">
              <w:t>0,87</w:t>
            </w:r>
          </w:p>
        </w:tc>
      </w:tr>
      <w:tr w:rsidR="001B45C8" w:rsidRPr="00053796" w14:paraId="716FBDC7" w14:textId="77777777" w:rsidTr="00100793">
        <w:trPr>
          <w:cantSplit/>
          <w:jc w:val="center"/>
        </w:trPr>
        <w:tc>
          <w:tcPr>
            <w:tcW w:w="1413" w:type="dxa"/>
            <w:vAlign w:val="center"/>
          </w:tcPr>
          <w:p w14:paraId="135DC66C" w14:textId="77777777" w:rsidR="001B45C8" w:rsidRPr="00C77FBB" w:rsidRDefault="001B45C8" w:rsidP="00C77FBB">
            <w:pPr>
              <w:spacing w:before="20" w:after="20"/>
              <w:ind w:firstLine="0"/>
              <w:jc w:val="center"/>
            </w:pPr>
            <w:r w:rsidRPr="00C77FBB">
              <w:t>6</w:t>
            </w:r>
          </w:p>
        </w:tc>
        <w:tc>
          <w:tcPr>
            <w:tcW w:w="1460" w:type="dxa"/>
            <w:vAlign w:val="center"/>
          </w:tcPr>
          <w:p w14:paraId="0F91DD4D" w14:textId="77777777" w:rsidR="001B45C8" w:rsidRPr="00C77FBB" w:rsidRDefault="001B45C8" w:rsidP="00C77FBB">
            <w:pPr>
              <w:spacing w:before="20" w:after="20"/>
              <w:ind w:firstLine="0"/>
              <w:jc w:val="center"/>
            </w:pPr>
            <w:r w:rsidRPr="00C77FBB">
              <w:t>0,56</w:t>
            </w:r>
          </w:p>
        </w:tc>
        <w:tc>
          <w:tcPr>
            <w:tcW w:w="1079" w:type="dxa"/>
            <w:vAlign w:val="center"/>
          </w:tcPr>
          <w:p w14:paraId="69E3920F" w14:textId="77777777" w:rsidR="001B45C8" w:rsidRPr="00C77FBB" w:rsidRDefault="001B45C8" w:rsidP="00C77FBB">
            <w:pPr>
              <w:spacing w:before="20" w:after="20"/>
              <w:ind w:firstLine="0"/>
              <w:jc w:val="center"/>
            </w:pPr>
            <w:r w:rsidRPr="00C77FBB">
              <w:t>0,67</w:t>
            </w:r>
          </w:p>
        </w:tc>
        <w:tc>
          <w:tcPr>
            <w:tcW w:w="1079" w:type="dxa"/>
            <w:vAlign w:val="center"/>
          </w:tcPr>
          <w:p w14:paraId="5A674767" w14:textId="77777777" w:rsidR="001B45C8" w:rsidRPr="00C77FBB" w:rsidRDefault="001B45C8" w:rsidP="00C77FBB">
            <w:pPr>
              <w:spacing w:before="20" w:after="20"/>
              <w:ind w:firstLine="0"/>
              <w:jc w:val="center"/>
            </w:pPr>
            <w:r w:rsidRPr="00C77FBB">
              <w:t>0,76</w:t>
            </w:r>
          </w:p>
        </w:tc>
        <w:tc>
          <w:tcPr>
            <w:tcW w:w="1079" w:type="dxa"/>
            <w:vAlign w:val="center"/>
          </w:tcPr>
          <w:p w14:paraId="472B2138" w14:textId="77777777" w:rsidR="001B45C8" w:rsidRPr="00C77FBB" w:rsidRDefault="001B45C8" w:rsidP="00C77FBB">
            <w:pPr>
              <w:spacing w:before="20" w:after="20"/>
              <w:ind w:firstLine="0"/>
              <w:jc w:val="center"/>
            </w:pPr>
            <w:r w:rsidRPr="00C77FBB">
              <w:t>0,82</w:t>
            </w:r>
          </w:p>
        </w:tc>
        <w:tc>
          <w:tcPr>
            <w:tcW w:w="1540" w:type="dxa"/>
            <w:vAlign w:val="center"/>
          </w:tcPr>
          <w:p w14:paraId="5CA64346" w14:textId="77777777" w:rsidR="001B45C8" w:rsidRPr="00C77FBB" w:rsidRDefault="001B45C8" w:rsidP="00C77FBB">
            <w:pPr>
              <w:spacing w:before="20" w:after="20"/>
              <w:ind w:firstLine="0"/>
              <w:jc w:val="center"/>
            </w:pPr>
            <w:r w:rsidRPr="00C77FBB">
              <w:t>0,86</w:t>
            </w:r>
          </w:p>
        </w:tc>
      </w:tr>
      <w:tr w:rsidR="001B45C8" w:rsidRPr="00053796" w14:paraId="4873DA21" w14:textId="77777777" w:rsidTr="00100793">
        <w:trPr>
          <w:cantSplit/>
          <w:jc w:val="center"/>
        </w:trPr>
        <w:tc>
          <w:tcPr>
            <w:tcW w:w="1413" w:type="dxa"/>
            <w:vAlign w:val="center"/>
          </w:tcPr>
          <w:p w14:paraId="66D063F7" w14:textId="77777777" w:rsidR="001B45C8" w:rsidRPr="00C77FBB" w:rsidRDefault="001B45C8" w:rsidP="00C77FBB">
            <w:pPr>
              <w:spacing w:before="20" w:after="20"/>
              <w:ind w:firstLine="0"/>
              <w:jc w:val="center"/>
            </w:pPr>
            <w:r w:rsidRPr="00C77FBB">
              <w:t>7</w:t>
            </w:r>
          </w:p>
        </w:tc>
        <w:tc>
          <w:tcPr>
            <w:tcW w:w="1460" w:type="dxa"/>
            <w:vAlign w:val="center"/>
          </w:tcPr>
          <w:p w14:paraId="6397F17D" w14:textId="77777777" w:rsidR="001B45C8" w:rsidRPr="00C77FBB" w:rsidRDefault="001B45C8" w:rsidP="00C77FBB">
            <w:pPr>
              <w:spacing w:before="20" w:after="20"/>
              <w:ind w:firstLine="0"/>
              <w:jc w:val="center"/>
            </w:pPr>
            <w:r w:rsidRPr="00C77FBB">
              <w:t>0,53</w:t>
            </w:r>
          </w:p>
        </w:tc>
        <w:tc>
          <w:tcPr>
            <w:tcW w:w="1079" w:type="dxa"/>
            <w:vAlign w:val="center"/>
          </w:tcPr>
          <w:p w14:paraId="571844CA" w14:textId="77777777" w:rsidR="001B45C8" w:rsidRPr="00C77FBB" w:rsidRDefault="001B45C8" w:rsidP="00C77FBB">
            <w:pPr>
              <w:spacing w:before="20" w:after="20"/>
              <w:ind w:firstLine="0"/>
              <w:jc w:val="center"/>
            </w:pPr>
            <w:r w:rsidRPr="00C77FBB">
              <w:t>0,65</w:t>
            </w:r>
          </w:p>
        </w:tc>
        <w:tc>
          <w:tcPr>
            <w:tcW w:w="1079" w:type="dxa"/>
            <w:vAlign w:val="center"/>
          </w:tcPr>
          <w:p w14:paraId="5913E74D" w14:textId="77777777" w:rsidR="001B45C8" w:rsidRPr="00C77FBB" w:rsidRDefault="001B45C8" w:rsidP="00C77FBB">
            <w:pPr>
              <w:spacing w:before="20" w:after="20"/>
              <w:ind w:firstLine="0"/>
              <w:jc w:val="center"/>
            </w:pPr>
            <w:r w:rsidRPr="00C77FBB">
              <w:t>0,74</w:t>
            </w:r>
          </w:p>
        </w:tc>
        <w:tc>
          <w:tcPr>
            <w:tcW w:w="1079" w:type="dxa"/>
            <w:vAlign w:val="center"/>
          </w:tcPr>
          <w:p w14:paraId="6B9D60B8" w14:textId="77777777" w:rsidR="001B45C8" w:rsidRPr="00C77FBB" w:rsidRDefault="001B45C8" w:rsidP="00C77FBB">
            <w:pPr>
              <w:spacing w:before="20" w:after="20"/>
              <w:ind w:firstLine="0"/>
              <w:jc w:val="center"/>
            </w:pPr>
            <w:r w:rsidRPr="00C77FBB">
              <w:t>0,80</w:t>
            </w:r>
          </w:p>
        </w:tc>
        <w:tc>
          <w:tcPr>
            <w:tcW w:w="1540" w:type="dxa"/>
            <w:vAlign w:val="center"/>
          </w:tcPr>
          <w:p w14:paraId="0F945454" w14:textId="77777777" w:rsidR="001B45C8" w:rsidRPr="00C77FBB" w:rsidRDefault="001B45C8" w:rsidP="00C77FBB">
            <w:pPr>
              <w:spacing w:before="20" w:after="20"/>
              <w:ind w:firstLine="0"/>
              <w:jc w:val="center"/>
            </w:pPr>
            <w:r w:rsidRPr="00C77FBB">
              <w:t>0,85</w:t>
            </w:r>
          </w:p>
        </w:tc>
      </w:tr>
      <w:tr w:rsidR="001B45C8" w:rsidRPr="00053796" w14:paraId="36FF3AE3" w14:textId="77777777" w:rsidTr="00100793">
        <w:trPr>
          <w:cantSplit/>
          <w:jc w:val="center"/>
        </w:trPr>
        <w:tc>
          <w:tcPr>
            <w:tcW w:w="1413" w:type="dxa"/>
            <w:vAlign w:val="center"/>
          </w:tcPr>
          <w:p w14:paraId="1F8405FF" w14:textId="77777777" w:rsidR="001B45C8" w:rsidRPr="00C77FBB" w:rsidRDefault="001B45C8" w:rsidP="00C77FBB">
            <w:pPr>
              <w:spacing w:before="20" w:after="20"/>
              <w:ind w:firstLine="0"/>
              <w:jc w:val="center"/>
            </w:pPr>
            <w:r w:rsidRPr="00C77FBB">
              <w:t>8</w:t>
            </w:r>
          </w:p>
        </w:tc>
        <w:tc>
          <w:tcPr>
            <w:tcW w:w="1460" w:type="dxa"/>
            <w:vAlign w:val="center"/>
          </w:tcPr>
          <w:p w14:paraId="26E6D198" w14:textId="77777777" w:rsidR="001B45C8" w:rsidRPr="00C77FBB" w:rsidRDefault="001B45C8" w:rsidP="00C77FBB">
            <w:pPr>
              <w:spacing w:before="20" w:after="20"/>
              <w:ind w:firstLine="0"/>
              <w:jc w:val="center"/>
            </w:pPr>
            <w:r w:rsidRPr="00C77FBB">
              <w:t>0,51</w:t>
            </w:r>
          </w:p>
        </w:tc>
        <w:tc>
          <w:tcPr>
            <w:tcW w:w="1079" w:type="dxa"/>
            <w:vAlign w:val="center"/>
          </w:tcPr>
          <w:p w14:paraId="0003726A" w14:textId="77777777" w:rsidR="001B45C8" w:rsidRPr="00C77FBB" w:rsidRDefault="001B45C8" w:rsidP="00C77FBB">
            <w:pPr>
              <w:spacing w:before="20" w:after="20"/>
              <w:ind w:firstLine="0"/>
              <w:jc w:val="center"/>
            </w:pPr>
            <w:r w:rsidRPr="00C77FBB">
              <w:t>0,63</w:t>
            </w:r>
          </w:p>
        </w:tc>
        <w:tc>
          <w:tcPr>
            <w:tcW w:w="1079" w:type="dxa"/>
            <w:vAlign w:val="center"/>
          </w:tcPr>
          <w:p w14:paraId="1F48F6D8" w14:textId="77777777" w:rsidR="001B45C8" w:rsidRPr="00C77FBB" w:rsidRDefault="001B45C8" w:rsidP="00C77FBB">
            <w:pPr>
              <w:spacing w:before="20" w:after="20"/>
              <w:ind w:firstLine="0"/>
              <w:jc w:val="center"/>
            </w:pPr>
            <w:r w:rsidRPr="00C77FBB">
              <w:t>0,73</w:t>
            </w:r>
          </w:p>
        </w:tc>
        <w:tc>
          <w:tcPr>
            <w:tcW w:w="1079" w:type="dxa"/>
            <w:vAlign w:val="center"/>
          </w:tcPr>
          <w:p w14:paraId="4D3287FF" w14:textId="77777777" w:rsidR="001B45C8" w:rsidRPr="00C77FBB" w:rsidRDefault="001B45C8" w:rsidP="00C77FBB">
            <w:pPr>
              <w:spacing w:before="20" w:after="20"/>
              <w:ind w:firstLine="0"/>
              <w:jc w:val="center"/>
            </w:pPr>
            <w:r w:rsidRPr="00C77FBB">
              <w:t>0,80</w:t>
            </w:r>
          </w:p>
        </w:tc>
        <w:tc>
          <w:tcPr>
            <w:tcW w:w="1540" w:type="dxa"/>
            <w:vAlign w:val="center"/>
          </w:tcPr>
          <w:p w14:paraId="26982CE6" w14:textId="77777777" w:rsidR="001B45C8" w:rsidRPr="00C77FBB" w:rsidRDefault="001B45C8" w:rsidP="00C77FBB">
            <w:pPr>
              <w:spacing w:before="20" w:after="20"/>
              <w:ind w:firstLine="0"/>
              <w:jc w:val="center"/>
            </w:pPr>
            <w:r w:rsidRPr="00C77FBB">
              <w:t>–</w:t>
            </w:r>
          </w:p>
        </w:tc>
      </w:tr>
      <w:tr w:rsidR="001B45C8" w:rsidRPr="00053796" w14:paraId="2665886D" w14:textId="77777777" w:rsidTr="00100793">
        <w:trPr>
          <w:cantSplit/>
          <w:jc w:val="center"/>
        </w:trPr>
        <w:tc>
          <w:tcPr>
            <w:tcW w:w="1413" w:type="dxa"/>
            <w:vAlign w:val="center"/>
          </w:tcPr>
          <w:p w14:paraId="7882ED4E" w14:textId="77777777" w:rsidR="001B45C8" w:rsidRPr="00C77FBB" w:rsidRDefault="001B45C8" w:rsidP="00C77FBB">
            <w:pPr>
              <w:spacing w:before="20" w:after="20"/>
              <w:ind w:firstLine="0"/>
              <w:jc w:val="center"/>
            </w:pPr>
            <w:r w:rsidRPr="00C77FBB">
              <w:t>9</w:t>
            </w:r>
          </w:p>
        </w:tc>
        <w:tc>
          <w:tcPr>
            <w:tcW w:w="1460" w:type="dxa"/>
            <w:vAlign w:val="center"/>
          </w:tcPr>
          <w:p w14:paraId="51D6B72E" w14:textId="77777777" w:rsidR="001B45C8" w:rsidRPr="00C77FBB" w:rsidRDefault="001B45C8" w:rsidP="00C77FBB">
            <w:pPr>
              <w:spacing w:before="20" w:after="20"/>
              <w:ind w:firstLine="0"/>
              <w:jc w:val="center"/>
            </w:pPr>
            <w:r w:rsidRPr="00C77FBB">
              <w:t>0,49</w:t>
            </w:r>
          </w:p>
        </w:tc>
        <w:tc>
          <w:tcPr>
            <w:tcW w:w="1079" w:type="dxa"/>
            <w:vAlign w:val="center"/>
          </w:tcPr>
          <w:p w14:paraId="353E44A4" w14:textId="77777777" w:rsidR="001B45C8" w:rsidRPr="00C77FBB" w:rsidRDefault="001B45C8" w:rsidP="00C77FBB">
            <w:pPr>
              <w:spacing w:before="20" w:after="20"/>
              <w:ind w:firstLine="0"/>
              <w:jc w:val="center"/>
            </w:pPr>
            <w:r w:rsidRPr="00C77FBB">
              <w:t>0,62</w:t>
            </w:r>
          </w:p>
        </w:tc>
        <w:tc>
          <w:tcPr>
            <w:tcW w:w="1079" w:type="dxa"/>
            <w:vAlign w:val="center"/>
          </w:tcPr>
          <w:p w14:paraId="30DC14C1" w14:textId="77777777" w:rsidR="001B45C8" w:rsidRPr="00C77FBB" w:rsidRDefault="001B45C8" w:rsidP="00C77FBB">
            <w:pPr>
              <w:spacing w:before="20" w:after="20"/>
              <w:ind w:firstLine="0"/>
              <w:jc w:val="center"/>
            </w:pPr>
            <w:r w:rsidRPr="00C77FBB">
              <w:t>0,72</w:t>
            </w:r>
          </w:p>
        </w:tc>
        <w:tc>
          <w:tcPr>
            <w:tcW w:w="1079" w:type="dxa"/>
            <w:vAlign w:val="center"/>
          </w:tcPr>
          <w:p w14:paraId="06150D67" w14:textId="77777777" w:rsidR="001B45C8" w:rsidRPr="00C77FBB" w:rsidRDefault="001B45C8" w:rsidP="00C77FBB">
            <w:pPr>
              <w:spacing w:before="20" w:after="20"/>
              <w:ind w:firstLine="0"/>
              <w:jc w:val="center"/>
            </w:pPr>
            <w:r w:rsidRPr="00C77FBB">
              <w:t>0,79</w:t>
            </w:r>
          </w:p>
        </w:tc>
        <w:tc>
          <w:tcPr>
            <w:tcW w:w="1540" w:type="dxa"/>
            <w:vAlign w:val="center"/>
          </w:tcPr>
          <w:p w14:paraId="70AFE15C" w14:textId="77777777" w:rsidR="001B45C8" w:rsidRPr="00C77FBB" w:rsidRDefault="001B45C8" w:rsidP="00C77FBB">
            <w:pPr>
              <w:spacing w:before="20" w:after="20"/>
              <w:ind w:firstLine="0"/>
              <w:jc w:val="center"/>
            </w:pPr>
            <w:r w:rsidRPr="00C77FBB">
              <w:t>–</w:t>
            </w:r>
          </w:p>
        </w:tc>
      </w:tr>
      <w:tr w:rsidR="001B45C8" w:rsidRPr="00053796" w14:paraId="495C8ED7" w14:textId="77777777" w:rsidTr="00100793">
        <w:trPr>
          <w:cantSplit/>
          <w:jc w:val="center"/>
        </w:trPr>
        <w:tc>
          <w:tcPr>
            <w:tcW w:w="1413" w:type="dxa"/>
            <w:vAlign w:val="center"/>
          </w:tcPr>
          <w:p w14:paraId="202F76C5" w14:textId="77777777" w:rsidR="001B45C8" w:rsidRPr="00C77FBB" w:rsidRDefault="001B45C8" w:rsidP="00C77FBB">
            <w:pPr>
              <w:spacing w:before="20" w:after="20"/>
              <w:ind w:firstLine="0"/>
              <w:jc w:val="center"/>
            </w:pPr>
            <w:r w:rsidRPr="00C77FBB">
              <w:t>10</w:t>
            </w:r>
          </w:p>
        </w:tc>
        <w:tc>
          <w:tcPr>
            <w:tcW w:w="1460" w:type="dxa"/>
            <w:vAlign w:val="center"/>
          </w:tcPr>
          <w:p w14:paraId="57EC2DBF" w14:textId="77777777" w:rsidR="001B45C8" w:rsidRPr="00C77FBB" w:rsidRDefault="001B45C8" w:rsidP="00C77FBB">
            <w:pPr>
              <w:spacing w:before="20" w:after="20"/>
              <w:ind w:firstLine="0"/>
              <w:jc w:val="center"/>
            </w:pPr>
            <w:r w:rsidRPr="00C77FBB">
              <w:t>0,48</w:t>
            </w:r>
          </w:p>
        </w:tc>
        <w:tc>
          <w:tcPr>
            <w:tcW w:w="1079" w:type="dxa"/>
            <w:vAlign w:val="center"/>
          </w:tcPr>
          <w:p w14:paraId="1AA3CB7C" w14:textId="77777777" w:rsidR="001B45C8" w:rsidRPr="00C77FBB" w:rsidRDefault="001B45C8" w:rsidP="00C77FBB">
            <w:pPr>
              <w:spacing w:before="20" w:after="20"/>
              <w:ind w:firstLine="0"/>
              <w:jc w:val="center"/>
            </w:pPr>
            <w:r w:rsidRPr="00C77FBB">
              <w:t>0,61</w:t>
            </w:r>
          </w:p>
        </w:tc>
        <w:tc>
          <w:tcPr>
            <w:tcW w:w="1079" w:type="dxa"/>
            <w:vAlign w:val="center"/>
          </w:tcPr>
          <w:p w14:paraId="18C21862" w14:textId="77777777" w:rsidR="001B45C8" w:rsidRPr="00C77FBB" w:rsidRDefault="001B45C8" w:rsidP="00C77FBB">
            <w:pPr>
              <w:spacing w:before="20" w:after="20"/>
              <w:ind w:firstLine="0"/>
              <w:jc w:val="center"/>
            </w:pPr>
            <w:r w:rsidRPr="00C77FBB">
              <w:t>0,71</w:t>
            </w:r>
          </w:p>
        </w:tc>
        <w:tc>
          <w:tcPr>
            <w:tcW w:w="1079" w:type="dxa"/>
            <w:vAlign w:val="center"/>
          </w:tcPr>
          <w:p w14:paraId="692E3440" w14:textId="77777777" w:rsidR="001B45C8" w:rsidRPr="00C77FBB" w:rsidRDefault="001B45C8" w:rsidP="00C77FBB">
            <w:pPr>
              <w:spacing w:before="20" w:after="20"/>
              <w:ind w:firstLine="0"/>
              <w:jc w:val="center"/>
            </w:pPr>
            <w:r w:rsidRPr="00C77FBB">
              <w:t>–</w:t>
            </w:r>
          </w:p>
        </w:tc>
        <w:tc>
          <w:tcPr>
            <w:tcW w:w="1540" w:type="dxa"/>
            <w:vAlign w:val="center"/>
          </w:tcPr>
          <w:p w14:paraId="2C97747C" w14:textId="77777777" w:rsidR="001B45C8" w:rsidRPr="00C77FBB" w:rsidRDefault="001B45C8" w:rsidP="00C77FBB">
            <w:pPr>
              <w:spacing w:before="20" w:after="20"/>
              <w:ind w:firstLine="0"/>
              <w:jc w:val="center"/>
            </w:pPr>
            <w:r w:rsidRPr="00C77FBB">
              <w:t>–</w:t>
            </w:r>
          </w:p>
        </w:tc>
      </w:tr>
      <w:tr w:rsidR="001B45C8" w:rsidRPr="001C0735" w14:paraId="0B782203" w14:textId="77777777" w:rsidTr="00C77FBB">
        <w:trPr>
          <w:cantSplit/>
          <w:jc w:val="center"/>
        </w:trPr>
        <w:tc>
          <w:tcPr>
            <w:tcW w:w="7650" w:type="dxa"/>
            <w:gridSpan w:val="6"/>
            <w:shd w:val="clear" w:color="auto" w:fill="E7E6E6" w:themeFill="background2"/>
            <w:vAlign w:val="center"/>
          </w:tcPr>
          <w:p w14:paraId="7EE0A71E" w14:textId="79C59845" w:rsidR="001360E9" w:rsidRPr="001C0735" w:rsidRDefault="001B45C8" w:rsidP="001360E9">
            <w:pPr>
              <w:spacing w:before="20" w:after="20"/>
              <w:ind w:firstLine="0"/>
              <w:jc w:val="center"/>
              <w:rPr>
                <w:b/>
              </w:rPr>
            </w:pPr>
            <w:r w:rsidRPr="001C0735">
              <w:rPr>
                <w:b/>
              </w:rPr>
              <w:t xml:space="preserve">Circuitos en </w:t>
            </w:r>
            <w:r w:rsidR="0060659A" w:rsidRPr="001C0735">
              <w:rPr>
                <w:b/>
              </w:rPr>
              <w:t>canalización entubada enterrada</w:t>
            </w:r>
            <w:r w:rsidRPr="001C0735">
              <w:rPr>
                <w:b/>
              </w:rPr>
              <w:t xml:space="preserve"> (un circuito trifásico con neutro por tubo)</w:t>
            </w:r>
          </w:p>
        </w:tc>
      </w:tr>
      <w:tr w:rsidR="001B45C8" w:rsidRPr="001C0735" w14:paraId="65ECF219" w14:textId="77777777" w:rsidTr="00C77FBB">
        <w:trPr>
          <w:cantSplit/>
          <w:jc w:val="center"/>
        </w:trPr>
        <w:tc>
          <w:tcPr>
            <w:tcW w:w="1413" w:type="dxa"/>
            <w:shd w:val="clear" w:color="auto" w:fill="E7E6E6" w:themeFill="background2"/>
            <w:vAlign w:val="center"/>
          </w:tcPr>
          <w:p w14:paraId="1ABD8729" w14:textId="77777777" w:rsidR="001B45C8" w:rsidRPr="001C0735" w:rsidRDefault="001B45C8" w:rsidP="00C77FBB">
            <w:pPr>
              <w:spacing w:before="20" w:after="20"/>
              <w:ind w:firstLine="0"/>
              <w:jc w:val="center"/>
              <w:rPr>
                <w:b/>
              </w:rPr>
            </w:pPr>
          </w:p>
        </w:tc>
        <w:tc>
          <w:tcPr>
            <w:tcW w:w="6237" w:type="dxa"/>
            <w:gridSpan w:val="5"/>
            <w:shd w:val="clear" w:color="auto" w:fill="E7E6E6" w:themeFill="background2"/>
            <w:vAlign w:val="center"/>
          </w:tcPr>
          <w:p w14:paraId="73F700F7" w14:textId="77777777" w:rsidR="001B45C8" w:rsidRPr="001C0735" w:rsidRDefault="001B45C8" w:rsidP="00C77FBB">
            <w:pPr>
              <w:spacing w:before="20" w:after="20"/>
              <w:ind w:firstLine="0"/>
              <w:jc w:val="center"/>
              <w:rPr>
                <w:b/>
              </w:rPr>
            </w:pPr>
            <w:r w:rsidRPr="001C0735">
              <w:rPr>
                <w:b/>
              </w:rPr>
              <w:t>Distancia entre tubos en mm</w:t>
            </w:r>
          </w:p>
        </w:tc>
      </w:tr>
      <w:tr w:rsidR="001B45C8" w:rsidRPr="001C0735" w14:paraId="4EE68DAB" w14:textId="77777777" w:rsidTr="00C77FBB">
        <w:trPr>
          <w:cantSplit/>
          <w:jc w:val="center"/>
        </w:trPr>
        <w:tc>
          <w:tcPr>
            <w:tcW w:w="1413" w:type="dxa"/>
            <w:shd w:val="clear" w:color="auto" w:fill="E7E6E6" w:themeFill="background2"/>
            <w:vAlign w:val="center"/>
          </w:tcPr>
          <w:p w14:paraId="4E10985A" w14:textId="77777777" w:rsidR="001B45C8" w:rsidRPr="001C0735" w:rsidRDefault="001B45C8" w:rsidP="00C77FBB">
            <w:pPr>
              <w:spacing w:before="20" w:after="20"/>
              <w:ind w:firstLine="0"/>
              <w:jc w:val="center"/>
              <w:rPr>
                <w:b/>
              </w:rPr>
            </w:pPr>
            <w:proofErr w:type="spellStart"/>
            <w:r w:rsidRPr="001C0735">
              <w:rPr>
                <w:b/>
              </w:rPr>
              <w:t>Nº</w:t>
            </w:r>
            <w:proofErr w:type="spellEnd"/>
            <w:r w:rsidRPr="001C0735">
              <w:rPr>
                <w:b/>
              </w:rPr>
              <w:t xml:space="preserve"> de circuitos</w:t>
            </w:r>
          </w:p>
        </w:tc>
        <w:tc>
          <w:tcPr>
            <w:tcW w:w="1460" w:type="dxa"/>
            <w:shd w:val="clear" w:color="auto" w:fill="E7E6E6" w:themeFill="background2"/>
            <w:vAlign w:val="center"/>
          </w:tcPr>
          <w:p w14:paraId="6DB1846B" w14:textId="77777777" w:rsidR="001B45C8" w:rsidRPr="001C0735" w:rsidRDefault="001B45C8" w:rsidP="00C77FBB">
            <w:pPr>
              <w:spacing w:before="20" w:after="20"/>
              <w:ind w:firstLine="0"/>
              <w:jc w:val="center"/>
              <w:rPr>
                <w:b/>
              </w:rPr>
            </w:pPr>
            <w:r w:rsidRPr="001C0735">
              <w:rPr>
                <w:b/>
              </w:rPr>
              <w:t>En contacto</w:t>
            </w:r>
          </w:p>
        </w:tc>
        <w:tc>
          <w:tcPr>
            <w:tcW w:w="1079" w:type="dxa"/>
            <w:shd w:val="clear" w:color="auto" w:fill="E7E6E6" w:themeFill="background2"/>
            <w:vAlign w:val="center"/>
          </w:tcPr>
          <w:p w14:paraId="4E31E0E6" w14:textId="77777777" w:rsidR="001B45C8" w:rsidRPr="001C0735" w:rsidRDefault="001B45C8" w:rsidP="00C77FBB">
            <w:pPr>
              <w:spacing w:before="20" w:after="20"/>
              <w:ind w:firstLine="0"/>
              <w:jc w:val="center"/>
              <w:rPr>
                <w:b/>
              </w:rPr>
            </w:pPr>
            <w:r w:rsidRPr="001C0735">
              <w:rPr>
                <w:b/>
              </w:rPr>
              <w:t>200</w:t>
            </w:r>
          </w:p>
        </w:tc>
        <w:tc>
          <w:tcPr>
            <w:tcW w:w="1079" w:type="dxa"/>
            <w:shd w:val="clear" w:color="auto" w:fill="E7E6E6" w:themeFill="background2"/>
            <w:vAlign w:val="center"/>
          </w:tcPr>
          <w:p w14:paraId="6A8DC446" w14:textId="77777777" w:rsidR="001B45C8" w:rsidRPr="001C0735" w:rsidRDefault="001B45C8" w:rsidP="00C77FBB">
            <w:pPr>
              <w:spacing w:before="20" w:after="20"/>
              <w:ind w:firstLine="0"/>
              <w:jc w:val="center"/>
              <w:rPr>
                <w:b/>
              </w:rPr>
            </w:pPr>
            <w:r w:rsidRPr="001C0735">
              <w:rPr>
                <w:b/>
              </w:rPr>
              <w:t>400</w:t>
            </w:r>
          </w:p>
        </w:tc>
        <w:tc>
          <w:tcPr>
            <w:tcW w:w="1079" w:type="dxa"/>
            <w:shd w:val="clear" w:color="auto" w:fill="E7E6E6" w:themeFill="background2"/>
            <w:vAlign w:val="center"/>
          </w:tcPr>
          <w:p w14:paraId="5BAFA0C6" w14:textId="77777777" w:rsidR="001B45C8" w:rsidRPr="001C0735" w:rsidRDefault="001B45C8" w:rsidP="00C77FBB">
            <w:pPr>
              <w:spacing w:before="20" w:after="20"/>
              <w:ind w:firstLine="0"/>
              <w:jc w:val="center"/>
              <w:rPr>
                <w:b/>
              </w:rPr>
            </w:pPr>
            <w:r w:rsidRPr="001C0735">
              <w:rPr>
                <w:b/>
              </w:rPr>
              <w:t>600</w:t>
            </w:r>
          </w:p>
        </w:tc>
        <w:tc>
          <w:tcPr>
            <w:tcW w:w="1540" w:type="dxa"/>
            <w:shd w:val="clear" w:color="auto" w:fill="E7E6E6" w:themeFill="background2"/>
            <w:vAlign w:val="center"/>
          </w:tcPr>
          <w:p w14:paraId="7BB7A29E" w14:textId="77777777" w:rsidR="001B45C8" w:rsidRPr="001C0735" w:rsidRDefault="001B45C8" w:rsidP="00C77FBB">
            <w:pPr>
              <w:spacing w:before="20" w:after="20"/>
              <w:ind w:firstLine="0"/>
              <w:jc w:val="center"/>
              <w:rPr>
                <w:b/>
              </w:rPr>
            </w:pPr>
            <w:r w:rsidRPr="001C0735">
              <w:rPr>
                <w:b/>
              </w:rPr>
              <w:t>800</w:t>
            </w:r>
          </w:p>
        </w:tc>
      </w:tr>
      <w:tr w:rsidR="001B45C8" w:rsidRPr="001C0735" w14:paraId="3E5BB0D8" w14:textId="77777777" w:rsidTr="00100793">
        <w:trPr>
          <w:cantSplit/>
          <w:jc w:val="center"/>
        </w:trPr>
        <w:tc>
          <w:tcPr>
            <w:tcW w:w="1413" w:type="dxa"/>
            <w:vAlign w:val="center"/>
          </w:tcPr>
          <w:p w14:paraId="7DD5C623" w14:textId="77777777" w:rsidR="001B45C8" w:rsidRPr="001C0735" w:rsidRDefault="001B45C8" w:rsidP="00C77FBB">
            <w:pPr>
              <w:spacing w:before="20" w:after="20"/>
              <w:ind w:firstLine="0"/>
              <w:jc w:val="center"/>
            </w:pPr>
            <w:r w:rsidRPr="001C0735">
              <w:t>2</w:t>
            </w:r>
          </w:p>
        </w:tc>
        <w:tc>
          <w:tcPr>
            <w:tcW w:w="1460" w:type="dxa"/>
            <w:vAlign w:val="center"/>
          </w:tcPr>
          <w:p w14:paraId="0D1F37EF" w14:textId="77777777" w:rsidR="001B45C8" w:rsidRPr="001C0735" w:rsidRDefault="001B45C8" w:rsidP="00C77FBB">
            <w:pPr>
              <w:spacing w:before="20" w:after="20"/>
              <w:ind w:firstLine="0"/>
              <w:jc w:val="center"/>
            </w:pPr>
            <w:r w:rsidRPr="001C0735">
              <w:t>0,87</w:t>
            </w:r>
          </w:p>
        </w:tc>
        <w:tc>
          <w:tcPr>
            <w:tcW w:w="1079" w:type="dxa"/>
            <w:vAlign w:val="center"/>
          </w:tcPr>
          <w:p w14:paraId="01B19230" w14:textId="77777777" w:rsidR="001B45C8" w:rsidRPr="001C0735" w:rsidRDefault="001B45C8" w:rsidP="00C77FBB">
            <w:pPr>
              <w:spacing w:before="20" w:after="20"/>
              <w:ind w:firstLine="0"/>
              <w:jc w:val="center"/>
            </w:pPr>
            <w:r w:rsidRPr="001C0735">
              <w:t>0,90</w:t>
            </w:r>
          </w:p>
        </w:tc>
        <w:tc>
          <w:tcPr>
            <w:tcW w:w="1079" w:type="dxa"/>
            <w:vAlign w:val="center"/>
          </w:tcPr>
          <w:p w14:paraId="1441DE0F" w14:textId="77777777" w:rsidR="001B45C8" w:rsidRPr="001C0735" w:rsidRDefault="001B45C8" w:rsidP="00C77FBB">
            <w:pPr>
              <w:spacing w:before="20" w:after="20"/>
              <w:ind w:firstLine="0"/>
              <w:jc w:val="center"/>
            </w:pPr>
            <w:r w:rsidRPr="001C0735">
              <w:t>0,94</w:t>
            </w:r>
          </w:p>
        </w:tc>
        <w:tc>
          <w:tcPr>
            <w:tcW w:w="1079" w:type="dxa"/>
            <w:vAlign w:val="center"/>
          </w:tcPr>
          <w:p w14:paraId="3DF095C8" w14:textId="77777777" w:rsidR="001B45C8" w:rsidRPr="001C0735" w:rsidRDefault="001B45C8" w:rsidP="00C77FBB">
            <w:pPr>
              <w:spacing w:before="20" w:after="20"/>
              <w:ind w:firstLine="0"/>
              <w:jc w:val="center"/>
            </w:pPr>
            <w:r w:rsidRPr="001C0735">
              <w:t>0,96</w:t>
            </w:r>
          </w:p>
        </w:tc>
        <w:tc>
          <w:tcPr>
            <w:tcW w:w="1540" w:type="dxa"/>
            <w:vAlign w:val="center"/>
          </w:tcPr>
          <w:p w14:paraId="51AEEA34" w14:textId="77777777" w:rsidR="001B45C8" w:rsidRPr="001C0735" w:rsidRDefault="001B45C8" w:rsidP="00C77FBB">
            <w:pPr>
              <w:spacing w:before="20" w:after="20"/>
              <w:ind w:firstLine="0"/>
              <w:jc w:val="center"/>
            </w:pPr>
            <w:r w:rsidRPr="001C0735">
              <w:t>0,97</w:t>
            </w:r>
          </w:p>
        </w:tc>
      </w:tr>
      <w:tr w:rsidR="001B45C8" w:rsidRPr="001C0735" w14:paraId="25ACC05E" w14:textId="77777777" w:rsidTr="00100793">
        <w:trPr>
          <w:cantSplit/>
          <w:jc w:val="center"/>
        </w:trPr>
        <w:tc>
          <w:tcPr>
            <w:tcW w:w="1413" w:type="dxa"/>
            <w:vAlign w:val="center"/>
          </w:tcPr>
          <w:p w14:paraId="5E9C3425" w14:textId="77777777" w:rsidR="001B45C8" w:rsidRPr="001C0735" w:rsidRDefault="001B45C8" w:rsidP="00C77FBB">
            <w:pPr>
              <w:spacing w:before="20" w:after="20"/>
              <w:ind w:firstLine="0"/>
              <w:jc w:val="center"/>
            </w:pPr>
            <w:r w:rsidRPr="001C0735">
              <w:t>3</w:t>
            </w:r>
          </w:p>
        </w:tc>
        <w:tc>
          <w:tcPr>
            <w:tcW w:w="1460" w:type="dxa"/>
            <w:vAlign w:val="center"/>
          </w:tcPr>
          <w:p w14:paraId="29895BF0" w14:textId="77777777" w:rsidR="001B45C8" w:rsidRPr="001C0735" w:rsidRDefault="001B45C8" w:rsidP="00C77FBB">
            <w:pPr>
              <w:spacing w:before="20" w:after="20"/>
              <w:ind w:firstLine="0"/>
              <w:jc w:val="center"/>
            </w:pPr>
            <w:r w:rsidRPr="001C0735">
              <w:t>0,77</w:t>
            </w:r>
          </w:p>
        </w:tc>
        <w:tc>
          <w:tcPr>
            <w:tcW w:w="1079" w:type="dxa"/>
            <w:vAlign w:val="center"/>
          </w:tcPr>
          <w:p w14:paraId="1598E0A1" w14:textId="77777777" w:rsidR="001B45C8" w:rsidRPr="001C0735" w:rsidRDefault="001B45C8" w:rsidP="00C77FBB">
            <w:pPr>
              <w:spacing w:before="20" w:after="20"/>
              <w:ind w:firstLine="0"/>
              <w:jc w:val="center"/>
            </w:pPr>
            <w:r w:rsidRPr="001C0735">
              <w:t>0,82</w:t>
            </w:r>
          </w:p>
        </w:tc>
        <w:tc>
          <w:tcPr>
            <w:tcW w:w="1079" w:type="dxa"/>
            <w:vAlign w:val="center"/>
          </w:tcPr>
          <w:p w14:paraId="24EE3D2F" w14:textId="77777777" w:rsidR="001B45C8" w:rsidRPr="001C0735" w:rsidRDefault="001B45C8" w:rsidP="00C77FBB">
            <w:pPr>
              <w:spacing w:before="20" w:after="20"/>
              <w:ind w:firstLine="0"/>
              <w:jc w:val="center"/>
            </w:pPr>
            <w:r w:rsidRPr="001C0735">
              <w:t>0,87</w:t>
            </w:r>
          </w:p>
        </w:tc>
        <w:tc>
          <w:tcPr>
            <w:tcW w:w="1079" w:type="dxa"/>
            <w:vAlign w:val="center"/>
          </w:tcPr>
          <w:p w14:paraId="62ADEC7E" w14:textId="77777777" w:rsidR="001B45C8" w:rsidRPr="001C0735" w:rsidRDefault="001B45C8" w:rsidP="00C77FBB">
            <w:pPr>
              <w:spacing w:before="20" w:after="20"/>
              <w:ind w:firstLine="0"/>
              <w:jc w:val="center"/>
            </w:pPr>
            <w:r w:rsidRPr="001C0735">
              <w:t>0,90</w:t>
            </w:r>
          </w:p>
        </w:tc>
        <w:tc>
          <w:tcPr>
            <w:tcW w:w="1540" w:type="dxa"/>
            <w:vAlign w:val="center"/>
          </w:tcPr>
          <w:p w14:paraId="4556955C" w14:textId="77777777" w:rsidR="001B45C8" w:rsidRPr="001C0735" w:rsidRDefault="001B45C8" w:rsidP="00C77FBB">
            <w:pPr>
              <w:spacing w:before="20" w:after="20"/>
              <w:ind w:firstLine="0"/>
              <w:jc w:val="center"/>
            </w:pPr>
            <w:r w:rsidRPr="001C0735">
              <w:t>0,93</w:t>
            </w:r>
          </w:p>
        </w:tc>
      </w:tr>
      <w:tr w:rsidR="001B45C8" w:rsidRPr="001C0735" w14:paraId="65A18B23" w14:textId="77777777" w:rsidTr="00100793">
        <w:trPr>
          <w:cantSplit/>
          <w:jc w:val="center"/>
        </w:trPr>
        <w:tc>
          <w:tcPr>
            <w:tcW w:w="1413" w:type="dxa"/>
            <w:vAlign w:val="center"/>
          </w:tcPr>
          <w:p w14:paraId="6F5C96BC" w14:textId="77777777" w:rsidR="001B45C8" w:rsidRPr="001C0735" w:rsidRDefault="001B45C8" w:rsidP="00C77FBB">
            <w:pPr>
              <w:spacing w:before="20" w:after="20"/>
              <w:ind w:firstLine="0"/>
              <w:jc w:val="center"/>
            </w:pPr>
            <w:r w:rsidRPr="001C0735">
              <w:t>4</w:t>
            </w:r>
          </w:p>
        </w:tc>
        <w:tc>
          <w:tcPr>
            <w:tcW w:w="1460" w:type="dxa"/>
            <w:vAlign w:val="center"/>
          </w:tcPr>
          <w:p w14:paraId="4E0F9A2A" w14:textId="77777777" w:rsidR="001B45C8" w:rsidRPr="001C0735" w:rsidRDefault="001B45C8" w:rsidP="00C77FBB">
            <w:pPr>
              <w:spacing w:before="20" w:after="20"/>
              <w:ind w:firstLine="0"/>
              <w:jc w:val="center"/>
            </w:pPr>
            <w:r w:rsidRPr="001C0735">
              <w:t>0,71</w:t>
            </w:r>
          </w:p>
        </w:tc>
        <w:tc>
          <w:tcPr>
            <w:tcW w:w="1079" w:type="dxa"/>
            <w:vAlign w:val="center"/>
          </w:tcPr>
          <w:p w14:paraId="479A1E71" w14:textId="77777777" w:rsidR="001B45C8" w:rsidRPr="001C0735" w:rsidRDefault="001B45C8" w:rsidP="00C77FBB">
            <w:pPr>
              <w:spacing w:before="20" w:after="20"/>
              <w:ind w:firstLine="0"/>
              <w:jc w:val="center"/>
            </w:pPr>
            <w:r w:rsidRPr="001C0735">
              <w:t>0,77</w:t>
            </w:r>
          </w:p>
        </w:tc>
        <w:tc>
          <w:tcPr>
            <w:tcW w:w="1079" w:type="dxa"/>
            <w:vAlign w:val="center"/>
          </w:tcPr>
          <w:p w14:paraId="7E8E9F14" w14:textId="77777777" w:rsidR="001B45C8" w:rsidRPr="001C0735" w:rsidRDefault="001B45C8" w:rsidP="00C77FBB">
            <w:pPr>
              <w:spacing w:before="20" w:after="20"/>
              <w:ind w:firstLine="0"/>
              <w:jc w:val="center"/>
            </w:pPr>
            <w:r w:rsidRPr="001C0735">
              <w:t>0,84</w:t>
            </w:r>
          </w:p>
        </w:tc>
        <w:tc>
          <w:tcPr>
            <w:tcW w:w="1079" w:type="dxa"/>
            <w:vAlign w:val="center"/>
          </w:tcPr>
          <w:p w14:paraId="4079ADCA" w14:textId="77777777" w:rsidR="001B45C8" w:rsidRPr="001C0735" w:rsidRDefault="001B45C8" w:rsidP="00C77FBB">
            <w:pPr>
              <w:spacing w:before="20" w:after="20"/>
              <w:ind w:firstLine="0"/>
              <w:jc w:val="center"/>
            </w:pPr>
            <w:r w:rsidRPr="001C0735">
              <w:t>0,88</w:t>
            </w:r>
          </w:p>
        </w:tc>
        <w:tc>
          <w:tcPr>
            <w:tcW w:w="1540" w:type="dxa"/>
            <w:vAlign w:val="center"/>
          </w:tcPr>
          <w:p w14:paraId="170CEB0A" w14:textId="77777777" w:rsidR="001B45C8" w:rsidRPr="001C0735" w:rsidRDefault="001B45C8" w:rsidP="00C77FBB">
            <w:pPr>
              <w:spacing w:before="20" w:after="20"/>
              <w:ind w:firstLine="0"/>
              <w:jc w:val="center"/>
            </w:pPr>
            <w:r w:rsidRPr="001C0735">
              <w:t>0,91</w:t>
            </w:r>
          </w:p>
        </w:tc>
      </w:tr>
      <w:tr w:rsidR="001B45C8" w:rsidRPr="001C0735" w14:paraId="4A31EAE1" w14:textId="77777777" w:rsidTr="00100793">
        <w:trPr>
          <w:cantSplit/>
          <w:jc w:val="center"/>
        </w:trPr>
        <w:tc>
          <w:tcPr>
            <w:tcW w:w="1413" w:type="dxa"/>
            <w:vAlign w:val="center"/>
          </w:tcPr>
          <w:p w14:paraId="0163B9E0" w14:textId="77777777" w:rsidR="001B45C8" w:rsidRPr="001C0735" w:rsidRDefault="001B45C8" w:rsidP="00C77FBB">
            <w:pPr>
              <w:spacing w:before="20" w:after="20"/>
              <w:ind w:firstLine="0"/>
              <w:jc w:val="center"/>
            </w:pPr>
            <w:r w:rsidRPr="001C0735">
              <w:t>5</w:t>
            </w:r>
          </w:p>
        </w:tc>
        <w:tc>
          <w:tcPr>
            <w:tcW w:w="1460" w:type="dxa"/>
            <w:vAlign w:val="center"/>
          </w:tcPr>
          <w:p w14:paraId="69DE7906" w14:textId="77777777" w:rsidR="001B45C8" w:rsidRPr="001C0735" w:rsidRDefault="001B45C8" w:rsidP="00C77FBB">
            <w:pPr>
              <w:spacing w:before="20" w:after="20"/>
              <w:ind w:firstLine="0"/>
              <w:jc w:val="center"/>
            </w:pPr>
            <w:r w:rsidRPr="001C0735">
              <w:t>0,67</w:t>
            </w:r>
          </w:p>
        </w:tc>
        <w:tc>
          <w:tcPr>
            <w:tcW w:w="1079" w:type="dxa"/>
            <w:vAlign w:val="center"/>
          </w:tcPr>
          <w:p w14:paraId="16D5D34B" w14:textId="77777777" w:rsidR="001B45C8" w:rsidRPr="001C0735" w:rsidRDefault="001B45C8" w:rsidP="00C77FBB">
            <w:pPr>
              <w:spacing w:before="20" w:after="20"/>
              <w:ind w:firstLine="0"/>
              <w:jc w:val="center"/>
            </w:pPr>
            <w:r w:rsidRPr="001C0735">
              <w:t>0,74</w:t>
            </w:r>
          </w:p>
        </w:tc>
        <w:tc>
          <w:tcPr>
            <w:tcW w:w="1079" w:type="dxa"/>
            <w:vAlign w:val="center"/>
          </w:tcPr>
          <w:p w14:paraId="2417A9B5" w14:textId="77777777" w:rsidR="001B45C8" w:rsidRPr="001C0735" w:rsidRDefault="001B45C8" w:rsidP="00C77FBB">
            <w:pPr>
              <w:spacing w:before="20" w:after="20"/>
              <w:ind w:firstLine="0"/>
              <w:jc w:val="center"/>
            </w:pPr>
            <w:r w:rsidRPr="001C0735">
              <w:t>0,81</w:t>
            </w:r>
          </w:p>
        </w:tc>
        <w:tc>
          <w:tcPr>
            <w:tcW w:w="1079" w:type="dxa"/>
            <w:vAlign w:val="center"/>
          </w:tcPr>
          <w:p w14:paraId="3AD646D7" w14:textId="77777777" w:rsidR="001B45C8" w:rsidRPr="001C0735" w:rsidRDefault="001B45C8" w:rsidP="00C77FBB">
            <w:pPr>
              <w:spacing w:before="20" w:after="20"/>
              <w:ind w:firstLine="0"/>
              <w:jc w:val="center"/>
            </w:pPr>
            <w:r w:rsidRPr="001C0735">
              <w:t>0,86</w:t>
            </w:r>
          </w:p>
        </w:tc>
        <w:tc>
          <w:tcPr>
            <w:tcW w:w="1540" w:type="dxa"/>
            <w:vAlign w:val="center"/>
          </w:tcPr>
          <w:p w14:paraId="496887E3" w14:textId="77777777" w:rsidR="001B45C8" w:rsidRPr="001C0735" w:rsidRDefault="001B45C8" w:rsidP="00C77FBB">
            <w:pPr>
              <w:spacing w:before="20" w:after="20"/>
              <w:ind w:firstLine="0"/>
              <w:jc w:val="center"/>
            </w:pPr>
            <w:r w:rsidRPr="001C0735">
              <w:t>0,89</w:t>
            </w:r>
          </w:p>
        </w:tc>
      </w:tr>
      <w:tr w:rsidR="001B45C8" w:rsidRPr="001C0735" w14:paraId="0E21F495" w14:textId="77777777" w:rsidTr="00100793">
        <w:trPr>
          <w:cantSplit/>
          <w:jc w:val="center"/>
        </w:trPr>
        <w:tc>
          <w:tcPr>
            <w:tcW w:w="1413" w:type="dxa"/>
            <w:vAlign w:val="center"/>
          </w:tcPr>
          <w:p w14:paraId="780C844A" w14:textId="77777777" w:rsidR="001B45C8" w:rsidRPr="001C0735" w:rsidRDefault="001B45C8" w:rsidP="00C77FBB">
            <w:pPr>
              <w:spacing w:before="20" w:after="20"/>
              <w:ind w:firstLine="0"/>
              <w:jc w:val="center"/>
            </w:pPr>
            <w:r w:rsidRPr="001C0735">
              <w:t>6</w:t>
            </w:r>
          </w:p>
        </w:tc>
        <w:tc>
          <w:tcPr>
            <w:tcW w:w="1460" w:type="dxa"/>
            <w:vAlign w:val="center"/>
          </w:tcPr>
          <w:p w14:paraId="133C00D3" w14:textId="77777777" w:rsidR="001B45C8" w:rsidRPr="001C0735" w:rsidRDefault="001B45C8" w:rsidP="00C77FBB">
            <w:pPr>
              <w:spacing w:before="20" w:after="20"/>
              <w:ind w:firstLine="0"/>
              <w:jc w:val="center"/>
            </w:pPr>
            <w:r w:rsidRPr="001C0735">
              <w:t>0,64</w:t>
            </w:r>
          </w:p>
        </w:tc>
        <w:tc>
          <w:tcPr>
            <w:tcW w:w="1079" w:type="dxa"/>
            <w:vAlign w:val="center"/>
          </w:tcPr>
          <w:p w14:paraId="7FF84E87" w14:textId="77777777" w:rsidR="001B45C8" w:rsidRPr="001C0735" w:rsidRDefault="001B45C8" w:rsidP="00C77FBB">
            <w:pPr>
              <w:spacing w:before="20" w:after="20"/>
              <w:ind w:firstLine="0"/>
              <w:jc w:val="center"/>
            </w:pPr>
            <w:r w:rsidRPr="001C0735">
              <w:t>0,71</w:t>
            </w:r>
          </w:p>
        </w:tc>
        <w:tc>
          <w:tcPr>
            <w:tcW w:w="1079" w:type="dxa"/>
            <w:vAlign w:val="center"/>
          </w:tcPr>
          <w:p w14:paraId="73E993DD" w14:textId="77777777" w:rsidR="001B45C8" w:rsidRPr="001C0735" w:rsidRDefault="001B45C8" w:rsidP="00C77FBB">
            <w:pPr>
              <w:spacing w:before="20" w:after="20"/>
              <w:ind w:firstLine="0"/>
              <w:jc w:val="center"/>
            </w:pPr>
            <w:r w:rsidRPr="001C0735">
              <w:t>0,79</w:t>
            </w:r>
          </w:p>
        </w:tc>
        <w:tc>
          <w:tcPr>
            <w:tcW w:w="1079" w:type="dxa"/>
            <w:vAlign w:val="center"/>
          </w:tcPr>
          <w:p w14:paraId="62DA8B2E" w14:textId="77777777" w:rsidR="001B45C8" w:rsidRPr="001C0735" w:rsidRDefault="001B45C8" w:rsidP="00C77FBB">
            <w:pPr>
              <w:spacing w:before="20" w:after="20"/>
              <w:ind w:firstLine="0"/>
              <w:jc w:val="center"/>
            </w:pPr>
            <w:r w:rsidRPr="001C0735">
              <w:t>0,85</w:t>
            </w:r>
          </w:p>
        </w:tc>
        <w:tc>
          <w:tcPr>
            <w:tcW w:w="1540" w:type="dxa"/>
            <w:vAlign w:val="center"/>
          </w:tcPr>
          <w:p w14:paraId="751A5453" w14:textId="77777777" w:rsidR="001B45C8" w:rsidRPr="001C0735" w:rsidRDefault="001B45C8" w:rsidP="00C77FBB">
            <w:pPr>
              <w:spacing w:before="20" w:after="20"/>
              <w:ind w:firstLine="0"/>
              <w:jc w:val="center"/>
            </w:pPr>
            <w:r w:rsidRPr="001C0735">
              <w:t>0,88</w:t>
            </w:r>
          </w:p>
        </w:tc>
      </w:tr>
      <w:tr w:rsidR="001B45C8" w:rsidRPr="001C0735" w14:paraId="14F9D51A" w14:textId="77777777" w:rsidTr="00100793">
        <w:trPr>
          <w:cantSplit/>
          <w:jc w:val="center"/>
        </w:trPr>
        <w:tc>
          <w:tcPr>
            <w:tcW w:w="1413" w:type="dxa"/>
            <w:vAlign w:val="center"/>
          </w:tcPr>
          <w:p w14:paraId="47B0B87E" w14:textId="77777777" w:rsidR="001B45C8" w:rsidRPr="001C0735" w:rsidRDefault="001B45C8" w:rsidP="00C77FBB">
            <w:pPr>
              <w:spacing w:before="20" w:after="20"/>
              <w:ind w:firstLine="0"/>
              <w:jc w:val="center"/>
            </w:pPr>
            <w:r w:rsidRPr="001C0735">
              <w:t>7</w:t>
            </w:r>
          </w:p>
        </w:tc>
        <w:tc>
          <w:tcPr>
            <w:tcW w:w="1460" w:type="dxa"/>
            <w:vAlign w:val="center"/>
          </w:tcPr>
          <w:p w14:paraId="61A294BC" w14:textId="77777777" w:rsidR="001B45C8" w:rsidRPr="001C0735" w:rsidRDefault="001B45C8" w:rsidP="00C77FBB">
            <w:pPr>
              <w:spacing w:before="20" w:after="20"/>
              <w:ind w:firstLine="0"/>
              <w:jc w:val="center"/>
            </w:pPr>
            <w:r w:rsidRPr="001C0735">
              <w:t>0,61</w:t>
            </w:r>
          </w:p>
        </w:tc>
        <w:tc>
          <w:tcPr>
            <w:tcW w:w="1079" w:type="dxa"/>
            <w:vAlign w:val="center"/>
          </w:tcPr>
          <w:p w14:paraId="3530DDC5" w14:textId="77777777" w:rsidR="001B45C8" w:rsidRPr="001C0735" w:rsidRDefault="001B45C8" w:rsidP="00C77FBB">
            <w:pPr>
              <w:spacing w:before="20" w:after="20"/>
              <w:ind w:firstLine="0"/>
              <w:jc w:val="center"/>
            </w:pPr>
            <w:r w:rsidRPr="001C0735">
              <w:t>0,69</w:t>
            </w:r>
          </w:p>
        </w:tc>
        <w:tc>
          <w:tcPr>
            <w:tcW w:w="1079" w:type="dxa"/>
            <w:vAlign w:val="center"/>
          </w:tcPr>
          <w:p w14:paraId="2EB89081" w14:textId="77777777" w:rsidR="001B45C8" w:rsidRPr="001C0735" w:rsidRDefault="001B45C8" w:rsidP="00C77FBB">
            <w:pPr>
              <w:spacing w:before="20" w:after="20"/>
              <w:ind w:firstLine="0"/>
              <w:jc w:val="center"/>
            </w:pPr>
            <w:r w:rsidRPr="001C0735">
              <w:t>0,78</w:t>
            </w:r>
          </w:p>
        </w:tc>
        <w:tc>
          <w:tcPr>
            <w:tcW w:w="1079" w:type="dxa"/>
            <w:vAlign w:val="center"/>
          </w:tcPr>
          <w:p w14:paraId="798C78B4" w14:textId="77777777" w:rsidR="001B45C8" w:rsidRPr="001C0735" w:rsidRDefault="001B45C8" w:rsidP="00C77FBB">
            <w:pPr>
              <w:spacing w:before="20" w:after="20"/>
              <w:ind w:firstLine="0"/>
              <w:jc w:val="center"/>
            </w:pPr>
            <w:r w:rsidRPr="001C0735">
              <w:t>0,84</w:t>
            </w:r>
          </w:p>
        </w:tc>
        <w:tc>
          <w:tcPr>
            <w:tcW w:w="1540" w:type="dxa"/>
            <w:vAlign w:val="center"/>
          </w:tcPr>
          <w:p w14:paraId="1CFF9B69" w14:textId="77777777" w:rsidR="001B45C8" w:rsidRPr="001C0735" w:rsidRDefault="001B45C8" w:rsidP="00C77FBB">
            <w:pPr>
              <w:spacing w:before="20" w:after="20"/>
              <w:ind w:firstLine="0"/>
              <w:jc w:val="center"/>
            </w:pPr>
            <w:r w:rsidRPr="001C0735">
              <w:t>–</w:t>
            </w:r>
          </w:p>
        </w:tc>
      </w:tr>
      <w:tr w:rsidR="001B45C8" w:rsidRPr="001C0735" w14:paraId="611E8674" w14:textId="77777777" w:rsidTr="00100793">
        <w:trPr>
          <w:cantSplit/>
          <w:jc w:val="center"/>
        </w:trPr>
        <w:tc>
          <w:tcPr>
            <w:tcW w:w="1413" w:type="dxa"/>
            <w:vAlign w:val="center"/>
          </w:tcPr>
          <w:p w14:paraId="4F7104A3" w14:textId="77777777" w:rsidR="001B45C8" w:rsidRPr="001C0735" w:rsidRDefault="001B45C8" w:rsidP="00C77FBB">
            <w:pPr>
              <w:spacing w:before="20" w:after="20"/>
              <w:ind w:firstLine="0"/>
              <w:jc w:val="center"/>
            </w:pPr>
            <w:r w:rsidRPr="001C0735">
              <w:t>8</w:t>
            </w:r>
          </w:p>
        </w:tc>
        <w:tc>
          <w:tcPr>
            <w:tcW w:w="1460" w:type="dxa"/>
            <w:vAlign w:val="center"/>
          </w:tcPr>
          <w:p w14:paraId="3DCBB1EA" w14:textId="77777777" w:rsidR="001B45C8" w:rsidRPr="001C0735" w:rsidRDefault="001B45C8" w:rsidP="00C77FBB">
            <w:pPr>
              <w:spacing w:before="20" w:after="20"/>
              <w:ind w:firstLine="0"/>
              <w:jc w:val="center"/>
            </w:pPr>
            <w:r w:rsidRPr="001C0735">
              <w:t>0,59</w:t>
            </w:r>
          </w:p>
        </w:tc>
        <w:tc>
          <w:tcPr>
            <w:tcW w:w="1079" w:type="dxa"/>
            <w:vAlign w:val="center"/>
          </w:tcPr>
          <w:p w14:paraId="4A752989" w14:textId="77777777" w:rsidR="001B45C8" w:rsidRPr="001C0735" w:rsidRDefault="001B45C8" w:rsidP="00C77FBB">
            <w:pPr>
              <w:spacing w:before="20" w:after="20"/>
              <w:ind w:firstLine="0"/>
              <w:jc w:val="center"/>
            </w:pPr>
            <w:r w:rsidRPr="001C0735">
              <w:t>0,67</w:t>
            </w:r>
          </w:p>
        </w:tc>
        <w:tc>
          <w:tcPr>
            <w:tcW w:w="1079" w:type="dxa"/>
            <w:vAlign w:val="center"/>
          </w:tcPr>
          <w:p w14:paraId="0BC74A35" w14:textId="77777777" w:rsidR="001B45C8" w:rsidRPr="001C0735" w:rsidRDefault="001B45C8" w:rsidP="00C77FBB">
            <w:pPr>
              <w:spacing w:before="20" w:after="20"/>
              <w:ind w:firstLine="0"/>
              <w:jc w:val="center"/>
            </w:pPr>
            <w:r w:rsidRPr="001C0735">
              <w:t>0,77</w:t>
            </w:r>
          </w:p>
        </w:tc>
        <w:tc>
          <w:tcPr>
            <w:tcW w:w="1079" w:type="dxa"/>
            <w:vAlign w:val="center"/>
          </w:tcPr>
          <w:p w14:paraId="77769A22" w14:textId="77777777" w:rsidR="001B45C8" w:rsidRPr="001C0735" w:rsidRDefault="001B45C8" w:rsidP="00C77FBB">
            <w:pPr>
              <w:spacing w:before="20" w:after="20"/>
              <w:ind w:firstLine="0"/>
              <w:jc w:val="center"/>
            </w:pPr>
            <w:r w:rsidRPr="001C0735">
              <w:t>0,83</w:t>
            </w:r>
          </w:p>
        </w:tc>
        <w:tc>
          <w:tcPr>
            <w:tcW w:w="1540" w:type="dxa"/>
            <w:vAlign w:val="center"/>
          </w:tcPr>
          <w:p w14:paraId="1C04041D" w14:textId="77777777" w:rsidR="001B45C8" w:rsidRPr="001C0735" w:rsidRDefault="001B45C8" w:rsidP="00C77FBB">
            <w:pPr>
              <w:spacing w:before="20" w:after="20"/>
              <w:ind w:firstLine="0"/>
              <w:jc w:val="center"/>
            </w:pPr>
            <w:r w:rsidRPr="001C0735">
              <w:t>–</w:t>
            </w:r>
          </w:p>
        </w:tc>
      </w:tr>
      <w:tr w:rsidR="001B45C8" w:rsidRPr="001C0735" w14:paraId="75568968" w14:textId="77777777" w:rsidTr="00100793">
        <w:trPr>
          <w:cantSplit/>
          <w:jc w:val="center"/>
        </w:trPr>
        <w:tc>
          <w:tcPr>
            <w:tcW w:w="1413" w:type="dxa"/>
            <w:vAlign w:val="center"/>
          </w:tcPr>
          <w:p w14:paraId="6B18F9A3" w14:textId="77777777" w:rsidR="001B45C8" w:rsidRPr="001C0735" w:rsidRDefault="001B45C8" w:rsidP="00C77FBB">
            <w:pPr>
              <w:spacing w:before="20" w:after="20"/>
              <w:ind w:firstLine="0"/>
              <w:jc w:val="center"/>
            </w:pPr>
            <w:r w:rsidRPr="001C0735">
              <w:t>9</w:t>
            </w:r>
          </w:p>
        </w:tc>
        <w:tc>
          <w:tcPr>
            <w:tcW w:w="1460" w:type="dxa"/>
            <w:vAlign w:val="center"/>
          </w:tcPr>
          <w:p w14:paraId="382DD8D4" w14:textId="77777777" w:rsidR="001B45C8" w:rsidRPr="001C0735" w:rsidRDefault="001B45C8" w:rsidP="00C77FBB">
            <w:pPr>
              <w:spacing w:before="20" w:after="20"/>
              <w:ind w:firstLine="0"/>
              <w:jc w:val="center"/>
            </w:pPr>
            <w:r w:rsidRPr="001C0735">
              <w:t>0,57</w:t>
            </w:r>
          </w:p>
        </w:tc>
        <w:tc>
          <w:tcPr>
            <w:tcW w:w="1079" w:type="dxa"/>
            <w:vAlign w:val="center"/>
          </w:tcPr>
          <w:p w14:paraId="51E4052C" w14:textId="77777777" w:rsidR="001B45C8" w:rsidRPr="001C0735" w:rsidRDefault="001B45C8" w:rsidP="00C77FBB">
            <w:pPr>
              <w:spacing w:before="20" w:after="20"/>
              <w:ind w:firstLine="0"/>
              <w:jc w:val="center"/>
            </w:pPr>
            <w:r w:rsidRPr="001C0735">
              <w:t>0,66</w:t>
            </w:r>
          </w:p>
        </w:tc>
        <w:tc>
          <w:tcPr>
            <w:tcW w:w="1079" w:type="dxa"/>
            <w:vAlign w:val="center"/>
          </w:tcPr>
          <w:p w14:paraId="33A73FC1" w14:textId="77777777" w:rsidR="001B45C8" w:rsidRPr="001C0735" w:rsidRDefault="001B45C8" w:rsidP="00C77FBB">
            <w:pPr>
              <w:spacing w:before="20" w:after="20"/>
              <w:ind w:firstLine="0"/>
              <w:jc w:val="center"/>
            </w:pPr>
            <w:r w:rsidRPr="001C0735">
              <w:t>0,76</w:t>
            </w:r>
          </w:p>
        </w:tc>
        <w:tc>
          <w:tcPr>
            <w:tcW w:w="1079" w:type="dxa"/>
            <w:vAlign w:val="center"/>
          </w:tcPr>
          <w:p w14:paraId="32458FA1" w14:textId="77777777" w:rsidR="001B45C8" w:rsidRPr="001C0735" w:rsidRDefault="001B45C8" w:rsidP="00C77FBB">
            <w:pPr>
              <w:spacing w:before="20" w:after="20"/>
              <w:ind w:firstLine="0"/>
              <w:jc w:val="center"/>
            </w:pPr>
            <w:r w:rsidRPr="001C0735">
              <w:t>0,82</w:t>
            </w:r>
          </w:p>
        </w:tc>
        <w:tc>
          <w:tcPr>
            <w:tcW w:w="1540" w:type="dxa"/>
            <w:vAlign w:val="center"/>
          </w:tcPr>
          <w:p w14:paraId="31A3D607" w14:textId="77777777" w:rsidR="001B45C8" w:rsidRPr="001C0735" w:rsidRDefault="001B45C8" w:rsidP="00C77FBB">
            <w:pPr>
              <w:spacing w:before="20" w:after="20"/>
              <w:ind w:firstLine="0"/>
              <w:jc w:val="center"/>
            </w:pPr>
            <w:r w:rsidRPr="001C0735">
              <w:t>–</w:t>
            </w:r>
          </w:p>
        </w:tc>
      </w:tr>
      <w:tr w:rsidR="001B45C8" w:rsidRPr="00053796" w14:paraId="1C874105" w14:textId="77777777" w:rsidTr="00100793">
        <w:trPr>
          <w:cantSplit/>
          <w:jc w:val="center"/>
        </w:trPr>
        <w:tc>
          <w:tcPr>
            <w:tcW w:w="1413" w:type="dxa"/>
            <w:vAlign w:val="center"/>
          </w:tcPr>
          <w:p w14:paraId="13E243D5" w14:textId="77777777" w:rsidR="001B45C8" w:rsidRPr="00C77FBB" w:rsidRDefault="001B45C8" w:rsidP="00C77FBB">
            <w:pPr>
              <w:spacing w:before="20" w:after="20"/>
              <w:ind w:firstLine="0"/>
              <w:jc w:val="center"/>
            </w:pPr>
            <w:r w:rsidRPr="00C77FBB">
              <w:t>10</w:t>
            </w:r>
          </w:p>
        </w:tc>
        <w:tc>
          <w:tcPr>
            <w:tcW w:w="1460" w:type="dxa"/>
            <w:vAlign w:val="center"/>
          </w:tcPr>
          <w:p w14:paraId="6A510F54" w14:textId="77777777" w:rsidR="001B45C8" w:rsidRPr="00C77FBB" w:rsidRDefault="001B45C8" w:rsidP="00C77FBB">
            <w:pPr>
              <w:spacing w:before="20" w:after="20"/>
              <w:ind w:firstLine="0"/>
              <w:jc w:val="center"/>
            </w:pPr>
            <w:r w:rsidRPr="00C77FBB">
              <w:t>0,56</w:t>
            </w:r>
          </w:p>
        </w:tc>
        <w:tc>
          <w:tcPr>
            <w:tcW w:w="1079" w:type="dxa"/>
            <w:vAlign w:val="center"/>
          </w:tcPr>
          <w:p w14:paraId="42C5F843" w14:textId="77777777" w:rsidR="001B45C8" w:rsidRPr="00C77FBB" w:rsidRDefault="001B45C8" w:rsidP="00C77FBB">
            <w:pPr>
              <w:spacing w:before="20" w:after="20"/>
              <w:ind w:firstLine="0"/>
              <w:jc w:val="center"/>
            </w:pPr>
            <w:r w:rsidRPr="00C77FBB">
              <w:t>0,65</w:t>
            </w:r>
          </w:p>
        </w:tc>
        <w:tc>
          <w:tcPr>
            <w:tcW w:w="1079" w:type="dxa"/>
            <w:vAlign w:val="center"/>
          </w:tcPr>
          <w:p w14:paraId="3FD1E7A6" w14:textId="77777777" w:rsidR="001B45C8" w:rsidRPr="00C77FBB" w:rsidRDefault="001B45C8" w:rsidP="00C77FBB">
            <w:pPr>
              <w:spacing w:before="20" w:after="20"/>
              <w:ind w:firstLine="0"/>
              <w:jc w:val="center"/>
            </w:pPr>
            <w:r w:rsidRPr="00C77FBB">
              <w:t>0,75</w:t>
            </w:r>
          </w:p>
        </w:tc>
        <w:tc>
          <w:tcPr>
            <w:tcW w:w="1079" w:type="dxa"/>
            <w:vAlign w:val="center"/>
          </w:tcPr>
          <w:p w14:paraId="72B0A5D1" w14:textId="77777777" w:rsidR="001B45C8" w:rsidRPr="00C77FBB" w:rsidRDefault="001B45C8" w:rsidP="00C77FBB">
            <w:pPr>
              <w:spacing w:before="20" w:after="20"/>
              <w:ind w:firstLine="0"/>
              <w:jc w:val="center"/>
            </w:pPr>
            <w:r w:rsidRPr="00C77FBB">
              <w:t>–</w:t>
            </w:r>
          </w:p>
        </w:tc>
        <w:tc>
          <w:tcPr>
            <w:tcW w:w="1540" w:type="dxa"/>
            <w:vAlign w:val="center"/>
          </w:tcPr>
          <w:p w14:paraId="7DD62CF2" w14:textId="77777777" w:rsidR="001B45C8" w:rsidRPr="00C77FBB" w:rsidRDefault="001B45C8" w:rsidP="00C77FBB">
            <w:pPr>
              <w:spacing w:before="20" w:after="20"/>
              <w:ind w:firstLine="0"/>
              <w:jc w:val="center"/>
            </w:pPr>
            <w:r w:rsidRPr="00C77FBB">
              <w:t>–</w:t>
            </w:r>
          </w:p>
        </w:tc>
      </w:tr>
    </w:tbl>
    <w:p w14:paraId="2C71C5C1" w14:textId="77777777" w:rsidR="00090CF0" w:rsidRDefault="00090CF0" w:rsidP="002937A6">
      <w:pPr>
        <w:rPr>
          <w:rFonts w:eastAsia="Arial"/>
        </w:rPr>
      </w:pPr>
    </w:p>
    <w:p w14:paraId="6A6D0DBA" w14:textId="1685A119" w:rsidR="00D12724" w:rsidRPr="001C0735" w:rsidRDefault="00C77FBB" w:rsidP="00D94DA6">
      <w:pPr>
        <w:pStyle w:val="Ttulo5"/>
        <w:rPr>
          <w:rFonts w:eastAsia="Arial"/>
        </w:rPr>
      </w:pPr>
      <w:r w:rsidRPr="001C0735">
        <w:rPr>
          <w:rFonts w:eastAsia="Arial"/>
        </w:rPr>
        <w:t>Cables enterrados en zanja en el interior de tubos</w:t>
      </w:r>
    </w:p>
    <w:p w14:paraId="71994DFD" w14:textId="4B8D2246" w:rsidR="00C77FBB" w:rsidRPr="00C77FBB" w:rsidRDefault="00C77FBB" w:rsidP="00C77FBB">
      <w:pPr>
        <w:rPr>
          <w:rFonts w:eastAsia="Arial"/>
          <w:lang w:bidi="es-ES"/>
        </w:rPr>
      </w:pPr>
      <w:r w:rsidRPr="001C0735">
        <w:rPr>
          <w:rFonts w:eastAsia="Arial"/>
          <w:lang w:bidi="es-ES"/>
        </w:rPr>
        <w:t xml:space="preserve">En este tipo de instalaciones es de aplicación lo establecido en el apartado 3.2 </w:t>
      </w:r>
      <w:r w:rsidR="00A740B1" w:rsidRPr="001C0735">
        <w:rPr>
          <w:rFonts w:eastAsia="Arial"/>
          <w:lang w:bidi="es-ES"/>
        </w:rPr>
        <w:t xml:space="preserve">en lo </w:t>
      </w:r>
      <w:r w:rsidRPr="001C0735">
        <w:rPr>
          <w:rFonts w:eastAsia="Arial"/>
          <w:lang w:bidi="es-ES"/>
        </w:rPr>
        <w:t>correspondiente a cables en</w:t>
      </w:r>
      <w:r w:rsidR="00022F87" w:rsidRPr="001C0735">
        <w:t xml:space="preserve"> canalización entubada enterrada</w:t>
      </w:r>
      <w:r w:rsidRPr="001C0735">
        <w:rPr>
          <w:rFonts w:eastAsia="Arial"/>
          <w:lang w:bidi="es-ES"/>
        </w:rPr>
        <w:t>, además de lo indicado en este apartado.</w:t>
      </w:r>
      <w:r w:rsidRPr="00C77FBB">
        <w:rPr>
          <w:rFonts w:eastAsia="Arial"/>
          <w:lang w:bidi="es-ES"/>
        </w:rPr>
        <w:t xml:space="preserve">  </w:t>
      </w:r>
    </w:p>
    <w:p w14:paraId="59BCCCBC" w14:textId="678F6207" w:rsidR="00C77FBB" w:rsidRPr="00C77FBB" w:rsidRDefault="00C77FBB" w:rsidP="00C77FBB">
      <w:pPr>
        <w:rPr>
          <w:rFonts w:eastAsia="Arial"/>
          <w:lang w:bidi="es-ES"/>
        </w:rPr>
      </w:pPr>
      <w:r w:rsidRPr="00C77FBB">
        <w:rPr>
          <w:rFonts w:eastAsia="Arial"/>
          <w:lang w:bidi="es-ES"/>
        </w:rPr>
        <w:t xml:space="preserve"> Se instalará un circuito por tubo. La relación entre el diámetro interior del tubo y el diámetro aparente del circuito será superior a 2, pudiéndose aceptar excepcionalmente 1,5. </w:t>
      </w:r>
    </w:p>
    <w:p w14:paraId="1D3978EE" w14:textId="1F6E1D53" w:rsidR="00C77FBB" w:rsidRPr="00C77FBB" w:rsidRDefault="00C77FBB" w:rsidP="00C77FBB">
      <w:pPr>
        <w:rPr>
          <w:rFonts w:eastAsia="Arial"/>
          <w:lang w:bidi="es-ES"/>
        </w:rPr>
      </w:pPr>
      <w:r w:rsidRPr="00C77FBB">
        <w:rPr>
          <w:rFonts w:eastAsia="Arial"/>
          <w:lang w:bidi="es-ES"/>
        </w:rPr>
        <w:t xml:space="preserve"> Si se trata de una línea de un solo circuito, con cuatro cables unipolares situados en sendos tubos, no resultan aplicables las intensidades de la tabla 2 y cada caso deberá estudiarse individualmente.</w:t>
      </w:r>
    </w:p>
    <w:p w14:paraId="141389A9" w14:textId="3234F184" w:rsidR="00C77FBB" w:rsidRPr="00C77FBB" w:rsidRDefault="00C77FBB" w:rsidP="00C77FBB">
      <w:pPr>
        <w:rPr>
          <w:rFonts w:eastAsia="Arial"/>
          <w:lang w:bidi="es-ES"/>
        </w:rPr>
      </w:pPr>
      <w:r w:rsidRPr="00C77FBB">
        <w:rPr>
          <w:rFonts w:eastAsia="Arial"/>
          <w:lang w:bidi="es-ES"/>
        </w:rPr>
        <w:lastRenderedPageBreak/>
        <w:t xml:space="preserve"> Si se trata de una agrupación de más de 10 tubos, el factor dependerá del tipo de agrupación y variará para cada cable según esté colocado en un tubo central o periférico. Cada caso deberá estudiarse individualmente. </w:t>
      </w:r>
    </w:p>
    <w:p w14:paraId="7C9DBE40" w14:textId="7698AA3B" w:rsidR="00C77FBB" w:rsidRPr="00CC10D1" w:rsidRDefault="00C77FBB" w:rsidP="00C77FBB">
      <w:pPr>
        <w:rPr>
          <w:rFonts w:eastAsia="Arial"/>
          <w:lang w:bidi="es-ES"/>
        </w:rPr>
      </w:pPr>
      <w:r w:rsidRPr="00C77FBB">
        <w:rPr>
          <w:rFonts w:eastAsia="Arial"/>
          <w:lang w:bidi="es-ES"/>
        </w:rPr>
        <w:t xml:space="preserve"> En el caso de </w:t>
      </w:r>
      <w:r w:rsidRPr="00CC10D1">
        <w:rPr>
          <w:rFonts w:eastAsia="Arial"/>
          <w:lang w:bidi="es-ES"/>
        </w:rPr>
        <w:t xml:space="preserve">canalizaciones </w:t>
      </w:r>
      <w:r w:rsidR="00195819" w:rsidRPr="00CC10D1">
        <w:rPr>
          <w:rFonts w:eastAsia="Arial"/>
          <w:lang w:bidi="es-ES"/>
        </w:rPr>
        <w:t>entubadas enterradas</w:t>
      </w:r>
      <w:r w:rsidRPr="00CC10D1">
        <w:rPr>
          <w:rFonts w:eastAsia="Arial"/>
          <w:lang w:bidi="es-ES"/>
        </w:rPr>
        <w:t xml:space="preserve"> que no superen los 15 m, si el tubo se rellena con aglomerados especiales no será necesario utilizar el valor de intensidad admisible correspondiente a </w:t>
      </w:r>
      <w:r w:rsidR="00D0751A" w:rsidRPr="00CC10D1">
        <w:rPr>
          <w:rFonts w:eastAsia="Arial"/>
          <w:lang w:bidi="es-ES"/>
        </w:rPr>
        <w:t xml:space="preserve">cables en </w:t>
      </w:r>
      <w:r w:rsidR="003B2C11" w:rsidRPr="00CC10D1">
        <w:t>canalización entubada enterrada</w:t>
      </w:r>
      <w:r w:rsidRPr="00CC10D1">
        <w:rPr>
          <w:rFonts w:eastAsia="Arial"/>
          <w:lang w:bidi="es-ES"/>
        </w:rPr>
        <w:t xml:space="preserve">, pudiendo utilizarse el valor correspondiente a los cables directamente </w:t>
      </w:r>
      <w:r w:rsidR="003B2C11" w:rsidRPr="00CC10D1">
        <w:rPr>
          <w:rFonts w:eastAsia="Arial"/>
          <w:lang w:bidi="es-ES"/>
        </w:rPr>
        <w:t>enterrados</w:t>
      </w:r>
      <w:r w:rsidRPr="00CC10D1">
        <w:rPr>
          <w:rFonts w:eastAsia="Arial"/>
          <w:lang w:bidi="es-ES"/>
        </w:rPr>
        <w:t>.</w:t>
      </w:r>
    </w:p>
    <w:p w14:paraId="09CE233C" w14:textId="688FAB6E" w:rsidR="00C77FBB" w:rsidRPr="00CC10D1" w:rsidRDefault="00C77FBB" w:rsidP="00D94DA6">
      <w:pPr>
        <w:pStyle w:val="Ttulo5"/>
        <w:rPr>
          <w:rFonts w:eastAsia="Arial"/>
        </w:rPr>
      </w:pPr>
      <w:r w:rsidRPr="00CC10D1">
        <w:rPr>
          <w:rFonts w:eastAsia="Arial"/>
        </w:rPr>
        <w:t>Cables en instalación al aire (en galerías, zanjas registrables, atarjeas o canales revisables)</w:t>
      </w:r>
    </w:p>
    <w:p w14:paraId="2DDE24D1" w14:textId="653B0E61" w:rsidR="00547D15" w:rsidRPr="00547D15" w:rsidRDefault="00547D15" w:rsidP="00547D15">
      <w:pPr>
        <w:rPr>
          <w:rFonts w:eastAsia="Arial"/>
          <w:lang w:bidi="es-ES"/>
        </w:rPr>
      </w:pPr>
      <w:r w:rsidRPr="00CC10D1">
        <w:rPr>
          <w:rFonts w:eastAsia="Arial"/>
          <w:lang w:bidi="es-ES"/>
        </w:rPr>
        <w:t xml:space="preserve">La tabla </w:t>
      </w:r>
      <w:r w:rsidR="00842B99" w:rsidRPr="00CC10D1">
        <w:rPr>
          <w:rFonts w:eastAsia="Arial"/>
          <w:lang w:bidi="es-ES"/>
        </w:rPr>
        <w:t>10</w:t>
      </w:r>
      <w:r w:rsidRPr="00CC10D1">
        <w:rPr>
          <w:rFonts w:eastAsia="Arial"/>
          <w:lang w:bidi="es-ES"/>
        </w:rPr>
        <w:t xml:space="preserve"> corresponde a los valores de intensidad máxima admisible para las secciones de cables más utilizadas en redes de baja tensión, de entre las incluidas en la norma UNE 211435-1, calculados aplicando la </w:t>
      </w:r>
      <w:r w:rsidR="00C50387" w:rsidRPr="00CC10D1">
        <w:t>serie de normas UNE 21144</w:t>
      </w:r>
      <w:r w:rsidRPr="00CC10D1">
        <w:rPr>
          <w:rFonts w:eastAsia="Arial"/>
          <w:lang w:bidi="es-ES"/>
        </w:rPr>
        <w:t xml:space="preserve"> y con las condiciones tipo de instalación al aire (en galerías, zanjas registrables, </w:t>
      </w:r>
      <w:r w:rsidR="00255B60" w:rsidRPr="00CC10D1">
        <w:rPr>
          <w:rFonts w:eastAsia="Arial"/>
          <w:lang w:bidi="es-ES"/>
        </w:rPr>
        <w:t>entre otros</w:t>
      </w:r>
      <w:r w:rsidRPr="00CC10D1">
        <w:rPr>
          <w:rFonts w:eastAsia="Arial"/>
          <w:lang w:bidi="es-ES"/>
        </w:rPr>
        <w:t>), indicadas a continuación</w:t>
      </w:r>
      <w:r w:rsidRPr="00547D15">
        <w:rPr>
          <w:rFonts w:eastAsia="Arial"/>
          <w:lang w:bidi="es-ES"/>
        </w:rPr>
        <w:t>:</w:t>
      </w:r>
    </w:p>
    <w:p w14:paraId="3E372C22" w14:textId="012AE0D5" w:rsidR="00547D15" w:rsidRPr="00CC6BD0" w:rsidRDefault="00547D15" w:rsidP="005C63FB">
      <w:pPr>
        <w:pStyle w:val="Prrafodelista"/>
        <w:numPr>
          <w:ilvl w:val="1"/>
          <w:numId w:val="5"/>
        </w:numPr>
        <w:spacing w:after="120"/>
        <w:ind w:left="709" w:hanging="284"/>
        <w:contextualSpacing w:val="0"/>
        <w:rPr>
          <w:rFonts w:cs="Arial"/>
          <w:lang w:bidi="es-ES"/>
        </w:rPr>
      </w:pPr>
      <w:r w:rsidRPr="00CC6BD0">
        <w:rPr>
          <w:rFonts w:cs="Arial"/>
          <w:lang w:bidi="es-ES"/>
        </w:rPr>
        <w:t xml:space="preserve">Una terna de cables unipolares en contacto mutuo, con una colocación tal que permita </w:t>
      </w:r>
      <w:r w:rsidR="006A59C5">
        <w:rPr>
          <w:rFonts w:cs="Arial"/>
          <w:lang w:bidi="es-ES"/>
        </w:rPr>
        <w:t>una eficaz renovación del aire,</w:t>
      </w:r>
    </w:p>
    <w:p w14:paraId="65A4F5C2" w14:textId="382ED292" w:rsidR="00547D15" w:rsidRPr="00CC6BD0" w:rsidRDefault="00547D15" w:rsidP="005C63FB">
      <w:pPr>
        <w:pStyle w:val="Prrafodelista"/>
        <w:numPr>
          <w:ilvl w:val="1"/>
          <w:numId w:val="5"/>
        </w:numPr>
        <w:spacing w:after="120"/>
        <w:ind w:left="709" w:hanging="284"/>
        <w:contextualSpacing w:val="0"/>
        <w:rPr>
          <w:rFonts w:cs="Arial"/>
          <w:lang w:bidi="es-ES"/>
        </w:rPr>
      </w:pPr>
      <w:r w:rsidRPr="00CC6BD0">
        <w:rPr>
          <w:rFonts w:cs="Arial"/>
          <w:lang w:bidi="es-ES"/>
        </w:rPr>
        <w:t>Tempera</w:t>
      </w:r>
      <w:r w:rsidR="006A59C5">
        <w:rPr>
          <w:rFonts w:cs="Arial"/>
          <w:lang w:bidi="es-ES"/>
        </w:rPr>
        <w:t>tura del medio ambiente de 40ºC,</w:t>
      </w:r>
    </w:p>
    <w:p w14:paraId="722F8C9B" w14:textId="17560367" w:rsidR="00547D15" w:rsidRPr="00CC10D1" w:rsidRDefault="00547D15" w:rsidP="005C63FB">
      <w:pPr>
        <w:pStyle w:val="Prrafodelista"/>
        <w:numPr>
          <w:ilvl w:val="1"/>
          <w:numId w:val="5"/>
        </w:numPr>
        <w:spacing w:after="120"/>
        <w:ind w:left="709" w:hanging="284"/>
        <w:contextualSpacing w:val="0"/>
      </w:pPr>
      <w:r w:rsidRPr="00CC6BD0">
        <w:rPr>
          <w:rFonts w:cs="Arial"/>
          <w:lang w:bidi="es-ES"/>
        </w:rPr>
        <w:t>Cables con aislamiento principal de polietileno reticulado, XLPE, que implica una temperatura máxima admisible en el conductor en régimen permanente de 90 ºC.</w:t>
      </w:r>
    </w:p>
    <w:p w14:paraId="17FACF0A" w14:textId="7782631A" w:rsidR="00547D15" w:rsidRPr="00CC10D1" w:rsidRDefault="00547D15" w:rsidP="00CC10D1">
      <w:pPr>
        <w:pStyle w:val="Titulotabla"/>
        <w:rPr>
          <w:rStyle w:val="Textoennegrita"/>
          <w:b w:val="0"/>
          <w:bCs w:val="0"/>
        </w:rPr>
      </w:pPr>
      <w:r w:rsidRPr="00CC10D1">
        <w:rPr>
          <w:rStyle w:val="Textoennegrita"/>
          <w:b w:val="0"/>
          <w:bCs w:val="0"/>
        </w:rPr>
        <w:t xml:space="preserve">Tabla </w:t>
      </w:r>
      <w:r w:rsidR="00842B99" w:rsidRPr="00CC10D1">
        <w:rPr>
          <w:rStyle w:val="Textoennegrita"/>
          <w:b w:val="0"/>
          <w:bCs w:val="0"/>
        </w:rPr>
        <w:t>10</w:t>
      </w:r>
      <w:r w:rsidRPr="00CC10D1">
        <w:rPr>
          <w:rStyle w:val="Textoennegrita"/>
          <w:b w:val="0"/>
          <w:bCs w:val="0"/>
        </w:rPr>
        <w:t>. Cables de distribución tipo RV, XZ1(S) o XZ1(AS) de 0,6/1 kV. Aislamiento de XLPE y conductor de cobre o aluminio.</w:t>
      </w:r>
    </w:p>
    <w:tbl>
      <w:tblPr>
        <w:tblW w:w="4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91"/>
        <w:gridCol w:w="3124"/>
      </w:tblGrid>
      <w:tr w:rsidR="00547D15" w:rsidRPr="00046A8A" w14:paraId="751AEAA1" w14:textId="77777777" w:rsidTr="009C2D5D">
        <w:trPr>
          <w:jc w:val="center"/>
        </w:trPr>
        <w:tc>
          <w:tcPr>
            <w:tcW w:w="4815" w:type="dxa"/>
            <w:gridSpan w:val="2"/>
            <w:shd w:val="clear" w:color="auto" w:fill="E7E6E6" w:themeFill="background2"/>
            <w:vAlign w:val="center"/>
          </w:tcPr>
          <w:p w14:paraId="7C9ED9EA" w14:textId="77777777" w:rsidR="00547D15" w:rsidRPr="009C2D5D" w:rsidRDefault="00547D15" w:rsidP="009C2D5D">
            <w:pPr>
              <w:spacing w:before="20" w:after="20"/>
              <w:ind w:firstLine="0"/>
              <w:jc w:val="center"/>
              <w:rPr>
                <w:b/>
              </w:rPr>
            </w:pPr>
            <w:r w:rsidRPr="009C2D5D">
              <w:rPr>
                <w:b/>
              </w:rPr>
              <w:t>Intensidad máxima admisible, en A</w:t>
            </w:r>
          </w:p>
        </w:tc>
      </w:tr>
      <w:tr w:rsidR="00547D15" w:rsidRPr="00046A8A" w14:paraId="09361A46" w14:textId="77777777" w:rsidTr="009C2D5D">
        <w:trPr>
          <w:jc w:val="center"/>
        </w:trPr>
        <w:tc>
          <w:tcPr>
            <w:tcW w:w="1691" w:type="dxa"/>
            <w:tcBorders>
              <w:bottom w:val="single" w:sz="4" w:space="0" w:color="auto"/>
            </w:tcBorders>
            <w:shd w:val="clear" w:color="auto" w:fill="E7E6E6" w:themeFill="background2"/>
            <w:vAlign w:val="center"/>
          </w:tcPr>
          <w:p w14:paraId="24A80FD0" w14:textId="77777777" w:rsidR="00547D15" w:rsidRPr="009C2D5D" w:rsidRDefault="00547D15" w:rsidP="009C2D5D">
            <w:pPr>
              <w:spacing w:before="20" w:after="20"/>
              <w:ind w:firstLine="0"/>
              <w:jc w:val="center"/>
              <w:rPr>
                <w:b/>
              </w:rPr>
            </w:pPr>
            <w:r w:rsidRPr="009C2D5D">
              <w:rPr>
                <w:b/>
              </w:rPr>
              <w:t>Sección</w:t>
            </w:r>
            <w:r w:rsidRPr="009C2D5D">
              <w:rPr>
                <w:b/>
              </w:rPr>
              <w:br/>
              <w:t>mm</w:t>
            </w:r>
            <w:r w:rsidRPr="00B55218">
              <w:rPr>
                <w:b/>
                <w:vertAlign w:val="superscript"/>
              </w:rPr>
              <w:t>2</w:t>
            </w:r>
          </w:p>
        </w:tc>
        <w:tc>
          <w:tcPr>
            <w:tcW w:w="3124" w:type="dxa"/>
            <w:tcBorders>
              <w:bottom w:val="single" w:sz="4" w:space="0" w:color="auto"/>
            </w:tcBorders>
            <w:shd w:val="clear" w:color="auto" w:fill="E7E6E6" w:themeFill="background2"/>
            <w:vAlign w:val="center"/>
          </w:tcPr>
          <w:p w14:paraId="5E7352A3" w14:textId="77777777" w:rsidR="00547D15" w:rsidRPr="009C2D5D" w:rsidRDefault="00547D15" w:rsidP="009C2D5D">
            <w:pPr>
              <w:spacing w:before="20" w:after="20"/>
              <w:ind w:firstLine="0"/>
              <w:jc w:val="center"/>
              <w:rPr>
                <w:b/>
              </w:rPr>
            </w:pPr>
            <w:r w:rsidRPr="009C2D5D">
              <w:rPr>
                <w:b/>
              </w:rPr>
              <w:t>Al aire,</w:t>
            </w:r>
            <w:r w:rsidRPr="009C2D5D">
              <w:rPr>
                <w:b/>
              </w:rPr>
              <w:br/>
              <w:t>en galerías, zanjas registrables, atarjeas o canales revisables</w:t>
            </w:r>
          </w:p>
        </w:tc>
      </w:tr>
      <w:tr w:rsidR="00547D15" w:rsidRPr="00046A8A" w14:paraId="0DC309D1" w14:textId="77777777" w:rsidTr="009C2D5D">
        <w:trPr>
          <w:jc w:val="center"/>
        </w:trPr>
        <w:tc>
          <w:tcPr>
            <w:tcW w:w="1691" w:type="dxa"/>
            <w:tcBorders>
              <w:right w:val="nil"/>
            </w:tcBorders>
            <w:shd w:val="clear" w:color="auto" w:fill="E7E6E6" w:themeFill="background2"/>
            <w:noWrap/>
            <w:vAlign w:val="center"/>
          </w:tcPr>
          <w:p w14:paraId="7B9AA7D9" w14:textId="77777777" w:rsidR="00547D15" w:rsidRPr="00FE3CA5" w:rsidRDefault="00547D15" w:rsidP="00100793">
            <w:pPr>
              <w:spacing w:before="20" w:after="20"/>
              <w:ind w:left="-14" w:right="245" w:firstLine="14"/>
              <w:jc w:val="center"/>
              <w:rPr>
                <w:b/>
                <w:bCs/>
              </w:rPr>
            </w:pPr>
            <w:r w:rsidRPr="00FE3CA5">
              <w:rPr>
                <w:b/>
                <w:bCs/>
              </w:rPr>
              <w:t>Aluminio</w:t>
            </w:r>
          </w:p>
        </w:tc>
        <w:tc>
          <w:tcPr>
            <w:tcW w:w="3124" w:type="dxa"/>
            <w:tcBorders>
              <w:left w:val="nil"/>
            </w:tcBorders>
            <w:shd w:val="clear" w:color="auto" w:fill="E7E6E6" w:themeFill="background2"/>
            <w:noWrap/>
            <w:vAlign w:val="center"/>
          </w:tcPr>
          <w:p w14:paraId="7726276A" w14:textId="77777777" w:rsidR="00547D15" w:rsidRPr="00046A8A" w:rsidRDefault="00547D15" w:rsidP="009C2D5D">
            <w:pPr>
              <w:spacing w:before="20" w:after="20"/>
              <w:ind w:left="-14" w:right="245" w:firstLine="14"/>
              <w:jc w:val="center"/>
            </w:pPr>
          </w:p>
        </w:tc>
      </w:tr>
      <w:tr w:rsidR="00547D15" w:rsidRPr="00046A8A" w14:paraId="157ACF81" w14:textId="77777777" w:rsidTr="00100793">
        <w:trPr>
          <w:jc w:val="center"/>
        </w:trPr>
        <w:tc>
          <w:tcPr>
            <w:tcW w:w="1691" w:type="dxa"/>
            <w:noWrap/>
            <w:vAlign w:val="center"/>
          </w:tcPr>
          <w:p w14:paraId="0E5C5798" w14:textId="77777777" w:rsidR="00547D15" w:rsidRPr="00046A8A" w:rsidRDefault="00547D15" w:rsidP="00CC10D1">
            <w:pPr>
              <w:spacing w:before="20" w:after="20"/>
              <w:ind w:left="-14" w:right="-74" w:firstLine="14"/>
              <w:jc w:val="center"/>
            </w:pPr>
            <w:r w:rsidRPr="00046A8A">
              <w:t>25</w:t>
            </w:r>
          </w:p>
        </w:tc>
        <w:tc>
          <w:tcPr>
            <w:tcW w:w="3124" w:type="dxa"/>
          </w:tcPr>
          <w:p w14:paraId="07990C55" w14:textId="77777777" w:rsidR="00547D15" w:rsidRPr="00046A8A" w:rsidRDefault="00547D15" w:rsidP="00CC10D1">
            <w:pPr>
              <w:spacing w:before="20" w:after="20"/>
              <w:ind w:left="-14" w:right="-74" w:firstLine="14"/>
              <w:jc w:val="center"/>
            </w:pPr>
            <w:r w:rsidRPr="009B5366">
              <w:t>88</w:t>
            </w:r>
          </w:p>
        </w:tc>
      </w:tr>
      <w:tr w:rsidR="00547D15" w:rsidRPr="00046A8A" w14:paraId="6EC079E4" w14:textId="77777777" w:rsidTr="00100793">
        <w:trPr>
          <w:jc w:val="center"/>
        </w:trPr>
        <w:tc>
          <w:tcPr>
            <w:tcW w:w="1691" w:type="dxa"/>
            <w:noWrap/>
            <w:vAlign w:val="center"/>
          </w:tcPr>
          <w:p w14:paraId="23774B4D" w14:textId="77777777" w:rsidR="00547D15" w:rsidRPr="00046A8A" w:rsidRDefault="00547D15" w:rsidP="00CC10D1">
            <w:pPr>
              <w:spacing w:before="20" w:after="20"/>
              <w:ind w:left="-14" w:right="-74" w:firstLine="14"/>
              <w:jc w:val="center"/>
            </w:pPr>
            <w:r w:rsidRPr="00046A8A">
              <w:t>50</w:t>
            </w:r>
          </w:p>
        </w:tc>
        <w:tc>
          <w:tcPr>
            <w:tcW w:w="3124" w:type="dxa"/>
          </w:tcPr>
          <w:p w14:paraId="32908EBB" w14:textId="77777777" w:rsidR="00547D15" w:rsidRPr="00046A8A" w:rsidRDefault="00547D15" w:rsidP="00CC10D1">
            <w:pPr>
              <w:spacing w:before="20" w:after="20"/>
              <w:ind w:left="-14" w:right="-74" w:firstLine="14"/>
              <w:jc w:val="center"/>
            </w:pPr>
            <w:r w:rsidRPr="009B5366">
              <w:t>125</w:t>
            </w:r>
          </w:p>
        </w:tc>
      </w:tr>
      <w:tr w:rsidR="00547D15" w:rsidRPr="00046A8A" w14:paraId="6B8C537D" w14:textId="77777777" w:rsidTr="00100793">
        <w:trPr>
          <w:jc w:val="center"/>
        </w:trPr>
        <w:tc>
          <w:tcPr>
            <w:tcW w:w="1691" w:type="dxa"/>
            <w:noWrap/>
            <w:vAlign w:val="center"/>
          </w:tcPr>
          <w:p w14:paraId="6911177D" w14:textId="77777777" w:rsidR="00547D15" w:rsidRPr="00046A8A" w:rsidRDefault="00547D15" w:rsidP="00CC10D1">
            <w:pPr>
              <w:spacing w:before="20" w:after="20"/>
              <w:ind w:left="-14" w:right="-74" w:firstLine="14"/>
              <w:jc w:val="center"/>
            </w:pPr>
            <w:r w:rsidRPr="00046A8A">
              <w:t>95</w:t>
            </w:r>
          </w:p>
        </w:tc>
        <w:tc>
          <w:tcPr>
            <w:tcW w:w="3124" w:type="dxa"/>
          </w:tcPr>
          <w:p w14:paraId="4FBEF365" w14:textId="77777777" w:rsidR="00547D15" w:rsidRPr="00046A8A" w:rsidRDefault="00547D15" w:rsidP="00CC10D1">
            <w:pPr>
              <w:spacing w:before="20" w:after="20"/>
              <w:ind w:left="-14" w:right="-74" w:firstLine="14"/>
              <w:jc w:val="center"/>
            </w:pPr>
            <w:r w:rsidRPr="009B5366">
              <w:t>200</w:t>
            </w:r>
          </w:p>
        </w:tc>
      </w:tr>
      <w:tr w:rsidR="00547D15" w:rsidRPr="00046A8A" w14:paraId="4C466851" w14:textId="77777777" w:rsidTr="00100793">
        <w:trPr>
          <w:jc w:val="center"/>
        </w:trPr>
        <w:tc>
          <w:tcPr>
            <w:tcW w:w="1691" w:type="dxa"/>
            <w:noWrap/>
            <w:vAlign w:val="center"/>
          </w:tcPr>
          <w:p w14:paraId="016BCE89" w14:textId="77777777" w:rsidR="00547D15" w:rsidRPr="00046A8A" w:rsidRDefault="00547D15" w:rsidP="00CC10D1">
            <w:pPr>
              <w:spacing w:before="20" w:after="20"/>
              <w:ind w:left="-14" w:right="-74" w:firstLine="14"/>
              <w:jc w:val="center"/>
            </w:pPr>
            <w:r w:rsidRPr="00046A8A">
              <w:t>150</w:t>
            </w:r>
          </w:p>
        </w:tc>
        <w:tc>
          <w:tcPr>
            <w:tcW w:w="3124" w:type="dxa"/>
          </w:tcPr>
          <w:p w14:paraId="1FDF1572" w14:textId="77777777" w:rsidR="00547D15" w:rsidRPr="00046A8A" w:rsidRDefault="00547D15" w:rsidP="00CC10D1">
            <w:pPr>
              <w:spacing w:before="20" w:after="20"/>
              <w:ind w:left="-14" w:right="-74" w:firstLine="14"/>
              <w:jc w:val="center"/>
            </w:pPr>
            <w:r w:rsidRPr="009B5366">
              <w:t>290</w:t>
            </w:r>
          </w:p>
        </w:tc>
      </w:tr>
      <w:tr w:rsidR="00547D15" w:rsidRPr="00046A8A" w14:paraId="272AC6F3" w14:textId="77777777" w:rsidTr="009C2D5D">
        <w:trPr>
          <w:jc w:val="center"/>
        </w:trPr>
        <w:tc>
          <w:tcPr>
            <w:tcW w:w="1691" w:type="dxa"/>
            <w:tcBorders>
              <w:bottom w:val="single" w:sz="4" w:space="0" w:color="auto"/>
            </w:tcBorders>
            <w:noWrap/>
            <w:vAlign w:val="center"/>
          </w:tcPr>
          <w:p w14:paraId="441CCFB8" w14:textId="77777777" w:rsidR="00547D15" w:rsidRPr="00046A8A" w:rsidRDefault="00547D15" w:rsidP="00CC10D1">
            <w:pPr>
              <w:spacing w:before="20" w:after="20"/>
              <w:ind w:left="-14" w:right="-74" w:firstLine="14"/>
              <w:jc w:val="center"/>
            </w:pPr>
            <w:r w:rsidRPr="00046A8A">
              <w:t>240</w:t>
            </w:r>
          </w:p>
        </w:tc>
        <w:tc>
          <w:tcPr>
            <w:tcW w:w="3124" w:type="dxa"/>
            <w:tcBorders>
              <w:bottom w:val="single" w:sz="4" w:space="0" w:color="auto"/>
            </w:tcBorders>
          </w:tcPr>
          <w:p w14:paraId="20599160" w14:textId="77777777" w:rsidR="00547D15" w:rsidRPr="00046A8A" w:rsidRDefault="00547D15" w:rsidP="00CC10D1">
            <w:pPr>
              <w:spacing w:before="20" w:after="20"/>
              <w:ind w:left="-14" w:right="-74" w:firstLine="14"/>
              <w:jc w:val="center"/>
            </w:pPr>
            <w:r w:rsidRPr="009B5366">
              <w:t>390</w:t>
            </w:r>
          </w:p>
        </w:tc>
      </w:tr>
      <w:tr w:rsidR="00547D15" w:rsidRPr="00046A8A" w14:paraId="5C1E6617" w14:textId="77777777" w:rsidTr="009C2D5D">
        <w:trPr>
          <w:trHeight w:val="229"/>
          <w:jc w:val="center"/>
        </w:trPr>
        <w:tc>
          <w:tcPr>
            <w:tcW w:w="1691" w:type="dxa"/>
            <w:tcBorders>
              <w:right w:val="nil"/>
            </w:tcBorders>
            <w:shd w:val="clear" w:color="auto" w:fill="E7E6E6" w:themeFill="background2"/>
            <w:noWrap/>
            <w:vAlign w:val="center"/>
          </w:tcPr>
          <w:p w14:paraId="2F1F1F29" w14:textId="77777777" w:rsidR="00547D15" w:rsidRPr="00B902AA" w:rsidRDefault="00547D15" w:rsidP="00100793">
            <w:pPr>
              <w:spacing w:before="20" w:after="20"/>
              <w:ind w:left="-14" w:right="245" w:firstLine="14"/>
              <w:jc w:val="center"/>
              <w:rPr>
                <w:b/>
                <w:bCs/>
              </w:rPr>
            </w:pPr>
            <w:r w:rsidRPr="00B902AA">
              <w:rPr>
                <w:b/>
                <w:bCs/>
              </w:rPr>
              <w:t>Cobre</w:t>
            </w:r>
          </w:p>
        </w:tc>
        <w:tc>
          <w:tcPr>
            <w:tcW w:w="3124" w:type="dxa"/>
            <w:tcBorders>
              <w:left w:val="nil"/>
            </w:tcBorders>
            <w:shd w:val="clear" w:color="auto" w:fill="E7E6E6" w:themeFill="background2"/>
          </w:tcPr>
          <w:p w14:paraId="57FB3B4A" w14:textId="77777777" w:rsidR="00547D15" w:rsidRPr="00B902AA" w:rsidRDefault="00547D15" w:rsidP="00100793">
            <w:pPr>
              <w:spacing w:after="0" w:line="259" w:lineRule="auto"/>
              <w:ind w:firstLine="0"/>
              <w:jc w:val="left"/>
            </w:pPr>
          </w:p>
        </w:tc>
      </w:tr>
      <w:tr w:rsidR="00547D15" w:rsidRPr="00046A8A" w14:paraId="075F4374" w14:textId="77777777" w:rsidTr="00100793">
        <w:trPr>
          <w:jc w:val="center"/>
        </w:trPr>
        <w:tc>
          <w:tcPr>
            <w:tcW w:w="1691" w:type="dxa"/>
            <w:shd w:val="clear" w:color="auto" w:fill="auto"/>
            <w:noWrap/>
            <w:vAlign w:val="bottom"/>
          </w:tcPr>
          <w:p w14:paraId="153F62E4" w14:textId="77777777" w:rsidR="00547D15" w:rsidRPr="00B902AA" w:rsidRDefault="00547D15" w:rsidP="00CC10D1">
            <w:pPr>
              <w:spacing w:before="20" w:after="20"/>
              <w:ind w:left="-14" w:right="-74" w:firstLine="14"/>
              <w:jc w:val="center"/>
            </w:pPr>
            <w:r w:rsidRPr="00B902AA">
              <w:t>10</w:t>
            </w:r>
          </w:p>
        </w:tc>
        <w:tc>
          <w:tcPr>
            <w:tcW w:w="3124" w:type="dxa"/>
            <w:shd w:val="clear" w:color="auto" w:fill="auto"/>
          </w:tcPr>
          <w:p w14:paraId="3BC172D6" w14:textId="77777777" w:rsidR="00547D15" w:rsidRPr="00B902AA" w:rsidRDefault="00547D15" w:rsidP="00CC10D1">
            <w:pPr>
              <w:spacing w:before="20" w:after="20"/>
              <w:ind w:left="-14" w:right="-74" w:firstLine="14"/>
              <w:jc w:val="center"/>
            </w:pPr>
            <w:r w:rsidRPr="00B902AA">
              <w:t>66</w:t>
            </w:r>
          </w:p>
        </w:tc>
      </w:tr>
      <w:tr w:rsidR="00547D15" w:rsidRPr="00046A8A" w14:paraId="5D917E84" w14:textId="77777777" w:rsidTr="00100793">
        <w:trPr>
          <w:jc w:val="center"/>
        </w:trPr>
        <w:tc>
          <w:tcPr>
            <w:tcW w:w="1691" w:type="dxa"/>
            <w:shd w:val="clear" w:color="auto" w:fill="auto"/>
            <w:noWrap/>
            <w:vAlign w:val="bottom"/>
          </w:tcPr>
          <w:p w14:paraId="6CAB6618" w14:textId="77777777" w:rsidR="00547D15" w:rsidRPr="00B902AA" w:rsidRDefault="00547D15" w:rsidP="00CC10D1">
            <w:pPr>
              <w:spacing w:before="20" w:after="20"/>
              <w:ind w:left="-14" w:right="-74" w:firstLine="14"/>
              <w:jc w:val="center"/>
            </w:pPr>
            <w:r w:rsidRPr="00B902AA">
              <w:t>16</w:t>
            </w:r>
          </w:p>
        </w:tc>
        <w:tc>
          <w:tcPr>
            <w:tcW w:w="3124" w:type="dxa"/>
            <w:shd w:val="clear" w:color="auto" w:fill="auto"/>
          </w:tcPr>
          <w:p w14:paraId="0678A653" w14:textId="77777777" w:rsidR="00547D15" w:rsidRPr="00B902AA" w:rsidRDefault="00547D15" w:rsidP="00CC10D1">
            <w:pPr>
              <w:spacing w:before="20" w:after="20"/>
              <w:ind w:left="-14" w:right="-74" w:firstLine="14"/>
              <w:jc w:val="center"/>
            </w:pPr>
            <w:r w:rsidRPr="00B902AA">
              <w:t>88</w:t>
            </w:r>
          </w:p>
        </w:tc>
      </w:tr>
      <w:tr w:rsidR="00547D15" w:rsidRPr="00B233B9" w14:paraId="35C31E9F" w14:textId="77777777" w:rsidTr="00100793">
        <w:trPr>
          <w:jc w:val="center"/>
        </w:trPr>
        <w:tc>
          <w:tcPr>
            <w:tcW w:w="4815" w:type="dxa"/>
            <w:gridSpan w:val="2"/>
            <w:noWrap/>
            <w:vAlign w:val="bottom"/>
          </w:tcPr>
          <w:p w14:paraId="31AF68EB" w14:textId="77777777" w:rsidR="00547D15" w:rsidRDefault="00547D15" w:rsidP="009C2D5D">
            <w:pPr>
              <w:spacing w:before="20" w:after="20"/>
              <w:ind w:left="-14" w:right="245" w:firstLine="14"/>
              <w:jc w:val="left"/>
            </w:pPr>
            <w:r w:rsidRPr="00942F02">
              <w:t>Cables en triángulo en contacto</w:t>
            </w:r>
          </w:p>
          <w:p w14:paraId="3158C67B" w14:textId="77777777" w:rsidR="00547D15" w:rsidRPr="00B902AA" w:rsidRDefault="00547D15" w:rsidP="009C2D5D">
            <w:pPr>
              <w:ind w:left="-14" w:right="245" w:firstLine="14"/>
              <w:jc w:val="left"/>
            </w:pPr>
            <w:r w:rsidRPr="00046A8A">
              <w:t xml:space="preserve">Temperatura del aire ambiente </w:t>
            </w:r>
            <w:r>
              <w:t>40</w:t>
            </w:r>
            <w:r w:rsidRPr="00046A8A">
              <w:t xml:space="preserve"> ºC</w:t>
            </w:r>
          </w:p>
        </w:tc>
      </w:tr>
    </w:tbl>
    <w:p w14:paraId="44C63031" w14:textId="09CAC305" w:rsidR="00842B99" w:rsidRPr="00CC6BD0" w:rsidRDefault="00842B99" w:rsidP="00CC6BD0">
      <w:pPr>
        <w:spacing w:before="240"/>
      </w:pPr>
      <w:r w:rsidRPr="00CC6BD0">
        <w:lastRenderedPageBreak/>
        <w:t xml:space="preserve">La tabla 11 corresponde a los valores de intensidad máxima admisible para las formaciones de cables normalizadas en redes de baja tensión de cables multiconductores con conductor neutro concéntrico, calculados aplicando la serie de normas UNE 21144 y con las condiciones tipo de instalación al aire (en galerías, zanjas registrables, </w:t>
      </w:r>
      <w:r w:rsidR="00255B60" w:rsidRPr="00CC6BD0">
        <w:t>entre otros</w:t>
      </w:r>
      <w:r w:rsidRPr="00CC6BD0">
        <w:t>) indicadas a continuación:</w:t>
      </w:r>
    </w:p>
    <w:p w14:paraId="0233ADA2" w14:textId="77777777" w:rsidR="00842B99" w:rsidRPr="00CC6BD0" w:rsidRDefault="00842B99" w:rsidP="005C63FB">
      <w:pPr>
        <w:pStyle w:val="Prrafodelista"/>
        <w:numPr>
          <w:ilvl w:val="1"/>
          <w:numId w:val="5"/>
        </w:numPr>
        <w:spacing w:after="120"/>
        <w:ind w:left="709" w:hanging="284"/>
        <w:contextualSpacing w:val="0"/>
        <w:rPr>
          <w:rFonts w:cs="Arial"/>
          <w:lang w:bidi="es-ES"/>
        </w:rPr>
      </w:pPr>
      <w:r w:rsidRPr="00CC6BD0">
        <w:rPr>
          <w:rFonts w:cs="Arial"/>
          <w:lang w:bidi="es-ES"/>
        </w:rPr>
        <w:t>Cables instalados con una colocación tal que permita una eficaz renovación del aire,</w:t>
      </w:r>
    </w:p>
    <w:p w14:paraId="1398CD90" w14:textId="2EF06DA3" w:rsidR="00842B99" w:rsidRPr="00CC6BD0" w:rsidRDefault="00842B99" w:rsidP="005C63FB">
      <w:pPr>
        <w:pStyle w:val="Prrafodelista"/>
        <w:numPr>
          <w:ilvl w:val="1"/>
          <w:numId w:val="5"/>
        </w:numPr>
        <w:spacing w:after="120"/>
        <w:ind w:left="709" w:hanging="284"/>
        <w:contextualSpacing w:val="0"/>
        <w:rPr>
          <w:rFonts w:cs="Arial"/>
          <w:lang w:bidi="es-ES"/>
        </w:rPr>
      </w:pPr>
      <w:r w:rsidRPr="00CC6BD0">
        <w:rPr>
          <w:rFonts w:cs="Arial"/>
          <w:lang w:bidi="es-ES"/>
        </w:rPr>
        <w:t>Temperat</w:t>
      </w:r>
      <w:r w:rsidR="006A59C5">
        <w:rPr>
          <w:rFonts w:cs="Arial"/>
          <w:lang w:bidi="es-ES"/>
        </w:rPr>
        <w:t>ura del medio ambiente de 40 ºC,2</w:t>
      </w:r>
    </w:p>
    <w:p w14:paraId="6812B925" w14:textId="77777777" w:rsidR="00842B99" w:rsidRPr="00CC6BD0" w:rsidRDefault="00842B99" w:rsidP="005C63FB">
      <w:pPr>
        <w:pStyle w:val="Prrafodelista"/>
        <w:numPr>
          <w:ilvl w:val="1"/>
          <w:numId w:val="5"/>
        </w:numPr>
        <w:spacing w:after="120"/>
        <w:ind w:left="709" w:hanging="284"/>
        <w:contextualSpacing w:val="0"/>
        <w:rPr>
          <w:rFonts w:cs="Arial"/>
          <w:lang w:bidi="es-ES"/>
        </w:rPr>
      </w:pPr>
      <w:r w:rsidRPr="00CC6BD0">
        <w:rPr>
          <w:rFonts w:cs="Arial"/>
          <w:lang w:bidi="es-ES"/>
        </w:rPr>
        <w:t>Cables con aislamiento principal de polietileno reticulado, XLPE, que implica una temperatura máxima admisible en el conductor en régimen permanente de 90 ºC.</w:t>
      </w:r>
    </w:p>
    <w:p w14:paraId="363A233E" w14:textId="2BDBF7AE" w:rsidR="00842B99" w:rsidRPr="0027736D" w:rsidRDefault="00842B99" w:rsidP="0027736D">
      <w:pPr>
        <w:pStyle w:val="Titulotabla"/>
        <w:rPr>
          <w:rFonts w:eastAsia="SimSun"/>
        </w:rPr>
      </w:pPr>
      <w:r w:rsidRPr="0027736D">
        <w:rPr>
          <w:rFonts w:eastAsia="SimSun"/>
        </w:rPr>
        <w:t>Tabla 11. Cables de distribución tipo</w:t>
      </w:r>
      <w:r w:rsidRPr="0027736D">
        <w:t xml:space="preserve"> multiconductor con conductor neutro concéntrico de cobre</w:t>
      </w:r>
      <w:r w:rsidRPr="0027736D">
        <w:rPr>
          <w:rFonts w:eastAsia="SimSun"/>
        </w:rPr>
        <w:t xml:space="preserve"> de 0,6/1 kV. Aislamiento de XLPE,</w:t>
      </w:r>
      <w:r w:rsidR="00AB63B8">
        <w:rPr>
          <w:rFonts w:eastAsia="SimSun"/>
        </w:rPr>
        <w:t xml:space="preserve"> </w:t>
      </w:r>
      <w:r w:rsidRPr="0027736D">
        <w:rPr>
          <w:rFonts w:eastAsia="SimSun"/>
        </w:rPr>
        <w:t>conductor de aluminio y conductor neutro concéntrico de cobre.</w:t>
      </w:r>
    </w:p>
    <w:tbl>
      <w:tblPr>
        <w:tblStyle w:val="Tablaconcuadrcula"/>
        <w:tblW w:w="6374" w:type="dxa"/>
        <w:jc w:val="center"/>
        <w:tblLayout w:type="fixed"/>
        <w:tblLook w:val="04A0" w:firstRow="1" w:lastRow="0" w:firstColumn="1" w:lastColumn="0" w:noHBand="0" w:noVBand="1"/>
      </w:tblPr>
      <w:tblGrid>
        <w:gridCol w:w="2405"/>
        <w:gridCol w:w="3969"/>
      </w:tblGrid>
      <w:tr w:rsidR="00397E06" w:rsidRPr="008240ED" w14:paraId="2DE04CE3" w14:textId="77777777" w:rsidTr="00CC10D1">
        <w:trPr>
          <w:jc w:val="center"/>
        </w:trPr>
        <w:tc>
          <w:tcPr>
            <w:tcW w:w="6374" w:type="dxa"/>
            <w:gridSpan w:val="2"/>
            <w:shd w:val="clear" w:color="auto" w:fill="E7E6E6" w:themeFill="background2"/>
            <w:vAlign w:val="center"/>
          </w:tcPr>
          <w:p w14:paraId="0AE5D31A" w14:textId="77777777" w:rsidR="00397E06" w:rsidRPr="00CC10D1" w:rsidRDefault="00397E06" w:rsidP="00CC10D1">
            <w:pPr>
              <w:spacing w:before="20" w:after="20"/>
              <w:ind w:firstLine="0"/>
              <w:jc w:val="center"/>
              <w:rPr>
                <w:b/>
              </w:rPr>
            </w:pPr>
            <w:r w:rsidRPr="00CC10D1">
              <w:rPr>
                <w:b/>
              </w:rPr>
              <w:t>Intensidad máxima admisible, en A</w:t>
            </w:r>
          </w:p>
        </w:tc>
      </w:tr>
      <w:tr w:rsidR="00397E06" w:rsidRPr="00F4683B" w14:paraId="4D4AE103" w14:textId="77777777" w:rsidTr="00CC10D1">
        <w:trPr>
          <w:jc w:val="center"/>
        </w:trPr>
        <w:tc>
          <w:tcPr>
            <w:tcW w:w="2405" w:type="dxa"/>
            <w:shd w:val="clear" w:color="auto" w:fill="E7E6E6" w:themeFill="background2"/>
            <w:vAlign w:val="center"/>
          </w:tcPr>
          <w:p w14:paraId="10F25C09" w14:textId="77777777" w:rsidR="00397E06" w:rsidRPr="00CC10D1" w:rsidRDefault="00397E06" w:rsidP="00CC10D1">
            <w:pPr>
              <w:spacing w:before="20" w:after="20"/>
              <w:ind w:firstLine="0"/>
              <w:jc w:val="center"/>
              <w:rPr>
                <w:b/>
              </w:rPr>
            </w:pPr>
            <w:r w:rsidRPr="00CC10D1">
              <w:rPr>
                <w:b/>
              </w:rPr>
              <w:t>Formación del cable</w:t>
            </w:r>
          </w:p>
        </w:tc>
        <w:tc>
          <w:tcPr>
            <w:tcW w:w="3969" w:type="dxa"/>
            <w:shd w:val="clear" w:color="auto" w:fill="E7E6E6" w:themeFill="background2"/>
            <w:vAlign w:val="center"/>
          </w:tcPr>
          <w:p w14:paraId="3CC18842" w14:textId="77777777" w:rsidR="00397E06" w:rsidRPr="00CC10D1" w:rsidRDefault="00397E06" w:rsidP="00CC10D1">
            <w:pPr>
              <w:spacing w:before="20" w:after="20"/>
              <w:ind w:firstLine="0"/>
              <w:jc w:val="center"/>
              <w:rPr>
                <w:b/>
              </w:rPr>
            </w:pPr>
            <w:r w:rsidRPr="00CC10D1">
              <w:rPr>
                <w:b/>
              </w:rPr>
              <w:t>Al aire,</w:t>
            </w:r>
          </w:p>
          <w:p w14:paraId="67950E49" w14:textId="77777777" w:rsidR="00397E06" w:rsidRPr="00CC10D1" w:rsidRDefault="00397E06" w:rsidP="00CC10D1">
            <w:pPr>
              <w:spacing w:before="20" w:after="20"/>
              <w:ind w:firstLine="0"/>
              <w:jc w:val="center"/>
              <w:rPr>
                <w:b/>
              </w:rPr>
            </w:pPr>
            <w:r w:rsidRPr="00CC10D1">
              <w:rPr>
                <w:b/>
              </w:rPr>
              <w:t>en galerías, zanjas</w:t>
            </w:r>
          </w:p>
          <w:p w14:paraId="5C51FD34" w14:textId="77777777" w:rsidR="00397E06" w:rsidRPr="00CC10D1" w:rsidRDefault="00397E06" w:rsidP="00CC10D1">
            <w:pPr>
              <w:spacing w:before="20" w:after="20"/>
              <w:ind w:firstLine="0"/>
              <w:jc w:val="center"/>
              <w:rPr>
                <w:b/>
              </w:rPr>
            </w:pPr>
            <w:r w:rsidRPr="00CC10D1">
              <w:rPr>
                <w:b/>
              </w:rPr>
              <w:t>registrables, atarjeas o</w:t>
            </w:r>
          </w:p>
          <w:p w14:paraId="506BA94D" w14:textId="77777777" w:rsidR="00397E06" w:rsidRPr="00CC10D1" w:rsidRDefault="00397E06" w:rsidP="00CC10D1">
            <w:pPr>
              <w:spacing w:before="20" w:after="20"/>
              <w:ind w:firstLine="0"/>
              <w:jc w:val="center"/>
              <w:rPr>
                <w:b/>
              </w:rPr>
            </w:pPr>
            <w:r w:rsidRPr="00CC10D1">
              <w:rPr>
                <w:b/>
              </w:rPr>
              <w:t>canales revisables</w:t>
            </w:r>
          </w:p>
        </w:tc>
      </w:tr>
      <w:tr w:rsidR="00397E06" w:rsidRPr="00F4683B" w14:paraId="323ED928" w14:textId="77777777" w:rsidTr="00397E06">
        <w:trPr>
          <w:jc w:val="center"/>
        </w:trPr>
        <w:tc>
          <w:tcPr>
            <w:tcW w:w="2405" w:type="dxa"/>
            <w:vAlign w:val="center"/>
          </w:tcPr>
          <w:p w14:paraId="4CA71B76" w14:textId="77777777" w:rsidR="00397E06" w:rsidRPr="00F4683B" w:rsidRDefault="00397E06" w:rsidP="00397E06">
            <w:pPr>
              <w:spacing w:after="0" w:line="240" w:lineRule="auto"/>
              <w:rPr>
                <w:lang w:val="es-ES_tradnl"/>
              </w:rPr>
            </w:pPr>
            <w:r w:rsidRPr="00F4683B">
              <w:rPr>
                <w:lang w:val="es-ES_tradnl"/>
              </w:rPr>
              <w:t>1x50 Al + 25</w:t>
            </w:r>
          </w:p>
        </w:tc>
        <w:tc>
          <w:tcPr>
            <w:tcW w:w="3969" w:type="dxa"/>
            <w:vAlign w:val="center"/>
          </w:tcPr>
          <w:p w14:paraId="41D562DF" w14:textId="77777777" w:rsidR="00397E06" w:rsidRPr="00F4683B" w:rsidRDefault="00397E06" w:rsidP="00397E06">
            <w:pPr>
              <w:spacing w:after="0" w:line="240" w:lineRule="auto"/>
              <w:jc w:val="center"/>
              <w:rPr>
                <w:lang w:val="es-ES_tradnl"/>
              </w:rPr>
            </w:pPr>
            <w:r w:rsidRPr="00CA6E48">
              <w:t>125</w:t>
            </w:r>
          </w:p>
        </w:tc>
      </w:tr>
      <w:tr w:rsidR="00397E06" w:rsidRPr="00F4683B" w14:paraId="5A881672" w14:textId="77777777" w:rsidTr="00397E06">
        <w:trPr>
          <w:jc w:val="center"/>
        </w:trPr>
        <w:tc>
          <w:tcPr>
            <w:tcW w:w="2405" w:type="dxa"/>
            <w:vAlign w:val="center"/>
          </w:tcPr>
          <w:p w14:paraId="301DACB2" w14:textId="77777777" w:rsidR="00397E06" w:rsidRPr="00F4683B" w:rsidRDefault="00397E06" w:rsidP="00397E06">
            <w:pPr>
              <w:spacing w:after="0" w:line="240" w:lineRule="auto"/>
              <w:rPr>
                <w:lang w:val="es-ES_tradnl"/>
              </w:rPr>
            </w:pPr>
            <w:r w:rsidRPr="00F4683B">
              <w:rPr>
                <w:lang w:val="es-ES_tradnl"/>
              </w:rPr>
              <w:t>3x95 Al + 35</w:t>
            </w:r>
          </w:p>
        </w:tc>
        <w:tc>
          <w:tcPr>
            <w:tcW w:w="3969" w:type="dxa"/>
            <w:vAlign w:val="center"/>
          </w:tcPr>
          <w:p w14:paraId="7D770858" w14:textId="77777777" w:rsidR="00397E06" w:rsidRPr="00F4683B" w:rsidRDefault="00397E06" w:rsidP="00397E06">
            <w:pPr>
              <w:spacing w:after="0" w:line="240" w:lineRule="auto"/>
              <w:jc w:val="center"/>
              <w:rPr>
                <w:lang w:val="es-ES_tradnl"/>
              </w:rPr>
            </w:pPr>
            <w:r w:rsidRPr="00CA6E48">
              <w:t>200</w:t>
            </w:r>
          </w:p>
        </w:tc>
      </w:tr>
      <w:tr w:rsidR="00397E06" w:rsidRPr="00F4683B" w14:paraId="1E20DFCC" w14:textId="77777777" w:rsidTr="00397E06">
        <w:trPr>
          <w:jc w:val="center"/>
        </w:trPr>
        <w:tc>
          <w:tcPr>
            <w:tcW w:w="2405" w:type="dxa"/>
            <w:vAlign w:val="center"/>
          </w:tcPr>
          <w:p w14:paraId="31D204A2" w14:textId="77777777" w:rsidR="00397E06" w:rsidRPr="00F4683B" w:rsidRDefault="00397E06" w:rsidP="00397E06">
            <w:pPr>
              <w:spacing w:after="0" w:line="240" w:lineRule="auto"/>
              <w:rPr>
                <w:lang w:val="es-ES_tradnl"/>
              </w:rPr>
            </w:pPr>
            <w:r w:rsidRPr="00F4683B">
              <w:rPr>
                <w:lang w:val="es-ES_tradnl"/>
              </w:rPr>
              <w:t>3x150 Al + 50</w:t>
            </w:r>
          </w:p>
        </w:tc>
        <w:tc>
          <w:tcPr>
            <w:tcW w:w="3969" w:type="dxa"/>
            <w:vAlign w:val="center"/>
          </w:tcPr>
          <w:p w14:paraId="61087FEF" w14:textId="77777777" w:rsidR="00397E06" w:rsidRPr="00F4683B" w:rsidRDefault="00397E06" w:rsidP="00397E06">
            <w:pPr>
              <w:spacing w:after="0" w:line="240" w:lineRule="auto"/>
              <w:jc w:val="center"/>
              <w:rPr>
                <w:lang w:val="es-ES_tradnl"/>
              </w:rPr>
            </w:pPr>
            <w:r w:rsidRPr="00CA6E48">
              <w:t>280</w:t>
            </w:r>
          </w:p>
        </w:tc>
      </w:tr>
      <w:tr w:rsidR="00397E06" w:rsidRPr="00F4683B" w14:paraId="26BFE111" w14:textId="77777777" w:rsidTr="00397E06">
        <w:trPr>
          <w:jc w:val="center"/>
        </w:trPr>
        <w:tc>
          <w:tcPr>
            <w:tcW w:w="2405" w:type="dxa"/>
            <w:vAlign w:val="center"/>
          </w:tcPr>
          <w:p w14:paraId="6E366521" w14:textId="77777777" w:rsidR="00397E06" w:rsidRPr="00F4683B" w:rsidRDefault="00397E06" w:rsidP="00397E06">
            <w:pPr>
              <w:spacing w:after="0" w:line="240" w:lineRule="auto"/>
              <w:rPr>
                <w:lang w:val="es-ES_tradnl"/>
              </w:rPr>
            </w:pPr>
            <w:r w:rsidRPr="00F4683B">
              <w:rPr>
                <w:lang w:val="es-ES_tradnl"/>
              </w:rPr>
              <w:t>3x240 Al + 95</w:t>
            </w:r>
          </w:p>
        </w:tc>
        <w:tc>
          <w:tcPr>
            <w:tcW w:w="3969" w:type="dxa"/>
            <w:vAlign w:val="center"/>
          </w:tcPr>
          <w:p w14:paraId="37D2A2E4" w14:textId="77777777" w:rsidR="00397E06" w:rsidRPr="00F4683B" w:rsidRDefault="00397E06" w:rsidP="00397E06">
            <w:pPr>
              <w:spacing w:after="0" w:line="240" w:lineRule="auto"/>
              <w:jc w:val="center"/>
              <w:rPr>
                <w:lang w:val="es-ES_tradnl"/>
              </w:rPr>
            </w:pPr>
            <w:r w:rsidRPr="00CA6E48">
              <w:t>370</w:t>
            </w:r>
          </w:p>
        </w:tc>
      </w:tr>
      <w:tr w:rsidR="00397E06" w:rsidRPr="008240ED" w14:paraId="2B40DCA3" w14:textId="77777777" w:rsidTr="00397E06">
        <w:trPr>
          <w:jc w:val="center"/>
        </w:trPr>
        <w:tc>
          <w:tcPr>
            <w:tcW w:w="6374" w:type="dxa"/>
            <w:gridSpan w:val="2"/>
            <w:vAlign w:val="center"/>
          </w:tcPr>
          <w:p w14:paraId="2A2A13A8" w14:textId="77777777" w:rsidR="00397E06" w:rsidRPr="00AC222E" w:rsidRDefault="00397E06" w:rsidP="00397E06">
            <w:pPr>
              <w:tabs>
                <w:tab w:val="left" w:pos="989"/>
              </w:tabs>
              <w:spacing w:after="0" w:line="240" w:lineRule="auto"/>
              <w:rPr>
                <w:lang w:val="es-ES_tradnl"/>
              </w:rPr>
            </w:pPr>
            <w:r w:rsidRPr="00AC222E">
              <w:rPr>
                <w:lang w:val="es-ES_tradnl"/>
              </w:rPr>
              <w:t>Temperatura del aire ambiente 40 ºC</w:t>
            </w:r>
          </w:p>
        </w:tc>
      </w:tr>
    </w:tbl>
    <w:p w14:paraId="70F75D62" w14:textId="7DF9379C" w:rsidR="00547D15" w:rsidRDefault="00547D15" w:rsidP="009C2D5D">
      <w:pPr>
        <w:spacing w:before="240" w:after="0"/>
        <w:ind w:right="245"/>
      </w:pPr>
      <w:r w:rsidRPr="00942F02">
        <w:t>La intensidad admisible de un cable indicada en la</w:t>
      </w:r>
      <w:r w:rsidR="00842B99">
        <w:t>s</w:t>
      </w:r>
      <w:r w:rsidRPr="00942F02">
        <w:t xml:space="preserve"> tabla</w:t>
      </w:r>
      <w:r w:rsidR="00842B99">
        <w:t>s</w:t>
      </w:r>
      <w:r w:rsidRPr="00942F02">
        <w:t xml:space="preserve"> anterior</w:t>
      </w:r>
      <w:r w:rsidR="00842B99">
        <w:t xml:space="preserve">es </w:t>
      </w:r>
      <w:r>
        <w:t xml:space="preserve">está </w:t>
      </w:r>
      <w:r w:rsidRPr="00942F02">
        <w:t>determinada por las condiciones</w:t>
      </w:r>
      <w:r>
        <w:t xml:space="preserve"> tipo</w:t>
      </w:r>
      <w:r w:rsidRPr="00942F02">
        <w:t xml:space="preserve"> de instalación </w:t>
      </w:r>
      <w:r>
        <w:t>al aire</w:t>
      </w:r>
      <w:r w:rsidRPr="00942F02">
        <w:t xml:space="preserve"> </w:t>
      </w:r>
      <w:r w:rsidRPr="00FC57CF">
        <w:t>especificada</w:t>
      </w:r>
      <w:r>
        <w:t>s</w:t>
      </w:r>
      <w:r w:rsidRPr="00942F02">
        <w:t xml:space="preserve"> en </w:t>
      </w:r>
      <w:r>
        <w:t>este apartado. Esta intensidad</w:t>
      </w:r>
      <w:r w:rsidRPr="000167FF">
        <w:t xml:space="preserve"> </w:t>
      </w:r>
      <w:r w:rsidRPr="00942F02">
        <w:t xml:space="preserve">deberá corregirse teniendo en cuenta cada una de las </w:t>
      </w:r>
      <w:r>
        <w:t>condiciones</w:t>
      </w:r>
      <w:r w:rsidRPr="00942F02">
        <w:t xml:space="preserve"> de la instalación real que difieran de </w:t>
      </w:r>
      <w:r>
        <w:t>las condiciones tipo</w:t>
      </w:r>
      <w:r w:rsidRPr="00942F02">
        <w:t xml:space="preserve">, de forma que el aumento de temperatura provocado por la circulación </w:t>
      </w:r>
      <w:r>
        <w:t>del valor corregido de la intensidad</w:t>
      </w:r>
      <w:r w:rsidRPr="00942F02">
        <w:t xml:space="preserve"> no </w:t>
      </w:r>
      <w:r>
        <w:t>eleve la</w:t>
      </w:r>
      <w:r w:rsidRPr="00942F02">
        <w:t xml:space="preserve"> temperatura</w:t>
      </w:r>
      <w:r>
        <w:t xml:space="preserve"> del conductor</w:t>
      </w:r>
      <w:r w:rsidRPr="00942F02">
        <w:t xml:space="preserve"> </w:t>
      </w:r>
      <w:r>
        <w:t>en régimen permanente por encima de</w:t>
      </w:r>
      <w:r w:rsidRPr="00942F02">
        <w:t xml:space="preserve"> la </w:t>
      </w:r>
      <w:r w:rsidR="009C2D5D">
        <w:t xml:space="preserve">máxima admisible. </w:t>
      </w:r>
    </w:p>
    <w:p w14:paraId="44F2E110" w14:textId="0D5070D3" w:rsidR="00547D15" w:rsidRDefault="00547D15" w:rsidP="009C2D5D">
      <w:pPr>
        <w:spacing w:before="240"/>
        <w:ind w:right="245"/>
      </w:pPr>
      <w:r>
        <w:t>Para esta corrección se aplicarán los factores de corrección definidos en la norm</w:t>
      </w:r>
      <w:r w:rsidR="009C2D5D">
        <w:t>a UNE 211435-1 siguientes para:</w:t>
      </w:r>
    </w:p>
    <w:p w14:paraId="34B0FE3A" w14:textId="77777777" w:rsidR="00547D15" w:rsidRPr="00CC6BD0" w:rsidRDefault="00547D15" w:rsidP="005C63FB">
      <w:pPr>
        <w:pStyle w:val="Prrafodelista"/>
        <w:numPr>
          <w:ilvl w:val="1"/>
          <w:numId w:val="5"/>
        </w:numPr>
        <w:spacing w:after="120"/>
        <w:ind w:left="709" w:hanging="284"/>
        <w:contextualSpacing w:val="0"/>
        <w:rPr>
          <w:rFonts w:cs="Arial"/>
          <w:lang w:bidi="es-ES"/>
        </w:rPr>
      </w:pPr>
      <w:r w:rsidRPr="00CC6BD0">
        <w:rPr>
          <w:rFonts w:cs="Arial"/>
          <w:lang w:bidi="es-ES"/>
        </w:rPr>
        <w:t>Temperatura del medio ambiente distinta a 40 ºC,</w:t>
      </w:r>
    </w:p>
    <w:p w14:paraId="2EB1E6B3" w14:textId="03D9B8AE" w:rsidR="00547D15" w:rsidRPr="00CC6BD0" w:rsidRDefault="00547D15" w:rsidP="005C63FB">
      <w:pPr>
        <w:pStyle w:val="Prrafodelista"/>
        <w:numPr>
          <w:ilvl w:val="1"/>
          <w:numId w:val="5"/>
        </w:numPr>
        <w:spacing w:after="120"/>
        <w:ind w:left="709" w:hanging="284"/>
        <w:contextualSpacing w:val="0"/>
        <w:rPr>
          <w:rFonts w:cs="Arial"/>
          <w:lang w:bidi="es-ES"/>
        </w:rPr>
      </w:pPr>
      <w:r w:rsidRPr="00CC6BD0">
        <w:rPr>
          <w:rFonts w:cs="Arial"/>
          <w:lang w:bidi="es-ES"/>
        </w:rPr>
        <w:t xml:space="preserve">Agrupamiento de cables en instalaciones al aire. </w:t>
      </w:r>
    </w:p>
    <w:p w14:paraId="760B6EC9" w14:textId="3C07E024" w:rsidR="00547D15" w:rsidRDefault="00547D15" w:rsidP="009C2D5D">
      <w:pPr>
        <w:spacing w:before="240"/>
        <w:ind w:right="245"/>
      </w:pPr>
      <w:r>
        <w:t xml:space="preserve">Los correspondientes factores de corrección aplicables en estas condiciones se indican en las tablas </w:t>
      </w:r>
      <w:r w:rsidR="00842B99">
        <w:t>12</w:t>
      </w:r>
      <w:r>
        <w:t xml:space="preserve"> y 1</w:t>
      </w:r>
      <w:r w:rsidR="00842B99">
        <w:t>3</w:t>
      </w:r>
      <w:r w:rsidR="009C2D5D">
        <w:t xml:space="preserve"> siguientes. </w:t>
      </w:r>
    </w:p>
    <w:p w14:paraId="0DDA27E0" w14:textId="33137560" w:rsidR="00547D15" w:rsidRPr="005A2241" w:rsidRDefault="00547D15" w:rsidP="005A2241">
      <w:pPr>
        <w:pStyle w:val="Titulotabla"/>
      </w:pPr>
      <w:r w:rsidRPr="00626CDE">
        <w:t xml:space="preserve">Tabla </w:t>
      </w:r>
      <w:r w:rsidR="00842B99">
        <w:t>12</w:t>
      </w:r>
      <w:r w:rsidRPr="00626CDE">
        <w:t>. Factores de corrección para temperatura del m</w:t>
      </w:r>
      <w:r w:rsidR="005A2241">
        <w:t xml:space="preserve">edio ambiente distinta a </w:t>
      </w:r>
      <w:r w:rsidR="000A12AA" w:rsidRPr="00397E06">
        <w:t>40</w:t>
      </w:r>
      <w:r w:rsidR="000A12AA">
        <w:t xml:space="preserve"> </w:t>
      </w:r>
      <w:r w:rsidR="005A2241">
        <w:t>ºC.</w:t>
      </w:r>
    </w:p>
    <w:tbl>
      <w:tblPr>
        <w:tblStyle w:val="Tablanormas"/>
        <w:tblW w:w="9635" w:type="dxa"/>
        <w:jc w:val="center"/>
        <w:tblLayout w:type="fixed"/>
        <w:tblLook w:val="04A0" w:firstRow="1" w:lastRow="0" w:firstColumn="1" w:lastColumn="0" w:noHBand="0" w:noVBand="1"/>
      </w:tblPr>
      <w:tblGrid>
        <w:gridCol w:w="1980"/>
        <w:gridCol w:w="851"/>
        <w:gridCol w:w="850"/>
        <w:gridCol w:w="851"/>
        <w:gridCol w:w="850"/>
        <w:gridCol w:w="851"/>
        <w:gridCol w:w="850"/>
        <w:gridCol w:w="851"/>
        <w:gridCol w:w="850"/>
        <w:gridCol w:w="851"/>
      </w:tblGrid>
      <w:tr w:rsidR="00547D15" w:rsidRPr="009C2D5D" w14:paraId="7A4DF067" w14:textId="77777777" w:rsidTr="009C2D5D">
        <w:trPr>
          <w:cantSplit/>
          <w:jc w:val="center"/>
        </w:trPr>
        <w:tc>
          <w:tcPr>
            <w:tcW w:w="1980" w:type="dxa"/>
            <w:vMerge w:val="restart"/>
            <w:shd w:val="clear" w:color="auto" w:fill="E7E6E6" w:themeFill="background2"/>
            <w:vAlign w:val="center"/>
          </w:tcPr>
          <w:p w14:paraId="05387F5D" w14:textId="77777777" w:rsidR="00547D15" w:rsidRPr="009C2D5D" w:rsidRDefault="00547D15" w:rsidP="009C2D5D">
            <w:pPr>
              <w:spacing w:before="20" w:after="20"/>
              <w:ind w:firstLine="0"/>
              <w:jc w:val="center"/>
              <w:rPr>
                <w:b/>
              </w:rPr>
            </w:pPr>
            <w:r w:rsidRPr="009C2D5D">
              <w:rPr>
                <w:b/>
              </w:rPr>
              <w:lastRenderedPageBreak/>
              <w:t>Temperatura máxima del conductor, °C</w:t>
            </w:r>
          </w:p>
        </w:tc>
        <w:tc>
          <w:tcPr>
            <w:tcW w:w="7655" w:type="dxa"/>
            <w:gridSpan w:val="9"/>
            <w:shd w:val="clear" w:color="auto" w:fill="E7E6E6" w:themeFill="background2"/>
            <w:vAlign w:val="center"/>
          </w:tcPr>
          <w:p w14:paraId="637AD518" w14:textId="36507E52" w:rsidR="00547D15" w:rsidRPr="009C2D5D" w:rsidRDefault="00547D15" w:rsidP="009C2D5D">
            <w:pPr>
              <w:spacing w:before="20" w:after="20"/>
              <w:ind w:firstLine="0"/>
              <w:jc w:val="center"/>
              <w:rPr>
                <w:b/>
              </w:rPr>
            </w:pPr>
            <w:r w:rsidRPr="009C2D5D">
              <w:rPr>
                <w:b/>
              </w:rPr>
              <w:t>Temperatura del aire ambiente</w:t>
            </w:r>
            <w:r w:rsidR="00AD1C98">
              <w:rPr>
                <w:b/>
              </w:rPr>
              <w:t xml:space="preserve">, </w:t>
            </w:r>
            <w:r w:rsidRPr="009C2D5D">
              <w:rPr>
                <w:b/>
              </w:rPr>
              <w:t>°C</w:t>
            </w:r>
          </w:p>
        </w:tc>
      </w:tr>
      <w:tr w:rsidR="00547D15" w:rsidRPr="009C2D5D" w14:paraId="76B66BB7" w14:textId="77777777" w:rsidTr="009C2D5D">
        <w:trPr>
          <w:cantSplit/>
          <w:jc w:val="center"/>
        </w:trPr>
        <w:tc>
          <w:tcPr>
            <w:tcW w:w="1980" w:type="dxa"/>
            <w:vMerge/>
            <w:shd w:val="clear" w:color="auto" w:fill="E7E6E6" w:themeFill="background2"/>
            <w:vAlign w:val="center"/>
          </w:tcPr>
          <w:p w14:paraId="1B0C94D5" w14:textId="77777777" w:rsidR="00547D15" w:rsidRPr="009C2D5D" w:rsidRDefault="00547D15" w:rsidP="009C2D5D">
            <w:pPr>
              <w:spacing w:before="20" w:after="20"/>
              <w:ind w:firstLine="0"/>
              <w:jc w:val="center"/>
              <w:rPr>
                <w:b/>
              </w:rPr>
            </w:pPr>
          </w:p>
        </w:tc>
        <w:tc>
          <w:tcPr>
            <w:tcW w:w="851" w:type="dxa"/>
            <w:shd w:val="clear" w:color="auto" w:fill="E7E6E6" w:themeFill="background2"/>
            <w:vAlign w:val="center"/>
          </w:tcPr>
          <w:p w14:paraId="4CB67B22" w14:textId="77777777" w:rsidR="00547D15" w:rsidRPr="009C2D5D" w:rsidRDefault="00547D15" w:rsidP="009C2D5D">
            <w:pPr>
              <w:spacing w:before="20" w:after="20"/>
              <w:ind w:firstLine="0"/>
              <w:jc w:val="center"/>
              <w:rPr>
                <w:b/>
              </w:rPr>
            </w:pPr>
            <w:r w:rsidRPr="009C2D5D">
              <w:rPr>
                <w:b/>
              </w:rPr>
              <w:t>20</w:t>
            </w:r>
          </w:p>
        </w:tc>
        <w:tc>
          <w:tcPr>
            <w:tcW w:w="850" w:type="dxa"/>
            <w:shd w:val="clear" w:color="auto" w:fill="E7E6E6" w:themeFill="background2"/>
            <w:vAlign w:val="center"/>
          </w:tcPr>
          <w:p w14:paraId="0F9E9355" w14:textId="77777777" w:rsidR="00547D15" w:rsidRPr="009C2D5D" w:rsidRDefault="00547D15" w:rsidP="009C2D5D">
            <w:pPr>
              <w:spacing w:before="20" w:after="20"/>
              <w:ind w:firstLine="0"/>
              <w:jc w:val="center"/>
              <w:rPr>
                <w:b/>
              </w:rPr>
            </w:pPr>
            <w:r w:rsidRPr="009C2D5D">
              <w:rPr>
                <w:b/>
              </w:rPr>
              <w:t>25</w:t>
            </w:r>
          </w:p>
        </w:tc>
        <w:tc>
          <w:tcPr>
            <w:tcW w:w="851" w:type="dxa"/>
            <w:shd w:val="clear" w:color="auto" w:fill="E7E6E6" w:themeFill="background2"/>
            <w:vAlign w:val="center"/>
          </w:tcPr>
          <w:p w14:paraId="5186DE66" w14:textId="77777777" w:rsidR="00547D15" w:rsidRPr="009C2D5D" w:rsidRDefault="00547D15" w:rsidP="009C2D5D">
            <w:pPr>
              <w:spacing w:before="20" w:after="20"/>
              <w:ind w:firstLine="0"/>
              <w:jc w:val="center"/>
              <w:rPr>
                <w:b/>
              </w:rPr>
            </w:pPr>
            <w:r w:rsidRPr="009C2D5D">
              <w:rPr>
                <w:b/>
              </w:rPr>
              <w:t>30</w:t>
            </w:r>
          </w:p>
        </w:tc>
        <w:tc>
          <w:tcPr>
            <w:tcW w:w="850" w:type="dxa"/>
            <w:shd w:val="clear" w:color="auto" w:fill="E7E6E6" w:themeFill="background2"/>
            <w:vAlign w:val="center"/>
          </w:tcPr>
          <w:p w14:paraId="3E0EC393" w14:textId="77777777" w:rsidR="00547D15" w:rsidRPr="009C2D5D" w:rsidRDefault="00547D15" w:rsidP="009C2D5D">
            <w:pPr>
              <w:spacing w:before="20" w:after="20"/>
              <w:ind w:firstLine="0"/>
              <w:jc w:val="center"/>
              <w:rPr>
                <w:b/>
              </w:rPr>
            </w:pPr>
            <w:r w:rsidRPr="009C2D5D">
              <w:rPr>
                <w:b/>
              </w:rPr>
              <w:t>35</w:t>
            </w:r>
          </w:p>
        </w:tc>
        <w:tc>
          <w:tcPr>
            <w:tcW w:w="851" w:type="dxa"/>
            <w:shd w:val="clear" w:color="auto" w:fill="E7E6E6" w:themeFill="background2"/>
            <w:vAlign w:val="center"/>
          </w:tcPr>
          <w:p w14:paraId="5771B40B" w14:textId="77777777" w:rsidR="00547D15" w:rsidRPr="009C2D5D" w:rsidRDefault="00547D15" w:rsidP="009C2D5D">
            <w:pPr>
              <w:spacing w:before="20" w:after="20"/>
              <w:ind w:firstLine="0"/>
              <w:jc w:val="center"/>
              <w:rPr>
                <w:b/>
              </w:rPr>
            </w:pPr>
            <w:r w:rsidRPr="009C2D5D">
              <w:rPr>
                <w:b/>
              </w:rPr>
              <w:t>40</w:t>
            </w:r>
          </w:p>
        </w:tc>
        <w:tc>
          <w:tcPr>
            <w:tcW w:w="850" w:type="dxa"/>
            <w:shd w:val="clear" w:color="auto" w:fill="E7E6E6" w:themeFill="background2"/>
            <w:vAlign w:val="center"/>
          </w:tcPr>
          <w:p w14:paraId="4014FB70" w14:textId="77777777" w:rsidR="00547D15" w:rsidRPr="009C2D5D" w:rsidRDefault="00547D15" w:rsidP="009C2D5D">
            <w:pPr>
              <w:spacing w:before="20" w:after="20"/>
              <w:ind w:firstLine="0"/>
              <w:jc w:val="center"/>
              <w:rPr>
                <w:b/>
              </w:rPr>
            </w:pPr>
            <w:r w:rsidRPr="009C2D5D">
              <w:rPr>
                <w:b/>
              </w:rPr>
              <w:t>45</w:t>
            </w:r>
          </w:p>
        </w:tc>
        <w:tc>
          <w:tcPr>
            <w:tcW w:w="851" w:type="dxa"/>
            <w:shd w:val="clear" w:color="auto" w:fill="E7E6E6" w:themeFill="background2"/>
            <w:vAlign w:val="center"/>
          </w:tcPr>
          <w:p w14:paraId="7FFED1AC" w14:textId="77777777" w:rsidR="00547D15" w:rsidRPr="009C2D5D" w:rsidRDefault="00547D15" w:rsidP="009C2D5D">
            <w:pPr>
              <w:spacing w:before="20" w:after="20"/>
              <w:ind w:firstLine="0"/>
              <w:jc w:val="center"/>
              <w:rPr>
                <w:b/>
              </w:rPr>
            </w:pPr>
            <w:r w:rsidRPr="009C2D5D">
              <w:rPr>
                <w:b/>
              </w:rPr>
              <w:t>50</w:t>
            </w:r>
          </w:p>
        </w:tc>
        <w:tc>
          <w:tcPr>
            <w:tcW w:w="850" w:type="dxa"/>
            <w:shd w:val="clear" w:color="auto" w:fill="E7E6E6" w:themeFill="background2"/>
            <w:vAlign w:val="center"/>
          </w:tcPr>
          <w:p w14:paraId="6DBEB974" w14:textId="77777777" w:rsidR="00547D15" w:rsidRPr="009C2D5D" w:rsidRDefault="00547D15" w:rsidP="009C2D5D">
            <w:pPr>
              <w:spacing w:before="20" w:after="20"/>
              <w:ind w:firstLine="0"/>
              <w:jc w:val="center"/>
              <w:rPr>
                <w:b/>
              </w:rPr>
            </w:pPr>
            <w:r w:rsidRPr="009C2D5D">
              <w:rPr>
                <w:b/>
              </w:rPr>
              <w:t>55</w:t>
            </w:r>
          </w:p>
        </w:tc>
        <w:tc>
          <w:tcPr>
            <w:tcW w:w="851" w:type="dxa"/>
            <w:shd w:val="clear" w:color="auto" w:fill="E7E6E6" w:themeFill="background2"/>
            <w:vAlign w:val="center"/>
          </w:tcPr>
          <w:p w14:paraId="48DD8EA7" w14:textId="77777777" w:rsidR="00547D15" w:rsidRPr="009C2D5D" w:rsidRDefault="00547D15" w:rsidP="009C2D5D">
            <w:pPr>
              <w:spacing w:before="20" w:after="20"/>
              <w:ind w:firstLine="0"/>
              <w:jc w:val="center"/>
              <w:rPr>
                <w:b/>
              </w:rPr>
            </w:pPr>
            <w:r w:rsidRPr="009C2D5D">
              <w:rPr>
                <w:b/>
              </w:rPr>
              <w:t>60</w:t>
            </w:r>
          </w:p>
        </w:tc>
      </w:tr>
      <w:tr w:rsidR="00547D15" w:rsidRPr="001211E2" w14:paraId="0F4FF5D0" w14:textId="77777777" w:rsidTr="009C2D5D">
        <w:trPr>
          <w:cantSplit/>
          <w:jc w:val="center"/>
        </w:trPr>
        <w:tc>
          <w:tcPr>
            <w:tcW w:w="1980" w:type="dxa"/>
            <w:vAlign w:val="center"/>
          </w:tcPr>
          <w:p w14:paraId="4F4F3D85" w14:textId="77777777" w:rsidR="00547D15" w:rsidRPr="009C2D5D" w:rsidRDefault="00547D15" w:rsidP="009C2D5D">
            <w:pPr>
              <w:spacing w:before="20" w:after="20"/>
              <w:ind w:left="-14" w:firstLine="14"/>
              <w:jc w:val="center"/>
            </w:pPr>
            <w:r w:rsidRPr="009C2D5D">
              <w:t>90</w:t>
            </w:r>
          </w:p>
        </w:tc>
        <w:tc>
          <w:tcPr>
            <w:tcW w:w="851" w:type="dxa"/>
            <w:vAlign w:val="center"/>
          </w:tcPr>
          <w:p w14:paraId="2DF802D7" w14:textId="77777777" w:rsidR="00547D15" w:rsidRPr="009C2D5D" w:rsidRDefault="00547D15" w:rsidP="009C2D5D">
            <w:pPr>
              <w:spacing w:before="20" w:after="20"/>
              <w:ind w:left="-14" w:firstLine="14"/>
              <w:jc w:val="center"/>
            </w:pPr>
            <w:r w:rsidRPr="009C2D5D">
              <w:t>1,18</w:t>
            </w:r>
          </w:p>
        </w:tc>
        <w:tc>
          <w:tcPr>
            <w:tcW w:w="850" w:type="dxa"/>
            <w:vAlign w:val="center"/>
          </w:tcPr>
          <w:p w14:paraId="1E91BEAF" w14:textId="77777777" w:rsidR="00547D15" w:rsidRPr="009C2D5D" w:rsidRDefault="00547D15" w:rsidP="009C2D5D">
            <w:pPr>
              <w:spacing w:before="20" w:after="20"/>
              <w:ind w:left="-14" w:firstLine="14"/>
              <w:jc w:val="center"/>
            </w:pPr>
            <w:r w:rsidRPr="009C2D5D">
              <w:t>1,14</w:t>
            </w:r>
          </w:p>
        </w:tc>
        <w:tc>
          <w:tcPr>
            <w:tcW w:w="851" w:type="dxa"/>
            <w:vAlign w:val="center"/>
          </w:tcPr>
          <w:p w14:paraId="584D0B7A" w14:textId="77777777" w:rsidR="00547D15" w:rsidRPr="009C2D5D" w:rsidRDefault="00547D15" w:rsidP="009C2D5D">
            <w:pPr>
              <w:spacing w:before="20" w:after="20"/>
              <w:ind w:left="-14" w:firstLine="14"/>
              <w:jc w:val="center"/>
            </w:pPr>
            <w:r w:rsidRPr="009C2D5D">
              <w:t>1,10</w:t>
            </w:r>
          </w:p>
        </w:tc>
        <w:tc>
          <w:tcPr>
            <w:tcW w:w="850" w:type="dxa"/>
            <w:vAlign w:val="center"/>
          </w:tcPr>
          <w:p w14:paraId="1EBE213D" w14:textId="77777777" w:rsidR="00547D15" w:rsidRPr="009C2D5D" w:rsidRDefault="00547D15" w:rsidP="009C2D5D">
            <w:pPr>
              <w:spacing w:before="20" w:after="20"/>
              <w:ind w:left="-14" w:firstLine="14"/>
              <w:jc w:val="center"/>
            </w:pPr>
            <w:r w:rsidRPr="009C2D5D">
              <w:t>1,05</w:t>
            </w:r>
          </w:p>
        </w:tc>
        <w:tc>
          <w:tcPr>
            <w:tcW w:w="851" w:type="dxa"/>
            <w:vAlign w:val="center"/>
          </w:tcPr>
          <w:p w14:paraId="7F0DD36F" w14:textId="77777777" w:rsidR="00547D15" w:rsidRPr="009C2D5D" w:rsidRDefault="00547D15" w:rsidP="009C2D5D">
            <w:pPr>
              <w:spacing w:before="20" w:after="20"/>
              <w:ind w:left="-14" w:firstLine="14"/>
              <w:jc w:val="center"/>
            </w:pPr>
            <w:r w:rsidRPr="009C2D5D">
              <w:t>1,00</w:t>
            </w:r>
          </w:p>
        </w:tc>
        <w:tc>
          <w:tcPr>
            <w:tcW w:w="850" w:type="dxa"/>
            <w:vAlign w:val="center"/>
          </w:tcPr>
          <w:p w14:paraId="507544F5" w14:textId="77777777" w:rsidR="00547D15" w:rsidRPr="009C2D5D" w:rsidRDefault="00547D15" w:rsidP="009C2D5D">
            <w:pPr>
              <w:spacing w:before="20" w:after="20"/>
              <w:ind w:left="-14" w:firstLine="14"/>
              <w:jc w:val="center"/>
            </w:pPr>
            <w:r w:rsidRPr="009C2D5D">
              <w:t>0,95</w:t>
            </w:r>
          </w:p>
        </w:tc>
        <w:tc>
          <w:tcPr>
            <w:tcW w:w="851" w:type="dxa"/>
            <w:vAlign w:val="center"/>
          </w:tcPr>
          <w:p w14:paraId="3DE339C1" w14:textId="77777777" w:rsidR="00547D15" w:rsidRPr="009C2D5D" w:rsidRDefault="00547D15" w:rsidP="009C2D5D">
            <w:pPr>
              <w:spacing w:before="20" w:after="20"/>
              <w:ind w:left="-14" w:firstLine="14"/>
              <w:jc w:val="center"/>
            </w:pPr>
            <w:r w:rsidRPr="009C2D5D">
              <w:t>0,89</w:t>
            </w:r>
          </w:p>
        </w:tc>
        <w:tc>
          <w:tcPr>
            <w:tcW w:w="850" w:type="dxa"/>
            <w:vAlign w:val="center"/>
          </w:tcPr>
          <w:p w14:paraId="512B7748" w14:textId="77777777" w:rsidR="00547D15" w:rsidRPr="009C2D5D" w:rsidRDefault="00547D15" w:rsidP="009C2D5D">
            <w:pPr>
              <w:spacing w:before="20" w:after="20"/>
              <w:ind w:left="-14" w:firstLine="14"/>
              <w:jc w:val="center"/>
            </w:pPr>
            <w:r w:rsidRPr="009C2D5D">
              <w:t>0,84</w:t>
            </w:r>
          </w:p>
        </w:tc>
        <w:tc>
          <w:tcPr>
            <w:tcW w:w="851" w:type="dxa"/>
            <w:vAlign w:val="center"/>
          </w:tcPr>
          <w:p w14:paraId="0B8BDAA7" w14:textId="77777777" w:rsidR="00547D15" w:rsidRPr="009C2D5D" w:rsidRDefault="00547D15" w:rsidP="009C2D5D">
            <w:pPr>
              <w:spacing w:before="20" w:after="20"/>
              <w:ind w:left="-14" w:firstLine="14"/>
              <w:jc w:val="center"/>
            </w:pPr>
            <w:r w:rsidRPr="009C2D5D">
              <w:t>0,77</w:t>
            </w:r>
          </w:p>
        </w:tc>
      </w:tr>
    </w:tbl>
    <w:p w14:paraId="1B2D2A7B" w14:textId="3469F4A2" w:rsidR="00547D15" w:rsidRDefault="00547D15" w:rsidP="00CC10D1">
      <w:pPr>
        <w:pStyle w:val="Titulotabla"/>
      </w:pPr>
      <w:r>
        <w:t>T</w:t>
      </w:r>
      <w:r w:rsidRPr="00B24550">
        <w:t>abla 1</w:t>
      </w:r>
      <w:r w:rsidR="00842B99">
        <w:t>3</w:t>
      </w:r>
      <w:r w:rsidRPr="00B24550">
        <w:t>. Factores de corrección para agrupamiento de cables en instalaciones al aire</w:t>
      </w:r>
      <w:r>
        <w:t xml:space="preserve">, a utilizar con un circuito de tres cables en triángulo en contacto. </w:t>
      </w:r>
    </w:p>
    <w:tbl>
      <w:tblPr>
        <w:tblStyle w:val="Tablanormas"/>
        <w:tblW w:w="8500" w:type="dxa"/>
        <w:jc w:val="center"/>
        <w:tblLayout w:type="fixed"/>
        <w:tblLook w:val="04A0" w:firstRow="1" w:lastRow="0" w:firstColumn="1" w:lastColumn="0" w:noHBand="0" w:noVBand="1"/>
      </w:tblPr>
      <w:tblGrid>
        <w:gridCol w:w="846"/>
        <w:gridCol w:w="992"/>
        <w:gridCol w:w="2268"/>
        <w:gridCol w:w="1462"/>
        <w:gridCol w:w="910"/>
        <w:gridCol w:w="927"/>
        <w:gridCol w:w="1095"/>
      </w:tblGrid>
      <w:tr w:rsidR="00547D15" w:rsidRPr="009C2D5D" w14:paraId="2C73A412" w14:textId="77777777" w:rsidTr="00DB01F6">
        <w:trPr>
          <w:cantSplit/>
          <w:jc w:val="center"/>
        </w:trPr>
        <w:tc>
          <w:tcPr>
            <w:tcW w:w="4106" w:type="dxa"/>
            <w:gridSpan w:val="3"/>
            <w:vMerge w:val="restart"/>
            <w:shd w:val="clear" w:color="auto" w:fill="E7E6E6" w:themeFill="background2"/>
            <w:vAlign w:val="center"/>
          </w:tcPr>
          <w:p w14:paraId="4B2CFBC9" w14:textId="77777777" w:rsidR="00547D15" w:rsidRPr="009C2D5D" w:rsidRDefault="00547D15" w:rsidP="009C2D5D">
            <w:pPr>
              <w:spacing w:before="20" w:after="20"/>
              <w:ind w:firstLine="0"/>
              <w:jc w:val="center"/>
              <w:rPr>
                <w:b/>
                <w:sz w:val="22"/>
              </w:rPr>
            </w:pPr>
            <w:r w:rsidRPr="009C2D5D">
              <w:rPr>
                <w:b/>
                <w:sz w:val="22"/>
              </w:rPr>
              <w:t>Método de instalación</w:t>
            </w:r>
          </w:p>
        </w:tc>
        <w:tc>
          <w:tcPr>
            <w:tcW w:w="1462" w:type="dxa"/>
            <w:vMerge w:val="restart"/>
            <w:shd w:val="clear" w:color="auto" w:fill="E7E6E6" w:themeFill="background2"/>
            <w:vAlign w:val="center"/>
          </w:tcPr>
          <w:p w14:paraId="17C41A86" w14:textId="77777777" w:rsidR="00547D15" w:rsidRPr="009C2D5D" w:rsidRDefault="00547D15" w:rsidP="009C2D5D">
            <w:pPr>
              <w:spacing w:before="20" w:after="20"/>
              <w:ind w:left="137" w:right="31" w:firstLine="0"/>
              <w:jc w:val="center"/>
              <w:rPr>
                <w:b/>
                <w:sz w:val="22"/>
              </w:rPr>
            </w:pPr>
            <w:r w:rsidRPr="009C2D5D">
              <w:rPr>
                <w:b/>
                <w:sz w:val="22"/>
              </w:rPr>
              <w:t>Número de bandejas</w:t>
            </w:r>
          </w:p>
        </w:tc>
        <w:tc>
          <w:tcPr>
            <w:tcW w:w="2932" w:type="dxa"/>
            <w:gridSpan w:val="3"/>
            <w:shd w:val="clear" w:color="auto" w:fill="E7E6E6" w:themeFill="background2"/>
            <w:vAlign w:val="center"/>
          </w:tcPr>
          <w:p w14:paraId="593A4B9D" w14:textId="77777777" w:rsidR="00547D15" w:rsidRPr="009C2D5D" w:rsidRDefault="00547D15" w:rsidP="009C2D5D">
            <w:pPr>
              <w:spacing w:before="20" w:after="20"/>
              <w:ind w:right="31" w:firstLine="0"/>
              <w:jc w:val="center"/>
              <w:rPr>
                <w:b/>
                <w:sz w:val="22"/>
              </w:rPr>
            </w:pPr>
            <w:r w:rsidRPr="009C2D5D">
              <w:rPr>
                <w:b/>
                <w:sz w:val="22"/>
              </w:rPr>
              <w:t>Número de circuitos trifásicos</w:t>
            </w:r>
          </w:p>
        </w:tc>
      </w:tr>
      <w:tr w:rsidR="00547D15" w:rsidRPr="009C2D5D" w14:paraId="7439FDF8" w14:textId="77777777" w:rsidTr="00DB01F6">
        <w:trPr>
          <w:cantSplit/>
          <w:jc w:val="center"/>
        </w:trPr>
        <w:tc>
          <w:tcPr>
            <w:tcW w:w="4106" w:type="dxa"/>
            <w:gridSpan w:val="3"/>
            <w:vMerge/>
            <w:shd w:val="clear" w:color="auto" w:fill="E7E6E6" w:themeFill="background2"/>
            <w:vAlign w:val="center"/>
          </w:tcPr>
          <w:p w14:paraId="6B6A1ECD" w14:textId="77777777" w:rsidR="00547D15" w:rsidRPr="009C2D5D" w:rsidRDefault="00547D15" w:rsidP="009C2D5D">
            <w:pPr>
              <w:spacing w:before="20" w:after="20"/>
              <w:ind w:firstLine="0"/>
              <w:jc w:val="center"/>
              <w:rPr>
                <w:b/>
                <w:sz w:val="22"/>
              </w:rPr>
            </w:pPr>
          </w:p>
        </w:tc>
        <w:tc>
          <w:tcPr>
            <w:tcW w:w="1462" w:type="dxa"/>
            <w:vMerge/>
            <w:shd w:val="clear" w:color="auto" w:fill="E7E6E6" w:themeFill="background2"/>
            <w:vAlign w:val="center"/>
          </w:tcPr>
          <w:p w14:paraId="612C9DA0" w14:textId="77777777" w:rsidR="00547D15" w:rsidRPr="009C2D5D" w:rsidRDefault="00547D15" w:rsidP="009C2D5D">
            <w:pPr>
              <w:spacing w:before="20" w:after="20"/>
              <w:ind w:right="31" w:firstLine="0"/>
              <w:jc w:val="center"/>
              <w:rPr>
                <w:b/>
                <w:sz w:val="22"/>
              </w:rPr>
            </w:pPr>
          </w:p>
        </w:tc>
        <w:tc>
          <w:tcPr>
            <w:tcW w:w="910" w:type="dxa"/>
            <w:shd w:val="clear" w:color="auto" w:fill="E7E6E6" w:themeFill="background2"/>
            <w:vAlign w:val="center"/>
          </w:tcPr>
          <w:p w14:paraId="07A7E669" w14:textId="77777777" w:rsidR="00547D15" w:rsidRPr="009C2D5D" w:rsidRDefault="00547D15" w:rsidP="009C2D5D">
            <w:pPr>
              <w:spacing w:before="20" w:after="20"/>
              <w:ind w:right="31" w:firstLine="0"/>
              <w:jc w:val="center"/>
              <w:rPr>
                <w:b/>
                <w:sz w:val="22"/>
              </w:rPr>
            </w:pPr>
            <w:r w:rsidRPr="009C2D5D">
              <w:rPr>
                <w:b/>
                <w:sz w:val="22"/>
              </w:rPr>
              <w:t>1</w:t>
            </w:r>
          </w:p>
        </w:tc>
        <w:tc>
          <w:tcPr>
            <w:tcW w:w="927" w:type="dxa"/>
            <w:shd w:val="clear" w:color="auto" w:fill="E7E6E6" w:themeFill="background2"/>
            <w:vAlign w:val="center"/>
          </w:tcPr>
          <w:p w14:paraId="4F3EF11B" w14:textId="77777777" w:rsidR="00547D15" w:rsidRPr="009C2D5D" w:rsidRDefault="00547D15" w:rsidP="009C2D5D">
            <w:pPr>
              <w:spacing w:before="20" w:after="20"/>
              <w:ind w:right="31" w:firstLine="0"/>
              <w:jc w:val="center"/>
              <w:rPr>
                <w:b/>
                <w:sz w:val="22"/>
              </w:rPr>
            </w:pPr>
            <w:r w:rsidRPr="009C2D5D">
              <w:rPr>
                <w:b/>
                <w:sz w:val="22"/>
              </w:rPr>
              <w:t>2</w:t>
            </w:r>
          </w:p>
        </w:tc>
        <w:tc>
          <w:tcPr>
            <w:tcW w:w="1095" w:type="dxa"/>
            <w:shd w:val="clear" w:color="auto" w:fill="E7E6E6" w:themeFill="background2"/>
            <w:vAlign w:val="center"/>
          </w:tcPr>
          <w:p w14:paraId="3CB48408" w14:textId="77777777" w:rsidR="00547D15" w:rsidRPr="009C2D5D" w:rsidRDefault="00547D15" w:rsidP="009C2D5D">
            <w:pPr>
              <w:spacing w:before="20" w:after="20"/>
              <w:ind w:right="31" w:firstLine="0"/>
              <w:jc w:val="center"/>
              <w:rPr>
                <w:b/>
                <w:sz w:val="22"/>
              </w:rPr>
            </w:pPr>
            <w:r w:rsidRPr="009C2D5D">
              <w:rPr>
                <w:b/>
                <w:sz w:val="22"/>
              </w:rPr>
              <w:t>3</w:t>
            </w:r>
          </w:p>
        </w:tc>
      </w:tr>
      <w:tr w:rsidR="00547D15" w:rsidRPr="004222CC" w14:paraId="093B27AE" w14:textId="77777777" w:rsidTr="00DB01F6">
        <w:trPr>
          <w:cantSplit/>
          <w:trHeight w:val="510"/>
          <w:jc w:val="center"/>
        </w:trPr>
        <w:tc>
          <w:tcPr>
            <w:tcW w:w="1838" w:type="dxa"/>
            <w:gridSpan w:val="2"/>
            <w:vMerge w:val="restart"/>
            <w:vAlign w:val="center"/>
          </w:tcPr>
          <w:p w14:paraId="6FD115D7" w14:textId="4169C043" w:rsidR="00547D15" w:rsidRPr="004222CC" w:rsidRDefault="00547D15" w:rsidP="009C2D5D">
            <w:pPr>
              <w:spacing w:before="20" w:after="20"/>
              <w:ind w:left="-14" w:firstLine="14"/>
              <w:jc w:val="center"/>
            </w:pPr>
            <w:r w:rsidRPr="004222CC">
              <w:t>Bandejas perforadas instaladas horizontalmente (</w:t>
            </w:r>
            <w:r w:rsidR="001D7764" w:rsidRPr="004222CC">
              <w:t xml:space="preserve">Nota </w:t>
            </w:r>
            <w:r w:rsidRPr="004222CC">
              <w:t>3)</w:t>
            </w:r>
          </w:p>
        </w:tc>
        <w:tc>
          <w:tcPr>
            <w:tcW w:w="2268" w:type="dxa"/>
            <w:vMerge w:val="restart"/>
            <w:vAlign w:val="bottom"/>
          </w:tcPr>
          <w:p w14:paraId="433FD7F6" w14:textId="77777777" w:rsidR="00547D15" w:rsidRDefault="00547D15" w:rsidP="009C2D5D">
            <w:pPr>
              <w:spacing w:after="0"/>
              <w:ind w:firstLine="0"/>
              <w:jc w:val="center"/>
            </w:pPr>
            <w:r w:rsidRPr="004222CC">
              <w:rPr>
                <w:noProof/>
              </w:rPr>
              <w:drawing>
                <wp:inline distT="0" distB="0" distL="0" distR="0" wp14:anchorId="187C087A" wp14:editId="695DFF12">
                  <wp:extent cx="990602" cy="664465"/>
                  <wp:effectExtent l="19050" t="0" r="0" b="0"/>
                  <wp:docPr id="20" name="Picture 20" descr="Tbl0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bl09-a.png"/>
                          <pic:cNvPicPr/>
                        </pic:nvPicPr>
                        <pic:blipFill>
                          <a:blip r:embed="rId20" cstate="print"/>
                          <a:stretch>
                            <a:fillRect/>
                          </a:stretch>
                        </pic:blipFill>
                        <pic:spPr>
                          <a:xfrm>
                            <a:off x="0" y="0"/>
                            <a:ext cx="990602" cy="664465"/>
                          </a:xfrm>
                          <a:prstGeom prst="rect">
                            <a:avLst/>
                          </a:prstGeom>
                        </pic:spPr>
                      </pic:pic>
                    </a:graphicData>
                  </a:graphic>
                </wp:inline>
              </w:drawing>
            </w:r>
          </w:p>
          <w:p w14:paraId="3265ECBE" w14:textId="77777777" w:rsidR="00547D15" w:rsidRPr="004222CC" w:rsidRDefault="00547D15" w:rsidP="009C2D5D">
            <w:pPr>
              <w:spacing w:after="0"/>
              <w:ind w:left="-67" w:firstLine="0"/>
              <w:jc w:val="center"/>
            </w:pPr>
            <w:r w:rsidRPr="004222CC">
              <w:t>Separados</w:t>
            </w:r>
          </w:p>
        </w:tc>
        <w:tc>
          <w:tcPr>
            <w:tcW w:w="1462" w:type="dxa"/>
            <w:vAlign w:val="center"/>
          </w:tcPr>
          <w:p w14:paraId="0B37F864" w14:textId="77777777" w:rsidR="00547D15" w:rsidRPr="004222CC" w:rsidRDefault="00547D15" w:rsidP="009C2D5D">
            <w:pPr>
              <w:spacing w:before="20" w:after="20"/>
              <w:ind w:left="-14" w:firstLine="14"/>
              <w:jc w:val="center"/>
            </w:pPr>
            <w:r w:rsidRPr="004222CC">
              <w:t>1</w:t>
            </w:r>
          </w:p>
        </w:tc>
        <w:tc>
          <w:tcPr>
            <w:tcW w:w="910" w:type="dxa"/>
            <w:vAlign w:val="center"/>
          </w:tcPr>
          <w:p w14:paraId="7D40C3C1" w14:textId="77777777" w:rsidR="00547D15" w:rsidRPr="004222CC" w:rsidRDefault="00547D15" w:rsidP="009C2D5D">
            <w:pPr>
              <w:spacing w:before="20" w:after="20"/>
              <w:ind w:left="-14" w:firstLine="14"/>
              <w:jc w:val="center"/>
            </w:pPr>
            <w:r w:rsidRPr="004222CC">
              <w:t>1,00</w:t>
            </w:r>
          </w:p>
        </w:tc>
        <w:tc>
          <w:tcPr>
            <w:tcW w:w="927" w:type="dxa"/>
            <w:vAlign w:val="center"/>
          </w:tcPr>
          <w:p w14:paraId="38A2C27E" w14:textId="77777777" w:rsidR="00547D15" w:rsidRPr="004222CC" w:rsidRDefault="00547D15" w:rsidP="009C2D5D">
            <w:pPr>
              <w:spacing w:before="20" w:after="20"/>
              <w:ind w:left="-14" w:firstLine="14"/>
              <w:jc w:val="center"/>
            </w:pPr>
            <w:r w:rsidRPr="004222CC">
              <w:t>0,98</w:t>
            </w:r>
          </w:p>
        </w:tc>
        <w:tc>
          <w:tcPr>
            <w:tcW w:w="1095" w:type="dxa"/>
            <w:vAlign w:val="center"/>
          </w:tcPr>
          <w:p w14:paraId="570C2D85" w14:textId="77777777" w:rsidR="00547D15" w:rsidRPr="004222CC" w:rsidRDefault="00547D15" w:rsidP="009C2D5D">
            <w:pPr>
              <w:spacing w:before="20" w:after="20"/>
              <w:ind w:left="-14" w:firstLine="14"/>
              <w:jc w:val="center"/>
            </w:pPr>
            <w:r w:rsidRPr="004222CC">
              <w:t>0,96</w:t>
            </w:r>
          </w:p>
        </w:tc>
      </w:tr>
      <w:tr w:rsidR="00547D15" w:rsidRPr="004222CC" w14:paraId="595901FF" w14:textId="77777777" w:rsidTr="00DB01F6">
        <w:trPr>
          <w:cantSplit/>
          <w:trHeight w:val="510"/>
          <w:jc w:val="center"/>
        </w:trPr>
        <w:tc>
          <w:tcPr>
            <w:tcW w:w="1838" w:type="dxa"/>
            <w:gridSpan w:val="2"/>
            <w:vMerge/>
            <w:vAlign w:val="center"/>
          </w:tcPr>
          <w:p w14:paraId="3D6DE1F4" w14:textId="77777777" w:rsidR="00547D15" w:rsidRPr="004222CC" w:rsidRDefault="00547D15" w:rsidP="009C2D5D">
            <w:pPr>
              <w:spacing w:before="20" w:after="20"/>
              <w:ind w:left="-14" w:firstLine="14"/>
              <w:jc w:val="center"/>
            </w:pPr>
          </w:p>
        </w:tc>
        <w:tc>
          <w:tcPr>
            <w:tcW w:w="2268" w:type="dxa"/>
            <w:vMerge/>
            <w:vAlign w:val="center"/>
          </w:tcPr>
          <w:p w14:paraId="3B8219C5" w14:textId="77777777" w:rsidR="00547D15" w:rsidRPr="004222CC" w:rsidRDefault="00547D15" w:rsidP="00100793">
            <w:pPr>
              <w:ind w:left="81"/>
              <w:jc w:val="center"/>
            </w:pPr>
          </w:p>
        </w:tc>
        <w:tc>
          <w:tcPr>
            <w:tcW w:w="1462" w:type="dxa"/>
            <w:vAlign w:val="center"/>
          </w:tcPr>
          <w:p w14:paraId="09236307" w14:textId="77777777" w:rsidR="00547D15" w:rsidRPr="004222CC" w:rsidRDefault="00547D15" w:rsidP="009C2D5D">
            <w:pPr>
              <w:spacing w:before="20" w:after="20"/>
              <w:ind w:left="-14" w:firstLine="14"/>
              <w:jc w:val="center"/>
            </w:pPr>
            <w:r w:rsidRPr="004222CC">
              <w:t>2</w:t>
            </w:r>
          </w:p>
        </w:tc>
        <w:tc>
          <w:tcPr>
            <w:tcW w:w="910" w:type="dxa"/>
            <w:vAlign w:val="center"/>
          </w:tcPr>
          <w:p w14:paraId="2D9AA975" w14:textId="77777777" w:rsidR="00547D15" w:rsidRPr="004222CC" w:rsidRDefault="00547D15" w:rsidP="009C2D5D">
            <w:pPr>
              <w:spacing w:before="20" w:after="20"/>
              <w:ind w:left="-14" w:firstLine="14"/>
              <w:jc w:val="center"/>
            </w:pPr>
            <w:r w:rsidRPr="004222CC">
              <w:t>0,97</w:t>
            </w:r>
          </w:p>
        </w:tc>
        <w:tc>
          <w:tcPr>
            <w:tcW w:w="927" w:type="dxa"/>
            <w:vAlign w:val="center"/>
          </w:tcPr>
          <w:p w14:paraId="2163C3E6" w14:textId="77777777" w:rsidR="00547D15" w:rsidRPr="004222CC" w:rsidRDefault="00547D15" w:rsidP="009C2D5D">
            <w:pPr>
              <w:spacing w:before="20" w:after="20"/>
              <w:ind w:left="-14" w:firstLine="14"/>
              <w:jc w:val="center"/>
            </w:pPr>
            <w:r w:rsidRPr="004222CC">
              <w:t>0,93</w:t>
            </w:r>
          </w:p>
        </w:tc>
        <w:tc>
          <w:tcPr>
            <w:tcW w:w="1095" w:type="dxa"/>
            <w:vAlign w:val="center"/>
          </w:tcPr>
          <w:p w14:paraId="0B5F1298" w14:textId="77777777" w:rsidR="00547D15" w:rsidRPr="004222CC" w:rsidRDefault="00547D15" w:rsidP="009C2D5D">
            <w:pPr>
              <w:spacing w:before="20" w:after="20"/>
              <w:ind w:left="-14" w:firstLine="14"/>
              <w:jc w:val="center"/>
            </w:pPr>
            <w:r w:rsidRPr="004222CC">
              <w:t>0,89</w:t>
            </w:r>
          </w:p>
        </w:tc>
      </w:tr>
      <w:tr w:rsidR="00547D15" w:rsidRPr="004222CC" w14:paraId="737C2CC6" w14:textId="77777777" w:rsidTr="00DB01F6">
        <w:trPr>
          <w:cantSplit/>
          <w:trHeight w:val="510"/>
          <w:jc w:val="center"/>
        </w:trPr>
        <w:tc>
          <w:tcPr>
            <w:tcW w:w="1838" w:type="dxa"/>
            <w:gridSpan w:val="2"/>
            <w:vMerge/>
            <w:vAlign w:val="center"/>
          </w:tcPr>
          <w:p w14:paraId="46AE76FE" w14:textId="77777777" w:rsidR="00547D15" w:rsidRPr="004222CC" w:rsidRDefault="00547D15" w:rsidP="009C2D5D">
            <w:pPr>
              <w:spacing w:before="20" w:after="20"/>
              <w:ind w:left="-14" w:firstLine="14"/>
              <w:jc w:val="center"/>
            </w:pPr>
          </w:p>
        </w:tc>
        <w:tc>
          <w:tcPr>
            <w:tcW w:w="2268" w:type="dxa"/>
            <w:vMerge/>
            <w:vAlign w:val="center"/>
          </w:tcPr>
          <w:p w14:paraId="2E17C292" w14:textId="77777777" w:rsidR="00547D15" w:rsidRPr="004222CC" w:rsidRDefault="00547D15" w:rsidP="00100793">
            <w:pPr>
              <w:ind w:left="81"/>
              <w:jc w:val="center"/>
            </w:pPr>
          </w:p>
        </w:tc>
        <w:tc>
          <w:tcPr>
            <w:tcW w:w="1462" w:type="dxa"/>
            <w:vAlign w:val="center"/>
          </w:tcPr>
          <w:p w14:paraId="60901BC7" w14:textId="77777777" w:rsidR="00547D15" w:rsidRPr="004222CC" w:rsidRDefault="00547D15" w:rsidP="009C2D5D">
            <w:pPr>
              <w:spacing w:before="20" w:after="20"/>
              <w:ind w:left="-14" w:firstLine="14"/>
              <w:jc w:val="center"/>
            </w:pPr>
            <w:r w:rsidRPr="004222CC">
              <w:t>3</w:t>
            </w:r>
          </w:p>
        </w:tc>
        <w:tc>
          <w:tcPr>
            <w:tcW w:w="910" w:type="dxa"/>
            <w:vAlign w:val="center"/>
          </w:tcPr>
          <w:p w14:paraId="138678BD" w14:textId="77777777" w:rsidR="00547D15" w:rsidRPr="004222CC" w:rsidRDefault="00547D15" w:rsidP="009C2D5D">
            <w:pPr>
              <w:spacing w:before="20" w:after="20"/>
              <w:ind w:left="-14" w:firstLine="14"/>
              <w:jc w:val="center"/>
            </w:pPr>
            <w:r w:rsidRPr="004222CC">
              <w:t>0,96</w:t>
            </w:r>
          </w:p>
        </w:tc>
        <w:tc>
          <w:tcPr>
            <w:tcW w:w="927" w:type="dxa"/>
            <w:vAlign w:val="center"/>
          </w:tcPr>
          <w:p w14:paraId="28D29D2A" w14:textId="77777777" w:rsidR="00547D15" w:rsidRPr="004222CC" w:rsidRDefault="00547D15" w:rsidP="009C2D5D">
            <w:pPr>
              <w:spacing w:before="20" w:after="20"/>
              <w:ind w:left="-14" w:firstLine="14"/>
              <w:jc w:val="center"/>
            </w:pPr>
            <w:r w:rsidRPr="004222CC">
              <w:t>0,92</w:t>
            </w:r>
          </w:p>
        </w:tc>
        <w:tc>
          <w:tcPr>
            <w:tcW w:w="1095" w:type="dxa"/>
            <w:vAlign w:val="center"/>
          </w:tcPr>
          <w:p w14:paraId="32E41812" w14:textId="77777777" w:rsidR="00547D15" w:rsidRPr="004222CC" w:rsidRDefault="00547D15" w:rsidP="009C2D5D">
            <w:pPr>
              <w:spacing w:before="20" w:after="20"/>
              <w:ind w:left="-14" w:firstLine="14"/>
              <w:jc w:val="center"/>
            </w:pPr>
            <w:r w:rsidRPr="004222CC">
              <w:t>0,86</w:t>
            </w:r>
          </w:p>
        </w:tc>
      </w:tr>
      <w:tr w:rsidR="00547D15" w:rsidRPr="004222CC" w14:paraId="51A7E0FB" w14:textId="77777777" w:rsidTr="00DB01F6">
        <w:trPr>
          <w:cantSplit/>
          <w:trHeight w:val="794"/>
          <w:jc w:val="center"/>
        </w:trPr>
        <w:tc>
          <w:tcPr>
            <w:tcW w:w="1838" w:type="dxa"/>
            <w:gridSpan w:val="2"/>
            <w:vMerge w:val="restart"/>
            <w:vAlign w:val="center"/>
          </w:tcPr>
          <w:p w14:paraId="7DCE97A5" w14:textId="066351A1" w:rsidR="00547D15" w:rsidRPr="004222CC" w:rsidRDefault="00547D15" w:rsidP="009C2D5D">
            <w:pPr>
              <w:spacing w:before="20" w:after="20"/>
              <w:ind w:left="-14" w:firstLine="14"/>
              <w:jc w:val="center"/>
            </w:pPr>
            <w:r w:rsidRPr="004222CC">
              <w:t>Bandejas perforadas instaladas verticales</w:t>
            </w:r>
            <w:r w:rsidRPr="004222CC">
              <w:br/>
              <w:t>(</w:t>
            </w:r>
            <w:r w:rsidR="001D7764" w:rsidRPr="004222CC">
              <w:t xml:space="preserve">Nota </w:t>
            </w:r>
            <w:r w:rsidRPr="004222CC">
              <w:t>4)</w:t>
            </w:r>
          </w:p>
        </w:tc>
        <w:tc>
          <w:tcPr>
            <w:tcW w:w="2268" w:type="dxa"/>
            <w:vMerge w:val="restart"/>
            <w:vAlign w:val="bottom"/>
          </w:tcPr>
          <w:p w14:paraId="799C8E8C" w14:textId="77777777" w:rsidR="00547D15" w:rsidRDefault="00547D15" w:rsidP="009C2D5D">
            <w:pPr>
              <w:spacing w:after="0"/>
              <w:ind w:left="-67" w:firstLine="0"/>
              <w:jc w:val="center"/>
              <w:rPr>
                <w:noProof/>
              </w:rPr>
            </w:pPr>
            <w:r w:rsidRPr="004222CC">
              <w:rPr>
                <w:noProof/>
              </w:rPr>
              <w:drawing>
                <wp:inline distT="0" distB="0" distL="0" distR="0" wp14:anchorId="560F3735" wp14:editId="20C5D05C">
                  <wp:extent cx="1298451" cy="807722"/>
                  <wp:effectExtent l="19050" t="0" r="0" b="0"/>
                  <wp:docPr id="9" name="Picture 9" descr="Tbl0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bl09-b.png"/>
                          <pic:cNvPicPr/>
                        </pic:nvPicPr>
                        <pic:blipFill>
                          <a:blip r:embed="rId21" cstate="print"/>
                          <a:stretch>
                            <a:fillRect/>
                          </a:stretch>
                        </pic:blipFill>
                        <pic:spPr>
                          <a:xfrm>
                            <a:off x="0" y="0"/>
                            <a:ext cx="1298451" cy="807722"/>
                          </a:xfrm>
                          <a:prstGeom prst="rect">
                            <a:avLst/>
                          </a:prstGeom>
                        </pic:spPr>
                      </pic:pic>
                    </a:graphicData>
                  </a:graphic>
                </wp:inline>
              </w:drawing>
            </w:r>
          </w:p>
          <w:p w14:paraId="034B717F" w14:textId="77777777" w:rsidR="00547D15" w:rsidRPr="004222CC" w:rsidRDefault="00547D15" w:rsidP="009C2D5D">
            <w:pPr>
              <w:spacing w:after="0"/>
              <w:ind w:left="-67" w:firstLine="0"/>
              <w:jc w:val="center"/>
              <w:rPr>
                <w:noProof/>
              </w:rPr>
            </w:pPr>
            <w:r w:rsidRPr="004222CC">
              <w:rPr>
                <w:noProof/>
              </w:rPr>
              <w:t>Separados</w:t>
            </w:r>
          </w:p>
        </w:tc>
        <w:tc>
          <w:tcPr>
            <w:tcW w:w="1462" w:type="dxa"/>
            <w:vAlign w:val="center"/>
          </w:tcPr>
          <w:p w14:paraId="004DC53F" w14:textId="77777777" w:rsidR="00547D15" w:rsidRPr="004222CC" w:rsidRDefault="00547D15" w:rsidP="009C2D5D">
            <w:pPr>
              <w:spacing w:before="20" w:after="20"/>
              <w:ind w:left="-14" w:firstLine="14"/>
              <w:jc w:val="center"/>
            </w:pPr>
            <w:r w:rsidRPr="004222CC">
              <w:t>1</w:t>
            </w:r>
          </w:p>
        </w:tc>
        <w:tc>
          <w:tcPr>
            <w:tcW w:w="910" w:type="dxa"/>
            <w:vAlign w:val="center"/>
          </w:tcPr>
          <w:p w14:paraId="4294A687" w14:textId="77777777" w:rsidR="00547D15" w:rsidRPr="004222CC" w:rsidRDefault="00547D15" w:rsidP="009C2D5D">
            <w:pPr>
              <w:spacing w:before="20" w:after="20"/>
              <w:ind w:left="-14" w:firstLine="14"/>
              <w:jc w:val="center"/>
            </w:pPr>
            <w:r w:rsidRPr="004222CC">
              <w:t>1,00</w:t>
            </w:r>
          </w:p>
        </w:tc>
        <w:tc>
          <w:tcPr>
            <w:tcW w:w="927" w:type="dxa"/>
            <w:vAlign w:val="center"/>
          </w:tcPr>
          <w:p w14:paraId="5BC5730F" w14:textId="77777777" w:rsidR="00547D15" w:rsidRPr="004222CC" w:rsidRDefault="00547D15" w:rsidP="009C2D5D">
            <w:pPr>
              <w:spacing w:before="20" w:after="20"/>
              <w:ind w:left="-14" w:firstLine="14"/>
              <w:jc w:val="center"/>
            </w:pPr>
            <w:r w:rsidRPr="004222CC">
              <w:t>0,91</w:t>
            </w:r>
          </w:p>
        </w:tc>
        <w:tc>
          <w:tcPr>
            <w:tcW w:w="1095" w:type="dxa"/>
            <w:vAlign w:val="center"/>
          </w:tcPr>
          <w:p w14:paraId="40DBF737" w14:textId="77777777" w:rsidR="00547D15" w:rsidRPr="004222CC" w:rsidRDefault="00547D15" w:rsidP="009C2D5D">
            <w:pPr>
              <w:spacing w:before="20" w:after="20"/>
              <w:ind w:left="-14" w:firstLine="14"/>
              <w:jc w:val="center"/>
            </w:pPr>
            <w:r w:rsidRPr="004222CC">
              <w:t>0,89</w:t>
            </w:r>
          </w:p>
        </w:tc>
      </w:tr>
      <w:tr w:rsidR="00547D15" w:rsidRPr="004222CC" w14:paraId="4C55F119" w14:textId="77777777" w:rsidTr="00DB01F6">
        <w:trPr>
          <w:cantSplit/>
          <w:trHeight w:val="794"/>
          <w:jc w:val="center"/>
        </w:trPr>
        <w:tc>
          <w:tcPr>
            <w:tcW w:w="1838" w:type="dxa"/>
            <w:gridSpan w:val="2"/>
            <w:vMerge/>
            <w:vAlign w:val="center"/>
          </w:tcPr>
          <w:p w14:paraId="306EDB85" w14:textId="77777777" w:rsidR="00547D15" w:rsidRPr="004222CC" w:rsidRDefault="00547D15" w:rsidP="009C2D5D">
            <w:pPr>
              <w:spacing w:before="20" w:after="20"/>
              <w:ind w:left="-14" w:firstLine="14"/>
              <w:jc w:val="center"/>
            </w:pPr>
          </w:p>
        </w:tc>
        <w:tc>
          <w:tcPr>
            <w:tcW w:w="2268" w:type="dxa"/>
            <w:vMerge/>
            <w:vAlign w:val="bottom"/>
          </w:tcPr>
          <w:p w14:paraId="27E84B18" w14:textId="77777777" w:rsidR="00547D15" w:rsidRPr="004222CC" w:rsidRDefault="00547D15" w:rsidP="009C2D5D">
            <w:pPr>
              <w:ind w:left="-67" w:firstLine="0"/>
              <w:jc w:val="center"/>
              <w:rPr>
                <w:noProof/>
              </w:rPr>
            </w:pPr>
          </w:p>
        </w:tc>
        <w:tc>
          <w:tcPr>
            <w:tcW w:w="1462" w:type="dxa"/>
            <w:vAlign w:val="center"/>
          </w:tcPr>
          <w:p w14:paraId="1595A007" w14:textId="77777777" w:rsidR="00547D15" w:rsidRPr="004222CC" w:rsidRDefault="00547D15" w:rsidP="009C2D5D">
            <w:pPr>
              <w:spacing w:before="20" w:after="20"/>
              <w:ind w:left="-14" w:firstLine="14"/>
              <w:jc w:val="center"/>
            </w:pPr>
            <w:r w:rsidRPr="004222CC">
              <w:t>2</w:t>
            </w:r>
          </w:p>
        </w:tc>
        <w:tc>
          <w:tcPr>
            <w:tcW w:w="910" w:type="dxa"/>
            <w:vAlign w:val="center"/>
          </w:tcPr>
          <w:p w14:paraId="2828EAE3" w14:textId="77777777" w:rsidR="00547D15" w:rsidRPr="004222CC" w:rsidRDefault="00547D15" w:rsidP="009C2D5D">
            <w:pPr>
              <w:spacing w:before="20" w:after="20"/>
              <w:ind w:left="-14" w:firstLine="14"/>
              <w:jc w:val="center"/>
            </w:pPr>
            <w:r w:rsidRPr="004222CC">
              <w:t>1,00</w:t>
            </w:r>
          </w:p>
        </w:tc>
        <w:tc>
          <w:tcPr>
            <w:tcW w:w="927" w:type="dxa"/>
            <w:vAlign w:val="center"/>
          </w:tcPr>
          <w:p w14:paraId="44C7BEBC" w14:textId="77777777" w:rsidR="00547D15" w:rsidRPr="004222CC" w:rsidRDefault="00547D15" w:rsidP="009C2D5D">
            <w:pPr>
              <w:spacing w:before="20" w:after="20"/>
              <w:ind w:left="-14" w:firstLine="14"/>
              <w:jc w:val="center"/>
            </w:pPr>
            <w:r w:rsidRPr="004222CC">
              <w:t>0,90</w:t>
            </w:r>
          </w:p>
        </w:tc>
        <w:tc>
          <w:tcPr>
            <w:tcW w:w="1095" w:type="dxa"/>
            <w:vAlign w:val="center"/>
          </w:tcPr>
          <w:p w14:paraId="3DED1BF2" w14:textId="77777777" w:rsidR="00547D15" w:rsidRPr="004222CC" w:rsidRDefault="00547D15" w:rsidP="009C2D5D">
            <w:pPr>
              <w:spacing w:before="20" w:after="20"/>
              <w:ind w:left="-14" w:firstLine="14"/>
              <w:jc w:val="center"/>
            </w:pPr>
            <w:r w:rsidRPr="004222CC">
              <w:t>0,86</w:t>
            </w:r>
          </w:p>
        </w:tc>
      </w:tr>
      <w:tr w:rsidR="00547D15" w:rsidRPr="004222CC" w14:paraId="3CC34487" w14:textId="77777777" w:rsidTr="00DB01F6">
        <w:trPr>
          <w:cantSplit/>
          <w:trHeight w:val="454"/>
          <w:jc w:val="center"/>
        </w:trPr>
        <w:tc>
          <w:tcPr>
            <w:tcW w:w="1838" w:type="dxa"/>
            <w:gridSpan w:val="2"/>
            <w:vMerge w:val="restart"/>
            <w:vAlign w:val="center"/>
          </w:tcPr>
          <w:p w14:paraId="180F3249" w14:textId="34B1D525" w:rsidR="00547D15" w:rsidRPr="004222CC" w:rsidRDefault="00547D15" w:rsidP="009C2D5D">
            <w:pPr>
              <w:spacing w:before="20" w:after="20"/>
              <w:ind w:left="-14" w:firstLine="14"/>
              <w:jc w:val="center"/>
            </w:pPr>
            <w:r w:rsidRPr="004222CC">
              <w:t>Bridas, soportes, ménsulas</w:t>
            </w:r>
            <w:r w:rsidRPr="004222CC">
              <w:br/>
              <w:t>(</w:t>
            </w:r>
            <w:r w:rsidR="001D7764" w:rsidRPr="004222CC">
              <w:t xml:space="preserve">Nota </w:t>
            </w:r>
            <w:r w:rsidRPr="004222CC">
              <w:t>3)</w:t>
            </w:r>
          </w:p>
        </w:tc>
        <w:tc>
          <w:tcPr>
            <w:tcW w:w="2268" w:type="dxa"/>
            <w:vMerge w:val="restart"/>
            <w:vAlign w:val="bottom"/>
          </w:tcPr>
          <w:p w14:paraId="1A08EB12" w14:textId="77777777" w:rsidR="00547D15" w:rsidRDefault="00547D15" w:rsidP="009C2D5D">
            <w:pPr>
              <w:spacing w:after="0"/>
              <w:ind w:left="-67" w:firstLine="0"/>
              <w:jc w:val="center"/>
              <w:rPr>
                <w:noProof/>
              </w:rPr>
            </w:pPr>
            <w:r w:rsidRPr="004222CC">
              <w:rPr>
                <w:noProof/>
              </w:rPr>
              <w:drawing>
                <wp:inline distT="0" distB="0" distL="0" distR="0" wp14:anchorId="5FD726AC" wp14:editId="5BF378BD">
                  <wp:extent cx="1002794" cy="652273"/>
                  <wp:effectExtent l="19050" t="0" r="6856" b="0"/>
                  <wp:docPr id="10" name="Picture 10" descr="Tbl09-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bl09-c.png"/>
                          <pic:cNvPicPr/>
                        </pic:nvPicPr>
                        <pic:blipFill>
                          <a:blip r:embed="rId22" cstate="print"/>
                          <a:stretch>
                            <a:fillRect/>
                          </a:stretch>
                        </pic:blipFill>
                        <pic:spPr>
                          <a:xfrm>
                            <a:off x="0" y="0"/>
                            <a:ext cx="1002794" cy="652273"/>
                          </a:xfrm>
                          <a:prstGeom prst="rect">
                            <a:avLst/>
                          </a:prstGeom>
                        </pic:spPr>
                      </pic:pic>
                    </a:graphicData>
                  </a:graphic>
                </wp:inline>
              </w:drawing>
            </w:r>
          </w:p>
          <w:p w14:paraId="15CD0AAB" w14:textId="77777777" w:rsidR="00547D15" w:rsidRPr="004222CC" w:rsidRDefault="00547D15" w:rsidP="009C2D5D">
            <w:pPr>
              <w:spacing w:after="0"/>
              <w:ind w:left="-67" w:firstLine="0"/>
              <w:jc w:val="center"/>
              <w:rPr>
                <w:noProof/>
              </w:rPr>
            </w:pPr>
            <w:r w:rsidRPr="004222CC">
              <w:rPr>
                <w:noProof/>
              </w:rPr>
              <w:t>Separados</w:t>
            </w:r>
          </w:p>
        </w:tc>
        <w:tc>
          <w:tcPr>
            <w:tcW w:w="1462" w:type="dxa"/>
            <w:vAlign w:val="center"/>
          </w:tcPr>
          <w:p w14:paraId="761F0840" w14:textId="77777777" w:rsidR="00547D15" w:rsidRPr="004222CC" w:rsidRDefault="00547D15" w:rsidP="009C2D5D">
            <w:pPr>
              <w:spacing w:before="20" w:after="20"/>
              <w:ind w:left="-14" w:firstLine="14"/>
              <w:jc w:val="center"/>
            </w:pPr>
            <w:r w:rsidRPr="004222CC">
              <w:t>1</w:t>
            </w:r>
          </w:p>
        </w:tc>
        <w:tc>
          <w:tcPr>
            <w:tcW w:w="910" w:type="dxa"/>
            <w:vAlign w:val="center"/>
          </w:tcPr>
          <w:p w14:paraId="1F8C800E" w14:textId="77777777" w:rsidR="00547D15" w:rsidRPr="004222CC" w:rsidRDefault="00547D15" w:rsidP="009C2D5D">
            <w:pPr>
              <w:spacing w:before="20" w:after="20"/>
              <w:ind w:left="-14" w:firstLine="14"/>
              <w:jc w:val="center"/>
            </w:pPr>
            <w:r w:rsidRPr="004222CC">
              <w:t>1,00</w:t>
            </w:r>
          </w:p>
        </w:tc>
        <w:tc>
          <w:tcPr>
            <w:tcW w:w="927" w:type="dxa"/>
            <w:vAlign w:val="center"/>
          </w:tcPr>
          <w:p w14:paraId="6C1955DA" w14:textId="77777777" w:rsidR="00547D15" w:rsidRPr="004222CC" w:rsidRDefault="00547D15" w:rsidP="009C2D5D">
            <w:pPr>
              <w:spacing w:before="20" w:after="20"/>
              <w:ind w:left="-14" w:firstLine="14"/>
              <w:jc w:val="center"/>
            </w:pPr>
            <w:r w:rsidRPr="004222CC">
              <w:t>1,00</w:t>
            </w:r>
          </w:p>
        </w:tc>
        <w:tc>
          <w:tcPr>
            <w:tcW w:w="1095" w:type="dxa"/>
            <w:vAlign w:val="center"/>
          </w:tcPr>
          <w:p w14:paraId="22FF71F3" w14:textId="77777777" w:rsidR="00547D15" w:rsidRPr="004222CC" w:rsidRDefault="00547D15" w:rsidP="009C2D5D">
            <w:pPr>
              <w:spacing w:before="20" w:after="20"/>
              <w:ind w:left="-14" w:firstLine="14"/>
              <w:jc w:val="center"/>
            </w:pPr>
            <w:r w:rsidRPr="004222CC">
              <w:t>1,00</w:t>
            </w:r>
          </w:p>
        </w:tc>
      </w:tr>
      <w:tr w:rsidR="00547D15" w:rsidRPr="004222CC" w14:paraId="36BA5B87" w14:textId="77777777" w:rsidTr="00DB01F6">
        <w:trPr>
          <w:cantSplit/>
          <w:trHeight w:val="454"/>
          <w:jc w:val="center"/>
        </w:trPr>
        <w:tc>
          <w:tcPr>
            <w:tcW w:w="1838" w:type="dxa"/>
            <w:gridSpan w:val="2"/>
            <w:vMerge/>
            <w:vAlign w:val="center"/>
          </w:tcPr>
          <w:p w14:paraId="2A28D34C" w14:textId="77777777" w:rsidR="00547D15" w:rsidRPr="004222CC" w:rsidRDefault="00547D15" w:rsidP="00100793">
            <w:pPr>
              <w:ind w:left="82"/>
              <w:jc w:val="center"/>
            </w:pPr>
          </w:p>
        </w:tc>
        <w:tc>
          <w:tcPr>
            <w:tcW w:w="2268" w:type="dxa"/>
            <w:vMerge/>
            <w:vAlign w:val="center"/>
          </w:tcPr>
          <w:p w14:paraId="7B3EE5CB" w14:textId="77777777" w:rsidR="00547D15" w:rsidRPr="004222CC" w:rsidRDefault="00547D15" w:rsidP="00100793">
            <w:pPr>
              <w:jc w:val="center"/>
            </w:pPr>
          </w:p>
        </w:tc>
        <w:tc>
          <w:tcPr>
            <w:tcW w:w="1462" w:type="dxa"/>
            <w:vAlign w:val="center"/>
          </w:tcPr>
          <w:p w14:paraId="37029F1F" w14:textId="77777777" w:rsidR="00547D15" w:rsidRPr="004222CC" w:rsidRDefault="00547D15" w:rsidP="009C2D5D">
            <w:pPr>
              <w:spacing w:before="20" w:after="20"/>
              <w:ind w:left="-14" w:firstLine="14"/>
              <w:jc w:val="center"/>
            </w:pPr>
            <w:r w:rsidRPr="004222CC">
              <w:t>2</w:t>
            </w:r>
          </w:p>
        </w:tc>
        <w:tc>
          <w:tcPr>
            <w:tcW w:w="910" w:type="dxa"/>
            <w:vAlign w:val="center"/>
          </w:tcPr>
          <w:p w14:paraId="7A9F4432" w14:textId="77777777" w:rsidR="00547D15" w:rsidRPr="004222CC" w:rsidRDefault="00547D15" w:rsidP="009C2D5D">
            <w:pPr>
              <w:spacing w:before="20" w:after="20"/>
              <w:ind w:left="-14" w:firstLine="14"/>
              <w:jc w:val="center"/>
            </w:pPr>
            <w:r w:rsidRPr="004222CC">
              <w:t>0,97</w:t>
            </w:r>
          </w:p>
        </w:tc>
        <w:tc>
          <w:tcPr>
            <w:tcW w:w="927" w:type="dxa"/>
            <w:vAlign w:val="center"/>
          </w:tcPr>
          <w:p w14:paraId="4B082D7F" w14:textId="77777777" w:rsidR="00547D15" w:rsidRPr="004222CC" w:rsidRDefault="00547D15" w:rsidP="009C2D5D">
            <w:pPr>
              <w:spacing w:before="20" w:after="20"/>
              <w:ind w:left="-14" w:firstLine="14"/>
              <w:jc w:val="center"/>
            </w:pPr>
            <w:r w:rsidRPr="004222CC">
              <w:t>0,95</w:t>
            </w:r>
          </w:p>
        </w:tc>
        <w:tc>
          <w:tcPr>
            <w:tcW w:w="1095" w:type="dxa"/>
            <w:vAlign w:val="center"/>
          </w:tcPr>
          <w:p w14:paraId="13C63A61" w14:textId="77777777" w:rsidR="00547D15" w:rsidRPr="004222CC" w:rsidRDefault="00547D15" w:rsidP="009C2D5D">
            <w:pPr>
              <w:spacing w:before="20" w:after="20"/>
              <w:ind w:left="-14" w:firstLine="14"/>
              <w:jc w:val="center"/>
            </w:pPr>
            <w:r w:rsidRPr="004222CC">
              <w:t>0,93</w:t>
            </w:r>
          </w:p>
        </w:tc>
      </w:tr>
      <w:tr w:rsidR="00547D15" w:rsidRPr="004222CC" w14:paraId="237B9D45" w14:textId="77777777" w:rsidTr="00DB01F6">
        <w:trPr>
          <w:cantSplit/>
          <w:trHeight w:val="540"/>
          <w:jc w:val="center"/>
        </w:trPr>
        <w:tc>
          <w:tcPr>
            <w:tcW w:w="1838" w:type="dxa"/>
            <w:gridSpan w:val="2"/>
            <w:vMerge/>
            <w:tcBorders>
              <w:bottom w:val="single" w:sz="4" w:space="0" w:color="auto"/>
            </w:tcBorders>
            <w:vAlign w:val="center"/>
          </w:tcPr>
          <w:p w14:paraId="26561E0A" w14:textId="77777777" w:rsidR="00547D15" w:rsidRPr="004222CC" w:rsidRDefault="00547D15" w:rsidP="00100793">
            <w:pPr>
              <w:ind w:left="82"/>
              <w:jc w:val="center"/>
            </w:pPr>
          </w:p>
        </w:tc>
        <w:tc>
          <w:tcPr>
            <w:tcW w:w="6662" w:type="dxa"/>
            <w:gridSpan w:val="5"/>
            <w:tcBorders>
              <w:bottom w:val="single" w:sz="4" w:space="0" w:color="auto"/>
            </w:tcBorders>
            <w:vAlign w:val="center"/>
          </w:tcPr>
          <w:p w14:paraId="50CB30DC" w14:textId="77777777" w:rsidR="00547D15" w:rsidRPr="004222CC" w:rsidRDefault="00547D15" w:rsidP="00100793">
            <w:pPr>
              <w:jc w:val="center"/>
            </w:pPr>
          </w:p>
        </w:tc>
      </w:tr>
      <w:tr w:rsidR="009C2D5D" w:rsidRPr="004222CC" w14:paraId="23C20154" w14:textId="77777777" w:rsidTr="009C2D5D">
        <w:trPr>
          <w:cantSplit/>
          <w:jc w:val="center"/>
        </w:trPr>
        <w:tc>
          <w:tcPr>
            <w:tcW w:w="846" w:type="dxa"/>
            <w:tcBorders>
              <w:bottom w:val="nil"/>
              <w:right w:val="nil"/>
            </w:tcBorders>
          </w:tcPr>
          <w:p w14:paraId="4A4C0FDF" w14:textId="18191E39" w:rsidR="009C2D5D" w:rsidRPr="004222CC" w:rsidRDefault="001D7764" w:rsidP="009C2D5D">
            <w:pPr>
              <w:pStyle w:val="NOTAX"/>
              <w:tabs>
                <w:tab w:val="clear" w:pos="709"/>
                <w:tab w:val="left" w:pos="0"/>
              </w:tabs>
              <w:ind w:left="0" w:firstLine="0"/>
              <w:jc w:val="left"/>
            </w:pPr>
            <w:r w:rsidRPr="004222CC">
              <w:t xml:space="preserve">Nota </w:t>
            </w:r>
            <w:r w:rsidR="009C2D5D" w:rsidRPr="004222CC">
              <w:t>1</w:t>
            </w:r>
            <w:r w:rsidR="009C2D5D" w:rsidRPr="004222CC">
              <w:tab/>
            </w:r>
          </w:p>
        </w:tc>
        <w:tc>
          <w:tcPr>
            <w:tcW w:w="7654" w:type="dxa"/>
            <w:gridSpan w:val="6"/>
            <w:tcBorders>
              <w:left w:val="nil"/>
              <w:bottom w:val="nil"/>
            </w:tcBorders>
            <w:vAlign w:val="center"/>
          </w:tcPr>
          <w:p w14:paraId="584D2CF1" w14:textId="4B7002A3" w:rsidR="009C2D5D" w:rsidRPr="004222CC" w:rsidRDefault="009C2D5D" w:rsidP="009C2D5D">
            <w:pPr>
              <w:pStyle w:val="NOTAX"/>
              <w:tabs>
                <w:tab w:val="clear" w:pos="709"/>
                <w:tab w:val="left" w:pos="0"/>
              </w:tabs>
              <w:ind w:left="0" w:firstLine="0"/>
              <w:jc w:val="left"/>
            </w:pPr>
            <w:r w:rsidRPr="004222CC">
              <w:t>Los valores son la media para los tipos de cables y la gama de secciones consideradas. La dispersión de valores es inferior al 5% en general.</w:t>
            </w:r>
          </w:p>
        </w:tc>
      </w:tr>
      <w:tr w:rsidR="009C2D5D" w:rsidRPr="004222CC" w14:paraId="44926A0E" w14:textId="77777777" w:rsidTr="009C2D5D">
        <w:trPr>
          <w:cantSplit/>
          <w:jc w:val="center"/>
        </w:trPr>
        <w:tc>
          <w:tcPr>
            <w:tcW w:w="846" w:type="dxa"/>
            <w:tcBorders>
              <w:top w:val="nil"/>
              <w:bottom w:val="nil"/>
              <w:right w:val="nil"/>
            </w:tcBorders>
          </w:tcPr>
          <w:p w14:paraId="2D9BE7AE" w14:textId="1DC68B05" w:rsidR="009C2D5D" w:rsidRPr="004222CC" w:rsidRDefault="001D7764" w:rsidP="009C2D5D">
            <w:pPr>
              <w:pStyle w:val="NOTAX"/>
              <w:tabs>
                <w:tab w:val="clear" w:pos="709"/>
                <w:tab w:val="left" w:pos="0"/>
              </w:tabs>
              <w:ind w:left="0" w:firstLine="0"/>
              <w:jc w:val="left"/>
            </w:pPr>
            <w:r w:rsidRPr="004222CC">
              <w:t xml:space="preserve">Nota </w:t>
            </w:r>
            <w:r w:rsidR="009C2D5D" w:rsidRPr="004222CC">
              <w:t>2</w:t>
            </w:r>
            <w:r w:rsidR="009C2D5D" w:rsidRPr="004222CC">
              <w:tab/>
            </w:r>
          </w:p>
        </w:tc>
        <w:tc>
          <w:tcPr>
            <w:tcW w:w="7654" w:type="dxa"/>
            <w:gridSpan w:val="6"/>
            <w:tcBorders>
              <w:top w:val="nil"/>
              <w:left w:val="nil"/>
              <w:bottom w:val="nil"/>
            </w:tcBorders>
            <w:vAlign w:val="center"/>
          </w:tcPr>
          <w:p w14:paraId="64B9BCF2" w14:textId="291CECAD" w:rsidR="009C2D5D" w:rsidRPr="004222CC" w:rsidRDefault="009C2D5D" w:rsidP="009C2D5D">
            <w:pPr>
              <w:pStyle w:val="NOTAX"/>
              <w:tabs>
                <w:tab w:val="clear" w:pos="709"/>
                <w:tab w:val="left" w:pos="0"/>
              </w:tabs>
              <w:ind w:left="0" w:firstLine="0"/>
              <w:jc w:val="left"/>
            </w:pPr>
            <w:r w:rsidRPr="004222CC">
              <w:t>Los factores se aplican a cables en capas separadas, o en cables en triángulo en capas separadas. No se aplican si los cables se instalan en varias capas en contacto. En este caso los factores pueden ser sensiblemente inferiores.</w:t>
            </w:r>
          </w:p>
        </w:tc>
      </w:tr>
      <w:tr w:rsidR="009C2D5D" w:rsidRPr="004222CC" w14:paraId="29F5B9F9" w14:textId="77777777" w:rsidTr="009C2D5D">
        <w:trPr>
          <w:cantSplit/>
          <w:jc w:val="center"/>
        </w:trPr>
        <w:tc>
          <w:tcPr>
            <w:tcW w:w="846" w:type="dxa"/>
            <w:tcBorders>
              <w:top w:val="nil"/>
              <w:bottom w:val="nil"/>
              <w:right w:val="nil"/>
            </w:tcBorders>
          </w:tcPr>
          <w:p w14:paraId="46529485" w14:textId="3FA74DAB" w:rsidR="009C2D5D" w:rsidRPr="004222CC" w:rsidRDefault="001D7764" w:rsidP="009C2D5D">
            <w:pPr>
              <w:pStyle w:val="NOTAX"/>
              <w:tabs>
                <w:tab w:val="clear" w:pos="709"/>
                <w:tab w:val="left" w:pos="0"/>
              </w:tabs>
              <w:ind w:left="0" w:firstLine="0"/>
              <w:jc w:val="left"/>
            </w:pPr>
            <w:r w:rsidRPr="004222CC">
              <w:t xml:space="preserve">Nota </w:t>
            </w:r>
            <w:r w:rsidR="009C2D5D" w:rsidRPr="004222CC">
              <w:t>3</w:t>
            </w:r>
            <w:r w:rsidR="009C2D5D" w:rsidRPr="004222CC">
              <w:tab/>
            </w:r>
          </w:p>
        </w:tc>
        <w:tc>
          <w:tcPr>
            <w:tcW w:w="7654" w:type="dxa"/>
            <w:gridSpan w:val="6"/>
            <w:tcBorders>
              <w:top w:val="nil"/>
              <w:left w:val="nil"/>
              <w:bottom w:val="nil"/>
            </w:tcBorders>
            <w:vAlign w:val="center"/>
          </w:tcPr>
          <w:p w14:paraId="3FFB6245" w14:textId="7CF1E3C0" w:rsidR="009C2D5D" w:rsidRPr="004222CC" w:rsidRDefault="009C2D5D" w:rsidP="009C2D5D">
            <w:pPr>
              <w:pStyle w:val="NOTAX"/>
              <w:tabs>
                <w:tab w:val="clear" w:pos="709"/>
                <w:tab w:val="left" w:pos="0"/>
              </w:tabs>
              <w:ind w:left="0" w:firstLine="0"/>
              <w:jc w:val="left"/>
            </w:pPr>
            <w:r w:rsidRPr="004222CC">
              <w:t>Los valores están previstos para una separación vertical de 300</w:t>
            </w:r>
            <w:r>
              <w:t> </w:t>
            </w:r>
            <w:r w:rsidRPr="004222CC">
              <w:t>mm entre bandejas o soportes instalados horizontalmente. Para separaciones inferiores hay que reducir los factores.</w:t>
            </w:r>
          </w:p>
        </w:tc>
      </w:tr>
      <w:tr w:rsidR="009C2D5D" w:rsidRPr="004222CC" w14:paraId="4F8CA9BD" w14:textId="77777777" w:rsidTr="009C2D5D">
        <w:trPr>
          <w:cantSplit/>
          <w:jc w:val="center"/>
        </w:trPr>
        <w:tc>
          <w:tcPr>
            <w:tcW w:w="846" w:type="dxa"/>
            <w:tcBorders>
              <w:top w:val="nil"/>
              <w:bottom w:val="nil"/>
              <w:right w:val="nil"/>
            </w:tcBorders>
          </w:tcPr>
          <w:p w14:paraId="09C91FD1" w14:textId="287E5FEF" w:rsidR="009C2D5D" w:rsidRPr="004222CC" w:rsidRDefault="001D7764" w:rsidP="009C2D5D">
            <w:pPr>
              <w:pStyle w:val="NOTAX"/>
              <w:tabs>
                <w:tab w:val="clear" w:pos="709"/>
                <w:tab w:val="left" w:pos="0"/>
              </w:tabs>
              <w:ind w:left="0" w:firstLine="0"/>
              <w:jc w:val="left"/>
            </w:pPr>
            <w:r w:rsidRPr="004222CC">
              <w:t xml:space="preserve">Nota </w:t>
            </w:r>
            <w:r w:rsidR="009C2D5D" w:rsidRPr="004222CC">
              <w:t>4</w:t>
            </w:r>
            <w:r w:rsidR="009C2D5D" w:rsidRPr="004222CC">
              <w:tab/>
            </w:r>
          </w:p>
        </w:tc>
        <w:tc>
          <w:tcPr>
            <w:tcW w:w="7654" w:type="dxa"/>
            <w:gridSpan w:val="6"/>
            <w:tcBorders>
              <w:top w:val="nil"/>
              <w:left w:val="nil"/>
              <w:bottom w:val="nil"/>
            </w:tcBorders>
            <w:vAlign w:val="center"/>
          </w:tcPr>
          <w:p w14:paraId="52EC552E" w14:textId="22F605BF" w:rsidR="009C2D5D" w:rsidRPr="004222CC" w:rsidRDefault="009C2D5D" w:rsidP="009C2D5D">
            <w:pPr>
              <w:pStyle w:val="NOTAX"/>
              <w:tabs>
                <w:tab w:val="clear" w:pos="709"/>
                <w:tab w:val="left" w:pos="0"/>
              </w:tabs>
              <w:ind w:left="0" w:firstLine="0"/>
              <w:jc w:val="left"/>
            </w:pPr>
            <w:r w:rsidRPr="004222CC">
              <w:t>Los valores están previstos para una separación horizontal de 225</w:t>
            </w:r>
            <w:r>
              <w:t> </w:t>
            </w:r>
            <w:r w:rsidRPr="004222CC">
              <w:t>mm entre las bandejas instaladas verticalmente y montadas de espalda a espalda. Para separaciones inferiores hay que reducir los factores.</w:t>
            </w:r>
          </w:p>
        </w:tc>
      </w:tr>
      <w:tr w:rsidR="009C2D5D" w:rsidRPr="004222CC" w14:paraId="1BE6B5FF" w14:textId="77777777" w:rsidTr="009C2D5D">
        <w:trPr>
          <w:cantSplit/>
          <w:jc w:val="center"/>
        </w:trPr>
        <w:tc>
          <w:tcPr>
            <w:tcW w:w="846" w:type="dxa"/>
            <w:tcBorders>
              <w:top w:val="nil"/>
              <w:bottom w:val="nil"/>
              <w:right w:val="nil"/>
            </w:tcBorders>
          </w:tcPr>
          <w:p w14:paraId="5897AEBC" w14:textId="0EA3B7DC" w:rsidR="009C2D5D" w:rsidRPr="009C2D5D" w:rsidRDefault="001D7764" w:rsidP="009C2D5D">
            <w:pPr>
              <w:pStyle w:val="NOTAX"/>
              <w:tabs>
                <w:tab w:val="clear" w:pos="709"/>
                <w:tab w:val="left" w:pos="0"/>
              </w:tabs>
              <w:ind w:left="0" w:firstLine="0"/>
              <w:jc w:val="left"/>
            </w:pPr>
            <w:r w:rsidRPr="004222CC">
              <w:t xml:space="preserve">Nota </w:t>
            </w:r>
            <w:r w:rsidR="009C2D5D" w:rsidRPr="004222CC">
              <w:t>5</w:t>
            </w:r>
            <w:r w:rsidR="009C2D5D" w:rsidRPr="004222CC">
              <w:tab/>
            </w:r>
          </w:p>
        </w:tc>
        <w:tc>
          <w:tcPr>
            <w:tcW w:w="7654" w:type="dxa"/>
            <w:gridSpan w:val="6"/>
            <w:tcBorders>
              <w:top w:val="nil"/>
              <w:left w:val="nil"/>
              <w:bottom w:val="nil"/>
            </w:tcBorders>
            <w:vAlign w:val="center"/>
          </w:tcPr>
          <w:p w14:paraId="1E541CEF" w14:textId="01857697" w:rsidR="009C2D5D" w:rsidRPr="008A6655" w:rsidRDefault="009C2D5D" w:rsidP="009C2D5D">
            <w:pPr>
              <w:pStyle w:val="NOTAX"/>
              <w:tabs>
                <w:tab w:val="clear" w:pos="709"/>
                <w:tab w:val="left" w:pos="0"/>
              </w:tabs>
              <w:ind w:left="0" w:firstLine="0"/>
              <w:jc w:val="left"/>
            </w:pPr>
            <w:r w:rsidRPr="009C2D5D">
              <w:t>Para circuitos que tengan más de un cable en paralelo por fase, conviene considerar cada conjunto de tres cables como un circuito en el sentido de aplicación de esta tabla.</w:t>
            </w:r>
          </w:p>
        </w:tc>
      </w:tr>
      <w:tr w:rsidR="009C2D5D" w:rsidRPr="004222CC" w14:paraId="55784205" w14:textId="77777777" w:rsidTr="009C2D5D">
        <w:trPr>
          <w:cantSplit/>
          <w:jc w:val="center"/>
        </w:trPr>
        <w:tc>
          <w:tcPr>
            <w:tcW w:w="846" w:type="dxa"/>
            <w:tcBorders>
              <w:top w:val="nil"/>
              <w:right w:val="nil"/>
            </w:tcBorders>
          </w:tcPr>
          <w:p w14:paraId="3FFB4A36" w14:textId="0EC0EEA2" w:rsidR="009C2D5D" w:rsidRPr="004222CC" w:rsidRDefault="001D7764" w:rsidP="009C2D5D">
            <w:pPr>
              <w:pStyle w:val="NOTAX"/>
              <w:tabs>
                <w:tab w:val="clear" w:pos="709"/>
                <w:tab w:val="left" w:pos="0"/>
              </w:tabs>
              <w:ind w:left="0" w:firstLine="0"/>
              <w:jc w:val="left"/>
            </w:pPr>
            <w:r>
              <w:t xml:space="preserve">Nota </w:t>
            </w:r>
            <w:r w:rsidR="009C2D5D">
              <w:t>6</w:t>
            </w:r>
          </w:p>
        </w:tc>
        <w:tc>
          <w:tcPr>
            <w:tcW w:w="7654" w:type="dxa"/>
            <w:gridSpan w:val="6"/>
            <w:tcBorders>
              <w:top w:val="nil"/>
              <w:left w:val="nil"/>
            </w:tcBorders>
            <w:vAlign w:val="center"/>
          </w:tcPr>
          <w:p w14:paraId="7CE0C1D0" w14:textId="113EEB10" w:rsidR="009C2D5D" w:rsidRPr="004222CC" w:rsidRDefault="009C2D5D" w:rsidP="009C2D5D">
            <w:pPr>
              <w:pStyle w:val="NOTAX"/>
              <w:tabs>
                <w:tab w:val="clear" w:pos="709"/>
                <w:tab w:val="left" w:pos="0"/>
              </w:tabs>
              <w:ind w:left="0" w:firstLine="0"/>
              <w:jc w:val="left"/>
            </w:pPr>
            <w:r w:rsidRPr="008A6655">
              <w:t>Si se trata de cables instalados en varias capas en contacto, no aplican los factores de corrección de esta tabla. Cada caso deberá estudiarse individualmente.</w:t>
            </w:r>
          </w:p>
        </w:tc>
      </w:tr>
    </w:tbl>
    <w:p w14:paraId="0189A498" w14:textId="6AEB83A1" w:rsidR="00547D15" w:rsidRPr="00D439F5" w:rsidRDefault="00684104" w:rsidP="00914BF5">
      <w:pPr>
        <w:pStyle w:val="Ttulo5"/>
        <w:spacing w:before="240"/>
      </w:pPr>
      <w:r w:rsidRPr="00D439F5">
        <w:lastRenderedPageBreak/>
        <w:t>Cables en instalación al aire en espacios reducidos</w:t>
      </w:r>
    </w:p>
    <w:p w14:paraId="34381DA9" w14:textId="5D5F6B80" w:rsidR="00D439F5" w:rsidRDefault="00D439F5" w:rsidP="00D439F5">
      <w:pPr>
        <w:spacing w:after="0"/>
        <w:ind w:right="245"/>
      </w:pPr>
      <w:r>
        <w:t xml:space="preserve">Para los cables instalados al aire en canales o galerías pequeñas deben tenerse en cuenta las siguientes particularidades ya que se observa que en ciertas condiciones de instalación (en canalillos, galerías pequeñas, </w:t>
      </w:r>
      <w:r w:rsidR="00255B60">
        <w:t>entre otros</w:t>
      </w:r>
      <w:r>
        <w:t xml:space="preserve">), en los que no hay una eficaz renovación de aire, el calor disipado por los cables no puede difundirse libremente y provoca un aumento de la temperatura del aire. </w:t>
      </w:r>
    </w:p>
    <w:p w14:paraId="6AB07852" w14:textId="7236BFB2" w:rsidR="00C77FBB" w:rsidRPr="00914BF5" w:rsidRDefault="00D439F5" w:rsidP="00914BF5">
      <w:pPr>
        <w:spacing w:before="240" w:after="0"/>
        <w:ind w:right="245"/>
      </w:pPr>
      <w:r>
        <w:t>La magnitud de este aumento depende de muchos factores y debe ser determinada en cada caso como una estimación aproximada. Debe tenerse en cuenta que el incremento de temperatura por este motivo puede ser del orden de 15 K. La intensidad admisible en las condiciones de régimen permanente deberá, por tanto, reducirse con los coeficientes por temperatura del aire ambiente distinta de 40 ºC.</w:t>
      </w:r>
    </w:p>
    <w:p w14:paraId="0628791C" w14:textId="3F88F0F3" w:rsidR="00D439F5" w:rsidRDefault="00D439F5" w:rsidP="00914BF5">
      <w:pPr>
        <w:pStyle w:val="Ttulo5"/>
        <w:spacing w:before="240"/>
        <w:rPr>
          <w:rFonts w:eastAsia="Arial"/>
        </w:rPr>
      </w:pPr>
      <w:r>
        <w:rPr>
          <w:rFonts w:eastAsia="Arial"/>
        </w:rPr>
        <w:t>Intensidades de cortocircuito admisibles en los conductores</w:t>
      </w:r>
    </w:p>
    <w:p w14:paraId="47933BA0" w14:textId="5706BEE9" w:rsidR="00D439F5" w:rsidRPr="00D439F5" w:rsidRDefault="00D439F5" w:rsidP="00D439F5">
      <w:pPr>
        <w:spacing w:after="0"/>
        <w:ind w:right="245"/>
      </w:pPr>
      <w:r w:rsidRPr="00D439F5">
        <w:t>Teniendo en cuenta la construcción de los cables y las temperaturas iniciales y finales de cortocircuito de la tabla 1</w:t>
      </w:r>
      <w:r w:rsidR="00842B99">
        <w:t>4</w:t>
      </w:r>
      <w:r w:rsidRPr="00D439F5">
        <w:t>, en la tabla 1</w:t>
      </w:r>
      <w:r w:rsidR="00842B99">
        <w:t>5</w:t>
      </w:r>
      <w:r w:rsidRPr="00D439F5">
        <w:t xml:space="preserve"> se indican los valores de las intensidades admisibles en régimen de cortocircuito para los cables de uso habitual, calculados según la metodología de la norma UNE 21192. </w:t>
      </w:r>
    </w:p>
    <w:p w14:paraId="039067C2" w14:textId="0DBA65DF" w:rsidR="00D439F5" w:rsidRDefault="00D439F5" w:rsidP="00872761">
      <w:pPr>
        <w:spacing w:before="240" w:after="0"/>
        <w:ind w:right="245"/>
        <w:rPr>
          <w:rFonts w:eastAsia="Arial"/>
          <w:lang w:bidi="es-ES"/>
        </w:rPr>
      </w:pPr>
      <w:r w:rsidRPr="00046A8A">
        <w:t>Las temperaturas iniciales se han supuesto a partir de la carga máxima de régimen permanente previa al cortocircuito</w:t>
      </w:r>
      <w:r>
        <w:t>.</w:t>
      </w:r>
    </w:p>
    <w:p w14:paraId="15B0A6B4" w14:textId="25F44843" w:rsidR="00D439F5" w:rsidRPr="00D439F5" w:rsidRDefault="00D439F5" w:rsidP="00D439F5">
      <w:pPr>
        <w:pStyle w:val="Titulotabla"/>
        <w:rPr>
          <w:b/>
        </w:rPr>
      </w:pPr>
      <w:r w:rsidRPr="00827CEE">
        <w:t>Tabla 1</w:t>
      </w:r>
      <w:r w:rsidR="00842B99">
        <w:t>4</w:t>
      </w:r>
      <w:r>
        <w:t xml:space="preserve">. </w:t>
      </w:r>
      <w:r w:rsidRPr="00827CEE">
        <w:t>Temperaturas inicial y final de cortocircuito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8"/>
        <w:gridCol w:w="2145"/>
        <w:gridCol w:w="2146"/>
      </w:tblGrid>
      <w:tr w:rsidR="00D439F5" w:rsidRPr="002A63AE" w14:paraId="66C09AE9" w14:textId="77777777" w:rsidTr="002A63AE">
        <w:trPr>
          <w:trHeight w:val="285"/>
          <w:jc w:val="center"/>
        </w:trPr>
        <w:tc>
          <w:tcPr>
            <w:tcW w:w="2338" w:type="dxa"/>
            <w:shd w:val="clear" w:color="auto" w:fill="EDEDED" w:themeFill="accent3" w:themeFillTint="33"/>
            <w:vAlign w:val="center"/>
          </w:tcPr>
          <w:p w14:paraId="34F80FEC" w14:textId="77777777" w:rsidR="00D439F5" w:rsidRPr="002A63AE" w:rsidRDefault="00D439F5" w:rsidP="002A63AE">
            <w:pPr>
              <w:spacing w:before="20" w:after="20"/>
              <w:ind w:firstLine="0"/>
              <w:jc w:val="center"/>
              <w:rPr>
                <w:b/>
                <w:sz w:val="22"/>
              </w:rPr>
            </w:pPr>
            <w:r w:rsidRPr="002A63AE">
              <w:rPr>
                <w:b/>
                <w:sz w:val="22"/>
              </w:rPr>
              <w:t>Material de aislamiento</w:t>
            </w:r>
          </w:p>
        </w:tc>
        <w:tc>
          <w:tcPr>
            <w:tcW w:w="2145" w:type="dxa"/>
            <w:shd w:val="clear" w:color="auto" w:fill="EDEDED" w:themeFill="accent3" w:themeFillTint="33"/>
            <w:vAlign w:val="center"/>
          </w:tcPr>
          <w:p w14:paraId="2B87A3FB" w14:textId="77777777" w:rsidR="00D439F5" w:rsidRPr="002A63AE" w:rsidRDefault="00D439F5" w:rsidP="002A63AE">
            <w:pPr>
              <w:spacing w:before="20" w:after="20"/>
              <w:ind w:firstLine="0"/>
              <w:jc w:val="center"/>
              <w:rPr>
                <w:b/>
                <w:sz w:val="22"/>
              </w:rPr>
            </w:pPr>
            <w:r w:rsidRPr="002A63AE">
              <w:rPr>
                <w:b/>
                <w:sz w:val="22"/>
              </w:rPr>
              <w:t>Temperatura inicial</w:t>
            </w:r>
          </w:p>
        </w:tc>
        <w:tc>
          <w:tcPr>
            <w:tcW w:w="2146" w:type="dxa"/>
            <w:shd w:val="clear" w:color="auto" w:fill="EDEDED" w:themeFill="accent3" w:themeFillTint="33"/>
            <w:vAlign w:val="center"/>
          </w:tcPr>
          <w:p w14:paraId="0DAAA675" w14:textId="77777777" w:rsidR="00D439F5" w:rsidRPr="002A63AE" w:rsidRDefault="00D439F5" w:rsidP="002A63AE">
            <w:pPr>
              <w:spacing w:before="20" w:after="20"/>
              <w:ind w:firstLine="0"/>
              <w:jc w:val="center"/>
              <w:rPr>
                <w:b/>
                <w:sz w:val="22"/>
              </w:rPr>
            </w:pPr>
            <w:r w:rsidRPr="002A63AE">
              <w:rPr>
                <w:b/>
                <w:sz w:val="22"/>
              </w:rPr>
              <w:t>Temperatura final</w:t>
            </w:r>
          </w:p>
        </w:tc>
      </w:tr>
      <w:tr w:rsidR="00D439F5" w:rsidRPr="00682FBA" w14:paraId="19E71303" w14:textId="77777777" w:rsidTr="00100793">
        <w:trPr>
          <w:trHeight w:val="285"/>
          <w:jc w:val="center"/>
        </w:trPr>
        <w:tc>
          <w:tcPr>
            <w:tcW w:w="2338" w:type="dxa"/>
          </w:tcPr>
          <w:p w14:paraId="0603D6A2" w14:textId="77777777" w:rsidR="00D439F5" w:rsidRPr="002A63AE" w:rsidRDefault="00D439F5" w:rsidP="002A63AE">
            <w:pPr>
              <w:spacing w:before="20" w:after="20"/>
              <w:ind w:left="-14" w:firstLine="14"/>
              <w:jc w:val="center"/>
            </w:pPr>
            <w:r w:rsidRPr="002A63AE">
              <w:t>XLPE</w:t>
            </w:r>
          </w:p>
        </w:tc>
        <w:tc>
          <w:tcPr>
            <w:tcW w:w="2145" w:type="dxa"/>
          </w:tcPr>
          <w:p w14:paraId="5C4DAD3D" w14:textId="77777777" w:rsidR="00D439F5" w:rsidRPr="002A63AE" w:rsidRDefault="00D439F5" w:rsidP="002A63AE">
            <w:pPr>
              <w:spacing w:before="20" w:after="20"/>
              <w:ind w:left="-14" w:firstLine="14"/>
              <w:jc w:val="center"/>
            </w:pPr>
            <w:r w:rsidRPr="002A63AE">
              <w:t>90 ºC</w:t>
            </w:r>
          </w:p>
        </w:tc>
        <w:tc>
          <w:tcPr>
            <w:tcW w:w="2146" w:type="dxa"/>
          </w:tcPr>
          <w:p w14:paraId="2AFBD354" w14:textId="77777777" w:rsidR="00D439F5" w:rsidRPr="002A63AE" w:rsidRDefault="00D439F5" w:rsidP="002A63AE">
            <w:pPr>
              <w:spacing w:before="20" w:after="20"/>
              <w:ind w:left="-14" w:firstLine="14"/>
              <w:jc w:val="center"/>
            </w:pPr>
            <w:r w:rsidRPr="002A63AE">
              <w:t>250 ºC</w:t>
            </w:r>
          </w:p>
        </w:tc>
      </w:tr>
      <w:tr w:rsidR="002A63AE" w:rsidRPr="00682FBA" w14:paraId="60D33197" w14:textId="77777777" w:rsidTr="002A63AE">
        <w:trPr>
          <w:trHeight w:val="285"/>
          <w:jc w:val="center"/>
        </w:trPr>
        <w:tc>
          <w:tcPr>
            <w:tcW w:w="2338" w:type="dxa"/>
            <w:shd w:val="clear" w:color="auto" w:fill="EDEDED" w:themeFill="accent3" w:themeFillTint="33"/>
            <w:vAlign w:val="center"/>
          </w:tcPr>
          <w:p w14:paraId="50D1173B" w14:textId="77777777" w:rsidR="002A63AE" w:rsidRPr="002A63AE" w:rsidRDefault="002A63AE" w:rsidP="002A63AE">
            <w:pPr>
              <w:spacing w:before="20" w:after="20"/>
              <w:ind w:left="-14" w:firstLine="14"/>
              <w:jc w:val="center"/>
              <w:rPr>
                <w:b/>
              </w:rPr>
            </w:pPr>
            <w:r w:rsidRPr="002A63AE">
              <w:rPr>
                <w:b/>
              </w:rPr>
              <w:t>Material de cubierta</w:t>
            </w:r>
          </w:p>
        </w:tc>
        <w:tc>
          <w:tcPr>
            <w:tcW w:w="2145" w:type="dxa"/>
            <w:shd w:val="clear" w:color="auto" w:fill="EDEDED" w:themeFill="accent3" w:themeFillTint="33"/>
            <w:vAlign w:val="center"/>
          </w:tcPr>
          <w:p w14:paraId="007514AB" w14:textId="2C3988B8" w:rsidR="002A63AE" w:rsidRPr="002A63AE" w:rsidRDefault="002A63AE" w:rsidP="002A63AE">
            <w:pPr>
              <w:spacing w:before="20" w:after="20"/>
              <w:ind w:left="-14" w:firstLine="14"/>
              <w:jc w:val="center"/>
              <w:rPr>
                <w:b/>
              </w:rPr>
            </w:pPr>
            <w:r w:rsidRPr="002A63AE">
              <w:rPr>
                <w:b/>
                <w:sz w:val="22"/>
              </w:rPr>
              <w:t>Temperatura inicial</w:t>
            </w:r>
          </w:p>
        </w:tc>
        <w:tc>
          <w:tcPr>
            <w:tcW w:w="2146" w:type="dxa"/>
            <w:shd w:val="clear" w:color="auto" w:fill="EDEDED" w:themeFill="accent3" w:themeFillTint="33"/>
            <w:vAlign w:val="center"/>
          </w:tcPr>
          <w:p w14:paraId="26A69C9E" w14:textId="363ED0A3" w:rsidR="002A63AE" w:rsidRPr="002A63AE" w:rsidRDefault="002A63AE" w:rsidP="002A63AE">
            <w:pPr>
              <w:spacing w:before="20" w:after="20"/>
              <w:ind w:left="-14" w:firstLine="14"/>
              <w:jc w:val="center"/>
            </w:pPr>
            <w:r w:rsidRPr="002A63AE">
              <w:rPr>
                <w:b/>
                <w:sz w:val="22"/>
              </w:rPr>
              <w:t>Temperatura final</w:t>
            </w:r>
          </w:p>
        </w:tc>
      </w:tr>
      <w:tr w:rsidR="00D439F5" w:rsidRPr="00682FBA" w14:paraId="55CB0E8F" w14:textId="77777777" w:rsidTr="00100793">
        <w:trPr>
          <w:trHeight w:val="285"/>
          <w:jc w:val="center"/>
        </w:trPr>
        <w:tc>
          <w:tcPr>
            <w:tcW w:w="2338" w:type="dxa"/>
          </w:tcPr>
          <w:p w14:paraId="21224B2E" w14:textId="77777777" w:rsidR="00D439F5" w:rsidRPr="002A63AE" w:rsidRDefault="00D439F5" w:rsidP="002A63AE">
            <w:pPr>
              <w:spacing w:before="20" w:after="20"/>
              <w:ind w:left="-14" w:firstLine="14"/>
              <w:jc w:val="center"/>
            </w:pPr>
            <w:r w:rsidRPr="002A63AE">
              <w:t>PVC</w:t>
            </w:r>
          </w:p>
        </w:tc>
        <w:tc>
          <w:tcPr>
            <w:tcW w:w="2145" w:type="dxa"/>
          </w:tcPr>
          <w:p w14:paraId="3BAAF349" w14:textId="77777777" w:rsidR="00D439F5" w:rsidRPr="002A63AE" w:rsidRDefault="00D439F5" w:rsidP="002A63AE">
            <w:pPr>
              <w:spacing w:before="20" w:after="20"/>
              <w:ind w:left="-14" w:firstLine="14"/>
              <w:jc w:val="center"/>
            </w:pPr>
            <w:r w:rsidRPr="002A63AE">
              <w:t>85 ºC</w:t>
            </w:r>
          </w:p>
        </w:tc>
        <w:tc>
          <w:tcPr>
            <w:tcW w:w="2146" w:type="dxa"/>
          </w:tcPr>
          <w:p w14:paraId="28440D9D" w14:textId="77777777" w:rsidR="00D439F5" w:rsidRPr="002A63AE" w:rsidRDefault="00D439F5" w:rsidP="002A63AE">
            <w:pPr>
              <w:spacing w:before="20" w:after="20"/>
              <w:ind w:left="-14" w:firstLine="14"/>
              <w:jc w:val="center"/>
            </w:pPr>
            <w:r w:rsidRPr="002A63AE">
              <w:t>200 ºC</w:t>
            </w:r>
          </w:p>
        </w:tc>
      </w:tr>
      <w:tr w:rsidR="00D439F5" w:rsidRPr="00682FBA" w14:paraId="25AE85DB" w14:textId="77777777" w:rsidTr="00100793">
        <w:trPr>
          <w:trHeight w:val="285"/>
          <w:jc w:val="center"/>
        </w:trPr>
        <w:tc>
          <w:tcPr>
            <w:tcW w:w="2338" w:type="dxa"/>
          </w:tcPr>
          <w:p w14:paraId="69FA6B93" w14:textId="77777777" w:rsidR="00D439F5" w:rsidRPr="002A63AE" w:rsidRDefault="00D439F5" w:rsidP="002A63AE">
            <w:pPr>
              <w:spacing w:before="20" w:after="20"/>
              <w:ind w:left="-14" w:firstLine="14"/>
              <w:jc w:val="center"/>
            </w:pPr>
            <w:r w:rsidRPr="002A63AE">
              <w:t>Z1</w:t>
            </w:r>
          </w:p>
        </w:tc>
        <w:tc>
          <w:tcPr>
            <w:tcW w:w="2145" w:type="dxa"/>
          </w:tcPr>
          <w:p w14:paraId="46FDC842" w14:textId="77777777" w:rsidR="00D439F5" w:rsidRPr="002A63AE" w:rsidRDefault="00D439F5" w:rsidP="002A63AE">
            <w:pPr>
              <w:spacing w:before="20" w:after="20"/>
              <w:ind w:left="-14" w:firstLine="14"/>
              <w:jc w:val="center"/>
            </w:pPr>
            <w:r w:rsidRPr="002A63AE">
              <w:t>85 ºC</w:t>
            </w:r>
          </w:p>
        </w:tc>
        <w:tc>
          <w:tcPr>
            <w:tcW w:w="2146" w:type="dxa"/>
          </w:tcPr>
          <w:p w14:paraId="10F86E5C" w14:textId="77777777" w:rsidR="00D439F5" w:rsidRPr="002A63AE" w:rsidRDefault="00D439F5" w:rsidP="002A63AE">
            <w:pPr>
              <w:spacing w:before="20" w:after="20"/>
              <w:ind w:left="-14" w:firstLine="14"/>
              <w:jc w:val="center"/>
            </w:pPr>
            <w:r w:rsidRPr="002A63AE">
              <w:t>180 ºC</w:t>
            </w:r>
          </w:p>
        </w:tc>
      </w:tr>
    </w:tbl>
    <w:p w14:paraId="3D774851" w14:textId="77777777" w:rsidR="00397E06" w:rsidRDefault="00397E06" w:rsidP="00CC10D1">
      <w:pPr>
        <w:pStyle w:val="Titulotabla"/>
        <w:spacing w:after="0" w:line="240" w:lineRule="atLeast"/>
        <w:jc w:val="both"/>
      </w:pPr>
    </w:p>
    <w:p w14:paraId="1A566D65" w14:textId="41C4FEFF" w:rsidR="00D439F5" w:rsidRPr="00827CEE" w:rsidRDefault="00D439F5" w:rsidP="00872761">
      <w:pPr>
        <w:pStyle w:val="Titulotabla"/>
        <w:spacing w:after="0" w:line="240" w:lineRule="atLeast"/>
        <w:rPr>
          <w:b/>
        </w:rPr>
      </w:pPr>
      <w:r w:rsidRPr="00827CEE">
        <w:t xml:space="preserve">Tabla </w:t>
      </w:r>
      <w:r>
        <w:t>1</w:t>
      </w:r>
      <w:r w:rsidR="00842B99">
        <w:t>5</w:t>
      </w:r>
      <w:r>
        <w:t>.</w:t>
      </w:r>
      <w:r w:rsidRPr="00827CEE">
        <w:t xml:space="preserve"> Intensidad máxima de cortocircuito en A en el conductor para cables con </w:t>
      </w:r>
    </w:p>
    <w:p w14:paraId="67A15B43" w14:textId="62A20809" w:rsidR="00D439F5" w:rsidRDefault="00D439F5" w:rsidP="00872761">
      <w:pPr>
        <w:pStyle w:val="Titulotabla"/>
        <w:spacing w:after="0" w:line="240" w:lineRule="atLeast"/>
      </w:pPr>
      <w:r w:rsidRPr="00827CEE">
        <w:t xml:space="preserve">aislamiento de XLPE </w:t>
      </w:r>
    </w:p>
    <w:p w14:paraId="4D4132A2" w14:textId="77777777" w:rsidR="00872761" w:rsidRPr="00046A8A" w:rsidRDefault="00872761" w:rsidP="00872761">
      <w:pPr>
        <w:pStyle w:val="Titulotabla"/>
        <w:spacing w:after="0" w:line="240" w:lineRule="atLeast"/>
        <w:rPr>
          <w:b/>
        </w:rPr>
      </w:pPr>
    </w:p>
    <w:tbl>
      <w:tblPr>
        <w:tblW w:w="8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33"/>
        <w:gridCol w:w="985"/>
        <w:gridCol w:w="829"/>
        <w:gridCol w:w="829"/>
        <w:gridCol w:w="829"/>
        <w:gridCol w:w="829"/>
        <w:gridCol w:w="829"/>
        <w:gridCol w:w="829"/>
        <w:gridCol w:w="829"/>
      </w:tblGrid>
      <w:tr w:rsidR="00D439F5" w:rsidRPr="002A63AE" w14:paraId="53355C88" w14:textId="77777777" w:rsidTr="002A63AE">
        <w:trPr>
          <w:trHeight w:val="20"/>
          <w:jc w:val="center"/>
        </w:trPr>
        <w:tc>
          <w:tcPr>
            <w:tcW w:w="1533" w:type="dxa"/>
            <w:shd w:val="clear" w:color="auto" w:fill="EDEDED" w:themeFill="accent3" w:themeFillTint="33"/>
            <w:noWrap/>
            <w:vAlign w:val="center"/>
          </w:tcPr>
          <w:p w14:paraId="343707C9" w14:textId="77777777" w:rsidR="00D439F5" w:rsidRPr="002A63AE" w:rsidRDefault="00D439F5" w:rsidP="002A63AE">
            <w:pPr>
              <w:spacing w:before="20" w:after="20"/>
              <w:ind w:left="-14" w:firstLine="14"/>
              <w:jc w:val="center"/>
              <w:rPr>
                <w:b/>
              </w:rPr>
            </w:pPr>
          </w:p>
        </w:tc>
        <w:tc>
          <w:tcPr>
            <w:tcW w:w="3472" w:type="dxa"/>
            <w:gridSpan w:val="4"/>
            <w:shd w:val="clear" w:color="auto" w:fill="EDEDED" w:themeFill="accent3" w:themeFillTint="33"/>
            <w:noWrap/>
            <w:vAlign w:val="center"/>
          </w:tcPr>
          <w:p w14:paraId="3E328548" w14:textId="77777777" w:rsidR="00D439F5" w:rsidRPr="002A63AE" w:rsidRDefault="00D439F5" w:rsidP="002A63AE">
            <w:pPr>
              <w:spacing w:before="20" w:after="20"/>
              <w:ind w:left="-14" w:firstLine="14"/>
              <w:jc w:val="center"/>
              <w:rPr>
                <w:b/>
              </w:rPr>
            </w:pPr>
            <w:r w:rsidRPr="002A63AE">
              <w:rPr>
                <w:b/>
              </w:rPr>
              <w:t>Conductor de cobre</w:t>
            </w:r>
          </w:p>
        </w:tc>
        <w:tc>
          <w:tcPr>
            <w:tcW w:w="3316" w:type="dxa"/>
            <w:gridSpan w:val="4"/>
            <w:shd w:val="clear" w:color="auto" w:fill="EDEDED" w:themeFill="accent3" w:themeFillTint="33"/>
            <w:noWrap/>
            <w:vAlign w:val="center"/>
          </w:tcPr>
          <w:p w14:paraId="332FFE23" w14:textId="77777777" w:rsidR="00D439F5" w:rsidRPr="002A63AE" w:rsidRDefault="00D439F5" w:rsidP="002A63AE">
            <w:pPr>
              <w:spacing w:before="20" w:after="20"/>
              <w:ind w:left="-14" w:firstLine="14"/>
              <w:jc w:val="center"/>
              <w:rPr>
                <w:b/>
              </w:rPr>
            </w:pPr>
            <w:r w:rsidRPr="002A63AE">
              <w:rPr>
                <w:b/>
              </w:rPr>
              <w:t>Conductor de aluminio</w:t>
            </w:r>
          </w:p>
        </w:tc>
      </w:tr>
      <w:tr w:rsidR="00D439F5" w:rsidRPr="002A63AE" w14:paraId="46EFB7FE" w14:textId="77777777" w:rsidTr="002A63AE">
        <w:trPr>
          <w:trHeight w:val="20"/>
          <w:jc w:val="center"/>
        </w:trPr>
        <w:tc>
          <w:tcPr>
            <w:tcW w:w="1533" w:type="dxa"/>
            <w:vMerge w:val="restart"/>
            <w:shd w:val="clear" w:color="auto" w:fill="EDEDED" w:themeFill="accent3" w:themeFillTint="33"/>
            <w:noWrap/>
            <w:vAlign w:val="center"/>
          </w:tcPr>
          <w:p w14:paraId="412BA2C0" w14:textId="77777777" w:rsidR="00D439F5" w:rsidRPr="002A63AE" w:rsidRDefault="00D439F5" w:rsidP="002A63AE">
            <w:pPr>
              <w:spacing w:before="20" w:after="20"/>
              <w:ind w:left="-14" w:firstLine="14"/>
              <w:jc w:val="center"/>
              <w:rPr>
                <w:b/>
              </w:rPr>
            </w:pPr>
            <w:r w:rsidRPr="002A63AE">
              <w:rPr>
                <w:b/>
              </w:rPr>
              <w:t>Sección</w:t>
            </w:r>
          </w:p>
          <w:p w14:paraId="420F7551" w14:textId="77777777" w:rsidR="00D439F5" w:rsidRPr="002A63AE" w:rsidRDefault="00D439F5" w:rsidP="002A63AE">
            <w:pPr>
              <w:spacing w:before="20" w:after="20"/>
              <w:ind w:left="-14" w:firstLine="14"/>
              <w:jc w:val="center"/>
              <w:rPr>
                <w:b/>
              </w:rPr>
            </w:pPr>
            <w:r w:rsidRPr="002A63AE">
              <w:rPr>
                <w:b/>
              </w:rPr>
              <w:t>mm</w:t>
            </w:r>
            <w:r w:rsidRPr="00B55218">
              <w:rPr>
                <w:b/>
                <w:vertAlign w:val="superscript"/>
              </w:rPr>
              <w:t>2</w:t>
            </w:r>
          </w:p>
        </w:tc>
        <w:tc>
          <w:tcPr>
            <w:tcW w:w="3472" w:type="dxa"/>
            <w:gridSpan w:val="4"/>
            <w:shd w:val="clear" w:color="auto" w:fill="EDEDED" w:themeFill="accent3" w:themeFillTint="33"/>
            <w:noWrap/>
            <w:vAlign w:val="center"/>
          </w:tcPr>
          <w:p w14:paraId="66148EE6" w14:textId="77777777" w:rsidR="00D439F5" w:rsidRPr="002A63AE" w:rsidRDefault="00D439F5" w:rsidP="002A63AE">
            <w:pPr>
              <w:spacing w:before="20" w:after="20"/>
              <w:ind w:left="-14" w:firstLine="14"/>
              <w:jc w:val="center"/>
              <w:rPr>
                <w:b/>
              </w:rPr>
            </w:pPr>
            <w:r w:rsidRPr="002A63AE">
              <w:rPr>
                <w:b/>
              </w:rPr>
              <w:t>Tiempo de cortocircuito, s</w:t>
            </w:r>
          </w:p>
        </w:tc>
        <w:tc>
          <w:tcPr>
            <w:tcW w:w="3316" w:type="dxa"/>
            <w:gridSpan w:val="4"/>
            <w:shd w:val="clear" w:color="auto" w:fill="EDEDED" w:themeFill="accent3" w:themeFillTint="33"/>
            <w:noWrap/>
            <w:vAlign w:val="center"/>
          </w:tcPr>
          <w:p w14:paraId="3DBAEBAA" w14:textId="77777777" w:rsidR="00D439F5" w:rsidRPr="002A63AE" w:rsidRDefault="00D439F5" w:rsidP="002A63AE">
            <w:pPr>
              <w:spacing w:before="20" w:after="20"/>
              <w:ind w:left="-14" w:firstLine="14"/>
              <w:jc w:val="center"/>
              <w:rPr>
                <w:b/>
              </w:rPr>
            </w:pPr>
            <w:r w:rsidRPr="002A63AE">
              <w:rPr>
                <w:b/>
              </w:rPr>
              <w:t>Tiempo de cortocircuito, s</w:t>
            </w:r>
          </w:p>
        </w:tc>
      </w:tr>
      <w:tr w:rsidR="00D439F5" w:rsidRPr="002A63AE" w14:paraId="36D37BF5" w14:textId="77777777" w:rsidTr="002A63AE">
        <w:trPr>
          <w:trHeight w:val="20"/>
          <w:jc w:val="center"/>
        </w:trPr>
        <w:tc>
          <w:tcPr>
            <w:tcW w:w="1533" w:type="dxa"/>
            <w:vMerge/>
            <w:shd w:val="clear" w:color="auto" w:fill="EDEDED" w:themeFill="accent3" w:themeFillTint="33"/>
            <w:noWrap/>
            <w:vAlign w:val="center"/>
          </w:tcPr>
          <w:p w14:paraId="75725FF1" w14:textId="77777777" w:rsidR="00D439F5" w:rsidRPr="002A63AE" w:rsidRDefault="00D439F5" w:rsidP="002A63AE">
            <w:pPr>
              <w:spacing w:before="20" w:after="20"/>
              <w:ind w:left="-14" w:firstLine="14"/>
              <w:jc w:val="center"/>
              <w:rPr>
                <w:b/>
              </w:rPr>
            </w:pPr>
          </w:p>
        </w:tc>
        <w:tc>
          <w:tcPr>
            <w:tcW w:w="985" w:type="dxa"/>
            <w:shd w:val="clear" w:color="auto" w:fill="EDEDED" w:themeFill="accent3" w:themeFillTint="33"/>
            <w:noWrap/>
            <w:vAlign w:val="center"/>
          </w:tcPr>
          <w:p w14:paraId="3FD78421" w14:textId="77777777" w:rsidR="00D439F5" w:rsidRPr="002A63AE" w:rsidRDefault="00D439F5" w:rsidP="002A63AE">
            <w:pPr>
              <w:spacing w:before="20" w:after="20"/>
              <w:ind w:left="-14" w:firstLine="14"/>
              <w:jc w:val="center"/>
              <w:rPr>
                <w:b/>
              </w:rPr>
            </w:pPr>
            <w:r w:rsidRPr="002A63AE">
              <w:rPr>
                <w:b/>
              </w:rPr>
              <w:t>0,2</w:t>
            </w:r>
          </w:p>
        </w:tc>
        <w:tc>
          <w:tcPr>
            <w:tcW w:w="829" w:type="dxa"/>
            <w:shd w:val="clear" w:color="auto" w:fill="EDEDED" w:themeFill="accent3" w:themeFillTint="33"/>
            <w:noWrap/>
            <w:vAlign w:val="center"/>
          </w:tcPr>
          <w:p w14:paraId="49F4CF43" w14:textId="77777777" w:rsidR="00D439F5" w:rsidRPr="002A63AE" w:rsidRDefault="00D439F5" w:rsidP="002A63AE">
            <w:pPr>
              <w:spacing w:before="20" w:after="20"/>
              <w:ind w:left="-14" w:firstLine="14"/>
              <w:jc w:val="center"/>
              <w:rPr>
                <w:b/>
              </w:rPr>
            </w:pPr>
            <w:r w:rsidRPr="002A63AE">
              <w:rPr>
                <w:b/>
              </w:rPr>
              <w:t>0,5</w:t>
            </w:r>
          </w:p>
        </w:tc>
        <w:tc>
          <w:tcPr>
            <w:tcW w:w="829" w:type="dxa"/>
            <w:shd w:val="clear" w:color="auto" w:fill="EDEDED" w:themeFill="accent3" w:themeFillTint="33"/>
            <w:noWrap/>
            <w:vAlign w:val="center"/>
          </w:tcPr>
          <w:p w14:paraId="4FC01F0C" w14:textId="77777777" w:rsidR="00D439F5" w:rsidRPr="002A63AE" w:rsidRDefault="00D439F5" w:rsidP="002A63AE">
            <w:pPr>
              <w:spacing w:before="20" w:after="20"/>
              <w:ind w:left="-14" w:firstLine="14"/>
              <w:jc w:val="center"/>
              <w:rPr>
                <w:b/>
              </w:rPr>
            </w:pPr>
            <w:r w:rsidRPr="002A63AE">
              <w:rPr>
                <w:b/>
              </w:rPr>
              <w:t>1</w:t>
            </w:r>
          </w:p>
        </w:tc>
        <w:tc>
          <w:tcPr>
            <w:tcW w:w="829" w:type="dxa"/>
            <w:shd w:val="clear" w:color="auto" w:fill="EDEDED" w:themeFill="accent3" w:themeFillTint="33"/>
            <w:noWrap/>
            <w:vAlign w:val="center"/>
          </w:tcPr>
          <w:p w14:paraId="1873E3CE" w14:textId="77777777" w:rsidR="00D439F5" w:rsidRPr="002A63AE" w:rsidRDefault="00D439F5" w:rsidP="002A63AE">
            <w:pPr>
              <w:spacing w:before="20" w:after="20"/>
              <w:ind w:left="-14" w:firstLine="14"/>
              <w:jc w:val="center"/>
              <w:rPr>
                <w:b/>
              </w:rPr>
            </w:pPr>
            <w:r w:rsidRPr="002A63AE">
              <w:rPr>
                <w:b/>
              </w:rPr>
              <w:t>2</w:t>
            </w:r>
          </w:p>
        </w:tc>
        <w:tc>
          <w:tcPr>
            <w:tcW w:w="829" w:type="dxa"/>
            <w:shd w:val="clear" w:color="auto" w:fill="EDEDED" w:themeFill="accent3" w:themeFillTint="33"/>
            <w:noWrap/>
            <w:vAlign w:val="center"/>
          </w:tcPr>
          <w:p w14:paraId="30F72483" w14:textId="77777777" w:rsidR="00D439F5" w:rsidRPr="002A63AE" w:rsidRDefault="00D439F5" w:rsidP="002A63AE">
            <w:pPr>
              <w:spacing w:before="20" w:after="20"/>
              <w:ind w:left="-14" w:firstLine="14"/>
              <w:jc w:val="center"/>
              <w:rPr>
                <w:b/>
              </w:rPr>
            </w:pPr>
            <w:r w:rsidRPr="002A63AE">
              <w:rPr>
                <w:b/>
              </w:rPr>
              <w:t>0,2</w:t>
            </w:r>
          </w:p>
        </w:tc>
        <w:tc>
          <w:tcPr>
            <w:tcW w:w="829" w:type="dxa"/>
            <w:shd w:val="clear" w:color="auto" w:fill="EDEDED" w:themeFill="accent3" w:themeFillTint="33"/>
            <w:noWrap/>
            <w:vAlign w:val="center"/>
          </w:tcPr>
          <w:p w14:paraId="144084CB" w14:textId="77777777" w:rsidR="00D439F5" w:rsidRPr="002A63AE" w:rsidRDefault="00D439F5" w:rsidP="002A63AE">
            <w:pPr>
              <w:spacing w:before="20" w:after="20"/>
              <w:ind w:left="-14" w:firstLine="14"/>
              <w:jc w:val="center"/>
              <w:rPr>
                <w:b/>
              </w:rPr>
            </w:pPr>
            <w:r w:rsidRPr="002A63AE">
              <w:rPr>
                <w:b/>
              </w:rPr>
              <w:t>0,5</w:t>
            </w:r>
          </w:p>
        </w:tc>
        <w:tc>
          <w:tcPr>
            <w:tcW w:w="829" w:type="dxa"/>
            <w:shd w:val="clear" w:color="auto" w:fill="EDEDED" w:themeFill="accent3" w:themeFillTint="33"/>
            <w:noWrap/>
            <w:vAlign w:val="center"/>
          </w:tcPr>
          <w:p w14:paraId="0A331300" w14:textId="77777777" w:rsidR="00D439F5" w:rsidRPr="002A63AE" w:rsidRDefault="00D439F5" w:rsidP="002A63AE">
            <w:pPr>
              <w:spacing w:before="20" w:after="20"/>
              <w:ind w:left="-14" w:firstLine="14"/>
              <w:jc w:val="center"/>
              <w:rPr>
                <w:b/>
              </w:rPr>
            </w:pPr>
            <w:r w:rsidRPr="002A63AE">
              <w:rPr>
                <w:b/>
              </w:rPr>
              <w:t>1</w:t>
            </w:r>
          </w:p>
        </w:tc>
        <w:tc>
          <w:tcPr>
            <w:tcW w:w="829" w:type="dxa"/>
            <w:shd w:val="clear" w:color="auto" w:fill="EDEDED" w:themeFill="accent3" w:themeFillTint="33"/>
            <w:noWrap/>
            <w:vAlign w:val="center"/>
          </w:tcPr>
          <w:p w14:paraId="646CA3C4" w14:textId="77777777" w:rsidR="00D439F5" w:rsidRPr="002A63AE" w:rsidRDefault="00D439F5" w:rsidP="002A63AE">
            <w:pPr>
              <w:spacing w:before="20" w:after="20"/>
              <w:ind w:left="-14" w:firstLine="14"/>
              <w:jc w:val="center"/>
              <w:rPr>
                <w:b/>
              </w:rPr>
            </w:pPr>
            <w:r w:rsidRPr="002A63AE">
              <w:rPr>
                <w:b/>
              </w:rPr>
              <w:t>2</w:t>
            </w:r>
          </w:p>
        </w:tc>
      </w:tr>
      <w:tr w:rsidR="00D439F5" w:rsidRPr="00682FBA" w14:paraId="01D16632" w14:textId="77777777" w:rsidTr="00100793">
        <w:trPr>
          <w:trHeight w:val="20"/>
          <w:jc w:val="center"/>
        </w:trPr>
        <w:tc>
          <w:tcPr>
            <w:tcW w:w="1533" w:type="dxa"/>
            <w:noWrap/>
            <w:vAlign w:val="center"/>
          </w:tcPr>
          <w:p w14:paraId="6A47331A" w14:textId="77777777" w:rsidR="00D439F5" w:rsidRPr="002A63AE" w:rsidRDefault="00D439F5" w:rsidP="002A63AE">
            <w:pPr>
              <w:spacing w:before="20" w:after="20"/>
              <w:ind w:left="-14" w:firstLine="14"/>
              <w:jc w:val="center"/>
            </w:pPr>
            <w:r w:rsidRPr="002A63AE">
              <w:t>2,5</w:t>
            </w:r>
          </w:p>
        </w:tc>
        <w:tc>
          <w:tcPr>
            <w:tcW w:w="985" w:type="dxa"/>
            <w:noWrap/>
            <w:vAlign w:val="center"/>
          </w:tcPr>
          <w:p w14:paraId="48806920" w14:textId="77777777" w:rsidR="00D439F5" w:rsidRPr="002A63AE" w:rsidRDefault="00D439F5" w:rsidP="002A63AE">
            <w:pPr>
              <w:spacing w:before="20" w:after="20"/>
              <w:ind w:left="-14" w:firstLine="14"/>
              <w:jc w:val="center"/>
            </w:pPr>
            <w:r w:rsidRPr="002A63AE">
              <w:t>850</w:t>
            </w:r>
          </w:p>
        </w:tc>
        <w:tc>
          <w:tcPr>
            <w:tcW w:w="829" w:type="dxa"/>
            <w:noWrap/>
            <w:vAlign w:val="center"/>
          </w:tcPr>
          <w:p w14:paraId="014DD40F" w14:textId="77777777" w:rsidR="00D439F5" w:rsidRPr="002A63AE" w:rsidRDefault="00D439F5" w:rsidP="002A63AE">
            <w:pPr>
              <w:spacing w:before="20" w:after="20"/>
              <w:ind w:left="-14" w:firstLine="14"/>
              <w:jc w:val="center"/>
            </w:pPr>
            <w:r w:rsidRPr="002A63AE">
              <w:t>560</w:t>
            </w:r>
          </w:p>
        </w:tc>
        <w:tc>
          <w:tcPr>
            <w:tcW w:w="829" w:type="dxa"/>
            <w:noWrap/>
            <w:vAlign w:val="center"/>
          </w:tcPr>
          <w:p w14:paraId="21CCF85A" w14:textId="77777777" w:rsidR="00D439F5" w:rsidRPr="002A63AE" w:rsidRDefault="00D439F5" w:rsidP="002A63AE">
            <w:pPr>
              <w:spacing w:before="20" w:after="20"/>
              <w:ind w:left="-14" w:firstLine="14"/>
              <w:jc w:val="center"/>
            </w:pPr>
            <w:r w:rsidRPr="002A63AE">
              <w:t>410</w:t>
            </w:r>
          </w:p>
        </w:tc>
        <w:tc>
          <w:tcPr>
            <w:tcW w:w="829" w:type="dxa"/>
            <w:noWrap/>
            <w:vAlign w:val="center"/>
          </w:tcPr>
          <w:p w14:paraId="4F605150" w14:textId="77777777" w:rsidR="00D439F5" w:rsidRPr="002A63AE" w:rsidRDefault="00D439F5" w:rsidP="002A63AE">
            <w:pPr>
              <w:spacing w:before="20" w:after="20"/>
              <w:ind w:left="-14" w:firstLine="14"/>
              <w:jc w:val="center"/>
            </w:pPr>
            <w:r w:rsidRPr="002A63AE">
              <w:t>310</w:t>
            </w:r>
          </w:p>
        </w:tc>
        <w:tc>
          <w:tcPr>
            <w:tcW w:w="3316" w:type="dxa"/>
            <w:gridSpan w:val="4"/>
            <w:vMerge w:val="restart"/>
            <w:noWrap/>
            <w:vAlign w:val="center"/>
          </w:tcPr>
          <w:p w14:paraId="3D1C4D61" w14:textId="77777777" w:rsidR="00D439F5" w:rsidRPr="00F43B59" w:rsidRDefault="00D439F5" w:rsidP="00100793">
            <w:pPr>
              <w:widowControl w:val="0"/>
              <w:spacing w:before="50" w:after="50" w:line="240" w:lineRule="auto"/>
              <w:ind w:left="-14" w:right="245" w:firstLine="14"/>
              <w:jc w:val="center"/>
              <w:rPr>
                <w:bCs/>
                <w:sz w:val="18"/>
                <w:szCs w:val="18"/>
                <w:lang w:val="es-ES_tradnl"/>
              </w:rPr>
            </w:pPr>
          </w:p>
        </w:tc>
      </w:tr>
      <w:tr w:rsidR="00D439F5" w:rsidRPr="00682FBA" w14:paraId="63652A29" w14:textId="77777777" w:rsidTr="00100793">
        <w:trPr>
          <w:trHeight w:val="20"/>
          <w:jc w:val="center"/>
        </w:trPr>
        <w:tc>
          <w:tcPr>
            <w:tcW w:w="1533" w:type="dxa"/>
            <w:noWrap/>
            <w:vAlign w:val="center"/>
          </w:tcPr>
          <w:p w14:paraId="594A4B7A" w14:textId="77777777" w:rsidR="00D439F5" w:rsidRPr="002A63AE" w:rsidRDefault="00D439F5" w:rsidP="002A63AE">
            <w:pPr>
              <w:spacing w:before="20" w:after="20"/>
              <w:ind w:left="-14" w:firstLine="14"/>
              <w:jc w:val="center"/>
            </w:pPr>
            <w:r w:rsidRPr="002A63AE">
              <w:t>4</w:t>
            </w:r>
          </w:p>
        </w:tc>
        <w:tc>
          <w:tcPr>
            <w:tcW w:w="985" w:type="dxa"/>
            <w:noWrap/>
            <w:vAlign w:val="center"/>
          </w:tcPr>
          <w:p w14:paraId="123E73D2" w14:textId="77777777" w:rsidR="00D439F5" w:rsidRPr="002A63AE" w:rsidRDefault="00D439F5" w:rsidP="002A63AE">
            <w:pPr>
              <w:spacing w:before="20" w:after="20"/>
              <w:ind w:left="-14" w:firstLine="14"/>
              <w:jc w:val="center"/>
            </w:pPr>
            <w:r w:rsidRPr="002A63AE">
              <w:t>1 340</w:t>
            </w:r>
          </w:p>
        </w:tc>
        <w:tc>
          <w:tcPr>
            <w:tcW w:w="829" w:type="dxa"/>
            <w:noWrap/>
            <w:vAlign w:val="center"/>
          </w:tcPr>
          <w:p w14:paraId="00EE0A5F" w14:textId="77777777" w:rsidR="00D439F5" w:rsidRPr="002A63AE" w:rsidRDefault="00D439F5" w:rsidP="002A63AE">
            <w:pPr>
              <w:spacing w:before="20" w:after="20"/>
              <w:ind w:left="-14" w:firstLine="14"/>
              <w:jc w:val="center"/>
            </w:pPr>
            <w:r w:rsidRPr="002A63AE">
              <w:t>870</w:t>
            </w:r>
          </w:p>
        </w:tc>
        <w:tc>
          <w:tcPr>
            <w:tcW w:w="829" w:type="dxa"/>
            <w:noWrap/>
            <w:vAlign w:val="center"/>
          </w:tcPr>
          <w:p w14:paraId="47109223" w14:textId="77777777" w:rsidR="00D439F5" w:rsidRPr="002A63AE" w:rsidRDefault="00D439F5" w:rsidP="002A63AE">
            <w:pPr>
              <w:spacing w:before="20" w:after="20"/>
              <w:ind w:left="-14" w:firstLine="14"/>
              <w:jc w:val="center"/>
            </w:pPr>
            <w:r w:rsidRPr="002A63AE">
              <w:t>640</w:t>
            </w:r>
          </w:p>
        </w:tc>
        <w:tc>
          <w:tcPr>
            <w:tcW w:w="829" w:type="dxa"/>
            <w:noWrap/>
            <w:vAlign w:val="center"/>
          </w:tcPr>
          <w:p w14:paraId="61C32853" w14:textId="77777777" w:rsidR="00D439F5" w:rsidRPr="002A63AE" w:rsidRDefault="00D439F5" w:rsidP="002A63AE">
            <w:pPr>
              <w:spacing w:before="20" w:after="20"/>
              <w:ind w:left="-14" w:firstLine="14"/>
              <w:jc w:val="center"/>
            </w:pPr>
            <w:r w:rsidRPr="002A63AE">
              <w:t>470</w:t>
            </w:r>
          </w:p>
        </w:tc>
        <w:tc>
          <w:tcPr>
            <w:tcW w:w="3316" w:type="dxa"/>
            <w:gridSpan w:val="4"/>
            <w:vMerge/>
            <w:noWrap/>
            <w:vAlign w:val="center"/>
          </w:tcPr>
          <w:p w14:paraId="16EED4C4" w14:textId="77777777" w:rsidR="00D439F5" w:rsidRPr="00F43B59" w:rsidRDefault="00D439F5" w:rsidP="00100793">
            <w:pPr>
              <w:widowControl w:val="0"/>
              <w:spacing w:before="50" w:after="50" w:line="240" w:lineRule="auto"/>
              <w:ind w:left="-14" w:right="245" w:firstLine="14"/>
              <w:jc w:val="center"/>
              <w:rPr>
                <w:bCs/>
                <w:sz w:val="18"/>
                <w:szCs w:val="18"/>
                <w:lang w:val="es-ES_tradnl"/>
              </w:rPr>
            </w:pPr>
          </w:p>
        </w:tc>
      </w:tr>
      <w:tr w:rsidR="00D439F5" w:rsidRPr="00682FBA" w14:paraId="126CC594" w14:textId="77777777" w:rsidTr="00100793">
        <w:trPr>
          <w:trHeight w:val="20"/>
          <w:jc w:val="center"/>
        </w:trPr>
        <w:tc>
          <w:tcPr>
            <w:tcW w:w="1533" w:type="dxa"/>
            <w:noWrap/>
            <w:vAlign w:val="center"/>
          </w:tcPr>
          <w:p w14:paraId="3B0F4142" w14:textId="77777777" w:rsidR="00D439F5" w:rsidRPr="002A63AE" w:rsidRDefault="00D439F5" w:rsidP="002A63AE">
            <w:pPr>
              <w:spacing w:before="20" w:after="20"/>
              <w:ind w:left="-14" w:firstLine="14"/>
              <w:jc w:val="center"/>
            </w:pPr>
            <w:r w:rsidRPr="002A63AE">
              <w:t>6</w:t>
            </w:r>
          </w:p>
        </w:tc>
        <w:tc>
          <w:tcPr>
            <w:tcW w:w="985" w:type="dxa"/>
            <w:noWrap/>
            <w:vAlign w:val="center"/>
          </w:tcPr>
          <w:p w14:paraId="53475D10" w14:textId="77777777" w:rsidR="00D439F5" w:rsidRPr="002A63AE" w:rsidRDefault="00D439F5" w:rsidP="002A63AE">
            <w:pPr>
              <w:spacing w:before="20" w:after="20"/>
              <w:ind w:left="-14" w:firstLine="14"/>
              <w:jc w:val="center"/>
            </w:pPr>
            <w:r w:rsidRPr="002A63AE">
              <w:t>1 990</w:t>
            </w:r>
          </w:p>
        </w:tc>
        <w:tc>
          <w:tcPr>
            <w:tcW w:w="829" w:type="dxa"/>
            <w:noWrap/>
            <w:vAlign w:val="center"/>
          </w:tcPr>
          <w:p w14:paraId="73CA11B7" w14:textId="77777777" w:rsidR="00D439F5" w:rsidRPr="002A63AE" w:rsidRDefault="00D439F5" w:rsidP="002A63AE">
            <w:pPr>
              <w:spacing w:before="20" w:after="20"/>
              <w:ind w:left="-14" w:firstLine="14"/>
              <w:jc w:val="center"/>
            </w:pPr>
            <w:r w:rsidRPr="002A63AE">
              <w:t>1290</w:t>
            </w:r>
          </w:p>
        </w:tc>
        <w:tc>
          <w:tcPr>
            <w:tcW w:w="829" w:type="dxa"/>
            <w:noWrap/>
            <w:vAlign w:val="center"/>
          </w:tcPr>
          <w:p w14:paraId="2A1690B1" w14:textId="77777777" w:rsidR="00D439F5" w:rsidRPr="002A63AE" w:rsidRDefault="00D439F5" w:rsidP="002A63AE">
            <w:pPr>
              <w:spacing w:before="20" w:after="20"/>
              <w:ind w:left="-14" w:firstLine="14"/>
              <w:jc w:val="center"/>
            </w:pPr>
            <w:r w:rsidRPr="002A63AE">
              <w:t>940</w:t>
            </w:r>
          </w:p>
        </w:tc>
        <w:tc>
          <w:tcPr>
            <w:tcW w:w="829" w:type="dxa"/>
            <w:noWrap/>
            <w:vAlign w:val="center"/>
          </w:tcPr>
          <w:p w14:paraId="3EB9AFD7" w14:textId="77777777" w:rsidR="00D439F5" w:rsidRPr="002A63AE" w:rsidRDefault="00D439F5" w:rsidP="002A63AE">
            <w:pPr>
              <w:spacing w:before="20" w:after="20"/>
              <w:ind w:left="-14" w:firstLine="14"/>
              <w:jc w:val="center"/>
            </w:pPr>
            <w:r w:rsidRPr="002A63AE">
              <w:t>690</w:t>
            </w:r>
          </w:p>
        </w:tc>
        <w:tc>
          <w:tcPr>
            <w:tcW w:w="3316" w:type="dxa"/>
            <w:gridSpan w:val="4"/>
            <w:vMerge/>
            <w:noWrap/>
            <w:vAlign w:val="center"/>
          </w:tcPr>
          <w:p w14:paraId="749BA744" w14:textId="77777777" w:rsidR="00D439F5" w:rsidRPr="00F43B59" w:rsidRDefault="00D439F5" w:rsidP="00100793">
            <w:pPr>
              <w:widowControl w:val="0"/>
              <w:spacing w:before="50" w:after="50" w:line="240" w:lineRule="auto"/>
              <w:ind w:left="-14" w:right="245" w:firstLine="14"/>
              <w:jc w:val="center"/>
              <w:rPr>
                <w:bCs/>
                <w:sz w:val="18"/>
                <w:szCs w:val="18"/>
                <w:lang w:val="es-ES_tradnl"/>
              </w:rPr>
            </w:pPr>
          </w:p>
        </w:tc>
      </w:tr>
      <w:tr w:rsidR="00D439F5" w:rsidRPr="00682FBA" w14:paraId="081FF83D" w14:textId="77777777" w:rsidTr="00100793">
        <w:trPr>
          <w:trHeight w:val="20"/>
          <w:jc w:val="center"/>
        </w:trPr>
        <w:tc>
          <w:tcPr>
            <w:tcW w:w="1533" w:type="dxa"/>
            <w:noWrap/>
            <w:vAlign w:val="center"/>
          </w:tcPr>
          <w:p w14:paraId="71E48B90" w14:textId="77777777" w:rsidR="00D439F5" w:rsidRPr="002A63AE" w:rsidRDefault="00D439F5" w:rsidP="002A63AE">
            <w:pPr>
              <w:spacing w:before="20" w:after="20"/>
              <w:ind w:left="-14" w:firstLine="14"/>
              <w:jc w:val="center"/>
            </w:pPr>
            <w:r w:rsidRPr="002A63AE">
              <w:lastRenderedPageBreak/>
              <w:t>10</w:t>
            </w:r>
          </w:p>
        </w:tc>
        <w:tc>
          <w:tcPr>
            <w:tcW w:w="985" w:type="dxa"/>
            <w:noWrap/>
            <w:vAlign w:val="center"/>
          </w:tcPr>
          <w:p w14:paraId="67CB1A7B" w14:textId="77777777" w:rsidR="00D439F5" w:rsidRPr="002A63AE" w:rsidRDefault="00D439F5" w:rsidP="002A63AE">
            <w:pPr>
              <w:spacing w:before="20" w:after="20"/>
              <w:ind w:left="-14" w:firstLine="14"/>
              <w:jc w:val="center"/>
            </w:pPr>
            <w:r w:rsidRPr="002A63AE">
              <w:t>3 290</w:t>
            </w:r>
          </w:p>
        </w:tc>
        <w:tc>
          <w:tcPr>
            <w:tcW w:w="829" w:type="dxa"/>
            <w:noWrap/>
            <w:vAlign w:val="center"/>
          </w:tcPr>
          <w:p w14:paraId="75C3D498" w14:textId="77777777" w:rsidR="00D439F5" w:rsidRPr="002A63AE" w:rsidRDefault="00D439F5" w:rsidP="002A63AE">
            <w:pPr>
              <w:spacing w:before="20" w:after="20"/>
              <w:ind w:left="-14" w:firstLine="14"/>
              <w:jc w:val="center"/>
            </w:pPr>
            <w:r w:rsidRPr="002A63AE">
              <w:t>2120</w:t>
            </w:r>
          </w:p>
        </w:tc>
        <w:tc>
          <w:tcPr>
            <w:tcW w:w="829" w:type="dxa"/>
            <w:noWrap/>
            <w:vAlign w:val="center"/>
          </w:tcPr>
          <w:p w14:paraId="74BFCB58" w14:textId="77777777" w:rsidR="00D439F5" w:rsidRPr="002A63AE" w:rsidRDefault="00D439F5" w:rsidP="002A63AE">
            <w:pPr>
              <w:spacing w:before="20" w:after="20"/>
              <w:ind w:left="-14" w:firstLine="14"/>
              <w:jc w:val="center"/>
            </w:pPr>
            <w:r w:rsidRPr="002A63AE">
              <w:t>1530</w:t>
            </w:r>
          </w:p>
        </w:tc>
        <w:tc>
          <w:tcPr>
            <w:tcW w:w="829" w:type="dxa"/>
            <w:noWrap/>
            <w:vAlign w:val="center"/>
          </w:tcPr>
          <w:p w14:paraId="7CE8E02F" w14:textId="77777777" w:rsidR="00D439F5" w:rsidRPr="002A63AE" w:rsidRDefault="00D439F5" w:rsidP="002A63AE">
            <w:pPr>
              <w:spacing w:before="20" w:after="20"/>
              <w:ind w:left="-14" w:firstLine="14"/>
              <w:jc w:val="center"/>
            </w:pPr>
            <w:r w:rsidRPr="002A63AE">
              <w:t>1110</w:t>
            </w:r>
          </w:p>
        </w:tc>
        <w:tc>
          <w:tcPr>
            <w:tcW w:w="3316" w:type="dxa"/>
            <w:gridSpan w:val="4"/>
            <w:vMerge/>
            <w:noWrap/>
            <w:vAlign w:val="center"/>
          </w:tcPr>
          <w:p w14:paraId="0CED569A" w14:textId="77777777" w:rsidR="00D439F5" w:rsidRPr="00F43B59" w:rsidRDefault="00D439F5" w:rsidP="00100793">
            <w:pPr>
              <w:widowControl w:val="0"/>
              <w:spacing w:before="50" w:after="50" w:line="240" w:lineRule="auto"/>
              <w:ind w:left="-14" w:right="245" w:firstLine="14"/>
              <w:jc w:val="center"/>
              <w:rPr>
                <w:bCs/>
                <w:sz w:val="18"/>
                <w:szCs w:val="18"/>
                <w:lang w:val="es-ES_tradnl"/>
              </w:rPr>
            </w:pPr>
          </w:p>
        </w:tc>
      </w:tr>
      <w:tr w:rsidR="00D439F5" w:rsidRPr="00682FBA" w14:paraId="4D7610CC" w14:textId="77777777" w:rsidTr="00100793">
        <w:trPr>
          <w:trHeight w:val="20"/>
          <w:jc w:val="center"/>
        </w:trPr>
        <w:tc>
          <w:tcPr>
            <w:tcW w:w="1533" w:type="dxa"/>
            <w:noWrap/>
            <w:vAlign w:val="center"/>
          </w:tcPr>
          <w:p w14:paraId="4D82E8AB" w14:textId="77777777" w:rsidR="00D439F5" w:rsidRPr="002A63AE" w:rsidRDefault="00D439F5" w:rsidP="002A63AE">
            <w:pPr>
              <w:spacing w:before="20" w:after="20"/>
              <w:ind w:left="-14" w:firstLine="14"/>
              <w:jc w:val="center"/>
            </w:pPr>
            <w:r w:rsidRPr="002A63AE">
              <w:t>16</w:t>
            </w:r>
          </w:p>
        </w:tc>
        <w:tc>
          <w:tcPr>
            <w:tcW w:w="985" w:type="dxa"/>
            <w:noWrap/>
            <w:vAlign w:val="center"/>
          </w:tcPr>
          <w:p w14:paraId="3224BDEA" w14:textId="77777777" w:rsidR="00D439F5" w:rsidRPr="002A63AE" w:rsidRDefault="00D439F5" w:rsidP="002A63AE">
            <w:pPr>
              <w:spacing w:before="20" w:after="20"/>
              <w:ind w:left="-14" w:firstLine="14"/>
              <w:jc w:val="center"/>
            </w:pPr>
            <w:r w:rsidRPr="002A63AE">
              <w:t>5 240</w:t>
            </w:r>
          </w:p>
        </w:tc>
        <w:tc>
          <w:tcPr>
            <w:tcW w:w="829" w:type="dxa"/>
            <w:noWrap/>
            <w:vAlign w:val="center"/>
          </w:tcPr>
          <w:p w14:paraId="46969306" w14:textId="77777777" w:rsidR="00D439F5" w:rsidRPr="002A63AE" w:rsidRDefault="00D439F5" w:rsidP="002A63AE">
            <w:pPr>
              <w:spacing w:before="20" w:after="20"/>
              <w:ind w:left="-14" w:firstLine="14"/>
              <w:jc w:val="center"/>
            </w:pPr>
            <w:r w:rsidRPr="002A63AE">
              <w:t>3360</w:t>
            </w:r>
          </w:p>
        </w:tc>
        <w:tc>
          <w:tcPr>
            <w:tcW w:w="829" w:type="dxa"/>
            <w:noWrap/>
            <w:vAlign w:val="center"/>
          </w:tcPr>
          <w:p w14:paraId="19931EEE" w14:textId="77777777" w:rsidR="00D439F5" w:rsidRPr="002A63AE" w:rsidRDefault="00D439F5" w:rsidP="002A63AE">
            <w:pPr>
              <w:spacing w:before="20" w:after="20"/>
              <w:ind w:left="-14" w:firstLine="14"/>
              <w:jc w:val="center"/>
            </w:pPr>
            <w:r w:rsidRPr="002A63AE">
              <w:t>2410</w:t>
            </w:r>
          </w:p>
        </w:tc>
        <w:tc>
          <w:tcPr>
            <w:tcW w:w="829" w:type="dxa"/>
            <w:noWrap/>
            <w:vAlign w:val="center"/>
          </w:tcPr>
          <w:p w14:paraId="3C164A75" w14:textId="77777777" w:rsidR="00D439F5" w:rsidRPr="002A63AE" w:rsidRDefault="00D439F5" w:rsidP="002A63AE">
            <w:pPr>
              <w:spacing w:before="20" w:after="20"/>
              <w:ind w:left="-14" w:firstLine="14"/>
              <w:jc w:val="center"/>
            </w:pPr>
            <w:r w:rsidRPr="002A63AE">
              <w:t>1740</w:t>
            </w:r>
          </w:p>
        </w:tc>
        <w:tc>
          <w:tcPr>
            <w:tcW w:w="3316" w:type="dxa"/>
            <w:gridSpan w:val="4"/>
            <w:vMerge/>
            <w:noWrap/>
            <w:vAlign w:val="center"/>
          </w:tcPr>
          <w:p w14:paraId="3E33349C" w14:textId="77777777" w:rsidR="00D439F5" w:rsidRPr="00F43B59" w:rsidRDefault="00D439F5" w:rsidP="00100793">
            <w:pPr>
              <w:widowControl w:val="0"/>
              <w:spacing w:before="50" w:after="50" w:line="240" w:lineRule="auto"/>
              <w:ind w:left="-14" w:right="245" w:firstLine="14"/>
              <w:jc w:val="center"/>
              <w:rPr>
                <w:bCs/>
                <w:sz w:val="18"/>
                <w:szCs w:val="18"/>
                <w:lang w:val="es-ES_tradnl"/>
              </w:rPr>
            </w:pPr>
          </w:p>
        </w:tc>
      </w:tr>
      <w:tr w:rsidR="00D439F5" w:rsidRPr="00682FBA" w14:paraId="5DCB3D67" w14:textId="77777777" w:rsidTr="00100793">
        <w:trPr>
          <w:trHeight w:val="20"/>
          <w:jc w:val="center"/>
        </w:trPr>
        <w:tc>
          <w:tcPr>
            <w:tcW w:w="1533" w:type="dxa"/>
            <w:noWrap/>
            <w:vAlign w:val="center"/>
          </w:tcPr>
          <w:p w14:paraId="456F50EE" w14:textId="77777777" w:rsidR="00D439F5" w:rsidRPr="002A63AE" w:rsidRDefault="00D439F5" w:rsidP="002A63AE">
            <w:pPr>
              <w:spacing w:before="20" w:after="20"/>
              <w:ind w:left="-14" w:firstLine="14"/>
              <w:jc w:val="center"/>
            </w:pPr>
            <w:r w:rsidRPr="002A63AE">
              <w:t>25</w:t>
            </w:r>
          </w:p>
        </w:tc>
        <w:tc>
          <w:tcPr>
            <w:tcW w:w="985" w:type="dxa"/>
            <w:noWrap/>
            <w:vAlign w:val="center"/>
          </w:tcPr>
          <w:p w14:paraId="5A8086BD" w14:textId="77777777" w:rsidR="00D439F5" w:rsidRPr="002A63AE" w:rsidRDefault="00D439F5" w:rsidP="002A63AE">
            <w:pPr>
              <w:spacing w:before="20" w:after="20"/>
              <w:ind w:left="-14" w:firstLine="14"/>
              <w:jc w:val="center"/>
            </w:pPr>
            <w:r w:rsidRPr="002A63AE">
              <w:t>8150</w:t>
            </w:r>
          </w:p>
        </w:tc>
        <w:tc>
          <w:tcPr>
            <w:tcW w:w="829" w:type="dxa"/>
            <w:noWrap/>
            <w:vAlign w:val="center"/>
          </w:tcPr>
          <w:p w14:paraId="0FBDD70E" w14:textId="77777777" w:rsidR="00D439F5" w:rsidRPr="002A63AE" w:rsidRDefault="00D439F5" w:rsidP="002A63AE">
            <w:pPr>
              <w:spacing w:before="20" w:after="20"/>
              <w:ind w:left="-14" w:firstLine="14"/>
              <w:jc w:val="center"/>
            </w:pPr>
            <w:r w:rsidRPr="002A63AE">
              <w:t>5200</w:t>
            </w:r>
          </w:p>
        </w:tc>
        <w:tc>
          <w:tcPr>
            <w:tcW w:w="829" w:type="dxa"/>
            <w:noWrap/>
            <w:vAlign w:val="center"/>
          </w:tcPr>
          <w:p w14:paraId="00EFF820" w14:textId="77777777" w:rsidR="00D439F5" w:rsidRPr="002A63AE" w:rsidRDefault="00D439F5" w:rsidP="002A63AE">
            <w:pPr>
              <w:spacing w:before="20" w:after="20"/>
              <w:ind w:left="-14" w:firstLine="14"/>
              <w:jc w:val="center"/>
            </w:pPr>
            <w:r w:rsidRPr="002A63AE">
              <w:t>3750</w:t>
            </w:r>
          </w:p>
        </w:tc>
        <w:tc>
          <w:tcPr>
            <w:tcW w:w="829" w:type="dxa"/>
            <w:noWrap/>
            <w:vAlign w:val="center"/>
          </w:tcPr>
          <w:p w14:paraId="110E9468" w14:textId="77777777" w:rsidR="00D439F5" w:rsidRPr="002A63AE" w:rsidRDefault="00D439F5" w:rsidP="002A63AE">
            <w:pPr>
              <w:spacing w:before="20" w:after="20"/>
              <w:ind w:left="-14" w:firstLine="14"/>
              <w:jc w:val="center"/>
            </w:pPr>
            <w:r w:rsidRPr="002A63AE">
              <w:t>2700</w:t>
            </w:r>
          </w:p>
        </w:tc>
        <w:tc>
          <w:tcPr>
            <w:tcW w:w="829" w:type="dxa"/>
            <w:noWrap/>
            <w:vAlign w:val="center"/>
          </w:tcPr>
          <w:p w14:paraId="776016C5" w14:textId="77777777" w:rsidR="00D439F5" w:rsidRPr="002A63AE" w:rsidRDefault="00D439F5" w:rsidP="002A63AE">
            <w:pPr>
              <w:spacing w:before="20" w:after="20"/>
              <w:ind w:left="-14" w:firstLine="14"/>
              <w:jc w:val="center"/>
            </w:pPr>
            <w:r w:rsidRPr="002A63AE">
              <w:t>5400</w:t>
            </w:r>
          </w:p>
        </w:tc>
        <w:tc>
          <w:tcPr>
            <w:tcW w:w="829" w:type="dxa"/>
            <w:noWrap/>
            <w:vAlign w:val="center"/>
          </w:tcPr>
          <w:p w14:paraId="3C5689BA" w14:textId="77777777" w:rsidR="00D439F5" w:rsidRPr="002A63AE" w:rsidRDefault="00D439F5" w:rsidP="002A63AE">
            <w:pPr>
              <w:spacing w:before="20" w:after="20"/>
              <w:ind w:left="-14" w:firstLine="14"/>
              <w:jc w:val="center"/>
            </w:pPr>
            <w:r w:rsidRPr="002A63AE">
              <w:t>3500</w:t>
            </w:r>
          </w:p>
        </w:tc>
        <w:tc>
          <w:tcPr>
            <w:tcW w:w="829" w:type="dxa"/>
            <w:noWrap/>
            <w:vAlign w:val="center"/>
          </w:tcPr>
          <w:p w14:paraId="5EEE7411" w14:textId="77777777" w:rsidR="00D439F5" w:rsidRPr="002A63AE" w:rsidRDefault="00D439F5" w:rsidP="002A63AE">
            <w:pPr>
              <w:spacing w:before="20" w:after="20"/>
              <w:ind w:left="-14" w:firstLine="14"/>
              <w:jc w:val="center"/>
            </w:pPr>
            <w:r w:rsidRPr="002A63AE">
              <w:t>2500</w:t>
            </w:r>
          </w:p>
        </w:tc>
        <w:tc>
          <w:tcPr>
            <w:tcW w:w="829" w:type="dxa"/>
            <w:noWrap/>
            <w:vAlign w:val="center"/>
          </w:tcPr>
          <w:p w14:paraId="7CE7A5A9" w14:textId="77777777" w:rsidR="00D439F5" w:rsidRPr="002A63AE" w:rsidRDefault="00D439F5" w:rsidP="002A63AE">
            <w:pPr>
              <w:spacing w:before="20" w:after="20"/>
              <w:ind w:left="-14" w:firstLine="14"/>
              <w:jc w:val="center"/>
            </w:pPr>
            <w:r w:rsidRPr="002A63AE">
              <w:t>1800</w:t>
            </w:r>
          </w:p>
        </w:tc>
      </w:tr>
      <w:tr w:rsidR="00D439F5" w:rsidRPr="00682FBA" w14:paraId="5192148D" w14:textId="77777777" w:rsidTr="00100793">
        <w:trPr>
          <w:trHeight w:val="20"/>
          <w:jc w:val="center"/>
        </w:trPr>
        <w:tc>
          <w:tcPr>
            <w:tcW w:w="1533" w:type="dxa"/>
            <w:noWrap/>
            <w:vAlign w:val="center"/>
          </w:tcPr>
          <w:p w14:paraId="58FF7FBE" w14:textId="77777777" w:rsidR="00D439F5" w:rsidRPr="002A63AE" w:rsidRDefault="00D439F5" w:rsidP="002A63AE">
            <w:pPr>
              <w:spacing w:before="20" w:after="20"/>
              <w:ind w:left="-14" w:firstLine="14"/>
              <w:jc w:val="center"/>
            </w:pPr>
            <w:r w:rsidRPr="002A63AE">
              <w:t>35</w:t>
            </w:r>
          </w:p>
        </w:tc>
        <w:tc>
          <w:tcPr>
            <w:tcW w:w="985" w:type="dxa"/>
            <w:noWrap/>
            <w:vAlign w:val="center"/>
          </w:tcPr>
          <w:p w14:paraId="5CD4885E" w14:textId="77777777" w:rsidR="00D439F5" w:rsidRPr="002A63AE" w:rsidRDefault="00D439F5" w:rsidP="002A63AE">
            <w:pPr>
              <w:spacing w:before="20" w:after="20"/>
              <w:ind w:left="-14" w:firstLine="14"/>
              <w:jc w:val="center"/>
            </w:pPr>
            <w:r w:rsidRPr="002A63AE">
              <w:t>11350</w:t>
            </w:r>
          </w:p>
        </w:tc>
        <w:tc>
          <w:tcPr>
            <w:tcW w:w="829" w:type="dxa"/>
            <w:noWrap/>
            <w:vAlign w:val="center"/>
          </w:tcPr>
          <w:p w14:paraId="60807103" w14:textId="77777777" w:rsidR="00D439F5" w:rsidRPr="002A63AE" w:rsidRDefault="00D439F5" w:rsidP="002A63AE">
            <w:pPr>
              <w:spacing w:before="20" w:after="20"/>
              <w:ind w:left="-14" w:firstLine="14"/>
              <w:jc w:val="center"/>
            </w:pPr>
            <w:r w:rsidRPr="002A63AE">
              <w:t>7250</w:t>
            </w:r>
          </w:p>
        </w:tc>
        <w:tc>
          <w:tcPr>
            <w:tcW w:w="829" w:type="dxa"/>
            <w:noWrap/>
            <w:vAlign w:val="center"/>
          </w:tcPr>
          <w:p w14:paraId="3A7C6B63" w14:textId="77777777" w:rsidR="00D439F5" w:rsidRPr="002A63AE" w:rsidRDefault="00D439F5" w:rsidP="002A63AE">
            <w:pPr>
              <w:spacing w:before="20" w:after="20"/>
              <w:ind w:left="-14" w:firstLine="14"/>
              <w:jc w:val="center"/>
            </w:pPr>
            <w:r w:rsidRPr="002A63AE">
              <w:t>5200</w:t>
            </w:r>
          </w:p>
        </w:tc>
        <w:tc>
          <w:tcPr>
            <w:tcW w:w="829" w:type="dxa"/>
            <w:noWrap/>
            <w:vAlign w:val="center"/>
          </w:tcPr>
          <w:p w14:paraId="52309300" w14:textId="77777777" w:rsidR="00D439F5" w:rsidRPr="002A63AE" w:rsidRDefault="00D439F5" w:rsidP="002A63AE">
            <w:pPr>
              <w:spacing w:before="20" w:after="20"/>
              <w:ind w:left="-14" w:firstLine="14"/>
              <w:jc w:val="center"/>
            </w:pPr>
            <w:r w:rsidRPr="002A63AE">
              <w:t>3700</w:t>
            </w:r>
          </w:p>
        </w:tc>
        <w:tc>
          <w:tcPr>
            <w:tcW w:w="829" w:type="dxa"/>
            <w:noWrap/>
            <w:vAlign w:val="center"/>
          </w:tcPr>
          <w:p w14:paraId="2C843F44" w14:textId="77777777" w:rsidR="00D439F5" w:rsidRPr="002A63AE" w:rsidRDefault="00D439F5" w:rsidP="002A63AE">
            <w:pPr>
              <w:spacing w:before="20" w:after="20"/>
              <w:ind w:left="-14" w:firstLine="14"/>
              <w:jc w:val="center"/>
            </w:pPr>
            <w:r w:rsidRPr="002A63AE">
              <w:t>7550</w:t>
            </w:r>
          </w:p>
        </w:tc>
        <w:tc>
          <w:tcPr>
            <w:tcW w:w="829" w:type="dxa"/>
            <w:noWrap/>
            <w:vAlign w:val="center"/>
          </w:tcPr>
          <w:p w14:paraId="687BEC7E" w14:textId="77777777" w:rsidR="00D439F5" w:rsidRPr="002A63AE" w:rsidRDefault="00D439F5" w:rsidP="002A63AE">
            <w:pPr>
              <w:spacing w:before="20" w:after="20"/>
              <w:ind w:left="-14" w:firstLine="14"/>
              <w:jc w:val="center"/>
            </w:pPr>
            <w:r w:rsidRPr="002A63AE">
              <w:t>4850</w:t>
            </w:r>
          </w:p>
        </w:tc>
        <w:tc>
          <w:tcPr>
            <w:tcW w:w="829" w:type="dxa"/>
            <w:noWrap/>
            <w:vAlign w:val="center"/>
          </w:tcPr>
          <w:p w14:paraId="752C80FA" w14:textId="77777777" w:rsidR="00D439F5" w:rsidRPr="002A63AE" w:rsidRDefault="00D439F5" w:rsidP="002A63AE">
            <w:pPr>
              <w:spacing w:before="20" w:after="20"/>
              <w:ind w:left="-14" w:firstLine="14"/>
              <w:jc w:val="center"/>
            </w:pPr>
            <w:r w:rsidRPr="002A63AE">
              <w:t>3450</w:t>
            </w:r>
          </w:p>
        </w:tc>
        <w:tc>
          <w:tcPr>
            <w:tcW w:w="829" w:type="dxa"/>
            <w:noWrap/>
            <w:vAlign w:val="center"/>
          </w:tcPr>
          <w:p w14:paraId="475CE38B" w14:textId="77777777" w:rsidR="00D439F5" w:rsidRPr="002A63AE" w:rsidRDefault="00D439F5" w:rsidP="002A63AE">
            <w:pPr>
              <w:spacing w:before="20" w:after="20"/>
              <w:ind w:left="-14" w:firstLine="14"/>
              <w:jc w:val="center"/>
            </w:pPr>
            <w:r w:rsidRPr="002A63AE">
              <w:t>2500</w:t>
            </w:r>
          </w:p>
        </w:tc>
      </w:tr>
      <w:tr w:rsidR="00D439F5" w:rsidRPr="00682FBA" w14:paraId="630673AA" w14:textId="77777777" w:rsidTr="00100793">
        <w:trPr>
          <w:trHeight w:val="20"/>
          <w:jc w:val="center"/>
        </w:trPr>
        <w:tc>
          <w:tcPr>
            <w:tcW w:w="1533" w:type="dxa"/>
            <w:noWrap/>
            <w:vAlign w:val="center"/>
          </w:tcPr>
          <w:p w14:paraId="6C2B42E1" w14:textId="77777777" w:rsidR="00D439F5" w:rsidRPr="002A63AE" w:rsidRDefault="00D439F5" w:rsidP="002A63AE">
            <w:pPr>
              <w:spacing w:before="20" w:after="20"/>
              <w:ind w:left="-14" w:firstLine="14"/>
              <w:jc w:val="center"/>
            </w:pPr>
            <w:r w:rsidRPr="002A63AE">
              <w:t>50</w:t>
            </w:r>
          </w:p>
        </w:tc>
        <w:tc>
          <w:tcPr>
            <w:tcW w:w="985" w:type="dxa"/>
            <w:noWrap/>
            <w:vAlign w:val="center"/>
          </w:tcPr>
          <w:p w14:paraId="52B1B3E3" w14:textId="77777777" w:rsidR="00D439F5" w:rsidRPr="002A63AE" w:rsidRDefault="00D439F5" w:rsidP="002A63AE">
            <w:pPr>
              <w:spacing w:before="20" w:after="20"/>
              <w:ind w:left="-14" w:firstLine="14"/>
              <w:jc w:val="center"/>
            </w:pPr>
            <w:r w:rsidRPr="002A63AE">
              <w:t>16200</w:t>
            </w:r>
          </w:p>
        </w:tc>
        <w:tc>
          <w:tcPr>
            <w:tcW w:w="829" w:type="dxa"/>
            <w:noWrap/>
            <w:vAlign w:val="center"/>
          </w:tcPr>
          <w:p w14:paraId="064EF8F0" w14:textId="77777777" w:rsidR="00D439F5" w:rsidRPr="002A63AE" w:rsidRDefault="00D439F5" w:rsidP="002A63AE">
            <w:pPr>
              <w:spacing w:before="20" w:after="20"/>
              <w:ind w:left="-14" w:firstLine="14"/>
              <w:jc w:val="center"/>
            </w:pPr>
            <w:r w:rsidRPr="002A63AE">
              <w:t>10350</w:t>
            </w:r>
          </w:p>
        </w:tc>
        <w:tc>
          <w:tcPr>
            <w:tcW w:w="829" w:type="dxa"/>
            <w:noWrap/>
            <w:vAlign w:val="center"/>
          </w:tcPr>
          <w:p w14:paraId="1EB0D120" w14:textId="77777777" w:rsidR="00D439F5" w:rsidRPr="002A63AE" w:rsidRDefault="00D439F5" w:rsidP="002A63AE">
            <w:pPr>
              <w:spacing w:before="20" w:after="20"/>
              <w:ind w:left="-14" w:firstLine="14"/>
              <w:jc w:val="center"/>
            </w:pPr>
            <w:r w:rsidRPr="002A63AE">
              <w:t>7350</w:t>
            </w:r>
          </w:p>
        </w:tc>
        <w:tc>
          <w:tcPr>
            <w:tcW w:w="829" w:type="dxa"/>
            <w:noWrap/>
            <w:vAlign w:val="center"/>
          </w:tcPr>
          <w:p w14:paraId="00538C79" w14:textId="77777777" w:rsidR="00D439F5" w:rsidRPr="002A63AE" w:rsidRDefault="00D439F5" w:rsidP="002A63AE">
            <w:pPr>
              <w:spacing w:before="20" w:after="20"/>
              <w:ind w:left="-14" w:firstLine="14"/>
              <w:jc w:val="center"/>
            </w:pPr>
            <w:r w:rsidRPr="002A63AE">
              <w:t>5250</w:t>
            </w:r>
          </w:p>
        </w:tc>
        <w:tc>
          <w:tcPr>
            <w:tcW w:w="829" w:type="dxa"/>
            <w:noWrap/>
            <w:vAlign w:val="center"/>
          </w:tcPr>
          <w:p w14:paraId="2040BB40" w14:textId="77777777" w:rsidR="00D439F5" w:rsidRPr="002A63AE" w:rsidRDefault="00D439F5" w:rsidP="002A63AE">
            <w:pPr>
              <w:spacing w:before="20" w:after="20"/>
              <w:ind w:left="-14" w:firstLine="14"/>
              <w:jc w:val="center"/>
            </w:pPr>
            <w:r w:rsidRPr="002A63AE">
              <w:t>10750</w:t>
            </w:r>
          </w:p>
        </w:tc>
        <w:tc>
          <w:tcPr>
            <w:tcW w:w="829" w:type="dxa"/>
            <w:noWrap/>
            <w:vAlign w:val="center"/>
          </w:tcPr>
          <w:p w14:paraId="6E5C500E" w14:textId="77777777" w:rsidR="00D439F5" w:rsidRPr="002A63AE" w:rsidRDefault="00D439F5" w:rsidP="002A63AE">
            <w:pPr>
              <w:spacing w:before="20" w:after="20"/>
              <w:ind w:left="-14" w:firstLine="14"/>
              <w:jc w:val="center"/>
            </w:pPr>
            <w:r w:rsidRPr="002A63AE">
              <w:t>6850</w:t>
            </w:r>
          </w:p>
        </w:tc>
        <w:tc>
          <w:tcPr>
            <w:tcW w:w="829" w:type="dxa"/>
            <w:noWrap/>
            <w:vAlign w:val="center"/>
          </w:tcPr>
          <w:p w14:paraId="66780E16" w14:textId="77777777" w:rsidR="00D439F5" w:rsidRPr="002A63AE" w:rsidRDefault="00D439F5" w:rsidP="002A63AE">
            <w:pPr>
              <w:spacing w:before="20" w:after="20"/>
              <w:ind w:left="-14" w:firstLine="14"/>
              <w:jc w:val="center"/>
            </w:pPr>
            <w:r w:rsidRPr="002A63AE">
              <w:t>4900</w:t>
            </w:r>
          </w:p>
        </w:tc>
        <w:tc>
          <w:tcPr>
            <w:tcW w:w="829" w:type="dxa"/>
            <w:noWrap/>
            <w:vAlign w:val="center"/>
          </w:tcPr>
          <w:p w14:paraId="26C15C80" w14:textId="77777777" w:rsidR="00D439F5" w:rsidRPr="002A63AE" w:rsidRDefault="00D439F5" w:rsidP="002A63AE">
            <w:pPr>
              <w:spacing w:before="20" w:after="20"/>
              <w:ind w:left="-14" w:firstLine="14"/>
              <w:jc w:val="center"/>
            </w:pPr>
            <w:r w:rsidRPr="002A63AE">
              <w:t>3550</w:t>
            </w:r>
          </w:p>
        </w:tc>
      </w:tr>
      <w:tr w:rsidR="00D439F5" w:rsidRPr="00682FBA" w14:paraId="79A9167D" w14:textId="77777777" w:rsidTr="00100793">
        <w:trPr>
          <w:trHeight w:val="20"/>
          <w:jc w:val="center"/>
        </w:trPr>
        <w:tc>
          <w:tcPr>
            <w:tcW w:w="1533" w:type="dxa"/>
            <w:noWrap/>
            <w:vAlign w:val="center"/>
          </w:tcPr>
          <w:p w14:paraId="09902072" w14:textId="77777777" w:rsidR="00D439F5" w:rsidRPr="002A63AE" w:rsidRDefault="00D439F5" w:rsidP="002A63AE">
            <w:pPr>
              <w:spacing w:before="20" w:after="20"/>
              <w:ind w:left="-14" w:firstLine="14"/>
              <w:jc w:val="center"/>
            </w:pPr>
            <w:r w:rsidRPr="002A63AE">
              <w:t>70</w:t>
            </w:r>
          </w:p>
        </w:tc>
        <w:tc>
          <w:tcPr>
            <w:tcW w:w="985" w:type="dxa"/>
            <w:noWrap/>
            <w:vAlign w:val="center"/>
          </w:tcPr>
          <w:p w14:paraId="7939672A" w14:textId="77777777" w:rsidR="00D439F5" w:rsidRPr="002A63AE" w:rsidRDefault="00D439F5" w:rsidP="002A63AE">
            <w:pPr>
              <w:spacing w:before="20" w:after="20"/>
              <w:ind w:left="-14" w:firstLine="14"/>
              <w:jc w:val="center"/>
            </w:pPr>
            <w:r w:rsidRPr="002A63AE">
              <w:t>22650</w:t>
            </w:r>
          </w:p>
        </w:tc>
        <w:tc>
          <w:tcPr>
            <w:tcW w:w="829" w:type="dxa"/>
            <w:noWrap/>
            <w:vAlign w:val="center"/>
          </w:tcPr>
          <w:p w14:paraId="2A37A77A" w14:textId="77777777" w:rsidR="00D439F5" w:rsidRPr="002A63AE" w:rsidRDefault="00D439F5" w:rsidP="002A63AE">
            <w:pPr>
              <w:spacing w:before="20" w:after="20"/>
              <w:ind w:left="-14" w:firstLine="14"/>
              <w:jc w:val="center"/>
            </w:pPr>
            <w:r w:rsidRPr="002A63AE">
              <w:t>14400</w:t>
            </w:r>
          </w:p>
        </w:tc>
        <w:tc>
          <w:tcPr>
            <w:tcW w:w="829" w:type="dxa"/>
            <w:noWrap/>
            <w:vAlign w:val="center"/>
          </w:tcPr>
          <w:p w14:paraId="3420B87B" w14:textId="77777777" w:rsidR="00D439F5" w:rsidRPr="002A63AE" w:rsidRDefault="00D439F5" w:rsidP="002A63AE">
            <w:pPr>
              <w:spacing w:before="20" w:after="20"/>
              <w:ind w:left="-14" w:firstLine="14"/>
              <w:jc w:val="center"/>
            </w:pPr>
            <w:r w:rsidRPr="002A63AE">
              <w:t>10250</w:t>
            </w:r>
          </w:p>
        </w:tc>
        <w:tc>
          <w:tcPr>
            <w:tcW w:w="829" w:type="dxa"/>
            <w:noWrap/>
            <w:vAlign w:val="center"/>
          </w:tcPr>
          <w:p w14:paraId="66521342" w14:textId="77777777" w:rsidR="00D439F5" w:rsidRPr="002A63AE" w:rsidRDefault="00D439F5" w:rsidP="002A63AE">
            <w:pPr>
              <w:spacing w:before="20" w:after="20"/>
              <w:ind w:left="-14" w:firstLine="14"/>
              <w:jc w:val="center"/>
            </w:pPr>
            <w:r w:rsidRPr="002A63AE">
              <w:t>7350</w:t>
            </w:r>
          </w:p>
        </w:tc>
        <w:tc>
          <w:tcPr>
            <w:tcW w:w="829" w:type="dxa"/>
            <w:noWrap/>
            <w:vAlign w:val="center"/>
          </w:tcPr>
          <w:p w14:paraId="75B9BD3D" w14:textId="77777777" w:rsidR="00D439F5" w:rsidRPr="002A63AE" w:rsidRDefault="00D439F5" w:rsidP="002A63AE">
            <w:pPr>
              <w:spacing w:before="20" w:after="20"/>
              <w:ind w:left="-14" w:firstLine="14"/>
              <w:jc w:val="center"/>
            </w:pPr>
            <w:r w:rsidRPr="002A63AE">
              <w:t>15000</w:t>
            </w:r>
          </w:p>
        </w:tc>
        <w:tc>
          <w:tcPr>
            <w:tcW w:w="829" w:type="dxa"/>
            <w:noWrap/>
            <w:vAlign w:val="center"/>
          </w:tcPr>
          <w:p w14:paraId="719DCD6F" w14:textId="77777777" w:rsidR="00D439F5" w:rsidRPr="002A63AE" w:rsidRDefault="00D439F5" w:rsidP="002A63AE">
            <w:pPr>
              <w:spacing w:before="20" w:after="20"/>
              <w:ind w:left="-14" w:firstLine="14"/>
              <w:jc w:val="center"/>
            </w:pPr>
            <w:r w:rsidRPr="002A63AE">
              <w:t>9600</w:t>
            </w:r>
          </w:p>
        </w:tc>
        <w:tc>
          <w:tcPr>
            <w:tcW w:w="829" w:type="dxa"/>
            <w:noWrap/>
            <w:vAlign w:val="center"/>
          </w:tcPr>
          <w:p w14:paraId="4DDF1A54" w14:textId="77777777" w:rsidR="00D439F5" w:rsidRPr="002A63AE" w:rsidRDefault="00D439F5" w:rsidP="002A63AE">
            <w:pPr>
              <w:spacing w:before="20" w:after="20"/>
              <w:ind w:left="-14" w:firstLine="14"/>
              <w:jc w:val="center"/>
            </w:pPr>
            <w:r w:rsidRPr="002A63AE">
              <w:t>6850</w:t>
            </w:r>
          </w:p>
        </w:tc>
        <w:tc>
          <w:tcPr>
            <w:tcW w:w="829" w:type="dxa"/>
            <w:noWrap/>
            <w:vAlign w:val="center"/>
          </w:tcPr>
          <w:p w14:paraId="0301DDDD" w14:textId="77777777" w:rsidR="00D439F5" w:rsidRPr="002A63AE" w:rsidRDefault="00D439F5" w:rsidP="002A63AE">
            <w:pPr>
              <w:spacing w:before="20" w:after="20"/>
              <w:ind w:left="-14" w:firstLine="14"/>
              <w:jc w:val="center"/>
            </w:pPr>
            <w:r w:rsidRPr="002A63AE">
              <w:t>4900</w:t>
            </w:r>
          </w:p>
        </w:tc>
      </w:tr>
      <w:tr w:rsidR="00D439F5" w:rsidRPr="00682FBA" w14:paraId="0350A0B7" w14:textId="77777777" w:rsidTr="00100793">
        <w:trPr>
          <w:trHeight w:val="20"/>
          <w:jc w:val="center"/>
        </w:trPr>
        <w:tc>
          <w:tcPr>
            <w:tcW w:w="1533" w:type="dxa"/>
            <w:noWrap/>
            <w:vAlign w:val="center"/>
          </w:tcPr>
          <w:p w14:paraId="66D0A3E2" w14:textId="77777777" w:rsidR="00D439F5" w:rsidRPr="002A63AE" w:rsidRDefault="00D439F5" w:rsidP="002A63AE">
            <w:pPr>
              <w:spacing w:before="20" w:after="20"/>
              <w:ind w:left="-14" w:firstLine="14"/>
              <w:jc w:val="center"/>
            </w:pPr>
            <w:r w:rsidRPr="002A63AE">
              <w:t>95</w:t>
            </w:r>
          </w:p>
        </w:tc>
        <w:tc>
          <w:tcPr>
            <w:tcW w:w="985" w:type="dxa"/>
            <w:noWrap/>
            <w:vAlign w:val="center"/>
          </w:tcPr>
          <w:p w14:paraId="6D2C0A36" w14:textId="77777777" w:rsidR="00D439F5" w:rsidRPr="002A63AE" w:rsidRDefault="00D439F5" w:rsidP="002A63AE">
            <w:pPr>
              <w:spacing w:before="20" w:after="20"/>
              <w:ind w:left="-14" w:firstLine="14"/>
              <w:jc w:val="center"/>
            </w:pPr>
            <w:r w:rsidRPr="002A63AE">
              <w:t>30700</w:t>
            </w:r>
          </w:p>
        </w:tc>
        <w:tc>
          <w:tcPr>
            <w:tcW w:w="829" w:type="dxa"/>
            <w:noWrap/>
            <w:vAlign w:val="center"/>
          </w:tcPr>
          <w:p w14:paraId="4D90B626" w14:textId="77777777" w:rsidR="00D439F5" w:rsidRPr="002A63AE" w:rsidRDefault="00D439F5" w:rsidP="002A63AE">
            <w:pPr>
              <w:spacing w:before="20" w:after="20"/>
              <w:ind w:left="-14" w:firstLine="14"/>
              <w:jc w:val="center"/>
            </w:pPr>
            <w:r w:rsidRPr="002A63AE">
              <w:t>19500</w:t>
            </w:r>
          </w:p>
        </w:tc>
        <w:tc>
          <w:tcPr>
            <w:tcW w:w="829" w:type="dxa"/>
            <w:noWrap/>
            <w:vAlign w:val="center"/>
          </w:tcPr>
          <w:p w14:paraId="43A8A573" w14:textId="77777777" w:rsidR="00D439F5" w:rsidRPr="002A63AE" w:rsidRDefault="00D439F5" w:rsidP="002A63AE">
            <w:pPr>
              <w:spacing w:before="20" w:after="20"/>
              <w:ind w:left="-14" w:firstLine="14"/>
              <w:jc w:val="center"/>
            </w:pPr>
            <w:r w:rsidRPr="002A63AE">
              <w:t>13900</w:t>
            </w:r>
          </w:p>
        </w:tc>
        <w:tc>
          <w:tcPr>
            <w:tcW w:w="829" w:type="dxa"/>
            <w:noWrap/>
            <w:vAlign w:val="center"/>
          </w:tcPr>
          <w:p w14:paraId="37DFF7DB" w14:textId="77777777" w:rsidR="00D439F5" w:rsidRPr="002A63AE" w:rsidRDefault="00D439F5" w:rsidP="002A63AE">
            <w:pPr>
              <w:spacing w:before="20" w:after="20"/>
              <w:ind w:left="-14" w:firstLine="14"/>
              <w:jc w:val="center"/>
            </w:pPr>
            <w:r w:rsidRPr="002A63AE">
              <w:t>9900</w:t>
            </w:r>
          </w:p>
        </w:tc>
        <w:tc>
          <w:tcPr>
            <w:tcW w:w="829" w:type="dxa"/>
            <w:noWrap/>
            <w:vAlign w:val="center"/>
          </w:tcPr>
          <w:p w14:paraId="2634668D" w14:textId="77777777" w:rsidR="00D439F5" w:rsidRPr="002A63AE" w:rsidRDefault="00D439F5" w:rsidP="002A63AE">
            <w:pPr>
              <w:spacing w:before="20" w:after="20"/>
              <w:ind w:left="-14" w:firstLine="14"/>
              <w:jc w:val="center"/>
            </w:pPr>
            <w:r w:rsidRPr="002A63AE">
              <w:t>20350</w:t>
            </w:r>
          </w:p>
        </w:tc>
        <w:tc>
          <w:tcPr>
            <w:tcW w:w="829" w:type="dxa"/>
            <w:noWrap/>
            <w:vAlign w:val="center"/>
          </w:tcPr>
          <w:p w14:paraId="434EE878" w14:textId="77777777" w:rsidR="00D439F5" w:rsidRPr="002A63AE" w:rsidRDefault="00D439F5" w:rsidP="002A63AE">
            <w:pPr>
              <w:spacing w:before="20" w:after="20"/>
              <w:ind w:left="-14" w:firstLine="14"/>
              <w:jc w:val="center"/>
            </w:pPr>
            <w:r w:rsidRPr="002A63AE">
              <w:t>12950</w:t>
            </w:r>
          </w:p>
        </w:tc>
        <w:tc>
          <w:tcPr>
            <w:tcW w:w="829" w:type="dxa"/>
            <w:noWrap/>
            <w:vAlign w:val="center"/>
          </w:tcPr>
          <w:p w14:paraId="453914BE" w14:textId="77777777" w:rsidR="00D439F5" w:rsidRPr="002A63AE" w:rsidRDefault="00D439F5" w:rsidP="002A63AE">
            <w:pPr>
              <w:spacing w:before="20" w:after="20"/>
              <w:ind w:left="-14" w:firstLine="14"/>
              <w:jc w:val="center"/>
            </w:pPr>
            <w:r w:rsidRPr="002A63AE">
              <w:t>9250</w:t>
            </w:r>
          </w:p>
        </w:tc>
        <w:tc>
          <w:tcPr>
            <w:tcW w:w="829" w:type="dxa"/>
            <w:noWrap/>
            <w:vAlign w:val="center"/>
          </w:tcPr>
          <w:p w14:paraId="39DD8C00" w14:textId="77777777" w:rsidR="00D439F5" w:rsidRPr="002A63AE" w:rsidRDefault="00D439F5" w:rsidP="002A63AE">
            <w:pPr>
              <w:spacing w:before="20" w:after="20"/>
              <w:ind w:left="-14" w:firstLine="14"/>
              <w:jc w:val="center"/>
            </w:pPr>
            <w:r w:rsidRPr="002A63AE">
              <w:t>6600</w:t>
            </w:r>
          </w:p>
        </w:tc>
      </w:tr>
      <w:tr w:rsidR="00D439F5" w:rsidRPr="00682FBA" w14:paraId="4E5208D6" w14:textId="77777777" w:rsidTr="00100793">
        <w:trPr>
          <w:trHeight w:val="20"/>
          <w:jc w:val="center"/>
        </w:trPr>
        <w:tc>
          <w:tcPr>
            <w:tcW w:w="1533" w:type="dxa"/>
            <w:noWrap/>
            <w:vAlign w:val="center"/>
          </w:tcPr>
          <w:p w14:paraId="47322F3F" w14:textId="77777777" w:rsidR="00D439F5" w:rsidRPr="002A63AE" w:rsidRDefault="00D439F5" w:rsidP="002A63AE">
            <w:pPr>
              <w:spacing w:before="20" w:after="20"/>
              <w:ind w:left="-14" w:firstLine="14"/>
              <w:jc w:val="center"/>
            </w:pPr>
            <w:r w:rsidRPr="002A63AE">
              <w:t>120</w:t>
            </w:r>
          </w:p>
        </w:tc>
        <w:tc>
          <w:tcPr>
            <w:tcW w:w="985" w:type="dxa"/>
            <w:noWrap/>
            <w:vAlign w:val="center"/>
          </w:tcPr>
          <w:p w14:paraId="6B4B6884" w14:textId="77777777" w:rsidR="00D439F5" w:rsidRPr="002A63AE" w:rsidRDefault="00D439F5" w:rsidP="002A63AE">
            <w:pPr>
              <w:spacing w:before="20" w:after="20"/>
              <w:ind w:left="-14" w:firstLine="14"/>
              <w:jc w:val="center"/>
            </w:pPr>
            <w:r w:rsidRPr="002A63AE">
              <w:t>38700</w:t>
            </w:r>
          </w:p>
        </w:tc>
        <w:tc>
          <w:tcPr>
            <w:tcW w:w="829" w:type="dxa"/>
            <w:noWrap/>
            <w:vAlign w:val="center"/>
          </w:tcPr>
          <w:p w14:paraId="46F57E9F" w14:textId="77777777" w:rsidR="00D439F5" w:rsidRPr="002A63AE" w:rsidRDefault="00D439F5" w:rsidP="002A63AE">
            <w:pPr>
              <w:spacing w:before="20" w:after="20"/>
              <w:ind w:left="-14" w:firstLine="14"/>
              <w:jc w:val="center"/>
            </w:pPr>
            <w:r w:rsidRPr="002A63AE">
              <w:t>24600</w:t>
            </w:r>
          </w:p>
        </w:tc>
        <w:tc>
          <w:tcPr>
            <w:tcW w:w="829" w:type="dxa"/>
            <w:noWrap/>
            <w:vAlign w:val="center"/>
          </w:tcPr>
          <w:p w14:paraId="53077E8A" w14:textId="77777777" w:rsidR="00D439F5" w:rsidRPr="002A63AE" w:rsidRDefault="00D439F5" w:rsidP="002A63AE">
            <w:pPr>
              <w:spacing w:before="20" w:after="20"/>
              <w:ind w:left="-14" w:firstLine="14"/>
              <w:jc w:val="center"/>
            </w:pPr>
            <w:r w:rsidRPr="002A63AE">
              <w:t>17500</w:t>
            </w:r>
          </w:p>
        </w:tc>
        <w:tc>
          <w:tcPr>
            <w:tcW w:w="829" w:type="dxa"/>
            <w:noWrap/>
            <w:vAlign w:val="center"/>
          </w:tcPr>
          <w:p w14:paraId="618E59BC" w14:textId="77777777" w:rsidR="00D439F5" w:rsidRPr="002A63AE" w:rsidRDefault="00D439F5" w:rsidP="002A63AE">
            <w:pPr>
              <w:spacing w:before="20" w:after="20"/>
              <w:ind w:left="-14" w:firstLine="14"/>
              <w:jc w:val="center"/>
            </w:pPr>
            <w:r w:rsidRPr="002A63AE">
              <w:t>12450</w:t>
            </w:r>
          </w:p>
        </w:tc>
        <w:tc>
          <w:tcPr>
            <w:tcW w:w="829" w:type="dxa"/>
            <w:noWrap/>
            <w:vAlign w:val="center"/>
          </w:tcPr>
          <w:p w14:paraId="2D1566D4" w14:textId="77777777" w:rsidR="00D439F5" w:rsidRPr="002A63AE" w:rsidRDefault="00D439F5" w:rsidP="002A63AE">
            <w:pPr>
              <w:spacing w:before="20" w:after="20"/>
              <w:ind w:left="-14" w:firstLine="14"/>
              <w:jc w:val="center"/>
            </w:pPr>
            <w:r w:rsidRPr="002A63AE">
              <w:t>25650</w:t>
            </w:r>
          </w:p>
        </w:tc>
        <w:tc>
          <w:tcPr>
            <w:tcW w:w="829" w:type="dxa"/>
            <w:noWrap/>
            <w:vAlign w:val="center"/>
          </w:tcPr>
          <w:p w14:paraId="29168B37" w14:textId="77777777" w:rsidR="00D439F5" w:rsidRPr="002A63AE" w:rsidRDefault="00D439F5" w:rsidP="002A63AE">
            <w:pPr>
              <w:spacing w:before="20" w:after="20"/>
              <w:ind w:left="-14" w:firstLine="14"/>
              <w:jc w:val="center"/>
            </w:pPr>
            <w:r w:rsidRPr="002A63AE">
              <w:t>16350</w:t>
            </w:r>
          </w:p>
        </w:tc>
        <w:tc>
          <w:tcPr>
            <w:tcW w:w="829" w:type="dxa"/>
            <w:noWrap/>
            <w:vAlign w:val="center"/>
          </w:tcPr>
          <w:p w14:paraId="60E7794C" w14:textId="77777777" w:rsidR="00D439F5" w:rsidRPr="002A63AE" w:rsidRDefault="00D439F5" w:rsidP="002A63AE">
            <w:pPr>
              <w:spacing w:before="20" w:after="20"/>
              <w:ind w:left="-14" w:firstLine="14"/>
              <w:jc w:val="center"/>
            </w:pPr>
            <w:r w:rsidRPr="002A63AE">
              <w:t>11650</w:t>
            </w:r>
          </w:p>
        </w:tc>
        <w:tc>
          <w:tcPr>
            <w:tcW w:w="829" w:type="dxa"/>
            <w:noWrap/>
            <w:vAlign w:val="center"/>
          </w:tcPr>
          <w:p w14:paraId="2B253AEB" w14:textId="77777777" w:rsidR="00D439F5" w:rsidRPr="002A63AE" w:rsidRDefault="00D439F5" w:rsidP="002A63AE">
            <w:pPr>
              <w:spacing w:before="20" w:after="20"/>
              <w:ind w:left="-14" w:firstLine="14"/>
              <w:jc w:val="center"/>
            </w:pPr>
            <w:r w:rsidRPr="002A63AE">
              <w:t>8300</w:t>
            </w:r>
          </w:p>
        </w:tc>
      </w:tr>
      <w:tr w:rsidR="00D439F5" w:rsidRPr="00682FBA" w14:paraId="0F359BD4" w14:textId="77777777" w:rsidTr="00100793">
        <w:trPr>
          <w:trHeight w:val="20"/>
          <w:jc w:val="center"/>
        </w:trPr>
        <w:tc>
          <w:tcPr>
            <w:tcW w:w="1533" w:type="dxa"/>
            <w:noWrap/>
            <w:vAlign w:val="center"/>
          </w:tcPr>
          <w:p w14:paraId="3C29CDD0" w14:textId="77777777" w:rsidR="00D439F5" w:rsidRPr="002A63AE" w:rsidRDefault="00D439F5" w:rsidP="002A63AE">
            <w:pPr>
              <w:spacing w:before="20" w:after="20"/>
              <w:ind w:left="-14" w:firstLine="14"/>
              <w:jc w:val="center"/>
            </w:pPr>
            <w:r w:rsidRPr="002A63AE">
              <w:t>150</w:t>
            </w:r>
          </w:p>
        </w:tc>
        <w:tc>
          <w:tcPr>
            <w:tcW w:w="985" w:type="dxa"/>
            <w:noWrap/>
            <w:vAlign w:val="center"/>
          </w:tcPr>
          <w:p w14:paraId="2AC976C3" w14:textId="77777777" w:rsidR="00D439F5" w:rsidRPr="002A63AE" w:rsidRDefault="00D439F5" w:rsidP="002A63AE">
            <w:pPr>
              <w:spacing w:before="20" w:after="20"/>
              <w:ind w:left="-14" w:firstLine="14"/>
              <w:jc w:val="center"/>
            </w:pPr>
            <w:r w:rsidRPr="002A63AE">
              <w:t>48350</w:t>
            </w:r>
          </w:p>
        </w:tc>
        <w:tc>
          <w:tcPr>
            <w:tcW w:w="829" w:type="dxa"/>
            <w:noWrap/>
            <w:vAlign w:val="center"/>
          </w:tcPr>
          <w:p w14:paraId="0DDDD449" w14:textId="77777777" w:rsidR="00D439F5" w:rsidRPr="002A63AE" w:rsidRDefault="00D439F5" w:rsidP="002A63AE">
            <w:pPr>
              <w:spacing w:before="20" w:after="20"/>
              <w:ind w:left="-14" w:firstLine="14"/>
              <w:jc w:val="center"/>
            </w:pPr>
            <w:r w:rsidRPr="002A63AE">
              <w:t>30700</w:t>
            </w:r>
          </w:p>
        </w:tc>
        <w:tc>
          <w:tcPr>
            <w:tcW w:w="829" w:type="dxa"/>
            <w:noWrap/>
            <w:vAlign w:val="center"/>
          </w:tcPr>
          <w:p w14:paraId="1225A5E7" w14:textId="77777777" w:rsidR="00D439F5" w:rsidRPr="002A63AE" w:rsidRDefault="00D439F5" w:rsidP="002A63AE">
            <w:pPr>
              <w:spacing w:before="20" w:after="20"/>
              <w:ind w:left="-14" w:firstLine="14"/>
              <w:jc w:val="center"/>
            </w:pPr>
            <w:r w:rsidRPr="002A63AE">
              <w:t>21850</w:t>
            </w:r>
          </w:p>
        </w:tc>
        <w:tc>
          <w:tcPr>
            <w:tcW w:w="829" w:type="dxa"/>
            <w:noWrap/>
            <w:vAlign w:val="center"/>
          </w:tcPr>
          <w:p w14:paraId="495A36EE" w14:textId="77777777" w:rsidR="00D439F5" w:rsidRPr="002A63AE" w:rsidRDefault="00D439F5" w:rsidP="002A63AE">
            <w:pPr>
              <w:spacing w:before="20" w:after="20"/>
              <w:ind w:left="-14" w:firstLine="14"/>
              <w:jc w:val="center"/>
            </w:pPr>
            <w:r w:rsidRPr="002A63AE">
              <w:t>15550</w:t>
            </w:r>
          </w:p>
        </w:tc>
        <w:tc>
          <w:tcPr>
            <w:tcW w:w="829" w:type="dxa"/>
            <w:noWrap/>
            <w:vAlign w:val="center"/>
          </w:tcPr>
          <w:p w14:paraId="24FA2227" w14:textId="77777777" w:rsidR="00D439F5" w:rsidRPr="002A63AE" w:rsidRDefault="00D439F5" w:rsidP="002A63AE">
            <w:pPr>
              <w:spacing w:before="20" w:after="20"/>
              <w:ind w:left="-14" w:firstLine="14"/>
              <w:jc w:val="center"/>
            </w:pPr>
            <w:r w:rsidRPr="002A63AE">
              <w:t>32000</w:t>
            </w:r>
          </w:p>
        </w:tc>
        <w:tc>
          <w:tcPr>
            <w:tcW w:w="829" w:type="dxa"/>
            <w:noWrap/>
            <w:vAlign w:val="center"/>
          </w:tcPr>
          <w:p w14:paraId="2AFCF5E8" w14:textId="77777777" w:rsidR="00D439F5" w:rsidRPr="002A63AE" w:rsidRDefault="00D439F5" w:rsidP="002A63AE">
            <w:pPr>
              <w:spacing w:before="20" w:after="20"/>
              <w:ind w:left="-14" w:firstLine="14"/>
              <w:jc w:val="center"/>
            </w:pPr>
            <w:r w:rsidRPr="002A63AE">
              <w:t>20400</w:t>
            </w:r>
          </w:p>
        </w:tc>
        <w:tc>
          <w:tcPr>
            <w:tcW w:w="829" w:type="dxa"/>
            <w:noWrap/>
            <w:vAlign w:val="center"/>
          </w:tcPr>
          <w:p w14:paraId="4572808D" w14:textId="77777777" w:rsidR="00D439F5" w:rsidRPr="002A63AE" w:rsidRDefault="00D439F5" w:rsidP="002A63AE">
            <w:pPr>
              <w:spacing w:before="20" w:after="20"/>
              <w:ind w:left="-14" w:firstLine="14"/>
              <w:jc w:val="center"/>
            </w:pPr>
            <w:r w:rsidRPr="002A63AE">
              <w:t>14500</w:t>
            </w:r>
          </w:p>
        </w:tc>
        <w:tc>
          <w:tcPr>
            <w:tcW w:w="829" w:type="dxa"/>
            <w:noWrap/>
            <w:vAlign w:val="center"/>
          </w:tcPr>
          <w:p w14:paraId="54BA6EB3" w14:textId="77777777" w:rsidR="00D439F5" w:rsidRPr="002A63AE" w:rsidRDefault="00D439F5" w:rsidP="002A63AE">
            <w:pPr>
              <w:spacing w:before="20" w:after="20"/>
              <w:ind w:left="-14" w:firstLine="14"/>
              <w:jc w:val="center"/>
            </w:pPr>
            <w:r w:rsidRPr="002A63AE">
              <w:t>10350</w:t>
            </w:r>
          </w:p>
        </w:tc>
      </w:tr>
      <w:tr w:rsidR="00D439F5" w:rsidRPr="00682FBA" w14:paraId="4C977D39" w14:textId="77777777" w:rsidTr="00100793">
        <w:trPr>
          <w:trHeight w:val="20"/>
          <w:jc w:val="center"/>
        </w:trPr>
        <w:tc>
          <w:tcPr>
            <w:tcW w:w="1533" w:type="dxa"/>
            <w:noWrap/>
            <w:vAlign w:val="center"/>
          </w:tcPr>
          <w:p w14:paraId="16A7BC7B" w14:textId="77777777" w:rsidR="00D439F5" w:rsidRPr="002A63AE" w:rsidRDefault="00D439F5" w:rsidP="002A63AE">
            <w:pPr>
              <w:spacing w:before="20" w:after="20"/>
              <w:ind w:left="-14" w:firstLine="14"/>
              <w:jc w:val="center"/>
            </w:pPr>
            <w:r w:rsidRPr="002A63AE">
              <w:t>185</w:t>
            </w:r>
          </w:p>
        </w:tc>
        <w:tc>
          <w:tcPr>
            <w:tcW w:w="985" w:type="dxa"/>
            <w:noWrap/>
            <w:vAlign w:val="center"/>
          </w:tcPr>
          <w:p w14:paraId="3BF67175" w14:textId="77777777" w:rsidR="00D439F5" w:rsidRPr="002A63AE" w:rsidRDefault="00D439F5" w:rsidP="002A63AE">
            <w:pPr>
              <w:spacing w:before="20" w:after="20"/>
              <w:ind w:left="-14" w:firstLine="14"/>
              <w:jc w:val="center"/>
            </w:pPr>
            <w:r w:rsidRPr="002A63AE">
              <w:t>59600</w:t>
            </w:r>
          </w:p>
        </w:tc>
        <w:tc>
          <w:tcPr>
            <w:tcW w:w="829" w:type="dxa"/>
            <w:noWrap/>
            <w:vAlign w:val="center"/>
          </w:tcPr>
          <w:p w14:paraId="786B66DF" w14:textId="77777777" w:rsidR="00D439F5" w:rsidRPr="002A63AE" w:rsidRDefault="00D439F5" w:rsidP="002A63AE">
            <w:pPr>
              <w:spacing w:before="20" w:after="20"/>
              <w:ind w:left="-14" w:firstLine="14"/>
              <w:jc w:val="center"/>
            </w:pPr>
            <w:r w:rsidRPr="002A63AE">
              <w:t>37850</w:t>
            </w:r>
          </w:p>
        </w:tc>
        <w:tc>
          <w:tcPr>
            <w:tcW w:w="829" w:type="dxa"/>
            <w:noWrap/>
            <w:vAlign w:val="center"/>
          </w:tcPr>
          <w:p w14:paraId="4B568341" w14:textId="77777777" w:rsidR="00D439F5" w:rsidRPr="002A63AE" w:rsidRDefault="00D439F5" w:rsidP="002A63AE">
            <w:pPr>
              <w:spacing w:before="20" w:after="20"/>
              <w:ind w:left="-14" w:firstLine="14"/>
              <w:jc w:val="center"/>
            </w:pPr>
            <w:r w:rsidRPr="002A63AE">
              <w:t>26850</w:t>
            </w:r>
          </w:p>
        </w:tc>
        <w:tc>
          <w:tcPr>
            <w:tcW w:w="829" w:type="dxa"/>
            <w:noWrap/>
            <w:vAlign w:val="center"/>
          </w:tcPr>
          <w:p w14:paraId="50F63366" w14:textId="77777777" w:rsidR="00D439F5" w:rsidRPr="002A63AE" w:rsidRDefault="00D439F5" w:rsidP="002A63AE">
            <w:pPr>
              <w:spacing w:before="20" w:after="20"/>
              <w:ind w:left="-14" w:firstLine="14"/>
              <w:jc w:val="center"/>
            </w:pPr>
            <w:r w:rsidRPr="002A63AE">
              <w:t>19100</w:t>
            </w:r>
          </w:p>
        </w:tc>
        <w:tc>
          <w:tcPr>
            <w:tcW w:w="829" w:type="dxa"/>
            <w:noWrap/>
            <w:vAlign w:val="center"/>
          </w:tcPr>
          <w:p w14:paraId="101EA148" w14:textId="77777777" w:rsidR="00D439F5" w:rsidRPr="002A63AE" w:rsidRDefault="00D439F5" w:rsidP="002A63AE">
            <w:pPr>
              <w:spacing w:before="20" w:after="20"/>
              <w:ind w:left="-14" w:firstLine="14"/>
              <w:jc w:val="center"/>
            </w:pPr>
            <w:r w:rsidRPr="002A63AE">
              <w:t>39450</w:t>
            </w:r>
          </w:p>
        </w:tc>
        <w:tc>
          <w:tcPr>
            <w:tcW w:w="829" w:type="dxa"/>
            <w:noWrap/>
            <w:vAlign w:val="center"/>
          </w:tcPr>
          <w:p w14:paraId="021DF6BD" w14:textId="77777777" w:rsidR="00D439F5" w:rsidRPr="002A63AE" w:rsidRDefault="00D439F5" w:rsidP="002A63AE">
            <w:pPr>
              <w:spacing w:before="20" w:after="20"/>
              <w:ind w:left="-14" w:firstLine="14"/>
              <w:jc w:val="center"/>
            </w:pPr>
            <w:r w:rsidRPr="002A63AE">
              <w:t>25100</w:t>
            </w:r>
          </w:p>
        </w:tc>
        <w:tc>
          <w:tcPr>
            <w:tcW w:w="829" w:type="dxa"/>
            <w:noWrap/>
            <w:vAlign w:val="center"/>
          </w:tcPr>
          <w:p w14:paraId="528F713F" w14:textId="77777777" w:rsidR="00D439F5" w:rsidRPr="002A63AE" w:rsidRDefault="00D439F5" w:rsidP="002A63AE">
            <w:pPr>
              <w:spacing w:before="20" w:after="20"/>
              <w:ind w:left="-14" w:firstLine="14"/>
              <w:jc w:val="center"/>
            </w:pPr>
            <w:r w:rsidRPr="002A63AE">
              <w:t>17850</w:t>
            </w:r>
          </w:p>
        </w:tc>
        <w:tc>
          <w:tcPr>
            <w:tcW w:w="829" w:type="dxa"/>
            <w:noWrap/>
            <w:vAlign w:val="center"/>
          </w:tcPr>
          <w:p w14:paraId="63F86DC1" w14:textId="77777777" w:rsidR="00D439F5" w:rsidRPr="002A63AE" w:rsidRDefault="00D439F5" w:rsidP="002A63AE">
            <w:pPr>
              <w:spacing w:before="20" w:after="20"/>
              <w:ind w:left="-14" w:firstLine="14"/>
              <w:jc w:val="center"/>
            </w:pPr>
            <w:r w:rsidRPr="002A63AE">
              <w:t>12750</w:t>
            </w:r>
          </w:p>
        </w:tc>
      </w:tr>
      <w:tr w:rsidR="00D439F5" w:rsidRPr="00682FBA" w14:paraId="6829924D" w14:textId="77777777" w:rsidTr="00100793">
        <w:trPr>
          <w:trHeight w:val="20"/>
          <w:jc w:val="center"/>
        </w:trPr>
        <w:tc>
          <w:tcPr>
            <w:tcW w:w="1533" w:type="dxa"/>
            <w:noWrap/>
            <w:vAlign w:val="center"/>
          </w:tcPr>
          <w:p w14:paraId="6AABD410" w14:textId="77777777" w:rsidR="00D439F5" w:rsidRPr="002A63AE" w:rsidRDefault="00D439F5" w:rsidP="002A63AE">
            <w:pPr>
              <w:spacing w:before="20" w:after="20"/>
              <w:ind w:left="-14" w:firstLine="14"/>
              <w:jc w:val="center"/>
            </w:pPr>
            <w:r w:rsidRPr="002A63AE">
              <w:t>240</w:t>
            </w:r>
          </w:p>
        </w:tc>
        <w:tc>
          <w:tcPr>
            <w:tcW w:w="985" w:type="dxa"/>
            <w:noWrap/>
            <w:vAlign w:val="center"/>
          </w:tcPr>
          <w:p w14:paraId="5CF35A47" w14:textId="77777777" w:rsidR="00D439F5" w:rsidRPr="002A63AE" w:rsidRDefault="00D439F5" w:rsidP="002A63AE">
            <w:pPr>
              <w:spacing w:before="20" w:after="20"/>
              <w:ind w:left="-14" w:firstLine="14"/>
              <w:jc w:val="center"/>
            </w:pPr>
            <w:r w:rsidRPr="002A63AE">
              <w:t>77250</w:t>
            </w:r>
          </w:p>
        </w:tc>
        <w:tc>
          <w:tcPr>
            <w:tcW w:w="829" w:type="dxa"/>
            <w:noWrap/>
            <w:vAlign w:val="center"/>
          </w:tcPr>
          <w:p w14:paraId="7EDB4848" w14:textId="77777777" w:rsidR="00D439F5" w:rsidRPr="002A63AE" w:rsidRDefault="00D439F5" w:rsidP="002A63AE">
            <w:pPr>
              <w:spacing w:before="20" w:after="20"/>
              <w:ind w:left="-14" w:firstLine="14"/>
              <w:jc w:val="center"/>
            </w:pPr>
            <w:r w:rsidRPr="002A63AE">
              <w:t>49000</w:t>
            </w:r>
          </w:p>
        </w:tc>
        <w:tc>
          <w:tcPr>
            <w:tcW w:w="829" w:type="dxa"/>
            <w:noWrap/>
            <w:vAlign w:val="center"/>
          </w:tcPr>
          <w:p w14:paraId="3D70E0FA" w14:textId="77777777" w:rsidR="00D439F5" w:rsidRPr="002A63AE" w:rsidRDefault="00D439F5" w:rsidP="002A63AE">
            <w:pPr>
              <w:spacing w:before="20" w:after="20"/>
              <w:ind w:left="-14" w:firstLine="14"/>
              <w:jc w:val="center"/>
            </w:pPr>
            <w:r w:rsidRPr="002A63AE">
              <w:t>34800</w:t>
            </w:r>
          </w:p>
        </w:tc>
        <w:tc>
          <w:tcPr>
            <w:tcW w:w="829" w:type="dxa"/>
            <w:noWrap/>
            <w:vAlign w:val="center"/>
          </w:tcPr>
          <w:p w14:paraId="2E73A32C" w14:textId="77777777" w:rsidR="00D439F5" w:rsidRPr="002A63AE" w:rsidRDefault="00D439F5" w:rsidP="002A63AE">
            <w:pPr>
              <w:spacing w:before="20" w:after="20"/>
              <w:ind w:left="-14" w:firstLine="14"/>
              <w:jc w:val="center"/>
            </w:pPr>
            <w:r w:rsidRPr="002A63AE">
              <w:t>24750</w:t>
            </w:r>
          </w:p>
        </w:tc>
        <w:tc>
          <w:tcPr>
            <w:tcW w:w="829" w:type="dxa"/>
            <w:noWrap/>
            <w:vAlign w:val="center"/>
          </w:tcPr>
          <w:p w14:paraId="2547AC59" w14:textId="77777777" w:rsidR="00D439F5" w:rsidRPr="002A63AE" w:rsidRDefault="00D439F5" w:rsidP="002A63AE">
            <w:pPr>
              <w:spacing w:before="20" w:after="20"/>
              <w:ind w:left="-14" w:firstLine="14"/>
              <w:jc w:val="center"/>
            </w:pPr>
            <w:r w:rsidRPr="002A63AE">
              <w:t>51100</w:t>
            </w:r>
          </w:p>
        </w:tc>
        <w:tc>
          <w:tcPr>
            <w:tcW w:w="829" w:type="dxa"/>
            <w:noWrap/>
            <w:vAlign w:val="center"/>
          </w:tcPr>
          <w:p w14:paraId="49AB923F" w14:textId="77777777" w:rsidR="00D439F5" w:rsidRPr="002A63AE" w:rsidRDefault="00D439F5" w:rsidP="002A63AE">
            <w:pPr>
              <w:spacing w:before="20" w:after="20"/>
              <w:ind w:left="-14" w:firstLine="14"/>
              <w:jc w:val="center"/>
            </w:pPr>
            <w:r w:rsidRPr="002A63AE">
              <w:t>32500</w:t>
            </w:r>
          </w:p>
        </w:tc>
        <w:tc>
          <w:tcPr>
            <w:tcW w:w="829" w:type="dxa"/>
            <w:noWrap/>
            <w:vAlign w:val="center"/>
          </w:tcPr>
          <w:p w14:paraId="56165267" w14:textId="77777777" w:rsidR="00D439F5" w:rsidRPr="002A63AE" w:rsidRDefault="00D439F5" w:rsidP="002A63AE">
            <w:pPr>
              <w:spacing w:before="20" w:after="20"/>
              <w:ind w:left="-14" w:firstLine="14"/>
              <w:jc w:val="center"/>
            </w:pPr>
            <w:r w:rsidRPr="002A63AE">
              <w:t>23100</w:t>
            </w:r>
          </w:p>
        </w:tc>
        <w:tc>
          <w:tcPr>
            <w:tcW w:w="829" w:type="dxa"/>
            <w:noWrap/>
            <w:vAlign w:val="center"/>
          </w:tcPr>
          <w:p w14:paraId="31641941" w14:textId="77777777" w:rsidR="00D439F5" w:rsidRPr="002A63AE" w:rsidRDefault="00D439F5" w:rsidP="002A63AE">
            <w:pPr>
              <w:spacing w:before="20" w:after="20"/>
              <w:ind w:left="-14" w:firstLine="14"/>
              <w:jc w:val="center"/>
            </w:pPr>
            <w:r w:rsidRPr="002A63AE">
              <w:t>16450</w:t>
            </w:r>
          </w:p>
        </w:tc>
      </w:tr>
      <w:tr w:rsidR="00D439F5" w:rsidRPr="00682FBA" w14:paraId="7243D1B4" w14:textId="77777777" w:rsidTr="00100793">
        <w:trPr>
          <w:trHeight w:val="20"/>
          <w:jc w:val="center"/>
        </w:trPr>
        <w:tc>
          <w:tcPr>
            <w:tcW w:w="1533" w:type="dxa"/>
            <w:noWrap/>
            <w:vAlign w:val="center"/>
          </w:tcPr>
          <w:p w14:paraId="1DDE7CF3" w14:textId="77777777" w:rsidR="00D439F5" w:rsidRPr="002A63AE" w:rsidRDefault="00D439F5" w:rsidP="002A63AE">
            <w:pPr>
              <w:spacing w:before="20" w:after="20"/>
              <w:ind w:left="-14" w:firstLine="14"/>
              <w:jc w:val="center"/>
            </w:pPr>
            <w:r w:rsidRPr="002A63AE">
              <w:t>300</w:t>
            </w:r>
          </w:p>
        </w:tc>
        <w:tc>
          <w:tcPr>
            <w:tcW w:w="985" w:type="dxa"/>
            <w:noWrap/>
            <w:vAlign w:val="center"/>
          </w:tcPr>
          <w:p w14:paraId="7B6C3C1B" w14:textId="77777777" w:rsidR="00D439F5" w:rsidRPr="002A63AE" w:rsidRDefault="00D439F5" w:rsidP="002A63AE">
            <w:pPr>
              <w:spacing w:before="20" w:after="20"/>
              <w:ind w:left="-14" w:firstLine="14"/>
              <w:jc w:val="center"/>
            </w:pPr>
            <w:r w:rsidRPr="002A63AE">
              <w:t>96500</w:t>
            </w:r>
          </w:p>
        </w:tc>
        <w:tc>
          <w:tcPr>
            <w:tcW w:w="829" w:type="dxa"/>
            <w:noWrap/>
            <w:vAlign w:val="center"/>
          </w:tcPr>
          <w:p w14:paraId="024AE31B" w14:textId="77777777" w:rsidR="00D439F5" w:rsidRPr="002A63AE" w:rsidRDefault="00D439F5" w:rsidP="002A63AE">
            <w:pPr>
              <w:spacing w:before="20" w:after="20"/>
              <w:ind w:left="-14" w:firstLine="14"/>
              <w:jc w:val="center"/>
            </w:pPr>
            <w:r w:rsidRPr="002A63AE">
              <w:t>61200</w:t>
            </w:r>
          </w:p>
        </w:tc>
        <w:tc>
          <w:tcPr>
            <w:tcW w:w="829" w:type="dxa"/>
            <w:noWrap/>
            <w:vAlign w:val="center"/>
          </w:tcPr>
          <w:p w14:paraId="0DF729B3" w14:textId="77777777" w:rsidR="00D439F5" w:rsidRPr="002A63AE" w:rsidRDefault="00D439F5" w:rsidP="002A63AE">
            <w:pPr>
              <w:spacing w:before="20" w:after="20"/>
              <w:ind w:left="-14" w:firstLine="14"/>
              <w:jc w:val="center"/>
            </w:pPr>
            <w:r w:rsidRPr="002A63AE">
              <w:t>43450</w:t>
            </w:r>
          </w:p>
        </w:tc>
        <w:tc>
          <w:tcPr>
            <w:tcW w:w="829" w:type="dxa"/>
            <w:noWrap/>
            <w:vAlign w:val="center"/>
          </w:tcPr>
          <w:p w14:paraId="5E0775EB" w14:textId="77777777" w:rsidR="00D439F5" w:rsidRPr="002A63AE" w:rsidRDefault="00D439F5" w:rsidP="002A63AE">
            <w:pPr>
              <w:spacing w:before="20" w:after="20"/>
              <w:ind w:left="-14" w:firstLine="14"/>
              <w:jc w:val="center"/>
            </w:pPr>
            <w:r w:rsidRPr="002A63AE">
              <w:t>30850</w:t>
            </w:r>
          </w:p>
        </w:tc>
        <w:tc>
          <w:tcPr>
            <w:tcW w:w="829" w:type="dxa"/>
            <w:noWrap/>
            <w:vAlign w:val="center"/>
          </w:tcPr>
          <w:p w14:paraId="5F43AA8F" w14:textId="77777777" w:rsidR="00D439F5" w:rsidRPr="002A63AE" w:rsidRDefault="00D439F5" w:rsidP="002A63AE">
            <w:pPr>
              <w:spacing w:before="20" w:after="20"/>
              <w:ind w:left="-14" w:firstLine="14"/>
              <w:jc w:val="center"/>
            </w:pPr>
            <w:r w:rsidRPr="002A63AE">
              <w:t>63850</w:t>
            </w:r>
          </w:p>
        </w:tc>
        <w:tc>
          <w:tcPr>
            <w:tcW w:w="829" w:type="dxa"/>
            <w:noWrap/>
            <w:vAlign w:val="center"/>
          </w:tcPr>
          <w:p w14:paraId="41F32942" w14:textId="77777777" w:rsidR="00D439F5" w:rsidRPr="002A63AE" w:rsidRDefault="00D439F5" w:rsidP="002A63AE">
            <w:pPr>
              <w:spacing w:before="20" w:after="20"/>
              <w:ind w:left="-14" w:firstLine="14"/>
              <w:jc w:val="center"/>
            </w:pPr>
            <w:r w:rsidRPr="002A63AE">
              <w:t>40550</w:t>
            </w:r>
          </w:p>
        </w:tc>
        <w:tc>
          <w:tcPr>
            <w:tcW w:w="829" w:type="dxa"/>
            <w:noWrap/>
            <w:vAlign w:val="center"/>
          </w:tcPr>
          <w:p w14:paraId="2882A5BD" w14:textId="77777777" w:rsidR="00D439F5" w:rsidRPr="002A63AE" w:rsidRDefault="00D439F5" w:rsidP="002A63AE">
            <w:pPr>
              <w:spacing w:before="20" w:after="20"/>
              <w:ind w:left="-14" w:firstLine="14"/>
              <w:jc w:val="center"/>
            </w:pPr>
            <w:r w:rsidRPr="002A63AE">
              <w:t>28800</w:t>
            </w:r>
          </w:p>
        </w:tc>
        <w:tc>
          <w:tcPr>
            <w:tcW w:w="829" w:type="dxa"/>
            <w:noWrap/>
            <w:vAlign w:val="center"/>
          </w:tcPr>
          <w:p w14:paraId="371D188E" w14:textId="77777777" w:rsidR="00D439F5" w:rsidRPr="002A63AE" w:rsidRDefault="00D439F5" w:rsidP="002A63AE">
            <w:pPr>
              <w:spacing w:before="20" w:after="20"/>
              <w:ind w:left="-14" w:firstLine="14"/>
              <w:jc w:val="center"/>
            </w:pPr>
            <w:r w:rsidRPr="002A63AE">
              <w:t>20500</w:t>
            </w:r>
          </w:p>
        </w:tc>
      </w:tr>
      <w:tr w:rsidR="00D439F5" w:rsidRPr="00682FBA" w14:paraId="784605B5" w14:textId="77777777" w:rsidTr="00100793">
        <w:trPr>
          <w:trHeight w:val="20"/>
          <w:jc w:val="center"/>
        </w:trPr>
        <w:tc>
          <w:tcPr>
            <w:tcW w:w="1533" w:type="dxa"/>
            <w:noWrap/>
            <w:vAlign w:val="center"/>
          </w:tcPr>
          <w:p w14:paraId="2ED0E997" w14:textId="77777777" w:rsidR="00D439F5" w:rsidRPr="002A63AE" w:rsidRDefault="00D439F5" w:rsidP="002A63AE">
            <w:pPr>
              <w:spacing w:before="20" w:after="20"/>
              <w:ind w:left="-14" w:firstLine="14"/>
              <w:jc w:val="center"/>
            </w:pPr>
            <w:r w:rsidRPr="002A63AE">
              <w:t>400</w:t>
            </w:r>
          </w:p>
        </w:tc>
        <w:tc>
          <w:tcPr>
            <w:tcW w:w="985" w:type="dxa"/>
            <w:noWrap/>
            <w:vAlign w:val="center"/>
          </w:tcPr>
          <w:p w14:paraId="1F9E21CB" w14:textId="77777777" w:rsidR="00D439F5" w:rsidRPr="002A63AE" w:rsidRDefault="00D439F5" w:rsidP="002A63AE">
            <w:pPr>
              <w:spacing w:before="20" w:after="20"/>
              <w:ind w:left="-14" w:firstLine="14"/>
              <w:jc w:val="center"/>
            </w:pPr>
            <w:r w:rsidRPr="002A63AE">
              <w:t>128550</w:t>
            </w:r>
          </w:p>
        </w:tc>
        <w:tc>
          <w:tcPr>
            <w:tcW w:w="829" w:type="dxa"/>
            <w:noWrap/>
            <w:vAlign w:val="center"/>
          </w:tcPr>
          <w:p w14:paraId="10833DB8" w14:textId="77777777" w:rsidR="00D439F5" w:rsidRPr="002A63AE" w:rsidRDefault="00D439F5" w:rsidP="002A63AE">
            <w:pPr>
              <w:spacing w:before="20" w:after="20"/>
              <w:ind w:left="-14" w:firstLine="14"/>
              <w:jc w:val="center"/>
            </w:pPr>
            <w:r w:rsidRPr="002A63AE">
              <w:t>81550</w:t>
            </w:r>
          </w:p>
        </w:tc>
        <w:tc>
          <w:tcPr>
            <w:tcW w:w="829" w:type="dxa"/>
            <w:noWrap/>
            <w:vAlign w:val="center"/>
          </w:tcPr>
          <w:p w14:paraId="15E36E93" w14:textId="77777777" w:rsidR="00D439F5" w:rsidRPr="002A63AE" w:rsidRDefault="00D439F5" w:rsidP="002A63AE">
            <w:pPr>
              <w:spacing w:before="20" w:after="20"/>
              <w:ind w:left="-14" w:firstLine="14"/>
              <w:jc w:val="center"/>
            </w:pPr>
            <w:r w:rsidRPr="002A63AE">
              <w:t>57850</w:t>
            </w:r>
          </w:p>
        </w:tc>
        <w:tc>
          <w:tcPr>
            <w:tcW w:w="829" w:type="dxa"/>
            <w:noWrap/>
            <w:vAlign w:val="center"/>
          </w:tcPr>
          <w:p w14:paraId="5115AFC1" w14:textId="77777777" w:rsidR="00D439F5" w:rsidRPr="002A63AE" w:rsidRDefault="00D439F5" w:rsidP="002A63AE">
            <w:pPr>
              <w:spacing w:before="20" w:after="20"/>
              <w:ind w:left="-14" w:firstLine="14"/>
              <w:jc w:val="center"/>
            </w:pPr>
            <w:r w:rsidRPr="002A63AE">
              <w:t>41050</w:t>
            </w:r>
          </w:p>
        </w:tc>
        <w:tc>
          <w:tcPr>
            <w:tcW w:w="829" w:type="dxa"/>
            <w:noWrap/>
            <w:vAlign w:val="center"/>
          </w:tcPr>
          <w:p w14:paraId="48045B5A" w14:textId="77777777" w:rsidR="00D439F5" w:rsidRPr="002A63AE" w:rsidRDefault="00D439F5" w:rsidP="002A63AE">
            <w:pPr>
              <w:spacing w:before="20" w:after="20"/>
              <w:ind w:left="-14" w:firstLine="14"/>
              <w:jc w:val="center"/>
            </w:pPr>
            <w:r w:rsidRPr="002A63AE">
              <w:t>85050</w:t>
            </w:r>
          </w:p>
        </w:tc>
        <w:tc>
          <w:tcPr>
            <w:tcW w:w="829" w:type="dxa"/>
            <w:noWrap/>
            <w:vAlign w:val="center"/>
          </w:tcPr>
          <w:p w14:paraId="6A31562C" w14:textId="77777777" w:rsidR="00D439F5" w:rsidRPr="002A63AE" w:rsidRDefault="00D439F5" w:rsidP="002A63AE">
            <w:pPr>
              <w:spacing w:before="20" w:after="20"/>
              <w:ind w:left="-14" w:firstLine="14"/>
              <w:jc w:val="center"/>
            </w:pPr>
            <w:r w:rsidRPr="002A63AE">
              <w:t>54000</w:t>
            </w:r>
          </w:p>
        </w:tc>
        <w:tc>
          <w:tcPr>
            <w:tcW w:w="829" w:type="dxa"/>
            <w:noWrap/>
            <w:vAlign w:val="center"/>
          </w:tcPr>
          <w:p w14:paraId="01C3C4F5" w14:textId="77777777" w:rsidR="00D439F5" w:rsidRPr="002A63AE" w:rsidRDefault="00D439F5" w:rsidP="002A63AE">
            <w:pPr>
              <w:spacing w:before="20" w:after="20"/>
              <w:ind w:left="-14" w:firstLine="14"/>
              <w:jc w:val="center"/>
            </w:pPr>
            <w:r w:rsidRPr="002A63AE">
              <w:t>38350</w:t>
            </w:r>
          </w:p>
        </w:tc>
        <w:tc>
          <w:tcPr>
            <w:tcW w:w="829" w:type="dxa"/>
            <w:noWrap/>
            <w:vAlign w:val="center"/>
          </w:tcPr>
          <w:p w14:paraId="4E679EDB" w14:textId="77777777" w:rsidR="00D439F5" w:rsidRPr="002A63AE" w:rsidRDefault="00D439F5" w:rsidP="002A63AE">
            <w:pPr>
              <w:spacing w:before="20" w:after="20"/>
              <w:ind w:left="-14" w:firstLine="14"/>
              <w:jc w:val="center"/>
            </w:pPr>
            <w:r w:rsidRPr="002A63AE">
              <w:t>27250</w:t>
            </w:r>
          </w:p>
        </w:tc>
      </w:tr>
      <w:tr w:rsidR="00D439F5" w:rsidRPr="00682FBA" w14:paraId="49547563" w14:textId="77777777" w:rsidTr="00100793">
        <w:trPr>
          <w:trHeight w:val="20"/>
          <w:jc w:val="center"/>
        </w:trPr>
        <w:tc>
          <w:tcPr>
            <w:tcW w:w="8321" w:type="dxa"/>
            <w:gridSpan w:val="9"/>
            <w:noWrap/>
            <w:vAlign w:val="center"/>
          </w:tcPr>
          <w:p w14:paraId="3155F2E8" w14:textId="77777777" w:rsidR="00D439F5" w:rsidRPr="002A63AE" w:rsidRDefault="00D439F5" w:rsidP="002A63AE">
            <w:pPr>
              <w:spacing w:before="20" w:after="20"/>
              <w:ind w:left="-14" w:firstLine="14"/>
              <w:jc w:val="center"/>
            </w:pPr>
            <w:r w:rsidRPr="002A63AE">
              <w:t>Temperatura inicial del aislamiento 90 ºC; Temperatura final del aislamiento 250 ºC</w:t>
            </w:r>
          </w:p>
        </w:tc>
      </w:tr>
    </w:tbl>
    <w:p w14:paraId="48283F44" w14:textId="77777777" w:rsidR="00D439F5" w:rsidRPr="00B233B9" w:rsidRDefault="00D439F5" w:rsidP="00872761">
      <w:pPr>
        <w:ind w:right="245" w:firstLine="0"/>
        <w:rPr>
          <w:lang w:val="es-ES_tradnl"/>
        </w:rPr>
      </w:pPr>
    </w:p>
    <w:p w14:paraId="4B0FE78C" w14:textId="6F921FA1" w:rsidR="00D439F5" w:rsidRDefault="002A63AE" w:rsidP="00D94DA6">
      <w:pPr>
        <w:pStyle w:val="Ttulo5"/>
      </w:pPr>
      <w:r>
        <w:t>Otros tipos de cable o sistemas de instalación</w:t>
      </w:r>
    </w:p>
    <w:p w14:paraId="52297DD7" w14:textId="38FDA30E" w:rsidR="00D439F5" w:rsidRDefault="008D2697" w:rsidP="00D439F5">
      <w:r>
        <w:t xml:space="preserve">Para cualquier otro tipo constructivo de cable u otro sistema de instalación no contemplados en esta Instrucción, la intensidad máxima en régimen permanente y la de cortocircuito deberán calcularse según </w:t>
      </w:r>
      <w:r w:rsidR="00C50387" w:rsidRPr="00397E06">
        <w:t>la serie de normas</w:t>
      </w:r>
      <w:r w:rsidR="00C50387" w:rsidRPr="0074634C">
        <w:t xml:space="preserve"> UNE 21144</w:t>
      </w:r>
      <w:r w:rsidR="006A59C5">
        <w:t>.</w:t>
      </w:r>
    </w:p>
    <w:p w14:paraId="52710A6C" w14:textId="29750D6C" w:rsidR="008D2697" w:rsidRDefault="008D2697" w:rsidP="00B236A5">
      <w:pPr>
        <w:pStyle w:val="Ttulo4"/>
        <w:numPr>
          <w:ilvl w:val="0"/>
          <w:numId w:val="64"/>
        </w:numPr>
        <w:rPr>
          <w:rFonts w:eastAsia="Arial"/>
        </w:rPr>
      </w:pPr>
      <w:r>
        <w:rPr>
          <w:rFonts w:eastAsia="Arial"/>
        </w:rPr>
        <w:t>ENSAYOS ELÉCTRICOS DESPUÉS DE LA INSTALACIÓN</w:t>
      </w:r>
    </w:p>
    <w:p w14:paraId="57DBD2FD" w14:textId="5350B044" w:rsidR="00AA1C51" w:rsidRDefault="00AA1C51" w:rsidP="002D5B89">
      <w:r w:rsidRPr="00C84A3F">
        <w:t xml:space="preserve">Una vez que la instalación ha sido </w:t>
      </w:r>
      <w:r w:rsidRPr="007C2C17">
        <w:t xml:space="preserve">concluida, la empresa instaladora ejecutora de las </w:t>
      </w:r>
      <w:r w:rsidR="00D93B64" w:rsidRPr="007C2C17">
        <w:t xml:space="preserve">redes </w:t>
      </w:r>
      <w:r w:rsidRPr="007C2C17">
        <w:t>comprobará mediante un ensayo de resistencia de aislamiento que el tendido y el montaje de los accesorios (empalmes,</w:t>
      </w:r>
      <w:r w:rsidR="003A47BC" w:rsidRPr="007C2C17">
        <w:t xml:space="preserve"> derivaciones,</w:t>
      </w:r>
      <w:r w:rsidRPr="007C2C17">
        <w:t xml:space="preserve"> terminales, </w:t>
      </w:r>
      <w:r w:rsidR="00255B60" w:rsidRPr="007C2C17">
        <w:t>entre otros</w:t>
      </w:r>
      <w:r w:rsidRPr="007C2C17">
        <w:t>) se ha realizado correctamente.</w:t>
      </w:r>
      <w:r w:rsidR="00655792" w:rsidRPr="007C2C17">
        <w:t xml:space="preserve"> El ensayo se realizará sin interconectar la nueva red de distribución con la red existente.</w:t>
      </w:r>
      <w:r w:rsidR="00655792">
        <w:t xml:space="preserve"> </w:t>
      </w:r>
    </w:p>
    <w:p w14:paraId="35B1CA7E" w14:textId="1ED14FC2" w:rsidR="008D2697" w:rsidRPr="007C2C17" w:rsidRDefault="00563C18" w:rsidP="008D2697">
      <w:r w:rsidRPr="007C2C17">
        <w:t xml:space="preserve">El </w:t>
      </w:r>
      <w:r w:rsidR="00332951" w:rsidRPr="007C2C17">
        <w:t xml:space="preserve">ensayo </w:t>
      </w:r>
      <w:r w:rsidR="00A50BFD" w:rsidRPr="007C2C17">
        <w:t>determina</w:t>
      </w:r>
      <w:r w:rsidRPr="007C2C17">
        <w:t xml:space="preserve"> el aislamiento de los conductores activos (fases y neutro)</w:t>
      </w:r>
      <w:r w:rsidR="003927F0" w:rsidRPr="007C2C17">
        <w:t xml:space="preserve">, </w:t>
      </w:r>
      <w:r w:rsidR="00CE21E6" w:rsidRPr="007C2C17">
        <w:t>con objeto de</w:t>
      </w:r>
      <w:r w:rsidR="007A1B2E" w:rsidRPr="007C2C17">
        <w:t xml:space="preserve"> comprobar</w:t>
      </w:r>
      <w:r w:rsidR="003927F0" w:rsidRPr="007C2C17">
        <w:t xml:space="preserve"> </w:t>
      </w:r>
      <w:r w:rsidR="007A1B2E" w:rsidRPr="007C2C17">
        <w:t>si</w:t>
      </w:r>
      <w:r w:rsidRPr="007C2C17">
        <w:t xml:space="preserve"> los valores</w:t>
      </w:r>
      <w:r w:rsidR="008D2697" w:rsidRPr="007C2C17">
        <w:t xml:space="preserve"> de</w:t>
      </w:r>
      <w:r w:rsidR="00346735" w:rsidRPr="007C2C17">
        <w:t xml:space="preserve"> la</w:t>
      </w:r>
      <w:r w:rsidR="008D2697" w:rsidRPr="007C2C17">
        <w:t xml:space="preserve"> resistencia de aislamiento</w:t>
      </w:r>
      <w:r w:rsidR="00022DB5" w:rsidRPr="007C2C17">
        <w:t xml:space="preserve"> entre cada conductor y el resto</w:t>
      </w:r>
      <w:r w:rsidR="008D2697" w:rsidRPr="007C2C17">
        <w:t xml:space="preserve"> </w:t>
      </w:r>
      <w:r w:rsidR="007A1B2E" w:rsidRPr="007C2C17">
        <w:t>son superiores a</w:t>
      </w:r>
      <w:r w:rsidR="008D2697" w:rsidRPr="007C2C17">
        <w:t xml:space="preserve"> los indicados en la tabla 1</w:t>
      </w:r>
      <w:r w:rsidR="002D5B89" w:rsidRPr="007C2C17">
        <w:t>6</w:t>
      </w:r>
      <w:r w:rsidR="008D2697" w:rsidRPr="007C2C17">
        <w:t xml:space="preserve">. </w:t>
      </w:r>
    </w:p>
    <w:p w14:paraId="5BB2146F" w14:textId="51741351" w:rsidR="008D2697" w:rsidRPr="007C2C17" w:rsidRDefault="008D2697" w:rsidP="008D2697">
      <w:pPr>
        <w:pStyle w:val="Titulotabla"/>
      </w:pPr>
      <w:r w:rsidRPr="007C2C17">
        <w:t xml:space="preserve">Tabla </w:t>
      </w:r>
      <w:r w:rsidR="00B04F8F" w:rsidRPr="007C2C17">
        <w:t>1</w:t>
      </w:r>
      <w:r w:rsidR="00842B99" w:rsidRPr="007C2C17">
        <w:t>6</w:t>
      </w:r>
      <w:r w:rsidR="00B04F8F" w:rsidRPr="007C2C17">
        <w:t>.</w:t>
      </w:r>
      <w:r w:rsidRPr="007C2C17">
        <w:t xml:space="preserve"> Valores mínimos de resistencia de aislamiento.</w:t>
      </w:r>
    </w:p>
    <w:tbl>
      <w:tblPr>
        <w:tblStyle w:val="Tablaconcuadrcula"/>
        <w:tblW w:w="8494" w:type="dxa"/>
        <w:jc w:val="center"/>
        <w:tblLook w:val="04A0" w:firstRow="1" w:lastRow="0" w:firstColumn="1" w:lastColumn="0" w:noHBand="0" w:noVBand="1"/>
      </w:tblPr>
      <w:tblGrid>
        <w:gridCol w:w="2041"/>
        <w:gridCol w:w="2207"/>
        <w:gridCol w:w="1843"/>
        <w:gridCol w:w="2403"/>
      </w:tblGrid>
      <w:tr w:rsidR="008D2697" w:rsidRPr="007C2C17" w14:paraId="1381028E" w14:textId="77777777" w:rsidTr="008D2697">
        <w:trPr>
          <w:jc w:val="center"/>
        </w:trPr>
        <w:tc>
          <w:tcPr>
            <w:tcW w:w="2041" w:type="dxa"/>
            <w:shd w:val="clear" w:color="auto" w:fill="EDEDED" w:themeFill="accent3" w:themeFillTint="33"/>
            <w:vAlign w:val="center"/>
          </w:tcPr>
          <w:p w14:paraId="59C6D4EB" w14:textId="742B120C" w:rsidR="008D2697" w:rsidRPr="007C2C17" w:rsidRDefault="008D2697" w:rsidP="008D2697">
            <w:pPr>
              <w:spacing w:before="20" w:after="20"/>
              <w:ind w:left="-14" w:firstLine="14"/>
              <w:jc w:val="center"/>
              <w:rPr>
                <w:b/>
                <w:sz w:val="22"/>
              </w:rPr>
            </w:pPr>
            <w:r w:rsidRPr="007C2C17">
              <w:rPr>
                <w:b/>
                <w:sz w:val="22"/>
              </w:rPr>
              <w:t xml:space="preserve">Tensión </w:t>
            </w:r>
            <w:r w:rsidR="00D87FBC" w:rsidRPr="007C2C17">
              <w:rPr>
                <w:b/>
                <w:sz w:val="22"/>
              </w:rPr>
              <w:t xml:space="preserve">asignada </w:t>
            </w:r>
            <w:r w:rsidRPr="007C2C17">
              <w:rPr>
                <w:b/>
                <w:sz w:val="22"/>
              </w:rPr>
              <w:t>del cable Uo/U (kV)</w:t>
            </w:r>
          </w:p>
        </w:tc>
        <w:tc>
          <w:tcPr>
            <w:tcW w:w="2207" w:type="dxa"/>
            <w:shd w:val="clear" w:color="auto" w:fill="EDEDED" w:themeFill="accent3" w:themeFillTint="33"/>
            <w:vAlign w:val="center"/>
          </w:tcPr>
          <w:p w14:paraId="3BE3191B" w14:textId="4498B831" w:rsidR="008D2697" w:rsidRPr="007C2C17" w:rsidRDefault="008D2697" w:rsidP="008D2697">
            <w:pPr>
              <w:spacing w:before="20" w:after="20"/>
              <w:ind w:left="-14" w:firstLine="14"/>
              <w:jc w:val="center"/>
              <w:rPr>
                <w:b/>
                <w:sz w:val="22"/>
              </w:rPr>
            </w:pPr>
            <w:r w:rsidRPr="007C2C17">
              <w:rPr>
                <w:b/>
                <w:sz w:val="22"/>
              </w:rPr>
              <w:t xml:space="preserve">Tensión de </w:t>
            </w:r>
            <w:r w:rsidR="00AB63B8" w:rsidRPr="007C2C17">
              <w:rPr>
                <w:b/>
                <w:sz w:val="22"/>
              </w:rPr>
              <w:t>prueba</w:t>
            </w:r>
            <w:r w:rsidRPr="007C2C17">
              <w:rPr>
                <w:b/>
                <w:sz w:val="22"/>
              </w:rPr>
              <w:t xml:space="preserve"> a aplicar, c.c. (V)</w:t>
            </w:r>
          </w:p>
          <w:p w14:paraId="12470391" w14:textId="77777777" w:rsidR="008D2697" w:rsidRPr="007C2C17" w:rsidRDefault="008D2697" w:rsidP="008D2697">
            <w:pPr>
              <w:spacing w:before="20" w:after="20"/>
              <w:ind w:left="-14" w:firstLine="14"/>
              <w:jc w:val="center"/>
              <w:rPr>
                <w:b/>
                <w:sz w:val="22"/>
              </w:rPr>
            </w:pPr>
            <w:r w:rsidRPr="007C2C17">
              <w:rPr>
                <w:b/>
                <w:sz w:val="22"/>
              </w:rPr>
              <w:t>(ver nota 1)</w:t>
            </w:r>
          </w:p>
        </w:tc>
        <w:tc>
          <w:tcPr>
            <w:tcW w:w="1843" w:type="dxa"/>
            <w:shd w:val="clear" w:color="auto" w:fill="EDEDED" w:themeFill="accent3" w:themeFillTint="33"/>
            <w:vAlign w:val="center"/>
          </w:tcPr>
          <w:p w14:paraId="49609496" w14:textId="77777777" w:rsidR="008D2697" w:rsidRPr="007C2C17" w:rsidRDefault="008D2697" w:rsidP="008D2697">
            <w:pPr>
              <w:spacing w:before="20" w:after="20"/>
              <w:ind w:left="-14" w:firstLine="14"/>
              <w:jc w:val="center"/>
              <w:rPr>
                <w:b/>
                <w:sz w:val="22"/>
              </w:rPr>
            </w:pPr>
            <w:r w:rsidRPr="007C2C17">
              <w:rPr>
                <w:b/>
                <w:sz w:val="22"/>
              </w:rPr>
              <w:t>Sección del conductor</w:t>
            </w:r>
          </w:p>
          <w:p w14:paraId="19312034" w14:textId="77777777" w:rsidR="008D2697" w:rsidRPr="007C2C17" w:rsidRDefault="008D2697" w:rsidP="008D2697">
            <w:pPr>
              <w:spacing w:before="20" w:after="20"/>
              <w:ind w:left="-14" w:firstLine="14"/>
              <w:jc w:val="center"/>
              <w:rPr>
                <w:b/>
                <w:sz w:val="22"/>
              </w:rPr>
            </w:pPr>
            <w:r w:rsidRPr="007C2C17">
              <w:rPr>
                <w:b/>
                <w:sz w:val="22"/>
              </w:rPr>
              <w:t>(mm</w:t>
            </w:r>
            <w:r w:rsidRPr="007C2C17">
              <w:rPr>
                <w:b/>
                <w:sz w:val="22"/>
                <w:vertAlign w:val="superscript"/>
              </w:rPr>
              <w:t>2</w:t>
            </w:r>
            <w:r w:rsidRPr="007C2C17">
              <w:rPr>
                <w:b/>
                <w:sz w:val="22"/>
              </w:rPr>
              <w:t>)</w:t>
            </w:r>
          </w:p>
        </w:tc>
        <w:tc>
          <w:tcPr>
            <w:tcW w:w="2403" w:type="dxa"/>
            <w:shd w:val="clear" w:color="auto" w:fill="EDEDED" w:themeFill="accent3" w:themeFillTint="33"/>
            <w:vAlign w:val="center"/>
          </w:tcPr>
          <w:p w14:paraId="0CAD18FA" w14:textId="77777777" w:rsidR="008D2697" w:rsidRPr="007C2C17" w:rsidRDefault="008D2697" w:rsidP="008D2697">
            <w:pPr>
              <w:spacing w:before="20" w:after="20"/>
              <w:ind w:left="-14" w:firstLine="14"/>
              <w:jc w:val="center"/>
              <w:rPr>
                <w:b/>
                <w:sz w:val="22"/>
              </w:rPr>
            </w:pPr>
            <w:r w:rsidRPr="007C2C17">
              <w:rPr>
                <w:b/>
                <w:sz w:val="22"/>
              </w:rPr>
              <w:t>Resistencia de aislamiento mínima para 1 km de longitud (ver nota 2)</w:t>
            </w:r>
          </w:p>
          <w:p w14:paraId="67A3D721" w14:textId="77777777" w:rsidR="008D2697" w:rsidRPr="007C2C17" w:rsidRDefault="008D2697" w:rsidP="008D2697">
            <w:pPr>
              <w:spacing w:before="20" w:after="20"/>
              <w:ind w:left="-14" w:firstLine="14"/>
              <w:jc w:val="center"/>
              <w:rPr>
                <w:b/>
                <w:sz w:val="22"/>
              </w:rPr>
            </w:pPr>
            <w:r w:rsidRPr="007C2C17">
              <w:rPr>
                <w:b/>
                <w:sz w:val="22"/>
              </w:rPr>
              <w:t>(M</w:t>
            </w:r>
            <w:r w:rsidRPr="007C2C17">
              <w:rPr>
                <w:rFonts w:cs="Times New Roman"/>
                <w:b/>
                <w:sz w:val="22"/>
              </w:rPr>
              <w:t>Ω</w:t>
            </w:r>
            <w:r w:rsidRPr="007C2C17">
              <w:rPr>
                <w:b/>
                <w:sz w:val="22"/>
              </w:rPr>
              <w:t>)</w:t>
            </w:r>
          </w:p>
        </w:tc>
      </w:tr>
      <w:tr w:rsidR="008D2697" w:rsidRPr="007C2C17" w14:paraId="7D002843" w14:textId="77777777" w:rsidTr="00100793">
        <w:trPr>
          <w:jc w:val="center"/>
        </w:trPr>
        <w:tc>
          <w:tcPr>
            <w:tcW w:w="2041" w:type="dxa"/>
            <w:vAlign w:val="center"/>
          </w:tcPr>
          <w:p w14:paraId="574BB4D6" w14:textId="77777777" w:rsidR="008D2697" w:rsidRPr="007C2C17" w:rsidRDefault="008D2697" w:rsidP="008D2697">
            <w:pPr>
              <w:spacing w:before="20" w:after="20"/>
              <w:ind w:left="-14" w:firstLine="14"/>
              <w:jc w:val="center"/>
            </w:pPr>
            <w:r w:rsidRPr="007C2C17">
              <w:t>0,6/1</w:t>
            </w:r>
          </w:p>
        </w:tc>
        <w:tc>
          <w:tcPr>
            <w:tcW w:w="2207" w:type="dxa"/>
          </w:tcPr>
          <w:p w14:paraId="0E6558E0" w14:textId="77777777" w:rsidR="008D2697" w:rsidRPr="007C2C17" w:rsidRDefault="008D2697" w:rsidP="008D2697">
            <w:pPr>
              <w:spacing w:before="20" w:after="20"/>
              <w:ind w:left="-14" w:firstLine="14"/>
              <w:jc w:val="center"/>
            </w:pPr>
          </w:p>
          <w:p w14:paraId="610F48C3" w14:textId="77777777" w:rsidR="008D2697" w:rsidRPr="007C2C17" w:rsidRDefault="008D2697" w:rsidP="008D2697">
            <w:pPr>
              <w:spacing w:before="20" w:after="20"/>
              <w:ind w:left="-14" w:firstLine="14"/>
              <w:jc w:val="center"/>
            </w:pPr>
            <w:r w:rsidRPr="007C2C17">
              <w:lastRenderedPageBreak/>
              <w:t>500</w:t>
            </w:r>
          </w:p>
        </w:tc>
        <w:tc>
          <w:tcPr>
            <w:tcW w:w="1843" w:type="dxa"/>
          </w:tcPr>
          <w:p w14:paraId="2267544E" w14:textId="77777777" w:rsidR="008D2697" w:rsidRPr="007C2C17" w:rsidRDefault="008D2697" w:rsidP="008D2697">
            <w:pPr>
              <w:spacing w:before="20" w:after="20"/>
              <w:ind w:left="-14" w:firstLine="14"/>
              <w:jc w:val="center"/>
            </w:pPr>
            <w:r w:rsidRPr="007C2C17">
              <w:rPr>
                <w:rFonts w:cs="Times New Roman"/>
              </w:rPr>
              <w:lastRenderedPageBreak/>
              <w:t xml:space="preserve">≤ </w:t>
            </w:r>
            <w:r w:rsidRPr="007C2C17">
              <w:t>25</w:t>
            </w:r>
          </w:p>
          <w:p w14:paraId="711A0AA7" w14:textId="77777777" w:rsidR="008D2697" w:rsidRPr="007C2C17" w:rsidRDefault="008D2697" w:rsidP="008D2697">
            <w:pPr>
              <w:spacing w:before="20" w:after="20"/>
              <w:ind w:left="-14" w:firstLine="14"/>
              <w:jc w:val="center"/>
              <w:rPr>
                <w:rFonts w:cs="Times New Roman"/>
              </w:rPr>
            </w:pPr>
            <w:r w:rsidRPr="007C2C17">
              <w:lastRenderedPageBreak/>
              <w:t xml:space="preserve">&gt; 25 y </w:t>
            </w:r>
            <w:r w:rsidRPr="007C2C17">
              <w:rPr>
                <w:rFonts w:cs="Times New Roman"/>
              </w:rPr>
              <w:t>≤ 95</w:t>
            </w:r>
          </w:p>
          <w:p w14:paraId="0F178C1A" w14:textId="77777777" w:rsidR="008D2697" w:rsidRPr="007C2C17" w:rsidRDefault="008D2697" w:rsidP="008D2697">
            <w:pPr>
              <w:spacing w:before="20" w:after="20"/>
              <w:ind w:left="-14" w:firstLine="14"/>
              <w:jc w:val="center"/>
            </w:pPr>
            <w:r w:rsidRPr="007C2C17">
              <w:t>&gt; 95</w:t>
            </w:r>
          </w:p>
        </w:tc>
        <w:tc>
          <w:tcPr>
            <w:tcW w:w="2403" w:type="dxa"/>
          </w:tcPr>
          <w:p w14:paraId="1566766C" w14:textId="77777777" w:rsidR="008D2697" w:rsidRPr="007C2C17" w:rsidRDefault="008D2697" w:rsidP="008D2697">
            <w:pPr>
              <w:spacing w:before="20" w:after="20"/>
              <w:ind w:left="-14" w:firstLine="14"/>
              <w:jc w:val="center"/>
            </w:pPr>
            <w:r w:rsidRPr="007C2C17">
              <w:lastRenderedPageBreak/>
              <w:t>30</w:t>
            </w:r>
          </w:p>
          <w:p w14:paraId="16D9D0D3" w14:textId="77777777" w:rsidR="008D2697" w:rsidRPr="007C2C17" w:rsidRDefault="008D2697" w:rsidP="008D2697">
            <w:pPr>
              <w:spacing w:before="20" w:after="20"/>
              <w:ind w:left="-14" w:firstLine="14"/>
              <w:jc w:val="center"/>
            </w:pPr>
            <w:r w:rsidRPr="007C2C17">
              <w:lastRenderedPageBreak/>
              <w:t>20</w:t>
            </w:r>
          </w:p>
          <w:p w14:paraId="3D2CDBFC" w14:textId="77777777" w:rsidR="008D2697" w:rsidRPr="007C2C17" w:rsidRDefault="008D2697" w:rsidP="008D2697">
            <w:pPr>
              <w:spacing w:before="20" w:after="20"/>
              <w:ind w:left="-14" w:firstLine="14"/>
              <w:jc w:val="center"/>
            </w:pPr>
            <w:r w:rsidRPr="007C2C17">
              <w:t>15</w:t>
            </w:r>
          </w:p>
        </w:tc>
      </w:tr>
      <w:tr w:rsidR="008D2697" w:rsidRPr="007C2C17" w14:paraId="6E121640" w14:textId="77777777" w:rsidTr="00100793">
        <w:tblPrEx>
          <w:tblCellMar>
            <w:left w:w="70" w:type="dxa"/>
            <w:right w:w="70" w:type="dxa"/>
          </w:tblCellMar>
          <w:tblLook w:val="0000" w:firstRow="0" w:lastRow="0" w:firstColumn="0" w:lastColumn="0" w:noHBand="0" w:noVBand="0"/>
        </w:tblPrEx>
        <w:trPr>
          <w:trHeight w:val="528"/>
          <w:jc w:val="center"/>
        </w:trPr>
        <w:tc>
          <w:tcPr>
            <w:tcW w:w="8494" w:type="dxa"/>
            <w:gridSpan w:val="4"/>
          </w:tcPr>
          <w:p w14:paraId="0A158AC1" w14:textId="5D103A51" w:rsidR="008D2697" w:rsidRPr="007C2C17" w:rsidRDefault="001D7764" w:rsidP="00B04F8F">
            <w:pPr>
              <w:pStyle w:val="NOTAX"/>
              <w:tabs>
                <w:tab w:val="clear" w:pos="709"/>
                <w:tab w:val="left" w:pos="634"/>
              </w:tabs>
              <w:ind w:left="634" w:hanging="634"/>
            </w:pPr>
            <w:r w:rsidRPr="007C2C17">
              <w:lastRenderedPageBreak/>
              <w:t>Nota 1:</w:t>
            </w:r>
            <w:r w:rsidR="008D2697" w:rsidRPr="007C2C17">
              <w:t xml:space="preserve"> La tensión de prueba se aplicará durante un tiempo suficiente</w:t>
            </w:r>
            <w:r w:rsidR="000F1547" w:rsidRPr="007C2C17">
              <w:t>, de 1 a 5 minutos,</w:t>
            </w:r>
            <w:r w:rsidR="008D2697" w:rsidRPr="007C2C17">
              <w:t xml:space="preserve"> para que se obtenga una lectura estable de la resistencia de aislamiento.</w:t>
            </w:r>
          </w:p>
          <w:p w14:paraId="7778BDB1" w14:textId="06F2C325" w:rsidR="008D2697" w:rsidRPr="007C2C17" w:rsidRDefault="001D7764" w:rsidP="00B04F8F">
            <w:pPr>
              <w:pStyle w:val="NOTAX"/>
              <w:tabs>
                <w:tab w:val="left" w:pos="634"/>
              </w:tabs>
              <w:ind w:left="634" w:hanging="634"/>
            </w:pPr>
            <w:r w:rsidRPr="007C2C17">
              <w:t>Nota 2:</w:t>
            </w:r>
            <w:r w:rsidR="008D2697" w:rsidRPr="007C2C17">
              <w:t xml:space="preserve"> Los valores de la resistencia de aislamiento de la tabla corresponden a una longitud de 1 km, para otras longitudes el valor mínimo de la resistencia de aislamiento se obtiene dividiendo el valor de la tabla entre la longitud de la línea en km. </w:t>
            </w:r>
          </w:p>
        </w:tc>
      </w:tr>
    </w:tbl>
    <w:p w14:paraId="05FD2288" w14:textId="67AA4117" w:rsidR="003C19BD" w:rsidRPr="003C19BD" w:rsidRDefault="008D2697" w:rsidP="003C19BD">
      <w:pPr>
        <w:rPr>
          <w:lang w:bidi="es-ES"/>
        </w:rPr>
      </w:pPr>
      <w:r w:rsidRPr="007C2C17">
        <w:rPr>
          <w:lang w:bidi="es-ES"/>
        </w:rPr>
        <w:t xml:space="preserve"> </w:t>
      </w:r>
      <w:r w:rsidR="00A37620" w:rsidRPr="007C2C17">
        <w:rPr>
          <w:rFonts w:cs="Arial"/>
          <w:lang w:bidi="es-ES"/>
        </w:rPr>
        <w:t>»</w:t>
      </w:r>
    </w:p>
    <w:p w14:paraId="0EDEA1B7" w14:textId="42310166" w:rsidR="003B3821" w:rsidRDefault="0096564B" w:rsidP="009C296A">
      <w:pPr>
        <w:pStyle w:val="Ttulo2"/>
      </w:pPr>
      <w:r w:rsidRPr="00460F4F">
        <w:t>Veintiuno</w:t>
      </w:r>
      <w:r w:rsidR="003B3821" w:rsidRPr="00705661">
        <w:t>.</w:t>
      </w:r>
      <w:r w:rsidR="003B3821">
        <w:t xml:space="preserve"> </w:t>
      </w:r>
      <w:r w:rsidR="003B3821" w:rsidRPr="00214FF7">
        <w:t>Se modifica las Instrucci</w:t>
      </w:r>
      <w:r w:rsidR="003B3821">
        <w:t>ón Técnica Complementaria</w:t>
      </w:r>
      <w:r w:rsidR="003B3821" w:rsidRPr="00214FF7">
        <w:t xml:space="preserve"> </w:t>
      </w:r>
      <w:r w:rsidR="003B3821">
        <w:t>ITC BT-11,</w:t>
      </w:r>
      <w:r w:rsidR="002E5274">
        <w:t xml:space="preserve"> «Redes de distribución de energía eléctrica. Acometidas»</w:t>
      </w:r>
      <w:r w:rsidR="000E381E">
        <w:t>,</w:t>
      </w:r>
      <w:r w:rsidR="003B3821">
        <w:t xml:space="preserve"> que queda redactada como sigue:</w:t>
      </w:r>
    </w:p>
    <w:p w14:paraId="0DEE9E75" w14:textId="4B3FBB2D" w:rsidR="003B3821" w:rsidRDefault="00A37620" w:rsidP="003B3821">
      <w:pPr>
        <w:pStyle w:val="Ttulo3"/>
      </w:pPr>
      <w:r>
        <w:t>«</w:t>
      </w:r>
      <w:r w:rsidR="003B3821">
        <w:t>ITC BT-11</w:t>
      </w:r>
    </w:p>
    <w:p w14:paraId="1641B218" w14:textId="48C9C980" w:rsidR="003B3821" w:rsidRDefault="003B3821" w:rsidP="003B3821">
      <w:pPr>
        <w:pStyle w:val="Ttulo3"/>
        <w:rPr>
          <w:rFonts w:eastAsia="Arial"/>
          <w:bCs/>
        </w:rPr>
      </w:pPr>
      <w:r w:rsidRPr="003B3821">
        <w:rPr>
          <w:rFonts w:eastAsia="Arial"/>
          <w:bCs/>
        </w:rPr>
        <w:t>REDES DE DISTRIBUCIÓN DE ENERGÍA ELÉCTRIC</w:t>
      </w:r>
      <w:r>
        <w:rPr>
          <w:rFonts w:eastAsia="Arial"/>
          <w:bCs/>
        </w:rPr>
        <w:t>A. ACOMETIDAS</w:t>
      </w:r>
    </w:p>
    <w:p w14:paraId="3388B2E9" w14:textId="77777777" w:rsidR="003B3821" w:rsidRDefault="003B3821" w:rsidP="003B3821">
      <w:pPr>
        <w:keepNext/>
        <w:ind w:firstLine="0"/>
        <w:rPr>
          <w:rFonts w:eastAsia="Arial"/>
          <w:b/>
          <w:bCs/>
          <w:lang w:bidi="es-ES"/>
        </w:rPr>
      </w:pPr>
      <w:r>
        <w:rPr>
          <w:rFonts w:cs="Arial"/>
          <w:b/>
          <w:bCs/>
          <w:lang w:val="es-ES_tradnl" w:bidi="es-ES"/>
        </w:rPr>
        <w:t>ÍNDICE</w:t>
      </w:r>
    </w:p>
    <w:p w14:paraId="1E44620C" w14:textId="3545BFCE" w:rsidR="003B3821" w:rsidRDefault="003B3821" w:rsidP="005C63FB">
      <w:pPr>
        <w:pStyle w:val="Prrafodelista"/>
        <w:widowControl w:val="0"/>
        <w:numPr>
          <w:ilvl w:val="0"/>
          <w:numId w:val="65"/>
        </w:numPr>
        <w:autoSpaceDE w:val="0"/>
        <w:autoSpaceDN w:val="0"/>
        <w:spacing w:after="0" w:line="240" w:lineRule="auto"/>
        <w:ind w:right="1270"/>
      </w:pPr>
      <w:r>
        <w:t>ACOMETIDAS</w:t>
      </w:r>
    </w:p>
    <w:p w14:paraId="40723230" w14:textId="2C0A5171" w:rsidR="003B3821" w:rsidRDefault="003B3821" w:rsidP="005C63FB">
      <w:pPr>
        <w:pStyle w:val="Prrafodelista"/>
        <w:widowControl w:val="0"/>
        <w:numPr>
          <w:ilvl w:val="1"/>
          <w:numId w:val="65"/>
        </w:numPr>
        <w:autoSpaceDE w:val="0"/>
        <w:autoSpaceDN w:val="0"/>
        <w:spacing w:after="0" w:line="240" w:lineRule="auto"/>
        <w:ind w:right="1270"/>
      </w:pPr>
      <w:r>
        <w:t>Definición</w:t>
      </w:r>
    </w:p>
    <w:p w14:paraId="22E319F2" w14:textId="05D606EB" w:rsidR="003B3821" w:rsidRDefault="003B3821" w:rsidP="005C63FB">
      <w:pPr>
        <w:pStyle w:val="Prrafodelista"/>
        <w:widowControl w:val="0"/>
        <w:numPr>
          <w:ilvl w:val="1"/>
          <w:numId w:val="65"/>
        </w:numPr>
        <w:autoSpaceDE w:val="0"/>
        <w:autoSpaceDN w:val="0"/>
        <w:spacing w:after="0" w:line="240" w:lineRule="auto"/>
        <w:ind w:right="1270"/>
      </w:pPr>
      <w:r>
        <w:t>Tipos de acometidas</w:t>
      </w:r>
    </w:p>
    <w:p w14:paraId="7ED41E03" w14:textId="7B59FD29" w:rsidR="003B3821" w:rsidRDefault="003B3821" w:rsidP="005C63FB">
      <w:pPr>
        <w:pStyle w:val="Prrafodelista"/>
        <w:widowControl w:val="0"/>
        <w:numPr>
          <w:ilvl w:val="1"/>
          <w:numId w:val="65"/>
        </w:numPr>
        <w:autoSpaceDE w:val="0"/>
        <w:autoSpaceDN w:val="0"/>
        <w:spacing w:after="0" w:line="240" w:lineRule="auto"/>
        <w:ind w:right="1270"/>
      </w:pPr>
      <w:r>
        <w:t>Instalación</w:t>
      </w:r>
    </w:p>
    <w:p w14:paraId="465203D5" w14:textId="75902263" w:rsidR="003B3821" w:rsidRDefault="003B3821" w:rsidP="005C63FB">
      <w:pPr>
        <w:pStyle w:val="Prrafodelista"/>
        <w:widowControl w:val="0"/>
        <w:numPr>
          <w:ilvl w:val="2"/>
          <w:numId w:val="65"/>
        </w:numPr>
        <w:autoSpaceDE w:val="0"/>
        <w:autoSpaceDN w:val="0"/>
        <w:spacing w:after="0" w:line="240" w:lineRule="auto"/>
        <w:ind w:right="1270"/>
      </w:pPr>
      <w:r>
        <w:t>Acometida aérea posada sobre fachada</w:t>
      </w:r>
    </w:p>
    <w:p w14:paraId="3584303E" w14:textId="0747969B" w:rsidR="003B3821" w:rsidRDefault="003B3821" w:rsidP="005C63FB">
      <w:pPr>
        <w:pStyle w:val="Prrafodelista"/>
        <w:widowControl w:val="0"/>
        <w:numPr>
          <w:ilvl w:val="2"/>
          <w:numId w:val="65"/>
        </w:numPr>
        <w:autoSpaceDE w:val="0"/>
        <w:autoSpaceDN w:val="0"/>
        <w:spacing w:after="0" w:line="240" w:lineRule="auto"/>
        <w:ind w:right="1270"/>
      </w:pPr>
      <w:r>
        <w:t>Acometida aérea tensada sobre postes</w:t>
      </w:r>
    </w:p>
    <w:p w14:paraId="6069700E" w14:textId="3E14AD11" w:rsidR="003B3821" w:rsidRDefault="003B3821" w:rsidP="005C63FB">
      <w:pPr>
        <w:pStyle w:val="Prrafodelista"/>
        <w:widowControl w:val="0"/>
        <w:numPr>
          <w:ilvl w:val="2"/>
          <w:numId w:val="65"/>
        </w:numPr>
        <w:autoSpaceDE w:val="0"/>
        <w:autoSpaceDN w:val="0"/>
        <w:spacing w:after="0" w:line="240" w:lineRule="auto"/>
        <w:ind w:right="1270"/>
      </w:pPr>
      <w:r>
        <w:t>Acometida subterránea</w:t>
      </w:r>
    </w:p>
    <w:p w14:paraId="3A40326D" w14:textId="4A72F4BE" w:rsidR="003B3821" w:rsidRPr="000A734D" w:rsidRDefault="003B3821" w:rsidP="005C63FB">
      <w:pPr>
        <w:pStyle w:val="Prrafodelista"/>
        <w:widowControl w:val="0"/>
        <w:numPr>
          <w:ilvl w:val="2"/>
          <w:numId w:val="65"/>
        </w:numPr>
        <w:autoSpaceDE w:val="0"/>
        <w:autoSpaceDN w:val="0"/>
        <w:spacing w:after="0" w:line="240" w:lineRule="auto"/>
        <w:ind w:right="1270"/>
      </w:pPr>
      <w:r>
        <w:t xml:space="preserve">Acometida </w:t>
      </w:r>
      <w:r w:rsidR="00E20FA0" w:rsidRPr="000A734D">
        <w:t xml:space="preserve">mixta. </w:t>
      </w:r>
    </w:p>
    <w:p w14:paraId="28BB08F7" w14:textId="666C41EE" w:rsidR="003B3821" w:rsidRPr="000A734D" w:rsidRDefault="003B3821" w:rsidP="005C63FB">
      <w:pPr>
        <w:pStyle w:val="Prrafodelista"/>
        <w:widowControl w:val="0"/>
        <w:numPr>
          <w:ilvl w:val="1"/>
          <w:numId w:val="65"/>
        </w:numPr>
        <w:autoSpaceDE w:val="0"/>
        <w:autoSpaceDN w:val="0"/>
        <w:spacing w:after="0" w:line="240" w:lineRule="auto"/>
        <w:ind w:right="1270"/>
      </w:pPr>
      <w:r w:rsidRPr="000A734D">
        <w:t>Características de los cables</w:t>
      </w:r>
    </w:p>
    <w:p w14:paraId="622A456A" w14:textId="4832EF28" w:rsidR="003B3821" w:rsidRPr="000A734D" w:rsidRDefault="003B3821" w:rsidP="003B3821"/>
    <w:p w14:paraId="650DA5AC" w14:textId="294DF870" w:rsidR="003B3821" w:rsidRPr="000A734D" w:rsidRDefault="003B3821" w:rsidP="00B236A5">
      <w:pPr>
        <w:pStyle w:val="Ttulo4"/>
        <w:numPr>
          <w:ilvl w:val="0"/>
          <w:numId w:val="66"/>
        </w:numPr>
      </w:pPr>
      <w:r w:rsidRPr="000A734D">
        <w:t>ACOMETIDAS</w:t>
      </w:r>
    </w:p>
    <w:p w14:paraId="2F40B25C" w14:textId="779663B7" w:rsidR="003B3821" w:rsidRPr="000A734D" w:rsidRDefault="003B3821" w:rsidP="00D94DA6">
      <w:pPr>
        <w:pStyle w:val="Ttulo5"/>
      </w:pPr>
      <w:r w:rsidRPr="000A734D">
        <w:t>Definición</w:t>
      </w:r>
    </w:p>
    <w:p w14:paraId="5CFA99B9" w14:textId="60F30D75" w:rsidR="00E750EF" w:rsidRPr="000A734D" w:rsidRDefault="007A7EAA" w:rsidP="003B3821">
      <w:pPr>
        <w:rPr>
          <w:szCs w:val="28"/>
        </w:rPr>
      </w:pPr>
      <w:r w:rsidRPr="000A734D">
        <w:rPr>
          <w:szCs w:val="28"/>
        </w:rPr>
        <w:t xml:space="preserve">Es la parte </w:t>
      </w:r>
      <w:r w:rsidR="00CF4167" w:rsidRPr="000A734D">
        <w:rPr>
          <w:szCs w:val="28"/>
        </w:rPr>
        <w:t xml:space="preserve">final </w:t>
      </w:r>
      <w:r w:rsidRPr="000A734D">
        <w:rPr>
          <w:szCs w:val="28"/>
        </w:rPr>
        <w:t xml:space="preserve">de la red de distribución que </w:t>
      </w:r>
      <w:r w:rsidR="00B07E92" w:rsidRPr="000A734D">
        <w:rPr>
          <w:szCs w:val="28"/>
        </w:rPr>
        <w:t>conecta</w:t>
      </w:r>
      <w:r w:rsidR="003E2D47" w:rsidRPr="000A734D">
        <w:rPr>
          <w:szCs w:val="28"/>
        </w:rPr>
        <w:t xml:space="preserve"> individualmente</w:t>
      </w:r>
      <w:r w:rsidR="00B07E92" w:rsidRPr="000A734D">
        <w:rPr>
          <w:szCs w:val="28"/>
        </w:rPr>
        <w:t xml:space="preserve"> la red de distribución trifásica con</w:t>
      </w:r>
      <w:r w:rsidRPr="000A734D">
        <w:rPr>
          <w:szCs w:val="28"/>
        </w:rPr>
        <w:t xml:space="preserve"> la caja de protección</w:t>
      </w:r>
      <w:r w:rsidR="00440A84" w:rsidRPr="000A734D">
        <w:rPr>
          <w:szCs w:val="28"/>
        </w:rPr>
        <w:t xml:space="preserve"> de las instalaciones de enlace (CGP</w:t>
      </w:r>
      <w:r w:rsidR="005F5287" w:rsidRPr="000A734D">
        <w:rPr>
          <w:szCs w:val="28"/>
        </w:rPr>
        <w:t xml:space="preserve"> o CPM</w:t>
      </w:r>
      <w:r w:rsidR="002748EB" w:rsidRPr="000A734D">
        <w:rPr>
          <w:szCs w:val="28"/>
        </w:rPr>
        <w:t>)</w:t>
      </w:r>
      <w:r w:rsidR="00C00BE8" w:rsidRPr="000A734D">
        <w:rPr>
          <w:szCs w:val="28"/>
        </w:rPr>
        <w:t>.</w:t>
      </w:r>
      <w:r w:rsidR="00A003C9" w:rsidRPr="000A734D">
        <w:rPr>
          <w:szCs w:val="28"/>
        </w:rPr>
        <w:t xml:space="preserve"> </w:t>
      </w:r>
      <w:r w:rsidR="00A003C9" w:rsidRPr="000A734D">
        <w:t>F</w:t>
      </w:r>
      <w:r w:rsidR="00BC7AEB" w:rsidRPr="000A734D">
        <w:t>inaliza en las bornas de entrada de la CGP o unidad funcional equivalente.</w:t>
      </w:r>
    </w:p>
    <w:p w14:paraId="22AFCFD6" w14:textId="5130F811" w:rsidR="00E4143F" w:rsidRDefault="00C00BE8" w:rsidP="009B38A7">
      <w:r w:rsidRPr="000A734D">
        <w:rPr>
          <w:szCs w:val="28"/>
        </w:rPr>
        <w:t>En función de l</w:t>
      </w:r>
      <w:r w:rsidR="00E750EF" w:rsidRPr="000A734D">
        <w:rPr>
          <w:szCs w:val="28"/>
        </w:rPr>
        <w:t>a previsión de cargas de la instalación</w:t>
      </w:r>
      <w:r w:rsidR="000A734D">
        <w:rPr>
          <w:szCs w:val="28"/>
        </w:rPr>
        <w:t>,</w:t>
      </w:r>
      <w:r w:rsidRPr="000A734D">
        <w:rPr>
          <w:szCs w:val="28"/>
        </w:rPr>
        <w:t xml:space="preserve"> </w:t>
      </w:r>
      <w:r w:rsidR="004D3D9A" w:rsidRPr="000A734D">
        <w:rPr>
          <w:szCs w:val="28"/>
        </w:rPr>
        <w:t>las acometida</w:t>
      </w:r>
      <w:r w:rsidR="00E750EF" w:rsidRPr="000A734D">
        <w:rPr>
          <w:szCs w:val="28"/>
        </w:rPr>
        <w:t>s podrán ser trifásicas o monofásicas.</w:t>
      </w:r>
      <w:r w:rsidR="00E750EF">
        <w:rPr>
          <w:szCs w:val="28"/>
        </w:rPr>
        <w:t xml:space="preserve"> </w:t>
      </w:r>
    </w:p>
    <w:p w14:paraId="3984A79A" w14:textId="65F1E287" w:rsidR="00B63AD4" w:rsidRDefault="00B63AD4" w:rsidP="00D94DA6">
      <w:pPr>
        <w:pStyle w:val="Ttulo5"/>
      </w:pPr>
      <w:bookmarkStart w:id="33" w:name="_Toc90913587"/>
      <w:r w:rsidRPr="000113C0">
        <w:t>Tipos de acometidas</w:t>
      </w:r>
      <w:bookmarkEnd w:id="33"/>
    </w:p>
    <w:p w14:paraId="26C579A3" w14:textId="5014AFD6" w:rsidR="00B63AD4" w:rsidRPr="00763039" w:rsidRDefault="00B63AD4" w:rsidP="00B00F64">
      <w:pPr>
        <w:ind w:left="-5"/>
      </w:pPr>
      <w:r>
        <w:t>Atendiendo a su trazado, al sistema de instalación y a su forma de conexión con el resto de la red de distribución, las acometidas podrán ser</w:t>
      </w:r>
      <w:r w:rsidR="00DE76A1">
        <w:t xml:space="preserve"> </w:t>
      </w:r>
      <w:r w:rsidR="00DE76A1" w:rsidRPr="00763039">
        <w:t>de los tipos indicados en la tabla 1.</w:t>
      </w:r>
      <w:r w:rsidRPr="00763039">
        <w:t xml:space="preserve"> </w:t>
      </w:r>
    </w:p>
    <w:p w14:paraId="01BB7FD1" w14:textId="6D99F307" w:rsidR="00B63AD4" w:rsidRPr="00763039" w:rsidRDefault="00B63AD4" w:rsidP="00B00F64">
      <w:pPr>
        <w:pStyle w:val="Titulotabla"/>
      </w:pPr>
      <w:r w:rsidRPr="00763039">
        <w:t>Tabla 1. Tipo de acometida en función del sistema de instalación y forma de conexión.</w:t>
      </w:r>
    </w:p>
    <w:tbl>
      <w:tblPr>
        <w:tblStyle w:val="TableGrid0"/>
        <w:tblW w:w="9359" w:type="dxa"/>
        <w:jc w:val="center"/>
        <w:tblInd w:w="0" w:type="dxa"/>
        <w:tblCellMar>
          <w:left w:w="68" w:type="dxa"/>
          <w:right w:w="115" w:type="dxa"/>
        </w:tblCellMar>
        <w:tblLook w:val="04A0" w:firstRow="1" w:lastRow="0" w:firstColumn="1" w:lastColumn="0" w:noHBand="0" w:noVBand="1"/>
      </w:tblPr>
      <w:tblGrid>
        <w:gridCol w:w="1624"/>
        <w:gridCol w:w="3051"/>
        <w:gridCol w:w="4684"/>
      </w:tblGrid>
      <w:tr w:rsidR="00B63AD4" w:rsidRPr="00763039" w14:paraId="2126D588" w14:textId="77777777" w:rsidTr="00EA5BE1">
        <w:trPr>
          <w:trHeight w:val="212"/>
          <w:jc w:val="center"/>
        </w:trPr>
        <w:tc>
          <w:tcPr>
            <w:tcW w:w="1624"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tcPr>
          <w:p w14:paraId="11231586" w14:textId="744B6E56" w:rsidR="00B63AD4" w:rsidRPr="00763039" w:rsidRDefault="003D6C1C" w:rsidP="003D6C1C">
            <w:pPr>
              <w:spacing w:before="20" w:after="20"/>
              <w:ind w:left="-14" w:firstLine="14"/>
              <w:jc w:val="center"/>
              <w:rPr>
                <w:b/>
              </w:rPr>
            </w:pPr>
            <w:r w:rsidRPr="00763039">
              <w:rPr>
                <w:b/>
              </w:rPr>
              <w:lastRenderedPageBreak/>
              <w:t>Tipo</w:t>
            </w:r>
          </w:p>
        </w:tc>
        <w:tc>
          <w:tcPr>
            <w:tcW w:w="3051"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tcPr>
          <w:p w14:paraId="09FD752F" w14:textId="0CD4D421" w:rsidR="00B63AD4" w:rsidRPr="00763039" w:rsidRDefault="003D6C1C" w:rsidP="003D6C1C">
            <w:pPr>
              <w:spacing w:before="20" w:after="20"/>
              <w:ind w:left="-14" w:firstLine="14"/>
              <w:jc w:val="center"/>
              <w:rPr>
                <w:b/>
              </w:rPr>
            </w:pPr>
            <w:r w:rsidRPr="00763039">
              <w:rPr>
                <w:b/>
              </w:rPr>
              <w:t>Sistema de instalación</w:t>
            </w:r>
          </w:p>
        </w:tc>
        <w:tc>
          <w:tcPr>
            <w:tcW w:w="4684"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tcPr>
          <w:p w14:paraId="20F99070" w14:textId="5BDAA544" w:rsidR="00B63AD4" w:rsidRPr="00763039" w:rsidRDefault="003D6C1C" w:rsidP="003D6C1C">
            <w:pPr>
              <w:spacing w:before="20" w:after="20"/>
              <w:ind w:left="-14" w:firstLine="14"/>
              <w:jc w:val="center"/>
              <w:rPr>
                <w:b/>
              </w:rPr>
            </w:pPr>
            <w:r w:rsidRPr="00763039">
              <w:rPr>
                <w:b/>
              </w:rPr>
              <w:t>Forma de conexión</w:t>
            </w:r>
          </w:p>
        </w:tc>
      </w:tr>
      <w:tr w:rsidR="006F5AC1" w:rsidRPr="00763039" w14:paraId="13EF0C30" w14:textId="77777777">
        <w:trPr>
          <w:trHeight w:val="624"/>
          <w:jc w:val="center"/>
        </w:trPr>
        <w:tc>
          <w:tcPr>
            <w:tcW w:w="1624" w:type="dxa"/>
            <w:vMerge w:val="restart"/>
            <w:tcBorders>
              <w:top w:val="single" w:sz="2" w:space="0" w:color="000000"/>
              <w:left w:val="single" w:sz="2" w:space="0" w:color="000000"/>
              <w:right w:val="single" w:sz="2" w:space="0" w:color="000000"/>
            </w:tcBorders>
            <w:vAlign w:val="center"/>
          </w:tcPr>
          <w:p w14:paraId="69DA88C3" w14:textId="6E031324" w:rsidR="006F5AC1" w:rsidRPr="00763039" w:rsidRDefault="006F5AC1" w:rsidP="003D6C1C">
            <w:pPr>
              <w:spacing w:before="20" w:after="20"/>
              <w:ind w:left="-14" w:firstLine="14"/>
              <w:jc w:val="center"/>
            </w:pPr>
            <w:r w:rsidRPr="00763039">
              <w:t>Aéreas</w:t>
            </w:r>
          </w:p>
        </w:tc>
        <w:tc>
          <w:tcPr>
            <w:tcW w:w="3051" w:type="dxa"/>
            <w:vMerge w:val="restart"/>
            <w:tcBorders>
              <w:top w:val="single" w:sz="2" w:space="0" w:color="000000"/>
              <w:left w:val="single" w:sz="2" w:space="0" w:color="000000"/>
              <w:right w:val="single" w:sz="2" w:space="0" w:color="000000"/>
            </w:tcBorders>
            <w:vAlign w:val="center"/>
          </w:tcPr>
          <w:p w14:paraId="7FBD902E" w14:textId="076329D5" w:rsidR="006F5AC1" w:rsidRPr="00763039" w:rsidRDefault="006F5AC1" w:rsidP="003D6C1C">
            <w:pPr>
              <w:spacing w:before="20" w:after="20"/>
              <w:ind w:left="-14" w:firstLine="14"/>
              <w:jc w:val="center"/>
            </w:pPr>
            <w:r w:rsidRPr="00763039">
              <w:t>Posada sobre fachada, o tensada entre apoyos, o combinación de ambos</w:t>
            </w:r>
          </w:p>
        </w:tc>
        <w:tc>
          <w:tcPr>
            <w:tcW w:w="4684" w:type="dxa"/>
            <w:tcBorders>
              <w:top w:val="single" w:sz="2" w:space="0" w:color="000000"/>
              <w:left w:val="single" w:sz="2" w:space="0" w:color="000000"/>
              <w:bottom w:val="single" w:sz="4" w:space="0" w:color="auto"/>
              <w:right w:val="single" w:sz="2" w:space="0" w:color="000000"/>
            </w:tcBorders>
            <w:vAlign w:val="center"/>
          </w:tcPr>
          <w:p w14:paraId="265131C5" w14:textId="3047088F" w:rsidR="006F5AC1" w:rsidRPr="00763039" w:rsidRDefault="006F5AC1" w:rsidP="005C63FB">
            <w:pPr>
              <w:pStyle w:val="Prrafodelista"/>
              <w:numPr>
                <w:ilvl w:val="0"/>
                <w:numId w:val="136"/>
              </w:numPr>
              <w:spacing w:before="20" w:after="20"/>
              <w:ind w:left="351" w:hanging="141"/>
              <w:jc w:val="left"/>
            </w:pPr>
            <w:r w:rsidRPr="00763039">
              <w:t>En derivación de la red de distribución aérea</w:t>
            </w:r>
            <w:r w:rsidR="006C59C0" w:rsidRPr="00763039">
              <w:t>.</w:t>
            </w:r>
          </w:p>
        </w:tc>
      </w:tr>
      <w:tr w:rsidR="006F5AC1" w:rsidRPr="00763039" w14:paraId="457965FD" w14:textId="77777777">
        <w:trPr>
          <w:trHeight w:val="304"/>
          <w:jc w:val="center"/>
        </w:trPr>
        <w:tc>
          <w:tcPr>
            <w:tcW w:w="1624" w:type="dxa"/>
            <w:vMerge/>
            <w:tcBorders>
              <w:left w:val="single" w:sz="2" w:space="0" w:color="000000"/>
              <w:bottom w:val="single" w:sz="2" w:space="0" w:color="000000"/>
              <w:right w:val="single" w:sz="2" w:space="0" w:color="000000"/>
            </w:tcBorders>
            <w:vAlign w:val="center"/>
          </w:tcPr>
          <w:p w14:paraId="1ACD4B2D" w14:textId="77777777" w:rsidR="006F5AC1" w:rsidRPr="00763039" w:rsidRDefault="006F5AC1" w:rsidP="003D6C1C">
            <w:pPr>
              <w:spacing w:before="20" w:after="20"/>
              <w:ind w:left="-14" w:firstLine="14"/>
              <w:jc w:val="center"/>
            </w:pPr>
          </w:p>
        </w:tc>
        <w:tc>
          <w:tcPr>
            <w:tcW w:w="3051" w:type="dxa"/>
            <w:vMerge/>
            <w:tcBorders>
              <w:left w:val="single" w:sz="2" w:space="0" w:color="000000"/>
              <w:right w:val="single" w:sz="2" w:space="0" w:color="000000"/>
            </w:tcBorders>
            <w:vAlign w:val="center"/>
          </w:tcPr>
          <w:p w14:paraId="50C9C3B4" w14:textId="77777777" w:rsidR="006F5AC1" w:rsidRPr="00763039" w:rsidRDefault="006F5AC1" w:rsidP="003D6C1C">
            <w:pPr>
              <w:spacing w:before="20" w:after="20"/>
              <w:ind w:left="-14" w:firstLine="14"/>
              <w:jc w:val="center"/>
            </w:pPr>
          </w:p>
        </w:tc>
        <w:tc>
          <w:tcPr>
            <w:tcW w:w="4684" w:type="dxa"/>
            <w:tcBorders>
              <w:top w:val="single" w:sz="4" w:space="0" w:color="auto"/>
              <w:left w:val="single" w:sz="2" w:space="0" w:color="000000"/>
              <w:right w:val="single" w:sz="2" w:space="0" w:color="000000"/>
            </w:tcBorders>
            <w:vAlign w:val="center"/>
          </w:tcPr>
          <w:p w14:paraId="6765BFBB" w14:textId="5794FF71" w:rsidR="006F5AC1" w:rsidRPr="00763039" w:rsidRDefault="006F5AC1" w:rsidP="005C63FB">
            <w:pPr>
              <w:pStyle w:val="Prrafodelista"/>
              <w:numPr>
                <w:ilvl w:val="0"/>
                <w:numId w:val="136"/>
              </w:numPr>
              <w:spacing w:before="20" w:after="20"/>
              <w:ind w:left="351" w:hanging="141"/>
              <w:jc w:val="left"/>
            </w:pPr>
            <w:r w:rsidRPr="00763039">
              <w:t>Directa desde el cuadro de baja tensión del centro de transformación.</w:t>
            </w:r>
          </w:p>
        </w:tc>
      </w:tr>
      <w:tr w:rsidR="00B63AD4" w:rsidRPr="00763039" w14:paraId="004BA717" w14:textId="77777777" w:rsidTr="006F5AC1">
        <w:trPr>
          <w:trHeight w:val="828"/>
          <w:jc w:val="center"/>
        </w:trPr>
        <w:tc>
          <w:tcPr>
            <w:tcW w:w="1624" w:type="dxa"/>
            <w:vMerge w:val="restart"/>
            <w:tcBorders>
              <w:top w:val="single" w:sz="2" w:space="0" w:color="000000"/>
              <w:left w:val="single" w:sz="2" w:space="0" w:color="000000"/>
              <w:bottom w:val="single" w:sz="2" w:space="0" w:color="000000"/>
              <w:right w:val="single" w:sz="2" w:space="0" w:color="000000"/>
            </w:tcBorders>
            <w:vAlign w:val="center"/>
          </w:tcPr>
          <w:p w14:paraId="54B35B10" w14:textId="7E3AF7A4" w:rsidR="00B63AD4" w:rsidRPr="00763039" w:rsidRDefault="00B63AD4" w:rsidP="003D6C1C">
            <w:pPr>
              <w:spacing w:before="20" w:after="20"/>
              <w:ind w:left="-14" w:firstLine="14"/>
              <w:jc w:val="center"/>
            </w:pPr>
            <w:r w:rsidRPr="00763039">
              <w:t>Subterráneas</w:t>
            </w:r>
          </w:p>
        </w:tc>
        <w:tc>
          <w:tcPr>
            <w:tcW w:w="3051" w:type="dxa"/>
            <w:vMerge w:val="restart"/>
            <w:tcBorders>
              <w:top w:val="single" w:sz="2" w:space="0" w:color="000000"/>
              <w:left w:val="single" w:sz="2" w:space="0" w:color="000000"/>
              <w:right w:val="single" w:sz="2" w:space="0" w:color="000000"/>
            </w:tcBorders>
            <w:vAlign w:val="center"/>
          </w:tcPr>
          <w:p w14:paraId="7FB9558B" w14:textId="5418E4FC" w:rsidR="00B63AD4" w:rsidRPr="00763039" w:rsidRDefault="00B63AD4" w:rsidP="003D6C1C">
            <w:pPr>
              <w:spacing w:before="20" w:after="20"/>
              <w:ind w:left="-14" w:firstLine="14"/>
              <w:jc w:val="center"/>
            </w:pPr>
            <w:r w:rsidRPr="00763039">
              <w:t>En instalación enterrada,</w:t>
            </w:r>
            <w:r w:rsidR="00B92E59" w:rsidRPr="00763039">
              <w:t xml:space="preserve"> </w:t>
            </w:r>
            <w:r w:rsidRPr="00763039">
              <w:t>en instalación al aire</w:t>
            </w:r>
            <w:r w:rsidR="00B92E59" w:rsidRPr="00763039">
              <w:t xml:space="preserve"> o com</w:t>
            </w:r>
            <w:r w:rsidR="00C170A8" w:rsidRPr="00763039">
              <w:t>binación de ambos</w:t>
            </w:r>
          </w:p>
        </w:tc>
        <w:tc>
          <w:tcPr>
            <w:tcW w:w="4684" w:type="dxa"/>
            <w:tcBorders>
              <w:top w:val="single" w:sz="2" w:space="0" w:color="000000"/>
              <w:left w:val="single" w:sz="2" w:space="0" w:color="000000"/>
              <w:bottom w:val="single" w:sz="4" w:space="0" w:color="auto"/>
              <w:right w:val="single" w:sz="2" w:space="0" w:color="000000"/>
            </w:tcBorders>
            <w:vAlign w:val="center"/>
          </w:tcPr>
          <w:p w14:paraId="0413A272" w14:textId="769E4196" w:rsidR="00B63AD4" w:rsidRPr="00763039" w:rsidRDefault="00B63AD4" w:rsidP="005C63FB">
            <w:pPr>
              <w:pStyle w:val="Prrafodelista"/>
              <w:numPr>
                <w:ilvl w:val="0"/>
                <w:numId w:val="136"/>
              </w:numPr>
              <w:spacing w:before="20" w:after="20"/>
              <w:ind w:left="351" w:hanging="141"/>
              <w:jc w:val="left"/>
            </w:pPr>
            <w:r w:rsidRPr="00763039">
              <w:t>Con entrada y salida de la red de distribución</w:t>
            </w:r>
            <w:r w:rsidR="00ED750B" w:rsidRPr="00763039">
              <w:t xml:space="preserve"> subterránea</w:t>
            </w:r>
            <w:r w:rsidR="006C59C0" w:rsidRPr="00763039">
              <w:t>.</w:t>
            </w:r>
          </w:p>
        </w:tc>
      </w:tr>
      <w:tr w:rsidR="006F5AC1" w:rsidRPr="00763039" w14:paraId="20245213" w14:textId="77777777" w:rsidTr="006F5AC1">
        <w:trPr>
          <w:trHeight w:val="400"/>
          <w:jc w:val="center"/>
        </w:trPr>
        <w:tc>
          <w:tcPr>
            <w:tcW w:w="1624" w:type="dxa"/>
            <w:vMerge/>
            <w:tcBorders>
              <w:top w:val="single" w:sz="2" w:space="0" w:color="000000"/>
              <w:left w:val="single" w:sz="2" w:space="0" w:color="000000"/>
              <w:bottom w:val="single" w:sz="2" w:space="0" w:color="000000"/>
              <w:right w:val="single" w:sz="2" w:space="0" w:color="000000"/>
            </w:tcBorders>
            <w:vAlign w:val="center"/>
          </w:tcPr>
          <w:p w14:paraId="31A11848" w14:textId="77777777" w:rsidR="006F5AC1" w:rsidRPr="00763039" w:rsidRDefault="006F5AC1" w:rsidP="003D6C1C">
            <w:pPr>
              <w:spacing w:before="20" w:after="20"/>
              <w:ind w:left="-14" w:firstLine="14"/>
              <w:jc w:val="center"/>
            </w:pPr>
          </w:p>
        </w:tc>
        <w:tc>
          <w:tcPr>
            <w:tcW w:w="3051" w:type="dxa"/>
            <w:vMerge/>
            <w:tcBorders>
              <w:top w:val="single" w:sz="2" w:space="0" w:color="000000"/>
              <w:left w:val="single" w:sz="2" w:space="0" w:color="000000"/>
              <w:right w:val="single" w:sz="2" w:space="0" w:color="000000"/>
            </w:tcBorders>
            <w:vAlign w:val="center"/>
          </w:tcPr>
          <w:p w14:paraId="0C2D5B53" w14:textId="77777777" w:rsidR="006F5AC1" w:rsidRPr="00763039" w:rsidRDefault="006F5AC1" w:rsidP="003D6C1C">
            <w:pPr>
              <w:spacing w:before="20" w:after="20"/>
              <w:ind w:left="-14" w:firstLine="14"/>
              <w:jc w:val="center"/>
            </w:pPr>
          </w:p>
        </w:tc>
        <w:tc>
          <w:tcPr>
            <w:tcW w:w="4684" w:type="dxa"/>
            <w:tcBorders>
              <w:top w:val="single" w:sz="4" w:space="0" w:color="auto"/>
              <w:left w:val="single" w:sz="2" w:space="0" w:color="000000"/>
              <w:bottom w:val="single" w:sz="2" w:space="0" w:color="000000"/>
              <w:right w:val="single" w:sz="2" w:space="0" w:color="000000"/>
            </w:tcBorders>
            <w:vAlign w:val="center"/>
          </w:tcPr>
          <w:p w14:paraId="43153879" w14:textId="111F19E6" w:rsidR="006F5AC1" w:rsidRPr="00763039" w:rsidRDefault="006F5AC1" w:rsidP="005C63FB">
            <w:pPr>
              <w:pStyle w:val="Prrafodelista"/>
              <w:numPr>
                <w:ilvl w:val="0"/>
                <w:numId w:val="136"/>
              </w:numPr>
              <w:spacing w:before="20" w:after="20"/>
              <w:ind w:left="351" w:hanging="141"/>
              <w:jc w:val="left"/>
            </w:pPr>
            <w:r w:rsidRPr="00763039">
              <w:t xml:space="preserve">En derivación de la red de distribución subterránea. </w:t>
            </w:r>
          </w:p>
        </w:tc>
      </w:tr>
      <w:tr w:rsidR="00B63AD4" w14:paraId="7077EA8A" w14:textId="77777777" w:rsidTr="00EA5BE1">
        <w:trPr>
          <w:trHeight w:val="211"/>
          <w:jc w:val="center"/>
        </w:trPr>
        <w:tc>
          <w:tcPr>
            <w:tcW w:w="1624" w:type="dxa"/>
            <w:vMerge/>
            <w:tcBorders>
              <w:top w:val="nil"/>
              <w:left w:val="single" w:sz="2" w:space="0" w:color="000000"/>
              <w:bottom w:val="single" w:sz="2" w:space="0" w:color="000000"/>
              <w:right w:val="single" w:sz="2" w:space="0" w:color="000000"/>
            </w:tcBorders>
            <w:vAlign w:val="center"/>
          </w:tcPr>
          <w:p w14:paraId="7155CF41" w14:textId="77777777" w:rsidR="00B63AD4" w:rsidRPr="00763039" w:rsidRDefault="00B63AD4" w:rsidP="003D6C1C">
            <w:pPr>
              <w:spacing w:before="20" w:after="20"/>
              <w:ind w:left="-14" w:firstLine="14"/>
              <w:jc w:val="center"/>
            </w:pPr>
          </w:p>
        </w:tc>
        <w:tc>
          <w:tcPr>
            <w:tcW w:w="3051" w:type="dxa"/>
            <w:vMerge/>
            <w:tcBorders>
              <w:left w:val="single" w:sz="2" w:space="0" w:color="000000"/>
              <w:bottom w:val="single" w:sz="2" w:space="0" w:color="000000"/>
              <w:right w:val="single" w:sz="2" w:space="0" w:color="000000"/>
            </w:tcBorders>
            <w:vAlign w:val="center"/>
          </w:tcPr>
          <w:p w14:paraId="03FCEFC6" w14:textId="77777777" w:rsidR="00B63AD4" w:rsidRPr="00763039" w:rsidRDefault="00B63AD4" w:rsidP="003D6C1C">
            <w:pPr>
              <w:spacing w:before="20" w:after="20"/>
              <w:ind w:left="-14" w:firstLine="14"/>
              <w:jc w:val="center"/>
            </w:pPr>
          </w:p>
        </w:tc>
        <w:tc>
          <w:tcPr>
            <w:tcW w:w="4684" w:type="dxa"/>
            <w:tcBorders>
              <w:top w:val="single" w:sz="2" w:space="0" w:color="000000"/>
              <w:left w:val="single" w:sz="2" w:space="0" w:color="000000"/>
              <w:bottom w:val="single" w:sz="2" w:space="0" w:color="000000"/>
              <w:right w:val="single" w:sz="2" w:space="0" w:color="000000"/>
            </w:tcBorders>
            <w:vAlign w:val="center"/>
          </w:tcPr>
          <w:p w14:paraId="198723DF" w14:textId="469EDD1A" w:rsidR="00B63AD4" w:rsidRPr="00763039" w:rsidRDefault="004013DC" w:rsidP="005C63FB">
            <w:pPr>
              <w:pStyle w:val="Prrafodelista"/>
              <w:numPr>
                <w:ilvl w:val="0"/>
                <w:numId w:val="136"/>
              </w:numPr>
              <w:spacing w:before="20" w:after="20"/>
              <w:ind w:left="351" w:hanging="141"/>
              <w:jc w:val="left"/>
            </w:pPr>
            <w:r w:rsidRPr="00763039">
              <w:t>D</w:t>
            </w:r>
            <w:r w:rsidR="006F5AC1" w:rsidRPr="00763039">
              <w:t>irecta desde el cuadro de baja tensión del centro de transformación</w:t>
            </w:r>
          </w:p>
        </w:tc>
      </w:tr>
      <w:tr w:rsidR="00B63AD4" w14:paraId="0401B555" w14:textId="77777777" w:rsidTr="00EA5BE1">
        <w:trPr>
          <w:trHeight w:val="212"/>
          <w:jc w:val="center"/>
        </w:trPr>
        <w:tc>
          <w:tcPr>
            <w:tcW w:w="1624" w:type="dxa"/>
            <w:tcBorders>
              <w:top w:val="single" w:sz="2" w:space="0" w:color="000000"/>
              <w:left w:val="single" w:sz="2" w:space="0" w:color="000000"/>
              <w:bottom w:val="single" w:sz="2" w:space="0" w:color="000000"/>
              <w:right w:val="single" w:sz="2" w:space="0" w:color="000000"/>
            </w:tcBorders>
            <w:vAlign w:val="center"/>
          </w:tcPr>
          <w:p w14:paraId="436DA9BE" w14:textId="7908034D" w:rsidR="00B63AD4" w:rsidRDefault="00B63AD4" w:rsidP="003D6C1C">
            <w:pPr>
              <w:spacing w:before="20" w:after="20"/>
              <w:ind w:left="-14" w:firstLine="14"/>
              <w:jc w:val="center"/>
            </w:pPr>
            <w:r w:rsidRPr="003D6C1C">
              <w:t>Mixtas</w:t>
            </w:r>
          </w:p>
        </w:tc>
        <w:tc>
          <w:tcPr>
            <w:tcW w:w="3051" w:type="dxa"/>
            <w:tcBorders>
              <w:top w:val="single" w:sz="2" w:space="0" w:color="000000"/>
              <w:left w:val="single" w:sz="2" w:space="0" w:color="000000"/>
              <w:bottom w:val="single" w:sz="2" w:space="0" w:color="000000"/>
              <w:right w:val="single" w:sz="2" w:space="0" w:color="000000"/>
            </w:tcBorders>
            <w:vAlign w:val="center"/>
          </w:tcPr>
          <w:p w14:paraId="6115B05E" w14:textId="7382AA57" w:rsidR="00B63AD4" w:rsidRDefault="00B63AD4" w:rsidP="003D6C1C">
            <w:pPr>
              <w:spacing w:before="20" w:after="20"/>
              <w:ind w:left="-14" w:firstLine="14"/>
              <w:jc w:val="center"/>
            </w:pPr>
            <w:r w:rsidRPr="003D6C1C">
              <w:t>Parte aérea y parte subterránea</w:t>
            </w:r>
          </w:p>
        </w:tc>
        <w:tc>
          <w:tcPr>
            <w:tcW w:w="4684" w:type="dxa"/>
            <w:tcBorders>
              <w:top w:val="single" w:sz="2" w:space="0" w:color="000000"/>
              <w:left w:val="single" w:sz="2" w:space="0" w:color="000000"/>
              <w:bottom w:val="single" w:sz="2" w:space="0" w:color="000000"/>
              <w:right w:val="single" w:sz="2" w:space="0" w:color="000000"/>
            </w:tcBorders>
            <w:vAlign w:val="center"/>
          </w:tcPr>
          <w:p w14:paraId="181BF7E4" w14:textId="1AEF1C44" w:rsidR="00B63AD4" w:rsidRPr="004013DC" w:rsidRDefault="00B63AD4" w:rsidP="005C63FB">
            <w:pPr>
              <w:pStyle w:val="Prrafodelista"/>
              <w:numPr>
                <w:ilvl w:val="0"/>
                <w:numId w:val="136"/>
              </w:numPr>
              <w:spacing w:before="20" w:after="20"/>
              <w:ind w:left="351" w:hanging="141"/>
              <w:jc w:val="left"/>
            </w:pPr>
            <w:r w:rsidRPr="004013DC">
              <w:t>Según que el tramo donde se realiza la conexión a la red de distribución sea aéreo o subterráneo</w:t>
            </w:r>
            <w:r w:rsidR="003B45BD">
              <w:t>.</w:t>
            </w:r>
          </w:p>
        </w:tc>
      </w:tr>
    </w:tbl>
    <w:p w14:paraId="475332C7" w14:textId="77777777" w:rsidR="00BD1948" w:rsidRDefault="00BD1948" w:rsidP="00C84A3F"/>
    <w:p w14:paraId="0B8C40CB" w14:textId="6C45A837" w:rsidR="00B63AD4" w:rsidRDefault="003D6C1C" w:rsidP="00D94DA6">
      <w:pPr>
        <w:pStyle w:val="Ttulo5"/>
      </w:pPr>
      <w:r>
        <w:t>Instalación</w:t>
      </w:r>
    </w:p>
    <w:p w14:paraId="0F2FD2D2" w14:textId="24320ABE" w:rsidR="003D6C1C" w:rsidRPr="003F2916" w:rsidRDefault="003D6C1C" w:rsidP="003D6C1C">
      <w:pPr>
        <w:ind w:left="-5"/>
      </w:pPr>
      <w:r>
        <w:t xml:space="preserve">Salvo que </w:t>
      </w:r>
      <w:r w:rsidRPr="003F2916">
        <w:t xml:space="preserve">esta </w:t>
      </w:r>
      <w:r w:rsidR="00401B9C" w:rsidRPr="003F2916">
        <w:t xml:space="preserve">ITC </w:t>
      </w:r>
      <w:r w:rsidRPr="003F2916">
        <w:t>indique un requisito particular, las condiciones de instalación</w:t>
      </w:r>
      <w:r w:rsidR="00DB41F9" w:rsidRPr="003F2916">
        <w:t>, cruzamientos</w:t>
      </w:r>
      <w:r w:rsidR="00B46084" w:rsidRPr="003F2916">
        <w:t>, proximidades y</w:t>
      </w:r>
      <w:r w:rsidR="00DB41F9" w:rsidRPr="003F2916">
        <w:t xml:space="preserve"> paralelismos,</w:t>
      </w:r>
      <w:r w:rsidRPr="003F2916">
        <w:t xml:space="preserve"> cumplirán con las prescripciones establecidas en la </w:t>
      </w:r>
      <w:r w:rsidR="00401B9C" w:rsidRPr="003F2916">
        <w:t xml:space="preserve">ITC </w:t>
      </w:r>
      <w:r w:rsidRPr="003F2916">
        <w:t xml:space="preserve">aplicable según el tipo de red de distribución, </w:t>
      </w:r>
      <w:r w:rsidR="00401B9C" w:rsidRPr="003F2916">
        <w:t>ITC BT</w:t>
      </w:r>
      <w:r w:rsidRPr="003F2916">
        <w:t xml:space="preserve">-06 (redes aéreas) y la </w:t>
      </w:r>
      <w:r w:rsidR="00401B9C" w:rsidRPr="003F2916">
        <w:t>ITC BT</w:t>
      </w:r>
      <w:r w:rsidRPr="003F2916">
        <w:t>-07 (redes subterráneas) respectivamente.</w:t>
      </w:r>
      <w:r w:rsidR="00C173B5" w:rsidRPr="003F2916">
        <w:t xml:space="preserve"> </w:t>
      </w:r>
    </w:p>
    <w:p w14:paraId="71616F8B" w14:textId="19F74421" w:rsidR="003D6C1C" w:rsidRPr="003F2916" w:rsidRDefault="003D6C1C" w:rsidP="003D6C1C">
      <w:pPr>
        <w:ind w:left="-5"/>
      </w:pPr>
      <w:r w:rsidRPr="003F2916">
        <w:t>Con carácter general, las acometidas se realizarán siguiendo los trazados más cortos, realizando conexiones cuando éstas sean necesarias mediante sistemas o dispositivos apropiados. En todo caso se realizarán de forma que el aislamiento de los conductores se mantenga hasta los elementos de conexión de la CGP</w:t>
      </w:r>
      <w:r w:rsidR="00F12B7B" w:rsidRPr="003F2916">
        <w:t xml:space="preserve"> o CPM</w:t>
      </w:r>
      <w:r w:rsidRPr="003F2916">
        <w:t xml:space="preserve">. </w:t>
      </w:r>
      <w:r w:rsidR="00EA2DC3" w:rsidRPr="003F2916">
        <w:t xml:space="preserve">Con objeto de evitar extensiones de la red de distribución </w:t>
      </w:r>
      <w:r w:rsidR="007D5280" w:rsidRPr="003F2916">
        <w:t xml:space="preserve">que partan </w:t>
      </w:r>
      <w:r w:rsidR="00DC3861" w:rsidRPr="003F2916">
        <w:t>de</w:t>
      </w:r>
      <w:r w:rsidR="00094C98" w:rsidRPr="003F2916">
        <w:t>sde</w:t>
      </w:r>
      <w:r w:rsidR="00DC3861" w:rsidRPr="003F2916">
        <w:t xml:space="preserve"> acometidas</w:t>
      </w:r>
      <w:r w:rsidR="006B5797" w:rsidRPr="003F2916">
        <w:t xml:space="preserve"> no previstas para tal fin</w:t>
      </w:r>
      <w:r w:rsidR="008C5CC1" w:rsidRPr="003F2916">
        <w:t xml:space="preserve">, </w:t>
      </w:r>
      <w:r w:rsidR="00094C98" w:rsidRPr="003F2916">
        <w:t xml:space="preserve">se limitará </w:t>
      </w:r>
      <w:r w:rsidR="00956136" w:rsidRPr="003F2916">
        <w:t xml:space="preserve">a 40 m </w:t>
      </w:r>
      <w:r w:rsidR="00094C98" w:rsidRPr="003F2916">
        <w:t>la</w:t>
      </w:r>
      <w:r w:rsidR="000C7B63" w:rsidRPr="003F2916">
        <w:t xml:space="preserve"> longitud máxima </w:t>
      </w:r>
      <w:r w:rsidR="00094C98" w:rsidRPr="003F2916">
        <w:t>de</w:t>
      </w:r>
      <w:r w:rsidR="00713879" w:rsidRPr="003F2916">
        <w:t xml:space="preserve"> </w:t>
      </w:r>
      <w:r w:rsidR="00094C98" w:rsidRPr="003F2916">
        <w:t>las acometidas en derivación</w:t>
      </w:r>
      <w:r w:rsidR="00E25B53" w:rsidRPr="003F2916">
        <w:t>.</w:t>
      </w:r>
    </w:p>
    <w:p w14:paraId="41AD4C27" w14:textId="517B58C8" w:rsidR="003D6C1C" w:rsidRPr="003F2916" w:rsidRDefault="003D6C1C" w:rsidP="003D6C1C">
      <w:pPr>
        <w:spacing w:after="58"/>
        <w:ind w:left="-5"/>
      </w:pPr>
      <w:r w:rsidRPr="003F2916">
        <w:t xml:space="preserve">La acometida discurrirá por terrenos de dominio público excepto en aquellos casos de acometidas aéreas o subterráneas, en que hayan sido autorizadas las correspondientes servidumbres de paso. </w:t>
      </w:r>
    </w:p>
    <w:p w14:paraId="304F543A" w14:textId="4E848CAF" w:rsidR="003D6C1C" w:rsidRPr="003F2916" w:rsidRDefault="003D6C1C" w:rsidP="003D6C1C">
      <w:pPr>
        <w:ind w:left="-5"/>
      </w:pPr>
      <w:r w:rsidRPr="003F2916">
        <w:t>Se evitará la realización de acometidas por patios interiores, garajes, jardines privados, viales de co</w:t>
      </w:r>
      <w:r w:rsidR="00255B60" w:rsidRPr="003F2916">
        <w:t>njuntos privados cerrados, entre otros.</w:t>
      </w:r>
    </w:p>
    <w:p w14:paraId="6E5F09A9" w14:textId="296B953A" w:rsidR="003D6C1C" w:rsidRDefault="003D6C1C" w:rsidP="003D6C1C">
      <w:pPr>
        <w:ind w:left="-5"/>
      </w:pPr>
      <w:r w:rsidRPr="003F2916">
        <w:t>En general se dispondrá de una sola acometida por edificio o finca, aunque</w:t>
      </w:r>
      <w:r w:rsidR="00F974F5" w:rsidRPr="003F2916">
        <w:t>,</w:t>
      </w:r>
      <w:r w:rsidRPr="003F2916">
        <w:t xml:space="preserve"> cuando la previsión de cargas sea elevada</w:t>
      </w:r>
      <w:r w:rsidR="00E66DF0" w:rsidRPr="003F2916">
        <w:t xml:space="preserve"> o se requiera instalar infraestructura para la recarga de vehículo eléctrico en edificios </w:t>
      </w:r>
      <w:r w:rsidR="00A47B15" w:rsidRPr="003F2916">
        <w:t xml:space="preserve">o fincas </w:t>
      </w:r>
      <w:r w:rsidR="00E66DF0" w:rsidRPr="003F2916">
        <w:t>existentes</w:t>
      </w:r>
      <w:r w:rsidR="00F974F5" w:rsidRPr="003F2916">
        <w:t>,</w:t>
      </w:r>
      <w:r w:rsidRPr="003F2916">
        <w:t xml:space="preserve"> se podrá disponer </w:t>
      </w:r>
      <w:r w:rsidR="00DB35C6" w:rsidRPr="003F2916">
        <w:t>de más de una acometida</w:t>
      </w:r>
      <w:r w:rsidR="00232C57" w:rsidRPr="003F2916">
        <w:t xml:space="preserve"> si se justifica en el proyecto o memoria técnica de diseño </w:t>
      </w:r>
      <w:r w:rsidR="009D615E" w:rsidRPr="003F2916">
        <w:t xml:space="preserve">la </w:t>
      </w:r>
      <w:r w:rsidR="004B588C" w:rsidRPr="003F2916">
        <w:t>dificultad</w:t>
      </w:r>
      <w:r w:rsidR="009D615E" w:rsidRPr="003F2916">
        <w:t xml:space="preserve"> técnica</w:t>
      </w:r>
      <w:r w:rsidR="003A590F" w:rsidRPr="003F2916">
        <w:t xml:space="preserve"> de una acometida única</w:t>
      </w:r>
      <w:r w:rsidR="009D615E" w:rsidRPr="003F2916">
        <w:t xml:space="preserve"> o </w:t>
      </w:r>
      <w:r w:rsidR="005D46CE" w:rsidRPr="003F2916">
        <w:t>que el</w:t>
      </w:r>
      <w:r w:rsidR="009D615E" w:rsidRPr="003F2916">
        <w:t xml:space="preserve"> coste </w:t>
      </w:r>
      <w:r w:rsidR="005D46CE" w:rsidRPr="003F2916">
        <w:t xml:space="preserve">de modificar la acometida existente es superior al de instalar </w:t>
      </w:r>
      <w:r w:rsidR="00FB0BEB" w:rsidRPr="003F2916">
        <w:t xml:space="preserve">una nueva. </w:t>
      </w:r>
      <w:r w:rsidRPr="003F2916">
        <w:t>Se instalarán</w:t>
      </w:r>
      <w:r>
        <w:t xml:space="preserve"> acometidas independientes para los suministros complementarios establecidos en el Reglamento Electrotécnico para Baja Tensión o para aquellos cuyas características especiales así lo aconsejen. </w:t>
      </w:r>
    </w:p>
    <w:p w14:paraId="03E49B9B" w14:textId="4E80233B" w:rsidR="00BC5D72" w:rsidRPr="00B00F64" w:rsidRDefault="00BC5D72" w:rsidP="00BC5D72">
      <w:pPr>
        <w:rPr>
          <w:rFonts w:ascii="Calibri" w:hAnsi="Calibri"/>
          <w:sz w:val="22"/>
          <w:szCs w:val="22"/>
        </w:rPr>
      </w:pPr>
      <w:r w:rsidRPr="00B00F64">
        <w:lastRenderedPageBreak/>
        <w:t>Para garantizar la seguridad de las redes de distribución,</w:t>
      </w:r>
      <w:r w:rsidR="006B2E8E" w:rsidRPr="00B00F64">
        <w:t xml:space="preserve"> </w:t>
      </w:r>
      <w:r w:rsidRPr="00B00F64">
        <w:t>no se podrán acoplar acometidas distintas a través de las instalaciones de enlace o interiores, incluso aunque estas acometidas partan del mismo centro de transformación, salvo con aprobación previa por parte de la empresa distribuidora</w:t>
      </w:r>
      <w:r w:rsidR="006A669B" w:rsidRPr="00B00F64">
        <w:t>, ya que dicho acoplamiento o conexión incrementaría los valores de la intensidad de cortocircuito y podría ocasionar sobre</w:t>
      </w:r>
      <w:r w:rsidR="002F5C54" w:rsidRPr="00B00F64">
        <w:t>intensidades</w:t>
      </w:r>
      <w:r w:rsidR="00604200" w:rsidRPr="00B00F64">
        <w:t xml:space="preserve"> en las redes de distribución</w:t>
      </w:r>
      <w:r w:rsidR="0030269F" w:rsidRPr="00B00F64">
        <w:t xml:space="preserve"> acopladas.</w:t>
      </w:r>
      <w:r w:rsidRPr="00B00F64">
        <w:t xml:space="preserve"> La no aprobación deberá ser justificada en base a la seguridad de las redes de distribución. </w:t>
      </w:r>
    </w:p>
    <w:p w14:paraId="6336742C" w14:textId="215E5BC4" w:rsidR="003D6C1C" w:rsidRPr="00B00F64" w:rsidRDefault="003D6C1C" w:rsidP="004763AB">
      <w:pPr>
        <w:pStyle w:val="Ttulo6"/>
      </w:pPr>
      <w:r w:rsidRPr="00B00F64">
        <w:t>Acometida aérea posada sobre fachada</w:t>
      </w:r>
    </w:p>
    <w:p w14:paraId="5AE2D3CC" w14:textId="1CA045AB" w:rsidR="003D6C1C" w:rsidRPr="00B00F64" w:rsidRDefault="003D6C1C" w:rsidP="003D6C1C">
      <w:pPr>
        <w:ind w:left="-5"/>
      </w:pPr>
      <w:r>
        <w:t xml:space="preserve">Antes de proceder a su realización, si es posible, deberá efectuarse un estudio previo de las fachadas para que éstas se vean afectadas lo menos posible por el recorrido de los conductores que deberán quedar </w:t>
      </w:r>
      <w:r w:rsidRPr="00B00F64">
        <w:t xml:space="preserve">suficientemente protegidos y resguardados. </w:t>
      </w:r>
    </w:p>
    <w:p w14:paraId="2AFCC2D9" w14:textId="1BFAC120" w:rsidR="003D6C1C" w:rsidRPr="00B00F64" w:rsidRDefault="003D6C1C" w:rsidP="003D6C1C">
      <w:pPr>
        <w:ind w:left="-5"/>
      </w:pPr>
      <w:r w:rsidRPr="00B00F64">
        <w:t>En este tipo de acometidas los cables</w:t>
      </w:r>
      <w:r w:rsidR="006844AC" w:rsidRPr="00B00F64">
        <w:t xml:space="preserve"> posados directamente sobre fachada</w:t>
      </w:r>
      <w:r w:rsidRPr="00B00F64">
        <w:t xml:space="preserve"> se instalarán distanciados de la pared y su fijación a ésta se hará mediante </w:t>
      </w:r>
      <w:r w:rsidR="00BF083E" w:rsidRPr="00B00F64">
        <w:t>abra</w:t>
      </w:r>
      <w:r w:rsidR="008E04B4" w:rsidRPr="00B00F64">
        <w:t>zaderas de soporte, fijación o suspensión</w:t>
      </w:r>
      <w:r w:rsidR="00BF083E" w:rsidRPr="00B00F64">
        <w:t xml:space="preserve"> </w:t>
      </w:r>
      <w:r w:rsidRPr="00B00F64">
        <w:t>apropiad</w:t>
      </w:r>
      <w:r w:rsidR="008E04B4" w:rsidRPr="00B00F64">
        <w:t>a</w:t>
      </w:r>
      <w:r w:rsidRPr="00B00F64">
        <w:t xml:space="preserve">s. </w:t>
      </w:r>
    </w:p>
    <w:p w14:paraId="4CDFF736" w14:textId="1392A709" w:rsidR="003D6C1C" w:rsidRPr="00B00F64" w:rsidRDefault="003D6C1C" w:rsidP="003D6C1C">
      <w:pPr>
        <w:ind w:left="-5"/>
      </w:pPr>
      <w:r w:rsidRPr="00B00F64">
        <w:t xml:space="preserve">Los cables posados sobre fachada se </w:t>
      </w:r>
      <w:r w:rsidR="00203EAF" w:rsidRPr="00B00F64">
        <w:t>podrán instalar</w:t>
      </w:r>
      <w:r w:rsidR="000A12B5" w:rsidRPr="00B00F64">
        <w:t xml:space="preserve"> también</w:t>
      </w:r>
      <w:r w:rsidR="00203EAF" w:rsidRPr="00B00F64">
        <w:t xml:space="preserve"> en montaje superficial, </w:t>
      </w:r>
      <w:r w:rsidRPr="00B00F64">
        <w:t>bajo tubo, conducto cerrado de sección no circular o canal protectora con tapa que solo pued</w:t>
      </w:r>
      <w:r w:rsidR="00203EAF" w:rsidRPr="00B00F64">
        <w:t>a</w:t>
      </w:r>
      <w:r w:rsidRPr="00B00F64">
        <w:t xml:space="preserve"> desmontarse con herramientas. </w:t>
      </w:r>
      <w:r w:rsidR="00203EAF" w:rsidRPr="00B00F64">
        <w:t>En caso de instalarse bajo tubo</w:t>
      </w:r>
      <w:r w:rsidR="002C36D3" w:rsidRPr="00B00F64">
        <w:t xml:space="preserve">, canal o </w:t>
      </w:r>
      <w:r w:rsidR="00203EAF" w:rsidRPr="00B00F64">
        <w:t xml:space="preserve">conducto, </w:t>
      </w:r>
      <w:r w:rsidR="002C36D3" w:rsidRPr="00B00F64">
        <w:t>estos</w:t>
      </w:r>
      <w:r w:rsidR="00DE0353" w:rsidRPr="00B00F64">
        <w:t xml:space="preserve"> deberán cumplir con los </w:t>
      </w:r>
      <w:r w:rsidR="00E052F4" w:rsidRPr="00B00F64">
        <w:t>requisitos de la ITC</w:t>
      </w:r>
      <w:r w:rsidR="00925CD1" w:rsidRPr="00B00F64">
        <w:t xml:space="preserve"> </w:t>
      </w:r>
      <w:r w:rsidR="00E052F4" w:rsidRPr="00B00F64">
        <w:t>BT</w:t>
      </w:r>
      <w:r w:rsidR="00925CD1" w:rsidRPr="00B00F64">
        <w:t>-</w:t>
      </w:r>
      <w:r w:rsidR="00E052F4" w:rsidRPr="00B00F64">
        <w:t>21 y</w:t>
      </w:r>
      <w:r w:rsidR="00E96C12" w:rsidRPr="00B00F64">
        <w:t xml:space="preserve"> quedará</w:t>
      </w:r>
      <w:r w:rsidR="00715D65" w:rsidRPr="00B00F64">
        <w:t>n</w:t>
      </w:r>
      <w:r w:rsidR="00E96C12" w:rsidRPr="00B00F64">
        <w:t xml:space="preserve"> preferentemente a la vista con objeto de </w:t>
      </w:r>
      <w:r w:rsidR="00846DD8" w:rsidRPr="00B00F64">
        <w:t>facilitar</w:t>
      </w:r>
      <w:r w:rsidR="003E7E1D" w:rsidRPr="00B00F64">
        <w:t xml:space="preserve"> la </w:t>
      </w:r>
      <w:r w:rsidR="00846DD8" w:rsidRPr="00B00F64">
        <w:t xml:space="preserve">revisión </w:t>
      </w:r>
      <w:r w:rsidR="00A15BCE" w:rsidRPr="00B00F64">
        <w:t>de la</w:t>
      </w:r>
      <w:r w:rsidR="00846DD8" w:rsidRPr="00B00F64">
        <w:t xml:space="preserve"> </w:t>
      </w:r>
      <w:r w:rsidR="003E7E1D" w:rsidRPr="00B00F64">
        <w:t>instalación</w:t>
      </w:r>
      <w:r w:rsidR="0076447E" w:rsidRPr="00B00F64">
        <w:t xml:space="preserve">, sin ser necesario distanciar de la pared el sistema de conducción de cables. </w:t>
      </w:r>
    </w:p>
    <w:p w14:paraId="46340F13" w14:textId="2C722A24" w:rsidR="00BF5546" w:rsidRPr="00B00F64" w:rsidRDefault="003D6C1C" w:rsidP="00BF5546">
      <w:pPr>
        <w:ind w:left="-5"/>
      </w:pPr>
      <w:r w:rsidRPr="00B00F64">
        <w:t>Los tramos en que la acometida quede a una altura sobre el suelo inferior a 2,5 m deberán protegerse con tubos</w:t>
      </w:r>
      <w:r w:rsidR="001D15C4" w:rsidRPr="00B00F64">
        <w:t>, conductos cerrados de sección no circular</w:t>
      </w:r>
      <w:r w:rsidRPr="00B00F64">
        <w:t xml:space="preserve"> o canales </w:t>
      </w:r>
      <w:r w:rsidR="001D15C4" w:rsidRPr="00B00F64">
        <w:t>cuya tapa solo puede de</w:t>
      </w:r>
      <w:r w:rsidR="000C5F8E" w:rsidRPr="00B00F64">
        <w:t>s</w:t>
      </w:r>
      <w:r w:rsidR="001D15C4" w:rsidRPr="00B00F64">
        <w:t xml:space="preserve">montarse con herramientas </w:t>
      </w:r>
      <w:r w:rsidRPr="00B00F64">
        <w:t>de las características</w:t>
      </w:r>
      <w:r w:rsidR="00BA516C" w:rsidRPr="00B00F64">
        <w:t xml:space="preserve"> específicas</w:t>
      </w:r>
      <w:r w:rsidRPr="00B00F64">
        <w:t xml:space="preserve"> indicadas en la </w:t>
      </w:r>
      <w:r w:rsidR="00401B9C" w:rsidRPr="00B00F64">
        <w:t>ITC BT-</w:t>
      </w:r>
      <w:r w:rsidRPr="00B00F64">
        <w:t xml:space="preserve">06. </w:t>
      </w:r>
    </w:p>
    <w:p w14:paraId="51AF55AF" w14:textId="33447D05" w:rsidR="003D6C1C" w:rsidRPr="00B00F64" w:rsidRDefault="00BF5546" w:rsidP="00BF5546">
      <w:pPr>
        <w:ind w:left="-5"/>
      </w:pPr>
      <w:r w:rsidRPr="00B00F64">
        <w:t xml:space="preserve">Los tubos de protección rígidos conformes con la norma UNE-EN </w:t>
      </w:r>
      <w:r w:rsidR="009A1F3F">
        <w:t xml:space="preserve">IEC </w:t>
      </w:r>
      <w:r w:rsidR="00A27599" w:rsidRPr="00B00F64">
        <w:t>61386-</w:t>
      </w:r>
      <w:r w:rsidRPr="00B00F64">
        <w:t>21 y las canales protectoras y los conductos cerrados de sección no circular conformes con la norma UNE-EN</w:t>
      </w:r>
      <w:r w:rsidR="009A1F3F" w:rsidRPr="009A1F3F">
        <w:t xml:space="preserve"> </w:t>
      </w:r>
      <w:r w:rsidR="009A1F3F">
        <w:t>IEC 61084</w:t>
      </w:r>
      <w:r w:rsidRPr="00B00F64">
        <w:t xml:space="preserve">-2-1 tienen presunción de conformidad con los requisitos de esta ITC. </w:t>
      </w:r>
    </w:p>
    <w:p w14:paraId="43A84266" w14:textId="2D01FD23" w:rsidR="003D6C1C" w:rsidRPr="00B00F64" w:rsidRDefault="00E87394" w:rsidP="003D6C1C">
      <w:pPr>
        <w:ind w:left="-5"/>
      </w:pPr>
      <w:r w:rsidRPr="00B00F64">
        <w:t xml:space="preserve">En </w:t>
      </w:r>
      <w:r w:rsidR="003D6C1C" w:rsidRPr="00B00F64">
        <w:t xml:space="preserve">los cruces de vías públicas y espacios sin edificar, los cables </w:t>
      </w:r>
      <w:r w:rsidR="005C492E" w:rsidRPr="00B00F64">
        <w:t xml:space="preserve">irán amarrados </w:t>
      </w:r>
      <w:r w:rsidR="003D6C1C" w:rsidRPr="00B00F64">
        <w:t xml:space="preserve">en ambos extremos, bien utilizando </w:t>
      </w:r>
      <w:r w:rsidR="00E9756A" w:rsidRPr="00B00F64">
        <w:t>un conductor neutro fiador</w:t>
      </w:r>
      <w:r w:rsidR="003D6C1C" w:rsidRPr="00B00F64">
        <w:t>, bien utilizando un cable fiador</w:t>
      </w:r>
      <w:r w:rsidR="00107ED9" w:rsidRPr="00B00F64">
        <w:t xml:space="preserve"> independiente</w:t>
      </w:r>
      <w:r w:rsidR="003D6C1C" w:rsidRPr="00B00F64">
        <w:t xml:space="preserve">, </w:t>
      </w:r>
      <w:r w:rsidR="00CF5F04" w:rsidRPr="00B00F64">
        <w:t>cumpliendo</w:t>
      </w:r>
      <w:r w:rsidR="003D6C1C" w:rsidRPr="00B00F64">
        <w:t xml:space="preserve"> las condiciones</w:t>
      </w:r>
      <w:r w:rsidR="00CF5F04" w:rsidRPr="00B00F64">
        <w:t xml:space="preserve"> </w:t>
      </w:r>
      <w:r w:rsidR="003D6C1C" w:rsidRPr="00B00F64">
        <w:t xml:space="preserve">de la </w:t>
      </w:r>
      <w:r w:rsidR="00401B9C" w:rsidRPr="00B00F64">
        <w:t>ITC BT</w:t>
      </w:r>
      <w:r w:rsidR="003D6C1C" w:rsidRPr="00B00F64">
        <w:t xml:space="preserve">-06. </w:t>
      </w:r>
    </w:p>
    <w:p w14:paraId="3BF33550" w14:textId="2745C857" w:rsidR="003D6C1C" w:rsidRDefault="003D6C1C" w:rsidP="003D6C1C">
      <w:pPr>
        <w:ind w:left="-5"/>
      </w:pPr>
      <w:r w:rsidRPr="00B00F64">
        <w:t>En edificaciones de interés histórico o artístico o declaradas como tal</w:t>
      </w:r>
      <w:r w:rsidR="001A7AB4" w:rsidRPr="00B00F64">
        <w:t xml:space="preserve"> </w:t>
      </w:r>
      <w:r w:rsidR="001A7AB4" w:rsidRPr="00B00F64">
        <w:rPr>
          <w:rFonts w:eastAsia="Arial" w:cs="Arial"/>
          <w:szCs w:val="22"/>
          <w:lang w:bidi="es-ES"/>
        </w:rPr>
        <w:t>o bajo alguna otra forma de protección,</w:t>
      </w:r>
      <w:r w:rsidRPr="00B00F64">
        <w:t xml:space="preserve"> se tratará de evitar este tipo de acometidas.</w:t>
      </w:r>
    </w:p>
    <w:p w14:paraId="4D7D9D14" w14:textId="0A473C21" w:rsidR="003D6C1C" w:rsidRPr="00B00F64" w:rsidRDefault="003D6C1C" w:rsidP="004763AB">
      <w:pPr>
        <w:pStyle w:val="Ttulo6"/>
      </w:pPr>
      <w:r>
        <w:t xml:space="preserve">Acometida aérea </w:t>
      </w:r>
      <w:r w:rsidRPr="00B00F64">
        <w:t xml:space="preserve">tensada </w:t>
      </w:r>
      <w:r w:rsidR="00BE5D17" w:rsidRPr="00B00F64">
        <w:t>entre apoyos</w:t>
      </w:r>
    </w:p>
    <w:p w14:paraId="24D95B9C" w14:textId="2D9D385B" w:rsidR="003D6C1C" w:rsidRPr="00B00F64" w:rsidRDefault="003D6C1C" w:rsidP="003D6C1C">
      <w:pPr>
        <w:ind w:left="-5"/>
      </w:pPr>
      <w:r w:rsidRPr="00B00F64">
        <w:t xml:space="preserve">Los cables podrán instalarse suspendidos de un cable fiador, independiente y debidamente tensado o también mediante la utilización de un conductor neutro fiador con una adecuada resistencia mecánica, y debidamente calculado para esta función.  </w:t>
      </w:r>
    </w:p>
    <w:p w14:paraId="1FC645EA" w14:textId="50ED3FF6" w:rsidR="003D6C1C" w:rsidRDefault="003D6C1C" w:rsidP="003D6C1C">
      <w:pPr>
        <w:ind w:left="-5"/>
      </w:pPr>
      <w:r w:rsidRPr="00B00F64">
        <w:lastRenderedPageBreak/>
        <w:t>Todos los apoyos irán provistos de elementos adecuados que permitirán la sujeción</w:t>
      </w:r>
      <w:r w:rsidR="00D453EF" w:rsidRPr="00B00F64">
        <w:t xml:space="preserve"> de los cables</w:t>
      </w:r>
      <w:r w:rsidRPr="00B00F64">
        <w:t xml:space="preserve"> mediante </w:t>
      </w:r>
      <w:r w:rsidR="003565EF" w:rsidRPr="00B00F64">
        <w:t xml:space="preserve">pinzas </w:t>
      </w:r>
      <w:r w:rsidRPr="00B00F64">
        <w:t xml:space="preserve">de suspensión o de </w:t>
      </w:r>
      <w:r w:rsidR="00E73A69" w:rsidRPr="00B00F64">
        <w:t>anclaje</w:t>
      </w:r>
      <w:r w:rsidRPr="00B00F64">
        <w:t xml:space="preserve">, </w:t>
      </w:r>
      <w:r w:rsidR="00C54631" w:rsidRPr="00B00F64">
        <w:t xml:space="preserve">según el tipo de </w:t>
      </w:r>
      <w:r w:rsidR="00DC0C4D" w:rsidRPr="00B00F64">
        <w:t>sujeción requerida.</w:t>
      </w:r>
      <w:r w:rsidR="00B53104" w:rsidRPr="00B00F64">
        <w:t xml:space="preserve"> </w:t>
      </w:r>
      <w:r w:rsidR="00E73A69" w:rsidRPr="00B00F64">
        <w:t>S</w:t>
      </w:r>
      <w:r w:rsidR="00B53104" w:rsidRPr="00B00F64">
        <w:t xml:space="preserve">e podrá utilizar </w:t>
      </w:r>
      <w:r w:rsidR="00E73A69" w:rsidRPr="00B00F64">
        <w:t xml:space="preserve">también </w:t>
      </w:r>
      <w:r w:rsidR="00B53104" w:rsidRPr="00B00F64">
        <w:t xml:space="preserve">una fachada </w:t>
      </w:r>
      <w:r w:rsidR="00AA039D" w:rsidRPr="00B00F64">
        <w:t xml:space="preserve">en sustitución del apoyo </w:t>
      </w:r>
      <w:r w:rsidR="00B53104" w:rsidRPr="00B00F64">
        <w:t xml:space="preserve">para </w:t>
      </w:r>
      <w:r w:rsidR="00C81178" w:rsidRPr="00B00F64">
        <w:t>fijar la</w:t>
      </w:r>
      <w:r w:rsidR="00B81547" w:rsidRPr="00B00F64">
        <w:t>s</w:t>
      </w:r>
      <w:r w:rsidR="00E73A69" w:rsidRPr="00B00F64">
        <w:t xml:space="preserve"> pinza</w:t>
      </w:r>
      <w:r w:rsidR="00B81547" w:rsidRPr="00B00F64">
        <w:t>s</w:t>
      </w:r>
      <w:r w:rsidR="00E73A69" w:rsidRPr="00B00F64">
        <w:t xml:space="preserve"> de anclaje</w:t>
      </w:r>
      <w:r w:rsidR="00AA039D" w:rsidRPr="00B00F64">
        <w:t>.</w:t>
      </w:r>
    </w:p>
    <w:p w14:paraId="7B533AC0" w14:textId="058624F4" w:rsidR="003D6C1C" w:rsidRDefault="003D6C1C" w:rsidP="004763AB">
      <w:pPr>
        <w:pStyle w:val="Ttulo6"/>
      </w:pPr>
      <w:r>
        <w:t>Acometida subterránea</w:t>
      </w:r>
    </w:p>
    <w:p w14:paraId="06445666" w14:textId="3D6404AE" w:rsidR="003D6C1C" w:rsidRDefault="003D6C1C" w:rsidP="003D6C1C">
      <w:r>
        <w:t xml:space="preserve">Se tendrá en cuenta las separaciones mínimas indicadas en la </w:t>
      </w:r>
      <w:r w:rsidR="00401B9C">
        <w:t>ITC BT</w:t>
      </w:r>
      <w:r w:rsidRPr="001C5374">
        <w:t>-07</w:t>
      </w:r>
      <w:r>
        <w:t xml:space="preserve"> en los cruces y paralelismos con otras canalizaciones de agua, gas, líneas de telecomunicación y con otros conductores de energía eléctrica.</w:t>
      </w:r>
    </w:p>
    <w:p w14:paraId="549F168D" w14:textId="5A4EE3C2" w:rsidR="003D6C1C" w:rsidRDefault="003D6C1C" w:rsidP="004763AB">
      <w:pPr>
        <w:pStyle w:val="Ttulo6"/>
      </w:pPr>
      <w:r>
        <w:t xml:space="preserve">Acometida </w:t>
      </w:r>
      <w:r w:rsidR="00F9559F" w:rsidRPr="00B00F64">
        <w:t>mixta</w:t>
      </w:r>
    </w:p>
    <w:p w14:paraId="15C76DE9" w14:textId="56BC0F79" w:rsidR="003D6C1C" w:rsidRDefault="003D6C1C" w:rsidP="003D6C1C">
      <w:pPr>
        <w:ind w:left="-5"/>
      </w:pPr>
      <w:r>
        <w:t xml:space="preserve">Son aquellas acometidas que se realizan parte en instalación aérea y parte en instalación subterránea. </w:t>
      </w:r>
    </w:p>
    <w:p w14:paraId="34107B3F" w14:textId="72A23F82" w:rsidR="003D6C1C" w:rsidRDefault="003D6C1C" w:rsidP="003D6C1C">
      <w:pPr>
        <w:ind w:left="-5"/>
      </w:pPr>
      <w:r>
        <w:t xml:space="preserve">El proyecto e instalación de los distintos tramos de la acometida se realizará en función de su trazado, de acuerdo con los apartados que le corresponden de esta instrucción, teniendo en cuenta las condiciones de su instalación. </w:t>
      </w:r>
    </w:p>
    <w:p w14:paraId="15B3DE4E" w14:textId="0F57E685" w:rsidR="009B5444" w:rsidRDefault="003D6C1C" w:rsidP="009B5444">
      <w:r w:rsidRPr="00B00F64">
        <w:t>En</w:t>
      </w:r>
      <w:r w:rsidR="0026325E" w:rsidRPr="00B00F64">
        <w:t xml:space="preserve"> acometidas mixtas</w:t>
      </w:r>
      <w:r w:rsidR="0031317B" w:rsidRPr="00B00F64">
        <w:t>, en</w:t>
      </w:r>
      <w:r w:rsidRPr="00B00F64">
        <w:t xml:space="preserve"> el paso de aére</w:t>
      </w:r>
      <w:r w:rsidR="0031317B" w:rsidRPr="00B00F64">
        <w:t>o a subterráneo</w:t>
      </w:r>
      <w:r w:rsidRPr="00B00F64">
        <w:t>, el cable irá protegido</w:t>
      </w:r>
      <w:r w:rsidR="004A00DA" w:rsidRPr="00B00F64">
        <w:t xml:space="preserve"> </w:t>
      </w:r>
      <w:r w:rsidR="00357D8C" w:rsidRPr="00B00F64">
        <w:t xml:space="preserve">mediante </w:t>
      </w:r>
      <w:r w:rsidR="006C6598" w:rsidRPr="00B00F64">
        <w:t xml:space="preserve">tubos de protección, canales </w:t>
      </w:r>
      <w:r w:rsidR="009B5444" w:rsidRPr="00B00F64">
        <w:t>protectoras</w:t>
      </w:r>
      <w:r w:rsidR="006C6598" w:rsidRPr="00B00F64">
        <w:t xml:space="preserve"> o conductos</w:t>
      </w:r>
      <w:r w:rsidR="009B5444" w:rsidRPr="00B00F64">
        <w:t xml:space="preserve"> cerrados</w:t>
      </w:r>
      <w:r w:rsidR="006C6598" w:rsidRPr="00B00F64">
        <w:t xml:space="preserve"> de sección no circular</w:t>
      </w:r>
      <w:r w:rsidR="00357D8C" w:rsidRPr="00B00F64">
        <w:t xml:space="preserve"> de las características indicadas la ITC BT-06</w:t>
      </w:r>
      <w:r w:rsidR="004A00DA" w:rsidRPr="00B00F64">
        <w:t>,</w:t>
      </w:r>
      <w:r w:rsidR="00357D8C" w:rsidRPr="00B00F64">
        <w:t xml:space="preserve"> </w:t>
      </w:r>
      <w:r w:rsidRPr="00B00F64">
        <w:t>desde</w:t>
      </w:r>
      <w:r w:rsidR="00AD669B" w:rsidRPr="00B00F64">
        <w:t xml:space="preserve"> una altura mínima de 2,5 m por encima del nivel del suelo</w:t>
      </w:r>
      <w:r w:rsidR="009960B0" w:rsidRPr="00B00F64">
        <w:t xml:space="preserve"> hasta</w:t>
      </w:r>
      <w:r w:rsidRPr="00B00F64">
        <w:t xml:space="preserve"> la profundidad establecida según</w:t>
      </w:r>
      <w:r w:rsidR="00B00F64" w:rsidRPr="00B00F64">
        <w:t xml:space="preserve"> la</w:t>
      </w:r>
      <w:r w:rsidRPr="00B00F64">
        <w:t xml:space="preserve"> </w:t>
      </w:r>
      <w:r w:rsidR="00401B9C" w:rsidRPr="00B00F64">
        <w:t>ITC BT</w:t>
      </w:r>
      <w:r w:rsidRPr="00B00F64">
        <w:t>-07.</w:t>
      </w:r>
    </w:p>
    <w:p w14:paraId="1A613FD1" w14:textId="5378839D" w:rsidR="003D6C1C" w:rsidRDefault="003D6C1C" w:rsidP="00D94DA6">
      <w:pPr>
        <w:pStyle w:val="Ttulo5"/>
      </w:pPr>
      <w:r>
        <w:t>Características de los cables</w:t>
      </w:r>
    </w:p>
    <w:p w14:paraId="3507B920" w14:textId="5C69CBC0" w:rsidR="003D6C1C" w:rsidRDefault="003D6C1C" w:rsidP="003D6C1C">
      <w:r>
        <w:t xml:space="preserve">Los cables a utilizar deben corresponder a los tipos y secciones mínimas indicados en la </w:t>
      </w:r>
      <w:r w:rsidR="00401B9C">
        <w:t>ITC BT</w:t>
      </w:r>
      <w:r>
        <w:t xml:space="preserve">-06 (redes aéreas) y la </w:t>
      </w:r>
      <w:r w:rsidR="00401B9C">
        <w:t>ITC BT</w:t>
      </w:r>
      <w:r>
        <w:t>-07 (redes subterráneas) respectivamente.</w:t>
      </w:r>
    </w:p>
    <w:p w14:paraId="6CAAD8E6" w14:textId="54A13888" w:rsidR="003D6C1C" w:rsidRDefault="003D6C1C" w:rsidP="003D6C1C">
      <w:r>
        <w:t xml:space="preserve">Por cuanto se refiere a las secciones de los conductores y </w:t>
      </w:r>
      <w:r w:rsidR="00CA7E7D">
        <w:t xml:space="preserve">su </w:t>
      </w:r>
      <w:r>
        <w:t xml:space="preserve">número, se calcularán teniendo en cuenta los siguientes aspectos: </w:t>
      </w:r>
    </w:p>
    <w:p w14:paraId="714FEF4E" w14:textId="6C792DFC" w:rsidR="003D6C1C" w:rsidRDefault="003D6C1C" w:rsidP="009B38A7">
      <w:pPr>
        <w:pStyle w:val="Prrafodelista"/>
        <w:numPr>
          <w:ilvl w:val="1"/>
          <w:numId w:val="189"/>
        </w:numPr>
        <w:spacing w:after="120"/>
        <w:contextualSpacing w:val="0"/>
        <w:rPr>
          <w:rFonts w:cs="Arial"/>
          <w:lang w:bidi="es-ES"/>
        </w:rPr>
      </w:pPr>
      <w:r w:rsidRPr="00B00F64">
        <w:rPr>
          <w:rFonts w:cs="Arial"/>
          <w:lang w:bidi="es-ES"/>
        </w:rPr>
        <w:t xml:space="preserve">Máxima carga prevista de acuerdo con la </w:t>
      </w:r>
      <w:r w:rsidR="00401B9C" w:rsidRPr="00B00F64">
        <w:rPr>
          <w:rFonts w:cs="Arial"/>
          <w:lang w:bidi="es-ES"/>
        </w:rPr>
        <w:t>ITC BT</w:t>
      </w:r>
      <w:r w:rsidRPr="00B00F64">
        <w:rPr>
          <w:rFonts w:cs="Arial"/>
          <w:lang w:bidi="es-ES"/>
        </w:rPr>
        <w:t xml:space="preserve">-10. </w:t>
      </w:r>
    </w:p>
    <w:p w14:paraId="7FE605E4" w14:textId="4B603248" w:rsidR="00705661" w:rsidRPr="00B00F64" w:rsidRDefault="00705661" w:rsidP="009B38A7">
      <w:pPr>
        <w:pStyle w:val="Prrafodelista"/>
        <w:numPr>
          <w:ilvl w:val="1"/>
          <w:numId w:val="189"/>
        </w:numPr>
        <w:spacing w:after="120"/>
        <w:contextualSpacing w:val="0"/>
        <w:rPr>
          <w:rFonts w:cs="Arial"/>
          <w:lang w:bidi="es-ES"/>
        </w:rPr>
      </w:pPr>
      <w:r w:rsidRPr="00B00F64">
        <w:rPr>
          <w:rFonts w:cs="Arial"/>
          <w:lang w:bidi="es-ES"/>
        </w:rPr>
        <w:t>Tensión de suministro</w:t>
      </w:r>
      <w:r>
        <w:rPr>
          <w:rFonts w:cs="Arial"/>
          <w:lang w:bidi="es-ES"/>
        </w:rPr>
        <w:t>.</w:t>
      </w:r>
    </w:p>
    <w:p w14:paraId="229C7800" w14:textId="76F6DF83" w:rsidR="003D6C1C" w:rsidRDefault="00705661" w:rsidP="009B38A7">
      <w:pPr>
        <w:pStyle w:val="Prrafodelista"/>
        <w:numPr>
          <w:ilvl w:val="1"/>
          <w:numId w:val="189"/>
        </w:numPr>
        <w:spacing w:after="120"/>
        <w:contextualSpacing w:val="0"/>
        <w:rPr>
          <w:rFonts w:cs="Arial"/>
          <w:lang w:bidi="es-ES"/>
        </w:rPr>
      </w:pPr>
      <w:r w:rsidRPr="00B00F64">
        <w:rPr>
          <w:rFonts w:cs="Arial"/>
          <w:lang w:bidi="es-ES"/>
        </w:rPr>
        <w:t>Tipo de suministro (monofásico con dos conductores y trifásico con cuatro)</w:t>
      </w:r>
      <w:r w:rsidR="003D6C1C" w:rsidRPr="00B00F64">
        <w:rPr>
          <w:rFonts w:cs="Arial"/>
          <w:lang w:bidi="es-ES"/>
        </w:rPr>
        <w:t xml:space="preserve">. </w:t>
      </w:r>
    </w:p>
    <w:p w14:paraId="1B732464" w14:textId="64F497EC" w:rsidR="00705661" w:rsidRPr="00B00F64" w:rsidRDefault="00705661" w:rsidP="009B38A7">
      <w:pPr>
        <w:pStyle w:val="Prrafodelista"/>
        <w:numPr>
          <w:ilvl w:val="1"/>
          <w:numId w:val="189"/>
        </w:numPr>
        <w:spacing w:after="120"/>
        <w:contextualSpacing w:val="0"/>
        <w:rPr>
          <w:rFonts w:cs="Arial"/>
          <w:lang w:bidi="es-ES"/>
        </w:rPr>
      </w:pPr>
      <w:r w:rsidRPr="00705661">
        <w:rPr>
          <w:rFonts w:cs="Arial"/>
          <w:lang w:bidi="es-ES"/>
        </w:rPr>
        <w:t xml:space="preserve">Intensidades máximas admisibles para el tipo de conductor y las condiciones de su instalación, según </w:t>
      </w:r>
      <w:r w:rsidRPr="00363AD4">
        <w:rPr>
          <w:rFonts w:cs="Arial"/>
          <w:lang w:bidi="es-ES"/>
        </w:rPr>
        <w:t>ITC BT-06 (redes aéreas) y la ITC BT-07 (redes subterráneas) respectivamente.</w:t>
      </w:r>
    </w:p>
    <w:p w14:paraId="1E89B6FA" w14:textId="3AAE22C0" w:rsidR="00705661" w:rsidRPr="00B00F64" w:rsidRDefault="00705661" w:rsidP="009B38A7">
      <w:pPr>
        <w:pStyle w:val="Prrafodelista"/>
        <w:numPr>
          <w:ilvl w:val="1"/>
          <w:numId w:val="189"/>
        </w:numPr>
        <w:spacing w:after="120"/>
        <w:contextualSpacing w:val="0"/>
        <w:rPr>
          <w:rFonts w:cs="Arial"/>
          <w:lang w:bidi="es-ES"/>
        </w:rPr>
      </w:pPr>
      <w:r w:rsidRPr="00705661">
        <w:rPr>
          <w:rFonts w:cs="Arial"/>
          <w:lang w:bidi="es-ES"/>
        </w:rPr>
        <w:t>La caída de tensión máxima admisible. Esta caída de tensión será la que la empresa distribuidora tenga establecida, en su reparto de caídas de tensión en los elementos que constituyen la red, para que en la caja general de protección o unidad funcional equivalente la tensión esté dentro de los límites establecidos por el Reglamento por el que se regulan las actividades de transporte, distribución, comercialización, suministro y procedimientos de autorización de instalaciones de energía eléctrica.</w:t>
      </w:r>
    </w:p>
    <w:p w14:paraId="515E07FC" w14:textId="65A16371" w:rsidR="003D6C1C" w:rsidRDefault="00A37620" w:rsidP="009A761F">
      <w:pPr>
        <w:pStyle w:val="Prrafodelista"/>
        <w:spacing w:after="120"/>
        <w:ind w:left="709" w:firstLine="0"/>
        <w:contextualSpacing w:val="0"/>
        <w:rPr>
          <w:lang w:bidi="es-ES"/>
        </w:rPr>
      </w:pPr>
      <w:r w:rsidRPr="00E5030C">
        <w:rPr>
          <w:rFonts w:cs="Arial"/>
          <w:lang w:bidi="es-ES"/>
        </w:rPr>
        <w:lastRenderedPageBreak/>
        <w:t>»</w:t>
      </w:r>
    </w:p>
    <w:p w14:paraId="42B9F3C7" w14:textId="4E8F31BB" w:rsidR="003D6C1C" w:rsidRDefault="0096564B" w:rsidP="009C296A">
      <w:pPr>
        <w:pStyle w:val="Ttulo2"/>
      </w:pPr>
      <w:r w:rsidRPr="00460F4F">
        <w:t>Veintidós</w:t>
      </w:r>
      <w:r w:rsidR="003D6C1C" w:rsidRPr="009A761F">
        <w:t>.</w:t>
      </w:r>
      <w:r w:rsidR="003D6C1C">
        <w:t xml:space="preserve"> </w:t>
      </w:r>
      <w:r w:rsidR="003D6C1C" w:rsidRPr="00214FF7">
        <w:t>Se modifica las Instrucci</w:t>
      </w:r>
      <w:r w:rsidR="003D6C1C">
        <w:t>ón Técnica Complementaria</w:t>
      </w:r>
      <w:r w:rsidR="003D6C1C" w:rsidRPr="00214FF7">
        <w:t xml:space="preserve"> </w:t>
      </w:r>
      <w:r w:rsidR="003D6C1C">
        <w:t xml:space="preserve">ITC BT-12, </w:t>
      </w:r>
      <w:r w:rsidR="002E5274">
        <w:t>«Instalaciones de enlace</w:t>
      </w:r>
      <w:r w:rsidR="000E381E">
        <w:t>. E</w:t>
      </w:r>
      <w:r w:rsidR="002E5274">
        <w:t xml:space="preserve">squemas», </w:t>
      </w:r>
      <w:r w:rsidR="003D6C1C">
        <w:t>que queda redactada como sigue:</w:t>
      </w:r>
    </w:p>
    <w:p w14:paraId="72C9FF45" w14:textId="077DC172" w:rsidR="003D6C1C" w:rsidRDefault="00A37620" w:rsidP="003D6C1C">
      <w:pPr>
        <w:pStyle w:val="Ttulo3"/>
      </w:pPr>
      <w:r>
        <w:t>«</w:t>
      </w:r>
      <w:r w:rsidR="003D6C1C">
        <w:t>ITC BT-12</w:t>
      </w:r>
    </w:p>
    <w:p w14:paraId="4A52DC13" w14:textId="759B8FE7" w:rsidR="003D6C1C" w:rsidRDefault="003D6C1C" w:rsidP="003D6C1C">
      <w:pPr>
        <w:pStyle w:val="Ttulo3"/>
        <w:rPr>
          <w:rFonts w:eastAsia="Arial"/>
          <w:bCs/>
        </w:rPr>
      </w:pPr>
      <w:r>
        <w:rPr>
          <w:rFonts w:eastAsia="Arial"/>
          <w:bCs/>
        </w:rPr>
        <w:t>INSTALACIONES DE ENLACE</w:t>
      </w:r>
      <w:r w:rsidR="000E381E">
        <w:rPr>
          <w:rFonts w:eastAsia="Arial"/>
          <w:bCs/>
        </w:rPr>
        <w:t>.</w:t>
      </w:r>
      <w:r w:rsidR="00DE7A55">
        <w:rPr>
          <w:rFonts w:eastAsia="Arial"/>
          <w:bCs/>
        </w:rPr>
        <w:t xml:space="preserve"> ESQUEMAS</w:t>
      </w:r>
    </w:p>
    <w:p w14:paraId="22EE2EBE" w14:textId="77777777" w:rsidR="00A0615B" w:rsidRDefault="00A0615B" w:rsidP="00A0615B">
      <w:pPr>
        <w:keepNext/>
        <w:ind w:firstLine="0"/>
        <w:rPr>
          <w:rFonts w:eastAsia="Arial"/>
          <w:b/>
          <w:bCs/>
          <w:lang w:bidi="es-ES"/>
        </w:rPr>
      </w:pPr>
      <w:r>
        <w:rPr>
          <w:rFonts w:cs="Arial"/>
          <w:b/>
          <w:bCs/>
          <w:lang w:val="es-ES_tradnl" w:bidi="es-ES"/>
        </w:rPr>
        <w:t>ÍNDICE</w:t>
      </w:r>
    </w:p>
    <w:p w14:paraId="2683FC0D" w14:textId="78FD1C45" w:rsidR="00A0615B" w:rsidRDefault="00A0615B" w:rsidP="005C63FB">
      <w:pPr>
        <w:pStyle w:val="Prrafodelista"/>
        <w:widowControl w:val="0"/>
        <w:numPr>
          <w:ilvl w:val="0"/>
          <w:numId w:val="67"/>
        </w:numPr>
        <w:autoSpaceDE w:val="0"/>
        <w:autoSpaceDN w:val="0"/>
        <w:spacing w:after="0" w:line="240" w:lineRule="auto"/>
        <w:ind w:right="1270"/>
      </w:pPr>
      <w:r>
        <w:t>INSTALACIONES DE ENLACE</w:t>
      </w:r>
    </w:p>
    <w:p w14:paraId="30694E13" w14:textId="77777777" w:rsidR="00A0615B" w:rsidRDefault="00A0615B" w:rsidP="005C63FB">
      <w:pPr>
        <w:pStyle w:val="Prrafodelista"/>
        <w:widowControl w:val="0"/>
        <w:numPr>
          <w:ilvl w:val="1"/>
          <w:numId w:val="67"/>
        </w:numPr>
        <w:autoSpaceDE w:val="0"/>
        <w:autoSpaceDN w:val="0"/>
        <w:spacing w:after="0" w:line="240" w:lineRule="auto"/>
        <w:ind w:right="1270"/>
      </w:pPr>
      <w:r>
        <w:t>Definición</w:t>
      </w:r>
    </w:p>
    <w:p w14:paraId="20564FFC" w14:textId="0BF001B4" w:rsidR="00A0615B" w:rsidRDefault="00A0615B" w:rsidP="005C63FB">
      <w:pPr>
        <w:pStyle w:val="Prrafodelista"/>
        <w:widowControl w:val="0"/>
        <w:numPr>
          <w:ilvl w:val="1"/>
          <w:numId w:val="67"/>
        </w:numPr>
        <w:autoSpaceDE w:val="0"/>
        <w:autoSpaceDN w:val="0"/>
        <w:spacing w:after="0" w:line="240" w:lineRule="auto"/>
        <w:ind w:right="1270"/>
      </w:pPr>
      <w:r>
        <w:t>Partes principales que constituyen las instalaciones de enlace</w:t>
      </w:r>
    </w:p>
    <w:p w14:paraId="117E1AA7" w14:textId="6A6784EE" w:rsidR="00A0615B" w:rsidRDefault="00A0615B" w:rsidP="005C63FB">
      <w:pPr>
        <w:pStyle w:val="Prrafodelista"/>
        <w:widowControl w:val="0"/>
        <w:numPr>
          <w:ilvl w:val="0"/>
          <w:numId w:val="67"/>
        </w:numPr>
        <w:autoSpaceDE w:val="0"/>
        <w:autoSpaceDN w:val="0"/>
        <w:spacing w:after="0" w:line="240" w:lineRule="auto"/>
        <w:ind w:right="1270"/>
      </w:pPr>
      <w:r>
        <w:t>ESQUEMAS DE LAS INSTALACIONES DE ENLACE</w:t>
      </w:r>
    </w:p>
    <w:p w14:paraId="20637B67" w14:textId="26514951" w:rsidR="00A0615B" w:rsidRDefault="00A0615B" w:rsidP="005C63FB">
      <w:pPr>
        <w:pStyle w:val="Prrafodelista"/>
        <w:widowControl w:val="0"/>
        <w:numPr>
          <w:ilvl w:val="1"/>
          <w:numId w:val="67"/>
        </w:numPr>
        <w:autoSpaceDE w:val="0"/>
        <w:autoSpaceDN w:val="0"/>
        <w:spacing w:after="0" w:line="240" w:lineRule="auto"/>
        <w:ind w:right="1270"/>
      </w:pPr>
      <w:r>
        <w:t>Esquemas de instalaciones de enlace para un solo suministro</w:t>
      </w:r>
    </w:p>
    <w:p w14:paraId="17767275" w14:textId="323E560E" w:rsidR="00A0615B" w:rsidRDefault="00A0615B" w:rsidP="005C63FB">
      <w:pPr>
        <w:pStyle w:val="Prrafodelista"/>
        <w:widowControl w:val="0"/>
        <w:numPr>
          <w:ilvl w:val="1"/>
          <w:numId w:val="67"/>
        </w:numPr>
        <w:autoSpaceDE w:val="0"/>
        <w:autoSpaceDN w:val="0"/>
        <w:spacing w:after="0" w:line="240" w:lineRule="auto"/>
        <w:ind w:right="1270"/>
      </w:pPr>
      <w:r>
        <w:t>Esquemas de instalaciones de enlace para dos suministros alimentados desde el mismo lugar</w:t>
      </w:r>
    </w:p>
    <w:p w14:paraId="1C782264" w14:textId="6BAFDB81" w:rsidR="00A0615B" w:rsidRPr="00B00F64" w:rsidRDefault="00A0615B" w:rsidP="005C63FB">
      <w:pPr>
        <w:pStyle w:val="Prrafodelista"/>
        <w:widowControl w:val="0"/>
        <w:numPr>
          <w:ilvl w:val="1"/>
          <w:numId w:val="67"/>
        </w:numPr>
        <w:autoSpaceDE w:val="0"/>
        <w:autoSpaceDN w:val="0"/>
        <w:spacing w:after="0" w:line="240" w:lineRule="auto"/>
        <w:ind w:right="1270"/>
      </w:pPr>
      <w:r>
        <w:t xml:space="preserve">Esquemas de </w:t>
      </w:r>
      <w:r w:rsidRPr="00B00F64">
        <w:t xml:space="preserve">instalaciones de enlace para </w:t>
      </w:r>
      <w:r w:rsidR="00461BA0" w:rsidRPr="00B00F64">
        <w:t xml:space="preserve">fincas o edificios con </w:t>
      </w:r>
      <w:r w:rsidRPr="00B00F64">
        <w:t>múltiples</w:t>
      </w:r>
      <w:r w:rsidR="00461BA0" w:rsidRPr="00B00F64">
        <w:t xml:space="preserve"> suministros. </w:t>
      </w:r>
    </w:p>
    <w:p w14:paraId="140BFA66" w14:textId="0CE83BD8" w:rsidR="00A0615B" w:rsidRPr="00B00F64" w:rsidRDefault="00A0615B" w:rsidP="005C63FB">
      <w:pPr>
        <w:pStyle w:val="Prrafodelista"/>
        <w:widowControl w:val="0"/>
        <w:numPr>
          <w:ilvl w:val="2"/>
          <w:numId w:val="67"/>
        </w:numPr>
        <w:autoSpaceDE w:val="0"/>
        <w:autoSpaceDN w:val="0"/>
        <w:spacing w:after="0" w:line="240" w:lineRule="auto"/>
        <w:ind w:right="1270"/>
      </w:pPr>
      <w:r w:rsidRPr="00B00F64">
        <w:t>Esquemas de CGP y LGA</w:t>
      </w:r>
    </w:p>
    <w:p w14:paraId="444C8956" w14:textId="33EC982F" w:rsidR="00A0615B" w:rsidRPr="00B00F64" w:rsidRDefault="00A0615B" w:rsidP="005C63FB">
      <w:pPr>
        <w:pStyle w:val="Prrafodelista"/>
        <w:widowControl w:val="0"/>
        <w:numPr>
          <w:ilvl w:val="2"/>
          <w:numId w:val="67"/>
        </w:numPr>
        <w:autoSpaceDE w:val="0"/>
        <w:autoSpaceDN w:val="0"/>
        <w:spacing w:after="0" w:line="240" w:lineRule="auto"/>
        <w:ind w:right="1270"/>
      </w:pPr>
      <w:r w:rsidRPr="00B00F64">
        <w:t>Esquemas de CC, MMI</w:t>
      </w:r>
      <w:r w:rsidR="005748BC" w:rsidRPr="00B00F64">
        <w:t xml:space="preserve">. </w:t>
      </w:r>
    </w:p>
    <w:p w14:paraId="55B496F2" w14:textId="3096A1F7" w:rsidR="00A0615B" w:rsidRDefault="00A0615B" w:rsidP="005C63FB">
      <w:pPr>
        <w:pStyle w:val="Prrafodelista"/>
        <w:widowControl w:val="0"/>
        <w:numPr>
          <w:ilvl w:val="0"/>
          <w:numId w:val="67"/>
        </w:numPr>
        <w:autoSpaceDE w:val="0"/>
        <w:autoSpaceDN w:val="0"/>
        <w:spacing w:after="0" w:line="240" w:lineRule="auto"/>
        <w:ind w:right="1270"/>
      </w:pPr>
      <w:r w:rsidRPr="00B00F64">
        <w:t>ESQUEMAS PARA LA CONEXIÓN DE</w:t>
      </w:r>
      <w:r>
        <w:t xml:space="preserve"> INSTALACIONES GENERADORAS Y DE AUTOCONSUMO</w:t>
      </w:r>
    </w:p>
    <w:p w14:paraId="1DD060B7" w14:textId="53D14F4A" w:rsidR="00895978" w:rsidRDefault="00895978" w:rsidP="005C63FB">
      <w:pPr>
        <w:pStyle w:val="Prrafodelista"/>
        <w:widowControl w:val="0"/>
        <w:numPr>
          <w:ilvl w:val="1"/>
          <w:numId w:val="67"/>
        </w:numPr>
        <w:autoSpaceDE w:val="0"/>
        <w:autoSpaceDN w:val="0"/>
        <w:spacing w:after="0" w:line="240" w:lineRule="auto"/>
        <w:ind w:right="1270"/>
      </w:pPr>
      <w:r>
        <w:t>Elementos específicos para esquemas con autoconsumo colectivo</w:t>
      </w:r>
      <w:r w:rsidR="00640458">
        <w:t xml:space="preserve"> y centralización de contadores</w:t>
      </w:r>
    </w:p>
    <w:p w14:paraId="07D50920" w14:textId="611544A3" w:rsidR="00E93175" w:rsidRDefault="00E93175" w:rsidP="005C63FB">
      <w:pPr>
        <w:pStyle w:val="Prrafodelista"/>
        <w:widowControl w:val="0"/>
        <w:numPr>
          <w:ilvl w:val="0"/>
          <w:numId w:val="67"/>
        </w:numPr>
        <w:autoSpaceDE w:val="0"/>
        <w:autoSpaceDN w:val="0"/>
        <w:spacing w:after="0" w:line="240" w:lineRule="auto"/>
        <w:ind w:right="1270"/>
      </w:pPr>
      <w:r>
        <w:t>MODIFICACIÓN</w:t>
      </w:r>
      <w:r w:rsidR="00E952B3" w:rsidRPr="00E952B3">
        <w:t xml:space="preserve"> </w:t>
      </w:r>
      <w:r w:rsidR="006A5174">
        <w:t xml:space="preserve">O </w:t>
      </w:r>
      <w:r>
        <w:t xml:space="preserve">AMPLIACIÓN DE INSTALACIONES EXISTENTES. </w:t>
      </w:r>
    </w:p>
    <w:p w14:paraId="249D7F76" w14:textId="433E2E3E" w:rsidR="003D6C1C" w:rsidRDefault="003D6C1C" w:rsidP="003D6C1C">
      <w:pPr>
        <w:rPr>
          <w:lang w:bidi="es-ES"/>
        </w:rPr>
      </w:pPr>
    </w:p>
    <w:p w14:paraId="796F07A1" w14:textId="75C04E7E" w:rsidR="00CE1AA9" w:rsidRDefault="00CE1AA9" w:rsidP="00B236A5">
      <w:pPr>
        <w:pStyle w:val="Ttulo4"/>
        <w:numPr>
          <w:ilvl w:val="0"/>
          <w:numId w:val="122"/>
        </w:numPr>
      </w:pPr>
      <w:r>
        <w:t>INSTALACIONES DE ENLACE</w:t>
      </w:r>
    </w:p>
    <w:p w14:paraId="6D9031E7" w14:textId="0F53FF3E" w:rsidR="00CE1AA9" w:rsidRDefault="00CE1AA9" w:rsidP="00D94DA6">
      <w:pPr>
        <w:pStyle w:val="Ttulo5"/>
      </w:pPr>
      <w:r>
        <w:t xml:space="preserve">Definición </w:t>
      </w:r>
    </w:p>
    <w:p w14:paraId="7B3AC0A6" w14:textId="1D0D20FD" w:rsidR="00CE1AA9" w:rsidRPr="00B00F64" w:rsidRDefault="00CE1AA9" w:rsidP="00CE1AA9">
      <w:pPr>
        <w:rPr>
          <w:color w:val="000000" w:themeColor="text1"/>
          <w:sz w:val="22"/>
          <w:szCs w:val="20"/>
        </w:rPr>
      </w:pPr>
      <w:r>
        <w:rPr>
          <w:color w:val="000000" w:themeColor="text1"/>
        </w:rPr>
        <w:t xml:space="preserve">Se denominan instalaciones de enlace, aquellas que unen la caja general de protección </w:t>
      </w:r>
      <w:r>
        <w:t>o en su ausencia la caja de protección y medida</w:t>
      </w:r>
      <w:r>
        <w:rPr>
          <w:color w:val="0070C0"/>
        </w:rPr>
        <w:t xml:space="preserve">, </w:t>
      </w:r>
      <w:r w:rsidRPr="00B00F64">
        <w:rPr>
          <w:color w:val="000000" w:themeColor="text1"/>
        </w:rPr>
        <w:t>incluida</w:t>
      </w:r>
      <w:r w:rsidR="001E7469" w:rsidRPr="00B00F64">
        <w:rPr>
          <w:color w:val="000000" w:themeColor="text1"/>
        </w:rPr>
        <w:t>s</w:t>
      </w:r>
      <w:r w:rsidRPr="00B00F64">
        <w:rPr>
          <w:color w:val="000000" w:themeColor="text1"/>
        </w:rPr>
        <w:t xml:space="preserve"> éstas, con las instalaciones interiores, sean de consumo o de generación.</w:t>
      </w:r>
    </w:p>
    <w:p w14:paraId="77B5D063" w14:textId="7F67B557" w:rsidR="00CE1AA9" w:rsidRPr="00B00F64" w:rsidRDefault="00CE1AA9" w:rsidP="00CE1AA9">
      <w:pPr>
        <w:rPr>
          <w:color w:val="000000" w:themeColor="text1"/>
        </w:rPr>
      </w:pPr>
      <w:r w:rsidRPr="00B00F64">
        <w:rPr>
          <w:color w:val="000000" w:themeColor="text1"/>
        </w:rPr>
        <w:t xml:space="preserve">Comenzarán, por tanto, en el final de la acometida de BT </w:t>
      </w:r>
      <w:r w:rsidRPr="00B00F64">
        <w:t>y terminarán en los bornes de salida de donde parte la derivación individual.</w:t>
      </w:r>
      <w:r w:rsidRPr="00B00F64">
        <w:rPr>
          <w:color w:val="0070C0"/>
        </w:rPr>
        <w:t xml:space="preserve"> </w:t>
      </w:r>
      <w:r w:rsidRPr="00B00F64">
        <w:rPr>
          <w:color w:val="000000" w:themeColor="text1"/>
        </w:rPr>
        <w:t>En el caso de suministros en alta tensión en los que el transformador AT/BT f</w:t>
      </w:r>
      <w:r w:rsidR="009E5520" w:rsidRPr="00B00F64">
        <w:rPr>
          <w:color w:val="000000" w:themeColor="text1"/>
        </w:rPr>
        <w:t>orma parte de la instalación de la persona usuaria</w:t>
      </w:r>
      <w:r w:rsidRPr="00B00F64">
        <w:rPr>
          <w:color w:val="000000" w:themeColor="text1"/>
        </w:rPr>
        <w:t>, no existe instalación de enlace en BT y toda la instalación de BT se considera como instalación interior.</w:t>
      </w:r>
    </w:p>
    <w:p w14:paraId="2473AB57" w14:textId="5033B1C8" w:rsidR="00CE1AA9" w:rsidRDefault="00CE1AA9" w:rsidP="00CE1AA9">
      <w:pPr>
        <w:rPr>
          <w:color w:val="000000" w:themeColor="text1"/>
        </w:rPr>
      </w:pPr>
      <w:r w:rsidRPr="00B00F64">
        <w:rPr>
          <w:color w:val="000000" w:themeColor="text1"/>
        </w:rPr>
        <w:t>Estas instalaciones se situarán y discurrirán siempre por lugares de uso común</w:t>
      </w:r>
      <w:r w:rsidR="00C754DA" w:rsidRPr="00B00F64">
        <w:rPr>
          <w:color w:val="000000" w:themeColor="text1"/>
        </w:rPr>
        <w:t xml:space="preserve"> de la finca o edificio</w:t>
      </w:r>
      <w:r w:rsidRPr="00B00F64">
        <w:rPr>
          <w:color w:val="000000" w:themeColor="text1"/>
        </w:rPr>
        <w:t xml:space="preserve"> y quedarán de propiedad </w:t>
      </w:r>
      <w:r w:rsidR="00C754DA" w:rsidRPr="00B00F64">
        <w:rPr>
          <w:color w:val="000000" w:themeColor="text1"/>
        </w:rPr>
        <w:t>de su titular</w:t>
      </w:r>
      <w:r w:rsidRPr="00B00F64">
        <w:rPr>
          <w:color w:val="000000" w:themeColor="text1"/>
        </w:rPr>
        <w:t>, que se responsabilizará de su conservación y mantenimiento. En el caso de suministros temporales o provisionales, previa autorización de la Administración competente, también podrán discurrir por terrenos</w:t>
      </w:r>
      <w:r>
        <w:rPr>
          <w:color w:val="000000" w:themeColor="text1"/>
        </w:rPr>
        <w:t xml:space="preserve"> de dominio público.</w:t>
      </w:r>
    </w:p>
    <w:p w14:paraId="22090868" w14:textId="5A3220A3" w:rsidR="00CE1AA9" w:rsidRDefault="00CE1AA9" w:rsidP="00D94DA6">
      <w:pPr>
        <w:pStyle w:val="Ttulo5"/>
      </w:pPr>
      <w:r>
        <w:lastRenderedPageBreak/>
        <w:t>Partes principales que constituyen las instalaciones de enlace</w:t>
      </w:r>
    </w:p>
    <w:p w14:paraId="433313DF" w14:textId="059BB202" w:rsidR="00CE1AA9" w:rsidRPr="00B00F64" w:rsidRDefault="00CE1AA9" w:rsidP="005C63FB">
      <w:pPr>
        <w:pStyle w:val="Prrafodelista"/>
        <w:numPr>
          <w:ilvl w:val="1"/>
          <w:numId w:val="5"/>
        </w:numPr>
        <w:spacing w:after="120"/>
        <w:ind w:left="709" w:hanging="284"/>
        <w:contextualSpacing w:val="0"/>
        <w:rPr>
          <w:rFonts w:cs="Arial"/>
          <w:lang w:bidi="es-ES"/>
        </w:rPr>
      </w:pPr>
      <w:r w:rsidRPr="00B00F64">
        <w:rPr>
          <w:rFonts w:cs="Arial"/>
          <w:lang w:bidi="es-ES"/>
        </w:rPr>
        <w:t>Caja General de Protección (CGP) y cuando proceda Caja de Protección y Medida (CPM)</w:t>
      </w:r>
      <w:r w:rsidR="00EC79C0" w:rsidRPr="00B00F64">
        <w:rPr>
          <w:rFonts w:cs="Arial"/>
          <w:lang w:bidi="es-ES"/>
        </w:rPr>
        <w:t>.</w:t>
      </w:r>
    </w:p>
    <w:p w14:paraId="198E3CCA" w14:textId="64C63570" w:rsidR="00CE1AA9" w:rsidRPr="00B00F64" w:rsidRDefault="00CE1AA9" w:rsidP="005C63FB">
      <w:pPr>
        <w:pStyle w:val="Prrafodelista"/>
        <w:numPr>
          <w:ilvl w:val="1"/>
          <w:numId w:val="5"/>
        </w:numPr>
        <w:spacing w:after="120"/>
        <w:ind w:left="709" w:hanging="284"/>
        <w:contextualSpacing w:val="0"/>
        <w:rPr>
          <w:rFonts w:cs="Arial"/>
          <w:lang w:bidi="es-ES"/>
        </w:rPr>
      </w:pPr>
      <w:r w:rsidRPr="00B00F64">
        <w:rPr>
          <w:rFonts w:cs="Arial"/>
          <w:lang w:bidi="es-ES"/>
        </w:rPr>
        <w:t>Línea General de Alimentación (LGA)</w:t>
      </w:r>
      <w:r w:rsidR="00EC79C0" w:rsidRPr="00B00F64">
        <w:rPr>
          <w:rFonts w:cs="Arial"/>
          <w:lang w:bidi="es-ES"/>
        </w:rPr>
        <w:t>, cuando proceda.</w:t>
      </w:r>
    </w:p>
    <w:p w14:paraId="00BEBEA5" w14:textId="23CB7E4F" w:rsidR="00CE1AA9" w:rsidRPr="00B00F64" w:rsidRDefault="00CE1AA9" w:rsidP="005C63FB">
      <w:pPr>
        <w:pStyle w:val="Prrafodelista"/>
        <w:numPr>
          <w:ilvl w:val="1"/>
          <w:numId w:val="5"/>
        </w:numPr>
        <w:spacing w:after="120"/>
        <w:ind w:left="709" w:hanging="284"/>
        <w:contextualSpacing w:val="0"/>
        <w:rPr>
          <w:rFonts w:cs="Arial"/>
          <w:lang w:bidi="es-ES"/>
        </w:rPr>
      </w:pPr>
      <w:r w:rsidRPr="00B00F64">
        <w:rPr>
          <w:rFonts w:cs="Arial"/>
          <w:lang w:bidi="es-ES"/>
        </w:rPr>
        <w:t>Caja para derivación y medida de la LGA (CDM), cuando proceda</w:t>
      </w:r>
      <w:r w:rsidR="00EC79C0" w:rsidRPr="00B00F64">
        <w:rPr>
          <w:rFonts w:cs="Arial"/>
          <w:lang w:bidi="es-ES"/>
        </w:rPr>
        <w:t>.</w:t>
      </w:r>
    </w:p>
    <w:p w14:paraId="30A46854" w14:textId="7767B716" w:rsidR="00CE1AA9" w:rsidRPr="00B00F64" w:rsidRDefault="00CE1AA9" w:rsidP="005C63FB">
      <w:pPr>
        <w:pStyle w:val="Prrafodelista"/>
        <w:numPr>
          <w:ilvl w:val="1"/>
          <w:numId w:val="5"/>
        </w:numPr>
        <w:spacing w:after="120"/>
        <w:ind w:left="709" w:hanging="284"/>
        <w:contextualSpacing w:val="0"/>
        <w:rPr>
          <w:rFonts w:cs="Arial"/>
          <w:lang w:bidi="es-ES"/>
        </w:rPr>
      </w:pPr>
      <w:r w:rsidRPr="00B00F64">
        <w:rPr>
          <w:rFonts w:cs="Arial"/>
          <w:lang w:bidi="es-ES"/>
        </w:rPr>
        <w:t>Elementos para la Ubicación de Contadores (en CPM</w:t>
      </w:r>
      <w:r w:rsidR="00B25D9D" w:rsidRPr="00B00F64">
        <w:rPr>
          <w:rFonts w:cs="Arial"/>
          <w:lang w:bidi="es-ES"/>
        </w:rPr>
        <w:t xml:space="preserve">, </w:t>
      </w:r>
      <w:r w:rsidRPr="00B00F64">
        <w:rPr>
          <w:rFonts w:cs="Arial"/>
          <w:lang w:bidi="es-ES"/>
        </w:rPr>
        <w:t>CC</w:t>
      </w:r>
      <w:r w:rsidR="00B25D9D" w:rsidRPr="00B00F64">
        <w:rPr>
          <w:rFonts w:cs="Arial"/>
          <w:lang w:bidi="es-ES"/>
        </w:rPr>
        <w:t xml:space="preserve"> o MMI</w:t>
      </w:r>
      <w:r w:rsidRPr="00B00F64">
        <w:rPr>
          <w:rFonts w:cs="Arial"/>
          <w:lang w:bidi="es-ES"/>
        </w:rPr>
        <w:t>)</w:t>
      </w:r>
      <w:r w:rsidR="00C23ECA" w:rsidRPr="00B00F64">
        <w:rPr>
          <w:rFonts w:cs="Arial"/>
          <w:lang w:bidi="es-ES"/>
        </w:rPr>
        <w:t xml:space="preserve">, hasta las bornas para conexión de las derivaciones individuales. </w:t>
      </w:r>
    </w:p>
    <w:p w14:paraId="2E4334B0" w14:textId="77777777" w:rsidR="00CE1AA9" w:rsidRDefault="00CE1AA9" w:rsidP="00CE1AA9">
      <w:pPr>
        <w:pStyle w:val="Enumeracin"/>
        <w:ind w:left="0"/>
      </w:pPr>
    </w:p>
    <w:p w14:paraId="025AF2D5" w14:textId="346156AA" w:rsidR="00CE1AA9" w:rsidRPr="00B00F64" w:rsidRDefault="00DC214A" w:rsidP="00CE1AA9">
      <w:pPr>
        <w:pStyle w:val="Encabezado"/>
        <w:tabs>
          <w:tab w:val="left" w:pos="708"/>
        </w:tabs>
      </w:pPr>
      <w:r w:rsidRPr="00B00F64">
        <w:t>A partir de las bornas para su conexión</w:t>
      </w:r>
      <w:r w:rsidR="00C50E84" w:rsidRPr="00B00F64">
        <w:t>,</w:t>
      </w:r>
      <w:r w:rsidRPr="00B00F64">
        <w:t xml:space="preserve"> l</w:t>
      </w:r>
      <w:r w:rsidR="00CE1AA9" w:rsidRPr="00B00F64">
        <w:t xml:space="preserve">a derivación individual (DI), y los dispositivos Generales de Mando y Protección (DGMP) forman parte de la instalación interior. </w:t>
      </w:r>
    </w:p>
    <w:p w14:paraId="7622919E" w14:textId="49E6F69E" w:rsidR="00CE1AA9" w:rsidRDefault="00CE1AA9" w:rsidP="00CE1AA9">
      <w:pPr>
        <w:pStyle w:val="Encabezado"/>
        <w:tabs>
          <w:tab w:val="left" w:pos="708"/>
        </w:tabs>
        <w:rPr>
          <w:color w:val="000000" w:themeColor="text1"/>
        </w:rPr>
      </w:pPr>
      <w:r w:rsidRPr="00B00F64">
        <w:rPr>
          <w:color w:val="000000" w:themeColor="text1"/>
        </w:rPr>
        <w:t xml:space="preserve">A lo largo de esta ITC, el término </w:t>
      </w:r>
      <w:r w:rsidR="009E5520" w:rsidRPr="00B00F64">
        <w:rPr>
          <w:color w:val="000000" w:themeColor="text1"/>
        </w:rPr>
        <w:t>persona usuaria</w:t>
      </w:r>
      <w:r w:rsidR="00E61037" w:rsidRPr="00B00F64">
        <w:rPr>
          <w:color w:val="000000" w:themeColor="text1"/>
        </w:rPr>
        <w:t xml:space="preserve"> </w:t>
      </w:r>
      <w:r w:rsidRPr="00B00F64">
        <w:rPr>
          <w:color w:val="000000" w:themeColor="text1"/>
        </w:rPr>
        <w:t>puede referirse a un</w:t>
      </w:r>
      <w:r w:rsidR="009E5520" w:rsidRPr="00B00F64">
        <w:rPr>
          <w:color w:val="000000" w:themeColor="text1"/>
        </w:rPr>
        <w:t>a persona</w:t>
      </w:r>
      <w:r w:rsidRPr="00B00F64">
        <w:rPr>
          <w:color w:val="000000" w:themeColor="text1"/>
        </w:rPr>
        <w:t xml:space="preserve"> consumidor</w:t>
      </w:r>
      <w:r w:rsidR="009E5520" w:rsidRPr="00B00F64">
        <w:rPr>
          <w:color w:val="000000" w:themeColor="text1"/>
        </w:rPr>
        <w:t>a</w:t>
      </w:r>
      <w:r w:rsidRPr="00B00F64">
        <w:rPr>
          <w:color w:val="000000" w:themeColor="text1"/>
        </w:rPr>
        <w:t>, un</w:t>
      </w:r>
      <w:r w:rsidR="009E5520" w:rsidRPr="00B00F64">
        <w:rPr>
          <w:color w:val="000000" w:themeColor="text1"/>
        </w:rPr>
        <w:t>a</w:t>
      </w:r>
      <w:r w:rsidRPr="00B00F64">
        <w:rPr>
          <w:color w:val="000000" w:themeColor="text1"/>
        </w:rPr>
        <w:t xml:space="preserve"> generador</w:t>
      </w:r>
      <w:r w:rsidR="009E5520" w:rsidRPr="00B00F64">
        <w:rPr>
          <w:color w:val="000000" w:themeColor="text1"/>
        </w:rPr>
        <w:t>a</w:t>
      </w:r>
      <w:r w:rsidRPr="00B00F64">
        <w:rPr>
          <w:color w:val="000000" w:themeColor="text1"/>
        </w:rPr>
        <w:t xml:space="preserve"> o un</w:t>
      </w:r>
      <w:r w:rsidR="009E5520" w:rsidRPr="00B00F64">
        <w:rPr>
          <w:color w:val="000000" w:themeColor="text1"/>
        </w:rPr>
        <w:t>a</w:t>
      </w:r>
      <w:r w:rsidRPr="00B00F64">
        <w:rPr>
          <w:color w:val="000000" w:themeColor="text1"/>
        </w:rPr>
        <w:t xml:space="preserve"> autoconsumidor</w:t>
      </w:r>
      <w:r w:rsidR="009E5520" w:rsidRPr="00B00F64">
        <w:rPr>
          <w:color w:val="000000" w:themeColor="text1"/>
        </w:rPr>
        <w:t>a</w:t>
      </w:r>
      <w:r w:rsidRPr="00B00F64">
        <w:rPr>
          <w:color w:val="000000" w:themeColor="text1"/>
        </w:rPr>
        <w:t>.</w:t>
      </w:r>
      <w:r w:rsidR="00E61037" w:rsidRPr="00B00F64">
        <w:rPr>
          <w:color w:val="000000" w:themeColor="text1"/>
        </w:rPr>
        <w:t xml:space="preserve"> Igualmente, el término suministro puede ir asociado a un</w:t>
      </w:r>
      <w:r w:rsidR="009E5520" w:rsidRPr="00B00F64">
        <w:rPr>
          <w:color w:val="000000" w:themeColor="text1"/>
        </w:rPr>
        <w:t>a persona</w:t>
      </w:r>
      <w:r w:rsidR="00E61037" w:rsidRPr="00B00F64">
        <w:rPr>
          <w:color w:val="000000" w:themeColor="text1"/>
        </w:rPr>
        <w:t xml:space="preserve"> consumidor</w:t>
      </w:r>
      <w:r w:rsidR="009E5520" w:rsidRPr="00B00F64">
        <w:rPr>
          <w:color w:val="000000" w:themeColor="text1"/>
        </w:rPr>
        <w:t>a</w:t>
      </w:r>
      <w:r w:rsidR="00E61037" w:rsidRPr="00B00F64">
        <w:rPr>
          <w:color w:val="000000" w:themeColor="text1"/>
        </w:rPr>
        <w:t>, un</w:t>
      </w:r>
      <w:r w:rsidR="009E5520" w:rsidRPr="00B00F64">
        <w:rPr>
          <w:color w:val="000000" w:themeColor="text1"/>
        </w:rPr>
        <w:t>a</w:t>
      </w:r>
      <w:r w:rsidR="00E61037" w:rsidRPr="00B00F64">
        <w:rPr>
          <w:color w:val="000000" w:themeColor="text1"/>
        </w:rPr>
        <w:t xml:space="preserve"> generador</w:t>
      </w:r>
      <w:r w:rsidR="009E5520" w:rsidRPr="00B00F64">
        <w:rPr>
          <w:color w:val="000000" w:themeColor="text1"/>
        </w:rPr>
        <w:t>a</w:t>
      </w:r>
      <w:r w:rsidR="00E61037" w:rsidRPr="00B00F64">
        <w:rPr>
          <w:color w:val="000000" w:themeColor="text1"/>
        </w:rPr>
        <w:t xml:space="preserve"> o un</w:t>
      </w:r>
      <w:r w:rsidR="009E5520" w:rsidRPr="00B00F64">
        <w:rPr>
          <w:color w:val="000000" w:themeColor="text1"/>
        </w:rPr>
        <w:t>a</w:t>
      </w:r>
      <w:r w:rsidR="00E61037" w:rsidRPr="00B00F64">
        <w:rPr>
          <w:color w:val="000000" w:themeColor="text1"/>
        </w:rPr>
        <w:t xml:space="preserve"> autoconsumidor</w:t>
      </w:r>
      <w:r w:rsidR="009E5520" w:rsidRPr="00B00F64">
        <w:rPr>
          <w:color w:val="000000" w:themeColor="text1"/>
        </w:rPr>
        <w:t>a</w:t>
      </w:r>
      <w:r w:rsidR="00E61037" w:rsidRPr="00B00F64">
        <w:rPr>
          <w:color w:val="000000" w:themeColor="text1"/>
        </w:rPr>
        <w:t>.</w:t>
      </w:r>
    </w:p>
    <w:p w14:paraId="501AF298" w14:textId="6A857DEC" w:rsidR="00CE1AA9" w:rsidRPr="009A761F" w:rsidRDefault="00CE1AA9" w:rsidP="009B38A7">
      <w:pPr>
        <w:pStyle w:val="Ttulo4"/>
        <w:numPr>
          <w:ilvl w:val="0"/>
          <w:numId w:val="64"/>
        </w:numPr>
        <w:rPr>
          <w:rFonts w:eastAsia="Arial"/>
        </w:rPr>
      </w:pPr>
      <w:r w:rsidRPr="009A761F">
        <w:rPr>
          <w:rFonts w:eastAsia="Arial"/>
        </w:rPr>
        <w:t>ESQUEMAS DE LAS INSTALACIONES DE ENLACE</w:t>
      </w:r>
    </w:p>
    <w:p w14:paraId="5E5534D1" w14:textId="77777777" w:rsidR="00CE1AA9" w:rsidRDefault="00CE1AA9" w:rsidP="00CE1AA9">
      <w:pPr>
        <w:pStyle w:val="Encabezado"/>
        <w:tabs>
          <w:tab w:val="left" w:pos="708"/>
        </w:tabs>
        <w:rPr>
          <w:color w:val="000000" w:themeColor="text1"/>
          <w:sz w:val="22"/>
          <w:szCs w:val="20"/>
        </w:rPr>
      </w:pPr>
      <w:r>
        <w:rPr>
          <w:color w:val="000000" w:themeColor="text1"/>
        </w:rPr>
        <w:t>Los esquemas incluidos en esta ITC ilustran las partes principales de las instalaciones de enlace, pero no contienen necesariamente todos los elementos de la instalación y la representación en las figuras no implica una ubicación física determinada ni requisitos dimensionales de los elementos o sus conexiones, ni tecnologías de diseño de los elementos.</w:t>
      </w:r>
    </w:p>
    <w:p w14:paraId="1E3CC24C" w14:textId="4FC24462" w:rsidR="00CE1AA9" w:rsidRDefault="00CE1AA9" w:rsidP="00D94DA6">
      <w:pPr>
        <w:pStyle w:val="Ttulo5"/>
      </w:pPr>
      <w:r>
        <w:t>Esquemas de instalaciones de enlace para un solo suministro</w:t>
      </w:r>
    </w:p>
    <w:p w14:paraId="1E14B4FD" w14:textId="34E259C3" w:rsidR="00F03B3D" w:rsidRDefault="00F03B3D" w:rsidP="00F03B3D">
      <w:pPr>
        <w:pStyle w:val="Encabezado"/>
        <w:tabs>
          <w:tab w:val="left" w:pos="708"/>
        </w:tabs>
        <w:rPr>
          <w:color w:val="000000" w:themeColor="text1"/>
        </w:rPr>
      </w:pPr>
      <w:r>
        <w:rPr>
          <w:color w:val="000000" w:themeColor="text1"/>
        </w:rPr>
        <w:t xml:space="preserve">Los esquemas para un único suministro dispondrán de una CPM, pero se diferencian según que la acometida sea aérea o subterránea. </w:t>
      </w:r>
      <w:r w:rsidRPr="00B00F64">
        <w:rPr>
          <w:color w:val="000000" w:themeColor="text1"/>
        </w:rPr>
        <w:t>En el caso de acometida aérea, se instalará una CGP superficialmente en altura</w:t>
      </w:r>
      <w:r w:rsidR="00B00F64" w:rsidRPr="00B00F64">
        <w:rPr>
          <w:color w:val="000000" w:themeColor="text1"/>
        </w:rPr>
        <w:t>,</w:t>
      </w:r>
      <w:r w:rsidRPr="00B00F64">
        <w:rPr>
          <w:color w:val="000000" w:themeColor="text1"/>
        </w:rPr>
        <w:t xml:space="preserve"> </w:t>
      </w:r>
      <w:r w:rsidR="007818FB" w:rsidRPr="00B00F64">
        <w:rPr>
          <w:color w:val="000000" w:themeColor="text1"/>
        </w:rPr>
        <w:t>que se conectará en derivación</w:t>
      </w:r>
      <w:r w:rsidR="00B00F64" w:rsidRPr="00B00F64">
        <w:rPr>
          <w:color w:val="000000" w:themeColor="text1"/>
        </w:rPr>
        <w:t>,</w:t>
      </w:r>
      <w:r w:rsidRPr="00B00F64">
        <w:rPr>
          <w:color w:val="000000" w:themeColor="text1"/>
        </w:rPr>
        <w:t xml:space="preserve"> y una LGA hasta la CPM</w:t>
      </w:r>
      <w:r w:rsidR="00CA63C4" w:rsidRPr="00B00F64">
        <w:rPr>
          <w:color w:val="000000" w:themeColor="text1"/>
        </w:rPr>
        <w:t>. Estas</w:t>
      </w:r>
      <w:r w:rsidRPr="00B00F64">
        <w:rPr>
          <w:color w:val="000000" w:themeColor="text1"/>
        </w:rPr>
        <w:t xml:space="preserve"> CGP y LGA no serán necesarias</w:t>
      </w:r>
      <w:r w:rsidR="00A67B08" w:rsidRPr="00B00F64">
        <w:rPr>
          <w:color w:val="000000" w:themeColor="text1"/>
        </w:rPr>
        <w:t xml:space="preserve"> en l</w:t>
      </w:r>
      <w:r w:rsidRPr="00B00F64">
        <w:rPr>
          <w:color w:val="000000" w:themeColor="text1"/>
        </w:rPr>
        <w:t>as acometidas</w:t>
      </w:r>
      <w:r w:rsidR="00A67B08" w:rsidRPr="00B00F64">
        <w:rPr>
          <w:color w:val="000000" w:themeColor="text1"/>
        </w:rPr>
        <w:t xml:space="preserve"> subterráneas en las que </w:t>
      </w:r>
      <w:r w:rsidR="00793897" w:rsidRPr="00B00F64">
        <w:rPr>
          <w:color w:val="000000" w:themeColor="text1"/>
        </w:rPr>
        <w:t>la CPM se podrá conectar mediante entrada y salida de la red de distribución o en derivación.</w:t>
      </w:r>
      <w:r w:rsidR="00793897">
        <w:rPr>
          <w:color w:val="000000" w:themeColor="text1"/>
        </w:rPr>
        <w:t xml:space="preserve"> </w:t>
      </w:r>
    </w:p>
    <w:p w14:paraId="108B5B2E" w14:textId="3A5EEC1B" w:rsidR="00E90684" w:rsidRPr="00126646" w:rsidRDefault="00E90684" w:rsidP="00C82BC3">
      <w:pPr>
        <w:pStyle w:val="Encabezado"/>
        <w:tabs>
          <w:tab w:val="left" w:pos="708"/>
        </w:tabs>
        <w:ind w:firstLine="0"/>
        <w:rPr>
          <w:b/>
          <w:color w:val="000000" w:themeColor="text1"/>
        </w:rPr>
      </w:pPr>
      <w:r w:rsidRPr="001842D9">
        <w:rPr>
          <w:b/>
          <w:color w:val="000000" w:themeColor="text1"/>
        </w:rPr>
        <w:t>Leye</w:t>
      </w:r>
      <w:r w:rsidRPr="00126646">
        <w:rPr>
          <w:b/>
          <w:color w:val="000000" w:themeColor="text1"/>
        </w:rPr>
        <w:t>nda de las figuras 1, 2, 3 y 4:</w:t>
      </w:r>
    </w:p>
    <w:p w14:paraId="7F4BAC3F" w14:textId="2D3682FE" w:rsidR="000F7A68" w:rsidRPr="00A07303" w:rsidRDefault="00E90684" w:rsidP="00CE6384">
      <w:pPr>
        <w:pStyle w:val="Leyenda"/>
      </w:pPr>
      <w:r w:rsidRPr="00A07303">
        <w:t>Red de distribución</w:t>
      </w:r>
      <w:r w:rsidR="000F7A68">
        <w:t>.</w:t>
      </w:r>
    </w:p>
    <w:p w14:paraId="793D81B8" w14:textId="511DD51D" w:rsidR="000F7A68" w:rsidRPr="00A07303" w:rsidRDefault="00E90684" w:rsidP="00CE6384">
      <w:pPr>
        <w:pStyle w:val="Leyenda"/>
      </w:pPr>
      <w:r w:rsidRPr="00A07303">
        <w:t>Acometida de la red de distribución</w:t>
      </w:r>
      <w:r w:rsidR="00BE09B1" w:rsidRPr="00A07303">
        <w:t xml:space="preserve"> </w:t>
      </w:r>
      <w:r w:rsidR="00BE09B1" w:rsidRPr="00B00F64">
        <w:t>(ver nota</w:t>
      </w:r>
      <w:r w:rsidR="005D6EEA" w:rsidRPr="00B00F64">
        <w:t xml:space="preserve"> 1</w:t>
      </w:r>
      <w:r w:rsidR="00BE09B1" w:rsidRPr="00B00F64">
        <w:t>)</w:t>
      </w:r>
      <w:r w:rsidR="000F7A68" w:rsidRPr="00B00F64">
        <w:t>.</w:t>
      </w:r>
    </w:p>
    <w:p w14:paraId="01F6EA54" w14:textId="6B473B0B" w:rsidR="000F7A68" w:rsidRPr="00A07303" w:rsidRDefault="00E90684" w:rsidP="00CE6384">
      <w:pPr>
        <w:pStyle w:val="Leyenda"/>
      </w:pPr>
      <w:r w:rsidRPr="00A07303">
        <w:t>Caja general de protección (CGP)</w:t>
      </w:r>
      <w:r w:rsidR="000F7A68">
        <w:t>.</w:t>
      </w:r>
    </w:p>
    <w:p w14:paraId="3D561DAD" w14:textId="33E81F72" w:rsidR="000F7A68" w:rsidRPr="00A07303" w:rsidRDefault="00E90684" w:rsidP="00CE6384">
      <w:pPr>
        <w:pStyle w:val="Leyenda"/>
      </w:pPr>
      <w:r w:rsidRPr="00A07303">
        <w:t>Fusibles de la CGP</w:t>
      </w:r>
      <w:r w:rsidR="000F7A68">
        <w:t>.</w:t>
      </w:r>
    </w:p>
    <w:p w14:paraId="633961BD" w14:textId="3F38953E" w:rsidR="000F7A68" w:rsidRPr="00A07303" w:rsidRDefault="00E90684" w:rsidP="00CE6384">
      <w:pPr>
        <w:pStyle w:val="Leyenda"/>
      </w:pPr>
      <w:r w:rsidRPr="00A07303">
        <w:t>Línea general de alimentación (LGA)</w:t>
      </w:r>
      <w:r w:rsidR="000F7A68">
        <w:t>.</w:t>
      </w:r>
    </w:p>
    <w:p w14:paraId="53CD9D8B" w14:textId="77777777" w:rsidR="00E90684" w:rsidRPr="00A07303" w:rsidRDefault="00E90684" w:rsidP="00CE6384">
      <w:pPr>
        <w:pStyle w:val="Leyenda"/>
      </w:pPr>
      <w:r w:rsidRPr="00A07303">
        <w:t>Caja de protección y medida (CPM)</w:t>
      </w:r>
    </w:p>
    <w:p w14:paraId="0C0AEFA7" w14:textId="626E876E" w:rsidR="00BD2093" w:rsidRPr="00A07303" w:rsidRDefault="00E90684" w:rsidP="00CE6384">
      <w:pPr>
        <w:pStyle w:val="Leyenda"/>
      </w:pPr>
      <w:r w:rsidRPr="00A07303">
        <w:t xml:space="preserve">Fusibles generales de seguridad selectivos específicos para CPM de dos </w:t>
      </w:r>
      <w:r w:rsidR="009E5520">
        <w:t>personas usuaria</w:t>
      </w:r>
      <w:r w:rsidRPr="00A07303">
        <w:t xml:space="preserve">s (su instalación es opcional con acometida aérea). </w:t>
      </w:r>
    </w:p>
    <w:p w14:paraId="12614F9F" w14:textId="59F54583" w:rsidR="00BD2093" w:rsidRPr="00B00F64" w:rsidRDefault="00E90684" w:rsidP="00CE6384">
      <w:pPr>
        <w:pStyle w:val="Leyenda"/>
      </w:pPr>
      <w:r w:rsidRPr="00B00F64">
        <w:t>Fusible de seguridad para la protección del contador y de la derivación individual.</w:t>
      </w:r>
    </w:p>
    <w:p w14:paraId="1868012B" w14:textId="2762BB6B" w:rsidR="00BD2093" w:rsidRPr="00B00F64" w:rsidRDefault="007F7D42" w:rsidP="00CE6384">
      <w:pPr>
        <w:pStyle w:val="Leyenda"/>
      </w:pPr>
      <w:r w:rsidRPr="00B00F64">
        <w:t xml:space="preserve">Dispositivo de protección contra </w:t>
      </w:r>
      <w:r w:rsidR="00E90684" w:rsidRPr="00B00F64">
        <w:t>sobretensiones transitorias (DPS) de Tipo 1 (incluidas sus protecciones, cuando proceda)</w:t>
      </w:r>
      <w:r w:rsidR="00BD2093" w:rsidRPr="00B00F64">
        <w:t xml:space="preserve">. </w:t>
      </w:r>
    </w:p>
    <w:p w14:paraId="4D086272" w14:textId="7C56C4DF" w:rsidR="00295A59" w:rsidRPr="00B00F64" w:rsidRDefault="00E90684" w:rsidP="00CE6384">
      <w:pPr>
        <w:pStyle w:val="Leyenda"/>
      </w:pPr>
      <w:r w:rsidRPr="00B00F64">
        <w:t>Contador de medida directa o sistema de medida indirecta (</w:t>
      </w:r>
      <w:r w:rsidR="00C82BC3" w:rsidRPr="00B00F64">
        <w:t>tres transformadores</w:t>
      </w:r>
      <w:r w:rsidRPr="00B00F64">
        <w:t xml:space="preserve"> de intensidad, regleta de verificación y contador)</w:t>
      </w:r>
      <w:r w:rsidR="00295A59" w:rsidRPr="00B00F64">
        <w:t xml:space="preserve">. </w:t>
      </w:r>
    </w:p>
    <w:p w14:paraId="08925863" w14:textId="179317CD" w:rsidR="00BD2093" w:rsidRPr="00B00F64" w:rsidRDefault="00E90684" w:rsidP="00CE6384">
      <w:pPr>
        <w:pStyle w:val="Leyenda"/>
      </w:pPr>
      <w:r w:rsidRPr="00B00F64">
        <w:t>Espacio para Filtro</w:t>
      </w:r>
      <w:r w:rsidR="00493B3C" w:rsidRPr="00B00F64">
        <w:t xml:space="preserve"> PLC, </w:t>
      </w:r>
      <w:r w:rsidR="001D3016" w:rsidRPr="00B00F64">
        <w:t xml:space="preserve">otros equipos de gestión de cargas </w:t>
      </w:r>
      <w:r w:rsidR="0016591D" w:rsidRPr="00B00F64">
        <w:t xml:space="preserve">o </w:t>
      </w:r>
      <w:r w:rsidR="0005295B" w:rsidRPr="00B00F64">
        <w:t>equipo de</w:t>
      </w:r>
      <w:r w:rsidRPr="00B00F64">
        <w:t xml:space="preserve"> comunicaciones</w:t>
      </w:r>
      <w:r w:rsidR="00493B3C" w:rsidRPr="00B00F64">
        <w:t xml:space="preserve"> </w:t>
      </w:r>
      <w:r w:rsidR="00AB4A9F" w:rsidRPr="00B00F64">
        <w:t>(</w:t>
      </w:r>
      <w:r w:rsidR="0016591D" w:rsidRPr="00B00F64">
        <w:t>no representado en la</w:t>
      </w:r>
      <w:r w:rsidR="00596550" w:rsidRPr="00B00F64">
        <w:t>s</w:t>
      </w:r>
      <w:r w:rsidR="0016591D" w:rsidRPr="00B00F64">
        <w:t xml:space="preserve"> figura</w:t>
      </w:r>
      <w:r w:rsidR="00596550" w:rsidRPr="00B00F64">
        <w:t>s</w:t>
      </w:r>
      <w:r w:rsidR="0016591D" w:rsidRPr="00B00F64">
        <w:t xml:space="preserve">, </w:t>
      </w:r>
      <w:r w:rsidR="00AB4A9F" w:rsidRPr="00B00F64">
        <w:t xml:space="preserve">ver nota 2). </w:t>
      </w:r>
      <w:r w:rsidR="00493B3C" w:rsidRPr="00B00F64">
        <w:t xml:space="preserve"> </w:t>
      </w:r>
    </w:p>
    <w:p w14:paraId="0D1E7965" w14:textId="0AFA4861" w:rsidR="00BD2093" w:rsidRPr="00B00F64" w:rsidRDefault="00E90684" w:rsidP="00CE6384">
      <w:pPr>
        <w:pStyle w:val="Leyenda"/>
      </w:pPr>
      <w:r w:rsidRPr="00B00F64">
        <w:t>Interruptor-seccionador de seguridad</w:t>
      </w:r>
      <w:r w:rsidR="009D2A3C" w:rsidRPr="00B00F64">
        <w:t xml:space="preserve">, también llamado interruptor de maniobra individual, IMI. </w:t>
      </w:r>
    </w:p>
    <w:p w14:paraId="312FBAEA" w14:textId="0483A0FA" w:rsidR="00BD2093" w:rsidRPr="00B00F64" w:rsidRDefault="00E90684" w:rsidP="00CE6384">
      <w:pPr>
        <w:pStyle w:val="Leyenda"/>
      </w:pPr>
      <w:r w:rsidRPr="00B00F64">
        <w:t>Bornes de salida para la conexión de la derivación individual (fin de las instalaciones de enlace)</w:t>
      </w:r>
    </w:p>
    <w:p w14:paraId="32D11048" w14:textId="665CAEBF" w:rsidR="00BD2093" w:rsidRDefault="00E90684" w:rsidP="00CE6384">
      <w:pPr>
        <w:pStyle w:val="Leyenda"/>
      </w:pPr>
      <w:r w:rsidRPr="00A07303">
        <w:t>Derivación individual.</w:t>
      </w:r>
    </w:p>
    <w:p w14:paraId="3E4DCBFC" w14:textId="7823790A" w:rsidR="00D95732" w:rsidRPr="00A07303" w:rsidRDefault="00E90684" w:rsidP="00CE6384">
      <w:pPr>
        <w:pStyle w:val="Leyenda"/>
      </w:pPr>
      <w:r w:rsidRPr="00A07303">
        <w:t xml:space="preserve">Sistema </w:t>
      </w:r>
      <w:proofErr w:type="spellStart"/>
      <w:r w:rsidRPr="00A07303">
        <w:t>anti-vertido</w:t>
      </w:r>
      <w:proofErr w:type="spellEnd"/>
      <w:r w:rsidRPr="00A07303">
        <w:t xml:space="preserve"> (SAV) (opcional). Posición alternativa cuando no se disponga de espacio para su colocación en el cuadro de los DGMP</w:t>
      </w:r>
    </w:p>
    <w:p w14:paraId="13AA51EA" w14:textId="6233C6C6" w:rsidR="00D95732" w:rsidRPr="00A07303" w:rsidRDefault="00D95732" w:rsidP="005D2B66">
      <w:pPr>
        <w:pStyle w:val="Contenidosecundariodetabla"/>
      </w:pPr>
    </w:p>
    <w:p w14:paraId="628F505F" w14:textId="36A27220" w:rsidR="00D95732" w:rsidRPr="00B00F64" w:rsidRDefault="00D95732" w:rsidP="00CE6384">
      <w:pPr>
        <w:pStyle w:val="NOTAX"/>
      </w:pPr>
      <w:r w:rsidRPr="00B00F64">
        <w:t>Nota</w:t>
      </w:r>
      <w:r w:rsidR="00AB4A9F" w:rsidRPr="00B00F64">
        <w:t xml:space="preserve"> 1</w:t>
      </w:r>
      <w:r w:rsidRPr="00B00F64">
        <w:t>: según los criterios de arquitectura</w:t>
      </w:r>
      <w:r w:rsidR="005C282D" w:rsidRPr="00B00F64">
        <w:t xml:space="preserve"> </w:t>
      </w:r>
      <w:r w:rsidR="00096189" w:rsidRPr="00B00F64">
        <w:t>y gestión d</w:t>
      </w:r>
      <w:r w:rsidRPr="00B00F64">
        <w:t>e la red</w:t>
      </w:r>
      <w:r w:rsidR="00DF1ACD" w:rsidRPr="00B00F64">
        <w:t xml:space="preserve"> de la empresa distribuidora</w:t>
      </w:r>
      <w:r w:rsidRPr="00B00F64">
        <w:t xml:space="preserve">, los elementos para </w:t>
      </w:r>
      <w:r w:rsidR="001B0FDC" w:rsidRPr="00B00F64">
        <w:t xml:space="preserve">la </w:t>
      </w:r>
      <w:r w:rsidRPr="00B00F64">
        <w:t>conexión en entrada y salida de la red de distribución subterránea podrán estar dentro de la C</w:t>
      </w:r>
      <w:r w:rsidR="00025C89" w:rsidRPr="00B00F64">
        <w:t>PM</w:t>
      </w:r>
      <w:r w:rsidRPr="00B00F64">
        <w:t xml:space="preserve">, o </w:t>
      </w:r>
      <w:r w:rsidR="00563A0E" w:rsidRPr="00B00F64">
        <w:t>fuera de ella</w:t>
      </w:r>
      <w:r w:rsidRPr="00B00F64">
        <w:t>, en el interior de una caja de seccionamiento, gestión y reparto que será responsabilidad de la empresa distribuidora</w:t>
      </w:r>
      <w:r w:rsidR="000824FE" w:rsidRPr="00B00F64">
        <w:t xml:space="preserve"> y cuya instalación</w:t>
      </w:r>
      <w:r w:rsidR="005F41D5" w:rsidRPr="00B00F64">
        <w:t xml:space="preserve"> bajo</w:t>
      </w:r>
      <w:r w:rsidR="00F10F0F" w:rsidRPr="00B00F64">
        <w:t xml:space="preserve"> la CPM </w:t>
      </w:r>
      <w:r w:rsidR="009E5520" w:rsidRPr="00B00F64">
        <w:t>debe ser permitida por la persona usuaria</w:t>
      </w:r>
      <w:r w:rsidR="00F10F0F" w:rsidRPr="00B00F64">
        <w:t xml:space="preserve">. </w:t>
      </w:r>
      <w:r w:rsidRPr="00B00F64">
        <w:t xml:space="preserve">  </w:t>
      </w:r>
    </w:p>
    <w:p w14:paraId="7935FDFD" w14:textId="43CC3397" w:rsidR="003A2097" w:rsidRPr="00B00F64" w:rsidRDefault="003A2097" w:rsidP="00CE6384">
      <w:pPr>
        <w:pStyle w:val="NOTAX"/>
      </w:pPr>
    </w:p>
    <w:p w14:paraId="0BE404D8" w14:textId="4B5A1D55" w:rsidR="003A2097" w:rsidRDefault="003A2097" w:rsidP="00CE6384">
      <w:pPr>
        <w:pStyle w:val="NOTAX"/>
      </w:pPr>
      <w:r w:rsidRPr="00B00F64">
        <w:t xml:space="preserve">Nota 2: </w:t>
      </w:r>
      <w:r w:rsidR="00041E7C" w:rsidRPr="00B00F64">
        <w:t>la empresa distribuidora podr</w:t>
      </w:r>
      <w:r w:rsidR="00041E7C" w:rsidRPr="00B00F64">
        <w:rPr>
          <w:rFonts w:hint="eastAsia"/>
        </w:rPr>
        <w:t>á</w:t>
      </w:r>
      <w:r w:rsidR="00041E7C" w:rsidRPr="00B00F64">
        <w:t xml:space="preserve"> instalar, en caso necesario, </w:t>
      </w:r>
      <w:r w:rsidR="007A3E91" w:rsidRPr="00B00F64">
        <w:t>equipos</w:t>
      </w:r>
      <w:r w:rsidR="00041E7C" w:rsidRPr="00B00F64">
        <w:t xml:space="preserve"> de comunicaciones de su propiedad en las </w:t>
      </w:r>
      <w:r w:rsidR="007A3E91" w:rsidRPr="00B00F64">
        <w:t>cajas (</w:t>
      </w:r>
      <w:r w:rsidR="00041E7C" w:rsidRPr="00B00F64">
        <w:t>CPM</w:t>
      </w:r>
      <w:r w:rsidR="007A3E91" w:rsidRPr="00B00F64">
        <w:t>, CGP, u otras</w:t>
      </w:r>
      <w:r w:rsidR="00B7616D" w:rsidRPr="00B00F64">
        <w:t xml:space="preserve"> unidades</w:t>
      </w:r>
      <w:r w:rsidR="007A3E91" w:rsidRPr="00B00F64">
        <w:t xml:space="preserve"> equivalentes)</w:t>
      </w:r>
      <w:r w:rsidR="00041E7C" w:rsidRPr="00B00F64">
        <w:t xml:space="preserve">. Dichos </w:t>
      </w:r>
      <w:r w:rsidR="00B7616D" w:rsidRPr="00B00F64">
        <w:t>equipos</w:t>
      </w:r>
      <w:r w:rsidR="00041E7C" w:rsidRPr="00B00F64">
        <w:t xml:space="preserve"> de comunicaciones se conectar</w:t>
      </w:r>
      <w:r w:rsidR="00041E7C" w:rsidRPr="00B00F64">
        <w:rPr>
          <w:rFonts w:hint="eastAsia"/>
        </w:rPr>
        <w:t>á</w:t>
      </w:r>
      <w:r w:rsidR="00041E7C" w:rsidRPr="00B00F64">
        <w:t>n aguas arriba de los contadores, de forma que no alteren la medida de consumo</w:t>
      </w:r>
      <w:r w:rsidR="007C0C56" w:rsidRPr="00B00F64">
        <w:t xml:space="preserve"> de energía</w:t>
      </w:r>
      <w:r w:rsidR="009E5520" w:rsidRPr="00B00F64">
        <w:t xml:space="preserve"> de las personas usuaria</w:t>
      </w:r>
      <w:r w:rsidR="00041E7C" w:rsidRPr="00B00F64">
        <w:t>s.</w:t>
      </w:r>
    </w:p>
    <w:p w14:paraId="13720D0B" w14:textId="77777777" w:rsidR="00523E47" w:rsidRDefault="00523E47" w:rsidP="00BC75E6">
      <w:pPr>
        <w:pStyle w:val="Titulotabla"/>
        <w:spacing w:after="0" w:line="240" w:lineRule="auto"/>
        <w:jc w:val="both"/>
        <w:rPr>
          <w:i w:val="0"/>
          <w:iCs/>
          <w:sz w:val="20"/>
          <w:szCs w:val="20"/>
          <w:lang w:val="es-ES_tradnl"/>
        </w:rPr>
      </w:pPr>
    </w:p>
    <w:p w14:paraId="23DCEAF7" w14:textId="77777777" w:rsidR="00F40F86" w:rsidRDefault="00F40F86" w:rsidP="00BC75E6">
      <w:pPr>
        <w:pStyle w:val="Titulotabla"/>
        <w:spacing w:after="0" w:line="240" w:lineRule="auto"/>
        <w:jc w:val="both"/>
        <w:rPr>
          <w:i w:val="0"/>
          <w:iCs/>
          <w:sz w:val="20"/>
          <w:szCs w:val="20"/>
          <w:lang w:val="es-ES_tradnl"/>
        </w:rPr>
      </w:pPr>
    </w:p>
    <w:p w14:paraId="374CD7DB" w14:textId="77777777" w:rsidR="00F40F86" w:rsidRDefault="00F40F86" w:rsidP="00BC75E6">
      <w:pPr>
        <w:pStyle w:val="Titulotabla"/>
        <w:spacing w:after="0" w:line="240" w:lineRule="auto"/>
        <w:jc w:val="both"/>
        <w:rPr>
          <w:i w:val="0"/>
          <w:iCs/>
          <w:sz w:val="20"/>
          <w:szCs w:val="20"/>
          <w:lang w:val="es-ES_tradnl"/>
        </w:rPr>
      </w:pPr>
    </w:p>
    <w:p w14:paraId="566C9873" w14:textId="49154B7D" w:rsidR="00870988" w:rsidRPr="00B00F64" w:rsidRDefault="00C04F5C" w:rsidP="00B00F64">
      <w:pPr>
        <w:pStyle w:val="Titulotabla"/>
      </w:pPr>
      <w:r w:rsidRPr="00B00F64">
        <w:rPr>
          <w:noProof/>
        </w:rPr>
        <w:drawing>
          <wp:anchor distT="0" distB="0" distL="114300" distR="114300" simplePos="0" relativeHeight="251658240" behindDoc="0" locked="0" layoutInCell="1" allowOverlap="1" wp14:anchorId="65D17138" wp14:editId="0612CA5A">
            <wp:simplePos x="0" y="0"/>
            <wp:positionH relativeFrom="column">
              <wp:posOffset>1631315</wp:posOffset>
            </wp:positionH>
            <wp:positionV relativeFrom="paragraph">
              <wp:posOffset>298239</wp:posOffset>
            </wp:positionV>
            <wp:extent cx="3098800" cy="3707765"/>
            <wp:effectExtent l="0" t="0" r="0" b="6985"/>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email">
                      <a:extLst>
                        <a:ext uri="{28A0092B-C50C-407E-A947-70E740481C1C}">
                          <a14:useLocalDpi xmlns:a14="http://schemas.microsoft.com/office/drawing/2010/main" val="0"/>
                        </a:ext>
                      </a:extLst>
                    </a:blip>
                    <a:srcRect/>
                    <a:stretch>
                      <a:fillRect/>
                    </a:stretch>
                  </pic:blipFill>
                  <pic:spPr bwMode="auto">
                    <a:xfrm>
                      <a:off x="0" y="0"/>
                      <a:ext cx="3098800" cy="3707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3B3D" w:rsidRPr="00B00F64">
        <w:t>Figura 1. Esquema para un solo suministro con acometida aérea</w:t>
      </w:r>
    </w:p>
    <w:p w14:paraId="72C83CCF" w14:textId="77777777" w:rsidR="003F0B9C" w:rsidRDefault="003F0B9C" w:rsidP="009E2C85">
      <w:pPr>
        <w:pStyle w:val="Titulotabla"/>
      </w:pPr>
    </w:p>
    <w:p w14:paraId="75F084A7" w14:textId="34A6F28F" w:rsidR="00BC6CEA" w:rsidRPr="00B00F64" w:rsidRDefault="00F03B3D" w:rsidP="00B00F64">
      <w:pPr>
        <w:pStyle w:val="Titulotabla"/>
      </w:pPr>
      <w:r w:rsidRPr="00B00F64">
        <w:t>Figura 2. Esquema para un solo suministro con acometida subterráne</w:t>
      </w:r>
      <w:r w:rsidR="00BD2265" w:rsidRPr="00B00F64">
        <w:t>a</w:t>
      </w:r>
    </w:p>
    <w:p w14:paraId="792500EE" w14:textId="1E4C0A44" w:rsidR="00BC6CEA" w:rsidRDefault="00484783" w:rsidP="00EB19E7">
      <w:pPr>
        <w:spacing w:after="0" w:line="240" w:lineRule="auto"/>
        <w:ind w:firstLine="0"/>
        <w:jc w:val="center"/>
        <w:rPr>
          <w:iCs/>
          <w:sz w:val="18"/>
          <w:highlight w:val="yellow"/>
          <w:lang w:val="es-ES_tradnl"/>
        </w:rPr>
      </w:pPr>
      <w:r w:rsidRPr="00484783">
        <w:rPr>
          <w:noProof/>
        </w:rPr>
        <w:lastRenderedPageBreak/>
        <w:drawing>
          <wp:inline distT="0" distB="0" distL="0" distR="0" wp14:anchorId="1DA6E483" wp14:editId="15CA63F0">
            <wp:extent cx="6624320" cy="3028315"/>
            <wp:effectExtent l="0" t="0" r="0" b="0"/>
            <wp:docPr id="175636544" name="Picture 175636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4" cstate="email">
                      <a:extLst>
                        <a:ext uri="{28A0092B-C50C-407E-A947-70E740481C1C}">
                          <a14:useLocalDpi xmlns:a14="http://schemas.microsoft.com/office/drawing/2010/main" val="0"/>
                        </a:ext>
                      </a:extLst>
                    </a:blip>
                    <a:srcRect/>
                    <a:stretch>
                      <a:fillRect/>
                    </a:stretch>
                  </pic:blipFill>
                  <pic:spPr bwMode="auto">
                    <a:xfrm>
                      <a:off x="0" y="0"/>
                      <a:ext cx="6624320" cy="3028315"/>
                    </a:xfrm>
                    <a:prstGeom prst="rect">
                      <a:avLst/>
                    </a:prstGeom>
                    <a:noFill/>
                    <a:ln>
                      <a:noFill/>
                    </a:ln>
                  </pic:spPr>
                </pic:pic>
              </a:graphicData>
            </a:graphic>
          </wp:inline>
        </w:drawing>
      </w:r>
    </w:p>
    <w:p w14:paraId="603325E2" w14:textId="66B361CD" w:rsidR="00AB6AE8" w:rsidRDefault="00AB6AE8" w:rsidP="001F7686">
      <w:pPr>
        <w:spacing w:after="0" w:line="240" w:lineRule="auto"/>
        <w:ind w:left="360" w:firstLine="0"/>
        <w:jc w:val="center"/>
      </w:pPr>
    </w:p>
    <w:p w14:paraId="6467CEF1" w14:textId="53F70871" w:rsidR="00F03B3D" w:rsidRDefault="00F03B3D" w:rsidP="00EB19E7">
      <w:pPr>
        <w:spacing w:after="0" w:line="240" w:lineRule="auto"/>
        <w:ind w:left="360" w:firstLine="0"/>
        <w:jc w:val="center"/>
        <w:rPr>
          <w:iCs/>
          <w:sz w:val="18"/>
          <w:lang w:val="es-ES_tradnl"/>
        </w:rPr>
      </w:pPr>
    </w:p>
    <w:p w14:paraId="06FB596F" w14:textId="77777777" w:rsidR="00BD2265" w:rsidRPr="00EB19E7" w:rsidRDefault="00BD2265" w:rsidP="00EB19E7">
      <w:pPr>
        <w:spacing w:after="0" w:line="240" w:lineRule="auto"/>
        <w:ind w:left="357" w:firstLine="0"/>
        <w:rPr>
          <w:noProof/>
          <w:color w:val="000000" w:themeColor="text1"/>
          <w:sz w:val="22"/>
          <w:szCs w:val="20"/>
          <w:lang w:val="es-ES_tradnl"/>
        </w:rPr>
      </w:pPr>
    </w:p>
    <w:p w14:paraId="7427A5A5" w14:textId="2109A5B5" w:rsidR="00F03B3D" w:rsidRPr="00F03B3D" w:rsidRDefault="00E90684" w:rsidP="00D94DA6">
      <w:pPr>
        <w:pStyle w:val="Ttulo5"/>
      </w:pPr>
      <w:bookmarkStart w:id="34" w:name="_Toc90913746"/>
      <w:r w:rsidRPr="009E66BA">
        <w:t>Esquemas de instalaciones de enlace para dos suministros alimentados desde el mismo lugar.</w:t>
      </w:r>
      <w:bookmarkEnd w:id="34"/>
    </w:p>
    <w:p w14:paraId="66E3589B" w14:textId="657D0A12" w:rsidR="00F03B3D" w:rsidRDefault="00E90684" w:rsidP="00F03B3D">
      <w:pPr>
        <w:rPr>
          <w:color w:val="000000" w:themeColor="text1"/>
        </w:rPr>
      </w:pPr>
      <w:r w:rsidRPr="00A91C2B">
        <w:rPr>
          <w:color w:val="000000" w:themeColor="text1"/>
        </w:rPr>
        <w:t xml:space="preserve">El esquema del apartado 2.1 puede generalizarse </w:t>
      </w:r>
      <w:r w:rsidRPr="00B00F64">
        <w:rPr>
          <w:color w:val="000000" w:themeColor="text1"/>
        </w:rPr>
        <w:t xml:space="preserve">para </w:t>
      </w:r>
      <w:r w:rsidR="00737866" w:rsidRPr="00B00F64">
        <w:rPr>
          <w:color w:val="000000" w:themeColor="text1"/>
        </w:rPr>
        <w:t xml:space="preserve">hasta </w:t>
      </w:r>
      <w:r w:rsidR="00751A3F">
        <w:rPr>
          <w:color w:val="000000" w:themeColor="text1"/>
        </w:rPr>
        <w:t>dos</w:t>
      </w:r>
      <w:r w:rsidR="00751A3F" w:rsidRPr="00B00F64">
        <w:rPr>
          <w:color w:val="000000" w:themeColor="text1"/>
        </w:rPr>
        <w:t xml:space="preserve"> </w:t>
      </w:r>
      <w:r w:rsidRPr="00B00F64">
        <w:rPr>
          <w:color w:val="000000" w:themeColor="text1"/>
        </w:rPr>
        <w:t>suministros alimentados desde el mismo lugar, aplicándose las mismas prescripciones según que la acometida sea aérea o subterránea</w:t>
      </w:r>
      <w:r w:rsidR="00140289" w:rsidRPr="00B00F64">
        <w:rPr>
          <w:color w:val="000000" w:themeColor="text1"/>
        </w:rPr>
        <w:t xml:space="preserve"> y </w:t>
      </w:r>
      <w:r w:rsidR="00D62173" w:rsidRPr="00B00F64">
        <w:rPr>
          <w:color w:val="000000" w:themeColor="text1"/>
        </w:rPr>
        <w:t xml:space="preserve">utilizando </w:t>
      </w:r>
      <w:r w:rsidR="00911745" w:rsidRPr="00B00F64">
        <w:rPr>
          <w:color w:val="000000" w:themeColor="text1"/>
        </w:rPr>
        <w:t>una única</w:t>
      </w:r>
      <w:r w:rsidR="00CF4666" w:rsidRPr="00B00F64">
        <w:rPr>
          <w:color w:val="000000" w:themeColor="text1"/>
        </w:rPr>
        <w:t xml:space="preserve"> </w:t>
      </w:r>
      <w:r w:rsidR="00C00F8E" w:rsidRPr="00B00F64">
        <w:rPr>
          <w:color w:val="000000" w:themeColor="text1"/>
        </w:rPr>
        <w:t>CPM</w:t>
      </w:r>
      <w:r w:rsidR="00CF4666" w:rsidRPr="00B00F64">
        <w:rPr>
          <w:color w:val="000000" w:themeColor="text1"/>
        </w:rPr>
        <w:t xml:space="preserve"> </w:t>
      </w:r>
      <w:r w:rsidR="00911745" w:rsidRPr="00B00F64">
        <w:rPr>
          <w:color w:val="000000" w:themeColor="text1"/>
        </w:rPr>
        <w:t xml:space="preserve">para </w:t>
      </w:r>
      <w:r w:rsidR="003F54BD" w:rsidRPr="00B00F64">
        <w:rPr>
          <w:color w:val="000000" w:themeColor="text1"/>
        </w:rPr>
        <w:t xml:space="preserve">los dos suministros. </w:t>
      </w:r>
      <w:r w:rsidR="00C00F8E" w:rsidRPr="00B00F64">
        <w:rPr>
          <w:color w:val="000000" w:themeColor="text1"/>
        </w:rPr>
        <w:t>Opcionalmente podría</w:t>
      </w:r>
      <w:r w:rsidR="00911745" w:rsidRPr="00B00F64">
        <w:rPr>
          <w:color w:val="000000" w:themeColor="text1"/>
        </w:rPr>
        <w:t>n</w:t>
      </w:r>
      <w:r w:rsidR="00C00F8E" w:rsidRPr="00B00F64">
        <w:rPr>
          <w:color w:val="000000" w:themeColor="text1"/>
        </w:rPr>
        <w:t xml:space="preserve"> instalarse dos CPM</w:t>
      </w:r>
      <w:r w:rsidR="00140289" w:rsidRPr="00B00F64">
        <w:rPr>
          <w:color w:val="000000" w:themeColor="text1"/>
        </w:rPr>
        <w:t xml:space="preserve"> individuales según los esquemas de 2.1.</w:t>
      </w:r>
    </w:p>
    <w:p w14:paraId="71047A43" w14:textId="0949E3E4" w:rsidR="00E90684" w:rsidRDefault="00BE6B0C" w:rsidP="00E90684">
      <w:pPr>
        <w:pStyle w:val="Titulotabla"/>
        <w:rPr>
          <w:lang w:val="es-ES_tradnl"/>
        </w:rPr>
      </w:pPr>
      <w:r w:rsidRPr="00BE6B0C">
        <w:rPr>
          <w:noProof/>
        </w:rPr>
        <w:lastRenderedPageBreak/>
        <w:drawing>
          <wp:anchor distT="0" distB="0" distL="114300" distR="114300" simplePos="0" relativeHeight="251658241" behindDoc="0" locked="0" layoutInCell="1" allowOverlap="1" wp14:anchorId="52F7DB83" wp14:editId="19E99F23">
            <wp:simplePos x="0" y="0"/>
            <wp:positionH relativeFrom="column">
              <wp:posOffset>530860</wp:posOffset>
            </wp:positionH>
            <wp:positionV relativeFrom="paragraph">
              <wp:posOffset>568960</wp:posOffset>
            </wp:positionV>
            <wp:extent cx="5728335" cy="5461000"/>
            <wp:effectExtent l="0" t="0" r="0" b="6350"/>
            <wp:wrapTopAndBottom/>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email">
                      <a:extLst>
                        <a:ext uri="{28A0092B-C50C-407E-A947-70E740481C1C}">
                          <a14:useLocalDpi xmlns:a14="http://schemas.microsoft.com/office/drawing/2010/main" val="0"/>
                        </a:ext>
                      </a:extLst>
                    </a:blip>
                    <a:srcRect/>
                    <a:stretch>
                      <a:fillRect/>
                    </a:stretch>
                  </pic:blipFill>
                  <pic:spPr bwMode="auto">
                    <a:xfrm>
                      <a:off x="0" y="0"/>
                      <a:ext cx="5728335" cy="546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0684">
        <w:rPr>
          <w:lang w:val="es-ES_tradnl"/>
        </w:rPr>
        <w:t xml:space="preserve">Figura 3. </w:t>
      </w:r>
      <w:r w:rsidR="00E90684" w:rsidRPr="00E90684">
        <w:rPr>
          <w:lang w:val="es-ES_tradnl"/>
        </w:rPr>
        <w:t>Esquema para dos suministros alimentados desde el mismo lugar con acometida aérea.</w:t>
      </w:r>
    </w:p>
    <w:p w14:paraId="4D5EFE09" w14:textId="60076F05" w:rsidR="00E90684" w:rsidRDefault="00E90684" w:rsidP="00EB19E7">
      <w:pPr>
        <w:ind w:firstLine="0"/>
        <w:rPr>
          <w:color w:val="000000" w:themeColor="text1"/>
          <w:lang w:val="es-ES_tradnl"/>
        </w:rPr>
      </w:pPr>
    </w:p>
    <w:p w14:paraId="6AC6472E" w14:textId="679A866D" w:rsidR="00CE1AA9" w:rsidRDefault="00E90684" w:rsidP="00E90684">
      <w:pPr>
        <w:pStyle w:val="Titulotabla"/>
        <w:rPr>
          <w:lang w:val="es-ES_tradnl" w:bidi="es-ES"/>
        </w:rPr>
      </w:pPr>
      <w:r>
        <w:rPr>
          <w:lang w:val="es-ES_tradnl" w:bidi="es-ES"/>
        </w:rPr>
        <w:t>Figura 4. Esquema para dos suministros alimentados desde el mismo lugar con acometida subterránea</w:t>
      </w:r>
    </w:p>
    <w:p w14:paraId="58F69938" w14:textId="177D858A" w:rsidR="0093355E" w:rsidRDefault="00C04498" w:rsidP="00487AF6">
      <w:pPr>
        <w:pStyle w:val="Titulotabla"/>
        <w:spacing w:after="0" w:line="240" w:lineRule="auto"/>
        <w:rPr>
          <w:i w:val="0"/>
          <w:iCs/>
          <w:sz w:val="18"/>
          <w:lang w:val="es-ES_tradnl"/>
        </w:rPr>
      </w:pPr>
      <w:r w:rsidRPr="00C04498">
        <w:rPr>
          <w:noProof/>
        </w:rPr>
        <w:lastRenderedPageBreak/>
        <w:drawing>
          <wp:inline distT="0" distB="0" distL="0" distR="0" wp14:anchorId="519FB01A" wp14:editId="6104E38B">
            <wp:extent cx="6624320" cy="2891155"/>
            <wp:effectExtent l="0" t="0" r="0" b="0"/>
            <wp:docPr id="55069811" name="Picture 55069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6" cstate="email">
                      <a:extLst>
                        <a:ext uri="{28A0092B-C50C-407E-A947-70E740481C1C}">
                          <a14:useLocalDpi xmlns:a14="http://schemas.microsoft.com/office/drawing/2010/main" val="0"/>
                        </a:ext>
                      </a:extLst>
                    </a:blip>
                    <a:srcRect/>
                    <a:stretch>
                      <a:fillRect/>
                    </a:stretch>
                  </pic:blipFill>
                  <pic:spPr bwMode="auto">
                    <a:xfrm>
                      <a:off x="0" y="0"/>
                      <a:ext cx="6624320" cy="2891155"/>
                    </a:xfrm>
                    <a:prstGeom prst="rect">
                      <a:avLst/>
                    </a:prstGeom>
                    <a:noFill/>
                    <a:ln>
                      <a:noFill/>
                    </a:ln>
                  </pic:spPr>
                </pic:pic>
              </a:graphicData>
            </a:graphic>
          </wp:inline>
        </w:drawing>
      </w:r>
    </w:p>
    <w:p w14:paraId="3F3EF5AB" w14:textId="423ECDCD" w:rsidR="0093355E" w:rsidRPr="00EB19E7" w:rsidRDefault="0093355E" w:rsidP="00487AF6">
      <w:pPr>
        <w:pStyle w:val="Titulotabla"/>
        <w:spacing w:after="0" w:line="240" w:lineRule="auto"/>
        <w:ind w:left="357"/>
        <w:jc w:val="both"/>
        <w:rPr>
          <w:i w:val="0"/>
          <w:iCs/>
          <w:lang w:val="es-ES_tradnl" w:bidi="es-ES"/>
        </w:rPr>
      </w:pPr>
    </w:p>
    <w:p w14:paraId="0F35F406" w14:textId="0F49DDCC" w:rsidR="003D6C1C" w:rsidRPr="00B00F64" w:rsidRDefault="00E90684" w:rsidP="00D94DA6">
      <w:pPr>
        <w:pStyle w:val="Ttulo5"/>
      </w:pPr>
      <w:r>
        <w:t xml:space="preserve">Esquemas de instalaciones de </w:t>
      </w:r>
      <w:r w:rsidRPr="00B00F64">
        <w:t xml:space="preserve">enlace para </w:t>
      </w:r>
      <w:r w:rsidR="00461BA0" w:rsidRPr="00B00F64">
        <w:t xml:space="preserve">fincas o edificios con múltiples </w:t>
      </w:r>
      <w:r w:rsidRPr="00B00F64">
        <w:t>suministros</w:t>
      </w:r>
      <w:r w:rsidR="00710567" w:rsidRPr="00B00F64">
        <w:t>.</w:t>
      </w:r>
      <w:r w:rsidRPr="00B00F64">
        <w:t xml:space="preserve"> </w:t>
      </w:r>
    </w:p>
    <w:p w14:paraId="63B1CE29" w14:textId="3DC1B3E2" w:rsidR="00E90684" w:rsidRPr="00A91C2B" w:rsidRDefault="00E90684" w:rsidP="00E90684">
      <w:pPr>
        <w:rPr>
          <w:color w:val="000000" w:themeColor="text1"/>
          <w:lang w:val="es-ES_tradnl"/>
        </w:rPr>
      </w:pPr>
      <w:r w:rsidRPr="00B00F64">
        <w:rPr>
          <w:color w:val="000000" w:themeColor="text1"/>
          <w:lang w:val="es-ES_tradnl"/>
        </w:rPr>
        <w:t>L</w:t>
      </w:r>
      <w:r w:rsidR="005E3EF5" w:rsidRPr="00B00F64">
        <w:rPr>
          <w:color w:val="000000" w:themeColor="text1"/>
          <w:lang w:val="es-ES_tradnl"/>
        </w:rPr>
        <w:t>as fincas o edificios con múltiples suministros</w:t>
      </w:r>
      <w:r w:rsidRPr="00B00F64">
        <w:rPr>
          <w:color w:val="000000" w:themeColor="text1"/>
          <w:lang w:val="es-ES_tradnl"/>
        </w:rPr>
        <w:t xml:space="preserve"> corresponden a conjuntos de edificación vertical u horizontal, destinados principalmente a viviendas, comercios, oficinas o combinaciones de estos usos, así como los destinados a concentraciones de industrias, que comparten la acometida a la red de distribución.</w:t>
      </w:r>
    </w:p>
    <w:p w14:paraId="29A0AF56" w14:textId="09E06A76" w:rsidR="00E90684" w:rsidRDefault="00E90684" w:rsidP="00E90684">
      <w:pPr>
        <w:rPr>
          <w:color w:val="000000" w:themeColor="text1"/>
          <w:lang w:val="es-ES_tradnl"/>
        </w:rPr>
      </w:pPr>
      <w:r w:rsidRPr="00A91C2B">
        <w:rPr>
          <w:color w:val="000000" w:themeColor="text1"/>
          <w:lang w:val="es-ES_tradnl"/>
        </w:rPr>
        <w:t>Los esquemas de las instalaciones tendrán en cuenta los siguientes criterios:</w:t>
      </w:r>
    </w:p>
    <w:p w14:paraId="10CCD2AF" w14:textId="36DAF6F9" w:rsidR="00E90684" w:rsidRPr="00B00F64" w:rsidRDefault="00E90684" w:rsidP="00751A3F">
      <w:pPr>
        <w:pStyle w:val="Prrafodelista"/>
        <w:numPr>
          <w:ilvl w:val="1"/>
          <w:numId w:val="207"/>
        </w:numPr>
        <w:spacing w:after="120"/>
        <w:contextualSpacing w:val="0"/>
        <w:rPr>
          <w:rFonts w:cs="Arial"/>
          <w:lang w:bidi="es-ES"/>
        </w:rPr>
      </w:pPr>
      <w:r w:rsidRPr="00B00F64">
        <w:rPr>
          <w:rFonts w:cs="Arial"/>
          <w:lang w:bidi="es-ES"/>
        </w:rPr>
        <w:t xml:space="preserve">Con carácter general </w:t>
      </w:r>
      <w:r w:rsidR="00BE5EC7" w:rsidRPr="00B00F64">
        <w:rPr>
          <w:rFonts w:cs="Arial"/>
          <w:lang w:bidi="es-ES"/>
        </w:rPr>
        <w:t>las fincas o edificios con múltiples suministros</w:t>
      </w:r>
      <w:r w:rsidRPr="00B00F64">
        <w:rPr>
          <w:rFonts w:cs="Arial"/>
          <w:lang w:bidi="es-ES"/>
        </w:rPr>
        <w:t xml:space="preserve"> dispondrán de una única CGP a la que se conectará una única </w:t>
      </w:r>
      <w:r w:rsidR="009D34AD" w:rsidRPr="00B00F64">
        <w:rPr>
          <w:rFonts w:cs="Arial"/>
          <w:lang w:bidi="es-ES"/>
        </w:rPr>
        <w:t>l</w:t>
      </w:r>
      <w:r w:rsidRPr="00B00F64">
        <w:rPr>
          <w:rFonts w:cs="Arial"/>
          <w:lang w:bidi="es-ES"/>
        </w:rPr>
        <w:t xml:space="preserve">ínea </w:t>
      </w:r>
      <w:r w:rsidR="009D34AD" w:rsidRPr="00B00F64">
        <w:rPr>
          <w:rFonts w:cs="Arial"/>
          <w:lang w:bidi="es-ES"/>
        </w:rPr>
        <w:t>g</w:t>
      </w:r>
      <w:r w:rsidRPr="00B00F64">
        <w:rPr>
          <w:rFonts w:cs="Arial"/>
          <w:lang w:bidi="es-ES"/>
        </w:rPr>
        <w:t xml:space="preserve">eneral de alimentación para alimentar una </w:t>
      </w:r>
      <w:r w:rsidR="00E341E6" w:rsidRPr="00B00F64">
        <w:rPr>
          <w:rFonts w:cs="Arial"/>
          <w:lang w:bidi="es-ES"/>
        </w:rPr>
        <w:t xml:space="preserve">centralización </w:t>
      </w:r>
      <w:r w:rsidRPr="00B00F64">
        <w:rPr>
          <w:rFonts w:cs="Arial"/>
          <w:lang w:bidi="es-ES"/>
        </w:rPr>
        <w:t xml:space="preserve">de </w:t>
      </w:r>
      <w:r w:rsidR="009D34AD" w:rsidRPr="00B00F64">
        <w:rPr>
          <w:rFonts w:cs="Arial"/>
          <w:lang w:bidi="es-ES"/>
        </w:rPr>
        <w:t>c</w:t>
      </w:r>
      <w:r w:rsidRPr="00B00F64">
        <w:rPr>
          <w:rFonts w:cs="Arial"/>
          <w:lang w:bidi="es-ES"/>
        </w:rPr>
        <w:t xml:space="preserve">ontadores, o varias </w:t>
      </w:r>
      <w:r w:rsidR="009D34AD" w:rsidRPr="00B00F64">
        <w:rPr>
          <w:rFonts w:cs="Arial"/>
          <w:lang w:bidi="es-ES"/>
        </w:rPr>
        <w:t>l</w:t>
      </w:r>
      <w:r w:rsidRPr="00B00F64">
        <w:rPr>
          <w:rFonts w:cs="Arial"/>
          <w:lang w:bidi="es-ES"/>
        </w:rPr>
        <w:t xml:space="preserve">íneas </w:t>
      </w:r>
      <w:r w:rsidR="009D34AD" w:rsidRPr="00B00F64">
        <w:rPr>
          <w:rFonts w:cs="Arial"/>
          <w:lang w:bidi="es-ES"/>
        </w:rPr>
        <w:t>g</w:t>
      </w:r>
      <w:r w:rsidRPr="00B00F64">
        <w:rPr>
          <w:rFonts w:cs="Arial"/>
          <w:lang w:bidi="es-ES"/>
        </w:rPr>
        <w:t xml:space="preserve">enerales de alimentación destinadas cada una de ellas a alimentar una </w:t>
      </w:r>
      <w:r w:rsidR="007226EC" w:rsidRPr="00B00F64">
        <w:rPr>
          <w:rFonts w:cs="Arial"/>
          <w:lang w:bidi="es-ES"/>
        </w:rPr>
        <w:t>c</w:t>
      </w:r>
      <w:r w:rsidRPr="00B00F64">
        <w:rPr>
          <w:rFonts w:cs="Arial"/>
          <w:lang w:bidi="es-ES"/>
        </w:rPr>
        <w:t xml:space="preserve">entralización de </w:t>
      </w:r>
      <w:r w:rsidR="007226EC" w:rsidRPr="00B00F64">
        <w:rPr>
          <w:rFonts w:cs="Arial"/>
          <w:lang w:bidi="es-ES"/>
        </w:rPr>
        <w:t>c</w:t>
      </w:r>
      <w:r w:rsidRPr="00B00F64">
        <w:rPr>
          <w:rFonts w:cs="Arial"/>
          <w:lang w:bidi="es-ES"/>
        </w:rPr>
        <w:t>ontadores o un módulo de medida indirecta.</w:t>
      </w:r>
    </w:p>
    <w:p w14:paraId="1CBB2E83" w14:textId="3293834D" w:rsidR="00E90684" w:rsidRPr="00B00F64" w:rsidRDefault="00E90684" w:rsidP="00751A3F">
      <w:pPr>
        <w:pStyle w:val="Prrafodelista"/>
        <w:numPr>
          <w:ilvl w:val="1"/>
          <w:numId w:val="207"/>
        </w:numPr>
        <w:spacing w:after="120"/>
        <w:contextualSpacing w:val="0"/>
        <w:rPr>
          <w:rFonts w:cs="Arial"/>
          <w:lang w:bidi="es-ES"/>
        </w:rPr>
      </w:pPr>
      <w:r w:rsidRPr="00B00F64">
        <w:rPr>
          <w:rFonts w:cs="Arial"/>
          <w:lang w:bidi="es-ES"/>
        </w:rPr>
        <w:t xml:space="preserve">Cuando la CGP alimente una única </w:t>
      </w:r>
      <w:r w:rsidR="009D34AD" w:rsidRPr="00B00F64">
        <w:rPr>
          <w:rFonts w:cs="Arial"/>
          <w:lang w:bidi="es-ES"/>
        </w:rPr>
        <w:t>l</w:t>
      </w:r>
      <w:r w:rsidRPr="00B00F64">
        <w:rPr>
          <w:rFonts w:cs="Arial"/>
          <w:lang w:bidi="es-ES"/>
        </w:rPr>
        <w:t xml:space="preserve">ínea </w:t>
      </w:r>
      <w:r w:rsidR="009D34AD" w:rsidRPr="00B00F64">
        <w:rPr>
          <w:rFonts w:cs="Arial"/>
          <w:lang w:bidi="es-ES"/>
        </w:rPr>
        <w:t>g</w:t>
      </w:r>
      <w:r w:rsidRPr="00B00F64">
        <w:rPr>
          <w:rFonts w:cs="Arial"/>
          <w:lang w:bidi="es-ES"/>
        </w:rPr>
        <w:t xml:space="preserve">eneral de alimentación, dicha </w:t>
      </w:r>
      <w:r w:rsidR="009D34AD" w:rsidRPr="00B00F64">
        <w:rPr>
          <w:rFonts w:cs="Arial"/>
          <w:lang w:bidi="es-ES"/>
        </w:rPr>
        <w:t>l</w:t>
      </w:r>
      <w:r w:rsidRPr="00B00F64">
        <w:rPr>
          <w:rFonts w:cs="Arial"/>
          <w:lang w:bidi="es-ES"/>
        </w:rPr>
        <w:t>ínea podrá derivarse en varias</w:t>
      </w:r>
      <w:r w:rsidR="00BC3362" w:rsidRPr="00B00F64">
        <w:rPr>
          <w:rFonts w:cs="Arial"/>
          <w:lang w:bidi="es-ES"/>
        </w:rPr>
        <w:t>,</w:t>
      </w:r>
      <w:r w:rsidRPr="00B00F64">
        <w:rPr>
          <w:rFonts w:cs="Arial"/>
          <w:lang w:bidi="es-ES"/>
        </w:rPr>
        <w:t xml:space="preserve"> mediante cajas</w:t>
      </w:r>
      <w:r w:rsidR="00D717B0" w:rsidRPr="00B00F64">
        <w:rPr>
          <w:rFonts w:cs="Arial"/>
          <w:lang w:bidi="es-ES"/>
        </w:rPr>
        <w:t xml:space="preserve"> de derivación de la línea general de alimentación,</w:t>
      </w:r>
      <w:r w:rsidRPr="00B00F64">
        <w:rPr>
          <w:rFonts w:cs="Arial"/>
          <w:lang w:bidi="es-ES"/>
        </w:rPr>
        <w:t xml:space="preserve"> CDM, estando cada una de las líneas derivadas destinadas a alimentar una </w:t>
      </w:r>
      <w:r w:rsidR="009D34AD" w:rsidRPr="00B00F64">
        <w:rPr>
          <w:rFonts w:cs="Arial"/>
          <w:lang w:bidi="es-ES"/>
        </w:rPr>
        <w:t>c</w:t>
      </w:r>
      <w:r w:rsidRPr="00B00F64">
        <w:rPr>
          <w:rFonts w:cs="Arial"/>
          <w:lang w:bidi="es-ES"/>
        </w:rPr>
        <w:t xml:space="preserve">entralización de </w:t>
      </w:r>
      <w:r w:rsidR="009D34AD" w:rsidRPr="00B00F64">
        <w:rPr>
          <w:rFonts w:cs="Arial"/>
          <w:lang w:bidi="es-ES"/>
        </w:rPr>
        <w:t>c</w:t>
      </w:r>
      <w:r w:rsidRPr="00B00F64">
        <w:rPr>
          <w:rFonts w:cs="Arial"/>
          <w:lang w:bidi="es-ES"/>
        </w:rPr>
        <w:t>ontadores o un módulo</w:t>
      </w:r>
      <w:r w:rsidR="00F140CB" w:rsidRPr="00B00F64">
        <w:rPr>
          <w:rFonts w:cs="Arial"/>
          <w:lang w:bidi="es-ES"/>
        </w:rPr>
        <w:t xml:space="preserve"> de medid</w:t>
      </w:r>
      <w:r w:rsidR="00C57A62" w:rsidRPr="00B00F64">
        <w:rPr>
          <w:rFonts w:cs="Arial"/>
          <w:lang w:bidi="es-ES"/>
        </w:rPr>
        <w:t>a</w:t>
      </w:r>
      <w:r w:rsidR="00F140CB" w:rsidRPr="00B00F64">
        <w:rPr>
          <w:rFonts w:cs="Arial"/>
          <w:lang w:bidi="es-ES"/>
        </w:rPr>
        <w:t xml:space="preserve"> indirecta,</w:t>
      </w:r>
      <w:r w:rsidRPr="00B00F64">
        <w:rPr>
          <w:rFonts w:cs="Arial"/>
          <w:lang w:bidi="es-ES"/>
        </w:rPr>
        <w:t xml:space="preserve"> MMI, y no pudiendo realizarse nuevas derivaciones de dichas </w:t>
      </w:r>
      <w:r w:rsidR="009D34AD" w:rsidRPr="00B00F64">
        <w:rPr>
          <w:rFonts w:cs="Arial"/>
          <w:lang w:bidi="es-ES"/>
        </w:rPr>
        <w:t>l</w:t>
      </w:r>
      <w:r w:rsidRPr="00B00F64">
        <w:rPr>
          <w:rFonts w:cs="Arial"/>
          <w:lang w:bidi="es-ES"/>
        </w:rPr>
        <w:t>íneas.</w:t>
      </w:r>
    </w:p>
    <w:p w14:paraId="53F40E23" w14:textId="07FDCA69" w:rsidR="00E90684" w:rsidRPr="00B00F64" w:rsidRDefault="00E90684" w:rsidP="00751A3F">
      <w:pPr>
        <w:pStyle w:val="Prrafodelista"/>
        <w:numPr>
          <w:ilvl w:val="1"/>
          <w:numId w:val="207"/>
        </w:numPr>
        <w:spacing w:after="120"/>
        <w:contextualSpacing w:val="0"/>
        <w:rPr>
          <w:rFonts w:cs="Arial"/>
          <w:lang w:bidi="es-ES"/>
        </w:rPr>
      </w:pPr>
      <w:r w:rsidRPr="00B00F64">
        <w:rPr>
          <w:rFonts w:cs="Arial"/>
          <w:lang w:bidi="es-ES"/>
        </w:rPr>
        <w:t xml:space="preserve">Para </w:t>
      </w:r>
      <w:r w:rsidR="001E1717" w:rsidRPr="00B00F64">
        <w:rPr>
          <w:rFonts w:cs="Arial"/>
          <w:lang w:bidi="es-ES"/>
        </w:rPr>
        <w:t xml:space="preserve">fincas o edificios </w:t>
      </w:r>
      <w:r w:rsidRPr="00B00F64">
        <w:rPr>
          <w:rFonts w:cs="Arial"/>
          <w:lang w:bidi="es-ES"/>
        </w:rPr>
        <w:t>en los que por su previsión de cargas o caídas de tensión no sea posible alimentarlas desde una única CGP, se podrán instalar dos o más CGP que alimenten distintas instalaciones de enlace. </w:t>
      </w:r>
    </w:p>
    <w:p w14:paraId="54CF378B" w14:textId="56D19AE0" w:rsidR="00E90684" w:rsidRPr="00B00F64" w:rsidRDefault="00E90684" w:rsidP="00751A3F">
      <w:pPr>
        <w:pStyle w:val="Prrafodelista"/>
        <w:numPr>
          <w:ilvl w:val="1"/>
          <w:numId w:val="207"/>
        </w:numPr>
        <w:spacing w:after="120"/>
        <w:contextualSpacing w:val="0"/>
        <w:rPr>
          <w:rFonts w:cs="Arial"/>
          <w:lang w:bidi="es-ES"/>
        </w:rPr>
      </w:pPr>
      <w:r w:rsidRPr="00B00F64">
        <w:rPr>
          <w:rFonts w:cs="Arial"/>
          <w:lang w:bidi="es-ES"/>
        </w:rPr>
        <w:t xml:space="preserve">Los suministros a los que les corresponde una medida directa se deben conectar en una </w:t>
      </w:r>
      <w:r w:rsidR="001E1717" w:rsidRPr="00B00F64">
        <w:rPr>
          <w:rFonts w:cs="Arial"/>
          <w:lang w:bidi="es-ES"/>
        </w:rPr>
        <w:t>c</w:t>
      </w:r>
      <w:r w:rsidRPr="00B00F64">
        <w:rPr>
          <w:rFonts w:cs="Arial"/>
          <w:lang w:bidi="es-ES"/>
        </w:rPr>
        <w:t xml:space="preserve">entralización de contadores (CC). </w:t>
      </w:r>
    </w:p>
    <w:p w14:paraId="2C92BFBD" w14:textId="3DDF908D" w:rsidR="00E90684" w:rsidRPr="00B00F64" w:rsidRDefault="00E90684" w:rsidP="00751A3F">
      <w:pPr>
        <w:pStyle w:val="Prrafodelista"/>
        <w:numPr>
          <w:ilvl w:val="1"/>
          <w:numId w:val="207"/>
        </w:numPr>
        <w:spacing w:after="120"/>
        <w:contextualSpacing w:val="0"/>
        <w:rPr>
          <w:rFonts w:cs="Arial"/>
          <w:lang w:bidi="es-ES"/>
        </w:rPr>
      </w:pPr>
      <w:r w:rsidRPr="00B00F64">
        <w:rPr>
          <w:rFonts w:cs="Arial"/>
          <w:lang w:bidi="es-ES"/>
        </w:rPr>
        <w:t xml:space="preserve">Los suministros a los que les corresponde una medida indirecta mediante un módulo de medida indirecta (MMI), se pueden conectar a la </w:t>
      </w:r>
      <w:r w:rsidR="009D2F97" w:rsidRPr="00B00F64">
        <w:rPr>
          <w:rFonts w:cs="Arial"/>
          <w:lang w:bidi="es-ES"/>
        </w:rPr>
        <w:t xml:space="preserve">centralización </w:t>
      </w:r>
      <w:r w:rsidRPr="00B00F64">
        <w:rPr>
          <w:rFonts w:cs="Arial"/>
          <w:lang w:bidi="es-ES"/>
        </w:rPr>
        <w:t>de contadores, a una Caja para derivación y medida de la LGA (CDM), o directamente a una LGA propia.</w:t>
      </w:r>
    </w:p>
    <w:p w14:paraId="14D29340" w14:textId="4DCAFBD1" w:rsidR="00E90684" w:rsidRPr="00B00F64" w:rsidRDefault="00E90684" w:rsidP="00751A3F">
      <w:pPr>
        <w:pStyle w:val="Prrafodelista"/>
        <w:numPr>
          <w:ilvl w:val="1"/>
          <w:numId w:val="207"/>
        </w:numPr>
        <w:spacing w:after="120"/>
        <w:contextualSpacing w:val="0"/>
        <w:rPr>
          <w:rFonts w:cs="Arial"/>
          <w:lang w:bidi="es-ES"/>
        </w:rPr>
      </w:pPr>
      <w:r w:rsidRPr="00B00F64">
        <w:rPr>
          <w:rFonts w:cs="Arial"/>
          <w:lang w:bidi="es-ES"/>
        </w:rPr>
        <w:lastRenderedPageBreak/>
        <w:t xml:space="preserve">En el interior de una misma finca pueden existir uno o varios </w:t>
      </w:r>
      <w:r w:rsidR="00770AB8" w:rsidRPr="00B00F64">
        <w:rPr>
          <w:rFonts w:cs="Arial"/>
          <w:lang w:bidi="es-ES"/>
        </w:rPr>
        <w:t xml:space="preserve">cuartos o armarios </w:t>
      </w:r>
      <w:r w:rsidRPr="00B00F64">
        <w:rPr>
          <w:rFonts w:cs="Arial"/>
          <w:lang w:bidi="es-ES"/>
        </w:rPr>
        <w:t xml:space="preserve">de contadores y en cada uno de </w:t>
      </w:r>
      <w:r w:rsidR="000237FA" w:rsidRPr="00B00F64">
        <w:rPr>
          <w:rFonts w:cs="Arial"/>
          <w:lang w:bidi="es-ES"/>
        </w:rPr>
        <w:t>ellos</w:t>
      </w:r>
      <w:r w:rsidR="00B1686D" w:rsidRPr="00B00F64">
        <w:rPr>
          <w:rFonts w:cs="Arial"/>
          <w:lang w:bidi="es-ES"/>
        </w:rPr>
        <w:t xml:space="preserve"> </w:t>
      </w:r>
      <w:r w:rsidRPr="00B00F64">
        <w:rPr>
          <w:rFonts w:cs="Arial"/>
          <w:lang w:bidi="es-ES"/>
        </w:rPr>
        <w:t>se pueden alojar una o varias CC o MMI. </w:t>
      </w:r>
    </w:p>
    <w:p w14:paraId="105B9427" w14:textId="49E0FFDA" w:rsidR="00126646" w:rsidRPr="00B00F64" w:rsidRDefault="00E90684" w:rsidP="00751A3F">
      <w:pPr>
        <w:pStyle w:val="Prrafodelista"/>
        <w:numPr>
          <w:ilvl w:val="1"/>
          <w:numId w:val="207"/>
        </w:numPr>
        <w:spacing w:after="120"/>
        <w:contextualSpacing w:val="0"/>
        <w:rPr>
          <w:rFonts w:cs="Arial"/>
          <w:lang w:bidi="es-ES"/>
        </w:rPr>
      </w:pPr>
      <w:r w:rsidRPr="00B00F64">
        <w:rPr>
          <w:rFonts w:cs="Arial"/>
          <w:lang w:bidi="es-ES"/>
        </w:rPr>
        <w:t>Se utilizará el punto de puesta a tierra</w:t>
      </w:r>
      <w:r w:rsidR="009D66E0" w:rsidRPr="00B00F64">
        <w:rPr>
          <w:rFonts w:cs="Arial"/>
          <w:lang w:bidi="es-ES"/>
        </w:rPr>
        <w:t xml:space="preserve"> de las masas de utilización de baja tensión</w:t>
      </w:r>
      <w:r w:rsidRPr="00B00F64">
        <w:rPr>
          <w:rFonts w:cs="Arial"/>
          <w:lang w:bidi="es-ES"/>
        </w:rPr>
        <w:t xml:space="preserve"> </w:t>
      </w:r>
      <w:r w:rsidR="00815126" w:rsidRPr="00B00F64">
        <w:rPr>
          <w:rFonts w:cs="Arial"/>
          <w:lang w:bidi="es-ES"/>
        </w:rPr>
        <w:t>ubicado en el cuarto o armario</w:t>
      </w:r>
      <w:r w:rsidRPr="00B00F64">
        <w:rPr>
          <w:rFonts w:cs="Arial"/>
          <w:lang w:bidi="es-ES"/>
        </w:rPr>
        <w:t xml:space="preserve"> de la </w:t>
      </w:r>
      <w:r w:rsidR="00BF6841" w:rsidRPr="00B00F64">
        <w:rPr>
          <w:rFonts w:cs="Arial"/>
          <w:lang w:bidi="es-ES"/>
        </w:rPr>
        <w:t>centralización</w:t>
      </w:r>
      <w:r w:rsidRPr="00B00F64">
        <w:rPr>
          <w:rFonts w:cs="Arial"/>
          <w:lang w:bidi="es-ES"/>
        </w:rPr>
        <w:t xml:space="preserve"> de contadores, para conectar los conductores de protección de las derivaciones individuales. </w:t>
      </w:r>
    </w:p>
    <w:p w14:paraId="06EBBE47" w14:textId="743D0E07" w:rsidR="00E90684" w:rsidRDefault="00E90684" w:rsidP="008B0E62">
      <w:pPr>
        <w:spacing w:after="120" w:line="240" w:lineRule="auto"/>
        <w:rPr>
          <w:color w:val="000000" w:themeColor="text1"/>
          <w:lang w:val="es-ES_tradnl"/>
        </w:rPr>
      </w:pPr>
      <w:r w:rsidRPr="00E90684">
        <w:rPr>
          <w:color w:val="000000" w:themeColor="text1"/>
          <w:lang w:val="es-ES_tradnl"/>
        </w:rPr>
        <w:t xml:space="preserve">En los siguientes apartados se establecen los esquemas correspondientes a la CGP y LGA, y los esquemas correspondientes a la </w:t>
      </w:r>
      <w:r>
        <w:rPr>
          <w:color w:val="000000" w:themeColor="text1"/>
          <w:lang w:val="es-ES_tradnl"/>
        </w:rPr>
        <w:t>CC o</w:t>
      </w:r>
      <w:r w:rsidRPr="00E90684">
        <w:rPr>
          <w:color w:val="000000" w:themeColor="text1"/>
          <w:lang w:val="es-ES_tradnl"/>
        </w:rPr>
        <w:t xml:space="preserve"> </w:t>
      </w:r>
      <w:r w:rsidRPr="00B00F64">
        <w:rPr>
          <w:color w:val="000000" w:themeColor="text1"/>
          <w:lang w:val="es-ES_tradnl"/>
        </w:rPr>
        <w:t>MMI.</w:t>
      </w:r>
    </w:p>
    <w:p w14:paraId="2B924343" w14:textId="73A3A2E8" w:rsidR="00E90684" w:rsidRDefault="00E90684" w:rsidP="004763AB">
      <w:pPr>
        <w:pStyle w:val="Ttulo6"/>
        <w:rPr>
          <w:lang w:val="es-ES_tradnl"/>
        </w:rPr>
      </w:pPr>
      <w:r>
        <w:rPr>
          <w:lang w:val="es-ES_tradnl"/>
        </w:rPr>
        <w:t>Esquemas de CGP y LGA</w:t>
      </w:r>
    </w:p>
    <w:p w14:paraId="29A7D93B" w14:textId="1AE77514" w:rsidR="00E90684" w:rsidRPr="00E90684" w:rsidRDefault="00E90684" w:rsidP="00E90684">
      <w:pPr>
        <w:rPr>
          <w:color w:val="000000" w:themeColor="text1"/>
          <w:lang w:val="es-ES_tradnl"/>
        </w:rPr>
      </w:pPr>
      <w:r w:rsidRPr="00E90684">
        <w:rPr>
          <w:color w:val="000000" w:themeColor="text1"/>
          <w:lang w:val="es-ES_tradnl"/>
        </w:rPr>
        <w:t>Las instalaciones de enlace de una finca con múltiples suministros comenzarán en la CGP instalada en el límite de propiedad de las instalaciones eléctricas desde la cual se alimentan una o varias LGA.</w:t>
      </w:r>
    </w:p>
    <w:p w14:paraId="1D922C65" w14:textId="29489170" w:rsidR="00E90684" w:rsidRPr="00A96240" w:rsidRDefault="00E90684" w:rsidP="00E90684">
      <w:pPr>
        <w:rPr>
          <w:color w:val="000000" w:themeColor="text1"/>
          <w:lang w:val="es-ES_tradnl"/>
        </w:rPr>
      </w:pPr>
      <w:r w:rsidRPr="00E90684">
        <w:rPr>
          <w:color w:val="000000" w:themeColor="text1"/>
          <w:lang w:val="es-ES_tradnl"/>
        </w:rPr>
        <w:t>Los esquemas de las instalaciones de enlace con una única LGA se diferencian dependiendo si la red de distribución es aérea o subterránea</w:t>
      </w:r>
      <w:r w:rsidRPr="00A96240">
        <w:rPr>
          <w:color w:val="000000" w:themeColor="text1"/>
          <w:lang w:val="es-ES_tradnl"/>
        </w:rPr>
        <w:t>. En acometidas aéreas, se instalará una CGP que se conectará en derivación. En acometidas subterráneas se instalará una CGP que se podrá conectar mediante entrada y salida o en derivación.</w:t>
      </w:r>
    </w:p>
    <w:p w14:paraId="48F9C383" w14:textId="77777777" w:rsidR="00C43A26" w:rsidRPr="00A96240" w:rsidRDefault="00C43A26" w:rsidP="00C43A26">
      <w:pPr>
        <w:jc w:val="left"/>
        <w:rPr>
          <w:b/>
          <w:bCs/>
          <w:color w:val="000000" w:themeColor="text1"/>
        </w:rPr>
      </w:pPr>
      <w:r w:rsidRPr="00A96240">
        <w:rPr>
          <w:b/>
          <w:bCs/>
          <w:color w:val="000000" w:themeColor="text1"/>
        </w:rPr>
        <w:t>Leyenda de las figuras 5 y 6</w:t>
      </w:r>
    </w:p>
    <w:p w14:paraId="30CE4EFC" w14:textId="2406978C" w:rsidR="00C43A26" w:rsidRPr="00A96240" w:rsidRDefault="00C43A26" w:rsidP="00CE6384">
      <w:pPr>
        <w:pStyle w:val="Leyenda"/>
        <w:numPr>
          <w:ilvl w:val="0"/>
          <w:numId w:val="156"/>
        </w:numPr>
      </w:pPr>
      <w:r w:rsidRPr="00A96240">
        <w:t>Red de distribución</w:t>
      </w:r>
    </w:p>
    <w:p w14:paraId="75B8DD94" w14:textId="37D12762" w:rsidR="00C43A26" w:rsidRPr="00A96240" w:rsidRDefault="00C43A26" w:rsidP="00A96240">
      <w:pPr>
        <w:pStyle w:val="Leyenda"/>
      </w:pPr>
      <w:r w:rsidRPr="00A96240">
        <w:t>Acometida de la red de distribución</w:t>
      </w:r>
      <w:r w:rsidR="006B00FF" w:rsidRPr="00A96240">
        <w:t xml:space="preserve"> (ver nota)</w:t>
      </w:r>
    </w:p>
    <w:p w14:paraId="50197445" w14:textId="77777777" w:rsidR="00C43A26" w:rsidRPr="00A96240" w:rsidRDefault="00C43A26" w:rsidP="00A96240">
      <w:pPr>
        <w:pStyle w:val="Leyenda"/>
      </w:pPr>
      <w:r w:rsidRPr="00A96240">
        <w:t>Caja general de protección (CGP)</w:t>
      </w:r>
    </w:p>
    <w:p w14:paraId="7B8E5E7E" w14:textId="77777777" w:rsidR="00C43A26" w:rsidRPr="00A96240" w:rsidRDefault="00C43A26" w:rsidP="00A96240">
      <w:pPr>
        <w:pStyle w:val="Leyenda"/>
      </w:pPr>
      <w:r w:rsidRPr="00A96240">
        <w:t>Fusibles de la CGP para protección de la LGA</w:t>
      </w:r>
    </w:p>
    <w:p w14:paraId="1FCC0967" w14:textId="77777777" w:rsidR="00C43A26" w:rsidRPr="00A96240" w:rsidRDefault="00C43A26" w:rsidP="00A96240">
      <w:pPr>
        <w:pStyle w:val="Leyenda"/>
      </w:pPr>
      <w:r w:rsidRPr="00A96240">
        <w:t>Línea general de alimentación (LGA)</w:t>
      </w:r>
    </w:p>
    <w:p w14:paraId="7191712F" w14:textId="1C96A940" w:rsidR="00C43A26" w:rsidRPr="00A96240" w:rsidRDefault="006B00FF" w:rsidP="00A96240">
      <w:pPr>
        <w:pStyle w:val="Leyenda"/>
      </w:pPr>
      <w:r w:rsidRPr="00A96240">
        <w:t>Cuarto</w:t>
      </w:r>
      <w:r w:rsidR="00C43A26" w:rsidRPr="00A96240">
        <w:t xml:space="preserve"> o armario de contadores</w:t>
      </w:r>
    </w:p>
    <w:p w14:paraId="41A97B44" w14:textId="6DE09AE3" w:rsidR="00C43A26" w:rsidRPr="00A96240" w:rsidRDefault="00C43A26" w:rsidP="00A96240">
      <w:pPr>
        <w:pStyle w:val="Leyenda"/>
      </w:pPr>
      <w:r w:rsidRPr="00A96240">
        <w:t>Centralización de contadores (CC)</w:t>
      </w:r>
    </w:p>
    <w:p w14:paraId="03CA8407" w14:textId="14AC50BA" w:rsidR="009126C8" w:rsidRPr="00A96240" w:rsidRDefault="009126C8" w:rsidP="00CE6384">
      <w:pPr>
        <w:pStyle w:val="NOTAX"/>
      </w:pPr>
      <w:r w:rsidRPr="00A96240">
        <w:t xml:space="preserve">Nota: según los criterios de arquitectura y gestión de la red de la empresa </w:t>
      </w:r>
      <w:r w:rsidR="00AB63B8" w:rsidRPr="00A96240">
        <w:t>distribuidora, los</w:t>
      </w:r>
      <w:r w:rsidRPr="00A96240">
        <w:t xml:space="preserve"> elementos para conexión en entrada y salida de la red de distribución subterránea podrán estar dentro de la CGP, o fuera de ella, en el interior de una caja de seccionamiento, gestión y reparto que será responsabilidad de la empresa distribuidora y cuya instalación bajo </w:t>
      </w:r>
      <w:r w:rsidR="007A64C1" w:rsidRPr="00A96240">
        <w:t>la CGP debe ser permitida por la persona usuaria</w:t>
      </w:r>
      <w:r w:rsidRPr="00A96240">
        <w:t>.</w:t>
      </w:r>
    </w:p>
    <w:p w14:paraId="22A9535F" w14:textId="4B01168A" w:rsidR="009126C8" w:rsidRPr="009126C8" w:rsidRDefault="00B31139" w:rsidP="00A96240">
      <w:pPr>
        <w:pStyle w:val="Titulotabla"/>
        <w:rPr>
          <w:color w:val="000000" w:themeColor="text1"/>
          <w:sz w:val="20"/>
          <w:szCs w:val="20"/>
          <w:lang w:val="es-ES_tradnl"/>
        </w:rPr>
      </w:pPr>
      <w:r w:rsidRPr="00B31139">
        <w:rPr>
          <w:lang w:val="es-ES_tradnl"/>
        </w:rPr>
        <w:t>Figura 5. Esquema de instalaciones de enlace con una única LGA conectadas a acometidas aéreas.</w:t>
      </w:r>
    </w:p>
    <w:p w14:paraId="669F9291" w14:textId="463D70BE" w:rsidR="00D10582" w:rsidRDefault="00D10582" w:rsidP="008F3284">
      <w:pPr>
        <w:spacing w:after="0" w:line="240" w:lineRule="auto"/>
        <w:ind w:firstLine="0"/>
        <w:rPr>
          <w:color w:val="000000" w:themeColor="text1"/>
        </w:rPr>
      </w:pPr>
    </w:p>
    <w:p w14:paraId="29F8E819" w14:textId="437FB3F6" w:rsidR="00D10582" w:rsidRPr="00A21D9E" w:rsidRDefault="008F3284" w:rsidP="00487AF6">
      <w:pPr>
        <w:ind w:firstLine="0"/>
        <w:jc w:val="left"/>
        <w:rPr>
          <w:b/>
          <w:bCs/>
          <w:color w:val="000000" w:themeColor="text1"/>
        </w:rPr>
      </w:pPr>
      <w:r w:rsidRPr="008B0E62">
        <w:rPr>
          <w:noProof/>
          <w:highlight w:val="yellow"/>
        </w:rPr>
        <w:lastRenderedPageBreak/>
        <w:drawing>
          <wp:anchor distT="0" distB="0" distL="114300" distR="114300" simplePos="0" relativeHeight="251658242" behindDoc="0" locked="0" layoutInCell="1" allowOverlap="1" wp14:anchorId="2A0E0B8F" wp14:editId="2E4BE4DD">
            <wp:simplePos x="0" y="0"/>
            <wp:positionH relativeFrom="column">
              <wp:posOffset>1388208</wp:posOffset>
            </wp:positionH>
            <wp:positionV relativeFrom="paragraph">
              <wp:posOffset>303872</wp:posOffset>
            </wp:positionV>
            <wp:extent cx="3267710" cy="3376295"/>
            <wp:effectExtent l="0" t="0" r="8890" b="0"/>
            <wp:wrapTopAndBottom/>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email">
                      <a:extLst>
                        <a:ext uri="{28A0092B-C50C-407E-A947-70E740481C1C}">
                          <a14:useLocalDpi xmlns:a14="http://schemas.microsoft.com/office/drawing/2010/main" val="0"/>
                        </a:ext>
                      </a:extLst>
                    </a:blip>
                    <a:srcRect/>
                    <a:stretch>
                      <a:fillRect/>
                    </a:stretch>
                  </pic:blipFill>
                  <pic:spPr bwMode="auto">
                    <a:xfrm>
                      <a:off x="0" y="0"/>
                      <a:ext cx="3267710" cy="3376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B4F7D1" w14:textId="3B468A0F" w:rsidR="00C953AF" w:rsidRDefault="00C953AF" w:rsidP="008B0E62">
      <w:pPr>
        <w:spacing w:after="0" w:line="240" w:lineRule="auto"/>
        <w:ind w:firstLine="0"/>
        <w:jc w:val="center"/>
      </w:pPr>
    </w:p>
    <w:p w14:paraId="219541AC" w14:textId="22379C02" w:rsidR="00C953AF" w:rsidRDefault="00C953AF" w:rsidP="008B0E62">
      <w:pPr>
        <w:spacing w:after="0" w:line="240" w:lineRule="auto"/>
        <w:ind w:firstLine="0"/>
        <w:jc w:val="center"/>
      </w:pPr>
    </w:p>
    <w:p w14:paraId="540C82A8" w14:textId="07D0043E" w:rsidR="00A830D5" w:rsidRDefault="00B31139" w:rsidP="00A96240">
      <w:pPr>
        <w:pStyle w:val="Titulotabla"/>
      </w:pPr>
      <w:r w:rsidRPr="00A91C2B">
        <w:t>Figura 6. Esquema de instalaciones de enlace con una única LGA conectadas a acometidas subterráneas.</w:t>
      </w:r>
    </w:p>
    <w:p w14:paraId="32199F6E" w14:textId="523F7525" w:rsidR="00B31139" w:rsidRPr="00B31139" w:rsidRDefault="00F57E55" w:rsidP="00B31139">
      <w:pPr>
        <w:pStyle w:val="Titulotabla"/>
      </w:pPr>
      <w:r w:rsidRPr="00F57E55">
        <w:rPr>
          <w:noProof/>
        </w:rPr>
        <w:drawing>
          <wp:anchor distT="0" distB="0" distL="114300" distR="114300" simplePos="0" relativeHeight="251658277" behindDoc="0" locked="0" layoutInCell="1" allowOverlap="1" wp14:anchorId="251F01D1" wp14:editId="22ED0E85">
            <wp:simplePos x="0" y="0"/>
            <wp:positionH relativeFrom="column">
              <wp:posOffset>-3175</wp:posOffset>
            </wp:positionH>
            <wp:positionV relativeFrom="paragraph">
              <wp:posOffset>352425</wp:posOffset>
            </wp:positionV>
            <wp:extent cx="6624320" cy="2087245"/>
            <wp:effectExtent l="0" t="0" r="5080" b="0"/>
            <wp:wrapTopAndBottom/>
            <wp:docPr id="1281204710" name="Picture 1281204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8" cstate="email">
                      <a:extLst>
                        <a:ext uri="{28A0092B-C50C-407E-A947-70E740481C1C}">
                          <a14:useLocalDpi xmlns:a14="http://schemas.microsoft.com/office/drawing/2010/main" val="0"/>
                        </a:ext>
                      </a:extLst>
                    </a:blip>
                    <a:srcRect/>
                    <a:stretch>
                      <a:fillRect/>
                    </a:stretch>
                  </pic:blipFill>
                  <pic:spPr bwMode="auto">
                    <a:xfrm>
                      <a:off x="0" y="0"/>
                      <a:ext cx="6624320" cy="2087245"/>
                    </a:xfrm>
                    <a:prstGeom prst="rect">
                      <a:avLst/>
                    </a:prstGeom>
                    <a:noFill/>
                    <a:ln>
                      <a:noFill/>
                    </a:ln>
                  </pic:spPr>
                </pic:pic>
              </a:graphicData>
            </a:graphic>
            <wp14:sizeRelV relativeFrom="margin">
              <wp14:pctHeight>0</wp14:pctHeight>
            </wp14:sizeRelV>
          </wp:anchor>
        </w:drawing>
      </w:r>
      <w:r w:rsidR="00F05EBF" w:rsidRPr="00F05EBF">
        <w:rPr>
          <w:i w:val="0"/>
        </w:rPr>
        <w:t xml:space="preserve"> </w:t>
      </w:r>
    </w:p>
    <w:p w14:paraId="02450562" w14:textId="2B1C7AB0" w:rsidR="00E03792" w:rsidRDefault="00E03792" w:rsidP="00A830D5">
      <w:pPr>
        <w:rPr>
          <w:color w:val="000000" w:themeColor="text1"/>
          <w:lang w:val="es-ES_tradnl"/>
        </w:rPr>
      </w:pPr>
    </w:p>
    <w:p w14:paraId="2D9B90BE" w14:textId="442FB8F9" w:rsidR="00A830D5" w:rsidRPr="00A96240" w:rsidRDefault="00A830D5" w:rsidP="00A830D5">
      <w:pPr>
        <w:rPr>
          <w:color w:val="000000" w:themeColor="text1"/>
          <w:lang w:val="es-ES_tradnl"/>
        </w:rPr>
      </w:pPr>
      <w:r w:rsidRPr="00A96240">
        <w:rPr>
          <w:color w:val="000000" w:themeColor="text1"/>
          <w:lang w:val="es-ES_tradnl"/>
        </w:rPr>
        <w:t xml:space="preserve">En </w:t>
      </w:r>
      <w:r w:rsidR="0062112C" w:rsidRPr="00A96240">
        <w:rPr>
          <w:color w:val="000000" w:themeColor="text1"/>
          <w:lang w:val="es-ES_tradnl"/>
        </w:rPr>
        <w:t>las fincas o edificios</w:t>
      </w:r>
      <w:r w:rsidRPr="00A96240">
        <w:rPr>
          <w:color w:val="000000" w:themeColor="text1"/>
          <w:lang w:val="es-ES_tradnl"/>
        </w:rPr>
        <w:t xml:space="preserve"> en los que la previsión de cargas, o las potencias instaladas precisen de la instalación de centralizaciones de contadores y de módulos de medida indi</w:t>
      </w:r>
      <w:r w:rsidR="00901060" w:rsidRPr="00A96240">
        <w:rPr>
          <w:color w:val="000000" w:themeColor="text1"/>
          <w:lang w:val="es-ES_tradnl"/>
        </w:rPr>
        <w:t>recta</w:t>
      </w:r>
      <w:r w:rsidRPr="00A96240">
        <w:rPr>
          <w:color w:val="000000" w:themeColor="text1"/>
          <w:lang w:val="es-ES_tradnl"/>
        </w:rPr>
        <w:t xml:space="preserve">, o resulte aconsejable la ubicación de los contadores en más de un lugar o planta y sea admisible según la </w:t>
      </w:r>
      <w:r w:rsidR="00401B9C" w:rsidRPr="00A96240">
        <w:rPr>
          <w:color w:val="000000" w:themeColor="text1"/>
          <w:lang w:val="es-ES_tradnl"/>
        </w:rPr>
        <w:t>ITC BT</w:t>
      </w:r>
      <w:r w:rsidRPr="00A96240">
        <w:rPr>
          <w:color w:val="000000" w:themeColor="text1"/>
          <w:lang w:val="es-ES_tradnl"/>
        </w:rPr>
        <w:t>-1</w:t>
      </w:r>
      <w:r w:rsidR="001C5B31" w:rsidRPr="00A96240">
        <w:rPr>
          <w:color w:val="000000" w:themeColor="text1"/>
          <w:lang w:val="es-ES_tradnl"/>
        </w:rPr>
        <w:t>5</w:t>
      </w:r>
      <w:r w:rsidRPr="00A96240">
        <w:rPr>
          <w:color w:val="000000" w:themeColor="text1"/>
          <w:lang w:val="es-ES_tradnl"/>
        </w:rPr>
        <w:t xml:space="preserve">, será necesario disponer de varias LGA o derivaciones de LGA. La ubicación de </w:t>
      </w:r>
      <w:r w:rsidRPr="00A96240">
        <w:rPr>
          <w:color w:val="000000" w:themeColor="text1"/>
          <w:lang w:val="es-ES_tradnl"/>
        </w:rPr>
        <w:lastRenderedPageBreak/>
        <w:t>contadores en más de un lugar aplica tanto a edificación vertical como en edificación horizontal para agrupaciones de viviendas, edificios comerciales o industrias.</w:t>
      </w:r>
    </w:p>
    <w:p w14:paraId="440C97EC" w14:textId="11733B58" w:rsidR="00A830D5" w:rsidRPr="00A96240" w:rsidRDefault="00A830D5" w:rsidP="00A830D5">
      <w:pPr>
        <w:rPr>
          <w:color w:val="000000" w:themeColor="text1"/>
          <w:lang w:val="es-ES_tradnl"/>
        </w:rPr>
      </w:pPr>
      <w:r w:rsidRPr="00A96240">
        <w:rPr>
          <w:color w:val="000000" w:themeColor="text1"/>
          <w:lang w:val="es-ES_tradnl"/>
        </w:rPr>
        <w:t xml:space="preserve">En los esquemas con varias LGA, cada línea general podrá tener una sección diferente siempre que </w:t>
      </w:r>
      <w:r w:rsidR="005429FE" w:rsidRPr="00A96240">
        <w:rPr>
          <w:color w:val="000000" w:themeColor="text1"/>
          <w:lang w:val="es-ES_tradnl"/>
        </w:rPr>
        <w:t>se dimensione</w:t>
      </w:r>
      <w:r w:rsidRPr="00A96240">
        <w:rPr>
          <w:color w:val="000000" w:themeColor="text1"/>
          <w:lang w:val="es-ES_tradnl"/>
        </w:rPr>
        <w:t xml:space="preserve"> para la intensidad prevista</w:t>
      </w:r>
      <w:r w:rsidR="00FB75A4" w:rsidRPr="00A96240">
        <w:rPr>
          <w:color w:val="000000" w:themeColor="text1"/>
          <w:lang w:val="es-ES_tradnl"/>
        </w:rPr>
        <w:t xml:space="preserve">, </w:t>
      </w:r>
      <w:r w:rsidR="009E1948" w:rsidRPr="00A96240">
        <w:rPr>
          <w:color w:val="000000" w:themeColor="text1"/>
          <w:lang w:val="es-ES_tradnl"/>
        </w:rPr>
        <w:t>se cumplan los límites de</w:t>
      </w:r>
      <w:r w:rsidR="00FB75A4" w:rsidRPr="00A96240">
        <w:rPr>
          <w:color w:val="000000" w:themeColor="text1"/>
          <w:lang w:val="es-ES_tradnl"/>
        </w:rPr>
        <w:t xml:space="preserve"> caída de tensión</w:t>
      </w:r>
      <w:r w:rsidRPr="00A96240">
        <w:rPr>
          <w:color w:val="000000" w:themeColor="text1"/>
          <w:lang w:val="es-ES_tradnl"/>
        </w:rPr>
        <w:t xml:space="preserve"> y </w:t>
      </w:r>
      <w:r w:rsidR="005429FE" w:rsidRPr="00A96240">
        <w:rPr>
          <w:color w:val="000000" w:themeColor="text1"/>
          <w:lang w:val="es-ES_tradnl"/>
        </w:rPr>
        <w:t>esté protegida</w:t>
      </w:r>
      <w:r w:rsidRPr="00A96240">
        <w:rPr>
          <w:color w:val="000000" w:themeColor="text1"/>
          <w:lang w:val="es-ES_tradnl"/>
        </w:rPr>
        <w:t xml:space="preserve"> contra sobreintensidades.</w:t>
      </w:r>
    </w:p>
    <w:p w14:paraId="322D1CD7" w14:textId="18FE06EF" w:rsidR="00A830D5" w:rsidRDefault="00A830D5" w:rsidP="00A830D5">
      <w:pPr>
        <w:rPr>
          <w:color w:val="000000" w:themeColor="text1"/>
          <w:lang w:val="es-ES_tradnl"/>
        </w:rPr>
      </w:pPr>
      <w:r w:rsidRPr="00A96240">
        <w:rPr>
          <w:color w:val="000000" w:themeColor="text1"/>
          <w:lang w:val="es-ES_tradnl"/>
        </w:rPr>
        <w:t>Los esquemas de las instalaciones de enlace con varias LGA podrán tener una CGP que alimenta una única LGA que posteriormente se deriva en varias LGA en una CDM, o bien por una CGP que alimenta directamente varias LGA. En las figuras</w:t>
      </w:r>
      <w:r w:rsidRPr="00A830D5">
        <w:rPr>
          <w:color w:val="000000" w:themeColor="text1"/>
          <w:lang w:val="es-ES_tradnl"/>
        </w:rPr>
        <w:t xml:space="preserve"> 7 y 8 se muestran ejemplos de estos esquemas.</w:t>
      </w:r>
    </w:p>
    <w:p w14:paraId="72170736" w14:textId="77777777" w:rsidR="00930568" w:rsidRPr="00322CD2" w:rsidRDefault="00930568" w:rsidP="00930568">
      <w:pPr>
        <w:jc w:val="left"/>
        <w:rPr>
          <w:b/>
          <w:bCs/>
          <w:color w:val="000000" w:themeColor="text1"/>
        </w:rPr>
      </w:pPr>
      <w:r w:rsidRPr="00322CD2">
        <w:rPr>
          <w:b/>
          <w:bCs/>
          <w:color w:val="000000" w:themeColor="text1"/>
        </w:rPr>
        <w:t>Leyenda para las figuras 7 y 8</w:t>
      </w:r>
    </w:p>
    <w:p w14:paraId="787CA91C" w14:textId="2BBEA0E9" w:rsidR="00930568" w:rsidRPr="00A96240" w:rsidRDefault="00930568" w:rsidP="005C63FB">
      <w:pPr>
        <w:pStyle w:val="Leyenda"/>
        <w:numPr>
          <w:ilvl w:val="0"/>
          <w:numId w:val="147"/>
        </w:numPr>
      </w:pPr>
      <w:r w:rsidRPr="00A96240">
        <w:t>Acometida de la red de distribución (</w:t>
      </w:r>
      <w:r w:rsidR="00BE0587" w:rsidRPr="00A96240">
        <w:t>ver nota</w:t>
      </w:r>
      <w:r w:rsidRPr="00A96240">
        <w:t>)</w:t>
      </w:r>
    </w:p>
    <w:p w14:paraId="6170992C" w14:textId="77777777" w:rsidR="00930568" w:rsidRPr="00A96240" w:rsidRDefault="00930568" w:rsidP="005C63FB">
      <w:pPr>
        <w:pStyle w:val="Leyenda"/>
        <w:numPr>
          <w:ilvl w:val="0"/>
          <w:numId w:val="147"/>
        </w:numPr>
      </w:pPr>
      <w:r w:rsidRPr="00A96240">
        <w:t>Caja general de protección (CGP)</w:t>
      </w:r>
    </w:p>
    <w:p w14:paraId="37B10C85" w14:textId="77777777" w:rsidR="00930568" w:rsidRPr="00A96240" w:rsidRDefault="00930568" w:rsidP="005C63FB">
      <w:pPr>
        <w:pStyle w:val="Leyenda"/>
        <w:numPr>
          <w:ilvl w:val="0"/>
          <w:numId w:val="147"/>
        </w:numPr>
      </w:pPr>
      <w:r w:rsidRPr="00A96240">
        <w:t>Fusibles de la CGP para protección de la LGA</w:t>
      </w:r>
    </w:p>
    <w:p w14:paraId="1E3A147F" w14:textId="77777777" w:rsidR="00930568" w:rsidRPr="00A96240" w:rsidRDefault="00930568" w:rsidP="005C63FB">
      <w:pPr>
        <w:pStyle w:val="Leyenda"/>
        <w:numPr>
          <w:ilvl w:val="0"/>
          <w:numId w:val="147"/>
        </w:numPr>
      </w:pPr>
      <w:r w:rsidRPr="00A96240">
        <w:t>Línea general de alimentación (LGA)</w:t>
      </w:r>
    </w:p>
    <w:p w14:paraId="35311F3C" w14:textId="51E47FB8" w:rsidR="00930568" w:rsidRPr="00A96240" w:rsidRDefault="00060038" w:rsidP="005C63FB">
      <w:pPr>
        <w:pStyle w:val="Leyenda"/>
        <w:numPr>
          <w:ilvl w:val="0"/>
          <w:numId w:val="147"/>
        </w:numPr>
        <w:rPr>
          <w:lang w:val="pt-BR"/>
        </w:rPr>
      </w:pPr>
      <w:r w:rsidRPr="00A96240">
        <w:rPr>
          <w:lang w:val="pt-BR"/>
        </w:rPr>
        <w:t xml:space="preserve">Cuarto </w:t>
      </w:r>
      <w:r w:rsidR="00930568" w:rsidRPr="00A96240">
        <w:rPr>
          <w:lang w:val="pt-BR"/>
        </w:rPr>
        <w:t xml:space="preserve">o </w:t>
      </w:r>
      <w:r w:rsidR="00930568" w:rsidRPr="00A96240">
        <w:t>armario</w:t>
      </w:r>
      <w:r w:rsidR="00930568" w:rsidRPr="00A96240">
        <w:rPr>
          <w:lang w:val="pt-BR"/>
        </w:rPr>
        <w:t xml:space="preserve"> de contadores</w:t>
      </w:r>
    </w:p>
    <w:p w14:paraId="38880522" w14:textId="77777777" w:rsidR="00930568" w:rsidRPr="00A96240" w:rsidRDefault="00930568" w:rsidP="005C63FB">
      <w:pPr>
        <w:pStyle w:val="Leyenda"/>
        <w:numPr>
          <w:ilvl w:val="0"/>
          <w:numId w:val="147"/>
        </w:numPr>
      </w:pPr>
      <w:r w:rsidRPr="00A96240">
        <w:t xml:space="preserve">Caja de derivación y medida (CDM) de la LGA </w:t>
      </w:r>
    </w:p>
    <w:p w14:paraId="5539B601" w14:textId="77777777" w:rsidR="00930568" w:rsidRPr="00A96240" w:rsidRDefault="00930568" w:rsidP="005C63FB">
      <w:pPr>
        <w:pStyle w:val="Leyenda"/>
        <w:numPr>
          <w:ilvl w:val="0"/>
          <w:numId w:val="147"/>
        </w:numPr>
      </w:pPr>
      <w:r w:rsidRPr="00A96240">
        <w:t>Transformador de intensidad o sonda de medida (opcional)</w:t>
      </w:r>
    </w:p>
    <w:p w14:paraId="2208173C" w14:textId="77777777" w:rsidR="00930568" w:rsidRPr="00A96240" w:rsidRDefault="00930568" w:rsidP="005C63FB">
      <w:pPr>
        <w:pStyle w:val="Leyenda"/>
        <w:numPr>
          <w:ilvl w:val="0"/>
          <w:numId w:val="147"/>
        </w:numPr>
      </w:pPr>
      <w:r w:rsidRPr="00A96240">
        <w:t>Bornes del dispositivo de verificación (cuando exista transformador de intensidad)</w:t>
      </w:r>
    </w:p>
    <w:p w14:paraId="2B702E97" w14:textId="77777777" w:rsidR="00930568" w:rsidRPr="00A96240" w:rsidRDefault="00930568" w:rsidP="005C63FB">
      <w:pPr>
        <w:pStyle w:val="Leyenda"/>
        <w:numPr>
          <w:ilvl w:val="0"/>
          <w:numId w:val="147"/>
        </w:numPr>
      </w:pPr>
      <w:r w:rsidRPr="00A96240">
        <w:t>Sistema de protección de la LGA (SPL) para instalaciones de recarga de vehículo eléctrico o Sistema anti vertido (SAV) para instalaciones de generación de autoconsumo colectivo sin excedentes (opcionales)</w:t>
      </w:r>
    </w:p>
    <w:p w14:paraId="09B82FE0" w14:textId="77777777" w:rsidR="00930568" w:rsidRPr="00A96240" w:rsidRDefault="00930568" w:rsidP="005C63FB">
      <w:pPr>
        <w:pStyle w:val="Leyenda"/>
        <w:numPr>
          <w:ilvl w:val="0"/>
          <w:numId w:val="147"/>
        </w:numPr>
      </w:pPr>
      <w:r w:rsidRPr="00A96240">
        <w:t>Fusibles para protección de cada derivación de la LGA</w:t>
      </w:r>
    </w:p>
    <w:p w14:paraId="7A114FC1" w14:textId="77777777" w:rsidR="00930568" w:rsidRPr="00A96240" w:rsidRDefault="00930568" w:rsidP="005C63FB">
      <w:pPr>
        <w:pStyle w:val="Leyenda"/>
        <w:numPr>
          <w:ilvl w:val="0"/>
          <w:numId w:val="147"/>
        </w:numPr>
        <w:rPr>
          <w:lang w:val="pt-BR"/>
        </w:rPr>
      </w:pPr>
      <w:r w:rsidRPr="00A96240">
        <w:t>Derivación de la LGA</w:t>
      </w:r>
    </w:p>
    <w:p w14:paraId="052DA5D7" w14:textId="77777777" w:rsidR="00930568" w:rsidRPr="00A96240" w:rsidRDefault="00930568" w:rsidP="005C63FB">
      <w:pPr>
        <w:pStyle w:val="Leyenda"/>
        <w:numPr>
          <w:ilvl w:val="0"/>
          <w:numId w:val="147"/>
        </w:numPr>
      </w:pPr>
      <w:r w:rsidRPr="00A96240">
        <w:t>Centralización de contadores (CC) para suministros de medida directa</w:t>
      </w:r>
    </w:p>
    <w:p w14:paraId="645CBFC9" w14:textId="5C541838" w:rsidR="00930568" w:rsidRPr="00A96240" w:rsidRDefault="00930568" w:rsidP="005C63FB">
      <w:pPr>
        <w:pStyle w:val="Leyenda"/>
        <w:numPr>
          <w:ilvl w:val="0"/>
          <w:numId w:val="147"/>
        </w:numPr>
        <w:rPr>
          <w:color w:val="000000" w:themeColor="text1"/>
        </w:rPr>
      </w:pPr>
      <w:r w:rsidRPr="00A96240">
        <w:t>Módulo de medida indirecta (MMI</w:t>
      </w:r>
      <w:r w:rsidRPr="00A96240">
        <w:rPr>
          <w:color w:val="000000" w:themeColor="text1"/>
        </w:rPr>
        <w:t>)</w:t>
      </w:r>
    </w:p>
    <w:p w14:paraId="57A9FD46" w14:textId="066863D4" w:rsidR="00126646" w:rsidRPr="00C80559" w:rsidRDefault="00126646" w:rsidP="00CE6384">
      <w:pPr>
        <w:pStyle w:val="NOTAX"/>
        <w:rPr>
          <w:color w:val="000000" w:themeColor="text1"/>
        </w:rPr>
      </w:pPr>
      <w:r w:rsidRPr="00A96240">
        <w:t xml:space="preserve">Nota: según los criterios de arquitectura </w:t>
      </w:r>
      <w:r w:rsidR="00CC6CD9" w:rsidRPr="00A96240">
        <w:rPr>
          <w:i/>
        </w:rPr>
        <w:t>y gestión d</w:t>
      </w:r>
      <w:r w:rsidR="00CC6CD9" w:rsidRPr="00A96240">
        <w:t xml:space="preserve">e la red de la empresa </w:t>
      </w:r>
      <w:r w:rsidR="00AB63B8" w:rsidRPr="00A96240">
        <w:t>distribuidora, los</w:t>
      </w:r>
      <w:r w:rsidRPr="00A96240">
        <w:t xml:space="preserve"> elementos para conexión en entrada y salida de la red de distribución subterránea podrán estar dentro de la C</w:t>
      </w:r>
      <w:r w:rsidRPr="00A96240">
        <w:rPr>
          <w:i/>
        </w:rPr>
        <w:t>GP</w:t>
      </w:r>
      <w:r w:rsidRPr="00A96240">
        <w:t xml:space="preserve">, o fuera de ella, en el interior de una caja de seccionamiento, gestión y reparto que será responsabilidad de la empresa distribuidora y cuya instalación </w:t>
      </w:r>
      <w:r w:rsidR="00772907" w:rsidRPr="00A96240">
        <w:t>bajo</w:t>
      </w:r>
      <w:r w:rsidRPr="00A96240">
        <w:t xml:space="preserve"> </w:t>
      </w:r>
      <w:r w:rsidR="007A64C1" w:rsidRPr="00A96240">
        <w:t>la CGP debe ser permitida por la persona usuaria</w:t>
      </w:r>
      <w:r w:rsidRPr="00A96240">
        <w:t>.</w:t>
      </w:r>
    </w:p>
    <w:p w14:paraId="7E2CC41F" w14:textId="77777777" w:rsidR="0060028E" w:rsidRPr="008B0E62" w:rsidRDefault="0060028E" w:rsidP="00A830D5">
      <w:pPr>
        <w:rPr>
          <w:color w:val="000000" w:themeColor="text1"/>
          <w:lang w:val="es-ES_tradnl"/>
        </w:rPr>
      </w:pPr>
    </w:p>
    <w:p w14:paraId="27D0C59E" w14:textId="262079FB" w:rsidR="0060028E" w:rsidRDefault="00500136" w:rsidP="0060028E">
      <w:pPr>
        <w:pStyle w:val="Titulotabla"/>
      </w:pPr>
      <w:r w:rsidRPr="0060028E">
        <w:rPr>
          <w:noProof/>
        </w:rPr>
        <w:drawing>
          <wp:anchor distT="0" distB="0" distL="114300" distR="114300" simplePos="0" relativeHeight="251658243" behindDoc="0" locked="0" layoutInCell="1" allowOverlap="1" wp14:anchorId="07953C97" wp14:editId="16C5A98A">
            <wp:simplePos x="0" y="0"/>
            <wp:positionH relativeFrom="column">
              <wp:posOffset>152612</wp:posOffset>
            </wp:positionH>
            <wp:positionV relativeFrom="paragraph">
              <wp:posOffset>425026</wp:posOffset>
            </wp:positionV>
            <wp:extent cx="6324600" cy="2124710"/>
            <wp:effectExtent l="0" t="0" r="0" b="8890"/>
            <wp:wrapTopAndBottom/>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email">
                      <a:extLst>
                        <a:ext uri="{28A0092B-C50C-407E-A947-70E740481C1C}">
                          <a14:useLocalDpi xmlns:a14="http://schemas.microsoft.com/office/drawing/2010/main" val="0"/>
                        </a:ext>
                      </a:extLst>
                    </a:blip>
                    <a:srcRect/>
                    <a:stretch>
                      <a:fillRect/>
                    </a:stretch>
                  </pic:blipFill>
                  <pic:spPr bwMode="auto">
                    <a:xfrm>
                      <a:off x="0" y="0"/>
                      <a:ext cx="6324600" cy="2124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30D5" w:rsidRPr="00A830D5">
        <w:t>Figura 7. Esquema de instalaciones de enlace con varias LGA derivadas desde una CDM.</w:t>
      </w:r>
    </w:p>
    <w:p w14:paraId="45B2A649" w14:textId="2ACBBE50" w:rsidR="002523D9" w:rsidRDefault="002523D9" w:rsidP="002523D9">
      <w:pPr>
        <w:ind w:firstLine="0"/>
        <w:rPr>
          <w:rFonts w:cs="Arial"/>
          <w:sz w:val="18"/>
          <w:szCs w:val="18"/>
          <w:u w:val="single"/>
        </w:rPr>
      </w:pPr>
    </w:p>
    <w:p w14:paraId="28D5D2D6" w14:textId="4A6E62AA" w:rsidR="0060028E" w:rsidRDefault="002523D9" w:rsidP="00A96240">
      <w:pPr>
        <w:tabs>
          <w:tab w:val="left" w:pos="8553"/>
        </w:tabs>
        <w:rPr>
          <w:color w:val="000000" w:themeColor="text1"/>
        </w:rPr>
      </w:pPr>
      <w:r w:rsidRPr="00A96240">
        <w:rPr>
          <w:color w:val="000000" w:themeColor="text1"/>
        </w:rPr>
        <w:t>En la figura 8</w:t>
      </w:r>
      <w:r w:rsidR="00A96240" w:rsidRPr="00A96240">
        <w:rPr>
          <w:color w:val="000000" w:themeColor="text1"/>
        </w:rPr>
        <w:t>,</w:t>
      </w:r>
      <w:r w:rsidRPr="00A96240">
        <w:rPr>
          <w:color w:val="000000" w:themeColor="text1"/>
        </w:rPr>
        <w:t xml:space="preserve"> se muestra un ejemplo de esquema de instalaciones de enlace con una CGP de la que parten directamente varias LGA hacia uno o varios cuartos o armarios de contadores.</w:t>
      </w:r>
    </w:p>
    <w:p w14:paraId="42F4A4B4" w14:textId="7AAB15FE" w:rsidR="00930568" w:rsidRPr="00A91C2B" w:rsidRDefault="007B3DD6" w:rsidP="00A96240">
      <w:pPr>
        <w:pStyle w:val="Titulotabla"/>
      </w:pPr>
      <w:r w:rsidRPr="00500136">
        <w:rPr>
          <w:noProof/>
        </w:rPr>
        <w:lastRenderedPageBreak/>
        <w:drawing>
          <wp:anchor distT="0" distB="0" distL="114300" distR="114300" simplePos="0" relativeHeight="251658244" behindDoc="0" locked="0" layoutInCell="1" allowOverlap="1" wp14:anchorId="1493CBEB" wp14:editId="3805E375">
            <wp:simplePos x="0" y="0"/>
            <wp:positionH relativeFrom="column">
              <wp:posOffset>547370</wp:posOffset>
            </wp:positionH>
            <wp:positionV relativeFrom="paragraph">
              <wp:posOffset>701040</wp:posOffset>
            </wp:positionV>
            <wp:extent cx="5641975" cy="2943225"/>
            <wp:effectExtent l="0" t="0" r="0" b="9525"/>
            <wp:wrapTopAndBottom/>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email">
                      <a:extLst>
                        <a:ext uri="{28A0092B-C50C-407E-A947-70E740481C1C}">
                          <a14:useLocalDpi xmlns:a14="http://schemas.microsoft.com/office/drawing/2010/main" val="0"/>
                        </a:ext>
                      </a:extLst>
                    </a:blip>
                    <a:srcRect/>
                    <a:stretch>
                      <a:fillRect/>
                    </a:stretch>
                  </pic:blipFill>
                  <pic:spPr bwMode="auto">
                    <a:xfrm>
                      <a:off x="0" y="0"/>
                      <a:ext cx="5641975" cy="2943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30D5" w:rsidRPr="00A91C2B">
        <w:t>Figura 8</w:t>
      </w:r>
      <w:r w:rsidR="00A830D5">
        <w:t>.</w:t>
      </w:r>
      <w:r w:rsidR="00A830D5" w:rsidRPr="00A91C2B">
        <w:t xml:space="preserve"> Esquema de instalaciones de enlace con varias LGA conectadas directamente desde una CGP.</w:t>
      </w:r>
    </w:p>
    <w:p w14:paraId="36EC2970" w14:textId="444885EB" w:rsidR="00A830D5" w:rsidRPr="00A96240" w:rsidRDefault="00930568" w:rsidP="004763AB">
      <w:pPr>
        <w:pStyle w:val="Ttulo6"/>
      </w:pPr>
      <w:r w:rsidRPr="00566F47">
        <w:t>Esquemas de CC</w:t>
      </w:r>
      <w:r w:rsidR="00464C55">
        <w:t xml:space="preserve"> </w:t>
      </w:r>
      <w:r w:rsidR="00464C55" w:rsidRPr="00A96240">
        <w:t xml:space="preserve">y </w:t>
      </w:r>
      <w:r w:rsidRPr="00A96240">
        <w:t>MMI</w:t>
      </w:r>
      <w:r w:rsidR="00464C55" w:rsidRPr="00A96240">
        <w:t>.</w:t>
      </w:r>
    </w:p>
    <w:p w14:paraId="7CC7BDE3" w14:textId="04E84E6D" w:rsidR="001101EB" w:rsidRDefault="001101EB" w:rsidP="001101EB">
      <w:pPr>
        <w:rPr>
          <w:color w:val="000000" w:themeColor="text1"/>
        </w:rPr>
      </w:pPr>
      <w:r w:rsidRPr="00A96240">
        <w:rPr>
          <w:color w:val="000000" w:themeColor="text1"/>
        </w:rPr>
        <w:t xml:space="preserve">El esquema general de las centralizaciones de contadores o módulos de medida indirecta dependerá, del tipo de suministros (con medida directa o indirecta), de la existencia de circuitos de recarga de VE, de la existencia de instalaciones de generación y del número de derivaciones individuales que se van a </w:t>
      </w:r>
      <w:r w:rsidR="009774D3">
        <w:rPr>
          <w:color w:val="000000" w:themeColor="text1"/>
        </w:rPr>
        <w:t>conectar en la misma CC. En la f</w:t>
      </w:r>
      <w:r w:rsidRPr="00A96240">
        <w:rPr>
          <w:color w:val="000000" w:themeColor="text1"/>
        </w:rPr>
        <w:t>igura 9 se representan</w:t>
      </w:r>
      <w:r w:rsidR="00773DB8" w:rsidRPr="00A96240">
        <w:rPr>
          <w:color w:val="000000" w:themeColor="text1"/>
        </w:rPr>
        <w:t xml:space="preserve"> e</w:t>
      </w:r>
      <w:r w:rsidR="0093733E" w:rsidRPr="00A96240">
        <w:rPr>
          <w:color w:val="000000" w:themeColor="text1"/>
        </w:rPr>
        <w:t>jemplos de</w:t>
      </w:r>
      <w:r w:rsidR="00045290" w:rsidRPr="00A96240">
        <w:rPr>
          <w:color w:val="000000" w:themeColor="text1"/>
        </w:rPr>
        <w:t xml:space="preserve"> colocación</w:t>
      </w:r>
      <w:r w:rsidR="002019BA" w:rsidRPr="00A96240">
        <w:rPr>
          <w:color w:val="000000" w:themeColor="text1"/>
        </w:rPr>
        <w:t xml:space="preserve"> de</w:t>
      </w:r>
      <w:r w:rsidRPr="00A96240">
        <w:rPr>
          <w:color w:val="000000" w:themeColor="text1"/>
        </w:rPr>
        <w:t xml:space="preserve"> lo</w:t>
      </w:r>
      <w:r w:rsidRPr="00A91C2B">
        <w:rPr>
          <w:color w:val="000000" w:themeColor="text1"/>
        </w:rPr>
        <w:t xml:space="preserve">s elementos de maniobra y protección general de una </w:t>
      </w:r>
      <w:r>
        <w:rPr>
          <w:color w:val="000000" w:themeColor="text1"/>
          <w:lang w:val="es-ES_tradnl"/>
        </w:rPr>
        <w:t>centralización</w:t>
      </w:r>
      <w:r w:rsidRPr="00A91C2B">
        <w:rPr>
          <w:color w:val="000000" w:themeColor="text1"/>
          <w:lang w:val="es-ES_tradnl"/>
        </w:rPr>
        <w:t xml:space="preserve"> </w:t>
      </w:r>
      <w:r w:rsidRPr="00A91C2B">
        <w:rPr>
          <w:color w:val="000000" w:themeColor="text1"/>
        </w:rPr>
        <w:t>de contadores.</w:t>
      </w:r>
    </w:p>
    <w:p w14:paraId="032B8359" w14:textId="55922026" w:rsidR="00E11525" w:rsidRDefault="00E11525" w:rsidP="008B0E62">
      <w:pPr>
        <w:spacing w:after="0" w:line="240" w:lineRule="auto"/>
        <w:ind w:firstLine="0"/>
        <w:jc w:val="center"/>
      </w:pPr>
      <w:r>
        <w:t>Figura 9. Módulo de</w:t>
      </w:r>
      <w:r w:rsidRPr="00A91C2B">
        <w:t xml:space="preserve"> maniobra y protección general de la</w:t>
      </w:r>
      <w:r>
        <w:t xml:space="preserve"> </w:t>
      </w:r>
      <w:r w:rsidRPr="009E66BA">
        <w:t>centralización de contadores (CC)</w:t>
      </w:r>
    </w:p>
    <w:p w14:paraId="338CCBBE" w14:textId="4EDE0843" w:rsidR="00E11525" w:rsidRDefault="00464C55" w:rsidP="00E11525">
      <w:pPr>
        <w:pStyle w:val="Titulotabla"/>
      </w:pPr>
      <w:r w:rsidRPr="00E11525">
        <w:rPr>
          <w:b/>
          <w:bCs/>
          <w:noProof/>
          <w:color w:val="000000" w:themeColor="text1"/>
        </w:rPr>
        <w:drawing>
          <wp:anchor distT="0" distB="0" distL="114300" distR="114300" simplePos="0" relativeHeight="251658245" behindDoc="0" locked="0" layoutInCell="1" allowOverlap="1" wp14:anchorId="50242A9D" wp14:editId="56CAFDB9">
            <wp:simplePos x="0" y="0"/>
            <wp:positionH relativeFrom="margin">
              <wp:posOffset>1813560</wp:posOffset>
            </wp:positionH>
            <wp:positionV relativeFrom="paragraph">
              <wp:posOffset>271569</wp:posOffset>
            </wp:positionV>
            <wp:extent cx="2997200" cy="2296795"/>
            <wp:effectExtent l="0" t="0" r="0" b="8255"/>
            <wp:wrapTopAndBottom/>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email">
                      <a:extLst>
                        <a:ext uri="{28A0092B-C50C-407E-A947-70E740481C1C}">
                          <a14:useLocalDpi xmlns:a14="http://schemas.microsoft.com/office/drawing/2010/main" val="0"/>
                        </a:ext>
                      </a:extLst>
                    </a:blip>
                    <a:srcRect/>
                    <a:stretch>
                      <a:fillRect/>
                    </a:stretch>
                  </pic:blipFill>
                  <pic:spPr bwMode="auto">
                    <a:xfrm>
                      <a:off x="0" y="0"/>
                      <a:ext cx="2997200" cy="2296795"/>
                    </a:xfrm>
                    <a:prstGeom prst="rect">
                      <a:avLst/>
                    </a:prstGeom>
                    <a:noFill/>
                    <a:ln>
                      <a:noFill/>
                    </a:ln>
                  </pic:spPr>
                </pic:pic>
              </a:graphicData>
            </a:graphic>
          </wp:anchor>
        </w:drawing>
      </w:r>
    </w:p>
    <w:p w14:paraId="221C03AA" w14:textId="31ED979D" w:rsidR="00E11525" w:rsidRPr="00A91C2B" w:rsidRDefault="00E11525" w:rsidP="00E11525">
      <w:pPr>
        <w:pStyle w:val="Titulotabla"/>
      </w:pPr>
    </w:p>
    <w:p w14:paraId="09D2C24E" w14:textId="209DA7B9" w:rsidR="00E11525" w:rsidRPr="00A91C2B" w:rsidRDefault="00E11525" w:rsidP="00E11525">
      <w:pPr>
        <w:jc w:val="left"/>
        <w:rPr>
          <w:color w:val="000000" w:themeColor="text1"/>
        </w:rPr>
      </w:pPr>
      <w:r w:rsidRPr="00E11525">
        <w:rPr>
          <w:b/>
          <w:bCs/>
          <w:color w:val="000000" w:themeColor="text1"/>
        </w:rPr>
        <w:t>Leyenda</w:t>
      </w:r>
    </w:p>
    <w:p w14:paraId="7574DBB6" w14:textId="0A266FC3" w:rsidR="00E11525" w:rsidRPr="00E11525" w:rsidRDefault="00E11525" w:rsidP="005C63FB">
      <w:pPr>
        <w:pStyle w:val="Leyenda"/>
        <w:numPr>
          <w:ilvl w:val="0"/>
          <w:numId w:val="148"/>
        </w:numPr>
      </w:pPr>
      <w:r w:rsidRPr="00E11525">
        <w:lastRenderedPageBreak/>
        <w:t>Línea general de alimentación (LGA)</w:t>
      </w:r>
    </w:p>
    <w:p w14:paraId="1F1DC9DC" w14:textId="7ADAA9AB" w:rsidR="00E11525" w:rsidRPr="00E11525" w:rsidRDefault="00E11525" w:rsidP="005C63FB">
      <w:pPr>
        <w:pStyle w:val="Leyenda"/>
        <w:numPr>
          <w:ilvl w:val="0"/>
          <w:numId w:val="148"/>
        </w:numPr>
      </w:pPr>
      <w:r w:rsidRPr="00E11525">
        <w:t>Caja de seccionamiento de la puesta a tierra del cuarto o armario de contadores</w:t>
      </w:r>
    </w:p>
    <w:p w14:paraId="54D5B066" w14:textId="50941266" w:rsidR="00E11525" w:rsidRPr="00E11525" w:rsidRDefault="00E11525" w:rsidP="005C63FB">
      <w:pPr>
        <w:pStyle w:val="Leyenda"/>
        <w:numPr>
          <w:ilvl w:val="0"/>
          <w:numId w:val="148"/>
        </w:numPr>
      </w:pPr>
      <w:r w:rsidRPr="00E11525">
        <w:t>Módulo de maniobra y protección general de la centralización de contadores (CC)</w:t>
      </w:r>
    </w:p>
    <w:p w14:paraId="24DD0ABA" w14:textId="2256E44D" w:rsidR="00E11525" w:rsidRPr="00A96240" w:rsidRDefault="000901D6" w:rsidP="005C63FB">
      <w:pPr>
        <w:pStyle w:val="Leyenda"/>
        <w:numPr>
          <w:ilvl w:val="0"/>
          <w:numId w:val="148"/>
        </w:numPr>
      </w:pPr>
      <w:r w:rsidRPr="00A96240">
        <w:t>Dispositivo de protección</w:t>
      </w:r>
      <w:r w:rsidR="00E11525" w:rsidRPr="00A96240">
        <w:t xml:space="preserve"> contra sobretensiones transitorias (DPS) Tipo 1 (incluidas sus protecciones, cuando proceda)</w:t>
      </w:r>
    </w:p>
    <w:p w14:paraId="4EF15AF6" w14:textId="66B6DAC5" w:rsidR="00E11525" w:rsidRPr="00A96240" w:rsidRDefault="00E11525" w:rsidP="005C63FB">
      <w:pPr>
        <w:pStyle w:val="Leyenda"/>
        <w:numPr>
          <w:ilvl w:val="0"/>
          <w:numId w:val="148"/>
        </w:numPr>
      </w:pPr>
      <w:r w:rsidRPr="00A96240">
        <w:t>Transformadores de intensidad o sonda de medida (opcional)</w:t>
      </w:r>
    </w:p>
    <w:p w14:paraId="1C3B5D98" w14:textId="15EB8E64" w:rsidR="00E11525" w:rsidRPr="00E11525" w:rsidRDefault="00E11525" w:rsidP="005C63FB">
      <w:pPr>
        <w:pStyle w:val="Leyenda"/>
        <w:numPr>
          <w:ilvl w:val="0"/>
          <w:numId w:val="148"/>
        </w:numPr>
      </w:pPr>
      <w:r w:rsidRPr="00A96240">
        <w:t>Bornes del dispositivo</w:t>
      </w:r>
      <w:r w:rsidRPr="00E11525">
        <w:t xml:space="preserve"> de verificación (cuando exista transformador de intensidad)</w:t>
      </w:r>
    </w:p>
    <w:p w14:paraId="2C825BF9" w14:textId="6F69B7D8" w:rsidR="00E11525" w:rsidRPr="00E11525" w:rsidRDefault="00E11525" w:rsidP="005C63FB">
      <w:pPr>
        <w:pStyle w:val="Leyenda"/>
        <w:numPr>
          <w:ilvl w:val="0"/>
          <w:numId w:val="148"/>
        </w:numPr>
      </w:pPr>
      <w:r w:rsidRPr="00E11525">
        <w:t>Sistema de protección de la LGA (SPL) para instalaciones de recarga de vehículo eléctrico (opcional) o Sistema anti vertido (SAV) para instalaciones de generación de autoconsumo colectivo sin excedentes (opcional)</w:t>
      </w:r>
    </w:p>
    <w:p w14:paraId="200F2B70" w14:textId="77777777" w:rsidR="00E11525" w:rsidRPr="00E11525" w:rsidRDefault="00E11525" w:rsidP="005C63FB">
      <w:pPr>
        <w:pStyle w:val="Leyenda"/>
        <w:numPr>
          <w:ilvl w:val="0"/>
          <w:numId w:val="148"/>
        </w:numPr>
      </w:pPr>
      <w:r w:rsidRPr="00E11525">
        <w:t>Interruptor general de maniobra (IGM)</w:t>
      </w:r>
    </w:p>
    <w:p w14:paraId="45785A75" w14:textId="168272DA" w:rsidR="00930568" w:rsidRDefault="00E11525" w:rsidP="005C63FB">
      <w:pPr>
        <w:pStyle w:val="Leyenda"/>
        <w:numPr>
          <w:ilvl w:val="0"/>
          <w:numId w:val="148"/>
        </w:numPr>
      </w:pPr>
      <w:r w:rsidRPr="00E11525">
        <w:t>Conexión con la unidad funcional de embarrado general de la CC</w:t>
      </w:r>
    </w:p>
    <w:p w14:paraId="57543B74" w14:textId="77777777" w:rsidR="00E11525" w:rsidRPr="00A96240" w:rsidRDefault="00E11525" w:rsidP="00A96240">
      <w:pPr>
        <w:ind w:firstLine="0"/>
        <w:rPr>
          <w:color w:val="000000" w:themeColor="text1"/>
          <w:lang w:val="es-ES_tradnl"/>
        </w:rPr>
      </w:pPr>
    </w:p>
    <w:p w14:paraId="41E73B16" w14:textId="08CF66D6" w:rsidR="00E11525" w:rsidRDefault="00E11525" w:rsidP="00E11525">
      <w:pPr>
        <w:rPr>
          <w:color w:val="000000" w:themeColor="text1"/>
        </w:rPr>
      </w:pPr>
      <w:r w:rsidRPr="00A91C2B">
        <w:rPr>
          <w:color w:val="000000" w:themeColor="text1"/>
        </w:rPr>
        <w:t xml:space="preserve">Los elementos de maniobra y protección se conectan al embarrado general de la </w:t>
      </w:r>
      <w:r w:rsidRPr="00E11525">
        <w:rPr>
          <w:color w:val="000000" w:themeColor="text1"/>
        </w:rPr>
        <w:t xml:space="preserve">centralización </w:t>
      </w:r>
      <w:r w:rsidRPr="00A91C2B">
        <w:rPr>
          <w:color w:val="000000" w:themeColor="text1"/>
        </w:rPr>
        <w:t xml:space="preserve">de contadores que seguirá </w:t>
      </w:r>
      <w:r w:rsidR="009774D3">
        <w:rPr>
          <w:color w:val="000000" w:themeColor="text1"/>
        </w:rPr>
        <w:t>el esquema tipo indicado en la f</w:t>
      </w:r>
      <w:r w:rsidRPr="00A91C2B">
        <w:rPr>
          <w:color w:val="000000" w:themeColor="text1"/>
        </w:rPr>
        <w:t>igura 10.</w:t>
      </w:r>
    </w:p>
    <w:p w14:paraId="1986DD4B" w14:textId="788249F4" w:rsidR="00E11525" w:rsidRPr="00A96240" w:rsidRDefault="00346661" w:rsidP="00A96240">
      <w:pPr>
        <w:pStyle w:val="Titulotabla"/>
      </w:pPr>
      <w:r w:rsidRPr="00A96240">
        <w:rPr>
          <w:noProof/>
        </w:rPr>
        <w:lastRenderedPageBreak/>
        <w:drawing>
          <wp:anchor distT="0" distB="0" distL="114300" distR="114300" simplePos="0" relativeHeight="251658246" behindDoc="0" locked="0" layoutInCell="1" allowOverlap="1" wp14:anchorId="4A7A4C90" wp14:editId="4474850A">
            <wp:simplePos x="0" y="0"/>
            <wp:positionH relativeFrom="margin">
              <wp:posOffset>956310</wp:posOffset>
            </wp:positionH>
            <wp:positionV relativeFrom="paragraph">
              <wp:posOffset>530860</wp:posOffset>
            </wp:positionV>
            <wp:extent cx="4619625" cy="5996305"/>
            <wp:effectExtent l="0" t="0" r="9525" b="444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email">
                      <a:extLst>
                        <a:ext uri="{28A0092B-C50C-407E-A947-70E740481C1C}">
                          <a14:useLocalDpi xmlns:a14="http://schemas.microsoft.com/office/drawing/2010/main" val="0"/>
                        </a:ext>
                      </a:extLst>
                    </a:blip>
                    <a:srcRect/>
                    <a:stretch>
                      <a:fillRect/>
                    </a:stretch>
                  </pic:blipFill>
                  <pic:spPr bwMode="auto">
                    <a:xfrm>
                      <a:off x="0" y="0"/>
                      <a:ext cx="4619625" cy="5996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1525" w:rsidRPr="00A96240">
        <w:t>Figura 10. Unidad funcional de medida de una centralización de contadores con medida directa (módulo de medida directa)</w:t>
      </w:r>
    </w:p>
    <w:p w14:paraId="6F6DEB96" w14:textId="77777777" w:rsidR="00207FB9" w:rsidRPr="00A91C2B" w:rsidRDefault="00207FB9" w:rsidP="008B0E62">
      <w:pPr>
        <w:ind w:left="142" w:firstLine="0"/>
        <w:jc w:val="left"/>
        <w:rPr>
          <w:color w:val="000000" w:themeColor="text1"/>
        </w:rPr>
      </w:pPr>
      <w:r w:rsidRPr="00207FB9">
        <w:rPr>
          <w:b/>
          <w:bCs/>
          <w:color w:val="000000" w:themeColor="text1"/>
        </w:rPr>
        <w:t>Leyenda</w:t>
      </w:r>
    </w:p>
    <w:p w14:paraId="66F3D738" w14:textId="77777777" w:rsidR="00207FB9" w:rsidRPr="00A96240" w:rsidRDefault="00207FB9" w:rsidP="005C63FB">
      <w:pPr>
        <w:pStyle w:val="Leyenda"/>
        <w:numPr>
          <w:ilvl w:val="0"/>
          <w:numId w:val="149"/>
        </w:numPr>
      </w:pPr>
      <w:r w:rsidRPr="00A96240">
        <w:t xml:space="preserve">Conexión con módulo de maniobra y protección general de la CC u otros módulos de medida. </w:t>
      </w:r>
    </w:p>
    <w:p w14:paraId="339477C1" w14:textId="77777777" w:rsidR="00207FB9" w:rsidRPr="00A96240" w:rsidRDefault="00207FB9" w:rsidP="005C63FB">
      <w:pPr>
        <w:pStyle w:val="Leyenda"/>
        <w:numPr>
          <w:ilvl w:val="0"/>
          <w:numId w:val="149"/>
        </w:numPr>
      </w:pPr>
      <w:r w:rsidRPr="00A96240">
        <w:t>Caja de seccionamiento de la puesta a tierra del cuarto o armario de contadores</w:t>
      </w:r>
    </w:p>
    <w:p w14:paraId="61C2FCFB" w14:textId="77777777" w:rsidR="00207FB9" w:rsidRPr="00A96240" w:rsidRDefault="00207FB9" w:rsidP="005C63FB">
      <w:pPr>
        <w:pStyle w:val="Leyenda"/>
        <w:numPr>
          <w:ilvl w:val="0"/>
          <w:numId w:val="149"/>
        </w:numPr>
      </w:pPr>
      <w:r w:rsidRPr="00A96240">
        <w:t>Unidad funcional o módulo de medida directa de la CC</w:t>
      </w:r>
    </w:p>
    <w:p w14:paraId="1070092C" w14:textId="77777777" w:rsidR="00207FB9" w:rsidRPr="00A96240" w:rsidRDefault="00207FB9" w:rsidP="005C63FB">
      <w:pPr>
        <w:pStyle w:val="Leyenda"/>
        <w:numPr>
          <w:ilvl w:val="0"/>
          <w:numId w:val="149"/>
        </w:numPr>
      </w:pPr>
      <w:r w:rsidRPr="00A96240">
        <w:t xml:space="preserve">Embarrado general de la CC </w:t>
      </w:r>
    </w:p>
    <w:p w14:paraId="351C843F" w14:textId="7688F567" w:rsidR="00207FB9" w:rsidRPr="00A96240" w:rsidRDefault="00207FB9" w:rsidP="005C63FB">
      <w:pPr>
        <w:pStyle w:val="Leyenda"/>
        <w:numPr>
          <w:ilvl w:val="0"/>
          <w:numId w:val="149"/>
        </w:numPr>
      </w:pPr>
      <w:r w:rsidRPr="00A96240">
        <w:t>Fusibles de seguridad para protección del contador y de la derivación individual.</w:t>
      </w:r>
    </w:p>
    <w:p w14:paraId="220A459F" w14:textId="359FCA72" w:rsidR="00207FB9" w:rsidRPr="00A96240" w:rsidRDefault="00207FB9" w:rsidP="005C63FB">
      <w:pPr>
        <w:pStyle w:val="Leyenda"/>
        <w:numPr>
          <w:ilvl w:val="0"/>
          <w:numId w:val="149"/>
        </w:numPr>
      </w:pPr>
      <w:r w:rsidRPr="00A96240">
        <w:t>Contador medida directa</w:t>
      </w:r>
    </w:p>
    <w:p w14:paraId="7F1DAB57" w14:textId="2ABD2811" w:rsidR="00207FB9" w:rsidRPr="00A96240" w:rsidRDefault="00207FB9" w:rsidP="005C63FB">
      <w:pPr>
        <w:pStyle w:val="Leyenda"/>
        <w:numPr>
          <w:ilvl w:val="0"/>
          <w:numId w:val="149"/>
        </w:numPr>
      </w:pPr>
      <w:r w:rsidRPr="00A96240">
        <w:t xml:space="preserve">Espacio para Filtro </w:t>
      </w:r>
      <w:r w:rsidR="00B56EBC" w:rsidRPr="00A96240">
        <w:t>PLC,</w:t>
      </w:r>
      <w:r w:rsidR="009F4F96" w:rsidRPr="00A96240">
        <w:t xml:space="preserve"> equipos de gestión de cargas</w:t>
      </w:r>
      <w:r w:rsidRPr="00A96240">
        <w:t xml:space="preserve"> o para la colocación del sistema </w:t>
      </w:r>
      <w:proofErr w:type="spellStart"/>
      <w:r w:rsidRPr="00A96240">
        <w:t>anti-vertido</w:t>
      </w:r>
      <w:proofErr w:type="spellEnd"/>
      <w:r w:rsidRPr="00A96240">
        <w:t xml:space="preserve"> opcional (SAV) cuando no se disponga de espacio para ubicarlo en el cuadro</w:t>
      </w:r>
      <w:r w:rsidR="00B522A6" w:rsidRPr="00A96240">
        <w:t xml:space="preserve"> general de mando y protección de la instalación interior</w:t>
      </w:r>
      <w:r w:rsidRPr="00A96240">
        <w:t xml:space="preserve">. </w:t>
      </w:r>
    </w:p>
    <w:p w14:paraId="30432CDB" w14:textId="69FD7ADC" w:rsidR="00207FB9" w:rsidRPr="00A96240" w:rsidRDefault="00207FB9" w:rsidP="005C63FB">
      <w:pPr>
        <w:pStyle w:val="Leyenda"/>
        <w:numPr>
          <w:ilvl w:val="0"/>
          <w:numId w:val="149"/>
        </w:numPr>
      </w:pPr>
      <w:r w:rsidRPr="00A96240">
        <w:t>Interruptor-seccionador</w:t>
      </w:r>
      <w:r w:rsidR="002150D3" w:rsidRPr="00A96240">
        <w:t xml:space="preserve"> de seguridad </w:t>
      </w:r>
      <w:r w:rsidRPr="00A96240">
        <w:t>de la derivación individual</w:t>
      </w:r>
      <w:r w:rsidR="009D2A3C" w:rsidRPr="00A96240">
        <w:t>, IMI.</w:t>
      </w:r>
    </w:p>
    <w:p w14:paraId="1C1C97F7" w14:textId="17C02D52" w:rsidR="00207FB9" w:rsidRPr="00A96240" w:rsidRDefault="00207FB9" w:rsidP="005C63FB">
      <w:pPr>
        <w:pStyle w:val="Leyenda"/>
        <w:numPr>
          <w:ilvl w:val="0"/>
          <w:numId w:val="149"/>
        </w:numPr>
      </w:pPr>
      <w:r w:rsidRPr="00A96240">
        <w:t>Contactor o dispositivo alta impedancia para esquema 2 de recarga individual VE (opcional)</w:t>
      </w:r>
    </w:p>
    <w:p w14:paraId="0FFEA05F" w14:textId="1340929A" w:rsidR="00207FB9" w:rsidRPr="00A96240" w:rsidRDefault="00207FB9" w:rsidP="005C63FB">
      <w:pPr>
        <w:pStyle w:val="Leyenda"/>
        <w:numPr>
          <w:ilvl w:val="0"/>
          <w:numId w:val="149"/>
        </w:numPr>
      </w:pPr>
      <w:r w:rsidRPr="00A96240">
        <w:t>Unidad funcional de embarrado de protección</w:t>
      </w:r>
    </w:p>
    <w:p w14:paraId="365B147C" w14:textId="5E0AFFA7" w:rsidR="00207FB9" w:rsidRPr="00A96240" w:rsidRDefault="00207FB9" w:rsidP="005C63FB">
      <w:pPr>
        <w:pStyle w:val="Leyenda"/>
        <w:numPr>
          <w:ilvl w:val="0"/>
          <w:numId w:val="149"/>
        </w:numPr>
      </w:pPr>
      <w:r w:rsidRPr="00A96240">
        <w:t xml:space="preserve">Bornes de salida </w:t>
      </w:r>
      <w:r w:rsidR="00331517" w:rsidRPr="00A96240">
        <w:t xml:space="preserve">para conexión de </w:t>
      </w:r>
      <w:r w:rsidRPr="00A96240">
        <w:t xml:space="preserve">la derivación individual </w:t>
      </w:r>
      <w:r w:rsidR="00331517" w:rsidRPr="00A96240">
        <w:t>(fin de las instalaciones de enlace)</w:t>
      </w:r>
    </w:p>
    <w:p w14:paraId="1586C592" w14:textId="06FF2D80" w:rsidR="00BC0544" w:rsidRPr="00A96240" w:rsidRDefault="00207FB9" w:rsidP="005C63FB">
      <w:pPr>
        <w:pStyle w:val="Leyenda"/>
        <w:numPr>
          <w:ilvl w:val="0"/>
          <w:numId w:val="149"/>
        </w:numPr>
      </w:pPr>
      <w:r w:rsidRPr="00A96240">
        <w:lastRenderedPageBreak/>
        <w:t xml:space="preserve">Derivación individual </w:t>
      </w:r>
    </w:p>
    <w:p w14:paraId="0D9A44DD" w14:textId="77777777" w:rsidR="00BE1CA5" w:rsidRDefault="00BE1CA5" w:rsidP="008B0E62">
      <w:pPr>
        <w:pStyle w:val="Encabezado"/>
        <w:tabs>
          <w:tab w:val="clear" w:pos="4252"/>
          <w:tab w:val="clear" w:pos="8504"/>
        </w:tabs>
        <w:spacing w:after="0"/>
        <w:ind w:firstLine="0"/>
        <w:rPr>
          <w:color w:val="000000" w:themeColor="text1"/>
        </w:rPr>
      </w:pPr>
    </w:p>
    <w:p w14:paraId="6889C7B0" w14:textId="0C76AE84" w:rsidR="00BE1CA5" w:rsidRDefault="005A32B7" w:rsidP="00BE1CA5">
      <w:pPr>
        <w:pStyle w:val="Encabezado"/>
        <w:rPr>
          <w:color w:val="000000" w:themeColor="text1"/>
        </w:rPr>
      </w:pPr>
      <w:r w:rsidRPr="00A96240">
        <w:rPr>
          <w:color w:val="000000" w:themeColor="text1"/>
        </w:rPr>
        <w:t>En la figura 11</w:t>
      </w:r>
      <w:r w:rsidR="00A96240" w:rsidRPr="00A96240">
        <w:rPr>
          <w:color w:val="000000" w:themeColor="text1"/>
        </w:rPr>
        <w:t>,</w:t>
      </w:r>
      <w:r w:rsidRPr="00A96240">
        <w:rPr>
          <w:color w:val="000000" w:themeColor="text1"/>
        </w:rPr>
        <w:t xml:space="preserve"> se muestra un ejemplo de esquema de módulo de medida indirecta alimentado directamente de una LGA.</w:t>
      </w:r>
    </w:p>
    <w:p w14:paraId="389D0E2A" w14:textId="281BDC36" w:rsidR="00207FB9" w:rsidRPr="00A91C2B" w:rsidRDefault="00A96240" w:rsidP="00A96240">
      <w:pPr>
        <w:pStyle w:val="Titulotabla"/>
        <w:rPr>
          <w:color w:val="000000" w:themeColor="text1"/>
        </w:rPr>
      </w:pPr>
      <w:r w:rsidRPr="00AB212C">
        <w:rPr>
          <w:noProof/>
        </w:rPr>
        <w:drawing>
          <wp:anchor distT="0" distB="0" distL="114300" distR="114300" simplePos="0" relativeHeight="251658247" behindDoc="0" locked="0" layoutInCell="1" allowOverlap="1" wp14:anchorId="198658F4" wp14:editId="3BEF3D8F">
            <wp:simplePos x="0" y="0"/>
            <wp:positionH relativeFrom="margin">
              <wp:align>center</wp:align>
            </wp:positionH>
            <wp:positionV relativeFrom="paragraph">
              <wp:posOffset>410540</wp:posOffset>
            </wp:positionV>
            <wp:extent cx="1938020" cy="3955415"/>
            <wp:effectExtent l="0" t="0" r="5080" b="6985"/>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email">
                      <a:extLst>
                        <a:ext uri="{28A0092B-C50C-407E-A947-70E740481C1C}">
                          <a14:useLocalDpi xmlns:a14="http://schemas.microsoft.com/office/drawing/2010/main" val="0"/>
                        </a:ext>
                      </a:extLst>
                    </a:blip>
                    <a:srcRect/>
                    <a:stretch>
                      <a:fillRect/>
                    </a:stretch>
                  </pic:blipFill>
                  <pic:spPr bwMode="auto">
                    <a:xfrm>
                      <a:off x="0" y="0"/>
                      <a:ext cx="1938020" cy="3955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7FB9">
        <w:t>Figura 11. Esquema de módulo de medida indirecta alimentado directamente de una LGA</w:t>
      </w:r>
    </w:p>
    <w:p w14:paraId="61688C5B" w14:textId="69882C64" w:rsidR="0080378E" w:rsidRDefault="0080378E" w:rsidP="00207FB9">
      <w:pPr>
        <w:pStyle w:val="Encabezado"/>
        <w:tabs>
          <w:tab w:val="clear" w:pos="4252"/>
          <w:tab w:val="clear" w:pos="8504"/>
        </w:tabs>
        <w:rPr>
          <w:b/>
          <w:bCs/>
          <w:color w:val="000000" w:themeColor="text1"/>
        </w:rPr>
      </w:pPr>
    </w:p>
    <w:p w14:paraId="7C353267" w14:textId="14E6C0DA" w:rsidR="00207FB9" w:rsidRPr="00A91C2B" w:rsidRDefault="00207FB9" w:rsidP="00207FB9">
      <w:pPr>
        <w:pStyle w:val="Encabezado"/>
        <w:tabs>
          <w:tab w:val="clear" w:pos="4252"/>
          <w:tab w:val="clear" w:pos="8504"/>
        </w:tabs>
        <w:rPr>
          <w:b/>
          <w:bCs/>
          <w:color w:val="000000" w:themeColor="text1"/>
        </w:rPr>
      </w:pPr>
      <w:r w:rsidRPr="00A91C2B">
        <w:rPr>
          <w:b/>
          <w:bCs/>
          <w:color w:val="000000" w:themeColor="text1"/>
        </w:rPr>
        <w:t>Leyenda</w:t>
      </w:r>
    </w:p>
    <w:p w14:paraId="1FDB8EC2" w14:textId="514BFD3D" w:rsidR="00207FB9" w:rsidRPr="00A96240" w:rsidRDefault="00207FB9" w:rsidP="005C63FB">
      <w:pPr>
        <w:pStyle w:val="Leyenda"/>
        <w:numPr>
          <w:ilvl w:val="0"/>
          <w:numId w:val="150"/>
        </w:numPr>
      </w:pPr>
      <w:r w:rsidRPr="00A96240">
        <w:t>Línea general de alimentación (LGA)</w:t>
      </w:r>
    </w:p>
    <w:p w14:paraId="45006D56" w14:textId="77777777" w:rsidR="00207FB9" w:rsidRPr="00A96240" w:rsidRDefault="00207FB9" w:rsidP="005C63FB">
      <w:pPr>
        <w:pStyle w:val="Leyenda"/>
        <w:numPr>
          <w:ilvl w:val="0"/>
          <w:numId w:val="150"/>
        </w:numPr>
      </w:pPr>
      <w:r w:rsidRPr="00A96240">
        <w:t>Caja de seccionamiento de la puesta a tierra del cuarto o armario de contadores</w:t>
      </w:r>
    </w:p>
    <w:p w14:paraId="3C6F534F" w14:textId="2BB3BAB0" w:rsidR="00207FB9" w:rsidRPr="00A96240" w:rsidRDefault="00207FB9" w:rsidP="005C63FB">
      <w:pPr>
        <w:pStyle w:val="Leyenda"/>
        <w:numPr>
          <w:ilvl w:val="0"/>
          <w:numId w:val="150"/>
        </w:numPr>
      </w:pPr>
      <w:r w:rsidRPr="00A96240">
        <w:t>Módulo de medida indirecta (MMI)</w:t>
      </w:r>
    </w:p>
    <w:p w14:paraId="15DBDA17" w14:textId="50A644A8" w:rsidR="00207FB9" w:rsidRPr="00A96240" w:rsidRDefault="00207FB9" w:rsidP="005C63FB">
      <w:pPr>
        <w:pStyle w:val="Leyenda"/>
        <w:numPr>
          <w:ilvl w:val="0"/>
          <w:numId w:val="150"/>
        </w:numPr>
      </w:pPr>
      <w:r w:rsidRPr="00A96240">
        <w:t>Fusibles de seguridad de protección del contador y de la derivación individual</w:t>
      </w:r>
    </w:p>
    <w:p w14:paraId="2E4A5669" w14:textId="6AF692C3" w:rsidR="00207FB9" w:rsidRPr="00A96240" w:rsidRDefault="005758B2" w:rsidP="005C63FB">
      <w:pPr>
        <w:pStyle w:val="Leyenda"/>
        <w:numPr>
          <w:ilvl w:val="0"/>
          <w:numId w:val="150"/>
        </w:numPr>
      </w:pPr>
      <w:r w:rsidRPr="00A96240">
        <w:t xml:space="preserve">Dispositivo de protección </w:t>
      </w:r>
      <w:r w:rsidR="00207FB9" w:rsidRPr="00A96240">
        <w:t>contra sobretensiones transitorias (DPS) Tipo 1 (incluidas sus protecciones, cuando proceda)</w:t>
      </w:r>
    </w:p>
    <w:p w14:paraId="74E1BA81" w14:textId="77777777" w:rsidR="00207FB9" w:rsidRPr="00A96240" w:rsidRDefault="00207FB9" w:rsidP="005C63FB">
      <w:pPr>
        <w:pStyle w:val="Leyenda"/>
        <w:numPr>
          <w:ilvl w:val="0"/>
          <w:numId w:val="150"/>
        </w:numPr>
      </w:pPr>
      <w:r w:rsidRPr="00A96240">
        <w:t>Transformador de intensidad</w:t>
      </w:r>
    </w:p>
    <w:p w14:paraId="12BCE831" w14:textId="77777777" w:rsidR="00207FB9" w:rsidRPr="00A96240" w:rsidRDefault="00207FB9" w:rsidP="005C63FB">
      <w:pPr>
        <w:pStyle w:val="Leyenda"/>
        <w:numPr>
          <w:ilvl w:val="0"/>
          <w:numId w:val="150"/>
        </w:numPr>
      </w:pPr>
      <w:r w:rsidRPr="00A96240">
        <w:t>Bornes del dispositivo de verificación para medida indirecta (cuando exista transformador de intensidad)</w:t>
      </w:r>
    </w:p>
    <w:p w14:paraId="7424670E" w14:textId="77777777" w:rsidR="00207FB9" w:rsidRPr="00A96240" w:rsidRDefault="00207FB9" w:rsidP="005C63FB">
      <w:pPr>
        <w:pStyle w:val="Leyenda"/>
        <w:numPr>
          <w:ilvl w:val="0"/>
          <w:numId w:val="150"/>
        </w:numPr>
      </w:pPr>
      <w:r w:rsidRPr="00A96240">
        <w:t>Contador medida indirecta</w:t>
      </w:r>
    </w:p>
    <w:p w14:paraId="33927A53" w14:textId="77777777" w:rsidR="00207FB9" w:rsidRPr="00A96240" w:rsidRDefault="00207FB9" w:rsidP="005C63FB">
      <w:pPr>
        <w:pStyle w:val="Leyenda"/>
        <w:numPr>
          <w:ilvl w:val="0"/>
          <w:numId w:val="150"/>
        </w:numPr>
      </w:pPr>
      <w:r w:rsidRPr="00A96240">
        <w:t xml:space="preserve">Fusible protección equipo comunicación (opcional) </w:t>
      </w:r>
    </w:p>
    <w:p w14:paraId="156B8DE8" w14:textId="77777777" w:rsidR="00207FB9" w:rsidRPr="00A96240" w:rsidRDefault="00207FB9" w:rsidP="005C63FB">
      <w:pPr>
        <w:pStyle w:val="Leyenda"/>
        <w:numPr>
          <w:ilvl w:val="0"/>
          <w:numId w:val="150"/>
        </w:numPr>
      </w:pPr>
      <w:r w:rsidRPr="00A96240">
        <w:t>Equipo de comunicación para telemedida (opcional)</w:t>
      </w:r>
    </w:p>
    <w:p w14:paraId="5A2FC942" w14:textId="647A36C8" w:rsidR="00207FB9" w:rsidRPr="00A96240" w:rsidRDefault="00207FB9" w:rsidP="005C63FB">
      <w:pPr>
        <w:pStyle w:val="Leyenda"/>
        <w:numPr>
          <w:ilvl w:val="0"/>
          <w:numId w:val="150"/>
        </w:numPr>
      </w:pPr>
      <w:r w:rsidRPr="00A96240">
        <w:t>Interruptor-seccionador</w:t>
      </w:r>
      <w:r w:rsidR="0057659D" w:rsidRPr="00A96240">
        <w:t xml:space="preserve"> de seguridad</w:t>
      </w:r>
      <w:r w:rsidRPr="00A96240">
        <w:t xml:space="preserve"> de la derivación individual</w:t>
      </w:r>
      <w:r w:rsidR="0003759F" w:rsidRPr="00A96240">
        <w:t xml:space="preserve">, IMI. </w:t>
      </w:r>
    </w:p>
    <w:p w14:paraId="7648C9DB" w14:textId="2894096F" w:rsidR="00207FB9" w:rsidRPr="00A96240" w:rsidRDefault="00207FB9" w:rsidP="005C63FB">
      <w:pPr>
        <w:pStyle w:val="Leyenda"/>
        <w:numPr>
          <w:ilvl w:val="0"/>
          <w:numId w:val="150"/>
        </w:numPr>
      </w:pPr>
      <w:r w:rsidRPr="00A96240">
        <w:t>Bornes de salida para conexión de la derivación individual</w:t>
      </w:r>
      <w:r w:rsidR="00CE6D55" w:rsidRPr="00A96240">
        <w:t xml:space="preserve"> (fin de las instalaciones de enlace)</w:t>
      </w:r>
    </w:p>
    <w:p w14:paraId="6174D170" w14:textId="77777777" w:rsidR="00207FB9" w:rsidRPr="00A96240" w:rsidRDefault="00207FB9" w:rsidP="005C63FB">
      <w:pPr>
        <w:pStyle w:val="Leyenda"/>
        <w:numPr>
          <w:ilvl w:val="0"/>
          <w:numId w:val="150"/>
        </w:numPr>
      </w:pPr>
      <w:r w:rsidRPr="00A96240">
        <w:t xml:space="preserve">Derivación individual. </w:t>
      </w:r>
    </w:p>
    <w:p w14:paraId="5993B1B1" w14:textId="77777777" w:rsidR="00207FB9" w:rsidRPr="009E66BA" w:rsidRDefault="00207FB9" w:rsidP="00207FB9">
      <w:pPr>
        <w:pStyle w:val="Encabezado"/>
        <w:tabs>
          <w:tab w:val="clear" w:pos="4252"/>
          <w:tab w:val="clear" w:pos="8504"/>
        </w:tabs>
        <w:jc w:val="left"/>
      </w:pPr>
    </w:p>
    <w:p w14:paraId="0B79C820" w14:textId="77777777" w:rsidR="005C0D1D" w:rsidRPr="009A761F" w:rsidRDefault="00207FB9" w:rsidP="00B236A5">
      <w:pPr>
        <w:pStyle w:val="Ttulo4"/>
        <w:numPr>
          <w:ilvl w:val="0"/>
          <w:numId w:val="64"/>
        </w:numPr>
        <w:rPr>
          <w:rFonts w:eastAsia="Arial"/>
        </w:rPr>
      </w:pPr>
      <w:r w:rsidRPr="009A761F">
        <w:rPr>
          <w:rFonts w:eastAsia="Arial"/>
        </w:rPr>
        <w:lastRenderedPageBreak/>
        <w:t>ESQUEMAS PARA LA CONEXIÓN DE INSTALACIONES GENERADORAS Y DE AUTOCONSUMO</w:t>
      </w:r>
      <w:r w:rsidR="005C0D1D" w:rsidRPr="009A761F">
        <w:rPr>
          <w:rFonts w:eastAsia="Arial"/>
        </w:rPr>
        <w:t xml:space="preserve"> </w:t>
      </w:r>
    </w:p>
    <w:p w14:paraId="3B07C1AD" w14:textId="662B8382" w:rsidR="005C0D1D" w:rsidRPr="00A96240" w:rsidRDefault="005C0D1D" w:rsidP="008B0E62">
      <w:r w:rsidRPr="00A96240">
        <w:t>Los suministros asociados a cualquier tipología de autoconsumo se conectarán a la red de distribución de acuerdo con los esquemas de instalaciones de enlace indicados en el apartado 2 como cualquier otro suministro.</w:t>
      </w:r>
    </w:p>
    <w:p w14:paraId="35298B19" w14:textId="71B1687A" w:rsidR="00207FB9" w:rsidRPr="00A96240" w:rsidRDefault="00207FB9" w:rsidP="00D94DA6">
      <w:pPr>
        <w:pStyle w:val="Ttulo5"/>
      </w:pPr>
      <w:r w:rsidRPr="00A96240">
        <w:t>Elementos específicos para esquemas con autoconsumo colectivo</w:t>
      </w:r>
      <w:r w:rsidR="004066FA" w:rsidRPr="00A96240">
        <w:t xml:space="preserve"> y centralización de contadores</w:t>
      </w:r>
      <w:r w:rsidR="008B31AB" w:rsidRPr="00A96240">
        <w:t>.</w:t>
      </w:r>
    </w:p>
    <w:p w14:paraId="199D0B7B" w14:textId="40CC7DC0" w:rsidR="00207FB9" w:rsidRPr="00207FB9" w:rsidRDefault="00F31491" w:rsidP="00207FB9">
      <w:r>
        <w:t xml:space="preserve">En </w:t>
      </w:r>
      <w:r w:rsidR="00207FB9" w:rsidRPr="00A91C2B">
        <w:t>el caso de los autoconsumos colectivos será preciso instalar algún elemento específico en las siguientes circunstancias:</w:t>
      </w:r>
    </w:p>
    <w:p w14:paraId="5A93D8B2" w14:textId="5F61B6AB" w:rsidR="00207FB9" w:rsidRPr="00CA5CFF" w:rsidRDefault="00207FB9" w:rsidP="005C63FB">
      <w:pPr>
        <w:pStyle w:val="Prrafodelista"/>
        <w:numPr>
          <w:ilvl w:val="1"/>
          <w:numId w:val="5"/>
        </w:numPr>
        <w:spacing w:after="120"/>
        <w:ind w:left="709" w:hanging="284"/>
        <w:contextualSpacing w:val="0"/>
        <w:rPr>
          <w:rFonts w:cs="Arial"/>
          <w:lang w:bidi="es-ES"/>
        </w:rPr>
      </w:pPr>
      <w:r w:rsidRPr="00CA5CFF">
        <w:rPr>
          <w:rFonts w:cs="Arial"/>
          <w:lang w:bidi="es-ES"/>
        </w:rPr>
        <w:t xml:space="preserve">En la modalidad de autoconsumo colectivo sin excedentes el sistema de medida de corriente del </w:t>
      </w:r>
      <w:proofErr w:type="spellStart"/>
      <w:r w:rsidRPr="00CA5CFF">
        <w:rPr>
          <w:rFonts w:cs="Arial"/>
          <w:lang w:bidi="es-ES"/>
        </w:rPr>
        <w:t>anti-vertido</w:t>
      </w:r>
      <w:proofErr w:type="spellEnd"/>
      <w:r w:rsidRPr="00CA5CFF">
        <w:rPr>
          <w:rFonts w:cs="Arial"/>
          <w:lang w:bidi="es-ES"/>
        </w:rPr>
        <w:t xml:space="preserve"> se colocará en la caja de derivación y medida (CDM) según la </w:t>
      </w:r>
      <w:r w:rsidR="009774D3">
        <w:rPr>
          <w:rFonts w:cs="Arial"/>
          <w:lang w:bidi="es-ES"/>
        </w:rPr>
        <w:t>f</w:t>
      </w:r>
      <w:r w:rsidRPr="00CA5CFF">
        <w:rPr>
          <w:rFonts w:cs="Arial"/>
          <w:lang w:bidi="es-ES"/>
        </w:rPr>
        <w:t xml:space="preserve">igura 7 o en la unidad de maniobra y protección general de la CC, según la </w:t>
      </w:r>
      <w:r w:rsidR="009774D3">
        <w:rPr>
          <w:rFonts w:cs="Arial"/>
          <w:lang w:bidi="es-ES"/>
        </w:rPr>
        <w:t>f</w:t>
      </w:r>
      <w:r w:rsidRPr="00CA5CFF">
        <w:rPr>
          <w:rFonts w:cs="Arial"/>
          <w:lang w:bidi="es-ES"/>
        </w:rPr>
        <w:t>igura 9.</w:t>
      </w:r>
    </w:p>
    <w:p w14:paraId="2EAE1727" w14:textId="42C5C534" w:rsidR="00207FB9" w:rsidRPr="00CA5CFF" w:rsidRDefault="00207FB9" w:rsidP="005C63FB">
      <w:pPr>
        <w:pStyle w:val="Prrafodelista"/>
        <w:numPr>
          <w:ilvl w:val="1"/>
          <w:numId w:val="5"/>
        </w:numPr>
        <w:spacing w:after="120"/>
        <w:ind w:left="709" w:hanging="284"/>
        <w:contextualSpacing w:val="0"/>
        <w:rPr>
          <w:rFonts w:cs="Arial"/>
          <w:lang w:bidi="es-ES"/>
        </w:rPr>
      </w:pPr>
      <w:r w:rsidRPr="00CA5CFF">
        <w:rPr>
          <w:rFonts w:cs="Arial"/>
          <w:lang w:bidi="es-ES"/>
        </w:rPr>
        <w:t xml:space="preserve">En la modalidad de autoconsumo colectivo con modo de funcionamiento separado el Sistema de conmutación de modo dependiente-separado descrito en la </w:t>
      </w:r>
      <w:r w:rsidR="00CA5CFF">
        <w:rPr>
          <w:rFonts w:cs="Arial"/>
          <w:lang w:bidi="es-ES"/>
        </w:rPr>
        <w:t xml:space="preserve">ITC </w:t>
      </w:r>
      <w:r w:rsidR="00401B9C" w:rsidRPr="00CA5CFF">
        <w:rPr>
          <w:rFonts w:cs="Arial"/>
          <w:lang w:bidi="es-ES"/>
        </w:rPr>
        <w:t>BT</w:t>
      </w:r>
      <w:r w:rsidRPr="00CA5CFF">
        <w:rPr>
          <w:rFonts w:cs="Arial"/>
          <w:lang w:bidi="es-ES"/>
        </w:rPr>
        <w:t>-40, se colocará</w:t>
      </w:r>
      <w:r w:rsidR="009774D3">
        <w:rPr>
          <w:rFonts w:cs="Arial"/>
          <w:lang w:bidi="es-ES"/>
        </w:rPr>
        <w:t xml:space="preserve"> según se indica en la f</w:t>
      </w:r>
      <w:r w:rsidRPr="00CA5CFF">
        <w:rPr>
          <w:rFonts w:cs="Arial"/>
          <w:lang w:bidi="es-ES"/>
        </w:rPr>
        <w:t>igura 12.</w:t>
      </w:r>
    </w:p>
    <w:p w14:paraId="16A03641" w14:textId="1C5F70D6" w:rsidR="00E90684" w:rsidRPr="00CA5CFF" w:rsidRDefault="00A56EC5" w:rsidP="00CA5CFF">
      <w:pPr>
        <w:pStyle w:val="Titulotabla"/>
      </w:pPr>
      <w:r w:rsidRPr="00CA5CFF">
        <w:t>Figura 12. Posibles ubicaciones del sistema de conmutación de modo dependiente-separado (CMDS) en instalaciones con autoconsumo colectivo</w:t>
      </w:r>
    </w:p>
    <w:p w14:paraId="3B598225" w14:textId="0299B70F" w:rsidR="00A56EC5" w:rsidRDefault="00A56EC5" w:rsidP="00E90684">
      <w:pPr>
        <w:rPr>
          <w:color w:val="000000" w:themeColor="text1"/>
        </w:rPr>
      </w:pPr>
    </w:p>
    <w:p w14:paraId="5E107CD6" w14:textId="5C7873EA" w:rsidR="00A56EC5" w:rsidRDefault="001913D5" w:rsidP="00E90684">
      <w:pPr>
        <w:rPr>
          <w:color w:val="000000" w:themeColor="text1"/>
        </w:rPr>
      </w:pPr>
      <w:r>
        <w:rPr>
          <w:noProof/>
          <w:color w:val="000000" w:themeColor="text1"/>
        </w:rPr>
        <w:drawing>
          <wp:anchor distT="0" distB="0" distL="114300" distR="114300" simplePos="0" relativeHeight="251658248" behindDoc="0" locked="0" layoutInCell="1" allowOverlap="1" wp14:anchorId="43EB63CD" wp14:editId="0ED4712E">
            <wp:simplePos x="0" y="0"/>
            <wp:positionH relativeFrom="margin">
              <wp:posOffset>298987</wp:posOffset>
            </wp:positionH>
            <wp:positionV relativeFrom="paragraph">
              <wp:posOffset>463062</wp:posOffset>
            </wp:positionV>
            <wp:extent cx="6120765" cy="2261870"/>
            <wp:effectExtent l="0" t="0" r="0" b="508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email">
                      <a:extLst>
                        <a:ext uri="{28A0092B-C50C-407E-A947-70E740481C1C}">
                          <a14:useLocalDpi xmlns:a14="http://schemas.microsoft.com/office/drawing/2010/main" val="0"/>
                        </a:ext>
                      </a:extLst>
                    </a:blip>
                    <a:srcRect/>
                    <a:stretch>
                      <a:fillRect/>
                    </a:stretch>
                  </pic:blipFill>
                  <pic:spPr bwMode="auto">
                    <a:xfrm>
                      <a:off x="0" y="0"/>
                      <a:ext cx="6120765" cy="2261870"/>
                    </a:xfrm>
                    <a:prstGeom prst="rect">
                      <a:avLst/>
                    </a:prstGeom>
                    <a:noFill/>
                  </pic:spPr>
                </pic:pic>
              </a:graphicData>
            </a:graphic>
          </wp:anchor>
        </w:drawing>
      </w:r>
    </w:p>
    <w:p w14:paraId="5B76E723" w14:textId="77777777" w:rsidR="001913D5" w:rsidRDefault="001913D5" w:rsidP="004E7B12"/>
    <w:p w14:paraId="09069210" w14:textId="58835FBF" w:rsidR="001913D5" w:rsidRPr="009A761F" w:rsidRDefault="001913D5" w:rsidP="00B236A5">
      <w:pPr>
        <w:pStyle w:val="Ttulo4"/>
        <w:numPr>
          <w:ilvl w:val="0"/>
          <w:numId w:val="64"/>
        </w:numPr>
        <w:rPr>
          <w:rFonts w:eastAsia="Arial"/>
        </w:rPr>
      </w:pPr>
      <w:r w:rsidRPr="009A761F">
        <w:rPr>
          <w:rFonts w:eastAsia="Arial"/>
        </w:rPr>
        <w:t xml:space="preserve">MODIFICACIÓN </w:t>
      </w:r>
      <w:r w:rsidR="00E952B3" w:rsidRPr="009A761F">
        <w:rPr>
          <w:rFonts w:eastAsia="Arial"/>
        </w:rPr>
        <w:t xml:space="preserve">O AMPLIACIÓN </w:t>
      </w:r>
      <w:r w:rsidRPr="009A761F">
        <w:rPr>
          <w:rFonts w:eastAsia="Arial"/>
        </w:rPr>
        <w:t xml:space="preserve">DE INSTALACIONES EXISTENTES. </w:t>
      </w:r>
    </w:p>
    <w:p w14:paraId="64386EA3" w14:textId="77777777" w:rsidR="00751A3F" w:rsidRDefault="006104C6" w:rsidP="00E90684">
      <w:pPr>
        <w:rPr>
          <w:lang w:bidi="es-ES"/>
        </w:rPr>
      </w:pPr>
      <w:r w:rsidRPr="00CA5CFF">
        <w:rPr>
          <w:lang w:bidi="es-ES"/>
        </w:rPr>
        <w:t>Las instalaciones de autoconsumo realizadas en viviendas o edificios existentes se considerarán</w:t>
      </w:r>
      <w:r w:rsidR="00FC6010" w:rsidRPr="00CA5CFF">
        <w:rPr>
          <w:lang w:bidi="es-ES"/>
        </w:rPr>
        <w:t xml:space="preserve"> </w:t>
      </w:r>
      <w:r w:rsidR="00D62C14" w:rsidRPr="00CA5CFF">
        <w:rPr>
          <w:lang w:bidi="es-ES"/>
        </w:rPr>
        <w:t>a los efectos del certificado de la instalación</w:t>
      </w:r>
      <w:r w:rsidR="00E4620F" w:rsidRPr="00CA5CFF">
        <w:rPr>
          <w:lang w:bidi="es-ES"/>
        </w:rPr>
        <w:t>,</w:t>
      </w:r>
      <w:r w:rsidR="00D277BF" w:rsidRPr="00CA5CFF">
        <w:rPr>
          <w:lang w:bidi="es-ES"/>
        </w:rPr>
        <w:t xml:space="preserve"> y siempre que no sea necesario modificar la </w:t>
      </w:r>
      <w:r w:rsidR="00142221" w:rsidRPr="00CA5CFF">
        <w:rPr>
          <w:lang w:bidi="es-ES"/>
        </w:rPr>
        <w:t xml:space="preserve">LGA o la </w:t>
      </w:r>
      <w:r w:rsidR="00142221" w:rsidRPr="00CA5CFF">
        <w:rPr>
          <w:lang w:bidi="es-ES"/>
        </w:rPr>
        <w:lastRenderedPageBreak/>
        <w:t>DI</w:t>
      </w:r>
      <w:r w:rsidR="00E4620F" w:rsidRPr="00CA5CFF">
        <w:rPr>
          <w:lang w:bidi="es-ES"/>
        </w:rPr>
        <w:t>,</w:t>
      </w:r>
      <w:r w:rsidR="00D62C14" w:rsidRPr="00CA5CFF">
        <w:rPr>
          <w:lang w:bidi="es-ES"/>
        </w:rPr>
        <w:t xml:space="preserve"> como una ampliación de la instalación existente</w:t>
      </w:r>
      <w:r w:rsidR="00030A39" w:rsidRPr="00CA5CFF">
        <w:rPr>
          <w:lang w:bidi="es-ES"/>
        </w:rPr>
        <w:t xml:space="preserve"> (no como una modificación)</w:t>
      </w:r>
      <w:r w:rsidR="00D62C14" w:rsidRPr="00CA5CFF">
        <w:rPr>
          <w:lang w:bidi="es-ES"/>
        </w:rPr>
        <w:t xml:space="preserve">, </w:t>
      </w:r>
      <w:r w:rsidR="00E4620F" w:rsidRPr="00CA5CFF">
        <w:rPr>
          <w:lang w:bidi="es-ES"/>
        </w:rPr>
        <w:t>sin perjuicio de que</w:t>
      </w:r>
      <w:r w:rsidR="00D62C14" w:rsidRPr="00CA5CFF">
        <w:rPr>
          <w:lang w:bidi="es-ES"/>
        </w:rPr>
        <w:t xml:space="preserve"> se</w:t>
      </w:r>
      <w:r w:rsidR="002C099F" w:rsidRPr="00CA5CFF">
        <w:rPr>
          <w:lang w:bidi="es-ES"/>
        </w:rPr>
        <w:t>gún las ITC</w:t>
      </w:r>
      <w:r w:rsidR="00925CD1" w:rsidRPr="00CA5CFF">
        <w:rPr>
          <w:lang w:bidi="es-ES"/>
        </w:rPr>
        <w:t xml:space="preserve"> </w:t>
      </w:r>
      <w:r w:rsidR="002C099F" w:rsidRPr="00CA5CFF">
        <w:rPr>
          <w:lang w:bidi="es-ES"/>
        </w:rPr>
        <w:t>BT</w:t>
      </w:r>
      <w:r w:rsidR="00925CD1" w:rsidRPr="00CA5CFF">
        <w:rPr>
          <w:lang w:bidi="es-ES"/>
        </w:rPr>
        <w:t>-</w:t>
      </w:r>
      <w:r w:rsidR="00C71E7E" w:rsidRPr="00CA5CFF">
        <w:rPr>
          <w:lang w:bidi="es-ES"/>
        </w:rPr>
        <w:t xml:space="preserve">13, </w:t>
      </w:r>
      <w:r w:rsidR="00925CD1" w:rsidRPr="00CA5CFF">
        <w:rPr>
          <w:lang w:bidi="es-ES"/>
        </w:rPr>
        <w:t>ITC BT-</w:t>
      </w:r>
      <w:r w:rsidR="00C71E7E" w:rsidRPr="00CA5CFF">
        <w:rPr>
          <w:lang w:bidi="es-ES"/>
        </w:rPr>
        <w:t xml:space="preserve">14 e </w:t>
      </w:r>
      <w:r w:rsidR="00925CD1" w:rsidRPr="00CA5CFF">
        <w:rPr>
          <w:lang w:bidi="es-ES"/>
        </w:rPr>
        <w:t>ITC BT-</w:t>
      </w:r>
      <w:r w:rsidR="00C71E7E" w:rsidRPr="00CA5CFF">
        <w:rPr>
          <w:lang w:bidi="es-ES"/>
        </w:rPr>
        <w:t>15</w:t>
      </w:r>
      <w:r w:rsidR="002C099F" w:rsidRPr="00CA5CFF">
        <w:rPr>
          <w:lang w:bidi="es-ES"/>
        </w:rPr>
        <w:t xml:space="preserve"> aplicables </w:t>
      </w:r>
      <w:r w:rsidR="00E4620F" w:rsidRPr="00CA5CFF">
        <w:rPr>
          <w:lang w:bidi="es-ES"/>
        </w:rPr>
        <w:t xml:space="preserve">se tengan que </w:t>
      </w:r>
      <w:r w:rsidR="001578AF" w:rsidRPr="00CA5CFF">
        <w:rPr>
          <w:lang w:bidi="es-ES"/>
        </w:rPr>
        <w:t xml:space="preserve">incorporar ciertos elementos de seguridad en las </w:t>
      </w:r>
      <w:r w:rsidR="00E4620F" w:rsidRPr="00CA5CFF">
        <w:rPr>
          <w:lang w:bidi="es-ES"/>
        </w:rPr>
        <w:t>instalaciones existentes</w:t>
      </w:r>
      <w:r w:rsidR="001578AF" w:rsidRPr="00CA5CFF">
        <w:rPr>
          <w:lang w:bidi="es-ES"/>
        </w:rPr>
        <w:t xml:space="preserve">. </w:t>
      </w:r>
      <w:r w:rsidR="00670455" w:rsidRPr="00CA5CFF">
        <w:rPr>
          <w:lang w:bidi="es-ES"/>
        </w:rPr>
        <w:t xml:space="preserve">En el certificado de ampliación de la instalación se incluirán </w:t>
      </w:r>
      <w:r w:rsidR="00D230DE" w:rsidRPr="00CA5CFF">
        <w:rPr>
          <w:lang w:bidi="es-ES"/>
        </w:rPr>
        <w:t>también los elementos de seguridad incorporados a la instalación existente.</w:t>
      </w:r>
    </w:p>
    <w:p w14:paraId="64809EC9" w14:textId="77777777" w:rsidR="00751A3F" w:rsidRPr="004B0DEF" w:rsidRDefault="00751A3F" w:rsidP="00751A3F">
      <w:r w:rsidRPr="004B0DEF">
        <w:t xml:space="preserve">En la modificación o ampliación de instalaciones existentes que cumplan con los requisitos siguientes se podrá utilizar una CPM diseñada </w:t>
      </w:r>
      <w:proofErr w:type="spellStart"/>
      <w:r w:rsidRPr="004B0DEF">
        <w:t>especícamente</w:t>
      </w:r>
      <w:proofErr w:type="spellEnd"/>
      <w:r w:rsidRPr="004B0DEF">
        <w:t xml:space="preserve"> para albergar tres suministros alimentados desde el mismo lugar, sin necesidad de instalar una CGP aguas arriba de la CPM:</w:t>
      </w:r>
    </w:p>
    <w:p w14:paraId="3558787C" w14:textId="77777777" w:rsidR="00751A3F" w:rsidRPr="004B0DEF" w:rsidRDefault="00751A3F" w:rsidP="00751A3F">
      <w:pPr>
        <w:pStyle w:val="Prrafodelista"/>
        <w:numPr>
          <w:ilvl w:val="1"/>
          <w:numId w:val="206"/>
        </w:numPr>
        <w:spacing w:after="120"/>
        <w:contextualSpacing w:val="0"/>
        <w:rPr>
          <w:rFonts w:cs="Arial"/>
          <w:lang w:bidi="es-ES"/>
        </w:rPr>
      </w:pPr>
      <w:r w:rsidRPr="004B0DEF">
        <w:rPr>
          <w:rFonts w:cs="Arial"/>
          <w:lang w:bidi="es-ES"/>
        </w:rPr>
        <w:t xml:space="preserve">Cuando existan dos suministros destinados a alimentar viviendas o locales contiguos con un tercer suministro destinado a los servicios comunes de ambas viviendas o locales. </w:t>
      </w:r>
    </w:p>
    <w:p w14:paraId="1E13035E" w14:textId="77777777" w:rsidR="00751A3F" w:rsidRPr="004B0DEF" w:rsidRDefault="00751A3F" w:rsidP="00751A3F">
      <w:pPr>
        <w:pStyle w:val="Prrafodelista"/>
        <w:numPr>
          <w:ilvl w:val="1"/>
          <w:numId w:val="206"/>
        </w:numPr>
        <w:spacing w:after="120"/>
        <w:contextualSpacing w:val="0"/>
        <w:rPr>
          <w:rFonts w:cs="Arial"/>
          <w:lang w:bidi="es-ES"/>
        </w:rPr>
      </w:pPr>
      <w:r w:rsidRPr="004B0DEF">
        <w:rPr>
          <w:rFonts w:cs="Arial"/>
          <w:lang w:bidi="es-ES"/>
        </w:rPr>
        <w:t>Cuando existan dos suministros destinados a alimentar viviendas o locales contiguos y además una instalación de generación con un contador de energía neta para autoconsumo colectivo ubicada en uno de los locales o viviendas.</w:t>
      </w:r>
    </w:p>
    <w:p w14:paraId="64556C97" w14:textId="3E33CC7B" w:rsidR="00A56EC5" w:rsidRPr="00E11525" w:rsidRDefault="00A37620" w:rsidP="00E90684">
      <w:pPr>
        <w:rPr>
          <w:color w:val="000000" w:themeColor="text1"/>
        </w:rPr>
      </w:pPr>
      <w:r w:rsidRPr="00E11525">
        <w:rPr>
          <w:color w:val="000000" w:themeColor="text1"/>
        </w:rPr>
        <w:t>»</w:t>
      </w:r>
    </w:p>
    <w:p w14:paraId="302044F4" w14:textId="5E11B5FF" w:rsidR="00DE7A55" w:rsidRDefault="0096564B" w:rsidP="009C296A">
      <w:pPr>
        <w:pStyle w:val="Ttulo2"/>
      </w:pPr>
      <w:r w:rsidRPr="00460F4F">
        <w:t>Veintitrés</w:t>
      </w:r>
      <w:r w:rsidR="00DE7A55" w:rsidRPr="009A761F">
        <w:t>.</w:t>
      </w:r>
      <w:r w:rsidR="00DE7A55">
        <w:t xml:space="preserve"> </w:t>
      </w:r>
      <w:r w:rsidR="00DE7A55" w:rsidRPr="00214FF7">
        <w:t>Se modifica las Instrucci</w:t>
      </w:r>
      <w:r w:rsidR="00DE7A55">
        <w:t>ón Técnica Complementaria</w:t>
      </w:r>
      <w:r w:rsidR="00DE7A55" w:rsidRPr="00214FF7">
        <w:t xml:space="preserve"> </w:t>
      </w:r>
      <w:r w:rsidR="00DE7A55">
        <w:t>ITC BT-13,</w:t>
      </w:r>
      <w:r w:rsidR="000E381E">
        <w:t xml:space="preserve"> «Instalaciones de enlace. Cajas generales de protección»,</w:t>
      </w:r>
      <w:r w:rsidR="00DE7A55">
        <w:t xml:space="preserve"> que queda redactada como sigue:</w:t>
      </w:r>
    </w:p>
    <w:p w14:paraId="610202FB" w14:textId="6148CA85" w:rsidR="00DE7A55" w:rsidRDefault="00A37620" w:rsidP="00DE7A55">
      <w:pPr>
        <w:pStyle w:val="Ttulo3"/>
        <w:rPr>
          <w:rFonts w:eastAsia="Arial"/>
        </w:rPr>
      </w:pPr>
      <w:r>
        <w:t>«</w:t>
      </w:r>
      <w:r w:rsidR="00DE7A55">
        <w:t>ITC BT-1</w:t>
      </w:r>
      <w:r w:rsidR="00DE7A55">
        <w:rPr>
          <w:rFonts w:eastAsia="Arial"/>
        </w:rPr>
        <w:t>3</w:t>
      </w:r>
    </w:p>
    <w:p w14:paraId="253935D2" w14:textId="0772FFD1" w:rsidR="00DE7A55" w:rsidRPr="00325456" w:rsidRDefault="00DE7A55" w:rsidP="00DE7A55">
      <w:pPr>
        <w:pStyle w:val="Ttulo3"/>
        <w:rPr>
          <w:rFonts w:eastAsia="Arial"/>
        </w:rPr>
      </w:pPr>
      <w:r>
        <w:rPr>
          <w:rFonts w:eastAsia="Arial"/>
          <w:bCs/>
        </w:rPr>
        <w:t>INSTALACIONES</w:t>
      </w:r>
      <w:r w:rsidR="000E381E">
        <w:rPr>
          <w:rFonts w:eastAsia="Arial"/>
          <w:bCs/>
        </w:rPr>
        <w:t xml:space="preserve"> DE ENLACE. </w:t>
      </w:r>
      <w:r w:rsidR="000E381E" w:rsidRPr="00CA5CFF">
        <w:rPr>
          <w:rFonts w:eastAsia="Arial"/>
          <w:bCs/>
        </w:rPr>
        <w:t xml:space="preserve">CAJAS </w:t>
      </w:r>
      <w:r w:rsidR="009B261B" w:rsidRPr="00CA5CFF">
        <w:rPr>
          <w:rFonts w:eastAsia="Arial"/>
          <w:bCs/>
        </w:rPr>
        <w:t>DE PROTECCIÓN DE LAS INSTALACIONES DE ENLACE</w:t>
      </w:r>
    </w:p>
    <w:p w14:paraId="211D6D40" w14:textId="0D769164" w:rsidR="00325456" w:rsidRPr="00325456" w:rsidRDefault="00325456" w:rsidP="005C63FB">
      <w:pPr>
        <w:pStyle w:val="Prrafodelista"/>
        <w:widowControl w:val="0"/>
        <w:numPr>
          <w:ilvl w:val="0"/>
          <w:numId w:val="68"/>
        </w:numPr>
        <w:autoSpaceDE w:val="0"/>
        <w:autoSpaceDN w:val="0"/>
        <w:spacing w:after="0" w:line="240" w:lineRule="auto"/>
        <w:ind w:right="1270"/>
        <w:rPr>
          <w:rFonts w:eastAsia="Arial"/>
          <w:lang w:bidi="es-ES"/>
        </w:rPr>
      </w:pPr>
      <w:r w:rsidRPr="00325456">
        <w:rPr>
          <w:rFonts w:eastAsia="Arial"/>
          <w:lang w:bidi="es-ES"/>
        </w:rPr>
        <w:t>CAJAS DE PROTECCIÓN D</w:t>
      </w:r>
      <w:r>
        <w:rPr>
          <w:rFonts w:eastAsia="Arial"/>
          <w:lang w:bidi="es-ES"/>
        </w:rPr>
        <w:t>E LAS INSTALACIONES DE ENLAC</w:t>
      </w:r>
      <w:r>
        <w:rPr>
          <w:rFonts w:eastAsia="Arial"/>
        </w:rPr>
        <w:t>E</w:t>
      </w:r>
      <w:r w:rsidRPr="00325456">
        <w:rPr>
          <w:rFonts w:eastAsia="Arial"/>
          <w:lang w:bidi="es-ES"/>
        </w:rPr>
        <w:t>.</w:t>
      </w:r>
    </w:p>
    <w:p w14:paraId="038F0B53" w14:textId="6C84DAA0" w:rsidR="00325456" w:rsidRDefault="00325456" w:rsidP="005C63FB">
      <w:pPr>
        <w:pStyle w:val="Prrafodelista"/>
        <w:widowControl w:val="0"/>
        <w:numPr>
          <w:ilvl w:val="0"/>
          <w:numId w:val="68"/>
        </w:numPr>
        <w:autoSpaceDE w:val="0"/>
        <w:autoSpaceDN w:val="0"/>
        <w:spacing w:after="0" w:line="240" w:lineRule="auto"/>
        <w:ind w:right="1270"/>
        <w:rPr>
          <w:rFonts w:eastAsia="Arial"/>
          <w:lang w:bidi="es-ES"/>
        </w:rPr>
      </w:pPr>
      <w:r w:rsidRPr="00325456">
        <w:rPr>
          <w:rFonts w:eastAsia="Arial"/>
          <w:lang w:bidi="es-ES"/>
        </w:rPr>
        <w:t>CAJ</w:t>
      </w:r>
      <w:r>
        <w:rPr>
          <w:rFonts w:eastAsia="Arial"/>
          <w:lang w:bidi="es-ES"/>
        </w:rPr>
        <w:t>AS GENERALES DE PROTECCI</w:t>
      </w:r>
      <w:r>
        <w:rPr>
          <w:rFonts w:eastAsia="Arial"/>
        </w:rPr>
        <w:t>Ó</w:t>
      </w:r>
      <w:r>
        <w:rPr>
          <w:rFonts w:eastAsia="Arial"/>
          <w:lang w:bidi="es-ES"/>
        </w:rPr>
        <w:t>N</w:t>
      </w:r>
    </w:p>
    <w:p w14:paraId="21B23237" w14:textId="422B52DC" w:rsidR="00325456" w:rsidRPr="00325456" w:rsidRDefault="00325456" w:rsidP="005C63FB">
      <w:pPr>
        <w:pStyle w:val="Prrafodelista"/>
        <w:widowControl w:val="0"/>
        <w:numPr>
          <w:ilvl w:val="1"/>
          <w:numId w:val="68"/>
        </w:numPr>
        <w:autoSpaceDE w:val="0"/>
        <w:autoSpaceDN w:val="0"/>
        <w:spacing w:after="0" w:line="240" w:lineRule="auto"/>
        <w:ind w:right="1270"/>
        <w:rPr>
          <w:rFonts w:eastAsia="Arial"/>
          <w:lang w:bidi="es-ES"/>
        </w:rPr>
      </w:pPr>
      <w:r>
        <w:rPr>
          <w:rFonts w:eastAsia="Arial"/>
          <w:lang w:bidi="es-ES"/>
        </w:rPr>
        <w:t>Emplazamiento e instalaci</w:t>
      </w:r>
      <w:r>
        <w:rPr>
          <w:rFonts w:eastAsia="Arial"/>
        </w:rPr>
        <w:t>ó</w:t>
      </w:r>
      <w:r w:rsidRPr="00325456">
        <w:rPr>
          <w:rFonts w:eastAsia="Arial"/>
          <w:lang w:bidi="es-ES"/>
        </w:rPr>
        <w:t>n</w:t>
      </w:r>
    </w:p>
    <w:p w14:paraId="6E69DAEB" w14:textId="68F8C34B" w:rsidR="00325456" w:rsidRPr="00325456" w:rsidRDefault="00325456" w:rsidP="005C63FB">
      <w:pPr>
        <w:pStyle w:val="Prrafodelista"/>
        <w:widowControl w:val="0"/>
        <w:numPr>
          <w:ilvl w:val="2"/>
          <w:numId w:val="68"/>
        </w:numPr>
        <w:autoSpaceDE w:val="0"/>
        <w:autoSpaceDN w:val="0"/>
        <w:spacing w:after="0" w:line="240" w:lineRule="auto"/>
        <w:ind w:right="1270"/>
        <w:rPr>
          <w:rFonts w:eastAsia="Arial"/>
          <w:lang w:bidi="es-ES"/>
        </w:rPr>
      </w:pPr>
      <w:r w:rsidRPr="00325456">
        <w:rPr>
          <w:rFonts w:eastAsia="Arial"/>
          <w:lang w:bidi="es-ES"/>
        </w:rPr>
        <w:t>C</w:t>
      </w:r>
      <w:r>
        <w:rPr>
          <w:rFonts w:eastAsia="Arial"/>
          <w:lang w:bidi="es-ES"/>
        </w:rPr>
        <w:t>GP alimentada desde red aére</w:t>
      </w:r>
      <w:r>
        <w:rPr>
          <w:rFonts w:eastAsia="Arial"/>
        </w:rPr>
        <w:t>a</w:t>
      </w:r>
      <w:r w:rsidRPr="00325456">
        <w:rPr>
          <w:rFonts w:eastAsia="Arial"/>
          <w:lang w:bidi="es-ES"/>
        </w:rPr>
        <w:t>.</w:t>
      </w:r>
    </w:p>
    <w:p w14:paraId="6E0057E3" w14:textId="2F432B38" w:rsidR="00325456" w:rsidRPr="00325456" w:rsidRDefault="00325456" w:rsidP="005C63FB">
      <w:pPr>
        <w:pStyle w:val="Prrafodelista"/>
        <w:widowControl w:val="0"/>
        <w:numPr>
          <w:ilvl w:val="2"/>
          <w:numId w:val="68"/>
        </w:numPr>
        <w:autoSpaceDE w:val="0"/>
        <w:autoSpaceDN w:val="0"/>
        <w:spacing w:after="0" w:line="240" w:lineRule="auto"/>
        <w:ind w:right="1270"/>
        <w:rPr>
          <w:rFonts w:eastAsia="Arial"/>
          <w:lang w:bidi="es-ES"/>
        </w:rPr>
      </w:pPr>
      <w:r w:rsidRPr="00325456">
        <w:rPr>
          <w:rFonts w:eastAsia="Arial"/>
          <w:lang w:bidi="es-ES"/>
        </w:rPr>
        <w:t>CGP ali</w:t>
      </w:r>
      <w:r>
        <w:rPr>
          <w:rFonts w:eastAsia="Arial"/>
          <w:lang w:bidi="es-ES"/>
        </w:rPr>
        <w:t>mentada desde red subterráne</w:t>
      </w:r>
      <w:r w:rsidRPr="00325456">
        <w:rPr>
          <w:rFonts w:eastAsia="Arial"/>
        </w:rPr>
        <w:t>a</w:t>
      </w:r>
      <w:r w:rsidRPr="00325456">
        <w:rPr>
          <w:rFonts w:eastAsia="Arial"/>
          <w:lang w:bidi="es-ES"/>
        </w:rPr>
        <w:t>.</w:t>
      </w:r>
    </w:p>
    <w:p w14:paraId="3EDDD9A9" w14:textId="42AEC328" w:rsidR="00325456" w:rsidRPr="00325456" w:rsidRDefault="00325456" w:rsidP="005C63FB">
      <w:pPr>
        <w:pStyle w:val="Prrafodelista"/>
        <w:widowControl w:val="0"/>
        <w:numPr>
          <w:ilvl w:val="1"/>
          <w:numId w:val="68"/>
        </w:numPr>
        <w:autoSpaceDE w:val="0"/>
        <w:autoSpaceDN w:val="0"/>
        <w:spacing w:after="0" w:line="240" w:lineRule="auto"/>
        <w:ind w:right="1270"/>
        <w:rPr>
          <w:rFonts w:eastAsia="Arial"/>
          <w:lang w:bidi="es-ES"/>
        </w:rPr>
      </w:pPr>
      <w:r w:rsidRPr="00325456">
        <w:rPr>
          <w:rFonts w:eastAsia="Arial"/>
          <w:lang w:bidi="es-ES"/>
        </w:rPr>
        <w:t>Tipos y característic</w:t>
      </w:r>
      <w:r>
        <w:rPr>
          <w:rFonts w:eastAsia="Arial"/>
        </w:rPr>
        <w:t>a</w:t>
      </w:r>
      <w:r w:rsidRPr="00325456">
        <w:rPr>
          <w:rFonts w:eastAsia="Arial"/>
          <w:lang w:bidi="es-ES"/>
        </w:rPr>
        <w:t>s</w:t>
      </w:r>
    </w:p>
    <w:p w14:paraId="1E389CAC" w14:textId="282F8113" w:rsidR="00325456" w:rsidRPr="00325456" w:rsidRDefault="00325456" w:rsidP="005C63FB">
      <w:pPr>
        <w:pStyle w:val="Prrafodelista"/>
        <w:widowControl w:val="0"/>
        <w:numPr>
          <w:ilvl w:val="0"/>
          <w:numId w:val="68"/>
        </w:numPr>
        <w:autoSpaceDE w:val="0"/>
        <w:autoSpaceDN w:val="0"/>
        <w:spacing w:after="0" w:line="240" w:lineRule="auto"/>
        <w:ind w:right="1270"/>
        <w:rPr>
          <w:rFonts w:eastAsia="Arial"/>
          <w:lang w:bidi="es-ES"/>
        </w:rPr>
      </w:pPr>
      <w:r w:rsidRPr="00325456">
        <w:rPr>
          <w:rFonts w:eastAsia="Arial"/>
          <w:lang w:bidi="es-ES"/>
        </w:rPr>
        <w:t>CAJAS DE PROTECCIÓN Y MEDI</w:t>
      </w:r>
      <w:r>
        <w:rPr>
          <w:rFonts w:eastAsia="Arial"/>
        </w:rPr>
        <w:t>D</w:t>
      </w:r>
      <w:r w:rsidRPr="00325456">
        <w:rPr>
          <w:rFonts w:eastAsia="Arial"/>
          <w:lang w:bidi="es-ES"/>
        </w:rPr>
        <w:t>A</w:t>
      </w:r>
    </w:p>
    <w:p w14:paraId="23238914" w14:textId="77777777" w:rsidR="00325456" w:rsidRPr="00325456" w:rsidRDefault="00325456" w:rsidP="005C63FB">
      <w:pPr>
        <w:pStyle w:val="Prrafodelista"/>
        <w:numPr>
          <w:ilvl w:val="1"/>
          <w:numId w:val="68"/>
        </w:numPr>
        <w:rPr>
          <w:rFonts w:eastAsia="Arial"/>
          <w:lang w:bidi="es-ES"/>
        </w:rPr>
      </w:pPr>
      <w:r w:rsidRPr="00325456">
        <w:rPr>
          <w:rFonts w:eastAsia="Arial"/>
          <w:lang w:bidi="es-ES"/>
        </w:rPr>
        <w:t>Emplazamiento e instalación</w:t>
      </w:r>
      <w:r w:rsidRPr="00325456">
        <w:rPr>
          <w:rFonts w:eastAsia="Arial"/>
          <w:lang w:bidi="es-ES"/>
        </w:rPr>
        <w:tab/>
      </w:r>
    </w:p>
    <w:p w14:paraId="254E7DAA" w14:textId="5FB71ABA" w:rsidR="00325456" w:rsidRPr="00325456" w:rsidRDefault="00325456" w:rsidP="005C63FB">
      <w:pPr>
        <w:pStyle w:val="Prrafodelista"/>
        <w:widowControl w:val="0"/>
        <w:numPr>
          <w:ilvl w:val="1"/>
          <w:numId w:val="68"/>
        </w:numPr>
        <w:autoSpaceDE w:val="0"/>
        <w:autoSpaceDN w:val="0"/>
        <w:spacing w:after="0" w:line="240" w:lineRule="auto"/>
        <w:ind w:right="1270"/>
        <w:rPr>
          <w:rFonts w:eastAsia="Arial"/>
          <w:lang w:bidi="es-ES"/>
        </w:rPr>
      </w:pPr>
      <w:r w:rsidRPr="00325456">
        <w:rPr>
          <w:rFonts w:eastAsia="Arial"/>
          <w:lang w:bidi="es-ES"/>
        </w:rPr>
        <w:t>Tipos y características</w:t>
      </w:r>
      <w:r w:rsidRPr="00325456">
        <w:rPr>
          <w:rFonts w:eastAsia="Arial"/>
          <w:lang w:bidi="es-ES"/>
        </w:rPr>
        <w:tab/>
      </w:r>
    </w:p>
    <w:p w14:paraId="4F379B7A" w14:textId="23E7A70B" w:rsidR="00325456" w:rsidRPr="00325456" w:rsidRDefault="00325456" w:rsidP="005C63FB">
      <w:pPr>
        <w:pStyle w:val="Prrafodelista"/>
        <w:widowControl w:val="0"/>
        <w:numPr>
          <w:ilvl w:val="1"/>
          <w:numId w:val="68"/>
        </w:numPr>
        <w:autoSpaceDE w:val="0"/>
        <w:autoSpaceDN w:val="0"/>
        <w:spacing w:after="0" w:line="240" w:lineRule="auto"/>
        <w:ind w:right="1270"/>
        <w:rPr>
          <w:rFonts w:eastAsia="Arial"/>
          <w:lang w:bidi="es-ES"/>
        </w:rPr>
      </w:pPr>
      <w:r w:rsidRPr="00325456">
        <w:rPr>
          <w:rFonts w:eastAsia="Arial"/>
          <w:lang w:bidi="es-ES"/>
        </w:rPr>
        <w:t>Instalaciones para autoconsumo.</w:t>
      </w:r>
      <w:r w:rsidRPr="00325456">
        <w:rPr>
          <w:rFonts w:eastAsia="Arial"/>
          <w:lang w:bidi="es-ES"/>
        </w:rPr>
        <w:tab/>
      </w:r>
    </w:p>
    <w:p w14:paraId="1AC27D62" w14:textId="086BBA29" w:rsidR="00325456" w:rsidRPr="00325456" w:rsidRDefault="00325456" w:rsidP="005C63FB">
      <w:pPr>
        <w:pStyle w:val="Prrafodelista"/>
        <w:widowControl w:val="0"/>
        <w:numPr>
          <w:ilvl w:val="0"/>
          <w:numId w:val="68"/>
        </w:numPr>
        <w:autoSpaceDE w:val="0"/>
        <w:autoSpaceDN w:val="0"/>
        <w:spacing w:after="0" w:line="240" w:lineRule="auto"/>
        <w:ind w:right="1270"/>
      </w:pPr>
      <w:r w:rsidRPr="00325456">
        <w:rPr>
          <w:rFonts w:eastAsia="Arial"/>
          <w:lang w:bidi="es-ES"/>
        </w:rPr>
        <w:t>CAJAS DE DERIVACIÓN Y MEDIDA DE L</w:t>
      </w:r>
      <w:r>
        <w:rPr>
          <w:rFonts w:eastAsia="Arial"/>
          <w:lang w:bidi="es-ES"/>
        </w:rPr>
        <w:t>A LÍNEA GENERAL DE ALIMENTACI</w:t>
      </w:r>
      <w:r w:rsidRPr="00325456">
        <w:rPr>
          <w:rFonts w:eastAsia="Arial"/>
        </w:rPr>
        <w:t>ÓN</w:t>
      </w:r>
    </w:p>
    <w:p w14:paraId="1B184100" w14:textId="1865E4C8" w:rsidR="00325456" w:rsidRDefault="00325456" w:rsidP="005C63FB">
      <w:pPr>
        <w:pStyle w:val="Prrafodelista"/>
        <w:widowControl w:val="0"/>
        <w:numPr>
          <w:ilvl w:val="1"/>
          <w:numId w:val="68"/>
        </w:numPr>
        <w:autoSpaceDE w:val="0"/>
        <w:autoSpaceDN w:val="0"/>
        <w:spacing w:after="0" w:line="240" w:lineRule="auto"/>
        <w:ind w:right="1270"/>
      </w:pPr>
      <w:r>
        <w:t>Emplazamiento e instalación.</w:t>
      </w:r>
      <w:r>
        <w:tab/>
      </w:r>
    </w:p>
    <w:p w14:paraId="27D15BFC" w14:textId="78F98C59" w:rsidR="00325456" w:rsidRDefault="00325456" w:rsidP="005C63FB">
      <w:pPr>
        <w:pStyle w:val="Prrafodelista"/>
        <w:widowControl w:val="0"/>
        <w:numPr>
          <w:ilvl w:val="1"/>
          <w:numId w:val="68"/>
        </w:numPr>
        <w:autoSpaceDE w:val="0"/>
        <w:autoSpaceDN w:val="0"/>
        <w:spacing w:after="0" w:line="240" w:lineRule="auto"/>
        <w:ind w:right="1270"/>
      </w:pPr>
      <w:r>
        <w:t>Tipos y características</w:t>
      </w:r>
      <w:r w:rsidR="009B261B">
        <w:t>.</w:t>
      </w:r>
    </w:p>
    <w:p w14:paraId="09D3CD4F" w14:textId="1D308096" w:rsidR="00F8266D" w:rsidRPr="00CA5CFF" w:rsidRDefault="00F8266D" w:rsidP="005C63FB">
      <w:pPr>
        <w:pStyle w:val="Prrafodelista"/>
        <w:widowControl w:val="0"/>
        <w:numPr>
          <w:ilvl w:val="0"/>
          <w:numId w:val="68"/>
        </w:numPr>
        <w:autoSpaceDE w:val="0"/>
        <w:autoSpaceDN w:val="0"/>
        <w:spacing w:after="0" w:line="240" w:lineRule="auto"/>
        <w:ind w:right="1270"/>
      </w:pPr>
      <w:r w:rsidRPr="00CA5CFF">
        <w:t>REQUISITOS ES</w:t>
      </w:r>
      <w:r w:rsidR="0011192F" w:rsidRPr="00CA5CFF">
        <w:t xml:space="preserve">PECIALES MÍNIMOS PARA LA MODIFICACIÓN DE INSTALACIONES EXISTENTES. </w:t>
      </w:r>
    </w:p>
    <w:p w14:paraId="33249635" w14:textId="3D296C17" w:rsidR="00325456" w:rsidRPr="00CA5CFF" w:rsidRDefault="00325456" w:rsidP="005C63FB">
      <w:pPr>
        <w:pStyle w:val="Prrafodelista"/>
        <w:widowControl w:val="0"/>
        <w:numPr>
          <w:ilvl w:val="0"/>
          <w:numId w:val="68"/>
        </w:numPr>
        <w:autoSpaceDE w:val="0"/>
        <w:autoSpaceDN w:val="0"/>
        <w:spacing w:after="0" w:line="240" w:lineRule="auto"/>
        <w:ind w:right="1270"/>
        <w:rPr>
          <w:rFonts w:eastAsia="Arial"/>
        </w:rPr>
      </w:pPr>
      <w:r w:rsidRPr="00CA5CFF">
        <w:t>NORMAS DE REFERENCI</w:t>
      </w:r>
      <w:r w:rsidRPr="00CA5CFF">
        <w:rPr>
          <w:rFonts w:eastAsia="Arial"/>
          <w:lang w:bidi="es-ES"/>
        </w:rPr>
        <w:t>A</w:t>
      </w:r>
    </w:p>
    <w:p w14:paraId="48DC608D" w14:textId="77777777" w:rsidR="00325456" w:rsidRDefault="00325456" w:rsidP="00325456">
      <w:pPr>
        <w:rPr>
          <w:rFonts w:eastAsia="Arial"/>
        </w:rPr>
      </w:pPr>
    </w:p>
    <w:p w14:paraId="2261789A" w14:textId="77777777" w:rsidR="0023099A" w:rsidRDefault="0023099A" w:rsidP="00B236A5">
      <w:pPr>
        <w:pStyle w:val="Ttulo4"/>
        <w:numPr>
          <w:ilvl w:val="0"/>
          <w:numId w:val="69"/>
        </w:numPr>
        <w:rPr>
          <w:rFonts w:eastAsia="Arial"/>
        </w:rPr>
      </w:pPr>
      <w:r>
        <w:rPr>
          <w:rFonts w:eastAsia="Arial"/>
        </w:rPr>
        <w:t>CAJAS DE PROTECCIÓN DE LAS INSTALACIONES DE ENLACE</w:t>
      </w:r>
    </w:p>
    <w:p w14:paraId="38A96D1A" w14:textId="040DB625" w:rsidR="0023099A" w:rsidRPr="0023099A" w:rsidRDefault="0023099A" w:rsidP="0023099A">
      <w:pPr>
        <w:rPr>
          <w:sz w:val="22"/>
          <w:szCs w:val="20"/>
          <w:lang w:val="es-ES_tradnl"/>
        </w:rPr>
      </w:pPr>
      <w:r>
        <w:rPr>
          <w:lang w:val="es-ES_tradnl"/>
        </w:rPr>
        <w:t xml:space="preserve">Las cajas de protección de las instalaciones de enlace pueden ser de los tipos siguientes: </w:t>
      </w:r>
    </w:p>
    <w:p w14:paraId="56CB3DD5" w14:textId="77777777" w:rsidR="0023099A" w:rsidRPr="00CA5CFF" w:rsidRDefault="0023099A" w:rsidP="005C63FB">
      <w:pPr>
        <w:pStyle w:val="Prrafodelista"/>
        <w:numPr>
          <w:ilvl w:val="1"/>
          <w:numId w:val="5"/>
        </w:numPr>
        <w:spacing w:after="120"/>
        <w:ind w:left="709" w:hanging="284"/>
        <w:contextualSpacing w:val="0"/>
        <w:rPr>
          <w:rFonts w:cs="Arial"/>
          <w:lang w:bidi="es-ES"/>
        </w:rPr>
      </w:pPr>
      <w:r w:rsidRPr="00CA5CFF">
        <w:rPr>
          <w:rFonts w:cs="Arial"/>
          <w:lang w:bidi="es-ES"/>
        </w:rPr>
        <w:lastRenderedPageBreak/>
        <w:t>Cajas generales de protección (CGP).</w:t>
      </w:r>
    </w:p>
    <w:p w14:paraId="4E1007D8" w14:textId="77777777" w:rsidR="0023099A" w:rsidRPr="00CA5CFF" w:rsidRDefault="0023099A" w:rsidP="005C63FB">
      <w:pPr>
        <w:pStyle w:val="Prrafodelista"/>
        <w:numPr>
          <w:ilvl w:val="1"/>
          <w:numId w:val="5"/>
        </w:numPr>
        <w:spacing w:after="120"/>
        <w:ind w:left="709" w:hanging="284"/>
        <w:contextualSpacing w:val="0"/>
        <w:rPr>
          <w:rFonts w:cs="Arial"/>
          <w:lang w:bidi="es-ES"/>
        </w:rPr>
      </w:pPr>
      <w:r w:rsidRPr="00CA5CFF">
        <w:rPr>
          <w:rFonts w:cs="Arial"/>
          <w:lang w:bidi="es-ES"/>
        </w:rPr>
        <w:t>Cajas de protección y medida (CPM).</w:t>
      </w:r>
    </w:p>
    <w:p w14:paraId="253722D8" w14:textId="46D4189D" w:rsidR="000A549E" w:rsidRPr="00CA5CFF" w:rsidRDefault="0023099A" w:rsidP="005C63FB">
      <w:pPr>
        <w:pStyle w:val="Prrafodelista"/>
        <w:numPr>
          <w:ilvl w:val="1"/>
          <w:numId w:val="5"/>
        </w:numPr>
        <w:spacing w:after="120"/>
        <w:ind w:left="709" w:hanging="284"/>
        <w:contextualSpacing w:val="0"/>
        <w:rPr>
          <w:rFonts w:cs="Arial"/>
          <w:lang w:bidi="es-ES"/>
        </w:rPr>
      </w:pPr>
      <w:r w:rsidRPr="00CA5CFF">
        <w:rPr>
          <w:rFonts w:cs="Arial"/>
          <w:lang w:bidi="es-ES"/>
        </w:rPr>
        <w:t xml:space="preserve">Cajas de derivación y medida de la línea general de alimentación (CDM).  </w:t>
      </w:r>
    </w:p>
    <w:p w14:paraId="67274D0E" w14:textId="132CBC37" w:rsidR="00DE7A55" w:rsidRPr="00325456" w:rsidRDefault="0023099A" w:rsidP="008B0E62">
      <w:pPr>
        <w:ind w:firstLine="0"/>
        <w:rPr>
          <w:rFonts w:eastAsia="Arial"/>
        </w:rPr>
      </w:pPr>
      <w:r>
        <w:rPr>
          <w:spacing w:val="-2"/>
        </w:rPr>
        <w:t xml:space="preserve">Las CGP y CPM se instalan en la frontera entre la red de distribución y la instalación eléctrica de la finca o edificio </w:t>
      </w:r>
      <w:r>
        <w:rPr>
          <w:szCs w:val="22"/>
        </w:rPr>
        <w:t>y aloja</w:t>
      </w:r>
      <w:r>
        <w:rPr>
          <w:rFonts w:eastAsia="Arial" w:cs="Arial"/>
          <w:szCs w:val="22"/>
          <w:lang w:bidi="es-ES"/>
        </w:rPr>
        <w:t xml:space="preserve">n los elementos de protección general de la instalación de enlace. </w:t>
      </w:r>
      <w:r>
        <w:rPr>
          <w:spacing w:val="-2"/>
        </w:rPr>
        <w:t>La CDM es una caja utilizada según la arquitectura de las instalaciones de enlace, que se intercala en la línea general de alimentación (LGA) para poder realizar una medida de la carga de la LGA y derivarla en varias líneas generales</w:t>
      </w:r>
      <w:r w:rsidRPr="00487AF6">
        <w:rPr>
          <w:spacing w:val="-2"/>
        </w:rPr>
        <w:t>,</w:t>
      </w:r>
      <w:r w:rsidR="00991184" w:rsidRPr="00487AF6">
        <w:rPr>
          <w:spacing w:val="-2"/>
        </w:rPr>
        <w:t xml:space="preserve"> </w:t>
      </w:r>
      <w:r w:rsidR="005374E7" w:rsidRPr="00487AF6">
        <w:rPr>
          <w:spacing w:val="-2"/>
        </w:rPr>
        <w:t>cada una de estas líneas se</w:t>
      </w:r>
      <w:r w:rsidR="00991184" w:rsidRPr="00487AF6">
        <w:rPr>
          <w:spacing w:val="-2"/>
        </w:rPr>
        <w:t xml:space="preserve"> conectan con</w:t>
      </w:r>
      <w:r w:rsidRPr="00487AF6">
        <w:rPr>
          <w:spacing w:val="-2"/>
        </w:rPr>
        <w:t xml:space="preserve"> centralizaciones de contadores (CC), o </w:t>
      </w:r>
      <w:r w:rsidR="005374E7" w:rsidRPr="00487AF6">
        <w:rPr>
          <w:spacing w:val="-2"/>
        </w:rPr>
        <w:t xml:space="preserve">con </w:t>
      </w:r>
      <w:r w:rsidRPr="00487AF6">
        <w:rPr>
          <w:spacing w:val="-2"/>
        </w:rPr>
        <w:t>módulos de medida indirecta (MMI).</w:t>
      </w:r>
      <w:r w:rsidR="00325456" w:rsidRPr="00325456">
        <w:rPr>
          <w:rFonts w:eastAsia="Arial"/>
        </w:rPr>
        <w:tab/>
      </w:r>
    </w:p>
    <w:p w14:paraId="2B07D5FC" w14:textId="5B689BD4" w:rsidR="00E90684" w:rsidRPr="009A761F" w:rsidRDefault="0023099A" w:rsidP="009B38A7">
      <w:pPr>
        <w:pStyle w:val="Ttulo4"/>
        <w:numPr>
          <w:ilvl w:val="0"/>
          <w:numId w:val="64"/>
        </w:numPr>
        <w:rPr>
          <w:rFonts w:eastAsia="Arial"/>
        </w:rPr>
      </w:pPr>
      <w:r w:rsidRPr="009A761F">
        <w:rPr>
          <w:rFonts w:eastAsia="Arial"/>
        </w:rPr>
        <w:t>CAJAS GENERALES DE PROTECCIÓN</w:t>
      </w:r>
    </w:p>
    <w:p w14:paraId="38649456" w14:textId="79C4F1B4" w:rsidR="0023099A" w:rsidRPr="0023099A" w:rsidRDefault="0023099A" w:rsidP="0023099A">
      <w:pPr>
        <w:suppressAutoHyphens/>
        <w:rPr>
          <w:spacing w:val="-2"/>
          <w:sz w:val="22"/>
          <w:szCs w:val="20"/>
        </w:rPr>
      </w:pPr>
      <w:r>
        <w:rPr>
          <w:spacing w:val="-2"/>
        </w:rPr>
        <w:t>Son las cajas que alojan los elementos de protección de una o varias líneas generales de alimentación. Su entrada se conecta a la acometida y su salida a una o a varias líneas generales de alimentación. La conexión con la acometida puede ser en derivación o con entrada y salida.</w:t>
      </w:r>
      <w:r>
        <w:rPr>
          <w:rFonts w:eastAsia="Arial" w:cs="Arial"/>
          <w:szCs w:val="22"/>
          <w:lang w:bidi="es-ES"/>
        </w:rPr>
        <w:t xml:space="preserve"> La CGP dispondrá de una protección individual por cada LGA que parta de la CGP, no siendo admisible que una misma protección sirva para más de una LGA. </w:t>
      </w:r>
      <w:r>
        <w:rPr>
          <w:spacing w:val="-2"/>
        </w:rPr>
        <w:t xml:space="preserve">Cuando la CGP alimente a varias LGA estás deberán estar asociadas a la misma finca o edificio. </w:t>
      </w:r>
    </w:p>
    <w:p w14:paraId="572F065B" w14:textId="6B01DF82" w:rsidR="0023099A" w:rsidRDefault="0023099A" w:rsidP="0023099A">
      <w:pPr>
        <w:rPr>
          <w:rFonts w:eastAsia="Arial" w:cs="Arial"/>
          <w:szCs w:val="22"/>
          <w:lang w:bidi="es-ES"/>
        </w:rPr>
      </w:pPr>
      <w:r>
        <w:rPr>
          <w:rFonts w:eastAsia="Arial" w:cs="Arial"/>
          <w:szCs w:val="22"/>
          <w:lang w:bidi="es-ES"/>
        </w:rPr>
        <w:t>La CGP será generalmente trifásica, aunque podrá ser monofásica si alimenta a uno o dos suministros monofásicos a partir de una red de distribución aérea.</w:t>
      </w:r>
    </w:p>
    <w:p w14:paraId="41E87E21" w14:textId="61C54407" w:rsidR="0023099A" w:rsidRDefault="0023099A" w:rsidP="00D94DA6">
      <w:pPr>
        <w:pStyle w:val="Ttulo5"/>
        <w:rPr>
          <w:lang w:val="es-ES_tradnl"/>
        </w:rPr>
      </w:pPr>
      <w:r>
        <w:rPr>
          <w:lang w:val="es-ES_tradnl"/>
        </w:rPr>
        <w:t>Emplazamiento e instalación</w:t>
      </w:r>
    </w:p>
    <w:p w14:paraId="0E3D324E" w14:textId="16314508" w:rsidR="00C62520" w:rsidRPr="00CA5CFF" w:rsidRDefault="0023099A" w:rsidP="0023099A">
      <w:pPr>
        <w:rPr>
          <w:sz w:val="22"/>
          <w:szCs w:val="20"/>
        </w:rPr>
      </w:pPr>
      <w:r>
        <w:t>Se instalarán</w:t>
      </w:r>
      <w:r w:rsidR="002A42BD" w:rsidRPr="00CA5CFF">
        <w:t>, preferentemente,</w:t>
      </w:r>
      <w:r w:rsidRPr="00CA5CFF">
        <w:t xml:space="preserve"> en lugares de libre y permanente acce</w:t>
      </w:r>
      <w:r w:rsidRPr="00CA5CFF">
        <w:rPr>
          <w:rFonts w:eastAsia="Arial" w:cs="Arial"/>
          <w:szCs w:val="22"/>
          <w:lang w:bidi="es-ES"/>
        </w:rPr>
        <w:t>so, a los que se pueda acceder directamente desde la vía pública sin necesidad de traspasar ningún tipo de puerta, cerramiento, valla, local o recinto privado como jardines, patios, zonas comunes o portale</w:t>
      </w:r>
      <w:r w:rsidRPr="00CA5CFF">
        <w:rPr>
          <w:rFonts w:eastAsia="Arial"/>
        </w:rPr>
        <w:t>s.</w:t>
      </w:r>
      <w:r w:rsidRPr="00CA5CFF">
        <w:t xml:space="preserve"> </w:t>
      </w:r>
      <w:r w:rsidR="00C62520" w:rsidRPr="00CA5CFF">
        <w:t>En caso de no ser posible esta ubicación, se podrán adoptar medidas concretas para permitir el permanente y libre acceso desde la vía pública, de común acuerdo entre la propiedad y la empresa distribuidora.</w:t>
      </w:r>
    </w:p>
    <w:p w14:paraId="414C0653" w14:textId="59F70719" w:rsidR="00313FD2" w:rsidRPr="00F23A7F" w:rsidRDefault="0023099A" w:rsidP="00C62520">
      <w:pPr>
        <w:rPr>
          <w:rFonts w:eastAsia="Arial" w:cs="Arial"/>
          <w:szCs w:val="20"/>
          <w:lang w:bidi="es-ES"/>
        </w:rPr>
      </w:pPr>
      <w:r w:rsidRPr="00CA5CFF">
        <w:rPr>
          <w:rFonts w:eastAsia="Arial" w:cs="Arial"/>
          <w:szCs w:val="22"/>
          <w:lang w:bidi="es-ES"/>
        </w:rPr>
        <w:t>La CGP se instalará preferentemente en las fachada</w:t>
      </w:r>
      <w:r w:rsidRPr="00CA5CFF">
        <w:rPr>
          <w:rFonts w:eastAsia="Arial"/>
        </w:rPr>
        <w:t xml:space="preserve">s </w:t>
      </w:r>
      <w:r w:rsidRPr="00CA5CFF">
        <w:t>exteriores de los edificios</w:t>
      </w:r>
      <w:r w:rsidR="009A3C60" w:rsidRPr="00CA5CFF">
        <w:t xml:space="preserve"> o en</w:t>
      </w:r>
      <w:r w:rsidR="00240016" w:rsidRPr="00CA5CFF">
        <w:t xml:space="preserve"> el interior de</w:t>
      </w:r>
      <w:r w:rsidR="009A3C60" w:rsidRPr="00CA5CFF">
        <w:t xml:space="preserve"> portales sin cerramien</w:t>
      </w:r>
      <w:r w:rsidR="009A3C60" w:rsidRPr="00CA5CFF">
        <w:rPr>
          <w:rFonts w:eastAsia="Arial" w:cs="Arial"/>
          <w:szCs w:val="22"/>
          <w:lang w:bidi="es-ES"/>
        </w:rPr>
        <w:t>to</w:t>
      </w:r>
      <w:r w:rsidRPr="00CA5CFF">
        <w:rPr>
          <w:rFonts w:eastAsia="Arial" w:cs="Arial"/>
          <w:szCs w:val="22"/>
          <w:lang w:bidi="es-ES"/>
        </w:rPr>
        <w:t>. Cuando estas fachadas no linden con la vía pública</w:t>
      </w:r>
      <w:r w:rsidR="002C5EA8" w:rsidRPr="00CA5CFF">
        <w:rPr>
          <w:rFonts w:eastAsia="Arial" w:cs="Arial"/>
          <w:szCs w:val="22"/>
          <w:lang w:bidi="es-ES"/>
        </w:rPr>
        <w:t xml:space="preserve"> y no existan tampoco portales sin cerramiento</w:t>
      </w:r>
      <w:r w:rsidRPr="00CA5CFF">
        <w:rPr>
          <w:rFonts w:eastAsia="Arial" w:cs="Arial"/>
          <w:szCs w:val="22"/>
          <w:lang w:bidi="es-ES"/>
        </w:rPr>
        <w:t xml:space="preserve"> se instalarán sobre un apoyo, un zócalo o en un paramento de obra, situados en el límite entre la propiedad privada y la vía pública</w:t>
      </w:r>
      <w:r w:rsidR="00313FD2" w:rsidRPr="00CA5CFF">
        <w:rPr>
          <w:rFonts w:eastAsia="Arial" w:cs="Arial"/>
          <w:szCs w:val="22"/>
          <w:lang w:bidi="es-ES"/>
        </w:rPr>
        <w:t xml:space="preserve"> y que al igual que la propia CGP </w:t>
      </w:r>
      <w:r w:rsidR="00F23A7F" w:rsidRPr="00CA5CFF">
        <w:rPr>
          <w:rFonts w:eastAsia="Arial" w:cs="Arial"/>
          <w:szCs w:val="22"/>
          <w:lang w:bidi="es-ES"/>
        </w:rPr>
        <w:t>serán</w:t>
      </w:r>
      <w:r w:rsidR="007A64C1" w:rsidRPr="00CA5CFF">
        <w:rPr>
          <w:rFonts w:eastAsia="Arial" w:cs="Arial"/>
          <w:szCs w:val="22"/>
          <w:lang w:bidi="es-ES"/>
        </w:rPr>
        <w:t xml:space="preserve"> propiedad y responsabilidad de la persona usuaria</w:t>
      </w:r>
      <w:r w:rsidR="00F23A7F" w:rsidRPr="00CA5CFF">
        <w:rPr>
          <w:rFonts w:eastAsia="Arial" w:cs="Arial"/>
          <w:szCs w:val="22"/>
          <w:lang w:bidi="es-ES"/>
        </w:rPr>
        <w:t>.</w:t>
      </w:r>
    </w:p>
    <w:p w14:paraId="6052497B" w14:textId="48BD0A54" w:rsidR="00E759CA" w:rsidRDefault="0023099A" w:rsidP="0023099A">
      <w:pPr>
        <w:suppressAutoHyphens/>
        <w:rPr>
          <w:spacing w:val="-2"/>
        </w:rPr>
      </w:pPr>
      <w:r>
        <w:rPr>
          <w:spacing w:val="-2"/>
        </w:rPr>
        <w:t xml:space="preserve">Se procurará que la situación elegida, esté lo más próxima posible a la red de baja tensión de la empresa distribuidora y que quede alejada de otras instalaciones de agua, gas o telecomunicaciones, manteniendo entre la CGP y estas instalaciones las mismas distancias que se indican en las </w:t>
      </w:r>
      <w:r w:rsidR="00401B9C">
        <w:t>ITC BT</w:t>
      </w:r>
      <w:r>
        <w:t xml:space="preserve">-06 </w:t>
      </w:r>
      <w:r>
        <w:rPr>
          <w:spacing w:val="-2"/>
        </w:rPr>
        <w:t xml:space="preserve">y </w:t>
      </w:r>
      <w:r w:rsidR="00401B9C">
        <w:t>ITC BT</w:t>
      </w:r>
      <w:r>
        <w:t xml:space="preserve">-07 para proximidades de estas instalaciones con la </w:t>
      </w:r>
      <w:r>
        <w:rPr>
          <w:spacing w:val="-2"/>
        </w:rPr>
        <w:t xml:space="preserve">red de distribución. También se tendrán en cuenta los planes urbanísticos establecidos en la reglamentación local o autonómica que puedan condicionar su emplazamiento. </w:t>
      </w:r>
    </w:p>
    <w:p w14:paraId="2FAEC5C3" w14:textId="52856F6B" w:rsidR="00E759CA" w:rsidRPr="00E231B5" w:rsidRDefault="00E759CA" w:rsidP="00487AF6">
      <w:pPr>
        <w:pStyle w:val="Textoindependiente"/>
        <w:ind w:left="0" w:right="-58" w:firstLine="284"/>
        <w:rPr>
          <w:spacing w:val="-2"/>
        </w:rPr>
      </w:pPr>
      <w:r w:rsidRPr="00CA5CFF">
        <w:rPr>
          <w:rFonts w:eastAsia="Times New Roman" w:cs="Times New Roman"/>
          <w:spacing w:val="-2"/>
          <w:sz w:val="24"/>
          <w:szCs w:val="24"/>
          <w:lang w:bidi="ar-SA"/>
        </w:rPr>
        <w:t xml:space="preserve">En el caso de suministros temporales o provisionales y tras obtener los permisos pertinentes, la CGP, y la LGA que parte de ella, también se podrán instalar en zonas de dominio público cerca del </w:t>
      </w:r>
      <w:r w:rsidRPr="00CA5CFF">
        <w:rPr>
          <w:rFonts w:eastAsia="Times New Roman" w:cs="Times New Roman"/>
          <w:spacing w:val="-2"/>
          <w:sz w:val="24"/>
          <w:szCs w:val="24"/>
          <w:lang w:bidi="ar-SA"/>
        </w:rPr>
        <w:lastRenderedPageBreak/>
        <w:t>punto de entronque con la red de distribución</w:t>
      </w:r>
      <w:r w:rsidR="004C71B2" w:rsidRPr="00CA5CFF">
        <w:rPr>
          <w:rFonts w:eastAsia="Times New Roman" w:cs="Times New Roman"/>
          <w:spacing w:val="-2"/>
          <w:sz w:val="24"/>
          <w:szCs w:val="24"/>
          <w:lang w:bidi="ar-SA"/>
        </w:rPr>
        <w:t>, instalando la CGP</w:t>
      </w:r>
      <w:r w:rsidRPr="00CA5CFF">
        <w:rPr>
          <w:rFonts w:eastAsia="Times New Roman" w:cs="Times New Roman"/>
          <w:spacing w:val="-2"/>
          <w:sz w:val="24"/>
          <w:szCs w:val="24"/>
          <w:lang w:bidi="ar-SA"/>
        </w:rPr>
        <w:t xml:space="preserve"> bien sobre </w:t>
      </w:r>
      <w:r w:rsidR="00532AFA" w:rsidRPr="00CA5CFF">
        <w:rPr>
          <w:rFonts w:eastAsia="Times New Roman" w:cs="Times New Roman"/>
          <w:spacing w:val="-2"/>
          <w:sz w:val="24"/>
          <w:szCs w:val="24"/>
          <w:lang w:bidi="ar-SA"/>
        </w:rPr>
        <w:t>un</w:t>
      </w:r>
      <w:r w:rsidRPr="00CA5CFF">
        <w:rPr>
          <w:rFonts w:eastAsia="Times New Roman" w:cs="Times New Roman"/>
          <w:spacing w:val="-2"/>
          <w:sz w:val="24"/>
          <w:szCs w:val="24"/>
          <w:lang w:bidi="ar-SA"/>
        </w:rPr>
        <w:t xml:space="preserve"> poste particular cuando el tendido de la LGA </w:t>
      </w:r>
      <w:r w:rsidR="00532AFA" w:rsidRPr="00CA5CFF">
        <w:rPr>
          <w:rFonts w:eastAsia="Times New Roman" w:cs="Times New Roman"/>
          <w:spacing w:val="-2"/>
          <w:sz w:val="24"/>
          <w:szCs w:val="24"/>
          <w:lang w:bidi="ar-SA"/>
        </w:rPr>
        <w:t>sea</w:t>
      </w:r>
      <w:r w:rsidRPr="00CA5CFF">
        <w:rPr>
          <w:rFonts w:eastAsia="Times New Roman" w:cs="Times New Roman"/>
          <w:spacing w:val="-2"/>
          <w:sz w:val="24"/>
          <w:szCs w:val="24"/>
          <w:lang w:bidi="ar-SA"/>
        </w:rPr>
        <w:t xml:space="preserve"> aéreo o bien sobre un zócalo o en un paramento de obra cuando el tendido de la LGA </w:t>
      </w:r>
      <w:r w:rsidR="00532AFA" w:rsidRPr="00CA5CFF">
        <w:rPr>
          <w:rFonts w:eastAsia="Times New Roman" w:cs="Times New Roman"/>
          <w:spacing w:val="-2"/>
          <w:sz w:val="24"/>
          <w:szCs w:val="24"/>
          <w:lang w:bidi="ar-SA"/>
        </w:rPr>
        <w:t>sea</w:t>
      </w:r>
      <w:r w:rsidRPr="00CA5CFF">
        <w:rPr>
          <w:rFonts w:eastAsia="Times New Roman" w:cs="Times New Roman"/>
          <w:spacing w:val="-2"/>
          <w:sz w:val="24"/>
          <w:szCs w:val="24"/>
          <w:lang w:bidi="ar-SA"/>
        </w:rPr>
        <w:t xml:space="preserve"> subterráneo.</w:t>
      </w:r>
    </w:p>
    <w:p w14:paraId="167994B7" w14:textId="7A3CBD32" w:rsidR="0023099A" w:rsidRDefault="0023099A" w:rsidP="0023099A">
      <w:pPr>
        <w:suppressAutoHyphens/>
        <w:rPr>
          <w:spacing w:val="-2"/>
        </w:rPr>
      </w:pPr>
      <w:r>
        <w:rPr>
          <w:spacing w:val="-2"/>
        </w:rPr>
        <w:t>La ubicación concreta de la CGP la elegirá la propiedad siguiendo las prescripciones de este apartado y los planes urbanísticos que afectan al desarrollo de las redes de distribución. La posible discrepancia entre las partes sobre su ubicación deberá ser resuelta por el órgano competente de la administración.</w:t>
      </w:r>
    </w:p>
    <w:p w14:paraId="514AF9AF" w14:textId="77777777" w:rsidR="0023099A" w:rsidRDefault="0023099A" w:rsidP="0023099A">
      <w:pPr>
        <w:widowControl w:val="0"/>
        <w:autoSpaceDE w:val="0"/>
        <w:autoSpaceDN w:val="0"/>
        <w:rPr>
          <w:rFonts w:eastAsia="Arial" w:cs="Arial"/>
          <w:szCs w:val="22"/>
          <w:lang w:bidi="es-ES"/>
        </w:rPr>
      </w:pPr>
      <w:r>
        <w:rPr>
          <w:rFonts w:eastAsia="Arial" w:cs="Arial"/>
          <w:szCs w:val="22"/>
          <w:lang w:bidi="es-ES"/>
        </w:rPr>
        <w:t>En el caso de edificios que alberguen en su interior un centro de transformación para distribución en baja tensión, los fusibles del cuadro de baja tensión de dicho centro no se podrán utiliza</w:t>
      </w:r>
      <w:r>
        <w:rPr>
          <w:rFonts w:eastAsia="Arial"/>
        </w:rPr>
        <w:t xml:space="preserve">r </w:t>
      </w:r>
      <w:r>
        <w:t>como protección de la línea general de alimentaci</w:t>
      </w:r>
      <w:r>
        <w:rPr>
          <w:rFonts w:eastAsia="Arial" w:cs="Arial"/>
          <w:szCs w:val="22"/>
          <w:lang w:bidi="es-ES"/>
        </w:rPr>
        <w:t xml:space="preserve">ón y la CGP del edificio deberá instalarse siguiendo los mismos criterios de ubicación y acceso que para cualquier otro edificio. </w:t>
      </w:r>
    </w:p>
    <w:p w14:paraId="44599A2C" w14:textId="75E4159E" w:rsidR="0023099A" w:rsidRDefault="0023099A" w:rsidP="0023099A">
      <w:pPr>
        <w:widowControl w:val="0"/>
        <w:autoSpaceDE w:val="0"/>
        <w:autoSpaceDN w:val="0"/>
        <w:rPr>
          <w:rFonts w:eastAsia="Arial" w:cs="Arial"/>
          <w:szCs w:val="22"/>
          <w:lang w:bidi="es-ES"/>
        </w:rPr>
      </w:pPr>
      <w:r>
        <w:rPr>
          <w:rFonts w:eastAsia="Arial" w:cs="Arial"/>
          <w:szCs w:val="22"/>
          <w:lang w:bidi="es-ES"/>
        </w:rPr>
        <w:t>Si el edificio o finca, además del suministro “Normal” dispone también de suministro complementario en baja tensión (</w:t>
      </w:r>
      <w:r w:rsidRPr="00CA5CFF">
        <w:rPr>
          <w:rFonts w:eastAsia="Arial" w:cs="Arial"/>
          <w:szCs w:val="22"/>
          <w:lang w:bidi="es-ES"/>
        </w:rPr>
        <w:t xml:space="preserve">Socorro, Reserva o Duplicado), cada suministro tendrá una CGP y ambas se ubicarán en sitios separados, </w:t>
      </w:r>
      <w:r w:rsidR="00331DA0" w:rsidRPr="00CA5CFF">
        <w:rPr>
          <w:rFonts w:eastAsia="Arial" w:cs="Arial"/>
          <w:szCs w:val="22"/>
          <w:lang w:bidi="es-ES"/>
        </w:rPr>
        <w:t>lo suficiente como para cumplir la distancia establecida para separación de sectores de incendio en fachada por el Código Técnico de la Edificación</w:t>
      </w:r>
      <w:r w:rsidRPr="00CA5CFF">
        <w:rPr>
          <w:rFonts w:eastAsia="Arial" w:cs="Arial"/>
          <w:szCs w:val="22"/>
          <w:lang w:bidi="es-ES"/>
        </w:rPr>
        <w:t>, de manera que en caso de incendio en una de ellas se garantice que sus</w:t>
      </w:r>
      <w:r>
        <w:rPr>
          <w:rFonts w:eastAsia="Arial" w:cs="Arial"/>
          <w:szCs w:val="22"/>
          <w:lang w:bidi="es-ES"/>
        </w:rPr>
        <w:t xml:space="preserve"> efectos no repercutirán en la otra.</w:t>
      </w:r>
    </w:p>
    <w:p w14:paraId="3C7C5D88" w14:textId="483A9FD7" w:rsidR="0023099A" w:rsidRDefault="0023099A" w:rsidP="0023099A">
      <w:pPr>
        <w:widowControl w:val="0"/>
        <w:autoSpaceDE w:val="0"/>
        <w:autoSpaceDN w:val="0"/>
        <w:rPr>
          <w:rFonts w:eastAsia="Arial" w:cs="Arial"/>
          <w:szCs w:val="22"/>
          <w:lang w:bidi="es-ES"/>
        </w:rPr>
      </w:pPr>
      <w:r>
        <w:rPr>
          <w:rFonts w:eastAsia="Arial" w:cs="Arial"/>
          <w:szCs w:val="22"/>
          <w:lang w:bidi="es-ES"/>
        </w:rPr>
        <w:t xml:space="preserve">En los edificios o lugares calificados como </w:t>
      </w:r>
      <w:r w:rsidRPr="00CA5CFF">
        <w:rPr>
          <w:rFonts w:eastAsia="Arial" w:cs="Arial"/>
          <w:szCs w:val="22"/>
          <w:lang w:bidi="es-ES"/>
        </w:rPr>
        <w:t>de interés histórico-artístico</w:t>
      </w:r>
      <w:r w:rsidR="001C4773" w:rsidRPr="00CA5CFF">
        <w:rPr>
          <w:rFonts w:eastAsia="Arial" w:cs="Arial"/>
          <w:szCs w:val="22"/>
          <w:lang w:bidi="es-ES"/>
        </w:rPr>
        <w:t xml:space="preserve"> o</w:t>
      </w:r>
      <w:r w:rsidR="00922DCB" w:rsidRPr="00CA5CFF">
        <w:rPr>
          <w:rFonts w:eastAsia="Arial" w:cs="Arial"/>
          <w:szCs w:val="22"/>
          <w:lang w:bidi="es-ES"/>
        </w:rPr>
        <w:t xml:space="preserve"> </w:t>
      </w:r>
      <w:r w:rsidR="00C02409" w:rsidRPr="00CA5CFF">
        <w:rPr>
          <w:rFonts w:eastAsia="Arial" w:cs="Arial"/>
          <w:szCs w:val="22"/>
          <w:lang w:bidi="es-ES"/>
        </w:rPr>
        <w:t>bajo</w:t>
      </w:r>
      <w:r w:rsidR="00922DCB" w:rsidRPr="00CA5CFF">
        <w:rPr>
          <w:rFonts w:eastAsia="Arial" w:cs="Arial"/>
          <w:szCs w:val="22"/>
          <w:lang w:bidi="es-ES"/>
        </w:rPr>
        <w:t xml:space="preserve"> alguna otra forma de protección</w:t>
      </w:r>
      <w:r w:rsidRPr="00CA5CFF">
        <w:rPr>
          <w:rFonts w:eastAsia="Arial" w:cs="Arial"/>
          <w:szCs w:val="22"/>
          <w:lang w:bidi="es-ES"/>
        </w:rPr>
        <w:t>, para minimizar el impacto visual se podrán adoptar soluciones particulares para la instalación de la CGP de común acuerdo entre la propiedad, el órgano competente</w:t>
      </w:r>
      <w:r w:rsidR="00D855C4" w:rsidRPr="00CA5CFF">
        <w:rPr>
          <w:rFonts w:eastAsia="Arial" w:cs="Arial"/>
          <w:szCs w:val="22"/>
          <w:lang w:bidi="es-ES"/>
        </w:rPr>
        <w:t xml:space="preserve"> en materia de la figura de protección</w:t>
      </w:r>
      <w:r w:rsidRPr="00CA5CFF">
        <w:rPr>
          <w:rFonts w:eastAsia="Arial" w:cs="Arial"/>
          <w:szCs w:val="22"/>
          <w:lang w:bidi="es-ES"/>
        </w:rPr>
        <w:t xml:space="preserve"> de la administración y la empresa distribuidora, pero sin que por ello se vean reducidos los niveles de seguridad establecidos en este reglamento</w:t>
      </w:r>
      <w:r>
        <w:rPr>
          <w:rFonts w:eastAsia="Arial" w:cs="Arial"/>
          <w:szCs w:val="22"/>
          <w:lang w:bidi="es-ES"/>
        </w:rPr>
        <w:t xml:space="preserve">. </w:t>
      </w:r>
    </w:p>
    <w:p w14:paraId="0A1CF231" w14:textId="64C087EF" w:rsidR="0023099A" w:rsidRDefault="0023099A" w:rsidP="0023099A">
      <w:pPr>
        <w:widowControl w:val="0"/>
        <w:autoSpaceDE w:val="0"/>
        <w:autoSpaceDN w:val="0"/>
        <w:rPr>
          <w:rFonts w:eastAsia="Arial" w:cs="Arial"/>
          <w:szCs w:val="22"/>
          <w:lang w:bidi="es-ES"/>
        </w:rPr>
      </w:pPr>
      <w:r>
        <w:rPr>
          <w:rFonts w:eastAsia="Arial" w:cs="Arial"/>
          <w:szCs w:val="22"/>
          <w:lang w:bidi="es-ES"/>
        </w:rPr>
        <w:t>Las empresas instalador</w:t>
      </w:r>
      <w:r w:rsidR="007A64C1">
        <w:rPr>
          <w:rFonts w:eastAsia="Arial" w:cs="Arial"/>
          <w:szCs w:val="22"/>
          <w:lang w:bidi="es-ES"/>
        </w:rPr>
        <w:t>as habilitadas mandatadas por la persona usuaria</w:t>
      </w:r>
      <w:r>
        <w:rPr>
          <w:rFonts w:eastAsia="Arial" w:cs="Arial"/>
          <w:szCs w:val="22"/>
          <w:lang w:bidi="es-ES"/>
        </w:rPr>
        <w:t xml:space="preserve"> tendrán acceso y podrán actuar sobre la propia CGP, los fusibles y las conexiones de la línea general, previa comunicación a la empresa distribuidora. </w:t>
      </w:r>
    </w:p>
    <w:p w14:paraId="1383F5BB" w14:textId="05D067BC" w:rsidR="0023099A" w:rsidRDefault="0023099A" w:rsidP="0023099A">
      <w:pPr>
        <w:widowControl w:val="0"/>
        <w:autoSpaceDE w:val="0"/>
        <w:autoSpaceDN w:val="0"/>
        <w:rPr>
          <w:rFonts w:eastAsia="Arial"/>
        </w:rPr>
      </w:pPr>
      <w:r>
        <w:rPr>
          <w:rFonts w:eastAsia="Arial" w:cs="Arial"/>
          <w:szCs w:val="22"/>
          <w:lang w:bidi="es-ES"/>
        </w:rPr>
        <w:t>El emplazamiento e instalación de la CGP dependerá del tipo de red (aérea o subterránea) al que se conecte la CGP según lo indicado en los siguientes apartados</w:t>
      </w:r>
      <w:r>
        <w:rPr>
          <w:rFonts w:eastAsia="Arial"/>
        </w:rPr>
        <w:t>:</w:t>
      </w:r>
    </w:p>
    <w:p w14:paraId="27283858" w14:textId="59C96194" w:rsidR="0023099A" w:rsidRDefault="0023099A" w:rsidP="004763AB">
      <w:pPr>
        <w:pStyle w:val="Ttulo6"/>
        <w:rPr>
          <w:rFonts w:cs="Arial"/>
          <w:szCs w:val="22"/>
        </w:rPr>
      </w:pPr>
      <w:r>
        <w:t>CGP alimentada desde red aére</w:t>
      </w:r>
      <w:r>
        <w:rPr>
          <w:rFonts w:cs="Arial"/>
          <w:szCs w:val="22"/>
        </w:rPr>
        <w:t>a</w:t>
      </w:r>
    </w:p>
    <w:p w14:paraId="06855464" w14:textId="77777777" w:rsidR="0023099A" w:rsidRDefault="0023099A" w:rsidP="0023099A">
      <w:pPr>
        <w:widowControl w:val="0"/>
        <w:autoSpaceDE w:val="0"/>
        <w:autoSpaceDN w:val="0"/>
        <w:rPr>
          <w:rFonts w:eastAsia="Arial" w:cs="Arial"/>
          <w:sz w:val="22"/>
          <w:szCs w:val="22"/>
          <w:lang w:bidi="es-ES"/>
        </w:rPr>
      </w:pPr>
      <w:r>
        <w:rPr>
          <w:rFonts w:eastAsia="Arial" w:cs="Arial"/>
          <w:szCs w:val="22"/>
          <w:lang w:bidi="es-ES"/>
        </w:rPr>
        <w:t xml:space="preserve">Cuando el edificio o la finca se conectan a una red aérea la conexión a la red de distribución se realizará mediante una acometida en derivación hasta la CGP. </w:t>
      </w:r>
    </w:p>
    <w:p w14:paraId="2DD447F1" w14:textId="1F7FF4E9" w:rsidR="00FB62D2" w:rsidRPr="009774D3" w:rsidRDefault="0023099A" w:rsidP="009774D3">
      <w:pPr>
        <w:rPr>
          <w:rFonts w:eastAsia="Arial" w:cs="Arial"/>
          <w:szCs w:val="22"/>
          <w:lang w:bidi="es-ES"/>
        </w:rPr>
      </w:pPr>
      <w:r>
        <w:rPr>
          <w:rFonts w:eastAsia="Arial" w:cs="Arial"/>
          <w:szCs w:val="22"/>
          <w:lang w:bidi="es-ES"/>
        </w:rPr>
        <w:t xml:space="preserve">Cuando la fachada del edificio o el cerramiento de la finca limiten directamente con la vía pública y tengan altura suficiente (h ≥ 3,5 metros), la CGP se instalará en montaje superficial a una altura sobre el suelo comprendida entre 3 y </w:t>
      </w:r>
      <w:r w:rsidR="009774D3">
        <w:rPr>
          <w:rFonts w:eastAsia="Arial" w:cs="Arial"/>
          <w:szCs w:val="22"/>
          <w:lang w:bidi="es-ES"/>
        </w:rPr>
        <w:t>4 metros según se indica en la f</w:t>
      </w:r>
      <w:r>
        <w:rPr>
          <w:rFonts w:eastAsia="Arial" w:cs="Arial"/>
          <w:szCs w:val="22"/>
          <w:lang w:bidi="es-ES"/>
        </w:rPr>
        <w:t>igura</w:t>
      </w:r>
      <w:r w:rsidR="00EB6E75">
        <w:rPr>
          <w:rFonts w:eastAsia="Arial" w:cs="Arial"/>
          <w:szCs w:val="22"/>
          <w:lang w:bidi="es-ES"/>
        </w:rPr>
        <w:t xml:space="preserve"> 1</w:t>
      </w:r>
      <w:r w:rsidR="009774D3">
        <w:rPr>
          <w:rFonts w:eastAsia="Arial" w:cs="Arial"/>
          <w:szCs w:val="22"/>
          <w:lang w:bidi="es-ES"/>
        </w:rPr>
        <w:t>.</w:t>
      </w:r>
    </w:p>
    <w:p w14:paraId="1A8D1FD8" w14:textId="7FF9D102" w:rsidR="0023099A" w:rsidRDefault="00EB6E75" w:rsidP="00785C37">
      <w:pPr>
        <w:pStyle w:val="Titulotabla"/>
        <w:rPr>
          <w:rFonts w:eastAsia="Arial"/>
          <w:noProof/>
        </w:rPr>
      </w:pPr>
      <w:r>
        <w:rPr>
          <w:rFonts w:eastAsia="Arial"/>
          <w:noProof/>
        </w:rPr>
        <w:t>Figura 1. Ejemplo de instalación de CGP en montaje superficial sobre fachada o cerramiento</w:t>
      </w:r>
    </w:p>
    <w:p w14:paraId="4E539E48" w14:textId="3DE8E289" w:rsidR="001A181F" w:rsidRPr="00812C1F" w:rsidRDefault="00785C37" w:rsidP="00785C37">
      <w:pPr>
        <w:ind w:firstLine="0"/>
        <w:rPr>
          <w:rFonts w:eastAsia="Arial" w:cs="Arial"/>
          <w:szCs w:val="22"/>
          <w:lang w:bidi="es-ES"/>
        </w:rPr>
      </w:pPr>
      <w:r w:rsidRPr="00812C1F">
        <w:rPr>
          <w:rFonts w:eastAsia="Arial" w:cs="Arial"/>
          <w:noProof/>
          <w:szCs w:val="22"/>
        </w:rPr>
        <w:lastRenderedPageBreak/>
        <w:drawing>
          <wp:anchor distT="0" distB="0" distL="114300" distR="114300" simplePos="0" relativeHeight="251658249" behindDoc="0" locked="0" layoutInCell="1" allowOverlap="1" wp14:anchorId="10844091" wp14:editId="0706A02C">
            <wp:simplePos x="0" y="0"/>
            <wp:positionH relativeFrom="margin">
              <wp:align>center</wp:align>
            </wp:positionH>
            <wp:positionV relativeFrom="paragraph">
              <wp:posOffset>136525</wp:posOffset>
            </wp:positionV>
            <wp:extent cx="4217035" cy="5200015"/>
            <wp:effectExtent l="0" t="0" r="0" b="635"/>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email">
                      <a:extLst>
                        <a:ext uri="{28A0092B-C50C-407E-A947-70E740481C1C}">
                          <a14:useLocalDpi xmlns:a14="http://schemas.microsoft.com/office/drawing/2010/main" val="0"/>
                        </a:ext>
                      </a:extLst>
                    </a:blip>
                    <a:srcRect/>
                    <a:stretch>
                      <a:fillRect/>
                    </a:stretch>
                  </pic:blipFill>
                  <pic:spPr bwMode="auto">
                    <a:xfrm>
                      <a:off x="0" y="0"/>
                      <a:ext cx="4217035" cy="5200015"/>
                    </a:xfrm>
                    <a:prstGeom prst="rect">
                      <a:avLst/>
                    </a:prstGeom>
                    <a:noFill/>
                    <a:ln>
                      <a:noFill/>
                    </a:ln>
                  </pic:spPr>
                </pic:pic>
              </a:graphicData>
            </a:graphic>
          </wp:anchor>
        </w:drawing>
      </w:r>
    </w:p>
    <w:p w14:paraId="32660533" w14:textId="77777777" w:rsidR="00EB6E75" w:rsidRPr="00812C1F" w:rsidRDefault="00EB6E75" w:rsidP="00EB6E75">
      <w:pPr>
        <w:widowControl w:val="0"/>
        <w:autoSpaceDE w:val="0"/>
        <w:autoSpaceDN w:val="0"/>
        <w:rPr>
          <w:rFonts w:eastAsia="Arial" w:cs="Arial"/>
          <w:szCs w:val="22"/>
          <w:lang w:bidi="es-ES"/>
        </w:rPr>
      </w:pPr>
      <w:r w:rsidRPr="00812C1F">
        <w:rPr>
          <w:rFonts w:eastAsia="Arial" w:cs="Arial"/>
          <w:szCs w:val="22"/>
          <w:lang w:bidi="es-ES"/>
        </w:rPr>
        <w:t>Cuando la CGP se instale superficialmente en altura no podrá instalarse por encima de aberturas en la fachada del edificio tales como: portales, portones, rampas o accesos a garajes, soportales, puertas, ventanas, terrazas, balcones o galerías y deberá instalarse a unas distancias mínimas de 1 metro respecto a los laterales de cualquier abertura y de 0,5 metros respecto a su parte inferior.</w:t>
      </w:r>
    </w:p>
    <w:p w14:paraId="0EE23632" w14:textId="32F8D018" w:rsidR="00EB6E75" w:rsidRDefault="00EB6E75" w:rsidP="00EB6E75">
      <w:pPr>
        <w:widowControl w:val="0"/>
        <w:autoSpaceDE w:val="0"/>
        <w:autoSpaceDN w:val="0"/>
        <w:rPr>
          <w:rFonts w:eastAsia="Arial" w:cs="Arial"/>
          <w:szCs w:val="22"/>
          <w:lang w:bidi="es-ES"/>
        </w:rPr>
      </w:pPr>
      <w:r w:rsidRPr="00812C1F">
        <w:rPr>
          <w:rFonts w:eastAsia="Arial" w:cs="Arial"/>
          <w:szCs w:val="22"/>
          <w:lang w:bidi="es-ES"/>
        </w:rPr>
        <w:t>Cuando la fachada del edificio o el cerramiento de la finca limiten directamente con la vía pública pero no tengan la altura suficiente o no se consigan las distancias mínimas a los laterales de cualquier abertura o respecto a su parte inferior, la CGP se podrá instalar sobre una palomilla, postelete, o sobre un apoyo enrasados con el cerramiento para mantener una altura sobre el suelo comprendida entre 3 y 4 metro</w:t>
      </w:r>
      <w:r>
        <w:rPr>
          <w:rFonts w:eastAsia="Arial" w:cs="Arial"/>
          <w:szCs w:val="22"/>
          <w:lang w:bidi="es-ES"/>
        </w:rPr>
        <w:t xml:space="preserve">s, tal y como se muestra en la </w:t>
      </w:r>
      <w:r w:rsidR="009774D3">
        <w:rPr>
          <w:rFonts w:eastAsia="Arial" w:cs="Arial"/>
          <w:szCs w:val="22"/>
          <w:lang w:bidi="es-ES"/>
        </w:rPr>
        <w:t>f</w:t>
      </w:r>
      <w:r w:rsidRPr="00812C1F">
        <w:rPr>
          <w:rFonts w:eastAsia="Arial" w:cs="Arial"/>
          <w:szCs w:val="22"/>
          <w:lang w:bidi="es-ES"/>
        </w:rPr>
        <w:t>igura</w:t>
      </w:r>
      <w:r>
        <w:rPr>
          <w:rFonts w:eastAsia="Arial" w:cs="Arial"/>
          <w:szCs w:val="22"/>
          <w:lang w:bidi="es-ES"/>
        </w:rPr>
        <w:t xml:space="preserve"> 2</w:t>
      </w:r>
      <w:r w:rsidRPr="00812C1F">
        <w:rPr>
          <w:rFonts w:eastAsia="Arial" w:cs="Arial"/>
          <w:szCs w:val="22"/>
          <w:lang w:bidi="es-ES"/>
        </w:rPr>
        <w:t xml:space="preserve">. </w:t>
      </w:r>
    </w:p>
    <w:p w14:paraId="31F7E55D" w14:textId="27BF7956" w:rsidR="00EB6E75" w:rsidRPr="00812C1F" w:rsidRDefault="00EB6E75" w:rsidP="00EB6E75">
      <w:pPr>
        <w:pStyle w:val="Titulotabla"/>
        <w:rPr>
          <w:rFonts w:eastAsia="Arial" w:cs="Arial"/>
          <w:szCs w:val="22"/>
          <w:lang w:bidi="es-ES"/>
        </w:rPr>
      </w:pPr>
      <w:r>
        <w:rPr>
          <w:rFonts w:eastAsia="Arial" w:cs="Arial"/>
          <w:szCs w:val="22"/>
          <w:lang w:bidi="es-ES"/>
        </w:rPr>
        <w:t xml:space="preserve">Figura 2. </w:t>
      </w:r>
      <w:r w:rsidRPr="00812C1F">
        <w:rPr>
          <w:rFonts w:eastAsia="Arial" w:cs="Arial"/>
          <w:szCs w:val="22"/>
          <w:lang w:bidi="es-ES"/>
        </w:rPr>
        <w:t>Ejemplos de instalación CGP en altura (montaje en palomilla, postelete o apoy</w:t>
      </w:r>
      <w:r w:rsidRPr="00812C1F">
        <w:rPr>
          <w:rFonts w:eastAsia="Arial"/>
          <w:lang w:bidi="es-ES"/>
        </w:rPr>
        <w:t>o</w:t>
      </w:r>
      <w:r>
        <w:rPr>
          <w:rFonts w:eastAsia="Arial"/>
        </w:rPr>
        <w:t>)</w:t>
      </w:r>
    </w:p>
    <w:p w14:paraId="1745C647" w14:textId="1905D467" w:rsidR="00EB6E75" w:rsidRPr="00812C1F" w:rsidRDefault="00EB6E75" w:rsidP="00EB6E75">
      <w:pPr>
        <w:widowControl w:val="0"/>
        <w:autoSpaceDE w:val="0"/>
        <w:autoSpaceDN w:val="0"/>
        <w:jc w:val="center"/>
        <w:rPr>
          <w:rFonts w:eastAsia="Arial" w:cs="Arial"/>
          <w:szCs w:val="22"/>
          <w:lang w:bidi="es-ES"/>
        </w:rPr>
      </w:pPr>
      <w:r w:rsidRPr="00812C1F">
        <w:rPr>
          <w:rFonts w:eastAsia="Arial" w:cs="Arial"/>
          <w:noProof/>
          <w:szCs w:val="22"/>
        </w:rPr>
        <w:lastRenderedPageBreak/>
        <w:drawing>
          <wp:anchor distT="0" distB="0" distL="114300" distR="114300" simplePos="0" relativeHeight="251658250" behindDoc="0" locked="0" layoutInCell="1" allowOverlap="1" wp14:anchorId="1F63AB63" wp14:editId="243B5CC7">
            <wp:simplePos x="0" y="0"/>
            <wp:positionH relativeFrom="column">
              <wp:posOffset>798830</wp:posOffset>
            </wp:positionH>
            <wp:positionV relativeFrom="paragraph">
              <wp:posOffset>0</wp:posOffset>
            </wp:positionV>
            <wp:extent cx="5200650" cy="4476750"/>
            <wp:effectExtent l="0" t="0" r="0" b="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cstate="email">
                      <a:extLst>
                        <a:ext uri="{28A0092B-C50C-407E-A947-70E740481C1C}">
                          <a14:useLocalDpi xmlns:a14="http://schemas.microsoft.com/office/drawing/2010/main" val="0"/>
                        </a:ext>
                      </a:extLst>
                    </a:blip>
                    <a:srcRect/>
                    <a:stretch>
                      <a:fillRect/>
                    </a:stretch>
                  </pic:blipFill>
                  <pic:spPr bwMode="auto">
                    <a:xfrm>
                      <a:off x="0" y="0"/>
                      <a:ext cx="5200650" cy="447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74C255" w14:textId="12B0DEEC" w:rsidR="00EB6E75" w:rsidRPr="00812C1F" w:rsidRDefault="00EB6E75" w:rsidP="00EB6E75">
      <w:pPr>
        <w:widowControl w:val="0"/>
        <w:autoSpaceDE w:val="0"/>
        <w:autoSpaceDN w:val="0"/>
        <w:rPr>
          <w:rFonts w:eastAsia="Arial" w:cs="Arial"/>
          <w:szCs w:val="22"/>
          <w:lang w:bidi="es-ES"/>
        </w:rPr>
      </w:pPr>
      <w:r w:rsidRPr="00CA5CFF">
        <w:rPr>
          <w:rFonts w:eastAsia="Arial" w:cs="Arial"/>
          <w:szCs w:val="22"/>
          <w:lang w:bidi="es-ES"/>
        </w:rPr>
        <w:t>Cuando el edific</w:t>
      </w:r>
      <w:r w:rsidR="00741025" w:rsidRPr="00CA5CFF">
        <w:rPr>
          <w:rFonts w:eastAsia="Arial" w:cs="Arial"/>
          <w:szCs w:val="22"/>
          <w:lang w:bidi="es-ES"/>
        </w:rPr>
        <w:t>i</w:t>
      </w:r>
      <w:r w:rsidRPr="00CA5CFF">
        <w:rPr>
          <w:rFonts w:eastAsia="Arial" w:cs="Arial"/>
          <w:szCs w:val="22"/>
          <w:lang w:bidi="es-ES"/>
        </w:rPr>
        <w:t>o o finca precise de más de dos LGA que partan de la CGP, o su fachada o cerramiento no limiten directamente con la vía pública, o no tengan altura suficiente, o no se consigan las distancias mínimas a las aberturas, ni se utilice una palomilla, postelete o apoyo para alcanzar dicha altura, la CGP se instalará</w:t>
      </w:r>
      <w:r w:rsidRPr="00812C1F">
        <w:rPr>
          <w:rFonts w:eastAsia="Arial" w:cs="Arial"/>
          <w:szCs w:val="22"/>
          <w:lang w:bidi="es-ES"/>
        </w:rPr>
        <w:t xml:space="preserve"> en nicho o armario directamente accesible desde el suelo como si se tratara de una acometida desde la red subterránea. </w:t>
      </w:r>
    </w:p>
    <w:p w14:paraId="03502A46" w14:textId="1B69A373" w:rsidR="00EB6E75" w:rsidRDefault="00EB6E75" w:rsidP="00EB6E75">
      <w:pPr>
        <w:widowControl w:val="0"/>
        <w:autoSpaceDE w:val="0"/>
        <w:autoSpaceDN w:val="0"/>
        <w:rPr>
          <w:rFonts w:eastAsia="Arial"/>
          <w:lang w:bidi="es-ES"/>
        </w:rPr>
      </w:pPr>
      <w:r w:rsidRPr="00812C1F">
        <w:rPr>
          <w:rFonts w:eastAsia="Arial" w:cs="Arial"/>
          <w:szCs w:val="22"/>
          <w:lang w:bidi="es-ES"/>
        </w:rPr>
        <w:t>Para la instalación en nicho o armario, si la red de distribución es posada, la acometida se tenderá inicialmente posada y posteriormente protegida bajo tubo y si la red de distribución es tensada se realizará un paso aéreo-subterráneo en el apoyo más cercano al edifico o finca. En ambos casos la acometida llegará entubada hasta la parte inferior del nicho o armario cuyo emplazamiento e instalación será el mismo que cuando se alimenta desde una red subterránea</w:t>
      </w:r>
      <w:r>
        <w:rPr>
          <w:rFonts w:eastAsia="Arial"/>
          <w:lang w:bidi="es-ES"/>
        </w:rPr>
        <w:t>.</w:t>
      </w:r>
    </w:p>
    <w:p w14:paraId="3EB044D3" w14:textId="5C5160F6" w:rsidR="00F85F85" w:rsidRDefault="00F85F85" w:rsidP="00F85F85">
      <w:pPr>
        <w:pStyle w:val="Titulotabla"/>
        <w:rPr>
          <w:rFonts w:eastAsia="Arial"/>
        </w:rPr>
      </w:pPr>
      <w:r>
        <w:rPr>
          <w:rFonts w:eastAsia="Arial"/>
          <w:lang w:bidi="es-ES"/>
        </w:rPr>
        <w:t>Figura 3. Ejemplo de instalación de CGP en nicho o armario alimentado desde red aére</w:t>
      </w:r>
      <w:r>
        <w:rPr>
          <w:rFonts w:eastAsia="Arial"/>
        </w:rPr>
        <w:t>a</w:t>
      </w:r>
    </w:p>
    <w:p w14:paraId="6707D7B6" w14:textId="7410D596" w:rsidR="001A181F" w:rsidRDefault="00F85F85" w:rsidP="0023099A">
      <w:pPr>
        <w:rPr>
          <w:rFonts w:eastAsia="Arial"/>
          <w:noProof/>
        </w:rPr>
      </w:pPr>
      <w:r>
        <w:rPr>
          <w:rFonts w:eastAsia="Arial"/>
          <w:noProof/>
        </w:rPr>
        <w:lastRenderedPageBreak/>
        <w:drawing>
          <wp:anchor distT="0" distB="0" distL="114300" distR="114300" simplePos="0" relativeHeight="251658251" behindDoc="0" locked="0" layoutInCell="1" allowOverlap="1" wp14:anchorId="79785815" wp14:editId="1462F8E4">
            <wp:simplePos x="0" y="0"/>
            <wp:positionH relativeFrom="margin">
              <wp:align>center</wp:align>
            </wp:positionH>
            <wp:positionV relativeFrom="paragraph">
              <wp:posOffset>10160</wp:posOffset>
            </wp:positionV>
            <wp:extent cx="5404485" cy="4060190"/>
            <wp:effectExtent l="0" t="0" r="5715" b="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email">
                      <a:extLst>
                        <a:ext uri="{28A0092B-C50C-407E-A947-70E740481C1C}">
                          <a14:useLocalDpi xmlns:a14="http://schemas.microsoft.com/office/drawing/2010/main" val="0"/>
                        </a:ext>
                      </a:extLst>
                    </a:blip>
                    <a:srcRect/>
                    <a:stretch>
                      <a:fillRect/>
                    </a:stretch>
                  </pic:blipFill>
                  <pic:spPr bwMode="auto">
                    <a:xfrm>
                      <a:off x="0" y="0"/>
                      <a:ext cx="5404485" cy="4060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50D714" w14:textId="5076AE7D" w:rsidR="001A181F" w:rsidRDefault="001A181F" w:rsidP="0023099A">
      <w:pPr>
        <w:rPr>
          <w:rFonts w:eastAsia="Arial"/>
          <w:noProof/>
        </w:rPr>
      </w:pPr>
    </w:p>
    <w:p w14:paraId="0AE54A42" w14:textId="7FA345EE" w:rsidR="001A181F" w:rsidRDefault="001A181F" w:rsidP="0023099A">
      <w:pPr>
        <w:rPr>
          <w:rFonts w:eastAsia="Arial"/>
          <w:noProof/>
        </w:rPr>
      </w:pPr>
    </w:p>
    <w:p w14:paraId="6AF53208" w14:textId="4928ED87" w:rsidR="001A181F" w:rsidRDefault="001A181F" w:rsidP="0023099A">
      <w:pPr>
        <w:rPr>
          <w:rFonts w:eastAsia="Arial"/>
          <w:noProof/>
        </w:rPr>
      </w:pPr>
    </w:p>
    <w:p w14:paraId="094A14B4" w14:textId="77777777" w:rsidR="001A181F" w:rsidRDefault="001A181F" w:rsidP="0023099A">
      <w:pPr>
        <w:rPr>
          <w:rFonts w:eastAsia="Arial"/>
          <w:noProof/>
        </w:rPr>
      </w:pPr>
    </w:p>
    <w:p w14:paraId="7AA4C914" w14:textId="52C77897" w:rsidR="0023099A" w:rsidRPr="0023099A" w:rsidRDefault="0023099A" w:rsidP="0023099A">
      <w:pPr>
        <w:rPr>
          <w:rFonts w:eastAsia="Arial"/>
          <w:lang w:bidi="es-ES"/>
        </w:rPr>
      </w:pPr>
    </w:p>
    <w:p w14:paraId="262867E6" w14:textId="77777777" w:rsidR="001A181F" w:rsidRDefault="001A181F" w:rsidP="0023099A">
      <w:pPr>
        <w:rPr>
          <w:rFonts w:eastAsia="Arial"/>
        </w:rPr>
      </w:pPr>
    </w:p>
    <w:p w14:paraId="2DC09539" w14:textId="77777777" w:rsidR="0023099A" w:rsidRDefault="0023099A" w:rsidP="0023099A">
      <w:pPr>
        <w:rPr>
          <w:rFonts w:eastAsia="Arial"/>
        </w:rPr>
      </w:pPr>
    </w:p>
    <w:p w14:paraId="67CFA180" w14:textId="54C6C0A1" w:rsidR="0023099A" w:rsidRPr="0023099A" w:rsidRDefault="0023099A" w:rsidP="0023099A">
      <w:pPr>
        <w:rPr>
          <w:rFonts w:eastAsia="Arial"/>
          <w:lang w:bidi="es-ES"/>
        </w:rPr>
      </w:pPr>
    </w:p>
    <w:p w14:paraId="67D8CC9C" w14:textId="525DE578" w:rsidR="0023099A" w:rsidRDefault="0023099A" w:rsidP="0023099A">
      <w:pPr>
        <w:rPr>
          <w:rFonts w:eastAsia="Arial"/>
        </w:rPr>
      </w:pPr>
    </w:p>
    <w:p w14:paraId="77390DD9" w14:textId="77777777" w:rsidR="0023099A" w:rsidRDefault="0023099A" w:rsidP="0023099A"/>
    <w:p w14:paraId="48E68D21" w14:textId="77777777" w:rsidR="00F85F85" w:rsidRDefault="00F85F85" w:rsidP="00F85F85"/>
    <w:p w14:paraId="4729AA0A" w14:textId="77777777" w:rsidR="00F85F85" w:rsidRDefault="00F85F85" w:rsidP="00F85F85">
      <w:pPr>
        <w:ind w:left="-5"/>
      </w:pPr>
    </w:p>
    <w:p w14:paraId="6F71DFDD" w14:textId="5C1171F1" w:rsidR="00F85F85" w:rsidRPr="00CA5CFF" w:rsidRDefault="00F85F85" w:rsidP="00F85F85">
      <w:pPr>
        <w:ind w:left="-5"/>
        <w:rPr>
          <w:rFonts w:eastAsia="Arial" w:cs="Arial"/>
          <w:szCs w:val="22"/>
          <w:lang w:bidi="es-ES"/>
        </w:rPr>
      </w:pPr>
      <w:r w:rsidRPr="00CA5CFF">
        <w:t>Los tramos en que la acometida quede a una altura sobre el suelo inferior a 2,5 m, deberán protegerse con tubos</w:t>
      </w:r>
      <w:r w:rsidR="008D0618" w:rsidRPr="00CA5CFF">
        <w:t xml:space="preserve"> de protección, </w:t>
      </w:r>
      <w:r w:rsidR="00E01FA0" w:rsidRPr="00CA5CFF">
        <w:t>canales protectoras o conductos cerrados de sección no circular</w:t>
      </w:r>
      <w:r w:rsidRPr="00CA5CFF">
        <w:t xml:space="preserve"> de las características indicadas en la </w:t>
      </w:r>
      <w:r w:rsidR="00401B9C" w:rsidRPr="00CA5CFF">
        <w:t>ITC BT-</w:t>
      </w:r>
      <w:r w:rsidRPr="00CA5CFF">
        <w:t>06.</w:t>
      </w:r>
      <w:r w:rsidRPr="00CA5CFF">
        <w:rPr>
          <w:rFonts w:eastAsia="Arial" w:cs="Arial"/>
          <w:szCs w:val="22"/>
          <w:lang w:bidi="es-ES"/>
        </w:rPr>
        <w:t xml:space="preserve"> </w:t>
      </w:r>
    </w:p>
    <w:p w14:paraId="7EA604C7" w14:textId="115B0091" w:rsidR="00F85F85" w:rsidRDefault="00F85F85" w:rsidP="00F85F85">
      <w:pPr>
        <w:widowControl w:val="0"/>
        <w:autoSpaceDE w:val="0"/>
        <w:autoSpaceDN w:val="0"/>
        <w:rPr>
          <w:rFonts w:eastAsia="Arial"/>
        </w:rPr>
      </w:pPr>
      <w:r w:rsidRPr="00CA5CFF">
        <w:rPr>
          <w:rFonts w:eastAsia="Arial" w:cs="Arial"/>
          <w:szCs w:val="22"/>
          <w:lang w:bidi="es-ES"/>
        </w:rPr>
        <w:t>Cuando se trate de una zona en la que esté previsto el paso de la red aérea a red subterránea, la CGP se situará como si se tratase de una acometida subterránea</w:t>
      </w:r>
      <w:r w:rsidR="009774D3">
        <w:rPr>
          <w:rFonts w:eastAsia="Arial" w:cs="Arial"/>
          <w:szCs w:val="22"/>
          <w:lang w:bidi="es-ES"/>
        </w:rPr>
        <w:t>.</w:t>
      </w:r>
      <w:r w:rsidR="00386575" w:rsidRPr="00CA5CFF">
        <w:rPr>
          <w:rFonts w:eastAsia="Arial" w:cs="Arial"/>
          <w:szCs w:val="22"/>
          <w:lang w:bidi="es-ES"/>
        </w:rPr>
        <w:t xml:space="preserve"> Para prever </w:t>
      </w:r>
      <w:r w:rsidR="00AB4DE9" w:rsidRPr="00CA5CFF">
        <w:rPr>
          <w:rFonts w:eastAsia="Arial" w:cs="Arial"/>
          <w:szCs w:val="22"/>
          <w:lang w:bidi="es-ES"/>
        </w:rPr>
        <w:t xml:space="preserve">la futura alimentación desde acometida subterránea, se instalará por la parte inferior del nicho o armario </w:t>
      </w:r>
      <w:r w:rsidR="007E1B1E" w:rsidRPr="00CA5CFF">
        <w:rPr>
          <w:rFonts w:eastAsia="Arial" w:cs="Arial"/>
          <w:szCs w:val="22"/>
          <w:lang w:bidi="es-ES"/>
        </w:rPr>
        <w:t>un tubo de 25 mm de diámetro para la puesta a tierra del neutro</w:t>
      </w:r>
      <w:r w:rsidR="000B2D4E" w:rsidRPr="00CA5CFF">
        <w:rPr>
          <w:rFonts w:eastAsia="Arial" w:cs="Arial"/>
          <w:szCs w:val="22"/>
          <w:lang w:bidi="es-ES"/>
        </w:rPr>
        <w:t xml:space="preserve"> y </w:t>
      </w:r>
      <w:r w:rsidR="00165840" w:rsidRPr="00CA5CFF">
        <w:rPr>
          <w:rFonts w:eastAsia="Arial" w:cs="Arial"/>
          <w:szCs w:val="22"/>
          <w:lang w:bidi="es-ES"/>
        </w:rPr>
        <w:t>dos tubos de reserva de 160 mm</w:t>
      </w:r>
      <w:r w:rsidR="009774D3">
        <w:rPr>
          <w:rFonts w:eastAsia="Arial" w:cs="Arial"/>
          <w:szCs w:val="22"/>
          <w:lang w:bidi="es-ES"/>
        </w:rPr>
        <w:t>,</w:t>
      </w:r>
      <w:r w:rsidR="00165840" w:rsidRPr="00CA5CFF">
        <w:rPr>
          <w:rFonts w:eastAsia="Arial" w:cs="Arial"/>
          <w:szCs w:val="22"/>
          <w:lang w:bidi="es-ES"/>
        </w:rPr>
        <w:t xml:space="preserve"> si la acometida es trifásica</w:t>
      </w:r>
      <w:r w:rsidR="009774D3">
        <w:rPr>
          <w:rFonts w:eastAsia="Arial" w:cs="Arial"/>
          <w:szCs w:val="22"/>
          <w:lang w:bidi="es-ES"/>
        </w:rPr>
        <w:t>,</w:t>
      </w:r>
      <w:r w:rsidR="00165840" w:rsidRPr="00CA5CFF">
        <w:rPr>
          <w:rFonts w:eastAsia="Arial" w:cs="Arial"/>
          <w:szCs w:val="22"/>
          <w:lang w:bidi="es-ES"/>
        </w:rPr>
        <w:t xml:space="preserve"> o </w:t>
      </w:r>
      <w:r w:rsidR="008D6244" w:rsidRPr="00CA5CFF">
        <w:rPr>
          <w:rFonts w:eastAsia="Arial" w:cs="Arial"/>
          <w:szCs w:val="22"/>
          <w:lang w:bidi="es-ES"/>
        </w:rPr>
        <w:t>un</w:t>
      </w:r>
      <w:r w:rsidR="007E1B1E" w:rsidRPr="00CA5CFF">
        <w:rPr>
          <w:rFonts w:eastAsia="Arial" w:cs="Arial"/>
          <w:szCs w:val="22"/>
          <w:lang w:bidi="es-ES"/>
        </w:rPr>
        <w:t xml:space="preserve"> tubo de resera de </w:t>
      </w:r>
      <w:r w:rsidR="002E16E3" w:rsidRPr="00CA5CFF">
        <w:rPr>
          <w:rFonts w:eastAsia="Arial" w:cs="Arial"/>
          <w:szCs w:val="22"/>
          <w:lang w:bidi="es-ES"/>
        </w:rPr>
        <w:t>90 mm</w:t>
      </w:r>
      <w:r w:rsidR="009774D3">
        <w:rPr>
          <w:rFonts w:eastAsia="Arial" w:cs="Arial"/>
          <w:szCs w:val="22"/>
          <w:lang w:bidi="es-ES"/>
        </w:rPr>
        <w:t>,</w:t>
      </w:r>
      <w:r w:rsidR="002E16E3" w:rsidRPr="00CA5CFF">
        <w:rPr>
          <w:rFonts w:eastAsia="Arial" w:cs="Arial"/>
          <w:szCs w:val="22"/>
          <w:lang w:bidi="es-ES"/>
        </w:rPr>
        <w:t xml:space="preserve"> si </w:t>
      </w:r>
      <w:r w:rsidR="00165840" w:rsidRPr="00CA5CFF">
        <w:rPr>
          <w:rFonts w:eastAsia="Arial" w:cs="Arial"/>
          <w:szCs w:val="22"/>
          <w:lang w:bidi="es-ES"/>
        </w:rPr>
        <w:t>fuera monofásica.</w:t>
      </w:r>
    </w:p>
    <w:p w14:paraId="38227397" w14:textId="56AEC2E6" w:rsidR="00F85F85" w:rsidRDefault="00F85F85" w:rsidP="004763AB">
      <w:pPr>
        <w:pStyle w:val="Ttulo6"/>
        <w:rPr>
          <w:rFonts w:cs="Arial"/>
          <w:szCs w:val="22"/>
        </w:rPr>
      </w:pPr>
      <w:r>
        <w:t>CGP alimentada desde red subterráne</w:t>
      </w:r>
      <w:r>
        <w:rPr>
          <w:rFonts w:cs="Arial"/>
          <w:szCs w:val="22"/>
        </w:rPr>
        <w:t>a</w:t>
      </w:r>
    </w:p>
    <w:p w14:paraId="1E66E04B" w14:textId="3D768A9C" w:rsidR="00666172" w:rsidRDefault="00666172" w:rsidP="00A032F9">
      <w:pPr>
        <w:widowControl w:val="0"/>
        <w:autoSpaceDE w:val="0"/>
        <w:autoSpaceDN w:val="0"/>
        <w:rPr>
          <w:rFonts w:eastAsia="Arial" w:cs="Arial"/>
          <w:szCs w:val="22"/>
          <w:lang w:bidi="es-ES"/>
        </w:rPr>
      </w:pPr>
      <w:r>
        <w:rPr>
          <w:rFonts w:eastAsia="Arial" w:cs="Arial"/>
          <w:szCs w:val="22"/>
          <w:lang w:bidi="es-ES"/>
        </w:rPr>
        <w:t>La CGP será accesible desde el suelo.</w:t>
      </w:r>
    </w:p>
    <w:p w14:paraId="39E926CD" w14:textId="4CE8EA07" w:rsidR="00A032F9" w:rsidRPr="00812C1F" w:rsidRDefault="00A032F9" w:rsidP="00A032F9">
      <w:pPr>
        <w:widowControl w:val="0"/>
        <w:autoSpaceDE w:val="0"/>
        <w:autoSpaceDN w:val="0"/>
        <w:rPr>
          <w:rFonts w:eastAsia="Arial" w:cs="Arial"/>
          <w:szCs w:val="22"/>
          <w:lang w:bidi="es-ES"/>
        </w:rPr>
      </w:pPr>
      <w:r w:rsidRPr="00812C1F">
        <w:rPr>
          <w:rFonts w:eastAsia="Arial" w:cs="Arial"/>
          <w:szCs w:val="22"/>
          <w:lang w:bidi="es-ES"/>
        </w:rPr>
        <w:t xml:space="preserve">Cuando el edificio o finca se conecta a una red subterránea, o cuando debido a las características de las instalaciones de enlace se precise que partan más de dos LGA desde la CGP, dicha CGP se instalará en nicho o armario directamente accesible desde el suelo.  El armario se montará empotrado o fijado sobre un zócalo. </w:t>
      </w:r>
    </w:p>
    <w:p w14:paraId="2BAEA6AA" w14:textId="68A3F07D" w:rsidR="0000300D" w:rsidRPr="00CA5CFF" w:rsidRDefault="00A032F9" w:rsidP="0000300D">
      <w:pPr>
        <w:widowControl w:val="0"/>
        <w:autoSpaceDE w:val="0"/>
        <w:autoSpaceDN w:val="0"/>
        <w:rPr>
          <w:rFonts w:eastAsia="Arial" w:cs="Arial"/>
          <w:szCs w:val="22"/>
          <w:lang w:bidi="es-ES"/>
        </w:rPr>
      </w:pPr>
      <w:r w:rsidRPr="00812C1F">
        <w:rPr>
          <w:rFonts w:eastAsia="Arial" w:cs="Arial"/>
          <w:szCs w:val="22"/>
          <w:lang w:bidi="es-ES"/>
        </w:rPr>
        <w:t xml:space="preserve">Cuando la CGP constituya un armario dispondrá de una puerta aislante que se abrirá directamente al exterior. Cuando la CGP se instale dentro de un nicho, la puerta del nicho será preferentemente metálica y estará protegida contra la corrosión, además podrá revestirse </w:t>
      </w:r>
      <w:r w:rsidRPr="00812C1F">
        <w:rPr>
          <w:rFonts w:eastAsia="Arial" w:cs="Arial"/>
          <w:szCs w:val="22"/>
          <w:lang w:bidi="es-ES"/>
        </w:rPr>
        <w:lastRenderedPageBreak/>
        <w:t xml:space="preserve">exteriormente de acuerdo con las características del entorno y dispondrá de una cerradura o candado normalizado por la empresa distribuidora. En ambos casos las puertas tendrán como mínimo un grado de protección IK 10 según la norma UNE-EN 50102, y dispondrán exteriormente de una placa de señalización de advertencia de riesgo </w:t>
      </w:r>
      <w:r w:rsidRPr="00CA5CFF">
        <w:rPr>
          <w:rFonts w:eastAsia="Arial" w:cs="Arial"/>
          <w:szCs w:val="22"/>
          <w:lang w:bidi="es-ES"/>
        </w:rPr>
        <w:t>eléctrico</w:t>
      </w:r>
      <w:r w:rsidR="0000300D" w:rsidRPr="00CA5CFF">
        <w:rPr>
          <w:rFonts w:eastAsia="Arial" w:cs="Arial"/>
          <w:szCs w:val="22"/>
          <w:lang w:bidi="es-ES"/>
        </w:rPr>
        <w:t xml:space="preserve"> y de un dispositivo que permita su fijación, e impida su cierre accidental, con un ángulo de apertura de al menos 120º.</w:t>
      </w:r>
    </w:p>
    <w:p w14:paraId="04924085" w14:textId="20F9D786" w:rsidR="00CF1932" w:rsidRPr="00A12E13" w:rsidRDefault="00CF1932" w:rsidP="00A12E13">
      <w:pPr>
        <w:pStyle w:val="Textoindependiente"/>
        <w:ind w:left="0" w:right="-58" w:firstLine="283"/>
        <w:rPr>
          <w:sz w:val="24"/>
          <w:szCs w:val="22"/>
        </w:rPr>
      </w:pPr>
      <w:r w:rsidRPr="00CA5CFF">
        <w:rPr>
          <w:sz w:val="24"/>
          <w:szCs w:val="22"/>
        </w:rPr>
        <w:t>La parte inferior de la puerta del armario o nicho se encontrará a una altura comprendida entre los 0,5</w:t>
      </w:r>
      <w:r w:rsidR="00AF4242" w:rsidRPr="00CA5CFF">
        <w:rPr>
          <w:sz w:val="24"/>
          <w:szCs w:val="22"/>
        </w:rPr>
        <w:t xml:space="preserve"> m</w:t>
      </w:r>
      <w:r w:rsidRPr="00CA5CFF">
        <w:rPr>
          <w:sz w:val="24"/>
          <w:szCs w:val="22"/>
        </w:rPr>
        <w:t xml:space="preserve"> y 1,0 m sobre la cota del suelo</w:t>
      </w:r>
      <w:r w:rsidR="00B60AE9" w:rsidRPr="00CA5CFF">
        <w:rPr>
          <w:sz w:val="24"/>
          <w:szCs w:val="22"/>
        </w:rPr>
        <w:t>, y c</w:t>
      </w:r>
      <w:r w:rsidRPr="00CA5CFF">
        <w:rPr>
          <w:sz w:val="24"/>
          <w:szCs w:val="22"/>
        </w:rPr>
        <w:t xml:space="preserve">uando bajo la CGP se instale una caja de </w:t>
      </w:r>
      <w:r w:rsidR="00683D80" w:rsidRPr="00CA5CFF">
        <w:rPr>
          <w:sz w:val="24"/>
          <w:szCs w:val="22"/>
        </w:rPr>
        <w:t xml:space="preserve">seccionamiento, </w:t>
      </w:r>
      <w:r w:rsidRPr="00CA5CFF">
        <w:rPr>
          <w:sz w:val="24"/>
          <w:szCs w:val="22"/>
        </w:rPr>
        <w:t xml:space="preserve">gestión y reparto </w:t>
      </w:r>
      <w:r w:rsidR="00DC493F" w:rsidRPr="00CA5CFF">
        <w:rPr>
          <w:sz w:val="24"/>
          <w:szCs w:val="22"/>
        </w:rPr>
        <w:t>quedará a una altura de montaje</w:t>
      </w:r>
      <w:r w:rsidRPr="00CA5CFF">
        <w:rPr>
          <w:sz w:val="24"/>
          <w:szCs w:val="22"/>
        </w:rPr>
        <w:t xml:space="preserve"> comprendida entre los 0,3</w:t>
      </w:r>
      <w:r w:rsidR="00AF4242" w:rsidRPr="00CA5CFF">
        <w:rPr>
          <w:sz w:val="24"/>
          <w:szCs w:val="22"/>
        </w:rPr>
        <w:t> m</w:t>
      </w:r>
      <w:r w:rsidRPr="00CA5CFF">
        <w:rPr>
          <w:sz w:val="24"/>
          <w:szCs w:val="22"/>
        </w:rPr>
        <w:t xml:space="preserve"> y 0,5 m</w:t>
      </w:r>
      <w:r w:rsidR="00D20BD0" w:rsidRPr="00CA5CFF">
        <w:rPr>
          <w:sz w:val="24"/>
          <w:szCs w:val="22"/>
        </w:rPr>
        <w:t>. Las manetas de maniobra de las bases portafusibles quedarán a una altura entre 1,0</w:t>
      </w:r>
      <w:r w:rsidR="00AF4242" w:rsidRPr="00CA5CFF">
        <w:rPr>
          <w:sz w:val="24"/>
          <w:szCs w:val="22"/>
        </w:rPr>
        <w:t> m</w:t>
      </w:r>
      <w:r w:rsidR="00D20BD0" w:rsidRPr="00CA5CFF">
        <w:rPr>
          <w:sz w:val="24"/>
          <w:szCs w:val="22"/>
        </w:rPr>
        <w:t xml:space="preserve"> y </w:t>
      </w:r>
      <w:r w:rsidR="005D1660" w:rsidRPr="00CA5CFF">
        <w:rPr>
          <w:sz w:val="24"/>
          <w:szCs w:val="22"/>
        </w:rPr>
        <w:t>1,</w:t>
      </w:r>
      <w:r w:rsidR="005404F3" w:rsidRPr="00CA5CFF">
        <w:rPr>
          <w:sz w:val="24"/>
          <w:szCs w:val="22"/>
        </w:rPr>
        <w:t>8</w:t>
      </w:r>
      <w:r w:rsidR="005D1660" w:rsidRPr="00CA5CFF">
        <w:rPr>
          <w:sz w:val="24"/>
          <w:szCs w:val="22"/>
        </w:rPr>
        <w:t xml:space="preserve"> m,</w:t>
      </w:r>
      <w:r w:rsidRPr="00CA5CFF">
        <w:rPr>
          <w:sz w:val="24"/>
          <w:szCs w:val="22"/>
        </w:rPr>
        <w:t xml:space="preserve"> tal como se indica </w:t>
      </w:r>
      <w:r w:rsidR="00ED6F0C" w:rsidRPr="00CA5CFF">
        <w:rPr>
          <w:sz w:val="24"/>
          <w:szCs w:val="22"/>
        </w:rPr>
        <w:t>en</w:t>
      </w:r>
      <w:r w:rsidRPr="00CA5CFF">
        <w:rPr>
          <w:sz w:val="24"/>
          <w:szCs w:val="22"/>
        </w:rPr>
        <w:t xml:space="preserve"> </w:t>
      </w:r>
      <w:r w:rsidR="00ED6F0C" w:rsidRPr="00CA5CFF">
        <w:rPr>
          <w:sz w:val="24"/>
          <w:szCs w:val="22"/>
        </w:rPr>
        <w:t xml:space="preserve">la </w:t>
      </w:r>
      <w:r w:rsidRPr="00CA5CFF">
        <w:rPr>
          <w:sz w:val="24"/>
          <w:szCs w:val="22"/>
        </w:rPr>
        <w:t>figura:</w:t>
      </w:r>
    </w:p>
    <w:p w14:paraId="560229E4" w14:textId="7D1567AC" w:rsidR="003B4DE3" w:rsidRDefault="00A032F9" w:rsidP="00041A58">
      <w:pPr>
        <w:pStyle w:val="Titulotabla"/>
        <w:rPr>
          <w:rFonts w:eastAsia="Arial" w:cs="Arial"/>
          <w:szCs w:val="22"/>
          <w:lang w:bidi="es-ES"/>
        </w:rPr>
      </w:pPr>
      <w:r>
        <w:rPr>
          <w:rFonts w:eastAsia="Arial" w:cs="Arial"/>
          <w:szCs w:val="22"/>
          <w:lang w:bidi="es-ES"/>
        </w:rPr>
        <w:t>Figura 4. Ejemplo de instalación de CGP en nicho o armar</w:t>
      </w:r>
      <w:r w:rsidRPr="003B4DE3">
        <w:rPr>
          <w:rFonts w:eastAsia="Arial"/>
        </w:rPr>
        <w:t>i</w:t>
      </w:r>
      <w:r>
        <w:rPr>
          <w:rFonts w:eastAsia="Arial" w:cs="Arial"/>
          <w:szCs w:val="22"/>
          <w:lang w:bidi="es-ES"/>
        </w:rPr>
        <w:t>o</w:t>
      </w:r>
      <w:r w:rsidR="00BD429C">
        <w:rPr>
          <w:rFonts w:eastAsia="Arial" w:cs="Arial"/>
          <w:noProof/>
          <w:szCs w:val="22"/>
        </w:rPr>
        <w:drawing>
          <wp:anchor distT="0" distB="0" distL="114300" distR="114300" simplePos="0" relativeHeight="251658252" behindDoc="0" locked="0" layoutInCell="1" allowOverlap="1" wp14:anchorId="0B890BF5" wp14:editId="46A86B4C">
            <wp:simplePos x="0" y="0"/>
            <wp:positionH relativeFrom="column">
              <wp:posOffset>259715</wp:posOffset>
            </wp:positionH>
            <wp:positionV relativeFrom="paragraph">
              <wp:posOffset>338788</wp:posOffset>
            </wp:positionV>
            <wp:extent cx="5997575" cy="4522470"/>
            <wp:effectExtent l="0" t="0" r="3175" b="0"/>
            <wp:wrapTopAndBottom/>
            <wp:docPr id="2114022143" name="Picture 211402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email">
                      <a:extLst>
                        <a:ext uri="{28A0092B-C50C-407E-A947-70E740481C1C}">
                          <a14:useLocalDpi xmlns:a14="http://schemas.microsoft.com/office/drawing/2010/main" val="0"/>
                        </a:ext>
                      </a:extLst>
                    </a:blip>
                    <a:srcRect/>
                    <a:stretch>
                      <a:fillRect/>
                    </a:stretch>
                  </pic:blipFill>
                  <pic:spPr bwMode="auto">
                    <a:xfrm>
                      <a:off x="0" y="0"/>
                      <a:ext cx="5997575" cy="45224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20ADE1" w14:textId="726AFF50" w:rsidR="0098331B" w:rsidRPr="00CA5CFF" w:rsidRDefault="000D5F37" w:rsidP="00CA5CFF">
      <w:pPr>
        <w:pStyle w:val="Nota"/>
        <w:rPr>
          <w:rFonts w:eastAsia="Arial" w:cs="Arial"/>
          <w:lang w:bidi="es-ES"/>
        </w:rPr>
      </w:pPr>
      <w:r w:rsidRPr="00CA5CFF">
        <w:t xml:space="preserve">Nota: las imágenes representadas son orientativas y no prejuzgan el diseño final de la aparamenta, ni su disposición espacial. </w:t>
      </w:r>
    </w:p>
    <w:p w14:paraId="2BF8F880" w14:textId="2BC5ED73" w:rsidR="00C21DBD" w:rsidRPr="00CA5CFF" w:rsidRDefault="001F138B" w:rsidP="00854284">
      <w:pPr>
        <w:widowControl w:val="0"/>
        <w:autoSpaceDE w:val="0"/>
        <w:autoSpaceDN w:val="0"/>
        <w:rPr>
          <w:rFonts w:eastAsia="Arial" w:cs="Arial"/>
          <w:lang w:bidi="es-ES"/>
        </w:rPr>
      </w:pPr>
      <w:r w:rsidRPr="00CA5CFF">
        <w:rPr>
          <w:rFonts w:eastAsia="Arial" w:cs="Arial"/>
          <w:szCs w:val="22"/>
          <w:lang w:bidi="es-ES"/>
        </w:rPr>
        <w:t xml:space="preserve">La envolvente se ubicará de tal forma que su interior sea accesible frontalmente para su inspección, maniobra y mantenimiento dejando un espacio libre por delante de la </w:t>
      </w:r>
      <w:r w:rsidR="005E260F" w:rsidRPr="00CA5CFF">
        <w:rPr>
          <w:rFonts w:eastAsia="Arial" w:cs="Arial"/>
          <w:szCs w:val="22"/>
          <w:lang w:bidi="es-ES"/>
        </w:rPr>
        <w:t>envolvente de al menos la</w:t>
      </w:r>
      <w:r w:rsidR="00B827BD" w:rsidRPr="00CA5CFF">
        <w:rPr>
          <w:rFonts w:eastAsia="Arial" w:cs="Arial"/>
          <w:szCs w:val="22"/>
          <w:lang w:bidi="es-ES"/>
        </w:rPr>
        <w:t xml:space="preserve"> anchura de la puerta </w:t>
      </w:r>
      <w:r w:rsidR="006623A6" w:rsidRPr="00CA5CFF">
        <w:rPr>
          <w:rFonts w:eastAsia="Arial" w:cs="Arial"/>
          <w:szCs w:val="22"/>
          <w:lang w:bidi="es-ES"/>
        </w:rPr>
        <w:t>incrementada en</w:t>
      </w:r>
      <w:r w:rsidR="00B827BD" w:rsidRPr="00CA5CFF">
        <w:rPr>
          <w:rFonts w:eastAsia="Arial" w:cs="Arial"/>
          <w:szCs w:val="22"/>
          <w:lang w:bidi="es-ES"/>
        </w:rPr>
        <w:t xml:space="preserve"> </w:t>
      </w:r>
      <w:r w:rsidR="00FF38E7" w:rsidRPr="00CA5CFF">
        <w:rPr>
          <w:rFonts w:eastAsia="Arial" w:cs="Arial"/>
          <w:szCs w:val="22"/>
          <w:lang w:bidi="es-ES"/>
        </w:rPr>
        <w:t>0,35 m</w:t>
      </w:r>
      <w:r w:rsidR="00D13B47" w:rsidRPr="00CA5CFF">
        <w:rPr>
          <w:rFonts w:eastAsia="Arial" w:cs="Arial"/>
          <w:szCs w:val="22"/>
          <w:lang w:bidi="es-ES"/>
        </w:rPr>
        <w:t xml:space="preserve">, </w:t>
      </w:r>
      <w:r w:rsidR="006623A6" w:rsidRPr="00CA5CFF">
        <w:rPr>
          <w:rFonts w:eastAsia="Arial" w:cs="Arial"/>
          <w:szCs w:val="22"/>
          <w:lang w:bidi="es-ES"/>
        </w:rPr>
        <w:t xml:space="preserve">con un mínimo de </w:t>
      </w:r>
      <w:r w:rsidRPr="00CA5CFF">
        <w:rPr>
          <w:rFonts w:eastAsia="Arial" w:cs="Arial"/>
          <w:szCs w:val="22"/>
          <w:lang w:bidi="es-ES"/>
        </w:rPr>
        <w:t>1,10 metros</w:t>
      </w:r>
      <w:r w:rsidR="006623A6" w:rsidRPr="00CA5CFF">
        <w:rPr>
          <w:rFonts w:eastAsia="Arial" w:cs="Arial"/>
          <w:szCs w:val="22"/>
          <w:lang w:bidi="es-ES"/>
        </w:rPr>
        <w:t xml:space="preserve">. </w:t>
      </w:r>
    </w:p>
    <w:p w14:paraId="6785C5AC" w14:textId="4C84A1DC" w:rsidR="001F138B" w:rsidRPr="00812C1F" w:rsidRDefault="001F138B" w:rsidP="001F138B">
      <w:pPr>
        <w:widowControl w:val="0"/>
        <w:autoSpaceDE w:val="0"/>
        <w:autoSpaceDN w:val="0"/>
        <w:rPr>
          <w:rFonts w:eastAsia="Arial" w:cs="Arial"/>
          <w:lang w:bidi="es-ES"/>
        </w:rPr>
      </w:pPr>
      <w:r w:rsidRPr="00CA5CFF">
        <w:rPr>
          <w:rFonts w:eastAsia="Arial" w:cs="Arial"/>
          <w:lang w:bidi="es-ES"/>
        </w:rPr>
        <w:t xml:space="preserve">Cuando </w:t>
      </w:r>
      <w:r w:rsidRPr="00CA5CFF">
        <w:rPr>
          <w:rFonts w:eastAsia="Arial" w:cs="Arial"/>
          <w:szCs w:val="22"/>
          <w:lang w:bidi="es-ES"/>
        </w:rPr>
        <w:t>la CGP se instale en el interior de un nicho, se fijará a la pared de fondo de</w:t>
      </w:r>
      <w:r w:rsidRPr="00CA5CFF">
        <w:rPr>
          <w:rFonts w:eastAsia="Arial" w:cs="Arial"/>
          <w:lang w:bidi="es-ES"/>
        </w:rPr>
        <w:t>l nich</w:t>
      </w:r>
      <w:r w:rsidRPr="00CA5CFF">
        <w:rPr>
          <w:rFonts w:eastAsia="Arial" w:cs="Arial"/>
          <w:szCs w:val="22"/>
          <w:lang w:bidi="es-ES"/>
        </w:rPr>
        <w:t xml:space="preserve">o </w:t>
      </w:r>
      <w:r w:rsidRPr="00CA5CFF">
        <w:rPr>
          <w:rFonts w:eastAsia="Arial" w:cs="Arial"/>
          <w:szCs w:val="22"/>
          <w:lang w:bidi="es-ES"/>
        </w:rPr>
        <w:lastRenderedPageBreak/>
        <w:t xml:space="preserve">mediante al menos cuatro puntos de fijación, y para facilitar su montaje y la conexión de los cables, se deberán respetar entre la CGP y las paredes del nicho unas distancias mínimas: Superior (S) ≥ 15 cm, Lateral (L) ≥ </w:t>
      </w:r>
      <w:r w:rsidR="009277FE" w:rsidRPr="00CA5CFF">
        <w:rPr>
          <w:rFonts w:eastAsia="Arial" w:cs="Arial"/>
          <w:szCs w:val="22"/>
          <w:lang w:bidi="es-ES"/>
        </w:rPr>
        <w:t>7,</w:t>
      </w:r>
      <w:r w:rsidRPr="00CA5CFF">
        <w:rPr>
          <w:rFonts w:eastAsia="Arial" w:cs="Arial"/>
          <w:szCs w:val="22"/>
          <w:lang w:bidi="es-ES"/>
        </w:rPr>
        <w:t>5 cm e I</w:t>
      </w:r>
      <w:r w:rsidRPr="00812C1F">
        <w:rPr>
          <w:rFonts w:eastAsia="Arial" w:cs="Arial"/>
          <w:szCs w:val="22"/>
          <w:lang w:bidi="es-ES"/>
        </w:rPr>
        <w:t xml:space="preserve">nferior (I) ≥ 30 </w:t>
      </w:r>
      <w:r w:rsidRPr="00812C1F">
        <w:rPr>
          <w:rFonts w:eastAsia="Arial" w:cs="Arial"/>
          <w:lang w:bidi="es-ES"/>
        </w:rPr>
        <w:t>cm. El nic</w:t>
      </w:r>
      <w:r w:rsidRPr="00812C1F">
        <w:rPr>
          <w:rFonts w:eastAsia="Arial" w:cs="Arial"/>
          <w:szCs w:val="22"/>
          <w:lang w:bidi="es-ES"/>
        </w:rPr>
        <w:t>ho tend</w:t>
      </w:r>
      <w:r w:rsidRPr="00812C1F">
        <w:rPr>
          <w:rFonts w:eastAsia="Arial" w:cs="Arial"/>
          <w:lang w:bidi="es-ES"/>
        </w:rPr>
        <w:t>r</w:t>
      </w:r>
      <w:r w:rsidRPr="00812C1F">
        <w:rPr>
          <w:rFonts w:eastAsia="Arial" w:cs="Arial"/>
          <w:szCs w:val="22"/>
          <w:lang w:bidi="es-ES"/>
        </w:rPr>
        <w:t>á como mínimo 30 cm de fon</w:t>
      </w:r>
      <w:r w:rsidRPr="00812C1F">
        <w:rPr>
          <w:rFonts w:eastAsia="Arial" w:cs="Arial"/>
          <w:lang w:bidi="es-ES"/>
        </w:rPr>
        <w:t xml:space="preserve">do. </w:t>
      </w:r>
    </w:p>
    <w:p w14:paraId="11FD4974" w14:textId="4DA2043D" w:rsidR="001F138B" w:rsidRPr="001F138B" w:rsidRDefault="001F138B" w:rsidP="001F138B">
      <w:pPr>
        <w:pStyle w:val="Titulotabla"/>
        <w:rPr>
          <w:rStyle w:val="TitulotablaCar"/>
          <w:rFonts w:eastAsia="Arial"/>
          <w:i/>
        </w:rPr>
      </w:pPr>
      <w:r w:rsidRPr="001F138B">
        <w:rPr>
          <w:rStyle w:val="TitulotablaCar"/>
          <w:rFonts w:eastAsia="Arial"/>
          <w:i/>
          <w:noProof/>
        </w:rPr>
        <w:drawing>
          <wp:anchor distT="0" distB="0" distL="114300" distR="114300" simplePos="0" relativeHeight="251658253" behindDoc="0" locked="0" layoutInCell="1" allowOverlap="1" wp14:anchorId="07567DBB" wp14:editId="33F2F7F4">
            <wp:simplePos x="0" y="0"/>
            <wp:positionH relativeFrom="margin">
              <wp:align>center</wp:align>
            </wp:positionH>
            <wp:positionV relativeFrom="paragraph">
              <wp:posOffset>336550</wp:posOffset>
            </wp:positionV>
            <wp:extent cx="4038600" cy="2218690"/>
            <wp:effectExtent l="0" t="0" r="0" b="0"/>
            <wp:wrapTopAndBottom/>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39" cstate="email">
                      <a:extLst>
                        <a:ext uri="{28A0092B-C50C-407E-A947-70E740481C1C}">
                          <a14:useLocalDpi xmlns:a14="http://schemas.microsoft.com/office/drawing/2010/main" val="0"/>
                        </a:ext>
                      </a:extLst>
                    </a:blip>
                    <a:srcRect/>
                    <a:stretch>
                      <a:fillRect/>
                    </a:stretch>
                  </pic:blipFill>
                  <pic:spPr bwMode="auto">
                    <a:xfrm>
                      <a:off x="0" y="0"/>
                      <a:ext cx="4038600" cy="2218690"/>
                    </a:xfrm>
                    <a:prstGeom prst="rect">
                      <a:avLst/>
                    </a:prstGeom>
                    <a:noFill/>
                  </pic:spPr>
                </pic:pic>
              </a:graphicData>
            </a:graphic>
            <wp14:sizeRelH relativeFrom="page">
              <wp14:pctWidth>0</wp14:pctWidth>
            </wp14:sizeRelH>
            <wp14:sizeRelV relativeFrom="page">
              <wp14:pctHeight>0</wp14:pctHeight>
            </wp14:sizeRelV>
          </wp:anchor>
        </w:drawing>
      </w:r>
      <w:r w:rsidRPr="001F138B">
        <w:rPr>
          <w:rStyle w:val="TitulotablaCar"/>
          <w:rFonts w:eastAsia="Arial"/>
          <w:i/>
        </w:rPr>
        <w:t>Figura 5. Ejemplo de instalación de CGP en interior de nicho</w:t>
      </w:r>
    </w:p>
    <w:p w14:paraId="3C87DB88" w14:textId="77777777" w:rsidR="007649EF" w:rsidRDefault="007649EF" w:rsidP="00487AF6">
      <w:pPr>
        <w:widowControl w:val="0"/>
        <w:tabs>
          <w:tab w:val="left" w:pos="2893"/>
        </w:tabs>
        <w:autoSpaceDE w:val="0"/>
        <w:autoSpaceDN w:val="0"/>
        <w:ind w:left="284" w:firstLine="0"/>
        <w:jc w:val="center"/>
        <w:rPr>
          <w:rFonts w:eastAsia="Arial" w:cs="Arial"/>
          <w:bCs/>
          <w:sz w:val="20"/>
          <w:szCs w:val="20"/>
          <w:highlight w:val="yellow"/>
          <w:lang w:bidi="es-ES"/>
        </w:rPr>
      </w:pPr>
    </w:p>
    <w:p w14:paraId="0423DC95" w14:textId="59D787F6" w:rsidR="001F138B" w:rsidRDefault="007649EF" w:rsidP="00CA5CFF">
      <w:pPr>
        <w:pStyle w:val="Nota"/>
        <w:rPr>
          <w:rFonts w:eastAsia="Arial"/>
          <w:szCs w:val="22"/>
          <w:lang w:bidi="es-ES"/>
        </w:rPr>
      </w:pPr>
      <w:r w:rsidRPr="009774D3">
        <w:rPr>
          <w:rFonts w:eastAsia="Arial"/>
          <w:lang w:bidi="es-ES"/>
        </w:rPr>
        <w:t>Nota: las imágenes representadas son orientativas y no prejuzgan el diseño final de la aparamenta, ni su disposición espacial.</w:t>
      </w:r>
    </w:p>
    <w:p w14:paraId="3CF7A52F" w14:textId="6DF5A766" w:rsidR="001F138B" w:rsidRPr="00812C1F" w:rsidRDefault="001F138B" w:rsidP="001F138B">
      <w:pPr>
        <w:widowControl w:val="0"/>
        <w:autoSpaceDE w:val="0"/>
        <w:autoSpaceDN w:val="0"/>
        <w:rPr>
          <w:rFonts w:eastAsia="Arial" w:cs="Arial"/>
          <w:szCs w:val="22"/>
          <w:lang w:bidi="es-ES"/>
        </w:rPr>
      </w:pPr>
      <w:r w:rsidRPr="00812C1F">
        <w:rPr>
          <w:rFonts w:eastAsia="Arial" w:cs="Arial"/>
          <w:szCs w:val="22"/>
          <w:lang w:bidi="es-ES"/>
        </w:rPr>
        <w:t>Según las dimensiones del nicho su puerta podrá estar formada por una o dos hojas con un ancho máximo de 1 metro cada una. Tanto las puertas como los marcos o bastidores que las sujetan serán de material resistente a la intemperie y protegidos contra la corrosión y la oxidación. Las puertas del nicho incluirán dispositivos o rejillas de ventilación que eviten las condensaciones en su interior, diseñados de tal forma que impidan la penetración del agua por proyección.</w:t>
      </w:r>
    </w:p>
    <w:p w14:paraId="2B128E80" w14:textId="289AB9A6" w:rsidR="001F138B" w:rsidRDefault="001F138B" w:rsidP="001F138B">
      <w:pPr>
        <w:widowControl w:val="0"/>
        <w:autoSpaceDE w:val="0"/>
        <w:autoSpaceDN w:val="0"/>
        <w:rPr>
          <w:rFonts w:eastAsia="Arial"/>
          <w:lang w:bidi="es-ES"/>
        </w:rPr>
      </w:pPr>
      <w:r w:rsidRPr="00812C1F">
        <w:rPr>
          <w:rFonts w:eastAsia="Arial" w:cs="Arial"/>
          <w:szCs w:val="22"/>
          <w:lang w:bidi="es-ES"/>
        </w:rPr>
        <w:t>Cuando la CGP sea de tipo “Armario” y se instale empotrada en una fachada o cerramiento, se fijará en al menos cuatro puntos, bien a la pared que conforma el fondo del hueco o bien por su base mediante orejetas o taladros específicos</w:t>
      </w:r>
      <w:r>
        <w:rPr>
          <w:rFonts w:eastAsia="Arial"/>
          <w:lang w:bidi="es-ES"/>
        </w:rPr>
        <w:t xml:space="preserve"> </w:t>
      </w:r>
    </w:p>
    <w:p w14:paraId="298834D5" w14:textId="77777777" w:rsidR="00FB62D2" w:rsidRDefault="00FB62D2">
      <w:pPr>
        <w:spacing w:after="0" w:line="240" w:lineRule="auto"/>
        <w:ind w:firstLine="0"/>
        <w:jc w:val="left"/>
        <w:rPr>
          <w:rFonts w:eastAsia="Arial"/>
          <w:i/>
          <w:lang w:bidi="es-ES"/>
        </w:rPr>
      </w:pPr>
      <w:r>
        <w:rPr>
          <w:rFonts w:eastAsia="Arial"/>
          <w:lang w:bidi="es-ES"/>
        </w:rPr>
        <w:br w:type="page"/>
      </w:r>
    </w:p>
    <w:p w14:paraId="436CB263" w14:textId="7C1C3420" w:rsidR="007649EF" w:rsidRDefault="007649EF" w:rsidP="00A12E13">
      <w:pPr>
        <w:pStyle w:val="Titulotabla"/>
        <w:rPr>
          <w:rFonts w:eastAsia="Arial"/>
          <w:noProof/>
        </w:rPr>
      </w:pPr>
      <w:r w:rsidRPr="00812C1F">
        <w:rPr>
          <w:rFonts w:eastAsia="Arial"/>
          <w:noProof/>
        </w:rPr>
        <w:lastRenderedPageBreak/>
        <w:drawing>
          <wp:anchor distT="0" distB="0" distL="114300" distR="114300" simplePos="0" relativeHeight="251658254" behindDoc="0" locked="0" layoutInCell="1" allowOverlap="1" wp14:anchorId="327EAFC3" wp14:editId="0B1F1D2B">
            <wp:simplePos x="0" y="0"/>
            <wp:positionH relativeFrom="margin">
              <wp:posOffset>911860</wp:posOffset>
            </wp:positionH>
            <wp:positionV relativeFrom="paragraph">
              <wp:posOffset>397933</wp:posOffset>
            </wp:positionV>
            <wp:extent cx="4800600" cy="2200275"/>
            <wp:effectExtent l="0" t="0" r="0" b="9525"/>
            <wp:wrapTopAndBottom/>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cstate="email">
                      <a:extLst>
                        <a:ext uri="{28A0092B-C50C-407E-A947-70E740481C1C}">
                          <a14:useLocalDpi xmlns:a14="http://schemas.microsoft.com/office/drawing/2010/main" val="0"/>
                        </a:ext>
                      </a:extLst>
                    </a:blip>
                    <a:srcRect/>
                    <a:stretch>
                      <a:fillRect/>
                    </a:stretch>
                  </pic:blipFill>
                  <pic:spPr bwMode="auto">
                    <a:xfrm>
                      <a:off x="0" y="0"/>
                      <a:ext cx="4800600" cy="2200275"/>
                    </a:xfrm>
                    <a:prstGeom prst="rect">
                      <a:avLst/>
                    </a:prstGeom>
                    <a:noFill/>
                    <a:ln>
                      <a:noFill/>
                    </a:ln>
                  </pic:spPr>
                </pic:pic>
              </a:graphicData>
            </a:graphic>
          </wp:anchor>
        </w:drawing>
      </w:r>
      <w:r w:rsidR="001F138B" w:rsidRPr="00812C1F">
        <w:rPr>
          <w:rFonts w:eastAsia="Arial"/>
          <w:lang w:bidi="es-ES"/>
        </w:rPr>
        <w:t>Figura 6.  Ejemplo de i</w:t>
      </w:r>
      <w:r w:rsidR="001F138B">
        <w:rPr>
          <w:rFonts w:eastAsia="Arial"/>
          <w:lang w:bidi="es-ES"/>
        </w:rPr>
        <w:t>nstalación de CGP empotra</w:t>
      </w:r>
      <w:r w:rsidR="001F138B">
        <w:rPr>
          <w:rFonts w:eastAsia="Arial"/>
        </w:rPr>
        <w:t>da</w:t>
      </w:r>
    </w:p>
    <w:p w14:paraId="23601B67" w14:textId="77777777" w:rsidR="00AD4A3B" w:rsidRPr="00A12E13" w:rsidRDefault="00AD4A3B" w:rsidP="00A12E13">
      <w:pPr>
        <w:pStyle w:val="Titulotabla"/>
        <w:rPr>
          <w:rFonts w:eastAsia="Arial"/>
          <w:noProof/>
        </w:rPr>
      </w:pPr>
    </w:p>
    <w:p w14:paraId="01F18DA2" w14:textId="5890A4AC" w:rsidR="001F138B" w:rsidRPr="00CA5CFF" w:rsidRDefault="007649EF" w:rsidP="00CA5CFF">
      <w:pPr>
        <w:pStyle w:val="Nota"/>
        <w:rPr>
          <w:rFonts w:eastAsia="Arial"/>
          <w:szCs w:val="22"/>
          <w:lang w:bidi="es-ES"/>
        </w:rPr>
      </w:pPr>
      <w:r w:rsidRPr="00CA5CFF">
        <w:rPr>
          <w:rFonts w:eastAsia="Arial"/>
          <w:lang w:bidi="es-ES"/>
        </w:rPr>
        <w:t>Nota: las imágenes representadas son orientativas y no prejuzgan el diseño final de la aparamenta, ni su disposición espacial.</w:t>
      </w:r>
      <w:r w:rsidRPr="00CA5CFF">
        <w:rPr>
          <w:rFonts w:eastAsia="Arial"/>
          <w:szCs w:val="22"/>
          <w:lang w:bidi="es-ES"/>
        </w:rPr>
        <w:t xml:space="preserve"> </w:t>
      </w:r>
    </w:p>
    <w:p w14:paraId="2AD33E1E" w14:textId="496B3781" w:rsidR="001F138B" w:rsidRPr="00812C1F" w:rsidRDefault="001F138B" w:rsidP="001F138B">
      <w:pPr>
        <w:widowControl w:val="0"/>
        <w:autoSpaceDE w:val="0"/>
        <w:autoSpaceDN w:val="0"/>
        <w:rPr>
          <w:rFonts w:eastAsia="Arial" w:cs="Arial"/>
          <w:szCs w:val="22"/>
          <w:lang w:bidi="es-ES"/>
        </w:rPr>
      </w:pPr>
      <w:r w:rsidRPr="00CA5CFF">
        <w:rPr>
          <w:rFonts w:eastAsia="Arial" w:cs="Arial"/>
          <w:szCs w:val="22"/>
          <w:lang w:bidi="es-ES"/>
        </w:rPr>
        <w:t>Para facilitar la conexión de los cables con la CGP se preparará por debajo de la CGP de un espacio libre que haga la función de cajón de cables con unas dimensiones mínimas de 30 cm de alto, 20 cm de fondo, y tan ancho como la CGP. Si se instalara una caja de seccionamiento</w:t>
      </w:r>
      <w:r w:rsidR="00181E7C" w:rsidRPr="00CA5CFF">
        <w:rPr>
          <w:rFonts w:eastAsia="Arial" w:cs="Arial"/>
          <w:szCs w:val="22"/>
          <w:lang w:bidi="es-ES"/>
        </w:rPr>
        <w:t>, gestión</w:t>
      </w:r>
      <w:r w:rsidRPr="00CA5CFF">
        <w:rPr>
          <w:rFonts w:eastAsia="Arial" w:cs="Arial"/>
          <w:szCs w:val="22"/>
          <w:lang w:bidi="es-ES"/>
        </w:rPr>
        <w:t xml:space="preserve"> y reparto debajo de la CGP para entrada y salida de la red de distribución el cajón de cables se construirá debajo de esta caja de seccionamiento</w:t>
      </w:r>
      <w:r w:rsidR="00181E7C" w:rsidRPr="00CA5CFF">
        <w:rPr>
          <w:rFonts w:eastAsia="Arial" w:cs="Arial"/>
          <w:szCs w:val="22"/>
          <w:lang w:bidi="es-ES"/>
        </w:rPr>
        <w:t>, gesti</w:t>
      </w:r>
      <w:r w:rsidR="009446C3" w:rsidRPr="00CA5CFF">
        <w:rPr>
          <w:rFonts w:eastAsia="Arial" w:cs="Arial"/>
          <w:szCs w:val="22"/>
          <w:lang w:bidi="es-ES"/>
        </w:rPr>
        <w:t>ó</w:t>
      </w:r>
      <w:r w:rsidR="00181E7C" w:rsidRPr="00CA5CFF">
        <w:rPr>
          <w:rFonts w:eastAsia="Arial" w:cs="Arial"/>
          <w:szCs w:val="22"/>
          <w:lang w:bidi="es-ES"/>
        </w:rPr>
        <w:t>n</w:t>
      </w:r>
      <w:r w:rsidRPr="00CA5CFF">
        <w:rPr>
          <w:rFonts w:eastAsia="Arial" w:cs="Arial"/>
          <w:szCs w:val="22"/>
          <w:lang w:bidi="es-ES"/>
        </w:rPr>
        <w:t xml:space="preserve"> y reparto, para lo cual </w:t>
      </w:r>
      <w:r w:rsidR="00F91DB2">
        <w:rPr>
          <w:rFonts w:eastAsia="Arial" w:cs="Arial"/>
          <w:szCs w:val="22"/>
          <w:lang w:bidi="es-ES"/>
        </w:rPr>
        <w:t>la persona titular</w:t>
      </w:r>
      <w:r w:rsidRPr="00CA5CFF">
        <w:rPr>
          <w:rFonts w:eastAsia="Arial" w:cs="Arial"/>
          <w:szCs w:val="22"/>
          <w:lang w:bidi="es-ES"/>
        </w:rPr>
        <w:t xml:space="preserve"> de la finca deberá permitir su instalación en la misma fachada, nicho</w:t>
      </w:r>
      <w:r w:rsidRPr="00812C1F">
        <w:rPr>
          <w:rFonts w:eastAsia="Arial" w:cs="Arial"/>
          <w:szCs w:val="22"/>
          <w:lang w:bidi="es-ES"/>
        </w:rPr>
        <w:t xml:space="preserve"> o zócalo donde se ubique la CGP.</w:t>
      </w:r>
      <w:r w:rsidRPr="00812C1F">
        <w:rPr>
          <w:rFonts w:eastAsia="Arial"/>
          <w:color w:val="0070C0"/>
          <w:sz w:val="20"/>
          <w:lang w:bidi="es-ES"/>
        </w:rPr>
        <w:t xml:space="preserve"> </w:t>
      </w:r>
    </w:p>
    <w:p w14:paraId="0502DC92" w14:textId="2B7E7EEC" w:rsidR="001F138B" w:rsidRPr="00812C1F" w:rsidRDefault="001F138B" w:rsidP="001F138B">
      <w:pPr>
        <w:widowControl w:val="0"/>
        <w:autoSpaceDE w:val="0"/>
        <w:autoSpaceDN w:val="0"/>
        <w:rPr>
          <w:rFonts w:eastAsia="Arial" w:cs="Arial"/>
          <w:szCs w:val="22"/>
          <w:lang w:bidi="es-ES"/>
        </w:rPr>
      </w:pPr>
      <w:r w:rsidRPr="00812C1F">
        <w:rPr>
          <w:rFonts w:eastAsia="Arial" w:cs="Arial"/>
          <w:szCs w:val="22"/>
          <w:lang w:bidi="es-ES"/>
        </w:rPr>
        <w:t xml:space="preserve">En la parte inferior del cajón de cables, se formará una solera en la que se dejarán previstos todos los orificios necesarios para alojar los tubos de entrada de los distintos circuitos (acometida, red de distribución, puesta a tierra del neutro o líneas generales de alimentación) conforme a lo establecido en la </w:t>
      </w:r>
      <w:r w:rsidR="00401B9C">
        <w:rPr>
          <w:rFonts w:eastAsia="Arial" w:cs="Arial"/>
          <w:szCs w:val="22"/>
          <w:lang w:bidi="es-ES"/>
        </w:rPr>
        <w:t>ITC BT</w:t>
      </w:r>
      <w:r w:rsidRPr="00812C1F">
        <w:rPr>
          <w:rFonts w:eastAsia="Arial" w:cs="Arial"/>
          <w:szCs w:val="22"/>
          <w:lang w:bidi="es-ES"/>
        </w:rPr>
        <w:t xml:space="preserve">-21 para canalizaciones empotradas o enterradas. </w:t>
      </w:r>
    </w:p>
    <w:p w14:paraId="1D53A37F" w14:textId="6BC12A6B" w:rsidR="00FB62D2" w:rsidRDefault="001F138B" w:rsidP="00487AF6">
      <w:pPr>
        <w:widowControl w:val="0"/>
        <w:autoSpaceDE w:val="0"/>
        <w:autoSpaceDN w:val="0"/>
        <w:rPr>
          <w:rFonts w:eastAsia="Arial"/>
          <w:i/>
          <w:lang w:bidi="es-ES"/>
        </w:rPr>
      </w:pPr>
      <w:r w:rsidRPr="00812C1F">
        <w:rPr>
          <w:rFonts w:eastAsia="Arial" w:cs="Arial"/>
          <w:szCs w:val="22"/>
          <w:lang w:bidi="es-ES"/>
        </w:rPr>
        <w:t>Para la conexión de la acometida o de la red de distribución se instalarán dos tubos de 160 mm de diámetro, de modo que, si solo fuera necesario uno, el segundo quedará como reserva. Además, se instalará un tercer tubo de 25 mm de diámetro para tender el cable de puesta a tierra del neutro desde la CGP</w:t>
      </w:r>
      <w:r w:rsidRPr="00CA5CFF">
        <w:rPr>
          <w:rFonts w:eastAsia="Arial" w:cs="Arial"/>
          <w:szCs w:val="22"/>
          <w:lang w:bidi="es-ES"/>
        </w:rPr>
        <w:t xml:space="preserve">. </w:t>
      </w:r>
      <w:r w:rsidR="00E110F5" w:rsidRPr="00CA5CFF">
        <w:rPr>
          <w:rFonts w:eastAsia="Arial" w:cs="Arial"/>
          <w:szCs w:val="22"/>
          <w:lang w:bidi="es-ES"/>
        </w:rPr>
        <w:t>Cuando debido a la existencia de un zuncho, jácena u otro elemento constructivo</w:t>
      </w:r>
      <w:r w:rsidR="00FE62CA" w:rsidRPr="00CA5CFF">
        <w:rPr>
          <w:rFonts w:eastAsia="Arial" w:cs="Arial"/>
          <w:szCs w:val="22"/>
          <w:lang w:bidi="es-ES"/>
        </w:rPr>
        <w:t xml:space="preserve">, </w:t>
      </w:r>
      <w:r w:rsidR="00E110F5" w:rsidRPr="00CA5CFF">
        <w:rPr>
          <w:rFonts w:eastAsia="Arial" w:cs="Arial"/>
          <w:szCs w:val="22"/>
          <w:lang w:bidi="es-ES"/>
        </w:rPr>
        <w:t xml:space="preserve">no exista espacio para </w:t>
      </w:r>
      <w:r w:rsidR="00F676BC" w:rsidRPr="00CA5CFF">
        <w:rPr>
          <w:rFonts w:eastAsia="Arial" w:cs="Arial"/>
          <w:szCs w:val="22"/>
          <w:lang w:bidi="es-ES"/>
        </w:rPr>
        <w:t xml:space="preserve">dos </w:t>
      </w:r>
      <w:r w:rsidR="00E110F5" w:rsidRPr="00CA5CFF">
        <w:rPr>
          <w:rFonts w:eastAsia="Arial" w:cs="Arial"/>
          <w:szCs w:val="22"/>
          <w:lang w:bidi="es-ES"/>
        </w:rPr>
        <w:t>tubos de</w:t>
      </w:r>
      <w:r w:rsidR="00F676BC" w:rsidRPr="00CA5CFF">
        <w:rPr>
          <w:rFonts w:eastAsia="Arial" w:cs="Arial"/>
          <w:szCs w:val="22"/>
          <w:lang w:bidi="es-ES"/>
        </w:rPr>
        <w:t xml:space="preserve"> diámetro</w:t>
      </w:r>
      <w:r w:rsidR="00E110F5" w:rsidRPr="00CA5CFF">
        <w:rPr>
          <w:rFonts w:eastAsia="Arial" w:cs="Arial"/>
          <w:szCs w:val="22"/>
          <w:lang w:bidi="es-ES"/>
        </w:rPr>
        <w:t xml:space="preserve"> 160 mm se utilizarán los diámetros que resulten de aplicar la </w:t>
      </w:r>
      <w:r w:rsidR="00925CD1" w:rsidRPr="00CA5CFF">
        <w:rPr>
          <w:lang w:bidi="es-ES"/>
        </w:rPr>
        <w:t>ITC BT-</w:t>
      </w:r>
      <w:r w:rsidR="00E110F5" w:rsidRPr="00CA5CFF">
        <w:rPr>
          <w:rFonts w:eastAsia="Arial" w:cs="Arial"/>
          <w:szCs w:val="22"/>
          <w:lang w:bidi="es-ES"/>
        </w:rPr>
        <w:t xml:space="preserve">21. </w:t>
      </w:r>
      <w:r w:rsidRPr="00CA5CFF">
        <w:rPr>
          <w:rFonts w:eastAsia="Arial" w:cs="Arial"/>
          <w:szCs w:val="22"/>
          <w:lang w:bidi="es-ES"/>
        </w:rPr>
        <w:t>Los extremos superiores de los tubos quedarán sellados una vez conectados los cables, mientras que</w:t>
      </w:r>
      <w:r w:rsidRPr="00812C1F">
        <w:rPr>
          <w:rFonts w:eastAsia="Arial" w:cs="Arial"/>
          <w:szCs w:val="22"/>
          <w:lang w:bidi="es-ES"/>
        </w:rPr>
        <w:t xml:space="preserve"> los extremos inferiores se situarán aproximadamente a una profundidad de 70 cm, y hasta que no se conecten con la red de distribución se cerrarán con un tapón. Los tubos sobrepasarán como mínimo 30 cm la proyección vertical de la fachada, cerramiento, zócalo o paramento de obra. </w:t>
      </w:r>
    </w:p>
    <w:p w14:paraId="5F71117B" w14:textId="37FDC4FB" w:rsidR="00A62017" w:rsidRPr="00812C1F" w:rsidRDefault="00E41312" w:rsidP="00A62017">
      <w:pPr>
        <w:pStyle w:val="Titulotabla"/>
        <w:rPr>
          <w:rFonts w:eastAsia="Arial" w:cs="Arial"/>
          <w:szCs w:val="22"/>
          <w:lang w:bidi="es-ES"/>
        </w:rPr>
      </w:pPr>
      <w:r w:rsidRPr="00812C1F">
        <w:rPr>
          <w:rFonts w:eastAsia="Arial"/>
          <w:noProof/>
        </w:rPr>
        <w:lastRenderedPageBreak/>
        <w:drawing>
          <wp:anchor distT="0" distB="0" distL="114300" distR="114300" simplePos="0" relativeHeight="251658255" behindDoc="0" locked="0" layoutInCell="1" allowOverlap="1" wp14:anchorId="3F6ED7D6" wp14:editId="6F0328F2">
            <wp:simplePos x="0" y="0"/>
            <wp:positionH relativeFrom="column">
              <wp:posOffset>439912</wp:posOffset>
            </wp:positionH>
            <wp:positionV relativeFrom="paragraph">
              <wp:posOffset>589198</wp:posOffset>
            </wp:positionV>
            <wp:extent cx="5657215" cy="3011170"/>
            <wp:effectExtent l="0" t="0" r="635" b="0"/>
            <wp:wrapTopAndBottom/>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email">
                      <a:extLst>
                        <a:ext uri="{28A0092B-C50C-407E-A947-70E740481C1C}">
                          <a14:useLocalDpi xmlns:a14="http://schemas.microsoft.com/office/drawing/2010/main" val="0"/>
                        </a:ext>
                      </a:extLst>
                    </a:blip>
                    <a:srcRect/>
                    <a:stretch>
                      <a:fillRect/>
                    </a:stretch>
                  </pic:blipFill>
                  <pic:spPr bwMode="auto">
                    <a:xfrm>
                      <a:off x="0" y="0"/>
                      <a:ext cx="5657215" cy="3011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138B" w:rsidRPr="00812C1F">
        <w:rPr>
          <w:rFonts w:eastAsia="Arial"/>
          <w:lang w:bidi="es-ES"/>
        </w:rPr>
        <w:t>Figura 7</w:t>
      </w:r>
      <w:r w:rsidR="00A62017">
        <w:rPr>
          <w:rFonts w:eastAsia="Arial"/>
          <w:lang w:bidi="es-ES"/>
        </w:rPr>
        <w:t>.</w:t>
      </w:r>
      <w:r w:rsidR="001F138B" w:rsidRPr="00812C1F">
        <w:rPr>
          <w:rFonts w:eastAsia="Arial"/>
          <w:lang w:bidi="es-ES"/>
        </w:rPr>
        <w:t xml:space="preserve"> Ejemplo de cajón de cables y disposición de los tubos de conexión con</w:t>
      </w:r>
      <w:r w:rsidR="00A62017">
        <w:rPr>
          <w:rFonts w:eastAsia="Arial"/>
          <w:lang w:bidi="es-ES"/>
        </w:rPr>
        <w:t xml:space="preserve"> red de distribució</w:t>
      </w:r>
      <w:r w:rsidR="00A62017" w:rsidRPr="00A62017">
        <w:rPr>
          <w:rFonts w:eastAsia="Arial"/>
        </w:rPr>
        <w:t>n</w:t>
      </w:r>
    </w:p>
    <w:p w14:paraId="7DD223D7" w14:textId="05E4D527" w:rsidR="001F138B" w:rsidRPr="00812C1F" w:rsidRDefault="00A62017" w:rsidP="00487AF6">
      <w:pPr>
        <w:widowControl w:val="0"/>
        <w:autoSpaceDE w:val="0"/>
        <w:autoSpaceDN w:val="0"/>
        <w:ind w:firstLine="0"/>
        <w:rPr>
          <w:rFonts w:eastAsia="Arial" w:cs="Arial"/>
          <w:szCs w:val="22"/>
          <w:lang w:bidi="es-ES"/>
        </w:rPr>
      </w:pPr>
      <w:r w:rsidRPr="00812C1F">
        <w:rPr>
          <w:rFonts w:eastAsia="Arial" w:cs="Arial"/>
          <w:szCs w:val="22"/>
          <w:lang w:bidi="es-ES"/>
        </w:rPr>
        <w:t xml:space="preserve"> </w:t>
      </w:r>
    </w:p>
    <w:p w14:paraId="01B5FA8D" w14:textId="173B4D8B" w:rsidR="001F138B" w:rsidRPr="00812C1F" w:rsidRDefault="001F138B" w:rsidP="001F138B">
      <w:pPr>
        <w:widowControl w:val="0"/>
        <w:autoSpaceDE w:val="0"/>
        <w:autoSpaceDN w:val="0"/>
        <w:rPr>
          <w:rFonts w:eastAsia="Arial" w:cs="Arial"/>
          <w:szCs w:val="22"/>
          <w:lang w:bidi="es-ES"/>
        </w:rPr>
      </w:pPr>
      <w:r w:rsidRPr="00812C1F">
        <w:rPr>
          <w:rFonts w:eastAsia="Arial" w:cs="Arial"/>
          <w:szCs w:val="22"/>
          <w:lang w:bidi="es-ES"/>
        </w:rPr>
        <w:t xml:space="preserve">No se alojarán más de dos cajas generales de protección en el interior del mismo nicho. Cuando para una finca se precisen dos o más cajas se podrán utilizar cajas de tipo armario equipadas de bases tripolares verticales cerradas, BTVC, previstas para alimentar varias LGA. </w:t>
      </w:r>
    </w:p>
    <w:p w14:paraId="3D59A80C" w14:textId="0EDEDCAB" w:rsidR="001F138B" w:rsidRDefault="001F138B" w:rsidP="001F138B">
      <w:pPr>
        <w:widowControl w:val="0"/>
        <w:autoSpaceDE w:val="0"/>
        <w:autoSpaceDN w:val="0"/>
        <w:rPr>
          <w:rFonts w:eastAsia="Arial"/>
        </w:rPr>
      </w:pPr>
      <w:r w:rsidRPr="00812C1F">
        <w:rPr>
          <w:rFonts w:eastAsia="Arial" w:cs="Arial"/>
          <w:szCs w:val="22"/>
          <w:lang w:bidi="es-ES"/>
        </w:rPr>
        <w:t>Los zócalos sobre los que se pueden instalar las envolventes de tipo “Armario” podrán ser tanto de obra de ladrillo como de hormigón armado o aligerado, pero siempre dispondrán de cuatro espárragos para fijación del armario en sus esquinas</w:t>
      </w:r>
      <w:r>
        <w:rPr>
          <w:rFonts w:eastAsia="Arial"/>
        </w:rPr>
        <w:t>.</w:t>
      </w:r>
    </w:p>
    <w:p w14:paraId="13194EA4" w14:textId="47AADF6E" w:rsidR="00A032F9" w:rsidRPr="00812C1F" w:rsidRDefault="00A62017" w:rsidP="00D94DA6">
      <w:pPr>
        <w:pStyle w:val="Ttulo5"/>
        <w:rPr>
          <w:rFonts w:eastAsia="Arial" w:cs="Arial"/>
          <w:szCs w:val="22"/>
        </w:rPr>
      </w:pPr>
      <w:r>
        <w:t>Tipos y característica</w:t>
      </w:r>
      <w:r w:rsidRPr="00812C1F">
        <w:rPr>
          <w:rFonts w:eastAsia="Arial" w:cs="Arial"/>
          <w:szCs w:val="22"/>
        </w:rPr>
        <w:t>s</w:t>
      </w:r>
    </w:p>
    <w:p w14:paraId="01E7E1DB" w14:textId="530C7C4A" w:rsidR="004A5DCE" w:rsidRPr="00812C1F" w:rsidRDefault="004A5DCE" w:rsidP="004A5DCE">
      <w:pPr>
        <w:widowControl w:val="0"/>
        <w:autoSpaceDE w:val="0"/>
        <w:autoSpaceDN w:val="0"/>
        <w:rPr>
          <w:rFonts w:eastAsia="Arial" w:cs="Arial"/>
          <w:szCs w:val="22"/>
          <w:lang w:bidi="es-ES"/>
        </w:rPr>
      </w:pPr>
      <w:r w:rsidRPr="00812C1F">
        <w:rPr>
          <w:rFonts w:eastAsia="Arial" w:cs="Arial"/>
          <w:szCs w:val="22"/>
          <w:lang w:bidi="es-ES"/>
        </w:rPr>
        <w:t>Las CGP a utilizar corresponderán a uno de los tipos y esquemas recogidos en las especificaciones técnicas particulares de la empresa distribuidora que hayan sido aprobadas por la Administración Pública competente</w:t>
      </w:r>
      <w:r w:rsidR="0056476B" w:rsidRPr="00CA5CFF">
        <w:rPr>
          <w:rFonts w:eastAsia="Arial" w:cs="Arial"/>
          <w:szCs w:val="22"/>
          <w:lang w:bidi="es-ES"/>
        </w:rPr>
        <w:t xml:space="preserve">, sin que dichas especificaciones </w:t>
      </w:r>
      <w:r w:rsidR="002D7E46" w:rsidRPr="00CA5CFF">
        <w:rPr>
          <w:rFonts w:eastAsia="Arial" w:cs="Arial"/>
          <w:szCs w:val="22"/>
          <w:lang w:bidi="es-ES"/>
        </w:rPr>
        <w:t>puedan</w:t>
      </w:r>
      <w:r w:rsidR="0056476B" w:rsidRPr="00CA5CFF">
        <w:rPr>
          <w:rFonts w:eastAsia="Arial" w:cs="Arial"/>
          <w:szCs w:val="22"/>
          <w:lang w:bidi="es-ES"/>
        </w:rPr>
        <w:t xml:space="preserve"> limitar </w:t>
      </w:r>
      <w:r w:rsidR="002D7E46" w:rsidRPr="00CA5CFF">
        <w:rPr>
          <w:rFonts w:eastAsia="Arial" w:cs="Arial"/>
          <w:szCs w:val="22"/>
          <w:lang w:bidi="es-ES"/>
        </w:rPr>
        <w:t>la</w:t>
      </w:r>
      <w:r w:rsidR="00E74B1D" w:rsidRPr="00CA5CFF">
        <w:rPr>
          <w:rFonts w:eastAsia="Arial" w:cs="Arial"/>
          <w:szCs w:val="22"/>
          <w:lang w:bidi="es-ES"/>
        </w:rPr>
        <w:t>s</w:t>
      </w:r>
      <w:r w:rsidR="0056476B" w:rsidRPr="00CA5CFF">
        <w:rPr>
          <w:rFonts w:eastAsia="Arial" w:cs="Arial"/>
          <w:szCs w:val="22"/>
          <w:lang w:bidi="es-ES"/>
        </w:rPr>
        <w:t xml:space="preserve"> forma</w:t>
      </w:r>
      <w:r w:rsidR="00E74B1D" w:rsidRPr="00CA5CFF">
        <w:rPr>
          <w:rFonts w:eastAsia="Arial" w:cs="Arial"/>
          <w:szCs w:val="22"/>
          <w:lang w:bidi="es-ES"/>
        </w:rPr>
        <w:t>s</w:t>
      </w:r>
      <w:r w:rsidR="0056476B" w:rsidRPr="00CA5CFF">
        <w:rPr>
          <w:rFonts w:eastAsia="Arial" w:cs="Arial"/>
          <w:szCs w:val="22"/>
          <w:lang w:bidi="es-ES"/>
        </w:rPr>
        <w:t xml:space="preserve"> de instalació</w:t>
      </w:r>
      <w:r w:rsidR="002D7E46" w:rsidRPr="00CA5CFF">
        <w:rPr>
          <w:rFonts w:eastAsia="Arial" w:cs="Arial"/>
          <w:szCs w:val="22"/>
          <w:lang w:bidi="es-ES"/>
        </w:rPr>
        <w:t>n prevista</w:t>
      </w:r>
      <w:r w:rsidR="00E74B1D" w:rsidRPr="00CA5CFF">
        <w:rPr>
          <w:rFonts w:eastAsia="Arial" w:cs="Arial"/>
          <w:szCs w:val="22"/>
          <w:lang w:bidi="es-ES"/>
        </w:rPr>
        <w:t>s</w:t>
      </w:r>
      <w:r w:rsidR="00925CD1" w:rsidRPr="00CA5CFF">
        <w:rPr>
          <w:rFonts w:eastAsia="Arial" w:cs="Arial"/>
          <w:szCs w:val="22"/>
          <w:lang w:bidi="es-ES"/>
        </w:rPr>
        <w:t xml:space="preserve"> en esta ITC</w:t>
      </w:r>
      <w:r w:rsidR="002D7E46" w:rsidRPr="00CA5CFF">
        <w:rPr>
          <w:rFonts w:eastAsia="Arial" w:cs="Arial"/>
          <w:szCs w:val="22"/>
          <w:lang w:bidi="es-ES"/>
        </w:rPr>
        <w:t>.</w:t>
      </w:r>
      <w:r w:rsidRPr="00CA5CFF">
        <w:rPr>
          <w:rFonts w:eastAsia="Arial" w:cs="Arial"/>
          <w:szCs w:val="22"/>
          <w:lang w:bidi="es-ES"/>
        </w:rPr>
        <w:t xml:space="preserve"> El</w:t>
      </w:r>
      <w:r w:rsidRPr="00812C1F">
        <w:rPr>
          <w:rFonts w:eastAsia="Arial" w:cs="Arial"/>
          <w:szCs w:val="22"/>
          <w:lang w:bidi="es-ES"/>
        </w:rPr>
        <w:t xml:space="preserve"> tipo y esquema de la CGP a utilizar será función de las características del suministro solicitado, del tipo de red de distribución a la que se conecta y del tipo de cerramiento en el límite de propiedad entre la finca o edificio y la vía pública. </w:t>
      </w:r>
    </w:p>
    <w:p w14:paraId="4B9EE3A6" w14:textId="70D0C030" w:rsidR="004A5DCE" w:rsidRPr="00812C1F" w:rsidRDefault="004A5DCE" w:rsidP="004A5DCE">
      <w:pPr>
        <w:widowControl w:val="0"/>
        <w:autoSpaceDE w:val="0"/>
        <w:autoSpaceDN w:val="0"/>
        <w:rPr>
          <w:rFonts w:eastAsia="Arial" w:cs="Arial"/>
          <w:szCs w:val="22"/>
          <w:lang w:bidi="es-ES"/>
        </w:rPr>
      </w:pPr>
      <w:r w:rsidRPr="00812C1F">
        <w:rPr>
          <w:rFonts w:eastAsia="Arial" w:cs="Arial"/>
          <w:szCs w:val="22"/>
          <w:lang w:bidi="es-ES"/>
        </w:rPr>
        <w:t>En el caso de conexión a la red de distribución subterránea, las cajas generales de protección podrán tener prevista la entrada y salida de la red de distribución, de acuerdo a los criterios recogidos en las especificaciones técnicas particulares de la empresa distribuidora que hayan sido aprobadas por la Administración. En este caso</w:t>
      </w:r>
      <w:r w:rsidR="00A56138">
        <w:rPr>
          <w:rFonts w:eastAsia="Arial" w:cs="Arial"/>
          <w:szCs w:val="22"/>
          <w:lang w:bidi="es-ES"/>
        </w:rPr>
        <w:t>,</w:t>
      </w:r>
      <w:r w:rsidRPr="00812C1F">
        <w:rPr>
          <w:rFonts w:eastAsia="Arial" w:cs="Arial"/>
          <w:szCs w:val="22"/>
          <w:lang w:bidi="es-ES"/>
        </w:rPr>
        <w:t xml:space="preserve"> los</w:t>
      </w:r>
      <w:r w:rsidR="00A56138">
        <w:rPr>
          <w:rFonts w:eastAsia="Arial" w:cs="Arial"/>
          <w:szCs w:val="22"/>
          <w:lang w:bidi="es-ES"/>
        </w:rPr>
        <w:t xml:space="preserve"> </w:t>
      </w:r>
      <w:r w:rsidRPr="00812C1F">
        <w:rPr>
          <w:rFonts w:eastAsia="Arial" w:cs="Arial"/>
          <w:szCs w:val="22"/>
          <w:lang w:bidi="es-ES"/>
        </w:rPr>
        <w:t>elemento</w:t>
      </w:r>
      <w:r w:rsidR="003A7551">
        <w:rPr>
          <w:rFonts w:eastAsia="Arial" w:cs="Arial"/>
          <w:szCs w:val="22"/>
          <w:lang w:bidi="es-ES"/>
        </w:rPr>
        <w:t>s</w:t>
      </w:r>
      <w:r w:rsidRPr="00812C1F">
        <w:rPr>
          <w:rFonts w:eastAsia="Arial" w:cs="Arial"/>
          <w:szCs w:val="22"/>
          <w:lang w:bidi="es-ES"/>
        </w:rPr>
        <w:t xml:space="preserve"> para</w:t>
      </w:r>
      <w:r w:rsidR="00A56138">
        <w:rPr>
          <w:rFonts w:eastAsia="Arial" w:cs="Arial"/>
          <w:szCs w:val="22"/>
          <w:lang w:bidi="es-ES"/>
        </w:rPr>
        <w:t xml:space="preserve"> </w:t>
      </w:r>
      <w:r w:rsidR="005D07BA" w:rsidRPr="00A56138">
        <w:rPr>
          <w:rFonts w:eastAsia="Arial" w:cs="Arial"/>
          <w:szCs w:val="22"/>
          <w:lang w:bidi="es-ES"/>
        </w:rPr>
        <w:t>la conexión en</w:t>
      </w:r>
      <w:r w:rsidRPr="00812C1F">
        <w:rPr>
          <w:rFonts w:eastAsia="Arial" w:cs="Arial"/>
          <w:szCs w:val="22"/>
          <w:lang w:bidi="es-ES"/>
        </w:rPr>
        <w:t xml:space="preserve"> reparto de la red de distribución se incorporan en la CGP y no es necesaria una caja independiente. </w:t>
      </w:r>
      <w:r w:rsidRPr="00812C1F">
        <w:rPr>
          <w:rFonts w:eastAsia="Arial"/>
          <w:color w:val="0070C0"/>
          <w:sz w:val="20"/>
          <w:lang w:bidi="es-ES"/>
        </w:rPr>
        <w:t xml:space="preserve"> </w:t>
      </w:r>
    </w:p>
    <w:p w14:paraId="299044DA" w14:textId="77777777" w:rsidR="004A5DCE" w:rsidRPr="00812C1F" w:rsidRDefault="004A5DCE" w:rsidP="004A5DCE">
      <w:pPr>
        <w:widowControl w:val="0"/>
        <w:autoSpaceDE w:val="0"/>
        <w:autoSpaceDN w:val="0"/>
        <w:spacing w:after="80"/>
        <w:rPr>
          <w:rFonts w:eastAsia="Arial" w:cs="Arial"/>
          <w:szCs w:val="22"/>
          <w:lang w:bidi="es-ES"/>
        </w:rPr>
      </w:pPr>
      <w:r w:rsidRPr="00812C1F">
        <w:rPr>
          <w:rFonts w:eastAsia="Arial" w:cs="Arial"/>
          <w:szCs w:val="22"/>
          <w:lang w:bidi="es-ES"/>
        </w:rPr>
        <w:t>Las cajas generales de protección a utilizar, dependiendo del emplazamiento de su instalación, podrán ser de varios tipos:</w:t>
      </w:r>
    </w:p>
    <w:p w14:paraId="1EAE281A" w14:textId="77777777" w:rsidR="004A5DCE" w:rsidRPr="004A5DCE" w:rsidRDefault="004A5DCE" w:rsidP="005C63FB">
      <w:pPr>
        <w:pStyle w:val="Prrafodelista"/>
        <w:numPr>
          <w:ilvl w:val="1"/>
          <w:numId w:val="5"/>
        </w:numPr>
        <w:spacing w:after="120"/>
        <w:ind w:left="709" w:hanging="284"/>
        <w:contextualSpacing w:val="0"/>
        <w:rPr>
          <w:lang w:val="es-ES_tradnl"/>
        </w:rPr>
      </w:pPr>
      <w:r w:rsidRPr="004A5DCE">
        <w:rPr>
          <w:lang w:val="es-ES_tradnl"/>
        </w:rPr>
        <w:lastRenderedPageBreak/>
        <w:t>Cajas para instalación superficial en altura.</w:t>
      </w:r>
    </w:p>
    <w:p w14:paraId="1A453D2C" w14:textId="77777777" w:rsidR="004A5DCE" w:rsidRPr="004A5DCE" w:rsidRDefault="004A5DCE" w:rsidP="005C63FB">
      <w:pPr>
        <w:pStyle w:val="Prrafodelista"/>
        <w:numPr>
          <w:ilvl w:val="1"/>
          <w:numId w:val="5"/>
        </w:numPr>
        <w:spacing w:after="120"/>
        <w:ind w:left="709" w:hanging="284"/>
        <w:contextualSpacing w:val="0"/>
        <w:rPr>
          <w:lang w:val="es-ES_tradnl"/>
        </w:rPr>
      </w:pPr>
      <w:r w:rsidRPr="004A5DCE">
        <w:rPr>
          <w:lang w:val="es-ES_tradnl"/>
        </w:rPr>
        <w:t>Cajas para instalación dentro de un nicho.</w:t>
      </w:r>
    </w:p>
    <w:p w14:paraId="6D487EA6" w14:textId="77777777" w:rsidR="004A5DCE" w:rsidRPr="004A5DCE" w:rsidRDefault="004A5DCE" w:rsidP="005C63FB">
      <w:pPr>
        <w:pStyle w:val="Prrafodelista"/>
        <w:numPr>
          <w:ilvl w:val="1"/>
          <w:numId w:val="5"/>
        </w:numPr>
        <w:spacing w:after="120"/>
        <w:ind w:left="709" w:hanging="284"/>
        <w:contextualSpacing w:val="0"/>
        <w:rPr>
          <w:lang w:val="es-ES_tradnl"/>
        </w:rPr>
      </w:pPr>
      <w:r w:rsidRPr="004A5DCE">
        <w:rPr>
          <w:lang w:val="es-ES_tradnl"/>
        </w:rPr>
        <w:t>Cajas de tipo armario para instalación empotrada.</w:t>
      </w:r>
    </w:p>
    <w:p w14:paraId="69255CCD" w14:textId="6D964A24" w:rsidR="004A5DCE" w:rsidRPr="00CA5CFF" w:rsidRDefault="004A5DCE" w:rsidP="005C63FB">
      <w:pPr>
        <w:pStyle w:val="Prrafodelista"/>
        <w:numPr>
          <w:ilvl w:val="1"/>
          <w:numId w:val="5"/>
        </w:numPr>
        <w:spacing w:after="120"/>
        <w:ind w:left="709" w:hanging="284"/>
        <w:contextualSpacing w:val="0"/>
        <w:rPr>
          <w:lang w:val="es-ES_tradnl"/>
        </w:rPr>
      </w:pPr>
      <w:r w:rsidRPr="004A5DCE">
        <w:rPr>
          <w:lang w:val="es-ES_tradnl"/>
        </w:rPr>
        <w:t xml:space="preserve">Cajas de tipo armario para instalación sobre zócalo. </w:t>
      </w:r>
    </w:p>
    <w:p w14:paraId="59660D39" w14:textId="77777777" w:rsidR="004A5DCE" w:rsidRPr="00812C1F" w:rsidRDefault="004A5DCE" w:rsidP="004A5DCE">
      <w:pPr>
        <w:widowControl w:val="0"/>
        <w:autoSpaceDE w:val="0"/>
        <w:autoSpaceDN w:val="0"/>
        <w:rPr>
          <w:rFonts w:eastAsia="Arial" w:cs="Arial"/>
          <w:szCs w:val="22"/>
          <w:lang w:bidi="es-ES"/>
        </w:rPr>
      </w:pPr>
      <w:r w:rsidRPr="00812C1F">
        <w:rPr>
          <w:rFonts w:eastAsia="Arial" w:cs="Arial"/>
          <w:szCs w:val="22"/>
          <w:lang w:bidi="es-ES"/>
        </w:rPr>
        <w:t xml:space="preserve">Dentro de las CGP se instalarán bases portafusibles de tipo cerrado que alojarán cortacircuitos fusibles en todos los conductores de fase o polares, con poder de corte al menos igual a la corriente de cortocircuito prevista en el punto de su instalación. El elemento para la conexión del neutro estará constituido por una conexión amovible situada a la izquierda de las fases o por una barra horizontal situada por debajo de las BTVC, colocada la CGP en posición de servicio. Las CGP dispondrán también de un borne de conexión para la puesta a tierra del neutro de la red de distribución. En redes TT esta puesta a tierra debe estar separada de la puesta a tierra del edificio también llamada de las masas de utilización de baja tensión y no debe utilizarse por tanto para conectar conductores de protección de la LGA o de la instalación interior. </w:t>
      </w:r>
    </w:p>
    <w:p w14:paraId="3B161B00" w14:textId="77777777" w:rsidR="004A5DCE" w:rsidRPr="00812C1F" w:rsidRDefault="004A5DCE" w:rsidP="004A5DCE">
      <w:pPr>
        <w:widowControl w:val="0"/>
        <w:autoSpaceDE w:val="0"/>
        <w:autoSpaceDN w:val="0"/>
        <w:rPr>
          <w:rFonts w:eastAsia="Arial" w:cs="Arial"/>
          <w:szCs w:val="22"/>
          <w:lang w:bidi="es-ES"/>
        </w:rPr>
      </w:pPr>
      <w:r w:rsidRPr="00812C1F">
        <w:rPr>
          <w:rFonts w:eastAsia="Arial" w:cs="Arial"/>
          <w:szCs w:val="22"/>
          <w:lang w:bidi="es-ES"/>
        </w:rPr>
        <w:t xml:space="preserve">El conjunto de aparamenta que constituye la CGP deberá proporcionar aislamiento doble o reforzado (clase II), o un aislamiento total según la norma UNE-EN 61439-2 y serán precintables. </w:t>
      </w:r>
    </w:p>
    <w:p w14:paraId="5A1699ED" w14:textId="77777777" w:rsidR="004A5DCE" w:rsidRPr="00812C1F" w:rsidRDefault="004A5DCE" w:rsidP="004A5DCE">
      <w:pPr>
        <w:widowControl w:val="0"/>
        <w:autoSpaceDE w:val="0"/>
        <w:autoSpaceDN w:val="0"/>
        <w:spacing w:after="80"/>
        <w:rPr>
          <w:rFonts w:eastAsia="Arial" w:cs="Arial"/>
          <w:szCs w:val="22"/>
          <w:lang w:bidi="es-ES"/>
        </w:rPr>
      </w:pPr>
      <w:r w:rsidRPr="00812C1F">
        <w:rPr>
          <w:rFonts w:eastAsia="Arial" w:cs="Arial"/>
          <w:szCs w:val="22"/>
          <w:lang w:bidi="es-ES"/>
        </w:rPr>
        <w:t>El grado de protección proporcionado por la envolvente de la CGP contra los impactos mecánicos según la norma UNE-EN 50102, será como mínimo:</w:t>
      </w:r>
    </w:p>
    <w:p w14:paraId="301C0B84" w14:textId="77777777" w:rsidR="004A5DCE" w:rsidRPr="004A5DCE" w:rsidRDefault="004A5DCE" w:rsidP="005C63FB">
      <w:pPr>
        <w:pStyle w:val="Prrafodelista"/>
        <w:numPr>
          <w:ilvl w:val="1"/>
          <w:numId w:val="5"/>
        </w:numPr>
        <w:spacing w:after="120"/>
        <w:ind w:left="709" w:hanging="284"/>
        <w:contextualSpacing w:val="0"/>
        <w:rPr>
          <w:lang w:val="es-ES_tradnl"/>
        </w:rPr>
      </w:pPr>
      <w:r w:rsidRPr="004A5DCE">
        <w:rPr>
          <w:lang w:val="es-ES_tradnl"/>
        </w:rPr>
        <w:t xml:space="preserve">IK 08 para las cajas a instalar superficialmente en altura o previstas para instalar dentro de un nicho. </w:t>
      </w:r>
    </w:p>
    <w:p w14:paraId="3EF28871" w14:textId="77777777" w:rsidR="004A5DCE" w:rsidRPr="004A5DCE" w:rsidRDefault="004A5DCE" w:rsidP="005C63FB">
      <w:pPr>
        <w:pStyle w:val="Prrafodelista"/>
        <w:numPr>
          <w:ilvl w:val="1"/>
          <w:numId w:val="5"/>
        </w:numPr>
        <w:spacing w:after="120"/>
        <w:ind w:left="709" w:hanging="284"/>
        <w:contextualSpacing w:val="0"/>
        <w:rPr>
          <w:lang w:val="es-ES_tradnl"/>
        </w:rPr>
      </w:pPr>
      <w:r w:rsidRPr="004A5DCE">
        <w:rPr>
          <w:lang w:val="es-ES_tradnl"/>
        </w:rPr>
        <w:t xml:space="preserve">IK 10 para las cajas de tipo </w:t>
      </w:r>
      <w:r w:rsidRPr="00CA5CFF">
        <w:rPr>
          <w:lang w:val="es-ES_tradnl"/>
        </w:rPr>
        <w:t>armario</w:t>
      </w:r>
      <w:r w:rsidRPr="004A5DCE">
        <w:rPr>
          <w:lang w:val="es-ES_tradnl"/>
        </w:rPr>
        <w:t xml:space="preserve"> a instalar directamente al exterior.</w:t>
      </w:r>
    </w:p>
    <w:p w14:paraId="79692772" w14:textId="407081ED" w:rsidR="004A5DCE" w:rsidRPr="00812C1F" w:rsidRDefault="004A5DCE" w:rsidP="004A5DCE">
      <w:pPr>
        <w:widowControl w:val="0"/>
        <w:autoSpaceDE w:val="0"/>
        <w:autoSpaceDN w:val="0"/>
        <w:spacing w:after="80"/>
        <w:rPr>
          <w:rFonts w:eastAsia="Arial" w:cs="Arial"/>
          <w:szCs w:val="22"/>
          <w:lang w:bidi="es-ES"/>
        </w:rPr>
      </w:pPr>
      <w:r w:rsidRPr="00812C1F">
        <w:rPr>
          <w:rFonts w:eastAsia="Arial" w:cs="Arial"/>
          <w:szCs w:val="22"/>
          <w:lang w:bidi="es-ES"/>
        </w:rPr>
        <w:t>El grado de protección proporcionado por la envolvente de la CGP contra la penetración de materiales extraños según la norma UNE</w:t>
      </w:r>
      <w:r w:rsidR="00D44698">
        <w:rPr>
          <w:rFonts w:eastAsia="Arial" w:cs="Arial"/>
          <w:szCs w:val="22"/>
          <w:lang w:bidi="es-ES"/>
        </w:rPr>
        <w:t>-EN</w:t>
      </w:r>
      <w:r w:rsidRPr="00812C1F">
        <w:rPr>
          <w:rFonts w:eastAsia="Arial" w:cs="Arial"/>
          <w:szCs w:val="22"/>
          <w:lang w:bidi="es-ES"/>
        </w:rPr>
        <w:t xml:space="preserve"> </w:t>
      </w:r>
      <w:r w:rsidR="00423CBD">
        <w:rPr>
          <w:rFonts w:eastAsia="Arial" w:cs="Arial"/>
          <w:szCs w:val="22"/>
          <w:lang w:bidi="es-ES"/>
        </w:rPr>
        <w:t>60529</w:t>
      </w:r>
      <w:r w:rsidRPr="00812C1F">
        <w:rPr>
          <w:rFonts w:eastAsia="Arial" w:cs="Arial"/>
          <w:szCs w:val="22"/>
          <w:lang w:bidi="es-ES"/>
        </w:rPr>
        <w:t>, será como mínimo:</w:t>
      </w:r>
    </w:p>
    <w:p w14:paraId="521B3CCB" w14:textId="77777777" w:rsidR="004A5DCE" w:rsidRPr="004A5DCE" w:rsidRDefault="004A5DCE" w:rsidP="005C63FB">
      <w:pPr>
        <w:pStyle w:val="Prrafodelista"/>
        <w:numPr>
          <w:ilvl w:val="1"/>
          <w:numId w:val="5"/>
        </w:numPr>
        <w:spacing w:after="120"/>
        <w:ind w:left="709" w:hanging="284"/>
        <w:contextualSpacing w:val="0"/>
        <w:rPr>
          <w:lang w:val="es-ES_tradnl"/>
        </w:rPr>
      </w:pPr>
      <w:r w:rsidRPr="004A5DCE">
        <w:rPr>
          <w:lang w:val="es-ES_tradnl"/>
        </w:rPr>
        <w:t>IP 43 para las cajas a instalar superficialmente en altura o dentro de un nicho.</w:t>
      </w:r>
    </w:p>
    <w:p w14:paraId="79F825AA" w14:textId="77777777" w:rsidR="004A5DCE" w:rsidRPr="004A5DCE" w:rsidRDefault="004A5DCE" w:rsidP="005C63FB">
      <w:pPr>
        <w:pStyle w:val="Prrafodelista"/>
        <w:numPr>
          <w:ilvl w:val="1"/>
          <w:numId w:val="5"/>
        </w:numPr>
        <w:spacing w:after="120"/>
        <w:ind w:left="709" w:hanging="284"/>
        <w:contextualSpacing w:val="0"/>
        <w:rPr>
          <w:lang w:val="es-ES_tradnl"/>
        </w:rPr>
      </w:pPr>
      <w:r w:rsidRPr="004A5DCE">
        <w:rPr>
          <w:lang w:val="es-ES_tradnl"/>
        </w:rPr>
        <w:t xml:space="preserve">IP 54 para las cajas de tipo armario que no se instalan superficialmente en altura ni dentro de un nicho. </w:t>
      </w:r>
    </w:p>
    <w:p w14:paraId="329CFDDF" w14:textId="7E104128" w:rsidR="00EC32C9" w:rsidRDefault="004A5DCE" w:rsidP="00EC32C9">
      <w:pPr>
        <w:widowControl w:val="0"/>
        <w:autoSpaceDE w:val="0"/>
        <w:autoSpaceDN w:val="0"/>
        <w:rPr>
          <w:rFonts w:eastAsia="Arial" w:cs="Arial"/>
          <w:szCs w:val="22"/>
          <w:lang w:bidi="es-ES"/>
        </w:rPr>
      </w:pPr>
      <w:r w:rsidRPr="00812C1F">
        <w:rPr>
          <w:rFonts w:eastAsia="Arial" w:cs="Arial"/>
          <w:szCs w:val="22"/>
          <w:lang w:bidi="es-ES"/>
        </w:rPr>
        <w:t>Las bases portafusibles de su interior para protección de la línea general serán cerradas (BUC o BTVC) y estar previstas para la instalación de fusibles de tipo NH con cuchillas. El calibre de los fusibles a instalar dependerá de la potencia asignada a la línea general de alimentación a proteger.</w:t>
      </w:r>
    </w:p>
    <w:p w14:paraId="2B75CF70" w14:textId="1F8E5CB9" w:rsidR="00EC32C9" w:rsidRPr="00F048F8" w:rsidRDefault="00EC32C9" w:rsidP="00EC32C9">
      <w:pPr>
        <w:pStyle w:val="Ttulo5"/>
        <w:rPr>
          <w:lang w:val="es-ES_tradnl"/>
        </w:rPr>
      </w:pPr>
      <w:r w:rsidRPr="00F048F8">
        <w:rPr>
          <w:lang w:val="es-ES_tradnl"/>
        </w:rPr>
        <w:t>Conservación y mantenimiento.</w:t>
      </w:r>
    </w:p>
    <w:p w14:paraId="2821A02E" w14:textId="77777777" w:rsidR="00F048F8" w:rsidRPr="00F048F8" w:rsidRDefault="003F3E4B" w:rsidP="007C588D">
      <w:pPr>
        <w:suppressAutoHyphens/>
        <w:rPr>
          <w:spacing w:val="-2"/>
        </w:rPr>
      </w:pPr>
      <w:r w:rsidRPr="00F048F8">
        <w:rPr>
          <w:spacing w:val="-2"/>
        </w:rPr>
        <w:t>Las personas</w:t>
      </w:r>
      <w:r w:rsidR="007C588D" w:rsidRPr="00F048F8">
        <w:rPr>
          <w:spacing w:val="-2"/>
        </w:rPr>
        <w:t xml:space="preserve"> titulares, o en su</w:t>
      </w:r>
      <w:r w:rsidRPr="00F048F8">
        <w:rPr>
          <w:spacing w:val="-2"/>
        </w:rPr>
        <w:t xml:space="preserve"> defecto, las usuaria</w:t>
      </w:r>
      <w:r w:rsidR="007C588D" w:rsidRPr="00F048F8">
        <w:rPr>
          <w:spacing w:val="-2"/>
        </w:rPr>
        <w:t xml:space="preserve">s, de una CGP son los responsables de su conservación y mantenimiento. </w:t>
      </w:r>
    </w:p>
    <w:p w14:paraId="643DA014" w14:textId="6CCFC7CB" w:rsidR="00F048F8" w:rsidRDefault="007C588D" w:rsidP="007C588D">
      <w:pPr>
        <w:suppressAutoHyphens/>
        <w:rPr>
          <w:spacing w:val="-2"/>
        </w:rPr>
      </w:pPr>
      <w:r w:rsidRPr="00A96D97">
        <w:rPr>
          <w:spacing w:val="-2"/>
        </w:rPr>
        <w:t>Las actuaciones de mantenimiento a llevar a cabo en ellas serán realiza</w:t>
      </w:r>
      <w:r w:rsidR="00F048F8" w:rsidRPr="00A96D97">
        <w:rPr>
          <w:spacing w:val="-2"/>
        </w:rPr>
        <w:t>das por una empresa instaladora. S</w:t>
      </w:r>
      <w:r w:rsidRPr="00A96D97">
        <w:rPr>
          <w:spacing w:val="-2"/>
        </w:rPr>
        <w:t xml:space="preserve">i existe un problema en la conexión con la acometida que compromete la seguridad o la </w:t>
      </w:r>
      <w:r w:rsidR="007A64C1" w:rsidRPr="00A96D97">
        <w:rPr>
          <w:spacing w:val="-2"/>
        </w:rPr>
        <w:t>continuidad de suministro de las personas usuaria</w:t>
      </w:r>
      <w:r w:rsidRPr="00A96D97">
        <w:rPr>
          <w:spacing w:val="-2"/>
        </w:rPr>
        <w:t xml:space="preserve">s, la empresa instaladora, siempre y cuando cumpla los requisitos establecidos en el ANEXO III del Real Decreto 614/2001, de 8 de junio, sobre disposiciones mínimas para la protección de la salud y seguridad de los trabajadores frente al riesgo </w:t>
      </w:r>
      <w:r w:rsidRPr="00A96D97">
        <w:rPr>
          <w:spacing w:val="-2"/>
        </w:rPr>
        <w:lastRenderedPageBreak/>
        <w:t>eléctrico, podrá reparar, sustituir o intervenir sobre los elementos de la CGP</w:t>
      </w:r>
      <w:r w:rsidR="00A96D97" w:rsidRPr="00A96D97">
        <w:rPr>
          <w:spacing w:val="-2"/>
        </w:rPr>
        <w:t>, así como reapretar sus bornas de conexión</w:t>
      </w:r>
      <w:r w:rsidRPr="00A96D97">
        <w:rPr>
          <w:spacing w:val="-2"/>
        </w:rPr>
        <w:t xml:space="preserve">. </w:t>
      </w:r>
    </w:p>
    <w:p w14:paraId="6F353718" w14:textId="793E4081" w:rsidR="007C588D" w:rsidRPr="007C588D" w:rsidRDefault="007C588D" w:rsidP="007C588D">
      <w:pPr>
        <w:suppressAutoHyphens/>
        <w:rPr>
          <w:spacing w:val="-2"/>
          <w:highlight w:val="green"/>
        </w:rPr>
      </w:pPr>
      <w:r w:rsidRPr="007C588D">
        <w:rPr>
          <w:spacing w:val="-2"/>
        </w:rPr>
        <w:t>En caso de que, para reparar, sustituir o intervenir en los elementos de la CGP</w:t>
      </w:r>
      <w:r>
        <w:rPr>
          <w:spacing w:val="-2"/>
        </w:rPr>
        <w:t>,</w:t>
      </w:r>
      <w:r w:rsidRPr="007C588D">
        <w:rPr>
          <w:spacing w:val="-2"/>
        </w:rPr>
        <w:t xml:space="preserve"> se requiera afectar al suministro de</w:t>
      </w:r>
      <w:r w:rsidR="007A64C1">
        <w:rPr>
          <w:spacing w:val="-2"/>
        </w:rPr>
        <w:t xml:space="preserve"> personas usuarias distintas a las alimentada</w:t>
      </w:r>
      <w:r w:rsidRPr="007C588D">
        <w:rPr>
          <w:spacing w:val="-2"/>
        </w:rPr>
        <w:t>s desde la propia CGP, la empresa instaladora se deberá coordinar con la empresa distribuidora, pudiendo ser ésta quien deba realizar la desconexión y posterior conexión de la misma</w:t>
      </w:r>
      <w:r>
        <w:rPr>
          <w:spacing w:val="-2"/>
        </w:rPr>
        <w:t>.</w:t>
      </w:r>
    </w:p>
    <w:p w14:paraId="69853916" w14:textId="0A2B9ADE" w:rsidR="00A032F9" w:rsidRPr="003C10AF" w:rsidRDefault="00E74694" w:rsidP="009B38A7">
      <w:pPr>
        <w:pStyle w:val="Ttulo4"/>
        <w:numPr>
          <w:ilvl w:val="0"/>
          <w:numId w:val="64"/>
        </w:numPr>
        <w:rPr>
          <w:rFonts w:eastAsia="Arial"/>
        </w:rPr>
      </w:pPr>
      <w:r w:rsidRPr="003C10AF">
        <w:rPr>
          <w:rFonts w:eastAsia="Arial"/>
        </w:rPr>
        <w:t>CAJAS DE PROTECCIÓN Y MEDIDA</w:t>
      </w:r>
    </w:p>
    <w:p w14:paraId="6C5DB4F8" w14:textId="2F36216E" w:rsidR="00E74694" w:rsidRPr="00812C1F" w:rsidRDefault="00E74694" w:rsidP="00E74694">
      <w:pPr>
        <w:rPr>
          <w:spacing w:val="-2"/>
        </w:rPr>
      </w:pPr>
      <w:r w:rsidRPr="00812C1F">
        <w:rPr>
          <w:spacing w:val="-2"/>
        </w:rPr>
        <w:t xml:space="preserve">Para el caso de uno o dos suministros alimentados desde el mismo lugar se simplificará la instalación colocando en una única caja, accesible directamente desde la vía pública, los elementos de protección de la derivación individual y los equipos de medida. Esta caja se denominará de protección y medida y seguirá los esquemas 2.1 y 2.2 de la Instrucción </w:t>
      </w:r>
      <w:r w:rsidR="00401B9C">
        <w:rPr>
          <w:spacing w:val="-2"/>
        </w:rPr>
        <w:t>ITC BT</w:t>
      </w:r>
      <w:r w:rsidRPr="00812C1F">
        <w:rPr>
          <w:spacing w:val="-2"/>
        </w:rPr>
        <w:t xml:space="preserve">-12, incluyendo los componentes reflejados en estos esquemas. </w:t>
      </w:r>
    </w:p>
    <w:p w14:paraId="45E0E481" w14:textId="74170682" w:rsidR="00E74694" w:rsidRDefault="00E74694" w:rsidP="00D94DA6">
      <w:pPr>
        <w:pStyle w:val="Ttulo5"/>
      </w:pPr>
      <w:r>
        <w:t>Emplazamiento e instalación</w:t>
      </w:r>
    </w:p>
    <w:p w14:paraId="0D4F7F4C" w14:textId="2EE02059" w:rsidR="00E74694" w:rsidRPr="00F048F8" w:rsidRDefault="00E74694" w:rsidP="00E74694">
      <w:pPr>
        <w:rPr>
          <w:spacing w:val="-2"/>
        </w:rPr>
      </w:pPr>
      <w:r w:rsidRPr="00812C1F">
        <w:rPr>
          <w:spacing w:val="-2"/>
        </w:rPr>
        <w:t>Es aplicable lo indicado en el apartado 2.1 de esta instrucción, salvo que no se admitirá el montaje superficial</w:t>
      </w:r>
      <w:r w:rsidRPr="00F048F8">
        <w:rPr>
          <w:spacing w:val="-2"/>
        </w:rPr>
        <w:t>, ni</w:t>
      </w:r>
      <w:r w:rsidR="006A2606" w:rsidRPr="00F048F8">
        <w:rPr>
          <w:spacing w:val="-2"/>
        </w:rPr>
        <w:t xml:space="preserve"> en altura</w:t>
      </w:r>
      <w:r w:rsidRPr="00F048F8">
        <w:rPr>
          <w:spacing w:val="-2"/>
        </w:rPr>
        <w:t xml:space="preserve"> sobre palomilla, postelete o apoyo. El montaje será mediante una caja en el interior de un nicho, o con armario empotrado o sobre zócalo, accesible desde el suelo en el límite entre la propiedad privada y la vía pública.</w:t>
      </w:r>
    </w:p>
    <w:p w14:paraId="6745CAC6" w14:textId="69629E50" w:rsidR="00E136A2" w:rsidRPr="00487AF6" w:rsidRDefault="009359B5" w:rsidP="00487AF6">
      <w:pPr>
        <w:pStyle w:val="Textoindependiente"/>
        <w:ind w:left="0" w:right="-58" w:firstLine="283"/>
        <w:rPr>
          <w:spacing w:val="-2"/>
          <w:sz w:val="24"/>
        </w:rPr>
      </w:pPr>
      <w:r w:rsidRPr="00F048F8">
        <w:rPr>
          <w:rFonts w:eastAsia="Times New Roman" w:cs="Times New Roman"/>
          <w:spacing w:val="-2"/>
          <w:sz w:val="24"/>
          <w:szCs w:val="24"/>
          <w:lang w:bidi="ar-SA"/>
        </w:rPr>
        <w:t>Como excepción al caso general, e</w:t>
      </w:r>
      <w:r w:rsidR="00E136A2" w:rsidRPr="00F048F8">
        <w:rPr>
          <w:rFonts w:eastAsia="Times New Roman" w:cs="Times New Roman"/>
          <w:spacing w:val="-2"/>
          <w:sz w:val="24"/>
          <w:szCs w:val="24"/>
          <w:lang w:bidi="ar-SA"/>
        </w:rPr>
        <w:t>n suministros temporales o provisionales también se permite su ubicación superficial sobre un soporte accesible desde el suelo</w:t>
      </w:r>
      <w:r w:rsidR="00A33CA0" w:rsidRPr="00F048F8">
        <w:rPr>
          <w:rFonts w:eastAsia="Times New Roman" w:cs="Times New Roman"/>
          <w:spacing w:val="-2"/>
          <w:sz w:val="24"/>
          <w:szCs w:val="24"/>
          <w:lang w:bidi="ar-SA"/>
        </w:rPr>
        <w:t xml:space="preserve">, </w:t>
      </w:r>
      <w:r w:rsidR="00E136A2" w:rsidRPr="00F048F8">
        <w:rPr>
          <w:rFonts w:eastAsia="Times New Roman" w:cs="Times New Roman"/>
          <w:spacing w:val="-2"/>
          <w:sz w:val="24"/>
          <w:szCs w:val="24"/>
          <w:lang w:bidi="ar-SA"/>
        </w:rPr>
        <w:t xml:space="preserve">que </w:t>
      </w:r>
      <w:r w:rsidR="00314A01" w:rsidRPr="00F048F8">
        <w:rPr>
          <w:rFonts w:eastAsia="Times New Roman" w:cs="Times New Roman"/>
          <w:spacing w:val="-2"/>
          <w:sz w:val="24"/>
          <w:szCs w:val="24"/>
          <w:lang w:bidi="ar-SA"/>
        </w:rPr>
        <w:t xml:space="preserve">con las autorizaciones correspondientes </w:t>
      </w:r>
      <w:r w:rsidR="00E136A2" w:rsidRPr="00F048F8">
        <w:rPr>
          <w:rFonts w:eastAsia="Times New Roman" w:cs="Times New Roman"/>
          <w:spacing w:val="-2"/>
          <w:sz w:val="24"/>
          <w:szCs w:val="24"/>
          <w:lang w:bidi="ar-SA"/>
        </w:rPr>
        <w:t xml:space="preserve">podrá instalarse </w:t>
      </w:r>
      <w:r w:rsidR="00645C85" w:rsidRPr="00F048F8">
        <w:rPr>
          <w:rFonts w:eastAsia="Times New Roman" w:cs="Times New Roman"/>
          <w:spacing w:val="-2"/>
          <w:sz w:val="24"/>
          <w:szCs w:val="24"/>
          <w:lang w:bidi="ar-SA"/>
        </w:rPr>
        <w:t xml:space="preserve">incluso </w:t>
      </w:r>
      <w:r w:rsidR="00E136A2" w:rsidRPr="00F048F8">
        <w:rPr>
          <w:rFonts w:eastAsia="Times New Roman" w:cs="Times New Roman"/>
          <w:spacing w:val="-2"/>
          <w:sz w:val="24"/>
          <w:szCs w:val="24"/>
          <w:lang w:bidi="ar-SA"/>
        </w:rPr>
        <w:t>en zonas de dominio público cerca del punto de entronque con la red de distribución.</w:t>
      </w:r>
    </w:p>
    <w:p w14:paraId="3DD33A3C" w14:textId="02C6E13B" w:rsidR="00E74694" w:rsidRDefault="00E74694" w:rsidP="00E74694">
      <w:pPr>
        <w:suppressAutoHyphens/>
        <w:rPr>
          <w:rFonts w:eastAsia="Arial"/>
          <w:lang w:bidi="es-ES"/>
        </w:rPr>
      </w:pPr>
      <w:r w:rsidRPr="00812C1F">
        <w:rPr>
          <w:rFonts w:eastAsia="Arial" w:cs="Arial"/>
          <w:szCs w:val="22"/>
          <w:lang w:bidi="es-ES"/>
        </w:rPr>
        <w:t xml:space="preserve">La parte </w:t>
      </w:r>
      <w:r w:rsidRPr="00F048F8">
        <w:rPr>
          <w:rFonts w:eastAsia="Arial" w:cs="Arial"/>
          <w:szCs w:val="22"/>
          <w:lang w:bidi="es-ES"/>
        </w:rPr>
        <w:t>inferior de la puerta del armario o nicho se encontrará a una altura comprendida entre los 0,5 m y 1,0 m sobre la cota del suelo, excepto</w:t>
      </w:r>
      <w:r w:rsidR="00AA1E61" w:rsidRPr="00F048F8">
        <w:rPr>
          <w:rFonts w:eastAsia="Arial" w:cs="Arial"/>
          <w:szCs w:val="22"/>
          <w:lang w:bidi="es-ES"/>
        </w:rPr>
        <w:t xml:space="preserve"> cuando se instale una caja de seccionamiento, gestión y reparto por debajo de la CPM o</w:t>
      </w:r>
      <w:r w:rsidRPr="00F048F8">
        <w:rPr>
          <w:rFonts w:eastAsia="Arial" w:cs="Arial"/>
          <w:szCs w:val="22"/>
          <w:lang w:bidi="es-ES"/>
        </w:rPr>
        <w:t xml:space="preserve"> para las CPM de medida indirecta </w:t>
      </w:r>
      <w:r w:rsidR="00942C59" w:rsidRPr="00F048F8">
        <w:rPr>
          <w:rFonts w:eastAsia="Arial" w:cs="Arial"/>
          <w:szCs w:val="22"/>
          <w:lang w:bidi="es-ES"/>
        </w:rPr>
        <w:t xml:space="preserve">en cuyo caso </w:t>
      </w:r>
      <w:r w:rsidR="00DA04B2" w:rsidRPr="00F048F8">
        <w:rPr>
          <w:rFonts w:eastAsia="Arial" w:cs="Arial"/>
          <w:szCs w:val="22"/>
          <w:lang w:bidi="es-ES"/>
        </w:rPr>
        <w:t>la</w:t>
      </w:r>
      <w:r w:rsidR="00870D85" w:rsidRPr="00F048F8">
        <w:rPr>
          <w:rFonts w:eastAsia="Arial" w:cs="Arial"/>
          <w:szCs w:val="22"/>
          <w:lang w:bidi="es-ES"/>
        </w:rPr>
        <w:t xml:space="preserve"> puerta </w:t>
      </w:r>
      <w:r w:rsidR="002327F6" w:rsidRPr="00F048F8">
        <w:rPr>
          <w:rFonts w:eastAsia="Arial" w:cs="Arial"/>
          <w:szCs w:val="22"/>
          <w:lang w:bidi="es-ES"/>
        </w:rPr>
        <w:t>más baja quedará a una</w:t>
      </w:r>
      <w:r w:rsidRPr="00F048F8">
        <w:rPr>
          <w:rFonts w:eastAsia="Arial" w:cs="Arial"/>
          <w:szCs w:val="22"/>
          <w:lang w:bidi="es-ES"/>
        </w:rPr>
        <w:t xml:space="preserve"> altura </w:t>
      </w:r>
      <w:r w:rsidR="00DA04B2" w:rsidRPr="00F048F8">
        <w:rPr>
          <w:rFonts w:eastAsia="Arial" w:cs="Arial"/>
          <w:szCs w:val="22"/>
          <w:lang w:bidi="es-ES"/>
        </w:rPr>
        <w:t>entre</w:t>
      </w:r>
      <w:r w:rsidRPr="00F048F8">
        <w:rPr>
          <w:rFonts w:eastAsia="Arial" w:cs="Arial"/>
          <w:szCs w:val="22"/>
          <w:lang w:bidi="es-ES"/>
        </w:rPr>
        <w:t xml:space="preserve"> 0,3 m y 0,5 m. Lo</w:t>
      </w:r>
      <w:r w:rsidRPr="00F048F8">
        <w:rPr>
          <w:spacing w:val="-2"/>
        </w:rPr>
        <w:t>s dispositivos de lectura de los equipos de medida deberán estar instalados a una altura comprendida entre 0,7 m y 1,80 m</w:t>
      </w:r>
      <w:r w:rsidR="00DA04B2" w:rsidRPr="00F048F8">
        <w:rPr>
          <w:spacing w:val="-2"/>
        </w:rPr>
        <w:t>, tal y como se indica en los ejemplos de la figura:</w:t>
      </w:r>
      <w:r w:rsidR="00DA04B2">
        <w:rPr>
          <w:spacing w:val="-2"/>
        </w:rPr>
        <w:t xml:space="preserve"> </w:t>
      </w:r>
    </w:p>
    <w:p w14:paraId="0D158220" w14:textId="77777777" w:rsidR="003D1184" w:rsidRDefault="003D1184">
      <w:pPr>
        <w:spacing w:after="0" w:line="240" w:lineRule="auto"/>
        <w:ind w:firstLine="0"/>
        <w:jc w:val="left"/>
        <w:rPr>
          <w:i/>
          <w:lang w:bidi="es-ES"/>
        </w:rPr>
      </w:pPr>
      <w:r>
        <w:rPr>
          <w:lang w:bidi="es-ES"/>
        </w:rPr>
        <w:br w:type="page"/>
      </w:r>
    </w:p>
    <w:p w14:paraId="3261B186" w14:textId="6F73CBDA" w:rsidR="00E74694" w:rsidRDefault="003D1184" w:rsidP="00FB13EB">
      <w:pPr>
        <w:pStyle w:val="Titulotabla"/>
        <w:rPr>
          <w:lang w:bidi="es-ES"/>
        </w:rPr>
      </w:pPr>
      <w:r>
        <w:rPr>
          <w:rFonts w:eastAsia="Arial"/>
          <w:noProof/>
        </w:rPr>
        <w:lastRenderedPageBreak/>
        <w:drawing>
          <wp:anchor distT="0" distB="0" distL="114300" distR="114300" simplePos="0" relativeHeight="251658256" behindDoc="0" locked="0" layoutInCell="1" allowOverlap="1" wp14:anchorId="168ACA2F" wp14:editId="2847E944">
            <wp:simplePos x="0" y="0"/>
            <wp:positionH relativeFrom="column">
              <wp:posOffset>39582</wp:posOffset>
            </wp:positionH>
            <wp:positionV relativeFrom="paragraph">
              <wp:posOffset>455083</wp:posOffset>
            </wp:positionV>
            <wp:extent cx="6624320" cy="5298440"/>
            <wp:effectExtent l="0" t="0" r="5080"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cstate="email">
                      <a:extLst>
                        <a:ext uri="{28A0092B-C50C-407E-A947-70E740481C1C}">
                          <a14:useLocalDpi xmlns:a14="http://schemas.microsoft.com/office/drawing/2010/main" val="0"/>
                        </a:ext>
                      </a:extLst>
                    </a:blip>
                    <a:srcRect/>
                    <a:stretch>
                      <a:fillRect/>
                    </a:stretch>
                  </pic:blipFill>
                  <pic:spPr bwMode="auto">
                    <a:xfrm>
                      <a:off x="0" y="0"/>
                      <a:ext cx="6624320" cy="5298440"/>
                    </a:xfrm>
                    <a:prstGeom prst="rect">
                      <a:avLst/>
                    </a:prstGeom>
                    <a:noFill/>
                    <a:ln>
                      <a:noFill/>
                    </a:ln>
                  </pic:spPr>
                </pic:pic>
              </a:graphicData>
            </a:graphic>
          </wp:anchor>
        </w:drawing>
      </w:r>
      <w:r w:rsidR="00FB13EB">
        <w:rPr>
          <w:lang w:bidi="es-ES"/>
        </w:rPr>
        <w:t>Figura 8. Ejemplo de instalación de la CPM en nicho o armario</w:t>
      </w:r>
    </w:p>
    <w:p w14:paraId="37ACB908" w14:textId="0E3E7DDA" w:rsidR="00FB13EB" w:rsidRPr="00812C1F" w:rsidRDefault="00FB13EB" w:rsidP="00FB13EB">
      <w:pPr>
        <w:suppressAutoHyphens/>
        <w:rPr>
          <w:rFonts w:eastAsia="Arial" w:cs="Arial"/>
          <w:sz w:val="18"/>
          <w:szCs w:val="18"/>
          <w:lang w:bidi="es-ES"/>
        </w:rPr>
      </w:pPr>
      <w:r w:rsidRPr="00812C1F">
        <w:rPr>
          <w:rFonts w:eastAsia="Arial" w:cs="Arial"/>
          <w:sz w:val="18"/>
          <w:szCs w:val="18"/>
          <w:lang w:bidi="es-ES"/>
        </w:rPr>
        <w:t xml:space="preserve">Nota: las imágenes representadas son orientativas y no prejuzgan el diseño final de la aparamenta, ni su disposición espacial.  </w:t>
      </w:r>
    </w:p>
    <w:p w14:paraId="733BDDE5" w14:textId="0C6CAE58" w:rsidR="00FB13EB" w:rsidRDefault="00FB13EB" w:rsidP="00FB13EB">
      <w:pPr>
        <w:suppressAutoHyphens/>
        <w:rPr>
          <w:rFonts w:eastAsia="Arial"/>
        </w:rPr>
      </w:pPr>
      <w:r w:rsidRPr="00812C1F">
        <w:rPr>
          <w:rFonts w:eastAsia="Arial" w:cs="Arial"/>
          <w:szCs w:val="22"/>
          <w:lang w:bidi="es-ES"/>
        </w:rPr>
        <w:t xml:space="preserve">Cuando la CPM </w:t>
      </w:r>
      <w:r w:rsidRPr="00F048F8">
        <w:rPr>
          <w:rFonts w:eastAsia="Arial" w:cs="Arial"/>
          <w:szCs w:val="22"/>
          <w:lang w:bidi="es-ES"/>
        </w:rPr>
        <w:t xml:space="preserve">se instale en el interior de un nicho, se fijará a la pared de fondo </w:t>
      </w:r>
      <w:r w:rsidR="00851F8B" w:rsidRPr="00F048F8">
        <w:rPr>
          <w:rFonts w:eastAsia="Arial" w:cs="Arial"/>
          <w:szCs w:val="22"/>
          <w:lang w:bidi="es-ES"/>
        </w:rPr>
        <w:t>del nicho</w:t>
      </w:r>
      <w:r w:rsidRPr="00F048F8">
        <w:rPr>
          <w:rFonts w:eastAsia="Arial" w:cs="Arial"/>
          <w:szCs w:val="22"/>
          <w:lang w:bidi="es-ES"/>
        </w:rPr>
        <w:t xml:space="preserve"> mediante al menos cuatro puntos de fijación, y para facilitar su montaje y la conexión de los cables, se deberán respetar entre la CPM y las paredes del nicho unas distancias mínimas: Superior (S) ≥ 1</w:t>
      </w:r>
      <w:r w:rsidR="009B0F47" w:rsidRPr="00F048F8">
        <w:rPr>
          <w:rFonts w:eastAsia="Arial" w:cs="Arial"/>
          <w:szCs w:val="22"/>
          <w:lang w:bidi="es-ES"/>
        </w:rPr>
        <w:t>5</w:t>
      </w:r>
      <w:r w:rsidRPr="00F048F8">
        <w:rPr>
          <w:rFonts w:eastAsia="Arial" w:cs="Arial"/>
          <w:szCs w:val="22"/>
          <w:lang w:bidi="es-ES"/>
        </w:rPr>
        <w:t xml:space="preserve"> cm, Lateral (L) ≥ </w:t>
      </w:r>
      <w:r w:rsidR="009B0F47" w:rsidRPr="00F048F8">
        <w:rPr>
          <w:rFonts w:eastAsia="Arial" w:cs="Arial"/>
          <w:szCs w:val="22"/>
          <w:lang w:bidi="es-ES"/>
        </w:rPr>
        <w:t>7,</w:t>
      </w:r>
      <w:r w:rsidRPr="00F048F8">
        <w:rPr>
          <w:rFonts w:eastAsia="Arial" w:cs="Arial"/>
          <w:szCs w:val="22"/>
          <w:lang w:bidi="es-ES"/>
        </w:rPr>
        <w:t xml:space="preserve">5 cm e Inferior (I) ≥ </w:t>
      </w:r>
      <w:r w:rsidR="009B0F47" w:rsidRPr="00F048F8">
        <w:rPr>
          <w:rFonts w:eastAsia="Arial" w:cs="Arial"/>
          <w:szCs w:val="22"/>
          <w:lang w:bidi="es-ES"/>
        </w:rPr>
        <w:t>30 </w:t>
      </w:r>
      <w:r w:rsidRPr="00F048F8">
        <w:rPr>
          <w:rFonts w:eastAsia="Arial" w:cs="Arial"/>
          <w:szCs w:val="22"/>
          <w:lang w:bidi="es-ES"/>
        </w:rPr>
        <w:t>cm</w:t>
      </w:r>
      <w:r w:rsidR="009B0F47" w:rsidRPr="00F048F8">
        <w:rPr>
          <w:rFonts w:eastAsia="Arial" w:cs="Arial"/>
          <w:szCs w:val="22"/>
          <w:lang w:bidi="es-ES"/>
        </w:rPr>
        <w:t xml:space="preserve">. </w:t>
      </w:r>
      <w:r w:rsidRPr="00F048F8">
        <w:rPr>
          <w:rFonts w:eastAsia="Arial" w:cs="Arial"/>
          <w:szCs w:val="22"/>
          <w:lang w:bidi="es-ES"/>
        </w:rPr>
        <w:t>E</w:t>
      </w:r>
      <w:r w:rsidR="004E0DC5" w:rsidRPr="00F048F8">
        <w:rPr>
          <w:rFonts w:eastAsia="Arial" w:cs="Arial"/>
          <w:szCs w:val="22"/>
          <w:lang w:bidi="es-ES"/>
        </w:rPr>
        <w:t>l</w:t>
      </w:r>
      <w:r w:rsidRPr="00F048F8">
        <w:rPr>
          <w:rFonts w:eastAsia="Arial" w:cs="Arial"/>
          <w:szCs w:val="22"/>
          <w:lang w:bidi="es-ES"/>
        </w:rPr>
        <w:t xml:space="preserve"> nicho</w:t>
      </w:r>
      <w:r w:rsidRPr="00812C1F">
        <w:rPr>
          <w:rFonts w:eastAsia="Arial" w:cs="Arial"/>
          <w:szCs w:val="22"/>
          <w:lang w:bidi="es-ES"/>
        </w:rPr>
        <w:t xml:space="preserve"> tendrá al menos un fondo de 30 cm. </w:t>
      </w:r>
    </w:p>
    <w:p w14:paraId="6035CC97" w14:textId="77777777" w:rsidR="000F3873" w:rsidRPr="00812C1F" w:rsidRDefault="000F3873" w:rsidP="00FB13EB">
      <w:pPr>
        <w:suppressAutoHyphens/>
        <w:rPr>
          <w:rFonts w:eastAsia="Arial"/>
          <w:lang w:bidi="es-ES"/>
        </w:rPr>
      </w:pPr>
    </w:p>
    <w:p w14:paraId="5ABC81D1" w14:textId="280AAE11" w:rsidR="00FB13EB" w:rsidRPr="00812C1F" w:rsidRDefault="00FB13EB" w:rsidP="00FB13EB">
      <w:pPr>
        <w:pStyle w:val="Titulotabla"/>
        <w:rPr>
          <w:rFonts w:eastAsia="Arial"/>
          <w:lang w:bidi="es-ES"/>
        </w:rPr>
      </w:pPr>
      <w:r w:rsidRPr="00812C1F">
        <w:rPr>
          <w:rFonts w:eastAsia="Arial"/>
          <w:noProof/>
        </w:rPr>
        <w:lastRenderedPageBreak/>
        <w:drawing>
          <wp:anchor distT="0" distB="0" distL="114300" distR="114300" simplePos="0" relativeHeight="251658257" behindDoc="0" locked="0" layoutInCell="1" allowOverlap="1" wp14:anchorId="53395B16" wp14:editId="43AE9FB6">
            <wp:simplePos x="0" y="0"/>
            <wp:positionH relativeFrom="margin">
              <wp:align>center</wp:align>
            </wp:positionH>
            <wp:positionV relativeFrom="paragraph">
              <wp:posOffset>412750</wp:posOffset>
            </wp:positionV>
            <wp:extent cx="4972050" cy="2570480"/>
            <wp:effectExtent l="0" t="0" r="0" b="1270"/>
            <wp:wrapTopAndBottom/>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 cstate="email">
                      <a:extLst>
                        <a:ext uri="{28A0092B-C50C-407E-A947-70E740481C1C}">
                          <a14:useLocalDpi xmlns:a14="http://schemas.microsoft.com/office/drawing/2010/main" val="0"/>
                        </a:ext>
                      </a:extLst>
                    </a:blip>
                    <a:srcRect/>
                    <a:stretch>
                      <a:fillRect/>
                    </a:stretch>
                  </pic:blipFill>
                  <pic:spPr bwMode="auto">
                    <a:xfrm>
                      <a:off x="0" y="0"/>
                      <a:ext cx="4972050" cy="2570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12C1F">
        <w:rPr>
          <w:rFonts w:eastAsia="Arial"/>
          <w:lang w:bidi="es-ES"/>
        </w:rPr>
        <w:t>Figura 9. Ejemplo de instalación de CPM en el interior de un nicho.</w:t>
      </w:r>
    </w:p>
    <w:p w14:paraId="0F7D0D5E" w14:textId="77777777" w:rsidR="004E37B3" w:rsidRDefault="004E37B3" w:rsidP="004E37B3">
      <w:pPr>
        <w:ind w:left="284" w:firstLine="0"/>
        <w:rPr>
          <w:rFonts w:eastAsia="Arial" w:cs="Arial"/>
          <w:sz w:val="18"/>
          <w:szCs w:val="18"/>
          <w:highlight w:val="yellow"/>
          <w:lang w:bidi="es-ES"/>
        </w:rPr>
      </w:pPr>
    </w:p>
    <w:p w14:paraId="788FA39E" w14:textId="133265EE" w:rsidR="00FB13EB" w:rsidRDefault="004E37B3" w:rsidP="00F048F8">
      <w:pPr>
        <w:pStyle w:val="Nota"/>
      </w:pPr>
      <w:r w:rsidRPr="00F048F8">
        <w:rPr>
          <w:rFonts w:eastAsia="Arial"/>
          <w:lang w:bidi="es-ES"/>
        </w:rPr>
        <w:t>Nota: las imágenes representadas son orientativas y no prejuzgan el diseño final de la aparamenta, ni su disposición espacial.</w:t>
      </w:r>
    </w:p>
    <w:p w14:paraId="57631408" w14:textId="09A6BA8F" w:rsidR="00FB13EB" w:rsidRDefault="00FB13EB" w:rsidP="00D94DA6">
      <w:pPr>
        <w:pStyle w:val="Ttulo5"/>
      </w:pPr>
      <w:r>
        <w:t>Tipos y características</w:t>
      </w:r>
    </w:p>
    <w:p w14:paraId="247321E7" w14:textId="37751873" w:rsidR="00FB13EB" w:rsidRPr="00812C1F" w:rsidRDefault="00FB13EB" w:rsidP="00FB13EB">
      <w:pPr>
        <w:suppressAutoHyphens/>
        <w:rPr>
          <w:rFonts w:eastAsia="Arial" w:cs="Arial"/>
          <w:szCs w:val="22"/>
          <w:lang w:bidi="es-ES"/>
        </w:rPr>
      </w:pPr>
      <w:r w:rsidRPr="00812C1F">
        <w:rPr>
          <w:spacing w:val="-2"/>
        </w:rPr>
        <w:t xml:space="preserve">Las cajas de protección y medida a utilizar corresponderán a uno de los tipos y esquemas recogidos en las especificaciones técnicas de la empresa </w:t>
      </w:r>
      <w:r w:rsidR="00851F8B" w:rsidRPr="00F048F8">
        <w:rPr>
          <w:spacing w:val="-2"/>
        </w:rPr>
        <w:t>distribuidora</w:t>
      </w:r>
      <w:r w:rsidR="00851F8B" w:rsidRPr="00812C1F">
        <w:rPr>
          <w:spacing w:val="-2"/>
        </w:rPr>
        <w:t xml:space="preserve"> </w:t>
      </w:r>
      <w:r w:rsidRPr="00812C1F">
        <w:rPr>
          <w:spacing w:val="-2"/>
        </w:rPr>
        <w:t xml:space="preserve">que hayan sido aprobadas por la Administración Pública competente. </w:t>
      </w:r>
      <w:r w:rsidRPr="00812C1F">
        <w:rPr>
          <w:rFonts w:eastAsia="Arial" w:cs="Arial"/>
          <w:szCs w:val="22"/>
          <w:lang w:bidi="es-ES"/>
        </w:rPr>
        <w:t>El tipo de la CPM a utilizar será función de las características del suministro solicitado, del tipo de red de distribución a la que se conecta y del tipo de cerramiento en el límite de propiedad entre la finca o edificio y la vía pública.</w:t>
      </w:r>
    </w:p>
    <w:p w14:paraId="6FE85EBA" w14:textId="09E24696" w:rsidR="00FB13EB" w:rsidRPr="00812C1F" w:rsidRDefault="00FB13EB" w:rsidP="00FB13EB">
      <w:pPr>
        <w:widowControl w:val="0"/>
        <w:autoSpaceDE w:val="0"/>
        <w:autoSpaceDN w:val="0"/>
        <w:rPr>
          <w:rFonts w:eastAsia="Arial" w:cs="Arial"/>
          <w:szCs w:val="22"/>
          <w:lang w:bidi="es-ES"/>
        </w:rPr>
      </w:pPr>
      <w:r w:rsidRPr="00812C1F">
        <w:rPr>
          <w:rFonts w:eastAsia="Arial" w:cs="Arial"/>
          <w:szCs w:val="22"/>
          <w:lang w:bidi="es-ES"/>
        </w:rPr>
        <w:t>En el caso de conexión a la red de distribución subterránea, las cajas de protección y medida podrán tener prevista la entrada y salida de la red de distribución, de acuerdo a los criterios recogidos en las especificaciones técnicas particulares de la empresa distribuidora que hayan sido aprobadas por la Administración. En este caso</w:t>
      </w:r>
      <w:r w:rsidR="00F048F8">
        <w:rPr>
          <w:rFonts w:eastAsia="Arial" w:cs="Arial"/>
          <w:szCs w:val="22"/>
          <w:lang w:bidi="es-ES"/>
        </w:rPr>
        <w:t>,</w:t>
      </w:r>
      <w:r w:rsidRPr="00812C1F">
        <w:rPr>
          <w:rFonts w:eastAsia="Arial" w:cs="Arial"/>
          <w:szCs w:val="22"/>
          <w:lang w:bidi="es-ES"/>
        </w:rPr>
        <w:t xml:space="preserve"> </w:t>
      </w:r>
      <w:r w:rsidRPr="00F048F8">
        <w:rPr>
          <w:rFonts w:eastAsia="Arial" w:cs="Arial"/>
          <w:szCs w:val="22"/>
          <w:lang w:bidi="es-ES"/>
        </w:rPr>
        <w:t>los</w:t>
      </w:r>
      <w:r w:rsidR="00F048F8" w:rsidRPr="00F048F8">
        <w:rPr>
          <w:rFonts w:eastAsia="Arial" w:cs="Arial"/>
          <w:szCs w:val="22"/>
          <w:lang w:bidi="es-ES"/>
        </w:rPr>
        <w:t xml:space="preserve"> </w:t>
      </w:r>
      <w:r w:rsidRPr="00F048F8">
        <w:rPr>
          <w:rFonts w:eastAsia="Arial" w:cs="Arial"/>
          <w:szCs w:val="22"/>
          <w:lang w:bidi="es-ES"/>
        </w:rPr>
        <w:t>elemento</w:t>
      </w:r>
      <w:r w:rsidR="00710C00" w:rsidRPr="00F048F8">
        <w:rPr>
          <w:rFonts w:eastAsia="Arial" w:cs="Arial"/>
          <w:szCs w:val="22"/>
          <w:lang w:bidi="es-ES"/>
        </w:rPr>
        <w:t>s</w:t>
      </w:r>
      <w:r w:rsidRPr="00F048F8">
        <w:rPr>
          <w:rFonts w:eastAsia="Arial" w:cs="Arial"/>
          <w:szCs w:val="22"/>
          <w:lang w:bidi="es-ES"/>
        </w:rPr>
        <w:t xml:space="preserve"> para</w:t>
      </w:r>
      <w:r w:rsidR="00F048F8" w:rsidRPr="00F048F8">
        <w:rPr>
          <w:rFonts w:eastAsia="Arial" w:cs="Arial"/>
          <w:szCs w:val="22"/>
          <w:lang w:bidi="es-ES"/>
        </w:rPr>
        <w:t xml:space="preserve"> </w:t>
      </w:r>
      <w:r w:rsidR="00710C00" w:rsidRPr="00F048F8">
        <w:rPr>
          <w:rFonts w:eastAsia="Arial" w:cs="Arial"/>
          <w:szCs w:val="22"/>
          <w:lang w:bidi="es-ES"/>
        </w:rPr>
        <w:t>la conexión</w:t>
      </w:r>
      <w:r w:rsidR="00F048F8">
        <w:rPr>
          <w:rFonts w:eastAsia="Arial" w:cs="Arial"/>
          <w:szCs w:val="22"/>
          <w:lang w:bidi="es-ES"/>
        </w:rPr>
        <w:t xml:space="preserve"> </w:t>
      </w:r>
      <w:r w:rsidRPr="00812C1F">
        <w:rPr>
          <w:rFonts w:eastAsia="Arial" w:cs="Arial"/>
          <w:szCs w:val="22"/>
          <w:lang w:bidi="es-ES"/>
        </w:rPr>
        <w:t xml:space="preserve">y reparto de la red de distribución se incorporan en la CPM y no es necesaria una caja independiente. </w:t>
      </w:r>
      <w:r w:rsidRPr="00812C1F">
        <w:rPr>
          <w:rFonts w:eastAsia="Arial"/>
          <w:color w:val="0070C0"/>
          <w:sz w:val="20"/>
          <w:lang w:bidi="es-ES"/>
        </w:rPr>
        <w:t xml:space="preserve"> </w:t>
      </w:r>
    </w:p>
    <w:p w14:paraId="4086EE2C" w14:textId="77777777" w:rsidR="00FB13EB" w:rsidRPr="00812C1F" w:rsidRDefault="00FB13EB" w:rsidP="00FB13EB">
      <w:pPr>
        <w:widowControl w:val="0"/>
        <w:autoSpaceDE w:val="0"/>
        <w:autoSpaceDN w:val="0"/>
        <w:rPr>
          <w:rFonts w:eastAsia="Arial" w:cs="Arial"/>
          <w:szCs w:val="22"/>
          <w:lang w:bidi="es-ES"/>
        </w:rPr>
      </w:pPr>
      <w:r w:rsidRPr="00812C1F">
        <w:rPr>
          <w:rFonts w:eastAsia="Arial" w:cs="Arial"/>
          <w:szCs w:val="22"/>
          <w:lang w:bidi="es-ES"/>
        </w:rPr>
        <w:t xml:space="preserve">El conjunto de aparamenta que constituye la CPM deberá proporcionar aislamiento doble o reforzado (clase II), o un aislamiento total según la norma UNE-EN 61439-2 y serán precintables. </w:t>
      </w:r>
    </w:p>
    <w:p w14:paraId="136BD758" w14:textId="77777777" w:rsidR="00FB13EB" w:rsidRPr="00812C1F" w:rsidRDefault="00FB13EB" w:rsidP="00FB13EB">
      <w:pPr>
        <w:widowControl w:val="0"/>
        <w:autoSpaceDE w:val="0"/>
        <w:autoSpaceDN w:val="0"/>
        <w:spacing w:after="80"/>
        <w:rPr>
          <w:rFonts w:eastAsia="Arial" w:cs="Arial"/>
          <w:szCs w:val="22"/>
          <w:lang w:bidi="es-ES"/>
        </w:rPr>
      </w:pPr>
      <w:r w:rsidRPr="00812C1F">
        <w:rPr>
          <w:rFonts w:eastAsia="Arial" w:cs="Arial"/>
          <w:szCs w:val="22"/>
          <w:lang w:bidi="es-ES"/>
        </w:rPr>
        <w:t>El grado de protección proporcionado por la envolvente de la CPM contra los impactos mecánicos según la norma UNE-EN 50102, será como mínimo:</w:t>
      </w:r>
    </w:p>
    <w:p w14:paraId="2B30F7C7" w14:textId="1B4A88DE" w:rsidR="00FB13EB" w:rsidRPr="00F048F8" w:rsidRDefault="00FB13EB" w:rsidP="005C63FB">
      <w:pPr>
        <w:pStyle w:val="Prrafodelista"/>
        <w:numPr>
          <w:ilvl w:val="1"/>
          <w:numId w:val="5"/>
        </w:numPr>
        <w:spacing w:after="120"/>
        <w:ind w:left="709" w:hanging="284"/>
        <w:contextualSpacing w:val="0"/>
        <w:rPr>
          <w:rFonts w:cs="Arial"/>
          <w:lang w:bidi="es-ES"/>
        </w:rPr>
      </w:pPr>
      <w:r w:rsidRPr="00F048F8">
        <w:rPr>
          <w:rFonts w:cs="Arial"/>
          <w:lang w:bidi="es-ES"/>
        </w:rPr>
        <w:t>IK 0</w:t>
      </w:r>
      <w:r w:rsidR="001C304D" w:rsidRPr="00F048F8">
        <w:rPr>
          <w:rFonts w:cs="Arial"/>
          <w:lang w:bidi="es-ES"/>
        </w:rPr>
        <w:t>8</w:t>
      </w:r>
      <w:r w:rsidRPr="00F048F8">
        <w:rPr>
          <w:rFonts w:cs="Arial"/>
          <w:lang w:bidi="es-ES"/>
        </w:rPr>
        <w:t xml:space="preserve"> para las cajas previstas para instalar dentro de un nicho. </w:t>
      </w:r>
    </w:p>
    <w:p w14:paraId="109E5899" w14:textId="77777777" w:rsidR="00FB13EB" w:rsidRPr="00F048F8" w:rsidRDefault="00FB13EB" w:rsidP="005C63FB">
      <w:pPr>
        <w:pStyle w:val="Prrafodelista"/>
        <w:numPr>
          <w:ilvl w:val="1"/>
          <w:numId w:val="5"/>
        </w:numPr>
        <w:spacing w:after="120"/>
        <w:ind w:left="709" w:hanging="284"/>
        <w:contextualSpacing w:val="0"/>
        <w:rPr>
          <w:rFonts w:cs="Arial"/>
          <w:lang w:bidi="es-ES"/>
        </w:rPr>
      </w:pPr>
      <w:r w:rsidRPr="00F048F8">
        <w:rPr>
          <w:rFonts w:cs="Arial"/>
          <w:lang w:bidi="es-ES"/>
        </w:rPr>
        <w:t>IK 10 para las cajas de tipo armario a instalar directamente al exterior.</w:t>
      </w:r>
    </w:p>
    <w:p w14:paraId="25B9AE1D" w14:textId="56F44BF5" w:rsidR="00FB13EB" w:rsidRPr="00812C1F" w:rsidRDefault="00FB13EB" w:rsidP="00FB13EB">
      <w:pPr>
        <w:widowControl w:val="0"/>
        <w:autoSpaceDE w:val="0"/>
        <w:autoSpaceDN w:val="0"/>
        <w:spacing w:after="80"/>
        <w:rPr>
          <w:rFonts w:eastAsia="Arial" w:cs="Arial"/>
          <w:szCs w:val="22"/>
          <w:lang w:bidi="es-ES"/>
        </w:rPr>
      </w:pPr>
      <w:r w:rsidRPr="00812C1F">
        <w:rPr>
          <w:rFonts w:eastAsia="Arial" w:cs="Arial"/>
          <w:szCs w:val="22"/>
          <w:lang w:bidi="es-ES"/>
        </w:rPr>
        <w:t>El grado de protección proporcionado por la envolvente de la CPM contra la penetración de materiales extraños según la norma UNE</w:t>
      </w:r>
      <w:r w:rsidR="00D44698">
        <w:rPr>
          <w:rFonts w:eastAsia="Arial" w:cs="Arial"/>
          <w:szCs w:val="22"/>
          <w:lang w:bidi="es-ES"/>
        </w:rPr>
        <w:t>-EN</w:t>
      </w:r>
      <w:r w:rsidRPr="00812C1F">
        <w:rPr>
          <w:rFonts w:eastAsia="Arial" w:cs="Arial"/>
          <w:szCs w:val="22"/>
          <w:lang w:bidi="es-ES"/>
        </w:rPr>
        <w:t xml:space="preserve"> </w:t>
      </w:r>
      <w:r w:rsidR="00423CBD">
        <w:rPr>
          <w:rFonts w:eastAsia="Arial" w:cs="Arial"/>
          <w:szCs w:val="22"/>
          <w:lang w:bidi="es-ES"/>
        </w:rPr>
        <w:t>60529</w:t>
      </w:r>
      <w:r w:rsidRPr="00812C1F">
        <w:rPr>
          <w:rFonts w:eastAsia="Arial" w:cs="Arial"/>
          <w:szCs w:val="22"/>
          <w:lang w:bidi="es-ES"/>
        </w:rPr>
        <w:t>, será como mínimo:</w:t>
      </w:r>
    </w:p>
    <w:p w14:paraId="5F5961C7" w14:textId="77777777" w:rsidR="00FB13EB" w:rsidRPr="00F048F8" w:rsidRDefault="00FB13EB" w:rsidP="005C63FB">
      <w:pPr>
        <w:pStyle w:val="Prrafodelista"/>
        <w:numPr>
          <w:ilvl w:val="1"/>
          <w:numId w:val="5"/>
        </w:numPr>
        <w:spacing w:after="120"/>
        <w:ind w:left="709" w:hanging="284"/>
        <w:contextualSpacing w:val="0"/>
        <w:rPr>
          <w:rFonts w:cs="Arial"/>
          <w:lang w:bidi="es-ES"/>
        </w:rPr>
      </w:pPr>
      <w:r w:rsidRPr="00F048F8">
        <w:rPr>
          <w:rFonts w:cs="Arial"/>
          <w:lang w:bidi="es-ES"/>
        </w:rPr>
        <w:t>IP 43 para las cajas a instalar dentro de un nicho.</w:t>
      </w:r>
    </w:p>
    <w:p w14:paraId="030907EE" w14:textId="77777777" w:rsidR="00FB13EB" w:rsidRPr="00F048F8" w:rsidRDefault="00FB13EB" w:rsidP="005C63FB">
      <w:pPr>
        <w:pStyle w:val="Prrafodelista"/>
        <w:numPr>
          <w:ilvl w:val="1"/>
          <w:numId w:val="5"/>
        </w:numPr>
        <w:spacing w:after="120"/>
        <w:ind w:left="709" w:hanging="284"/>
        <w:contextualSpacing w:val="0"/>
        <w:rPr>
          <w:rFonts w:cs="Arial"/>
          <w:lang w:bidi="es-ES"/>
        </w:rPr>
      </w:pPr>
      <w:r w:rsidRPr="00F048F8">
        <w:rPr>
          <w:rFonts w:cs="Arial"/>
          <w:lang w:bidi="es-ES"/>
        </w:rPr>
        <w:lastRenderedPageBreak/>
        <w:t>IP 54 para las cajas de tipo armario a instalar directamente en el exterior.</w:t>
      </w:r>
    </w:p>
    <w:p w14:paraId="715BB3A2" w14:textId="1751CBF9" w:rsidR="00FB13EB" w:rsidRPr="00812C1F" w:rsidRDefault="00FB13EB" w:rsidP="00FB13EB">
      <w:pPr>
        <w:suppressAutoHyphens/>
      </w:pPr>
      <w:r w:rsidRPr="00812C1F">
        <w:rPr>
          <w:spacing w:val="-2"/>
        </w:rPr>
        <w:t xml:space="preserve">La envolvente deberá disponer de la ventilación interna necesaria que garantice la no formación de condensaciones. </w:t>
      </w:r>
      <w:r w:rsidRPr="00812C1F">
        <w:t xml:space="preserve">La puerta de cierre de la CPM o en su caso del nicho, será ciega sin incorporar mirillas para la lectura del contador. </w:t>
      </w:r>
    </w:p>
    <w:p w14:paraId="3D53328C" w14:textId="7326987B" w:rsidR="00FB13EB" w:rsidRPr="00812C1F" w:rsidRDefault="00FB13EB" w:rsidP="00FB13EB">
      <w:pPr>
        <w:suppressAutoHyphens/>
        <w:rPr>
          <w:rFonts w:eastAsia="Arial" w:cs="Arial"/>
          <w:szCs w:val="22"/>
          <w:lang w:bidi="es-ES"/>
        </w:rPr>
      </w:pPr>
      <w:r w:rsidRPr="00812C1F">
        <w:t xml:space="preserve">Las CPM dispondrán de una unidad funcional de protección contra sobretensiones, según lo establecido en la </w:t>
      </w:r>
      <w:r w:rsidR="00401B9C">
        <w:t>ITC BT</w:t>
      </w:r>
      <w:r w:rsidRPr="00812C1F">
        <w:t>-23, incluyendo un borne de conexión para la puesta a tierra de dicha protección que se unirá con la puesta a tierra de las masas de utilización de la instalación interior pero que no podrá utilizarse para la puesta a tierra del neutro de la red de distribución en redes TT</w:t>
      </w:r>
      <w:r w:rsidRPr="00812C1F">
        <w:rPr>
          <w:rFonts w:eastAsia="Arial" w:cs="Arial"/>
          <w:szCs w:val="22"/>
          <w:lang w:bidi="es-ES"/>
        </w:rPr>
        <w:t>.</w:t>
      </w:r>
    </w:p>
    <w:p w14:paraId="3BC70704" w14:textId="77777777" w:rsidR="00FB13EB" w:rsidRPr="00812C1F" w:rsidRDefault="00FB13EB" w:rsidP="00FB13EB">
      <w:pPr>
        <w:widowControl w:val="0"/>
        <w:autoSpaceDE w:val="0"/>
        <w:autoSpaceDN w:val="0"/>
        <w:rPr>
          <w:rFonts w:eastAsia="Arial" w:cs="Arial"/>
          <w:szCs w:val="22"/>
          <w:lang w:bidi="es-ES"/>
        </w:rPr>
      </w:pPr>
      <w:r w:rsidRPr="00812C1F">
        <w:rPr>
          <w:rFonts w:eastAsia="Arial" w:cs="Arial"/>
          <w:szCs w:val="22"/>
          <w:lang w:bidi="es-ES"/>
        </w:rPr>
        <w:t xml:space="preserve">Las bases portafusibles de su interior para protección de la derivación individual serán cerradas (BUC) y estarán previstas para la instalación de fusibles de tipo NH con cuchillas. El calibre de los fusibles a instalar dependerá de la potencia asignada a la derivación individual a proteger. </w:t>
      </w:r>
    </w:p>
    <w:p w14:paraId="5D64FC58" w14:textId="77777777" w:rsidR="00FB13EB" w:rsidRPr="00812C1F" w:rsidRDefault="00FB13EB" w:rsidP="00FB13EB">
      <w:pPr>
        <w:widowControl w:val="0"/>
        <w:autoSpaceDE w:val="0"/>
        <w:autoSpaceDN w:val="0"/>
        <w:rPr>
          <w:rFonts w:eastAsia="Arial" w:cs="Arial"/>
          <w:szCs w:val="22"/>
          <w:lang w:bidi="es-ES"/>
        </w:rPr>
      </w:pPr>
      <w:r w:rsidRPr="00812C1F">
        <w:rPr>
          <w:rFonts w:eastAsia="Arial" w:cs="Arial"/>
          <w:szCs w:val="22"/>
          <w:lang w:bidi="es-ES"/>
        </w:rPr>
        <w:t xml:space="preserve">Las CPM de medida directa dispondrán de un espacio reservado para montar filtros PLC u otros equipos de gestión de cargas y las de medida indirecta de un espacio reservado para posibilitar el montaje de un modem de comunicación asociado a la telemedida. Las dimensiones de estos espacios de reserva se ajustarán a lo establecido en las especificaciones particulares de las empresas distribuidoras aprobadas por la Administración.  </w:t>
      </w:r>
    </w:p>
    <w:p w14:paraId="06319849" w14:textId="3371BC21" w:rsidR="00FB13EB" w:rsidRPr="00812C1F" w:rsidRDefault="00FB13EB" w:rsidP="00FB13EB">
      <w:pPr>
        <w:widowControl w:val="0"/>
        <w:autoSpaceDE w:val="0"/>
        <w:autoSpaceDN w:val="0"/>
        <w:rPr>
          <w:rFonts w:eastAsia="Arial" w:cs="Arial"/>
          <w:szCs w:val="22"/>
          <w:lang w:bidi="es-ES"/>
        </w:rPr>
      </w:pPr>
      <w:r w:rsidRPr="00812C1F">
        <w:rPr>
          <w:rFonts w:eastAsia="Arial" w:cs="Arial"/>
          <w:szCs w:val="22"/>
          <w:lang w:bidi="es-ES"/>
        </w:rPr>
        <w:t xml:space="preserve">Las CPM </w:t>
      </w:r>
      <w:r w:rsidRPr="00360F4E">
        <w:rPr>
          <w:rFonts w:eastAsia="Arial" w:cs="Arial"/>
          <w:szCs w:val="22"/>
          <w:lang w:bidi="es-ES"/>
        </w:rPr>
        <w:t>dispondrán de una placa base mecanizada para el montaje del contador</w:t>
      </w:r>
      <w:r w:rsidR="003F1C59" w:rsidRPr="00360F4E">
        <w:rPr>
          <w:rFonts w:eastAsia="Arial" w:cs="Arial"/>
          <w:szCs w:val="22"/>
          <w:lang w:bidi="es-ES"/>
        </w:rPr>
        <w:t xml:space="preserve"> y para</w:t>
      </w:r>
      <w:r w:rsidR="00FF1B10" w:rsidRPr="00360F4E">
        <w:rPr>
          <w:rFonts w:eastAsia="Arial" w:cs="Arial"/>
          <w:szCs w:val="22"/>
          <w:lang w:bidi="es-ES"/>
        </w:rPr>
        <w:t xml:space="preserve"> </w:t>
      </w:r>
      <w:r w:rsidR="00E7546B" w:rsidRPr="00360F4E">
        <w:rPr>
          <w:rFonts w:eastAsia="Arial" w:cs="Arial"/>
          <w:szCs w:val="22"/>
          <w:lang w:bidi="es-ES"/>
        </w:rPr>
        <w:t>que</w:t>
      </w:r>
      <w:r w:rsidR="00CF130D" w:rsidRPr="00360F4E">
        <w:rPr>
          <w:rFonts w:eastAsia="Arial" w:cs="Arial"/>
          <w:szCs w:val="22"/>
          <w:lang w:bidi="es-ES"/>
        </w:rPr>
        <w:t xml:space="preserve"> el cableado</w:t>
      </w:r>
      <w:r w:rsidR="00FF1B10" w:rsidRPr="00360F4E">
        <w:rPr>
          <w:rFonts w:eastAsia="Arial" w:cs="Arial"/>
          <w:szCs w:val="22"/>
          <w:lang w:bidi="es-ES"/>
        </w:rPr>
        <w:t xml:space="preserve"> </w:t>
      </w:r>
      <w:r w:rsidR="00E7546B" w:rsidRPr="00360F4E">
        <w:rPr>
          <w:rFonts w:eastAsia="Arial" w:cs="Arial"/>
          <w:szCs w:val="22"/>
          <w:lang w:bidi="es-ES"/>
        </w:rPr>
        <w:t>quede</w:t>
      </w:r>
      <w:r w:rsidR="006A2204" w:rsidRPr="00360F4E">
        <w:rPr>
          <w:rFonts w:eastAsia="Arial" w:cs="Arial"/>
          <w:szCs w:val="22"/>
          <w:lang w:bidi="es-ES"/>
        </w:rPr>
        <w:t xml:space="preserve"> </w:t>
      </w:r>
      <w:r w:rsidR="00667091" w:rsidRPr="00360F4E">
        <w:rPr>
          <w:rFonts w:eastAsia="Arial" w:cs="Arial"/>
          <w:szCs w:val="22"/>
          <w:lang w:bidi="es-ES"/>
        </w:rPr>
        <w:t xml:space="preserve">realizado </w:t>
      </w:r>
      <w:r w:rsidR="007B4BF2" w:rsidRPr="00360F4E">
        <w:rPr>
          <w:rFonts w:eastAsia="Arial" w:cs="Arial"/>
          <w:szCs w:val="22"/>
          <w:lang w:bidi="es-ES"/>
        </w:rPr>
        <w:t>de fábrica y protegido</w:t>
      </w:r>
      <w:r w:rsidR="009774D3">
        <w:rPr>
          <w:rFonts w:eastAsia="Arial" w:cs="Arial"/>
          <w:szCs w:val="22"/>
          <w:lang w:bidi="es-ES"/>
        </w:rPr>
        <w:t xml:space="preserve"> </w:t>
      </w:r>
      <w:r w:rsidR="00CF130D" w:rsidRPr="00360F4E">
        <w:rPr>
          <w:rFonts w:eastAsia="Arial" w:cs="Arial"/>
          <w:szCs w:val="22"/>
          <w:lang w:bidi="es-ES"/>
        </w:rPr>
        <w:t xml:space="preserve">tras la placa, </w:t>
      </w:r>
      <w:r w:rsidR="0090025C" w:rsidRPr="00360F4E">
        <w:rPr>
          <w:rFonts w:eastAsia="Arial" w:cs="Arial"/>
          <w:szCs w:val="22"/>
          <w:lang w:bidi="es-ES"/>
        </w:rPr>
        <w:t xml:space="preserve">siguiendo lo establecido </w:t>
      </w:r>
      <w:r w:rsidRPr="00360F4E">
        <w:rPr>
          <w:rFonts w:eastAsia="Arial" w:cs="Arial"/>
          <w:szCs w:val="22"/>
          <w:lang w:bidi="es-ES"/>
        </w:rPr>
        <w:t xml:space="preserve">en la </w:t>
      </w:r>
      <w:r w:rsidR="00401B9C" w:rsidRPr="00360F4E">
        <w:rPr>
          <w:rFonts w:eastAsia="Arial" w:cs="Arial"/>
          <w:szCs w:val="22"/>
          <w:lang w:bidi="es-ES"/>
        </w:rPr>
        <w:t>ITC BT-</w:t>
      </w:r>
      <w:r w:rsidR="0046768C" w:rsidRPr="00360F4E">
        <w:rPr>
          <w:rFonts w:eastAsia="Arial" w:cs="Arial"/>
          <w:szCs w:val="22"/>
          <w:lang w:bidi="es-ES"/>
        </w:rPr>
        <w:t xml:space="preserve">15 </w:t>
      </w:r>
      <w:r w:rsidR="00D41FE0" w:rsidRPr="00360F4E">
        <w:rPr>
          <w:rFonts w:eastAsia="Arial" w:cs="Arial"/>
          <w:szCs w:val="22"/>
          <w:lang w:bidi="es-ES"/>
        </w:rPr>
        <w:t>para</w:t>
      </w:r>
      <w:r w:rsidR="001C22F6" w:rsidRPr="00360F4E">
        <w:rPr>
          <w:rFonts w:eastAsia="Arial" w:cs="Arial"/>
          <w:szCs w:val="22"/>
          <w:lang w:bidi="es-ES"/>
        </w:rPr>
        <w:t xml:space="preserve"> las </w:t>
      </w:r>
      <w:r w:rsidRPr="00360F4E">
        <w:rPr>
          <w:rFonts w:eastAsia="Arial" w:cs="Arial"/>
          <w:szCs w:val="22"/>
          <w:lang w:bidi="es-ES"/>
        </w:rPr>
        <w:t>envolventes para contadores</w:t>
      </w:r>
      <w:r w:rsidR="00623B15" w:rsidRPr="00360F4E">
        <w:rPr>
          <w:rFonts w:eastAsia="Arial" w:cs="Arial"/>
          <w:szCs w:val="22"/>
          <w:lang w:bidi="es-ES"/>
        </w:rPr>
        <w:t xml:space="preserve"> y su cableado</w:t>
      </w:r>
      <w:r w:rsidRPr="00360F4E">
        <w:rPr>
          <w:rFonts w:eastAsia="Arial" w:cs="Arial"/>
          <w:szCs w:val="22"/>
          <w:lang w:bidi="es-ES"/>
        </w:rPr>
        <w:t>.</w:t>
      </w:r>
      <w:r w:rsidRPr="00812C1F">
        <w:rPr>
          <w:rFonts w:eastAsia="Arial" w:cs="Arial"/>
          <w:szCs w:val="22"/>
          <w:lang w:bidi="es-ES"/>
        </w:rPr>
        <w:t xml:space="preserve"> </w:t>
      </w:r>
    </w:p>
    <w:p w14:paraId="5ACAA321" w14:textId="2CC755FB" w:rsidR="00882456" w:rsidRDefault="00FB13EB" w:rsidP="0042730F">
      <w:pPr>
        <w:widowControl w:val="0"/>
        <w:autoSpaceDE w:val="0"/>
        <w:autoSpaceDN w:val="0"/>
        <w:rPr>
          <w:rFonts w:eastAsia="Arial" w:cs="Arial"/>
          <w:szCs w:val="22"/>
          <w:lang w:bidi="es-ES"/>
        </w:rPr>
      </w:pPr>
      <w:r w:rsidRPr="00812C1F">
        <w:rPr>
          <w:rFonts w:eastAsia="Arial" w:cs="Arial"/>
          <w:szCs w:val="22"/>
          <w:lang w:bidi="es-ES"/>
        </w:rPr>
        <w:t>Las CPM incorporarán antes de la conexión con la derivación individual de un interruptor – seccionador de seguridad, también denominado interruptor de maniobra individual</w:t>
      </w:r>
      <w:r w:rsidRPr="00360F4E">
        <w:rPr>
          <w:rFonts w:eastAsia="Arial" w:cs="Arial"/>
          <w:szCs w:val="22"/>
          <w:lang w:bidi="es-ES"/>
        </w:rPr>
        <w:t>, IMI, eligiendo una intensidad asignada normalizada inmediatamente superior a la que corresponda en función de la potencia prevista.</w:t>
      </w:r>
      <w:r w:rsidR="003F4047" w:rsidRPr="00360F4E">
        <w:rPr>
          <w:rFonts w:eastAsia="Arial" w:cs="Arial"/>
          <w:szCs w:val="22"/>
          <w:lang w:bidi="es-ES"/>
        </w:rPr>
        <w:t xml:space="preserve"> </w:t>
      </w:r>
      <w:r w:rsidR="00E1446A" w:rsidRPr="00360F4E">
        <w:rPr>
          <w:color w:val="000000" w:themeColor="text1"/>
        </w:rPr>
        <w:t>El IMI será de corte omnipolar y el polo correspondiente al neutro no debe cortar la corriente antes que los otros polos y no debe establecer la corriente después de los otros polos.</w:t>
      </w:r>
    </w:p>
    <w:p w14:paraId="7C1B4ED6" w14:textId="70B7D579" w:rsidR="00882456" w:rsidRPr="00360F4E" w:rsidRDefault="00882456" w:rsidP="00360F4E">
      <w:pPr>
        <w:pStyle w:val="Titulotabla"/>
        <w:rPr>
          <w:rFonts w:eastAsia="Arial"/>
        </w:rPr>
      </w:pPr>
      <w:r w:rsidRPr="00360F4E">
        <w:t xml:space="preserve">Tabla 1. Características mínimas del IMI según su intensidad asignada. </w:t>
      </w:r>
    </w:p>
    <w:p w14:paraId="3EAC525E" w14:textId="77777777" w:rsidR="00882456" w:rsidRPr="0070313B" w:rsidRDefault="00882456" w:rsidP="00882456">
      <w:pPr>
        <w:pStyle w:val="Enumeracin"/>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5245"/>
        <w:gridCol w:w="851"/>
        <w:gridCol w:w="850"/>
        <w:gridCol w:w="851"/>
        <w:gridCol w:w="845"/>
        <w:gridCol w:w="851"/>
      </w:tblGrid>
      <w:tr w:rsidR="00882456" w:rsidRPr="00402B75" w14:paraId="7DA282F8" w14:textId="77777777" w:rsidTr="00487AF6">
        <w:trPr>
          <w:trHeight w:hRule="exact" w:val="340"/>
          <w:tblHeader/>
          <w:jc w:val="center"/>
        </w:trPr>
        <w:tc>
          <w:tcPr>
            <w:tcW w:w="5245" w:type="dxa"/>
            <w:vMerge w:val="restart"/>
            <w:shd w:val="clear" w:color="auto" w:fill="auto"/>
            <w:vAlign w:val="center"/>
          </w:tcPr>
          <w:p w14:paraId="73E0A5E7" w14:textId="77777777" w:rsidR="00882456" w:rsidRPr="0070313B" w:rsidRDefault="00882456" w:rsidP="00935FE3">
            <w:pPr>
              <w:autoSpaceDE w:val="0"/>
              <w:autoSpaceDN w:val="0"/>
              <w:adjustRightInd w:val="0"/>
              <w:spacing w:after="0"/>
              <w:ind w:firstLine="0"/>
              <w:jc w:val="center"/>
              <w:rPr>
                <w:rFonts w:cs="Arial"/>
                <w:b/>
                <w:bCs/>
                <w:sz w:val="20"/>
                <w:lang w:val="es-ES_tradnl"/>
              </w:rPr>
            </w:pPr>
            <w:r w:rsidRPr="0070313B">
              <w:rPr>
                <w:rFonts w:cs="Arial"/>
                <w:b/>
                <w:bCs/>
                <w:sz w:val="20"/>
                <w:lang w:val="es-ES_tradnl"/>
              </w:rPr>
              <w:t>Características según su intensidad asignada</w:t>
            </w:r>
          </w:p>
        </w:tc>
        <w:tc>
          <w:tcPr>
            <w:tcW w:w="4248" w:type="dxa"/>
            <w:gridSpan w:val="5"/>
            <w:shd w:val="clear" w:color="auto" w:fill="auto"/>
            <w:vAlign w:val="center"/>
          </w:tcPr>
          <w:p w14:paraId="0C49933F" w14:textId="77777777" w:rsidR="00882456" w:rsidRPr="00402B75" w:rsidRDefault="00882456" w:rsidP="00935FE3">
            <w:pPr>
              <w:autoSpaceDE w:val="0"/>
              <w:autoSpaceDN w:val="0"/>
              <w:adjustRightInd w:val="0"/>
              <w:spacing w:after="0"/>
              <w:ind w:firstLine="0"/>
              <w:jc w:val="center"/>
              <w:rPr>
                <w:rFonts w:cs="Arial"/>
                <w:b/>
                <w:bCs/>
                <w:sz w:val="20"/>
                <w:lang w:val="es-ES_tradnl"/>
              </w:rPr>
            </w:pPr>
            <w:r w:rsidRPr="00402B75">
              <w:rPr>
                <w:rFonts w:cs="Arial"/>
                <w:b/>
                <w:bCs/>
                <w:sz w:val="20"/>
                <w:lang w:val="es-ES_tradnl"/>
              </w:rPr>
              <w:t>IMI (A)</w:t>
            </w:r>
          </w:p>
        </w:tc>
      </w:tr>
      <w:tr w:rsidR="00882456" w:rsidRPr="00402B75" w14:paraId="396CD1C4" w14:textId="6D223DB0" w:rsidTr="00487AF6">
        <w:trPr>
          <w:trHeight w:hRule="exact" w:val="340"/>
          <w:tblHeader/>
          <w:jc w:val="center"/>
        </w:trPr>
        <w:tc>
          <w:tcPr>
            <w:tcW w:w="5245" w:type="dxa"/>
            <w:vMerge/>
            <w:shd w:val="clear" w:color="auto" w:fill="auto"/>
            <w:vAlign w:val="center"/>
          </w:tcPr>
          <w:p w14:paraId="5E874EF1" w14:textId="77777777" w:rsidR="00882456" w:rsidRPr="0070313B" w:rsidRDefault="00882456" w:rsidP="00935FE3">
            <w:pPr>
              <w:autoSpaceDE w:val="0"/>
              <w:autoSpaceDN w:val="0"/>
              <w:adjustRightInd w:val="0"/>
              <w:spacing w:after="0"/>
              <w:ind w:firstLine="0"/>
              <w:jc w:val="center"/>
              <w:rPr>
                <w:rFonts w:cs="Arial"/>
                <w:b/>
                <w:bCs/>
                <w:sz w:val="20"/>
                <w:lang w:val="es-ES_tradnl"/>
              </w:rPr>
            </w:pPr>
          </w:p>
        </w:tc>
        <w:tc>
          <w:tcPr>
            <w:tcW w:w="851" w:type="dxa"/>
            <w:shd w:val="clear" w:color="auto" w:fill="auto"/>
            <w:vAlign w:val="center"/>
          </w:tcPr>
          <w:p w14:paraId="07EC4E4B" w14:textId="77777777" w:rsidR="00882456" w:rsidRPr="0070313B" w:rsidRDefault="00882456" w:rsidP="00935FE3">
            <w:pPr>
              <w:autoSpaceDE w:val="0"/>
              <w:autoSpaceDN w:val="0"/>
              <w:adjustRightInd w:val="0"/>
              <w:spacing w:after="0"/>
              <w:ind w:firstLine="0"/>
              <w:jc w:val="center"/>
              <w:rPr>
                <w:rFonts w:cs="Arial"/>
                <w:b/>
                <w:bCs/>
                <w:sz w:val="20"/>
                <w:lang w:val="es-ES_tradnl"/>
              </w:rPr>
            </w:pPr>
            <w:r w:rsidRPr="0070313B">
              <w:rPr>
                <w:rFonts w:cs="Arial"/>
                <w:b/>
                <w:bCs/>
                <w:sz w:val="20"/>
                <w:lang w:val="es-ES_tradnl"/>
              </w:rPr>
              <w:t xml:space="preserve">80 </w:t>
            </w:r>
            <w:proofErr w:type="gramStart"/>
            <w:r w:rsidRPr="0070313B">
              <w:rPr>
                <w:rFonts w:cs="Arial"/>
                <w:b/>
                <w:bCs/>
                <w:sz w:val="20"/>
                <w:lang w:val="es-ES_tradnl"/>
              </w:rPr>
              <w:t>A</w:t>
            </w:r>
            <w:proofErr w:type="gramEnd"/>
          </w:p>
        </w:tc>
        <w:tc>
          <w:tcPr>
            <w:tcW w:w="850" w:type="dxa"/>
            <w:shd w:val="clear" w:color="auto" w:fill="auto"/>
            <w:vAlign w:val="center"/>
          </w:tcPr>
          <w:p w14:paraId="0F844574" w14:textId="77777777" w:rsidR="00882456" w:rsidRPr="0070313B" w:rsidRDefault="00882456" w:rsidP="00935FE3">
            <w:pPr>
              <w:autoSpaceDE w:val="0"/>
              <w:autoSpaceDN w:val="0"/>
              <w:adjustRightInd w:val="0"/>
              <w:spacing w:after="0"/>
              <w:ind w:firstLine="0"/>
              <w:jc w:val="center"/>
              <w:rPr>
                <w:rFonts w:cs="Arial"/>
                <w:b/>
                <w:bCs/>
                <w:sz w:val="20"/>
                <w:lang w:val="es-ES_tradnl"/>
              </w:rPr>
            </w:pPr>
            <w:r w:rsidRPr="0070313B">
              <w:rPr>
                <w:rFonts w:cs="Arial"/>
                <w:b/>
                <w:bCs/>
                <w:sz w:val="20"/>
                <w:lang w:val="es-ES_tradnl"/>
              </w:rPr>
              <w:t xml:space="preserve">160 </w:t>
            </w:r>
            <w:proofErr w:type="gramStart"/>
            <w:r w:rsidRPr="0070313B">
              <w:rPr>
                <w:rFonts w:cs="Arial"/>
                <w:b/>
                <w:bCs/>
                <w:sz w:val="20"/>
                <w:lang w:val="es-ES_tradnl"/>
              </w:rPr>
              <w:t>A</w:t>
            </w:r>
            <w:proofErr w:type="gramEnd"/>
          </w:p>
        </w:tc>
        <w:tc>
          <w:tcPr>
            <w:tcW w:w="851" w:type="dxa"/>
            <w:shd w:val="clear" w:color="auto" w:fill="auto"/>
            <w:vAlign w:val="center"/>
          </w:tcPr>
          <w:p w14:paraId="60691B13" w14:textId="77777777" w:rsidR="00882456" w:rsidRPr="0070313B" w:rsidRDefault="00882456" w:rsidP="00935FE3">
            <w:pPr>
              <w:autoSpaceDE w:val="0"/>
              <w:autoSpaceDN w:val="0"/>
              <w:adjustRightInd w:val="0"/>
              <w:spacing w:after="0"/>
              <w:ind w:firstLine="0"/>
              <w:jc w:val="center"/>
              <w:rPr>
                <w:rFonts w:cs="Arial"/>
                <w:b/>
                <w:bCs/>
                <w:sz w:val="20"/>
                <w:lang w:val="es-ES_tradnl"/>
              </w:rPr>
            </w:pPr>
            <w:r w:rsidRPr="0070313B">
              <w:rPr>
                <w:rFonts w:cs="Arial"/>
                <w:b/>
                <w:bCs/>
                <w:sz w:val="20"/>
                <w:lang w:val="es-ES_tradnl"/>
              </w:rPr>
              <w:t xml:space="preserve">250 </w:t>
            </w:r>
            <w:proofErr w:type="gramStart"/>
            <w:r w:rsidRPr="0070313B">
              <w:rPr>
                <w:rFonts w:cs="Arial"/>
                <w:b/>
                <w:bCs/>
                <w:sz w:val="20"/>
                <w:lang w:val="es-ES_tradnl"/>
              </w:rPr>
              <w:t>A</w:t>
            </w:r>
            <w:proofErr w:type="gramEnd"/>
          </w:p>
        </w:tc>
        <w:tc>
          <w:tcPr>
            <w:tcW w:w="845" w:type="dxa"/>
            <w:shd w:val="clear" w:color="auto" w:fill="auto"/>
            <w:vAlign w:val="center"/>
          </w:tcPr>
          <w:p w14:paraId="3B40A0FD" w14:textId="77777777" w:rsidR="00882456" w:rsidRPr="0070313B" w:rsidRDefault="00882456" w:rsidP="00935FE3">
            <w:pPr>
              <w:autoSpaceDE w:val="0"/>
              <w:autoSpaceDN w:val="0"/>
              <w:adjustRightInd w:val="0"/>
              <w:spacing w:after="0"/>
              <w:ind w:firstLine="0"/>
              <w:jc w:val="center"/>
              <w:rPr>
                <w:rFonts w:cs="Arial"/>
                <w:b/>
                <w:bCs/>
                <w:sz w:val="20"/>
                <w:lang w:val="es-ES_tradnl"/>
              </w:rPr>
            </w:pPr>
            <w:r w:rsidRPr="0070313B">
              <w:rPr>
                <w:rFonts w:cs="Arial"/>
                <w:b/>
                <w:bCs/>
                <w:sz w:val="20"/>
                <w:lang w:val="es-ES_tradnl"/>
              </w:rPr>
              <w:t xml:space="preserve">400 </w:t>
            </w:r>
            <w:proofErr w:type="gramStart"/>
            <w:r w:rsidRPr="0070313B">
              <w:rPr>
                <w:rFonts w:cs="Arial"/>
                <w:b/>
                <w:bCs/>
                <w:sz w:val="20"/>
                <w:lang w:val="es-ES_tradnl"/>
              </w:rPr>
              <w:t>A</w:t>
            </w:r>
            <w:proofErr w:type="gramEnd"/>
          </w:p>
        </w:tc>
        <w:tc>
          <w:tcPr>
            <w:tcW w:w="851" w:type="dxa"/>
            <w:shd w:val="clear" w:color="auto" w:fill="auto"/>
            <w:vAlign w:val="center"/>
          </w:tcPr>
          <w:p w14:paraId="55A58C70" w14:textId="2852A9F5" w:rsidR="00882456" w:rsidRPr="0070313B" w:rsidRDefault="00882456" w:rsidP="00935FE3">
            <w:pPr>
              <w:autoSpaceDE w:val="0"/>
              <w:autoSpaceDN w:val="0"/>
              <w:adjustRightInd w:val="0"/>
              <w:spacing w:after="0"/>
              <w:ind w:firstLine="0"/>
              <w:jc w:val="center"/>
              <w:rPr>
                <w:rFonts w:cs="Arial"/>
                <w:b/>
                <w:bCs/>
                <w:sz w:val="20"/>
                <w:lang w:val="es-ES_tradnl"/>
              </w:rPr>
            </w:pPr>
            <w:r>
              <w:rPr>
                <w:rFonts w:cs="Arial"/>
                <w:b/>
                <w:bCs/>
                <w:sz w:val="20"/>
                <w:lang w:val="es-ES_tradnl"/>
              </w:rPr>
              <w:t xml:space="preserve">630 </w:t>
            </w:r>
            <w:proofErr w:type="gramStart"/>
            <w:r>
              <w:rPr>
                <w:rFonts w:cs="Arial"/>
                <w:b/>
                <w:bCs/>
                <w:sz w:val="20"/>
                <w:lang w:val="es-ES_tradnl"/>
              </w:rPr>
              <w:t>A</w:t>
            </w:r>
            <w:proofErr w:type="gramEnd"/>
          </w:p>
        </w:tc>
      </w:tr>
      <w:tr w:rsidR="00882456" w:rsidRPr="00402B75" w14:paraId="2FCD2114" w14:textId="7B679017" w:rsidTr="00487AF6">
        <w:trPr>
          <w:trHeight w:hRule="exact" w:val="340"/>
          <w:jc w:val="center"/>
        </w:trPr>
        <w:tc>
          <w:tcPr>
            <w:tcW w:w="5245" w:type="dxa"/>
            <w:shd w:val="clear" w:color="auto" w:fill="auto"/>
            <w:vAlign w:val="center"/>
          </w:tcPr>
          <w:p w14:paraId="1EB82D76" w14:textId="77777777" w:rsidR="00882456" w:rsidRPr="0070313B" w:rsidRDefault="00882456" w:rsidP="00935FE3">
            <w:pPr>
              <w:ind w:firstLine="0"/>
              <w:jc w:val="left"/>
              <w:rPr>
                <w:rFonts w:cs="Arial"/>
                <w:sz w:val="20"/>
                <w:lang w:val="es-ES_tradnl"/>
              </w:rPr>
            </w:pPr>
            <w:r w:rsidRPr="0070313B">
              <w:rPr>
                <w:rFonts w:cs="Arial"/>
                <w:sz w:val="20"/>
                <w:lang w:val="es-ES_tradnl"/>
              </w:rPr>
              <w:t>Tensión asignada de aislamiento (V)</w:t>
            </w:r>
          </w:p>
        </w:tc>
        <w:tc>
          <w:tcPr>
            <w:tcW w:w="851" w:type="dxa"/>
            <w:shd w:val="clear" w:color="auto" w:fill="auto"/>
            <w:vAlign w:val="center"/>
          </w:tcPr>
          <w:p w14:paraId="1AB4D8DE" w14:textId="77777777" w:rsidR="00882456" w:rsidRPr="0070313B" w:rsidRDefault="00882456" w:rsidP="00935FE3">
            <w:pPr>
              <w:ind w:firstLine="0"/>
              <w:jc w:val="center"/>
              <w:rPr>
                <w:rFonts w:cs="Arial"/>
                <w:sz w:val="20"/>
                <w:lang w:val="es-ES_tradnl"/>
              </w:rPr>
            </w:pPr>
            <w:r w:rsidRPr="0070313B">
              <w:rPr>
                <w:rFonts w:cs="Arial"/>
                <w:sz w:val="20"/>
                <w:lang w:val="es-ES_tradnl"/>
              </w:rPr>
              <w:t>500</w:t>
            </w:r>
          </w:p>
        </w:tc>
        <w:tc>
          <w:tcPr>
            <w:tcW w:w="850" w:type="dxa"/>
            <w:shd w:val="clear" w:color="auto" w:fill="auto"/>
            <w:vAlign w:val="center"/>
          </w:tcPr>
          <w:p w14:paraId="26F07DB0" w14:textId="77777777" w:rsidR="00882456" w:rsidRPr="0070313B" w:rsidRDefault="00882456" w:rsidP="00935FE3">
            <w:pPr>
              <w:ind w:firstLine="0"/>
              <w:jc w:val="center"/>
              <w:rPr>
                <w:rFonts w:cs="Arial"/>
                <w:sz w:val="20"/>
                <w:lang w:val="es-ES_tradnl"/>
              </w:rPr>
            </w:pPr>
            <w:r w:rsidRPr="0070313B">
              <w:rPr>
                <w:rFonts w:cs="Arial"/>
                <w:sz w:val="20"/>
                <w:lang w:val="es-ES_tradnl"/>
              </w:rPr>
              <w:t>500</w:t>
            </w:r>
          </w:p>
        </w:tc>
        <w:tc>
          <w:tcPr>
            <w:tcW w:w="851" w:type="dxa"/>
            <w:shd w:val="clear" w:color="auto" w:fill="auto"/>
            <w:vAlign w:val="center"/>
          </w:tcPr>
          <w:p w14:paraId="731295E3" w14:textId="77777777" w:rsidR="00882456" w:rsidRPr="0070313B" w:rsidRDefault="00882456" w:rsidP="00935FE3">
            <w:pPr>
              <w:ind w:firstLine="0"/>
              <w:jc w:val="center"/>
              <w:rPr>
                <w:rFonts w:cs="Arial"/>
                <w:sz w:val="20"/>
                <w:lang w:val="es-ES_tradnl"/>
              </w:rPr>
            </w:pPr>
            <w:r w:rsidRPr="0070313B">
              <w:rPr>
                <w:rFonts w:cs="Arial"/>
                <w:sz w:val="20"/>
                <w:lang w:val="es-ES_tradnl"/>
              </w:rPr>
              <w:t>500</w:t>
            </w:r>
          </w:p>
        </w:tc>
        <w:tc>
          <w:tcPr>
            <w:tcW w:w="845" w:type="dxa"/>
            <w:shd w:val="clear" w:color="auto" w:fill="auto"/>
            <w:vAlign w:val="center"/>
          </w:tcPr>
          <w:p w14:paraId="2B0D1436" w14:textId="77777777" w:rsidR="00882456" w:rsidRPr="0070313B" w:rsidRDefault="00882456" w:rsidP="00935FE3">
            <w:pPr>
              <w:ind w:firstLine="0"/>
              <w:jc w:val="center"/>
              <w:rPr>
                <w:rFonts w:cs="Arial"/>
                <w:sz w:val="20"/>
                <w:lang w:val="es-ES_tradnl"/>
              </w:rPr>
            </w:pPr>
            <w:r w:rsidRPr="0070313B">
              <w:rPr>
                <w:rFonts w:cs="Arial"/>
                <w:sz w:val="20"/>
                <w:lang w:val="es-ES_tradnl"/>
              </w:rPr>
              <w:t>500</w:t>
            </w:r>
          </w:p>
        </w:tc>
        <w:tc>
          <w:tcPr>
            <w:tcW w:w="851" w:type="dxa"/>
            <w:shd w:val="clear" w:color="auto" w:fill="auto"/>
            <w:vAlign w:val="center"/>
          </w:tcPr>
          <w:p w14:paraId="4F0FB5F8" w14:textId="0C87197B" w:rsidR="00882456" w:rsidRPr="0070313B" w:rsidRDefault="00882456" w:rsidP="00935FE3">
            <w:pPr>
              <w:ind w:firstLine="0"/>
              <w:jc w:val="center"/>
              <w:rPr>
                <w:rFonts w:cs="Arial"/>
                <w:sz w:val="20"/>
                <w:lang w:val="es-ES_tradnl"/>
              </w:rPr>
            </w:pPr>
            <w:r>
              <w:rPr>
                <w:rFonts w:cs="Arial"/>
                <w:sz w:val="20"/>
                <w:lang w:val="es-ES_tradnl"/>
              </w:rPr>
              <w:t>500</w:t>
            </w:r>
          </w:p>
        </w:tc>
      </w:tr>
      <w:tr w:rsidR="00882456" w:rsidRPr="00402B75" w14:paraId="515576DC" w14:textId="1A908936" w:rsidTr="00487AF6">
        <w:trPr>
          <w:trHeight w:hRule="exact" w:val="340"/>
          <w:jc w:val="center"/>
        </w:trPr>
        <w:tc>
          <w:tcPr>
            <w:tcW w:w="5245" w:type="dxa"/>
            <w:shd w:val="clear" w:color="auto" w:fill="auto"/>
            <w:vAlign w:val="center"/>
          </w:tcPr>
          <w:p w14:paraId="6B7ABE5A" w14:textId="77777777" w:rsidR="00882456" w:rsidRPr="0070313B" w:rsidRDefault="00882456" w:rsidP="00935FE3">
            <w:pPr>
              <w:ind w:firstLine="0"/>
              <w:jc w:val="left"/>
              <w:rPr>
                <w:rFonts w:cs="Arial"/>
                <w:sz w:val="20"/>
                <w:lang w:val="es-ES_tradnl"/>
              </w:rPr>
            </w:pPr>
            <w:r w:rsidRPr="0070313B">
              <w:rPr>
                <w:rFonts w:cs="Arial"/>
                <w:sz w:val="20"/>
                <w:lang w:val="es-ES_tradnl"/>
              </w:rPr>
              <w:t>Rigidez dieléctrica a 50 Hz, 1 min, kV</w:t>
            </w:r>
          </w:p>
        </w:tc>
        <w:tc>
          <w:tcPr>
            <w:tcW w:w="851" w:type="dxa"/>
            <w:shd w:val="clear" w:color="auto" w:fill="auto"/>
            <w:vAlign w:val="center"/>
          </w:tcPr>
          <w:p w14:paraId="5EE5647A" w14:textId="77777777" w:rsidR="00882456" w:rsidRPr="0070313B" w:rsidRDefault="00882456" w:rsidP="00935FE3">
            <w:pPr>
              <w:ind w:firstLine="0"/>
              <w:jc w:val="center"/>
              <w:rPr>
                <w:rFonts w:cs="Arial"/>
                <w:sz w:val="20"/>
                <w:lang w:val="es-ES_tradnl"/>
              </w:rPr>
            </w:pPr>
            <w:r w:rsidRPr="0070313B">
              <w:rPr>
                <w:rFonts w:cs="Arial"/>
                <w:sz w:val="20"/>
                <w:lang w:val="es-ES_tradnl"/>
              </w:rPr>
              <w:t>3,5</w:t>
            </w:r>
          </w:p>
        </w:tc>
        <w:tc>
          <w:tcPr>
            <w:tcW w:w="850" w:type="dxa"/>
            <w:shd w:val="clear" w:color="auto" w:fill="auto"/>
            <w:vAlign w:val="center"/>
          </w:tcPr>
          <w:p w14:paraId="214C77CF" w14:textId="77777777" w:rsidR="00882456" w:rsidRPr="0070313B" w:rsidRDefault="00882456" w:rsidP="00935FE3">
            <w:pPr>
              <w:ind w:firstLine="0"/>
              <w:jc w:val="center"/>
              <w:rPr>
                <w:rFonts w:cs="Arial"/>
                <w:sz w:val="20"/>
                <w:lang w:val="es-ES_tradnl"/>
              </w:rPr>
            </w:pPr>
            <w:r w:rsidRPr="0070313B">
              <w:rPr>
                <w:rFonts w:cs="Arial"/>
                <w:sz w:val="20"/>
                <w:lang w:val="es-ES_tradnl"/>
              </w:rPr>
              <w:t>4</w:t>
            </w:r>
          </w:p>
        </w:tc>
        <w:tc>
          <w:tcPr>
            <w:tcW w:w="851" w:type="dxa"/>
            <w:shd w:val="clear" w:color="auto" w:fill="auto"/>
            <w:vAlign w:val="center"/>
          </w:tcPr>
          <w:p w14:paraId="0D9D11B9" w14:textId="77777777" w:rsidR="00882456" w:rsidRPr="0070313B" w:rsidRDefault="00882456" w:rsidP="00935FE3">
            <w:pPr>
              <w:ind w:firstLine="0"/>
              <w:jc w:val="center"/>
              <w:rPr>
                <w:rFonts w:cs="Arial"/>
                <w:sz w:val="20"/>
                <w:lang w:val="es-ES_tradnl"/>
              </w:rPr>
            </w:pPr>
            <w:r w:rsidRPr="0070313B">
              <w:rPr>
                <w:rFonts w:cs="Arial"/>
                <w:sz w:val="20"/>
                <w:lang w:val="es-ES_tradnl"/>
              </w:rPr>
              <w:t>5</w:t>
            </w:r>
          </w:p>
        </w:tc>
        <w:tc>
          <w:tcPr>
            <w:tcW w:w="845" w:type="dxa"/>
            <w:shd w:val="clear" w:color="auto" w:fill="auto"/>
            <w:vAlign w:val="center"/>
          </w:tcPr>
          <w:p w14:paraId="5DBDB1A9" w14:textId="77777777" w:rsidR="00882456" w:rsidRPr="0070313B" w:rsidRDefault="00882456" w:rsidP="00935FE3">
            <w:pPr>
              <w:ind w:firstLine="0"/>
              <w:jc w:val="center"/>
              <w:rPr>
                <w:rFonts w:cs="Arial"/>
                <w:sz w:val="20"/>
                <w:lang w:val="es-ES_tradnl"/>
              </w:rPr>
            </w:pPr>
            <w:r w:rsidRPr="0070313B">
              <w:rPr>
                <w:rFonts w:cs="Arial"/>
                <w:sz w:val="20"/>
                <w:lang w:val="es-ES_tradnl"/>
              </w:rPr>
              <w:t>5</w:t>
            </w:r>
          </w:p>
        </w:tc>
        <w:tc>
          <w:tcPr>
            <w:tcW w:w="851" w:type="dxa"/>
            <w:shd w:val="clear" w:color="auto" w:fill="auto"/>
            <w:vAlign w:val="center"/>
          </w:tcPr>
          <w:p w14:paraId="35ECA73F" w14:textId="368B836B" w:rsidR="00882456" w:rsidRPr="0070313B" w:rsidRDefault="00882456" w:rsidP="00882456">
            <w:pPr>
              <w:ind w:firstLine="0"/>
              <w:jc w:val="center"/>
              <w:rPr>
                <w:rFonts w:cs="Arial"/>
                <w:sz w:val="20"/>
                <w:lang w:val="es-ES_tradnl"/>
              </w:rPr>
            </w:pPr>
            <w:r>
              <w:rPr>
                <w:rFonts w:cs="Arial"/>
                <w:sz w:val="20"/>
                <w:lang w:val="es-ES_tradnl"/>
              </w:rPr>
              <w:t>8</w:t>
            </w:r>
          </w:p>
        </w:tc>
      </w:tr>
      <w:tr w:rsidR="00882456" w14:paraId="3F02F128" w14:textId="44BB20C3" w:rsidTr="00487AF6">
        <w:trPr>
          <w:trHeight w:hRule="exact" w:val="376"/>
          <w:jc w:val="center"/>
        </w:trPr>
        <w:tc>
          <w:tcPr>
            <w:tcW w:w="5245" w:type="dxa"/>
            <w:shd w:val="clear" w:color="auto" w:fill="auto"/>
            <w:vAlign w:val="center"/>
          </w:tcPr>
          <w:p w14:paraId="56BDC74A" w14:textId="77777777" w:rsidR="00882456" w:rsidRPr="0070313B" w:rsidRDefault="00882456" w:rsidP="00935FE3">
            <w:pPr>
              <w:ind w:firstLine="0"/>
              <w:jc w:val="left"/>
              <w:rPr>
                <w:rFonts w:cs="Arial"/>
                <w:sz w:val="20"/>
                <w:lang w:val="es-ES_tradnl"/>
              </w:rPr>
            </w:pPr>
            <w:r w:rsidRPr="0070313B">
              <w:rPr>
                <w:rFonts w:cs="Arial"/>
                <w:sz w:val="20"/>
                <w:lang w:val="es-ES_tradnl"/>
              </w:rPr>
              <w:t>Tensión asignada de aislamiento a impulsos (kV cresta)</w:t>
            </w:r>
          </w:p>
        </w:tc>
        <w:tc>
          <w:tcPr>
            <w:tcW w:w="851" w:type="dxa"/>
            <w:shd w:val="clear" w:color="auto" w:fill="auto"/>
            <w:vAlign w:val="center"/>
          </w:tcPr>
          <w:p w14:paraId="499334E7" w14:textId="77777777" w:rsidR="00882456" w:rsidRPr="0070313B" w:rsidRDefault="00882456" w:rsidP="00935FE3">
            <w:pPr>
              <w:ind w:firstLine="0"/>
              <w:jc w:val="center"/>
              <w:rPr>
                <w:rFonts w:cs="Arial"/>
                <w:sz w:val="20"/>
                <w:lang w:val="es-ES_tradnl"/>
              </w:rPr>
            </w:pPr>
            <w:r w:rsidRPr="0070313B">
              <w:rPr>
                <w:rFonts w:cs="Arial"/>
                <w:sz w:val="20"/>
                <w:lang w:val="es-ES_tradnl"/>
              </w:rPr>
              <w:t>8</w:t>
            </w:r>
          </w:p>
        </w:tc>
        <w:tc>
          <w:tcPr>
            <w:tcW w:w="850" w:type="dxa"/>
            <w:shd w:val="clear" w:color="auto" w:fill="auto"/>
            <w:vAlign w:val="center"/>
          </w:tcPr>
          <w:p w14:paraId="2F6165A6" w14:textId="77777777" w:rsidR="00882456" w:rsidRPr="0070313B" w:rsidRDefault="00882456" w:rsidP="00935FE3">
            <w:pPr>
              <w:ind w:firstLine="0"/>
              <w:jc w:val="center"/>
              <w:rPr>
                <w:rFonts w:cs="Arial"/>
                <w:sz w:val="20"/>
                <w:lang w:val="es-ES_tradnl"/>
              </w:rPr>
            </w:pPr>
            <w:r w:rsidRPr="0070313B">
              <w:rPr>
                <w:rFonts w:cs="Arial"/>
                <w:sz w:val="20"/>
                <w:lang w:val="es-ES_tradnl"/>
              </w:rPr>
              <w:t>8</w:t>
            </w:r>
          </w:p>
        </w:tc>
        <w:tc>
          <w:tcPr>
            <w:tcW w:w="851" w:type="dxa"/>
            <w:shd w:val="clear" w:color="auto" w:fill="auto"/>
            <w:vAlign w:val="center"/>
          </w:tcPr>
          <w:p w14:paraId="46856214" w14:textId="77777777" w:rsidR="00882456" w:rsidRPr="0070313B" w:rsidRDefault="00882456" w:rsidP="00935FE3">
            <w:pPr>
              <w:ind w:firstLine="0"/>
              <w:jc w:val="center"/>
              <w:rPr>
                <w:rFonts w:cs="Arial"/>
                <w:sz w:val="20"/>
                <w:lang w:val="es-ES_tradnl"/>
              </w:rPr>
            </w:pPr>
            <w:r w:rsidRPr="0070313B">
              <w:rPr>
                <w:rFonts w:cs="Arial"/>
                <w:sz w:val="20"/>
                <w:lang w:val="es-ES_tradnl"/>
              </w:rPr>
              <w:t>8</w:t>
            </w:r>
          </w:p>
        </w:tc>
        <w:tc>
          <w:tcPr>
            <w:tcW w:w="845" w:type="dxa"/>
            <w:shd w:val="clear" w:color="auto" w:fill="auto"/>
            <w:vAlign w:val="center"/>
          </w:tcPr>
          <w:p w14:paraId="06106BC4" w14:textId="77777777" w:rsidR="00882456" w:rsidRPr="0070313B" w:rsidRDefault="00882456" w:rsidP="00935FE3">
            <w:pPr>
              <w:ind w:firstLine="0"/>
              <w:jc w:val="center"/>
              <w:rPr>
                <w:rFonts w:cs="Arial"/>
                <w:sz w:val="20"/>
                <w:lang w:val="es-ES_tradnl"/>
              </w:rPr>
            </w:pPr>
            <w:r w:rsidRPr="0070313B">
              <w:rPr>
                <w:rFonts w:cs="Arial"/>
                <w:sz w:val="20"/>
                <w:lang w:val="es-ES_tradnl"/>
              </w:rPr>
              <w:t>12</w:t>
            </w:r>
          </w:p>
        </w:tc>
        <w:tc>
          <w:tcPr>
            <w:tcW w:w="851" w:type="dxa"/>
            <w:shd w:val="clear" w:color="auto" w:fill="auto"/>
            <w:vAlign w:val="center"/>
          </w:tcPr>
          <w:p w14:paraId="59E4C2CA" w14:textId="6C7F4659" w:rsidR="00882456" w:rsidRPr="0070313B" w:rsidRDefault="00882456" w:rsidP="00935FE3">
            <w:pPr>
              <w:ind w:firstLine="0"/>
              <w:jc w:val="center"/>
              <w:rPr>
                <w:rFonts w:cs="Arial"/>
                <w:sz w:val="20"/>
                <w:lang w:val="es-ES_tradnl"/>
              </w:rPr>
            </w:pPr>
            <w:r>
              <w:rPr>
                <w:rFonts w:cs="Arial"/>
                <w:sz w:val="20"/>
                <w:lang w:val="es-ES_tradnl"/>
              </w:rPr>
              <w:t>12</w:t>
            </w:r>
          </w:p>
        </w:tc>
      </w:tr>
    </w:tbl>
    <w:p w14:paraId="2ED1CFCB" w14:textId="77777777" w:rsidR="00882456" w:rsidRDefault="00882456" w:rsidP="00FB13EB">
      <w:pPr>
        <w:widowControl w:val="0"/>
        <w:autoSpaceDE w:val="0"/>
        <w:autoSpaceDN w:val="0"/>
        <w:rPr>
          <w:rFonts w:eastAsia="Arial"/>
        </w:rPr>
      </w:pPr>
    </w:p>
    <w:p w14:paraId="5C4FC242" w14:textId="741CE759" w:rsidR="00FB13EB" w:rsidRPr="00FB13EB" w:rsidRDefault="00FB13EB" w:rsidP="00D94DA6">
      <w:pPr>
        <w:pStyle w:val="Ttulo5"/>
        <w:rPr>
          <w:rFonts w:eastAsia="Arial" w:cs="Arial"/>
          <w:szCs w:val="22"/>
        </w:rPr>
      </w:pPr>
      <w:r>
        <w:t>Instalaciones para autoconsum</w:t>
      </w:r>
      <w:r w:rsidRPr="00FB13EB">
        <w:rPr>
          <w:rFonts w:eastAsia="Arial" w:cs="Arial"/>
          <w:szCs w:val="22"/>
        </w:rPr>
        <w:t>o</w:t>
      </w:r>
    </w:p>
    <w:p w14:paraId="1BCB12FD" w14:textId="5D367605" w:rsidR="00FB13EB" w:rsidRDefault="00FB13EB" w:rsidP="00FB13EB">
      <w:pPr>
        <w:widowControl w:val="0"/>
        <w:autoSpaceDE w:val="0"/>
        <w:autoSpaceDN w:val="0"/>
        <w:rPr>
          <w:rFonts w:eastAsia="Arial"/>
        </w:rPr>
      </w:pPr>
      <w:r w:rsidRPr="00FB13EB">
        <w:rPr>
          <w:rFonts w:eastAsia="Arial" w:cs="Arial"/>
          <w:szCs w:val="22"/>
          <w:lang w:bidi="es-ES"/>
        </w:rPr>
        <w:t xml:space="preserve">Cuando se realice la modificación o ampliación de una instalación existente con fines de autoconsumo, </w:t>
      </w:r>
      <w:r w:rsidRPr="00360F4E">
        <w:rPr>
          <w:rFonts w:eastAsia="Arial" w:cs="Arial"/>
          <w:szCs w:val="22"/>
          <w:lang w:bidi="es-ES"/>
        </w:rPr>
        <w:t xml:space="preserve">la </w:t>
      </w:r>
      <w:r w:rsidR="008978AF" w:rsidRPr="00360F4E">
        <w:rPr>
          <w:rFonts w:eastAsia="Arial" w:cs="Arial"/>
          <w:szCs w:val="22"/>
          <w:lang w:bidi="es-ES"/>
        </w:rPr>
        <w:t xml:space="preserve">empresa </w:t>
      </w:r>
      <w:r w:rsidRPr="00360F4E">
        <w:rPr>
          <w:rFonts w:eastAsia="Arial" w:cs="Arial"/>
          <w:szCs w:val="22"/>
          <w:lang w:bidi="es-ES"/>
        </w:rPr>
        <w:t xml:space="preserve">distribuidora encargada de la lectura permitirá la ubicación de los </w:t>
      </w:r>
      <w:r w:rsidRPr="00360F4E">
        <w:rPr>
          <w:rFonts w:eastAsia="Arial" w:cs="Arial"/>
          <w:szCs w:val="22"/>
          <w:lang w:bidi="es-ES"/>
        </w:rPr>
        <w:lastRenderedPageBreak/>
        <w:t>equipos de medida</w:t>
      </w:r>
      <w:r w:rsidR="00F63130" w:rsidRPr="00360F4E">
        <w:rPr>
          <w:rFonts w:eastAsia="Arial" w:cs="Arial"/>
          <w:szCs w:val="22"/>
          <w:lang w:bidi="es-ES"/>
        </w:rPr>
        <w:t xml:space="preserve"> de la generación neta</w:t>
      </w:r>
      <w:r w:rsidRPr="00360F4E">
        <w:rPr>
          <w:rFonts w:eastAsia="Arial" w:cs="Arial"/>
          <w:szCs w:val="22"/>
          <w:lang w:bidi="es-ES"/>
        </w:rPr>
        <w:t xml:space="preserve"> en un lugar distinto al </w:t>
      </w:r>
      <w:r w:rsidR="008B5E49" w:rsidRPr="00360F4E">
        <w:rPr>
          <w:rFonts w:eastAsia="Arial" w:cs="Arial"/>
          <w:szCs w:val="22"/>
          <w:lang w:bidi="es-ES"/>
        </w:rPr>
        <w:t>previsto para una CPM</w:t>
      </w:r>
      <w:r w:rsidR="00F63130" w:rsidRPr="00360F4E">
        <w:rPr>
          <w:rFonts w:eastAsia="Arial" w:cs="Arial"/>
          <w:szCs w:val="22"/>
          <w:lang w:bidi="es-ES"/>
        </w:rPr>
        <w:t xml:space="preserve"> </w:t>
      </w:r>
      <w:r w:rsidRPr="00360F4E">
        <w:rPr>
          <w:rFonts w:eastAsia="Arial" w:cs="Arial"/>
          <w:szCs w:val="22"/>
          <w:lang w:bidi="es-ES"/>
        </w:rPr>
        <w:t>siempre que cumplan las condiciones y el carácter excepcional previsto en el Reglamento unificado de puntos de medida del sistema eléctrico</w:t>
      </w:r>
      <w:r w:rsidR="00C30CDD" w:rsidRPr="00360F4E">
        <w:rPr>
          <w:rFonts w:eastAsia="Arial" w:cs="Arial"/>
          <w:szCs w:val="22"/>
          <w:lang w:bidi="es-ES"/>
        </w:rPr>
        <w:t xml:space="preserve">, </w:t>
      </w:r>
      <w:r w:rsidRPr="00360F4E">
        <w:rPr>
          <w:rFonts w:eastAsia="Arial" w:cs="Arial"/>
          <w:szCs w:val="22"/>
          <w:lang w:bidi="es-ES"/>
        </w:rPr>
        <w:t>en las instrucciones técnicas complementarias que lo desarrollan</w:t>
      </w:r>
      <w:r w:rsidR="00C30CDD" w:rsidRPr="00360F4E">
        <w:rPr>
          <w:rFonts w:eastAsia="Arial" w:cs="Arial"/>
          <w:szCs w:val="22"/>
          <w:lang w:bidi="es-ES"/>
        </w:rPr>
        <w:t xml:space="preserve"> </w:t>
      </w:r>
      <w:r w:rsidR="00C30CDD" w:rsidRPr="00360F4E">
        <w:rPr>
          <w:lang w:bidi="es-ES"/>
        </w:rPr>
        <w:t>o en la reglamentación específica aplicable al autoconsumo</w:t>
      </w:r>
      <w:r w:rsidR="0040450D" w:rsidRPr="00360F4E">
        <w:rPr>
          <w:rFonts w:eastAsia="Arial" w:cs="Arial"/>
          <w:szCs w:val="22"/>
          <w:lang w:bidi="es-ES"/>
        </w:rPr>
        <w:t xml:space="preserve"> y </w:t>
      </w:r>
      <w:r w:rsidR="00BE730B" w:rsidRPr="00360F4E">
        <w:rPr>
          <w:rFonts w:eastAsia="Arial" w:cs="Arial"/>
          <w:szCs w:val="22"/>
          <w:lang w:bidi="es-ES"/>
        </w:rPr>
        <w:t>que se mantenga</w:t>
      </w:r>
      <w:r w:rsidR="00416BD2" w:rsidRPr="00360F4E">
        <w:rPr>
          <w:rFonts w:eastAsia="Arial" w:cs="Arial"/>
          <w:szCs w:val="22"/>
          <w:lang w:bidi="es-ES"/>
        </w:rPr>
        <w:t xml:space="preserve"> la CPM </w:t>
      </w:r>
      <w:r w:rsidR="00D9443F" w:rsidRPr="00360F4E">
        <w:rPr>
          <w:rFonts w:eastAsia="Arial" w:cs="Arial"/>
          <w:szCs w:val="22"/>
          <w:lang w:bidi="es-ES"/>
        </w:rPr>
        <w:t xml:space="preserve">ya </w:t>
      </w:r>
      <w:r w:rsidR="00416BD2" w:rsidRPr="00360F4E">
        <w:rPr>
          <w:rFonts w:eastAsia="Arial" w:cs="Arial"/>
          <w:szCs w:val="22"/>
          <w:lang w:bidi="es-ES"/>
        </w:rPr>
        <w:t>existente en su lugar de instalación.</w:t>
      </w:r>
      <w:r w:rsidR="00416BD2">
        <w:rPr>
          <w:rFonts w:eastAsia="Arial"/>
        </w:rPr>
        <w:t xml:space="preserve"> </w:t>
      </w:r>
    </w:p>
    <w:p w14:paraId="13E441FD" w14:textId="74A17515" w:rsidR="00FB13EB" w:rsidRPr="003C10AF" w:rsidRDefault="00FB13EB" w:rsidP="009B38A7">
      <w:pPr>
        <w:pStyle w:val="Ttulo4"/>
        <w:numPr>
          <w:ilvl w:val="0"/>
          <w:numId w:val="64"/>
        </w:numPr>
        <w:rPr>
          <w:rFonts w:eastAsia="Arial"/>
        </w:rPr>
      </w:pPr>
      <w:r w:rsidRPr="003C10AF">
        <w:rPr>
          <w:rFonts w:eastAsia="Arial"/>
        </w:rPr>
        <w:t>CAJAS DE DERIVACIÓN Y MEDIDA DE LA LÍNEA GENERA DE ALIMENTACIÓN</w:t>
      </w:r>
    </w:p>
    <w:p w14:paraId="04BD3AD6" w14:textId="153CFB6D" w:rsidR="00FB13EB" w:rsidRPr="00812C1F" w:rsidRDefault="00FB13EB" w:rsidP="00D94DA6">
      <w:pPr>
        <w:pStyle w:val="Ttulo5"/>
        <w:rPr>
          <w:rFonts w:eastAsia="Arial" w:cs="Arial"/>
          <w:szCs w:val="22"/>
        </w:rPr>
      </w:pPr>
      <w:r>
        <w:t>Emplazamiento e instalació</w:t>
      </w:r>
      <w:r w:rsidRPr="00812C1F">
        <w:rPr>
          <w:rFonts w:eastAsia="Arial" w:cs="Arial"/>
          <w:szCs w:val="22"/>
        </w:rPr>
        <w:t>n</w:t>
      </w:r>
    </w:p>
    <w:p w14:paraId="02CD82AE" w14:textId="77777777" w:rsidR="00FB13EB" w:rsidRPr="00812C1F" w:rsidRDefault="00FB13EB" w:rsidP="00FB13EB">
      <w:pPr>
        <w:widowControl w:val="0"/>
        <w:autoSpaceDE w:val="0"/>
        <w:autoSpaceDN w:val="0"/>
        <w:rPr>
          <w:rFonts w:eastAsia="Arial" w:cs="Arial"/>
          <w:szCs w:val="22"/>
          <w:lang w:bidi="es-ES"/>
        </w:rPr>
      </w:pPr>
      <w:r w:rsidRPr="00812C1F">
        <w:rPr>
          <w:rFonts w:eastAsia="Arial" w:cs="Arial"/>
          <w:szCs w:val="22"/>
          <w:lang w:bidi="es-ES"/>
        </w:rPr>
        <w:t xml:space="preserve">La CDM se instalará en los cuartos o armarios de contadores, o en pasillos, portales, patios o zonas comunes del edificio, nunca se instalará en locales cerrados para cuyo acceso se precise de llave, salvo en el cuarto de contadores.  </w:t>
      </w:r>
    </w:p>
    <w:p w14:paraId="25B0F4B2" w14:textId="2F01EF63" w:rsidR="00FB13EB" w:rsidRPr="00812C1F" w:rsidRDefault="00FB13EB" w:rsidP="00FB13EB">
      <w:pPr>
        <w:widowControl w:val="0"/>
        <w:autoSpaceDE w:val="0"/>
        <w:autoSpaceDN w:val="0"/>
        <w:rPr>
          <w:rFonts w:eastAsia="Arial"/>
          <w:lang w:bidi="es-ES"/>
        </w:rPr>
      </w:pPr>
      <w:r w:rsidRPr="00360F4E">
        <w:rPr>
          <w:rFonts w:eastAsia="Arial" w:cs="Arial"/>
          <w:szCs w:val="22"/>
          <w:lang w:bidi="es-ES"/>
        </w:rPr>
        <w:t>La CDM se instalará sobre zócalo o se fijará a la pared de forma que su parte inferior quede a una altura sobre la cota del suelo de entre 0,5 y 1,0 metros.</w:t>
      </w:r>
      <w:r>
        <w:rPr>
          <w:rFonts w:eastAsia="Arial"/>
        </w:rPr>
        <w:t xml:space="preserve"> </w:t>
      </w:r>
    </w:p>
    <w:p w14:paraId="10A80485" w14:textId="1597A6AC" w:rsidR="00FB13EB" w:rsidRPr="00812C1F" w:rsidRDefault="00FB13EB" w:rsidP="00FB13EB">
      <w:pPr>
        <w:pStyle w:val="Titulotabla"/>
        <w:rPr>
          <w:rFonts w:eastAsia="Arial"/>
          <w:lang w:bidi="es-ES"/>
        </w:rPr>
      </w:pPr>
      <w:r w:rsidRPr="00812C1F">
        <w:rPr>
          <w:rFonts w:eastAsia="Arial"/>
          <w:noProof/>
        </w:rPr>
        <w:drawing>
          <wp:anchor distT="0" distB="0" distL="114300" distR="114300" simplePos="0" relativeHeight="251658258" behindDoc="0" locked="0" layoutInCell="1" allowOverlap="1" wp14:anchorId="120D199A" wp14:editId="1D31DF96">
            <wp:simplePos x="0" y="0"/>
            <wp:positionH relativeFrom="margin">
              <wp:align>center</wp:align>
            </wp:positionH>
            <wp:positionV relativeFrom="paragraph">
              <wp:posOffset>409575</wp:posOffset>
            </wp:positionV>
            <wp:extent cx="4838700" cy="3571875"/>
            <wp:effectExtent l="0" t="0" r="0" b="0"/>
            <wp:wrapTopAndBottom/>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cstate="email">
                      <a:extLst>
                        <a:ext uri="{28A0092B-C50C-407E-A947-70E740481C1C}">
                          <a14:useLocalDpi xmlns:a14="http://schemas.microsoft.com/office/drawing/2010/main" val="0"/>
                        </a:ext>
                      </a:extLst>
                    </a:blip>
                    <a:srcRect/>
                    <a:stretch>
                      <a:fillRect/>
                    </a:stretch>
                  </pic:blipFill>
                  <pic:spPr bwMode="auto">
                    <a:xfrm>
                      <a:off x="0" y="0"/>
                      <a:ext cx="4838700" cy="3571875"/>
                    </a:xfrm>
                    <a:prstGeom prst="rect">
                      <a:avLst/>
                    </a:prstGeom>
                    <a:noFill/>
                    <a:ln>
                      <a:noFill/>
                    </a:ln>
                  </pic:spPr>
                </pic:pic>
              </a:graphicData>
            </a:graphic>
          </wp:anchor>
        </w:drawing>
      </w:r>
      <w:r w:rsidRPr="00812C1F">
        <w:rPr>
          <w:rFonts w:eastAsia="Arial"/>
          <w:lang w:bidi="es-ES"/>
        </w:rPr>
        <w:t>Figura 10</w:t>
      </w:r>
      <w:r>
        <w:rPr>
          <w:rFonts w:eastAsia="Arial"/>
          <w:lang w:bidi="es-ES"/>
        </w:rPr>
        <w:t>.</w:t>
      </w:r>
      <w:r w:rsidRPr="00812C1F">
        <w:rPr>
          <w:rFonts w:eastAsia="Arial"/>
          <w:lang w:bidi="es-ES"/>
        </w:rPr>
        <w:t xml:space="preserve"> Ejemplo de instalación de CDM.</w:t>
      </w:r>
    </w:p>
    <w:p w14:paraId="28740D94" w14:textId="5EAE9A7F" w:rsidR="00850315" w:rsidRDefault="00850315" w:rsidP="00360F4E">
      <w:pPr>
        <w:pStyle w:val="Nota"/>
        <w:rPr>
          <w:rFonts w:eastAsia="Arial"/>
          <w:szCs w:val="22"/>
          <w:lang w:bidi="es-ES"/>
        </w:rPr>
      </w:pPr>
      <w:r w:rsidRPr="00360F4E">
        <w:rPr>
          <w:rFonts w:eastAsia="Arial"/>
          <w:lang w:bidi="es-ES"/>
        </w:rPr>
        <w:t>Nota: las imágenes representadas son orientativas y no prejuzgan el diseño final de la aparamenta, ni su disposición espacial</w:t>
      </w:r>
    </w:p>
    <w:p w14:paraId="18C20A1B" w14:textId="470B352E" w:rsidR="00FB13EB" w:rsidRDefault="00FB13EB" w:rsidP="00FB13EB">
      <w:pPr>
        <w:widowControl w:val="0"/>
        <w:autoSpaceDE w:val="0"/>
        <w:autoSpaceDN w:val="0"/>
        <w:rPr>
          <w:rFonts w:eastAsia="Arial"/>
        </w:rPr>
      </w:pPr>
      <w:r w:rsidRPr="00812C1F">
        <w:rPr>
          <w:rFonts w:eastAsia="Arial" w:cs="Arial"/>
          <w:szCs w:val="22"/>
          <w:lang w:bidi="es-ES"/>
        </w:rPr>
        <w:t xml:space="preserve">La CDM dispondrá de una protección individual por cada línea general derivada conectada a la misma no siendo admisible que una misma protección sirva para más de una LGA derivada. Cada línea general estará protegida mediante fusibles instalados en una base tripolar vertical cerrada (BTVC) que alojará cortacircuitos fusibles en todos los conductores de fase o polares, con poder de corte al menos igual a la corriente de cortocircuito prevista en el punto de su instalación. El </w:t>
      </w:r>
      <w:r w:rsidRPr="00812C1F">
        <w:rPr>
          <w:rFonts w:eastAsia="Arial" w:cs="Arial"/>
          <w:szCs w:val="22"/>
          <w:lang w:bidi="es-ES"/>
        </w:rPr>
        <w:lastRenderedPageBreak/>
        <w:t>elemento para la conexión del neutro estará constituido por una barra horizontal situada por debajo de las BTVC, colocada la CDM en posición de servicio</w:t>
      </w:r>
      <w:r>
        <w:rPr>
          <w:rFonts w:eastAsia="Arial"/>
        </w:rPr>
        <w:t>.</w:t>
      </w:r>
    </w:p>
    <w:p w14:paraId="5F8631B4" w14:textId="24D7D804" w:rsidR="00FB13EB" w:rsidRPr="00812C1F" w:rsidRDefault="00FB13EB" w:rsidP="00D94DA6">
      <w:pPr>
        <w:pStyle w:val="Ttulo5"/>
        <w:rPr>
          <w:rFonts w:eastAsia="Arial" w:cs="Arial"/>
          <w:szCs w:val="22"/>
        </w:rPr>
      </w:pPr>
      <w:r>
        <w:t>Tipos y características de la CD</w:t>
      </w:r>
      <w:r w:rsidRPr="00812C1F">
        <w:rPr>
          <w:rFonts w:eastAsia="Arial" w:cs="Arial"/>
          <w:szCs w:val="22"/>
        </w:rPr>
        <w:t>M</w:t>
      </w:r>
    </w:p>
    <w:p w14:paraId="3057DC51" w14:textId="77777777" w:rsidR="00FB13EB" w:rsidRPr="00812C1F" w:rsidRDefault="00FB13EB" w:rsidP="00FB13EB">
      <w:pPr>
        <w:widowControl w:val="0"/>
        <w:autoSpaceDE w:val="0"/>
        <w:autoSpaceDN w:val="0"/>
        <w:rPr>
          <w:rFonts w:eastAsia="Arial" w:cs="Arial"/>
          <w:szCs w:val="22"/>
          <w:lang w:bidi="es-ES"/>
        </w:rPr>
      </w:pPr>
      <w:r w:rsidRPr="00812C1F">
        <w:rPr>
          <w:rFonts w:eastAsia="Arial" w:cs="Arial"/>
          <w:szCs w:val="22"/>
          <w:lang w:bidi="es-ES"/>
        </w:rPr>
        <w:t xml:space="preserve">Las </w:t>
      </w:r>
      <w:r w:rsidRPr="00812C1F">
        <w:rPr>
          <w:rFonts w:cs="Arial"/>
          <w:szCs w:val="22"/>
          <w:lang w:val="es-ES_tradnl"/>
        </w:rPr>
        <w:t>cajas para derivación y medida (CDM) de la línea general</w:t>
      </w:r>
      <w:r w:rsidRPr="00812C1F">
        <w:rPr>
          <w:rFonts w:eastAsia="Arial" w:cs="Arial"/>
          <w:szCs w:val="22"/>
          <w:lang w:bidi="es-ES"/>
        </w:rPr>
        <w:t xml:space="preserve"> a utilizar corresponderán a uno de los tipos recogidos en las especificaciones técnicas particulares de la empresa distribuidora que hayan sido aprobadas por la Administración Pública competente.</w:t>
      </w:r>
    </w:p>
    <w:p w14:paraId="35ABE18C" w14:textId="77777777" w:rsidR="00FB13EB" w:rsidRPr="00812C1F" w:rsidRDefault="00FB13EB" w:rsidP="00FB13EB">
      <w:pPr>
        <w:widowControl w:val="0"/>
        <w:autoSpaceDE w:val="0"/>
        <w:autoSpaceDN w:val="0"/>
        <w:rPr>
          <w:rFonts w:eastAsia="Arial" w:cs="Arial"/>
          <w:szCs w:val="22"/>
          <w:lang w:bidi="es-ES"/>
        </w:rPr>
      </w:pPr>
      <w:r w:rsidRPr="00812C1F">
        <w:rPr>
          <w:rFonts w:eastAsia="Arial" w:cs="Arial"/>
          <w:szCs w:val="22"/>
          <w:lang w:bidi="es-ES"/>
        </w:rPr>
        <w:t xml:space="preserve">La </w:t>
      </w:r>
      <w:r w:rsidRPr="00812C1F">
        <w:rPr>
          <w:rFonts w:cs="Arial"/>
          <w:szCs w:val="22"/>
          <w:lang w:val="es-ES_tradnl"/>
        </w:rPr>
        <w:t>CDM</w:t>
      </w:r>
      <w:r w:rsidRPr="00812C1F">
        <w:rPr>
          <w:rFonts w:eastAsia="Arial" w:cs="Arial"/>
          <w:szCs w:val="22"/>
          <w:lang w:bidi="es-ES"/>
        </w:rPr>
        <w:t xml:space="preserve"> a utilizar estará constituida por un armario cuyo esquema será función del número de líneas generales en que sea necesario derivar la línea general procedente de la CGP según conste en el correspondiente proyecto. </w:t>
      </w:r>
    </w:p>
    <w:p w14:paraId="1DF894B3" w14:textId="77777777" w:rsidR="00FB13EB" w:rsidRPr="00812C1F" w:rsidRDefault="00FB13EB" w:rsidP="00FB13EB">
      <w:pPr>
        <w:widowControl w:val="0"/>
        <w:autoSpaceDE w:val="0"/>
        <w:autoSpaceDN w:val="0"/>
        <w:rPr>
          <w:rFonts w:eastAsia="Arial" w:cs="Arial"/>
          <w:szCs w:val="22"/>
          <w:lang w:bidi="es-ES"/>
        </w:rPr>
      </w:pPr>
      <w:r w:rsidRPr="00812C1F">
        <w:rPr>
          <w:rFonts w:eastAsia="Arial" w:cs="Arial"/>
          <w:szCs w:val="22"/>
          <w:lang w:bidi="es-ES"/>
        </w:rPr>
        <w:t>La CDM dispondrá de todos los elementos necesarios para poder realizar una medida indirecta de la corriente que pasa por línea general procedente de la CGP que la alimenta. Dicha medida se realizará bien para instalar un SPL (Sistema de Protección de la LGA) asociado a esquemas de recarga de vehículo eléctrico, o bien para instalar un SAV (Sistema Anti-Vertido) asociado a un autoconsumo colectivo sin excedentes.</w:t>
      </w:r>
    </w:p>
    <w:p w14:paraId="646D4C86" w14:textId="77777777" w:rsidR="00FB13EB" w:rsidRPr="00812C1F" w:rsidRDefault="00FB13EB" w:rsidP="00FB13EB">
      <w:pPr>
        <w:widowControl w:val="0"/>
        <w:autoSpaceDE w:val="0"/>
        <w:autoSpaceDN w:val="0"/>
        <w:rPr>
          <w:rFonts w:eastAsia="Arial" w:cs="Arial"/>
          <w:szCs w:val="22"/>
          <w:lang w:bidi="es-ES"/>
        </w:rPr>
      </w:pPr>
      <w:r w:rsidRPr="00812C1F">
        <w:rPr>
          <w:rFonts w:eastAsia="Arial" w:cs="Arial"/>
          <w:szCs w:val="22"/>
          <w:lang w:bidi="es-ES"/>
        </w:rPr>
        <w:t xml:space="preserve">El conjunto de aparamenta que constituye la CDM deberá proporcionar aislamiento doble o reforzado (clase II), o un aislamiento total según la norma UNE-EN 61439-2 y serán precintables. </w:t>
      </w:r>
    </w:p>
    <w:p w14:paraId="501DA50B" w14:textId="06DC78E6" w:rsidR="00FB13EB" w:rsidRPr="00812C1F" w:rsidRDefault="00FB13EB" w:rsidP="00FB13EB">
      <w:pPr>
        <w:widowControl w:val="0"/>
        <w:autoSpaceDE w:val="0"/>
        <w:autoSpaceDN w:val="0"/>
        <w:rPr>
          <w:rFonts w:eastAsia="Arial" w:cs="Arial"/>
          <w:szCs w:val="22"/>
          <w:lang w:bidi="es-ES"/>
        </w:rPr>
      </w:pPr>
      <w:r w:rsidRPr="00812C1F">
        <w:rPr>
          <w:rFonts w:eastAsia="Arial" w:cs="Arial"/>
          <w:szCs w:val="22"/>
          <w:lang w:bidi="es-ES"/>
        </w:rPr>
        <w:t>El grado de protección proporcionado por la envolvente de la CDM contra los impactos mecánicos según la norma UNE-EN 50102, será como mínimo IK 10, mientras que contra la penetración de materiales extraños según la norma UNE</w:t>
      </w:r>
      <w:r w:rsidR="00D44698">
        <w:rPr>
          <w:rFonts w:eastAsia="Arial" w:cs="Arial"/>
          <w:szCs w:val="22"/>
          <w:lang w:bidi="es-ES"/>
        </w:rPr>
        <w:t>-EN</w:t>
      </w:r>
      <w:r w:rsidRPr="00812C1F">
        <w:rPr>
          <w:rFonts w:eastAsia="Arial" w:cs="Arial"/>
          <w:szCs w:val="22"/>
          <w:lang w:bidi="es-ES"/>
        </w:rPr>
        <w:t xml:space="preserve"> </w:t>
      </w:r>
      <w:r w:rsidR="00423CBD">
        <w:rPr>
          <w:rFonts w:eastAsia="Arial" w:cs="Arial"/>
          <w:szCs w:val="22"/>
          <w:lang w:bidi="es-ES"/>
        </w:rPr>
        <w:t>60529</w:t>
      </w:r>
      <w:r w:rsidRPr="00812C1F">
        <w:rPr>
          <w:rFonts w:eastAsia="Arial" w:cs="Arial"/>
          <w:szCs w:val="22"/>
          <w:lang w:bidi="es-ES"/>
        </w:rPr>
        <w:t>, será como mínimo IP 54.</w:t>
      </w:r>
    </w:p>
    <w:p w14:paraId="1C517436" w14:textId="77777777" w:rsidR="00FB13EB" w:rsidRPr="00812C1F" w:rsidRDefault="00FB13EB" w:rsidP="00FB13EB">
      <w:pPr>
        <w:widowControl w:val="0"/>
        <w:autoSpaceDE w:val="0"/>
        <w:autoSpaceDN w:val="0"/>
        <w:rPr>
          <w:rFonts w:eastAsia="Arial" w:cs="Arial"/>
          <w:szCs w:val="22"/>
          <w:lang w:bidi="es-ES"/>
        </w:rPr>
      </w:pPr>
      <w:r w:rsidRPr="00812C1F">
        <w:rPr>
          <w:rFonts w:eastAsia="Arial" w:cs="Arial"/>
          <w:szCs w:val="22"/>
          <w:lang w:bidi="es-ES"/>
        </w:rPr>
        <w:t>El calibre de los fusibles a instalar dependerá de la potencia asignada a cada LGA derivada a proteger. Las bases portafusibles serán del tipo cerrado y estarán preparadas para la instalación de fusibles de tipo NH con cuchillas.</w:t>
      </w:r>
    </w:p>
    <w:p w14:paraId="089E255A" w14:textId="6AF53E81" w:rsidR="0011192F" w:rsidRPr="003C10AF" w:rsidRDefault="0011192F" w:rsidP="00B236A5">
      <w:pPr>
        <w:pStyle w:val="Ttulo4"/>
        <w:numPr>
          <w:ilvl w:val="0"/>
          <w:numId w:val="64"/>
        </w:numPr>
        <w:rPr>
          <w:rFonts w:eastAsia="Arial"/>
        </w:rPr>
      </w:pPr>
      <w:r w:rsidRPr="003C10AF">
        <w:rPr>
          <w:rFonts w:eastAsia="Arial"/>
        </w:rPr>
        <w:t>REQUISITOS ESPECIALES MÍNIMOS PARA LA MODIFICACIÓN DE INSTALACIONES EXISTENTES</w:t>
      </w:r>
    </w:p>
    <w:p w14:paraId="23B3FEB4" w14:textId="77777777" w:rsidR="0011192F" w:rsidRPr="00360F4E" w:rsidRDefault="0011192F" w:rsidP="0011192F">
      <w:pPr>
        <w:rPr>
          <w:color w:val="000000" w:themeColor="text1"/>
          <w:lang w:val="es-ES_tradnl"/>
        </w:rPr>
      </w:pPr>
      <w:r w:rsidRPr="00360F4E">
        <w:rPr>
          <w:color w:val="000000" w:themeColor="text1"/>
          <w:lang w:val="es-ES_tradnl"/>
        </w:rPr>
        <w:t>Cuando se realicen modificaciones en la instalación interior, debido a la instalación de un nuevo circuito para generación o para recarga de vehículo eléctrico, se tendrán en consideración las siguientes excepciones a los requisitos generales descritos en esta ITC:</w:t>
      </w:r>
    </w:p>
    <w:p w14:paraId="249D06C8" w14:textId="711BAB56" w:rsidR="00566F32" w:rsidRPr="00360F4E" w:rsidRDefault="0011192F" w:rsidP="005C63FB">
      <w:pPr>
        <w:pStyle w:val="Prrafodelista"/>
        <w:numPr>
          <w:ilvl w:val="1"/>
          <w:numId w:val="5"/>
        </w:numPr>
        <w:spacing w:after="120"/>
        <w:ind w:left="709" w:hanging="284"/>
        <w:contextualSpacing w:val="0"/>
        <w:rPr>
          <w:rFonts w:cs="Arial"/>
          <w:lang w:bidi="es-ES"/>
        </w:rPr>
      </w:pPr>
      <w:r w:rsidRPr="00360F4E">
        <w:rPr>
          <w:rFonts w:cs="Arial"/>
          <w:lang w:bidi="es-ES"/>
        </w:rPr>
        <w:t xml:space="preserve">Para instalaciones de enlace para un solo suministro o dos alimentados del mismo lugar, si no existe espacio en el interior de la CPM para instalar el protector contra sobretensiones tipo 1, se podrá instalar en el cuadro general de mando y protección de la instalación. </w:t>
      </w:r>
      <w:r w:rsidR="00566F32" w:rsidRPr="00360F4E">
        <w:rPr>
          <w:rFonts w:cs="Arial"/>
          <w:lang w:bidi="es-ES"/>
        </w:rPr>
        <w:t>En este caso será posible combinar los protectores de tipo 1 y de tipo 2 en un solo dispositivo.</w:t>
      </w:r>
    </w:p>
    <w:p w14:paraId="60403494" w14:textId="5DA79E3C" w:rsidR="00EB4454" w:rsidRPr="00360F4E" w:rsidRDefault="0011192F" w:rsidP="005C63FB">
      <w:pPr>
        <w:pStyle w:val="Prrafodelista"/>
        <w:numPr>
          <w:ilvl w:val="1"/>
          <w:numId w:val="5"/>
        </w:numPr>
        <w:spacing w:after="120"/>
        <w:ind w:left="709" w:hanging="284"/>
        <w:contextualSpacing w:val="0"/>
        <w:rPr>
          <w:rFonts w:cs="Arial"/>
          <w:lang w:bidi="es-ES"/>
        </w:rPr>
      </w:pPr>
      <w:r w:rsidRPr="00360F4E">
        <w:rPr>
          <w:rFonts w:cs="Arial"/>
          <w:lang w:bidi="es-ES"/>
        </w:rPr>
        <w:t>Cuando en la caja de protección y medida, CPM, no exista espacio para instalar el interruptor-seccionador de seguridad de la derivación individual</w:t>
      </w:r>
      <w:r w:rsidR="0003759F" w:rsidRPr="00360F4E">
        <w:rPr>
          <w:rFonts w:cs="Arial"/>
          <w:lang w:bidi="es-ES"/>
        </w:rPr>
        <w:t>, IMI</w:t>
      </w:r>
      <w:r w:rsidRPr="00360F4E">
        <w:rPr>
          <w:rFonts w:cs="Arial"/>
          <w:lang w:bidi="es-ES"/>
        </w:rPr>
        <w:t>, dicho interruptor-seccionador se podrá ubicar ocupando el espacio de los bornes de salida origen de la derivación individual</w:t>
      </w:r>
      <w:r w:rsidR="002E27FC" w:rsidRPr="00360F4E">
        <w:rPr>
          <w:rFonts w:cs="Arial"/>
          <w:lang w:bidi="es-ES"/>
        </w:rPr>
        <w:t xml:space="preserve"> o de ser insuficiente este espacio, en un armario anexo a la CPM existente</w:t>
      </w:r>
      <w:r w:rsidRPr="00360F4E">
        <w:rPr>
          <w:rFonts w:cs="Arial"/>
          <w:lang w:bidi="es-ES"/>
        </w:rPr>
        <w:t xml:space="preserve">. </w:t>
      </w:r>
    </w:p>
    <w:p w14:paraId="67C49871" w14:textId="6E48BDDA" w:rsidR="00EB4454" w:rsidRPr="00360F4E" w:rsidRDefault="00EB4454" w:rsidP="00EB4454">
      <w:pPr>
        <w:rPr>
          <w:color w:val="000000" w:themeColor="text1"/>
          <w:lang w:val="es-ES_tradnl"/>
        </w:rPr>
      </w:pPr>
      <w:r w:rsidRPr="00360F4E">
        <w:rPr>
          <w:color w:val="000000" w:themeColor="text1"/>
          <w:lang w:val="es-ES_tradnl"/>
        </w:rPr>
        <w:lastRenderedPageBreak/>
        <w:t xml:space="preserve">Cuando la modificación </w:t>
      </w:r>
      <w:r w:rsidR="00C34CBD" w:rsidRPr="00360F4E">
        <w:rPr>
          <w:color w:val="000000" w:themeColor="text1"/>
          <w:lang w:val="es-ES_tradnl"/>
        </w:rPr>
        <w:t xml:space="preserve">de la instalación interior </w:t>
      </w:r>
      <w:r w:rsidRPr="00360F4E">
        <w:rPr>
          <w:color w:val="000000" w:themeColor="text1"/>
          <w:lang w:val="es-ES_tradnl"/>
        </w:rPr>
        <w:t>no sea debida a una nueva instalación de generación o de recarga de vehículo eléctrico, se tendrán en consideración las siguientes excepciones a los requisitos generales descritos en esta ITC.</w:t>
      </w:r>
    </w:p>
    <w:p w14:paraId="7C1905E8" w14:textId="208FF125" w:rsidR="00EB4454" w:rsidRPr="00360F4E" w:rsidRDefault="00EB4454" w:rsidP="005C63FB">
      <w:pPr>
        <w:pStyle w:val="Prrafodelista"/>
        <w:numPr>
          <w:ilvl w:val="1"/>
          <w:numId w:val="5"/>
        </w:numPr>
        <w:spacing w:after="120"/>
        <w:ind w:left="709" w:hanging="284"/>
        <w:contextualSpacing w:val="0"/>
        <w:rPr>
          <w:rFonts w:cs="Arial"/>
          <w:lang w:bidi="es-ES"/>
        </w:rPr>
      </w:pPr>
      <w:r w:rsidRPr="00360F4E">
        <w:rPr>
          <w:rFonts w:cs="Arial"/>
          <w:lang w:bidi="es-ES"/>
        </w:rPr>
        <w:t xml:space="preserve">No será </w:t>
      </w:r>
      <w:r w:rsidR="00C83DC8" w:rsidRPr="00360F4E">
        <w:rPr>
          <w:rFonts w:cs="Arial"/>
          <w:lang w:bidi="es-ES"/>
        </w:rPr>
        <w:t>obligatorio</w:t>
      </w:r>
      <w:r w:rsidRPr="00360F4E">
        <w:rPr>
          <w:rFonts w:cs="Arial"/>
          <w:lang w:bidi="es-ES"/>
        </w:rPr>
        <w:t xml:space="preserve"> instalar dispositivo</w:t>
      </w:r>
      <w:r w:rsidR="002E6680" w:rsidRPr="00360F4E">
        <w:rPr>
          <w:rFonts w:cs="Arial"/>
          <w:lang w:bidi="es-ES"/>
        </w:rPr>
        <w:t>s</w:t>
      </w:r>
      <w:r w:rsidRPr="00360F4E">
        <w:rPr>
          <w:rFonts w:cs="Arial"/>
          <w:lang w:bidi="es-ES"/>
        </w:rPr>
        <w:t xml:space="preserve"> de protección contra sobretensiones </w:t>
      </w:r>
      <w:r w:rsidR="00CB1E29" w:rsidRPr="00360F4E">
        <w:rPr>
          <w:rFonts w:cs="Arial"/>
          <w:lang w:bidi="es-ES"/>
        </w:rPr>
        <w:t xml:space="preserve">si la instalación original carecía de ellos. </w:t>
      </w:r>
    </w:p>
    <w:p w14:paraId="4A456F0B" w14:textId="1F66E4C9" w:rsidR="0011192F" w:rsidRPr="00360F4E" w:rsidRDefault="00EB4454" w:rsidP="005C63FB">
      <w:pPr>
        <w:pStyle w:val="Prrafodelista"/>
        <w:numPr>
          <w:ilvl w:val="1"/>
          <w:numId w:val="5"/>
        </w:numPr>
        <w:spacing w:after="120"/>
        <w:ind w:left="709" w:hanging="284"/>
        <w:contextualSpacing w:val="0"/>
        <w:rPr>
          <w:rFonts w:cs="Arial"/>
          <w:lang w:bidi="es-ES"/>
        </w:rPr>
      </w:pPr>
      <w:r w:rsidRPr="00360F4E">
        <w:rPr>
          <w:rFonts w:cs="Arial"/>
          <w:lang w:bidi="es-ES"/>
        </w:rPr>
        <w:t>No será necesario incorporar en la CPM el interruptor-seccionador de</w:t>
      </w:r>
      <w:r w:rsidR="00360F4E">
        <w:rPr>
          <w:rFonts w:cs="Arial"/>
          <w:lang w:bidi="es-ES"/>
        </w:rPr>
        <w:t xml:space="preserve"> </w:t>
      </w:r>
      <w:r w:rsidR="00FF1E97" w:rsidRPr="00360F4E">
        <w:rPr>
          <w:rFonts w:cs="Arial"/>
          <w:lang w:bidi="es-ES"/>
        </w:rPr>
        <w:t xml:space="preserve">seguridad </w:t>
      </w:r>
      <w:r w:rsidR="009774D3" w:rsidRPr="00360F4E">
        <w:rPr>
          <w:rFonts w:cs="Arial"/>
          <w:lang w:bidi="es-ES"/>
        </w:rPr>
        <w:t>de la</w:t>
      </w:r>
      <w:r w:rsidRPr="00360F4E">
        <w:rPr>
          <w:rFonts w:cs="Arial"/>
          <w:lang w:bidi="es-ES"/>
        </w:rPr>
        <w:t xml:space="preserve"> derivación individual</w:t>
      </w:r>
      <w:r w:rsidR="0003759F" w:rsidRPr="00360F4E">
        <w:rPr>
          <w:rFonts w:cs="Arial"/>
          <w:lang w:bidi="es-ES"/>
        </w:rPr>
        <w:t>, IMI</w:t>
      </w:r>
      <w:r w:rsidRPr="00360F4E">
        <w:rPr>
          <w:rFonts w:cs="Arial"/>
          <w:lang w:bidi="es-ES"/>
        </w:rPr>
        <w:t>.</w:t>
      </w:r>
    </w:p>
    <w:p w14:paraId="0786E29B" w14:textId="79A4AA3C" w:rsidR="00FB13EB" w:rsidRPr="005B4EDB" w:rsidRDefault="00FB13EB" w:rsidP="00B236A5">
      <w:pPr>
        <w:pStyle w:val="Ttulo4"/>
        <w:numPr>
          <w:ilvl w:val="0"/>
          <w:numId w:val="64"/>
        </w:numPr>
        <w:rPr>
          <w:rFonts w:eastAsia="Arial"/>
        </w:rPr>
      </w:pPr>
      <w:r w:rsidRPr="003C10AF">
        <w:rPr>
          <w:rFonts w:eastAsia="Arial"/>
        </w:rPr>
        <w:t>NORMAS DE REFERENCI</w:t>
      </w:r>
      <w:r w:rsidRPr="005B4EDB">
        <w:rPr>
          <w:rFonts w:eastAsia="Arial"/>
        </w:rPr>
        <w:t>A</w:t>
      </w:r>
    </w:p>
    <w:p w14:paraId="601418AF" w14:textId="7F4CABC4" w:rsidR="00FB13EB" w:rsidRPr="00812C1F" w:rsidRDefault="00FB13EB" w:rsidP="00FB13EB">
      <w:pPr>
        <w:keepLines/>
        <w:rPr>
          <w:rFonts w:eastAsia="Arial" w:cs="Arial"/>
          <w:szCs w:val="22"/>
          <w:lang w:bidi="es-ES"/>
        </w:rPr>
      </w:pPr>
      <w:r w:rsidRPr="00812C1F">
        <w:rPr>
          <w:rFonts w:eastAsia="Arial" w:cs="Arial"/>
          <w:szCs w:val="22"/>
          <w:lang w:bidi="es-ES"/>
        </w:rPr>
        <w:t xml:space="preserve">Los productos que cumplan con su norma de producto correspondiente, según se indica a continuación, y adicionalmente presenten las características especificadas en esta </w:t>
      </w:r>
      <w:r w:rsidR="00861CC1">
        <w:rPr>
          <w:rFonts w:eastAsia="Arial" w:cs="Arial"/>
          <w:szCs w:val="22"/>
          <w:lang w:bidi="es-ES"/>
        </w:rPr>
        <w:t xml:space="preserve">ITC </w:t>
      </w:r>
      <w:r w:rsidRPr="00812C1F">
        <w:rPr>
          <w:rFonts w:eastAsia="Arial" w:cs="Arial"/>
          <w:szCs w:val="22"/>
          <w:lang w:bidi="es-ES"/>
        </w:rPr>
        <w:t xml:space="preserve">(por ejemplo, el grado IP o esquema unifilar), tendrán presunción de conformidad con los requisitos de esta </w:t>
      </w:r>
      <w:r w:rsidR="003C1E5F">
        <w:rPr>
          <w:rFonts w:eastAsia="Arial" w:cs="Arial"/>
          <w:szCs w:val="22"/>
          <w:lang w:bidi="es-ES"/>
        </w:rPr>
        <w:t>ITC</w:t>
      </w:r>
      <w:r w:rsidRPr="00812C1F">
        <w:rPr>
          <w:rFonts w:eastAsia="Arial" w:cs="Arial"/>
          <w:szCs w:val="22"/>
          <w:lang w:bidi="es-ES"/>
        </w:rPr>
        <w:t>:</w:t>
      </w:r>
    </w:p>
    <w:p w14:paraId="74B8FAFE" w14:textId="1C175485" w:rsidR="00FB13EB" w:rsidRPr="00360F4E" w:rsidRDefault="00FB13EB" w:rsidP="005C63FB">
      <w:pPr>
        <w:pStyle w:val="Prrafodelista"/>
        <w:numPr>
          <w:ilvl w:val="1"/>
          <w:numId w:val="5"/>
        </w:numPr>
        <w:spacing w:after="120"/>
        <w:ind w:left="709" w:hanging="284"/>
        <w:contextualSpacing w:val="0"/>
        <w:rPr>
          <w:rFonts w:cs="Arial"/>
          <w:lang w:bidi="es-ES"/>
        </w:rPr>
      </w:pPr>
      <w:r w:rsidRPr="00360F4E">
        <w:rPr>
          <w:rFonts w:cs="Arial"/>
          <w:lang w:bidi="es-ES"/>
        </w:rPr>
        <w:t>Las CGP, CPM y CDM que formen un conjunto de aparamenta que cumplan con la norma UNE-EN 61439-2</w:t>
      </w:r>
      <w:r w:rsidR="00861CC1" w:rsidRPr="00360F4E">
        <w:rPr>
          <w:rFonts w:cs="Arial"/>
          <w:lang w:bidi="es-ES"/>
        </w:rPr>
        <w:footnoteReference w:id="2"/>
      </w:r>
    </w:p>
    <w:p w14:paraId="4C4A7A88" w14:textId="33F85731" w:rsidR="00FB13EB" w:rsidRPr="00360F4E" w:rsidRDefault="00FB13EB" w:rsidP="005C63FB">
      <w:pPr>
        <w:pStyle w:val="Prrafodelista"/>
        <w:numPr>
          <w:ilvl w:val="1"/>
          <w:numId w:val="5"/>
        </w:numPr>
        <w:spacing w:after="120"/>
        <w:ind w:left="709" w:hanging="284"/>
        <w:contextualSpacing w:val="0"/>
        <w:rPr>
          <w:rFonts w:cs="Arial"/>
          <w:lang w:bidi="es-ES"/>
        </w:rPr>
      </w:pPr>
      <w:r w:rsidRPr="00360F4E">
        <w:rPr>
          <w:rFonts w:cs="Arial"/>
          <w:lang w:bidi="es-ES"/>
        </w:rPr>
        <w:t>Los cartuchos fusibles que cumplan con las normas UNE-EN 60269-1 y UNE-HD 60269-2.</w:t>
      </w:r>
    </w:p>
    <w:p w14:paraId="60070C78" w14:textId="27192A21" w:rsidR="00AA4D10" w:rsidRPr="00360F4E" w:rsidRDefault="00FB13EB" w:rsidP="005C63FB">
      <w:pPr>
        <w:pStyle w:val="Prrafodelista"/>
        <w:numPr>
          <w:ilvl w:val="1"/>
          <w:numId w:val="5"/>
        </w:numPr>
        <w:spacing w:after="120"/>
        <w:ind w:left="709" w:hanging="284"/>
        <w:contextualSpacing w:val="0"/>
        <w:rPr>
          <w:rFonts w:cs="Arial"/>
          <w:lang w:bidi="es-ES"/>
        </w:rPr>
      </w:pPr>
      <w:r w:rsidRPr="00360F4E">
        <w:rPr>
          <w:rFonts w:cs="Arial"/>
          <w:lang w:bidi="es-ES"/>
        </w:rPr>
        <w:t xml:space="preserve">Las Bases unipolares cerradas BUC y tripolares verticales cerradas (BTVC) con contactos para fusibles tipo NH de cuchilla que cumplan con las normas UNE-EN 60269 (serie) y UNE-EN </w:t>
      </w:r>
      <w:r w:rsidR="00EB570F">
        <w:rPr>
          <w:rFonts w:cs="Arial"/>
          <w:lang w:bidi="es-ES"/>
        </w:rPr>
        <w:t xml:space="preserve">IEC </w:t>
      </w:r>
      <w:r w:rsidRPr="00360F4E">
        <w:rPr>
          <w:rFonts w:cs="Arial"/>
          <w:lang w:bidi="es-ES"/>
        </w:rPr>
        <w:t>60947-3.</w:t>
      </w:r>
    </w:p>
    <w:p w14:paraId="46088450" w14:textId="0942BADB" w:rsidR="00FB13EB" w:rsidRDefault="00A37620" w:rsidP="00FB13EB">
      <w:pPr>
        <w:ind w:firstLine="0"/>
      </w:pPr>
      <w:r>
        <w:t>»</w:t>
      </w:r>
    </w:p>
    <w:p w14:paraId="4D49186B" w14:textId="08329B00" w:rsidR="0096001A" w:rsidRPr="00491DAC" w:rsidRDefault="0096564B" w:rsidP="009C296A">
      <w:pPr>
        <w:pStyle w:val="Ttulo2"/>
      </w:pPr>
      <w:r w:rsidRPr="00460F4F">
        <w:t>Veinticuatro</w:t>
      </w:r>
      <w:r w:rsidR="00491DAC" w:rsidRPr="003C10AF">
        <w:t>.</w:t>
      </w:r>
      <w:r w:rsidR="00491DAC">
        <w:t xml:space="preserve"> </w:t>
      </w:r>
      <w:r w:rsidR="00491DAC" w:rsidRPr="00214FF7">
        <w:t>Se modifica las Instrucci</w:t>
      </w:r>
      <w:r w:rsidR="00491DAC">
        <w:t>ón Técnica Complementaria</w:t>
      </w:r>
      <w:r w:rsidR="00491DAC" w:rsidRPr="00214FF7">
        <w:t xml:space="preserve"> </w:t>
      </w:r>
      <w:r w:rsidR="008E50A2">
        <w:t>ITC BT-14</w:t>
      </w:r>
      <w:r w:rsidR="00491DAC">
        <w:t xml:space="preserve">, </w:t>
      </w:r>
      <w:r w:rsidR="000E381E">
        <w:t xml:space="preserve">«Instalaciones de enlace. Línea general de alimentación», </w:t>
      </w:r>
      <w:r w:rsidR="00491DAC">
        <w:t>que queda redactada como sigue:</w:t>
      </w:r>
    </w:p>
    <w:p w14:paraId="5174001D" w14:textId="4D93900D" w:rsidR="0044058F" w:rsidRDefault="00A37620" w:rsidP="0044058F">
      <w:pPr>
        <w:pStyle w:val="Ttulo3"/>
        <w:rPr>
          <w:rFonts w:eastAsia="Arial"/>
        </w:rPr>
      </w:pPr>
      <w:r>
        <w:t>«</w:t>
      </w:r>
      <w:r w:rsidR="0044058F">
        <w:t>ITC BT-1</w:t>
      </w:r>
      <w:r w:rsidR="0044058F">
        <w:rPr>
          <w:rFonts w:eastAsia="Arial"/>
        </w:rPr>
        <w:t>4</w:t>
      </w:r>
    </w:p>
    <w:p w14:paraId="6A352E40" w14:textId="65EBD4C9" w:rsidR="0044058F" w:rsidRDefault="000E381E" w:rsidP="0044058F">
      <w:pPr>
        <w:pStyle w:val="Ttulo3"/>
        <w:rPr>
          <w:rFonts w:eastAsia="Arial"/>
        </w:rPr>
      </w:pPr>
      <w:r>
        <w:rPr>
          <w:rFonts w:eastAsia="Arial"/>
          <w:bCs/>
        </w:rPr>
        <w:t>INSTALACIONES DE ENLACE. L</w:t>
      </w:r>
      <w:r w:rsidR="0044058F">
        <w:rPr>
          <w:rFonts w:eastAsia="Arial"/>
          <w:bCs/>
        </w:rPr>
        <w:t>ÍNEA GENERAL DE ALIMENTACIÓN</w:t>
      </w:r>
    </w:p>
    <w:p w14:paraId="153C45AA" w14:textId="21B4047D" w:rsidR="0044058F" w:rsidRDefault="0044058F" w:rsidP="005C63FB">
      <w:pPr>
        <w:pStyle w:val="Prrafodelista"/>
        <w:widowControl w:val="0"/>
        <w:numPr>
          <w:ilvl w:val="0"/>
          <w:numId w:val="71"/>
        </w:numPr>
        <w:autoSpaceDE w:val="0"/>
        <w:autoSpaceDN w:val="0"/>
        <w:spacing w:after="0" w:line="240" w:lineRule="auto"/>
        <w:ind w:right="1270"/>
        <w:rPr>
          <w:rFonts w:eastAsia="Arial"/>
          <w:lang w:bidi="es-ES"/>
        </w:rPr>
      </w:pPr>
      <w:r>
        <w:rPr>
          <w:rFonts w:eastAsia="Arial"/>
          <w:lang w:bidi="es-ES"/>
        </w:rPr>
        <w:t>DEFINICI</w:t>
      </w:r>
      <w:r>
        <w:rPr>
          <w:rFonts w:eastAsia="Arial"/>
        </w:rPr>
        <w:t>Ó</w:t>
      </w:r>
      <w:r>
        <w:rPr>
          <w:rFonts w:eastAsia="Arial"/>
          <w:lang w:bidi="es-ES"/>
        </w:rPr>
        <w:t>N</w:t>
      </w:r>
    </w:p>
    <w:p w14:paraId="44493A43" w14:textId="01751017" w:rsidR="0044058F" w:rsidRDefault="0044058F" w:rsidP="005C63FB">
      <w:pPr>
        <w:pStyle w:val="Prrafodelista"/>
        <w:widowControl w:val="0"/>
        <w:numPr>
          <w:ilvl w:val="0"/>
          <w:numId w:val="71"/>
        </w:numPr>
        <w:autoSpaceDE w:val="0"/>
        <w:autoSpaceDN w:val="0"/>
        <w:spacing w:after="0" w:line="240" w:lineRule="auto"/>
        <w:ind w:right="1270"/>
        <w:rPr>
          <w:rFonts w:eastAsia="Arial"/>
          <w:lang w:bidi="es-ES"/>
        </w:rPr>
      </w:pPr>
      <w:r>
        <w:rPr>
          <w:rFonts w:eastAsia="Arial"/>
          <w:lang w:bidi="es-ES"/>
        </w:rPr>
        <w:t>INSTALACI</w:t>
      </w:r>
      <w:r>
        <w:rPr>
          <w:rFonts w:eastAsia="Arial"/>
        </w:rPr>
        <w:t>Ó</w:t>
      </w:r>
      <w:r>
        <w:rPr>
          <w:rFonts w:eastAsia="Arial"/>
          <w:lang w:bidi="es-ES"/>
        </w:rPr>
        <w:t>N</w:t>
      </w:r>
    </w:p>
    <w:p w14:paraId="484CFC53" w14:textId="0BDC9FD6" w:rsidR="0044058F" w:rsidRDefault="0044058F" w:rsidP="005C63FB">
      <w:pPr>
        <w:pStyle w:val="Prrafodelista"/>
        <w:widowControl w:val="0"/>
        <w:numPr>
          <w:ilvl w:val="1"/>
          <w:numId w:val="71"/>
        </w:numPr>
        <w:autoSpaceDE w:val="0"/>
        <w:autoSpaceDN w:val="0"/>
        <w:spacing w:after="0" w:line="240" w:lineRule="auto"/>
        <w:ind w:right="1270"/>
        <w:rPr>
          <w:rFonts w:eastAsia="Arial"/>
          <w:lang w:bidi="es-ES"/>
        </w:rPr>
      </w:pPr>
      <w:r>
        <w:rPr>
          <w:rFonts w:eastAsia="Arial"/>
          <w:lang w:bidi="es-ES"/>
        </w:rPr>
        <w:t>Instalación en conductos de ob</w:t>
      </w:r>
      <w:r w:rsidRPr="0044058F">
        <w:rPr>
          <w:rFonts w:eastAsia="Arial"/>
        </w:rPr>
        <w:t>r</w:t>
      </w:r>
      <w:r>
        <w:rPr>
          <w:rFonts w:eastAsia="Arial"/>
          <w:lang w:bidi="es-ES"/>
        </w:rPr>
        <w:t>a</w:t>
      </w:r>
    </w:p>
    <w:p w14:paraId="1650EF6F" w14:textId="19524224" w:rsidR="003068E2" w:rsidRPr="003068E2" w:rsidRDefault="0044058F" w:rsidP="005C63FB">
      <w:pPr>
        <w:pStyle w:val="Prrafodelista"/>
        <w:widowControl w:val="0"/>
        <w:numPr>
          <w:ilvl w:val="1"/>
          <w:numId w:val="71"/>
        </w:numPr>
        <w:autoSpaceDE w:val="0"/>
        <w:autoSpaceDN w:val="0"/>
        <w:spacing w:after="0" w:line="240" w:lineRule="auto"/>
        <w:ind w:right="1270"/>
        <w:rPr>
          <w:rFonts w:eastAsia="Arial"/>
        </w:rPr>
      </w:pPr>
      <w:r>
        <w:rPr>
          <w:rFonts w:eastAsia="Arial"/>
          <w:lang w:bidi="es-ES"/>
        </w:rPr>
        <w:t>Instalación en el interior de tub</w:t>
      </w:r>
      <w:r w:rsidRPr="0044058F">
        <w:rPr>
          <w:rFonts w:eastAsia="Arial"/>
        </w:rPr>
        <w:t>os</w:t>
      </w:r>
    </w:p>
    <w:p w14:paraId="6DBC0EC7" w14:textId="0F4C2E80" w:rsidR="0044058F" w:rsidRPr="00360F4E" w:rsidRDefault="0044058F" w:rsidP="005C63FB">
      <w:pPr>
        <w:pStyle w:val="Prrafodelista"/>
        <w:widowControl w:val="0"/>
        <w:numPr>
          <w:ilvl w:val="1"/>
          <w:numId w:val="71"/>
        </w:numPr>
        <w:autoSpaceDE w:val="0"/>
        <w:autoSpaceDN w:val="0"/>
        <w:spacing w:after="0" w:line="240" w:lineRule="auto"/>
        <w:ind w:right="1270"/>
      </w:pPr>
      <w:r w:rsidRPr="00360F4E">
        <w:rPr>
          <w:rFonts w:eastAsia="Arial"/>
        </w:rPr>
        <w:t>Instalación en el interior de canales protectoras</w:t>
      </w:r>
      <w:r w:rsidR="003068E2" w:rsidRPr="00360F4E">
        <w:t xml:space="preserve"> o conductos cerrados de sección no circular.</w:t>
      </w:r>
    </w:p>
    <w:p w14:paraId="426D5D1F" w14:textId="271A5B57" w:rsidR="0044058F" w:rsidRPr="00360F4E" w:rsidRDefault="0044058F" w:rsidP="005C63FB">
      <w:pPr>
        <w:pStyle w:val="Prrafodelista"/>
        <w:widowControl w:val="0"/>
        <w:numPr>
          <w:ilvl w:val="1"/>
          <w:numId w:val="71"/>
        </w:numPr>
        <w:autoSpaceDE w:val="0"/>
        <w:autoSpaceDN w:val="0"/>
        <w:spacing w:after="0" w:line="240" w:lineRule="auto"/>
        <w:ind w:right="1270"/>
        <w:rPr>
          <w:rFonts w:eastAsia="Arial"/>
          <w:lang w:bidi="es-ES"/>
        </w:rPr>
      </w:pPr>
      <w:r w:rsidRPr="00360F4E">
        <w:rPr>
          <w:rFonts w:eastAsia="Arial"/>
          <w:lang w:bidi="es-ES"/>
        </w:rPr>
        <w:t>Instalación en bandejas portacabl</w:t>
      </w:r>
      <w:r w:rsidRPr="00360F4E">
        <w:rPr>
          <w:rFonts w:eastAsia="Arial"/>
        </w:rPr>
        <w:t>e</w:t>
      </w:r>
      <w:r w:rsidRPr="00360F4E">
        <w:rPr>
          <w:rFonts w:eastAsia="Arial"/>
          <w:lang w:bidi="es-ES"/>
        </w:rPr>
        <w:t>s</w:t>
      </w:r>
    </w:p>
    <w:p w14:paraId="392EE40F" w14:textId="01F8B1D7" w:rsidR="0044058F" w:rsidRDefault="0044058F" w:rsidP="005C63FB">
      <w:pPr>
        <w:pStyle w:val="Prrafodelista"/>
        <w:widowControl w:val="0"/>
        <w:numPr>
          <w:ilvl w:val="1"/>
          <w:numId w:val="71"/>
        </w:numPr>
        <w:autoSpaceDE w:val="0"/>
        <w:autoSpaceDN w:val="0"/>
        <w:spacing w:after="0" w:line="240" w:lineRule="auto"/>
        <w:ind w:right="1270"/>
        <w:rPr>
          <w:rFonts w:eastAsia="Arial"/>
          <w:lang w:bidi="es-ES"/>
        </w:rPr>
      </w:pPr>
      <w:r>
        <w:rPr>
          <w:rFonts w:eastAsia="Arial"/>
          <w:lang w:bidi="es-ES"/>
        </w:rPr>
        <w:t>Instalación en canalizaciones eléctricas prefabricad</w:t>
      </w:r>
      <w:r>
        <w:rPr>
          <w:rFonts w:eastAsia="Arial"/>
        </w:rPr>
        <w:t>a</w:t>
      </w:r>
      <w:r>
        <w:rPr>
          <w:rFonts w:eastAsia="Arial"/>
          <w:lang w:bidi="es-ES"/>
        </w:rPr>
        <w:t>s</w:t>
      </w:r>
    </w:p>
    <w:p w14:paraId="6A7AC882" w14:textId="7309AF33" w:rsidR="0044058F" w:rsidRDefault="0044058F" w:rsidP="005C63FB">
      <w:pPr>
        <w:pStyle w:val="Prrafodelista"/>
        <w:widowControl w:val="0"/>
        <w:numPr>
          <w:ilvl w:val="0"/>
          <w:numId w:val="71"/>
        </w:numPr>
        <w:autoSpaceDE w:val="0"/>
        <w:autoSpaceDN w:val="0"/>
        <w:spacing w:after="0" w:line="240" w:lineRule="auto"/>
        <w:ind w:right="1270"/>
        <w:rPr>
          <w:rFonts w:eastAsia="Arial"/>
          <w:lang w:bidi="es-ES"/>
        </w:rPr>
      </w:pPr>
      <w:r>
        <w:rPr>
          <w:rFonts w:eastAsia="Arial"/>
          <w:lang w:bidi="es-ES"/>
        </w:rPr>
        <w:t>CABL</w:t>
      </w:r>
      <w:r>
        <w:rPr>
          <w:rFonts w:eastAsia="Arial"/>
        </w:rPr>
        <w:t>E</w:t>
      </w:r>
      <w:r>
        <w:rPr>
          <w:rFonts w:eastAsia="Arial"/>
          <w:lang w:bidi="es-ES"/>
        </w:rPr>
        <w:t>S</w:t>
      </w:r>
    </w:p>
    <w:p w14:paraId="5789BA83" w14:textId="77777777" w:rsidR="0044058F" w:rsidRDefault="0044058F" w:rsidP="005C63FB">
      <w:pPr>
        <w:pStyle w:val="Prrafodelista"/>
        <w:widowControl w:val="0"/>
        <w:numPr>
          <w:ilvl w:val="1"/>
          <w:numId w:val="71"/>
        </w:numPr>
        <w:autoSpaceDE w:val="0"/>
        <w:autoSpaceDN w:val="0"/>
        <w:spacing w:after="0" w:line="240" w:lineRule="auto"/>
        <w:ind w:right="1270"/>
        <w:rPr>
          <w:rFonts w:eastAsia="Arial"/>
          <w:lang w:bidi="es-ES"/>
        </w:rPr>
      </w:pPr>
      <w:r>
        <w:rPr>
          <w:rFonts w:eastAsia="Arial"/>
          <w:lang w:bidi="es-ES"/>
        </w:rPr>
        <w:t>Sección de las líneas generales de alimentación</w:t>
      </w:r>
    </w:p>
    <w:p w14:paraId="76845EC3" w14:textId="2C129155" w:rsidR="0044058F" w:rsidRPr="00325456" w:rsidRDefault="0044058F" w:rsidP="005C63FB">
      <w:pPr>
        <w:pStyle w:val="Prrafodelista"/>
        <w:widowControl w:val="0"/>
        <w:numPr>
          <w:ilvl w:val="1"/>
          <w:numId w:val="71"/>
        </w:numPr>
        <w:autoSpaceDE w:val="0"/>
        <w:autoSpaceDN w:val="0"/>
        <w:spacing w:after="0" w:line="240" w:lineRule="auto"/>
        <w:ind w:right="1270"/>
        <w:rPr>
          <w:rFonts w:eastAsia="Arial"/>
          <w:lang w:bidi="es-ES"/>
        </w:rPr>
      </w:pPr>
      <w:r>
        <w:rPr>
          <w:rFonts w:eastAsia="Arial"/>
          <w:lang w:bidi="es-ES"/>
        </w:rPr>
        <w:lastRenderedPageBreak/>
        <w:t>Carga a transportar por la LGA</w:t>
      </w:r>
      <w:r w:rsidRPr="00325456">
        <w:rPr>
          <w:rFonts w:eastAsia="Arial"/>
          <w:lang w:bidi="es-ES"/>
        </w:rPr>
        <w:tab/>
      </w:r>
    </w:p>
    <w:p w14:paraId="4F3452FA" w14:textId="3483A833" w:rsidR="0044058F" w:rsidRPr="00325456" w:rsidRDefault="0044058F" w:rsidP="005C63FB">
      <w:pPr>
        <w:pStyle w:val="Prrafodelista"/>
        <w:widowControl w:val="0"/>
        <w:numPr>
          <w:ilvl w:val="0"/>
          <w:numId w:val="71"/>
        </w:numPr>
        <w:autoSpaceDE w:val="0"/>
        <w:autoSpaceDN w:val="0"/>
        <w:spacing w:after="0" w:line="240" w:lineRule="auto"/>
        <w:ind w:right="1270"/>
      </w:pPr>
      <w:r>
        <w:rPr>
          <w:rFonts w:eastAsia="Arial"/>
          <w:lang w:bidi="es-ES"/>
        </w:rPr>
        <w:t>COMPORTAMIENTO AL FUEGO DE CABLES Y SISTEMAS DE CONDUCCIÓN DE CABL</w:t>
      </w:r>
      <w:r w:rsidRPr="00325456">
        <w:rPr>
          <w:rFonts w:eastAsia="Arial"/>
        </w:rPr>
        <w:t>ES</w:t>
      </w:r>
    </w:p>
    <w:p w14:paraId="5810F319" w14:textId="5918775E" w:rsidR="0096001A" w:rsidRDefault="0044058F" w:rsidP="005C63FB">
      <w:pPr>
        <w:pStyle w:val="Prrafodelista"/>
        <w:widowControl w:val="0"/>
        <w:numPr>
          <w:ilvl w:val="0"/>
          <w:numId w:val="71"/>
        </w:numPr>
        <w:autoSpaceDE w:val="0"/>
        <w:autoSpaceDN w:val="0"/>
        <w:spacing w:after="0" w:line="240" w:lineRule="auto"/>
        <w:ind w:right="1270"/>
      </w:pPr>
      <w:r>
        <w:t>MODIFICACIÓN DE INSTALACIONES EXISTENTE</w:t>
      </w:r>
      <w:r w:rsidRPr="00FB13EB">
        <w:rPr>
          <w:lang w:bidi="es-ES"/>
        </w:rPr>
        <w:t>S</w:t>
      </w:r>
    </w:p>
    <w:p w14:paraId="60DFFE07" w14:textId="61F7043D" w:rsidR="00FB13EB" w:rsidRDefault="0044058F" w:rsidP="00B236A5">
      <w:pPr>
        <w:pStyle w:val="Ttulo4"/>
        <w:numPr>
          <w:ilvl w:val="0"/>
          <w:numId w:val="72"/>
        </w:numPr>
      </w:pPr>
      <w:r>
        <w:t>DEFINICIÓN</w:t>
      </w:r>
    </w:p>
    <w:p w14:paraId="3D7252A6" w14:textId="0333D5ED" w:rsidR="0044058F" w:rsidRPr="003F5129" w:rsidRDefault="0044058F" w:rsidP="0044058F">
      <w:pPr>
        <w:autoSpaceDE w:val="0"/>
        <w:autoSpaceDN w:val="0"/>
        <w:adjustRightInd w:val="0"/>
        <w:rPr>
          <w:rFonts w:eastAsia="Arial" w:cs="Arial"/>
          <w:color w:val="000000"/>
          <w:szCs w:val="22"/>
          <w:lang w:bidi="es-ES"/>
        </w:rPr>
      </w:pPr>
      <w:r w:rsidRPr="003F5129">
        <w:rPr>
          <w:color w:val="000000"/>
          <w:spacing w:val="-2"/>
        </w:rPr>
        <w:t xml:space="preserve">Es la línea que enlaza la Caja General de Protección con la centralización de contadores, CC, o con un módulo de medida indirecta, MMI, </w:t>
      </w:r>
      <w:r w:rsidRPr="003F5129">
        <w:rPr>
          <w:color w:val="000000"/>
        </w:rPr>
        <w:t>o con una CPM en el caso instalaciones de enlace para uno o dos suministros con acometida aérea alimentados desde el mismo lugar.</w:t>
      </w:r>
      <w:r w:rsidRPr="003F5129">
        <w:rPr>
          <w:rFonts w:eastAsia="Arial" w:cs="Arial"/>
          <w:color w:val="000000"/>
          <w:szCs w:val="22"/>
          <w:lang w:bidi="es-ES"/>
        </w:rPr>
        <w:t xml:space="preserve"> </w:t>
      </w:r>
    </w:p>
    <w:p w14:paraId="66C5F90E" w14:textId="4B630694" w:rsidR="0044058F" w:rsidRPr="003F5129" w:rsidRDefault="0044058F" w:rsidP="0044058F">
      <w:pPr>
        <w:widowControl w:val="0"/>
        <w:autoSpaceDE w:val="0"/>
        <w:autoSpaceDN w:val="0"/>
        <w:rPr>
          <w:rFonts w:eastAsia="Arial" w:cs="Arial"/>
          <w:color w:val="000000"/>
          <w:szCs w:val="22"/>
          <w:lang w:bidi="es-ES"/>
        </w:rPr>
      </w:pPr>
      <w:r w:rsidRPr="003F5129">
        <w:rPr>
          <w:rFonts w:eastAsia="Arial" w:cs="Arial"/>
          <w:color w:val="000000"/>
          <w:szCs w:val="22"/>
          <w:lang w:bidi="es-ES"/>
        </w:rPr>
        <w:t>En las instalaciones de enlace para múltiples suministros, pueden hacerse derivaciones de la LGA en una CDM para conectar con centralizaciones de contadores, CC o con módulos de medida indirecta, MMI.</w:t>
      </w:r>
    </w:p>
    <w:p w14:paraId="4E9AFE09" w14:textId="24B6B83B" w:rsidR="0044058F" w:rsidRPr="003F5129" w:rsidRDefault="0044058F" w:rsidP="0044058F">
      <w:pPr>
        <w:widowControl w:val="0"/>
        <w:autoSpaceDE w:val="0"/>
        <w:autoSpaceDN w:val="0"/>
        <w:rPr>
          <w:rFonts w:eastAsia="Arial" w:cs="Arial"/>
          <w:color w:val="000000"/>
          <w:szCs w:val="22"/>
          <w:lang w:bidi="es-ES"/>
        </w:rPr>
      </w:pPr>
      <w:r w:rsidRPr="003F5129">
        <w:rPr>
          <w:rFonts w:eastAsia="Arial" w:cs="Arial"/>
          <w:color w:val="000000"/>
          <w:szCs w:val="22"/>
          <w:lang w:bidi="es-ES"/>
        </w:rPr>
        <w:t xml:space="preserve">Conforme con los apartados 2.1 y 2.2 de la </w:t>
      </w:r>
      <w:r w:rsidR="00401B9C">
        <w:rPr>
          <w:rFonts w:eastAsia="Arial" w:cs="Arial"/>
          <w:color w:val="000000"/>
          <w:szCs w:val="22"/>
          <w:lang w:bidi="es-ES"/>
        </w:rPr>
        <w:t>ITC BT</w:t>
      </w:r>
      <w:r w:rsidRPr="003F5129">
        <w:rPr>
          <w:rFonts w:eastAsia="Arial" w:cs="Arial"/>
          <w:color w:val="000000"/>
          <w:szCs w:val="22"/>
          <w:lang w:bidi="es-ES"/>
        </w:rPr>
        <w:t xml:space="preserve">-12, en el caso de instalaciones de enlace para uno o dos suministros alimentados desde redes subterráneas o desde redes aéreas en las que no es posible instalar una CGP en altura, no existe la LGA ya que la CPM aloja en su interior al contador eléctrico. </w:t>
      </w:r>
    </w:p>
    <w:p w14:paraId="5C6A92BE" w14:textId="14D7873B" w:rsidR="0044058F" w:rsidRDefault="0044058F" w:rsidP="0044058F">
      <w:pPr>
        <w:rPr>
          <w:rFonts w:eastAsia="Arial" w:cs="Arial"/>
          <w:color w:val="000000"/>
          <w:szCs w:val="22"/>
          <w:lang w:bidi="es-ES"/>
        </w:rPr>
      </w:pPr>
      <w:r w:rsidRPr="003F5129">
        <w:rPr>
          <w:rFonts w:eastAsia="Arial" w:cs="Arial"/>
          <w:color w:val="000000"/>
          <w:szCs w:val="22"/>
          <w:lang w:bidi="es-ES"/>
        </w:rPr>
        <w:t xml:space="preserve">Las LGA estarán constituidas por </w:t>
      </w:r>
      <w:r w:rsidR="00945C32" w:rsidRPr="00360F4E">
        <w:rPr>
          <w:rFonts w:eastAsia="Arial" w:cs="Arial"/>
          <w:color w:val="000000"/>
          <w:szCs w:val="22"/>
          <w:lang w:bidi="es-ES"/>
        </w:rPr>
        <w:t>el</w:t>
      </w:r>
      <w:r w:rsidRPr="003F5129">
        <w:rPr>
          <w:rFonts w:eastAsia="Arial" w:cs="Arial"/>
          <w:color w:val="000000"/>
          <w:szCs w:val="22"/>
          <w:lang w:bidi="es-ES"/>
        </w:rPr>
        <w:t xml:space="preserve"> número de cables de fase y neutro previstos para el suministro. Únicamente en el caso de instalaciones de enlace con cuartos o armarios de contadores en varias ubicaciones, las LGA incluirán obligatoriamente el conductor de protección desde el cuarto o armario de contadores donde se ubica el borne principal de tierra de protección hasta los cuartos o armarios de contadores restantes. El conductor de protección se ubicará en la misma canalización que el resto de los cables.</w:t>
      </w:r>
    </w:p>
    <w:p w14:paraId="15955931" w14:textId="786AE455" w:rsidR="0044058F" w:rsidRPr="003C10AF" w:rsidRDefault="0044058F" w:rsidP="009B38A7">
      <w:pPr>
        <w:pStyle w:val="Ttulo4"/>
        <w:numPr>
          <w:ilvl w:val="0"/>
          <w:numId w:val="64"/>
        </w:numPr>
        <w:rPr>
          <w:rFonts w:eastAsia="Arial"/>
        </w:rPr>
      </w:pPr>
      <w:r w:rsidRPr="003C10AF">
        <w:rPr>
          <w:rFonts w:eastAsia="Arial"/>
        </w:rPr>
        <w:t>INSTALACIÓN</w:t>
      </w:r>
    </w:p>
    <w:p w14:paraId="7D4DF18D" w14:textId="4DD5F7C9" w:rsidR="0044058F" w:rsidRDefault="0044058F" w:rsidP="0044058F">
      <w:pPr>
        <w:widowControl w:val="0"/>
        <w:autoSpaceDE w:val="0"/>
        <w:autoSpaceDN w:val="0"/>
        <w:rPr>
          <w:rFonts w:eastAsia="Arial" w:cs="Arial"/>
          <w:color w:val="000000"/>
          <w:szCs w:val="22"/>
        </w:rPr>
      </w:pPr>
      <w:r w:rsidRPr="003F5129">
        <w:rPr>
          <w:rFonts w:eastAsia="Arial" w:cs="Arial"/>
          <w:color w:val="000000"/>
          <w:szCs w:val="22"/>
          <w:lang w:bidi="es-ES"/>
        </w:rPr>
        <w:t>En función del trazado de la LGA y de las características del edificio o finca se elegirá el sistema de instalación, que podrá variar en distintos tramos. Los sistemas posibles según la situación de la canalización de la LGA son los siguientes:</w:t>
      </w:r>
      <w:r>
        <w:rPr>
          <w:rFonts w:eastAsia="Arial" w:cs="Arial"/>
          <w:color w:val="000000"/>
          <w:szCs w:val="22"/>
        </w:rPr>
        <w:t xml:space="preserve"> </w:t>
      </w:r>
    </w:p>
    <w:p w14:paraId="3238A3C9" w14:textId="631C0063" w:rsidR="0044058F" w:rsidRPr="003F5129" w:rsidRDefault="0044058F" w:rsidP="0044058F">
      <w:pPr>
        <w:keepLines/>
        <w:rPr>
          <w:rFonts w:cs="Arial"/>
          <w:color w:val="000000"/>
          <w:szCs w:val="22"/>
        </w:rPr>
      </w:pPr>
      <w:r>
        <w:rPr>
          <w:rFonts w:cs="Arial"/>
          <w:color w:val="000000"/>
          <w:szCs w:val="22"/>
        </w:rPr>
        <w:t xml:space="preserve">a) </w:t>
      </w:r>
      <w:r w:rsidRPr="003F5129">
        <w:rPr>
          <w:rFonts w:cs="Arial"/>
          <w:color w:val="000000"/>
          <w:szCs w:val="22"/>
        </w:rPr>
        <w:t>Canalizaciones en huecos de la construcción accesibles:</w:t>
      </w:r>
    </w:p>
    <w:p w14:paraId="41F02FB5" w14:textId="77777777"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Tubos de protección.</w:t>
      </w:r>
    </w:p>
    <w:p w14:paraId="36631CDA" w14:textId="77777777"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Conductos cerrados de sección no circular.</w:t>
      </w:r>
    </w:p>
    <w:p w14:paraId="1356B8D4" w14:textId="77777777"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Canales protectoras.</w:t>
      </w:r>
    </w:p>
    <w:p w14:paraId="14EB3692" w14:textId="11BEC138"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 xml:space="preserve">Bandejas porta cables. </w:t>
      </w:r>
    </w:p>
    <w:p w14:paraId="1E994DDE" w14:textId="7832FE56" w:rsidR="0044058F" w:rsidRPr="003F5129" w:rsidRDefault="0044058F" w:rsidP="0044058F">
      <w:pPr>
        <w:keepLines/>
        <w:rPr>
          <w:rFonts w:cs="Arial"/>
          <w:color w:val="000000"/>
          <w:szCs w:val="22"/>
        </w:rPr>
      </w:pPr>
      <w:r>
        <w:rPr>
          <w:rFonts w:cs="Arial"/>
          <w:color w:val="000000"/>
          <w:szCs w:val="22"/>
        </w:rPr>
        <w:t xml:space="preserve">b) </w:t>
      </w:r>
      <w:r w:rsidRPr="003F5129">
        <w:rPr>
          <w:rFonts w:cs="Arial"/>
          <w:color w:val="000000"/>
          <w:szCs w:val="22"/>
        </w:rPr>
        <w:t>Canalizaciones en huecos de la construcción no accesibles:</w:t>
      </w:r>
    </w:p>
    <w:p w14:paraId="7A4CFFEB" w14:textId="77777777"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Cables sin fijación directa.</w:t>
      </w:r>
    </w:p>
    <w:p w14:paraId="7702E0C0" w14:textId="77777777"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Tubos de protección.</w:t>
      </w:r>
    </w:p>
    <w:p w14:paraId="5ED04148" w14:textId="1C8D4555"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Conductos cerrados de sección no circular.</w:t>
      </w:r>
    </w:p>
    <w:p w14:paraId="76654603" w14:textId="574E5118" w:rsidR="0044058F" w:rsidRPr="003F5129" w:rsidRDefault="0044058F" w:rsidP="0044058F">
      <w:pPr>
        <w:autoSpaceDE w:val="0"/>
        <w:autoSpaceDN w:val="0"/>
        <w:adjustRightInd w:val="0"/>
        <w:ind w:left="284" w:firstLine="0"/>
        <w:rPr>
          <w:color w:val="000000"/>
        </w:rPr>
      </w:pPr>
      <w:r>
        <w:rPr>
          <w:rFonts w:cs="Arial"/>
          <w:color w:val="000000"/>
          <w:szCs w:val="22"/>
        </w:rPr>
        <w:t xml:space="preserve">c) </w:t>
      </w:r>
      <w:r w:rsidRPr="003F5129">
        <w:rPr>
          <w:rFonts w:cs="Arial"/>
          <w:color w:val="000000"/>
          <w:szCs w:val="22"/>
        </w:rPr>
        <w:t>Canalizaciones e</w:t>
      </w:r>
      <w:r w:rsidRPr="003F5129">
        <w:rPr>
          <w:color w:val="000000"/>
        </w:rPr>
        <w:t>n conductos cerrados de obra de fábrica, proyectados y construidos al efecto.</w:t>
      </w:r>
    </w:p>
    <w:p w14:paraId="263BDFA5" w14:textId="77777777"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lastRenderedPageBreak/>
        <w:t>Cables con o sin fijación directa.</w:t>
      </w:r>
    </w:p>
    <w:p w14:paraId="61FF8ED6" w14:textId="77777777"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Tubos de protección.</w:t>
      </w:r>
    </w:p>
    <w:p w14:paraId="2417960A" w14:textId="77777777"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Conductos cerrados de sección no circular.</w:t>
      </w:r>
    </w:p>
    <w:p w14:paraId="37E3BF7F" w14:textId="77777777"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 xml:space="preserve">Canales protectoras. </w:t>
      </w:r>
    </w:p>
    <w:p w14:paraId="360FB2DE" w14:textId="736CFDB4"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Bandejas porta cables.</w:t>
      </w:r>
    </w:p>
    <w:p w14:paraId="134DB815" w14:textId="59D80E69" w:rsidR="0044058F" w:rsidRPr="003F5129" w:rsidRDefault="0044058F" w:rsidP="0044058F">
      <w:pPr>
        <w:keepLines/>
        <w:rPr>
          <w:rFonts w:cs="Arial"/>
          <w:color w:val="000000"/>
          <w:szCs w:val="22"/>
        </w:rPr>
      </w:pPr>
      <w:r>
        <w:rPr>
          <w:rFonts w:cs="Arial"/>
          <w:color w:val="000000"/>
          <w:szCs w:val="22"/>
        </w:rPr>
        <w:t xml:space="preserve">d) </w:t>
      </w:r>
      <w:r w:rsidRPr="003F5129">
        <w:rPr>
          <w:rFonts w:cs="Arial"/>
          <w:color w:val="000000"/>
          <w:szCs w:val="22"/>
        </w:rPr>
        <w:t>Canalizaciones enterradas:</w:t>
      </w:r>
    </w:p>
    <w:p w14:paraId="1AF1A9F7" w14:textId="310EFB22"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Tubos de protección.</w:t>
      </w:r>
    </w:p>
    <w:p w14:paraId="441231A3" w14:textId="3AD43010" w:rsidR="0044058F" w:rsidRPr="003F5129" w:rsidRDefault="0044058F" w:rsidP="0044058F">
      <w:pPr>
        <w:keepLines/>
        <w:rPr>
          <w:rFonts w:cs="Arial"/>
          <w:color w:val="000000"/>
          <w:szCs w:val="22"/>
        </w:rPr>
      </w:pPr>
      <w:r>
        <w:rPr>
          <w:rFonts w:cs="Arial"/>
          <w:color w:val="000000"/>
          <w:szCs w:val="22"/>
        </w:rPr>
        <w:t xml:space="preserve">e) </w:t>
      </w:r>
      <w:r w:rsidRPr="003F5129">
        <w:rPr>
          <w:rFonts w:cs="Arial"/>
          <w:color w:val="000000"/>
          <w:szCs w:val="22"/>
        </w:rPr>
        <w:t>Canalizaciones empotradas en estructuras:</w:t>
      </w:r>
    </w:p>
    <w:p w14:paraId="090709F1" w14:textId="77777777"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Tubos de protección.</w:t>
      </w:r>
    </w:p>
    <w:p w14:paraId="6E152037" w14:textId="77777777"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Conductos cerrados de sección no circular.</w:t>
      </w:r>
    </w:p>
    <w:p w14:paraId="7D4744A6" w14:textId="366620E7"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Canales protectoras.</w:t>
      </w:r>
    </w:p>
    <w:p w14:paraId="32217D0E" w14:textId="09A61080" w:rsidR="0044058F" w:rsidRPr="003F5129" w:rsidRDefault="0044058F" w:rsidP="0044058F">
      <w:pPr>
        <w:keepLines/>
        <w:rPr>
          <w:rFonts w:cs="Arial"/>
          <w:color w:val="000000"/>
          <w:szCs w:val="22"/>
        </w:rPr>
      </w:pPr>
      <w:r>
        <w:rPr>
          <w:rFonts w:cs="Arial"/>
          <w:color w:val="000000"/>
          <w:szCs w:val="22"/>
        </w:rPr>
        <w:t xml:space="preserve">f) </w:t>
      </w:r>
      <w:r w:rsidRPr="003F5129">
        <w:rPr>
          <w:rFonts w:cs="Arial"/>
          <w:color w:val="000000"/>
          <w:szCs w:val="22"/>
        </w:rPr>
        <w:t>Canalizaciones en montaje superficial:</w:t>
      </w:r>
    </w:p>
    <w:p w14:paraId="49C75987" w14:textId="77777777"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 xml:space="preserve">Tubos de protección. </w:t>
      </w:r>
    </w:p>
    <w:p w14:paraId="7FC268E8" w14:textId="77777777"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Conductos cerrados de sección no circular.</w:t>
      </w:r>
    </w:p>
    <w:p w14:paraId="603F7674" w14:textId="77777777"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Canales protectoras cuya tapa solo puede abrirse con herramientas.</w:t>
      </w:r>
    </w:p>
    <w:p w14:paraId="6A1AAA3F" w14:textId="473CB86D" w:rsidR="0044058F" w:rsidRPr="00360F4E" w:rsidRDefault="0044058F" w:rsidP="005C63FB">
      <w:pPr>
        <w:pStyle w:val="Prrafodelista"/>
        <w:numPr>
          <w:ilvl w:val="1"/>
          <w:numId w:val="5"/>
        </w:numPr>
        <w:spacing w:after="120"/>
        <w:ind w:left="709" w:hanging="284"/>
        <w:contextualSpacing w:val="0"/>
        <w:rPr>
          <w:rFonts w:cs="Arial"/>
          <w:lang w:bidi="es-ES"/>
        </w:rPr>
      </w:pPr>
      <w:r w:rsidRPr="00360F4E">
        <w:rPr>
          <w:rFonts w:cs="Arial"/>
          <w:lang w:bidi="es-ES"/>
        </w:rPr>
        <w:t>Sistemas de bandejas porta cables con tapa que solo puede abrirse con herramientas.</w:t>
      </w:r>
    </w:p>
    <w:p w14:paraId="1C02284D" w14:textId="4BDEB25A" w:rsidR="0044058F" w:rsidRPr="003F5129" w:rsidRDefault="0044058F" w:rsidP="0044058F">
      <w:pPr>
        <w:keepLines/>
        <w:rPr>
          <w:rFonts w:eastAsia="Arial" w:cs="Arial"/>
          <w:color w:val="000000"/>
          <w:szCs w:val="22"/>
          <w:lang w:bidi="es-ES"/>
        </w:rPr>
      </w:pPr>
      <w:r>
        <w:rPr>
          <w:rFonts w:cs="Arial"/>
          <w:color w:val="000000"/>
          <w:szCs w:val="22"/>
        </w:rPr>
        <w:t xml:space="preserve">g) </w:t>
      </w:r>
      <w:r w:rsidRPr="003F5129">
        <w:rPr>
          <w:rFonts w:cs="Arial"/>
          <w:color w:val="000000"/>
          <w:szCs w:val="22"/>
        </w:rPr>
        <w:t>Canalizaciones eléctricas prefabricadas.</w:t>
      </w:r>
      <w:r w:rsidRPr="003F5129">
        <w:rPr>
          <w:rFonts w:eastAsia="Arial" w:cs="Arial"/>
          <w:color w:val="000000"/>
          <w:szCs w:val="22"/>
          <w:lang w:bidi="es-ES"/>
        </w:rPr>
        <w:t xml:space="preserve"> </w:t>
      </w:r>
    </w:p>
    <w:p w14:paraId="6A5DF219" w14:textId="5EEC2364" w:rsidR="00520DFC" w:rsidRPr="00CE61E0" w:rsidRDefault="00520DFC" w:rsidP="00520DFC">
      <w:pPr>
        <w:widowControl w:val="0"/>
        <w:autoSpaceDE w:val="0"/>
        <w:autoSpaceDN w:val="0"/>
        <w:rPr>
          <w:rFonts w:eastAsia="Arial" w:cs="Arial"/>
          <w:color w:val="000000"/>
          <w:szCs w:val="22"/>
          <w:lang w:bidi="es-ES"/>
        </w:rPr>
      </w:pPr>
      <w:r w:rsidRPr="003F5129">
        <w:rPr>
          <w:rFonts w:eastAsia="Arial" w:cs="Arial"/>
          <w:color w:val="000000"/>
          <w:szCs w:val="22"/>
          <w:lang w:bidi="es-ES"/>
        </w:rPr>
        <w:t xml:space="preserve">El </w:t>
      </w:r>
      <w:r w:rsidRPr="00CE61E0">
        <w:rPr>
          <w:rFonts w:eastAsia="Arial" w:cs="Arial"/>
          <w:color w:val="000000"/>
          <w:szCs w:val="22"/>
          <w:lang w:bidi="es-ES"/>
        </w:rPr>
        <w:t xml:space="preserve">trazado de las LGA será lo más corto y rectilíneo posible, discurriendo por zonas de uso común y fácilmente accesibles del interior del edificio o finca. Se evitarán las curvas, los cambios de dirección y la influencia térmica de otras canalizaciones del edificio. En los cruces y paralelismos con conducciones de agua y gas, las canalizaciones de la LGA discurrirán por encima, manteniendo una distancia mínima de 20 cm de estas conducciones. </w:t>
      </w:r>
      <w:r w:rsidR="003C0173" w:rsidRPr="00CE61E0">
        <w:rPr>
          <w:rFonts w:eastAsia="Arial" w:cs="Arial"/>
          <w:color w:val="000000"/>
          <w:szCs w:val="22"/>
          <w:lang w:bidi="es-ES"/>
        </w:rPr>
        <w:t xml:space="preserve">Esta distancia podrá reducirse hasta un mínimo de 3 cm cuando la LGA </w:t>
      </w:r>
      <w:r w:rsidR="000B30A7" w:rsidRPr="00CE61E0">
        <w:rPr>
          <w:rFonts w:eastAsia="Arial" w:cs="Arial"/>
          <w:color w:val="000000"/>
          <w:szCs w:val="22"/>
          <w:lang w:bidi="es-ES"/>
        </w:rPr>
        <w:t xml:space="preserve">esté instalada en el interior de tubos de protección, conductos cerrados de sección no circular o canales protectoras. </w:t>
      </w:r>
    </w:p>
    <w:p w14:paraId="56CC6B88" w14:textId="02E5DBF5" w:rsidR="00520DFC" w:rsidRPr="00CE61E0" w:rsidRDefault="00520DFC" w:rsidP="00520DFC">
      <w:pPr>
        <w:rPr>
          <w:rFonts w:eastAsia="Arial" w:cs="Arial"/>
          <w:color w:val="000000"/>
          <w:szCs w:val="22"/>
          <w:lang w:bidi="es-ES"/>
        </w:rPr>
      </w:pPr>
      <w:r w:rsidRPr="00CE61E0">
        <w:rPr>
          <w:rFonts w:eastAsia="Arial" w:cs="Arial"/>
          <w:color w:val="000000"/>
          <w:szCs w:val="22"/>
          <w:lang w:bidi="es-ES"/>
        </w:rPr>
        <w:t xml:space="preserve">Con carácter excepcional en el caso de suministros temporales o provisionales en los que, previa autorización de la administración competente, la LGA discurra por terrenos de dominio público, dicha LGA tendrá las mismas características que las redes para distribución en baja tensión cumpliendo todo lo indicado en la </w:t>
      </w:r>
      <w:r w:rsidR="00401B9C" w:rsidRPr="00CE61E0">
        <w:rPr>
          <w:rFonts w:eastAsia="Arial" w:cs="Arial"/>
          <w:color w:val="000000"/>
          <w:szCs w:val="22"/>
          <w:lang w:bidi="es-ES"/>
        </w:rPr>
        <w:t>ITC BT</w:t>
      </w:r>
      <w:r w:rsidRPr="00CE61E0">
        <w:rPr>
          <w:rFonts w:eastAsia="Arial" w:cs="Arial"/>
          <w:color w:val="000000"/>
          <w:szCs w:val="22"/>
          <w:lang w:bidi="es-ES"/>
        </w:rPr>
        <w:t xml:space="preserve">-06 </w:t>
      </w:r>
      <w:r w:rsidR="00C22E2C" w:rsidRPr="00CE61E0">
        <w:rPr>
          <w:rFonts w:eastAsia="Arial" w:cs="Arial"/>
          <w:color w:val="000000"/>
          <w:szCs w:val="22"/>
          <w:lang w:bidi="es-ES"/>
        </w:rPr>
        <w:t>o</w:t>
      </w:r>
      <w:r w:rsidRPr="00CE61E0">
        <w:rPr>
          <w:rFonts w:eastAsia="Arial" w:cs="Arial"/>
          <w:color w:val="000000"/>
          <w:szCs w:val="22"/>
          <w:lang w:bidi="es-ES"/>
        </w:rPr>
        <w:t xml:space="preserve"> en la </w:t>
      </w:r>
      <w:r w:rsidR="00401B9C" w:rsidRPr="00CE61E0">
        <w:rPr>
          <w:rFonts w:eastAsia="Arial" w:cs="Arial"/>
          <w:color w:val="000000"/>
          <w:szCs w:val="22"/>
          <w:lang w:bidi="es-ES"/>
        </w:rPr>
        <w:t>ITC BT</w:t>
      </w:r>
      <w:r w:rsidRPr="00CE61E0">
        <w:rPr>
          <w:rFonts w:eastAsia="Arial" w:cs="Arial"/>
          <w:color w:val="000000"/>
          <w:szCs w:val="22"/>
          <w:lang w:bidi="es-ES"/>
        </w:rPr>
        <w:t xml:space="preserve">-07 </w:t>
      </w:r>
      <w:r w:rsidR="002446AB" w:rsidRPr="00CE61E0">
        <w:rPr>
          <w:rFonts w:eastAsia="Arial" w:cs="Arial"/>
          <w:color w:val="000000"/>
          <w:szCs w:val="22"/>
          <w:lang w:bidi="es-ES"/>
        </w:rPr>
        <w:t xml:space="preserve">según que la instalación de la LGA sea aérea o subterránea. </w:t>
      </w:r>
      <w:r w:rsidRPr="00CE61E0">
        <w:rPr>
          <w:rFonts w:eastAsia="Arial" w:cs="Arial"/>
          <w:color w:val="000000"/>
          <w:szCs w:val="22"/>
          <w:lang w:bidi="es-ES"/>
        </w:rPr>
        <w:t xml:space="preserve"> </w:t>
      </w:r>
    </w:p>
    <w:p w14:paraId="4C69890C" w14:textId="77777777" w:rsidR="00520DFC" w:rsidRPr="00CE61E0" w:rsidRDefault="00520DFC" w:rsidP="00520DFC">
      <w:pPr>
        <w:widowControl w:val="0"/>
        <w:autoSpaceDE w:val="0"/>
        <w:autoSpaceDN w:val="0"/>
        <w:rPr>
          <w:rFonts w:eastAsia="Arial" w:cs="Arial"/>
          <w:color w:val="000000"/>
          <w:szCs w:val="22"/>
          <w:lang w:bidi="es-ES"/>
        </w:rPr>
      </w:pPr>
      <w:r w:rsidRPr="00CE61E0">
        <w:rPr>
          <w:rFonts w:eastAsia="Arial" w:cs="Arial"/>
          <w:color w:val="000000"/>
          <w:szCs w:val="22"/>
          <w:lang w:bidi="es-ES"/>
        </w:rPr>
        <w:t>La LGA no podrá compartir canalización con otros circuitos o instalaciones del edificio tales como gas, agua o comunicaciones, ni atravesar centros de transformación, trasteros o cuartos técnicos como calderas, huecos de ascensores, estaciones de bombeo o cuartos de motores.</w:t>
      </w:r>
    </w:p>
    <w:p w14:paraId="3E84B8BF" w14:textId="77777777" w:rsidR="00520DFC" w:rsidRPr="00CE61E0" w:rsidRDefault="00520DFC" w:rsidP="00520DFC">
      <w:pPr>
        <w:widowControl w:val="0"/>
        <w:autoSpaceDE w:val="0"/>
        <w:autoSpaceDN w:val="0"/>
        <w:rPr>
          <w:rFonts w:eastAsia="Arial" w:cs="Arial"/>
          <w:color w:val="000000"/>
          <w:szCs w:val="22"/>
          <w:lang w:bidi="es-ES"/>
        </w:rPr>
      </w:pPr>
      <w:r w:rsidRPr="00CE61E0">
        <w:rPr>
          <w:rFonts w:eastAsia="Arial" w:cs="Arial"/>
          <w:color w:val="000000"/>
          <w:szCs w:val="22"/>
          <w:lang w:bidi="es-ES"/>
        </w:rPr>
        <w:t xml:space="preserve">En el recinto de una escalera protegida, en el de una escalera especialmente protegida o en un vestíbulo de independencia, así como en un sector de riesgo mínimo, se puede instalar una LGA </w:t>
      </w:r>
      <w:r w:rsidRPr="00CE61E0">
        <w:rPr>
          <w:rFonts w:eastAsia="Arial" w:cs="Arial"/>
          <w:color w:val="000000"/>
          <w:szCs w:val="22"/>
          <w:lang w:bidi="es-ES"/>
        </w:rPr>
        <w:lastRenderedPageBreak/>
        <w:t>siempre que esté separada de dichas zonas con elementos EI 120 y registros EI 60.</w:t>
      </w:r>
    </w:p>
    <w:p w14:paraId="7D341834" w14:textId="48968E99" w:rsidR="00520DFC" w:rsidRPr="00CE61E0" w:rsidRDefault="009C2707" w:rsidP="00520DFC">
      <w:pPr>
        <w:rPr>
          <w:rFonts w:eastAsia="Arial" w:cs="Arial"/>
          <w:color w:val="000000"/>
          <w:szCs w:val="22"/>
          <w:lang w:bidi="es-ES"/>
        </w:rPr>
      </w:pPr>
      <w:r w:rsidRPr="00CE61E0">
        <w:rPr>
          <w:rFonts w:eastAsia="Arial" w:cs="Arial"/>
          <w:color w:val="000000"/>
          <w:szCs w:val="22"/>
          <w:lang w:bidi="es-ES"/>
        </w:rPr>
        <w:t xml:space="preserve">El proyectista procurará evitar </w:t>
      </w:r>
      <w:r w:rsidR="009766D0" w:rsidRPr="00CE61E0">
        <w:rPr>
          <w:rFonts w:eastAsia="Arial" w:cs="Arial"/>
          <w:color w:val="000000"/>
          <w:szCs w:val="22"/>
          <w:lang w:bidi="es-ES"/>
        </w:rPr>
        <w:t>que la LGA atraviese</w:t>
      </w:r>
      <w:r w:rsidR="00520DFC" w:rsidRPr="00CE61E0">
        <w:rPr>
          <w:rFonts w:eastAsia="Arial" w:cs="Arial"/>
          <w:color w:val="000000"/>
          <w:szCs w:val="22"/>
          <w:lang w:bidi="es-ES"/>
        </w:rPr>
        <w:t xml:space="preserve"> por garajes o</w:t>
      </w:r>
      <w:r w:rsidR="004B1240" w:rsidRPr="00CE61E0">
        <w:rPr>
          <w:rFonts w:eastAsia="Arial" w:cs="Arial"/>
          <w:color w:val="000000"/>
          <w:szCs w:val="22"/>
          <w:lang w:bidi="es-ES"/>
        </w:rPr>
        <w:t xml:space="preserve"> por otros</w:t>
      </w:r>
      <w:r w:rsidR="00520DFC" w:rsidRPr="00CE61E0">
        <w:rPr>
          <w:rFonts w:eastAsia="Arial" w:cs="Arial"/>
          <w:color w:val="000000"/>
          <w:szCs w:val="22"/>
          <w:lang w:bidi="es-ES"/>
        </w:rPr>
        <w:t xml:space="preserve"> lugares que precisen de una llave para su acceso. Cuando el proyectista justifique que por motivos de trazado la LGA debe discurrir por un garaje o lugar cerrado con llave, deberá canalizarse en el interior tubos</w:t>
      </w:r>
      <w:r w:rsidR="007A2C5A" w:rsidRPr="00CE61E0">
        <w:rPr>
          <w:rFonts w:eastAsia="Arial" w:cs="Arial"/>
          <w:color w:val="000000"/>
          <w:szCs w:val="22"/>
          <w:lang w:bidi="es-ES"/>
        </w:rPr>
        <w:t>, conductos cerrados de sección no circular</w:t>
      </w:r>
      <w:r w:rsidR="00520DFC" w:rsidRPr="00CE61E0">
        <w:rPr>
          <w:rFonts w:eastAsia="Arial" w:cs="Arial"/>
          <w:color w:val="000000"/>
          <w:szCs w:val="22"/>
          <w:lang w:bidi="es-ES"/>
        </w:rPr>
        <w:t xml:space="preserve"> o conductos de obra. </w:t>
      </w:r>
    </w:p>
    <w:p w14:paraId="302326B6" w14:textId="77777777" w:rsidR="00520DFC" w:rsidRPr="00CE61E0" w:rsidRDefault="00520DFC" w:rsidP="00520DFC">
      <w:pPr>
        <w:widowControl w:val="0"/>
        <w:autoSpaceDE w:val="0"/>
        <w:autoSpaceDN w:val="0"/>
        <w:rPr>
          <w:rFonts w:eastAsia="Arial" w:cs="Arial"/>
          <w:color w:val="000000"/>
          <w:szCs w:val="22"/>
          <w:lang w:bidi="es-ES"/>
        </w:rPr>
      </w:pPr>
      <w:r w:rsidRPr="00CE61E0">
        <w:rPr>
          <w:rFonts w:eastAsia="Arial" w:cs="Arial"/>
          <w:color w:val="000000"/>
          <w:szCs w:val="22"/>
          <w:lang w:bidi="es-ES"/>
        </w:rPr>
        <w:t>Las dimensiones de las canalizaciones deberán permitir la ampliación de la sección de los conductores en un 100%.</w:t>
      </w:r>
    </w:p>
    <w:p w14:paraId="37C67D00" w14:textId="19FF3024" w:rsidR="0044058F" w:rsidRPr="00CE61E0" w:rsidRDefault="00520DFC" w:rsidP="0044058F">
      <w:pPr>
        <w:rPr>
          <w:rFonts w:eastAsia="Arial" w:cs="Arial"/>
          <w:color w:val="000000"/>
          <w:szCs w:val="22"/>
          <w:lang w:bidi="es-ES"/>
        </w:rPr>
      </w:pPr>
      <w:r w:rsidRPr="00CE61E0">
        <w:rPr>
          <w:rFonts w:eastAsia="Arial" w:cs="Arial"/>
          <w:color w:val="000000"/>
          <w:szCs w:val="22"/>
          <w:lang w:bidi="es-ES"/>
        </w:rPr>
        <w:t xml:space="preserve">Los sistemas de conducción de cables deben cumplir con los requisitos generales de las </w:t>
      </w:r>
      <w:r w:rsidR="00401B9C" w:rsidRPr="00CE61E0">
        <w:rPr>
          <w:rFonts w:eastAsia="Arial" w:cs="Arial"/>
          <w:color w:val="000000"/>
          <w:szCs w:val="22"/>
          <w:lang w:bidi="es-ES"/>
        </w:rPr>
        <w:t>ITC BT</w:t>
      </w:r>
      <w:r w:rsidRPr="00CE61E0">
        <w:rPr>
          <w:rFonts w:eastAsia="Arial" w:cs="Arial"/>
          <w:color w:val="000000"/>
          <w:szCs w:val="22"/>
          <w:lang w:bidi="es-ES"/>
        </w:rPr>
        <w:t>-20 y 21 y además con los requisitos particulares de los siguientes apartados según la forma de instalación.</w:t>
      </w:r>
    </w:p>
    <w:p w14:paraId="1E91437F" w14:textId="78E61F91" w:rsidR="00520DFC" w:rsidRPr="00CE61E0" w:rsidRDefault="00520DFC" w:rsidP="00D94DA6">
      <w:pPr>
        <w:pStyle w:val="Ttulo5"/>
      </w:pPr>
      <w:r w:rsidRPr="00CE61E0">
        <w:t>Instalación en conductos de obra</w:t>
      </w:r>
    </w:p>
    <w:p w14:paraId="4EDF27C7" w14:textId="77777777" w:rsidR="00520DFC" w:rsidRPr="00CE61E0" w:rsidRDefault="00520DFC" w:rsidP="00520DFC">
      <w:pPr>
        <w:widowControl w:val="0"/>
        <w:autoSpaceDE w:val="0"/>
        <w:autoSpaceDN w:val="0"/>
        <w:rPr>
          <w:rFonts w:eastAsia="Arial" w:cs="Arial"/>
          <w:color w:val="000000"/>
          <w:szCs w:val="22"/>
          <w:lang w:bidi="es-ES"/>
        </w:rPr>
      </w:pPr>
      <w:r w:rsidRPr="00CE61E0">
        <w:rPr>
          <w:rFonts w:eastAsia="Arial" w:cs="Arial"/>
          <w:color w:val="000000"/>
          <w:szCs w:val="22"/>
          <w:lang w:bidi="es-ES"/>
        </w:rPr>
        <w:t xml:space="preserve">Los conductos de obra de fábrica se destinarán única y exclusivamente a alojar las LGA y eventualmente los conductores de protección. Cuando las LGA y las DI tengan el mismo trazado se instalarán en diferentes conductos o en un conducto común con un tabique de separación de las mismas características que el resto del conducto de obra. </w:t>
      </w:r>
    </w:p>
    <w:p w14:paraId="6205E4B1" w14:textId="09D2D55D" w:rsidR="00520DFC" w:rsidRPr="00CE61E0" w:rsidRDefault="00520DFC" w:rsidP="00536BB7">
      <w:pPr>
        <w:widowControl w:val="0"/>
        <w:autoSpaceDE w:val="0"/>
        <w:autoSpaceDN w:val="0"/>
        <w:rPr>
          <w:rFonts w:eastAsia="Arial" w:cs="Arial"/>
          <w:color w:val="000000"/>
          <w:szCs w:val="22"/>
          <w:lang w:bidi="es-ES"/>
        </w:rPr>
      </w:pPr>
      <w:r w:rsidRPr="00CE61E0">
        <w:rPr>
          <w:rFonts w:eastAsia="Arial" w:cs="Arial"/>
          <w:color w:val="000000"/>
          <w:szCs w:val="22"/>
          <w:lang w:bidi="es-ES"/>
        </w:rPr>
        <w:t>Cuando la línea general discurra verticalmente entre diferentes plantas del edificio, lo hará por el interior de un conducto de obra de fábrica empotrado o adosado al hueco de la escalera o por lugares de uso común que no hayan sido definidos como “protegidos” según el código técnico de la edificación DB-SI.</w:t>
      </w:r>
      <w:r w:rsidR="00536BB7" w:rsidRPr="00CE61E0">
        <w:rPr>
          <w:rFonts w:eastAsia="Arial" w:cs="Arial"/>
          <w:color w:val="000000"/>
          <w:szCs w:val="22"/>
          <w:lang w:bidi="es-ES"/>
        </w:rPr>
        <w:t xml:space="preserve"> Cuando el tramo vertical del trazado de la LGA sea corto y no comunique plantas diferentes, es posible la instalación vertical de la línea general en el interior de tubos, canales protectoras o conductos cerrados de sección no circular en montaje superficial o empotrado en pared, no siendo necesario realizar dicho tramo en un conducto de obra.</w:t>
      </w:r>
    </w:p>
    <w:p w14:paraId="17234D9E" w14:textId="77777777" w:rsidR="00520DFC" w:rsidRPr="00CE61E0" w:rsidRDefault="00520DFC" w:rsidP="00520DFC">
      <w:pPr>
        <w:widowControl w:val="0"/>
        <w:autoSpaceDE w:val="0"/>
        <w:autoSpaceDN w:val="0"/>
        <w:rPr>
          <w:rFonts w:eastAsia="Arial" w:cs="Arial"/>
          <w:color w:val="000000"/>
          <w:szCs w:val="22"/>
          <w:lang w:bidi="es-ES"/>
        </w:rPr>
      </w:pPr>
      <w:r w:rsidRPr="00CE61E0">
        <w:rPr>
          <w:rFonts w:eastAsia="Arial" w:cs="Arial"/>
          <w:color w:val="000000"/>
          <w:szCs w:val="22"/>
          <w:lang w:bidi="es-ES"/>
        </w:rPr>
        <w:t>El conducto de obra en su recorrido vertical será registrable en cada planta y se establecerán cortafuegos cada tres plantas. En su recorrido horizontal será registrable cada 30 metros si no hay cambios de dirección, que se reducirán a 15 metros cuando existan cambios de dirección. Los registros se ubicarán a unos 20 cm del techo en pasillos o lugares de uso común y tendrán como mínimo de 30 cm de altura. Sus tapas serán metálicas, dispondrán de un cierre con llave o un sistema de fijación tal que para su apertura sea necesario una llave o herramienta</w:t>
      </w:r>
      <w:r w:rsidRPr="00CE61E0">
        <w:rPr>
          <w:sz w:val="18"/>
          <w:szCs w:val="18"/>
        </w:rPr>
        <w:t xml:space="preserve"> </w:t>
      </w:r>
      <w:r w:rsidRPr="00CE61E0">
        <w:rPr>
          <w:rFonts w:eastAsia="Arial" w:cs="Arial"/>
          <w:color w:val="000000"/>
          <w:szCs w:val="22"/>
          <w:lang w:bidi="es-ES"/>
        </w:rPr>
        <w:t xml:space="preserve">y podrán estar cubiertas de otros materiales con fines estéticos, garantizado en todo momento una resistencia al fuego como mínimo de EI 30. </w:t>
      </w:r>
    </w:p>
    <w:p w14:paraId="40656EC8" w14:textId="77777777" w:rsidR="00520DFC" w:rsidRPr="00CE61E0" w:rsidRDefault="00520DFC" w:rsidP="00520DFC">
      <w:pPr>
        <w:widowControl w:val="0"/>
        <w:autoSpaceDE w:val="0"/>
        <w:autoSpaceDN w:val="0"/>
        <w:rPr>
          <w:rFonts w:eastAsia="Arial" w:cs="Arial"/>
          <w:color w:val="000000"/>
          <w:szCs w:val="22"/>
          <w:lang w:bidi="es-ES"/>
        </w:rPr>
      </w:pPr>
      <w:r w:rsidRPr="00CE61E0">
        <w:rPr>
          <w:rFonts w:eastAsia="Arial" w:cs="Arial"/>
          <w:color w:val="000000"/>
          <w:szCs w:val="22"/>
          <w:lang w:bidi="es-ES"/>
        </w:rPr>
        <w:t xml:space="preserve">Las placas cortafuegos del interior del conducto de obra se instalarán unos 15 cm por debajo del registro de dicha planta. Las placas cortafuegos realizarán el cierre de tal manera que permitan efectuar modificaciones posteriores en la instalación, sin deformar las canalizaciones existentes. </w:t>
      </w:r>
    </w:p>
    <w:p w14:paraId="0E57B3F8" w14:textId="77777777" w:rsidR="00520DFC" w:rsidRPr="00CE61E0" w:rsidRDefault="00520DFC" w:rsidP="00520DFC">
      <w:pPr>
        <w:widowControl w:val="0"/>
        <w:autoSpaceDE w:val="0"/>
        <w:autoSpaceDN w:val="0"/>
        <w:rPr>
          <w:rFonts w:eastAsia="Arial" w:cs="Arial"/>
          <w:color w:val="000000"/>
          <w:szCs w:val="22"/>
          <w:lang w:bidi="es-ES"/>
        </w:rPr>
      </w:pPr>
      <w:r w:rsidRPr="00CE61E0">
        <w:rPr>
          <w:rFonts w:eastAsia="Arial" w:cs="Arial"/>
          <w:color w:val="000000"/>
          <w:szCs w:val="22"/>
          <w:lang w:bidi="es-ES"/>
        </w:rPr>
        <w:t xml:space="preserve">Las paredes de los conductos de obra tendrán una resistencia al fuego según lo establecido en el código técnico de la edificación DB-SI. Las dimensiones mínimas del conducto serán de 30 x 30 cm (ancho x fondo) cuando aloja hasta 2 líneas generales de alimentación y de 60 x 30 cm (ancho x fondo) cuando aloja hasta 4 líneas. </w:t>
      </w:r>
    </w:p>
    <w:p w14:paraId="30591B34" w14:textId="1A092CB3" w:rsidR="00043111" w:rsidRPr="00CE61E0" w:rsidRDefault="00520DFC" w:rsidP="003E0016">
      <w:pPr>
        <w:widowControl w:val="0"/>
        <w:autoSpaceDE w:val="0"/>
        <w:autoSpaceDN w:val="0"/>
        <w:rPr>
          <w:rFonts w:eastAsia="Arial" w:cs="Arial"/>
          <w:color w:val="000000"/>
          <w:szCs w:val="22"/>
          <w:lang w:bidi="es-ES"/>
        </w:rPr>
      </w:pPr>
      <w:r w:rsidRPr="00CE61E0">
        <w:rPr>
          <w:rFonts w:eastAsia="Arial" w:cs="Arial"/>
          <w:color w:val="000000"/>
          <w:szCs w:val="22"/>
          <w:lang w:bidi="es-ES"/>
        </w:rPr>
        <w:lastRenderedPageBreak/>
        <w:t>En el recorrido vertical en el interior de los conductos de obra, los cables, tubos</w:t>
      </w:r>
      <w:r w:rsidR="00043111" w:rsidRPr="00CE61E0">
        <w:rPr>
          <w:rFonts w:eastAsia="Arial" w:cs="Arial"/>
          <w:color w:val="000000"/>
          <w:szCs w:val="22"/>
          <w:lang w:bidi="es-ES"/>
        </w:rPr>
        <w:t xml:space="preserve"> de protección,</w:t>
      </w:r>
      <w:r w:rsidRPr="00CE61E0">
        <w:rPr>
          <w:rFonts w:eastAsia="Arial" w:cs="Arial"/>
          <w:color w:val="000000"/>
          <w:szCs w:val="22"/>
          <w:lang w:bidi="es-ES"/>
        </w:rPr>
        <w:t xml:space="preserve"> canales</w:t>
      </w:r>
      <w:r w:rsidR="004654D1" w:rsidRPr="00CE61E0">
        <w:rPr>
          <w:rFonts w:eastAsia="Arial" w:cs="Arial"/>
          <w:color w:val="000000"/>
          <w:szCs w:val="22"/>
          <w:lang w:bidi="es-ES"/>
        </w:rPr>
        <w:t xml:space="preserve"> protectoras, conductos cerrados de sección no circular o bandejas porta cables</w:t>
      </w:r>
      <w:r w:rsidRPr="00CE61E0">
        <w:rPr>
          <w:rFonts w:eastAsia="Arial" w:cs="Arial"/>
          <w:color w:val="000000"/>
          <w:szCs w:val="22"/>
          <w:lang w:bidi="es-ES"/>
        </w:rPr>
        <w:t xml:space="preserve"> estarán fijados directamente en cada planta. </w:t>
      </w:r>
    </w:p>
    <w:p w14:paraId="722A658B" w14:textId="77777777" w:rsidR="00520DFC" w:rsidRPr="00CE61E0" w:rsidRDefault="00520DFC" w:rsidP="00520DFC">
      <w:pPr>
        <w:widowControl w:val="0"/>
        <w:autoSpaceDE w:val="0"/>
        <w:autoSpaceDN w:val="0"/>
        <w:rPr>
          <w:rFonts w:eastAsia="Arial" w:cs="Arial"/>
          <w:color w:val="000000"/>
          <w:szCs w:val="22"/>
          <w:lang w:bidi="es-ES"/>
        </w:rPr>
      </w:pPr>
      <w:r w:rsidRPr="00CE61E0">
        <w:rPr>
          <w:rFonts w:eastAsia="Arial" w:cs="Arial"/>
          <w:color w:val="000000"/>
          <w:szCs w:val="22"/>
          <w:lang w:bidi="es-ES"/>
        </w:rPr>
        <w:t xml:space="preserve">En la siguiente figura se indican varias posibles disposiciones de estos elementos en el interior de los conductos de obra en su trazado vertical. </w:t>
      </w:r>
    </w:p>
    <w:p w14:paraId="3DED5692" w14:textId="7FD37943" w:rsidR="00520DFC" w:rsidRPr="00CE61E0" w:rsidRDefault="005228E8" w:rsidP="00520DFC">
      <w:pPr>
        <w:pStyle w:val="Titulotabla"/>
        <w:rPr>
          <w:rFonts w:eastAsia="Arial"/>
        </w:rPr>
      </w:pPr>
      <w:r w:rsidRPr="00CE61E0">
        <w:rPr>
          <w:rFonts w:eastAsia="Arial"/>
          <w:noProof/>
        </w:rPr>
        <mc:AlternateContent>
          <mc:Choice Requires="wpg">
            <w:drawing>
              <wp:anchor distT="0" distB="0" distL="114300" distR="114300" simplePos="0" relativeHeight="251658259" behindDoc="0" locked="0" layoutInCell="1" allowOverlap="1" wp14:anchorId="6EDFF460" wp14:editId="69EE7F90">
                <wp:simplePos x="0" y="0"/>
                <wp:positionH relativeFrom="column">
                  <wp:posOffset>624205</wp:posOffset>
                </wp:positionH>
                <wp:positionV relativeFrom="paragraph">
                  <wp:posOffset>340783</wp:posOffset>
                </wp:positionV>
                <wp:extent cx="5575935" cy="3359150"/>
                <wp:effectExtent l="0" t="0" r="5715" b="0"/>
                <wp:wrapTopAndBottom/>
                <wp:docPr id="1521453145" name="Group 1521453145"/>
                <wp:cNvGraphicFramePr/>
                <a:graphic xmlns:a="http://schemas.openxmlformats.org/drawingml/2006/main">
                  <a:graphicData uri="http://schemas.microsoft.com/office/word/2010/wordprocessingGroup">
                    <wpg:wgp>
                      <wpg:cNvGrpSpPr/>
                      <wpg:grpSpPr>
                        <a:xfrm>
                          <a:off x="0" y="0"/>
                          <a:ext cx="5575935" cy="3359150"/>
                          <a:chOff x="0" y="0"/>
                          <a:chExt cx="5575935" cy="3359150"/>
                        </a:xfrm>
                      </wpg:grpSpPr>
                      <wpg:grpSp>
                        <wpg:cNvPr id="43" name="Grupo 43"/>
                        <wpg:cNvGrpSpPr/>
                        <wpg:grpSpPr>
                          <a:xfrm>
                            <a:off x="0" y="0"/>
                            <a:ext cx="5575935" cy="3359150"/>
                            <a:chOff x="0" y="0"/>
                            <a:chExt cx="5576042" cy="3359728"/>
                          </a:xfrm>
                        </wpg:grpSpPr>
                        <pic:pic xmlns:pic="http://schemas.openxmlformats.org/drawingml/2006/picture">
                          <pic:nvPicPr>
                            <pic:cNvPr id="18" name="Imagen 18"/>
                            <pic:cNvPicPr>
                              <a:picLocks noChangeAspect="1"/>
                            </pic:cNvPicPr>
                          </pic:nvPicPr>
                          <pic:blipFill>
                            <a:blip r:embed="rId45" cstate="email">
                              <a:extLst>
                                <a:ext uri="{28A0092B-C50C-407E-A947-70E740481C1C}">
                                  <a14:useLocalDpi xmlns:a14="http://schemas.microsoft.com/office/drawing/2010/main" val="0"/>
                                </a:ext>
                              </a:extLst>
                            </a:blip>
                            <a:srcRect/>
                            <a:stretch>
                              <a:fillRect/>
                            </a:stretch>
                          </pic:blipFill>
                          <pic:spPr bwMode="auto">
                            <a:xfrm>
                              <a:off x="0" y="0"/>
                              <a:ext cx="5372100" cy="3324225"/>
                            </a:xfrm>
                            <a:prstGeom prst="rect">
                              <a:avLst/>
                            </a:prstGeom>
                            <a:noFill/>
                            <a:ln>
                              <a:noFill/>
                            </a:ln>
                          </pic:spPr>
                        </pic:pic>
                        <wps:wsp>
                          <wps:cNvPr id="39" name="Cuadro de texto 2"/>
                          <wps:cNvSpPr txBox="1">
                            <a:spLocks noChangeArrowheads="1"/>
                          </wps:cNvSpPr>
                          <wps:spPr bwMode="auto">
                            <a:xfrm>
                              <a:off x="4433042" y="2971800"/>
                              <a:ext cx="1143000" cy="387928"/>
                            </a:xfrm>
                            <a:prstGeom prst="rect">
                              <a:avLst/>
                            </a:prstGeom>
                            <a:solidFill>
                              <a:srgbClr val="FFFFFF"/>
                            </a:solidFill>
                            <a:ln w="9525">
                              <a:noFill/>
                              <a:miter lim="800000"/>
                              <a:headEnd/>
                              <a:tailEnd/>
                            </a:ln>
                          </wps:spPr>
                          <wps:txbx>
                            <w:txbxContent>
                              <w:p w14:paraId="33E7BBB8" w14:textId="3105FF63" w:rsidR="00EE11E5" w:rsidRPr="004148CE" w:rsidRDefault="00EE11E5" w:rsidP="004148CE">
                                <w:pPr>
                                  <w:spacing w:after="0" w:line="240" w:lineRule="auto"/>
                                  <w:ind w:firstLine="0"/>
                                  <w:jc w:val="left"/>
                                  <w:rPr>
                                    <w:b/>
                                    <w:bCs/>
                                    <w:sz w:val="10"/>
                                    <w:szCs w:val="10"/>
                                  </w:rPr>
                                </w:pPr>
                                <w:r w:rsidRPr="004148CE">
                                  <w:rPr>
                                    <w:b/>
                                    <w:bCs/>
                                    <w:sz w:val="10"/>
                                    <w:szCs w:val="10"/>
                                    <w:highlight w:val="yellow"/>
                                  </w:rPr>
                                  <w:t>BRIDAS PARA CABLES O BRIDAS DE AMARRE PARA CABLES</w:t>
                                </w:r>
                              </w:p>
                            </w:txbxContent>
                          </wps:txbx>
                          <wps:bodyPr rot="0" vert="horz" wrap="square" lIns="0" tIns="0" rIns="0" bIns="0" anchor="t" anchorCtr="0">
                            <a:noAutofit/>
                          </wps:bodyPr>
                        </wps:wsp>
                      </wpg:grpSp>
                      <wps:wsp>
                        <wps:cNvPr id="2131748152" name="Cuadro de texto 2"/>
                        <wps:cNvSpPr txBox="1">
                          <a:spLocks noChangeArrowheads="1"/>
                        </wps:cNvSpPr>
                        <wps:spPr bwMode="auto">
                          <a:xfrm>
                            <a:off x="1532467" y="575734"/>
                            <a:ext cx="541866" cy="118533"/>
                          </a:xfrm>
                          <a:prstGeom prst="rect">
                            <a:avLst/>
                          </a:prstGeom>
                          <a:solidFill>
                            <a:srgbClr val="FFFFFF"/>
                          </a:solidFill>
                          <a:ln w="9525">
                            <a:noFill/>
                            <a:miter lim="800000"/>
                            <a:headEnd/>
                            <a:tailEnd/>
                          </a:ln>
                        </wps:spPr>
                        <wps:txbx>
                          <w:txbxContent>
                            <w:p w14:paraId="1C8CC588" w14:textId="763D9B55" w:rsidR="00EE11E5" w:rsidRPr="004148CE" w:rsidRDefault="00EE11E5" w:rsidP="005228E8">
                              <w:pPr>
                                <w:spacing w:after="0" w:line="240" w:lineRule="auto"/>
                                <w:ind w:firstLine="0"/>
                                <w:jc w:val="left"/>
                                <w:rPr>
                                  <w:b/>
                                  <w:bCs/>
                                  <w:sz w:val="10"/>
                                  <w:szCs w:val="10"/>
                                </w:rPr>
                              </w:pPr>
                            </w:p>
                          </w:txbxContent>
                        </wps:txbx>
                        <wps:bodyPr rot="0" vert="horz" wrap="square" lIns="0" tIns="0" rIns="0" bIns="0" anchor="t" anchorCtr="0">
                          <a:noAutofit/>
                        </wps:bodyPr>
                      </wps:wsp>
                    </wpg:wgp>
                  </a:graphicData>
                </a:graphic>
              </wp:anchor>
            </w:drawing>
          </mc:Choice>
          <mc:Fallback>
            <w:pict>
              <v:group w14:anchorId="6EDFF460" id="Group 1521453145" o:spid="_x0000_s1026" style="position:absolute;left:0;text-align:left;margin-left:49.15pt;margin-top:26.85pt;width:439.05pt;height:264.5pt;z-index:251658259" coordsize="55759,3359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">
                <v:group id="Grupo 43" o:spid="_x0000_s1027" style="position:absolute;width:55759;height:33591" coordsize="55760,33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 o:spid="_x0000_s1028" type="#_x0000_t75" style="position:absolute;width:53721;height:33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">
                    <v:imagedata r:id="rId46" o:title=""/>
                  </v:shape>
                  <v:shapetype id="_x0000_t202" coordsize="21600,21600" o:spt="202" path="m,l,21600r21600,l21600,xe">
                    <v:stroke joinstyle="miter"/>
                    <v:path gradientshapeok="t" o:connecttype="rect"/>
                  </v:shapetype>
                  <v:shape id="Cuadro de texto 2" o:spid="_x0000_s1029" type="#_x0000_t202" style="position:absolute;left:44330;top:29718;width:11430;height:3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SGjxQAAANsAAAAPAAAAZHJzL2Rvd25yZXYueG1sRI9Pa8JA&#10;FMTvBb/D8oReim6agt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BDrSGjxQAAANsAAAAP&#10;AAAAAAAAAAAAAAAAAAcCAABkcnMvZG93bnJldi54bWxQSwUGAAAAAAMAAwC3AAAA+QIAAAAA&#10;" stroked="f">
                    <v:textbox inset="0,0,0,0">
                      <w:txbxContent>
                        <w:p w14:paraId="33E7BBB8" w14:textId="3105FF63" w:rsidR="00EE11E5" w:rsidRPr="004148CE" w:rsidRDefault="00EE11E5" w:rsidP="004148CE">
                          <w:pPr>
                            <w:spacing w:after="0" w:line="240" w:lineRule="auto"/>
                            <w:ind w:firstLine="0"/>
                            <w:jc w:val="left"/>
                            <w:rPr>
                              <w:b/>
                              <w:bCs/>
                              <w:sz w:val="10"/>
                              <w:szCs w:val="10"/>
                            </w:rPr>
                          </w:pPr>
                          <w:r w:rsidRPr="004148CE">
                            <w:rPr>
                              <w:b/>
                              <w:bCs/>
                              <w:sz w:val="10"/>
                              <w:szCs w:val="10"/>
                              <w:highlight w:val="yellow"/>
                            </w:rPr>
                            <w:t>BRIDAS PARA CABLES O BRIDAS DE AMARRE PARA CABLES</w:t>
                          </w:r>
                        </w:p>
                      </w:txbxContent>
                    </v:textbox>
                  </v:shape>
                </v:group>
                <v:shape id="Cuadro de texto 2" o:spid="_x0000_s1030" type="#_x0000_t202" style="position:absolute;left:15324;top:5757;width:5419;height:1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" stroked="f">
                  <v:textbox inset="0,0,0,0">
                    <w:txbxContent>
                      <w:p w14:paraId="1C8CC588" w14:textId="763D9B55" w:rsidR="00EE11E5" w:rsidRPr="004148CE" w:rsidRDefault="00EE11E5" w:rsidP="005228E8">
                        <w:pPr>
                          <w:spacing w:after="0" w:line="240" w:lineRule="auto"/>
                          <w:ind w:firstLine="0"/>
                          <w:jc w:val="left"/>
                          <w:rPr>
                            <w:b/>
                            <w:bCs/>
                            <w:sz w:val="10"/>
                            <w:szCs w:val="10"/>
                          </w:rPr>
                        </w:pPr>
                      </w:p>
                    </w:txbxContent>
                  </v:textbox>
                </v:shape>
                <w10:wrap type="topAndBottom"/>
              </v:group>
            </w:pict>
          </mc:Fallback>
        </mc:AlternateContent>
      </w:r>
      <w:r w:rsidR="00520DFC" w:rsidRPr="00CE61E0">
        <w:rPr>
          <w:rFonts w:eastAsia="Arial"/>
          <w:lang w:bidi="es-ES"/>
        </w:rPr>
        <w:t xml:space="preserve">Figura </w:t>
      </w:r>
      <w:r w:rsidR="0057476F" w:rsidRPr="00CE61E0">
        <w:rPr>
          <w:rFonts w:eastAsia="Arial"/>
          <w:lang w:bidi="es-ES"/>
        </w:rPr>
        <w:t>1</w:t>
      </w:r>
      <w:r w:rsidR="00520DFC" w:rsidRPr="00CE61E0">
        <w:rPr>
          <w:rFonts w:eastAsia="Arial"/>
          <w:lang w:bidi="es-ES"/>
        </w:rPr>
        <w:t>. Ejemplo de conductos de obra de fábrica verticales para líneas generales</w:t>
      </w:r>
      <w:r w:rsidR="00520DFC" w:rsidRPr="00CE61E0">
        <w:rPr>
          <w:rFonts w:eastAsia="Arial"/>
        </w:rPr>
        <w:t>.</w:t>
      </w:r>
    </w:p>
    <w:p w14:paraId="551EF847" w14:textId="473C74A1" w:rsidR="00520DFC" w:rsidRPr="00CE61E0" w:rsidRDefault="005228E8" w:rsidP="005228E8">
      <w:pPr>
        <w:widowControl w:val="0"/>
        <w:tabs>
          <w:tab w:val="left" w:pos="7707"/>
        </w:tabs>
        <w:autoSpaceDE w:val="0"/>
        <w:autoSpaceDN w:val="0"/>
        <w:rPr>
          <w:rFonts w:eastAsia="Arial"/>
        </w:rPr>
      </w:pPr>
      <w:r w:rsidRPr="00CE61E0">
        <w:rPr>
          <w:rFonts w:eastAsia="Arial"/>
        </w:rPr>
        <w:tab/>
      </w:r>
    </w:p>
    <w:p w14:paraId="2027A272" w14:textId="2D009CD6" w:rsidR="00520DFC" w:rsidRPr="00CE61E0" w:rsidRDefault="00520DFC" w:rsidP="001842D9">
      <w:pPr>
        <w:pStyle w:val="Prrafodelista"/>
        <w:ind w:firstLine="0"/>
        <w:rPr>
          <w:sz w:val="18"/>
          <w:lang w:val="es-ES_tradnl"/>
        </w:rPr>
      </w:pPr>
      <w:r w:rsidRPr="00CE61E0">
        <w:rPr>
          <w:sz w:val="18"/>
          <w:lang w:val="es-ES_tradnl"/>
        </w:rPr>
        <w:t xml:space="preserve">Nota sobre la figura 1. Los cables unipolares de tensión asignada 0,6/1 kV con aislamiento y cubierta, no tienen aplicadas diferentes coloraciones sobre la cubierta, por lo que </w:t>
      </w:r>
      <w:r w:rsidR="00BA5416" w:rsidRPr="00CE61E0">
        <w:rPr>
          <w:sz w:val="18"/>
          <w:lang w:val="es-ES_tradnl"/>
        </w:rPr>
        <w:t>la persona</w:t>
      </w:r>
      <w:r w:rsidRPr="00CE61E0">
        <w:rPr>
          <w:sz w:val="18"/>
          <w:lang w:val="es-ES_tradnl"/>
        </w:rPr>
        <w:t xml:space="preserve"> instalador</w:t>
      </w:r>
      <w:r w:rsidR="00BA5416" w:rsidRPr="00CE61E0">
        <w:rPr>
          <w:sz w:val="18"/>
          <w:lang w:val="es-ES_tradnl"/>
        </w:rPr>
        <w:t>a</w:t>
      </w:r>
      <w:r w:rsidRPr="00CE61E0">
        <w:rPr>
          <w:sz w:val="18"/>
          <w:lang w:val="es-ES_tradnl"/>
        </w:rPr>
        <w:t xml:space="preserve"> debe identificar los conductores mediante medios apropiados, por ejemplo, mediante un señalizador, una argolla o una etiqueta, en cada extremo del cable.</w:t>
      </w:r>
    </w:p>
    <w:p w14:paraId="2B8FC369" w14:textId="2466AB7A" w:rsidR="00520DFC" w:rsidRPr="00CE61E0" w:rsidRDefault="00520DFC" w:rsidP="00833819">
      <w:pPr>
        <w:widowControl w:val="0"/>
        <w:autoSpaceDE w:val="0"/>
        <w:autoSpaceDN w:val="0"/>
        <w:rPr>
          <w:rFonts w:eastAsia="Arial" w:cs="Arial"/>
          <w:color w:val="000000"/>
          <w:szCs w:val="22"/>
          <w:lang w:bidi="es-ES"/>
        </w:rPr>
      </w:pPr>
      <w:r w:rsidRPr="00CE61E0">
        <w:rPr>
          <w:rFonts w:eastAsia="Arial" w:cs="Arial"/>
          <w:color w:val="000000"/>
          <w:szCs w:val="22"/>
          <w:lang w:bidi="es-ES"/>
        </w:rPr>
        <w:t>Cuando la LGA discurra en el interior de conductos cerrados de obra de fábrica no es necesario que los cables se alojen en el interior de tubos</w:t>
      </w:r>
      <w:r w:rsidR="003E0016" w:rsidRPr="00CE61E0">
        <w:rPr>
          <w:rFonts w:eastAsia="Arial" w:cs="Arial"/>
          <w:color w:val="000000"/>
          <w:szCs w:val="22"/>
          <w:lang w:bidi="es-ES"/>
        </w:rPr>
        <w:t xml:space="preserve"> de protección, canales protectoras, conductos cerrados de sección no circular o bandejas porta cables </w:t>
      </w:r>
      <w:r w:rsidRPr="00CE61E0">
        <w:rPr>
          <w:rFonts w:eastAsia="Arial" w:cs="Arial"/>
          <w:color w:val="000000"/>
          <w:szCs w:val="22"/>
          <w:lang w:bidi="es-ES"/>
        </w:rPr>
        <w:t xml:space="preserve">dentro del conducto de obra, tal y como se muestra en la figura 1, aunque su uso resulta útil para minimizar el efecto de roces, y facilitar la sustitución o ampliación de los cables de la LGA. </w:t>
      </w:r>
      <w:r w:rsidR="00AF5692" w:rsidRPr="00CE61E0">
        <w:rPr>
          <w:rFonts w:eastAsia="Arial" w:cs="Arial"/>
          <w:color w:val="000000"/>
          <w:szCs w:val="22"/>
          <w:lang w:bidi="es-ES"/>
        </w:rPr>
        <w:t>Cuando los cables se fijen directamente al hueco de la construcción, se utilizarán</w:t>
      </w:r>
      <w:r w:rsidR="00A132AC" w:rsidRPr="00CE61E0">
        <w:rPr>
          <w:rFonts w:eastAsia="Arial" w:cs="Arial"/>
          <w:color w:val="000000"/>
          <w:szCs w:val="22"/>
          <w:lang w:bidi="es-ES"/>
        </w:rPr>
        <w:t xml:space="preserve"> para su fijación</w:t>
      </w:r>
      <w:r w:rsidR="00AF5692" w:rsidRPr="00CE61E0">
        <w:rPr>
          <w:rFonts w:eastAsia="Arial" w:cs="Arial"/>
          <w:color w:val="000000"/>
          <w:szCs w:val="22"/>
          <w:lang w:bidi="es-ES"/>
        </w:rPr>
        <w:t xml:space="preserve"> bridas para cables o bridas de amarre de cables</w:t>
      </w:r>
      <w:r w:rsidR="00F12C0A" w:rsidRPr="00CE61E0">
        <w:rPr>
          <w:rFonts w:eastAsia="Arial" w:cs="Arial"/>
          <w:color w:val="000000"/>
          <w:szCs w:val="22"/>
          <w:lang w:bidi="es-ES"/>
        </w:rPr>
        <w:t xml:space="preserve"> y para la fijación de los tubos de protección, canales protectoras, conductos cerrados de sección no circular o bandejas porta cables los sistemas previstos por el fabricante. </w:t>
      </w:r>
    </w:p>
    <w:p w14:paraId="2F55EDC5" w14:textId="14096170" w:rsidR="00520DFC" w:rsidRPr="00CE61E0" w:rsidRDefault="001842D9" w:rsidP="00D94DA6">
      <w:pPr>
        <w:pStyle w:val="Ttulo5"/>
      </w:pPr>
      <w:r w:rsidRPr="00CE61E0">
        <w:lastRenderedPageBreak/>
        <w:t>Instalación en el interior de tubos</w:t>
      </w:r>
    </w:p>
    <w:p w14:paraId="46EBAF80" w14:textId="7556890F" w:rsidR="001842D9" w:rsidRPr="00CE61E0" w:rsidRDefault="001842D9" w:rsidP="001842D9">
      <w:pPr>
        <w:rPr>
          <w:rFonts w:eastAsia="Arial" w:cs="Arial"/>
          <w:color w:val="000000"/>
          <w:szCs w:val="22"/>
          <w:lang w:bidi="es-ES"/>
        </w:rPr>
      </w:pPr>
      <w:r w:rsidRPr="00CE61E0">
        <w:rPr>
          <w:rFonts w:eastAsia="Arial" w:cs="Arial"/>
          <w:color w:val="000000"/>
          <w:szCs w:val="22"/>
          <w:lang w:bidi="es-ES"/>
        </w:rPr>
        <w:t xml:space="preserve">Cuando la LGA se instale en el interior de tubos, su diámetro será función de la sección del cable a instalar según lo indicado en la </w:t>
      </w:r>
      <w:r w:rsidR="00AB262A" w:rsidRPr="00CE61E0">
        <w:rPr>
          <w:rFonts w:eastAsia="Arial" w:cs="Arial"/>
          <w:color w:val="000000"/>
          <w:szCs w:val="22"/>
          <w:lang w:bidi="es-ES"/>
        </w:rPr>
        <w:t>tabla 1</w:t>
      </w:r>
      <w:r w:rsidRPr="00CE61E0">
        <w:rPr>
          <w:rFonts w:eastAsia="Arial" w:cs="Arial"/>
          <w:color w:val="000000"/>
          <w:szCs w:val="22"/>
          <w:lang w:bidi="es-ES"/>
        </w:rPr>
        <w:t>. Cuando se instalen varias LGA compartiendo el mismo trazado se canalizarán por tubos independientes.</w:t>
      </w:r>
    </w:p>
    <w:p w14:paraId="7C105179" w14:textId="48EF1F2C" w:rsidR="001842D9" w:rsidRPr="00CE61E0" w:rsidRDefault="001842D9" w:rsidP="00360F4E">
      <w:pPr>
        <w:pStyle w:val="Titulotabla"/>
        <w:rPr>
          <w:rFonts w:eastAsia="Arial"/>
        </w:rPr>
      </w:pPr>
      <w:bookmarkStart w:id="35" w:name="_Ref29504616"/>
      <w:r w:rsidRPr="00CE61E0">
        <w:t>Tabl</w:t>
      </w:r>
      <w:bookmarkEnd w:id="35"/>
      <w:r w:rsidR="004B69EC" w:rsidRPr="00CE61E0">
        <w:t>a 1</w:t>
      </w:r>
      <w:r w:rsidRPr="00CE61E0">
        <w:t xml:space="preserve">. Diámetros de tubos para canalización de las LGA. </w:t>
      </w:r>
    </w:p>
    <w:tbl>
      <w:tblPr>
        <w:tblW w:w="0" w:type="auto"/>
        <w:tblInd w:w="1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3402"/>
      </w:tblGrid>
      <w:tr w:rsidR="001842D9" w:rsidRPr="00CE61E0" w14:paraId="0ABFBE29" w14:textId="77777777" w:rsidTr="001842D9">
        <w:trPr>
          <w:trHeight w:val="636"/>
        </w:trPr>
        <w:tc>
          <w:tcPr>
            <w:tcW w:w="3402" w:type="dxa"/>
            <w:shd w:val="clear" w:color="auto" w:fill="E7E6E6" w:themeFill="background2"/>
            <w:vAlign w:val="center"/>
          </w:tcPr>
          <w:p w14:paraId="693A9525" w14:textId="2961D4CD" w:rsidR="001842D9" w:rsidRPr="00CE61E0" w:rsidRDefault="001842D9" w:rsidP="001842D9">
            <w:pPr>
              <w:spacing w:after="0" w:line="240" w:lineRule="auto"/>
              <w:ind w:firstLine="0"/>
              <w:jc w:val="center"/>
              <w:rPr>
                <w:b/>
              </w:rPr>
            </w:pPr>
            <w:r w:rsidRPr="00CE61E0">
              <w:rPr>
                <w:b/>
              </w:rPr>
              <w:t>Sección conductores de fase de la LGA</w:t>
            </w:r>
          </w:p>
          <w:p w14:paraId="191293CF" w14:textId="000C0C25" w:rsidR="001842D9" w:rsidRPr="00CE61E0" w:rsidRDefault="001842D9" w:rsidP="001842D9">
            <w:pPr>
              <w:spacing w:after="0" w:line="240" w:lineRule="auto"/>
              <w:ind w:firstLine="0"/>
              <w:jc w:val="center"/>
              <w:rPr>
                <w:b/>
              </w:rPr>
            </w:pPr>
            <w:r w:rsidRPr="00CE61E0">
              <w:rPr>
                <w:b/>
              </w:rPr>
              <w:t>(mm²)</w:t>
            </w:r>
          </w:p>
        </w:tc>
        <w:tc>
          <w:tcPr>
            <w:tcW w:w="3402" w:type="dxa"/>
            <w:shd w:val="clear" w:color="auto" w:fill="E7E6E6" w:themeFill="background2"/>
            <w:vAlign w:val="center"/>
          </w:tcPr>
          <w:p w14:paraId="6751B2E0" w14:textId="292D93FE" w:rsidR="001842D9" w:rsidRPr="00CE61E0" w:rsidRDefault="001842D9" w:rsidP="001842D9">
            <w:pPr>
              <w:spacing w:after="0" w:line="240" w:lineRule="auto"/>
              <w:ind w:firstLine="0"/>
              <w:jc w:val="center"/>
              <w:rPr>
                <w:b/>
              </w:rPr>
            </w:pPr>
            <w:r w:rsidRPr="00CE61E0">
              <w:rPr>
                <w:b/>
              </w:rPr>
              <w:t>Diámetro exterior del tubo de la LGA</w:t>
            </w:r>
          </w:p>
          <w:p w14:paraId="78BD219F" w14:textId="472B686B" w:rsidR="001842D9" w:rsidRPr="00CE61E0" w:rsidRDefault="001842D9" w:rsidP="001842D9">
            <w:pPr>
              <w:spacing w:after="0" w:line="240" w:lineRule="auto"/>
              <w:ind w:firstLine="0"/>
              <w:jc w:val="center"/>
              <w:rPr>
                <w:b/>
              </w:rPr>
            </w:pPr>
            <w:r w:rsidRPr="00CE61E0">
              <w:rPr>
                <w:b/>
              </w:rPr>
              <w:t>(mm)</w:t>
            </w:r>
          </w:p>
        </w:tc>
      </w:tr>
      <w:tr w:rsidR="001842D9" w:rsidRPr="00CE61E0" w14:paraId="7AEFA5AD" w14:textId="77777777" w:rsidTr="001842D9">
        <w:trPr>
          <w:trHeight w:hRule="exact" w:val="312"/>
        </w:trPr>
        <w:tc>
          <w:tcPr>
            <w:tcW w:w="3402" w:type="dxa"/>
            <w:shd w:val="clear" w:color="auto" w:fill="auto"/>
            <w:vAlign w:val="center"/>
          </w:tcPr>
          <w:p w14:paraId="78EEE5DC" w14:textId="77777777" w:rsidR="001842D9" w:rsidRPr="00CE61E0" w:rsidRDefault="001842D9" w:rsidP="001842D9">
            <w:pPr>
              <w:spacing w:before="20" w:after="20"/>
              <w:ind w:left="-14" w:firstLine="14"/>
              <w:jc w:val="center"/>
              <w:rPr>
                <w:rFonts w:eastAsiaTheme="minorEastAsia" w:cstheme="minorBidi"/>
              </w:rPr>
            </w:pPr>
            <w:r w:rsidRPr="00CE61E0">
              <w:rPr>
                <w:rFonts w:cstheme="minorBidi"/>
              </w:rPr>
              <w:t xml:space="preserve">≤ </w:t>
            </w:r>
            <w:r w:rsidRPr="00CE61E0">
              <w:rPr>
                <w:rFonts w:eastAsiaTheme="minorEastAsia" w:cstheme="minorBidi"/>
              </w:rPr>
              <w:t>16</w:t>
            </w:r>
          </w:p>
        </w:tc>
        <w:tc>
          <w:tcPr>
            <w:tcW w:w="3402" w:type="dxa"/>
            <w:shd w:val="clear" w:color="auto" w:fill="auto"/>
            <w:vAlign w:val="center"/>
          </w:tcPr>
          <w:p w14:paraId="7FF5273F" w14:textId="77777777" w:rsidR="001842D9" w:rsidRPr="00CE61E0" w:rsidRDefault="001842D9" w:rsidP="001842D9">
            <w:pPr>
              <w:spacing w:before="20" w:after="20"/>
              <w:ind w:left="-14" w:firstLine="14"/>
              <w:jc w:val="center"/>
              <w:rPr>
                <w:rFonts w:eastAsiaTheme="minorEastAsia"/>
              </w:rPr>
            </w:pPr>
            <w:r w:rsidRPr="00CE61E0">
              <w:rPr>
                <w:rFonts w:eastAsiaTheme="minorEastAsia" w:cstheme="minorBidi"/>
              </w:rPr>
              <w:t>7</w:t>
            </w:r>
            <w:r w:rsidRPr="00CE61E0">
              <w:rPr>
                <w:rFonts w:eastAsiaTheme="minorEastAsia"/>
              </w:rPr>
              <w:t>5</w:t>
            </w:r>
          </w:p>
        </w:tc>
      </w:tr>
      <w:tr w:rsidR="001842D9" w:rsidRPr="00CE61E0" w14:paraId="3E33A3C4" w14:textId="77777777" w:rsidTr="001842D9">
        <w:trPr>
          <w:trHeight w:hRule="exact" w:val="312"/>
        </w:trPr>
        <w:tc>
          <w:tcPr>
            <w:tcW w:w="3402" w:type="dxa"/>
            <w:shd w:val="clear" w:color="auto" w:fill="auto"/>
            <w:vAlign w:val="center"/>
          </w:tcPr>
          <w:p w14:paraId="56B3DF8C" w14:textId="77777777" w:rsidR="001842D9" w:rsidRPr="00CE61E0" w:rsidRDefault="001842D9" w:rsidP="001842D9">
            <w:pPr>
              <w:spacing w:before="20" w:after="20"/>
              <w:ind w:left="-14" w:firstLine="14"/>
              <w:jc w:val="center"/>
              <w:rPr>
                <w:rFonts w:eastAsiaTheme="minorEastAsia" w:cstheme="minorBidi"/>
              </w:rPr>
            </w:pPr>
            <w:r w:rsidRPr="00CE61E0">
              <w:rPr>
                <w:rFonts w:eastAsiaTheme="minorEastAsia" w:cstheme="minorBidi"/>
              </w:rPr>
              <w:t>25</w:t>
            </w:r>
          </w:p>
        </w:tc>
        <w:tc>
          <w:tcPr>
            <w:tcW w:w="3402" w:type="dxa"/>
            <w:shd w:val="clear" w:color="auto" w:fill="auto"/>
            <w:vAlign w:val="center"/>
          </w:tcPr>
          <w:p w14:paraId="4D93E7E2" w14:textId="77777777" w:rsidR="001842D9" w:rsidRPr="00CE61E0" w:rsidRDefault="001842D9" w:rsidP="001842D9">
            <w:pPr>
              <w:spacing w:before="20" w:after="20"/>
              <w:ind w:left="-14" w:firstLine="14"/>
              <w:jc w:val="center"/>
              <w:rPr>
                <w:rFonts w:eastAsiaTheme="minorEastAsia"/>
              </w:rPr>
            </w:pPr>
            <w:r w:rsidRPr="00CE61E0">
              <w:rPr>
                <w:rFonts w:cstheme="minorBidi"/>
              </w:rPr>
              <w:t>1</w:t>
            </w:r>
            <w:r w:rsidRPr="00CE61E0">
              <w:rPr>
                <w:rFonts w:eastAsiaTheme="minorEastAsia" w:cstheme="minorBidi"/>
              </w:rPr>
              <w:t>1</w:t>
            </w:r>
            <w:r w:rsidRPr="00CE61E0">
              <w:rPr>
                <w:rFonts w:eastAsiaTheme="minorEastAsia"/>
              </w:rPr>
              <w:t>0</w:t>
            </w:r>
          </w:p>
        </w:tc>
      </w:tr>
      <w:tr w:rsidR="001842D9" w:rsidRPr="00CE61E0" w14:paraId="2166248A" w14:textId="77777777" w:rsidTr="001842D9">
        <w:trPr>
          <w:trHeight w:hRule="exact" w:val="312"/>
        </w:trPr>
        <w:tc>
          <w:tcPr>
            <w:tcW w:w="3402" w:type="dxa"/>
            <w:shd w:val="clear" w:color="auto" w:fill="auto"/>
            <w:vAlign w:val="center"/>
          </w:tcPr>
          <w:p w14:paraId="5E1E67CC" w14:textId="77777777" w:rsidR="001842D9" w:rsidRPr="00CE61E0" w:rsidRDefault="001842D9" w:rsidP="001842D9">
            <w:pPr>
              <w:spacing w:before="20" w:after="20"/>
              <w:ind w:left="-14" w:firstLine="14"/>
              <w:jc w:val="center"/>
              <w:rPr>
                <w:rFonts w:eastAsiaTheme="minorEastAsia" w:cstheme="minorBidi"/>
              </w:rPr>
            </w:pPr>
            <w:r w:rsidRPr="00CE61E0">
              <w:rPr>
                <w:rFonts w:eastAsiaTheme="minorEastAsia" w:cstheme="minorBidi"/>
              </w:rPr>
              <w:t>35</w:t>
            </w:r>
          </w:p>
        </w:tc>
        <w:tc>
          <w:tcPr>
            <w:tcW w:w="3402" w:type="dxa"/>
            <w:shd w:val="clear" w:color="auto" w:fill="auto"/>
            <w:vAlign w:val="center"/>
          </w:tcPr>
          <w:p w14:paraId="4F80F5E5" w14:textId="77777777" w:rsidR="001842D9" w:rsidRPr="00CE61E0" w:rsidRDefault="001842D9" w:rsidP="001842D9">
            <w:pPr>
              <w:spacing w:before="20" w:after="20"/>
              <w:ind w:left="-14" w:firstLine="14"/>
              <w:jc w:val="center"/>
              <w:rPr>
                <w:rFonts w:eastAsiaTheme="minorEastAsia"/>
              </w:rPr>
            </w:pPr>
            <w:r w:rsidRPr="00CE61E0">
              <w:rPr>
                <w:rFonts w:cstheme="minorBidi"/>
              </w:rPr>
              <w:t>1</w:t>
            </w:r>
            <w:r w:rsidRPr="00CE61E0">
              <w:rPr>
                <w:rFonts w:eastAsiaTheme="minorEastAsia" w:cstheme="minorBidi"/>
              </w:rPr>
              <w:t>1</w:t>
            </w:r>
            <w:r w:rsidRPr="00CE61E0">
              <w:rPr>
                <w:rFonts w:eastAsiaTheme="minorEastAsia"/>
              </w:rPr>
              <w:t>0</w:t>
            </w:r>
          </w:p>
        </w:tc>
      </w:tr>
      <w:tr w:rsidR="001842D9" w:rsidRPr="00CE61E0" w14:paraId="305B037B" w14:textId="77777777" w:rsidTr="001842D9">
        <w:trPr>
          <w:trHeight w:hRule="exact" w:val="312"/>
        </w:trPr>
        <w:tc>
          <w:tcPr>
            <w:tcW w:w="3402" w:type="dxa"/>
            <w:shd w:val="clear" w:color="auto" w:fill="auto"/>
            <w:vAlign w:val="center"/>
          </w:tcPr>
          <w:p w14:paraId="66948D82" w14:textId="77777777" w:rsidR="001842D9" w:rsidRPr="00CE61E0" w:rsidRDefault="001842D9" w:rsidP="001842D9">
            <w:pPr>
              <w:spacing w:before="20" w:after="20"/>
              <w:ind w:left="-14" w:firstLine="14"/>
              <w:jc w:val="center"/>
              <w:rPr>
                <w:rFonts w:eastAsiaTheme="minorEastAsia" w:cstheme="minorBidi"/>
              </w:rPr>
            </w:pPr>
            <w:r w:rsidRPr="00CE61E0">
              <w:rPr>
                <w:rFonts w:eastAsiaTheme="minorEastAsia" w:cstheme="minorBidi"/>
              </w:rPr>
              <w:t>50</w:t>
            </w:r>
          </w:p>
        </w:tc>
        <w:tc>
          <w:tcPr>
            <w:tcW w:w="3402" w:type="dxa"/>
            <w:shd w:val="clear" w:color="auto" w:fill="auto"/>
            <w:vAlign w:val="center"/>
          </w:tcPr>
          <w:p w14:paraId="6C05AA16" w14:textId="77777777" w:rsidR="001842D9" w:rsidRPr="00CE61E0" w:rsidRDefault="001842D9" w:rsidP="001842D9">
            <w:pPr>
              <w:spacing w:before="20" w:after="20"/>
              <w:ind w:left="-14" w:firstLine="14"/>
              <w:jc w:val="center"/>
              <w:rPr>
                <w:rFonts w:eastAsiaTheme="minorEastAsia"/>
              </w:rPr>
            </w:pPr>
            <w:r w:rsidRPr="00CE61E0">
              <w:rPr>
                <w:rFonts w:cstheme="minorBidi"/>
              </w:rPr>
              <w:t>1</w:t>
            </w:r>
            <w:r w:rsidRPr="00CE61E0">
              <w:rPr>
                <w:rFonts w:eastAsiaTheme="minorEastAsia" w:cstheme="minorBidi"/>
              </w:rPr>
              <w:t>2</w:t>
            </w:r>
            <w:r w:rsidRPr="00CE61E0">
              <w:rPr>
                <w:rFonts w:eastAsiaTheme="minorEastAsia"/>
              </w:rPr>
              <w:t>5</w:t>
            </w:r>
          </w:p>
        </w:tc>
      </w:tr>
      <w:tr w:rsidR="001842D9" w:rsidRPr="00CE61E0" w14:paraId="1EA0C595" w14:textId="77777777" w:rsidTr="001842D9">
        <w:trPr>
          <w:trHeight w:hRule="exact" w:val="312"/>
        </w:trPr>
        <w:tc>
          <w:tcPr>
            <w:tcW w:w="3402" w:type="dxa"/>
            <w:shd w:val="clear" w:color="auto" w:fill="auto"/>
            <w:vAlign w:val="center"/>
          </w:tcPr>
          <w:p w14:paraId="2EA15855" w14:textId="77777777" w:rsidR="001842D9" w:rsidRPr="00CE61E0" w:rsidRDefault="001842D9" w:rsidP="001842D9">
            <w:pPr>
              <w:spacing w:before="20" w:after="20"/>
              <w:ind w:left="-14" w:firstLine="14"/>
              <w:jc w:val="center"/>
              <w:rPr>
                <w:rFonts w:eastAsiaTheme="minorEastAsia" w:cstheme="minorBidi"/>
              </w:rPr>
            </w:pPr>
            <w:r w:rsidRPr="00CE61E0">
              <w:rPr>
                <w:rFonts w:eastAsiaTheme="minorEastAsia" w:cstheme="minorBidi"/>
              </w:rPr>
              <w:t>70</w:t>
            </w:r>
          </w:p>
        </w:tc>
        <w:tc>
          <w:tcPr>
            <w:tcW w:w="3402" w:type="dxa"/>
            <w:shd w:val="clear" w:color="auto" w:fill="auto"/>
            <w:vAlign w:val="center"/>
          </w:tcPr>
          <w:p w14:paraId="7EC675C3" w14:textId="77777777" w:rsidR="001842D9" w:rsidRPr="00CE61E0" w:rsidRDefault="001842D9" w:rsidP="001842D9">
            <w:pPr>
              <w:spacing w:before="20" w:after="20"/>
              <w:ind w:left="-14" w:firstLine="14"/>
              <w:jc w:val="center"/>
              <w:rPr>
                <w:rFonts w:eastAsiaTheme="minorEastAsia"/>
              </w:rPr>
            </w:pPr>
            <w:r w:rsidRPr="00CE61E0">
              <w:rPr>
                <w:rFonts w:cstheme="minorBidi"/>
              </w:rPr>
              <w:t>1</w:t>
            </w:r>
            <w:r w:rsidRPr="00CE61E0">
              <w:rPr>
                <w:rFonts w:eastAsiaTheme="minorEastAsia" w:cstheme="minorBidi"/>
              </w:rPr>
              <w:t>4</w:t>
            </w:r>
            <w:r w:rsidRPr="00CE61E0">
              <w:rPr>
                <w:rFonts w:eastAsiaTheme="minorEastAsia"/>
              </w:rPr>
              <w:t>0</w:t>
            </w:r>
          </w:p>
        </w:tc>
      </w:tr>
      <w:tr w:rsidR="001842D9" w:rsidRPr="00CE61E0" w14:paraId="45E91EEE" w14:textId="77777777" w:rsidTr="001842D9">
        <w:trPr>
          <w:trHeight w:hRule="exact" w:val="312"/>
        </w:trPr>
        <w:tc>
          <w:tcPr>
            <w:tcW w:w="3402" w:type="dxa"/>
            <w:shd w:val="clear" w:color="auto" w:fill="auto"/>
            <w:vAlign w:val="center"/>
          </w:tcPr>
          <w:p w14:paraId="18C8B5D4" w14:textId="77777777" w:rsidR="001842D9" w:rsidRPr="00CE61E0" w:rsidRDefault="001842D9" w:rsidP="001842D9">
            <w:pPr>
              <w:spacing w:before="20" w:after="20"/>
              <w:ind w:left="-14" w:firstLine="14"/>
              <w:jc w:val="center"/>
              <w:rPr>
                <w:rFonts w:eastAsiaTheme="minorEastAsia" w:cstheme="minorBidi"/>
              </w:rPr>
            </w:pPr>
            <w:r w:rsidRPr="00CE61E0">
              <w:rPr>
                <w:rFonts w:eastAsiaTheme="minorEastAsia" w:cstheme="minorBidi"/>
              </w:rPr>
              <w:t>95</w:t>
            </w:r>
          </w:p>
        </w:tc>
        <w:tc>
          <w:tcPr>
            <w:tcW w:w="3402" w:type="dxa"/>
            <w:shd w:val="clear" w:color="auto" w:fill="auto"/>
            <w:vAlign w:val="center"/>
          </w:tcPr>
          <w:p w14:paraId="66F4518B" w14:textId="77777777" w:rsidR="001842D9" w:rsidRPr="00CE61E0" w:rsidRDefault="001842D9" w:rsidP="001842D9">
            <w:pPr>
              <w:spacing w:before="20" w:after="20"/>
              <w:ind w:left="-14" w:firstLine="14"/>
              <w:jc w:val="center"/>
              <w:rPr>
                <w:rFonts w:eastAsiaTheme="minorEastAsia"/>
              </w:rPr>
            </w:pPr>
            <w:r w:rsidRPr="00CE61E0">
              <w:rPr>
                <w:rFonts w:cstheme="minorBidi"/>
              </w:rPr>
              <w:t>1</w:t>
            </w:r>
            <w:r w:rsidRPr="00CE61E0">
              <w:rPr>
                <w:rFonts w:eastAsiaTheme="minorEastAsia" w:cstheme="minorBidi"/>
              </w:rPr>
              <w:t>4</w:t>
            </w:r>
            <w:r w:rsidRPr="00CE61E0">
              <w:rPr>
                <w:rFonts w:eastAsiaTheme="minorEastAsia"/>
              </w:rPr>
              <w:t>0</w:t>
            </w:r>
          </w:p>
        </w:tc>
      </w:tr>
      <w:tr w:rsidR="001842D9" w:rsidRPr="00CE61E0" w14:paraId="7F46FE02" w14:textId="77777777" w:rsidTr="001842D9">
        <w:trPr>
          <w:trHeight w:hRule="exact" w:val="312"/>
        </w:trPr>
        <w:tc>
          <w:tcPr>
            <w:tcW w:w="3402" w:type="dxa"/>
            <w:shd w:val="clear" w:color="auto" w:fill="auto"/>
            <w:vAlign w:val="center"/>
          </w:tcPr>
          <w:p w14:paraId="1B547DB5" w14:textId="77777777" w:rsidR="001842D9" w:rsidRPr="00CE61E0" w:rsidRDefault="001842D9" w:rsidP="001842D9">
            <w:pPr>
              <w:spacing w:before="20" w:after="20"/>
              <w:ind w:left="-14" w:firstLine="14"/>
              <w:jc w:val="center"/>
              <w:rPr>
                <w:rFonts w:eastAsiaTheme="minorEastAsia" w:cstheme="minorBidi"/>
              </w:rPr>
            </w:pPr>
            <w:r w:rsidRPr="00CE61E0">
              <w:rPr>
                <w:rFonts w:cstheme="minorBidi"/>
              </w:rPr>
              <w:t>1</w:t>
            </w:r>
            <w:r w:rsidRPr="00CE61E0">
              <w:rPr>
                <w:rFonts w:eastAsiaTheme="minorEastAsia" w:cstheme="minorBidi"/>
              </w:rPr>
              <w:t>20</w:t>
            </w:r>
          </w:p>
        </w:tc>
        <w:tc>
          <w:tcPr>
            <w:tcW w:w="3402" w:type="dxa"/>
            <w:shd w:val="clear" w:color="auto" w:fill="auto"/>
            <w:vAlign w:val="center"/>
          </w:tcPr>
          <w:p w14:paraId="13675C27" w14:textId="77777777" w:rsidR="001842D9" w:rsidRPr="00CE61E0" w:rsidRDefault="001842D9" w:rsidP="001842D9">
            <w:pPr>
              <w:spacing w:before="20" w:after="20"/>
              <w:ind w:left="-14" w:firstLine="14"/>
              <w:jc w:val="center"/>
              <w:rPr>
                <w:rFonts w:eastAsiaTheme="minorEastAsia"/>
              </w:rPr>
            </w:pPr>
            <w:r w:rsidRPr="00CE61E0">
              <w:rPr>
                <w:rFonts w:cstheme="minorBidi"/>
              </w:rPr>
              <w:t>1</w:t>
            </w:r>
            <w:r w:rsidRPr="00CE61E0">
              <w:rPr>
                <w:rFonts w:eastAsiaTheme="minorEastAsia" w:cstheme="minorBidi"/>
              </w:rPr>
              <w:t>6</w:t>
            </w:r>
            <w:r w:rsidRPr="00CE61E0">
              <w:rPr>
                <w:rFonts w:eastAsiaTheme="minorEastAsia"/>
              </w:rPr>
              <w:t>0</w:t>
            </w:r>
          </w:p>
        </w:tc>
      </w:tr>
      <w:tr w:rsidR="001842D9" w:rsidRPr="00CE61E0" w14:paraId="35617AEE" w14:textId="77777777" w:rsidTr="001842D9">
        <w:trPr>
          <w:trHeight w:hRule="exact" w:val="312"/>
        </w:trPr>
        <w:tc>
          <w:tcPr>
            <w:tcW w:w="3402" w:type="dxa"/>
            <w:shd w:val="clear" w:color="auto" w:fill="auto"/>
            <w:vAlign w:val="center"/>
          </w:tcPr>
          <w:p w14:paraId="618B9B9E" w14:textId="77777777" w:rsidR="001842D9" w:rsidRPr="00CE61E0" w:rsidRDefault="001842D9" w:rsidP="001842D9">
            <w:pPr>
              <w:spacing w:before="20" w:after="20"/>
              <w:ind w:left="-14" w:firstLine="14"/>
              <w:jc w:val="center"/>
              <w:rPr>
                <w:rFonts w:eastAsiaTheme="minorEastAsia" w:cstheme="minorBidi"/>
              </w:rPr>
            </w:pPr>
            <w:r w:rsidRPr="00CE61E0">
              <w:rPr>
                <w:rFonts w:cstheme="minorBidi"/>
              </w:rPr>
              <w:t>1</w:t>
            </w:r>
            <w:r w:rsidRPr="00CE61E0">
              <w:rPr>
                <w:rFonts w:eastAsiaTheme="minorEastAsia" w:cstheme="minorBidi"/>
              </w:rPr>
              <w:t>50</w:t>
            </w:r>
          </w:p>
        </w:tc>
        <w:tc>
          <w:tcPr>
            <w:tcW w:w="3402" w:type="dxa"/>
            <w:shd w:val="clear" w:color="auto" w:fill="auto"/>
            <w:vAlign w:val="center"/>
          </w:tcPr>
          <w:p w14:paraId="43DDF735" w14:textId="77777777" w:rsidR="001842D9" w:rsidRPr="00CE61E0" w:rsidRDefault="001842D9" w:rsidP="001842D9">
            <w:pPr>
              <w:spacing w:before="20" w:after="20"/>
              <w:ind w:left="-14" w:firstLine="14"/>
              <w:jc w:val="center"/>
              <w:rPr>
                <w:rFonts w:eastAsiaTheme="minorEastAsia"/>
              </w:rPr>
            </w:pPr>
            <w:r w:rsidRPr="00CE61E0">
              <w:rPr>
                <w:rFonts w:cstheme="minorBidi"/>
              </w:rPr>
              <w:t>1</w:t>
            </w:r>
            <w:r w:rsidRPr="00CE61E0">
              <w:rPr>
                <w:rFonts w:eastAsiaTheme="minorEastAsia" w:cstheme="minorBidi"/>
              </w:rPr>
              <w:t>6</w:t>
            </w:r>
            <w:r w:rsidRPr="00CE61E0">
              <w:rPr>
                <w:rFonts w:eastAsiaTheme="minorEastAsia"/>
              </w:rPr>
              <w:t>0</w:t>
            </w:r>
          </w:p>
        </w:tc>
      </w:tr>
      <w:tr w:rsidR="001842D9" w:rsidRPr="00CE61E0" w14:paraId="4C34EBDB" w14:textId="77777777" w:rsidTr="001842D9">
        <w:trPr>
          <w:trHeight w:hRule="exact" w:val="312"/>
        </w:trPr>
        <w:tc>
          <w:tcPr>
            <w:tcW w:w="3402" w:type="dxa"/>
            <w:shd w:val="clear" w:color="auto" w:fill="auto"/>
            <w:vAlign w:val="center"/>
          </w:tcPr>
          <w:p w14:paraId="77B5CBA8" w14:textId="77777777" w:rsidR="001842D9" w:rsidRPr="00CE61E0" w:rsidRDefault="001842D9" w:rsidP="001842D9">
            <w:pPr>
              <w:spacing w:before="20" w:after="20"/>
              <w:ind w:left="-14" w:firstLine="14"/>
              <w:jc w:val="center"/>
              <w:rPr>
                <w:rFonts w:eastAsiaTheme="minorEastAsia" w:cstheme="minorBidi"/>
              </w:rPr>
            </w:pPr>
            <w:r w:rsidRPr="00CE61E0">
              <w:rPr>
                <w:rFonts w:cstheme="minorBidi"/>
              </w:rPr>
              <w:t>1</w:t>
            </w:r>
            <w:r w:rsidRPr="00CE61E0">
              <w:rPr>
                <w:rFonts w:eastAsiaTheme="minorEastAsia" w:cstheme="minorBidi"/>
              </w:rPr>
              <w:t>85</w:t>
            </w:r>
          </w:p>
        </w:tc>
        <w:tc>
          <w:tcPr>
            <w:tcW w:w="3402" w:type="dxa"/>
            <w:shd w:val="clear" w:color="auto" w:fill="auto"/>
            <w:vAlign w:val="center"/>
          </w:tcPr>
          <w:p w14:paraId="1452EC03" w14:textId="77777777" w:rsidR="001842D9" w:rsidRPr="00CE61E0" w:rsidRDefault="001842D9" w:rsidP="001842D9">
            <w:pPr>
              <w:spacing w:before="20" w:after="20"/>
              <w:ind w:left="-14" w:firstLine="14"/>
              <w:jc w:val="center"/>
              <w:rPr>
                <w:rFonts w:eastAsiaTheme="minorEastAsia"/>
              </w:rPr>
            </w:pPr>
            <w:r w:rsidRPr="00CE61E0">
              <w:rPr>
                <w:rFonts w:cstheme="minorBidi"/>
              </w:rPr>
              <w:t>1</w:t>
            </w:r>
            <w:r w:rsidRPr="00CE61E0">
              <w:rPr>
                <w:rFonts w:eastAsiaTheme="minorEastAsia" w:cstheme="minorBidi"/>
              </w:rPr>
              <w:t>8</w:t>
            </w:r>
            <w:r w:rsidRPr="00CE61E0">
              <w:rPr>
                <w:rFonts w:eastAsiaTheme="minorEastAsia"/>
              </w:rPr>
              <w:t>0</w:t>
            </w:r>
          </w:p>
        </w:tc>
      </w:tr>
      <w:tr w:rsidR="001842D9" w:rsidRPr="00CE61E0" w14:paraId="46B0C993" w14:textId="77777777" w:rsidTr="001842D9">
        <w:trPr>
          <w:trHeight w:hRule="exact" w:val="312"/>
        </w:trPr>
        <w:tc>
          <w:tcPr>
            <w:tcW w:w="3402" w:type="dxa"/>
            <w:shd w:val="clear" w:color="auto" w:fill="auto"/>
            <w:vAlign w:val="center"/>
          </w:tcPr>
          <w:p w14:paraId="25491650" w14:textId="77777777" w:rsidR="001842D9" w:rsidRPr="00CE61E0" w:rsidRDefault="001842D9" w:rsidP="001842D9">
            <w:pPr>
              <w:spacing w:before="20" w:after="20"/>
              <w:ind w:left="-14" w:firstLine="14"/>
              <w:jc w:val="center"/>
              <w:rPr>
                <w:rFonts w:eastAsiaTheme="minorEastAsia" w:cstheme="minorBidi"/>
              </w:rPr>
            </w:pPr>
            <w:r w:rsidRPr="00CE61E0">
              <w:rPr>
                <w:rFonts w:cstheme="minorBidi"/>
              </w:rPr>
              <w:t>2</w:t>
            </w:r>
            <w:r w:rsidRPr="00CE61E0">
              <w:rPr>
                <w:rFonts w:eastAsiaTheme="minorEastAsia" w:cstheme="minorBidi"/>
              </w:rPr>
              <w:t>40</w:t>
            </w:r>
          </w:p>
        </w:tc>
        <w:tc>
          <w:tcPr>
            <w:tcW w:w="3402" w:type="dxa"/>
            <w:shd w:val="clear" w:color="auto" w:fill="auto"/>
            <w:vAlign w:val="center"/>
          </w:tcPr>
          <w:p w14:paraId="7FE9C829" w14:textId="77777777" w:rsidR="001842D9" w:rsidRPr="00CE61E0" w:rsidRDefault="001842D9" w:rsidP="001842D9">
            <w:pPr>
              <w:spacing w:before="20" w:after="20"/>
              <w:ind w:left="-14" w:firstLine="14"/>
              <w:jc w:val="center"/>
              <w:rPr>
                <w:rFonts w:eastAsiaTheme="minorEastAsia"/>
              </w:rPr>
            </w:pPr>
            <w:r w:rsidRPr="00CE61E0">
              <w:rPr>
                <w:rFonts w:cstheme="minorBidi"/>
              </w:rPr>
              <w:t>2</w:t>
            </w:r>
            <w:r w:rsidRPr="00CE61E0">
              <w:rPr>
                <w:rFonts w:eastAsiaTheme="minorEastAsia" w:cstheme="minorBidi"/>
              </w:rPr>
              <w:t>0</w:t>
            </w:r>
            <w:r w:rsidRPr="00CE61E0">
              <w:rPr>
                <w:rFonts w:eastAsiaTheme="minorEastAsia"/>
              </w:rPr>
              <w:t>0</w:t>
            </w:r>
          </w:p>
        </w:tc>
      </w:tr>
    </w:tbl>
    <w:p w14:paraId="0731EFD6" w14:textId="77777777" w:rsidR="001842D9" w:rsidRPr="00CE61E0" w:rsidRDefault="001842D9" w:rsidP="001842D9">
      <w:pPr>
        <w:widowControl w:val="0"/>
        <w:autoSpaceDE w:val="0"/>
        <w:autoSpaceDN w:val="0"/>
        <w:spacing w:before="120"/>
        <w:rPr>
          <w:rFonts w:eastAsia="Arial"/>
          <w:color w:val="000000"/>
        </w:rPr>
      </w:pPr>
      <w:r w:rsidRPr="00CE61E0">
        <w:rPr>
          <w:rFonts w:eastAsia="Arial" w:cs="Arial"/>
          <w:color w:val="000000"/>
          <w:szCs w:val="22"/>
          <w:lang w:bidi="es-ES"/>
        </w:rPr>
        <w:t>Las uniones de los tubos rígidos serán roscadas o embutidas, de modo que no puedan separarse los extremos</w:t>
      </w:r>
      <w:r w:rsidRPr="00CE61E0">
        <w:rPr>
          <w:rFonts w:eastAsia="Arial"/>
          <w:color w:val="000000"/>
        </w:rPr>
        <w:t>.</w:t>
      </w:r>
    </w:p>
    <w:p w14:paraId="21CA99A5" w14:textId="3F22EBFE" w:rsidR="001842D9" w:rsidRPr="00CE61E0" w:rsidRDefault="001842D9" w:rsidP="001842D9">
      <w:pPr>
        <w:rPr>
          <w:color w:val="000000"/>
        </w:rPr>
      </w:pPr>
      <w:r w:rsidRPr="00CE61E0">
        <w:rPr>
          <w:color w:val="000000"/>
        </w:rPr>
        <w:t xml:space="preserve">En canalizaciones por el interior de tubos enterrados, se cumplirá además lo especificado en el apartado 2.1.2 de la </w:t>
      </w:r>
      <w:r w:rsidR="00401B9C" w:rsidRPr="00CE61E0">
        <w:rPr>
          <w:color w:val="000000"/>
        </w:rPr>
        <w:t>ITC BT</w:t>
      </w:r>
      <w:r w:rsidRPr="00CE61E0">
        <w:rPr>
          <w:color w:val="000000"/>
        </w:rPr>
        <w:t>-07.</w:t>
      </w:r>
    </w:p>
    <w:p w14:paraId="582B7171" w14:textId="7FF28D05" w:rsidR="001842D9" w:rsidRPr="00CE61E0" w:rsidRDefault="001842D9" w:rsidP="00D94DA6">
      <w:pPr>
        <w:pStyle w:val="Ttulo5"/>
      </w:pPr>
      <w:r w:rsidRPr="00CE61E0">
        <w:t xml:space="preserve">Instalación en el interior de canales </w:t>
      </w:r>
      <w:r w:rsidR="00076774" w:rsidRPr="00CE61E0">
        <w:t>protectoras</w:t>
      </w:r>
      <w:r w:rsidR="00CA59F7" w:rsidRPr="00CE61E0">
        <w:t xml:space="preserve"> o conductos cerrados de sección no cir</w:t>
      </w:r>
      <w:r w:rsidR="003068E2" w:rsidRPr="00CE61E0">
        <w:t>cular.</w:t>
      </w:r>
    </w:p>
    <w:p w14:paraId="4A44826E" w14:textId="167A89C4" w:rsidR="008F348D" w:rsidRPr="00CE61E0" w:rsidRDefault="00076774" w:rsidP="008F348D">
      <w:pPr>
        <w:widowControl w:val="0"/>
        <w:autoSpaceDE w:val="0"/>
        <w:autoSpaceDN w:val="0"/>
        <w:rPr>
          <w:rFonts w:eastAsia="Arial" w:cs="Arial"/>
          <w:color w:val="000000"/>
          <w:szCs w:val="22"/>
          <w:lang w:bidi="es-ES"/>
        </w:rPr>
      </w:pPr>
      <w:r w:rsidRPr="00CE61E0">
        <w:rPr>
          <w:rFonts w:eastAsia="Arial" w:cs="Arial"/>
          <w:color w:val="000000"/>
          <w:szCs w:val="22"/>
          <w:lang w:bidi="es-ES"/>
        </w:rPr>
        <w:t>Cuando las líneas generales se instalen en el interior de canales protectoras</w:t>
      </w:r>
      <w:r w:rsidR="00A4569F" w:rsidRPr="00CE61E0">
        <w:rPr>
          <w:rFonts w:eastAsia="Arial" w:cs="Arial"/>
          <w:color w:val="000000"/>
          <w:szCs w:val="22"/>
          <w:lang w:bidi="es-ES"/>
        </w:rPr>
        <w:t xml:space="preserve"> o </w:t>
      </w:r>
      <w:r w:rsidR="00776959" w:rsidRPr="00CE61E0">
        <w:rPr>
          <w:rFonts w:eastAsia="Arial" w:cs="Arial"/>
          <w:color w:val="000000"/>
          <w:szCs w:val="22"/>
          <w:lang w:bidi="es-ES"/>
        </w:rPr>
        <w:t>de conductos cerrados de sección no circular</w:t>
      </w:r>
      <w:r w:rsidRPr="00CE61E0">
        <w:rPr>
          <w:rFonts w:eastAsia="Arial" w:cs="Arial"/>
          <w:color w:val="000000"/>
          <w:szCs w:val="22"/>
          <w:lang w:bidi="es-ES"/>
        </w:rPr>
        <w:t>, ést</w:t>
      </w:r>
      <w:r w:rsidR="00776959" w:rsidRPr="00CE61E0">
        <w:rPr>
          <w:rFonts w:eastAsia="Arial" w:cs="Arial"/>
          <w:color w:val="000000"/>
          <w:szCs w:val="22"/>
          <w:lang w:bidi="es-ES"/>
        </w:rPr>
        <w:t>o</w:t>
      </w:r>
      <w:r w:rsidRPr="00CE61E0">
        <w:rPr>
          <w:rFonts w:eastAsia="Arial" w:cs="Arial"/>
          <w:color w:val="000000"/>
          <w:szCs w:val="22"/>
          <w:lang w:bidi="es-ES"/>
        </w:rPr>
        <w:t>s deben ser aislantes. Si por una misma canal</w:t>
      </w:r>
      <w:r w:rsidR="00776959" w:rsidRPr="00CE61E0">
        <w:rPr>
          <w:rFonts w:eastAsia="Arial" w:cs="Arial"/>
          <w:color w:val="000000"/>
          <w:szCs w:val="22"/>
          <w:lang w:bidi="es-ES"/>
        </w:rPr>
        <w:t xml:space="preserve"> protectora o conducto cerrado de sección no circular</w:t>
      </w:r>
      <w:r w:rsidRPr="00CE61E0">
        <w:rPr>
          <w:rFonts w:eastAsia="Arial" w:cs="Arial"/>
          <w:color w:val="000000"/>
          <w:szCs w:val="22"/>
          <w:lang w:bidi="es-ES"/>
        </w:rPr>
        <w:t xml:space="preserve"> discurren varias líneas generales, la canal</w:t>
      </w:r>
      <w:r w:rsidR="00776959" w:rsidRPr="00CE61E0">
        <w:rPr>
          <w:rFonts w:eastAsia="Arial" w:cs="Arial"/>
          <w:color w:val="000000"/>
          <w:szCs w:val="22"/>
          <w:lang w:bidi="es-ES"/>
        </w:rPr>
        <w:t xml:space="preserve"> protectora o conducto cerrado de sección no circular</w:t>
      </w:r>
      <w:r w:rsidRPr="00CE61E0">
        <w:rPr>
          <w:rFonts w:eastAsia="Arial" w:cs="Arial"/>
          <w:color w:val="000000"/>
          <w:szCs w:val="22"/>
          <w:lang w:bidi="es-ES"/>
        </w:rPr>
        <w:t xml:space="preserve"> deberá incorporar tabiques que establezcan una separación entre cada una de ellas.</w:t>
      </w:r>
    </w:p>
    <w:p w14:paraId="7695DEDA" w14:textId="7E60D81A" w:rsidR="00997002" w:rsidRPr="00CE61E0" w:rsidRDefault="00076774" w:rsidP="008F348D">
      <w:pPr>
        <w:widowControl w:val="0"/>
        <w:autoSpaceDE w:val="0"/>
        <w:autoSpaceDN w:val="0"/>
        <w:rPr>
          <w:rFonts w:cs="Arial"/>
          <w:color w:val="000000"/>
          <w:szCs w:val="22"/>
          <w:lang w:val="es-ES_tradnl"/>
        </w:rPr>
      </w:pPr>
      <w:r w:rsidRPr="00CE61E0">
        <w:rPr>
          <w:rFonts w:eastAsia="Arial" w:cs="Arial"/>
          <w:color w:val="000000"/>
          <w:szCs w:val="22"/>
          <w:lang w:bidi="es-ES"/>
        </w:rPr>
        <w:t>Las canales protectoras</w:t>
      </w:r>
      <w:r w:rsidR="00172B16" w:rsidRPr="00CE61E0">
        <w:rPr>
          <w:rFonts w:eastAsia="Arial" w:cs="Arial"/>
          <w:color w:val="000000"/>
          <w:szCs w:val="22"/>
          <w:lang w:bidi="es-ES"/>
        </w:rPr>
        <w:t xml:space="preserve"> y los conductos cerrados de sección no circular</w:t>
      </w:r>
      <w:r w:rsidRPr="00CE61E0">
        <w:rPr>
          <w:rFonts w:eastAsia="Arial" w:cs="Arial"/>
          <w:color w:val="000000"/>
          <w:szCs w:val="22"/>
        </w:rPr>
        <w:t xml:space="preserve"> </w:t>
      </w:r>
      <w:r w:rsidRPr="00CE61E0">
        <w:rPr>
          <w:rFonts w:cs="Arial"/>
          <w:color w:val="000000"/>
          <w:szCs w:val="22"/>
        </w:rPr>
        <w:t>si son accesibles desde el exterior como sucede en el montaje superficial cumplirán las características de la tabla 2</w:t>
      </w:r>
      <w:r w:rsidRPr="00CE61E0">
        <w:rPr>
          <w:rFonts w:eastAsia="Arial" w:cs="Arial"/>
          <w:color w:val="000000"/>
          <w:szCs w:val="22"/>
          <w:lang w:bidi="es-ES"/>
        </w:rPr>
        <w:t>.</w:t>
      </w:r>
      <w:r w:rsidR="00CF1BF3" w:rsidRPr="00CE61E0">
        <w:rPr>
          <w:rFonts w:eastAsia="Arial" w:cs="Arial"/>
          <w:color w:val="000000"/>
          <w:szCs w:val="22"/>
          <w:lang w:bidi="es-ES"/>
        </w:rPr>
        <w:t xml:space="preserve"> Las canales protectoras y los conductos cerrados de sección no circular</w:t>
      </w:r>
      <w:r w:rsidR="00CF1BF3" w:rsidRPr="00CE61E0">
        <w:rPr>
          <w:rFonts w:eastAsia="Arial" w:cs="Arial"/>
          <w:color w:val="000000"/>
          <w:szCs w:val="22"/>
          <w:lang w:val="es-ES_tradnl" w:bidi="es-ES"/>
        </w:rPr>
        <w:t xml:space="preserve"> que se ajusten a estas características y que cumplan con la norma </w:t>
      </w:r>
      <w:r w:rsidR="00CF1BF3" w:rsidRPr="00CE61E0">
        <w:rPr>
          <w:rFonts w:cs="Arial"/>
          <w:color w:val="000000"/>
          <w:szCs w:val="22"/>
        </w:rPr>
        <w:t xml:space="preserve">UNE-EN </w:t>
      </w:r>
      <w:r w:rsidR="009A1F3F">
        <w:t>IEC 61084</w:t>
      </w:r>
      <w:r w:rsidR="00CF1BF3" w:rsidRPr="00CE61E0">
        <w:rPr>
          <w:rFonts w:cs="Arial"/>
          <w:color w:val="000000"/>
          <w:szCs w:val="22"/>
        </w:rPr>
        <w:t xml:space="preserve">-2-1 </w:t>
      </w:r>
      <w:r w:rsidR="00CF1BF3" w:rsidRPr="00CE61E0">
        <w:rPr>
          <w:rFonts w:eastAsia="Arial" w:cs="Arial"/>
          <w:color w:val="000000"/>
          <w:szCs w:val="22"/>
          <w:lang w:val="es-ES_tradnl" w:bidi="es-ES"/>
        </w:rPr>
        <w:t xml:space="preserve">tendrá presunción de conformidad con </w:t>
      </w:r>
      <w:r w:rsidR="00D268B8" w:rsidRPr="00CE61E0">
        <w:rPr>
          <w:rFonts w:eastAsia="Arial" w:cs="Arial"/>
          <w:color w:val="000000"/>
          <w:szCs w:val="22"/>
          <w:lang w:val="es-ES_tradnl" w:bidi="es-ES"/>
        </w:rPr>
        <w:t xml:space="preserve">los requisitos </w:t>
      </w:r>
      <w:r w:rsidR="00CF1BF3" w:rsidRPr="00CE61E0">
        <w:rPr>
          <w:rFonts w:eastAsia="Arial" w:cs="Arial"/>
          <w:color w:val="000000"/>
          <w:szCs w:val="22"/>
          <w:lang w:val="es-ES_tradnl" w:bidi="es-ES"/>
        </w:rPr>
        <w:t>esta ITC.</w:t>
      </w:r>
    </w:p>
    <w:p w14:paraId="797F83CE" w14:textId="0F8299E4" w:rsidR="00076774" w:rsidRPr="00CE61E0" w:rsidRDefault="00076774" w:rsidP="00076774">
      <w:pPr>
        <w:pStyle w:val="Titulotabla"/>
        <w:rPr>
          <w:lang w:val="es-ES_tradnl"/>
        </w:rPr>
      </w:pPr>
      <w:r w:rsidRPr="00CE61E0">
        <w:rPr>
          <w:lang w:val="es-ES_tradnl"/>
        </w:rPr>
        <w:t>Tabla 2. Características de las canales protectoras con tapa abrible con herramientas</w:t>
      </w:r>
      <w:r w:rsidR="00EF47B1" w:rsidRPr="00CE61E0">
        <w:rPr>
          <w:lang w:val="es-ES_tradnl"/>
        </w:rPr>
        <w:t xml:space="preserve"> y de los conductos cerrados de sección no circular</w:t>
      </w:r>
      <w:r w:rsidRPr="00CE61E0">
        <w:rPr>
          <w:lang w:val="es-ES_tradnl"/>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7"/>
        <w:gridCol w:w="3455"/>
      </w:tblGrid>
      <w:tr w:rsidR="00076774" w:rsidRPr="00CE61E0" w14:paraId="7D65020A" w14:textId="77777777" w:rsidTr="00076774">
        <w:trPr>
          <w:jc w:val="center"/>
        </w:trPr>
        <w:tc>
          <w:tcPr>
            <w:tcW w:w="5157" w:type="dxa"/>
            <w:shd w:val="clear" w:color="auto" w:fill="E7E6E6" w:themeFill="background2"/>
          </w:tcPr>
          <w:p w14:paraId="2BF05DD7" w14:textId="77777777" w:rsidR="00076774" w:rsidRPr="00CE61E0" w:rsidRDefault="00076774" w:rsidP="00076774">
            <w:pPr>
              <w:spacing w:after="0" w:line="240" w:lineRule="auto"/>
              <w:ind w:firstLine="0"/>
              <w:jc w:val="center"/>
              <w:rPr>
                <w:b/>
              </w:rPr>
            </w:pPr>
            <w:r w:rsidRPr="00CE61E0">
              <w:rPr>
                <w:b/>
              </w:rPr>
              <w:t>Característica</w:t>
            </w:r>
          </w:p>
        </w:tc>
        <w:tc>
          <w:tcPr>
            <w:tcW w:w="3455" w:type="dxa"/>
            <w:shd w:val="clear" w:color="auto" w:fill="E7E6E6" w:themeFill="background2"/>
          </w:tcPr>
          <w:p w14:paraId="3F4CB914" w14:textId="77777777" w:rsidR="00076774" w:rsidRPr="00CE61E0" w:rsidRDefault="00076774" w:rsidP="00076774">
            <w:pPr>
              <w:spacing w:after="0" w:line="240" w:lineRule="auto"/>
              <w:ind w:firstLine="0"/>
              <w:jc w:val="center"/>
              <w:rPr>
                <w:b/>
              </w:rPr>
            </w:pPr>
            <w:r w:rsidRPr="00CE61E0">
              <w:rPr>
                <w:b/>
              </w:rPr>
              <w:t>Grado</w:t>
            </w:r>
          </w:p>
        </w:tc>
      </w:tr>
      <w:tr w:rsidR="00076774" w:rsidRPr="00CE61E0" w14:paraId="0D71095B" w14:textId="77777777" w:rsidTr="00D526B5">
        <w:trPr>
          <w:jc w:val="center"/>
        </w:trPr>
        <w:tc>
          <w:tcPr>
            <w:tcW w:w="5157" w:type="dxa"/>
            <w:shd w:val="clear" w:color="auto" w:fill="auto"/>
          </w:tcPr>
          <w:p w14:paraId="270C284E" w14:textId="77777777" w:rsidR="00076774" w:rsidRPr="00CE61E0" w:rsidRDefault="00076774" w:rsidP="00076774">
            <w:pPr>
              <w:spacing w:before="20" w:after="20"/>
              <w:ind w:left="-14" w:firstLine="14"/>
              <w:jc w:val="left"/>
              <w:rPr>
                <w:rFonts w:cstheme="minorBidi"/>
              </w:rPr>
            </w:pPr>
            <w:r w:rsidRPr="00CE61E0">
              <w:rPr>
                <w:rFonts w:cstheme="minorBidi"/>
              </w:rPr>
              <w:lastRenderedPageBreak/>
              <w:t>Resistencia al impacto</w:t>
            </w:r>
          </w:p>
        </w:tc>
        <w:tc>
          <w:tcPr>
            <w:tcW w:w="3455" w:type="dxa"/>
            <w:shd w:val="clear" w:color="auto" w:fill="auto"/>
          </w:tcPr>
          <w:p w14:paraId="1872F6C1" w14:textId="77777777" w:rsidR="00076774" w:rsidRPr="00CE61E0" w:rsidRDefault="00076774" w:rsidP="00076774">
            <w:pPr>
              <w:spacing w:before="20" w:after="20"/>
              <w:ind w:left="-14" w:firstLine="14"/>
              <w:jc w:val="left"/>
            </w:pPr>
            <w:r w:rsidRPr="00CE61E0">
              <w:rPr>
                <w:rFonts w:cstheme="minorBidi"/>
              </w:rPr>
              <w:t xml:space="preserve">5 </w:t>
            </w:r>
            <w:r w:rsidRPr="00CE61E0">
              <w:t>J</w:t>
            </w:r>
          </w:p>
        </w:tc>
      </w:tr>
      <w:tr w:rsidR="00076774" w:rsidRPr="00CE61E0" w14:paraId="7CC25761" w14:textId="77777777" w:rsidTr="00D526B5">
        <w:trPr>
          <w:jc w:val="center"/>
        </w:trPr>
        <w:tc>
          <w:tcPr>
            <w:tcW w:w="5157" w:type="dxa"/>
            <w:shd w:val="clear" w:color="auto" w:fill="auto"/>
          </w:tcPr>
          <w:p w14:paraId="2C0F45AD" w14:textId="77777777" w:rsidR="001A61D1" w:rsidRPr="00CE61E0" w:rsidRDefault="00076774" w:rsidP="00076774">
            <w:pPr>
              <w:spacing w:before="20" w:after="20"/>
              <w:ind w:left="-14" w:firstLine="14"/>
              <w:jc w:val="left"/>
              <w:rPr>
                <w:rFonts w:cstheme="minorBidi"/>
              </w:rPr>
            </w:pPr>
            <w:r w:rsidRPr="00CE61E0">
              <w:rPr>
                <w:rFonts w:cstheme="minorBidi"/>
              </w:rPr>
              <w:t>Retención de la tapa de acceso al sistema</w:t>
            </w:r>
            <w:r w:rsidR="001A61D1" w:rsidRPr="00CE61E0">
              <w:rPr>
                <w:rFonts w:cstheme="minorBidi"/>
              </w:rPr>
              <w:t xml:space="preserve">, </w:t>
            </w:r>
          </w:p>
          <w:p w14:paraId="4480A739" w14:textId="2AC03DCA" w:rsidR="00076774" w:rsidRPr="00CE61E0" w:rsidRDefault="001A61D1" w:rsidP="00076774">
            <w:pPr>
              <w:spacing w:before="20" w:after="20"/>
              <w:ind w:left="-14" w:firstLine="14"/>
              <w:jc w:val="left"/>
              <w:rPr>
                <w:rFonts w:cstheme="minorBidi"/>
              </w:rPr>
            </w:pPr>
            <w:r w:rsidRPr="00CE61E0">
              <w:rPr>
                <w:rFonts w:cstheme="minorBidi"/>
                <w:sz w:val="20"/>
                <w:szCs w:val="20"/>
              </w:rPr>
              <w:t>(no aplica para conductos cerrados de sección no circular)</w:t>
            </w:r>
          </w:p>
        </w:tc>
        <w:tc>
          <w:tcPr>
            <w:tcW w:w="3455" w:type="dxa"/>
            <w:shd w:val="clear" w:color="auto" w:fill="auto"/>
          </w:tcPr>
          <w:p w14:paraId="169C1445" w14:textId="77777777" w:rsidR="00076774" w:rsidRPr="00CE61E0" w:rsidRDefault="00076774" w:rsidP="00076774">
            <w:pPr>
              <w:spacing w:before="20" w:after="20"/>
              <w:ind w:left="-14" w:firstLine="14"/>
              <w:jc w:val="left"/>
            </w:pPr>
            <w:r w:rsidRPr="00CE61E0">
              <w:rPr>
                <w:rFonts w:cstheme="minorBidi"/>
              </w:rPr>
              <w:t>Con tapa de acceso que sólo puede abrirse con herramienta</w:t>
            </w:r>
            <w:r w:rsidRPr="00CE61E0">
              <w:t>s</w:t>
            </w:r>
          </w:p>
        </w:tc>
      </w:tr>
      <w:tr w:rsidR="00076774" w:rsidRPr="00CE61E0" w14:paraId="5913543D" w14:textId="77777777" w:rsidTr="00D526B5">
        <w:trPr>
          <w:jc w:val="center"/>
        </w:trPr>
        <w:tc>
          <w:tcPr>
            <w:tcW w:w="5157" w:type="dxa"/>
            <w:shd w:val="clear" w:color="auto" w:fill="auto"/>
          </w:tcPr>
          <w:p w14:paraId="469F2CE8" w14:textId="77777777" w:rsidR="00076774" w:rsidRPr="00CE61E0" w:rsidRDefault="00076774" w:rsidP="00076774">
            <w:pPr>
              <w:spacing w:before="20" w:after="20"/>
              <w:ind w:left="-14" w:firstLine="14"/>
              <w:jc w:val="left"/>
              <w:rPr>
                <w:rFonts w:cstheme="minorBidi"/>
              </w:rPr>
            </w:pPr>
            <w:r w:rsidRPr="00CE61E0">
              <w:rPr>
                <w:rFonts w:cstheme="minorBidi"/>
              </w:rPr>
              <w:t>Protección contra la penetración de cuerpos sólidos extraños</w:t>
            </w:r>
          </w:p>
        </w:tc>
        <w:tc>
          <w:tcPr>
            <w:tcW w:w="3455" w:type="dxa"/>
            <w:shd w:val="clear" w:color="auto" w:fill="auto"/>
          </w:tcPr>
          <w:p w14:paraId="638AA61B" w14:textId="77777777" w:rsidR="00076774" w:rsidRPr="00CE61E0" w:rsidRDefault="00076774" w:rsidP="00076774">
            <w:pPr>
              <w:spacing w:before="20" w:after="20"/>
              <w:ind w:left="-14" w:firstLine="14"/>
              <w:jc w:val="left"/>
            </w:pPr>
            <w:r w:rsidRPr="00CE61E0">
              <w:rPr>
                <w:rFonts w:cstheme="minorBidi"/>
              </w:rPr>
              <w:t>IP2</w:t>
            </w:r>
            <w:r w:rsidRPr="00CE61E0">
              <w:t>X</w:t>
            </w:r>
          </w:p>
        </w:tc>
      </w:tr>
      <w:tr w:rsidR="00076774" w:rsidRPr="00CE61E0" w14:paraId="0865360D" w14:textId="77777777" w:rsidTr="00D526B5">
        <w:trPr>
          <w:jc w:val="center"/>
        </w:trPr>
        <w:tc>
          <w:tcPr>
            <w:tcW w:w="5157" w:type="dxa"/>
            <w:shd w:val="clear" w:color="auto" w:fill="auto"/>
          </w:tcPr>
          <w:p w14:paraId="5593A0B8" w14:textId="77777777" w:rsidR="00076774" w:rsidRPr="00CE61E0" w:rsidRDefault="00076774" w:rsidP="00076774">
            <w:pPr>
              <w:spacing w:before="20" w:after="20"/>
              <w:ind w:left="-14" w:firstLine="14"/>
              <w:jc w:val="left"/>
              <w:rPr>
                <w:rFonts w:cstheme="minorBidi"/>
              </w:rPr>
            </w:pPr>
            <w:r w:rsidRPr="00CE61E0">
              <w:rPr>
                <w:rFonts w:cstheme="minorBidi"/>
              </w:rPr>
              <w:t>Aislamiento eléctrico (canales protectoras no metálicas)</w:t>
            </w:r>
          </w:p>
        </w:tc>
        <w:tc>
          <w:tcPr>
            <w:tcW w:w="3455" w:type="dxa"/>
            <w:shd w:val="clear" w:color="auto" w:fill="auto"/>
          </w:tcPr>
          <w:p w14:paraId="1B8996A7" w14:textId="77777777" w:rsidR="00076774" w:rsidRPr="00CE61E0" w:rsidRDefault="00076774" w:rsidP="00076774">
            <w:pPr>
              <w:spacing w:before="20" w:after="20"/>
              <w:ind w:left="-14" w:firstLine="14"/>
              <w:jc w:val="left"/>
            </w:pPr>
            <w:r w:rsidRPr="00CE61E0">
              <w:rPr>
                <w:rFonts w:cstheme="minorBidi"/>
              </w:rPr>
              <w:t>Con aislamiento eléctrico</w:t>
            </w:r>
            <w:r w:rsidRPr="00CE61E0">
              <w:t xml:space="preserve"> </w:t>
            </w:r>
          </w:p>
        </w:tc>
      </w:tr>
    </w:tbl>
    <w:p w14:paraId="0A465E54" w14:textId="77777777" w:rsidR="00376955" w:rsidRPr="00CE61E0" w:rsidRDefault="00376955" w:rsidP="00AB262A"/>
    <w:p w14:paraId="7F38A7BD" w14:textId="018FF212" w:rsidR="00076774" w:rsidRPr="00CE61E0" w:rsidRDefault="00076774" w:rsidP="00D94DA6">
      <w:pPr>
        <w:pStyle w:val="Ttulo5"/>
      </w:pPr>
      <w:r w:rsidRPr="00CE61E0">
        <w:t>Instalación en bandejas porta cables</w:t>
      </w:r>
    </w:p>
    <w:p w14:paraId="757E8242" w14:textId="77777777" w:rsidR="00076774" w:rsidRPr="00CE61E0" w:rsidRDefault="00076774" w:rsidP="00076774">
      <w:pPr>
        <w:rPr>
          <w:rFonts w:cs="Arial"/>
          <w:color w:val="000000"/>
          <w:szCs w:val="22"/>
        </w:rPr>
      </w:pPr>
      <w:r w:rsidRPr="00CE61E0">
        <w:rPr>
          <w:rFonts w:cs="Arial"/>
          <w:color w:val="000000"/>
          <w:szCs w:val="22"/>
        </w:rPr>
        <w:t xml:space="preserve">Cuando la canalización de la LGA sea accesible desde el exterior como sucede en el montaje superficial la bandeja dispondrá de una tapa que solo pueda abrirse con herramientas. </w:t>
      </w:r>
    </w:p>
    <w:p w14:paraId="4D38367A" w14:textId="3C377897" w:rsidR="00AD57DE" w:rsidRPr="00CE61E0" w:rsidRDefault="00076774" w:rsidP="00AD57DE">
      <w:pPr>
        <w:widowControl w:val="0"/>
        <w:autoSpaceDE w:val="0"/>
        <w:autoSpaceDN w:val="0"/>
        <w:rPr>
          <w:rFonts w:cs="Arial"/>
          <w:color w:val="000000"/>
          <w:szCs w:val="22"/>
          <w:lang w:val="es-ES_tradnl"/>
        </w:rPr>
      </w:pPr>
      <w:r w:rsidRPr="00CE61E0">
        <w:rPr>
          <w:rFonts w:cs="Arial"/>
          <w:color w:val="000000"/>
          <w:szCs w:val="22"/>
        </w:rPr>
        <w:t>Los sistemas de bandeja con tapa tendrán las mismas características adicionales que se indican en la tabla 2</w:t>
      </w:r>
      <w:r w:rsidR="00BD412A" w:rsidRPr="00CE61E0">
        <w:rPr>
          <w:rFonts w:cs="Arial"/>
          <w:color w:val="000000"/>
          <w:szCs w:val="22"/>
        </w:rPr>
        <w:t xml:space="preserve">. </w:t>
      </w:r>
      <w:r w:rsidR="00AD57DE" w:rsidRPr="00CE61E0">
        <w:rPr>
          <w:rFonts w:eastAsia="Arial" w:cs="Arial"/>
          <w:color w:val="000000"/>
          <w:szCs w:val="22"/>
          <w:lang w:bidi="es-ES"/>
        </w:rPr>
        <w:t>Las bandejas</w:t>
      </w:r>
      <w:r w:rsidR="00AD57DE" w:rsidRPr="00CE61E0">
        <w:rPr>
          <w:rFonts w:eastAsia="Arial" w:cs="Arial"/>
          <w:color w:val="000000"/>
          <w:szCs w:val="22"/>
          <w:lang w:val="es-ES_tradnl" w:bidi="es-ES"/>
        </w:rPr>
        <w:t xml:space="preserve"> que se ajusten a estas características y que cumplan con la norma </w:t>
      </w:r>
      <w:r w:rsidR="00AD57DE" w:rsidRPr="00CE61E0">
        <w:rPr>
          <w:rFonts w:cs="Arial"/>
          <w:color w:val="000000"/>
          <w:szCs w:val="22"/>
        </w:rPr>
        <w:t xml:space="preserve">UNE-EN 61537 </w:t>
      </w:r>
      <w:r w:rsidR="00AD57DE" w:rsidRPr="00CE61E0">
        <w:rPr>
          <w:rFonts w:eastAsia="Arial" w:cs="Arial"/>
          <w:color w:val="000000"/>
          <w:szCs w:val="22"/>
          <w:lang w:val="es-ES_tradnl" w:bidi="es-ES"/>
        </w:rPr>
        <w:t xml:space="preserve">tendrá presunción de conformidad con </w:t>
      </w:r>
      <w:r w:rsidR="00D268B8" w:rsidRPr="00CE61E0">
        <w:rPr>
          <w:rFonts w:eastAsia="Arial" w:cs="Arial"/>
          <w:color w:val="000000"/>
          <w:szCs w:val="22"/>
          <w:lang w:val="es-ES_tradnl" w:bidi="es-ES"/>
        </w:rPr>
        <w:t xml:space="preserve">los requisitos de </w:t>
      </w:r>
      <w:r w:rsidR="009348AD" w:rsidRPr="00CE61E0">
        <w:rPr>
          <w:rFonts w:eastAsia="Arial" w:cs="Arial"/>
          <w:color w:val="000000"/>
          <w:szCs w:val="22"/>
          <w:lang w:val="es-ES_tradnl" w:bidi="es-ES"/>
        </w:rPr>
        <w:t>esta ITC</w:t>
      </w:r>
      <w:r w:rsidR="00AD57DE" w:rsidRPr="00CE61E0">
        <w:rPr>
          <w:rFonts w:eastAsia="Arial" w:cs="Arial"/>
          <w:color w:val="000000"/>
          <w:szCs w:val="22"/>
          <w:lang w:val="es-ES_tradnl" w:bidi="es-ES"/>
        </w:rPr>
        <w:t>.</w:t>
      </w:r>
    </w:p>
    <w:p w14:paraId="670B83FC" w14:textId="77777777" w:rsidR="00076774" w:rsidRPr="00CE61E0" w:rsidRDefault="00076774" w:rsidP="00076774">
      <w:pPr>
        <w:keepLines/>
        <w:rPr>
          <w:rFonts w:cs="Arial"/>
          <w:color w:val="000000"/>
          <w:szCs w:val="22"/>
        </w:rPr>
      </w:pPr>
      <w:r w:rsidRPr="00CE61E0">
        <w:rPr>
          <w:rFonts w:cs="Arial"/>
          <w:color w:val="000000"/>
          <w:szCs w:val="22"/>
        </w:rPr>
        <w:t>Si por una misma bandeja discurren varias líneas generales de alimentación, la bandeja deberá incorporar tabiques que establezcan una separación entre cada una de ellas.</w:t>
      </w:r>
    </w:p>
    <w:p w14:paraId="54CAFF16" w14:textId="752701CC" w:rsidR="00076774" w:rsidRPr="00CE61E0" w:rsidRDefault="00076774" w:rsidP="00D94DA6">
      <w:pPr>
        <w:pStyle w:val="Ttulo5"/>
      </w:pPr>
      <w:r w:rsidRPr="00CE61E0">
        <w:t>Instalación en canalizaciones eléctricas prefabricadas</w:t>
      </w:r>
    </w:p>
    <w:p w14:paraId="48BAD547" w14:textId="77777777" w:rsidR="00076774" w:rsidRPr="00CE61E0" w:rsidRDefault="00076774" w:rsidP="00076774">
      <w:pPr>
        <w:widowControl w:val="0"/>
        <w:autoSpaceDE w:val="0"/>
        <w:autoSpaceDN w:val="0"/>
        <w:rPr>
          <w:rFonts w:cs="Arial"/>
          <w:color w:val="000000"/>
          <w:szCs w:val="22"/>
        </w:rPr>
      </w:pPr>
      <w:r w:rsidRPr="00CE61E0">
        <w:rPr>
          <w:rFonts w:cs="Arial"/>
          <w:color w:val="000000"/>
          <w:szCs w:val="22"/>
        </w:rPr>
        <w:t>Cuando la LGA se instale en el interior de canalizaciones eléctricas prefabricadas, éstas deben ser aislantes. Si por una misma canalización discurren varias líneas generales, la canalización deberá incorporar tabiques o elementos constructivos que establezcan una separación entre cada una de ellas.</w:t>
      </w:r>
    </w:p>
    <w:p w14:paraId="61C0DA75" w14:textId="6F69B2D0" w:rsidR="00076774" w:rsidRPr="00CE61E0" w:rsidRDefault="00076774" w:rsidP="00076774">
      <w:pPr>
        <w:widowControl w:val="0"/>
        <w:autoSpaceDE w:val="0"/>
        <w:autoSpaceDN w:val="0"/>
        <w:rPr>
          <w:rFonts w:cs="Arial"/>
          <w:color w:val="000000"/>
          <w:szCs w:val="22"/>
        </w:rPr>
      </w:pPr>
      <w:r w:rsidRPr="00CE61E0">
        <w:rPr>
          <w:rFonts w:cs="Arial"/>
          <w:color w:val="000000"/>
          <w:szCs w:val="22"/>
        </w:rPr>
        <w:t xml:space="preserve">Las canalizaciones eléctricas </w:t>
      </w:r>
      <w:r w:rsidR="00346065" w:rsidRPr="00CE61E0">
        <w:rPr>
          <w:rFonts w:cs="Arial"/>
          <w:color w:val="000000"/>
          <w:szCs w:val="22"/>
        </w:rPr>
        <w:t xml:space="preserve">prefabricadas </w:t>
      </w:r>
      <w:r w:rsidR="004E4510" w:rsidRPr="00CE61E0">
        <w:rPr>
          <w:rFonts w:cs="Arial"/>
          <w:color w:val="000000"/>
          <w:szCs w:val="22"/>
        </w:rPr>
        <w:t>que</w:t>
      </w:r>
      <w:r w:rsidR="00982187" w:rsidRPr="00CE61E0">
        <w:rPr>
          <w:rFonts w:eastAsia="Arial" w:cs="Arial"/>
          <w:color w:val="000000"/>
          <w:szCs w:val="22"/>
          <w:lang w:val="es-ES_tradnl" w:bidi="es-ES"/>
        </w:rPr>
        <w:t xml:space="preserve"> se ajusten a estas características y</w:t>
      </w:r>
      <w:r w:rsidR="004E4510" w:rsidRPr="00CE61E0">
        <w:rPr>
          <w:rFonts w:cs="Arial"/>
          <w:color w:val="000000"/>
          <w:szCs w:val="22"/>
        </w:rPr>
        <w:t xml:space="preserve"> </w:t>
      </w:r>
      <w:r w:rsidR="00982187" w:rsidRPr="00CE61E0">
        <w:rPr>
          <w:rFonts w:cs="Arial"/>
          <w:color w:val="000000"/>
          <w:szCs w:val="22"/>
        </w:rPr>
        <w:t xml:space="preserve">que </w:t>
      </w:r>
      <w:r w:rsidR="004E4510" w:rsidRPr="00CE61E0">
        <w:rPr>
          <w:rFonts w:cs="Arial"/>
          <w:color w:val="000000"/>
          <w:szCs w:val="22"/>
        </w:rPr>
        <w:t xml:space="preserve">cumplan con </w:t>
      </w:r>
      <w:r w:rsidRPr="00CE61E0">
        <w:rPr>
          <w:rFonts w:cs="Arial"/>
          <w:color w:val="000000"/>
          <w:szCs w:val="22"/>
        </w:rPr>
        <w:t xml:space="preserve">la serie de </w:t>
      </w:r>
      <w:r w:rsidR="00F27C92" w:rsidRPr="00CE61E0">
        <w:rPr>
          <w:rFonts w:cs="Arial"/>
          <w:color w:val="000000"/>
          <w:szCs w:val="22"/>
        </w:rPr>
        <w:t>n</w:t>
      </w:r>
      <w:r w:rsidRPr="00CE61E0">
        <w:rPr>
          <w:rFonts w:cs="Arial"/>
          <w:color w:val="000000"/>
          <w:szCs w:val="22"/>
        </w:rPr>
        <w:t>ormas UNE-EN 61534 o la norma UNE-EN 61439-6</w:t>
      </w:r>
      <w:r w:rsidR="004E4510" w:rsidRPr="00CE61E0">
        <w:rPr>
          <w:rFonts w:cs="Arial"/>
          <w:color w:val="000000"/>
          <w:szCs w:val="22"/>
        </w:rPr>
        <w:t xml:space="preserve"> tendrán presunción de conformidad con los requisitos de esta ITC.</w:t>
      </w:r>
    </w:p>
    <w:p w14:paraId="747CF6A7" w14:textId="6FB0C9FB" w:rsidR="00076774" w:rsidRPr="003C10AF" w:rsidRDefault="00076774" w:rsidP="009B38A7">
      <w:pPr>
        <w:pStyle w:val="Ttulo4"/>
        <w:numPr>
          <w:ilvl w:val="0"/>
          <w:numId w:val="64"/>
        </w:numPr>
        <w:rPr>
          <w:rFonts w:eastAsia="Arial"/>
        </w:rPr>
      </w:pPr>
      <w:r w:rsidRPr="003C10AF">
        <w:rPr>
          <w:rFonts w:eastAsia="Arial"/>
        </w:rPr>
        <w:t>CABLES</w:t>
      </w:r>
    </w:p>
    <w:p w14:paraId="25B2A9DD" w14:textId="416CC427" w:rsidR="00076774" w:rsidRPr="00CE61E0" w:rsidRDefault="00076774" w:rsidP="00076774">
      <w:pPr>
        <w:rPr>
          <w:color w:val="000000"/>
        </w:rPr>
      </w:pPr>
      <w:r w:rsidRPr="00CE61E0">
        <w:rPr>
          <w:color w:val="000000"/>
        </w:rPr>
        <w:t xml:space="preserve">Los cables </w:t>
      </w:r>
      <w:r w:rsidR="006E655D" w:rsidRPr="00CE61E0">
        <w:rPr>
          <w:color w:val="000000"/>
        </w:rPr>
        <w:t>de la LGA</w:t>
      </w:r>
      <w:r w:rsidRPr="00CE61E0">
        <w:rPr>
          <w:color w:val="000000"/>
        </w:rPr>
        <w:t>, de fase, neutro y protección deberán ser de tensión asignada 0,6/1 kV, unipolares y con conductor de cobre o aluminio.</w:t>
      </w:r>
    </w:p>
    <w:p w14:paraId="6427ABBA" w14:textId="77777777" w:rsidR="00076774" w:rsidRPr="00CE61E0" w:rsidRDefault="00076774" w:rsidP="00076774">
      <w:pPr>
        <w:rPr>
          <w:color w:val="000000"/>
        </w:rPr>
      </w:pPr>
      <w:r w:rsidRPr="00CE61E0">
        <w:rPr>
          <w:color w:val="000000"/>
        </w:rPr>
        <w:t>Siempre que se utilicen conductores de aluminio, las conexiones del mismo deberán realizarse utilizando las técnicas apropiadas que eviten el deterioro del conductor debido a la aparición de potenciales peligrosos originados por los efectos de los pares galvánicos.</w:t>
      </w:r>
    </w:p>
    <w:p w14:paraId="08A1E4B6" w14:textId="77777777" w:rsidR="00076774" w:rsidRPr="00CE61E0" w:rsidRDefault="00076774" w:rsidP="00076774">
      <w:pPr>
        <w:rPr>
          <w:color w:val="000000"/>
        </w:rPr>
      </w:pPr>
      <w:r w:rsidRPr="00CE61E0">
        <w:rPr>
          <w:color w:val="000000"/>
        </w:rPr>
        <w:t xml:space="preserve">La sección de los conductores deberá ser uniforme en todo su recorrido y sin empalmes, exceptuándose las derivaciones realizadas en el interior de las cajas de derivación, CDM. </w:t>
      </w:r>
    </w:p>
    <w:p w14:paraId="6C418490" w14:textId="5EFF13C6" w:rsidR="00076774" w:rsidRPr="00CE61E0" w:rsidRDefault="00076774" w:rsidP="00D94DA6">
      <w:pPr>
        <w:pStyle w:val="Ttulo5"/>
      </w:pPr>
      <w:r w:rsidRPr="00CE61E0">
        <w:lastRenderedPageBreak/>
        <w:t>Sección de las líneas generales de alimentación</w:t>
      </w:r>
    </w:p>
    <w:p w14:paraId="3FF2322B" w14:textId="77777777" w:rsidR="00076774" w:rsidRPr="00CE61E0" w:rsidRDefault="00076774" w:rsidP="00076774">
      <w:pPr>
        <w:keepLines/>
        <w:rPr>
          <w:color w:val="000000"/>
        </w:rPr>
      </w:pPr>
      <w:r w:rsidRPr="00CE61E0">
        <w:rPr>
          <w:color w:val="000000"/>
        </w:rPr>
        <w:t>La sección mínima será de 10 mm</w:t>
      </w:r>
      <w:r w:rsidRPr="00CE61E0">
        <w:rPr>
          <w:color w:val="000000"/>
          <w:vertAlign w:val="superscript"/>
        </w:rPr>
        <w:t>2</w:t>
      </w:r>
      <w:r w:rsidRPr="00CE61E0">
        <w:rPr>
          <w:color w:val="000000"/>
        </w:rPr>
        <w:t xml:space="preserve"> en cobre o 16 mm</w:t>
      </w:r>
      <w:r w:rsidRPr="00CE61E0">
        <w:rPr>
          <w:color w:val="000000"/>
          <w:vertAlign w:val="superscript"/>
        </w:rPr>
        <w:t>2</w:t>
      </w:r>
      <w:r w:rsidRPr="00CE61E0">
        <w:rPr>
          <w:color w:val="000000"/>
        </w:rPr>
        <w:t xml:space="preserve"> en aluminio. La sección de los conductores a utilizar se establecerá, en función de la previsión de cargas de la instalación, la caída de tensión permitida, el sistema de instalación utilizado y las características de los dispositivos de protección.</w:t>
      </w:r>
    </w:p>
    <w:p w14:paraId="542F1B47" w14:textId="77777777" w:rsidR="00076774" w:rsidRPr="00CE61E0" w:rsidRDefault="00076774" w:rsidP="00076774">
      <w:pPr>
        <w:rPr>
          <w:color w:val="000000"/>
        </w:rPr>
      </w:pPr>
      <w:r w:rsidRPr="00CE61E0">
        <w:rPr>
          <w:color w:val="000000"/>
        </w:rPr>
        <w:t>La caída de tensión máxima permitida será:</w:t>
      </w:r>
    </w:p>
    <w:p w14:paraId="74E46BFC" w14:textId="77777777" w:rsidR="00076774" w:rsidRPr="00CE61E0" w:rsidRDefault="00076774" w:rsidP="005C63FB">
      <w:pPr>
        <w:numPr>
          <w:ilvl w:val="0"/>
          <w:numId w:val="70"/>
        </w:numPr>
        <w:spacing w:after="0" w:line="240" w:lineRule="auto"/>
        <w:rPr>
          <w:lang w:val="es-ES_tradnl"/>
        </w:rPr>
      </w:pPr>
      <w:r w:rsidRPr="00CE61E0">
        <w:rPr>
          <w:lang w:val="es-ES_tradnl"/>
        </w:rPr>
        <w:t>0,5 %: Para líneas generales destinadas a cuartos o armarios de contadores situados en la planta baja, entresuelo o primer sótano.</w:t>
      </w:r>
    </w:p>
    <w:p w14:paraId="7A0F9EDA" w14:textId="77777777" w:rsidR="00076774" w:rsidRPr="00CE61E0" w:rsidRDefault="00076774" w:rsidP="005C63FB">
      <w:pPr>
        <w:numPr>
          <w:ilvl w:val="0"/>
          <w:numId w:val="70"/>
        </w:numPr>
        <w:spacing w:line="240" w:lineRule="auto"/>
        <w:rPr>
          <w:lang w:val="es-ES_tradnl"/>
        </w:rPr>
      </w:pPr>
      <w:r w:rsidRPr="00CE61E0">
        <w:rPr>
          <w:lang w:val="es-ES_tradnl"/>
        </w:rPr>
        <w:t>1 %: Para líneas generales de alimentación destinadas a cuartos o armarios de contadores situados en plantas superiores.</w:t>
      </w:r>
    </w:p>
    <w:p w14:paraId="7E387340" w14:textId="39ABB56A" w:rsidR="00076774" w:rsidRPr="00CE61E0" w:rsidRDefault="00076774" w:rsidP="00076774">
      <w:pPr>
        <w:rPr>
          <w:rFonts w:eastAsia="Arial" w:cs="Arial"/>
          <w:color w:val="000000"/>
          <w:szCs w:val="22"/>
          <w:lang w:bidi="es-ES"/>
        </w:rPr>
      </w:pPr>
      <w:r w:rsidRPr="00CE61E0">
        <w:rPr>
          <w:color w:val="000000"/>
        </w:rPr>
        <w:t xml:space="preserve">La intensidad máxima admisible de la LGA será superior a la que corresponda según la previsión de potencias establecidas en la </w:t>
      </w:r>
      <w:r w:rsidR="00401B9C" w:rsidRPr="00CE61E0">
        <w:rPr>
          <w:color w:val="000000"/>
          <w:spacing w:val="-3"/>
        </w:rPr>
        <w:t>ITC BT</w:t>
      </w:r>
      <w:r w:rsidRPr="00CE61E0">
        <w:rPr>
          <w:color w:val="000000"/>
          <w:spacing w:val="-3"/>
        </w:rPr>
        <w:t>-10</w:t>
      </w:r>
      <w:r w:rsidRPr="00CE61E0">
        <w:rPr>
          <w:color w:val="000000"/>
        </w:rPr>
        <w:t>. La intensidad máxima admisible se calculará según la norma UNE-HD 60364-5-52, que establece unas condiciones tipo de instalación de dos o tres cables unipolares cargados, temperatura ambiente de 40ºC y temperatura del terreno de 25ºC con una resistividad térmica de 2,5 K.m/W para instalaciones enterradas. En el proyecto o memoria técnica de diseño se aplicarán los factores de corrección que procedan según el tipo de montaje y cuando las condiciones de instalación, temperatura o resistividad del terreno no se adapten a las condiciones tipo anteriores, justificando adecuadamente las condiciones proyectadas que se separan de las condiciones tipo.</w:t>
      </w:r>
      <w:r w:rsidRPr="00CE61E0">
        <w:rPr>
          <w:rFonts w:eastAsia="Arial" w:cs="Arial"/>
          <w:color w:val="000000"/>
          <w:szCs w:val="22"/>
          <w:lang w:bidi="es-ES"/>
        </w:rPr>
        <w:t xml:space="preserve"> </w:t>
      </w:r>
    </w:p>
    <w:p w14:paraId="627A6880" w14:textId="16B3D364" w:rsidR="00076774" w:rsidRPr="00CE61E0" w:rsidRDefault="00076774" w:rsidP="00076774">
      <w:pPr>
        <w:widowControl w:val="0"/>
        <w:autoSpaceDE w:val="0"/>
        <w:autoSpaceDN w:val="0"/>
        <w:rPr>
          <w:rFonts w:eastAsia="Arial" w:cs="Arial"/>
          <w:color w:val="000000"/>
          <w:szCs w:val="22"/>
          <w:lang w:bidi="es-ES"/>
        </w:rPr>
      </w:pPr>
      <w:r w:rsidRPr="00CE61E0">
        <w:rPr>
          <w:rFonts w:eastAsia="Arial" w:cs="Arial"/>
          <w:color w:val="000000"/>
          <w:szCs w:val="22"/>
          <w:lang w:bidi="es-ES"/>
        </w:rPr>
        <w:t>El conductor neutro deberá ser como mínimo de la misma sección que los conductores de fase excepto cuando se justifique en el proyecto o en la memoria técnica de diseño que no pueden existir desequilibrios o corrientes armónicas debidas a cargas no lineales</w:t>
      </w:r>
      <w:r w:rsidR="00403598" w:rsidRPr="00CE61E0">
        <w:rPr>
          <w:rFonts w:eastAsia="Arial" w:cs="Arial"/>
          <w:color w:val="000000"/>
          <w:szCs w:val="22"/>
          <w:lang w:bidi="es-ES"/>
        </w:rPr>
        <w:t xml:space="preserve"> y que las protecciones frente a sobrecargas y cortocircuitos son adecuadas </w:t>
      </w:r>
      <w:r w:rsidR="00103415" w:rsidRPr="00CE61E0">
        <w:rPr>
          <w:rFonts w:eastAsia="Arial" w:cs="Arial"/>
          <w:color w:val="000000"/>
          <w:szCs w:val="22"/>
          <w:lang w:bidi="es-ES"/>
        </w:rPr>
        <w:t xml:space="preserve">para la sección de neutro reducida. </w:t>
      </w:r>
    </w:p>
    <w:p w14:paraId="5B564A9F" w14:textId="306A47FA" w:rsidR="00076774" w:rsidRPr="00CE61E0" w:rsidRDefault="005500D7" w:rsidP="00162F3A">
      <w:pPr>
        <w:rPr>
          <w:rFonts w:eastAsia="Arial" w:cs="Arial"/>
          <w:color w:val="000000"/>
          <w:szCs w:val="22"/>
          <w:lang w:bidi="es-ES"/>
        </w:rPr>
      </w:pPr>
      <w:r w:rsidRPr="00CE61E0">
        <w:rPr>
          <w:rFonts w:eastAsia="Arial" w:cs="Arial"/>
          <w:color w:val="000000"/>
          <w:szCs w:val="22"/>
          <w:lang w:bidi="es-ES"/>
        </w:rPr>
        <w:t>En la T</w:t>
      </w:r>
      <w:r w:rsidR="00076774" w:rsidRPr="00CE61E0">
        <w:rPr>
          <w:rFonts w:eastAsia="Arial" w:cs="Arial"/>
          <w:color w:val="000000"/>
          <w:szCs w:val="22"/>
          <w:lang w:bidi="es-ES"/>
        </w:rPr>
        <w:t xml:space="preserve">abla 3 se indican las secciones del conductor de protección según la sección del conductor de fase. </w:t>
      </w:r>
    </w:p>
    <w:p w14:paraId="627D69D9" w14:textId="5E398AC3" w:rsidR="00076774" w:rsidRPr="00CE61E0" w:rsidRDefault="00076774" w:rsidP="005500D7">
      <w:pPr>
        <w:pStyle w:val="Titulotabla"/>
        <w:rPr>
          <w:rFonts w:eastAsia="Arial" w:cs="Arial"/>
          <w:lang w:bidi="es-ES"/>
        </w:rPr>
      </w:pPr>
      <w:bookmarkStart w:id="36" w:name="_Ref29543713"/>
      <w:r w:rsidRPr="00CE61E0">
        <w:rPr>
          <w:lang w:val="es-ES_tradnl"/>
        </w:rPr>
        <w:t xml:space="preserve">Tabla </w:t>
      </w:r>
      <w:bookmarkEnd w:id="36"/>
      <w:r w:rsidRPr="00CE61E0">
        <w:rPr>
          <w:lang w:val="es-ES_tradnl"/>
        </w:rPr>
        <w:t>3. Sección de conductores de protección.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0"/>
        <w:gridCol w:w="2830"/>
      </w:tblGrid>
      <w:tr w:rsidR="00076774" w:rsidRPr="00CE61E0" w14:paraId="7B01F317" w14:textId="77777777" w:rsidTr="005500D7">
        <w:trPr>
          <w:trHeight w:hRule="exact" w:val="340"/>
          <w:jc w:val="center"/>
        </w:trPr>
        <w:tc>
          <w:tcPr>
            <w:tcW w:w="4390" w:type="dxa"/>
            <w:gridSpan w:val="2"/>
            <w:tcBorders>
              <w:right w:val="single" w:sz="4" w:space="0" w:color="auto"/>
            </w:tcBorders>
            <w:shd w:val="clear" w:color="auto" w:fill="E7E6E6" w:themeFill="background2"/>
            <w:vAlign w:val="center"/>
          </w:tcPr>
          <w:p w14:paraId="005293EF" w14:textId="77777777" w:rsidR="00076774" w:rsidRPr="00CE61E0" w:rsidRDefault="00076774" w:rsidP="005500D7">
            <w:pPr>
              <w:spacing w:after="0" w:line="240" w:lineRule="auto"/>
              <w:ind w:firstLine="0"/>
              <w:jc w:val="center"/>
              <w:rPr>
                <w:b/>
                <w:sz w:val="22"/>
              </w:rPr>
            </w:pPr>
            <w:r w:rsidRPr="00CE61E0">
              <w:rPr>
                <w:b/>
                <w:sz w:val="22"/>
              </w:rPr>
              <w:t>Secciones (mm²)</w:t>
            </w:r>
          </w:p>
        </w:tc>
      </w:tr>
      <w:tr w:rsidR="00076774" w:rsidRPr="00CE61E0" w14:paraId="00D84CF3" w14:textId="77777777" w:rsidTr="005500D7">
        <w:trPr>
          <w:trHeight w:hRule="exact" w:val="571"/>
          <w:jc w:val="center"/>
        </w:trPr>
        <w:tc>
          <w:tcPr>
            <w:tcW w:w="1560" w:type="dxa"/>
            <w:tcBorders>
              <w:right w:val="single" w:sz="4" w:space="0" w:color="auto"/>
            </w:tcBorders>
            <w:shd w:val="clear" w:color="auto" w:fill="E7E6E6" w:themeFill="background2"/>
            <w:vAlign w:val="center"/>
          </w:tcPr>
          <w:p w14:paraId="14D7AD33" w14:textId="77777777" w:rsidR="00076774" w:rsidRPr="00CE61E0" w:rsidRDefault="00076774" w:rsidP="005500D7">
            <w:pPr>
              <w:spacing w:after="0" w:line="240" w:lineRule="auto"/>
              <w:ind w:firstLine="0"/>
              <w:jc w:val="center"/>
              <w:rPr>
                <w:b/>
                <w:sz w:val="22"/>
              </w:rPr>
            </w:pPr>
            <w:r w:rsidRPr="00CE61E0">
              <w:rPr>
                <w:b/>
                <w:sz w:val="22"/>
              </w:rPr>
              <w:t>FASE</w:t>
            </w:r>
          </w:p>
        </w:tc>
        <w:tc>
          <w:tcPr>
            <w:tcW w:w="2830" w:type="dxa"/>
            <w:tcBorders>
              <w:left w:val="single" w:sz="4" w:space="0" w:color="auto"/>
            </w:tcBorders>
            <w:shd w:val="clear" w:color="auto" w:fill="E7E6E6" w:themeFill="background2"/>
            <w:vAlign w:val="center"/>
          </w:tcPr>
          <w:p w14:paraId="311C3859" w14:textId="77777777" w:rsidR="00076774" w:rsidRPr="00CE61E0" w:rsidRDefault="00076774" w:rsidP="005500D7">
            <w:pPr>
              <w:spacing w:after="0" w:line="240" w:lineRule="auto"/>
              <w:ind w:firstLine="0"/>
              <w:jc w:val="center"/>
              <w:rPr>
                <w:b/>
                <w:sz w:val="22"/>
              </w:rPr>
            </w:pPr>
            <w:r w:rsidRPr="00CE61E0">
              <w:rPr>
                <w:b/>
                <w:sz w:val="22"/>
              </w:rPr>
              <w:t>PROTECCION</w:t>
            </w:r>
          </w:p>
          <w:p w14:paraId="22AA785D" w14:textId="77777777" w:rsidR="00076774" w:rsidRPr="00CE61E0" w:rsidRDefault="00076774" w:rsidP="005500D7">
            <w:pPr>
              <w:spacing w:after="0" w:line="240" w:lineRule="auto"/>
              <w:ind w:firstLine="0"/>
              <w:jc w:val="center"/>
              <w:rPr>
                <w:b/>
                <w:sz w:val="22"/>
              </w:rPr>
            </w:pPr>
            <w:r w:rsidRPr="00CE61E0">
              <w:rPr>
                <w:b/>
                <w:sz w:val="22"/>
              </w:rPr>
              <w:t>(Cuando proceda)</w:t>
            </w:r>
          </w:p>
        </w:tc>
      </w:tr>
      <w:tr w:rsidR="00076774" w:rsidRPr="00CE61E0" w14:paraId="4F45B742" w14:textId="77777777" w:rsidTr="005500D7">
        <w:trPr>
          <w:trHeight w:hRule="exact" w:val="340"/>
          <w:jc w:val="center"/>
        </w:trPr>
        <w:tc>
          <w:tcPr>
            <w:tcW w:w="1560" w:type="dxa"/>
            <w:shd w:val="clear" w:color="auto" w:fill="auto"/>
            <w:vAlign w:val="center"/>
          </w:tcPr>
          <w:p w14:paraId="050CAC7F" w14:textId="77777777" w:rsidR="00076774" w:rsidRPr="00CE61E0" w:rsidRDefault="00076774" w:rsidP="005500D7">
            <w:pPr>
              <w:spacing w:before="20" w:after="20"/>
              <w:ind w:left="-14" w:firstLine="14"/>
              <w:jc w:val="center"/>
              <w:rPr>
                <w:rFonts w:cstheme="minorBidi"/>
              </w:rPr>
            </w:pPr>
            <w:r w:rsidRPr="00CE61E0">
              <w:rPr>
                <w:rFonts w:cstheme="minorBidi"/>
              </w:rPr>
              <w:t>10 (Cu)</w:t>
            </w:r>
          </w:p>
        </w:tc>
        <w:tc>
          <w:tcPr>
            <w:tcW w:w="2830" w:type="dxa"/>
            <w:shd w:val="clear" w:color="auto" w:fill="auto"/>
            <w:vAlign w:val="center"/>
          </w:tcPr>
          <w:p w14:paraId="524229AD" w14:textId="77777777" w:rsidR="00076774" w:rsidRPr="00CE61E0" w:rsidRDefault="00076774" w:rsidP="005500D7">
            <w:pPr>
              <w:spacing w:before="20" w:after="20"/>
              <w:ind w:left="-14" w:firstLine="14"/>
              <w:jc w:val="center"/>
            </w:pPr>
            <w:r w:rsidRPr="00CE61E0">
              <w:rPr>
                <w:rFonts w:cstheme="minorBidi"/>
              </w:rPr>
              <w:t>1</w:t>
            </w:r>
            <w:r w:rsidRPr="00CE61E0">
              <w:t>0</w:t>
            </w:r>
          </w:p>
        </w:tc>
      </w:tr>
      <w:tr w:rsidR="00076774" w:rsidRPr="00CE61E0" w14:paraId="0A8AB972" w14:textId="77777777" w:rsidTr="005500D7">
        <w:trPr>
          <w:trHeight w:hRule="exact" w:val="340"/>
          <w:jc w:val="center"/>
        </w:trPr>
        <w:tc>
          <w:tcPr>
            <w:tcW w:w="1560" w:type="dxa"/>
            <w:shd w:val="clear" w:color="auto" w:fill="auto"/>
            <w:vAlign w:val="center"/>
          </w:tcPr>
          <w:p w14:paraId="40943EA9" w14:textId="77777777" w:rsidR="00076774" w:rsidRPr="00CE61E0" w:rsidRDefault="00076774" w:rsidP="005500D7">
            <w:pPr>
              <w:spacing w:before="20" w:after="20"/>
              <w:ind w:left="-14" w:firstLine="14"/>
              <w:jc w:val="center"/>
              <w:rPr>
                <w:rFonts w:cstheme="minorBidi"/>
              </w:rPr>
            </w:pPr>
            <w:r w:rsidRPr="00CE61E0">
              <w:rPr>
                <w:rFonts w:cstheme="minorBidi"/>
              </w:rPr>
              <w:t>16 (Cu)</w:t>
            </w:r>
          </w:p>
        </w:tc>
        <w:tc>
          <w:tcPr>
            <w:tcW w:w="2830" w:type="dxa"/>
            <w:shd w:val="clear" w:color="auto" w:fill="auto"/>
            <w:vAlign w:val="center"/>
          </w:tcPr>
          <w:p w14:paraId="1234B183" w14:textId="77777777" w:rsidR="00076774" w:rsidRPr="00CE61E0" w:rsidRDefault="00076774" w:rsidP="005500D7">
            <w:pPr>
              <w:spacing w:before="20" w:after="20"/>
              <w:ind w:left="-14" w:firstLine="14"/>
              <w:jc w:val="center"/>
            </w:pPr>
            <w:r w:rsidRPr="00CE61E0">
              <w:rPr>
                <w:rFonts w:cstheme="minorBidi"/>
              </w:rPr>
              <w:t>1</w:t>
            </w:r>
            <w:r w:rsidRPr="00CE61E0">
              <w:t>0</w:t>
            </w:r>
          </w:p>
        </w:tc>
      </w:tr>
      <w:tr w:rsidR="00076774" w:rsidRPr="00CE61E0" w14:paraId="3E846D32" w14:textId="77777777" w:rsidTr="005500D7">
        <w:trPr>
          <w:trHeight w:hRule="exact" w:val="340"/>
          <w:jc w:val="center"/>
        </w:trPr>
        <w:tc>
          <w:tcPr>
            <w:tcW w:w="1560" w:type="dxa"/>
            <w:shd w:val="clear" w:color="auto" w:fill="auto"/>
            <w:vAlign w:val="center"/>
          </w:tcPr>
          <w:p w14:paraId="06F90F80" w14:textId="77777777" w:rsidR="00076774" w:rsidRPr="00CE61E0" w:rsidRDefault="00076774" w:rsidP="005500D7">
            <w:pPr>
              <w:spacing w:before="20" w:after="20"/>
              <w:ind w:left="-14" w:firstLine="14"/>
              <w:jc w:val="center"/>
              <w:rPr>
                <w:rFonts w:cstheme="minorBidi"/>
              </w:rPr>
            </w:pPr>
            <w:r w:rsidRPr="00CE61E0">
              <w:rPr>
                <w:rFonts w:cstheme="minorBidi"/>
              </w:rPr>
              <w:t>16 (Al)</w:t>
            </w:r>
          </w:p>
        </w:tc>
        <w:tc>
          <w:tcPr>
            <w:tcW w:w="2830" w:type="dxa"/>
            <w:shd w:val="clear" w:color="auto" w:fill="auto"/>
            <w:vAlign w:val="center"/>
          </w:tcPr>
          <w:p w14:paraId="1BD4671C" w14:textId="77777777" w:rsidR="00076774" w:rsidRPr="00CE61E0" w:rsidRDefault="00076774" w:rsidP="005500D7">
            <w:pPr>
              <w:spacing w:before="20" w:after="20"/>
              <w:ind w:left="-14" w:firstLine="14"/>
              <w:jc w:val="center"/>
            </w:pPr>
            <w:r w:rsidRPr="00CE61E0">
              <w:rPr>
                <w:rFonts w:cstheme="minorBidi"/>
              </w:rPr>
              <w:t>1</w:t>
            </w:r>
            <w:r w:rsidRPr="00CE61E0">
              <w:t>6</w:t>
            </w:r>
          </w:p>
        </w:tc>
      </w:tr>
      <w:tr w:rsidR="00076774" w:rsidRPr="00CE61E0" w14:paraId="1729DC40" w14:textId="77777777" w:rsidTr="005500D7">
        <w:trPr>
          <w:trHeight w:hRule="exact" w:val="340"/>
          <w:jc w:val="center"/>
        </w:trPr>
        <w:tc>
          <w:tcPr>
            <w:tcW w:w="1560" w:type="dxa"/>
            <w:shd w:val="clear" w:color="auto" w:fill="auto"/>
            <w:vAlign w:val="center"/>
          </w:tcPr>
          <w:p w14:paraId="795DF0B3" w14:textId="77777777" w:rsidR="00076774" w:rsidRPr="00CE61E0" w:rsidRDefault="00076774" w:rsidP="005500D7">
            <w:pPr>
              <w:spacing w:before="20" w:after="20"/>
              <w:ind w:left="-14" w:firstLine="14"/>
              <w:jc w:val="center"/>
              <w:rPr>
                <w:rFonts w:cstheme="minorBidi"/>
              </w:rPr>
            </w:pPr>
            <w:r w:rsidRPr="00CE61E0">
              <w:rPr>
                <w:rFonts w:cstheme="minorBidi"/>
              </w:rPr>
              <w:t>25</w:t>
            </w:r>
          </w:p>
        </w:tc>
        <w:tc>
          <w:tcPr>
            <w:tcW w:w="2830" w:type="dxa"/>
            <w:shd w:val="clear" w:color="auto" w:fill="auto"/>
            <w:vAlign w:val="center"/>
          </w:tcPr>
          <w:p w14:paraId="23E8058E" w14:textId="77777777" w:rsidR="00076774" w:rsidRPr="00CE61E0" w:rsidRDefault="00076774" w:rsidP="005500D7">
            <w:pPr>
              <w:spacing w:before="20" w:after="20"/>
              <w:ind w:left="-14" w:firstLine="14"/>
              <w:jc w:val="center"/>
            </w:pPr>
            <w:r w:rsidRPr="00CE61E0">
              <w:rPr>
                <w:rFonts w:cstheme="minorBidi"/>
              </w:rPr>
              <w:t>1</w:t>
            </w:r>
            <w:r w:rsidRPr="00CE61E0">
              <w:t>6</w:t>
            </w:r>
          </w:p>
        </w:tc>
      </w:tr>
      <w:tr w:rsidR="00076774" w:rsidRPr="00CE61E0" w14:paraId="2AFE63B6" w14:textId="77777777" w:rsidTr="005500D7">
        <w:trPr>
          <w:trHeight w:hRule="exact" w:val="340"/>
          <w:jc w:val="center"/>
        </w:trPr>
        <w:tc>
          <w:tcPr>
            <w:tcW w:w="1560" w:type="dxa"/>
            <w:shd w:val="clear" w:color="auto" w:fill="auto"/>
            <w:vAlign w:val="center"/>
          </w:tcPr>
          <w:p w14:paraId="3BF3378D" w14:textId="77777777" w:rsidR="00076774" w:rsidRPr="00CE61E0" w:rsidRDefault="00076774" w:rsidP="005500D7">
            <w:pPr>
              <w:spacing w:before="20" w:after="20"/>
              <w:ind w:left="-14" w:firstLine="14"/>
              <w:jc w:val="center"/>
              <w:rPr>
                <w:rFonts w:cstheme="minorBidi"/>
              </w:rPr>
            </w:pPr>
            <w:r w:rsidRPr="00CE61E0">
              <w:rPr>
                <w:rFonts w:cstheme="minorBidi"/>
              </w:rPr>
              <w:t>35</w:t>
            </w:r>
          </w:p>
        </w:tc>
        <w:tc>
          <w:tcPr>
            <w:tcW w:w="2830" w:type="dxa"/>
            <w:shd w:val="clear" w:color="auto" w:fill="auto"/>
            <w:vAlign w:val="center"/>
          </w:tcPr>
          <w:p w14:paraId="7CA6EDD1" w14:textId="77777777" w:rsidR="00076774" w:rsidRPr="00CE61E0" w:rsidRDefault="00076774" w:rsidP="005500D7">
            <w:pPr>
              <w:spacing w:before="20" w:after="20"/>
              <w:ind w:left="-14" w:firstLine="14"/>
              <w:jc w:val="center"/>
            </w:pPr>
            <w:r w:rsidRPr="00CE61E0">
              <w:rPr>
                <w:rFonts w:cstheme="minorBidi"/>
              </w:rPr>
              <w:t>2</w:t>
            </w:r>
            <w:r w:rsidRPr="00CE61E0">
              <w:t>5</w:t>
            </w:r>
          </w:p>
        </w:tc>
      </w:tr>
      <w:tr w:rsidR="00076774" w:rsidRPr="00CE61E0" w14:paraId="02871753" w14:textId="77777777" w:rsidTr="005500D7">
        <w:trPr>
          <w:trHeight w:hRule="exact" w:val="340"/>
          <w:jc w:val="center"/>
        </w:trPr>
        <w:tc>
          <w:tcPr>
            <w:tcW w:w="1560" w:type="dxa"/>
            <w:shd w:val="clear" w:color="auto" w:fill="auto"/>
            <w:vAlign w:val="center"/>
          </w:tcPr>
          <w:p w14:paraId="7C440F76" w14:textId="77777777" w:rsidR="00076774" w:rsidRPr="00CE61E0" w:rsidRDefault="00076774" w:rsidP="005500D7">
            <w:pPr>
              <w:spacing w:before="20" w:after="20"/>
              <w:ind w:left="-14" w:firstLine="14"/>
              <w:jc w:val="center"/>
              <w:rPr>
                <w:rFonts w:cstheme="minorBidi"/>
              </w:rPr>
            </w:pPr>
            <w:r w:rsidRPr="00CE61E0">
              <w:rPr>
                <w:rFonts w:cstheme="minorBidi"/>
              </w:rPr>
              <w:t>50</w:t>
            </w:r>
          </w:p>
        </w:tc>
        <w:tc>
          <w:tcPr>
            <w:tcW w:w="2830" w:type="dxa"/>
            <w:shd w:val="clear" w:color="auto" w:fill="auto"/>
            <w:vAlign w:val="center"/>
          </w:tcPr>
          <w:p w14:paraId="5A12139B" w14:textId="77777777" w:rsidR="00076774" w:rsidRPr="00CE61E0" w:rsidRDefault="00076774" w:rsidP="005500D7">
            <w:pPr>
              <w:spacing w:before="20" w:after="20"/>
              <w:ind w:left="-14" w:firstLine="14"/>
              <w:jc w:val="center"/>
            </w:pPr>
            <w:r w:rsidRPr="00CE61E0">
              <w:rPr>
                <w:rFonts w:cstheme="minorBidi"/>
              </w:rPr>
              <w:t>2</w:t>
            </w:r>
            <w:r w:rsidRPr="00CE61E0">
              <w:t>5</w:t>
            </w:r>
          </w:p>
        </w:tc>
      </w:tr>
      <w:tr w:rsidR="00076774" w:rsidRPr="00CE61E0" w14:paraId="776DB695" w14:textId="77777777" w:rsidTr="005500D7">
        <w:trPr>
          <w:trHeight w:hRule="exact" w:val="340"/>
          <w:jc w:val="center"/>
        </w:trPr>
        <w:tc>
          <w:tcPr>
            <w:tcW w:w="1560" w:type="dxa"/>
            <w:shd w:val="clear" w:color="auto" w:fill="auto"/>
            <w:vAlign w:val="center"/>
          </w:tcPr>
          <w:p w14:paraId="139681DA" w14:textId="77777777" w:rsidR="00076774" w:rsidRPr="00CE61E0" w:rsidRDefault="00076774" w:rsidP="005500D7">
            <w:pPr>
              <w:spacing w:before="20" w:after="20"/>
              <w:ind w:left="-14" w:firstLine="14"/>
              <w:jc w:val="center"/>
              <w:rPr>
                <w:rFonts w:cstheme="minorBidi"/>
              </w:rPr>
            </w:pPr>
            <w:r w:rsidRPr="00CE61E0">
              <w:rPr>
                <w:rFonts w:cstheme="minorBidi"/>
              </w:rPr>
              <w:t>70</w:t>
            </w:r>
          </w:p>
        </w:tc>
        <w:tc>
          <w:tcPr>
            <w:tcW w:w="2830" w:type="dxa"/>
            <w:shd w:val="clear" w:color="auto" w:fill="auto"/>
            <w:vAlign w:val="center"/>
          </w:tcPr>
          <w:p w14:paraId="1000529B" w14:textId="77777777" w:rsidR="00076774" w:rsidRPr="00CE61E0" w:rsidRDefault="00076774" w:rsidP="005500D7">
            <w:pPr>
              <w:spacing w:before="20" w:after="20"/>
              <w:ind w:left="-14" w:firstLine="14"/>
              <w:jc w:val="center"/>
            </w:pPr>
            <w:r w:rsidRPr="00CE61E0">
              <w:rPr>
                <w:rFonts w:cstheme="minorBidi"/>
              </w:rPr>
              <w:t>3</w:t>
            </w:r>
            <w:r w:rsidRPr="00CE61E0">
              <w:t>5</w:t>
            </w:r>
          </w:p>
        </w:tc>
      </w:tr>
      <w:tr w:rsidR="00076774" w:rsidRPr="00CE61E0" w14:paraId="14D29707" w14:textId="77777777" w:rsidTr="005500D7">
        <w:trPr>
          <w:trHeight w:hRule="exact" w:val="340"/>
          <w:jc w:val="center"/>
        </w:trPr>
        <w:tc>
          <w:tcPr>
            <w:tcW w:w="1560" w:type="dxa"/>
            <w:shd w:val="clear" w:color="auto" w:fill="auto"/>
            <w:vAlign w:val="center"/>
          </w:tcPr>
          <w:p w14:paraId="47026DC3" w14:textId="77777777" w:rsidR="00076774" w:rsidRPr="00CE61E0" w:rsidRDefault="00076774" w:rsidP="005500D7">
            <w:pPr>
              <w:spacing w:before="20" w:after="20"/>
              <w:ind w:left="-14" w:firstLine="14"/>
              <w:jc w:val="center"/>
              <w:rPr>
                <w:rFonts w:cstheme="minorBidi"/>
              </w:rPr>
            </w:pPr>
            <w:r w:rsidRPr="00CE61E0">
              <w:rPr>
                <w:rFonts w:cstheme="minorBidi"/>
              </w:rPr>
              <w:t>95</w:t>
            </w:r>
          </w:p>
        </w:tc>
        <w:tc>
          <w:tcPr>
            <w:tcW w:w="2830" w:type="dxa"/>
            <w:shd w:val="clear" w:color="auto" w:fill="auto"/>
            <w:vAlign w:val="center"/>
          </w:tcPr>
          <w:p w14:paraId="4339A097" w14:textId="77777777" w:rsidR="00076774" w:rsidRPr="00CE61E0" w:rsidRDefault="00076774" w:rsidP="005500D7">
            <w:pPr>
              <w:spacing w:before="20" w:after="20"/>
              <w:ind w:left="-14" w:firstLine="14"/>
              <w:jc w:val="center"/>
            </w:pPr>
            <w:r w:rsidRPr="00CE61E0">
              <w:rPr>
                <w:rFonts w:cstheme="minorBidi"/>
              </w:rPr>
              <w:t>5</w:t>
            </w:r>
            <w:r w:rsidRPr="00CE61E0">
              <w:t>0</w:t>
            </w:r>
          </w:p>
        </w:tc>
      </w:tr>
      <w:tr w:rsidR="00076774" w:rsidRPr="00CE61E0" w14:paraId="7E3FF723" w14:textId="77777777" w:rsidTr="005500D7">
        <w:trPr>
          <w:trHeight w:hRule="exact" w:val="340"/>
          <w:jc w:val="center"/>
        </w:trPr>
        <w:tc>
          <w:tcPr>
            <w:tcW w:w="1560" w:type="dxa"/>
            <w:shd w:val="clear" w:color="auto" w:fill="auto"/>
            <w:vAlign w:val="center"/>
          </w:tcPr>
          <w:p w14:paraId="6DF896AC" w14:textId="77777777" w:rsidR="00076774" w:rsidRPr="00CE61E0" w:rsidRDefault="00076774" w:rsidP="005500D7">
            <w:pPr>
              <w:spacing w:before="20" w:after="20"/>
              <w:ind w:left="-14" w:firstLine="14"/>
              <w:jc w:val="center"/>
              <w:rPr>
                <w:rFonts w:cstheme="minorBidi"/>
              </w:rPr>
            </w:pPr>
            <w:r w:rsidRPr="00CE61E0">
              <w:rPr>
                <w:rFonts w:cstheme="minorBidi"/>
              </w:rPr>
              <w:lastRenderedPageBreak/>
              <w:t>120</w:t>
            </w:r>
          </w:p>
        </w:tc>
        <w:tc>
          <w:tcPr>
            <w:tcW w:w="2830" w:type="dxa"/>
            <w:shd w:val="clear" w:color="auto" w:fill="auto"/>
            <w:vAlign w:val="center"/>
          </w:tcPr>
          <w:p w14:paraId="74B927FC" w14:textId="77777777" w:rsidR="00076774" w:rsidRPr="00CE61E0" w:rsidRDefault="00076774" w:rsidP="005500D7">
            <w:pPr>
              <w:spacing w:before="20" w:after="20"/>
              <w:ind w:left="-14" w:firstLine="14"/>
              <w:jc w:val="center"/>
            </w:pPr>
            <w:r w:rsidRPr="00CE61E0">
              <w:rPr>
                <w:rFonts w:cstheme="minorBidi"/>
              </w:rPr>
              <w:t>7</w:t>
            </w:r>
            <w:r w:rsidRPr="00CE61E0">
              <w:t>0</w:t>
            </w:r>
          </w:p>
        </w:tc>
      </w:tr>
      <w:tr w:rsidR="00076774" w:rsidRPr="00CE61E0" w14:paraId="67DF45E5" w14:textId="77777777" w:rsidTr="005500D7">
        <w:trPr>
          <w:trHeight w:hRule="exact" w:val="340"/>
          <w:jc w:val="center"/>
        </w:trPr>
        <w:tc>
          <w:tcPr>
            <w:tcW w:w="1560" w:type="dxa"/>
            <w:shd w:val="clear" w:color="auto" w:fill="auto"/>
            <w:vAlign w:val="center"/>
          </w:tcPr>
          <w:p w14:paraId="76F8FF02" w14:textId="77777777" w:rsidR="00076774" w:rsidRPr="00CE61E0" w:rsidRDefault="00076774" w:rsidP="005500D7">
            <w:pPr>
              <w:spacing w:before="20" w:after="20"/>
              <w:ind w:left="-14" w:firstLine="14"/>
              <w:jc w:val="center"/>
              <w:rPr>
                <w:rFonts w:cstheme="minorBidi"/>
              </w:rPr>
            </w:pPr>
            <w:r w:rsidRPr="00CE61E0">
              <w:rPr>
                <w:rFonts w:cstheme="minorBidi"/>
              </w:rPr>
              <w:t>150</w:t>
            </w:r>
          </w:p>
        </w:tc>
        <w:tc>
          <w:tcPr>
            <w:tcW w:w="2830" w:type="dxa"/>
            <w:shd w:val="clear" w:color="auto" w:fill="auto"/>
            <w:vAlign w:val="center"/>
          </w:tcPr>
          <w:p w14:paraId="495BF553" w14:textId="77777777" w:rsidR="00076774" w:rsidRPr="00CE61E0" w:rsidRDefault="00076774" w:rsidP="005500D7">
            <w:pPr>
              <w:spacing w:before="20" w:after="20"/>
              <w:ind w:left="-14" w:firstLine="14"/>
              <w:jc w:val="center"/>
            </w:pPr>
            <w:r w:rsidRPr="00CE61E0">
              <w:rPr>
                <w:rFonts w:cstheme="minorBidi"/>
              </w:rPr>
              <w:t>9</w:t>
            </w:r>
            <w:r w:rsidRPr="00CE61E0">
              <w:t>5</w:t>
            </w:r>
          </w:p>
        </w:tc>
      </w:tr>
      <w:tr w:rsidR="00076774" w:rsidRPr="00CE61E0" w14:paraId="2734D4DA" w14:textId="77777777" w:rsidTr="005500D7">
        <w:trPr>
          <w:trHeight w:hRule="exact" w:val="340"/>
          <w:jc w:val="center"/>
        </w:trPr>
        <w:tc>
          <w:tcPr>
            <w:tcW w:w="1560" w:type="dxa"/>
            <w:shd w:val="clear" w:color="auto" w:fill="auto"/>
            <w:vAlign w:val="center"/>
          </w:tcPr>
          <w:p w14:paraId="7B894CBC" w14:textId="77777777" w:rsidR="00076774" w:rsidRPr="00CE61E0" w:rsidRDefault="00076774" w:rsidP="005500D7">
            <w:pPr>
              <w:spacing w:before="20" w:after="20"/>
              <w:ind w:left="-14" w:firstLine="14"/>
              <w:jc w:val="center"/>
              <w:rPr>
                <w:rFonts w:cstheme="minorBidi"/>
              </w:rPr>
            </w:pPr>
            <w:r w:rsidRPr="00CE61E0">
              <w:rPr>
                <w:rFonts w:cstheme="minorBidi"/>
              </w:rPr>
              <w:t>185</w:t>
            </w:r>
          </w:p>
        </w:tc>
        <w:tc>
          <w:tcPr>
            <w:tcW w:w="2830" w:type="dxa"/>
            <w:shd w:val="clear" w:color="auto" w:fill="auto"/>
            <w:vAlign w:val="center"/>
          </w:tcPr>
          <w:p w14:paraId="5D51D3BD" w14:textId="77777777" w:rsidR="00076774" w:rsidRPr="00CE61E0" w:rsidRDefault="00076774" w:rsidP="005500D7">
            <w:pPr>
              <w:spacing w:before="20" w:after="20"/>
              <w:ind w:left="-14" w:firstLine="14"/>
              <w:jc w:val="center"/>
            </w:pPr>
            <w:r w:rsidRPr="00CE61E0">
              <w:rPr>
                <w:rFonts w:cstheme="minorBidi"/>
              </w:rPr>
              <w:t>9</w:t>
            </w:r>
            <w:r w:rsidRPr="00CE61E0">
              <w:t>5</w:t>
            </w:r>
          </w:p>
        </w:tc>
      </w:tr>
      <w:tr w:rsidR="00076774" w:rsidRPr="00CE61E0" w14:paraId="6D4F00BF" w14:textId="77777777" w:rsidTr="005500D7">
        <w:trPr>
          <w:trHeight w:hRule="exact" w:val="340"/>
          <w:jc w:val="center"/>
        </w:trPr>
        <w:tc>
          <w:tcPr>
            <w:tcW w:w="1560" w:type="dxa"/>
            <w:shd w:val="clear" w:color="auto" w:fill="auto"/>
            <w:vAlign w:val="center"/>
          </w:tcPr>
          <w:p w14:paraId="30D664D8" w14:textId="77777777" w:rsidR="00076774" w:rsidRPr="00CE61E0" w:rsidRDefault="00076774" w:rsidP="005500D7">
            <w:pPr>
              <w:spacing w:before="20" w:after="20"/>
              <w:ind w:left="-14" w:firstLine="14"/>
              <w:jc w:val="center"/>
              <w:rPr>
                <w:rFonts w:cstheme="minorBidi"/>
              </w:rPr>
            </w:pPr>
            <w:r w:rsidRPr="00CE61E0">
              <w:rPr>
                <w:rFonts w:cstheme="minorBidi"/>
              </w:rPr>
              <w:t>240</w:t>
            </w:r>
          </w:p>
        </w:tc>
        <w:tc>
          <w:tcPr>
            <w:tcW w:w="2830" w:type="dxa"/>
            <w:shd w:val="clear" w:color="auto" w:fill="auto"/>
            <w:vAlign w:val="center"/>
          </w:tcPr>
          <w:p w14:paraId="2BE78E68" w14:textId="77777777" w:rsidR="00076774" w:rsidRPr="00CE61E0" w:rsidRDefault="00076774" w:rsidP="005500D7">
            <w:pPr>
              <w:spacing w:before="20" w:after="20"/>
              <w:ind w:left="-14" w:firstLine="14"/>
              <w:jc w:val="center"/>
            </w:pPr>
            <w:r w:rsidRPr="00CE61E0">
              <w:rPr>
                <w:rFonts w:cstheme="minorBidi"/>
              </w:rPr>
              <w:t>15</w:t>
            </w:r>
            <w:r w:rsidRPr="00CE61E0">
              <w:t>0</w:t>
            </w:r>
          </w:p>
        </w:tc>
      </w:tr>
    </w:tbl>
    <w:p w14:paraId="546AF625" w14:textId="1D2F8B1D" w:rsidR="00162F3A" w:rsidRPr="00CE61E0" w:rsidRDefault="00162F3A" w:rsidP="00162F3A"/>
    <w:p w14:paraId="43F887B7" w14:textId="3890E4ED" w:rsidR="00162F3A" w:rsidRPr="00CE61E0" w:rsidRDefault="00162F3A" w:rsidP="00AD1FEC">
      <w:pPr>
        <w:ind w:firstLine="360"/>
      </w:pPr>
      <w:r w:rsidRPr="00CE61E0">
        <w:rPr>
          <w:rFonts w:eastAsia="Arial" w:cs="Arial"/>
          <w:color w:val="000000"/>
          <w:szCs w:val="22"/>
          <w:lang w:bidi="es-ES"/>
        </w:rPr>
        <w:t>Cuando la sección de 240 mm</w:t>
      </w:r>
      <w:r w:rsidRPr="00CE61E0">
        <w:rPr>
          <w:rFonts w:eastAsia="Arial" w:cs="Arial"/>
          <w:color w:val="000000"/>
          <w:szCs w:val="22"/>
          <w:vertAlign w:val="superscript"/>
          <w:lang w:bidi="es-ES"/>
        </w:rPr>
        <w:t>2</w:t>
      </w:r>
      <w:r w:rsidRPr="00CE61E0">
        <w:rPr>
          <w:rFonts w:eastAsia="Arial" w:cs="Arial"/>
          <w:color w:val="000000"/>
          <w:szCs w:val="22"/>
          <w:lang w:bidi="es-ES"/>
        </w:rPr>
        <w:t xml:space="preserve"> resulte insuficiente para transportar la carga prevista</w:t>
      </w:r>
      <w:r w:rsidR="00184180" w:rsidRPr="00CE61E0">
        <w:rPr>
          <w:rFonts w:eastAsia="Arial" w:cs="Arial"/>
          <w:color w:val="000000"/>
          <w:szCs w:val="22"/>
          <w:lang w:bidi="es-ES"/>
        </w:rPr>
        <w:t xml:space="preserve"> o por caída de tensión,</w:t>
      </w:r>
      <w:r w:rsidRPr="00CE61E0">
        <w:rPr>
          <w:rFonts w:eastAsia="Arial" w:cs="Arial"/>
          <w:color w:val="000000"/>
          <w:szCs w:val="22"/>
          <w:lang w:bidi="es-ES"/>
        </w:rPr>
        <w:t xml:space="preserve"> la LGA podrá estar formada por dos cables de la misma sección y longitud conectados en paralelo a la misma base portafusibles.</w:t>
      </w:r>
      <w:r w:rsidR="00BA7AFA" w:rsidRPr="00CE61E0">
        <w:rPr>
          <w:rFonts w:eastAsia="Arial" w:cs="Arial"/>
          <w:color w:val="000000"/>
          <w:szCs w:val="22"/>
          <w:lang w:bidi="es-ES"/>
        </w:rPr>
        <w:t xml:space="preserve"> En tal caso </w:t>
      </w:r>
      <w:r w:rsidR="003B525E" w:rsidRPr="00CE61E0">
        <w:rPr>
          <w:rFonts w:eastAsia="Arial" w:cs="Arial"/>
          <w:color w:val="000000"/>
          <w:szCs w:val="22"/>
          <w:lang w:bidi="es-ES"/>
        </w:rPr>
        <w:t>la persona proyectista tendrá</w:t>
      </w:r>
      <w:r w:rsidR="00BA7AFA" w:rsidRPr="00CE61E0">
        <w:rPr>
          <w:rFonts w:eastAsia="Arial" w:cs="Arial"/>
          <w:color w:val="000000"/>
          <w:szCs w:val="22"/>
          <w:lang w:bidi="es-ES"/>
        </w:rPr>
        <w:t xml:space="preserve"> en cuenta las recomendaciones relativas a la protección contra sobreintensidades de conductores en paralelo que figuran en la </w:t>
      </w:r>
      <w:r w:rsidR="00F27C92" w:rsidRPr="00CE61E0">
        <w:rPr>
          <w:rFonts w:eastAsia="Arial" w:cs="Arial"/>
          <w:color w:val="000000"/>
          <w:szCs w:val="22"/>
          <w:lang w:bidi="es-ES"/>
        </w:rPr>
        <w:t>n</w:t>
      </w:r>
      <w:r w:rsidR="00BA7AFA" w:rsidRPr="00CE61E0">
        <w:rPr>
          <w:rFonts w:eastAsia="Arial" w:cs="Arial"/>
          <w:color w:val="000000"/>
          <w:szCs w:val="22"/>
          <w:lang w:bidi="es-ES"/>
        </w:rPr>
        <w:t>orma UNE-HD 60364-4-43.</w:t>
      </w:r>
    </w:p>
    <w:p w14:paraId="7AA675AF" w14:textId="5847C55A" w:rsidR="00076774" w:rsidRPr="00CE61E0" w:rsidRDefault="005500D7" w:rsidP="00FB62D2">
      <w:pPr>
        <w:pStyle w:val="Ttulo5"/>
        <w:spacing w:before="240"/>
      </w:pPr>
      <w:r w:rsidRPr="00CE61E0">
        <w:t>Carga a transportar por la LGA</w:t>
      </w:r>
    </w:p>
    <w:p w14:paraId="60E93D07" w14:textId="77777777" w:rsidR="005500D7" w:rsidRPr="00CE61E0" w:rsidRDefault="005500D7" w:rsidP="005500D7">
      <w:pPr>
        <w:keepLines/>
        <w:rPr>
          <w:sz w:val="18"/>
          <w:lang w:val="es-ES_tradnl"/>
        </w:rPr>
      </w:pPr>
      <w:r w:rsidRPr="00CE61E0">
        <w:rPr>
          <w:rFonts w:eastAsia="Arial" w:cs="Arial"/>
          <w:color w:val="000000"/>
          <w:szCs w:val="22"/>
          <w:lang w:bidi="es-ES"/>
        </w:rPr>
        <w:t xml:space="preserve">La intensidad por una LGA o por una LGA derivada corresponderá a una previsión de cargas máxima de 250 kW. Este límite podrá incrementarse hasta 400 kW si la LGA está destinada a alimentar una caja de derivación y medida, CDM, de la que partan a su vez varias LGA derivadas. Todo ello sin perjuicio de otros condicionantes de la red de distribución que pueden limitar la potencia disponible para un suministro en baja tensión. </w:t>
      </w:r>
    </w:p>
    <w:p w14:paraId="4B5C1570" w14:textId="77777777" w:rsidR="005500D7" w:rsidRPr="00CE61E0" w:rsidRDefault="005500D7" w:rsidP="005500D7">
      <w:pPr>
        <w:rPr>
          <w:color w:val="000000"/>
          <w:sz w:val="20"/>
        </w:rPr>
      </w:pPr>
      <w:r w:rsidRPr="00CE61E0">
        <w:rPr>
          <w:rFonts w:eastAsia="Arial" w:cs="Arial"/>
          <w:color w:val="000000"/>
          <w:szCs w:val="22"/>
          <w:lang w:bidi="es-ES"/>
        </w:rPr>
        <w:t>Las LGA se protegerán contra sobreintensidades en su origen por los fusibles de la CGP y las LGA derivadas por los fusibles de la CDM. La intensidad máxima asignada de los fusibles de protección de una LGA o de una LGA derivada será de 400 A, excepto si protegen una LGA destinada a alimentar a una CDM, en cuyo caso la intensidad máxima asignada podrá ser también de 500 A o 630 A.</w:t>
      </w:r>
    </w:p>
    <w:p w14:paraId="2C7F2690" w14:textId="0A77677C" w:rsidR="005500D7" w:rsidRPr="00CE61E0" w:rsidRDefault="005500D7" w:rsidP="005500D7">
      <w:pPr>
        <w:widowControl w:val="0"/>
        <w:autoSpaceDE w:val="0"/>
        <w:autoSpaceDN w:val="0"/>
        <w:rPr>
          <w:rFonts w:eastAsia="Arial" w:cs="Arial"/>
          <w:color w:val="000000"/>
          <w:szCs w:val="22"/>
          <w:lang w:bidi="es-ES"/>
        </w:rPr>
      </w:pPr>
      <w:r w:rsidRPr="00CE61E0">
        <w:rPr>
          <w:rFonts w:eastAsia="Arial" w:cs="Arial"/>
          <w:color w:val="000000"/>
          <w:szCs w:val="22"/>
          <w:lang w:bidi="es-ES"/>
        </w:rPr>
        <w:t xml:space="preserve">Cuando una LGA alimenta una CDM, la previsión de cargas será igual a la suma de las cargas de cada una de las LGA derivadas que se alimentan desde dicha CDM, aplicando los coeficientes de simultaneidad correspondientes si alguna de ellas alimenta infraestructuras para la recarga de vehículos eléctricos según la </w:t>
      </w:r>
      <w:r w:rsidR="00401B9C" w:rsidRPr="00CE61E0">
        <w:rPr>
          <w:rFonts w:eastAsia="Arial" w:cs="Arial"/>
          <w:color w:val="000000"/>
          <w:szCs w:val="22"/>
          <w:lang w:bidi="es-ES"/>
        </w:rPr>
        <w:t>ITC BT-</w:t>
      </w:r>
      <w:r w:rsidRPr="00CE61E0">
        <w:rPr>
          <w:rFonts w:eastAsia="Arial" w:cs="Arial"/>
          <w:color w:val="000000"/>
          <w:szCs w:val="22"/>
          <w:lang w:bidi="es-ES"/>
        </w:rPr>
        <w:t>52</w:t>
      </w:r>
      <w:r w:rsidR="004B64CB" w:rsidRPr="00CE61E0">
        <w:rPr>
          <w:rFonts w:eastAsia="Arial" w:cs="Arial"/>
          <w:color w:val="000000"/>
          <w:szCs w:val="22"/>
          <w:lang w:bidi="es-ES"/>
        </w:rPr>
        <w:t xml:space="preserve">, así como </w:t>
      </w:r>
      <w:r w:rsidR="00D876CC" w:rsidRPr="00CE61E0">
        <w:rPr>
          <w:rFonts w:eastAsia="Arial" w:cs="Arial"/>
          <w:color w:val="000000"/>
          <w:szCs w:val="22"/>
          <w:lang w:bidi="es-ES"/>
        </w:rPr>
        <w:t xml:space="preserve">todo </w:t>
      </w:r>
      <w:r w:rsidR="004B64CB" w:rsidRPr="00CE61E0">
        <w:rPr>
          <w:rFonts w:eastAsia="Arial" w:cs="Arial"/>
          <w:color w:val="000000"/>
          <w:szCs w:val="22"/>
          <w:lang w:bidi="es-ES"/>
        </w:rPr>
        <w:t xml:space="preserve">lo indicado en la </w:t>
      </w:r>
      <w:r w:rsidR="009348AD" w:rsidRPr="00CE61E0">
        <w:rPr>
          <w:lang w:bidi="es-ES"/>
        </w:rPr>
        <w:t>ITC BT-</w:t>
      </w:r>
      <w:r w:rsidR="004B64CB" w:rsidRPr="00CE61E0">
        <w:rPr>
          <w:rFonts w:eastAsia="Arial" w:cs="Arial"/>
          <w:color w:val="000000"/>
          <w:szCs w:val="22"/>
          <w:lang w:bidi="es-ES"/>
        </w:rPr>
        <w:t>10.</w:t>
      </w:r>
    </w:p>
    <w:p w14:paraId="28875348" w14:textId="79785510" w:rsidR="00A032F9" w:rsidRPr="003C10AF" w:rsidRDefault="005714EE" w:rsidP="00B236A5">
      <w:pPr>
        <w:pStyle w:val="Ttulo4"/>
        <w:numPr>
          <w:ilvl w:val="0"/>
          <w:numId w:val="64"/>
        </w:numPr>
        <w:rPr>
          <w:rFonts w:eastAsia="Arial"/>
        </w:rPr>
      </w:pPr>
      <w:r w:rsidRPr="003C10AF">
        <w:rPr>
          <w:rFonts w:eastAsia="Arial"/>
        </w:rPr>
        <w:t>COMPORTAMIENTO AL FUEGO DE CABLES Y SISTEMAS DE CONDUCCIÓN DE CABLES</w:t>
      </w:r>
    </w:p>
    <w:p w14:paraId="4BADFE90" w14:textId="77777777" w:rsidR="005714EE" w:rsidRPr="00CE61E0" w:rsidRDefault="005714EE" w:rsidP="005714EE">
      <w:pPr>
        <w:rPr>
          <w:color w:val="000000"/>
        </w:rPr>
      </w:pPr>
      <w:r w:rsidRPr="00CE61E0">
        <w:rPr>
          <w:color w:val="000000"/>
        </w:rPr>
        <w:t>Los cables y sistemas de conducción de cables deberán instalarse de manera que no se reduzcan las características de la estructura del edificio en la seguridad contra incendios.</w:t>
      </w:r>
    </w:p>
    <w:p w14:paraId="77CE2E06" w14:textId="29A6BD1E" w:rsidR="005714EE" w:rsidRPr="00CE61E0" w:rsidRDefault="005714EE" w:rsidP="005714EE">
      <w:pPr>
        <w:rPr>
          <w:color w:val="000000"/>
        </w:rPr>
      </w:pPr>
      <w:r w:rsidRPr="00CE61E0">
        <w:rPr>
          <w:color w:val="000000"/>
        </w:rPr>
        <w:t xml:space="preserve">Los sistemas de conducción de cables con características equivalentes a los clasificados como “no propagadores de la llama” de acuerdo con las series de normas UNE-EN </w:t>
      </w:r>
      <w:r w:rsidR="009A1F3F">
        <w:t>IEC 61084</w:t>
      </w:r>
      <w:r w:rsidRPr="00CE61E0">
        <w:rPr>
          <w:color w:val="000000"/>
        </w:rPr>
        <w:t xml:space="preserve"> o UNE-EN 61386 o con la norma UNE-EN 61537, tienen presunción de conformidad con esta prescripción.</w:t>
      </w:r>
    </w:p>
    <w:p w14:paraId="17A04A52" w14:textId="07F2CE06" w:rsidR="005714EE" w:rsidRPr="00CE61E0" w:rsidRDefault="005714EE" w:rsidP="005714EE">
      <w:pPr>
        <w:rPr>
          <w:color w:val="000000"/>
        </w:rPr>
      </w:pPr>
      <w:r w:rsidRPr="00CE61E0">
        <w:rPr>
          <w:color w:val="000000"/>
        </w:rPr>
        <w:t>Los cables deberán cumplir como mínimo, la clase C</w:t>
      </w:r>
      <w:r w:rsidRPr="00CE61E0">
        <w:rPr>
          <w:color w:val="000000"/>
          <w:vertAlign w:val="subscript"/>
        </w:rPr>
        <w:t>ca</w:t>
      </w:r>
      <w:r w:rsidRPr="00CE61E0">
        <w:rPr>
          <w:color w:val="000000"/>
        </w:rPr>
        <w:t>-s1b, d1, a1 según el apartado de la norma UNE-EN 50575 relativo a la reacción al fuego de los cables. Los cables con características equivalentes a las de la norma UNE 21123 parte 4</w:t>
      </w:r>
      <w:r w:rsidR="00E85492">
        <w:rPr>
          <w:color w:val="000000"/>
        </w:rPr>
        <w:t xml:space="preserve"> o 5</w:t>
      </w:r>
      <w:r w:rsidRPr="00CE61E0">
        <w:rPr>
          <w:color w:val="000000"/>
        </w:rPr>
        <w:t xml:space="preserve"> tienen presunción de conformidad con esta prescripción.</w:t>
      </w:r>
    </w:p>
    <w:p w14:paraId="18643CAD" w14:textId="4A85F4E4" w:rsidR="005714EE" w:rsidRPr="003C10AF" w:rsidRDefault="005714EE" w:rsidP="00B236A5">
      <w:pPr>
        <w:pStyle w:val="Ttulo4"/>
        <w:numPr>
          <w:ilvl w:val="0"/>
          <w:numId w:val="64"/>
        </w:numPr>
        <w:rPr>
          <w:rFonts w:eastAsia="Arial"/>
        </w:rPr>
      </w:pPr>
      <w:r w:rsidRPr="003C10AF">
        <w:rPr>
          <w:rFonts w:eastAsia="Arial"/>
        </w:rPr>
        <w:lastRenderedPageBreak/>
        <w:t>MODIFICACIÓN DE INSTALACIONES EXISTENTES</w:t>
      </w:r>
    </w:p>
    <w:p w14:paraId="005E90F7" w14:textId="7FC48986" w:rsidR="005714EE" w:rsidRPr="00CE61E0" w:rsidRDefault="005714EE" w:rsidP="005714EE">
      <w:pPr>
        <w:widowControl w:val="0"/>
        <w:autoSpaceDE w:val="0"/>
        <w:autoSpaceDN w:val="0"/>
        <w:rPr>
          <w:rFonts w:eastAsia="Arial" w:cs="Arial"/>
          <w:color w:val="000000"/>
          <w:szCs w:val="22"/>
          <w:lang w:bidi="es-ES"/>
        </w:rPr>
      </w:pPr>
      <w:r w:rsidRPr="00CE61E0">
        <w:rPr>
          <w:rFonts w:eastAsia="Arial" w:cs="Arial"/>
          <w:color w:val="000000"/>
          <w:szCs w:val="22"/>
          <w:lang w:bidi="es-ES"/>
        </w:rPr>
        <w:t xml:space="preserve">Cuando se trate de modificaciones o sustituciones de líneas generales de alimentación en edificios ya construidos en los que no puedan realizarse conductos de obra entre plantas diferentes se permitirá la instalación en montaje superficial o empotrado en pared, de acuerdo con los apartados 2.2, 2.3 y 2.4 de esta </w:t>
      </w:r>
      <w:r w:rsidR="003C1E5F" w:rsidRPr="00CE61E0">
        <w:rPr>
          <w:rFonts w:eastAsia="Arial" w:cs="Arial"/>
          <w:color w:val="000000"/>
          <w:szCs w:val="22"/>
          <w:lang w:bidi="es-ES"/>
        </w:rPr>
        <w:t>ITC</w:t>
      </w:r>
      <w:r w:rsidRPr="00CE61E0">
        <w:rPr>
          <w:rFonts w:eastAsia="Arial" w:cs="Arial"/>
          <w:color w:val="000000"/>
          <w:szCs w:val="22"/>
          <w:lang w:bidi="es-ES"/>
        </w:rPr>
        <w:t xml:space="preserve">. </w:t>
      </w:r>
    </w:p>
    <w:p w14:paraId="46EC142B" w14:textId="3F426AB3" w:rsidR="005714EE" w:rsidRPr="00CE61E0" w:rsidRDefault="005714EE" w:rsidP="005714EE">
      <w:pPr>
        <w:widowControl w:val="0"/>
        <w:autoSpaceDE w:val="0"/>
        <w:autoSpaceDN w:val="0"/>
        <w:rPr>
          <w:rFonts w:eastAsia="Arial" w:cs="Arial"/>
          <w:color w:val="000000"/>
          <w:szCs w:val="22"/>
          <w:lang w:bidi="es-ES"/>
        </w:rPr>
      </w:pPr>
      <w:r w:rsidRPr="00CE61E0">
        <w:rPr>
          <w:rFonts w:eastAsia="Arial" w:cs="Arial"/>
          <w:color w:val="000000"/>
          <w:szCs w:val="22"/>
          <w:lang w:bidi="es-ES"/>
        </w:rPr>
        <w:t xml:space="preserve">Las instalaciones de autoconsumo se podrán conectar </w:t>
      </w:r>
      <w:r w:rsidR="006544E2" w:rsidRPr="00CE61E0">
        <w:rPr>
          <w:rFonts w:eastAsia="Arial" w:cs="Arial"/>
          <w:color w:val="000000"/>
          <w:szCs w:val="22"/>
          <w:lang w:bidi="es-ES"/>
        </w:rPr>
        <w:t xml:space="preserve">en la instalación </w:t>
      </w:r>
      <w:r w:rsidR="00B737E3" w:rsidRPr="00CE61E0">
        <w:rPr>
          <w:rFonts w:eastAsia="Arial" w:cs="Arial"/>
          <w:color w:val="000000"/>
          <w:szCs w:val="22"/>
          <w:lang w:bidi="es-ES"/>
        </w:rPr>
        <w:t>de enlace o en la instalación interior, aguas abajo de</w:t>
      </w:r>
      <w:r w:rsidR="006544E2" w:rsidRPr="00CE61E0">
        <w:rPr>
          <w:rFonts w:eastAsia="Arial" w:cs="Arial"/>
          <w:color w:val="000000"/>
          <w:szCs w:val="22"/>
          <w:lang w:bidi="es-ES"/>
        </w:rPr>
        <w:t xml:space="preserve"> </w:t>
      </w:r>
      <w:r w:rsidRPr="00CE61E0">
        <w:rPr>
          <w:rFonts w:eastAsia="Arial" w:cs="Arial"/>
          <w:color w:val="000000"/>
          <w:szCs w:val="22"/>
          <w:lang w:bidi="es-ES"/>
        </w:rPr>
        <w:t xml:space="preserve">la LGA existente cuando su potencia prevista </w:t>
      </w:r>
      <w:r w:rsidR="00FC0C72" w:rsidRPr="00CE61E0">
        <w:rPr>
          <w:rFonts w:eastAsia="Arial" w:cs="Arial"/>
          <w:color w:val="000000"/>
          <w:szCs w:val="22"/>
          <w:lang w:bidi="es-ES"/>
        </w:rPr>
        <w:t xml:space="preserve">de </w:t>
      </w:r>
      <w:r w:rsidR="00D77156" w:rsidRPr="00CE61E0">
        <w:rPr>
          <w:rFonts w:eastAsia="Arial" w:cs="Arial"/>
          <w:color w:val="000000"/>
          <w:szCs w:val="22"/>
          <w:lang w:bidi="es-ES"/>
        </w:rPr>
        <w:t xml:space="preserve">generación </w:t>
      </w:r>
      <w:r w:rsidRPr="00CE61E0">
        <w:rPr>
          <w:rFonts w:eastAsia="Arial" w:cs="Arial"/>
          <w:color w:val="000000"/>
          <w:szCs w:val="22"/>
          <w:lang w:bidi="es-ES"/>
        </w:rPr>
        <w:t xml:space="preserve">sea compatible con la capacidad de la LGA. </w:t>
      </w:r>
    </w:p>
    <w:p w14:paraId="1010BE40" w14:textId="7B8F64B0" w:rsidR="005714EE" w:rsidRPr="00CE61E0" w:rsidRDefault="00A37620" w:rsidP="005714EE">
      <w:r w:rsidRPr="00CE61E0">
        <w:t>»</w:t>
      </w:r>
    </w:p>
    <w:p w14:paraId="769E1DF1" w14:textId="7A218C65" w:rsidR="000E381E" w:rsidRPr="00CE61E0" w:rsidRDefault="0096564B" w:rsidP="009C296A">
      <w:pPr>
        <w:pStyle w:val="Ttulo2"/>
      </w:pPr>
      <w:r w:rsidRPr="00460F4F">
        <w:t>Veinticinco</w:t>
      </w:r>
      <w:r w:rsidR="000E381E" w:rsidRPr="003C10AF">
        <w:t>.</w:t>
      </w:r>
      <w:r w:rsidR="000E381E" w:rsidRPr="00CE61E0">
        <w:t xml:space="preserve"> Se modifica las Instrucción Técnica Complementaria ITC BT-15, «Instalaciones de enlace. Derivaciones individuales», que queda redactada como sigue</w:t>
      </w:r>
      <w:r w:rsidR="00FE3CE1" w:rsidRPr="00CE61E0">
        <w:t xml:space="preserve"> y cambia su numeración:</w:t>
      </w:r>
    </w:p>
    <w:p w14:paraId="2AEF9260" w14:textId="35732E2D" w:rsidR="000E381E" w:rsidRPr="00CE61E0" w:rsidRDefault="000E381E" w:rsidP="000E381E">
      <w:pPr>
        <w:pStyle w:val="Ttulo3"/>
        <w:rPr>
          <w:rFonts w:eastAsia="Arial"/>
        </w:rPr>
      </w:pPr>
      <w:r w:rsidRPr="00CE61E0">
        <w:t>«ITC BT-1</w:t>
      </w:r>
      <w:r w:rsidR="003024AA" w:rsidRPr="00CE61E0">
        <w:t>6</w:t>
      </w:r>
    </w:p>
    <w:p w14:paraId="43CF2F09" w14:textId="0C288FB4" w:rsidR="000E381E" w:rsidRPr="00CE61E0" w:rsidRDefault="000E381E" w:rsidP="000E381E">
      <w:pPr>
        <w:pStyle w:val="Ttulo3"/>
        <w:rPr>
          <w:rFonts w:eastAsia="Arial"/>
        </w:rPr>
      </w:pPr>
      <w:r w:rsidRPr="00CE61E0">
        <w:rPr>
          <w:rFonts w:eastAsia="Arial"/>
          <w:bCs/>
        </w:rPr>
        <w:t xml:space="preserve">INSTALACIONES </w:t>
      </w:r>
      <w:r w:rsidR="00EC6F46" w:rsidRPr="00CE61E0">
        <w:rPr>
          <w:rFonts w:eastAsia="Arial"/>
          <w:bCs/>
        </w:rPr>
        <w:t>INTERIORES</w:t>
      </w:r>
      <w:r w:rsidRPr="00CE61E0">
        <w:rPr>
          <w:rFonts w:eastAsia="Arial"/>
          <w:bCs/>
        </w:rPr>
        <w:t>. DERIVACIONES INDIVIDUALES</w:t>
      </w:r>
    </w:p>
    <w:p w14:paraId="7E4C5504" w14:textId="77777777" w:rsidR="000E381E" w:rsidRPr="00CE61E0" w:rsidRDefault="000E381E" w:rsidP="005C63FB">
      <w:pPr>
        <w:pStyle w:val="Prrafodelista"/>
        <w:widowControl w:val="0"/>
        <w:numPr>
          <w:ilvl w:val="0"/>
          <w:numId w:val="76"/>
        </w:numPr>
        <w:autoSpaceDE w:val="0"/>
        <w:autoSpaceDN w:val="0"/>
        <w:spacing w:after="0" w:line="240" w:lineRule="auto"/>
        <w:ind w:right="1270"/>
        <w:rPr>
          <w:rFonts w:eastAsia="Arial"/>
          <w:lang w:bidi="es-ES"/>
        </w:rPr>
      </w:pPr>
      <w:r w:rsidRPr="00CE61E0">
        <w:rPr>
          <w:rFonts w:eastAsia="Arial"/>
          <w:lang w:bidi="es-ES"/>
        </w:rPr>
        <w:t>DEFINICIÓN</w:t>
      </w:r>
    </w:p>
    <w:p w14:paraId="5166781B" w14:textId="77777777" w:rsidR="000E381E" w:rsidRPr="00CE61E0" w:rsidRDefault="000E381E" w:rsidP="005C63FB">
      <w:pPr>
        <w:pStyle w:val="Prrafodelista"/>
        <w:widowControl w:val="0"/>
        <w:numPr>
          <w:ilvl w:val="0"/>
          <w:numId w:val="76"/>
        </w:numPr>
        <w:autoSpaceDE w:val="0"/>
        <w:autoSpaceDN w:val="0"/>
        <w:spacing w:after="0" w:line="240" w:lineRule="auto"/>
        <w:ind w:right="1270"/>
        <w:rPr>
          <w:rFonts w:eastAsia="Arial"/>
          <w:lang w:bidi="es-ES"/>
        </w:rPr>
      </w:pPr>
      <w:r w:rsidRPr="00CE61E0">
        <w:rPr>
          <w:rFonts w:eastAsia="Arial"/>
          <w:lang w:bidi="es-ES"/>
        </w:rPr>
        <w:t>CARACTERÍSTICAS DE LA INSTALACIÓN</w:t>
      </w:r>
    </w:p>
    <w:p w14:paraId="631A952C" w14:textId="77777777" w:rsidR="000E381E" w:rsidRPr="00CE61E0" w:rsidRDefault="000E381E" w:rsidP="005C63FB">
      <w:pPr>
        <w:pStyle w:val="Prrafodelista"/>
        <w:widowControl w:val="0"/>
        <w:numPr>
          <w:ilvl w:val="1"/>
          <w:numId w:val="76"/>
        </w:numPr>
        <w:autoSpaceDE w:val="0"/>
        <w:autoSpaceDN w:val="0"/>
        <w:spacing w:after="0" w:line="240" w:lineRule="auto"/>
        <w:ind w:right="1270"/>
        <w:rPr>
          <w:rFonts w:eastAsia="Arial"/>
          <w:lang w:bidi="es-ES"/>
        </w:rPr>
      </w:pPr>
      <w:r w:rsidRPr="00CE61E0">
        <w:rPr>
          <w:rFonts w:eastAsia="Arial"/>
          <w:lang w:bidi="es-ES"/>
        </w:rPr>
        <w:t>Instalación en conductos de obra.</w:t>
      </w:r>
    </w:p>
    <w:p w14:paraId="0DD9B25F" w14:textId="77777777" w:rsidR="000E381E" w:rsidRPr="00CE61E0" w:rsidRDefault="000E381E" w:rsidP="005C63FB">
      <w:pPr>
        <w:pStyle w:val="Prrafodelista"/>
        <w:widowControl w:val="0"/>
        <w:numPr>
          <w:ilvl w:val="1"/>
          <w:numId w:val="76"/>
        </w:numPr>
        <w:autoSpaceDE w:val="0"/>
        <w:autoSpaceDN w:val="0"/>
        <w:spacing w:after="0" w:line="240" w:lineRule="auto"/>
        <w:ind w:right="1270"/>
        <w:rPr>
          <w:rFonts w:eastAsia="Arial"/>
          <w:lang w:bidi="es-ES"/>
        </w:rPr>
      </w:pPr>
      <w:r w:rsidRPr="00CE61E0">
        <w:rPr>
          <w:rFonts w:eastAsia="Arial"/>
          <w:lang w:bidi="es-ES"/>
        </w:rPr>
        <w:t>Instalación en el interior de tubos.</w:t>
      </w:r>
    </w:p>
    <w:p w14:paraId="739CA3E0" w14:textId="058909B6" w:rsidR="000E381E" w:rsidRPr="00CE61E0" w:rsidRDefault="000E381E" w:rsidP="005C63FB">
      <w:pPr>
        <w:pStyle w:val="Prrafodelista"/>
        <w:widowControl w:val="0"/>
        <w:numPr>
          <w:ilvl w:val="1"/>
          <w:numId w:val="76"/>
        </w:numPr>
        <w:autoSpaceDE w:val="0"/>
        <w:autoSpaceDN w:val="0"/>
        <w:spacing w:after="0" w:line="240" w:lineRule="auto"/>
        <w:ind w:right="1270"/>
        <w:rPr>
          <w:rFonts w:eastAsia="Arial"/>
          <w:lang w:bidi="es-ES"/>
        </w:rPr>
      </w:pPr>
      <w:r w:rsidRPr="00CE61E0">
        <w:rPr>
          <w:rFonts w:eastAsia="Arial"/>
          <w:lang w:bidi="es-ES"/>
        </w:rPr>
        <w:t>Instalación en el interior de canales protectoras</w:t>
      </w:r>
      <w:r w:rsidR="004E3858" w:rsidRPr="00CE61E0">
        <w:rPr>
          <w:rFonts w:eastAsia="Arial"/>
          <w:lang w:bidi="es-ES"/>
        </w:rPr>
        <w:t xml:space="preserve"> o conductos cerrados de sección no circular</w:t>
      </w:r>
      <w:r w:rsidRPr="00CE61E0">
        <w:rPr>
          <w:rFonts w:eastAsia="Arial"/>
          <w:lang w:bidi="es-ES"/>
        </w:rPr>
        <w:t>.</w:t>
      </w:r>
    </w:p>
    <w:p w14:paraId="5B47BF82" w14:textId="77777777" w:rsidR="000E381E" w:rsidRPr="00CE61E0" w:rsidRDefault="000E381E" w:rsidP="005C63FB">
      <w:pPr>
        <w:pStyle w:val="Prrafodelista"/>
        <w:widowControl w:val="0"/>
        <w:numPr>
          <w:ilvl w:val="1"/>
          <w:numId w:val="76"/>
        </w:numPr>
        <w:autoSpaceDE w:val="0"/>
        <w:autoSpaceDN w:val="0"/>
        <w:spacing w:after="0" w:line="240" w:lineRule="auto"/>
        <w:ind w:right="1270"/>
        <w:rPr>
          <w:rFonts w:eastAsia="Arial"/>
          <w:lang w:bidi="es-ES"/>
        </w:rPr>
      </w:pPr>
      <w:r w:rsidRPr="00CE61E0">
        <w:rPr>
          <w:rFonts w:eastAsia="Arial"/>
          <w:lang w:bidi="es-ES"/>
        </w:rPr>
        <w:t>Instalación en el interior de bandejas porta cables.</w:t>
      </w:r>
    </w:p>
    <w:p w14:paraId="6A8AD73C" w14:textId="77777777" w:rsidR="000E381E" w:rsidRPr="00CE61E0" w:rsidRDefault="000E381E" w:rsidP="005C63FB">
      <w:pPr>
        <w:pStyle w:val="Prrafodelista"/>
        <w:widowControl w:val="0"/>
        <w:numPr>
          <w:ilvl w:val="1"/>
          <w:numId w:val="76"/>
        </w:numPr>
        <w:autoSpaceDE w:val="0"/>
        <w:autoSpaceDN w:val="0"/>
        <w:spacing w:after="0" w:line="240" w:lineRule="auto"/>
        <w:ind w:right="1270"/>
        <w:rPr>
          <w:rFonts w:eastAsia="Arial"/>
          <w:lang w:bidi="es-ES"/>
        </w:rPr>
      </w:pPr>
      <w:r w:rsidRPr="00CE61E0">
        <w:rPr>
          <w:rFonts w:eastAsia="Arial"/>
          <w:lang w:bidi="es-ES"/>
        </w:rPr>
        <w:t>Instalación en canalizaciones prefabricados</w:t>
      </w:r>
    </w:p>
    <w:p w14:paraId="6B70000C" w14:textId="77777777" w:rsidR="000E381E" w:rsidRPr="00CE61E0" w:rsidRDefault="000E381E" w:rsidP="005C63FB">
      <w:pPr>
        <w:pStyle w:val="Prrafodelista"/>
        <w:widowControl w:val="0"/>
        <w:numPr>
          <w:ilvl w:val="0"/>
          <w:numId w:val="76"/>
        </w:numPr>
        <w:autoSpaceDE w:val="0"/>
        <w:autoSpaceDN w:val="0"/>
        <w:spacing w:after="0" w:line="240" w:lineRule="auto"/>
        <w:ind w:right="1270"/>
        <w:rPr>
          <w:rFonts w:eastAsia="Arial"/>
          <w:lang w:bidi="es-ES"/>
        </w:rPr>
      </w:pPr>
      <w:r w:rsidRPr="00CE61E0">
        <w:rPr>
          <w:rFonts w:eastAsia="Arial"/>
          <w:lang w:bidi="es-ES"/>
        </w:rPr>
        <w:t>CABLES</w:t>
      </w:r>
    </w:p>
    <w:p w14:paraId="42BEB1BD" w14:textId="77777777" w:rsidR="000E381E" w:rsidRPr="00CE61E0" w:rsidRDefault="000E381E" w:rsidP="005C63FB">
      <w:pPr>
        <w:pStyle w:val="Prrafodelista"/>
        <w:widowControl w:val="0"/>
        <w:numPr>
          <w:ilvl w:val="0"/>
          <w:numId w:val="76"/>
        </w:numPr>
        <w:autoSpaceDE w:val="0"/>
        <w:autoSpaceDN w:val="0"/>
        <w:spacing w:after="0" w:line="240" w:lineRule="auto"/>
        <w:ind w:right="1270"/>
        <w:rPr>
          <w:rFonts w:eastAsia="Arial"/>
          <w:lang w:bidi="es-ES"/>
        </w:rPr>
      </w:pPr>
      <w:r w:rsidRPr="00CE61E0">
        <w:rPr>
          <w:rFonts w:eastAsia="Arial"/>
          <w:lang w:bidi="es-ES"/>
        </w:rPr>
        <w:t>COMPORTAMIENTO AL FUEGO DE LOS CABLES Y DE LOS SISTEMAS DE CONDUCCIÓN DE CABLES.</w:t>
      </w:r>
    </w:p>
    <w:p w14:paraId="28B5705C" w14:textId="036E200D" w:rsidR="000E381E" w:rsidRPr="00CE61E0" w:rsidRDefault="000E381E" w:rsidP="005C63FB">
      <w:pPr>
        <w:pStyle w:val="Prrafodelista"/>
        <w:widowControl w:val="0"/>
        <w:numPr>
          <w:ilvl w:val="0"/>
          <w:numId w:val="76"/>
        </w:numPr>
        <w:autoSpaceDE w:val="0"/>
        <w:autoSpaceDN w:val="0"/>
        <w:spacing w:after="0" w:line="240" w:lineRule="auto"/>
        <w:ind w:right="1270"/>
        <w:rPr>
          <w:rFonts w:eastAsia="Arial"/>
        </w:rPr>
      </w:pPr>
      <w:r w:rsidRPr="00CE61E0">
        <w:rPr>
          <w:rFonts w:eastAsia="Arial"/>
          <w:lang w:bidi="es-ES"/>
        </w:rPr>
        <w:t xml:space="preserve">MODIFICACIÓN </w:t>
      </w:r>
      <w:r w:rsidR="00893D63" w:rsidRPr="00CE61E0">
        <w:rPr>
          <w:rFonts w:eastAsia="Arial"/>
          <w:lang w:bidi="es-ES"/>
        </w:rPr>
        <w:t xml:space="preserve">O AMPLIACIÓN </w:t>
      </w:r>
      <w:r w:rsidRPr="00CE61E0">
        <w:rPr>
          <w:rFonts w:eastAsia="Arial"/>
          <w:lang w:bidi="es-ES"/>
        </w:rPr>
        <w:t>DE INSTALACIONES EXISTENTES</w:t>
      </w:r>
      <w:r w:rsidRPr="00CE61E0">
        <w:rPr>
          <w:rFonts w:eastAsia="Arial" w:cs="Arial"/>
          <w:szCs w:val="22"/>
          <w:lang w:bidi="es-ES"/>
        </w:rPr>
        <w:t>.</w:t>
      </w:r>
    </w:p>
    <w:p w14:paraId="53A444F3" w14:textId="77777777" w:rsidR="000E381E" w:rsidRPr="00CE61E0" w:rsidRDefault="000E381E" w:rsidP="000E381E">
      <w:pPr>
        <w:rPr>
          <w:rFonts w:eastAsia="Arial"/>
        </w:rPr>
      </w:pPr>
    </w:p>
    <w:p w14:paraId="5FF5FBB6" w14:textId="77777777" w:rsidR="000E381E" w:rsidRPr="00CE61E0" w:rsidRDefault="000E381E" w:rsidP="009B38A7">
      <w:pPr>
        <w:pStyle w:val="Ttulo4"/>
        <w:numPr>
          <w:ilvl w:val="0"/>
          <w:numId w:val="204"/>
        </w:numPr>
      </w:pPr>
      <w:r w:rsidRPr="00CE61E0">
        <w:t>DEFINICIÓN</w:t>
      </w:r>
    </w:p>
    <w:p w14:paraId="7AC6625C" w14:textId="3ACC463D" w:rsidR="000E381E" w:rsidRPr="00CE61E0" w:rsidRDefault="000E381E" w:rsidP="000E381E">
      <w:pPr>
        <w:rPr>
          <w:sz w:val="22"/>
          <w:szCs w:val="20"/>
        </w:rPr>
      </w:pPr>
      <w:r w:rsidRPr="00CE61E0">
        <w:t>La derivación individual es la parte de la instalación interior de un</w:t>
      </w:r>
      <w:r w:rsidR="007A64C1" w:rsidRPr="00CE61E0">
        <w:t>a persona usuaria</w:t>
      </w:r>
      <w:r w:rsidRPr="00CE61E0">
        <w:t xml:space="preserve"> (consumidor</w:t>
      </w:r>
      <w:r w:rsidR="007A64C1" w:rsidRPr="00CE61E0">
        <w:t>a</w:t>
      </w:r>
      <w:r w:rsidR="00091A06" w:rsidRPr="00CE61E0">
        <w:t>,</w:t>
      </w:r>
      <w:r w:rsidRPr="00CE61E0">
        <w:t xml:space="preserve"> generador</w:t>
      </w:r>
      <w:r w:rsidR="007A64C1" w:rsidRPr="00CE61E0">
        <w:t>a</w:t>
      </w:r>
      <w:r w:rsidR="00091A06" w:rsidRPr="00CE61E0">
        <w:t xml:space="preserve"> o autoconsumidor</w:t>
      </w:r>
      <w:r w:rsidR="007A64C1" w:rsidRPr="00CE61E0">
        <w:t>a</w:t>
      </w:r>
      <w:r w:rsidRPr="00CE61E0">
        <w:t xml:space="preserve">) que conecta su punto de medida con el cuadro que contiene los dispositivos generales de mando y protección de la instalación.  Por tanto, la derivación individual comienza en las bornas o pletinas de salida del punto de medida (CC, MMI o CPM) y acaba en las bornas de entrada del interruptor general automático situado en el cuadro general de mando y protección al que se conectan los circuitos interiores de la instalación. </w:t>
      </w:r>
    </w:p>
    <w:p w14:paraId="27B85D2F" w14:textId="77777777" w:rsidR="000E381E" w:rsidRPr="00CE61E0" w:rsidRDefault="000E381E" w:rsidP="009B38A7">
      <w:pPr>
        <w:pStyle w:val="Ttulo4"/>
        <w:numPr>
          <w:ilvl w:val="0"/>
          <w:numId w:val="77"/>
        </w:numPr>
      </w:pPr>
      <w:r w:rsidRPr="00CE61E0">
        <w:lastRenderedPageBreak/>
        <w:t>CARACTERÍSTICAS DE LA INSTALACIÓN</w:t>
      </w:r>
    </w:p>
    <w:p w14:paraId="66DB8DFE" w14:textId="1EBF41A0" w:rsidR="000E381E" w:rsidRPr="00CE61E0" w:rsidRDefault="000E381E" w:rsidP="000E381E">
      <w:pPr>
        <w:rPr>
          <w:sz w:val="22"/>
          <w:szCs w:val="20"/>
        </w:rPr>
      </w:pPr>
      <w:r w:rsidRPr="00CE61E0">
        <w:t>Cada derivación individual será totalmente independiente de las derivaciones indi</w:t>
      </w:r>
      <w:r w:rsidR="007A64C1" w:rsidRPr="00CE61E0">
        <w:t>viduales correspondientes a otra</w:t>
      </w:r>
      <w:r w:rsidRPr="00CE61E0">
        <w:t xml:space="preserve">s </w:t>
      </w:r>
      <w:r w:rsidR="007A64C1" w:rsidRPr="00CE61E0">
        <w:t>personas usuaria</w:t>
      </w:r>
      <w:r w:rsidRPr="00CE61E0">
        <w:t xml:space="preserve">s. </w:t>
      </w:r>
    </w:p>
    <w:p w14:paraId="0FE332C7" w14:textId="77777777" w:rsidR="000E381E" w:rsidRPr="00CE61E0" w:rsidRDefault="000E381E" w:rsidP="000E381E">
      <w:pPr>
        <w:widowControl w:val="0"/>
        <w:autoSpaceDE w:val="0"/>
        <w:autoSpaceDN w:val="0"/>
        <w:rPr>
          <w:rFonts w:eastAsia="Arial" w:cs="Arial"/>
          <w:szCs w:val="22"/>
        </w:rPr>
      </w:pPr>
      <w:r w:rsidRPr="00CE61E0">
        <w:rPr>
          <w:rFonts w:eastAsia="Arial" w:cs="Arial"/>
          <w:szCs w:val="22"/>
          <w:lang w:bidi="es-ES"/>
        </w:rPr>
        <w:t>En función del trazado de la DI y de las características del edificio o finca se elegirá el sistema de instalación más adecuado, que podrá variar en los distintos tramos. Los sistemas posibles según la situación de la canalización de la DI son los siguientes:</w:t>
      </w:r>
      <w:r w:rsidRPr="00CE61E0">
        <w:rPr>
          <w:rFonts w:eastAsia="Arial" w:cs="Arial"/>
          <w:szCs w:val="22"/>
        </w:rPr>
        <w:t xml:space="preserve"> </w:t>
      </w:r>
    </w:p>
    <w:p w14:paraId="1A1FA62E" w14:textId="7DA7D88C" w:rsidR="000E381E" w:rsidRPr="00CE61E0" w:rsidRDefault="000E381E" w:rsidP="005C63FB">
      <w:pPr>
        <w:pStyle w:val="Prrafodelista"/>
        <w:keepLines/>
        <w:numPr>
          <w:ilvl w:val="0"/>
          <w:numId w:val="123"/>
        </w:numPr>
      </w:pPr>
      <w:r w:rsidRPr="00CE61E0">
        <w:rPr>
          <w:rFonts w:cs="Arial"/>
          <w:szCs w:val="22"/>
        </w:rPr>
        <w:t>Canalizaciones en huecos de la construcción accesibles</w:t>
      </w:r>
      <w:r w:rsidRPr="00CE61E0">
        <w:t>:</w:t>
      </w:r>
    </w:p>
    <w:p w14:paraId="4B36FACB" w14:textId="77777777" w:rsidR="000E381E" w:rsidRPr="00CE61E0" w:rsidRDefault="000E381E" w:rsidP="004B0DEF">
      <w:pPr>
        <w:numPr>
          <w:ilvl w:val="1"/>
          <w:numId w:val="210"/>
        </w:numPr>
        <w:spacing w:after="0" w:line="240" w:lineRule="auto"/>
        <w:rPr>
          <w:lang w:val="es-ES_tradnl"/>
        </w:rPr>
      </w:pPr>
      <w:r w:rsidRPr="00CE61E0">
        <w:t>Tubos de protección.</w:t>
      </w:r>
    </w:p>
    <w:p w14:paraId="17400D8C" w14:textId="77777777" w:rsidR="000E381E" w:rsidRPr="00CE61E0" w:rsidRDefault="000E381E" w:rsidP="004B0DEF">
      <w:pPr>
        <w:numPr>
          <w:ilvl w:val="1"/>
          <w:numId w:val="210"/>
        </w:numPr>
        <w:spacing w:after="0" w:line="240" w:lineRule="auto"/>
        <w:rPr>
          <w:lang w:val="es-ES_tradnl"/>
        </w:rPr>
      </w:pPr>
      <w:r w:rsidRPr="00CE61E0">
        <w:t>Conductos cerrados de sección no circular.</w:t>
      </w:r>
    </w:p>
    <w:p w14:paraId="0F54787F" w14:textId="77777777" w:rsidR="000E381E" w:rsidRPr="00CE61E0" w:rsidRDefault="000E381E" w:rsidP="004B0DEF">
      <w:pPr>
        <w:numPr>
          <w:ilvl w:val="1"/>
          <w:numId w:val="210"/>
        </w:numPr>
        <w:spacing w:after="0" w:line="240" w:lineRule="auto"/>
        <w:rPr>
          <w:lang w:val="es-ES_tradnl"/>
        </w:rPr>
      </w:pPr>
      <w:r w:rsidRPr="00CE61E0">
        <w:t>Canales protectoras.</w:t>
      </w:r>
    </w:p>
    <w:p w14:paraId="369F624D" w14:textId="77777777" w:rsidR="000E381E" w:rsidRPr="00CE61E0" w:rsidRDefault="000E381E" w:rsidP="004B0DEF">
      <w:pPr>
        <w:numPr>
          <w:ilvl w:val="1"/>
          <w:numId w:val="210"/>
        </w:numPr>
        <w:spacing w:line="240" w:lineRule="auto"/>
        <w:rPr>
          <w:lang w:val="es-ES_tradnl"/>
        </w:rPr>
      </w:pPr>
      <w:r w:rsidRPr="00CE61E0">
        <w:t xml:space="preserve">Bandejas porta cables. </w:t>
      </w:r>
    </w:p>
    <w:p w14:paraId="1B8AE65D" w14:textId="2910002E" w:rsidR="000E381E" w:rsidRPr="00CE61E0" w:rsidRDefault="000E381E" w:rsidP="005C63FB">
      <w:pPr>
        <w:pStyle w:val="Prrafodelista"/>
        <w:keepLines/>
        <w:numPr>
          <w:ilvl w:val="0"/>
          <w:numId w:val="123"/>
        </w:numPr>
      </w:pPr>
      <w:r w:rsidRPr="00CE61E0">
        <w:rPr>
          <w:rFonts w:cs="Arial"/>
          <w:szCs w:val="22"/>
        </w:rPr>
        <w:t>Canalizaciones en huecos de la construcción no accesibles</w:t>
      </w:r>
      <w:r w:rsidRPr="00CE61E0">
        <w:t>:</w:t>
      </w:r>
    </w:p>
    <w:p w14:paraId="3AB42EB7" w14:textId="77777777" w:rsidR="000E381E" w:rsidRPr="00CE61E0" w:rsidRDefault="000E381E" w:rsidP="004B0DEF">
      <w:pPr>
        <w:numPr>
          <w:ilvl w:val="1"/>
          <w:numId w:val="211"/>
        </w:numPr>
        <w:spacing w:after="0" w:line="240" w:lineRule="auto"/>
        <w:rPr>
          <w:lang w:val="es-ES_tradnl"/>
        </w:rPr>
      </w:pPr>
      <w:r w:rsidRPr="00CE61E0">
        <w:t>Cables sin fijación directa.</w:t>
      </w:r>
    </w:p>
    <w:p w14:paraId="2D70ED69" w14:textId="77777777" w:rsidR="000E381E" w:rsidRPr="00CE61E0" w:rsidRDefault="000E381E" w:rsidP="004B0DEF">
      <w:pPr>
        <w:numPr>
          <w:ilvl w:val="1"/>
          <w:numId w:val="211"/>
        </w:numPr>
        <w:spacing w:after="0" w:line="240" w:lineRule="auto"/>
        <w:rPr>
          <w:lang w:val="es-ES_tradnl"/>
        </w:rPr>
      </w:pPr>
      <w:r w:rsidRPr="00CE61E0">
        <w:t>Tubos de protección.</w:t>
      </w:r>
    </w:p>
    <w:p w14:paraId="6050A132" w14:textId="77777777" w:rsidR="000E381E" w:rsidRPr="00CE61E0" w:rsidRDefault="000E381E" w:rsidP="004B0DEF">
      <w:pPr>
        <w:numPr>
          <w:ilvl w:val="1"/>
          <w:numId w:val="211"/>
        </w:numPr>
        <w:spacing w:line="240" w:lineRule="auto"/>
        <w:rPr>
          <w:lang w:val="es-ES_tradnl"/>
        </w:rPr>
      </w:pPr>
      <w:r w:rsidRPr="00CE61E0">
        <w:t>Conductos cerrados de sección no circular.</w:t>
      </w:r>
    </w:p>
    <w:p w14:paraId="1044E305" w14:textId="1F755B37" w:rsidR="000E381E" w:rsidRPr="00CE61E0" w:rsidRDefault="000E381E" w:rsidP="005C63FB">
      <w:pPr>
        <w:pStyle w:val="Prrafodelista"/>
        <w:numPr>
          <w:ilvl w:val="0"/>
          <w:numId w:val="123"/>
        </w:numPr>
        <w:autoSpaceDE w:val="0"/>
        <w:autoSpaceDN w:val="0"/>
        <w:adjustRightInd w:val="0"/>
      </w:pPr>
      <w:r w:rsidRPr="00CE61E0">
        <w:rPr>
          <w:rFonts w:cs="Arial"/>
          <w:szCs w:val="22"/>
        </w:rPr>
        <w:t>Canalizaciones e</w:t>
      </w:r>
      <w:r w:rsidRPr="00CE61E0">
        <w:t>n conductos cerrados de obra de fábrica, proyectados y construidos al efect</w:t>
      </w:r>
      <w:r w:rsidRPr="00CE61E0">
        <w:rPr>
          <w:szCs w:val="20"/>
        </w:rPr>
        <w:t>o</w:t>
      </w:r>
      <w:r w:rsidRPr="00CE61E0">
        <w:t>.</w:t>
      </w:r>
    </w:p>
    <w:p w14:paraId="3DC5E0DA" w14:textId="77777777" w:rsidR="000E381E" w:rsidRPr="00CE61E0" w:rsidRDefault="000E381E" w:rsidP="004B0DEF">
      <w:pPr>
        <w:numPr>
          <w:ilvl w:val="1"/>
          <w:numId w:val="212"/>
        </w:numPr>
        <w:spacing w:after="0" w:line="240" w:lineRule="auto"/>
        <w:rPr>
          <w:lang w:val="es-ES_tradnl"/>
        </w:rPr>
      </w:pPr>
      <w:r w:rsidRPr="00CE61E0">
        <w:t>Cables con o sin fijación directa.</w:t>
      </w:r>
    </w:p>
    <w:p w14:paraId="6B4FE136" w14:textId="77777777" w:rsidR="000E381E" w:rsidRPr="00CE61E0" w:rsidRDefault="000E381E" w:rsidP="004B0DEF">
      <w:pPr>
        <w:numPr>
          <w:ilvl w:val="1"/>
          <w:numId w:val="212"/>
        </w:numPr>
        <w:spacing w:after="0" w:line="240" w:lineRule="auto"/>
        <w:rPr>
          <w:lang w:val="es-ES_tradnl"/>
        </w:rPr>
      </w:pPr>
      <w:r w:rsidRPr="00CE61E0">
        <w:t>Tubos de protección.</w:t>
      </w:r>
    </w:p>
    <w:p w14:paraId="727FC289" w14:textId="77777777" w:rsidR="000E381E" w:rsidRPr="00CE61E0" w:rsidRDefault="000E381E" w:rsidP="004B0DEF">
      <w:pPr>
        <w:numPr>
          <w:ilvl w:val="1"/>
          <w:numId w:val="212"/>
        </w:numPr>
        <w:spacing w:after="0" w:line="240" w:lineRule="auto"/>
        <w:rPr>
          <w:lang w:val="es-ES_tradnl"/>
        </w:rPr>
      </w:pPr>
      <w:r w:rsidRPr="00CE61E0">
        <w:t>Conductos cerrados de sección no circular.</w:t>
      </w:r>
    </w:p>
    <w:p w14:paraId="2A56ED98" w14:textId="77777777" w:rsidR="000E381E" w:rsidRPr="00CE61E0" w:rsidRDefault="000E381E" w:rsidP="004B0DEF">
      <w:pPr>
        <w:numPr>
          <w:ilvl w:val="1"/>
          <w:numId w:val="212"/>
        </w:numPr>
        <w:spacing w:after="0" w:line="240" w:lineRule="auto"/>
        <w:rPr>
          <w:lang w:val="es-ES_tradnl"/>
        </w:rPr>
      </w:pPr>
      <w:r w:rsidRPr="00CE61E0">
        <w:t xml:space="preserve">Canales protectoras. </w:t>
      </w:r>
    </w:p>
    <w:p w14:paraId="63E5A261" w14:textId="77777777" w:rsidR="000E381E" w:rsidRPr="00CE61E0" w:rsidRDefault="000E381E" w:rsidP="004B0DEF">
      <w:pPr>
        <w:numPr>
          <w:ilvl w:val="1"/>
          <w:numId w:val="212"/>
        </w:numPr>
        <w:spacing w:line="240" w:lineRule="auto"/>
        <w:rPr>
          <w:lang w:val="es-ES_tradnl"/>
        </w:rPr>
      </w:pPr>
      <w:r w:rsidRPr="00CE61E0">
        <w:t>Bandejas porta cables</w:t>
      </w:r>
    </w:p>
    <w:p w14:paraId="7B934BFC" w14:textId="7ECF4A05" w:rsidR="000E381E" w:rsidRPr="00CE61E0" w:rsidRDefault="000E381E" w:rsidP="005C63FB">
      <w:pPr>
        <w:pStyle w:val="Prrafodelista"/>
        <w:keepLines/>
        <w:numPr>
          <w:ilvl w:val="0"/>
          <w:numId w:val="123"/>
        </w:numPr>
      </w:pPr>
      <w:r w:rsidRPr="00CE61E0">
        <w:rPr>
          <w:rFonts w:cs="Arial"/>
          <w:szCs w:val="22"/>
        </w:rPr>
        <w:t>Canalizaciones enterradas</w:t>
      </w:r>
      <w:r w:rsidRPr="00CE61E0">
        <w:t>:</w:t>
      </w:r>
    </w:p>
    <w:p w14:paraId="5CD70033" w14:textId="77777777" w:rsidR="000E381E" w:rsidRPr="00CE61E0" w:rsidRDefault="000E381E" w:rsidP="004B0DEF">
      <w:pPr>
        <w:numPr>
          <w:ilvl w:val="1"/>
          <w:numId w:val="213"/>
        </w:numPr>
        <w:spacing w:line="240" w:lineRule="auto"/>
        <w:rPr>
          <w:lang w:val="es-ES_tradnl"/>
        </w:rPr>
      </w:pPr>
      <w:r w:rsidRPr="00CE61E0">
        <w:t>Tubos de protección.</w:t>
      </w:r>
    </w:p>
    <w:p w14:paraId="3F2F95E5" w14:textId="79A7A614" w:rsidR="000E381E" w:rsidRPr="00CE61E0" w:rsidRDefault="000E381E" w:rsidP="005C63FB">
      <w:pPr>
        <w:pStyle w:val="Prrafodelista"/>
        <w:keepLines/>
        <w:numPr>
          <w:ilvl w:val="0"/>
          <w:numId w:val="123"/>
        </w:numPr>
        <w:rPr>
          <w:rFonts w:cs="Arial"/>
          <w:szCs w:val="22"/>
        </w:rPr>
      </w:pPr>
      <w:r w:rsidRPr="00CE61E0">
        <w:rPr>
          <w:rFonts w:cs="Arial"/>
          <w:szCs w:val="22"/>
        </w:rPr>
        <w:t>Canalizaciones empotradas en estructuras:</w:t>
      </w:r>
    </w:p>
    <w:p w14:paraId="1F964537" w14:textId="77777777" w:rsidR="000E381E" w:rsidRPr="00CE61E0" w:rsidRDefault="000E381E" w:rsidP="004B0DEF">
      <w:pPr>
        <w:numPr>
          <w:ilvl w:val="1"/>
          <w:numId w:val="214"/>
        </w:numPr>
        <w:spacing w:after="0" w:line="240" w:lineRule="auto"/>
        <w:rPr>
          <w:lang w:val="es-ES_tradnl"/>
        </w:rPr>
      </w:pPr>
      <w:r w:rsidRPr="00CE61E0">
        <w:rPr>
          <w:lang w:val="es-ES_tradnl"/>
        </w:rPr>
        <w:t>Tubos de protección.</w:t>
      </w:r>
    </w:p>
    <w:p w14:paraId="62EA0C58" w14:textId="77777777" w:rsidR="000E381E" w:rsidRPr="00CE61E0" w:rsidRDefault="000E381E" w:rsidP="004B0DEF">
      <w:pPr>
        <w:numPr>
          <w:ilvl w:val="1"/>
          <w:numId w:val="214"/>
        </w:numPr>
        <w:spacing w:after="0" w:line="240" w:lineRule="auto"/>
        <w:rPr>
          <w:lang w:val="es-ES_tradnl"/>
        </w:rPr>
      </w:pPr>
      <w:r w:rsidRPr="00CE61E0">
        <w:rPr>
          <w:lang w:val="es-ES_tradnl"/>
        </w:rPr>
        <w:t>Conductos cerrados de sección no circular.</w:t>
      </w:r>
    </w:p>
    <w:p w14:paraId="47E8831B" w14:textId="77777777" w:rsidR="000E381E" w:rsidRPr="00CE61E0" w:rsidRDefault="000E381E" w:rsidP="004B0DEF">
      <w:pPr>
        <w:numPr>
          <w:ilvl w:val="1"/>
          <w:numId w:val="214"/>
        </w:numPr>
        <w:spacing w:line="240" w:lineRule="auto"/>
        <w:rPr>
          <w:lang w:val="es-ES_tradnl"/>
        </w:rPr>
      </w:pPr>
      <w:r w:rsidRPr="00CE61E0">
        <w:rPr>
          <w:lang w:val="es-ES_tradnl"/>
        </w:rPr>
        <w:t>Canales protectoras.</w:t>
      </w:r>
    </w:p>
    <w:p w14:paraId="3DFA754E" w14:textId="77777777" w:rsidR="000E381E" w:rsidRPr="00CE61E0" w:rsidRDefault="000E381E" w:rsidP="005C63FB">
      <w:pPr>
        <w:pStyle w:val="Prrafodelista"/>
        <w:keepLines/>
        <w:numPr>
          <w:ilvl w:val="0"/>
          <w:numId w:val="123"/>
        </w:numPr>
        <w:rPr>
          <w:rFonts w:cs="Arial"/>
          <w:szCs w:val="22"/>
        </w:rPr>
      </w:pPr>
      <w:r w:rsidRPr="00CE61E0">
        <w:rPr>
          <w:rFonts w:cs="Arial"/>
          <w:szCs w:val="22"/>
        </w:rPr>
        <w:t>Canalizaciones en montaje superficial:</w:t>
      </w:r>
    </w:p>
    <w:p w14:paraId="4C730AA6" w14:textId="77777777" w:rsidR="000E381E" w:rsidRPr="00CE61E0" w:rsidRDefault="000E381E" w:rsidP="004B0DEF">
      <w:pPr>
        <w:numPr>
          <w:ilvl w:val="1"/>
          <w:numId w:val="215"/>
        </w:numPr>
        <w:spacing w:after="0" w:line="240" w:lineRule="auto"/>
        <w:rPr>
          <w:lang w:val="es-ES_tradnl"/>
        </w:rPr>
      </w:pPr>
      <w:r w:rsidRPr="00CE61E0">
        <w:rPr>
          <w:lang w:val="es-ES_tradnl"/>
        </w:rPr>
        <w:t xml:space="preserve">Tubos de protección. </w:t>
      </w:r>
    </w:p>
    <w:p w14:paraId="746C6FEC" w14:textId="77777777" w:rsidR="000E381E" w:rsidRPr="00CE61E0" w:rsidRDefault="000E381E" w:rsidP="004B0DEF">
      <w:pPr>
        <w:numPr>
          <w:ilvl w:val="1"/>
          <w:numId w:val="215"/>
        </w:numPr>
        <w:spacing w:after="0" w:line="240" w:lineRule="auto"/>
        <w:rPr>
          <w:lang w:val="es-ES_tradnl"/>
        </w:rPr>
      </w:pPr>
      <w:r w:rsidRPr="00CE61E0">
        <w:rPr>
          <w:lang w:val="es-ES_tradnl"/>
        </w:rPr>
        <w:t>Conductos cerrados de sección no circular.</w:t>
      </w:r>
    </w:p>
    <w:p w14:paraId="7F0EA6F8" w14:textId="77777777" w:rsidR="000E381E" w:rsidRPr="00CE61E0" w:rsidRDefault="000E381E" w:rsidP="004B0DEF">
      <w:pPr>
        <w:numPr>
          <w:ilvl w:val="1"/>
          <w:numId w:val="215"/>
        </w:numPr>
        <w:spacing w:after="0" w:line="240" w:lineRule="auto"/>
        <w:rPr>
          <w:lang w:val="es-ES_tradnl"/>
        </w:rPr>
      </w:pPr>
      <w:r w:rsidRPr="00CE61E0">
        <w:rPr>
          <w:lang w:val="es-ES_tradnl"/>
        </w:rPr>
        <w:t>Canales protectoras cuya tapa solo puede abrirse con herramientas.</w:t>
      </w:r>
    </w:p>
    <w:p w14:paraId="70286A35" w14:textId="77777777" w:rsidR="000E381E" w:rsidRPr="00CE61E0" w:rsidRDefault="000E381E" w:rsidP="004B0DEF">
      <w:pPr>
        <w:numPr>
          <w:ilvl w:val="1"/>
          <w:numId w:val="215"/>
        </w:numPr>
        <w:spacing w:line="240" w:lineRule="auto"/>
        <w:rPr>
          <w:lang w:val="es-ES_tradnl"/>
        </w:rPr>
      </w:pPr>
      <w:r w:rsidRPr="00CE61E0">
        <w:rPr>
          <w:lang w:val="es-ES_tradnl"/>
        </w:rPr>
        <w:t>Bandejas porta cables con tapa que solo puede abrirse con ayuda de herramientas.</w:t>
      </w:r>
    </w:p>
    <w:p w14:paraId="597F65AB" w14:textId="5CEFD660" w:rsidR="000E381E" w:rsidRPr="00CE61E0" w:rsidRDefault="000E381E" w:rsidP="005C63FB">
      <w:pPr>
        <w:pStyle w:val="Prrafodelista"/>
        <w:keepLines/>
        <w:numPr>
          <w:ilvl w:val="0"/>
          <w:numId w:val="123"/>
        </w:numPr>
        <w:rPr>
          <w:rFonts w:eastAsia="Arial" w:cs="Arial"/>
          <w:szCs w:val="22"/>
          <w:lang w:bidi="es-ES"/>
        </w:rPr>
      </w:pPr>
      <w:r w:rsidRPr="00CE61E0">
        <w:rPr>
          <w:rFonts w:cs="Arial"/>
          <w:szCs w:val="22"/>
        </w:rPr>
        <w:lastRenderedPageBreak/>
        <w:t xml:space="preserve">Canalizaciones eléctricas prefabricadas que tomen como referencia la norma UNE-EN 61439-6 o la serie de </w:t>
      </w:r>
      <w:r w:rsidR="00F27C92" w:rsidRPr="00CE61E0">
        <w:rPr>
          <w:rFonts w:cs="Arial"/>
          <w:szCs w:val="22"/>
        </w:rPr>
        <w:t>n</w:t>
      </w:r>
      <w:r w:rsidRPr="00CE61E0">
        <w:rPr>
          <w:rFonts w:cs="Arial"/>
          <w:szCs w:val="22"/>
        </w:rPr>
        <w:t>ormas UNE-EN 61534</w:t>
      </w:r>
      <w:r w:rsidRPr="00CE61E0">
        <w:rPr>
          <w:rFonts w:eastAsia="Arial" w:cs="Arial"/>
          <w:szCs w:val="22"/>
          <w:lang w:bidi="es-ES"/>
        </w:rPr>
        <w:t>.</w:t>
      </w:r>
    </w:p>
    <w:p w14:paraId="076C390D" w14:textId="0F5ABEA4" w:rsidR="000E381E" w:rsidRPr="00CE61E0" w:rsidRDefault="000E381E" w:rsidP="000E381E">
      <w:pPr>
        <w:rPr>
          <w:rFonts w:eastAsia="Arial" w:cs="Arial"/>
          <w:szCs w:val="22"/>
          <w:lang w:bidi="es-ES"/>
        </w:rPr>
      </w:pPr>
      <w:r w:rsidRPr="00CE61E0">
        <w:rPr>
          <w:rFonts w:eastAsia="Arial" w:cs="Arial"/>
          <w:szCs w:val="22"/>
          <w:lang w:bidi="es-ES"/>
        </w:rPr>
        <w:t>El trazado de las DI será lo más corto y rectilíneo posible, discurriendo por zonas de uso común y fácilmente accesibles del interior del edificio o finca</w:t>
      </w:r>
      <w:r w:rsidR="008971F4" w:rsidRPr="00CE61E0">
        <w:rPr>
          <w:spacing w:val="-2"/>
        </w:rPr>
        <w:t xml:space="preserve">, en </w:t>
      </w:r>
      <w:r w:rsidRPr="00CE61E0">
        <w:rPr>
          <w:spacing w:val="-2"/>
        </w:rPr>
        <w:t>caso contrario quedar</w:t>
      </w:r>
      <w:r w:rsidR="00601DDF" w:rsidRPr="00CE61E0">
        <w:rPr>
          <w:spacing w:val="-2"/>
        </w:rPr>
        <w:t>án</w:t>
      </w:r>
      <w:r w:rsidRPr="00CE61E0">
        <w:rPr>
          <w:spacing w:val="-2"/>
        </w:rPr>
        <w:t xml:space="preserve"> determinadas sus servidumbres correspondientes. </w:t>
      </w:r>
      <w:r w:rsidRPr="00CE61E0">
        <w:rPr>
          <w:rFonts w:eastAsia="Arial" w:cs="Arial"/>
          <w:szCs w:val="22"/>
          <w:lang w:bidi="es-ES"/>
        </w:rPr>
        <w:t xml:space="preserve">Se evitarán las curvas, los cambios de dirección y la influencia térmica de otras canalizaciones del edificio. En los cruces y paralelismos con conducciones de agua y gas, las canalizaciones de la DI discurrirán por encima, manteniendo una distancia mínima de 20 cm de estas conducciones. </w:t>
      </w:r>
      <w:r w:rsidR="004332F6" w:rsidRPr="00CE61E0">
        <w:rPr>
          <w:rFonts w:eastAsia="Arial" w:cs="Arial"/>
          <w:szCs w:val="22"/>
          <w:lang w:bidi="es-ES"/>
        </w:rPr>
        <w:t>Esta distancia podrá reducirse hasta un mínimo de 3 cm cuando la DI esté instalada en el interior de tubos de protección, conductos cerrados de sección no circular o canales protectoras.</w:t>
      </w:r>
    </w:p>
    <w:p w14:paraId="6EC70647" w14:textId="0F94200A" w:rsidR="00D55CF7" w:rsidRPr="00CE61E0" w:rsidRDefault="00D55CF7" w:rsidP="00D55CF7">
      <w:pPr>
        <w:rPr>
          <w:rFonts w:eastAsia="Arial" w:cs="Arial"/>
          <w:color w:val="000000"/>
          <w:szCs w:val="22"/>
          <w:lang w:bidi="es-ES"/>
        </w:rPr>
      </w:pPr>
      <w:r w:rsidRPr="00CE61E0">
        <w:rPr>
          <w:rFonts w:eastAsia="Arial" w:cs="Arial"/>
          <w:color w:val="000000"/>
          <w:szCs w:val="22"/>
          <w:lang w:bidi="es-ES"/>
        </w:rPr>
        <w:t xml:space="preserve">Con carácter excepcional en el caso de suministros temporales o provisionales en los que, previa autorización de la administración competente, la derivación individual discurra por terrenos de dominio público, dicha </w:t>
      </w:r>
      <w:r w:rsidR="00CD3B15" w:rsidRPr="00CE61E0">
        <w:rPr>
          <w:rFonts w:eastAsia="Arial" w:cs="Arial"/>
          <w:color w:val="000000"/>
          <w:szCs w:val="22"/>
          <w:lang w:bidi="es-ES"/>
        </w:rPr>
        <w:t xml:space="preserve">derivación individual </w:t>
      </w:r>
      <w:r w:rsidRPr="00CE61E0">
        <w:rPr>
          <w:rFonts w:eastAsia="Arial" w:cs="Arial"/>
          <w:color w:val="000000"/>
          <w:szCs w:val="22"/>
          <w:lang w:bidi="es-ES"/>
        </w:rPr>
        <w:t xml:space="preserve">tendrá las mismas características que las redes para distribución en baja tensión cumpliendo todo lo indicado en la ITC BT-06 o en la ITC BT-07 según que la instalación de la </w:t>
      </w:r>
      <w:r w:rsidR="00CD3B15" w:rsidRPr="00CE61E0">
        <w:rPr>
          <w:rFonts w:eastAsia="Arial" w:cs="Arial"/>
          <w:color w:val="000000"/>
          <w:szCs w:val="22"/>
          <w:lang w:bidi="es-ES"/>
        </w:rPr>
        <w:t>derivación individual</w:t>
      </w:r>
      <w:r w:rsidRPr="00CE61E0">
        <w:rPr>
          <w:rFonts w:eastAsia="Arial" w:cs="Arial"/>
          <w:color w:val="000000"/>
          <w:szCs w:val="22"/>
          <w:lang w:bidi="es-ES"/>
        </w:rPr>
        <w:t xml:space="preserve"> sea aérea o subterránea.  </w:t>
      </w:r>
    </w:p>
    <w:p w14:paraId="5DD558B9" w14:textId="77777777" w:rsidR="000E381E" w:rsidRPr="00CE61E0" w:rsidRDefault="000E381E" w:rsidP="000E381E">
      <w:pPr>
        <w:widowControl w:val="0"/>
        <w:autoSpaceDE w:val="0"/>
        <w:autoSpaceDN w:val="0"/>
        <w:rPr>
          <w:rFonts w:eastAsia="Arial" w:cs="Arial"/>
          <w:szCs w:val="22"/>
          <w:lang w:bidi="es-ES"/>
        </w:rPr>
      </w:pPr>
      <w:r w:rsidRPr="00CE61E0">
        <w:rPr>
          <w:rFonts w:eastAsia="Arial" w:cs="Arial"/>
          <w:szCs w:val="22"/>
          <w:lang w:bidi="es-ES"/>
        </w:rPr>
        <w:t xml:space="preserve">Las DI no podrá compartir canalización con otros circuitos o instalaciones del edificio tales como gas, agua o comunicaciones, ni atravesar centros de transformación, trasteros o cuartos técnicos como calderas, huecos de ascensores, estaciones de bombeo o cuartos de motores. </w:t>
      </w:r>
    </w:p>
    <w:p w14:paraId="5CB9A977" w14:textId="77777777" w:rsidR="000E381E" w:rsidRPr="00CE61E0" w:rsidRDefault="000E381E" w:rsidP="000E381E">
      <w:pPr>
        <w:widowControl w:val="0"/>
        <w:autoSpaceDE w:val="0"/>
        <w:autoSpaceDN w:val="0"/>
        <w:rPr>
          <w:rFonts w:eastAsia="Arial" w:cs="Arial"/>
          <w:szCs w:val="22"/>
          <w:lang w:bidi="es-ES"/>
        </w:rPr>
      </w:pPr>
      <w:r w:rsidRPr="00CE61E0">
        <w:rPr>
          <w:rFonts w:eastAsia="Arial" w:cs="Arial"/>
          <w:szCs w:val="22"/>
          <w:lang w:bidi="es-ES"/>
        </w:rPr>
        <w:t>En el recinto de una escalera protegida, en el de una escalera especialmente protegida o en un vestíbulo de independencia, así como en un sector de riesgo mínimo, se puede instalar una derivación individual siempre que esté separada de dichas zonas con elementos EI 120 y registros EI 60.</w:t>
      </w:r>
    </w:p>
    <w:p w14:paraId="59A72886" w14:textId="77777777" w:rsidR="000E381E" w:rsidRPr="00CE61E0" w:rsidRDefault="000E381E" w:rsidP="000E381E">
      <w:pPr>
        <w:widowControl w:val="0"/>
        <w:autoSpaceDE w:val="0"/>
        <w:autoSpaceDN w:val="0"/>
        <w:rPr>
          <w:rFonts w:eastAsia="Arial"/>
        </w:rPr>
      </w:pPr>
      <w:r w:rsidRPr="00CE61E0">
        <w:rPr>
          <w:rFonts w:eastAsia="Arial" w:cs="Arial"/>
          <w:szCs w:val="22"/>
          <w:lang w:bidi="es-ES"/>
        </w:rPr>
        <w:t>Las dimensiones de las canalizaciones deberán permitir la ampliación de la sección de los conductores inicialmente instalados en un 100%</w:t>
      </w:r>
      <w:r w:rsidRPr="00CE61E0">
        <w:rPr>
          <w:rFonts w:eastAsia="Arial"/>
        </w:rPr>
        <w:t>.</w:t>
      </w:r>
    </w:p>
    <w:p w14:paraId="7CCA84E7" w14:textId="1B2806CB" w:rsidR="000E381E" w:rsidRPr="00CE61E0" w:rsidRDefault="000E381E" w:rsidP="000E381E">
      <w:r w:rsidRPr="00CE61E0">
        <w:t>Además, se dispondrá de un tubo o conducto cerrado de sección no circular de reserva o del correspondiente espacio en la canalización de cables (canal, bandeja o conducto de obra) para instalar una nueva derivación individual por cada diez derivaciones individuales o fracción de modo que se faciliten las posibles ampliaciones y de otra canalización de reserva</w:t>
      </w:r>
      <w:r w:rsidR="00545365" w:rsidRPr="00CE61E0">
        <w:t xml:space="preserve"> (tubo, conducto o espacio </w:t>
      </w:r>
      <w:r w:rsidR="005410D4" w:rsidRPr="00CE61E0">
        <w:t>en la canalización)</w:t>
      </w:r>
      <w:r w:rsidRPr="00CE61E0">
        <w:t xml:space="preserve"> que enlace la centralización de contadores con la azotea </w:t>
      </w:r>
      <w:r w:rsidR="009C5D5C" w:rsidRPr="00CE61E0">
        <w:t xml:space="preserve">o cubierta </w:t>
      </w:r>
      <w:r w:rsidRPr="00CE61E0">
        <w:t>del edificio. En locales donde no esté definida su partición, se prepara el sistema de conducción de cables para permitir la instalación de una derivación individual por cada 50 m</w:t>
      </w:r>
      <w:r w:rsidRPr="00CE61E0">
        <w:rPr>
          <w:vertAlign w:val="superscript"/>
        </w:rPr>
        <w:t>2</w:t>
      </w:r>
      <w:r w:rsidRPr="00CE61E0">
        <w:t xml:space="preserve"> de superficie.</w:t>
      </w:r>
    </w:p>
    <w:p w14:paraId="00598529" w14:textId="00A9E12A" w:rsidR="000E381E" w:rsidRPr="00CE61E0" w:rsidRDefault="000E381E" w:rsidP="000E381E">
      <w:r w:rsidRPr="00CE61E0">
        <w:t xml:space="preserve">Los requisitos específicos aplicables a la instalación de las derivaciones individuales correspondientes a circuitos de recarga </w:t>
      </w:r>
      <w:r w:rsidR="00A9081E" w:rsidRPr="00CE61E0">
        <w:t xml:space="preserve">de vehículo eléctrico </w:t>
      </w:r>
      <w:r w:rsidRPr="00CE61E0">
        <w:t xml:space="preserve">por el interior de los garajes se ajustarán a lo indicado en la </w:t>
      </w:r>
      <w:r w:rsidR="00401B9C" w:rsidRPr="00CE61E0">
        <w:t>ITC BT</w:t>
      </w:r>
      <w:r w:rsidRPr="00CE61E0">
        <w:t xml:space="preserve">-52. </w:t>
      </w:r>
    </w:p>
    <w:p w14:paraId="1C603C0D" w14:textId="00C4B079" w:rsidR="00FA2B68" w:rsidRPr="00CE61E0" w:rsidRDefault="00FA2B68" w:rsidP="000E381E">
      <w:pPr>
        <w:rPr>
          <w:rFonts w:cs="Arial"/>
          <w:szCs w:val="22"/>
        </w:rPr>
      </w:pPr>
      <w:r w:rsidRPr="00CE61E0">
        <w:rPr>
          <w:color w:val="000000" w:themeColor="text1"/>
        </w:rPr>
        <w:t>Excepto en lo indicado de modo particular en los apartados 2.1 a 2.5 de esta ITC, los sistemas de conducción de cables deben cumplir con los requisitos generales de las ITC BT-20 y 21 y</w:t>
      </w:r>
      <w:r w:rsidR="00461A25" w:rsidRPr="00CE61E0">
        <w:rPr>
          <w:color w:val="000000" w:themeColor="text1"/>
        </w:rPr>
        <w:t xml:space="preserve">, </w:t>
      </w:r>
      <w:r w:rsidRPr="00CE61E0">
        <w:rPr>
          <w:color w:val="000000" w:themeColor="text1"/>
        </w:rPr>
        <w:t xml:space="preserve">además, con los requisitos aplicables a la LGA según la </w:t>
      </w:r>
      <w:r w:rsidR="009348AD" w:rsidRPr="00CE61E0">
        <w:rPr>
          <w:lang w:bidi="es-ES"/>
        </w:rPr>
        <w:t>ITC BT-</w:t>
      </w:r>
      <w:r w:rsidRPr="00CE61E0">
        <w:rPr>
          <w:color w:val="000000" w:themeColor="text1"/>
        </w:rPr>
        <w:t>14, apartados 2.1 a 2.5.</w:t>
      </w:r>
    </w:p>
    <w:p w14:paraId="579A5ADF" w14:textId="77777777" w:rsidR="000E381E" w:rsidRPr="00CE61E0" w:rsidRDefault="000E381E" w:rsidP="000E381E">
      <w:pPr>
        <w:pStyle w:val="Ttulo5"/>
        <w:rPr>
          <w:rFonts w:eastAsia="Arial"/>
          <w:lang w:val="es-ES_tradnl"/>
        </w:rPr>
      </w:pPr>
      <w:r w:rsidRPr="00CE61E0">
        <w:rPr>
          <w:rFonts w:eastAsia="Arial"/>
          <w:lang w:val="es-ES_tradnl"/>
        </w:rPr>
        <w:lastRenderedPageBreak/>
        <w:t>Instalación en conductos de obra</w:t>
      </w:r>
    </w:p>
    <w:p w14:paraId="579CFD48" w14:textId="77777777" w:rsidR="000E381E" w:rsidRPr="00CE61E0" w:rsidRDefault="000E381E" w:rsidP="000E381E">
      <w:pPr>
        <w:widowControl w:val="0"/>
        <w:autoSpaceDE w:val="0"/>
        <w:autoSpaceDN w:val="0"/>
        <w:rPr>
          <w:rFonts w:eastAsia="Arial" w:cs="Arial"/>
          <w:sz w:val="22"/>
          <w:szCs w:val="22"/>
          <w:lang w:bidi="es-ES"/>
        </w:rPr>
      </w:pPr>
      <w:r w:rsidRPr="00CE61E0">
        <w:rPr>
          <w:rFonts w:eastAsia="Arial" w:cs="Arial"/>
          <w:szCs w:val="22"/>
          <w:lang w:bidi="es-ES"/>
        </w:rPr>
        <w:t>Cuando las derivaciones individuales discurran verticalmente entre diferentes plantas del edificio, lo harán por el interior de un conducto de obra de fábrica empotrado o adosado al hueco de la escalera o a otros lugares de uso común.</w:t>
      </w:r>
    </w:p>
    <w:p w14:paraId="3CAD85CD" w14:textId="77777777" w:rsidR="000E381E" w:rsidRPr="00CE61E0" w:rsidRDefault="000E381E" w:rsidP="000E381E">
      <w:pPr>
        <w:rPr>
          <w:szCs w:val="20"/>
          <w:lang w:val="es-ES_tradnl"/>
        </w:rPr>
      </w:pPr>
      <w:r w:rsidRPr="00CE61E0">
        <w:rPr>
          <w:lang w:val="es-ES_tradnl"/>
        </w:rPr>
        <w:t>Las dimensiones mínimas de la canaladura o conducto de obra de fábrica se ajustarán a la siguiente tabl</w:t>
      </w:r>
      <w:r w:rsidRPr="00CE61E0">
        <w:rPr>
          <w:szCs w:val="20"/>
          <w:lang w:val="es-ES_tradnl"/>
        </w:rPr>
        <w:t>a:</w:t>
      </w:r>
    </w:p>
    <w:p w14:paraId="67F2F0B9" w14:textId="0D67016C" w:rsidR="000E381E" w:rsidRPr="00CE61E0" w:rsidRDefault="000E381E" w:rsidP="000E381E">
      <w:pPr>
        <w:pStyle w:val="Titulotabla"/>
      </w:pPr>
      <w:r w:rsidRPr="00CE61E0">
        <w:t>Tabla 1. Dimensiones mínimas de la canaladura o conducto de obra de fábrica.</w:t>
      </w:r>
    </w:p>
    <w:tbl>
      <w:tblPr>
        <w:tblW w:w="0" w:type="auto"/>
        <w:tblInd w:w="1696" w:type="dxa"/>
        <w:tblLayout w:type="fixed"/>
        <w:tblCellMar>
          <w:left w:w="70" w:type="dxa"/>
          <w:right w:w="70" w:type="dxa"/>
        </w:tblCellMar>
        <w:tblLook w:val="0000" w:firstRow="0" w:lastRow="0" w:firstColumn="0" w:lastColumn="0" w:noHBand="0" w:noVBand="0"/>
      </w:tblPr>
      <w:tblGrid>
        <w:gridCol w:w="2127"/>
        <w:gridCol w:w="1608"/>
        <w:gridCol w:w="1609"/>
      </w:tblGrid>
      <w:tr w:rsidR="0009623A" w:rsidRPr="00CE61E0" w14:paraId="2BA95CAE" w14:textId="77777777" w:rsidTr="00935FE3">
        <w:trPr>
          <w:cantSplit/>
        </w:trPr>
        <w:tc>
          <w:tcPr>
            <w:tcW w:w="5344" w:type="dxa"/>
            <w:gridSpan w:val="3"/>
            <w:tcBorders>
              <w:top w:val="single" w:sz="4" w:space="0" w:color="auto"/>
              <w:left w:val="single" w:sz="4" w:space="0" w:color="auto"/>
              <w:bottom w:val="single" w:sz="4" w:space="0" w:color="auto"/>
              <w:right w:val="single" w:sz="4" w:space="0" w:color="auto"/>
            </w:tcBorders>
          </w:tcPr>
          <w:p w14:paraId="47CA0186" w14:textId="77777777" w:rsidR="0009623A" w:rsidRPr="00CE61E0" w:rsidRDefault="0009623A" w:rsidP="0009623A">
            <w:pPr>
              <w:spacing w:after="0" w:line="240" w:lineRule="auto"/>
              <w:ind w:firstLine="0"/>
              <w:jc w:val="center"/>
              <w:rPr>
                <w:b/>
                <w:sz w:val="18"/>
                <w:szCs w:val="20"/>
                <w:lang w:val="es-ES_tradnl"/>
              </w:rPr>
            </w:pPr>
            <w:r w:rsidRPr="00CE61E0">
              <w:rPr>
                <w:b/>
                <w:sz w:val="18"/>
                <w:szCs w:val="20"/>
                <w:lang w:val="es-ES_tradnl"/>
              </w:rPr>
              <w:t>DIMENSIONES (m)</w:t>
            </w:r>
          </w:p>
        </w:tc>
      </w:tr>
      <w:tr w:rsidR="0009623A" w:rsidRPr="00CE61E0" w14:paraId="615E5BA1" w14:textId="77777777" w:rsidTr="0009623A">
        <w:trPr>
          <w:cantSplit/>
        </w:trPr>
        <w:tc>
          <w:tcPr>
            <w:tcW w:w="2127" w:type="dxa"/>
            <w:vMerge w:val="restart"/>
            <w:tcBorders>
              <w:top w:val="single" w:sz="4" w:space="0" w:color="auto"/>
              <w:left w:val="single" w:sz="4" w:space="0" w:color="auto"/>
              <w:bottom w:val="single" w:sz="4" w:space="0" w:color="auto"/>
            </w:tcBorders>
            <w:vAlign w:val="center"/>
          </w:tcPr>
          <w:p w14:paraId="1B554160" w14:textId="77777777" w:rsidR="0009623A" w:rsidRPr="00CE61E0" w:rsidRDefault="0009623A" w:rsidP="0009623A">
            <w:pPr>
              <w:spacing w:after="0" w:line="240" w:lineRule="auto"/>
              <w:ind w:firstLine="0"/>
              <w:jc w:val="center"/>
              <w:rPr>
                <w:b/>
                <w:sz w:val="18"/>
                <w:szCs w:val="20"/>
                <w:lang w:val="es-ES_tradnl"/>
              </w:rPr>
            </w:pPr>
            <w:r w:rsidRPr="00CE61E0">
              <w:rPr>
                <w:b/>
                <w:sz w:val="18"/>
                <w:szCs w:val="20"/>
                <w:lang w:val="es-ES_tradnl"/>
              </w:rPr>
              <w:t>Número de derivaciones</w:t>
            </w:r>
          </w:p>
        </w:tc>
        <w:tc>
          <w:tcPr>
            <w:tcW w:w="3217" w:type="dxa"/>
            <w:gridSpan w:val="2"/>
            <w:tcBorders>
              <w:top w:val="single" w:sz="4" w:space="0" w:color="auto"/>
              <w:left w:val="single" w:sz="4" w:space="0" w:color="auto"/>
              <w:right w:val="single" w:sz="4" w:space="0" w:color="auto"/>
            </w:tcBorders>
          </w:tcPr>
          <w:p w14:paraId="30B9C243" w14:textId="77777777" w:rsidR="0009623A" w:rsidRPr="00CE61E0" w:rsidRDefault="0009623A" w:rsidP="0009623A">
            <w:pPr>
              <w:spacing w:after="0" w:line="240" w:lineRule="auto"/>
              <w:ind w:firstLine="0"/>
              <w:jc w:val="center"/>
              <w:rPr>
                <w:b/>
                <w:sz w:val="18"/>
                <w:szCs w:val="20"/>
                <w:lang w:val="es-ES_tradnl"/>
              </w:rPr>
            </w:pPr>
            <w:r w:rsidRPr="00CE61E0">
              <w:rPr>
                <w:b/>
                <w:sz w:val="18"/>
                <w:szCs w:val="20"/>
                <w:lang w:val="es-ES_tradnl"/>
              </w:rPr>
              <w:t>ANCHURA L (m)</w:t>
            </w:r>
          </w:p>
        </w:tc>
      </w:tr>
      <w:tr w:rsidR="0009623A" w:rsidRPr="00CE61E0" w14:paraId="2C896481" w14:textId="77777777" w:rsidTr="0009623A">
        <w:trPr>
          <w:cantSplit/>
        </w:trPr>
        <w:tc>
          <w:tcPr>
            <w:tcW w:w="2127" w:type="dxa"/>
            <w:vMerge/>
            <w:tcBorders>
              <w:top w:val="single" w:sz="4" w:space="0" w:color="auto"/>
              <w:left w:val="single" w:sz="4" w:space="0" w:color="auto"/>
            </w:tcBorders>
          </w:tcPr>
          <w:p w14:paraId="7BEE20C7" w14:textId="77777777" w:rsidR="0009623A" w:rsidRPr="00CE61E0" w:rsidRDefault="0009623A" w:rsidP="0009623A">
            <w:pPr>
              <w:spacing w:after="0" w:line="240" w:lineRule="auto"/>
              <w:ind w:firstLine="0"/>
              <w:jc w:val="center"/>
              <w:rPr>
                <w:b/>
                <w:sz w:val="18"/>
                <w:szCs w:val="20"/>
                <w:lang w:val="es-ES_tradnl"/>
              </w:rPr>
            </w:pPr>
          </w:p>
        </w:tc>
        <w:tc>
          <w:tcPr>
            <w:tcW w:w="1608" w:type="dxa"/>
            <w:tcBorders>
              <w:top w:val="single" w:sz="4" w:space="0" w:color="auto"/>
              <w:left w:val="single" w:sz="4" w:space="0" w:color="auto"/>
              <w:right w:val="single" w:sz="4" w:space="0" w:color="auto"/>
            </w:tcBorders>
          </w:tcPr>
          <w:p w14:paraId="796C64B5" w14:textId="77777777" w:rsidR="0009623A" w:rsidRPr="00CE61E0" w:rsidRDefault="0009623A" w:rsidP="0009623A">
            <w:pPr>
              <w:spacing w:after="0" w:line="240" w:lineRule="auto"/>
              <w:ind w:firstLine="0"/>
              <w:jc w:val="center"/>
              <w:rPr>
                <w:b/>
                <w:sz w:val="18"/>
                <w:szCs w:val="20"/>
                <w:lang w:val="es-ES_tradnl"/>
              </w:rPr>
            </w:pPr>
            <w:r w:rsidRPr="00CE61E0">
              <w:rPr>
                <w:b/>
                <w:sz w:val="18"/>
                <w:szCs w:val="20"/>
                <w:lang w:val="es-ES_tradnl"/>
              </w:rPr>
              <w:t>Profundidad</w:t>
            </w:r>
          </w:p>
          <w:p w14:paraId="4E605BAE" w14:textId="77777777" w:rsidR="0009623A" w:rsidRPr="00CE61E0" w:rsidRDefault="0009623A" w:rsidP="0009623A">
            <w:pPr>
              <w:spacing w:after="0" w:line="240" w:lineRule="auto"/>
              <w:ind w:firstLine="0"/>
              <w:jc w:val="center"/>
              <w:rPr>
                <w:b/>
                <w:sz w:val="18"/>
                <w:szCs w:val="20"/>
                <w:lang w:val="es-ES_tradnl"/>
              </w:rPr>
            </w:pPr>
            <w:r w:rsidRPr="00CE61E0">
              <w:rPr>
                <w:b/>
                <w:sz w:val="18"/>
                <w:szCs w:val="20"/>
                <w:lang w:val="es-ES_tradnl"/>
              </w:rPr>
              <w:t>P = 0,15 m</w:t>
            </w:r>
          </w:p>
          <w:p w14:paraId="61A9F9A7" w14:textId="77777777" w:rsidR="0009623A" w:rsidRPr="00CE61E0" w:rsidRDefault="0009623A" w:rsidP="0009623A">
            <w:pPr>
              <w:spacing w:after="0" w:line="240" w:lineRule="auto"/>
              <w:ind w:firstLine="0"/>
              <w:jc w:val="center"/>
              <w:rPr>
                <w:b/>
                <w:sz w:val="18"/>
                <w:szCs w:val="20"/>
                <w:lang w:val="es-ES_tradnl"/>
              </w:rPr>
            </w:pPr>
            <w:r w:rsidRPr="00CE61E0">
              <w:rPr>
                <w:b/>
                <w:sz w:val="18"/>
                <w:szCs w:val="20"/>
                <w:lang w:val="es-ES_tradnl"/>
              </w:rPr>
              <w:t>una fila</w:t>
            </w:r>
          </w:p>
        </w:tc>
        <w:tc>
          <w:tcPr>
            <w:tcW w:w="1609" w:type="dxa"/>
            <w:tcBorders>
              <w:top w:val="single" w:sz="4" w:space="0" w:color="auto"/>
              <w:left w:val="single" w:sz="4" w:space="0" w:color="auto"/>
              <w:right w:val="single" w:sz="4" w:space="0" w:color="auto"/>
            </w:tcBorders>
          </w:tcPr>
          <w:p w14:paraId="50DB5488" w14:textId="77777777" w:rsidR="0009623A" w:rsidRPr="00CE61E0" w:rsidRDefault="0009623A" w:rsidP="0009623A">
            <w:pPr>
              <w:spacing w:after="0" w:line="240" w:lineRule="auto"/>
              <w:ind w:firstLine="0"/>
              <w:jc w:val="center"/>
              <w:rPr>
                <w:b/>
                <w:sz w:val="18"/>
                <w:szCs w:val="20"/>
                <w:lang w:val="es-ES_tradnl"/>
              </w:rPr>
            </w:pPr>
            <w:r w:rsidRPr="00CE61E0">
              <w:rPr>
                <w:b/>
                <w:sz w:val="18"/>
                <w:szCs w:val="20"/>
                <w:lang w:val="es-ES_tradnl"/>
              </w:rPr>
              <w:t>Profundidad</w:t>
            </w:r>
          </w:p>
          <w:p w14:paraId="0946CF95" w14:textId="77777777" w:rsidR="0009623A" w:rsidRPr="00CE61E0" w:rsidRDefault="0009623A" w:rsidP="0009623A">
            <w:pPr>
              <w:spacing w:after="0" w:line="240" w:lineRule="auto"/>
              <w:ind w:firstLine="0"/>
              <w:jc w:val="center"/>
              <w:rPr>
                <w:b/>
                <w:sz w:val="18"/>
                <w:szCs w:val="20"/>
                <w:lang w:val="es-ES_tradnl"/>
              </w:rPr>
            </w:pPr>
            <w:r w:rsidRPr="00CE61E0">
              <w:rPr>
                <w:b/>
                <w:sz w:val="18"/>
                <w:szCs w:val="20"/>
                <w:lang w:val="es-ES_tradnl"/>
              </w:rPr>
              <w:t>P = 0,30 m</w:t>
            </w:r>
          </w:p>
          <w:p w14:paraId="7C96495D" w14:textId="77777777" w:rsidR="0009623A" w:rsidRPr="00CE61E0" w:rsidRDefault="0009623A" w:rsidP="0009623A">
            <w:pPr>
              <w:spacing w:after="0" w:line="240" w:lineRule="auto"/>
              <w:ind w:firstLine="0"/>
              <w:jc w:val="center"/>
              <w:rPr>
                <w:b/>
                <w:sz w:val="18"/>
                <w:szCs w:val="20"/>
                <w:lang w:val="es-ES_tradnl"/>
              </w:rPr>
            </w:pPr>
            <w:r w:rsidRPr="00CE61E0">
              <w:rPr>
                <w:b/>
                <w:sz w:val="18"/>
                <w:szCs w:val="20"/>
                <w:lang w:val="es-ES_tradnl"/>
              </w:rPr>
              <w:t>dos filas</w:t>
            </w:r>
          </w:p>
        </w:tc>
      </w:tr>
      <w:tr w:rsidR="0009623A" w:rsidRPr="00CE61E0" w14:paraId="71D1D745" w14:textId="77777777" w:rsidTr="0009623A">
        <w:trPr>
          <w:cantSplit/>
        </w:trPr>
        <w:tc>
          <w:tcPr>
            <w:tcW w:w="2127" w:type="dxa"/>
            <w:tcBorders>
              <w:top w:val="single" w:sz="4" w:space="0" w:color="auto"/>
              <w:left w:val="single" w:sz="4" w:space="0" w:color="auto"/>
              <w:bottom w:val="single" w:sz="4" w:space="0" w:color="auto"/>
            </w:tcBorders>
          </w:tcPr>
          <w:p w14:paraId="2DE17C1C" w14:textId="77777777" w:rsidR="0009623A" w:rsidRPr="00CE61E0" w:rsidRDefault="0009623A" w:rsidP="0009623A">
            <w:pPr>
              <w:spacing w:after="0" w:line="240" w:lineRule="auto"/>
              <w:ind w:firstLine="0"/>
              <w:jc w:val="center"/>
              <w:rPr>
                <w:sz w:val="18"/>
                <w:szCs w:val="20"/>
                <w:lang w:val="es-ES_tradnl"/>
              </w:rPr>
            </w:pPr>
            <w:r w:rsidRPr="00CE61E0">
              <w:rPr>
                <w:sz w:val="18"/>
                <w:szCs w:val="20"/>
                <w:lang w:val="es-ES_tradnl"/>
              </w:rPr>
              <w:t>Hasta 12</w:t>
            </w:r>
          </w:p>
        </w:tc>
        <w:tc>
          <w:tcPr>
            <w:tcW w:w="1608" w:type="dxa"/>
            <w:tcBorders>
              <w:top w:val="single" w:sz="4" w:space="0" w:color="auto"/>
              <w:left w:val="single" w:sz="4" w:space="0" w:color="auto"/>
              <w:bottom w:val="single" w:sz="4" w:space="0" w:color="auto"/>
              <w:right w:val="single" w:sz="4" w:space="0" w:color="auto"/>
            </w:tcBorders>
          </w:tcPr>
          <w:p w14:paraId="3E631072" w14:textId="77777777" w:rsidR="0009623A" w:rsidRPr="00CE61E0" w:rsidRDefault="0009623A" w:rsidP="0009623A">
            <w:pPr>
              <w:spacing w:after="0" w:line="240" w:lineRule="auto"/>
              <w:ind w:firstLine="0"/>
              <w:jc w:val="center"/>
              <w:rPr>
                <w:sz w:val="18"/>
                <w:szCs w:val="20"/>
                <w:lang w:val="es-ES_tradnl"/>
              </w:rPr>
            </w:pPr>
            <w:r w:rsidRPr="00CE61E0">
              <w:rPr>
                <w:sz w:val="18"/>
                <w:szCs w:val="20"/>
                <w:lang w:val="es-ES_tradnl"/>
              </w:rPr>
              <w:t>0,65</w:t>
            </w:r>
          </w:p>
        </w:tc>
        <w:tc>
          <w:tcPr>
            <w:tcW w:w="1609" w:type="dxa"/>
            <w:tcBorders>
              <w:top w:val="single" w:sz="4" w:space="0" w:color="auto"/>
              <w:left w:val="nil"/>
              <w:bottom w:val="single" w:sz="4" w:space="0" w:color="auto"/>
              <w:right w:val="single" w:sz="4" w:space="0" w:color="auto"/>
            </w:tcBorders>
          </w:tcPr>
          <w:p w14:paraId="797AA9D2" w14:textId="77777777" w:rsidR="0009623A" w:rsidRPr="00CE61E0" w:rsidRDefault="0009623A" w:rsidP="0009623A">
            <w:pPr>
              <w:spacing w:after="0" w:line="240" w:lineRule="auto"/>
              <w:ind w:firstLine="0"/>
              <w:jc w:val="center"/>
              <w:rPr>
                <w:sz w:val="18"/>
                <w:szCs w:val="20"/>
                <w:lang w:val="es-ES_tradnl"/>
              </w:rPr>
            </w:pPr>
            <w:r w:rsidRPr="00CE61E0">
              <w:rPr>
                <w:sz w:val="18"/>
                <w:szCs w:val="20"/>
                <w:lang w:val="es-ES_tradnl"/>
              </w:rPr>
              <w:t>0,50</w:t>
            </w:r>
          </w:p>
        </w:tc>
      </w:tr>
      <w:tr w:rsidR="0009623A" w:rsidRPr="00CE61E0" w14:paraId="03A86AD5" w14:textId="77777777" w:rsidTr="0009623A">
        <w:trPr>
          <w:cantSplit/>
        </w:trPr>
        <w:tc>
          <w:tcPr>
            <w:tcW w:w="2127" w:type="dxa"/>
            <w:tcBorders>
              <w:top w:val="single" w:sz="4" w:space="0" w:color="auto"/>
              <w:left w:val="single" w:sz="4" w:space="0" w:color="auto"/>
              <w:bottom w:val="single" w:sz="4" w:space="0" w:color="auto"/>
            </w:tcBorders>
          </w:tcPr>
          <w:p w14:paraId="1A3C672F" w14:textId="77777777" w:rsidR="0009623A" w:rsidRPr="00CE61E0" w:rsidRDefault="0009623A" w:rsidP="0009623A">
            <w:pPr>
              <w:spacing w:after="0" w:line="240" w:lineRule="auto"/>
              <w:ind w:firstLine="0"/>
              <w:jc w:val="center"/>
              <w:rPr>
                <w:sz w:val="18"/>
                <w:szCs w:val="20"/>
                <w:lang w:val="es-ES_tradnl"/>
              </w:rPr>
            </w:pPr>
            <w:r w:rsidRPr="00CE61E0">
              <w:rPr>
                <w:sz w:val="18"/>
                <w:szCs w:val="20"/>
                <w:lang w:val="es-ES_tradnl"/>
              </w:rPr>
              <w:t>13 - 24</w:t>
            </w:r>
          </w:p>
        </w:tc>
        <w:tc>
          <w:tcPr>
            <w:tcW w:w="1608" w:type="dxa"/>
            <w:tcBorders>
              <w:top w:val="single" w:sz="4" w:space="0" w:color="auto"/>
              <w:left w:val="single" w:sz="4" w:space="0" w:color="auto"/>
              <w:bottom w:val="single" w:sz="4" w:space="0" w:color="auto"/>
              <w:right w:val="single" w:sz="4" w:space="0" w:color="auto"/>
            </w:tcBorders>
          </w:tcPr>
          <w:p w14:paraId="1A4F25F5" w14:textId="77777777" w:rsidR="0009623A" w:rsidRPr="00CE61E0" w:rsidRDefault="0009623A" w:rsidP="0009623A">
            <w:pPr>
              <w:spacing w:after="0" w:line="240" w:lineRule="auto"/>
              <w:ind w:firstLine="0"/>
              <w:jc w:val="center"/>
              <w:rPr>
                <w:sz w:val="18"/>
                <w:szCs w:val="20"/>
                <w:lang w:val="es-ES_tradnl"/>
              </w:rPr>
            </w:pPr>
            <w:r w:rsidRPr="00CE61E0">
              <w:rPr>
                <w:sz w:val="18"/>
                <w:szCs w:val="20"/>
                <w:lang w:val="es-ES_tradnl"/>
              </w:rPr>
              <w:t>1,25</w:t>
            </w:r>
          </w:p>
        </w:tc>
        <w:tc>
          <w:tcPr>
            <w:tcW w:w="1609" w:type="dxa"/>
            <w:tcBorders>
              <w:top w:val="single" w:sz="4" w:space="0" w:color="auto"/>
              <w:left w:val="single" w:sz="4" w:space="0" w:color="auto"/>
              <w:bottom w:val="single" w:sz="4" w:space="0" w:color="auto"/>
              <w:right w:val="single" w:sz="4" w:space="0" w:color="auto"/>
            </w:tcBorders>
          </w:tcPr>
          <w:p w14:paraId="696FDE1A" w14:textId="77777777" w:rsidR="0009623A" w:rsidRPr="00CE61E0" w:rsidRDefault="0009623A" w:rsidP="0009623A">
            <w:pPr>
              <w:spacing w:after="0" w:line="240" w:lineRule="auto"/>
              <w:ind w:firstLine="0"/>
              <w:jc w:val="center"/>
              <w:rPr>
                <w:sz w:val="18"/>
                <w:szCs w:val="20"/>
                <w:lang w:val="es-ES_tradnl"/>
              </w:rPr>
            </w:pPr>
            <w:r w:rsidRPr="00CE61E0">
              <w:rPr>
                <w:sz w:val="18"/>
                <w:szCs w:val="20"/>
                <w:lang w:val="es-ES_tradnl"/>
              </w:rPr>
              <w:t>0,65</w:t>
            </w:r>
          </w:p>
        </w:tc>
      </w:tr>
      <w:tr w:rsidR="0009623A" w:rsidRPr="00CE61E0" w14:paraId="6DB07F78" w14:textId="77777777" w:rsidTr="0009623A">
        <w:trPr>
          <w:cantSplit/>
        </w:trPr>
        <w:tc>
          <w:tcPr>
            <w:tcW w:w="2127" w:type="dxa"/>
            <w:tcBorders>
              <w:top w:val="single" w:sz="4" w:space="0" w:color="auto"/>
              <w:left w:val="single" w:sz="4" w:space="0" w:color="auto"/>
              <w:bottom w:val="single" w:sz="4" w:space="0" w:color="auto"/>
            </w:tcBorders>
          </w:tcPr>
          <w:p w14:paraId="6F17299E" w14:textId="77777777" w:rsidR="0009623A" w:rsidRPr="00CE61E0" w:rsidRDefault="0009623A" w:rsidP="0009623A">
            <w:pPr>
              <w:spacing w:after="0" w:line="240" w:lineRule="auto"/>
              <w:ind w:firstLine="0"/>
              <w:jc w:val="center"/>
              <w:rPr>
                <w:sz w:val="18"/>
                <w:szCs w:val="20"/>
                <w:lang w:val="es-ES_tradnl"/>
              </w:rPr>
            </w:pPr>
            <w:r w:rsidRPr="00CE61E0">
              <w:rPr>
                <w:sz w:val="18"/>
                <w:szCs w:val="20"/>
                <w:lang w:val="es-ES_tradnl"/>
              </w:rPr>
              <w:t>25 - 36</w:t>
            </w:r>
          </w:p>
        </w:tc>
        <w:tc>
          <w:tcPr>
            <w:tcW w:w="1608" w:type="dxa"/>
            <w:tcBorders>
              <w:top w:val="single" w:sz="4" w:space="0" w:color="auto"/>
              <w:left w:val="single" w:sz="4" w:space="0" w:color="auto"/>
              <w:bottom w:val="single" w:sz="4" w:space="0" w:color="auto"/>
              <w:right w:val="single" w:sz="4" w:space="0" w:color="auto"/>
            </w:tcBorders>
          </w:tcPr>
          <w:p w14:paraId="66A49419" w14:textId="77777777" w:rsidR="0009623A" w:rsidRPr="00CE61E0" w:rsidRDefault="0009623A" w:rsidP="0009623A">
            <w:pPr>
              <w:spacing w:after="0" w:line="240" w:lineRule="auto"/>
              <w:ind w:firstLine="0"/>
              <w:jc w:val="center"/>
              <w:rPr>
                <w:sz w:val="18"/>
                <w:szCs w:val="20"/>
                <w:lang w:val="es-ES_tradnl"/>
              </w:rPr>
            </w:pPr>
            <w:r w:rsidRPr="00CE61E0">
              <w:rPr>
                <w:sz w:val="18"/>
                <w:szCs w:val="20"/>
                <w:lang w:val="es-ES_tradnl"/>
              </w:rPr>
              <w:t>1,85</w:t>
            </w:r>
          </w:p>
        </w:tc>
        <w:tc>
          <w:tcPr>
            <w:tcW w:w="1609" w:type="dxa"/>
            <w:tcBorders>
              <w:top w:val="single" w:sz="4" w:space="0" w:color="auto"/>
              <w:left w:val="single" w:sz="4" w:space="0" w:color="auto"/>
              <w:bottom w:val="single" w:sz="4" w:space="0" w:color="auto"/>
              <w:right w:val="single" w:sz="4" w:space="0" w:color="auto"/>
            </w:tcBorders>
          </w:tcPr>
          <w:p w14:paraId="52D26D1B" w14:textId="77777777" w:rsidR="0009623A" w:rsidRPr="00CE61E0" w:rsidRDefault="0009623A" w:rsidP="0009623A">
            <w:pPr>
              <w:spacing w:after="0" w:line="240" w:lineRule="auto"/>
              <w:ind w:firstLine="0"/>
              <w:jc w:val="center"/>
              <w:rPr>
                <w:sz w:val="18"/>
                <w:szCs w:val="20"/>
                <w:lang w:val="es-ES_tradnl"/>
              </w:rPr>
            </w:pPr>
            <w:r w:rsidRPr="00CE61E0">
              <w:rPr>
                <w:sz w:val="18"/>
                <w:szCs w:val="20"/>
                <w:lang w:val="es-ES_tradnl"/>
              </w:rPr>
              <w:t>0,95</w:t>
            </w:r>
          </w:p>
        </w:tc>
      </w:tr>
      <w:tr w:rsidR="0009623A" w:rsidRPr="00CE61E0" w14:paraId="1F50292C" w14:textId="77777777" w:rsidTr="0009623A">
        <w:trPr>
          <w:cantSplit/>
        </w:trPr>
        <w:tc>
          <w:tcPr>
            <w:tcW w:w="2127" w:type="dxa"/>
            <w:tcBorders>
              <w:top w:val="single" w:sz="4" w:space="0" w:color="auto"/>
              <w:left w:val="single" w:sz="4" w:space="0" w:color="auto"/>
              <w:bottom w:val="single" w:sz="4" w:space="0" w:color="auto"/>
            </w:tcBorders>
          </w:tcPr>
          <w:p w14:paraId="2717168E" w14:textId="25137EE3" w:rsidR="0009623A" w:rsidRPr="00CE61E0" w:rsidRDefault="0009623A" w:rsidP="0009623A">
            <w:pPr>
              <w:spacing w:after="0" w:line="240" w:lineRule="auto"/>
              <w:ind w:firstLine="0"/>
              <w:jc w:val="center"/>
              <w:rPr>
                <w:sz w:val="18"/>
                <w:szCs w:val="20"/>
                <w:lang w:val="es-ES_tradnl"/>
              </w:rPr>
            </w:pPr>
            <w:r w:rsidRPr="00CE61E0">
              <w:rPr>
                <w:sz w:val="18"/>
                <w:szCs w:val="20"/>
                <w:lang w:val="es-ES_tradnl"/>
              </w:rPr>
              <w:t>3</w:t>
            </w:r>
            <w:r w:rsidR="006925EF" w:rsidRPr="00CE61E0">
              <w:rPr>
                <w:sz w:val="18"/>
                <w:szCs w:val="20"/>
                <w:lang w:val="es-ES_tradnl"/>
              </w:rPr>
              <w:t>7</w:t>
            </w:r>
            <w:r w:rsidRPr="00CE61E0">
              <w:rPr>
                <w:sz w:val="18"/>
                <w:szCs w:val="20"/>
                <w:lang w:val="es-ES_tradnl"/>
              </w:rPr>
              <w:t xml:space="preserve"> - 48</w:t>
            </w:r>
          </w:p>
        </w:tc>
        <w:tc>
          <w:tcPr>
            <w:tcW w:w="1608" w:type="dxa"/>
            <w:tcBorders>
              <w:top w:val="single" w:sz="4" w:space="0" w:color="auto"/>
              <w:left w:val="single" w:sz="4" w:space="0" w:color="auto"/>
              <w:bottom w:val="single" w:sz="4" w:space="0" w:color="auto"/>
              <w:right w:val="single" w:sz="4" w:space="0" w:color="auto"/>
            </w:tcBorders>
          </w:tcPr>
          <w:p w14:paraId="3BC91815" w14:textId="77777777" w:rsidR="0009623A" w:rsidRPr="00CE61E0" w:rsidRDefault="0009623A" w:rsidP="0009623A">
            <w:pPr>
              <w:spacing w:after="0" w:line="240" w:lineRule="auto"/>
              <w:ind w:firstLine="0"/>
              <w:jc w:val="center"/>
              <w:rPr>
                <w:sz w:val="18"/>
                <w:szCs w:val="20"/>
                <w:lang w:val="es-ES_tradnl"/>
              </w:rPr>
            </w:pPr>
            <w:r w:rsidRPr="00CE61E0">
              <w:rPr>
                <w:sz w:val="18"/>
                <w:szCs w:val="20"/>
                <w:lang w:val="es-ES_tradnl"/>
              </w:rPr>
              <w:t>2,45</w:t>
            </w:r>
          </w:p>
        </w:tc>
        <w:tc>
          <w:tcPr>
            <w:tcW w:w="1609" w:type="dxa"/>
            <w:tcBorders>
              <w:top w:val="single" w:sz="4" w:space="0" w:color="auto"/>
              <w:left w:val="single" w:sz="4" w:space="0" w:color="auto"/>
              <w:bottom w:val="single" w:sz="4" w:space="0" w:color="auto"/>
              <w:right w:val="single" w:sz="4" w:space="0" w:color="auto"/>
            </w:tcBorders>
          </w:tcPr>
          <w:p w14:paraId="2CADB6F2" w14:textId="77777777" w:rsidR="0009623A" w:rsidRPr="00CE61E0" w:rsidRDefault="0009623A" w:rsidP="0009623A">
            <w:pPr>
              <w:spacing w:after="0" w:line="240" w:lineRule="auto"/>
              <w:ind w:firstLine="0"/>
              <w:jc w:val="center"/>
              <w:rPr>
                <w:sz w:val="18"/>
                <w:szCs w:val="20"/>
                <w:lang w:val="es-ES_tradnl"/>
              </w:rPr>
            </w:pPr>
            <w:r w:rsidRPr="00CE61E0">
              <w:rPr>
                <w:sz w:val="18"/>
                <w:szCs w:val="20"/>
                <w:lang w:val="es-ES_tradnl"/>
              </w:rPr>
              <w:t>1,35</w:t>
            </w:r>
          </w:p>
        </w:tc>
      </w:tr>
    </w:tbl>
    <w:p w14:paraId="02AEA864" w14:textId="77777777" w:rsidR="000E381E" w:rsidRPr="00CE61E0" w:rsidRDefault="000E381E" w:rsidP="000E381E">
      <w:pPr>
        <w:ind w:firstLine="0"/>
        <w:rPr>
          <w:position w:val="6"/>
          <w:sz w:val="22"/>
          <w:szCs w:val="20"/>
        </w:rPr>
      </w:pPr>
    </w:p>
    <w:p w14:paraId="017EB509" w14:textId="77777777" w:rsidR="000E381E" w:rsidRPr="00CE61E0" w:rsidRDefault="000E381E" w:rsidP="000E381E">
      <w:pPr>
        <w:rPr>
          <w:rFonts w:eastAsia="Arial"/>
        </w:rPr>
      </w:pPr>
      <w:r w:rsidRPr="00CE61E0">
        <w:t>Para más derivaciones individuales de las indicadas se dispondrá el número de conductos de obra de fábrica o canaladuras necesario</w:t>
      </w:r>
      <w:r w:rsidRPr="00CE61E0">
        <w:rPr>
          <w:rFonts w:eastAsia="Arial"/>
        </w:rPr>
        <w:t>.</w:t>
      </w:r>
    </w:p>
    <w:p w14:paraId="74F3D04B" w14:textId="77777777" w:rsidR="000E381E" w:rsidRPr="00CE61E0" w:rsidRDefault="000E381E" w:rsidP="000E381E">
      <w:pPr>
        <w:pStyle w:val="Ttulo5"/>
        <w:rPr>
          <w:rFonts w:eastAsia="Arial"/>
        </w:rPr>
      </w:pPr>
      <w:r w:rsidRPr="00CE61E0">
        <w:rPr>
          <w:rFonts w:eastAsia="Arial"/>
        </w:rPr>
        <w:t>Instalación en el interior de tubos</w:t>
      </w:r>
    </w:p>
    <w:p w14:paraId="488ABCA9" w14:textId="37C0D97F" w:rsidR="000E381E" w:rsidRPr="00CE61E0" w:rsidRDefault="000E381E" w:rsidP="000E381E">
      <w:pPr>
        <w:rPr>
          <w:sz w:val="22"/>
          <w:szCs w:val="20"/>
        </w:rPr>
      </w:pPr>
      <w:r w:rsidRPr="00CE61E0">
        <w:t xml:space="preserve">Cuando las derivaciones individuales se instalen en el interior de tubos, su diámetro será función de la sección y número de cables que conforman cada derivación individual, conforme lo indicado en la </w:t>
      </w:r>
      <w:r w:rsidR="00401B9C" w:rsidRPr="00CE61E0">
        <w:t>ITC BT</w:t>
      </w:r>
      <w:r w:rsidRPr="00CE61E0">
        <w:t>-21. El mínimo diámetro exterior nominal de los tubos para la canalización de las derivaciones individuales será de 32 mm. Cuando se instalen varias DI compartiendo el mismo trazado se canalizarán por tubos independientes.</w:t>
      </w:r>
    </w:p>
    <w:p w14:paraId="0D7469F4" w14:textId="008E1199" w:rsidR="000E381E" w:rsidRPr="00CE61E0" w:rsidRDefault="000E381E" w:rsidP="000E381E">
      <w:pPr>
        <w:pStyle w:val="Ttulo5"/>
        <w:rPr>
          <w:sz w:val="22"/>
          <w:szCs w:val="20"/>
        </w:rPr>
      </w:pPr>
      <w:bookmarkStart w:id="37" w:name="_Toc90914410"/>
      <w:r w:rsidRPr="00CE61E0">
        <w:t>Instalación en el interior de canales protectoras</w:t>
      </w:r>
      <w:r w:rsidR="004E3858" w:rsidRPr="00CE61E0">
        <w:t xml:space="preserve"> o conductos cerrados de sección no circular.</w:t>
      </w:r>
      <w:bookmarkEnd w:id="37"/>
    </w:p>
    <w:p w14:paraId="46115EDA" w14:textId="607E81A5" w:rsidR="000E381E" w:rsidRPr="00CE61E0" w:rsidRDefault="000E381E" w:rsidP="000E381E">
      <w:pPr>
        <w:rPr>
          <w:rFonts w:eastAsia="Arial"/>
        </w:rPr>
      </w:pPr>
      <w:r w:rsidRPr="00CE61E0">
        <w:rPr>
          <w:rFonts w:eastAsia="Arial" w:cs="Arial"/>
          <w:szCs w:val="22"/>
          <w:lang w:bidi="es-ES"/>
        </w:rPr>
        <w:t>Por coincidencia del trazado se podrán instalar varias derivaciones individuales por la misma canal</w:t>
      </w:r>
      <w:r w:rsidR="00991DB1" w:rsidRPr="00CE61E0">
        <w:rPr>
          <w:rFonts w:eastAsia="Arial" w:cs="Arial"/>
          <w:szCs w:val="22"/>
          <w:lang w:bidi="es-ES"/>
        </w:rPr>
        <w:t xml:space="preserve"> protectora o conducto cerrado de sección no circular</w:t>
      </w:r>
      <w:r w:rsidRPr="00CE61E0">
        <w:rPr>
          <w:rFonts w:eastAsia="Arial" w:cs="Arial"/>
          <w:szCs w:val="22"/>
          <w:lang w:bidi="es-ES"/>
        </w:rPr>
        <w:t>, sin necesidad de incorporar un tabique de separación entre ellas</w:t>
      </w:r>
      <w:r w:rsidRPr="00CE61E0">
        <w:rPr>
          <w:rFonts w:eastAsia="Arial"/>
        </w:rPr>
        <w:t>.</w:t>
      </w:r>
    </w:p>
    <w:p w14:paraId="2370A74A" w14:textId="77777777" w:rsidR="000E381E" w:rsidRPr="00CE61E0" w:rsidRDefault="000E381E" w:rsidP="000E381E">
      <w:pPr>
        <w:pStyle w:val="Ttulo5"/>
        <w:rPr>
          <w:lang w:val="es-ES_tradnl"/>
        </w:rPr>
      </w:pPr>
      <w:bookmarkStart w:id="38" w:name="_Toc90914411"/>
      <w:r w:rsidRPr="00CE61E0">
        <w:t>Instalación en el interior de bandejas porta cables.</w:t>
      </w:r>
      <w:bookmarkEnd w:id="38"/>
    </w:p>
    <w:p w14:paraId="33CE9069" w14:textId="77777777" w:rsidR="000E381E" w:rsidRPr="00CE61E0" w:rsidRDefault="000E381E" w:rsidP="000E381E">
      <w:pPr>
        <w:rPr>
          <w:rFonts w:eastAsia="Arial"/>
        </w:rPr>
      </w:pPr>
      <w:r w:rsidRPr="00CE61E0">
        <w:rPr>
          <w:rFonts w:cs="Arial"/>
          <w:szCs w:val="22"/>
        </w:rPr>
        <w:t>Por coincidencia del trazado se podrán canalizar varias derivaciones individuales por la misma bandeja</w:t>
      </w:r>
      <w:r w:rsidRPr="00CE61E0">
        <w:rPr>
          <w:rFonts w:eastAsia="Arial" w:cs="Arial"/>
          <w:szCs w:val="22"/>
          <w:lang w:bidi="es-ES"/>
        </w:rPr>
        <w:t>, sin necesidad de incorporar un tabique de separación entre ellas</w:t>
      </w:r>
      <w:r w:rsidRPr="00CE61E0">
        <w:rPr>
          <w:rFonts w:eastAsia="Arial"/>
        </w:rPr>
        <w:t>.</w:t>
      </w:r>
    </w:p>
    <w:p w14:paraId="1686CD69" w14:textId="77777777" w:rsidR="000E381E" w:rsidRPr="00CE61E0" w:rsidRDefault="000E381E" w:rsidP="000E381E">
      <w:pPr>
        <w:pStyle w:val="Ttulo5"/>
        <w:rPr>
          <w:rFonts w:cs="Arial"/>
          <w:szCs w:val="22"/>
        </w:rPr>
      </w:pPr>
      <w:bookmarkStart w:id="39" w:name="_Toc90914412"/>
      <w:r w:rsidRPr="00CE61E0">
        <w:t>Instalación en canalizaciones prefabricado</w:t>
      </w:r>
      <w:r w:rsidRPr="00CE61E0">
        <w:rPr>
          <w:rFonts w:cs="Arial"/>
          <w:szCs w:val="22"/>
        </w:rPr>
        <w:t>s</w:t>
      </w:r>
      <w:bookmarkEnd w:id="39"/>
    </w:p>
    <w:p w14:paraId="4C82F0A3" w14:textId="77777777" w:rsidR="000E381E" w:rsidRPr="00CE61E0" w:rsidRDefault="000E381E" w:rsidP="000E381E">
      <w:pPr>
        <w:rPr>
          <w:rFonts w:eastAsia="Arial"/>
        </w:rPr>
      </w:pPr>
      <w:r w:rsidRPr="00CE61E0">
        <w:rPr>
          <w:rFonts w:cs="Arial"/>
          <w:szCs w:val="22"/>
        </w:rPr>
        <w:t>Por coincidencia del trazado se podrán canalizar varias derivaciones individuales por la misma canalización prefabricada</w:t>
      </w:r>
      <w:r w:rsidRPr="00CE61E0">
        <w:rPr>
          <w:rFonts w:eastAsia="Arial" w:cs="Arial"/>
          <w:szCs w:val="22"/>
          <w:lang w:bidi="es-ES"/>
        </w:rPr>
        <w:t>, sin necesidad de incorporar un tabique de separación entre ellas</w:t>
      </w:r>
      <w:r w:rsidRPr="00CE61E0">
        <w:rPr>
          <w:rFonts w:eastAsia="Arial"/>
        </w:rPr>
        <w:t>.</w:t>
      </w:r>
    </w:p>
    <w:p w14:paraId="56567F98" w14:textId="77777777" w:rsidR="000E381E" w:rsidRPr="00CE61E0" w:rsidRDefault="000E381E" w:rsidP="009B38A7">
      <w:pPr>
        <w:pStyle w:val="Ttulo4"/>
        <w:numPr>
          <w:ilvl w:val="0"/>
          <w:numId w:val="77"/>
        </w:numPr>
      </w:pPr>
      <w:r w:rsidRPr="00CE61E0">
        <w:lastRenderedPageBreak/>
        <w:t>CABLES</w:t>
      </w:r>
    </w:p>
    <w:p w14:paraId="40A0F673" w14:textId="77777777" w:rsidR="00D01C40" w:rsidRPr="00CE61E0" w:rsidRDefault="000E381E" w:rsidP="000E381E">
      <w:r w:rsidRPr="00CE61E0">
        <w:t xml:space="preserve">El número de conductores de cada derivación individual vendrá fijado por el número de fases necesarias para la utilización de los equipos de su instalación interior y por su potencia, llevando cada derivación individual su correspondiente conductor neutro, así como su conductor de protección. </w:t>
      </w:r>
    </w:p>
    <w:p w14:paraId="194C0E6F" w14:textId="05C907D2" w:rsidR="00D01C40" w:rsidRPr="00CE61E0" w:rsidRDefault="00D01C40" w:rsidP="000E381E">
      <w:r w:rsidRPr="00CE61E0">
        <w:t>C</w:t>
      </w:r>
      <w:r w:rsidR="000E381E" w:rsidRPr="00CE61E0">
        <w:t>ada derivación individual incluirá un cable de mando que podrá usarse para maniobra del circuito de recarga del vehículo eléctrico. No se admitirá el empleo de conductor neutro común ni de conductor d</w:t>
      </w:r>
      <w:r w:rsidR="007A64C1" w:rsidRPr="00CE61E0">
        <w:t>e protección común para distinta</w:t>
      </w:r>
      <w:r w:rsidR="000E381E" w:rsidRPr="00CE61E0">
        <w:t xml:space="preserve">s </w:t>
      </w:r>
      <w:r w:rsidR="007A64C1" w:rsidRPr="00CE61E0">
        <w:t>personas usuaria</w:t>
      </w:r>
      <w:r w:rsidR="000E381E" w:rsidRPr="00CE61E0">
        <w:t xml:space="preserve">s. </w:t>
      </w:r>
    </w:p>
    <w:p w14:paraId="4F69D704" w14:textId="60D5262D" w:rsidR="000E381E" w:rsidRPr="00CE61E0" w:rsidRDefault="000E381E" w:rsidP="000E381E">
      <w:pPr>
        <w:rPr>
          <w:sz w:val="22"/>
          <w:szCs w:val="20"/>
        </w:rPr>
      </w:pPr>
      <w:r w:rsidRPr="00CE61E0">
        <w:t xml:space="preserve">En el caso de </w:t>
      </w:r>
      <w:r w:rsidR="007A64C1" w:rsidRPr="00CE61E0">
        <w:t>personas usuaria</w:t>
      </w:r>
      <w:r w:rsidRPr="00CE61E0">
        <w:t>s con los contadores instalados en una CPM el punto de conexión del conductor de protección se dejará a criterio del proyectista de la instalación y el resto de los casos se ubicará en la centralización de contadores o en lugar donde se instale el MMI.</w:t>
      </w:r>
    </w:p>
    <w:p w14:paraId="2A6A8467" w14:textId="30E6F21F" w:rsidR="000E381E" w:rsidRPr="00CE61E0" w:rsidRDefault="000E381E" w:rsidP="000E381E">
      <w:r w:rsidRPr="00CE61E0">
        <w:t>A efecto de la consideración del número de fases que compongan la derivación individual, se tendrá en cuenta la potencia que en monofásico está obligada a suministra</w:t>
      </w:r>
      <w:r w:rsidR="007A64C1" w:rsidRPr="00CE61E0">
        <w:t>r la empresa distribuidora si la persona usuaria</w:t>
      </w:r>
      <w:r w:rsidRPr="00CE61E0">
        <w:t xml:space="preserve"> así lo desea.</w:t>
      </w:r>
    </w:p>
    <w:p w14:paraId="536635FD" w14:textId="77777777" w:rsidR="000E381E" w:rsidRPr="00CE61E0" w:rsidRDefault="000E381E" w:rsidP="000E381E">
      <w:r w:rsidRPr="00CE61E0">
        <w:t>Los conductores no presentarán empalmes y su sección será uniforme, exceptuándose en este caso las conexiones realizadas en el punto de medida y en los dispositivos de protección.</w:t>
      </w:r>
    </w:p>
    <w:p w14:paraId="13320B32" w14:textId="21E7DBAE" w:rsidR="000E381E" w:rsidRPr="00CE61E0" w:rsidRDefault="000E381E" w:rsidP="000E381E">
      <w:pPr>
        <w:rPr>
          <w:spacing w:val="-2"/>
        </w:rPr>
      </w:pPr>
      <w:r w:rsidRPr="00CE61E0">
        <w:t xml:space="preserve">Los cables </w:t>
      </w:r>
      <w:r w:rsidR="00DB4F88" w:rsidRPr="00CE61E0">
        <w:t>de la derivación individual</w:t>
      </w:r>
      <w:r w:rsidRPr="00CE61E0">
        <w:t xml:space="preserve"> deberán ser de tensión asignada mínima de </w:t>
      </w:r>
      <w:r w:rsidRPr="00CE61E0">
        <w:rPr>
          <w:spacing w:val="-2"/>
        </w:rPr>
        <w:t>450/750 V</w:t>
      </w:r>
      <w:r w:rsidRPr="00CE61E0">
        <w:t xml:space="preserve">, unipolares y con conductor de cobre o aluminio. </w:t>
      </w:r>
      <w:r w:rsidRPr="00CE61E0">
        <w:rPr>
          <w:spacing w:val="-2"/>
        </w:rPr>
        <w:t xml:space="preserve">Se seguirá el código de colores indicado en la </w:t>
      </w:r>
      <w:r w:rsidR="00401B9C" w:rsidRPr="00CE61E0">
        <w:rPr>
          <w:spacing w:val="-2"/>
        </w:rPr>
        <w:t>ITC BT</w:t>
      </w:r>
      <w:r w:rsidRPr="00CE61E0">
        <w:rPr>
          <w:spacing w:val="-2"/>
        </w:rPr>
        <w:t xml:space="preserve">-19 y el cable de mando será de color rojo. </w:t>
      </w:r>
    </w:p>
    <w:p w14:paraId="01E4404E" w14:textId="402F8D6B" w:rsidR="000E381E" w:rsidRPr="00CE61E0" w:rsidRDefault="000E381E" w:rsidP="000E381E">
      <w:r w:rsidRPr="00CE61E0">
        <w:t>Cuando por coincidencia del trazado se instalen varias derivaciones individuales en el interior de</w:t>
      </w:r>
      <w:r w:rsidR="00F31DEC" w:rsidRPr="00CE61E0">
        <w:t xml:space="preserve"> la</w:t>
      </w:r>
      <w:r w:rsidRPr="00CE61E0">
        <w:t xml:space="preserve"> mism</w:t>
      </w:r>
      <w:r w:rsidR="00F31DEC" w:rsidRPr="00CE61E0">
        <w:t>a</w:t>
      </w:r>
      <w:r w:rsidRPr="00CE61E0">
        <w:t xml:space="preserve"> canal</w:t>
      </w:r>
      <w:r w:rsidR="00F31DEC" w:rsidRPr="00CE61E0">
        <w:t xml:space="preserve"> protectora</w:t>
      </w:r>
      <w:r w:rsidR="000E7037" w:rsidRPr="00CE61E0">
        <w:t xml:space="preserve"> o </w:t>
      </w:r>
      <w:r w:rsidR="00F31DEC" w:rsidRPr="00CE61E0">
        <w:t>conducto cerrado de sección no circular</w:t>
      </w:r>
      <w:r w:rsidRPr="00CE61E0">
        <w:t>, sobre la misma bandeja o en el interior del mismo conducto de obra de fábrica, sin alojar los cables por el interior de tubos</w:t>
      </w:r>
      <w:r w:rsidR="00FC157C" w:rsidRPr="00CE61E0">
        <w:t xml:space="preserve"> de protección</w:t>
      </w:r>
      <w:r w:rsidRPr="00CE61E0">
        <w:t>, se utilizarán cables multiconductores para garantizar así la independencia entre las derivaciones. Los cables multiconductores y los cables en el interior de tubos enterrados, deberán ser de tensión asignada 0,6/1kV.</w:t>
      </w:r>
    </w:p>
    <w:p w14:paraId="2C839A39" w14:textId="1390B6D9" w:rsidR="000E381E" w:rsidRPr="00CE61E0" w:rsidRDefault="000E381E" w:rsidP="000E381E">
      <w:pPr>
        <w:keepLines/>
        <w:rPr>
          <w:color w:val="000000"/>
        </w:rPr>
      </w:pPr>
      <w:r w:rsidRPr="00CE61E0">
        <w:rPr>
          <w:color w:val="000000"/>
        </w:rPr>
        <w:t xml:space="preserve">La sección de los conductores a utilizar se establecerá, en función de la previsión de cargas de la instalación, la caída de tensión permitida, el sistema de instalación utilizado y las características de los dispositivos de protección. </w:t>
      </w:r>
      <w:r w:rsidRPr="00CE61E0">
        <w:t>No obstante, la sección mínima será de 10 mm</w:t>
      </w:r>
      <w:r w:rsidRPr="00CE61E0">
        <w:rPr>
          <w:vertAlign w:val="superscript"/>
        </w:rPr>
        <w:t>2</w:t>
      </w:r>
      <w:r w:rsidRPr="00CE61E0">
        <w:t xml:space="preserve"> en cobre o 16 mm</w:t>
      </w:r>
      <w:r w:rsidRPr="00CE61E0">
        <w:rPr>
          <w:vertAlign w:val="superscript"/>
        </w:rPr>
        <w:t>2</w:t>
      </w:r>
      <w:r w:rsidRPr="00CE61E0">
        <w:t xml:space="preserve"> en aluminio para los cables de fase, neutro y protección y de 1,5 mm</w:t>
      </w:r>
      <w:r w:rsidRPr="00CE61E0">
        <w:rPr>
          <w:vertAlign w:val="superscript"/>
        </w:rPr>
        <w:t>2</w:t>
      </w:r>
      <w:r w:rsidRPr="00CE61E0">
        <w:t xml:space="preserve"> para el cable de mando, salvo cuando la DI conforma un circuito de recarga en cuyo caso la sección mínima será la indicada en la </w:t>
      </w:r>
      <w:r w:rsidR="00401B9C" w:rsidRPr="00CE61E0">
        <w:t>ITC BT-</w:t>
      </w:r>
      <w:r w:rsidRPr="00CE61E0">
        <w:t>52.</w:t>
      </w:r>
      <w:r w:rsidRPr="00CE61E0">
        <w:rPr>
          <w:color w:val="0070C0"/>
          <w:sz w:val="20"/>
        </w:rPr>
        <w:t xml:space="preserve"> </w:t>
      </w:r>
    </w:p>
    <w:p w14:paraId="1E1BE030" w14:textId="77777777" w:rsidR="000E381E" w:rsidRPr="00CE61E0" w:rsidRDefault="000E381E" w:rsidP="000E381E">
      <w:pPr>
        <w:rPr>
          <w:rFonts w:cs="Arial"/>
          <w:szCs w:val="22"/>
        </w:rPr>
      </w:pPr>
      <w:r w:rsidRPr="00CE61E0">
        <w:t>La caída de tensión máxima permitida será</w:t>
      </w:r>
      <w:r w:rsidRPr="00CE61E0">
        <w:rPr>
          <w:rFonts w:cs="Arial"/>
          <w:szCs w:val="22"/>
        </w:rPr>
        <w:t>:</w:t>
      </w:r>
    </w:p>
    <w:p w14:paraId="2E744D02" w14:textId="77777777" w:rsidR="000E381E" w:rsidRPr="00CE61E0" w:rsidRDefault="000E381E" w:rsidP="005C63FB">
      <w:pPr>
        <w:pStyle w:val="Prrafodelista"/>
        <w:keepLines/>
        <w:numPr>
          <w:ilvl w:val="0"/>
          <w:numId w:val="123"/>
        </w:numPr>
        <w:rPr>
          <w:rFonts w:cs="Arial"/>
          <w:szCs w:val="22"/>
        </w:rPr>
      </w:pPr>
      <w:r w:rsidRPr="00CE61E0">
        <w:rPr>
          <w:rFonts w:cs="Arial"/>
          <w:szCs w:val="22"/>
        </w:rPr>
        <w:t>1 %: Para derivaciones individuales conectadas en cuartos o armarios de contadores situados en la planta baja, entresuelo o primer sótano.</w:t>
      </w:r>
    </w:p>
    <w:p w14:paraId="3EBB08B6" w14:textId="77777777" w:rsidR="000E381E" w:rsidRPr="00CE61E0" w:rsidRDefault="000E381E" w:rsidP="005C63FB">
      <w:pPr>
        <w:pStyle w:val="Prrafodelista"/>
        <w:keepLines/>
        <w:numPr>
          <w:ilvl w:val="0"/>
          <w:numId w:val="123"/>
        </w:numPr>
        <w:rPr>
          <w:rFonts w:cs="Arial"/>
          <w:szCs w:val="22"/>
        </w:rPr>
      </w:pPr>
      <w:r w:rsidRPr="00CE61E0">
        <w:rPr>
          <w:rFonts w:cs="Arial"/>
          <w:szCs w:val="22"/>
        </w:rPr>
        <w:t>0,5 %: Para derivaciones individuales conectadas en cuartos o armarios de contadores situados en plantas superiores.</w:t>
      </w:r>
    </w:p>
    <w:p w14:paraId="284A16CB" w14:textId="49FB459D" w:rsidR="000E381E" w:rsidRPr="00CE61E0" w:rsidRDefault="000E381E" w:rsidP="005C63FB">
      <w:pPr>
        <w:pStyle w:val="Prrafodelista"/>
        <w:keepLines/>
        <w:numPr>
          <w:ilvl w:val="0"/>
          <w:numId w:val="123"/>
        </w:numPr>
        <w:rPr>
          <w:rFonts w:cs="Arial"/>
          <w:szCs w:val="22"/>
        </w:rPr>
      </w:pPr>
      <w:r w:rsidRPr="00CE61E0">
        <w:rPr>
          <w:rFonts w:cs="Arial"/>
          <w:szCs w:val="22"/>
        </w:rPr>
        <w:lastRenderedPageBreak/>
        <w:t xml:space="preserve">1,5 %: Para derivaciones individuales </w:t>
      </w:r>
      <w:r w:rsidR="005438A2" w:rsidRPr="00CE61E0">
        <w:rPr>
          <w:rFonts w:cs="Arial"/>
          <w:szCs w:val="22"/>
        </w:rPr>
        <w:t>d</w:t>
      </w:r>
      <w:r w:rsidR="005236AC" w:rsidRPr="00CE61E0">
        <w:rPr>
          <w:rFonts w:cs="Arial"/>
          <w:szCs w:val="22"/>
        </w:rPr>
        <w:t>e suministro a un</w:t>
      </w:r>
      <w:r w:rsidR="007A64C1" w:rsidRPr="00CE61E0">
        <w:rPr>
          <w:rFonts w:cs="Arial"/>
          <w:szCs w:val="22"/>
        </w:rPr>
        <w:t>a única persona usuaria</w:t>
      </w:r>
      <w:r w:rsidR="005236AC" w:rsidRPr="00CE61E0">
        <w:rPr>
          <w:rFonts w:cs="Arial"/>
          <w:szCs w:val="22"/>
        </w:rPr>
        <w:t xml:space="preserve">, cuando no existe LGA. </w:t>
      </w:r>
    </w:p>
    <w:p w14:paraId="3D593A12" w14:textId="44835363" w:rsidR="000E381E" w:rsidRPr="00CE61E0" w:rsidRDefault="000E381E" w:rsidP="005C63FB">
      <w:pPr>
        <w:pStyle w:val="Prrafodelista"/>
        <w:keepLines/>
        <w:numPr>
          <w:ilvl w:val="0"/>
          <w:numId w:val="123"/>
        </w:numPr>
        <w:rPr>
          <w:rFonts w:cs="Arial"/>
          <w:szCs w:val="22"/>
        </w:rPr>
      </w:pPr>
      <w:r w:rsidRPr="00CE61E0">
        <w:rPr>
          <w:rFonts w:cs="Arial"/>
          <w:szCs w:val="22"/>
        </w:rPr>
        <w:t xml:space="preserve">Para el conjunto de las infraestructuras para recarga desde el punto de medida hasta cualquiera de las estaciones de recarga, la caída de tensión máxima permitida será la indica en la </w:t>
      </w:r>
      <w:r w:rsidR="00401B9C" w:rsidRPr="00CE61E0">
        <w:rPr>
          <w:rFonts w:cs="Arial"/>
          <w:szCs w:val="22"/>
        </w:rPr>
        <w:t>ITC BT</w:t>
      </w:r>
      <w:r w:rsidRPr="00CE61E0">
        <w:rPr>
          <w:rFonts w:cs="Arial"/>
          <w:szCs w:val="22"/>
        </w:rPr>
        <w:t xml:space="preserve">-52. </w:t>
      </w:r>
    </w:p>
    <w:p w14:paraId="23159397" w14:textId="77777777" w:rsidR="000E381E" w:rsidRPr="00CE61E0" w:rsidRDefault="000E381E" w:rsidP="000E381E">
      <w:pPr>
        <w:suppressAutoHyphens/>
        <w:rPr>
          <w:spacing w:val="-2"/>
        </w:rPr>
      </w:pPr>
      <w:r w:rsidRPr="00CE61E0">
        <w:rPr>
          <w:spacing w:val="-2"/>
        </w:rPr>
        <w:t xml:space="preserve">No obstante, se podrá compensar la caída de tensión en la derivación individual con la caída de tensión en la parte de instalación interior con origen en los dispositivos generales de mando y protección, de manera que la suma de ambas sea inferior a la suma de los valores permitidos para cada uno de los tramos.  </w:t>
      </w:r>
      <w:bookmarkStart w:id="40" w:name="_Hlk71892245"/>
    </w:p>
    <w:p w14:paraId="48E9D74B" w14:textId="77777777" w:rsidR="0051334F" w:rsidRPr="00CE61E0" w:rsidRDefault="000E381E" w:rsidP="000E381E">
      <w:pPr>
        <w:rPr>
          <w:color w:val="000000"/>
        </w:rPr>
      </w:pPr>
      <w:r w:rsidRPr="00CE61E0">
        <w:rPr>
          <w:color w:val="000000"/>
        </w:rPr>
        <w:t xml:space="preserve">La intensidad máxima admisible de la DI será superior a la que corresponda según previsión de potencias establecidas en la </w:t>
      </w:r>
      <w:r w:rsidR="00401B9C" w:rsidRPr="00CE61E0">
        <w:rPr>
          <w:color w:val="000000"/>
          <w:spacing w:val="-3"/>
        </w:rPr>
        <w:t>ITC BT</w:t>
      </w:r>
      <w:r w:rsidRPr="00CE61E0">
        <w:rPr>
          <w:color w:val="000000"/>
          <w:spacing w:val="-3"/>
        </w:rPr>
        <w:t>-10</w:t>
      </w:r>
      <w:r w:rsidRPr="00CE61E0">
        <w:rPr>
          <w:color w:val="000000"/>
        </w:rPr>
        <w:t xml:space="preserve">. </w:t>
      </w:r>
    </w:p>
    <w:p w14:paraId="628A2172" w14:textId="77777777" w:rsidR="0051334F" w:rsidRPr="00CE61E0" w:rsidRDefault="000E381E" w:rsidP="000E381E">
      <w:pPr>
        <w:rPr>
          <w:color w:val="000000"/>
        </w:rPr>
      </w:pPr>
      <w:r w:rsidRPr="00CE61E0">
        <w:rPr>
          <w:color w:val="000000"/>
        </w:rPr>
        <w:t xml:space="preserve">La intensidad máxima admisible se calculará según la norma UNE-HD 60364-5-52, que establece unas condiciones tipo de instalación de dos o tres conductores cargados, temperatura ambiente de 40ºC y temperatura del terreno de 25ºC con una resistividad térmica de 2,5 K.m/W para instalaciones enterradas. </w:t>
      </w:r>
    </w:p>
    <w:p w14:paraId="0DCBD389" w14:textId="03D6CD2E" w:rsidR="000E381E" w:rsidRPr="00CE61E0" w:rsidRDefault="000E381E" w:rsidP="000E381E">
      <w:pPr>
        <w:rPr>
          <w:color w:val="000000"/>
        </w:rPr>
      </w:pPr>
      <w:r w:rsidRPr="00CE61E0">
        <w:rPr>
          <w:color w:val="000000"/>
        </w:rPr>
        <w:t xml:space="preserve">En el proyecto o memoria técnica de diseño se aplicarán los factores de corrección que procedan según el tipo de montaje y cuando las condiciones de instalación, temperatura o resistividad del terreno no se adapten a las condiciones tipo anteriores, justificándose adecuadamente aquellas condiciones proyectadas que se separan de las condiciones tipo. </w:t>
      </w:r>
    </w:p>
    <w:bookmarkEnd w:id="40"/>
    <w:p w14:paraId="5F7EF3C7" w14:textId="7110529C" w:rsidR="000E381E" w:rsidRPr="00CE61E0" w:rsidRDefault="00B97A21" w:rsidP="000E381E">
      <w:r w:rsidRPr="00CE61E0">
        <w:rPr>
          <w:rFonts w:eastAsia="Arial"/>
          <w:lang w:bidi="es-ES"/>
        </w:rPr>
        <w:t>P</w:t>
      </w:r>
      <w:r w:rsidR="000E381E" w:rsidRPr="00CE61E0">
        <w:rPr>
          <w:rFonts w:eastAsia="Arial"/>
          <w:lang w:bidi="es-ES"/>
        </w:rPr>
        <w:t>ara la sección del conductor neutro</w:t>
      </w:r>
      <w:r w:rsidRPr="00CE61E0">
        <w:rPr>
          <w:rFonts w:eastAsia="Arial"/>
          <w:lang w:bidi="es-ES"/>
        </w:rPr>
        <w:t xml:space="preserve"> en DI trifásicas</w:t>
      </w:r>
      <w:r w:rsidR="000E381E" w:rsidRPr="00CE61E0">
        <w:rPr>
          <w:rFonts w:eastAsia="Arial"/>
          <w:lang w:bidi="es-ES"/>
        </w:rPr>
        <w:t xml:space="preserve"> se tendrán en cuenta el máximo desequilibrio que puede preverse, las corrientes armónicas y su comportamiento, en función de las protecciones establecidas ante las sobrecargas y cortocircuitos que pudieran presentars</w:t>
      </w:r>
      <w:r w:rsidR="000E381E" w:rsidRPr="00CE61E0">
        <w:rPr>
          <w:rFonts w:eastAsia="Arial"/>
        </w:rPr>
        <w:t>e.</w:t>
      </w:r>
      <w:r w:rsidR="000E381E" w:rsidRPr="00CE61E0">
        <w:t xml:space="preserve"> La sección del conductor neutro deberá ser como mínimo igual que la de los conductores de fase, excepto cuando el proyectista justifique que no puedan existir desequilibrios o corrientes armónicas por cargas no lineales.</w:t>
      </w:r>
    </w:p>
    <w:p w14:paraId="245AFE4C" w14:textId="5819F812" w:rsidR="000E381E" w:rsidRPr="00CE61E0" w:rsidRDefault="000E381E" w:rsidP="009B38A7">
      <w:pPr>
        <w:pStyle w:val="Ttulo4"/>
        <w:numPr>
          <w:ilvl w:val="0"/>
          <w:numId w:val="77"/>
        </w:numPr>
      </w:pPr>
      <w:r w:rsidRPr="00CE61E0">
        <w:t>COMPORTAMIENTO AL FUEGO DE LOS CABLES Y DE LOS SISTEMAS DE CONDUCCIÓN DE CABLES</w:t>
      </w:r>
    </w:p>
    <w:p w14:paraId="51DA7DC1" w14:textId="77777777" w:rsidR="000E381E" w:rsidRPr="00CE61E0" w:rsidRDefault="000E381E" w:rsidP="000E381E">
      <w:pPr>
        <w:rPr>
          <w:sz w:val="22"/>
          <w:szCs w:val="20"/>
        </w:rPr>
      </w:pPr>
      <w:r w:rsidRPr="00CE61E0">
        <w:t>Los cables y sistemas de conducción de cables deberán instalarse de manera que no se reduzcan las características de la estructura del edificio en la seguridad contra incendios.</w:t>
      </w:r>
    </w:p>
    <w:p w14:paraId="46172E47" w14:textId="187459DF" w:rsidR="000E381E" w:rsidRPr="00CE61E0" w:rsidRDefault="000E381E" w:rsidP="000E381E">
      <w:r w:rsidRPr="00CE61E0">
        <w:t xml:space="preserve">Los sistemas de conducción de cables con características equivalentes a los clasificados como “no propagadores de la llama” de acuerdo con las series de normas UNE-EN </w:t>
      </w:r>
      <w:r w:rsidR="009A1F3F">
        <w:t xml:space="preserve">IEC 61084 </w:t>
      </w:r>
      <w:r w:rsidRPr="00CE61E0">
        <w:t xml:space="preserve">o UNE-EN 61386 o con la norma UNE-EN 61537, tienen presunción de conformidad con esta prescripción. </w:t>
      </w:r>
    </w:p>
    <w:p w14:paraId="0257397B" w14:textId="2BA16D8D" w:rsidR="000E381E" w:rsidRPr="00CE61E0" w:rsidRDefault="000E381E" w:rsidP="000E381E">
      <w:r w:rsidRPr="00CE61E0">
        <w:rPr>
          <w:color w:val="000000"/>
        </w:rPr>
        <w:t>Los cables deberán cumplir como mínimo, la clase C</w:t>
      </w:r>
      <w:r w:rsidRPr="00CE61E0">
        <w:rPr>
          <w:color w:val="000000"/>
          <w:vertAlign w:val="subscript"/>
        </w:rPr>
        <w:t>ca</w:t>
      </w:r>
      <w:r w:rsidRPr="00CE61E0">
        <w:rPr>
          <w:color w:val="000000"/>
        </w:rPr>
        <w:t>-s1b,</w:t>
      </w:r>
      <w:r w:rsidR="009774D3" w:rsidRPr="00CE61E0">
        <w:rPr>
          <w:color w:val="000000"/>
        </w:rPr>
        <w:t xml:space="preserve"> </w:t>
      </w:r>
      <w:r w:rsidRPr="00CE61E0">
        <w:rPr>
          <w:color w:val="000000"/>
        </w:rPr>
        <w:t>d1,</w:t>
      </w:r>
      <w:r w:rsidR="009774D3" w:rsidRPr="00CE61E0">
        <w:rPr>
          <w:color w:val="000000"/>
        </w:rPr>
        <w:t xml:space="preserve"> </w:t>
      </w:r>
      <w:r w:rsidRPr="00CE61E0">
        <w:rPr>
          <w:color w:val="000000"/>
        </w:rPr>
        <w:t xml:space="preserve">a1 según el apartado de la norma UNE-EN 50575 relativo a la reacción al fuego de los cables. </w:t>
      </w:r>
      <w:r w:rsidRPr="00CE61E0">
        <w:t>Los cables con características equivalentes a las de la norma UNE 21123 parte 4</w:t>
      </w:r>
      <w:r w:rsidR="00E85492">
        <w:t xml:space="preserve"> o 5</w:t>
      </w:r>
      <w:r w:rsidRPr="00CE61E0">
        <w:t xml:space="preserve">; o a la norma UNE 211002 (según la tensión asignada del cable), tienen presunción de conformidad con esta prescripción. </w:t>
      </w:r>
    </w:p>
    <w:p w14:paraId="6744D56F" w14:textId="496609CE" w:rsidR="000E381E" w:rsidRPr="009B38A7" w:rsidRDefault="000E381E" w:rsidP="009B38A7">
      <w:pPr>
        <w:pStyle w:val="Ttulo4"/>
        <w:numPr>
          <w:ilvl w:val="0"/>
          <w:numId w:val="77"/>
        </w:numPr>
      </w:pPr>
      <w:r w:rsidRPr="00CE61E0">
        <w:lastRenderedPageBreak/>
        <w:t xml:space="preserve">MODIFICACIÓN </w:t>
      </w:r>
      <w:r w:rsidR="004D55C3" w:rsidRPr="00CE61E0">
        <w:t>O AMPLIACIÓN</w:t>
      </w:r>
      <w:r w:rsidRPr="00CE61E0">
        <w:t xml:space="preserve"> DE INSTALACIONES EXISTENTES</w:t>
      </w:r>
    </w:p>
    <w:p w14:paraId="56BCF48B" w14:textId="7C8ABB4B" w:rsidR="000E381E" w:rsidRPr="00CE61E0" w:rsidRDefault="000E381E" w:rsidP="000E381E">
      <w:pPr>
        <w:widowControl w:val="0"/>
        <w:autoSpaceDE w:val="0"/>
        <w:autoSpaceDN w:val="0"/>
        <w:rPr>
          <w:rFonts w:eastAsia="Arial" w:cs="Arial"/>
          <w:szCs w:val="22"/>
          <w:lang w:bidi="es-ES"/>
        </w:rPr>
      </w:pPr>
      <w:r w:rsidRPr="00CE61E0">
        <w:rPr>
          <w:rFonts w:eastAsia="Arial" w:cs="Arial"/>
          <w:szCs w:val="22"/>
          <w:lang w:bidi="es-ES"/>
        </w:rPr>
        <w:t xml:space="preserve">Cuando se trate de modificaciones o </w:t>
      </w:r>
      <w:r w:rsidR="00893D63" w:rsidRPr="00CE61E0">
        <w:rPr>
          <w:rFonts w:eastAsia="Arial" w:cs="Arial"/>
          <w:szCs w:val="22"/>
          <w:lang w:bidi="es-ES"/>
        </w:rPr>
        <w:t>ampliaciones</w:t>
      </w:r>
      <w:r w:rsidRPr="00CE61E0">
        <w:rPr>
          <w:rFonts w:eastAsia="Arial" w:cs="Arial"/>
          <w:szCs w:val="22"/>
          <w:lang w:bidi="es-ES"/>
        </w:rPr>
        <w:t xml:space="preserve"> de derivaciones individuales en edificios ya construidos en los que </w:t>
      </w:r>
      <w:r w:rsidR="00576E8D" w:rsidRPr="00CE61E0">
        <w:rPr>
          <w:rFonts w:eastAsia="Arial" w:cs="Arial"/>
          <w:szCs w:val="22"/>
          <w:lang w:bidi="es-ES"/>
        </w:rPr>
        <w:t xml:space="preserve">exista una imposibilidad material </w:t>
      </w:r>
      <w:r w:rsidR="005A04CD" w:rsidRPr="00CE61E0">
        <w:rPr>
          <w:rFonts w:eastAsia="Arial" w:cs="Arial"/>
          <w:szCs w:val="22"/>
          <w:lang w:bidi="es-ES"/>
        </w:rPr>
        <w:t>para realizar</w:t>
      </w:r>
      <w:r w:rsidRPr="00CE61E0">
        <w:rPr>
          <w:rFonts w:eastAsia="Arial" w:cs="Arial"/>
          <w:szCs w:val="22"/>
          <w:lang w:bidi="es-ES"/>
        </w:rPr>
        <w:t xml:space="preserve"> conductos de obra entre plantas diferentes</w:t>
      </w:r>
      <w:r w:rsidR="00360F4E" w:rsidRPr="00CE61E0">
        <w:rPr>
          <w:rFonts w:eastAsia="Arial" w:cs="Arial"/>
          <w:szCs w:val="22"/>
          <w:lang w:bidi="es-ES"/>
        </w:rPr>
        <w:t>,</w:t>
      </w:r>
      <w:r w:rsidRPr="00CE61E0">
        <w:rPr>
          <w:rFonts w:eastAsia="Arial" w:cs="Arial"/>
          <w:szCs w:val="22"/>
          <w:lang w:bidi="es-ES"/>
        </w:rPr>
        <w:t xml:space="preserve"> se </w:t>
      </w:r>
      <w:r w:rsidR="00CD78BC" w:rsidRPr="00CE61E0">
        <w:rPr>
          <w:rFonts w:eastAsia="Arial" w:cs="Arial"/>
          <w:szCs w:val="22"/>
          <w:lang w:bidi="es-ES"/>
        </w:rPr>
        <w:t xml:space="preserve">podrá permitir </w:t>
      </w:r>
      <w:r w:rsidRPr="00CE61E0">
        <w:rPr>
          <w:rFonts w:eastAsia="Arial" w:cs="Arial"/>
          <w:szCs w:val="22"/>
          <w:lang w:bidi="es-ES"/>
        </w:rPr>
        <w:t xml:space="preserve">la instalación en montaje empotrado o superficial en pared de acuerdo con los requisitos indicados el apartado 2 de esta </w:t>
      </w:r>
      <w:r w:rsidR="00401B9C" w:rsidRPr="00CE61E0">
        <w:rPr>
          <w:rFonts w:eastAsia="Arial" w:cs="Arial"/>
          <w:szCs w:val="22"/>
          <w:lang w:bidi="es-ES"/>
        </w:rPr>
        <w:t>ITC</w:t>
      </w:r>
      <w:r w:rsidR="00B27C69" w:rsidRPr="00CE61E0">
        <w:rPr>
          <w:rFonts w:eastAsia="Arial" w:cs="Arial"/>
          <w:szCs w:val="22"/>
          <w:lang w:bidi="es-ES"/>
        </w:rPr>
        <w:t xml:space="preserve">, </w:t>
      </w:r>
      <w:r w:rsidR="00CD78BC" w:rsidRPr="00CE61E0">
        <w:rPr>
          <w:rFonts w:eastAsia="Arial" w:cs="Arial"/>
          <w:szCs w:val="22"/>
          <w:lang w:bidi="es-ES"/>
        </w:rPr>
        <w:t xml:space="preserve">previa </w:t>
      </w:r>
      <w:r w:rsidR="00CD78BC" w:rsidRPr="00CE61E0">
        <w:rPr>
          <w:lang w:val="es-ES_tradnl"/>
        </w:rPr>
        <w:t>solicitud</w:t>
      </w:r>
      <w:r w:rsidR="00CD78BC" w:rsidRPr="00CE61E0">
        <w:rPr>
          <w:spacing w:val="13"/>
          <w:lang w:val="es-ES_tradnl"/>
        </w:rPr>
        <w:t xml:space="preserve"> </w:t>
      </w:r>
      <w:r w:rsidR="00CD78BC" w:rsidRPr="00CE61E0">
        <w:rPr>
          <w:lang w:val="es-ES_tradnl"/>
        </w:rPr>
        <w:t>de</w:t>
      </w:r>
      <w:r w:rsidR="00CD78BC" w:rsidRPr="00CE61E0">
        <w:rPr>
          <w:spacing w:val="13"/>
          <w:lang w:val="es-ES_tradnl"/>
        </w:rPr>
        <w:t xml:space="preserve"> </w:t>
      </w:r>
      <w:r w:rsidR="00CD78BC" w:rsidRPr="00CE61E0">
        <w:rPr>
          <w:spacing w:val="-1"/>
          <w:lang w:val="es-ES_tradnl"/>
        </w:rPr>
        <w:t>excepción</w:t>
      </w:r>
      <w:r w:rsidR="00400A25" w:rsidRPr="00CE61E0">
        <w:rPr>
          <w:spacing w:val="-1"/>
          <w:lang w:val="es-ES_tradnl"/>
        </w:rPr>
        <w:t xml:space="preserve"> al órgano competente</w:t>
      </w:r>
      <w:r w:rsidR="00CD78BC" w:rsidRPr="00CE61E0">
        <w:rPr>
          <w:spacing w:val="13"/>
          <w:lang w:val="es-ES_tradnl"/>
        </w:rPr>
        <w:t xml:space="preserve"> </w:t>
      </w:r>
      <w:r w:rsidR="00CD78BC" w:rsidRPr="00CE61E0">
        <w:rPr>
          <w:spacing w:val="-1"/>
          <w:lang w:val="es-ES_tradnl"/>
        </w:rPr>
        <w:t>en</w:t>
      </w:r>
      <w:r w:rsidR="00CD78BC" w:rsidRPr="00CE61E0">
        <w:rPr>
          <w:spacing w:val="13"/>
          <w:lang w:val="es-ES_tradnl"/>
        </w:rPr>
        <w:t xml:space="preserve"> </w:t>
      </w:r>
      <w:r w:rsidR="00CD78BC" w:rsidRPr="00CE61E0">
        <w:rPr>
          <w:lang w:val="es-ES_tradnl"/>
        </w:rPr>
        <w:t>la</w:t>
      </w:r>
      <w:r w:rsidR="00CD78BC" w:rsidRPr="00CE61E0">
        <w:rPr>
          <w:spacing w:val="24"/>
          <w:w w:val="102"/>
          <w:lang w:val="es-ES_tradnl"/>
        </w:rPr>
        <w:t xml:space="preserve"> </w:t>
      </w:r>
      <w:r w:rsidR="00CD78BC" w:rsidRPr="00CE61E0">
        <w:rPr>
          <w:lang w:val="es-ES_tradnl"/>
        </w:rPr>
        <w:t>que</w:t>
      </w:r>
      <w:r w:rsidR="00CD78BC" w:rsidRPr="00CE61E0">
        <w:rPr>
          <w:spacing w:val="12"/>
          <w:lang w:val="es-ES_tradnl"/>
        </w:rPr>
        <w:t xml:space="preserve"> </w:t>
      </w:r>
      <w:r w:rsidR="00CD78BC" w:rsidRPr="00CE61E0">
        <w:rPr>
          <w:lang w:val="es-ES_tradnl"/>
        </w:rPr>
        <w:t>se</w:t>
      </w:r>
      <w:r w:rsidR="00CD78BC" w:rsidRPr="00CE61E0">
        <w:rPr>
          <w:spacing w:val="13"/>
          <w:lang w:val="es-ES_tradnl"/>
        </w:rPr>
        <w:t xml:space="preserve"> </w:t>
      </w:r>
      <w:r w:rsidR="00CD78BC" w:rsidRPr="00CE61E0">
        <w:rPr>
          <w:lang w:val="es-ES_tradnl"/>
        </w:rPr>
        <w:t>propongan</w:t>
      </w:r>
      <w:r w:rsidR="00CD78BC" w:rsidRPr="00CE61E0">
        <w:rPr>
          <w:spacing w:val="11"/>
          <w:lang w:val="es-ES_tradnl"/>
        </w:rPr>
        <w:t xml:space="preserve"> </w:t>
      </w:r>
      <w:r w:rsidR="00CD78BC" w:rsidRPr="00CE61E0">
        <w:rPr>
          <w:lang w:val="es-ES_tradnl"/>
        </w:rPr>
        <w:t>medidas</w:t>
      </w:r>
      <w:r w:rsidR="00CD78BC" w:rsidRPr="00CE61E0">
        <w:rPr>
          <w:spacing w:val="13"/>
          <w:lang w:val="es-ES_tradnl"/>
        </w:rPr>
        <w:t xml:space="preserve"> </w:t>
      </w:r>
      <w:r w:rsidR="00CD78BC" w:rsidRPr="00CE61E0">
        <w:rPr>
          <w:lang w:val="es-ES_tradnl"/>
        </w:rPr>
        <w:t>alternativas</w:t>
      </w:r>
      <w:r w:rsidR="00CD78BC" w:rsidRPr="00CE61E0">
        <w:rPr>
          <w:spacing w:val="12"/>
          <w:lang w:val="es-ES_tradnl"/>
        </w:rPr>
        <w:t xml:space="preserve"> </w:t>
      </w:r>
      <w:r w:rsidR="00CD78BC" w:rsidRPr="00CE61E0">
        <w:rPr>
          <w:lang w:val="es-ES_tradnl"/>
        </w:rPr>
        <w:t>para</w:t>
      </w:r>
      <w:r w:rsidR="00CD78BC" w:rsidRPr="00CE61E0">
        <w:rPr>
          <w:spacing w:val="13"/>
          <w:lang w:val="es-ES_tradnl"/>
        </w:rPr>
        <w:t xml:space="preserve"> </w:t>
      </w:r>
      <w:r w:rsidR="00CD78BC" w:rsidRPr="00CE61E0">
        <w:rPr>
          <w:lang w:val="es-ES_tradnl"/>
        </w:rPr>
        <w:t>tener</w:t>
      </w:r>
      <w:r w:rsidR="00CD78BC" w:rsidRPr="00CE61E0">
        <w:rPr>
          <w:spacing w:val="11"/>
          <w:lang w:val="es-ES_tradnl"/>
        </w:rPr>
        <w:t xml:space="preserve"> </w:t>
      </w:r>
      <w:r w:rsidR="00CD78BC" w:rsidRPr="00CE61E0">
        <w:rPr>
          <w:lang w:val="es-ES_tradnl"/>
        </w:rPr>
        <w:t>un</w:t>
      </w:r>
      <w:r w:rsidR="00CD78BC" w:rsidRPr="00CE61E0">
        <w:rPr>
          <w:spacing w:val="13"/>
          <w:lang w:val="es-ES_tradnl"/>
        </w:rPr>
        <w:t xml:space="preserve"> </w:t>
      </w:r>
      <w:r w:rsidR="00CD78BC" w:rsidRPr="00CE61E0">
        <w:rPr>
          <w:lang w:val="es-ES_tradnl"/>
        </w:rPr>
        <w:t>nivel</w:t>
      </w:r>
      <w:r w:rsidR="00CD78BC" w:rsidRPr="00CE61E0">
        <w:rPr>
          <w:spacing w:val="12"/>
          <w:lang w:val="es-ES_tradnl"/>
        </w:rPr>
        <w:t xml:space="preserve"> </w:t>
      </w:r>
      <w:r w:rsidR="00CD78BC" w:rsidRPr="00CE61E0">
        <w:rPr>
          <w:lang w:val="es-ES_tradnl"/>
        </w:rPr>
        <w:t>de</w:t>
      </w:r>
      <w:r w:rsidR="00CD78BC" w:rsidRPr="00CE61E0">
        <w:rPr>
          <w:spacing w:val="12"/>
          <w:lang w:val="es-ES_tradnl"/>
        </w:rPr>
        <w:t xml:space="preserve"> </w:t>
      </w:r>
      <w:r w:rsidR="00CD78BC" w:rsidRPr="00CE61E0">
        <w:rPr>
          <w:lang w:val="es-ES_tradnl"/>
        </w:rPr>
        <w:t>seguridad</w:t>
      </w:r>
      <w:r w:rsidR="00CD78BC" w:rsidRPr="00CE61E0">
        <w:rPr>
          <w:w w:val="102"/>
          <w:lang w:val="es-ES_tradnl"/>
        </w:rPr>
        <w:t xml:space="preserve"> </w:t>
      </w:r>
      <w:r w:rsidR="00CD78BC" w:rsidRPr="00CE61E0">
        <w:rPr>
          <w:spacing w:val="-1"/>
          <w:lang w:val="es-ES_tradnl"/>
        </w:rPr>
        <w:t xml:space="preserve">equivalente, </w:t>
      </w:r>
      <w:r w:rsidR="00BE2062" w:rsidRPr="00CE61E0">
        <w:rPr>
          <w:spacing w:val="-1"/>
          <w:lang w:val="es-ES_tradnl"/>
        </w:rPr>
        <w:t xml:space="preserve">incluyendo las medidas de seguridad en caso de incendio. </w:t>
      </w:r>
    </w:p>
    <w:p w14:paraId="29FE5496" w14:textId="1BFF0BAE" w:rsidR="000E381E" w:rsidRPr="00CE61E0" w:rsidRDefault="00237AD0" w:rsidP="009B38A7">
      <w:pPr>
        <w:pStyle w:val="Textoindependiente"/>
        <w:ind w:left="0" w:right="-58" w:firstLine="283"/>
      </w:pPr>
      <w:r w:rsidRPr="00CE61E0">
        <w:rPr>
          <w:sz w:val="24"/>
          <w:szCs w:val="22"/>
        </w:rPr>
        <w:t xml:space="preserve">Las instalaciones de autoconsumo conectadas en suministros existentes se considerarán como una </w:t>
      </w:r>
      <w:r w:rsidR="00BF66AD" w:rsidRPr="00CE61E0">
        <w:rPr>
          <w:sz w:val="24"/>
          <w:szCs w:val="22"/>
        </w:rPr>
        <w:t xml:space="preserve">ampliación </w:t>
      </w:r>
      <w:r w:rsidRPr="00CE61E0">
        <w:rPr>
          <w:sz w:val="24"/>
          <w:szCs w:val="22"/>
        </w:rPr>
        <w:t xml:space="preserve">de las instalaciones. Las instalaciones de autoconsumo se podrán conectar en la instalación interior aguas </w:t>
      </w:r>
      <w:r w:rsidR="00970CFB" w:rsidRPr="00CE61E0">
        <w:rPr>
          <w:sz w:val="24"/>
          <w:szCs w:val="22"/>
        </w:rPr>
        <w:t>a</w:t>
      </w:r>
      <w:r w:rsidRPr="00CE61E0">
        <w:rPr>
          <w:sz w:val="24"/>
          <w:szCs w:val="22"/>
        </w:rPr>
        <w:t xml:space="preserve">bajo de la derivación individual existente cuando su potencia prevista de </w:t>
      </w:r>
      <w:r w:rsidR="008803E3" w:rsidRPr="00CE61E0">
        <w:rPr>
          <w:sz w:val="24"/>
          <w:szCs w:val="22"/>
        </w:rPr>
        <w:t xml:space="preserve">generación </w:t>
      </w:r>
      <w:r w:rsidRPr="00CE61E0">
        <w:rPr>
          <w:sz w:val="24"/>
          <w:szCs w:val="22"/>
        </w:rPr>
        <w:t>sea compatible con la capacidad de la derivación individual.</w:t>
      </w:r>
      <w:r w:rsidR="00807830" w:rsidRPr="00CE61E0">
        <w:rPr>
          <w:sz w:val="24"/>
          <w:szCs w:val="22"/>
        </w:rPr>
        <w:t xml:space="preserve"> En otro caso</w:t>
      </w:r>
      <w:r w:rsidR="00360F4E" w:rsidRPr="00CE61E0">
        <w:rPr>
          <w:sz w:val="24"/>
          <w:szCs w:val="22"/>
        </w:rPr>
        <w:t>,</w:t>
      </w:r>
      <w:r w:rsidR="00807830" w:rsidRPr="00CE61E0">
        <w:rPr>
          <w:sz w:val="24"/>
          <w:szCs w:val="22"/>
        </w:rPr>
        <w:t xml:space="preserve"> será necesario modificar la derivación individual existente</w:t>
      </w:r>
      <w:r w:rsidR="00FE781B" w:rsidRPr="00CE61E0">
        <w:rPr>
          <w:sz w:val="24"/>
          <w:szCs w:val="22"/>
        </w:rPr>
        <w:t xml:space="preserve"> o </w:t>
      </w:r>
      <w:r w:rsidR="00422871" w:rsidRPr="00CE61E0">
        <w:rPr>
          <w:sz w:val="24"/>
          <w:szCs w:val="22"/>
        </w:rPr>
        <w:t>instalar</w:t>
      </w:r>
      <w:r w:rsidR="00FE781B" w:rsidRPr="00CE61E0">
        <w:rPr>
          <w:sz w:val="24"/>
          <w:szCs w:val="22"/>
        </w:rPr>
        <w:t xml:space="preserve"> una derivación individual nueva.</w:t>
      </w:r>
      <w:r w:rsidR="005F39BC" w:rsidRPr="00CE61E0">
        <w:rPr>
          <w:sz w:val="24"/>
          <w:szCs w:val="22"/>
        </w:rPr>
        <w:t xml:space="preserve"> C</w:t>
      </w:r>
      <w:r w:rsidR="00D00406" w:rsidRPr="00CE61E0">
        <w:rPr>
          <w:sz w:val="24"/>
          <w:szCs w:val="22"/>
        </w:rPr>
        <w:t>uando la nueva instalación de generación o de recarga de vehículo eléctrico disponga de su propia derivación individual, no será necesario realizar ninguna modificación en la derivación individual existente.</w:t>
      </w:r>
      <w:r w:rsidR="000E381E" w:rsidRPr="00CE61E0">
        <w:t>»</w:t>
      </w:r>
    </w:p>
    <w:p w14:paraId="57D8D23F" w14:textId="7D1D6F64" w:rsidR="00491DAC" w:rsidRPr="00CE61E0" w:rsidRDefault="0096564B" w:rsidP="009C296A">
      <w:pPr>
        <w:pStyle w:val="Ttulo2"/>
      </w:pPr>
      <w:r w:rsidRPr="00460F4F">
        <w:t>Veintiséis</w:t>
      </w:r>
      <w:r w:rsidR="00491DAC" w:rsidRPr="009C296A">
        <w:t>.</w:t>
      </w:r>
      <w:r w:rsidR="00491DAC" w:rsidRPr="00CE61E0">
        <w:t xml:space="preserve"> Se modifica las Instrucción Técnica Complementaria </w:t>
      </w:r>
      <w:r w:rsidR="000E381E" w:rsidRPr="00CE61E0">
        <w:t>ITC BT-16</w:t>
      </w:r>
      <w:r w:rsidR="00491DAC" w:rsidRPr="00CE61E0">
        <w:t xml:space="preserve">, </w:t>
      </w:r>
      <w:r w:rsidR="000E381E" w:rsidRPr="00CE61E0">
        <w:t>«Instalaciones de enlace. Contadores</w:t>
      </w:r>
      <w:r w:rsidR="00195532" w:rsidRPr="00CE61E0">
        <w:t>: ubicación</w:t>
      </w:r>
      <w:r w:rsidR="000E381E" w:rsidRPr="00CE61E0">
        <w:t xml:space="preserve"> y sistemas de instalación», </w:t>
      </w:r>
      <w:r w:rsidR="00491DAC" w:rsidRPr="00CE61E0">
        <w:t>que queda redactada como sigue</w:t>
      </w:r>
      <w:r w:rsidR="0094697D" w:rsidRPr="00CE61E0">
        <w:t xml:space="preserve"> y cambia su numeración</w:t>
      </w:r>
      <w:r w:rsidR="00491DAC" w:rsidRPr="00CE61E0">
        <w:t>:</w:t>
      </w:r>
    </w:p>
    <w:p w14:paraId="40F94126" w14:textId="3434A07D" w:rsidR="00491DAC" w:rsidRPr="00CE61E0" w:rsidRDefault="00A37620" w:rsidP="00491DAC">
      <w:pPr>
        <w:pStyle w:val="Ttulo3"/>
        <w:rPr>
          <w:rFonts w:eastAsia="Arial"/>
        </w:rPr>
      </w:pPr>
      <w:r w:rsidRPr="00CE61E0">
        <w:t>«</w:t>
      </w:r>
      <w:r w:rsidR="00070281" w:rsidRPr="00CE61E0">
        <w:t>ITC BT-1</w:t>
      </w:r>
      <w:r w:rsidR="0094697D" w:rsidRPr="00CE61E0">
        <w:t>5</w:t>
      </w:r>
    </w:p>
    <w:p w14:paraId="354537B5" w14:textId="584A5F22" w:rsidR="00491DAC" w:rsidRPr="00CE61E0" w:rsidRDefault="00491DAC" w:rsidP="00491DAC">
      <w:pPr>
        <w:pStyle w:val="Ttulo3"/>
        <w:rPr>
          <w:rFonts w:eastAsia="Arial"/>
        </w:rPr>
      </w:pPr>
      <w:r w:rsidRPr="00CE61E0">
        <w:rPr>
          <w:rFonts w:eastAsia="Arial"/>
          <w:bCs/>
        </w:rPr>
        <w:t>INSTALAC</w:t>
      </w:r>
      <w:r w:rsidR="000E381E" w:rsidRPr="00CE61E0">
        <w:rPr>
          <w:rFonts w:eastAsia="Arial"/>
          <w:bCs/>
        </w:rPr>
        <w:t xml:space="preserve">IONES </w:t>
      </w:r>
      <w:r w:rsidR="001209CF" w:rsidRPr="00CE61E0">
        <w:rPr>
          <w:rFonts w:eastAsia="Arial"/>
          <w:bCs/>
        </w:rPr>
        <w:t>DE ENLACE</w:t>
      </w:r>
      <w:r w:rsidR="000E381E" w:rsidRPr="00CE61E0">
        <w:rPr>
          <w:rFonts w:eastAsia="Arial"/>
          <w:bCs/>
        </w:rPr>
        <w:t>.</w:t>
      </w:r>
      <w:r w:rsidRPr="00CE61E0">
        <w:rPr>
          <w:rFonts w:eastAsia="Arial"/>
          <w:bCs/>
        </w:rPr>
        <w:t xml:space="preserve"> </w:t>
      </w:r>
      <w:r w:rsidR="001D2C61" w:rsidRPr="00CE61E0">
        <w:rPr>
          <w:rFonts w:eastAsia="Arial"/>
          <w:bCs/>
        </w:rPr>
        <w:t>CONTADORES Y SISTEMAS DE MEDIDA: UBICACIÓN E INSTALACIÓN</w:t>
      </w:r>
    </w:p>
    <w:p w14:paraId="3B76D99F" w14:textId="45DF50D3" w:rsidR="00491DAC" w:rsidRPr="00CE61E0" w:rsidRDefault="001D2C61" w:rsidP="005C63FB">
      <w:pPr>
        <w:pStyle w:val="Prrafodelista"/>
        <w:widowControl w:val="0"/>
        <w:numPr>
          <w:ilvl w:val="0"/>
          <w:numId w:val="73"/>
        </w:numPr>
        <w:autoSpaceDE w:val="0"/>
        <w:autoSpaceDN w:val="0"/>
        <w:spacing w:after="0" w:line="240" w:lineRule="auto"/>
        <w:ind w:right="1270"/>
        <w:rPr>
          <w:rFonts w:eastAsia="Arial"/>
          <w:lang w:bidi="es-ES"/>
        </w:rPr>
      </w:pPr>
      <w:r w:rsidRPr="00CE61E0">
        <w:rPr>
          <w:rFonts w:eastAsia="Arial"/>
          <w:lang w:bidi="es-ES"/>
        </w:rPr>
        <w:t>GENERALIDAD</w:t>
      </w:r>
      <w:r w:rsidRPr="00CE61E0">
        <w:rPr>
          <w:rFonts w:eastAsia="Arial"/>
        </w:rPr>
        <w:t>E</w:t>
      </w:r>
      <w:r w:rsidRPr="00CE61E0">
        <w:rPr>
          <w:rFonts w:eastAsia="Arial"/>
          <w:lang w:bidi="es-ES"/>
        </w:rPr>
        <w:t>S</w:t>
      </w:r>
    </w:p>
    <w:p w14:paraId="59876B72" w14:textId="20DFA13A" w:rsidR="00491DAC" w:rsidRPr="00CE61E0" w:rsidRDefault="001D2C61" w:rsidP="005C63FB">
      <w:pPr>
        <w:pStyle w:val="Prrafodelista"/>
        <w:widowControl w:val="0"/>
        <w:numPr>
          <w:ilvl w:val="0"/>
          <w:numId w:val="73"/>
        </w:numPr>
        <w:autoSpaceDE w:val="0"/>
        <w:autoSpaceDN w:val="0"/>
        <w:spacing w:after="0" w:line="240" w:lineRule="auto"/>
        <w:ind w:right="1270"/>
        <w:rPr>
          <w:rFonts w:eastAsia="Arial"/>
          <w:lang w:bidi="es-ES"/>
        </w:rPr>
      </w:pPr>
      <w:r w:rsidRPr="00CE61E0">
        <w:rPr>
          <w:rFonts w:eastAsia="Arial"/>
          <w:lang w:bidi="es-ES"/>
        </w:rPr>
        <w:t>TIPOS DE ENVOLVENTES PARA CONTADORES Y SISTEMAS DE MEDI</w:t>
      </w:r>
      <w:r w:rsidRPr="00CE61E0">
        <w:rPr>
          <w:rFonts w:eastAsia="Arial"/>
        </w:rPr>
        <w:t>D</w:t>
      </w:r>
      <w:r w:rsidRPr="00CE61E0">
        <w:rPr>
          <w:rFonts w:eastAsia="Arial"/>
          <w:lang w:bidi="es-ES"/>
        </w:rPr>
        <w:t>A</w:t>
      </w:r>
    </w:p>
    <w:p w14:paraId="0621F990" w14:textId="0189FA2B" w:rsidR="00491DAC" w:rsidRPr="00CE61E0" w:rsidRDefault="001D2C61" w:rsidP="005C63FB">
      <w:pPr>
        <w:pStyle w:val="Prrafodelista"/>
        <w:widowControl w:val="0"/>
        <w:numPr>
          <w:ilvl w:val="0"/>
          <w:numId w:val="73"/>
        </w:numPr>
        <w:autoSpaceDE w:val="0"/>
        <w:autoSpaceDN w:val="0"/>
        <w:spacing w:after="0" w:line="240" w:lineRule="auto"/>
        <w:ind w:right="1270"/>
        <w:rPr>
          <w:rFonts w:eastAsia="Arial"/>
          <w:lang w:bidi="es-ES"/>
        </w:rPr>
      </w:pPr>
      <w:r w:rsidRPr="00CE61E0">
        <w:rPr>
          <w:rFonts w:eastAsia="Arial"/>
          <w:lang w:bidi="es-ES"/>
        </w:rPr>
        <w:t>CABLEADO DE LAS CENTRALIZACIONES DE CONTADORES Y DE LOS MÓDULOS DE MEDIDA INDIREC</w:t>
      </w:r>
      <w:r w:rsidRPr="00CE61E0">
        <w:rPr>
          <w:rFonts w:eastAsia="Arial"/>
        </w:rPr>
        <w:t>T</w:t>
      </w:r>
      <w:r w:rsidRPr="00CE61E0">
        <w:rPr>
          <w:rFonts w:eastAsia="Arial"/>
          <w:lang w:bidi="es-ES"/>
        </w:rPr>
        <w:t>A</w:t>
      </w:r>
    </w:p>
    <w:p w14:paraId="6CA4BAF8" w14:textId="74498912" w:rsidR="00491DAC" w:rsidRPr="00CE61E0" w:rsidRDefault="001D2C61" w:rsidP="005C63FB">
      <w:pPr>
        <w:pStyle w:val="Prrafodelista"/>
        <w:widowControl w:val="0"/>
        <w:numPr>
          <w:ilvl w:val="0"/>
          <w:numId w:val="73"/>
        </w:numPr>
        <w:autoSpaceDE w:val="0"/>
        <w:autoSpaceDN w:val="0"/>
        <w:spacing w:after="0" w:line="240" w:lineRule="auto"/>
        <w:ind w:right="1270"/>
        <w:rPr>
          <w:rFonts w:eastAsia="Arial"/>
          <w:lang w:bidi="es-ES"/>
        </w:rPr>
      </w:pPr>
      <w:r w:rsidRPr="00CE61E0">
        <w:rPr>
          <w:rFonts w:eastAsia="Arial"/>
          <w:lang w:bidi="es-ES"/>
        </w:rPr>
        <w:t>AGRUPACIÓN DE CONTADORES Y REQUISITOS DE CUARTOS Y ARMARIOS DE CONTADOR</w:t>
      </w:r>
      <w:r w:rsidRPr="00CE61E0">
        <w:rPr>
          <w:rFonts w:eastAsia="Arial"/>
        </w:rPr>
        <w:t>E</w:t>
      </w:r>
      <w:r w:rsidRPr="00CE61E0">
        <w:rPr>
          <w:rFonts w:eastAsia="Arial"/>
          <w:lang w:bidi="es-ES"/>
        </w:rPr>
        <w:t>S</w:t>
      </w:r>
    </w:p>
    <w:p w14:paraId="206494B8" w14:textId="0CB4A1B7" w:rsidR="001D2C61" w:rsidRPr="00CE61E0" w:rsidRDefault="001D2C61" w:rsidP="005C63FB">
      <w:pPr>
        <w:pStyle w:val="Prrafodelista"/>
        <w:widowControl w:val="0"/>
        <w:numPr>
          <w:ilvl w:val="1"/>
          <w:numId w:val="73"/>
        </w:numPr>
        <w:autoSpaceDE w:val="0"/>
        <w:autoSpaceDN w:val="0"/>
        <w:spacing w:after="0" w:line="240" w:lineRule="auto"/>
        <w:ind w:right="1270"/>
        <w:rPr>
          <w:rFonts w:eastAsia="Arial"/>
          <w:lang w:bidi="es-ES"/>
        </w:rPr>
      </w:pPr>
      <w:r w:rsidRPr="00CE61E0">
        <w:rPr>
          <w:rFonts w:eastAsia="Arial"/>
          <w:lang w:bidi="es-ES"/>
        </w:rPr>
        <w:t>Colocación para uno o dos suministros alimentados desde el mismo lugar</w:t>
      </w:r>
    </w:p>
    <w:p w14:paraId="5A5154CB" w14:textId="77777777" w:rsidR="001D2C61" w:rsidRPr="00CE61E0" w:rsidRDefault="001D2C61" w:rsidP="005C63FB">
      <w:pPr>
        <w:pStyle w:val="Prrafodelista"/>
        <w:widowControl w:val="0"/>
        <w:numPr>
          <w:ilvl w:val="1"/>
          <w:numId w:val="73"/>
        </w:numPr>
        <w:autoSpaceDE w:val="0"/>
        <w:autoSpaceDN w:val="0"/>
        <w:spacing w:after="0" w:line="240" w:lineRule="auto"/>
        <w:ind w:right="1270"/>
        <w:rPr>
          <w:rFonts w:eastAsia="Arial"/>
          <w:lang w:bidi="es-ES"/>
        </w:rPr>
      </w:pPr>
      <w:r w:rsidRPr="00CE61E0">
        <w:rPr>
          <w:rFonts w:eastAsia="Arial"/>
          <w:lang w:bidi="es-ES"/>
        </w:rPr>
        <w:t>Colocación para suministros múltiples</w:t>
      </w:r>
    </w:p>
    <w:p w14:paraId="5689E0B0" w14:textId="77777777" w:rsidR="001D2C61" w:rsidRPr="00CE61E0" w:rsidRDefault="001D2C61" w:rsidP="005C63FB">
      <w:pPr>
        <w:pStyle w:val="Prrafodelista"/>
        <w:widowControl w:val="0"/>
        <w:numPr>
          <w:ilvl w:val="2"/>
          <w:numId w:val="73"/>
        </w:numPr>
        <w:autoSpaceDE w:val="0"/>
        <w:autoSpaceDN w:val="0"/>
        <w:spacing w:after="0" w:line="240" w:lineRule="auto"/>
        <w:ind w:right="1270"/>
        <w:rPr>
          <w:rFonts w:eastAsia="Arial"/>
          <w:lang w:bidi="es-ES"/>
        </w:rPr>
      </w:pPr>
      <w:r w:rsidRPr="00CE61E0">
        <w:rPr>
          <w:rFonts w:eastAsia="Arial"/>
          <w:lang w:bidi="es-ES"/>
        </w:rPr>
        <w:t>Cuartos de contadores</w:t>
      </w:r>
    </w:p>
    <w:p w14:paraId="4DAA1A0E" w14:textId="367BAB55" w:rsidR="001D2C61" w:rsidRPr="00CE61E0" w:rsidRDefault="001D2C61" w:rsidP="005C63FB">
      <w:pPr>
        <w:pStyle w:val="Prrafodelista"/>
        <w:widowControl w:val="0"/>
        <w:numPr>
          <w:ilvl w:val="2"/>
          <w:numId w:val="73"/>
        </w:numPr>
        <w:autoSpaceDE w:val="0"/>
        <w:autoSpaceDN w:val="0"/>
        <w:spacing w:after="0" w:line="240" w:lineRule="auto"/>
        <w:ind w:right="1270"/>
        <w:rPr>
          <w:rFonts w:eastAsia="Arial"/>
        </w:rPr>
      </w:pPr>
      <w:r w:rsidRPr="00CE61E0">
        <w:rPr>
          <w:rFonts w:eastAsia="Arial"/>
          <w:lang w:bidi="es-ES"/>
        </w:rPr>
        <w:t>Armarios de contadores</w:t>
      </w:r>
      <w:r w:rsidRPr="00CE61E0">
        <w:rPr>
          <w:rFonts w:eastAsia="Arial"/>
        </w:rPr>
        <w:tab/>
      </w:r>
    </w:p>
    <w:p w14:paraId="06A59B1B" w14:textId="04BC3066" w:rsidR="00491DAC" w:rsidRPr="00CE61E0" w:rsidRDefault="001D2C61" w:rsidP="005C63FB">
      <w:pPr>
        <w:pStyle w:val="Prrafodelista"/>
        <w:widowControl w:val="0"/>
        <w:numPr>
          <w:ilvl w:val="0"/>
          <w:numId w:val="73"/>
        </w:numPr>
        <w:autoSpaceDE w:val="0"/>
        <w:autoSpaceDN w:val="0"/>
        <w:spacing w:after="0" w:line="240" w:lineRule="auto"/>
        <w:ind w:right="1270"/>
      </w:pPr>
      <w:r w:rsidRPr="00CE61E0">
        <w:t>TIPOS Y CARACTERÍSTICAS DE LAS CENTRALIZACIONES DE CONTADORES Y DE LOS MÓDULOS DE MEDIDA INDIRECTA</w:t>
      </w:r>
    </w:p>
    <w:p w14:paraId="42997526" w14:textId="0F86284B" w:rsidR="001D2C61" w:rsidRPr="00CE61E0" w:rsidRDefault="001D2C61" w:rsidP="005C63FB">
      <w:pPr>
        <w:pStyle w:val="Prrafodelista"/>
        <w:widowControl w:val="0"/>
        <w:numPr>
          <w:ilvl w:val="1"/>
          <w:numId w:val="73"/>
        </w:numPr>
        <w:autoSpaceDE w:val="0"/>
        <w:autoSpaceDN w:val="0"/>
        <w:spacing w:after="0" w:line="240" w:lineRule="auto"/>
        <w:ind w:right="1270"/>
      </w:pPr>
      <w:r w:rsidRPr="00CE61E0">
        <w:t>Centralización de contadores</w:t>
      </w:r>
      <w:r w:rsidR="008E50A2" w:rsidRPr="00CE61E0">
        <w:t>.</w:t>
      </w:r>
    </w:p>
    <w:p w14:paraId="0A980015" w14:textId="72EDFE7A" w:rsidR="00367B63" w:rsidRPr="00CE61E0" w:rsidRDefault="00367B63" w:rsidP="005C63FB">
      <w:pPr>
        <w:pStyle w:val="Prrafodelista"/>
        <w:widowControl w:val="0"/>
        <w:numPr>
          <w:ilvl w:val="2"/>
          <w:numId w:val="73"/>
        </w:numPr>
        <w:autoSpaceDE w:val="0"/>
        <w:autoSpaceDN w:val="0"/>
        <w:spacing w:after="0" w:line="240" w:lineRule="auto"/>
        <w:ind w:right="1270"/>
      </w:pPr>
      <w:r w:rsidRPr="00CE61E0">
        <w:t>Unidad funcional de p</w:t>
      </w:r>
      <w:r w:rsidR="008E50A2" w:rsidRPr="00CE61E0">
        <w:t>rotección contra sobretensiones.</w:t>
      </w:r>
    </w:p>
    <w:p w14:paraId="0447CD58" w14:textId="7CA1A5A1" w:rsidR="00367B63" w:rsidRPr="00CE61E0" w:rsidRDefault="00367B63" w:rsidP="005C63FB">
      <w:pPr>
        <w:pStyle w:val="Prrafodelista"/>
        <w:widowControl w:val="0"/>
        <w:numPr>
          <w:ilvl w:val="2"/>
          <w:numId w:val="73"/>
        </w:numPr>
        <w:autoSpaceDE w:val="0"/>
        <w:autoSpaceDN w:val="0"/>
        <w:spacing w:after="0" w:line="240" w:lineRule="auto"/>
        <w:ind w:right="1270"/>
      </w:pPr>
      <w:r w:rsidRPr="00CE61E0">
        <w:t>Unidad funcional de interruptor general de maniobra, IGM.</w:t>
      </w:r>
      <w:r w:rsidRPr="00CE61E0">
        <w:tab/>
      </w:r>
    </w:p>
    <w:p w14:paraId="519D66C9" w14:textId="343F11EF" w:rsidR="00367B63" w:rsidRPr="00CE61E0" w:rsidRDefault="00367B63" w:rsidP="005C63FB">
      <w:pPr>
        <w:pStyle w:val="Prrafodelista"/>
        <w:widowControl w:val="0"/>
        <w:numPr>
          <w:ilvl w:val="2"/>
          <w:numId w:val="73"/>
        </w:numPr>
        <w:autoSpaceDE w:val="0"/>
        <w:autoSpaceDN w:val="0"/>
        <w:spacing w:after="0" w:line="240" w:lineRule="auto"/>
        <w:ind w:right="1270"/>
      </w:pPr>
      <w:r w:rsidRPr="00CE61E0">
        <w:t>Unidad funcional de medida de intensidad en la LGA (opcional).</w:t>
      </w:r>
      <w:r w:rsidRPr="00CE61E0">
        <w:tab/>
      </w:r>
    </w:p>
    <w:p w14:paraId="1E7D013E" w14:textId="1A149D5F" w:rsidR="00367B63" w:rsidRPr="00CE61E0" w:rsidRDefault="00367B63" w:rsidP="005C63FB">
      <w:pPr>
        <w:pStyle w:val="Prrafodelista"/>
        <w:widowControl w:val="0"/>
        <w:numPr>
          <w:ilvl w:val="2"/>
          <w:numId w:val="73"/>
        </w:numPr>
        <w:autoSpaceDE w:val="0"/>
        <w:autoSpaceDN w:val="0"/>
        <w:spacing w:after="0" w:line="240" w:lineRule="auto"/>
        <w:ind w:right="1270"/>
      </w:pPr>
      <w:r w:rsidRPr="00CE61E0">
        <w:t>Unidad funcional de embarrado general y fusibles de seguridad.</w:t>
      </w:r>
      <w:r w:rsidRPr="00CE61E0">
        <w:tab/>
      </w:r>
    </w:p>
    <w:p w14:paraId="3CA5614B" w14:textId="0CC05C14" w:rsidR="00367B63" w:rsidRPr="00CE61E0" w:rsidRDefault="00367B63" w:rsidP="005C63FB">
      <w:pPr>
        <w:pStyle w:val="Prrafodelista"/>
        <w:widowControl w:val="0"/>
        <w:numPr>
          <w:ilvl w:val="2"/>
          <w:numId w:val="73"/>
        </w:numPr>
        <w:autoSpaceDE w:val="0"/>
        <w:autoSpaceDN w:val="0"/>
        <w:spacing w:after="0" w:line="240" w:lineRule="auto"/>
        <w:ind w:right="1270"/>
      </w:pPr>
      <w:r w:rsidRPr="00CE61E0">
        <w:t>Unidad funcional de medida.</w:t>
      </w:r>
      <w:r w:rsidRPr="00CE61E0">
        <w:tab/>
      </w:r>
    </w:p>
    <w:p w14:paraId="2F9255CF" w14:textId="37336649" w:rsidR="00367B63" w:rsidRPr="00CE61E0" w:rsidRDefault="00367B63" w:rsidP="005C63FB">
      <w:pPr>
        <w:pStyle w:val="Prrafodelista"/>
        <w:widowControl w:val="0"/>
        <w:numPr>
          <w:ilvl w:val="2"/>
          <w:numId w:val="73"/>
        </w:numPr>
        <w:autoSpaceDE w:val="0"/>
        <w:autoSpaceDN w:val="0"/>
        <w:spacing w:after="0" w:line="240" w:lineRule="auto"/>
        <w:ind w:right="1270"/>
      </w:pPr>
      <w:r w:rsidRPr="00CE61E0">
        <w:t>Unidad funcional de filtrado y gestión de cargas.</w:t>
      </w:r>
    </w:p>
    <w:p w14:paraId="1BF2BEB1" w14:textId="54A72725" w:rsidR="00367B63" w:rsidRPr="00CE61E0" w:rsidRDefault="00367B63" w:rsidP="005C63FB">
      <w:pPr>
        <w:pStyle w:val="Prrafodelista"/>
        <w:widowControl w:val="0"/>
        <w:numPr>
          <w:ilvl w:val="2"/>
          <w:numId w:val="73"/>
        </w:numPr>
        <w:autoSpaceDE w:val="0"/>
        <w:autoSpaceDN w:val="0"/>
        <w:spacing w:after="0" w:line="240" w:lineRule="auto"/>
        <w:ind w:right="1270"/>
      </w:pPr>
      <w:r w:rsidRPr="00CE61E0">
        <w:lastRenderedPageBreak/>
        <w:t>Unidad funcional del interruptor de maniobra individual, IMI.</w:t>
      </w:r>
      <w:r w:rsidRPr="00CE61E0">
        <w:tab/>
      </w:r>
    </w:p>
    <w:p w14:paraId="78530DC6" w14:textId="4EC8398C" w:rsidR="00E3780C" w:rsidRPr="00CE61E0" w:rsidRDefault="00367B63" w:rsidP="005C63FB">
      <w:pPr>
        <w:pStyle w:val="Prrafodelista"/>
        <w:widowControl w:val="0"/>
        <w:numPr>
          <w:ilvl w:val="2"/>
          <w:numId w:val="73"/>
        </w:numPr>
        <w:autoSpaceDE w:val="0"/>
        <w:autoSpaceDN w:val="0"/>
        <w:spacing w:after="0" w:line="240" w:lineRule="auto"/>
        <w:ind w:right="1270"/>
      </w:pPr>
      <w:r w:rsidRPr="00CE61E0">
        <w:t>Unidad funcional de embarrado de protección y bornes de salida.</w:t>
      </w:r>
      <w:r w:rsidRPr="00CE61E0">
        <w:tab/>
      </w:r>
    </w:p>
    <w:p w14:paraId="456E8134" w14:textId="373D8A4A" w:rsidR="001D2C61" w:rsidRPr="00CE61E0" w:rsidRDefault="001D2C61" w:rsidP="005C63FB">
      <w:pPr>
        <w:pStyle w:val="Prrafodelista"/>
        <w:widowControl w:val="0"/>
        <w:numPr>
          <w:ilvl w:val="1"/>
          <w:numId w:val="73"/>
        </w:numPr>
        <w:autoSpaceDE w:val="0"/>
        <w:autoSpaceDN w:val="0"/>
        <w:spacing w:after="0" w:line="240" w:lineRule="auto"/>
        <w:ind w:right="1270"/>
      </w:pPr>
      <w:r w:rsidRPr="00CE61E0">
        <w:t>Módulos de medida indirecta</w:t>
      </w:r>
      <w:r w:rsidR="008E50A2" w:rsidRPr="00CE61E0">
        <w:t>.</w:t>
      </w:r>
    </w:p>
    <w:p w14:paraId="6A096672" w14:textId="30D4A8EE" w:rsidR="008E50A2" w:rsidRPr="00CE61E0" w:rsidRDefault="008E50A2" w:rsidP="005C63FB">
      <w:pPr>
        <w:pStyle w:val="Prrafodelista"/>
        <w:widowControl w:val="0"/>
        <w:numPr>
          <w:ilvl w:val="2"/>
          <w:numId w:val="73"/>
        </w:numPr>
        <w:autoSpaceDE w:val="0"/>
        <w:autoSpaceDN w:val="0"/>
        <w:spacing w:after="0" w:line="240" w:lineRule="auto"/>
        <w:ind w:right="1270"/>
      </w:pPr>
      <w:r w:rsidRPr="00CE61E0">
        <w:t>Unidad funcional de protección contra sobretensiones.</w:t>
      </w:r>
      <w:r w:rsidRPr="00CE61E0">
        <w:tab/>
      </w:r>
    </w:p>
    <w:p w14:paraId="05AC1DDA" w14:textId="2A060484" w:rsidR="008E50A2" w:rsidRPr="00CE61E0" w:rsidRDefault="008E50A2" w:rsidP="005C63FB">
      <w:pPr>
        <w:pStyle w:val="Prrafodelista"/>
        <w:widowControl w:val="0"/>
        <w:numPr>
          <w:ilvl w:val="2"/>
          <w:numId w:val="73"/>
        </w:numPr>
        <w:autoSpaceDE w:val="0"/>
        <w:autoSpaceDN w:val="0"/>
        <w:spacing w:after="0" w:line="240" w:lineRule="auto"/>
        <w:ind w:right="1270"/>
      </w:pPr>
      <w:r w:rsidRPr="00CE61E0">
        <w:t>Unidad funcional de fusibles de seguridad.</w:t>
      </w:r>
      <w:r w:rsidRPr="00CE61E0">
        <w:tab/>
      </w:r>
    </w:p>
    <w:p w14:paraId="3701E007" w14:textId="19D0DCA9" w:rsidR="008E50A2" w:rsidRPr="00CE61E0" w:rsidRDefault="008E50A2" w:rsidP="005C63FB">
      <w:pPr>
        <w:pStyle w:val="Prrafodelista"/>
        <w:widowControl w:val="0"/>
        <w:numPr>
          <w:ilvl w:val="2"/>
          <w:numId w:val="73"/>
        </w:numPr>
        <w:autoSpaceDE w:val="0"/>
        <w:autoSpaceDN w:val="0"/>
        <w:spacing w:after="0" w:line="240" w:lineRule="auto"/>
        <w:ind w:right="1270"/>
      </w:pPr>
      <w:r w:rsidRPr="00CE61E0">
        <w:t>Unidad funcional de medida.</w:t>
      </w:r>
    </w:p>
    <w:p w14:paraId="4C921C8A" w14:textId="2098B867" w:rsidR="00367B63" w:rsidRPr="00CE61E0" w:rsidRDefault="008E50A2" w:rsidP="005C63FB">
      <w:pPr>
        <w:pStyle w:val="Prrafodelista"/>
        <w:widowControl w:val="0"/>
        <w:numPr>
          <w:ilvl w:val="2"/>
          <w:numId w:val="73"/>
        </w:numPr>
        <w:autoSpaceDE w:val="0"/>
        <w:autoSpaceDN w:val="0"/>
        <w:spacing w:after="0" w:line="240" w:lineRule="auto"/>
        <w:ind w:right="1270"/>
      </w:pPr>
      <w:r w:rsidRPr="00CE61E0">
        <w:t>Unidad funcional del interruptor de maniobra individual, IMI.</w:t>
      </w:r>
    </w:p>
    <w:p w14:paraId="3F55226C" w14:textId="2032554E" w:rsidR="001D2C61" w:rsidRPr="00CE61E0" w:rsidRDefault="001D2C61" w:rsidP="005C63FB">
      <w:pPr>
        <w:pStyle w:val="Prrafodelista"/>
        <w:widowControl w:val="0"/>
        <w:numPr>
          <w:ilvl w:val="0"/>
          <w:numId w:val="73"/>
        </w:numPr>
        <w:autoSpaceDE w:val="0"/>
        <w:autoSpaceDN w:val="0"/>
        <w:spacing w:after="0" w:line="240" w:lineRule="auto"/>
        <w:ind w:right="1270"/>
      </w:pPr>
      <w:r w:rsidRPr="00CE61E0">
        <w:t>ELECCIÓN DEL SISTEMA</w:t>
      </w:r>
    </w:p>
    <w:p w14:paraId="45FF4496" w14:textId="59EC05DB" w:rsidR="001D2C61" w:rsidRPr="00CE61E0" w:rsidRDefault="001D2C61" w:rsidP="005C63FB">
      <w:pPr>
        <w:pStyle w:val="Prrafodelista"/>
        <w:widowControl w:val="0"/>
        <w:numPr>
          <w:ilvl w:val="0"/>
          <w:numId w:val="73"/>
        </w:numPr>
        <w:autoSpaceDE w:val="0"/>
        <w:autoSpaceDN w:val="0"/>
        <w:spacing w:after="0" w:line="240" w:lineRule="auto"/>
        <w:ind w:right="1270"/>
      </w:pPr>
      <w:r w:rsidRPr="00CE61E0">
        <w:t>MODIFICACIÓN DE INSTALACIONES EXISTENTES</w:t>
      </w:r>
    </w:p>
    <w:p w14:paraId="4EA98FCE" w14:textId="02C379DA" w:rsidR="001D2C61" w:rsidRPr="00CE61E0" w:rsidRDefault="001D2C61" w:rsidP="005C63FB">
      <w:pPr>
        <w:pStyle w:val="Prrafodelista"/>
        <w:widowControl w:val="0"/>
        <w:numPr>
          <w:ilvl w:val="0"/>
          <w:numId w:val="73"/>
        </w:numPr>
        <w:autoSpaceDE w:val="0"/>
        <w:autoSpaceDN w:val="0"/>
        <w:spacing w:after="0" w:line="240" w:lineRule="auto"/>
        <w:ind w:right="1270"/>
      </w:pPr>
      <w:r w:rsidRPr="00CE61E0">
        <w:t>NORMAS DE REFERENCI</w:t>
      </w:r>
      <w:r w:rsidRPr="00CE61E0">
        <w:rPr>
          <w:lang w:bidi="es-ES"/>
        </w:rPr>
        <w:t>A</w:t>
      </w:r>
    </w:p>
    <w:p w14:paraId="3E0CADE7" w14:textId="74D70818" w:rsidR="00491DAC" w:rsidRPr="00CE61E0" w:rsidRDefault="00491DAC" w:rsidP="005714EE"/>
    <w:p w14:paraId="785E6844" w14:textId="333605C4" w:rsidR="001D2C61" w:rsidRPr="00CE61E0" w:rsidRDefault="001D2C61" w:rsidP="001D3FB6">
      <w:pPr>
        <w:pStyle w:val="Ttulo4"/>
        <w:numPr>
          <w:ilvl w:val="0"/>
          <w:numId w:val="74"/>
        </w:numPr>
      </w:pPr>
      <w:r w:rsidRPr="00CE61E0">
        <w:t>GENERALIDADES</w:t>
      </w:r>
    </w:p>
    <w:p w14:paraId="5857B455" w14:textId="5E7DE7FE" w:rsidR="009B36D0" w:rsidRPr="00CE61E0" w:rsidRDefault="009B36D0" w:rsidP="009B36D0">
      <w:pPr>
        <w:rPr>
          <w:rFonts w:eastAsia="Arial" w:cs="Arial"/>
          <w:szCs w:val="22"/>
          <w:lang w:bidi="es-ES"/>
        </w:rPr>
      </w:pPr>
      <w:r w:rsidRPr="00CE61E0">
        <w:t xml:space="preserve">Los contadores y demás dispositivos para la medida de la energía eléctrica en baja tensión podrán estar ubicados en cajas de protección y medida (CPM), centralizaciones de contadores (CC) o módulos de medida indirecta (MMI). Las características y condiciones de instalación de las CC y MMI se incluyen en esta </w:t>
      </w:r>
      <w:r w:rsidR="00401B9C" w:rsidRPr="00CE61E0">
        <w:t>ITC</w:t>
      </w:r>
      <w:r w:rsidRPr="00CE61E0">
        <w:t xml:space="preserve">, mientras que las aplicables a la CPM se incluyen en la </w:t>
      </w:r>
      <w:r w:rsidR="00401B9C" w:rsidRPr="00CE61E0">
        <w:t>ITC BT-</w:t>
      </w:r>
      <w:r w:rsidRPr="00CE61E0">
        <w:t>13.</w:t>
      </w:r>
      <w:r w:rsidRPr="00CE61E0">
        <w:rPr>
          <w:rFonts w:eastAsia="Arial" w:cs="Arial"/>
          <w:szCs w:val="22"/>
          <w:lang w:bidi="es-ES"/>
        </w:rPr>
        <w:t xml:space="preserve"> </w:t>
      </w:r>
    </w:p>
    <w:p w14:paraId="2A38A258" w14:textId="306998E4" w:rsidR="009B36D0" w:rsidRPr="00CE61E0" w:rsidRDefault="009B36D0" w:rsidP="009B36D0">
      <w:pPr>
        <w:widowControl w:val="0"/>
        <w:autoSpaceDE w:val="0"/>
        <w:autoSpaceDN w:val="0"/>
        <w:rPr>
          <w:rFonts w:eastAsia="Arial" w:cs="Arial"/>
          <w:szCs w:val="22"/>
          <w:lang w:bidi="es-ES"/>
        </w:rPr>
      </w:pPr>
      <w:r w:rsidRPr="00CE61E0">
        <w:rPr>
          <w:rFonts w:eastAsia="Arial" w:cs="Arial"/>
          <w:szCs w:val="22"/>
          <w:lang w:bidi="es-ES"/>
        </w:rPr>
        <w:t xml:space="preserve">La Centralización de Contadores (CC) es un conjunto, formado por varias unidades funcionales e instalado dentro de un cuarto o armario de contadores de una finca con múltiples suministros y alimentado por una línea general de alimentación.  Una centralización de contadores incluye varios contadores con medida directa. </w:t>
      </w:r>
    </w:p>
    <w:p w14:paraId="3A880A6B" w14:textId="59B8C649" w:rsidR="001D2C61" w:rsidRPr="00CE61E0" w:rsidRDefault="009B36D0" w:rsidP="009B36D0">
      <w:r w:rsidRPr="00CE61E0">
        <w:rPr>
          <w:rFonts w:eastAsia="Arial" w:cs="Arial"/>
          <w:szCs w:val="22"/>
          <w:lang w:bidi="es-ES"/>
        </w:rPr>
        <w:t>El módulo de medida indirecta (MMI) es un conjunto formado por varias unidades funcionales que incluye los equipos necesarios para la medida indirecta de energía de un único suministro. Se instalará dentro de un cuarto o armario de contadores y podrá estar alimentado por una línea general de alimentación o integrado en una centralización de contadore</w:t>
      </w:r>
      <w:r w:rsidRPr="00CE61E0">
        <w:rPr>
          <w:rFonts w:eastAsia="Arial"/>
          <w:lang w:bidi="es-ES"/>
        </w:rPr>
        <w:t>s</w:t>
      </w:r>
      <w:r w:rsidRPr="00CE61E0">
        <w:rPr>
          <w:rFonts w:eastAsia="Arial"/>
        </w:rPr>
        <w:t>.</w:t>
      </w:r>
    </w:p>
    <w:p w14:paraId="1AE9E4F7" w14:textId="10C8CF05" w:rsidR="00F85F85" w:rsidRPr="001D3FB6" w:rsidRDefault="009B36D0" w:rsidP="001D3FB6">
      <w:pPr>
        <w:pStyle w:val="Ttulo4"/>
        <w:numPr>
          <w:ilvl w:val="0"/>
          <w:numId w:val="77"/>
        </w:numPr>
      </w:pPr>
      <w:r w:rsidRPr="001D3FB6">
        <w:t>TIPOS</w:t>
      </w:r>
      <w:r w:rsidRPr="00CE61E0">
        <w:t xml:space="preserve"> DE ENVOLVENTES PARA CONTADORES Y SISTEMAS DE MEDID</w:t>
      </w:r>
      <w:r w:rsidRPr="001D3FB6">
        <w:t>A</w:t>
      </w:r>
    </w:p>
    <w:p w14:paraId="427FC0BA" w14:textId="18DDAD80" w:rsidR="009B36D0" w:rsidRPr="00CE61E0" w:rsidRDefault="009B36D0" w:rsidP="00360F4E">
      <w:pPr>
        <w:widowControl w:val="0"/>
        <w:autoSpaceDE w:val="0"/>
        <w:autoSpaceDN w:val="0"/>
        <w:spacing w:after="60"/>
        <w:rPr>
          <w:rFonts w:eastAsia="Arial" w:cs="Arial"/>
          <w:szCs w:val="22"/>
          <w:lang w:bidi="es-ES"/>
        </w:rPr>
      </w:pPr>
      <w:r w:rsidRPr="00CE61E0">
        <w:rPr>
          <w:rFonts w:eastAsia="Arial" w:cs="Arial"/>
          <w:szCs w:val="22"/>
          <w:lang w:bidi="es-ES"/>
        </w:rPr>
        <w:t>Los contadores y demás dispositivos para la medida de la energía eléctrica en baja tensión, junto con los elementos de protección y maniobra podrán estar ubicados</w:t>
      </w:r>
      <w:r w:rsidR="008A637A" w:rsidRPr="00CE61E0">
        <w:rPr>
          <w:lang w:val="es-ES_tradnl"/>
        </w:rPr>
        <w:t xml:space="preserve">, dentro de cuartos o armarios de contadores, </w:t>
      </w:r>
      <w:r w:rsidRPr="00CE61E0">
        <w:rPr>
          <w:rFonts w:eastAsia="Arial" w:cs="Arial"/>
          <w:szCs w:val="22"/>
          <w:lang w:bidi="es-ES"/>
        </w:rPr>
        <w:t>en los siguientes tipos de envolventes</w:t>
      </w:r>
      <w:r w:rsidR="00977531" w:rsidRPr="00CE61E0">
        <w:rPr>
          <w:rFonts w:eastAsia="Arial" w:cs="Arial"/>
          <w:szCs w:val="22"/>
          <w:lang w:bidi="es-ES"/>
        </w:rPr>
        <w:t>:</w:t>
      </w:r>
    </w:p>
    <w:p w14:paraId="3A1174FD" w14:textId="323A6E2C" w:rsidR="009B36D0" w:rsidRPr="00CE61E0" w:rsidRDefault="009B36D0" w:rsidP="005C63FB">
      <w:pPr>
        <w:pStyle w:val="Prrafodelista"/>
        <w:numPr>
          <w:ilvl w:val="1"/>
          <w:numId w:val="5"/>
        </w:numPr>
        <w:spacing w:after="120"/>
        <w:ind w:left="709" w:hanging="284"/>
        <w:contextualSpacing w:val="0"/>
        <w:rPr>
          <w:rFonts w:cs="Arial"/>
          <w:lang w:bidi="es-ES"/>
        </w:rPr>
      </w:pPr>
      <w:r w:rsidRPr="00CE61E0">
        <w:rPr>
          <w:rFonts w:cs="Arial"/>
          <w:lang w:bidi="es-ES"/>
        </w:rPr>
        <w:t>Módulos (cajas con tapas precintables) o paneles</w:t>
      </w:r>
      <w:r w:rsidR="00405A0A" w:rsidRPr="00CE61E0">
        <w:rPr>
          <w:rFonts w:cs="Arial"/>
          <w:lang w:bidi="es-ES"/>
        </w:rPr>
        <w:t>,</w:t>
      </w:r>
      <w:r w:rsidRPr="00CE61E0">
        <w:rPr>
          <w:rFonts w:cs="Arial"/>
          <w:lang w:bidi="es-ES"/>
        </w:rPr>
        <w:t xml:space="preserve"> instalados </w:t>
      </w:r>
      <w:r w:rsidR="00B05F52" w:rsidRPr="00CE61E0">
        <w:rPr>
          <w:rFonts w:cs="Arial"/>
          <w:lang w:bidi="es-ES"/>
        </w:rPr>
        <w:t>superficialmente o empotrados.</w:t>
      </w:r>
    </w:p>
    <w:p w14:paraId="54D47E9B" w14:textId="6ABDC72F" w:rsidR="00D221BE" w:rsidRPr="00CE61E0" w:rsidRDefault="009B36D0" w:rsidP="005C63FB">
      <w:pPr>
        <w:pStyle w:val="Prrafodelista"/>
        <w:numPr>
          <w:ilvl w:val="1"/>
          <w:numId w:val="5"/>
        </w:numPr>
        <w:spacing w:after="120"/>
        <w:ind w:left="709" w:hanging="284"/>
        <w:contextualSpacing w:val="0"/>
        <w:rPr>
          <w:rFonts w:cs="Arial"/>
          <w:lang w:bidi="es-ES"/>
        </w:rPr>
      </w:pPr>
      <w:r w:rsidRPr="00CE61E0">
        <w:rPr>
          <w:rFonts w:cs="Arial"/>
          <w:lang w:bidi="es-ES"/>
        </w:rPr>
        <w:t xml:space="preserve">Armarios con puerta </w:t>
      </w:r>
      <w:proofErr w:type="spellStart"/>
      <w:r w:rsidRPr="00CE61E0">
        <w:rPr>
          <w:rFonts w:cs="Arial"/>
          <w:lang w:bidi="es-ES"/>
        </w:rPr>
        <w:t>precintable</w:t>
      </w:r>
      <w:proofErr w:type="spellEnd"/>
      <w:r w:rsidR="0022655F" w:rsidRPr="00CE61E0">
        <w:rPr>
          <w:rFonts w:cs="Arial"/>
          <w:lang w:bidi="es-ES"/>
        </w:rPr>
        <w:t>,</w:t>
      </w:r>
      <w:r w:rsidRPr="00CE61E0">
        <w:rPr>
          <w:rFonts w:cs="Arial"/>
          <w:lang w:bidi="es-ES"/>
        </w:rPr>
        <w:t xml:space="preserve"> instalados en montaje superficial</w:t>
      </w:r>
      <w:r w:rsidR="00106771" w:rsidRPr="00CE61E0">
        <w:rPr>
          <w:rFonts w:cs="Arial"/>
          <w:lang w:bidi="es-ES"/>
        </w:rPr>
        <w:t xml:space="preserve">, en interior. </w:t>
      </w:r>
    </w:p>
    <w:p w14:paraId="04821913" w14:textId="5CDE6E13" w:rsidR="00BE5291" w:rsidRPr="00CE61E0" w:rsidRDefault="00BE5291" w:rsidP="00360F4E">
      <w:pPr>
        <w:widowControl w:val="0"/>
        <w:autoSpaceDE w:val="0"/>
        <w:autoSpaceDN w:val="0"/>
        <w:spacing w:after="80" w:line="240" w:lineRule="auto"/>
        <w:rPr>
          <w:rFonts w:eastAsia="Arial" w:cs="Arial"/>
          <w:szCs w:val="22"/>
          <w:lang w:bidi="es-ES"/>
        </w:rPr>
      </w:pPr>
      <w:r w:rsidRPr="00CE61E0">
        <w:rPr>
          <w:rFonts w:eastAsia="Arial" w:cs="Arial"/>
          <w:szCs w:val="22"/>
          <w:lang w:bidi="es-ES"/>
        </w:rPr>
        <w:t>E</w:t>
      </w:r>
      <w:r w:rsidR="009B36D0" w:rsidRPr="00CE61E0">
        <w:rPr>
          <w:rFonts w:eastAsia="Arial" w:cs="Arial"/>
          <w:szCs w:val="22"/>
          <w:lang w:bidi="es-ES"/>
        </w:rPr>
        <w:t>l grado de protección</w:t>
      </w:r>
      <w:r w:rsidR="00FD6895" w:rsidRPr="00CE61E0">
        <w:rPr>
          <w:rFonts w:eastAsia="Arial" w:cs="Arial"/>
          <w:szCs w:val="22"/>
          <w:lang w:bidi="es-ES"/>
        </w:rPr>
        <w:t xml:space="preserve"> contra los impactos mecánicos</w:t>
      </w:r>
      <w:r w:rsidR="00C70075" w:rsidRPr="00CE61E0">
        <w:rPr>
          <w:rFonts w:eastAsia="Arial" w:cs="Arial"/>
          <w:szCs w:val="22"/>
          <w:lang w:bidi="es-ES"/>
        </w:rPr>
        <w:t xml:space="preserve">, </w:t>
      </w:r>
      <w:r w:rsidR="00FD6895" w:rsidRPr="00CE61E0">
        <w:rPr>
          <w:rFonts w:eastAsia="Arial" w:cs="Arial"/>
          <w:szCs w:val="22"/>
          <w:lang w:bidi="es-ES"/>
        </w:rPr>
        <w:t>según</w:t>
      </w:r>
      <w:r w:rsidR="00C70075" w:rsidRPr="00CE61E0">
        <w:rPr>
          <w:rFonts w:eastAsia="Arial" w:cs="Arial"/>
          <w:szCs w:val="22"/>
          <w:lang w:bidi="es-ES"/>
        </w:rPr>
        <w:t xml:space="preserve"> </w:t>
      </w:r>
      <w:r w:rsidR="00FD6895" w:rsidRPr="00CE61E0">
        <w:rPr>
          <w:rFonts w:eastAsia="Arial" w:cs="Arial"/>
          <w:szCs w:val="22"/>
          <w:lang w:bidi="es-ES"/>
        </w:rPr>
        <w:t>norma UNE-EN 50102</w:t>
      </w:r>
      <w:r w:rsidR="00C70075" w:rsidRPr="00CE61E0">
        <w:rPr>
          <w:rFonts w:eastAsia="Arial" w:cs="Arial"/>
          <w:szCs w:val="22"/>
          <w:lang w:bidi="es-ES"/>
        </w:rPr>
        <w:t>,</w:t>
      </w:r>
      <w:r w:rsidR="009B36D0" w:rsidRPr="00CE61E0">
        <w:rPr>
          <w:rFonts w:eastAsia="Arial" w:cs="Arial"/>
          <w:szCs w:val="22"/>
          <w:lang w:bidi="es-ES"/>
        </w:rPr>
        <w:t xml:space="preserve"> proporcionado por la</w:t>
      </w:r>
      <w:r w:rsidR="0065548F" w:rsidRPr="00CE61E0">
        <w:rPr>
          <w:rFonts w:eastAsia="Arial" w:cs="Arial"/>
          <w:szCs w:val="22"/>
          <w:lang w:bidi="es-ES"/>
        </w:rPr>
        <w:t>s</w:t>
      </w:r>
      <w:r w:rsidR="009B36D0" w:rsidRPr="00CE61E0">
        <w:rPr>
          <w:rFonts w:eastAsia="Arial" w:cs="Arial"/>
          <w:szCs w:val="22"/>
          <w:lang w:bidi="es-ES"/>
        </w:rPr>
        <w:t xml:space="preserve"> envolvente</w:t>
      </w:r>
      <w:r w:rsidR="0065548F" w:rsidRPr="00CE61E0">
        <w:rPr>
          <w:rFonts w:eastAsia="Arial" w:cs="Arial"/>
          <w:szCs w:val="22"/>
          <w:lang w:bidi="es-ES"/>
        </w:rPr>
        <w:t>s</w:t>
      </w:r>
      <w:r w:rsidR="009B36D0" w:rsidRPr="00CE61E0">
        <w:rPr>
          <w:rFonts w:eastAsia="Arial" w:cs="Arial"/>
          <w:szCs w:val="22"/>
          <w:lang w:bidi="es-ES"/>
        </w:rPr>
        <w:t xml:space="preserve"> </w:t>
      </w:r>
      <w:r w:rsidR="005F098B" w:rsidRPr="00CE61E0">
        <w:rPr>
          <w:rFonts w:eastAsia="Arial" w:cs="Arial"/>
          <w:szCs w:val="22"/>
          <w:lang w:bidi="es-ES"/>
        </w:rPr>
        <w:t>instaladas dentro de los cuartos o armarios de contadores</w:t>
      </w:r>
      <w:r w:rsidR="00360F4E" w:rsidRPr="00CE61E0">
        <w:rPr>
          <w:rFonts w:eastAsia="Arial" w:cs="Arial"/>
          <w:szCs w:val="22"/>
          <w:lang w:bidi="es-ES"/>
        </w:rPr>
        <w:t>, será como mínimo:</w:t>
      </w:r>
    </w:p>
    <w:p w14:paraId="76BB4895" w14:textId="6E96D7BA" w:rsidR="00D221BE" w:rsidRPr="00CE61E0" w:rsidRDefault="009B36D0" w:rsidP="005C63FB">
      <w:pPr>
        <w:pStyle w:val="Prrafodelista"/>
        <w:numPr>
          <w:ilvl w:val="1"/>
          <w:numId w:val="5"/>
        </w:numPr>
        <w:spacing w:after="120"/>
        <w:ind w:left="709" w:hanging="284"/>
        <w:contextualSpacing w:val="0"/>
        <w:rPr>
          <w:rFonts w:cs="Arial"/>
          <w:lang w:bidi="es-ES"/>
        </w:rPr>
      </w:pPr>
      <w:r w:rsidRPr="00CE61E0">
        <w:rPr>
          <w:rFonts w:cs="Arial"/>
          <w:lang w:bidi="es-ES"/>
        </w:rPr>
        <w:t>IK 08 para los</w:t>
      </w:r>
      <w:r w:rsidR="001D4B0F" w:rsidRPr="00CE61E0">
        <w:rPr>
          <w:rFonts w:cs="Arial"/>
          <w:lang w:bidi="es-ES"/>
        </w:rPr>
        <w:t xml:space="preserve"> módulos</w:t>
      </w:r>
      <w:r w:rsidR="003C3472" w:rsidRPr="00CE61E0">
        <w:rPr>
          <w:rFonts w:cs="Arial"/>
          <w:lang w:bidi="es-ES"/>
        </w:rPr>
        <w:t>, paneles</w:t>
      </w:r>
      <w:r w:rsidRPr="00CE61E0">
        <w:rPr>
          <w:rFonts w:cs="Arial"/>
          <w:lang w:bidi="es-ES"/>
        </w:rPr>
        <w:t xml:space="preserve"> y para los armarios instalados en el interior. </w:t>
      </w:r>
    </w:p>
    <w:p w14:paraId="7BDDC225" w14:textId="073F6491" w:rsidR="00416F25" w:rsidRPr="00CE61E0" w:rsidRDefault="009B36D0" w:rsidP="00360F4E">
      <w:pPr>
        <w:widowControl w:val="0"/>
        <w:autoSpaceDE w:val="0"/>
        <w:autoSpaceDN w:val="0"/>
        <w:spacing w:after="80"/>
        <w:rPr>
          <w:rFonts w:eastAsia="Arial" w:cs="Arial"/>
          <w:szCs w:val="22"/>
          <w:lang w:val="es-ES_tradnl" w:bidi="es-ES"/>
        </w:rPr>
      </w:pPr>
      <w:r w:rsidRPr="00CE61E0">
        <w:rPr>
          <w:rFonts w:eastAsia="Arial" w:cs="Arial"/>
          <w:szCs w:val="22"/>
          <w:lang w:bidi="es-ES"/>
        </w:rPr>
        <w:t>El grado de protección</w:t>
      </w:r>
      <w:r w:rsidR="00F15DC8" w:rsidRPr="00CE61E0">
        <w:rPr>
          <w:rFonts w:eastAsia="Arial" w:cs="Arial"/>
          <w:szCs w:val="22"/>
          <w:lang w:bidi="es-ES"/>
        </w:rPr>
        <w:t xml:space="preserve"> contra la penetración de materiales extraños</w:t>
      </w:r>
      <w:r w:rsidR="00590BF7" w:rsidRPr="00CE61E0">
        <w:rPr>
          <w:rFonts w:eastAsia="Arial" w:cs="Arial"/>
          <w:szCs w:val="22"/>
          <w:lang w:bidi="es-ES"/>
        </w:rPr>
        <w:t xml:space="preserve">, </w:t>
      </w:r>
      <w:r w:rsidR="00F15DC8" w:rsidRPr="00CE61E0">
        <w:rPr>
          <w:rFonts w:eastAsia="Arial" w:cs="Arial"/>
          <w:szCs w:val="22"/>
          <w:lang w:bidi="es-ES"/>
        </w:rPr>
        <w:t>según la norma UNE-EN 60529</w:t>
      </w:r>
      <w:r w:rsidR="00590BF7" w:rsidRPr="00CE61E0">
        <w:rPr>
          <w:rFonts w:eastAsia="Arial" w:cs="Arial"/>
          <w:szCs w:val="22"/>
          <w:lang w:bidi="es-ES"/>
        </w:rPr>
        <w:t>,</w:t>
      </w:r>
      <w:r w:rsidRPr="00CE61E0">
        <w:rPr>
          <w:rFonts w:eastAsia="Arial" w:cs="Arial"/>
          <w:szCs w:val="22"/>
          <w:lang w:bidi="es-ES"/>
        </w:rPr>
        <w:t xml:space="preserve"> </w:t>
      </w:r>
      <w:r w:rsidR="00F15DC8" w:rsidRPr="00CE61E0">
        <w:rPr>
          <w:rFonts w:eastAsia="Arial" w:cs="Arial"/>
          <w:szCs w:val="22"/>
          <w:lang w:bidi="es-ES"/>
        </w:rPr>
        <w:t xml:space="preserve">proporcionado por </w:t>
      </w:r>
      <w:r w:rsidR="00416F25" w:rsidRPr="00CE61E0">
        <w:rPr>
          <w:rFonts w:eastAsia="Arial" w:cs="Arial"/>
          <w:szCs w:val="22"/>
          <w:lang w:bidi="es-ES"/>
        </w:rPr>
        <w:t>l</w:t>
      </w:r>
      <w:r w:rsidR="00416F25" w:rsidRPr="00CE61E0">
        <w:rPr>
          <w:lang w:val="es-ES_tradnl"/>
        </w:rPr>
        <w:t xml:space="preserve">os módulos y armarios instalados en el interior será IP 43. </w:t>
      </w:r>
    </w:p>
    <w:p w14:paraId="28E7888D" w14:textId="7031A345" w:rsidR="009B36D0" w:rsidRPr="00CE61E0" w:rsidRDefault="009B36D0" w:rsidP="009B36D0">
      <w:pPr>
        <w:rPr>
          <w:rFonts w:ascii="Calibri" w:hAnsi="Calibri"/>
          <w:u w:val="single"/>
        </w:rPr>
      </w:pPr>
      <w:bookmarkStart w:id="41" w:name="_Hlk74143553"/>
      <w:r w:rsidRPr="00CE61E0">
        <w:rPr>
          <w:rFonts w:eastAsia="Arial" w:cs="Arial"/>
          <w:szCs w:val="22"/>
          <w:lang w:bidi="es-ES"/>
        </w:rPr>
        <w:lastRenderedPageBreak/>
        <w:t xml:space="preserve">Para la protección básica y de falta en caso de defecto las envolventes serán de aislamiento doble o reforzado (clase II) o de aislamiento total según la norma UNE-EN 61439-2. La verificación de la categoría de inflamabilidad se realizará según los ensayos definidos para tal finalidad en la </w:t>
      </w:r>
      <w:r w:rsidR="00FB1158" w:rsidRPr="00CE61E0">
        <w:rPr>
          <w:rFonts w:eastAsia="Arial" w:cs="Arial"/>
          <w:szCs w:val="22"/>
          <w:lang w:bidi="es-ES"/>
        </w:rPr>
        <w:t>n</w:t>
      </w:r>
      <w:r w:rsidRPr="00CE61E0">
        <w:rPr>
          <w:rFonts w:eastAsia="Arial" w:cs="Arial"/>
          <w:szCs w:val="22"/>
          <w:lang w:bidi="es-ES"/>
        </w:rPr>
        <w:t xml:space="preserve">orma UNE-EN 61439-5 </w:t>
      </w:r>
      <w:r w:rsidRPr="00CE61E0">
        <w:rPr>
          <w:rFonts w:eastAsia="Arial"/>
        </w:rPr>
        <w:t xml:space="preserve">y </w:t>
      </w:r>
      <w:r w:rsidRPr="00CE61E0">
        <w:t>los materiales empleados en la fabricación de las distintas partes cumplirán, en lo relativo a los riesgos del fuego, también lo establecido en la norma UNE-EN 61439-5.</w:t>
      </w:r>
    </w:p>
    <w:p w14:paraId="02ED2741" w14:textId="6A92FA3A" w:rsidR="009B36D0" w:rsidRPr="00CE61E0" w:rsidRDefault="009B36D0" w:rsidP="009B36D0">
      <w:pPr>
        <w:rPr>
          <w:lang w:val="es-ES_tradnl"/>
        </w:rPr>
      </w:pPr>
      <w:r w:rsidRPr="00CE61E0">
        <w:rPr>
          <w:lang w:val="es-ES_tradnl"/>
        </w:rPr>
        <w:t>En lo referente a la propagación de la llama las envolventes cumplirán con el ensayo del hilo incandescente descrito en la norma UNE-EN 60695-2-11, a una temperatura de 960</w:t>
      </w:r>
      <w:r w:rsidRPr="00CE61E0">
        <w:rPr>
          <w:rFonts w:ascii="Symbol" w:eastAsia="Symbol" w:hAnsi="Symbol" w:cs="Symbol"/>
          <w:lang w:val="es-ES_tradnl"/>
        </w:rPr>
        <w:t></w:t>
      </w:r>
      <w:r w:rsidRPr="00CE61E0">
        <w:rPr>
          <w:lang w:val="es-ES_tradnl"/>
        </w:rPr>
        <w:t>C para los materiales aislantes que estén en contacto con las partes que transportan la corriente y de 850</w:t>
      </w:r>
      <w:r w:rsidRPr="00CE61E0">
        <w:rPr>
          <w:rFonts w:ascii="Symbol" w:eastAsia="Symbol" w:hAnsi="Symbol" w:cs="Symbol"/>
          <w:lang w:val="es-ES_tradnl"/>
        </w:rPr>
        <w:t></w:t>
      </w:r>
      <w:r w:rsidRPr="00CE61E0">
        <w:rPr>
          <w:lang w:val="es-ES_tradnl"/>
        </w:rPr>
        <w:t xml:space="preserve">C para el resto de los materiales tales como envolventes, tapas, </w:t>
      </w:r>
      <w:r w:rsidR="00255B60" w:rsidRPr="00CE61E0">
        <w:rPr>
          <w:lang w:val="es-ES_tradnl"/>
        </w:rPr>
        <w:t>entre otros.</w:t>
      </w:r>
    </w:p>
    <w:bookmarkEnd w:id="41"/>
    <w:p w14:paraId="41CB123A" w14:textId="77777777" w:rsidR="009B36D0" w:rsidRPr="00CE61E0" w:rsidRDefault="009B36D0" w:rsidP="009B36D0">
      <w:pPr>
        <w:rPr>
          <w:lang w:val="es-ES_tradnl"/>
        </w:rPr>
      </w:pPr>
      <w:r w:rsidRPr="00CE61E0">
        <w:rPr>
          <w:rFonts w:eastAsia="Arial" w:cs="Arial"/>
          <w:szCs w:val="22"/>
          <w:lang w:bidi="es-ES"/>
        </w:rPr>
        <w:t xml:space="preserve">Las dimensiones de las envolventes serán las adecuadas para el tipo y número de contadores, así como del resto de dispositivos necesarios para la facturación de la energía, que según el tipo de suministro deban llevar. Además, deberán permitir el acceso al resto de elementos de protección, maniobra o gestión de cargas, cuando así sea preciso. </w:t>
      </w:r>
      <w:r w:rsidRPr="00CE61E0">
        <w:rPr>
          <w:lang w:val="es-ES_tradnl"/>
        </w:rPr>
        <w:t>Los módulos y armarios dispondrán de ventilación interna para evitar condensaciones sin que disminuya su grado de protección.</w:t>
      </w:r>
    </w:p>
    <w:p w14:paraId="299B64E7" w14:textId="23A13CC9" w:rsidR="009B36D0" w:rsidRPr="00CE61E0" w:rsidRDefault="009B36D0" w:rsidP="009B36D0">
      <w:pPr>
        <w:widowControl w:val="0"/>
        <w:autoSpaceDE w:val="0"/>
        <w:autoSpaceDN w:val="0"/>
        <w:rPr>
          <w:lang w:val="es-ES_tradnl"/>
        </w:rPr>
      </w:pPr>
      <w:r w:rsidRPr="00CE61E0">
        <w:rPr>
          <w:lang w:val="es-ES_tradnl"/>
        </w:rPr>
        <w:t xml:space="preserve">Las tapas de los módulos </w:t>
      </w:r>
      <w:r w:rsidR="00D56694" w:rsidRPr="00CE61E0">
        <w:rPr>
          <w:lang w:val="es-ES_tradnl"/>
        </w:rPr>
        <w:t xml:space="preserve">y paneles </w:t>
      </w:r>
      <w:r w:rsidRPr="00CE61E0">
        <w:rPr>
          <w:lang w:val="es-ES_tradnl"/>
        </w:rPr>
        <w:t>serán precintables</w:t>
      </w:r>
      <w:r w:rsidR="00DE25D7" w:rsidRPr="00CE61E0">
        <w:rPr>
          <w:lang w:val="es-ES_tradnl"/>
        </w:rPr>
        <w:t xml:space="preserve"> y </w:t>
      </w:r>
      <w:r w:rsidRPr="00CE61E0">
        <w:rPr>
          <w:lang w:val="es-ES_tradnl"/>
        </w:rPr>
        <w:t>dispondrán por su cara exterior de una placa de advertencia de riesgo eléctrico</w:t>
      </w:r>
      <w:r w:rsidR="00D56694" w:rsidRPr="00CE61E0">
        <w:rPr>
          <w:lang w:val="es-ES_tradnl"/>
        </w:rPr>
        <w:t>. Las tapas de los módulos</w:t>
      </w:r>
      <w:r w:rsidRPr="00CE61E0">
        <w:rPr>
          <w:lang w:val="es-ES_tradnl"/>
        </w:rPr>
        <w:t xml:space="preserve"> serán de un material transparente que permita visualizar su interior y </w:t>
      </w:r>
      <w:r w:rsidRPr="00CE61E0">
        <w:rPr>
          <w:rFonts w:eastAsia="Arial" w:cs="Arial"/>
          <w:szCs w:val="22"/>
          <w:lang w:bidi="es-ES"/>
        </w:rPr>
        <w:t>la lectura de los contadores</w:t>
      </w:r>
      <w:r w:rsidRPr="00CE61E0">
        <w:rPr>
          <w:lang w:val="es-ES_tradnl"/>
        </w:rPr>
        <w:t xml:space="preserve"> sin necesidad de abrir la tapa</w:t>
      </w:r>
      <w:r w:rsidR="00D56694" w:rsidRPr="00CE61E0">
        <w:rPr>
          <w:lang w:val="es-ES_tradnl"/>
        </w:rPr>
        <w:t>, mientras que las tapas de los paneles podrán ser opacas</w:t>
      </w:r>
      <w:r w:rsidRPr="00CE61E0">
        <w:rPr>
          <w:lang w:val="es-ES_tradnl"/>
        </w:rPr>
        <w:t xml:space="preserve">. </w:t>
      </w:r>
    </w:p>
    <w:p w14:paraId="497AADA3" w14:textId="2F05FD6B" w:rsidR="009B36D0" w:rsidRPr="00CE61E0" w:rsidRDefault="009B36D0" w:rsidP="009B36D0">
      <w:pPr>
        <w:widowControl w:val="0"/>
        <w:autoSpaceDE w:val="0"/>
        <w:autoSpaceDN w:val="0"/>
        <w:rPr>
          <w:lang w:val="es-ES_tradnl"/>
        </w:rPr>
      </w:pPr>
      <w:r w:rsidRPr="00CE61E0">
        <w:rPr>
          <w:rFonts w:eastAsia="Arial" w:cs="Arial"/>
          <w:szCs w:val="22"/>
          <w:lang w:bidi="es-ES"/>
        </w:rPr>
        <w:t xml:space="preserve">Las envolventes dispondrán </w:t>
      </w:r>
      <w:r w:rsidR="00265016" w:rsidRPr="00CE61E0">
        <w:rPr>
          <w:rFonts w:eastAsia="Arial" w:cs="Arial"/>
          <w:szCs w:val="22"/>
          <w:lang w:bidi="es-ES"/>
        </w:rPr>
        <w:t xml:space="preserve">en su interior </w:t>
      </w:r>
      <w:r w:rsidRPr="00CE61E0">
        <w:rPr>
          <w:rFonts w:eastAsia="Arial" w:cs="Arial"/>
          <w:szCs w:val="22"/>
          <w:lang w:bidi="es-ES"/>
        </w:rPr>
        <w:t xml:space="preserve">de placas base aislantes para la fijación de los distintos elementos. Para el montaje de los contadores las placas base cumplirán con la misma categoría de inflamabilidad que las envolventes considerándose que están en contacto con partes que transportan la corriente. En la figura 1 se muestran las dimensiones orientativas de las placas base para el montaje de contadores, siendo posible que las </w:t>
      </w:r>
      <w:r w:rsidR="00180BEA" w:rsidRPr="00CE61E0">
        <w:rPr>
          <w:rFonts w:eastAsia="Arial" w:cs="Arial"/>
          <w:szCs w:val="22"/>
          <w:lang w:bidi="es-ES"/>
        </w:rPr>
        <w:t xml:space="preserve">empresas </w:t>
      </w:r>
      <w:r w:rsidRPr="00CE61E0">
        <w:rPr>
          <w:rFonts w:eastAsia="Arial" w:cs="Arial"/>
          <w:szCs w:val="22"/>
          <w:lang w:bidi="es-ES"/>
        </w:rPr>
        <w:t xml:space="preserve">distribuidoras especifiquen dimensiones diferentes. </w:t>
      </w:r>
    </w:p>
    <w:p w14:paraId="10F241D7" w14:textId="05545CB3" w:rsidR="009B36D0" w:rsidRPr="00CE61E0" w:rsidRDefault="009B36D0" w:rsidP="009B36D0">
      <w:pPr>
        <w:pStyle w:val="Titulotabla"/>
        <w:rPr>
          <w:rFonts w:eastAsia="Arial"/>
        </w:rPr>
      </w:pPr>
      <w:r w:rsidRPr="00CE61E0">
        <w:rPr>
          <w:rFonts w:eastAsia="Arial"/>
          <w:noProof/>
        </w:rPr>
        <w:lastRenderedPageBreak/>
        <w:drawing>
          <wp:anchor distT="0" distB="0" distL="114300" distR="114300" simplePos="0" relativeHeight="251658260" behindDoc="0" locked="0" layoutInCell="1" allowOverlap="1" wp14:anchorId="38D4965E" wp14:editId="1D5B487F">
            <wp:simplePos x="0" y="0"/>
            <wp:positionH relativeFrom="margin">
              <wp:align>center</wp:align>
            </wp:positionH>
            <wp:positionV relativeFrom="paragraph">
              <wp:posOffset>390495</wp:posOffset>
            </wp:positionV>
            <wp:extent cx="3180080" cy="2583180"/>
            <wp:effectExtent l="0" t="0" r="1270" b="762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47" cstate="email">
                      <a:extLst>
                        <a:ext uri="{28A0092B-C50C-407E-A947-70E740481C1C}">
                          <a14:useLocalDpi xmlns:a14="http://schemas.microsoft.com/office/drawing/2010/main" val="0"/>
                        </a:ext>
                      </a:extLst>
                    </a:blip>
                    <a:srcRect/>
                    <a:stretch>
                      <a:fillRect/>
                    </a:stretch>
                  </pic:blipFill>
                  <pic:spPr bwMode="auto">
                    <a:xfrm>
                      <a:off x="0" y="0"/>
                      <a:ext cx="3180080" cy="2583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61E0">
        <w:rPr>
          <w:rFonts w:eastAsia="Arial"/>
          <w:lang w:bidi="es-ES"/>
        </w:rPr>
        <w:t xml:space="preserve">Figura </w:t>
      </w:r>
      <w:r w:rsidR="006B43E0" w:rsidRPr="00CE61E0">
        <w:rPr>
          <w:rFonts w:eastAsia="Arial"/>
          <w:lang w:bidi="es-ES"/>
        </w:rPr>
        <w:t>1</w:t>
      </w:r>
      <w:r w:rsidRPr="00CE61E0">
        <w:rPr>
          <w:rFonts w:eastAsia="Arial"/>
          <w:lang w:bidi="es-ES"/>
        </w:rPr>
        <w:t>. Mecanizado para montaje de contadores</w:t>
      </w:r>
      <w:r w:rsidRPr="00CE61E0">
        <w:rPr>
          <w:rFonts w:eastAsia="Arial"/>
        </w:rPr>
        <w:t>.</w:t>
      </w:r>
    </w:p>
    <w:p w14:paraId="02BABB0D" w14:textId="4CA1E461" w:rsidR="009B36D0" w:rsidRPr="00CE61E0" w:rsidRDefault="009B36D0" w:rsidP="001D3FB6">
      <w:pPr>
        <w:pStyle w:val="Ttulo4"/>
        <w:numPr>
          <w:ilvl w:val="0"/>
          <w:numId w:val="77"/>
        </w:numPr>
      </w:pPr>
      <w:r w:rsidRPr="00CE61E0">
        <w:t>CABLEADO DE LAS CENTRALIZACIONES DE CONTADORES Y DE LOS MÓDULOS DE MEDIDA INDIRECTA</w:t>
      </w:r>
    </w:p>
    <w:p w14:paraId="505121C0" w14:textId="4B325467" w:rsidR="009B36D0" w:rsidRPr="00CE61E0" w:rsidRDefault="009B36D0" w:rsidP="009B36D0">
      <w:pPr>
        <w:rPr>
          <w:sz w:val="18"/>
          <w:szCs w:val="18"/>
          <w:lang w:val="es-ES_tradnl"/>
        </w:rPr>
      </w:pPr>
      <w:r w:rsidRPr="00CE61E0">
        <w:rPr>
          <w:szCs w:val="22"/>
          <w:lang w:val="es-ES_tradnl"/>
        </w:rPr>
        <w:t>Con el fin de minimizar futuras modificaciones en las centralizaciones de contadores cuando se producen ampliaciones de potencia, su cableado tendrá una sección mínima 16 mm</w:t>
      </w:r>
      <w:r w:rsidRPr="00CE61E0">
        <w:rPr>
          <w:szCs w:val="22"/>
          <w:vertAlign w:val="superscript"/>
          <w:lang w:val="es-ES_tradnl"/>
        </w:rPr>
        <w:t>2</w:t>
      </w:r>
      <w:r w:rsidRPr="00CE61E0">
        <w:rPr>
          <w:szCs w:val="22"/>
          <w:lang w:val="es-ES_tradnl"/>
        </w:rPr>
        <w:t xml:space="preserve">.  No obstante, por previsión de cargas o para conseguir una caída de tensión dentro de los límites reglamentarios, puede ser necesaria una sección mayor. </w:t>
      </w:r>
    </w:p>
    <w:p w14:paraId="3DD1BD29" w14:textId="0491646A" w:rsidR="009B36D0" w:rsidRPr="00CE61E0" w:rsidRDefault="009B36D0" w:rsidP="009B36D0">
      <w:pPr>
        <w:rPr>
          <w:lang w:val="es-ES_tradnl"/>
        </w:rPr>
      </w:pPr>
      <w:r w:rsidRPr="00CE61E0">
        <w:rPr>
          <w:lang w:val="es-ES_tradnl"/>
        </w:rPr>
        <w:t>Los cables serán de una tensión asignada de 450/750 V y los conductores de cobre, de clase 2 según norma UNE-EN</w:t>
      </w:r>
      <w:r w:rsidR="001275FC">
        <w:rPr>
          <w:lang w:val="es-ES_tradnl"/>
        </w:rPr>
        <w:t xml:space="preserve"> IEC</w:t>
      </w:r>
      <w:r w:rsidRPr="00CE61E0">
        <w:rPr>
          <w:lang w:val="es-ES_tradnl"/>
        </w:rPr>
        <w:t xml:space="preserve"> 60228, con aislamiento seco, extruido a base de mezclas termoestables o termoplásticas; y se identificarán según los colores prescritos en la </w:t>
      </w:r>
      <w:r w:rsidR="00401B9C" w:rsidRPr="00CE61E0">
        <w:t>ITC BT</w:t>
      </w:r>
      <w:r w:rsidRPr="00CE61E0">
        <w:t>-19</w:t>
      </w:r>
      <w:r w:rsidRPr="00CE61E0">
        <w:rPr>
          <w:lang w:val="es-ES_tradnl"/>
        </w:rPr>
        <w:t>.</w:t>
      </w:r>
      <w:r w:rsidRPr="00CE61E0">
        <w:rPr>
          <w:lang w:val="es-ES_tradnl"/>
        </w:rPr>
        <w:fldChar w:fldCharType="begin"/>
      </w:r>
      <w:r w:rsidRPr="00CE61E0">
        <w:rPr>
          <w:lang w:val="es-ES_tradnl"/>
        </w:rPr>
        <w:instrText>ADVANCE \U 2.80</w:instrText>
      </w:r>
      <w:r w:rsidRPr="00CE61E0">
        <w:rPr>
          <w:lang w:val="es-ES_tradnl"/>
        </w:rPr>
        <w:fldChar w:fldCharType="end"/>
      </w:r>
    </w:p>
    <w:p w14:paraId="298C16DD" w14:textId="7BCCE8D5" w:rsidR="009B36D0" w:rsidRPr="00CE61E0" w:rsidRDefault="009B36D0" w:rsidP="009B36D0">
      <w:pPr>
        <w:rPr>
          <w:lang w:val="es-ES_tradnl"/>
        </w:rPr>
      </w:pPr>
      <w:r w:rsidRPr="00CE61E0">
        <w:rPr>
          <w:color w:val="000000"/>
        </w:rPr>
        <w:t>Los cables deberán cumplir como mínimo, la clase C</w:t>
      </w:r>
      <w:r w:rsidRPr="00CE61E0">
        <w:rPr>
          <w:color w:val="000000"/>
          <w:vertAlign w:val="subscript"/>
        </w:rPr>
        <w:t>ca</w:t>
      </w:r>
      <w:r w:rsidRPr="00CE61E0">
        <w:rPr>
          <w:color w:val="000000"/>
        </w:rPr>
        <w:t>-s1b,</w:t>
      </w:r>
      <w:r w:rsidR="009774D3" w:rsidRPr="00CE61E0">
        <w:rPr>
          <w:color w:val="000000"/>
        </w:rPr>
        <w:t xml:space="preserve"> </w:t>
      </w:r>
      <w:r w:rsidRPr="00CE61E0">
        <w:rPr>
          <w:color w:val="000000"/>
        </w:rPr>
        <w:t>d1,</w:t>
      </w:r>
      <w:r w:rsidR="009774D3" w:rsidRPr="00CE61E0">
        <w:rPr>
          <w:color w:val="000000"/>
        </w:rPr>
        <w:t xml:space="preserve"> </w:t>
      </w:r>
      <w:r w:rsidRPr="00CE61E0">
        <w:rPr>
          <w:color w:val="000000"/>
        </w:rPr>
        <w:t xml:space="preserve">a1 según el apartado de la norma UNE-EN 50575 relativo a la reacción al fuego de los cables. </w:t>
      </w:r>
      <w:r w:rsidRPr="00CE61E0">
        <w:rPr>
          <w:lang w:val="es-ES_tradnl"/>
        </w:rPr>
        <w:t>Los cables con características equivalentes a la norma UNE 21027- 9 (mezclas termoestables) o a la norma UNE 211002 (mezclas termoplásticas) cumplen con esta prescripción.</w:t>
      </w:r>
    </w:p>
    <w:p w14:paraId="42853EA9" w14:textId="77777777" w:rsidR="009B36D0" w:rsidRPr="00CE61E0" w:rsidRDefault="009B36D0" w:rsidP="009B36D0">
      <w:pPr>
        <w:rPr>
          <w:spacing w:val="-2"/>
          <w:lang w:val="es-ES_tradnl"/>
        </w:rPr>
      </w:pPr>
      <w:r w:rsidRPr="00CE61E0">
        <w:rPr>
          <w:spacing w:val="-2"/>
          <w:lang w:val="es-ES_tradnl"/>
        </w:rPr>
        <w:t>El resto de cableado tendrá las mismas características que las indicadas anteriormente. El cable de mando que parta de la CC o del MMI tendrá una sección de 1,5 mm</w:t>
      </w:r>
      <w:r w:rsidRPr="00CE61E0">
        <w:rPr>
          <w:spacing w:val="-2"/>
          <w:vertAlign w:val="superscript"/>
          <w:lang w:val="es-ES_tradnl"/>
        </w:rPr>
        <w:t>2</w:t>
      </w:r>
      <w:r w:rsidRPr="00CE61E0">
        <w:rPr>
          <w:spacing w:val="-2"/>
          <w:lang w:val="es-ES_tradnl"/>
        </w:rPr>
        <w:t xml:space="preserve"> y color rojo. La alimentación al equipo de comunicaciones para telemedida será de sección 2,5 mm</w:t>
      </w:r>
      <w:r w:rsidRPr="00CE61E0">
        <w:rPr>
          <w:spacing w:val="-2"/>
          <w:vertAlign w:val="superscript"/>
          <w:lang w:val="es-ES_tradnl"/>
        </w:rPr>
        <w:t>2</w:t>
      </w:r>
      <w:r w:rsidRPr="00CE61E0">
        <w:rPr>
          <w:spacing w:val="-2"/>
          <w:lang w:val="es-ES_tradnl"/>
        </w:rPr>
        <w:t xml:space="preserve"> y para los circuitos de medida indirecta conectados al secundario de los transformadores de intensidad la sección mínima será de 6 mm</w:t>
      </w:r>
      <w:r w:rsidRPr="00CE61E0">
        <w:rPr>
          <w:spacing w:val="-2"/>
          <w:vertAlign w:val="superscript"/>
          <w:lang w:val="es-ES_tradnl"/>
        </w:rPr>
        <w:t>2</w:t>
      </w:r>
      <w:r w:rsidRPr="00CE61E0">
        <w:rPr>
          <w:spacing w:val="-2"/>
          <w:lang w:val="es-ES_tradnl"/>
        </w:rPr>
        <w:t>.</w:t>
      </w:r>
      <w:r w:rsidRPr="00CE61E0">
        <w:rPr>
          <w:spacing w:val="-2"/>
          <w:lang w:val="es-ES_tradnl"/>
        </w:rPr>
        <w:fldChar w:fldCharType="begin"/>
      </w:r>
      <w:r w:rsidRPr="00CE61E0">
        <w:rPr>
          <w:spacing w:val="-2"/>
          <w:lang w:val="es-ES_tradnl"/>
        </w:rPr>
        <w:instrText>ADVANCE \U 2.80</w:instrText>
      </w:r>
      <w:r w:rsidRPr="00CE61E0">
        <w:rPr>
          <w:spacing w:val="-2"/>
          <w:lang w:val="es-ES_tradnl"/>
        </w:rPr>
        <w:fldChar w:fldCharType="end"/>
      </w:r>
    </w:p>
    <w:p w14:paraId="0CC1AAD8" w14:textId="77777777" w:rsidR="009B36D0" w:rsidRPr="00CE61E0" w:rsidRDefault="009B36D0" w:rsidP="009B36D0">
      <w:pPr>
        <w:rPr>
          <w:lang w:val="es-ES_tradnl"/>
        </w:rPr>
      </w:pPr>
      <w:r w:rsidRPr="00CE61E0">
        <w:rPr>
          <w:lang w:val="es-ES_tradnl"/>
        </w:rPr>
        <w:t>El cableado se realizará detrás de la placa de montaje mediante conductores unipolares, las conexiones se efectuarán directamente y los conductores no requerirán preparación especial o terminales.</w:t>
      </w:r>
      <w:r w:rsidRPr="00CE61E0">
        <w:rPr>
          <w:lang w:val="es-ES_tradnl"/>
        </w:rPr>
        <w:fldChar w:fldCharType="begin"/>
      </w:r>
      <w:r w:rsidRPr="00CE61E0">
        <w:rPr>
          <w:lang w:val="es-ES_tradnl"/>
        </w:rPr>
        <w:instrText>ADVANCE \U 2.80</w:instrText>
      </w:r>
      <w:r w:rsidRPr="00CE61E0">
        <w:rPr>
          <w:lang w:val="es-ES_tradnl"/>
        </w:rPr>
        <w:fldChar w:fldCharType="end"/>
      </w:r>
    </w:p>
    <w:p w14:paraId="79C34E3A" w14:textId="71B9272F" w:rsidR="009B36D0" w:rsidRPr="001D3FB6" w:rsidRDefault="009B36D0" w:rsidP="001D3FB6">
      <w:pPr>
        <w:pStyle w:val="Ttulo4"/>
        <w:numPr>
          <w:ilvl w:val="0"/>
          <w:numId w:val="77"/>
        </w:numPr>
      </w:pPr>
      <w:r w:rsidRPr="001D3FB6">
        <w:lastRenderedPageBreak/>
        <w:t>AGRUPACIÓN D</w:t>
      </w:r>
      <w:r w:rsidR="00D05334" w:rsidRPr="001D3FB6">
        <w:t>E CONTADORES Y REQUISITOS DE CUARTOS Y ARMARIOS DE CONTADORES</w:t>
      </w:r>
    </w:p>
    <w:p w14:paraId="68F1760C" w14:textId="77777777" w:rsidR="00D05334" w:rsidRPr="00CE61E0" w:rsidRDefault="00D05334" w:rsidP="00D05334">
      <w:pPr>
        <w:widowControl w:val="0"/>
        <w:autoSpaceDE w:val="0"/>
        <w:autoSpaceDN w:val="0"/>
        <w:rPr>
          <w:rFonts w:eastAsia="Arial"/>
        </w:rPr>
      </w:pPr>
      <w:r w:rsidRPr="00CE61E0">
        <w:rPr>
          <w:rFonts w:eastAsia="Arial" w:cs="Arial"/>
          <w:szCs w:val="22"/>
          <w:lang w:bidi="es-ES"/>
        </w:rPr>
        <w:t>El emplazamiento y la instalación de los contadores dependerá del número de suministros a alimentar desde la acometida. Para uno o dos suministros alimentados desde el mismo lugar los contadores se ubicarán en una CPM instalada en el límite de la propiedad, mientras que si se trata de más de dos suministros se ubicarán en cuartos o armarios de contadores instalados en el límite de la propiedad o en el interior del edificio o finca.</w:t>
      </w:r>
      <w:r w:rsidRPr="00CE61E0">
        <w:rPr>
          <w:rFonts w:eastAsia="Arial"/>
        </w:rPr>
        <w:t xml:space="preserve"> </w:t>
      </w:r>
    </w:p>
    <w:p w14:paraId="67213D3E" w14:textId="40FA2476" w:rsidR="00D05334" w:rsidRPr="00CE61E0" w:rsidRDefault="00D05334" w:rsidP="00D94DA6">
      <w:pPr>
        <w:pStyle w:val="Ttulo5"/>
      </w:pPr>
      <w:r w:rsidRPr="00CE61E0">
        <w:t>Colocación para uno o dos suministros alimentados desde el mismo lugar</w:t>
      </w:r>
    </w:p>
    <w:p w14:paraId="6CB63B6E" w14:textId="204D3628" w:rsidR="00D05334" w:rsidRPr="00CE61E0" w:rsidRDefault="00D05334" w:rsidP="00FB62D2">
      <w:pPr>
        <w:rPr>
          <w:lang w:val="es-ES_tradnl"/>
        </w:rPr>
      </w:pPr>
      <w:r w:rsidRPr="00CE61E0">
        <w:rPr>
          <w:lang w:val="es-ES_tradnl"/>
        </w:rPr>
        <w:t>Esta disposición se utilizará sólo cuando se trate de un suministro a un</w:t>
      </w:r>
      <w:r w:rsidR="007A64C1" w:rsidRPr="00CE61E0">
        <w:rPr>
          <w:lang w:val="es-ES_tradnl"/>
        </w:rPr>
        <w:t>a única persona usuaria independiente o a dos personas usuaria</w:t>
      </w:r>
      <w:r w:rsidRPr="00CE61E0">
        <w:rPr>
          <w:lang w:val="es-ES_tradnl"/>
        </w:rPr>
        <w:t>s al</w:t>
      </w:r>
      <w:r w:rsidR="007A64C1" w:rsidRPr="00CE61E0">
        <w:rPr>
          <w:lang w:val="es-ES_tradnl"/>
        </w:rPr>
        <w:t>imentada</w:t>
      </w:r>
      <w:r w:rsidR="00FB62D2" w:rsidRPr="00CE61E0">
        <w:rPr>
          <w:lang w:val="es-ES_tradnl"/>
        </w:rPr>
        <w:t>s desde un mismo lugar.</w:t>
      </w:r>
    </w:p>
    <w:p w14:paraId="2612D151" w14:textId="726E2842" w:rsidR="00D05334" w:rsidRPr="00CE61E0" w:rsidRDefault="00D05334" w:rsidP="00D05334">
      <w:pPr>
        <w:widowControl w:val="0"/>
        <w:autoSpaceDE w:val="0"/>
        <w:autoSpaceDN w:val="0"/>
        <w:rPr>
          <w:rFonts w:eastAsia="Arial" w:cs="Arial"/>
          <w:szCs w:val="22"/>
          <w:lang w:bidi="es-ES"/>
        </w:rPr>
      </w:pPr>
      <w:r w:rsidRPr="00CE61E0">
        <w:rPr>
          <w:lang w:val="es-ES_tradnl"/>
        </w:rPr>
        <w:t xml:space="preserve">Se hará uso de la Caja de Protección y Medida, de los tipos y características indicados en el apartado 3.2 de la </w:t>
      </w:r>
      <w:r w:rsidR="00401B9C" w:rsidRPr="00CE61E0">
        <w:rPr>
          <w:spacing w:val="-3"/>
        </w:rPr>
        <w:t>ITC BT</w:t>
      </w:r>
      <w:r w:rsidRPr="00CE61E0">
        <w:rPr>
          <w:spacing w:val="-3"/>
        </w:rPr>
        <w:t>-13</w:t>
      </w:r>
      <w:r w:rsidRPr="00CE61E0">
        <w:rPr>
          <w:lang w:val="es-ES_tradnl"/>
        </w:rPr>
        <w:t xml:space="preserve">, que reúne bajo una misma envolvente, </w:t>
      </w:r>
      <w:r w:rsidRPr="00CE61E0">
        <w:rPr>
          <w:rFonts w:eastAsia="Arial" w:cs="Arial"/>
          <w:szCs w:val="22"/>
          <w:lang w:bidi="es-ES"/>
        </w:rPr>
        <w:t xml:space="preserve">los elementos de protección, medida y maniobra descritos en los esquemas de la </w:t>
      </w:r>
      <w:r w:rsidR="00401B9C" w:rsidRPr="00CE61E0">
        <w:rPr>
          <w:rFonts w:eastAsia="Arial" w:cs="Arial"/>
          <w:szCs w:val="22"/>
          <w:lang w:bidi="es-ES"/>
        </w:rPr>
        <w:t>ITC BT</w:t>
      </w:r>
      <w:r w:rsidRPr="00CE61E0">
        <w:rPr>
          <w:rFonts w:eastAsia="Arial" w:cs="Arial"/>
          <w:szCs w:val="22"/>
          <w:lang w:bidi="es-ES"/>
        </w:rPr>
        <w:t>-12</w:t>
      </w:r>
      <w:r w:rsidRPr="00CE61E0">
        <w:rPr>
          <w:lang w:val="es-ES_tradnl"/>
        </w:rPr>
        <w:t xml:space="preserve">. El emplazamiento de la Caja de Protección y Medida se efectuará según lo indicado en el apartado 3.1 de la </w:t>
      </w:r>
      <w:r w:rsidR="00AB40DD" w:rsidRPr="00CE61E0">
        <w:rPr>
          <w:spacing w:val="-3"/>
        </w:rPr>
        <w:t xml:space="preserve">ITC </w:t>
      </w:r>
      <w:r w:rsidRPr="00CE61E0">
        <w:rPr>
          <w:spacing w:val="-3"/>
        </w:rPr>
        <w:t>BT-13</w:t>
      </w:r>
      <w:r w:rsidRPr="00CE61E0">
        <w:rPr>
          <w:lang w:val="es-ES_tradnl"/>
        </w:rPr>
        <w:t xml:space="preserve">. </w:t>
      </w:r>
    </w:p>
    <w:p w14:paraId="57559F7A" w14:textId="220692DD" w:rsidR="00D05334" w:rsidRPr="00CE61E0" w:rsidRDefault="00D05334" w:rsidP="00D94DA6">
      <w:pPr>
        <w:pStyle w:val="Ttulo5"/>
        <w:rPr>
          <w:lang w:val="es-ES_tradnl"/>
        </w:rPr>
      </w:pPr>
      <w:r w:rsidRPr="00CE61E0">
        <w:rPr>
          <w:lang w:val="es-ES_tradnl"/>
        </w:rPr>
        <w:t>Colocación para suministros múltiples</w:t>
      </w:r>
    </w:p>
    <w:p w14:paraId="79F73E5B" w14:textId="77777777" w:rsidR="00D05334" w:rsidRPr="00CE61E0" w:rsidRDefault="00D05334" w:rsidP="00D05334">
      <w:pPr>
        <w:rPr>
          <w:lang w:val="es-ES_tradnl"/>
        </w:rPr>
      </w:pPr>
      <w:r w:rsidRPr="00CE61E0">
        <w:rPr>
          <w:lang w:val="es-ES_tradnl"/>
        </w:rPr>
        <w:t xml:space="preserve">Los suministros múltiples corresponden a conjuntos de edificación vertical u horizontal, destinados principalmente a viviendas, comercios, oficinas o combinaciones de estos usos, así como los destinados a concentraciones de industrias, que comparten la acometida a la red de distribución y la instalación de enlace. </w:t>
      </w:r>
    </w:p>
    <w:p w14:paraId="72A2C620" w14:textId="77C33A29" w:rsidR="00D05334" w:rsidRPr="00CE61E0" w:rsidRDefault="00D05334" w:rsidP="00D05334">
      <w:pPr>
        <w:widowControl w:val="0"/>
        <w:autoSpaceDE w:val="0"/>
        <w:autoSpaceDN w:val="0"/>
        <w:spacing w:after="120"/>
        <w:rPr>
          <w:rFonts w:eastAsia="Arial" w:cs="Arial"/>
          <w:szCs w:val="22"/>
          <w:lang w:bidi="es-ES"/>
        </w:rPr>
      </w:pPr>
      <w:r w:rsidRPr="00CE61E0">
        <w:rPr>
          <w:rFonts w:eastAsia="Arial" w:cs="Arial"/>
          <w:szCs w:val="22"/>
          <w:lang w:bidi="es-ES"/>
        </w:rPr>
        <w:t xml:space="preserve">En el caso de </w:t>
      </w:r>
      <w:r w:rsidRPr="00CE61E0">
        <w:rPr>
          <w:lang w:val="es-ES_tradnl"/>
        </w:rPr>
        <w:t>conjuntos de edificación vertical u horizontal</w:t>
      </w:r>
      <w:r w:rsidRPr="00CE61E0">
        <w:rPr>
          <w:rFonts w:eastAsia="Arial" w:cs="Arial"/>
          <w:szCs w:val="22"/>
          <w:lang w:bidi="es-ES"/>
        </w:rPr>
        <w:t xml:space="preserve"> con múltiples suministros que comparten acometida a la red de distribución, los contadores junto con los otros elementos de medida, mando y protección necesarios podrán concentrarse en uno o varios lugares, para cada uno de los cuales habrá de preverse un cuarto o armario de contadores. </w:t>
      </w:r>
    </w:p>
    <w:p w14:paraId="6997B2DB" w14:textId="3A69E257" w:rsidR="00D05334" w:rsidRPr="00CE61E0" w:rsidRDefault="00D05334" w:rsidP="00D05334">
      <w:pPr>
        <w:keepLines/>
        <w:rPr>
          <w:rFonts w:eastAsia="Arial" w:cs="Arial"/>
          <w:szCs w:val="22"/>
          <w:lang w:bidi="es-ES"/>
        </w:rPr>
      </w:pPr>
      <w:r w:rsidRPr="00CE61E0">
        <w:rPr>
          <w:rFonts w:eastAsia="Arial" w:cs="Arial"/>
          <w:szCs w:val="22"/>
          <w:lang w:bidi="es-ES"/>
        </w:rPr>
        <w:t xml:space="preserve">Las </w:t>
      </w:r>
      <w:r w:rsidR="003A5888" w:rsidRPr="00CE61E0">
        <w:rPr>
          <w:rFonts w:eastAsia="Arial" w:cs="Arial"/>
          <w:szCs w:val="22"/>
          <w:lang w:bidi="es-ES"/>
        </w:rPr>
        <w:t xml:space="preserve">centralizaciones </w:t>
      </w:r>
      <w:r w:rsidRPr="00CE61E0">
        <w:rPr>
          <w:rFonts w:eastAsia="Arial" w:cs="Arial"/>
          <w:szCs w:val="22"/>
          <w:lang w:bidi="es-ES"/>
        </w:rPr>
        <w:t>de contadores incluirán la reserva de espacio para</w:t>
      </w:r>
      <w:r w:rsidR="00350EE7" w:rsidRPr="00CE61E0">
        <w:rPr>
          <w:rFonts w:eastAsia="Arial" w:cs="Arial"/>
          <w:szCs w:val="22"/>
          <w:lang w:bidi="es-ES"/>
        </w:rPr>
        <w:t xml:space="preserve"> los</w:t>
      </w:r>
      <w:r w:rsidRPr="00CE61E0">
        <w:rPr>
          <w:rFonts w:eastAsia="Arial" w:cs="Arial"/>
          <w:szCs w:val="22"/>
          <w:lang w:bidi="es-ES"/>
        </w:rPr>
        <w:t xml:space="preserve"> contadores adicionales que proceda según la </w:t>
      </w:r>
      <w:r w:rsidR="00401B9C" w:rsidRPr="00CE61E0">
        <w:rPr>
          <w:rFonts w:eastAsia="Arial" w:cs="Arial"/>
          <w:szCs w:val="22"/>
          <w:lang w:bidi="es-ES"/>
        </w:rPr>
        <w:t>ITC BT-</w:t>
      </w:r>
      <w:r w:rsidRPr="00CE61E0">
        <w:rPr>
          <w:rFonts w:eastAsia="Arial" w:cs="Arial"/>
          <w:szCs w:val="22"/>
          <w:lang w:bidi="es-ES"/>
        </w:rPr>
        <w:t xml:space="preserve">52, o </w:t>
      </w:r>
      <w:r w:rsidR="00013DF5" w:rsidRPr="00CE61E0">
        <w:rPr>
          <w:rFonts w:eastAsia="Arial" w:cs="Arial"/>
          <w:szCs w:val="22"/>
          <w:lang w:bidi="es-ES"/>
        </w:rPr>
        <w:t>según el</w:t>
      </w:r>
      <w:r w:rsidRPr="00CE61E0">
        <w:rPr>
          <w:rFonts w:eastAsia="Arial" w:cs="Arial"/>
          <w:szCs w:val="22"/>
          <w:lang w:bidi="es-ES"/>
        </w:rPr>
        <w:t xml:space="preserve"> siguiente </w:t>
      </w:r>
      <w:r w:rsidR="00013DF5" w:rsidRPr="00CE61E0">
        <w:rPr>
          <w:rFonts w:eastAsia="Arial" w:cs="Arial"/>
          <w:szCs w:val="22"/>
          <w:lang w:bidi="es-ES"/>
        </w:rPr>
        <w:t xml:space="preserve">criterio </w:t>
      </w:r>
      <w:r w:rsidRPr="00CE61E0">
        <w:rPr>
          <w:rFonts w:eastAsia="Arial" w:cs="Arial"/>
          <w:szCs w:val="22"/>
          <w:lang w:bidi="es-ES"/>
        </w:rPr>
        <w:t>cuando suponga una reserva de espacio todavía mayor:</w:t>
      </w:r>
    </w:p>
    <w:p w14:paraId="7BC4403C" w14:textId="36DBA9E6" w:rsidR="00D05334" w:rsidRPr="00CE61E0" w:rsidRDefault="00D05334" w:rsidP="005C63FB">
      <w:pPr>
        <w:numPr>
          <w:ilvl w:val="0"/>
          <w:numId w:val="128"/>
        </w:numPr>
        <w:spacing w:after="0" w:line="240" w:lineRule="auto"/>
        <w:rPr>
          <w:lang w:val="es-ES_tradnl"/>
        </w:rPr>
      </w:pPr>
      <w:r w:rsidRPr="00CE61E0">
        <w:rPr>
          <w:lang w:val="es-ES_tradnl"/>
        </w:rPr>
        <w:t xml:space="preserve">Para </w:t>
      </w:r>
      <w:r w:rsidR="005C3431" w:rsidRPr="00CE61E0">
        <w:rPr>
          <w:lang w:val="es-ES_tradnl"/>
        </w:rPr>
        <w:t xml:space="preserve">centralizaciones </w:t>
      </w:r>
      <w:r w:rsidRPr="00CE61E0">
        <w:rPr>
          <w:lang w:val="es-ES_tradnl"/>
        </w:rPr>
        <w:t xml:space="preserve">de contadores monofásicos </w:t>
      </w:r>
      <w:r w:rsidR="00F9285A" w:rsidRPr="00CE61E0">
        <w:rPr>
          <w:lang w:val="es-ES_tradnl"/>
        </w:rPr>
        <w:t>se reservará un espacio por cada cinco</w:t>
      </w:r>
      <w:r w:rsidRPr="00CE61E0">
        <w:rPr>
          <w:lang w:val="es-ES_tradnl"/>
        </w:rPr>
        <w:t xml:space="preserve"> contadores a instalar con un mínimo de un </w:t>
      </w:r>
      <w:r w:rsidR="00E65D3C" w:rsidRPr="00CE61E0">
        <w:rPr>
          <w:lang w:val="es-ES_tradnl"/>
        </w:rPr>
        <w:t xml:space="preserve">espacio </w:t>
      </w:r>
      <w:r w:rsidRPr="00CE61E0">
        <w:rPr>
          <w:lang w:val="es-ES_tradnl"/>
        </w:rPr>
        <w:t xml:space="preserve">de reserva. </w:t>
      </w:r>
    </w:p>
    <w:p w14:paraId="32E12DD1" w14:textId="2C0E2DCA" w:rsidR="00D05334" w:rsidRPr="00CE61E0" w:rsidRDefault="00D05334" w:rsidP="005C63FB">
      <w:pPr>
        <w:numPr>
          <w:ilvl w:val="0"/>
          <w:numId w:val="128"/>
        </w:numPr>
        <w:spacing w:line="240" w:lineRule="auto"/>
        <w:rPr>
          <w:lang w:val="es-ES_tradnl"/>
        </w:rPr>
      </w:pPr>
      <w:r w:rsidRPr="00CE61E0">
        <w:rPr>
          <w:lang w:val="es-ES_tradnl"/>
        </w:rPr>
        <w:t>Para c</w:t>
      </w:r>
      <w:r w:rsidR="005C3431" w:rsidRPr="00CE61E0">
        <w:rPr>
          <w:lang w:val="es-ES_tradnl"/>
        </w:rPr>
        <w:t>entralizaciones</w:t>
      </w:r>
      <w:r w:rsidRPr="00CE61E0">
        <w:rPr>
          <w:lang w:val="es-ES_tradnl"/>
        </w:rPr>
        <w:t xml:space="preserve"> de contadores trifásicos</w:t>
      </w:r>
      <w:r w:rsidR="00E65D3C" w:rsidRPr="00CE61E0">
        <w:rPr>
          <w:lang w:val="es-ES_tradnl"/>
        </w:rPr>
        <w:t xml:space="preserve"> se reservará un espacio por cada diez contadores</w:t>
      </w:r>
      <w:r w:rsidRPr="00CE61E0">
        <w:rPr>
          <w:lang w:val="es-ES_tradnl"/>
        </w:rPr>
        <w:t xml:space="preserve"> a instalar con un mínimo de un </w:t>
      </w:r>
      <w:proofErr w:type="gramStart"/>
      <w:r w:rsidR="00E65D3C" w:rsidRPr="00CE61E0">
        <w:rPr>
          <w:lang w:val="es-ES_tradnl"/>
        </w:rPr>
        <w:t>espacio</w:t>
      </w:r>
      <w:r w:rsidR="00E65D3C" w:rsidRPr="00CE61E0" w:rsidDel="00E65D3C">
        <w:rPr>
          <w:lang w:val="es-ES_tradnl"/>
        </w:rPr>
        <w:t xml:space="preserve"> </w:t>
      </w:r>
      <w:r w:rsidRPr="00CE61E0">
        <w:rPr>
          <w:lang w:val="es-ES_tradnl"/>
        </w:rPr>
        <w:t xml:space="preserve"> de</w:t>
      </w:r>
      <w:proofErr w:type="gramEnd"/>
      <w:r w:rsidRPr="00CE61E0">
        <w:rPr>
          <w:lang w:val="es-ES_tradnl"/>
        </w:rPr>
        <w:t xml:space="preserve"> reserva. </w:t>
      </w:r>
    </w:p>
    <w:p w14:paraId="4A0DC25C" w14:textId="08F84BE7" w:rsidR="00D05334" w:rsidRPr="00CE61E0" w:rsidRDefault="00D05334" w:rsidP="00D05334">
      <w:pPr>
        <w:widowControl w:val="0"/>
        <w:autoSpaceDE w:val="0"/>
        <w:autoSpaceDN w:val="0"/>
        <w:rPr>
          <w:rFonts w:eastAsia="Arial" w:cs="Arial"/>
          <w:szCs w:val="22"/>
          <w:lang w:bidi="es-ES"/>
        </w:rPr>
      </w:pPr>
      <w:r w:rsidRPr="00CE61E0">
        <w:rPr>
          <w:rFonts w:eastAsia="Arial" w:cs="Arial"/>
          <w:szCs w:val="22"/>
          <w:lang w:bidi="es-ES"/>
        </w:rPr>
        <w:t xml:space="preserve">Cuando el número contadores a instalar en la misma ubicación, contando los espacios de reserva como contadores, sea superior a 16 monofásicos, o a 12 trifásicos de medida directa, o a 3 trifásicos más </w:t>
      </w:r>
      <w:r w:rsidR="009D6139">
        <w:rPr>
          <w:rFonts w:eastAsia="Arial" w:cs="Arial"/>
          <w:szCs w:val="22"/>
          <w:lang w:bidi="es-ES"/>
        </w:rPr>
        <w:t>12</w:t>
      </w:r>
      <w:r w:rsidR="009D6139" w:rsidRPr="00CE61E0">
        <w:rPr>
          <w:rFonts w:eastAsia="Arial" w:cs="Arial"/>
          <w:szCs w:val="22"/>
          <w:lang w:bidi="es-ES"/>
        </w:rPr>
        <w:t xml:space="preserve"> </w:t>
      </w:r>
      <w:r w:rsidRPr="00CE61E0">
        <w:rPr>
          <w:rFonts w:eastAsia="Arial" w:cs="Arial"/>
          <w:szCs w:val="22"/>
          <w:lang w:bidi="es-ES"/>
        </w:rPr>
        <w:t xml:space="preserve">monofásicos, o a 4 trifásicos de medida indirecta, será necesaria su ubicación en un cuarto de contadores con las características indicadas en el apartado 4.2.1 mientras que para números inferiores podrán ubicarse también en un armario de contadores de las características indicadas en el apartado 4.2.2. </w:t>
      </w:r>
    </w:p>
    <w:p w14:paraId="0CE62FB2" w14:textId="18903E58" w:rsidR="00D05334" w:rsidRPr="00CE61E0" w:rsidRDefault="00D05334" w:rsidP="00D05334">
      <w:pPr>
        <w:widowControl w:val="0"/>
        <w:autoSpaceDE w:val="0"/>
        <w:autoSpaceDN w:val="0"/>
        <w:rPr>
          <w:rFonts w:eastAsia="Arial" w:cs="Arial"/>
          <w:szCs w:val="22"/>
          <w:lang w:bidi="es-ES"/>
        </w:rPr>
      </w:pPr>
      <w:r w:rsidRPr="00CE61E0">
        <w:rPr>
          <w:rFonts w:eastAsia="Arial" w:cs="Arial"/>
          <w:szCs w:val="22"/>
          <w:lang w:bidi="es-ES"/>
        </w:rPr>
        <w:lastRenderedPageBreak/>
        <w:t xml:space="preserve">En función de la naturaleza y número de contadores, así como de las plantas del edificio, </w:t>
      </w:r>
      <w:r w:rsidR="00232F0B" w:rsidRPr="00CE61E0">
        <w:rPr>
          <w:rFonts w:eastAsia="Arial" w:cs="Arial"/>
          <w:szCs w:val="22"/>
          <w:lang w:bidi="es-ES"/>
        </w:rPr>
        <w:t>los cuartos o armarios de</w:t>
      </w:r>
      <w:r w:rsidRPr="00CE61E0">
        <w:rPr>
          <w:rFonts w:eastAsia="Arial" w:cs="Arial"/>
          <w:szCs w:val="22"/>
          <w:lang w:bidi="es-ES"/>
        </w:rPr>
        <w:t xml:space="preserve"> </w:t>
      </w:r>
      <w:r w:rsidR="00BF6841" w:rsidRPr="00CE61E0">
        <w:rPr>
          <w:rFonts w:eastAsia="Arial" w:cs="Arial"/>
          <w:szCs w:val="22"/>
          <w:lang w:bidi="es-ES"/>
        </w:rPr>
        <w:t>c</w:t>
      </w:r>
      <w:r w:rsidRPr="00CE61E0">
        <w:rPr>
          <w:rFonts w:eastAsia="Arial" w:cs="Arial"/>
          <w:szCs w:val="22"/>
          <w:lang w:bidi="es-ES"/>
        </w:rPr>
        <w:t xml:space="preserve">ontadores se situará de la forma indicada en las tablas siguientes. </w:t>
      </w:r>
    </w:p>
    <w:p w14:paraId="75C08532" w14:textId="77777777" w:rsidR="00D05334" w:rsidRPr="00CE61E0" w:rsidRDefault="00D05334" w:rsidP="00D05334">
      <w:pPr>
        <w:pStyle w:val="Titulotabla"/>
        <w:rPr>
          <w:rFonts w:eastAsia="Arial" w:cs="Arial"/>
          <w:lang w:bidi="es-ES"/>
        </w:rPr>
      </w:pPr>
      <w:r w:rsidRPr="00CE61E0">
        <w:rPr>
          <w:lang w:val="es-ES_tradnl"/>
        </w:rPr>
        <w:t xml:space="preserve">Tabla 1. Ubicación de cuartos y armarios de contadores en edificios de 12 o menos plantas. </w:t>
      </w:r>
    </w:p>
    <w:tbl>
      <w:tblPr>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2551"/>
        <w:gridCol w:w="2552"/>
      </w:tblGrid>
      <w:tr w:rsidR="00D05334" w:rsidRPr="00CE61E0" w14:paraId="32F9D4C7" w14:textId="77777777" w:rsidTr="0056218B">
        <w:trPr>
          <w:trHeight w:val="415"/>
        </w:trPr>
        <w:tc>
          <w:tcPr>
            <w:tcW w:w="4820" w:type="dxa"/>
            <w:tcBorders>
              <w:bottom w:val="single" w:sz="4" w:space="0" w:color="auto"/>
            </w:tcBorders>
            <w:shd w:val="clear" w:color="auto" w:fill="E7E6E6" w:themeFill="background2"/>
            <w:vAlign w:val="center"/>
          </w:tcPr>
          <w:p w14:paraId="75C2BE94" w14:textId="77777777" w:rsidR="00D05334" w:rsidRPr="00CE61E0" w:rsidRDefault="00D05334" w:rsidP="00D05334">
            <w:pPr>
              <w:spacing w:after="0" w:line="240" w:lineRule="auto"/>
              <w:ind w:firstLine="0"/>
              <w:jc w:val="center"/>
              <w:rPr>
                <w:b/>
                <w:sz w:val="22"/>
              </w:rPr>
            </w:pPr>
            <w:r w:rsidRPr="00CE61E0">
              <w:rPr>
                <w:b/>
                <w:sz w:val="22"/>
              </w:rPr>
              <w:t xml:space="preserve">Número de contadores del edificio </w:t>
            </w:r>
            <w:r w:rsidRPr="00CE61E0">
              <w:rPr>
                <w:b/>
                <w:sz w:val="22"/>
                <w:vertAlign w:val="superscript"/>
              </w:rPr>
              <w:t>(1)</w:t>
            </w:r>
            <w:r w:rsidRPr="00CE61E0">
              <w:rPr>
                <w:b/>
                <w:sz w:val="22"/>
              </w:rPr>
              <w:t xml:space="preserve"> </w:t>
            </w:r>
          </w:p>
        </w:tc>
        <w:tc>
          <w:tcPr>
            <w:tcW w:w="2551" w:type="dxa"/>
            <w:tcBorders>
              <w:bottom w:val="single" w:sz="4" w:space="0" w:color="auto"/>
              <w:right w:val="single" w:sz="4" w:space="0" w:color="auto"/>
            </w:tcBorders>
            <w:shd w:val="clear" w:color="auto" w:fill="E7E6E6" w:themeFill="background2"/>
            <w:vAlign w:val="center"/>
          </w:tcPr>
          <w:p w14:paraId="4B1637DD" w14:textId="77777777" w:rsidR="00D05334" w:rsidRPr="00CE61E0" w:rsidRDefault="00D05334" w:rsidP="00D05334">
            <w:pPr>
              <w:spacing w:after="0" w:line="240" w:lineRule="auto"/>
              <w:ind w:firstLine="0"/>
              <w:jc w:val="center"/>
              <w:rPr>
                <w:b/>
                <w:sz w:val="22"/>
              </w:rPr>
            </w:pPr>
            <w:r w:rsidRPr="00CE61E0">
              <w:rPr>
                <w:b/>
                <w:sz w:val="22"/>
              </w:rPr>
              <w:t xml:space="preserve">Ubicación de los contadores en: </w:t>
            </w:r>
          </w:p>
        </w:tc>
        <w:tc>
          <w:tcPr>
            <w:tcW w:w="2552" w:type="dxa"/>
            <w:tcBorders>
              <w:left w:val="single" w:sz="4" w:space="0" w:color="auto"/>
              <w:bottom w:val="single" w:sz="4" w:space="0" w:color="auto"/>
            </w:tcBorders>
            <w:shd w:val="clear" w:color="auto" w:fill="E7E6E6" w:themeFill="background2"/>
            <w:vAlign w:val="center"/>
          </w:tcPr>
          <w:p w14:paraId="2E69FC1E" w14:textId="4847E307" w:rsidR="00D05334" w:rsidRPr="00CE61E0" w:rsidRDefault="00D05334" w:rsidP="00D05334">
            <w:pPr>
              <w:spacing w:after="0" w:line="240" w:lineRule="auto"/>
              <w:ind w:firstLine="0"/>
              <w:jc w:val="center"/>
              <w:rPr>
                <w:b/>
                <w:sz w:val="22"/>
              </w:rPr>
            </w:pPr>
            <w:r w:rsidRPr="00CE61E0">
              <w:rPr>
                <w:b/>
                <w:sz w:val="22"/>
              </w:rPr>
              <w:t>Situación</w:t>
            </w:r>
            <w:r w:rsidR="000F3F1C" w:rsidRPr="00CE61E0">
              <w:rPr>
                <w:b/>
                <w:sz w:val="22"/>
              </w:rPr>
              <w:t xml:space="preserve"> de los cuartos o armarios de contadores</w:t>
            </w:r>
          </w:p>
        </w:tc>
      </w:tr>
      <w:tr w:rsidR="00D05334" w:rsidRPr="00CE61E0" w14:paraId="58CD733B" w14:textId="77777777" w:rsidTr="0056218B">
        <w:trPr>
          <w:trHeight w:hRule="exact" w:val="1241"/>
        </w:trPr>
        <w:tc>
          <w:tcPr>
            <w:tcW w:w="4820" w:type="dxa"/>
            <w:shd w:val="clear" w:color="auto" w:fill="auto"/>
            <w:vAlign w:val="center"/>
          </w:tcPr>
          <w:p w14:paraId="3564B3E1" w14:textId="77777777" w:rsidR="00D05334" w:rsidRPr="00CE61E0" w:rsidRDefault="00D05334" w:rsidP="0056218B">
            <w:pPr>
              <w:spacing w:after="0" w:line="240" w:lineRule="auto"/>
              <w:ind w:left="-11" w:firstLine="11"/>
              <w:jc w:val="left"/>
              <w:rPr>
                <w:rFonts w:cstheme="minorBidi"/>
                <w:sz w:val="20"/>
              </w:rPr>
            </w:pPr>
            <w:r w:rsidRPr="00CE61E0">
              <w:rPr>
                <w:rFonts w:cstheme="minorBidi"/>
                <w:sz w:val="20"/>
              </w:rPr>
              <w:t>≤ 16 monofásicos o</w:t>
            </w:r>
          </w:p>
          <w:p w14:paraId="7355938E" w14:textId="372D7D3B" w:rsidR="00D05334" w:rsidRPr="00CE61E0" w:rsidRDefault="00D05334" w:rsidP="0056218B">
            <w:pPr>
              <w:spacing w:after="0" w:line="240" w:lineRule="auto"/>
              <w:ind w:left="-11" w:firstLine="11"/>
              <w:jc w:val="left"/>
              <w:rPr>
                <w:rFonts w:cstheme="minorBidi"/>
                <w:sz w:val="20"/>
              </w:rPr>
            </w:pPr>
            <w:r w:rsidRPr="00CE61E0">
              <w:rPr>
                <w:rFonts w:cstheme="minorBidi"/>
                <w:sz w:val="20"/>
              </w:rPr>
              <w:t>≤ 12 trifásicos de medida directa o</w:t>
            </w:r>
          </w:p>
          <w:p w14:paraId="672A17A6" w14:textId="3D414BBF" w:rsidR="002E28A6" w:rsidRPr="00CE61E0" w:rsidRDefault="002E28A6" w:rsidP="0056218B">
            <w:pPr>
              <w:spacing w:after="0" w:line="240" w:lineRule="auto"/>
              <w:ind w:left="-11" w:firstLine="11"/>
              <w:jc w:val="left"/>
              <w:rPr>
                <w:rFonts w:cstheme="minorBidi"/>
                <w:sz w:val="20"/>
              </w:rPr>
            </w:pPr>
            <w:r w:rsidRPr="00CE61E0">
              <w:rPr>
                <w:rFonts w:cstheme="minorBidi"/>
                <w:sz w:val="20"/>
              </w:rPr>
              <w:t xml:space="preserve">≤ </w:t>
            </w:r>
            <w:r w:rsidR="00DB410F" w:rsidRPr="00CE61E0">
              <w:rPr>
                <w:rFonts w:cstheme="minorBidi"/>
                <w:sz w:val="20"/>
              </w:rPr>
              <w:t>3</w:t>
            </w:r>
            <w:r w:rsidRPr="00CE61E0">
              <w:rPr>
                <w:rFonts w:cstheme="minorBidi"/>
                <w:sz w:val="20"/>
              </w:rPr>
              <w:t xml:space="preserve"> trifásicos de medida directa</w:t>
            </w:r>
            <w:r w:rsidR="00DB410F" w:rsidRPr="00CE61E0">
              <w:rPr>
                <w:rFonts w:cstheme="minorBidi"/>
                <w:sz w:val="20"/>
              </w:rPr>
              <w:t xml:space="preserve"> + 9 monofásicos o</w:t>
            </w:r>
          </w:p>
          <w:p w14:paraId="350AA01A" w14:textId="77777777" w:rsidR="00D05334" w:rsidRPr="00CE61E0" w:rsidRDefault="00D05334" w:rsidP="0056218B">
            <w:pPr>
              <w:spacing w:after="0" w:line="240" w:lineRule="auto"/>
              <w:ind w:left="-11" w:firstLine="11"/>
              <w:jc w:val="left"/>
              <w:rPr>
                <w:rFonts w:cstheme="minorBidi"/>
                <w:sz w:val="20"/>
              </w:rPr>
            </w:pPr>
            <w:r w:rsidRPr="00CE61E0">
              <w:rPr>
                <w:rFonts w:cstheme="minorBidi"/>
                <w:sz w:val="20"/>
              </w:rPr>
              <w:t>≤ 4 trifásicos medida indirecta</w:t>
            </w:r>
          </w:p>
        </w:tc>
        <w:tc>
          <w:tcPr>
            <w:tcW w:w="2551" w:type="dxa"/>
            <w:tcBorders>
              <w:bottom w:val="single" w:sz="4" w:space="0" w:color="auto"/>
              <w:right w:val="single" w:sz="4" w:space="0" w:color="auto"/>
            </w:tcBorders>
            <w:shd w:val="clear" w:color="auto" w:fill="auto"/>
            <w:vAlign w:val="center"/>
          </w:tcPr>
          <w:p w14:paraId="73ACE67A" w14:textId="5F963D63" w:rsidR="00D05334" w:rsidRPr="00CE61E0" w:rsidRDefault="00471357" w:rsidP="00D05334">
            <w:pPr>
              <w:spacing w:before="20" w:after="20"/>
              <w:ind w:left="-14" w:firstLine="14"/>
              <w:jc w:val="center"/>
              <w:rPr>
                <w:rFonts w:cstheme="minorBidi"/>
                <w:sz w:val="20"/>
              </w:rPr>
            </w:pPr>
            <w:r w:rsidRPr="00CE61E0">
              <w:rPr>
                <w:rFonts w:cstheme="minorBidi"/>
                <w:sz w:val="20"/>
              </w:rPr>
              <w:t xml:space="preserve">En </w:t>
            </w:r>
            <w:r w:rsidR="00D05334" w:rsidRPr="00CE61E0">
              <w:rPr>
                <w:rFonts w:cstheme="minorBidi"/>
                <w:sz w:val="20"/>
              </w:rPr>
              <w:t>cuarto o armario</w:t>
            </w:r>
            <w:r w:rsidR="005673A9" w:rsidRPr="00CE61E0">
              <w:rPr>
                <w:rFonts w:cstheme="minorBidi"/>
                <w:sz w:val="20"/>
              </w:rPr>
              <w:t xml:space="preserve"> de contadores</w:t>
            </w:r>
            <w:r w:rsidR="00D05334" w:rsidRPr="00CE61E0">
              <w:rPr>
                <w:rFonts w:cstheme="minorBidi"/>
                <w:sz w:val="20"/>
              </w:rPr>
              <w:t xml:space="preserve"> </w:t>
            </w:r>
          </w:p>
        </w:tc>
        <w:tc>
          <w:tcPr>
            <w:tcW w:w="2552" w:type="dxa"/>
            <w:vMerge w:val="restart"/>
            <w:tcBorders>
              <w:left w:val="single" w:sz="4" w:space="0" w:color="auto"/>
            </w:tcBorders>
            <w:shd w:val="clear" w:color="auto" w:fill="auto"/>
            <w:vAlign w:val="center"/>
          </w:tcPr>
          <w:p w14:paraId="4B12B8C7" w14:textId="307AD659" w:rsidR="00D05334" w:rsidRPr="00CE61E0" w:rsidRDefault="00D64A77" w:rsidP="00D64A77">
            <w:pPr>
              <w:spacing w:before="20" w:after="20"/>
              <w:ind w:left="-14" w:firstLine="14"/>
              <w:jc w:val="left"/>
              <w:rPr>
                <w:rFonts w:cstheme="minorBidi"/>
                <w:sz w:val="20"/>
              </w:rPr>
            </w:pPr>
            <w:r w:rsidRPr="00CE61E0">
              <w:rPr>
                <w:rFonts w:cstheme="minorBidi"/>
                <w:sz w:val="20"/>
              </w:rPr>
              <w:t xml:space="preserve">planta baja, entresuelo o </w:t>
            </w:r>
            <w:r w:rsidR="00D05334" w:rsidRPr="00CE61E0">
              <w:rPr>
                <w:rFonts w:cstheme="minorBidi"/>
                <w:sz w:val="20"/>
              </w:rPr>
              <w:t xml:space="preserve">primer sótano </w:t>
            </w:r>
          </w:p>
          <w:p w14:paraId="284777D8" w14:textId="4F97A413" w:rsidR="00D05334" w:rsidRPr="00CE61E0" w:rsidRDefault="00D05334" w:rsidP="00D64A77">
            <w:pPr>
              <w:spacing w:before="20" w:after="20"/>
              <w:ind w:left="-14" w:firstLine="14"/>
              <w:jc w:val="left"/>
              <w:rPr>
                <w:rFonts w:cstheme="minorBidi"/>
                <w:sz w:val="20"/>
              </w:rPr>
            </w:pPr>
            <w:r w:rsidRPr="00CE61E0">
              <w:rPr>
                <w:rFonts w:cstheme="minorBidi"/>
                <w:sz w:val="20"/>
              </w:rPr>
              <w:t>(no se pueden situar</w:t>
            </w:r>
            <w:r w:rsidR="00D64A77" w:rsidRPr="00CE61E0">
              <w:rPr>
                <w:rFonts w:cstheme="minorBidi"/>
                <w:sz w:val="20"/>
              </w:rPr>
              <w:t xml:space="preserve"> en </w:t>
            </w:r>
            <w:r w:rsidRPr="00CE61E0">
              <w:rPr>
                <w:rFonts w:cstheme="minorBidi"/>
                <w:sz w:val="20"/>
              </w:rPr>
              <w:t>plantas intermedias)</w:t>
            </w:r>
          </w:p>
        </w:tc>
      </w:tr>
      <w:tr w:rsidR="00D05334" w:rsidRPr="00CE61E0" w14:paraId="2689BACF" w14:textId="77777777" w:rsidTr="0056218B">
        <w:trPr>
          <w:trHeight w:hRule="exact" w:val="1272"/>
        </w:trPr>
        <w:tc>
          <w:tcPr>
            <w:tcW w:w="4820" w:type="dxa"/>
            <w:tcBorders>
              <w:bottom w:val="single" w:sz="4" w:space="0" w:color="auto"/>
            </w:tcBorders>
            <w:shd w:val="clear" w:color="auto" w:fill="auto"/>
            <w:vAlign w:val="center"/>
          </w:tcPr>
          <w:p w14:paraId="5CCA8F80" w14:textId="77777777" w:rsidR="00D05334" w:rsidRPr="00CE61E0" w:rsidRDefault="00D05334" w:rsidP="0056218B">
            <w:pPr>
              <w:spacing w:after="0" w:line="240" w:lineRule="auto"/>
              <w:ind w:left="-11" w:firstLine="11"/>
              <w:jc w:val="left"/>
              <w:rPr>
                <w:rFonts w:cstheme="minorBidi"/>
                <w:sz w:val="20"/>
              </w:rPr>
            </w:pPr>
            <w:r w:rsidRPr="00CE61E0">
              <w:rPr>
                <w:rFonts w:cstheme="minorBidi"/>
                <w:sz w:val="20"/>
              </w:rPr>
              <w:t>&gt; 16 monofásicos o</w:t>
            </w:r>
          </w:p>
          <w:p w14:paraId="61EFFF02" w14:textId="52F5268B" w:rsidR="00D05334" w:rsidRPr="00CE61E0" w:rsidRDefault="00D05334">
            <w:pPr>
              <w:spacing w:after="0" w:line="240" w:lineRule="auto"/>
              <w:ind w:left="-11" w:firstLine="11"/>
              <w:jc w:val="left"/>
              <w:rPr>
                <w:rFonts w:cstheme="minorBidi"/>
                <w:sz w:val="20"/>
              </w:rPr>
            </w:pPr>
            <w:r w:rsidRPr="00CE61E0">
              <w:rPr>
                <w:rFonts w:cstheme="minorBidi"/>
                <w:sz w:val="20"/>
              </w:rPr>
              <w:t>&gt; 12 trifásicos de medida directa o</w:t>
            </w:r>
          </w:p>
          <w:p w14:paraId="21D48A20" w14:textId="1D09801C" w:rsidR="00920CD9" w:rsidRPr="00CE61E0" w:rsidRDefault="00920CD9" w:rsidP="0056218B">
            <w:pPr>
              <w:spacing w:after="0" w:line="240" w:lineRule="auto"/>
              <w:ind w:left="-11" w:firstLine="11"/>
              <w:jc w:val="left"/>
              <w:rPr>
                <w:rFonts w:cstheme="minorBidi"/>
                <w:sz w:val="20"/>
              </w:rPr>
            </w:pPr>
            <w:r w:rsidRPr="00CE61E0">
              <w:rPr>
                <w:rFonts w:cstheme="minorBidi"/>
                <w:sz w:val="20"/>
              </w:rPr>
              <w:t>&gt; 3 trifásicos de medida directa + 9 monofásicos o</w:t>
            </w:r>
          </w:p>
          <w:p w14:paraId="4F16E3F1" w14:textId="77777777" w:rsidR="00D05334" w:rsidRPr="00CE61E0" w:rsidRDefault="00D05334" w:rsidP="0056218B">
            <w:pPr>
              <w:spacing w:after="0" w:line="240" w:lineRule="auto"/>
              <w:ind w:left="-11" w:firstLine="11"/>
              <w:jc w:val="left"/>
              <w:rPr>
                <w:rFonts w:cstheme="minorBidi"/>
                <w:sz w:val="20"/>
              </w:rPr>
            </w:pPr>
            <w:r w:rsidRPr="00CE61E0">
              <w:rPr>
                <w:rFonts w:cstheme="minorBidi"/>
                <w:sz w:val="20"/>
              </w:rPr>
              <w:t>&gt; 4 trifásicos medida indirecta</w:t>
            </w:r>
          </w:p>
        </w:tc>
        <w:tc>
          <w:tcPr>
            <w:tcW w:w="2551" w:type="dxa"/>
            <w:tcBorders>
              <w:top w:val="single" w:sz="4" w:space="0" w:color="auto"/>
              <w:bottom w:val="single" w:sz="4" w:space="0" w:color="auto"/>
              <w:right w:val="single" w:sz="4" w:space="0" w:color="auto"/>
            </w:tcBorders>
            <w:shd w:val="clear" w:color="auto" w:fill="auto"/>
            <w:vAlign w:val="center"/>
          </w:tcPr>
          <w:p w14:paraId="3C3363D3" w14:textId="4B0B8CFB" w:rsidR="00D05334" w:rsidRPr="00CE61E0" w:rsidRDefault="00471357" w:rsidP="00D05334">
            <w:pPr>
              <w:spacing w:before="20" w:after="20"/>
              <w:ind w:left="-14" w:firstLine="14"/>
              <w:jc w:val="center"/>
              <w:rPr>
                <w:rFonts w:cstheme="minorBidi"/>
                <w:sz w:val="20"/>
              </w:rPr>
            </w:pPr>
            <w:r w:rsidRPr="00CE61E0">
              <w:rPr>
                <w:rFonts w:cstheme="minorBidi"/>
                <w:sz w:val="20"/>
              </w:rPr>
              <w:t xml:space="preserve">Solo en </w:t>
            </w:r>
            <w:r w:rsidR="00D05334" w:rsidRPr="00CE61E0">
              <w:rPr>
                <w:rFonts w:cstheme="minorBidi"/>
                <w:sz w:val="20"/>
              </w:rPr>
              <w:t xml:space="preserve">cuarto </w:t>
            </w:r>
            <w:r w:rsidR="005673A9" w:rsidRPr="00CE61E0">
              <w:rPr>
                <w:rFonts w:cstheme="minorBidi"/>
                <w:sz w:val="20"/>
              </w:rPr>
              <w:t>de contadores</w:t>
            </w:r>
          </w:p>
        </w:tc>
        <w:tc>
          <w:tcPr>
            <w:tcW w:w="2552" w:type="dxa"/>
            <w:vMerge/>
            <w:tcBorders>
              <w:left w:val="single" w:sz="4" w:space="0" w:color="auto"/>
              <w:bottom w:val="single" w:sz="4" w:space="0" w:color="auto"/>
            </w:tcBorders>
            <w:shd w:val="clear" w:color="auto" w:fill="auto"/>
            <w:vAlign w:val="center"/>
          </w:tcPr>
          <w:p w14:paraId="1A89763D" w14:textId="77777777" w:rsidR="00D05334" w:rsidRPr="00CE61E0" w:rsidRDefault="00D05334" w:rsidP="00D05334">
            <w:pPr>
              <w:spacing w:before="20" w:after="20"/>
              <w:ind w:left="-14" w:firstLine="14"/>
              <w:jc w:val="center"/>
              <w:rPr>
                <w:rFonts w:cstheme="minorBidi"/>
                <w:sz w:val="20"/>
              </w:rPr>
            </w:pPr>
          </w:p>
        </w:tc>
      </w:tr>
      <w:tr w:rsidR="00D05334" w:rsidRPr="00CE61E0" w14:paraId="2FA50B50" w14:textId="77777777" w:rsidTr="00D64A77">
        <w:trPr>
          <w:trHeight w:hRule="exact" w:val="486"/>
        </w:trPr>
        <w:tc>
          <w:tcPr>
            <w:tcW w:w="9923" w:type="dxa"/>
            <w:gridSpan w:val="3"/>
            <w:tcBorders>
              <w:top w:val="single" w:sz="4" w:space="0" w:color="auto"/>
            </w:tcBorders>
            <w:shd w:val="clear" w:color="auto" w:fill="auto"/>
            <w:vAlign w:val="center"/>
          </w:tcPr>
          <w:p w14:paraId="0CD056F7" w14:textId="7F1F523D" w:rsidR="00D05334" w:rsidRPr="00CE61E0" w:rsidRDefault="00D64A77" w:rsidP="00D64A77">
            <w:pPr>
              <w:spacing w:before="20" w:after="20"/>
              <w:ind w:left="-14" w:firstLine="14"/>
              <w:jc w:val="left"/>
              <w:rPr>
                <w:rFonts w:cstheme="minorBidi"/>
                <w:sz w:val="20"/>
              </w:rPr>
            </w:pPr>
            <w:r w:rsidRPr="00CE61E0">
              <w:rPr>
                <w:rFonts w:cstheme="minorBidi"/>
                <w:sz w:val="20"/>
                <w:vertAlign w:val="superscript"/>
              </w:rPr>
              <w:t>(1)</w:t>
            </w:r>
            <w:r w:rsidRPr="00CE61E0">
              <w:rPr>
                <w:rFonts w:cstheme="minorBidi"/>
                <w:sz w:val="20"/>
              </w:rPr>
              <w:t xml:space="preserve"> </w:t>
            </w:r>
            <w:r w:rsidR="00D05334" w:rsidRPr="00CE61E0">
              <w:rPr>
                <w:rFonts w:cstheme="minorBidi"/>
                <w:sz w:val="20"/>
              </w:rPr>
              <w:t xml:space="preserve">Incluidos los espacios de reserva para contadores monofásicos o trifásicos </w:t>
            </w:r>
          </w:p>
        </w:tc>
      </w:tr>
    </w:tbl>
    <w:p w14:paraId="69AFBDC6" w14:textId="77777777" w:rsidR="00D05334" w:rsidRPr="00CE61E0" w:rsidRDefault="00D05334" w:rsidP="00D05334">
      <w:pPr>
        <w:widowControl w:val="0"/>
        <w:autoSpaceDE w:val="0"/>
        <w:autoSpaceDN w:val="0"/>
        <w:rPr>
          <w:rFonts w:eastAsia="Arial" w:cs="Arial"/>
          <w:szCs w:val="22"/>
          <w:lang w:bidi="es-ES"/>
        </w:rPr>
      </w:pPr>
    </w:p>
    <w:p w14:paraId="16103A3C" w14:textId="77777777" w:rsidR="00D05334" w:rsidRPr="00CE61E0" w:rsidRDefault="00D05334" w:rsidP="00D64A77">
      <w:pPr>
        <w:pStyle w:val="Titulotabla"/>
        <w:rPr>
          <w:rFonts w:eastAsia="Arial" w:cs="Arial"/>
          <w:lang w:bidi="es-ES"/>
        </w:rPr>
      </w:pPr>
      <w:r w:rsidRPr="00CE61E0">
        <w:rPr>
          <w:lang w:val="es-ES_tradnl"/>
        </w:rPr>
        <w:t xml:space="preserve">Tabla 2. Ubicación de cuartos y armarios de contadores en edificios de más de 12 plantas. </w:t>
      </w:r>
    </w:p>
    <w:tbl>
      <w:tblPr>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2551"/>
        <w:gridCol w:w="2552"/>
      </w:tblGrid>
      <w:tr w:rsidR="00D05334" w:rsidRPr="00CE61E0" w14:paraId="4F9C77FC" w14:textId="77777777" w:rsidTr="0056218B">
        <w:trPr>
          <w:trHeight w:val="560"/>
        </w:trPr>
        <w:tc>
          <w:tcPr>
            <w:tcW w:w="4820" w:type="dxa"/>
            <w:tcBorders>
              <w:bottom w:val="single" w:sz="4" w:space="0" w:color="auto"/>
            </w:tcBorders>
            <w:shd w:val="clear" w:color="auto" w:fill="E7E6E6" w:themeFill="background2"/>
            <w:vAlign w:val="center"/>
          </w:tcPr>
          <w:p w14:paraId="0796D975" w14:textId="77777777" w:rsidR="00D05334" w:rsidRPr="00CE61E0" w:rsidRDefault="00D05334" w:rsidP="00D05334">
            <w:pPr>
              <w:spacing w:after="0" w:line="240" w:lineRule="auto"/>
              <w:ind w:firstLine="0"/>
              <w:jc w:val="center"/>
              <w:rPr>
                <w:b/>
                <w:sz w:val="22"/>
              </w:rPr>
            </w:pPr>
            <w:r w:rsidRPr="00CE61E0">
              <w:rPr>
                <w:b/>
                <w:sz w:val="22"/>
              </w:rPr>
              <w:t xml:space="preserve">Número de contadores del edificio por cada 6 plantas </w:t>
            </w:r>
            <w:r w:rsidRPr="00CE61E0">
              <w:rPr>
                <w:b/>
                <w:sz w:val="22"/>
                <w:vertAlign w:val="superscript"/>
              </w:rPr>
              <w:t>(1)</w:t>
            </w:r>
          </w:p>
        </w:tc>
        <w:tc>
          <w:tcPr>
            <w:tcW w:w="2551" w:type="dxa"/>
            <w:tcBorders>
              <w:bottom w:val="single" w:sz="4" w:space="0" w:color="auto"/>
              <w:right w:val="single" w:sz="4" w:space="0" w:color="auto"/>
            </w:tcBorders>
            <w:shd w:val="clear" w:color="auto" w:fill="E7E6E6" w:themeFill="background2"/>
            <w:vAlign w:val="center"/>
          </w:tcPr>
          <w:p w14:paraId="4120FFD2" w14:textId="77777777" w:rsidR="00D05334" w:rsidRPr="00CE61E0" w:rsidRDefault="00D05334" w:rsidP="00D05334">
            <w:pPr>
              <w:spacing w:after="0" w:line="240" w:lineRule="auto"/>
              <w:ind w:firstLine="0"/>
              <w:jc w:val="center"/>
              <w:rPr>
                <w:b/>
                <w:sz w:val="22"/>
              </w:rPr>
            </w:pPr>
            <w:r w:rsidRPr="00CE61E0">
              <w:rPr>
                <w:b/>
                <w:sz w:val="22"/>
              </w:rPr>
              <w:t xml:space="preserve">Ubicación de los contadores en: </w:t>
            </w:r>
          </w:p>
        </w:tc>
        <w:tc>
          <w:tcPr>
            <w:tcW w:w="2552" w:type="dxa"/>
            <w:tcBorders>
              <w:left w:val="single" w:sz="4" w:space="0" w:color="auto"/>
              <w:bottom w:val="single" w:sz="4" w:space="0" w:color="auto"/>
            </w:tcBorders>
            <w:shd w:val="clear" w:color="auto" w:fill="E7E6E6" w:themeFill="background2"/>
            <w:vAlign w:val="center"/>
          </w:tcPr>
          <w:p w14:paraId="2A02FC79" w14:textId="3D3CDBFB" w:rsidR="00D05334" w:rsidRPr="00CE61E0" w:rsidRDefault="000F3F1C" w:rsidP="00D05334">
            <w:pPr>
              <w:spacing w:after="0" w:line="240" w:lineRule="auto"/>
              <w:ind w:firstLine="0"/>
              <w:jc w:val="center"/>
              <w:rPr>
                <w:b/>
                <w:sz w:val="22"/>
              </w:rPr>
            </w:pPr>
            <w:r w:rsidRPr="00CE61E0">
              <w:rPr>
                <w:b/>
                <w:sz w:val="22"/>
              </w:rPr>
              <w:t>Situación de los cuartos o armarios de contadores</w:t>
            </w:r>
          </w:p>
        </w:tc>
      </w:tr>
      <w:tr w:rsidR="00B63FBB" w:rsidRPr="00CE61E0" w14:paraId="4B53AA94" w14:textId="77777777" w:rsidTr="0056218B">
        <w:trPr>
          <w:trHeight w:hRule="exact" w:val="1474"/>
        </w:trPr>
        <w:tc>
          <w:tcPr>
            <w:tcW w:w="4820" w:type="dxa"/>
            <w:shd w:val="clear" w:color="auto" w:fill="auto"/>
            <w:vAlign w:val="center"/>
          </w:tcPr>
          <w:p w14:paraId="3AA8047E" w14:textId="77777777" w:rsidR="00B63FBB" w:rsidRPr="00CE61E0" w:rsidRDefault="00B63FBB" w:rsidP="00B63FBB">
            <w:pPr>
              <w:spacing w:after="0" w:line="240" w:lineRule="auto"/>
              <w:ind w:left="-11" w:firstLine="11"/>
              <w:jc w:val="left"/>
              <w:rPr>
                <w:rFonts w:cstheme="minorBidi"/>
                <w:sz w:val="20"/>
              </w:rPr>
            </w:pPr>
            <w:r w:rsidRPr="00CE61E0">
              <w:rPr>
                <w:rFonts w:cstheme="minorBidi"/>
                <w:sz w:val="20"/>
              </w:rPr>
              <w:t>≤ 16 monofásicos o</w:t>
            </w:r>
          </w:p>
          <w:p w14:paraId="5AC134A2" w14:textId="77777777" w:rsidR="00B63FBB" w:rsidRPr="00CE61E0" w:rsidRDefault="00B63FBB" w:rsidP="00B63FBB">
            <w:pPr>
              <w:spacing w:after="0" w:line="240" w:lineRule="auto"/>
              <w:ind w:left="-11" w:firstLine="11"/>
              <w:jc w:val="left"/>
              <w:rPr>
                <w:rFonts w:cstheme="minorBidi"/>
                <w:sz w:val="20"/>
              </w:rPr>
            </w:pPr>
            <w:r w:rsidRPr="00CE61E0">
              <w:rPr>
                <w:rFonts w:cstheme="minorBidi"/>
                <w:sz w:val="20"/>
              </w:rPr>
              <w:t>≤ 12 trifásicos de medida directa o</w:t>
            </w:r>
          </w:p>
          <w:p w14:paraId="410D1A0C" w14:textId="77777777" w:rsidR="00B63FBB" w:rsidRPr="00CE61E0" w:rsidRDefault="00B63FBB" w:rsidP="00B63FBB">
            <w:pPr>
              <w:spacing w:after="0" w:line="240" w:lineRule="auto"/>
              <w:ind w:left="-11" w:firstLine="11"/>
              <w:jc w:val="left"/>
              <w:rPr>
                <w:rFonts w:cstheme="minorBidi"/>
                <w:sz w:val="20"/>
              </w:rPr>
            </w:pPr>
            <w:r w:rsidRPr="00CE61E0">
              <w:rPr>
                <w:rFonts w:cstheme="minorBidi"/>
                <w:sz w:val="20"/>
              </w:rPr>
              <w:t>≤ 3 trifásicos de medida directa + 9 monofásicos o</w:t>
            </w:r>
          </w:p>
          <w:p w14:paraId="739127CC" w14:textId="38521E49" w:rsidR="00B63FBB" w:rsidRPr="00CE61E0" w:rsidRDefault="00B63FBB" w:rsidP="00B63FBB">
            <w:pPr>
              <w:spacing w:before="20" w:after="20"/>
              <w:ind w:left="-14" w:firstLine="14"/>
              <w:jc w:val="left"/>
              <w:rPr>
                <w:rFonts w:cstheme="minorBidi"/>
                <w:sz w:val="20"/>
              </w:rPr>
            </w:pPr>
            <w:r w:rsidRPr="00CE61E0">
              <w:rPr>
                <w:rFonts w:cstheme="minorBidi"/>
                <w:sz w:val="20"/>
              </w:rPr>
              <w:t>≤ 4 trifásicos medida indirecta</w:t>
            </w:r>
          </w:p>
        </w:tc>
        <w:tc>
          <w:tcPr>
            <w:tcW w:w="2551" w:type="dxa"/>
            <w:tcBorders>
              <w:right w:val="single" w:sz="4" w:space="0" w:color="auto"/>
            </w:tcBorders>
            <w:shd w:val="clear" w:color="auto" w:fill="auto"/>
            <w:vAlign w:val="center"/>
          </w:tcPr>
          <w:p w14:paraId="22B0BD64" w14:textId="176918CB" w:rsidR="00B63FBB" w:rsidRPr="00CE61E0" w:rsidRDefault="00471357" w:rsidP="00B63FBB">
            <w:pPr>
              <w:spacing w:before="20" w:after="20"/>
              <w:ind w:left="-14" w:firstLine="14"/>
              <w:jc w:val="center"/>
              <w:rPr>
                <w:rFonts w:cstheme="minorBidi"/>
                <w:sz w:val="20"/>
              </w:rPr>
            </w:pPr>
            <w:r w:rsidRPr="00CE61E0">
              <w:rPr>
                <w:rFonts w:cstheme="minorBidi"/>
                <w:sz w:val="20"/>
              </w:rPr>
              <w:t xml:space="preserve">En </w:t>
            </w:r>
            <w:r w:rsidR="00B63FBB" w:rsidRPr="00CE61E0">
              <w:rPr>
                <w:rFonts w:cstheme="minorBidi"/>
                <w:sz w:val="20"/>
              </w:rPr>
              <w:t>cuarto o armario de contadores</w:t>
            </w:r>
          </w:p>
        </w:tc>
        <w:tc>
          <w:tcPr>
            <w:tcW w:w="2552" w:type="dxa"/>
            <w:vMerge w:val="restart"/>
            <w:tcBorders>
              <w:left w:val="single" w:sz="4" w:space="0" w:color="auto"/>
            </w:tcBorders>
            <w:shd w:val="clear" w:color="auto" w:fill="auto"/>
            <w:vAlign w:val="center"/>
          </w:tcPr>
          <w:p w14:paraId="715E579A" w14:textId="3B9B93A0" w:rsidR="00B63FBB" w:rsidRPr="00CE61E0" w:rsidRDefault="00B63FBB" w:rsidP="00B63FBB">
            <w:pPr>
              <w:spacing w:before="20" w:after="20"/>
              <w:ind w:left="-14" w:firstLine="14"/>
              <w:jc w:val="left"/>
              <w:rPr>
                <w:rFonts w:cstheme="minorBidi"/>
                <w:sz w:val="20"/>
              </w:rPr>
            </w:pPr>
            <w:r w:rsidRPr="00CE61E0">
              <w:rPr>
                <w:rFonts w:cstheme="minorBidi"/>
                <w:sz w:val="20"/>
              </w:rPr>
              <w:t>planta baja, entresuelo o primer sótano o en las zonas comunes de cada 6 o más plantas intermedias</w:t>
            </w:r>
          </w:p>
        </w:tc>
      </w:tr>
      <w:tr w:rsidR="00B63FBB" w:rsidRPr="00CE61E0" w14:paraId="08E6BF5A" w14:textId="77777777" w:rsidTr="0056218B">
        <w:trPr>
          <w:trHeight w:hRule="exact" w:val="1280"/>
        </w:trPr>
        <w:tc>
          <w:tcPr>
            <w:tcW w:w="4820" w:type="dxa"/>
            <w:shd w:val="clear" w:color="auto" w:fill="auto"/>
            <w:vAlign w:val="center"/>
          </w:tcPr>
          <w:p w14:paraId="7667B202" w14:textId="77777777" w:rsidR="00B63FBB" w:rsidRPr="00CE61E0" w:rsidRDefault="00B63FBB" w:rsidP="00B63FBB">
            <w:pPr>
              <w:spacing w:after="0" w:line="240" w:lineRule="auto"/>
              <w:ind w:left="-11" w:firstLine="11"/>
              <w:jc w:val="left"/>
              <w:rPr>
                <w:rFonts w:cstheme="minorBidi"/>
                <w:sz w:val="20"/>
              </w:rPr>
            </w:pPr>
            <w:r w:rsidRPr="00CE61E0">
              <w:rPr>
                <w:rFonts w:cstheme="minorBidi"/>
                <w:sz w:val="20"/>
              </w:rPr>
              <w:t>&gt; 16 monofásicos o</w:t>
            </w:r>
          </w:p>
          <w:p w14:paraId="0324E420" w14:textId="77777777" w:rsidR="00B63FBB" w:rsidRPr="00CE61E0" w:rsidRDefault="00B63FBB" w:rsidP="00B63FBB">
            <w:pPr>
              <w:spacing w:after="0" w:line="240" w:lineRule="auto"/>
              <w:ind w:left="-11" w:firstLine="11"/>
              <w:jc w:val="left"/>
              <w:rPr>
                <w:rFonts w:cstheme="minorBidi"/>
                <w:sz w:val="20"/>
              </w:rPr>
            </w:pPr>
            <w:r w:rsidRPr="00CE61E0">
              <w:rPr>
                <w:rFonts w:cstheme="minorBidi"/>
                <w:sz w:val="20"/>
              </w:rPr>
              <w:t>&gt; 12 trifásicos de medida directa o</w:t>
            </w:r>
          </w:p>
          <w:p w14:paraId="39505A98" w14:textId="77777777" w:rsidR="00B63FBB" w:rsidRPr="00CE61E0" w:rsidRDefault="00B63FBB" w:rsidP="00B63FBB">
            <w:pPr>
              <w:spacing w:after="0" w:line="240" w:lineRule="auto"/>
              <w:ind w:left="-11" w:firstLine="11"/>
              <w:jc w:val="left"/>
              <w:rPr>
                <w:rFonts w:cstheme="minorBidi"/>
                <w:sz w:val="20"/>
              </w:rPr>
            </w:pPr>
            <w:r w:rsidRPr="00CE61E0">
              <w:rPr>
                <w:rFonts w:cstheme="minorBidi"/>
                <w:sz w:val="20"/>
              </w:rPr>
              <w:t>&gt; 3 trifásicos de medida directa + 9 monofásicos o</w:t>
            </w:r>
          </w:p>
          <w:p w14:paraId="67550EC1" w14:textId="419AF69B" w:rsidR="00B63FBB" w:rsidRPr="00CE61E0" w:rsidRDefault="00B63FBB" w:rsidP="00B63FBB">
            <w:pPr>
              <w:spacing w:before="20" w:after="20"/>
              <w:ind w:left="-14" w:firstLine="14"/>
              <w:jc w:val="left"/>
              <w:rPr>
                <w:rFonts w:cstheme="minorBidi"/>
                <w:sz w:val="20"/>
              </w:rPr>
            </w:pPr>
            <w:r w:rsidRPr="00CE61E0">
              <w:rPr>
                <w:rFonts w:cstheme="minorBidi"/>
                <w:sz w:val="20"/>
              </w:rPr>
              <w:t>&gt; 4 trifásicos medida indirecta</w:t>
            </w:r>
          </w:p>
        </w:tc>
        <w:tc>
          <w:tcPr>
            <w:tcW w:w="2551" w:type="dxa"/>
            <w:tcBorders>
              <w:right w:val="single" w:sz="4" w:space="0" w:color="auto"/>
            </w:tcBorders>
            <w:shd w:val="clear" w:color="auto" w:fill="auto"/>
            <w:vAlign w:val="center"/>
          </w:tcPr>
          <w:p w14:paraId="4523E59E" w14:textId="6C1B7266" w:rsidR="00B63FBB" w:rsidRPr="00CE61E0" w:rsidRDefault="00471357" w:rsidP="00B63FBB">
            <w:pPr>
              <w:spacing w:before="20" w:after="20"/>
              <w:ind w:left="-14" w:firstLine="14"/>
              <w:jc w:val="center"/>
              <w:rPr>
                <w:rFonts w:cstheme="minorBidi"/>
                <w:sz w:val="20"/>
              </w:rPr>
            </w:pPr>
            <w:r w:rsidRPr="00CE61E0">
              <w:rPr>
                <w:rFonts w:cstheme="minorBidi"/>
                <w:sz w:val="20"/>
              </w:rPr>
              <w:t xml:space="preserve">Solo en </w:t>
            </w:r>
            <w:r w:rsidR="00B63FBB" w:rsidRPr="00CE61E0">
              <w:rPr>
                <w:rFonts w:cstheme="minorBidi"/>
                <w:sz w:val="20"/>
              </w:rPr>
              <w:t>cuarto de contadores</w:t>
            </w:r>
          </w:p>
        </w:tc>
        <w:tc>
          <w:tcPr>
            <w:tcW w:w="2552" w:type="dxa"/>
            <w:vMerge/>
            <w:tcBorders>
              <w:left w:val="single" w:sz="4" w:space="0" w:color="auto"/>
            </w:tcBorders>
            <w:shd w:val="clear" w:color="auto" w:fill="auto"/>
            <w:vAlign w:val="center"/>
          </w:tcPr>
          <w:p w14:paraId="0D2CC0A2" w14:textId="77777777" w:rsidR="00B63FBB" w:rsidRPr="00CE61E0" w:rsidRDefault="00B63FBB" w:rsidP="00B63FBB">
            <w:pPr>
              <w:spacing w:before="20" w:after="20"/>
              <w:ind w:left="-14" w:firstLine="14"/>
              <w:jc w:val="center"/>
              <w:rPr>
                <w:rFonts w:cstheme="minorBidi"/>
                <w:sz w:val="20"/>
              </w:rPr>
            </w:pPr>
          </w:p>
        </w:tc>
      </w:tr>
      <w:tr w:rsidR="00D05334" w:rsidRPr="00CE61E0" w14:paraId="2FA69381" w14:textId="77777777" w:rsidTr="00D64A77">
        <w:trPr>
          <w:trHeight w:hRule="exact" w:val="451"/>
        </w:trPr>
        <w:tc>
          <w:tcPr>
            <w:tcW w:w="9923" w:type="dxa"/>
            <w:gridSpan w:val="3"/>
            <w:tcBorders>
              <w:top w:val="single" w:sz="4" w:space="0" w:color="auto"/>
            </w:tcBorders>
            <w:shd w:val="clear" w:color="auto" w:fill="auto"/>
            <w:vAlign w:val="center"/>
          </w:tcPr>
          <w:p w14:paraId="17479187" w14:textId="5350FF6E" w:rsidR="00D05334" w:rsidRPr="00CE61E0" w:rsidRDefault="00D64A77" w:rsidP="00D64A77">
            <w:pPr>
              <w:spacing w:before="20" w:after="20"/>
              <w:ind w:left="-14" w:firstLine="14"/>
              <w:jc w:val="left"/>
              <w:rPr>
                <w:rFonts w:eastAsia="Arial" w:cs="Arial"/>
                <w:sz w:val="18"/>
                <w:szCs w:val="18"/>
                <w:lang w:bidi="es-ES"/>
              </w:rPr>
            </w:pPr>
            <w:r w:rsidRPr="00CE61E0">
              <w:rPr>
                <w:rFonts w:cstheme="minorBidi"/>
                <w:sz w:val="20"/>
                <w:vertAlign w:val="superscript"/>
              </w:rPr>
              <w:t>(1)</w:t>
            </w:r>
            <w:r w:rsidRPr="00CE61E0">
              <w:rPr>
                <w:rFonts w:cstheme="minorBidi"/>
                <w:sz w:val="20"/>
              </w:rPr>
              <w:t xml:space="preserve"> </w:t>
            </w:r>
            <w:r w:rsidR="00D05334" w:rsidRPr="00CE61E0">
              <w:rPr>
                <w:rFonts w:cstheme="minorBidi"/>
                <w:sz w:val="20"/>
              </w:rPr>
              <w:t>Incluidos los espacios de reserva para contadores monofásicos o trifásicos</w:t>
            </w:r>
            <w:r w:rsidR="00D05334" w:rsidRPr="00CE61E0">
              <w:rPr>
                <w:rFonts w:eastAsia="Arial" w:cs="Arial"/>
                <w:sz w:val="18"/>
                <w:szCs w:val="18"/>
                <w:lang w:bidi="es-ES"/>
              </w:rPr>
              <w:t xml:space="preserve"> </w:t>
            </w:r>
          </w:p>
        </w:tc>
      </w:tr>
    </w:tbl>
    <w:p w14:paraId="24757CD4" w14:textId="77777777" w:rsidR="00D05334" w:rsidRPr="00CE61E0" w:rsidRDefault="00D05334" w:rsidP="00D05334">
      <w:pPr>
        <w:widowControl w:val="0"/>
        <w:autoSpaceDE w:val="0"/>
        <w:autoSpaceDN w:val="0"/>
        <w:rPr>
          <w:rFonts w:eastAsia="Arial" w:cs="Arial"/>
          <w:szCs w:val="22"/>
          <w:lang w:bidi="es-ES"/>
        </w:rPr>
      </w:pPr>
    </w:p>
    <w:p w14:paraId="77A7A780" w14:textId="77777777" w:rsidR="00D05334" w:rsidRPr="00CE61E0" w:rsidRDefault="00D05334" w:rsidP="00D05334">
      <w:pPr>
        <w:widowControl w:val="0"/>
        <w:autoSpaceDE w:val="0"/>
        <w:autoSpaceDN w:val="0"/>
        <w:rPr>
          <w:rFonts w:eastAsia="Arial" w:cs="Arial"/>
          <w:szCs w:val="22"/>
          <w:lang w:bidi="es-ES"/>
        </w:rPr>
      </w:pPr>
      <w:r w:rsidRPr="00CE61E0">
        <w:rPr>
          <w:rFonts w:eastAsia="Arial" w:cs="Arial"/>
          <w:szCs w:val="22"/>
          <w:lang w:bidi="es-ES"/>
        </w:rPr>
        <w:t xml:space="preserve">Los conjuntos modulares se instalarán en las paredes de los cuartos o armarios de contadores de forma que sean accesibles para su mantenimiento, inspección y maniobra por su cara frontal. </w:t>
      </w:r>
    </w:p>
    <w:p w14:paraId="75D1C4CB" w14:textId="77777777" w:rsidR="00D05334" w:rsidRPr="00CE61E0" w:rsidRDefault="00D05334" w:rsidP="00D05334">
      <w:pPr>
        <w:widowControl w:val="0"/>
        <w:autoSpaceDE w:val="0"/>
        <w:autoSpaceDN w:val="0"/>
        <w:spacing w:after="60"/>
        <w:rPr>
          <w:rFonts w:eastAsia="Arial" w:cs="Arial"/>
          <w:szCs w:val="22"/>
          <w:lang w:bidi="es-ES"/>
        </w:rPr>
      </w:pPr>
      <w:r w:rsidRPr="00CE61E0">
        <w:rPr>
          <w:rFonts w:eastAsia="Arial" w:cs="Arial"/>
          <w:szCs w:val="22"/>
          <w:lang w:bidi="es-ES"/>
        </w:rPr>
        <w:t xml:space="preserve">En los cuartos y armarios de contadores se colocará una caja para seccionamiento de la tierra de las masas de utilización de baja tensión del edificio a la que se conectarán: </w:t>
      </w:r>
    </w:p>
    <w:p w14:paraId="0B77A426" w14:textId="77777777" w:rsidR="00D05334" w:rsidRPr="00CE61E0" w:rsidRDefault="00D05334" w:rsidP="005C63FB">
      <w:pPr>
        <w:numPr>
          <w:ilvl w:val="0"/>
          <w:numId w:val="129"/>
        </w:numPr>
        <w:spacing w:after="0" w:line="240" w:lineRule="auto"/>
        <w:rPr>
          <w:lang w:val="es-ES_tradnl"/>
        </w:rPr>
      </w:pPr>
      <w:r w:rsidRPr="00CE61E0">
        <w:rPr>
          <w:lang w:val="es-ES_tradnl"/>
        </w:rPr>
        <w:t>La barra de protección de las columnas de medida de las centralizaciones</w:t>
      </w:r>
    </w:p>
    <w:p w14:paraId="07E0F7C9" w14:textId="77777777" w:rsidR="00D05334" w:rsidRPr="00CE61E0" w:rsidRDefault="00D05334" w:rsidP="005C63FB">
      <w:pPr>
        <w:numPr>
          <w:ilvl w:val="0"/>
          <w:numId w:val="129"/>
        </w:numPr>
        <w:spacing w:after="0" w:line="240" w:lineRule="auto"/>
        <w:rPr>
          <w:lang w:val="es-ES_tradnl"/>
        </w:rPr>
      </w:pPr>
      <w:r w:rsidRPr="00CE61E0">
        <w:rPr>
          <w:lang w:val="es-ES_tradnl"/>
        </w:rPr>
        <w:t>El protector contra sobretensiones transitorias de cada centralización.</w:t>
      </w:r>
    </w:p>
    <w:p w14:paraId="5C8E936A" w14:textId="77777777" w:rsidR="00D05334" w:rsidRPr="00CE61E0" w:rsidRDefault="00D05334" w:rsidP="005C63FB">
      <w:pPr>
        <w:numPr>
          <w:ilvl w:val="0"/>
          <w:numId w:val="129"/>
        </w:numPr>
        <w:spacing w:line="240" w:lineRule="auto"/>
        <w:rPr>
          <w:lang w:val="es-ES_tradnl"/>
        </w:rPr>
      </w:pPr>
      <w:r w:rsidRPr="00CE61E0">
        <w:rPr>
          <w:lang w:val="es-ES_tradnl"/>
        </w:rPr>
        <w:t>La pletina de tierra y el protector contra sobretensiones transitorias de cada MMI.</w:t>
      </w:r>
    </w:p>
    <w:p w14:paraId="64BA2897" w14:textId="77777777" w:rsidR="00D05334" w:rsidRPr="00CE61E0" w:rsidRDefault="00D05334" w:rsidP="00D05334">
      <w:pPr>
        <w:widowControl w:val="0"/>
        <w:autoSpaceDE w:val="0"/>
        <w:autoSpaceDN w:val="0"/>
        <w:rPr>
          <w:rFonts w:eastAsia="Arial" w:cs="Arial"/>
          <w:szCs w:val="22"/>
          <w:lang w:bidi="es-ES"/>
        </w:rPr>
      </w:pPr>
      <w:r w:rsidRPr="00CE61E0">
        <w:rPr>
          <w:rFonts w:eastAsia="Arial" w:cs="Arial"/>
          <w:szCs w:val="22"/>
          <w:lang w:bidi="es-ES"/>
        </w:rPr>
        <w:lastRenderedPageBreak/>
        <w:t>Los cuartos o armarios de Contadores podrán albergar, de acuerdo a las necesidades de la empresa distribuidora para la gestión de los suministros y a instalar por la propia empresa distribuidora, distintos equipos de comunicación y adquisición de datos.</w:t>
      </w:r>
    </w:p>
    <w:p w14:paraId="54B415F3" w14:textId="68E65EED" w:rsidR="00D05334" w:rsidRPr="00CE61E0" w:rsidRDefault="00D05334" w:rsidP="00D05334">
      <w:pPr>
        <w:autoSpaceDE w:val="0"/>
        <w:autoSpaceDN w:val="0"/>
        <w:adjustRightInd w:val="0"/>
        <w:rPr>
          <w:rFonts w:eastAsia="Arial" w:cs="Arial"/>
          <w:szCs w:val="22"/>
          <w:lang w:bidi="es-ES"/>
        </w:rPr>
      </w:pPr>
      <w:r w:rsidRPr="00CE61E0">
        <w:rPr>
          <w:rFonts w:eastAsia="Arial" w:cs="Arial"/>
          <w:szCs w:val="22"/>
          <w:lang w:bidi="es-ES"/>
        </w:rPr>
        <w:t xml:space="preserve">En el exterior de todos los cuartos o armarios de Contadores, y lo más próximo posible a la puerta, se dispondrá de un extintor de eficacia 21A/113B, e interiormente de </w:t>
      </w:r>
      <w:r w:rsidR="00D36185" w:rsidRPr="00CE61E0">
        <w:rPr>
          <w:rFonts w:eastAsia="Arial" w:cs="Arial"/>
          <w:szCs w:val="22"/>
          <w:lang w:bidi="es-ES"/>
        </w:rPr>
        <w:t>una toma de corriente</w:t>
      </w:r>
      <w:r w:rsidRPr="00CE61E0">
        <w:rPr>
          <w:rFonts w:eastAsia="Arial" w:cs="Arial"/>
          <w:szCs w:val="22"/>
          <w:lang w:bidi="es-ES"/>
        </w:rPr>
        <w:t xml:space="preserve"> de 16 A con toma de tierra conectado a los servicios generales de la finca.</w:t>
      </w:r>
      <w:r w:rsidRPr="00CE61E0">
        <w:rPr>
          <w:rFonts w:cs="Arial"/>
          <w:sz w:val="15"/>
          <w:szCs w:val="15"/>
        </w:rPr>
        <w:t xml:space="preserve"> </w:t>
      </w:r>
      <w:r w:rsidRPr="00CE61E0">
        <w:rPr>
          <w:rFonts w:eastAsia="Arial" w:cs="Arial"/>
          <w:szCs w:val="22"/>
          <w:lang w:bidi="es-ES"/>
        </w:rPr>
        <w:t>La instalación y mantenimiento de ambos será a cargo de la propiedad del edificio.</w:t>
      </w:r>
    </w:p>
    <w:p w14:paraId="1BBAF71A" w14:textId="77777777" w:rsidR="00D05334" w:rsidRPr="00CE61E0" w:rsidRDefault="00D05334" w:rsidP="00D05334">
      <w:pPr>
        <w:widowControl w:val="0"/>
        <w:autoSpaceDE w:val="0"/>
        <w:autoSpaceDN w:val="0"/>
        <w:rPr>
          <w:rFonts w:eastAsia="Arial"/>
        </w:rPr>
      </w:pPr>
      <w:r w:rsidRPr="00CE61E0">
        <w:rPr>
          <w:rFonts w:eastAsia="Arial" w:cs="Arial"/>
          <w:szCs w:val="22"/>
          <w:lang w:bidi="es-ES"/>
        </w:rPr>
        <w:t>Las principales características constructivas particulares que deben cumplir los cuartos o armarios de contadores son las indicadas en los siguientes apartados</w:t>
      </w:r>
      <w:r w:rsidRPr="00CE61E0">
        <w:rPr>
          <w:rFonts w:eastAsia="Arial"/>
        </w:rPr>
        <w:t>.</w:t>
      </w:r>
    </w:p>
    <w:p w14:paraId="0BAA4FF5" w14:textId="73799540" w:rsidR="00D05334" w:rsidRPr="00CE61E0" w:rsidRDefault="00D526B5" w:rsidP="004763AB">
      <w:pPr>
        <w:pStyle w:val="Ttulo6"/>
        <w:rPr>
          <w:rFonts w:cs="Arial"/>
          <w:szCs w:val="22"/>
        </w:rPr>
      </w:pPr>
      <w:r w:rsidRPr="00CE61E0">
        <w:t>Cuartos de contadore</w:t>
      </w:r>
      <w:r w:rsidRPr="00CE61E0">
        <w:rPr>
          <w:rFonts w:cs="Arial"/>
          <w:szCs w:val="22"/>
        </w:rPr>
        <w:t>s</w:t>
      </w:r>
    </w:p>
    <w:p w14:paraId="5B7337E8" w14:textId="77777777" w:rsidR="00D526B5" w:rsidRPr="00CE61E0" w:rsidRDefault="00D526B5" w:rsidP="00D526B5">
      <w:pPr>
        <w:widowControl w:val="0"/>
        <w:autoSpaceDE w:val="0"/>
        <w:autoSpaceDN w:val="0"/>
        <w:spacing w:after="120"/>
        <w:rPr>
          <w:rFonts w:eastAsia="Arial" w:cs="Arial"/>
          <w:szCs w:val="22"/>
          <w:lang w:bidi="es-ES"/>
        </w:rPr>
      </w:pPr>
      <w:r w:rsidRPr="00CE61E0">
        <w:rPr>
          <w:rFonts w:eastAsia="Arial" w:cs="Arial"/>
          <w:szCs w:val="22"/>
          <w:lang w:bidi="es-ES"/>
        </w:rPr>
        <w:t xml:space="preserve">Los cuartos de contadores eléctricos reunirán los siguientes requisitos. </w:t>
      </w:r>
    </w:p>
    <w:p w14:paraId="6E34B943" w14:textId="77777777" w:rsidR="00D526B5" w:rsidRPr="00CE61E0" w:rsidRDefault="00D526B5" w:rsidP="005C63FB">
      <w:pPr>
        <w:numPr>
          <w:ilvl w:val="0"/>
          <w:numId w:val="130"/>
        </w:numPr>
        <w:spacing w:before="240" w:after="0" w:line="240" w:lineRule="auto"/>
        <w:rPr>
          <w:lang w:val="es-ES_tradnl"/>
        </w:rPr>
      </w:pPr>
      <w:r w:rsidRPr="00CE61E0">
        <w:rPr>
          <w:lang w:val="es-ES_tradnl"/>
        </w:rPr>
        <w:t xml:space="preserve">La construcción de los cuartos de contadores cumplirá con las condiciones de protección contra incendios establecidas en el Código Técnico de Edificación (CTE). </w:t>
      </w:r>
    </w:p>
    <w:p w14:paraId="77B43473" w14:textId="0055ADFE" w:rsidR="00D526B5" w:rsidRPr="00CE61E0" w:rsidRDefault="00D526B5" w:rsidP="005C63FB">
      <w:pPr>
        <w:numPr>
          <w:ilvl w:val="0"/>
          <w:numId w:val="130"/>
        </w:numPr>
        <w:spacing w:before="240" w:after="0" w:line="240" w:lineRule="auto"/>
        <w:rPr>
          <w:lang w:val="es-ES_tradnl"/>
        </w:rPr>
      </w:pPr>
      <w:r w:rsidRPr="00CE61E0">
        <w:rPr>
          <w:lang w:val="es-ES_tradnl"/>
        </w:rPr>
        <w:t>Dispondrán de ventilación suficiente, con rejillas de ventilación en la pared o en la puerta de acceso. La sección</w:t>
      </w:r>
      <w:r w:rsidR="009F6F8D" w:rsidRPr="00CE61E0">
        <w:rPr>
          <w:lang w:val="es-ES_tradnl"/>
        </w:rPr>
        <w:t xml:space="preserve"> libre</w:t>
      </w:r>
      <w:r w:rsidRPr="00CE61E0">
        <w:rPr>
          <w:lang w:val="es-ES_tradnl"/>
        </w:rPr>
        <w:t xml:space="preserve"> de </w:t>
      </w:r>
      <w:r w:rsidR="009F6F8D" w:rsidRPr="00CE61E0">
        <w:rPr>
          <w:lang w:val="es-ES_tradnl"/>
        </w:rPr>
        <w:t>las rejillas será</w:t>
      </w:r>
      <w:r w:rsidRPr="00CE61E0">
        <w:rPr>
          <w:lang w:val="es-ES_tradnl"/>
        </w:rPr>
        <w:t xml:space="preserve"> de 50 cm</w:t>
      </w:r>
      <w:r w:rsidRPr="00CE61E0">
        <w:rPr>
          <w:vertAlign w:val="superscript"/>
          <w:lang w:val="es-ES_tradnl"/>
        </w:rPr>
        <w:t>2</w:t>
      </w:r>
      <w:r w:rsidRPr="00CE61E0">
        <w:rPr>
          <w:lang w:val="es-ES_tradnl"/>
        </w:rPr>
        <w:t xml:space="preserve"> por cada m</w:t>
      </w:r>
      <w:r w:rsidRPr="00CE61E0">
        <w:rPr>
          <w:vertAlign w:val="superscript"/>
          <w:lang w:val="es-ES_tradnl"/>
        </w:rPr>
        <w:t>2</w:t>
      </w:r>
      <w:r w:rsidRPr="00CE61E0">
        <w:rPr>
          <w:lang w:val="es-ES_tradnl"/>
        </w:rPr>
        <w:t xml:space="preserve"> o fracción de superficie del cuarto de contadores. Las características de las rejillas de ventilación cumplirán las condiciones de protección contra incendio establecidas en el CTE.  </w:t>
      </w:r>
    </w:p>
    <w:p w14:paraId="574D1C62" w14:textId="77777777" w:rsidR="00D526B5" w:rsidRPr="00CE61E0" w:rsidRDefault="00D526B5" w:rsidP="005C63FB">
      <w:pPr>
        <w:numPr>
          <w:ilvl w:val="0"/>
          <w:numId w:val="130"/>
        </w:numPr>
        <w:spacing w:before="240" w:after="0" w:line="240" w:lineRule="auto"/>
        <w:rPr>
          <w:lang w:val="es-ES_tradnl"/>
        </w:rPr>
      </w:pPr>
      <w:r w:rsidRPr="00CE61E0">
        <w:rPr>
          <w:lang w:val="es-ES_tradnl"/>
        </w:rPr>
        <w:t>Siempre que exista riesgo de inundación, o cuando la cota del suelo del cuarto de contadores sea igual o inferior a la de los pasillos o zonas comunes colindantes, deberá disponer de un sumidero para desagüe, de forma que, en el caso de avería, descuido o rotura de tuberías de agua, no puedan producirse inundaciones en el cuarto de contadores.</w:t>
      </w:r>
    </w:p>
    <w:p w14:paraId="4446B823" w14:textId="77777777" w:rsidR="00D526B5" w:rsidRPr="00CE61E0" w:rsidRDefault="00D526B5" w:rsidP="005C63FB">
      <w:pPr>
        <w:numPr>
          <w:ilvl w:val="0"/>
          <w:numId w:val="130"/>
        </w:numPr>
        <w:spacing w:before="240" w:after="0" w:line="240" w:lineRule="auto"/>
        <w:rPr>
          <w:lang w:val="es-ES_tradnl"/>
        </w:rPr>
      </w:pPr>
      <w:r w:rsidRPr="00CE61E0">
        <w:rPr>
          <w:lang w:val="es-ES_tradnl"/>
        </w:rPr>
        <w:t>Estarán situados en la planta baja, entresuelo o primer sótano, salvo cuando existan concentraciones por plantas, y serán de fácil y libre acceso, ubicados en lugares tales como el portal, recinto de portería o zonas comunes del edificio, que no estén expuestos a vibraciones ni humedades. También estarán separados de otros locales que presenten riesgos de incendio o que produzcan vapores corrosivos.</w:t>
      </w:r>
    </w:p>
    <w:p w14:paraId="6812FD11" w14:textId="425C2818" w:rsidR="00D526B5" w:rsidRPr="00CE61E0" w:rsidRDefault="00D526B5" w:rsidP="005C63FB">
      <w:pPr>
        <w:numPr>
          <w:ilvl w:val="0"/>
          <w:numId w:val="130"/>
        </w:numPr>
        <w:spacing w:before="240" w:after="0" w:line="240" w:lineRule="auto"/>
        <w:rPr>
          <w:lang w:val="es-ES_tradnl"/>
        </w:rPr>
      </w:pPr>
      <w:r w:rsidRPr="00CE61E0">
        <w:rPr>
          <w:lang w:val="es-ES_tradnl"/>
        </w:rPr>
        <w:t xml:space="preserve">No podrán destinarse a compartir otros usos como pueden ser: la instalación de contadores de agua o gas, de equipos de telecomunicaciones ajenos a distribución de electricidad, maquinaria de ascensores, calderas, depuradoras, ni cualquier otro uso como almacén, trastero, cuarto de basuras, </w:t>
      </w:r>
      <w:r w:rsidR="00255B60" w:rsidRPr="00CE61E0">
        <w:rPr>
          <w:lang w:val="es-ES_tradnl"/>
        </w:rPr>
        <w:t>entre otros.</w:t>
      </w:r>
    </w:p>
    <w:p w14:paraId="3B8353A9" w14:textId="77777777" w:rsidR="00D526B5" w:rsidRPr="00CE61E0" w:rsidRDefault="00D526B5" w:rsidP="005C63FB">
      <w:pPr>
        <w:numPr>
          <w:ilvl w:val="0"/>
          <w:numId w:val="130"/>
        </w:numPr>
        <w:spacing w:before="240" w:after="0" w:line="240" w:lineRule="auto"/>
        <w:rPr>
          <w:lang w:val="es-ES_tradnl"/>
        </w:rPr>
      </w:pPr>
      <w:r w:rsidRPr="00CE61E0">
        <w:rPr>
          <w:lang w:val="es-ES_tradnl"/>
        </w:rPr>
        <w:t xml:space="preserve">Si sus dimensiones lo permiten, se podrá instalar en su interior el cuadro general de mando y protección de los servicios generales de la finca o el cuadro de mando y protección para los circuitos de recarga colectivos de vehículos eléctricos. </w:t>
      </w:r>
    </w:p>
    <w:p w14:paraId="382D561C" w14:textId="77777777" w:rsidR="00D526B5" w:rsidRPr="00CE61E0" w:rsidRDefault="00D526B5" w:rsidP="005C63FB">
      <w:pPr>
        <w:numPr>
          <w:ilvl w:val="0"/>
          <w:numId w:val="130"/>
        </w:numPr>
        <w:spacing w:before="240" w:after="0" w:line="240" w:lineRule="auto"/>
        <w:rPr>
          <w:lang w:val="es-ES_tradnl"/>
        </w:rPr>
      </w:pPr>
      <w:r w:rsidRPr="00CE61E0">
        <w:rPr>
          <w:lang w:val="es-ES_tradnl"/>
        </w:rPr>
        <w:t>No servirán como zona de paso o acceso a otros locales o cuartos técnicos.</w:t>
      </w:r>
    </w:p>
    <w:p w14:paraId="3E4D303C" w14:textId="2984C7C1" w:rsidR="00D526B5" w:rsidRPr="00CE61E0" w:rsidRDefault="00D526B5" w:rsidP="005C63FB">
      <w:pPr>
        <w:numPr>
          <w:ilvl w:val="0"/>
          <w:numId w:val="130"/>
        </w:numPr>
        <w:spacing w:before="240" w:after="0" w:line="240" w:lineRule="auto"/>
        <w:rPr>
          <w:lang w:val="es-ES_tradnl"/>
        </w:rPr>
      </w:pPr>
      <w:r w:rsidRPr="00CE61E0">
        <w:rPr>
          <w:lang w:val="es-ES_tradnl"/>
        </w:rPr>
        <w:t xml:space="preserve">Dispondrán de iluminación suficiente para poder comprobar el buen funcionamiento de todos los componentes de la </w:t>
      </w:r>
      <w:r w:rsidR="00107B84" w:rsidRPr="00CE61E0">
        <w:t>centralización</w:t>
      </w:r>
      <w:r w:rsidRPr="00CE61E0">
        <w:rPr>
          <w:lang w:val="es-ES_tradnl"/>
        </w:rPr>
        <w:t xml:space="preserve">. Para ello cada cuarto de contadores dispondrá de una </w:t>
      </w:r>
      <w:r w:rsidRPr="00CE61E0">
        <w:rPr>
          <w:lang w:val="es-ES_tradnl"/>
        </w:rPr>
        <w:lastRenderedPageBreak/>
        <w:t>iluminancia mínima de 250 lux medida a 1 m de altura y en cota cero. También dispondrá de un equipo autónomo de alumbrado de emergencia, de autonomía no inferior a 1 hora y proporcionando un nivel mínimo de iluminación de 5 lux. Al menos una de las luminarias de emergencia se ubicará interiormente sobre la puerta de acceso al cuarto de contadores.</w:t>
      </w:r>
    </w:p>
    <w:p w14:paraId="32405340" w14:textId="200E978C" w:rsidR="00D526B5" w:rsidRPr="00CE61E0" w:rsidRDefault="00D526B5" w:rsidP="005C63FB">
      <w:pPr>
        <w:numPr>
          <w:ilvl w:val="0"/>
          <w:numId w:val="130"/>
        </w:numPr>
        <w:spacing w:before="240" w:after="0" w:line="240" w:lineRule="auto"/>
        <w:rPr>
          <w:lang w:val="es-ES_tradnl"/>
        </w:rPr>
      </w:pPr>
      <w:r w:rsidRPr="00CE61E0">
        <w:rPr>
          <w:lang w:val="es-ES_tradnl"/>
        </w:rPr>
        <w:t>Las paredes sobre las que se vaya a fijar un conjunto modular</w:t>
      </w:r>
      <w:r w:rsidR="00FD6848" w:rsidRPr="00CE61E0">
        <w:rPr>
          <w:lang w:val="es-ES_tradnl"/>
        </w:rPr>
        <w:t xml:space="preserve"> o armario</w:t>
      </w:r>
      <w:r w:rsidRPr="00CE61E0">
        <w:rPr>
          <w:lang w:val="es-ES_tradnl"/>
        </w:rPr>
        <w:t xml:space="preserve"> tendrán una resistencia no inferior a la del tabicón de medio pie de ladrillo hueco. Los conjuntos modulares se fijarán a la pared en montaje superficial</w:t>
      </w:r>
      <w:r w:rsidR="00142D3A" w:rsidRPr="00CE61E0">
        <w:rPr>
          <w:lang w:val="es-ES_tradnl"/>
        </w:rPr>
        <w:t xml:space="preserve"> o empotrado</w:t>
      </w:r>
      <w:r w:rsidRPr="00CE61E0">
        <w:rPr>
          <w:lang w:val="es-ES_tradnl"/>
        </w:rPr>
        <w:t xml:space="preserve"> a una altura mínima de 0,25 m sobre la rasante del suelo</w:t>
      </w:r>
      <w:r w:rsidR="000A2250" w:rsidRPr="00CE61E0">
        <w:rPr>
          <w:lang w:val="es-ES_tradnl"/>
        </w:rPr>
        <w:t>, y los armarios en montaje superficial a una altura</w:t>
      </w:r>
      <w:r w:rsidR="00386CB1" w:rsidRPr="00CE61E0">
        <w:rPr>
          <w:lang w:val="es-ES_tradnl"/>
        </w:rPr>
        <w:t xml:space="preserve"> de entre 0,5 m y 1 m sobre la rasante del suelo</w:t>
      </w:r>
      <w:r w:rsidR="00A84363" w:rsidRPr="00CE61E0">
        <w:rPr>
          <w:lang w:val="es-ES_tradnl"/>
        </w:rPr>
        <w:t>,</w:t>
      </w:r>
      <w:r w:rsidR="000A2250" w:rsidRPr="00CE61E0">
        <w:rPr>
          <w:lang w:val="es-ES_tradnl"/>
        </w:rPr>
        <w:t xml:space="preserve"> </w:t>
      </w:r>
      <w:r w:rsidRPr="00CE61E0">
        <w:rPr>
          <w:lang w:val="es-ES_tradnl"/>
        </w:rPr>
        <w:t xml:space="preserve">de forma que los equipos a instalar en su interior queden ubicados como máximo a 1,8 m de altura. </w:t>
      </w:r>
    </w:p>
    <w:p w14:paraId="256F3FE9" w14:textId="77777777" w:rsidR="00D526B5" w:rsidRPr="00CE61E0" w:rsidRDefault="00D526B5" w:rsidP="005C63FB">
      <w:pPr>
        <w:numPr>
          <w:ilvl w:val="0"/>
          <w:numId w:val="130"/>
        </w:numPr>
        <w:spacing w:before="240" w:after="0" w:line="240" w:lineRule="auto"/>
        <w:rPr>
          <w:lang w:val="es-ES_tradnl"/>
        </w:rPr>
      </w:pPr>
      <w:r w:rsidRPr="00CE61E0">
        <w:rPr>
          <w:lang w:val="es-ES_tradnl"/>
        </w:rPr>
        <w:t xml:space="preserve">Cuando una centralización de contadores alimentada desde una LGA ocupe varias paredes del cuarto de contadores, dichas paredes deben ser colindantes haciendo esquina y los embarrados generales de las dos partes deben estar unidos por cables conectados con terminales y de sección tal que soporten la misma intensidad que el embarrado. </w:t>
      </w:r>
    </w:p>
    <w:p w14:paraId="74958E9E" w14:textId="42E09501" w:rsidR="00D526B5" w:rsidRPr="00CE61E0" w:rsidRDefault="00D526B5" w:rsidP="005C63FB">
      <w:pPr>
        <w:numPr>
          <w:ilvl w:val="0"/>
          <w:numId w:val="130"/>
        </w:numPr>
        <w:spacing w:before="240" w:line="240" w:lineRule="auto"/>
        <w:rPr>
          <w:lang w:val="es-ES_tradnl"/>
        </w:rPr>
      </w:pPr>
      <w:r w:rsidRPr="00CE61E0">
        <w:rPr>
          <w:lang w:val="es-ES_tradnl"/>
        </w:rPr>
        <w:t xml:space="preserve">La puerta de acceso abrirá hacia el exterior y tendrá una dimensión mínima de 0,70 x 2 m, su resistencia al fuego corresponderá a lo establecido por el CTE y estará equipada con la cerradura que tenga normalizada la empresa distribuidora. Por su cara exterior incluirá una placa de señalización de riesgo eléctrico de tamaño AE-10 y otra placa indicando “CUARTO DE CONTADORES ELECTRICOS”. Por su cara interior dispondrá de una barra antipánico para su apertura. </w:t>
      </w:r>
    </w:p>
    <w:p w14:paraId="18ECE460" w14:textId="77777777" w:rsidR="00B11E50" w:rsidRPr="00CE61E0" w:rsidRDefault="00B11E50" w:rsidP="005C63FB">
      <w:pPr>
        <w:numPr>
          <w:ilvl w:val="0"/>
          <w:numId w:val="130"/>
        </w:numPr>
        <w:spacing w:before="240" w:after="0" w:line="240" w:lineRule="auto"/>
        <w:rPr>
          <w:lang w:val="es-ES_tradnl"/>
        </w:rPr>
      </w:pPr>
      <w:r w:rsidRPr="00CE61E0">
        <w:rPr>
          <w:lang w:val="es-ES_tradnl"/>
        </w:rPr>
        <w:t xml:space="preserve">El cuarto de contadores tendrá una altura mínima de 2,30 m y una anchura mínima en paredes ocupadas por contadores de 1,50 m. Sus dimensiones serán tales que la distancia desde la pared donde se instale un conjunto modular hasta el primer obstáculo que tenga enfrente sea como mínimo de 1,10 m. La distancia entre los laterales de cualquier conjunto modular y sus paredes colindantes será como mínimo de 30 cm. Para posibilitar la ampliación futura de las centralizaciones y la instalación de circuitos de recarga, al menos en una de las paredes se dejará una distancia libre de 1,25 m. </w:t>
      </w:r>
    </w:p>
    <w:p w14:paraId="547C90E3" w14:textId="77777777" w:rsidR="00CA3E0C" w:rsidRPr="00CE61E0" w:rsidRDefault="00CA3E0C" w:rsidP="00CA3E0C">
      <w:pPr>
        <w:spacing w:before="240" w:after="0" w:line="240" w:lineRule="auto"/>
        <w:ind w:left="720" w:firstLine="0"/>
        <w:rPr>
          <w:lang w:val="es-ES_tradnl"/>
        </w:rPr>
      </w:pPr>
    </w:p>
    <w:p w14:paraId="3CC12EC4" w14:textId="020A8003" w:rsidR="00B11E50" w:rsidRPr="00CE61E0" w:rsidRDefault="00DD6AEC" w:rsidP="001A299D">
      <w:pPr>
        <w:spacing w:before="240" w:line="240" w:lineRule="auto"/>
        <w:ind w:left="720" w:firstLine="0"/>
        <w:jc w:val="center"/>
        <w:rPr>
          <w:i/>
          <w:iCs/>
          <w:lang w:val="es-ES_tradnl"/>
        </w:rPr>
      </w:pPr>
      <w:r w:rsidRPr="00CE61E0">
        <w:rPr>
          <w:noProof/>
        </w:rPr>
        <w:lastRenderedPageBreak/>
        <w:drawing>
          <wp:anchor distT="0" distB="0" distL="114300" distR="114300" simplePos="0" relativeHeight="251658261" behindDoc="0" locked="0" layoutInCell="1" allowOverlap="1" wp14:anchorId="4B2EA4F4" wp14:editId="69CC9AB6">
            <wp:simplePos x="0" y="0"/>
            <wp:positionH relativeFrom="column">
              <wp:posOffset>22860</wp:posOffset>
            </wp:positionH>
            <wp:positionV relativeFrom="paragraph">
              <wp:posOffset>636270</wp:posOffset>
            </wp:positionV>
            <wp:extent cx="6624320" cy="5029200"/>
            <wp:effectExtent l="0" t="0" r="508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cstate="email">
                      <a:extLst>
                        <a:ext uri="{28A0092B-C50C-407E-A947-70E740481C1C}">
                          <a14:useLocalDpi xmlns:a14="http://schemas.microsoft.com/office/drawing/2010/main" val="0"/>
                        </a:ext>
                      </a:extLst>
                    </a:blip>
                    <a:srcRect/>
                    <a:stretch>
                      <a:fillRect/>
                    </a:stretch>
                  </pic:blipFill>
                  <pic:spPr bwMode="auto">
                    <a:xfrm>
                      <a:off x="0" y="0"/>
                      <a:ext cx="6624320" cy="5029200"/>
                    </a:xfrm>
                    <a:prstGeom prst="rect">
                      <a:avLst/>
                    </a:prstGeom>
                    <a:noFill/>
                    <a:ln>
                      <a:noFill/>
                    </a:ln>
                  </pic:spPr>
                </pic:pic>
              </a:graphicData>
            </a:graphic>
          </wp:anchor>
        </w:drawing>
      </w:r>
      <w:r w:rsidR="005F3FAA" w:rsidRPr="00CE61E0">
        <w:rPr>
          <w:i/>
          <w:iCs/>
          <w:lang w:val="es-ES_tradnl"/>
        </w:rPr>
        <w:t>Figura 2. Ejemplo de disposición de módulos en el interior de cuarto de contadores.</w:t>
      </w:r>
    </w:p>
    <w:p w14:paraId="7E49A422" w14:textId="4B0E6376" w:rsidR="005F3FAA" w:rsidRPr="00CE61E0" w:rsidRDefault="005F3FAA" w:rsidP="0056218B">
      <w:pPr>
        <w:spacing w:before="240" w:line="240" w:lineRule="auto"/>
        <w:ind w:left="720" w:firstLine="0"/>
        <w:rPr>
          <w:lang w:val="es-ES_tradnl"/>
        </w:rPr>
      </w:pPr>
    </w:p>
    <w:p w14:paraId="1A5FB2C3" w14:textId="3E5E1545" w:rsidR="00D526B5" w:rsidRPr="00CE61E0" w:rsidRDefault="00D526B5" w:rsidP="004763AB">
      <w:pPr>
        <w:pStyle w:val="Ttulo6"/>
        <w:rPr>
          <w:rFonts w:cs="Arial"/>
          <w:szCs w:val="22"/>
        </w:rPr>
      </w:pPr>
      <w:r w:rsidRPr="00CE61E0">
        <w:t>Armarios de contadore</w:t>
      </w:r>
      <w:r w:rsidRPr="00CE61E0">
        <w:rPr>
          <w:rFonts w:cs="Arial"/>
          <w:szCs w:val="22"/>
        </w:rPr>
        <w:t>s</w:t>
      </w:r>
    </w:p>
    <w:p w14:paraId="190E9C4A" w14:textId="77777777" w:rsidR="00D526B5" w:rsidRPr="00CE61E0" w:rsidRDefault="00D526B5" w:rsidP="00D526B5">
      <w:pPr>
        <w:widowControl w:val="0"/>
        <w:autoSpaceDE w:val="0"/>
        <w:autoSpaceDN w:val="0"/>
        <w:spacing w:after="120"/>
        <w:rPr>
          <w:rFonts w:eastAsia="Arial" w:cs="Arial"/>
          <w:szCs w:val="22"/>
          <w:lang w:bidi="es-ES"/>
        </w:rPr>
      </w:pPr>
      <w:r w:rsidRPr="00CE61E0">
        <w:rPr>
          <w:rFonts w:eastAsia="Arial" w:cs="Arial"/>
          <w:szCs w:val="22"/>
          <w:lang w:bidi="es-ES"/>
        </w:rPr>
        <w:t xml:space="preserve">Los armarios de contadores eléctricos reunirán los siguientes requisitos. </w:t>
      </w:r>
    </w:p>
    <w:p w14:paraId="608E942E" w14:textId="77777777" w:rsidR="00D526B5" w:rsidRPr="00CE61E0" w:rsidRDefault="00D526B5" w:rsidP="005C63FB">
      <w:pPr>
        <w:numPr>
          <w:ilvl w:val="0"/>
          <w:numId w:val="131"/>
        </w:numPr>
        <w:spacing w:before="240" w:after="0" w:line="240" w:lineRule="auto"/>
        <w:rPr>
          <w:lang w:val="es-ES_tradnl"/>
        </w:rPr>
      </w:pPr>
      <w:r w:rsidRPr="00CE61E0">
        <w:rPr>
          <w:lang w:val="es-ES_tradnl"/>
        </w:rPr>
        <w:t>Estará situado en la planta baja, entresuelo o primer sótano, salvo cuando existan concentraciones por plantas. El armario se instalará empotrado o adosado sobre un paramento de la zona común del edificio, lo más próximo posible a la entrada del edificio y a la canalización de las derivaciones individuales, ubicado en un lugar de fácil y libre acceso, que no esté expuesto a vibraciones ni humedades. También estará separado de otros locales que presenten riesgos de incendio o que produzcan vapores corrosivos.</w:t>
      </w:r>
    </w:p>
    <w:p w14:paraId="58D7859F" w14:textId="77777777" w:rsidR="00D526B5" w:rsidRPr="00CE61E0" w:rsidRDefault="00D526B5" w:rsidP="005C63FB">
      <w:pPr>
        <w:numPr>
          <w:ilvl w:val="0"/>
          <w:numId w:val="131"/>
        </w:numPr>
        <w:spacing w:before="240" w:after="0" w:line="240" w:lineRule="auto"/>
        <w:rPr>
          <w:lang w:val="es-ES_tradnl"/>
        </w:rPr>
      </w:pPr>
      <w:r w:rsidRPr="00CE61E0">
        <w:rPr>
          <w:lang w:val="es-ES_tradnl"/>
        </w:rPr>
        <w:t xml:space="preserve">En el recinto de una escalera protegida, en el de una escalera especialmente protegida o en un vestíbulo de independencia, así como en un sector de riesgo mínimo, se puede instalar </w:t>
      </w:r>
      <w:r w:rsidRPr="00CE61E0">
        <w:rPr>
          <w:lang w:val="es-ES_tradnl"/>
        </w:rPr>
        <w:lastRenderedPageBreak/>
        <w:t>un armario de contadores de electricidad siempre que esté separado de dichas zonas con elementos EI 120 y registros EI 60.</w:t>
      </w:r>
    </w:p>
    <w:p w14:paraId="5F2E0797" w14:textId="77777777" w:rsidR="00D526B5" w:rsidRPr="00CE61E0" w:rsidRDefault="00D526B5" w:rsidP="005C63FB">
      <w:pPr>
        <w:numPr>
          <w:ilvl w:val="0"/>
          <w:numId w:val="131"/>
        </w:numPr>
        <w:spacing w:before="240" w:after="0" w:line="240" w:lineRule="auto"/>
        <w:rPr>
          <w:lang w:val="es-ES_tradnl"/>
        </w:rPr>
      </w:pPr>
      <w:r w:rsidRPr="00CE61E0">
        <w:rPr>
          <w:lang w:val="es-ES_tradnl"/>
        </w:rPr>
        <w:t xml:space="preserve">No podrán destinarse a compartir otros usos como pueden ser: la instalación de contadores de agua o gas, de equipos de telecomunicaciones ajenos a distribución de electricidad. </w:t>
      </w:r>
    </w:p>
    <w:p w14:paraId="03E61C1A" w14:textId="77777777" w:rsidR="00D526B5" w:rsidRPr="00CE61E0" w:rsidRDefault="00D526B5" w:rsidP="005C63FB">
      <w:pPr>
        <w:numPr>
          <w:ilvl w:val="0"/>
          <w:numId w:val="131"/>
        </w:numPr>
        <w:spacing w:before="240" w:after="0" w:line="240" w:lineRule="auto"/>
        <w:rPr>
          <w:lang w:val="es-ES_tradnl"/>
        </w:rPr>
      </w:pPr>
      <w:r w:rsidRPr="00CE61E0">
        <w:rPr>
          <w:lang w:val="es-ES_tradnl"/>
        </w:rPr>
        <w:t>Desde su parte más saliente hasta la pared opuesta deberá respetarse un pasillo de 1,5 m como mínimo.</w:t>
      </w:r>
    </w:p>
    <w:p w14:paraId="2DD0C8AB" w14:textId="77777777" w:rsidR="00D526B5" w:rsidRPr="00CE61E0" w:rsidRDefault="00D526B5" w:rsidP="005C63FB">
      <w:pPr>
        <w:numPr>
          <w:ilvl w:val="0"/>
          <w:numId w:val="131"/>
        </w:numPr>
        <w:spacing w:before="240" w:after="0" w:line="240" w:lineRule="auto"/>
        <w:rPr>
          <w:lang w:val="es-ES_tradnl"/>
        </w:rPr>
      </w:pPr>
      <w:r w:rsidRPr="00CE61E0">
        <w:rPr>
          <w:lang w:val="es-ES_tradnl"/>
        </w:rPr>
        <w:t>La puerta tendrá unas dimensiones iguales a las del paramento que conforma el armario, pudiendo disponer de una o dos hojas, de tal forma que no exista ninguna jamba, bastidor o elemento intermedio que dificulten el acceso a cualquier conjunto modular de su interior o la instalación y lectura de los contadores y demás dispositivos.</w:t>
      </w:r>
    </w:p>
    <w:p w14:paraId="0819BB68" w14:textId="42402E1F" w:rsidR="00D526B5" w:rsidRPr="00CE61E0" w:rsidRDefault="00D526B5" w:rsidP="005C63FB">
      <w:pPr>
        <w:numPr>
          <w:ilvl w:val="0"/>
          <w:numId w:val="131"/>
        </w:numPr>
        <w:spacing w:before="240" w:after="0" w:line="240" w:lineRule="auto"/>
        <w:rPr>
          <w:lang w:val="es-ES_tradnl"/>
        </w:rPr>
      </w:pPr>
      <w:r w:rsidRPr="00CE61E0">
        <w:rPr>
          <w:lang w:val="es-ES_tradnl"/>
        </w:rPr>
        <w:t>Las puertas serán abatibles 180º sobre la pared del pasillo o portal donde se instale el armario</w:t>
      </w:r>
      <w:r w:rsidR="00AE76B2" w:rsidRPr="00CE61E0">
        <w:rPr>
          <w:lang w:val="es-ES_tradnl"/>
        </w:rPr>
        <w:t xml:space="preserve"> y de un retenedor con enclavamiento una vez abiertas.</w:t>
      </w:r>
      <w:r w:rsidRPr="00CE61E0">
        <w:rPr>
          <w:lang w:val="es-ES_tradnl"/>
        </w:rPr>
        <w:t xml:space="preserve"> </w:t>
      </w:r>
    </w:p>
    <w:p w14:paraId="01F614B5" w14:textId="654AEADF" w:rsidR="00D526B5" w:rsidRPr="00CE61E0" w:rsidRDefault="00D526B5" w:rsidP="005C63FB">
      <w:pPr>
        <w:numPr>
          <w:ilvl w:val="0"/>
          <w:numId w:val="131"/>
        </w:numPr>
        <w:spacing w:before="240" w:after="0" w:line="240" w:lineRule="auto"/>
        <w:rPr>
          <w:lang w:val="es-ES_tradnl"/>
        </w:rPr>
      </w:pPr>
      <w:r w:rsidRPr="00CE61E0">
        <w:rPr>
          <w:lang w:val="es-ES_tradnl"/>
        </w:rPr>
        <w:t xml:space="preserve">Las puertas de cierre dispondrán de la </w:t>
      </w:r>
      <w:r w:rsidR="00E71600" w:rsidRPr="00CE61E0">
        <w:rPr>
          <w:lang w:val="es-ES_tradnl"/>
        </w:rPr>
        <w:t xml:space="preserve">cerradura que tenga normalizada </w:t>
      </w:r>
      <w:r w:rsidRPr="00CE61E0">
        <w:rPr>
          <w:lang w:val="es-ES_tradnl"/>
        </w:rPr>
        <w:t xml:space="preserve">la </w:t>
      </w:r>
      <w:r w:rsidR="00CB6BD8" w:rsidRPr="00CE61E0">
        <w:rPr>
          <w:lang w:val="es-ES_tradnl"/>
        </w:rPr>
        <w:t xml:space="preserve">empresa </w:t>
      </w:r>
      <w:r w:rsidRPr="00CE61E0">
        <w:rPr>
          <w:lang w:val="es-ES_tradnl"/>
        </w:rPr>
        <w:t>distribuidora. Por su cara exterior incluirá una placa de señalización de riesgo eléctrico de tamaño AE-10, y otra placa indicando “ARMARIO DE CONTADORES ELECTRICOS”.</w:t>
      </w:r>
    </w:p>
    <w:p w14:paraId="58851E59" w14:textId="77777777" w:rsidR="00D526B5" w:rsidRPr="00CE61E0" w:rsidRDefault="00D526B5" w:rsidP="005C63FB">
      <w:pPr>
        <w:numPr>
          <w:ilvl w:val="0"/>
          <w:numId w:val="131"/>
        </w:numPr>
        <w:spacing w:before="240" w:after="0" w:line="240" w:lineRule="auto"/>
        <w:rPr>
          <w:lang w:val="es-ES_tradnl"/>
        </w:rPr>
      </w:pPr>
      <w:r w:rsidRPr="00CE61E0">
        <w:rPr>
          <w:lang w:val="es-ES_tradnl"/>
        </w:rPr>
        <w:t>Los conjuntos modulares se fijarán a la pared del fondo del armario en montaje superficial a una altura de cómo mínimo 0,25 m sobre la rasante del suelo del pasillo, portal o acera donde se ubica el armario de contadores, de forma que los equipos a instalar en su interior (contadores, filtros o equipos de gestión) queden ubicados como máximo a 1,8 m de altura.</w:t>
      </w:r>
    </w:p>
    <w:p w14:paraId="05EA17D3" w14:textId="20EA699A" w:rsidR="00D526B5" w:rsidRPr="00CE61E0" w:rsidRDefault="00D526B5" w:rsidP="005C63FB">
      <w:pPr>
        <w:numPr>
          <w:ilvl w:val="0"/>
          <w:numId w:val="131"/>
        </w:numPr>
        <w:spacing w:before="240" w:after="0" w:line="240" w:lineRule="auto"/>
        <w:rPr>
          <w:lang w:val="es-ES_tradnl"/>
        </w:rPr>
      </w:pPr>
      <w:r w:rsidRPr="00CE61E0">
        <w:rPr>
          <w:lang w:val="es-ES_tradnl"/>
        </w:rPr>
        <w:t xml:space="preserve">Dispondrá de ventilación suficiente mediante rejillas intumescentes con una sección </w:t>
      </w:r>
      <w:r w:rsidR="009D1630" w:rsidRPr="00CE61E0">
        <w:rPr>
          <w:lang w:val="es-ES_tradnl"/>
        </w:rPr>
        <w:t xml:space="preserve">libre </w:t>
      </w:r>
      <w:r w:rsidRPr="00CE61E0">
        <w:rPr>
          <w:lang w:val="es-ES_tradnl"/>
        </w:rPr>
        <w:t>mínima de 50 cm² en cada hoja de la puerta.</w:t>
      </w:r>
    </w:p>
    <w:p w14:paraId="00A0BBD1" w14:textId="77777777" w:rsidR="00D526B5" w:rsidRPr="00CE61E0" w:rsidRDefault="00D526B5" w:rsidP="005C63FB">
      <w:pPr>
        <w:numPr>
          <w:ilvl w:val="0"/>
          <w:numId w:val="131"/>
        </w:numPr>
        <w:spacing w:before="240" w:after="0" w:line="240" w:lineRule="auto"/>
        <w:rPr>
          <w:lang w:val="es-ES_tradnl"/>
        </w:rPr>
      </w:pPr>
      <w:r w:rsidRPr="00CE61E0">
        <w:rPr>
          <w:lang w:val="es-ES_tradnl"/>
        </w:rPr>
        <w:t xml:space="preserve">El portal, pasillo, acera o zona de paso donde se ubique dispondrá de una iluminación mínima de 250 lux, medidos a la altura de montaje de los contadores. </w:t>
      </w:r>
    </w:p>
    <w:p w14:paraId="31520350" w14:textId="14E4305D" w:rsidR="00D526B5" w:rsidRPr="00CE61E0" w:rsidRDefault="00D526B5" w:rsidP="005C63FB">
      <w:pPr>
        <w:numPr>
          <w:ilvl w:val="0"/>
          <w:numId w:val="131"/>
        </w:numPr>
        <w:spacing w:before="240" w:line="240" w:lineRule="auto"/>
        <w:rPr>
          <w:lang w:val="es-ES_tradnl"/>
        </w:rPr>
      </w:pPr>
      <w:r w:rsidRPr="00CE61E0">
        <w:rPr>
          <w:lang w:val="es-ES_tradnl"/>
        </w:rPr>
        <w:t xml:space="preserve">El ancho interior de la pared del fondo deberá ser tal, que una vez instalados en su interior los conjuntos modulares, se mantenga como mínimo una distancia libre de 0,15 m por ambos lados. El ancho máximo del armario de contadores será de 2,30 </w:t>
      </w:r>
      <w:r w:rsidR="000953D6" w:rsidRPr="00CE61E0">
        <w:rPr>
          <w:lang w:val="es-ES_tradnl"/>
        </w:rPr>
        <w:t>m, y su altura máxima será de 2,</w:t>
      </w:r>
      <w:r w:rsidRPr="00CE61E0">
        <w:rPr>
          <w:lang w:val="es-ES_tradnl"/>
        </w:rPr>
        <w:t xml:space="preserve">40 m, tal como se indica en la siguiente figura: </w:t>
      </w:r>
    </w:p>
    <w:p w14:paraId="1E99A66C" w14:textId="7C1AFA57" w:rsidR="00D526B5" w:rsidRPr="00CE61E0" w:rsidRDefault="0023344A" w:rsidP="00D526B5">
      <w:pPr>
        <w:pStyle w:val="Titulotabla"/>
        <w:rPr>
          <w:rFonts w:eastAsia="Arial"/>
          <w:lang w:bidi="es-ES"/>
        </w:rPr>
      </w:pPr>
      <w:r w:rsidRPr="00CE61E0">
        <w:rPr>
          <w:rFonts w:eastAsia="Arial"/>
          <w:noProof/>
        </w:rPr>
        <w:lastRenderedPageBreak/>
        <w:drawing>
          <wp:anchor distT="0" distB="0" distL="114300" distR="114300" simplePos="0" relativeHeight="251658262" behindDoc="0" locked="0" layoutInCell="1" allowOverlap="1" wp14:anchorId="31189BE8" wp14:editId="51F90328">
            <wp:simplePos x="0" y="0"/>
            <wp:positionH relativeFrom="margin">
              <wp:align>center</wp:align>
            </wp:positionH>
            <wp:positionV relativeFrom="paragraph">
              <wp:posOffset>447675</wp:posOffset>
            </wp:positionV>
            <wp:extent cx="5391150" cy="2457450"/>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email">
                      <a:extLst>
                        <a:ext uri="{28A0092B-C50C-407E-A947-70E740481C1C}">
                          <a14:useLocalDpi xmlns:a14="http://schemas.microsoft.com/office/drawing/2010/main" val="0"/>
                        </a:ext>
                      </a:extLst>
                    </a:blip>
                    <a:srcRect/>
                    <a:stretch>
                      <a:fillRect/>
                    </a:stretch>
                  </pic:blipFill>
                  <pic:spPr bwMode="auto">
                    <a:xfrm>
                      <a:off x="0" y="0"/>
                      <a:ext cx="5391150" cy="2457450"/>
                    </a:xfrm>
                    <a:prstGeom prst="rect">
                      <a:avLst/>
                    </a:prstGeom>
                    <a:noFill/>
                    <a:ln>
                      <a:noFill/>
                    </a:ln>
                  </pic:spPr>
                </pic:pic>
              </a:graphicData>
            </a:graphic>
          </wp:anchor>
        </w:drawing>
      </w:r>
      <w:r w:rsidR="00D526B5" w:rsidRPr="00CE61E0">
        <w:rPr>
          <w:rFonts w:eastAsia="Arial"/>
          <w:lang w:bidi="es-ES"/>
        </w:rPr>
        <w:t xml:space="preserve">Figura </w:t>
      </w:r>
      <w:r w:rsidR="002C6ECC" w:rsidRPr="00CE61E0">
        <w:rPr>
          <w:rFonts w:eastAsia="Arial"/>
          <w:lang w:bidi="es-ES"/>
        </w:rPr>
        <w:t>3</w:t>
      </w:r>
      <w:r w:rsidR="00D526B5" w:rsidRPr="00CE61E0">
        <w:rPr>
          <w:rFonts w:eastAsia="Arial"/>
          <w:lang w:bidi="es-ES"/>
        </w:rPr>
        <w:t xml:space="preserve">: Ejemplo de disposición de conjuntos modulares en armarios de contadores. </w:t>
      </w:r>
    </w:p>
    <w:p w14:paraId="07E2B821" w14:textId="21EB3959" w:rsidR="00D526B5" w:rsidRPr="00CE61E0" w:rsidRDefault="00D526B5" w:rsidP="0023344A">
      <w:pPr>
        <w:ind w:firstLine="0"/>
        <w:rPr>
          <w:lang w:val="es-ES_tradnl"/>
        </w:rPr>
      </w:pPr>
    </w:p>
    <w:p w14:paraId="3660FD83" w14:textId="324F2E4E" w:rsidR="00D526B5" w:rsidRPr="001D3FB6" w:rsidRDefault="00D526B5" w:rsidP="001D3FB6">
      <w:pPr>
        <w:pStyle w:val="Ttulo4"/>
        <w:numPr>
          <w:ilvl w:val="0"/>
          <w:numId w:val="77"/>
        </w:numPr>
      </w:pPr>
      <w:r w:rsidRPr="001D3FB6">
        <w:t>TIPOS Y CARACTERÍSTICAS DE LAS CENTRALIZACIONES DE CONTADORES Y DE LOS MÓDULOS DE MEDIDA INDIRECTA</w:t>
      </w:r>
    </w:p>
    <w:p w14:paraId="3CD7FD7B" w14:textId="52AB48E7" w:rsidR="00D526B5" w:rsidRPr="00CE61E0" w:rsidRDefault="00D526B5" w:rsidP="00D526B5">
      <w:pPr>
        <w:widowControl w:val="0"/>
        <w:autoSpaceDE w:val="0"/>
        <w:autoSpaceDN w:val="0"/>
        <w:rPr>
          <w:rFonts w:eastAsia="Arial" w:cs="Arial"/>
          <w:szCs w:val="22"/>
          <w:lang w:bidi="es-ES"/>
        </w:rPr>
      </w:pPr>
      <w:r w:rsidRPr="00CE61E0">
        <w:rPr>
          <w:rFonts w:eastAsia="Arial" w:cs="Arial"/>
          <w:szCs w:val="22"/>
          <w:lang w:bidi="es-ES"/>
        </w:rPr>
        <w:t xml:space="preserve">La </w:t>
      </w:r>
      <w:r w:rsidR="007A64C1" w:rsidRPr="00CE61E0">
        <w:rPr>
          <w:rFonts w:eastAsia="Arial" w:cs="Arial"/>
          <w:szCs w:val="22"/>
          <w:lang w:bidi="es-ES"/>
        </w:rPr>
        <w:t>propiedad del edificio o la persona usuaria</w:t>
      </w:r>
      <w:r w:rsidRPr="00CE61E0">
        <w:rPr>
          <w:rFonts w:eastAsia="Arial" w:cs="Arial"/>
          <w:szCs w:val="22"/>
          <w:lang w:bidi="es-ES"/>
        </w:rPr>
        <w:t xml:space="preserve"> tendrán, en su caso, la responsabilidad del quebranto de los precintos que se coloquen y de la alteración de los elementos instalados que quedan bajo su custodia en el cuarto o armario de contadores en que se ubique la centralización de contadores o el módulo de medida indirecta.</w:t>
      </w:r>
    </w:p>
    <w:p w14:paraId="4524235C" w14:textId="77777777" w:rsidR="00D526B5" w:rsidRPr="00CE61E0" w:rsidRDefault="00D526B5" w:rsidP="00D526B5">
      <w:pPr>
        <w:widowControl w:val="0"/>
        <w:autoSpaceDE w:val="0"/>
        <w:autoSpaceDN w:val="0"/>
        <w:rPr>
          <w:rFonts w:eastAsia="Arial" w:cs="Arial"/>
          <w:szCs w:val="22"/>
          <w:lang w:bidi="es-ES"/>
        </w:rPr>
      </w:pPr>
      <w:r w:rsidRPr="00CE61E0">
        <w:rPr>
          <w:rFonts w:eastAsia="Arial" w:cs="Arial"/>
          <w:szCs w:val="22"/>
          <w:lang w:bidi="es-ES"/>
        </w:rPr>
        <w:t>Las tapas de las envolventes situadas aguas arriba del contador estarán dotadas de dispositivos precintables que impidan la manipulación de los elementos de su interior.</w:t>
      </w:r>
    </w:p>
    <w:p w14:paraId="166D6BCC" w14:textId="77777777" w:rsidR="00D526B5" w:rsidRPr="00CE61E0" w:rsidRDefault="00D526B5" w:rsidP="00D526B5">
      <w:pPr>
        <w:rPr>
          <w:rFonts w:eastAsia="Arial"/>
        </w:rPr>
      </w:pPr>
      <w:r w:rsidRPr="00CE61E0">
        <w:rPr>
          <w:rFonts w:eastAsia="Arial" w:cs="Arial"/>
          <w:szCs w:val="22"/>
          <w:lang w:bidi="es-ES"/>
        </w:rPr>
        <w:t>Las principales características que deben cumplir las unidades funcionales a instalar en el interior de los cuartos o armarios de contadores se indican en los siguientes apartados</w:t>
      </w:r>
      <w:r w:rsidRPr="00CE61E0">
        <w:rPr>
          <w:rFonts w:eastAsia="Arial"/>
        </w:rPr>
        <w:t>.</w:t>
      </w:r>
    </w:p>
    <w:p w14:paraId="22B0390F" w14:textId="22785B83" w:rsidR="00D526B5" w:rsidRPr="00CE61E0" w:rsidRDefault="00D526B5" w:rsidP="00D94DA6">
      <w:pPr>
        <w:pStyle w:val="Ttulo5"/>
      </w:pPr>
      <w:r w:rsidRPr="00CE61E0">
        <w:t>Centralizaciones de contadores</w:t>
      </w:r>
    </w:p>
    <w:p w14:paraId="5DBC63A2" w14:textId="59CCCF36" w:rsidR="00D526B5" w:rsidRPr="00CE61E0" w:rsidRDefault="00D526B5" w:rsidP="00C158EF">
      <w:pPr>
        <w:rPr>
          <w:lang w:val="es-ES_tradnl"/>
        </w:rPr>
      </w:pPr>
      <w:r w:rsidRPr="00CE61E0">
        <w:rPr>
          <w:lang w:val="es-ES_tradnl"/>
        </w:rPr>
        <w:t>Las centralizaciones de contadores estarán concebidas para albergar los aparatos de medida, mando, control y protección de las derivaciones individuales que se alimentan desde la propia</w:t>
      </w:r>
      <w:r w:rsidR="00C158EF" w:rsidRPr="00CE61E0">
        <w:rPr>
          <w:lang w:val="es-ES_tradnl"/>
        </w:rPr>
        <w:t xml:space="preserve"> centralización de contadores. </w:t>
      </w:r>
    </w:p>
    <w:p w14:paraId="1F472FAC" w14:textId="77777777" w:rsidR="00D526B5" w:rsidRPr="00CE61E0" w:rsidRDefault="00D526B5" w:rsidP="00D526B5">
      <w:pPr>
        <w:widowControl w:val="0"/>
        <w:autoSpaceDE w:val="0"/>
        <w:autoSpaceDN w:val="0"/>
        <w:rPr>
          <w:rFonts w:eastAsia="Arial" w:cs="Arial"/>
          <w:szCs w:val="22"/>
          <w:lang w:bidi="es-ES"/>
        </w:rPr>
      </w:pPr>
      <w:r w:rsidRPr="00CE61E0">
        <w:rPr>
          <w:rFonts w:eastAsia="Arial" w:cs="Arial"/>
          <w:szCs w:val="22"/>
          <w:lang w:bidi="es-ES"/>
        </w:rPr>
        <w:t xml:space="preserve">Las centralizaciones de contadores permitirán la instalación de los elementos y equipos de medida necesarios para la aplicación de las disposiciones tarifarias vigentes y permitirán la incorporación de filtros PLC o sistemas de gestión y comunicaciones, de un SPL (sistema de protección de la LGA) para infraestructuras de recarga, así como de un SAV (sistema </w:t>
      </w:r>
      <w:proofErr w:type="spellStart"/>
      <w:r w:rsidRPr="00CE61E0">
        <w:rPr>
          <w:rFonts w:eastAsia="Arial" w:cs="Arial"/>
          <w:szCs w:val="22"/>
          <w:lang w:bidi="es-ES"/>
        </w:rPr>
        <w:t>anti-vertido</w:t>
      </w:r>
      <w:proofErr w:type="spellEnd"/>
      <w:r w:rsidRPr="00CE61E0">
        <w:rPr>
          <w:rFonts w:eastAsia="Arial" w:cs="Arial"/>
          <w:szCs w:val="22"/>
          <w:lang w:bidi="es-ES"/>
        </w:rPr>
        <w:t>) para instalaciones de autoconsumo colectivo sin excedentes como posición alternativa cuando no se disponga de espacio para su colocación en el cuadro de los DGMP.</w:t>
      </w:r>
    </w:p>
    <w:p w14:paraId="08FC8998" w14:textId="302A0039" w:rsidR="00D526B5" w:rsidRPr="00CE61E0" w:rsidRDefault="00D526B5" w:rsidP="00D526B5">
      <w:pPr>
        <w:widowControl w:val="0"/>
        <w:autoSpaceDE w:val="0"/>
        <w:autoSpaceDN w:val="0"/>
        <w:rPr>
          <w:rFonts w:eastAsia="Arial" w:cs="Arial"/>
          <w:szCs w:val="22"/>
          <w:lang w:bidi="es-ES"/>
        </w:rPr>
      </w:pPr>
      <w:r w:rsidRPr="00CE61E0">
        <w:rPr>
          <w:rFonts w:eastAsia="Arial" w:cs="Arial"/>
          <w:szCs w:val="22"/>
          <w:lang w:bidi="es-ES"/>
        </w:rPr>
        <w:t xml:space="preserve">Los fusibles de seguridad, filtros PLC, sistemas </w:t>
      </w:r>
      <w:proofErr w:type="spellStart"/>
      <w:r w:rsidRPr="00CE61E0">
        <w:rPr>
          <w:rFonts w:eastAsia="Arial" w:cs="Arial"/>
          <w:szCs w:val="22"/>
          <w:lang w:bidi="es-ES"/>
        </w:rPr>
        <w:t>anti-vertido</w:t>
      </w:r>
      <w:proofErr w:type="spellEnd"/>
      <w:r w:rsidRPr="00CE61E0">
        <w:rPr>
          <w:rFonts w:eastAsia="Arial" w:cs="Arial"/>
          <w:szCs w:val="22"/>
          <w:lang w:bidi="es-ES"/>
        </w:rPr>
        <w:t xml:space="preserve"> individuales y el interruptor-seccionador de la derivación individual</w:t>
      </w:r>
      <w:r w:rsidR="00C45684" w:rsidRPr="00CE61E0">
        <w:rPr>
          <w:rFonts w:eastAsia="Arial" w:cs="Arial"/>
          <w:szCs w:val="22"/>
          <w:lang w:bidi="es-ES"/>
        </w:rPr>
        <w:t>, IMI,</w:t>
      </w:r>
      <w:r w:rsidRPr="00CE61E0">
        <w:rPr>
          <w:rFonts w:eastAsia="Arial" w:cs="Arial"/>
          <w:szCs w:val="22"/>
          <w:lang w:bidi="es-ES"/>
        </w:rPr>
        <w:t xml:space="preserve"> estarán marcados de tal forma que permitan una fácil </w:t>
      </w:r>
      <w:r w:rsidRPr="00CE61E0">
        <w:rPr>
          <w:rFonts w:eastAsia="Arial" w:cs="Arial"/>
          <w:szCs w:val="22"/>
          <w:lang w:bidi="es-ES"/>
        </w:rPr>
        <w:lastRenderedPageBreak/>
        <w:t xml:space="preserve">y correcta identificación del suministro a que corresponden. </w:t>
      </w:r>
    </w:p>
    <w:p w14:paraId="5B3730DB" w14:textId="77777777" w:rsidR="00D526B5" w:rsidRPr="00CE61E0" w:rsidRDefault="00D526B5" w:rsidP="00D526B5">
      <w:pPr>
        <w:widowControl w:val="0"/>
        <w:autoSpaceDE w:val="0"/>
        <w:autoSpaceDN w:val="0"/>
        <w:rPr>
          <w:rFonts w:eastAsia="Arial" w:cs="Arial"/>
          <w:szCs w:val="22"/>
          <w:lang w:bidi="es-ES"/>
        </w:rPr>
      </w:pPr>
      <w:r w:rsidRPr="00CE61E0">
        <w:rPr>
          <w:rFonts w:eastAsia="Arial" w:cs="Arial"/>
          <w:szCs w:val="22"/>
          <w:lang w:bidi="es-ES"/>
        </w:rPr>
        <w:t>En las centralizaciones de contadores el cableado que efectúa las uniones desde el embarrado hasta los bornes de salida de la derivación individual se tenderá bajo la placa de montaje y podrá ir bajo tubo o conducto.</w:t>
      </w:r>
    </w:p>
    <w:p w14:paraId="73941347" w14:textId="20564955" w:rsidR="00D526B5" w:rsidRPr="00CE61E0" w:rsidRDefault="00D526B5" w:rsidP="00D526B5">
      <w:pPr>
        <w:rPr>
          <w:spacing w:val="-2"/>
          <w:lang w:val="es-ES_tradnl"/>
        </w:rPr>
      </w:pPr>
      <w:r w:rsidRPr="00CE61E0">
        <w:rPr>
          <w:spacing w:val="-2"/>
          <w:lang w:val="es-ES_tradnl"/>
        </w:rPr>
        <w:t xml:space="preserve">Las centralizaciones de contadores estarán formadas eléctricamente, por las unidades funcionales siguientes: </w:t>
      </w:r>
    </w:p>
    <w:p w14:paraId="31EC39E7" w14:textId="330361E7" w:rsidR="00D526B5" w:rsidRPr="00CE61E0" w:rsidRDefault="00D526B5" w:rsidP="004763AB">
      <w:pPr>
        <w:pStyle w:val="Ttulo6"/>
        <w:rPr>
          <w:lang w:val="es-ES_tradnl"/>
        </w:rPr>
      </w:pPr>
      <w:r w:rsidRPr="00CE61E0">
        <w:rPr>
          <w:lang w:val="es-ES_tradnl"/>
        </w:rPr>
        <w:t>Unidad funcional de protección contra sobretensiones</w:t>
      </w:r>
    </w:p>
    <w:p w14:paraId="26F8FC24" w14:textId="34C7ACDC" w:rsidR="00D526B5" w:rsidRPr="00CE61E0" w:rsidRDefault="00D526B5" w:rsidP="00D526B5">
      <w:pPr>
        <w:widowControl w:val="0"/>
        <w:autoSpaceDE w:val="0"/>
        <w:autoSpaceDN w:val="0"/>
        <w:rPr>
          <w:rFonts w:eastAsia="Arial" w:cs="Arial"/>
          <w:szCs w:val="22"/>
          <w:lang w:bidi="es-ES"/>
        </w:rPr>
      </w:pPr>
      <w:r w:rsidRPr="00CE61E0">
        <w:rPr>
          <w:rFonts w:eastAsia="Arial" w:cs="Arial"/>
          <w:szCs w:val="22"/>
          <w:lang w:bidi="es-ES"/>
        </w:rPr>
        <w:t xml:space="preserve">Sus características responderán a lo señalado en la </w:t>
      </w:r>
      <w:r w:rsidR="00401B9C" w:rsidRPr="00CE61E0">
        <w:rPr>
          <w:rFonts w:eastAsia="Arial" w:cs="Arial"/>
          <w:szCs w:val="22"/>
          <w:lang w:bidi="es-ES"/>
        </w:rPr>
        <w:t>ITC BT</w:t>
      </w:r>
      <w:r w:rsidRPr="00CE61E0">
        <w:rPr>
          <w:rFonts w:eastAsia="Arial" w:cs="Arial"/>
          <w:szCs w:val="22"/>
          <w:lang w:bidi="es-ES"/>
        </w:rPr>
        <w:t xml:space="preserve">-23 y para su ubicación se seguirá lo indicado en la </w:t>
      </w:r>
      <w:r w:rsidR="00401B9C" w:rsidRPr="00CE61E0">
        <w:rPr>
          <w:rFonts w:eastAsia="Arial" w:cs="Arial"/>
          <w:szCs w:val="22"/>
          <w:lang w:bidi="es-ES"/>
        </w:rPr>
        <w:t>ITC BT-</w:t>
      </w:r>
      <w:r w:rsidRPr="00CE61E0">
        <w:rPr>
          <w:rFonts w:eastAsia="Arial" w:cs="Arial"/>
          <w:szCs w:val="22"/>
          <w:lang w:bidi="es-ES"/>
        </w:rPr>
        <w:t xml:space="preserve">12. </w:t>
      </w:r>
    </w:p>
    <w:p w14:paraId="139761AE" w14:textId="6BAFB23D" w:rsidR="00D526B5" w:rsidRPr="00CE61E0" w:rsidRDefault="00D526B5" w:rsidP="004763AB">
      <w:pPr>
        <w:pStyle w:val="Ttulo6"/>
        <w:rPr>
          <w:lang w:val="es-ES_tradnl"/>
        </w:rPr>
      </w:pPr>
      <w:r w:rsidRPr="00CE61E0">
        <w:rPr>
          <w:lang w:val="es-ES_tradnl"/>
        </w:rPr>
        <w:t xml:space="preserve">Unidad funcional de interruptor general de maniobra, IGM. </w:t>
      </w:r>
    </w:p>
    <w:p w14:paraId="3BDFF6B5" w14:textId="37936E84" w:rsidR="00D526B5" w:rsidRPr="00CE61E0" w:rsidRDefault="00D526B5" w:rsidP="00D526B5">
      <w:pPr>
        <w:widowControl w:val="0"/>
        <w:autoSpaceDE w:val="0"/>
        <w:autoSpaceDN w:val="0"/>
        <w:rPr>
          <w:rFonts w:eastAsia="Arial" w:cs="Arial"/>
          <w:szCs w:val="22"/>
          <w:lang w:bidi="es-ES"/>
        </w:rPr>
      </w:pPr>
      <w:r w:rsidRPr="00CE61E0">
        <w:rPr>
          <w:rFonts w:eastAsia="Arial" w:cs="Arial"/>
          <w:szCs w:val="22"/>
          <w:lang w:bidi="es-ES"/>
        </w:rPr>
        <w:t xml:space="preserve">Su misión es dejar fuera de servicio, en caso de necesidad, toda la centralización de contadores garantizando un seccionamiento seguro. </w:t>
      </w:r>
    </w:p>
    <w:p w14:paraId="5CEDE064" w14:textId="77777777" w:rsidR="001D4B62" w:rsidRPr="00CE61E0" w:rsidRDefault="00D526B5" w:rsidP="001D4B62">
      <w:pPr>
        <w:rPr>
          <w:rFonts w:eastAsia="Arial" w:cs="Arial"/>
          <w:szCs w:val="22"/>
          <w:lang w:bidi="es-ES"/>
        </w:rPr>
      </w:pPr>
      <w:r w:rsidRPr="00CE61E0">
        <w:rPr>
          <w:rFonts w:eastAsia="Arial" w:cs="Arial"/>
          <w:szCs w:val="22"/>
          <w:lang w:bidi="es-ES"/>
        </w:rPr>
        <w:t xml:space="preserve">Esta unidad que se instalará en una envolvente independiente consiste en un interruptor-seccionador de corte omnipolar, de apertura en carga, que se podrá bloquear mediante un candado o dispositivo equivalente. </w:t>
      </w:r>
      <w:r w:rsidR="001D4B62" w:rsidRPr="00CE61E0">
        <w:t>El polo correspondiente al neutro no debe cortar la corriente antes que los otros polos y no debe establecer la corriente después de los otros polos.</w:t>
      </w:r>
      <w:r w:rsidR="001D4B62" w:rsidRPr="00CE61E0">
        <w:rPr>
          <w:rFonts w:eastAsia="Arial" w:cs="Arial"/>
          <w:szCs w:val="22"/>
          <w:lang w:bidi="es-ES"/>
        </w:rPr>
        <w:t xml:space="preserve"> </w:t>
      </w:r>
    </w:p>
    <w:p w14:paraId="2FD92224" w14:textId="6190D443" w:rsidR="00D526B5" w:rsidRPr="00CE61E0" w:rsidRDefault="00D526B5" w:rsidP="00D526B5">
      <w:pPr>
        <w:widowControl w:val="0"/>
        <w:autoSpaceDE w:val="0"/>
        <w:autoSpaceDN w:val="0"/>
        <w:rPr>
          <w:rFonts w:eastAsia="Arial" w:cs="Arial"/>
          <w:szCs w:val="22"/>
          <w:lang w:bidi="es-ES"/>
        </w:rPr>
      </w:pPr>
      <w:r w:rsidRPr="00CE61E0">
        <w:rPr>
          <w:rFonts w:eastAsia="Arial" w:cs="Arial"/>
          <w:szCs w:val="22"/>
          <w:lang w:bidi="es-ES"/>
        </w:rPr>
        <w:t xml:space="preserve">Se instalará entre la línea general de alimentación y el embarrado general de la centralización de contadores y se colocará un interruptor por cada centralización de contadores. </w:t>
      </w:r>
    </w:p>
    <w:p w14:paraId="37FF93AC" w14:textId="77777777" w:rsidR="00D526B5" w:rsidRPr="00CE61E0" w:rsidRDefault="00D526B5" w:rsidP="00D526B5">
      <w:pPr>
        <w:widowControl w:val="0"/>
        <w:autoSpaceDE w:val="0"/>
        <w:autoSpaceDN w:val="0"/>
        <w:rPr>
          <w:rFonts w:eastAsia="Arial" w:cs="Arial"/>
          <w:szCs w:val="22"/>
          <w:lang w:bidi="es-ES"/>
        </w:rPr>
      </w:pPr>
      <w:r w:rsidRPr="00CE61E0">
        <w:rPr>
          <w:rFonts w:eastAsia="Arial" w:cs="Arial"/>
          <w:szCs w:val="22"/>
          <w:lang w:bidi="es-ES"/>
        </w:rPr>
        <w:t xml:space="preserve">La intensidad asignada del IGM será de 160 A para previsiones de carga hasta 100 kW, de 250 A para previsiones de carga entre 100 kW y 160 kW y 400 A entre 160 kW y 250 kW. </w:t>
      </w:r>
    </w:p>
    <w:p w14:paraId="0FF68EE6" w14:textId="3D8C754B" w:rsidR="00D526B5" w:rsidRPr="00CE61E0" w:rsidRDefault="00D526B5" w:rsidP="00D526B5">
      <w:pPr>
        <w:pStyle w:val="Titulotabla"/>
        <w:rPr>
          <w:lang w:val="es-ES_tradnl"/>
        </w:rPr>
      </w:pPr>
      <w:r w:rsidRPr="00CE61E0">
        <w:rPr>
          <w:lang w:val="es-ES_tradnl"/>
        </w:rPr>
        <w:t>Tabla 3. Características mínimas del IGM según su intensidad asignada</w:t>
      </w:r>
      <w:r w:rsidR="00982440" w:rsidRPr="00CE61E0">
        <w:rPr>
          <w:lang w:val="es-ES_tradnl"/>
        </w:rPr>
        <w:t xml:space="preserve"> y para tensión nominal de red 230 V</w:t>
      </w:r>
      <w:r w:rsidR="000D3910" w:rsidRPr="00CE61E0">
        <w:rPr>
          <w:lang w:val="es-ES_tradnl"/>
        </w:rPr>
        <w:t xml:space="preserve"> </w:t>
      </w:r>
      <w:r w:rsidR="00982440" w:rsidRPr="00CE61E0">
        <w:rPr>
          <w:lang w:val="es-ES_tradnl"/>
        </w:rPr>
        <w:t>/</w:t>
      </w:r>
      <w:r w:rsidR="000D3910" w:rsidRPr="00CE61E0">
        <w:rPr>
          <w:lang w:val="es-ES_tradnl"/>
        </w:rPr>
        <w:t xml:space="preserve"> </w:t>
      </w:r>
      <w:r w:rsidR="00982440" w:rsidRPr="00CE61E0">
        <w:rPr>
          <w:lang w:val="es-ES_tradnl"/>
        </w:rPr>
        <w:t>400</w:t>
      </w:r>
      <w:r w:rsidR="000D3910" w:rsidRPr="00CE61E0">
        <w:rPr>
          <w:lang w:val="es-ES_tradnl"/>
        </w:rPr>
        <w:t> </w:t>
      </w:r>
      <w:r w:rsidR="00982440" w:rsidRPr="00CE61E0">
        <w:rPr>
          <w:lang w:val="es-ES_tradnl"/>
        </w:rPr>
        <w:t>V</w:t>
      </w:r>
    </w:p>
    <w:tbl>
      <w:tblPr>
        <w:tblStyle w:val="Tablaconcuadrcula"/>
        <w:tblW w:w="0" w:type="auto"/>
        <w:tblInd w:w="704" w:type="dxa"/>
        <w:tblLook w:val="04A0" w:firstRow="1" w:lastRow="0" w:firstColumn="1" w:lastColumn="0" w:noHBand="0" w:noVBand="1"/>
      </w:tblPr>
      <w:tblGrid>
        <w:gridCol w:w="4394"/>
        <w:gridCol w:w="4820"/>
      </w:tblGrid>
      <w:tr w:rsidR="00DE4D27" w:rsidRPr="00CE61E0" w14:paraId="471069B3" w14:textId="77777777" w:rsidTr="00935FE3">
        <w:tc>
          <w:tcPr>
            <w:tcW w:w="4394" w:type="dxa"/>
          </w:tcPr>
          <w:p w14:paraId="640AAE53" w14:textId="77777777" w:rsidR="00DE4D27" w:rsidRPr="00CE61E0" w:rsidRDefault="00DE4D27" w:rsidP="00935FE3">
            <w:pPr>
              <w:pStyle w:val="Enumeracin"/>
              <w:ind w:left="0"/>
              <w:rPr>
                <w:color w:val="auto"/>
                <w:szCs w:val="20"/>
              </w:rPr>
            </w:pPr>
            <w:r w:rsidRPr="00CE61E0">
              <w:rPr>
                <w:color w:val="auto"/>
                <w:szCs w:val="20"/>
              </w:rPr>
              <w:t>Tensión nominal de red</w:t>
            </w:r>
          </w:p>
        </w:tc>
        <w:tc>
          <w:tcPr>
            <w:tcW w:w="4820" w:type="dxa"/>
          </w:tcPr>
          <w:p w14:paraId="08CE8012" w14:textId="77777777" w:rsidR="00DE4D27" w:rsidRPr="00CE61E0" w:rsidRDefault="00DE4D27" w:rsidP="00935FE3">
            <w:pPr>
              <w:pStyle w:val="Enumeracin"/>
              <w:ind w:left="0"/>
              <w:rPr>
                <w:color w:val="auto"/>
                <w:szCs w:val="20"/>
              </w:rPr>
            </w:pPr>
            <w:r w:rsidRPr="00CE61E0">
              <w:rPr>
                <w:color w:val="auto"/>
                <w:szCs w:val="20"/>
              </w:rPr>
              <w:t>230 V / 400 V</w:t>
            </w:r>
          </w:p>
        </w:tc>
      </w:tr>
      <w:tr w:rsidR="00DE4D27" w:rsidRPr="00CE61E0" w14:paraId="3BD0962D" w14:textId="77777777" w:rsidTr="00935FE3">
        <w:tc>
          <w:tcPr>
            <w:tcW w:w="4394" w:type="dxa"/>
          </w:tcPr>
          <w:p w14:paraId="173DFB32" w14:textId="77777777" w:rsidR="00DE4D27" w:rsidRPr="00CE61E0" w:rsidRDefault="00DE4D27" w:rsidP="00935FE3">
            <w:pPr>
              <w:pStyle w:val="Enumeracin"/>
              <w:ind w:left="0"/>
              <w:rPr>
                <w:color w:val="auto"/>
                <w:szCs w:val="20"/>
              </w:rPr>
            </w:pPr>
            <w:r w:rsidRPr="00CE61E0">
              <w:rPr>
                <w:color w:val="auto"/>
                <w:szCs w:val="20"/>
              </w:rPr>
              <w:t>Tipo de interruptor-seccionador</w:t>
            </w:r>
          </w:p>
        </w:tc>
        <w:tc>
          <w:tcPr>
            <w:tcW w:w="4820" w:type="dxa"/>
          </w:tcPr>
          <w:p w14:paraId="3FDA7BEA" w14:textId="0E4C9BC0" w:rsidR="00DE4D27" w:rsidRPr="00CE61E0" w:rsidRDefault="00DE4D27" w:rsidP="00935FE3">
            <w:pPr>
              <w:pStyle w:val="Enumeracin"/>
              <w:ind w:left="0"/>
              <w:rPr>
                <w:color w:val="auto"/>
                <w:szCs w:val="20"/>
              </w:rPr>
            </w:pPr>
            <w:r w:rsidRPr="00CE61E0">
              <w:rPr>
                <w:color w:val="auto"/>
                <w:szCs w:val="20"/>
              </w:rPr>
              <w:t>Trifásico</w:t>
            </w:r>
          </w:p>
        </w:tc>
      </w:tr>
      <w:tr w:rsidR="00DE4D27" w:rsidRPr="00CE61E0" w14:paraId="51B16AE7" w14:textId="77777777" w:rsidTr="00935FE3">
        <w:tc>
          <w:tcPr>
            <w:tcW w:w="4394" w:type="dxa"/>
          </w:tcPr>
          <w:p w14:paraId="4C1E11D7" w14:textId="77777777" w:rsidR="00DE4D27" w:rsidRPr="00CE61E0" w:rsidRDefault="00DE4D27" w:rsidP="00935FE3">
            <w:pPr>
              <w:pStyle w:val="Enumeracin"/>
              <w:ind w:left="0"/>
              <w:rPr>
                <w:color w:val="auto"/>
                <w:szCs w:val="20"/>
              </w:rPr>
            </w:pPr>
            <w:r w:rsidRPr="00CE61E0">
              <w:rPr>
                <w:color w:val="auto"/>
                <w:szCs w:val="20"/>
              </w:rPr>
              <w:t>Intensidad asignada</w:t>
            </w:r>
          </w:p>
        </w:tc>
        <w:tc>
          <w:tcPr>
            <w:tcW w:w="4820" w:type="dxa"/>
          </w:tcPr>
          <w:p w14:paraId="389F489C" w14:textId="3993EF03" w:rsidR="00DE4D27" w:rsidRPr="00CE61E0" w:rsidRDefault="00DE4D27" w:rsidP="00935FE3">
            <w:pPr>
              <w:pStyle w:val="Enumeracin"/>
              <w:ind w:left="0"/>
              <w:rPr>
                <w:color w:val="auto"/>
                <w:szCs w:val="20"/>
              </w:rPr>
            </w:pPr>
            <w:r w:rsidRPr="00CE61E0">
              <w:rPr>
                <w:color w:val="auto"/>
                <w:szCs w:val="20"/>
              </w:rPr>
              <w:t>160 A, 250 A, 400 A</w:t>
            </w:r>
          </w:p>
        </w:tc>
      </w:tr>
      <w:tr w:rsidR="00DE4D27" w:rsidRPr="00CE61E0" w14:paraId="4AF696DE" w14:textId="77777777" w:rsidTr="00935FE3">
        <w:tc>
          <w:tcPr>
            <w:tcW w:w="4394" w:type="dxa"/>
          </w:tcPr>
          <w:p w14:paraId="1E5EFEC8" w14:textId="77777777" w:rsidR="00DE4D27" w:rsidRPr="00CE61E0" w:rsidRDefault="00DE4D27" w:rsidP="00935FE3">
            <w:pPr>
              <w:spacing w:after="0" w:line="240" w:lineRule="auto"/>
              <w:ind w:firstLine="0"/>
              <w:jc w:val="left"/>
              <w:rPr>
                <w:rFonts w:cs="Arial"/>
                <w:sz w:val="20"/>
                <w:szCs w:val="20"/>
                <w:lang w:val="es-ES_tradnl"/>
              </w:rPr>
            </w:pPr>
            <w:r w:rsidRPr="00CE61E0">
              <w:rPr>
                <w:rFonts w:cs="Arial"/>
                <w:sz w:val="20"/>
                <w:szCs w:val="20"/>
                <w:lang w:val="es-ES_tradnl"/>
              </w:rPr>
              <w:t>Tensión asignada de servicio, U</w:t>
            </w:r>
            <w:r w:rsidRPr="00CE61E0">
              <w:rPr>
                <w:rFonts w:cs="Arial"/>
                <w:sz w:val="20"/>
                <w:szCs w:val="20"/>
                <w:vertAlign w:val="subscript"/>
                <w:lang w:val="es-ES_tradnl"/>
              </w:rPr>
              <w:t>e</w:t>
            </w:r>
          </w:p>
        </w:tc>
        <w:tc>
          <w:tcPr>
            <w:tcW w:w="4820" w:type="dxa"/>
          </w:tcPr>
          <w:p w14:paraId="3D60F07C" w14:textId="77777777" w:rsidR="00DE4D27" w:rsidRPr="00CE61E0" w:rsidRDefault="00DE4D27" w:rsidP="00935FE3">
            <w:pPr>
              <w:pStyle w:val="Enumeracin"/>
              <w:ind w:left="0"/>
              <w:rPr>
                <w:color w:val="auto"/>
                <w:szCs w:val="20"/>
              </w:rPr>
            </w:pPr>
            <w:r w:rsidRPr="00CE61E0">
              <w:rPr>
                <w:color w:val="auto"/>
                <w:szCs w:val="20"/>
              </w:rPr>
              <w:t>400 V</w:t>
            </w:r>
          </w:p>
        </w:tc>
      </w:tr>
      <w:tr w:rsidR="00DE4D27" w:rsidRPr="00CE61E0" w14:paraId="3153287D" w14:textId="77777777" w:rsidTr="00935FE3">
        <w:tc>
          <w:tcPr>
            <w:tcW w:w="4394" w:type="dxa"/>
          </w:tcPr>
          <w:p w14:paraId="7106A9F9" w14:textId="77777777" w:rsidR="00DE4D27" w:rsidRPr="00CE61E0" w:rsidRDefault="00DE4D27" w:rsidP="00935FE3">
            <w:pPr>
              <w:pStyle w:val="Enumeracin"/>
              <w:ind w:left="0"/>
              <w:rPr>
                <w:color w:val="auto"/>
                <w:szCs w:val="20"/>
              </w:rPr>
            </w:pPr>
            <w:r w:rsidRPr="00CE61E0">
              <w:rPr>
                <w:rFonts w:cs="Arial"/>
                <w:color w:val="auto"/>
                <w:szCs w:val="20"/>
              </w:rPr>
              <w:t>Tensión asignada de aislamien</w:t>
            </w:r>
            <w:r w:rsidRPr="00CE61E0">
              <w:rPr>
                <w:color w:val="auto"/>
                <w:szCs w:val="20"/>
              </w:rPr>
              <w:t>to</w:t>
            </w:r>
          </w:p>
        </w:tc>
        <w:tc>
          <w:tcPr>
            <w:tcW w:w="4820" w:type="dxa"/>
          </w:tcPr>
          <w:p w14:paraId="27B3A1CE" w14:textId="77777777" w:rsidR="00DE4D27" w:rsidRPr="00CE61E0" w:rsidRDefault="00DE4D27" w:rsidP="00935FE3">
            <w:pPr>
              <w:pStyle w:val="Enumeracin"/>
              <w:ind w:left="0"/>
              <w:rPr>
                <w:color w:val="auto"/>
                <w:szCs w:val="20"/>
              </w:rPr>
            </w:pPr>
            <w:r w:rsidRPr="00CE61E0">
              <w:rPr>
                <w:color w:val="auto"/>
                <w:szCs w:val="20"/>
              </w:rPr>
              <w:t>500 V</w:t>
            </w:r>
          </w:p>
        </w:tc>
      </w:tr>
      <w:tr w:rsidR="00DE4D27" w:rsidRPr="00CE61E0" w14:paraId="63DC4C4A" w14:textId="77777777" w:rsidTr="00935FE3">
        <w:tc>
          <w:tcPr>
            <w:tcW w:w="4394" w:type="dxa"/>
          </w:tcPr>
          <w:p w14:paraId="5E451648" w14:textId="77777777" w:rsidR="00DE4D27" w:rsidRPr="00CE61E0" w:rsidRDefault="00DE4D27" w:rsidP="00935FE3">
            <w:pPr>
              <w:pStyle w:val="Enumeracin"/>
              <w:ind w:left="0"/>
              <w:rPr>
                <w:color w:val="auto"/>
                <w:szCs w:val="20"/>
              </w:rPr>
            </w:pPr>
            <w:r w:rsidRPr="00CE61E0">
              <w:rPr>
                <w:rFonts w:cs="Times New Roman"/>
                <w:color w:val="auto"/>
                <w:szCs w:val="20"/>
              </w:rPr>
              <w:t>Tensión asignada de aislamiento a impulso</w:t>
            </w:r>
            <w:r w:rsidRPr="00CE61E0">
              <w:rPr>
                <w:color w:val="auto"/>
                <w:szCs w:val="20"/>
              </w:rPr>
              <w:t xml:space="preserve">s </w:t>
            </w:r>
          </w:p>
        </w:tc>
        <w:tc>
          <w:tcPr>
            <w:tcW w:w="4820" w:type="dxa"/>
          </w:tcPr>
          <w:p w14:paraId="1B749DF4" w14:textId="77777777" w:rsidR="00DE4D27" w:rsidRPr="00CE61E0" w:rsidRDefault="00DE4D27" w:rsidP="00935FE3">
            <w:pPr>
              <w:pStyle w:val="Enumeracin"/>
              <w:ind w:left="0"/>
              <w:rPr>
                <w:color w:val="auto"/>
                <w:szCs w:val="20"/>
              </w:rPr>
            </w:pPr>
            <w:r w:rsidRPr="00CE61E0">
              <w:rPr>
                <w:color w:val="auto"/>
                <w:szCs w:val="20"/>
              </w:rPr>
              <w:t>6 kV cresta</w:t>
            </w:r>
          </w:p>
        </w:tc>
      </w:tr>
      <w:tr w:rsidR="00DE4D27" w:rsidRPr="00CE61E0" w14:paraId="392CBAF5" w14:textId="77777777" w:rsidTr="00935FE3">
        <w:tc>
          <w:tcPr>
            <w:tcW w:w="4394" w:type="dxa"/>
          </w:tcPr>
          <w:p w14:paraId="1567AAFF" w14:textId="77777777" w:rsidR="00DE4D27" w:rsidRPr="00CE61E0" w:rsidRDefault="00DE4D27" w:rsidP="00935FE3">
            <w:pPr>
              <w:pStyle w:val="Enumeracin"/>
              <w:ind w:left="0"/>
              <w:rPr>
                <w:color w:val="auto"/>
                <w:szCs w:val="20"/>
              </w:rPr>
            </w:pPr>
            <w:r w:rsidRPr="00CE61E0">
              <w:rPr>
                <w:color w:val="auto"/>
                <w:szCs w:val="20"/>
              </w:rPr>
              <w:t>Corriente de fuga por polo abierto a 1,</w:t>
            </w:r>
            <w:r w:rsidRPr="00CE61E0">
              <w:rPr>
                <w:rFonts w:cs="Arial"/>
                <w:color w:val="auto"/>
                <w:szCs w:val="20"/>
              </w:rPr>
              <w:t>1 U</w:t>
            </w:r>
            <w:r w:rsidRPr="00CE61E0">
              <w:rPr>
                <w:rFonts w:cs="Arial"/>
                <w:color w:val="auto"/>
                <w:szCs w:val="20"/>
                <w:vertAlign w:val="subscript"/>
              </w:rPr>
              <w:t>e</w:t>
            </w:r>
          </w:p>
        </w:tc>
        <w:tc>
          <w:tcPr>
            <w:tcW w:w="4820" w:type="dxa"/>
          </w:tcPr>
          <w:p w14:paraId="4517B2A2" w14:textId="08339F25" w:rsidR="00DE4D27" w:rsidRPr="00CE61E0" w:rsidRDefault="00DE4D27" w:rsidP="00935FE3">
            <w:pPr>
              <w:pStyle w:val="Enumeracin"/>
              <w:ind w:left="0"/>
              <w:rPr>
                <w:color w:val="auto"/>
                <w:szCs w:val="20"/>
              </w:rPr>
            </w:pPr>
            <w:r w:rsidRPr="00CE61E0">
              <w:rPr>
                <w:color w:val="auto"/>
                <w:szCs w:val="20"/>
              </w:rPr>
              <w:t xml:space="preserve">≤ </w:t>
            </w:r>
            <w:r w:rsidR="004B6F0C" w:rsidRPr="00CE61E0">
              <w:rPr>
                <w:color w:val="auto"/>
                <w:szCs w:val="20"/>
              </w:rPr>
              <w:t>0,</w:t>
            </w:r>
            <w:r w:rsidRPr="00CE61E0">
              <w:rPr>
                <w:color w:val="auto"/>
                <w:szCs w:val="20"/>
              </w:rPr>
              <w:t>5 mA</w:t>
            </w:r>
          </w:p>
        </w:tc>
      </w:tr>
    </w:tbl>
    <w:p w14:paraId="41D99EC2" w14:textId="77777777" w:rsidR="00C158EF" w:rsidRPr="00CE61E0" w:rsidRDefault="00C158EF" w:rsidP="00FB62D2">
      <w:pPr>
        <w:pStyle w:val="Ttulo6"/>
        <w:spacing w:before="240"/>
        <w:rPr>
          <w:rFonts w:cs="Arial"/>
          <w:szCs w:val="22"/>
        </w:rPr>
      </w:pPr>
      <w:r w:rsidRPr="00CE61E0">
        <w:t>Unidad funcional de medida de intensidad en la LGA (opcional)</w:t>
      </w:r>
      <w:r w:rsidRPr="00CE61E0">
        <w:rPr>
          <w:rFonts w:cs="Arial"/>
          <w:szCs w:val="22"/>
        </w:rPr>
        <w:t>.</w:t>
      </w:r>
    </w:p>
    <w:p w14:paraId="54AC577C" w14:textId="77777777" w:rsidR="00C158EF" w:rsidRPr="00CE61E0" w:rsidRDefault="00C158EF" w:rsidP="00C158EF">
      <w:pPr>
        <w:widowControl w:val="0"/>
        <w:autoSpaceDE w:val="0"/>
        <w:autoSpaceDN w:val="0"/>
        <w:rPr>
          <w:rFonts w:eastAsia="Arial"/>
        </w:rPr>
      </w:pPr>
      <w:r w:rsidRPr="00CE61E0">
        <w:rPr>
          <w:rFonts w:eastAsia="Arial" w:cs="Arial"/>
          <w:szCs w:val="22"/>
          <w:lang w:bidi="es-ES"/>
        </w:rPr>
        <w:t xml:space="preserve">Su misión es medir la corriente que circula por la LGA, para que pueda ser utilizada bien por un SPL (Sistema de protección de la LGA) o por un SAV (sistema </w:t>
      </w:r>
      <w:proofErr w:type="spellStart"/>
      <w:r w:rsidRPr="00CE61E0">
        <w:rPr>
          <w:rFonts w:eastAsia="Arial" w:cs="Arial"/>
          <w:szCs w:val="22"/>
          <w:lang w:bidi="es-ES"/>
        </w:rPr>
        <w:t>anti-vertido</w:t>
      </w:r>
      <w:proofErr w:type="spellEnd"/>
      <w:r w:rsidRPr="00CE61E0">
        <w:rPr>
          <w:rFonts w:eastAsia="Arial" w:cs="Arial"/>
          <w:szCs w:val="22"/>
          <w:lang w:bidi="es-ES"/>
        </w:rPr>
        <w:t>) en el caso de instalaciones de autoconsumo colectivo sin excedentes.</w:t>
      </w:r>
      <w:r w:rsidRPr="00CE61E0">
        <w:rPr>
          <w:rFonts w:eastAsia="Arial"/>
        </w:rPr>
        <w:t xml:space="preserve"> </w:t>
      </w:r>
    </w:p>
    <w:p w14:paraId="425085ED" w14:textId="545B83DB" w:rsidR="00C158EF" w:rsidRPr="00CE61E0" w:rsidRDefault="00C158EF" w:rsidP="004763AB">
      <w:pPr>
        <w:pStyle w:val="Ttulo6"/>
        <w:rPr>
          <w:rFonts w:cs="Arial"/>
          <w:szCs w:val="22"/>
        </w:rPr>
      </w:pPr>
      <w:r w:rsidRPr="00CE61E0">
        <w:lastRenderedPageBreak/>
        <w:t>Unidad funcional de embarrado general y fusibles de seguridad.</w:t>
      </w:r>
      <w:r w:rsidRPr="00CE61E0">
        <w:rPr>
          <w:rFonts w:cs="Arial"/>
          <w:szCs w:val="22"/>
        </w:rPr>
        <w:t xml:space="preserve"> </w:t>
      </w:r>
    </w:p>
    <w:p w14:paraId="6A21E607" w14:textId="38CE254A" w:rsidR="00C158EF" w:rsidRPr="00CE61E0" w:rsidRDefault="00C158EF" w:rsidP="00C158EF">
      <w:pPr>
        <w:widowControl w:val="0"/>
        <w:autoSpaceDE w:val="0"/>
        <w:autoSpaceDN w:val="0"/>
        <w:rPr>
          <w:rFonts w:eastAsia="Arial" w:cs="Arial"/>
          <w:szCs w:val="22"/>
          <w:lang w:bidi="es-ES"/>
        </w:rPr>
      </w:pPr>
      <w:r w:rsidRPr="00CE61E0">
        <w:rPr>
          <w:rFonts w:eastAsia="Arial" w:cs="Arial"/>
          <w:szCs w:val="22"/>
          <w:lang w:bidi="es-ES"/>
        </w:rPr>
        <w:t xml:space="preserve">Contiene el embarrado general de la centralización y los fusibles de seguridad correspondiente a todos los suministros que estén conectados al mismo. </w:t>
      </w:r>
    </w:p>
    <w:p w14:paraId="76CE4D37" w14:textId="3EBAFAD0" w:rsidR="00C158EF" w:rsidRPr="00CE61E0" w:rsidRDefault="00C158EF" w:rsidP="00C158EF">
      <w:pPr>
        <w:rPr>
          <w:rFonts w:eastAsia="Arial" w:cs="Arial"/>
          <w:lang w:bidi="es-ES"/>
        </w:rPr>
      </w:pPr>
      <w:r w:rsidRPr="00CE61E0">
        <w:rPr>
          <w:spacing w:val="-2"/>
        </w:rPr>
        <w:t xml:space="preserve">Cada derivación individual debe llevar instalada en su origen su propia protección compuesta por fusibles de seguridad, con independencia de las protecciones correspondientes a los circuitos de la instalación interior de cada suministro. Estos fusibles se instalarán antes del contador y se colocarán en cada uno de los hilos de fase o polares que van al mismo, tendrán la adecuada capacidad de corte en función de la máxima intensidad de cortocircuito que pueda presentarse en ese punto </w:t>
      </w:r>
      <w:r w:rsidRPr="00CE61E0">
        <w:rPr>
          <w:rFonts w:eastAsia="Arial" w:cs="Arial"/>
          <w:lang w:bidi="es-ES"/>
        </w:rPr>
        <w:t xml:space="preserve">y los portafusibles de seguridad que los alojan podrán estar precintados por la empresa distribuidora. </w:t>
      </w:r>
    </w:p>
    <w:p w14:paraId="46C81B36" w14:textId="1FF5C0F8" w:rsidR="00C158EF" w:rsidRPr="00CE61E0" w:rsidRDefault="00C158EF" w:rsidP="00FA2009">
      <w:pPr>
        <w:rPr>
          <w:rFonts w:eastAsia="Arial"/>
        </w:rPr>
      </w:pPr>
      <w:r w:rsidRPr="00CE61E0">
        <w:rPr>
          <w:rFonts w:eastAsia="Arial" w:cs="Arial"/>
          <w:szCs w:val="22"/>
          <w:lang w:bidi="es-ES"/>
        </w:rPr>
        <w:t xml:space="preserve">Los fusibles a instalar dependerán de la potencia prevista de cada derivación individual que se protege. </w:t>
      </w:r>
      <w:r w:rsidRPr="00CE61E0">
        <w:t>Esta unidad funcional</w:t>
      </w:r>
      <w:r w:rsidRPr="00CE61E0">
        <w:rPr>
          <w:rFonts w:eastAsia="Arial" w:cs="Arial"/>
          <w:szCs w:val="22"/>
          <w:lang w:bidi="es-ES"/>
        </w:rPr>
        <w:t xml:space="preserve"> dispondrá de una protección aislante adicional</w:t>
      </w:r>
      <w:r w:rsidR="00C04B07" w:rsidRPr="00CE61E0">
        <w:rPr>
          <w:rFonts w:eastAsia="Arial" w:cs="Arial"/>
          <w:szCs w:val="22"/>
          <w:lang w:bidi="es-ES"/>
        </w:rPr>
        <w:t xml:space="preserve"> situada por delante de los elementos en tensión que evite los contactos accidentales con el embarrado general al acceder a los fusibles de seguridad</w:t>
      </w:r>
      <w:r w:rsidR="00F84AD8" w:rsidRPr="00CE61E0">
        <w:rPr>
          <w:rFonts w:eastAsia="Arial"/>
        </w:rPr>
        <w:t>. L</w:t>
      </w:r>
      <w:r w:rsidR="0002387F" w:rsidRPr="00CE61E0">
        <w:rPr>
          <w:rFonts w:eastAsia="Arial"/>
        </w:rPr>
        <w:t>a protección aislante combinada con la utilización de bases portafusibles cerradas proporcionarán</w:t>
      </w:r>
      <w:r w:rsidRPr="00CE61E0">
        <w:rPr>
          <w:rFonts w:eastAsia="Arial" w:cs="Arial"/>
          <w:szCs w:val="22"/>
          <w:lang w:bidi="es-ES"/>
        </w:rPr>
        <w:t xml:space="preserve"> un grado de protección mínimo IP </w:t>
      </w:r>
      <w:r w:rsidR="00596A1D" w:rsidRPr="00CE61E0">
        <w:rPr>
          <w:rFonts w:eastAsia="Arial" w:cs="Arial"/>
          <w:szCs w:val="22"/>
          <w:lang w:bidi="es-ES"/>
        </w:rPr>
        <w:t>2X</w:t>
      </w:r>
      <w:r w:rsidR="00744235" w:rsidRPr="00CE61E0">
        <w:rPr>
          <w:rFonts w:eastAsia="Arial" w:cs="Arial"/>
          <w:szCs w:val="22"/>
          <w:lang w:bidi="es-ES"/>
        </w:rPr>
        <w:t>.</w:t>
      </w:r>
      <w:r w:rsidRPr="00CE61E0">
        <w:rPr>
          <w:rFonts w:eastAsia="Arial" w:cs="Arial"/>
          <w:szCs w:val="22"/>
          <w:lang w:bidi="es-ES"/>
        </w:rPr>
        <w:t xml:space="preserve"> </w:t>
      </w:r>
    </w:p>
    <w:p w14:paraId="7F69F2BE" w14:textId="3E819904" w:rsidR="00C158EF" w:rsidRPr="00CE61E0" w:rsidRDefault="00C158EF" w:rsidP="004763AB">
      <w:pPr>
        <w:pStyle w:val="Ttulo6"/>
      </w:pPr>
      <w:r w:rsidRPr="00CE61E0">
        <w:t xml:space="preserve">Unidad funcional de medida. </w:t>
      </w:r>
    </w:p>
    <w:p w14:paraId="733FDF6F" w14:textId="6318F204" w:rsidR="00C158EF" w:rsidRPr="00CE61E0" w:rsidRDefault="00C158EF" w:rsidP="00C158EF">
      <w:pPr>
        <w:widowControl w:val="0"/>
        <w:autoSpaceDE w:val="0"/>
        <w:autoSpaceDN w:val="0"/>
      </w:pPr>
      <w:r w:rsidRPr="00CE61E0">
        <w:t xml:space="preserve">Contiene los contadores para la medida de la energía eléctrica, que podrán ser monofásicos o trifásicos. </w:t>
      </w:r>
    </w:p>
    <w:p w14:paraId="5C72CF23" w14:textId="3BEC2044" w:rsidR="00C158EF" w:rsidRPr="00CE61E0" w:rsidRDefault="00C158EF" w:rsidP="00C158EF">
      <w:pPr>
        <w:widowControl w:val="0"/>
        <w:autoSpaceDE w:val="0"/>
        <w:autoSpaceDN w:val="0"/>
      </w:pPr>
      <w:r w:rsidRPr="00CE61E0">
        <w:t xml:space="preserve">Los módulos de medida indirecta incluirán también los transformadores de intensidad y un conjunto de bloques de conexión para la verificación de contadores. Los transformadores de intensidad no serán de tipo toroidal y tendrán una potencia de precisión tal que la potencia de la carga que alimenten esté comprendida entre el 25% y 100% de la potencia de precisión. </w:t>
      </w:r>
    </w:p>
    <w:p w14:paraId="6BDA45A2" w14:textId="50E1E8EF" w:rsidR="00C158EF" w:rsidRPr="00CE61E0" w:rsidRDefault="00C158EF" w:rsidP="004763AB">
      <w:pPr>
        <w:pStyle w:val="Ttulo6"/>
        <w:rPr>
          <w:rFonts w:cs="Arial"/>
          <w:szCs w:val="22"/>
        </w:rPr>
      </w:pPr>
      <w:r w:rsidRPr="00CE61E0">
        <w:t>Unidad funcional de filtrado y gestión de cargas</w:t>
      </w:r>
      <w:r w:rsidRPr="00CE61E0">
        <w:rPr>
          <w:rFonts w:cs="Arial"/>
          <w:szCs w:val="22"/>
        </w:rPr>
        <w:t>.</w:t>
      </w:r>
    </w:p>
    <w:p w14:paraId="2FAE459F" w14:textId="084978C7" w:rsidR="00C158EF" w:rsidRPr="00CE61E0" w:rsidRDefault="00C158EF" w:rsidP="00C158EF">
      <w:pPr>
        <w:widowControl w:val="0"/>
        <w:autoSpaceDE w:val="0"/>
        <w:autoSpaceDN w:val="0"/>
        <w:rPr>
          <w:rFonts w:eastAsia="Arial" w:cs="Arial"/>
          <w:szCs w:val="22"/>
          <w:lang w:bidi="es-ES"/>
        </w:rPr>
      </w:pPr>
      <w:r w:rsidRPr="00CE61E0">
        <w:rPr>
          <w:rFonts w:eastAsia="Arial" w:cs="Arial"/>
          <w:szCs w:val="22"/>
          <w:lang w:bidi="es-ES"/>
        </w:rPr>
        <w:t xml:space="preserve">En esta unidad se podrán instalar filtros PLC para evitar que las perturbaciones eléctricas emitidas por ciertos suministros introduzcan en la red ruido en el rango de frecuencias PLC utilizado para la telegestión de los contadores. También se podrán instalar equipos de gestión cargas tales como contactores asociados al funcionamiento de un SPL, gestores dinámicos de potencia para recarga o contadores secundarios en los </w:t>
      </w:r>
      <w:r w:rsidR="003F3E4B" w:rsidRPr="00CE61E0">
        <w:rPr>
          <w:rFonts w:eastAsia="Arial" w:cs="Arial"/>
          <w:szCs w:val="22"/>
          <w:lang w:bidi="es-ES"/>
        </w:rPr>
        <w:t>suministros cuya</w:t>
      </w:r>
      <w:r w:rsidRPr="00CE61E0">
        <w:rPr>
          <w:rFonts w:eastAsia="Arial" w:cs="Arial"/>
          <w:szCs w:val="22"/>
          <w:lang w:bidi="es-ES"/>
        </w:rPr>
        <w:t xml:space="preserve"> titular precise de los mismos.</w:t>
      </w:r>
    </w:p>
    <w:p w14:paraId="31044214" w14:textId="2F032527" w:rsidR="00C158EF" w:rsidRPr="00CE61E0" w:rsidRDefault="00C158EF" w:rsidP="00C158EF">
      <w:pPr>
        <w:widowControl w:val="0"/>
        <w:autoSpaceDE w:val="0"/>
        <w:autoSpaceDN w:val="0"/>
        <w:rPr>
          <w:rFonts w:eastAsia="Arial"/>
          <w:lang w:bidi="es-ES"/>
        </w:rPr>
      </w:pPr>
      <w:r w:rsidRPr="00CE61E0">
        <w:rPr>
          <w:rFonts w:eastAsia="Arial" w:cs="Arial"/>
          <w:szCs w:val="22"/>
          <w:lang w:bidi="es-ES"/>
        </w:rPr>
        <w:t xml:space="preserve">Para tal fin se reservará aguas abajo de cada contador un espacio de ciertas dimensiones según se trate de suministros monofásicos o trifásicos, tal y como se representa en la figura </w:t>
      </w:r>
      <w:r w:rsidR="002C6ECC" w:rsidRPr="00CE61E0">
        <w:rPr>
          <w:rFonts w:eastAsia="Arial" w:cs="Arial"/>
          <w:szCs w:val="22"/>
          <w:lang w:bidi="es-ES"/>
        </w:rPr>
        <w:t>4</w:t>
      </w:r>
      <w:bookmarkStart w:id="42" w:name="_Hlk74063294"/>
      <w:r w:rsidRPr="00CE61E0">
        <w:rPr>
          <w:rFonts w:eastAsia="Arial" w:cs="Arial"/>
          <w:szCs w:val="22"/>
          <w:lang w:bidi="es-ES"/>
        </w:rPr>
        <w:t xml:space="preserve">, </w:t>
      </w:r>
      <w:bookmarkEnd w:id="42"/>
      <w:r w:rsidRPr="00CE61E0">
        <w:rPr>
          <w:rFonts w:eastAsia="Arial" w:cs="Arial"/>
          <w:szCs w:val="22"/>
          <w:lang w:bidi="es-ES"/>
        </w:rPr>
        <w:t xml:space="preserve">siendo las dimensiones de la figura </w:t>
      </w:r>
      <w:r w:rsidR="002C6ECC" w:rsidRPr="00CE61E0">
        <w:rPr>
          <w:rFonts w:eastAsia="Arial" w:cs="Arial"/>
          <w:szCs w:val="22"/>
          <w:lang w:bidi="es-ES"/>
        </w:rPr>
        <w:t>4</w:t>
      </w:r>
      <w:r w:rsidRPr="00CE61E0">
        <w:rPr>
          <w:rFonts w:eastAsia="Arial" w:cs="Arial"/>
          <w:szCs w:val="22"/>
          <w:lang w:bidi="es-ES"/>
        </w:rPr>
        <w:t xml:space="preserve"> orientativas. Las dimensiones mínimas necesarias podrán estar recogidas en las especificaciones particulares de las empresas distribuidoras aprobadas por la administración.</w:t>
      </w:r>
      <w:r w:rsidRPr="00CE61E0">
        <w:rPr>
          <w:rFonts w:eastAsia="Arial"/>
        </w:rPr>
        <w:t xml:space="preserve"> </w:t>
      </w:r>
    </w:p>
    <w:p w14:paraId="0B67BC54" w14:textId="3AC53E35" w:rsidR="00C158EF" w:rsidRPr="00CE61E0" w:rsidRDefault="00C158EF" w:rsidP="00C158EF">
      <w:pPr>
        <w:pStyle w:val="Titulotabla"/>
        <w:rPr>
          <w:rFonts w:eastAsia="Arial"/>
        </w:rPr>
      </w:pPr>
      <w:r w:rsidRPr="00CE61E0">
        <w:rPr>
          <w:rFonts w:eastAsia="Arial"/>
          <w:noProof/>
        </w:rPr>
        <w:lastRenderedPageBreak/>
        <w:drawing>
          <wp:anchor distT="0" distB="0" distL="114300" distR="114300" simplePos="0" relativeHeight="251658263" behindDoc="0" locked="0" layoutInCell="1" allowOverlap="1" wp14:anchorId="05BB7D51" wp14:editId="58FAF942">
            <wp:simplePos x="0" y="0"/>
            <wp:positionH relativeFrom="margin">
              <wp:align>center</wp:align>
            </wp:positionH>
            <wp:positionV relativeFrom="paragraph">
              <wp:posOffset>498475</wp:posOffset>
            </wp:positionV>
            <wp:extent cx="4648200" cy="5240655"/>
            <wp:effectExtent l="0" t="0" r="0"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0" cstate="email">
                      <a:extLst>
                        <a:ext uri="{28A0092B-C50C-407E-A947-70E740481C1C}">
                          <a14:useLocalDpi xmlns:a14="http://schemas.microsoft.com/office/drawing/2010/main" val="0"/>
                        </a:ext>
                      </a:extLst>
                    </a:blip>
                    <a:srcRect l="6721" r="3869"/>
                    <a:stretch/>
                  </pic:blipFill>
                  <pic:spPr bwMode="auto">
                    <a:xfrm>
                      <a:off x="0" y="0"/>
                      <a:ext cx="4648200" cy="5240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E61E0">
        <w:rPr>
          <w:rFonts w:eastAsia="Arial"/>
          <w:lang w:bidi="es-ES"/>
        </w:rPr>
        <w:t xml:space="preserve"> Figura </w:t>
      </w:r>
      <w:r w:rsidR="002C6ECC" w:rsidRPr="00CE61E0">
        <w:rPr>
          <w:rFonts w:eastAsia="Arial"/>
          <w:lang w:bidi="es-ES"/>
        </w:rPr>
        <w:t>4</w:t>
      </w:r>
      <w:r w:rsidRPr="00CE61E0">
        <w:rPr>
          <w:rFonts w:eastAsia="Arial"/>
          <w:lang w:bidi="es-ES"/>
        </w:rPr>
        <w:t>. Espacio para montaje de filtros PLC y de otros equipos de gestión (dimensiones orientativas no obligatorias</w:t>
      </w:r>
      <w:r w:rsidRPr="00CE61E0">
        <w:rPr>
          <w:rFonts w:eastAsia="Arial"/>
        </w:rPr>
        <w:t>)</w:t>
      </w:r>
      <w:r w:rsidRPr="00CE61E0">
        <w:rPr>
          <w:rFonts w:eastAsia="Arial" w:cs="Arial"/>
          <w:szCs w:val="22"/>
          <w:lang w:bidi="es-ES"/>
        </w:rPr>
        <w:t>.</w:t>
      </w:r>
    </w:p>
    <w:p w14:paraId="25B0ABCC" w14:textId="3CA05917" w:rsidR="00C158EF" w:rsidRPr="00CE61E0" w:rsidRDefault="00C158EF" w:rsidP="00C158EF">
      <w:pPr>
        <w:widowControl w:val="0"/>
        <w:autoSpaceDE w:val="0"/>
        <w:autoSpaceDN w:val="0"/>
        <w:jc w:val="center"/>
        <w:rPr>
          <w:rFonts w:eastAsia="Arial"/>
        </w:rPr>
      </w:pPr>
    </w:p>
    <w:p w14:paraId="2484828C" w14:textId="77777777" w:rsidR="00402B75" w:rsidRPr="00CE61E0" w:rsidRDefault="00402B75" w:rsidP="004763AB">
      <w:pPr>
        <w:pStyle w:val="Ttulo6"/>
      </w:pPr>
      <w:r w:rsidRPr="00CE61E0">
        <w:t xml:space="preserve">Unidad funcional del interruptor de maniobra individual, IMI. </w:t>
      </w:r>
    </w:p>
    <w:p w14:paraId="0A90E93D" w14:textId="77777777" w:rsidR="00402B75" w:rsidRPr="00CE61E0" w:rsidRDefault="00402B75" w:rsidP="00402B75">
      <w:pPr>
        <w:pStyle w:val="Enumeracin"/>
      </w:pPr>
    </w:p>
    <w:p w14:paraId="74507B5C" w14:textId="28105519" w:rsidR="00402B75" w:rsidRPr="00CE61E0" w:rsidRDefault="00402B75" w:rsidP="00402B75">
      <w:r w:rsidRPr="00CE61E0">
        <w:t xml:space="preserve">Consiste en un interruptor-seccionador de seguridad cuya función es poder maniobrar las derivaciones individuales. Deberá ser capaz de cortar en carga y reconectar las derivaciones individuales, garantizando al mismo tiempo su seccionamiento seguro. El IMI será de corte omnipolar y se podrá bloquear mediante un candado o dispositivo equivalente. El polo correspondiente al neutro </w:t>
      </w:r>
      <w:r w:rsidR="00E86DF3" w:rsidRPr="00CE61E0">
        <w:t xml:space="preserve">no debe cortar la corriente </w:t>
      </w:r>
      <w:r w:rsidR="00A41782" w:rsidRPr="00CE61E0">
        <w:t xml:space="preserve">antes que los otros polos y no debe establecer la corriente después de los otros polos. </w:t>
      </w:r>
    </w:p>
    <w:p w14:paraId="29231D63" w14:textId="31320FEB" w:rsidR="002C25A9" w:rsidRPr="00CE61E0" w:rsidRDefault="00402B75" w:rsidP="001B596E">
      <w:pPr>
        <w:pStyle w:val="Titulotabla"/>
        <w:spacing w:after="0"/>
      </w:pPr>
      <w:r w:rsidRPr="00CE61E0">
        <w:rPr>
          <w:lang w:val="es-ES_tradnl"/>
        </w:rPr>
        <w:t xml:space="preserve">Tabla 4. Características mínimas del IMI </w:t>
      </w:r>
      <w:r w:rsidR="008C2171" w:rsidRPr="00CE61E0">
        <w:rPr>
          <w:lang w:val="es-ES_tradnl"/>
        </w:rPr>
        <w:t>para tensión nominal de red 230 V /400 V.</w:t>
      </w:r>
    </w:p>
    <w:p w14:paraId="69661BB2" w14:textId="28904AE7" w:rsidR="004405E5" w:rsidRPr="00CE61E0" w:rsidRDefault="004405E5" w:rsidP="00402B75">
      <w:pPr>
        <w:pStyle w:val="Enumeracin"/>
      </w:pPr>
    </w:p>
    <w:tbl>
      <w:tblPr>
        <w:tblStyle w:val="Tablaconcuadrcula"/>
        <w:tblW w:w="0" w:type="auto"/>
        <w:tblInd w:w="704" w:type="dxa"/>
        <w:tblLook w:val="04A0" w:firstRow="1" w:lastRow="0" w:firstColumn="1" w:lastColumn="0" w:noHBand="0" w:noVBand="1"/>
      </w:tblPr>
      <w:tblGrid>
        <w:gridCol w:w="4394"/>
        <w:gridCol w:w="4820"/>
      </w:tblGrid>
      <w:tr w:rsidR="004405E5" w:rsidRPr="00CE61E0" w14:paraId="14DEA533" w14:textId="77777777" w:rsidTr="00B80A91">
        <w:tc>
          <w:tcPr>
            <w:tcW w:w="4394" w:type="dxa"/>
          </w:tcPr>
          <w:p w14:paraId="41D9115E" w14:textId="5D7F23B1" w:rsidR="004405E5" w:rsidRPr="00CE61E0" w:rsidRDefault="004405E5" w:rsidP="0043503F">
            <w:pPr>
              <w:pStyle w:val="Enumeracin"/>
              <w:ind w:left="0"/>
              <w:rPr>
                <w:color w:val="auto"/>
                <w:szCs w:val="20"/>
              </w:rPr>
            </w:pPr>
            <w:r w:rsidRPr="00CE61E0">
              <w:rPr>
                <w:color w:val="auto"/>
                <w:szCs w:val="20"/>
              </w:rPr>
              <w:t>Tensión nominal de red</w:t>
            </w:r>
          </w:p>
        </w:tc>
        <w:tc>
          <w:tcPr>
            <w:tcW w:w="4820" w:type="dxa"/>
          </w:tcPr>
          <w:p w14:paraId="3F7C0BD4" w14:textId="5926126B" w:rsidR="004405E5" w:rsidRPr="00CE61E0" w:rsidRDefault="004405E5" w:rsidP="0043503F">
            <w:pPr>
              <w:pStyle w:val="Enumeracin"/>
              <w:ind w:left="0"/>
              <w:rPr>
                <w:color w:val="auto"/>
                <w:szCs w:val="20"/>
              </w:rPr>
            </w:pPr>
            <w:r w:rsidRPr="00CE61E0">
              <w:rPr>
                <w:color w:val="auto"/>
                <w:szCs w:val="20"/>
              </w:rPr>
              <w:t>230 V / 400 V</w:t>
            </w:r>
          </w:p>
        </w:tc>
      </w:tr>
      <w:tr w:rsidR="004405E5" w:rsidRPr="00CE61E0" w14:paraId="4C911CC0" w14:textId="77777777" w:rsidTr="00B80A91">
        <w:tc>
          <w:tcPr>
            <w:tcW w:w="4394" w:type="dxa"/>
          </w:tcPr>
          <w:p w14:paraId="3C745F8F" w14:textId="79808639" w:rsidR="004405E5" w:rsidRPr="00CE61E0" w:rsidRDefault="004405E5" w:rsidP="0043503F">
            <w:pPr>
              <w:pStyle w:val="Enumeracin"/>
              <w:ind w:left="0"/>
              <w:rPr>
                <w:color w:val="auto"/>
                <w:szCs w:val="20"/>
              </w:rPr>
            </w:pPr>
            <w:r w:rsidRPr="00CE61E0">
              <w:rPr>
                <w:color w:val="auto"/>
                <w:szCs w:val="20"/>
              </w:rPr>
              <w:lastRenderedPageBreak/>
              <w:t>Tipo de interruptor-seccionador</w:t>
            </w:r>
          </w:p>
        </w:tc>
        <w:tc>
          <w:tcPr>
            <w:tcW w:w="4820" w:type="dxa"/>
          </w:tcPr>
          <w:p w14:paraId="5782B61B" w14:textId="443722E8" w:rsidR="004405E5" w:rsidRPr="00CE61E0" w:rsidRDefault="004405E5" w:rsidP="0043503F">
            <w:pPr>
              <w:pStyle w:val="Enumeracin"/>
              <w:ind w:left="0"/>
              <w:rPr>
                <w:color w:val="auto"/>
                <w:szCs w:val="20"/>
              </w:rPr>
            </w:pPr>
            <w:r w:rsidRPr="00CE61E0">
              <w:rPr>
                <w:color w:val="auto"/>
                <w:szCs w:val="20"/>
              </w:rPr>
              <w:t>Monofásico o trifásico según el tipo de suministro</w:t>
            </w:r>
          </w:p>
        </w:tc>
      </w:tr>
      <w:tr w:rsidR="004405E5" w:rsidRPr="00CE61E0" w14:paraId="3A8AF1C5" w14:textId="77777777" w:rsidTr="00B80A91">
        <w:tc>
          <w:tcPr>
            <w:tcW w:w="4394" w:type="dxa"/>
          </w:tcPr>
          <w:p w14:paraId="7608BDA6" w14:textId="1017A255" w:rsidR="004405E5" w:rsidRPr="00CE61E0" w:rsidRDefault="004405E5" w:rsidP="0043503F">
            <w:pPr>
              <w:pStyle w:val="Enumeracin"/>
              <w:ind w:left="0"/>
              <w:rPr>
                <w:color w:val="auto"/>
                <w:szCs w:val="20"/>
              </w:rPr>
            </w:pPr>
            <w:r w:rsidRPr="00CE61E0">
              <w:rPr>
                <w:color w:val="auto"/>
                <w:szCs w:val="20"/>
              </w:rPr>
              <w:t>Intensidad asignada</w:t>
            </w:r>
          </w:p>
        </w:tc>
        <w:tc>
          <w:tcPr>
            <w:tcW w:w="4820" w:type="dxa"/>
          </w:tcPr>
          <w:p w14:paraId="48608995" w14:textId="75BB428F" w:rsidR="004405E5" w:rsidRPr="00CE61E0" w:rsidRDefault="004405E5" w:rsidP="0043503F">
            <w:pPr>
              <w:pStyle w:val="Enumeracin"/>
              <w:ind w:left="0"/>
              <w:rPr>
                <w:color w:val="auto"/>
                <w:szCs w:val="20"/>
              </w:rPr>
            </w:pPr>
            <w:r w:rsidRPr="00CE61E0">
              <w:rPr>
                <w:color w:val="auto"/>
                <w:szCs w:val="20"/>
              </w:rPr>
              <w:t>40 A, 50 A, 63 A, 80 A, 160 A, 250 A, 400 A</w:t>
            </w:r>
          </w:p>
        </w:tc>
      </w:tr>
      <w:tr w:rsidR="004405E5" w:rsidRPr="00CE61E0" w14:paraId="3658B747" w14:textId="77777777" w:rsidTr="00B80A91">
        <w:tc>
          <w:tcPr>
            <w:tcW w:w="4394" w:type="dxa"/>
          </w:tcPr>
          <w:p w14:paraId="7F69E7D5" w14:textId="718F9910" w:rsidR="004405E5" w:rsidRPr="00CE61E0" w:rsidRDefault="00C74D42" w:rsidP="001B596E">
            <w:pPr>
              <w:spacing w:after="0" w:line="240" w:lineRule="auto"/>
              <w:ind w:firstLine="0"/>
              <w:jc w:val="left"/>
              <w:rPr>
                <w:rFonts w:cs="Arial"/>
                <w:szCs w:val="20"/>
              </w:rPr>
            </w:pPr>
            <w:r w:rsidRPr="00CE61E0">
              <w:rPr>
                <w:rFonts w:cs="Arial"/>
                <w:sz w:val="20"/>
                <w:szCs w:val="20"/>
                <w:lang w:val="es-ES_tradnl"/>
              </w:rPr>
              <w:t>Tensión asignada de servicio, U</w:t>
            </w:r>
            <w:r w:rsidRPr="00CE61E0">
              <w:rPr>
                <w:rFonts w:cs="Arial"/>
                <w:sz w:val="20"/>
                <w:szCs w:val="20"/>
                <w:vertAlign w:val="subscript"/>
                <w:lang w:val="es-ES_tradnl"/>
              </w:rPr>
              <w:t>e</w:t>
            </w:r>
          </w:p>
        </w:tc>
        <w:tc>
          <w:tcPr>
            <w:tcW w:w="4820" w:type="dxa"/>
          </w:tcPr>
          <w:p w14:paraId="1CEFCB58" w14:textId="6DD3399C" w:rsidR="004405E5" w:rsidRPr="00CE61E0" w:rsidRDefault="00C74D42" w:rsidP="0043503F">
            <w:pPr>
              <w:pStyle w:val="Enumeracin"/>
              <w:ind w:left="0"/>
              <w:rPr>
                <w:color w:val="auto"/>
                <w:szCs w:val="20"/>
              </w:rPr>
            </w:pPr>
            <w:r w:rsidRPr="00CE61E0">
              <w:rPr>
                <w:color w:val="auto"/>
                <w:szCs w:val="20"/>
              </w:rPr>
              <w:t>400 V</w:t>
            </w:r>
          </w:p>
        </w:tc>
      </w:tr>
      <w:tr w:rsidR="00C74D42" w:rsidRPr="00CE61E0" w14:paraId="75A69031" w14:textId="77777777" w:rsidTr="00B80A91">
        <w:tc>
          <w:tcPr>
            <w:tcW w:w="4394" w:type="dxa"/>
          </w:tcPr>
          <w:p w14:paraId="047BDD23" w14:textId="6DBBD0AE" w:rsidR="00C74D42" w:rsidRPr="00CE61E0" w:rsidRDefault="00C74D42" w:rsidP="00C74D42">
            <w:pPr>
              <w:pStyle w:val="Enumeracin"/>
              <w:ind w:left="0"/>
              <w:rPr>
                <w:color w:val="auto"/>
                <w:szCs w:val="20"/>
              </w:rPr>
            </w:pPr>
            <w:r w:rsidRPr="00CE61E0">
              <w:rPr>
                <w:rFonts w:cs="Arial"/>
                <w:color w:val="auto"/>
                <w:szCs w:val="20"/>
              </w:rPr>
              <w:t>Tensión asignada de aislamien</w:t>
            </w:r>
            <w:r w:rsidRPr="00CE61E0">
              <w:rPr>
                <w:color w:val="auto"/>
                <w:szCs w:val="20"/>
              </w:rPr>
              <w:t>to</w:t>
            </w:r>
          </w:p>
        </w:tc>
        <w:tc>
          <w:tcPr>
            <w:tcW w:w="4820" w:type="dxa"/>
          </w:tcPr>
          <w:p w14:paraId="1EDF3FFD" w14:textId="5941A62F" w:rsidR="00C74D42" w:rsidRPr="00CE61E0" w:rsidRDefault="00C74D42" w:rsidP="00C74D42">
            <w:pPr>
              <w:pStyle w:val="Enumeracin"/>
              <w:ind w:left="0"/>
              <w:rPr>
                <w:color w:val="auto"/>
                <w:szCs w:val="20"/>
              </w:rPr>
            </w:pPr>
            <w:r w:rsidRPr="00CE61E0">
              <w:rPr>
                <w:color w:val="auto"/>
                <w:szCs w:val="20"/>
              </w:rPr>
              <w:t>500 V</w:t>
            </w:r>
          </w:p>
        </w:tc>
      </w:tr>
      <w:tr w:rsidR="00C74D42" w:rsidRPr="00CE61E0" w14:paraId="643D1030" w14:textId="77777777" w:rsidTr="00B80A91">
        <w:tc>
          <w:tcPr>
            <w:tcW w:w="4394" w:type="dxa"/>
          </w:tcPr>
          <w:p w14:paraId="11F6AC5A" w14:textId="6B3F6976" w:rsidR="00C74D42" w:rsidRPr="00CE61E0" w:rsidRDefault="00C74D42" w:rsidP="00C74D42">
            <w:pPr>
              <w:pStyle w:val="Enumeracin"/>
              <w:ind w:left="0"/>
              <w:rPr>
                <w:color w:val="auto"/>
                <w:szCs w:val="20"/>
              </w:rPr>
            </w:pPr>
            <w:r w:rsidRPr="00CE61E0">
              <w:rPr>
                <w:color w:val="auto"/>
                <w:szCs w:val="20"/>
              </w:rPr>
              <w:t xml:space="preserve">Tensión asignada de aislamiento a impulsos </w:t>
            </w:r>
          </w:p>
        </w:tc>
        <w:tc>
          <w:tcPr>
            <w:tcW w:w="4820" w:type="dxa"/>
          </w:tcPr>
          <w:p w14:paraId="3F3EB89C" w14:textId="7ABDBDBD" w:rsidR="00C74D42" w:rsidRPr="00CE61E0" w:rsidRDefault="00C74D42" w:rsidP="00C74D42">
            <w:pPr>
              <w:pStyle w:val="Enumeracin"/>
              <w:ind w:left="0"/>
              <w:rPr>
                <w:color w:val="auto"/>
                <w:szCs w:val="20"/>
              </w:rPr>
            </w:pPr>
            <w:r w:rsidRPr="00CE61E0">
              <w:rPr>
                <w:color w:val="auto"/>
                <w:szCs w:val="20"/>
              </w:rPr>
              <w:t>6 kV cresta</w:t>
            </w:r>
          </w:p>
        </w:tc>
      </w:tr>
      <w:tr w:rsidR="00C74D42" w:rsidRPr="00CE61E0" w14:paraId="019039E1" w14:textId="77777777" w:rsidTr="00B80A91">
        <w:tc>
          <w:tcPr>
            <w:tcW w:w="4394" w:type="dxa"/>
          </w:tcPr>
          <w:p w14:paraId="15A2E146" w14:textId="2B6F70B9" w:rsidR="00C74D42" w:rsidRPr="00CE61E0" w:rsidRDefault="00C74D42" w:rsidP="00C74D42">
            <w:pPr>
              <w:pStyle w:val="Enumeracin"/>
              <w:ind w:left="0"/>
              <w:rPr>
                <w:color w:val="auto"/>
                <w:szCs w:val="20"/>
              </w:rPr>
            </w:pPr>
            <w:r w:rsidRPr="00CE61E0">
              <w:rPr>
                <w:color w:val="auto"/>
                <w:szCs w:val="20"/>
              </w:rPr>
              <w:t xml:space="preserve">Corriente de fuga </w:t>
            </w:r>
            <w:r w:rsidR="00393617" w:rsidRPr="00CE61E0">
              <w:rPr>
                <w:color w:val="auto"/>
                <w:szCs w:val="20"/>
              </w:rPr>
              <w:t>por</w:t>
            </w:r>
            <w:r w:rsidRPr="00CE61E0">
              <w:rPr>
                <w:color w:val="auto"/>
                <w:szCs w:val="20"/>
              </w:rPr>
              <w:t xml:space="preserve"> polo </w:t>
            </w:r>
            <w:r w:rsidR="00393617" w:rsidRPr="00CE61E0">
              <w:rPr>
                <w:color w:val="auto"/>
                <w:szCs w:val="20"/>
              </w:rPr>
              <w:t xml:space="preserve">abierto </w:t>
            </w:r>
            <w:r w:rsidRPr="00CE61E0">
              <w:rPr>
                <w:color w:val="auto"/>
                <w:szCs w:val="20"/>
              </w:rPr>
              <w:t>a 1,</w:t>
            </w:r>
            <w:r w:rsidRPr="00CE61E0">
              <w:rPr>
                <w:rFonts w:cs="Arial"/>
                <w:color w:val="auto"/>
                <w:szCs w:val="20"/>
              </w:rPr>
              <w:t xml:space="preserve">1 </w:t>
            </w:r>
            <w:r w:rsidR="00393617" w:rsidRPr="00CE61E0">
              <w:rPr>
                <w:rFonts w:cs="Arial"/>
                <w:color w:val="auto"/>
                <w:szCs w:val="20"/>
              </w:rPr>
              <w:t>U</w:t>
            </w:r>
            <w:r w:rsidR="00393617" w:rsidRPr="00CE61E0">
              <w:rPr>
                <w:rFonts w:cs="Arial"/>
                <w:color w:val="auto"/>
                <w:szCs w:val="20"/>
                <w:vertAlign w:val="subscript"/>
              </w:rPr>
              <w:t>e</w:t>
            </w:r>
          </w:p>
        </w:tc>
        <w:tc>
          <w:tcPr>
            <w:tcW w:w="4820" w:type="dxa"/>
          </w:tcPr>
          <w:p w14:paraId="24A8FA1F" w14:textId="0D221F24" w:rsidR="00C74D42" w:rsidRPr="00CE61E0" w:rsidRDefault="00C74D42" w:rsidP="00C74D42">
            <w:pPr>
              <w:pStyle w:val="Enumeracin"/>
              <w:ind w:left="0"/>
              <w:rPr>
                <w:color w:val="auto"/>
                <w:szCs w:val="20"/>
              </w:rPr>
            </w:pPr>
            <w:r w:rsidRPr="00CE61E0">
              <w:rPr>
                <w:color w:val="auto"/>
                <w:szCs w:val="20"/>
              </w:rPr>
              <w:t xml:space="preserve">≤ </w:t>
            </w:r>
            <w:r w:rsidR="004B6F0C" w:rsidRPr="00CE61E0">
              <w:rPr>
                <w:color w:val="auto"/>
                <w:szCs w:val="20"/>
              </w:rPr>
              <w:t>0,</w:t>
            </w:r>
            <w:r w:rsidRPr="00CE61E0">
              <w:rPr>
                <w:color w:val="auto"/>
                <w:szCs w:val="20"/>
              </w:rPr>
              <w:t>5 mA</w:t>
            </w:r>
          </w:p>
        </w:tc>
      </w:tr>
    </w:tbl>
    <w:p w14:paraId="429643A7" w14:textId="77777777" w:rsidR="004405E5" w:rsidRPr="00CE61E0" w:rsidRDefault="004405E5" w:rsidP="00402B75">
      <w:pPr>
        <w:pStyle w:val="Enumeracin"/>
      </w:pPr>
    </w:p>
    <w:p w14:paraId="5F94AEF9" w14:textId="77777777" w:rsidR="002C25A9" w:rsidRPr="00CE61E0" w:rsidRDefault="002C25A9" w:rsidP="00402B75">
      <w:pPr>
        <w:pStyle w:val="Enumeracin"/>
      </w:pPr>
    </w:p>
    <w:p w14:paraId="334CEDF8" w14:textId="77777777" w:rsidR="00402B75" w:rsidRPr="00CE61E0" w:rsidRDefault="00402B75" w:rsidP="00402B75">
      <w:pPr>
        <w:pStyle w:val="Enumeracin"/>
        <w:rPr>
          <w:b/>
          <w:bCs/>
        </w:rPr>
      </w:pPr>
    </w:p>
    <w:p w14:paraId="295216DE" w14:textId="77777777" w:rsidR="00402B75" w:rsidRPr="00CE61E0" w:rsidRDefault="00402B75" w:rsidP="004763AB">
      <w:pPr>
        <w:pStyle w:val="Ttulo6"/>
      </w:pPr>
      <w:r w:rsidRPr="00CE61E0">
        <w:t>Unidad funcional de embarrado de protección y bornes de salida.</w:t>
      </w:r>
    </w:p>
    <w:p w14:paraId="4D43F8F9" w14:textId="77777777" w:rsidR="00402B75" w:rsidRPr="00CE61E0" w:rsidRDefault="00402B75" w:rsidP="00402B75">
      <w:pPr>
        <w:pStyle w:val="Enumeracin"/>
      </w:pPr>
    </w:p>
    <w:p w14:paraId="4D3A23D8" w14:textId="1D56538B" w:rsidR="00402B75" w:rsidRPr="00CE61E0" w:rsidRDefault="00402B75" w:rsidP="00402B75">
      <w:pPr>
        <w:rPr>
          <w:rFonts w:eastAsia="Arial" w:cs="Arial"/>
          <w:szCs w:val="22"/>
          <w:lang w:bidi="es-ES"/>
        </w:rPr>
      </w:pPr>
      <w:r w:rsidRPr="00CE61E0">
        <w:t>Contiene el embarrado de protección donde se conectarán los cables de protección de cada derivación individual, así como los bornes de salida de las derivaciones individuales. L</w:t>
      </w:r>
      <w:r w:rsidR="00434961" w:rsidRPr="00CE61E0">
        <w:t>a</w:t>
      </w:r>
      <w:r w:rsidRPr="00CE61E0">
        <w:t xml:space="preserve"> unidad funcional podrá contener también elementos de mando como contactores o dispositivos de alta impedancia para la gestión del circuito de recarga de vehículo eléctrico según esquema 2 </w:t>
      </w:r>
      <w:r w:rsidR="00BE5A6B" w:rsidRPr="00CE61E0">
        <w:t xml:space="preserve">de la </w:t>
      </w:r>
      <w:r w:rsidR="009348AD" w:rsidRPr="00CE61E0">
        <w:rPr>
          <w:lang w:bidi="es-ES"/>
        </w:rPr>
        <w:t>ITC BT-</w:t>
      </w:r>
      <w:r w:rsidR="00BE5A6B" w:rsidRPr="00CE61E0">
        <w:t xml:space="preserve">52 </w:t>
      </w:r>
      <w:r w:rsidRPr="00CE61E0">
        <w:t>y permitir el rearme del limitador de potencia del contador desde la vivienda.</w:t>
      </w:r>
      <w:r w:rsidRPr="00CE61E0">
        <w:rPr>
          <w:rFonts w:eastAsia="Arial" w:cs="Arial"/>
          <w:szCs w:val="22"/>
          <w:lang w:bidi="es-ES"/>
        </w:rPr>
        <w:t xml:space="preserve"> </w:t>
      </w:r>
    </w:p>
    <w:p w14:paraId="4A7DF1EE" w14:textId="77777777" w:rsidR="00402B75" w:rsidRPr="00CE61E0" w:rsidRDefault="00402B75" w:rsidP="00402B75">
      <w:pPr>
        <w:widowControl w:val="0"/>
        <w:autoSpaceDE w:val="0"/>
        <w:autoSpaceDN w:val="0"/>
        <w:spacing w:after="60"/>
        <w:rPr>
          <w:rFonts w:eastAsia="Arial" w:cs="Arial"/>
          <w:szCs w:val="22"/>
          <w:lang w:bidi="es-ES"/>
        </w:rPr>
      </w:pPr>
      <w:r w:rsidRPr="00CE61E0">
        <w:rPr>
          <w:rFonts w:eastAsia="Arial" w:cs="Arial"/>
          <w:szCs w:val="22"/>
          <w:lang w:bidi="es-ES"/>
        </w:rPr>
        <w:t>Los bornes deben permitir como mínimo la conexión de cables con las secciones indicadas a continuación:</w:t>
      </w:r>
    </w:p>
    <w:p w14:paraId="5CB716D8" w14:textId="77777777" w:rsidR="00402B75" w:rsidRPr="00CE61E0" w:rsidRDefault="00402B75" w:rsidP="005C63FB">
      <w:pPr>
        <w:numPr>
          <w:ilvl w:val="0"/>
          <w:numId w:val="131"/>
        </w:numPr>
        <w:spacing w:after="0" w:line="240" w:lineRule="auto"/>
        <w:rPr>
          <w:lang w:val="es-ES_tradnl"/>
        </w:rPr>
      </w:pPr>
      <w:r w:rsidRPr="00CE61E0">
        <w:rPr>
          <w:lang w:val="es-ES_tradnl"/>
        </w:rPr>
        <w:t xml:space="preserve">Para las fases y el neutro 16 mm² para derivaciones individuales monofásicas y 35 mm² para trifásicas. </w:t>
      </w:r>
    </w:p>
    <w:p w14:paraId="76F43F12" w14:textId="77777777" w:rsidR="00402B75" w:rsidRPr="00CE61E0" w:rsidRDefault="00402B75" w:rsidP="005C63FB">
      <w:pPr>
        <w:numPr>
          <w:ilvl w:val="0"/>
          <w:numId w:val="131"/>
        </w:numPr>
        <w:spacing w:after="0" w:line="240" w:lineRule="auto"/>
        <w:rPr>
          <w:lang w:val="es-ES_tradnl"/>
        </w:rPr>
      </w:pPr>
      <w:r w:rsidRPr="00CE61E0">
        <w:rPr>
          <w:lang w:val="es-ES_tradnl"/>
        </w:rPr>
        <w:t>Para el conductor de protección: 16 mm².</w:t>
      </w:r>
    </w:p>
    <w:p w14:paraId="1324973E" w14:textId="77777777" w:rsidR="00402B75" w:rsidRPr="00CE61E0" w:rsidRDefault="00402B75" w:rsidP="005C63FB">
      <w:pPr>
        <w:numPr>
          <w:ilvl w:val="0"/>
          <w:numId w:val="131"/>
        </w:numPr>
        <w:spacing w:after="0" w:line="240" w:lineRule="auto"/>
        <w:rPr>
          <w:lang w:val="es-ES_tradnl"/>
        </w:rPr>
      </w:pPr>
      <w:r w:rsidRPr="00CE61E0">
        <w:rPr>
          <w:lang w:val="es-ES_tradnl"/>
        </w:rPr>
        <w:t>Para el hilo rojo de mando: 2,5 mm².</w:t>
      </w:r>
    </w:p>
    <w:p w14:paraId="7DCAE92E" w14:textId="77777777" w:rsidR="00402B75" w:rsidRPr="00CE61E0" w:rsidRDefault="00402B75" w:rsidP="00402B75">
      <w:pPr>
        <w:pStyle w:val="Enumeracin"/>
      </w:pPr>
    </w:p>
    <w:p w14:paraId="6C608ABC" w14:textId="77777777" w:rsidR="00402B75" w:rsidRPr="00CE61E0" w:rsidRDefault="00402B75" w:rsidP="00402B75">
      <w:r w:rsidRPr="00CE61E0">
        <w:t>El embarrado de protección deberá estar señalizado con el símbolo normalizado de puesta a tierra y deberá conectarse a la caja para seccionamiento de la tierra de las masas de utilización de baja tensión que debe existir en los cuartos de contadores o próxima a los armarios de contadores</w:t>
      </w:r>
    </w:p>
    <w:p w14:paraId="6814E436" w14:textId="77777777" w:rsidR="00402B75" w:rsidRPr="00CE61E0" w:rsidRDefault="00402B75" w:rsidP="00402B75">
      <w:r w:rsidRPr="00CE61E0">
        <w:t xml:space="preserve">En la siguiente figura se representan dos ejemplos de configuraciones genéricas que pueden adoptar las centralizaciones de contadores. </w:t>
      </w:r>
    </w:p>
    <w:p w14:paraId="7D926A97" w14:textId="1647FE1A" w:rsidR="00D526B5" w:rsidRPr="00CE61E0" w:rsidRDefault="00402B75" w:rsidP="00870500">
      <w:pPr>
        <w:pStyle w:val="Titulotabla"/>
        <w:rPr>
          <w:rFonts w:eastAsia="Arial"/>
          <w:lang w:val="es-ES_tradnl" w:bidi="es-ES"/>
        </w:rPr>
      </w:pPr>
      <w:r w:rsidRPr="00CE61E0">
        <w:rPr>
          <w:rFonts w:eastAsia="Arial"/>
          <w:lang w:val="es-ES_tradnl" w:bidi="es-ES"/>
        </w:rPr>
        <w:t xml:space="preserve">Figura </w:t>
      </w:r>
      <w:r w:rsidR="002C6ECC" w:rsidRPr="00CE61E0">
        <w:rPr>
          <w:rFonts w:eastAsia="Arial"/>
          <w:lang w:val="es-ES_tradnl" w:bidi="es-ES"/>
        </w:rPr>
        <w:t>5</w:t>
      </w:r>
      <w:r w:rsidRPr="00CE61E0">
        <w:rPr>
          <w:rFonts w:eastAsia="Arial"/>
          <w:lang w:val="es-ES_tradnl" w:bidi="es-ES"/>
        </w:rPr>
        <w:t>. Configuraciones genéricas</w:t>
      </w:r>
      <w:r w:rsidR="00E3780C" w:rsidRPr="00CE61E0">
        <w:rPr>
          <w:rFonts w:eastAsia="Arial"/>
          <w:lang w:val="es-ES_tradnl" w:bidi="es-ES"/>
        </w:rPr>
        <w:t xml:space="preserve"> de las centralizaciones de contadores</w:t>
      </w:r>
    </w:p>
    <w:p w14:paraId="1E30C9AE" w14:textId="08A8268E" w:rsidR="00870500" w:rsidRPr="00CE61E0" w:rsidRDefault="00870500" w:rsidP="0023344A">
      <w:pPr>
        <w:pStyle w:val="Encabezado"/>
        <w:tabs>
          <w:tab w:val="clear" w:pos="4252"/>
          <w:tab w:val="clear" w:pos="8504"/>
        </w:tabs>
        <w:rPr>
          <w:b/>
          <w:bCs/>
          <w:color w:val="000000" w:themeColor="text1"/>
        </w:rPr>
      </w:pPr>
      <w:r w:rsidRPr="00CE61E0">
        <w:rPr>
          <w:b/>
          <w:bCs/>
          <w:color w:val="000000" w:themeColor="text1"/>
        </w:rPr>
        <w:t xml:space="preserve">Leyenda: </w:t>
      </w:r>
    </w:p>
    <w:p w14:paraId="50B5EAC8" w14:textId="5FB58E85" w:rsidR="00870500" w:rsidRPr="00CE61E0" w:rsidRDefault="00870500" w:rsidP="00CE6384">
      <w:pPr>
        <w:pStyle w:val="Leyenda"/>
        <w:numPr>
          <w:ilvl w:val="0"/>
          <w:numId w:val="155"/>
        </w:numPr>
      </w:pPr>
      <w:r w:rsidRPr="00CE61E0">
        <w:t xml:space="preserve">IGM y protección contra sobretensiones.  </w:t>
      </w:r>
    </w:p>
    <w:p w14:paraId="6DFCDAF0" w14:textId="7A24CD8F" w:rsidR="00870500" w:rsidRPr="00CE61E0" w:rsidRDefault="00870500" w:rsidP="00CE6384">
      <w:pPr>
        <w:pStyle w:val="Leyenda"/>
        <w:numPr>
          <w:ilvl w:val="0"/>
          <w:numId w:val="155"/>
        </w:numPr>
      </w:pPr>
      <w:r w:rsidRPr="00CE61E0">
        <w:t xml:space="preserve">IGM, protección contra sobretensiones y medida de corriente en la LGA  </w:t>
      </w:r>
    </w:p>
    <w:p w14:paraId="186812B0" w14:textId="54E20978" w:rsidR="00870500" w:rsidRPr="00CE61E0" w:rsidRDefault="00870500" w:rsidP="00CE6384">
      <w:pPr>
        <w:pStyle w:val="Leyenda"/>
        <w:numPr>
          <w:ilvl w:val="0"/>
          <w:numId w:val="155"/>
        </w:numPr>
      </w:pPr>
      <w:r w:rsidRPr="00CE61E0">
        <w:t>Conjuntos modulares de medida.</w:t>
      </w:r>
    </w:p>
    <w:p w14:paraId="6BA1BA2F" w14:textId="00D31F2E" w:rsidR="00870500" w:rsidRPr="00CE61E0" w:rsidRDefault="00870500" w:rsidP="00CE6384">
      <w:pPr>
        <w:pStyle w:val="Leyenda"/>
        <w:numPr>
          <w:ilvl w:val="0"/>
          <w:numId w:val="155"/>
        </w:numPr>
      </w:pPr>
      <w:r w:rsidRPr="00CE61E0">
        <w:t>Conjuntos modulares de medida para suministros con esquema "2" de recarga.</w:t>
      </w:r>
    </w:p>
    <w:p w14:paraId="36708B85" w14:textId="1A3D0889" w:rsidR="00870500" w:rsidRPr="00CE61E0" w:rsidRDefault="0023344A" w:rsidP="00CE6384">
      <w:pPr>
        <w:pStyle w:val="Leyenda"/>
        <w:numPr>
          <w:ilvl w:val="0"/>
          <w:numId w:val="155"/>
        </w:numPr>
      </w:pPr>
      <w:r w:rsidRPr="00CE61E0">
        <w:t>I</w:t>
      </w:r>
      <w:r w:rsidR="00870500" w:rsidRPr="00CE61E0">
        <w:t xml:space="preserve">nterruptor general de maniobra, IGM. </w:t>
      </w:r>
    </w:p>
    <w:p w14:paraId="16A53D45" w14:textId="0F84742F" w:rsidR="00870500" w:rsidRPr="00CE61E0" w:rsidRDefault="00870500" w:rsidP="00CE6384">
      <w:pPr>
        <w:pStyle w:val="Leyenda"/>
        <w:numPr>
          <w:ilvl w:val="0"/>
          <w:numId w:val="155"/>
        </w:numPr>
      </w:pPr>
      <w:r w:rsidRPr="00CE61E0">
        <w:t xml:space="preserve">Instalación de transformadores para SPL o SAV. </w:t>
      </w:r>
    </w:p>
    <w:p w14:paraId="5C2C2C46" w14:textId="68758BC9" w:rsidR="00870500" w:rsidRPr="00CE61E0" w:rsidRDefault="00870500" w:rsidP="00CE6384">
      <w:pPr>
        <w:pStyle w:val="Leyenda"/>
        <w:numPr>
          <w:ilvl w:val="0"/>
          <w:numId w:val="155"/>
        </w:numPr>
      </w:pPr>
      <w:r w:rsidRPr="00CE61E0">
        <w:t xml:space="preserve">Espacio para montaje del SPL o SAV. </w:t>
      </w:r>
    </w:p>
    <w:p w14:paraId="25AB59B7" w14:textId="42C81F4F" w:rsidR="00870500" w:rsidRPr="00CE61E0" w:rsidRDefault="00870500" w:rsidP="00CE6384">
      <w:pPr>
        <w:pStyle w:val="Leyenda"/>
        <w:numPr>
          <w:ilvl w:val="0"/>
          <w:numId w:val="155"/>
        </w:numPr>
      </w:pPr>
      <w:r w:rsidRPr="00CE61E0">
        <w:t>Bornes de verificación del SPL, o SAV.</w:t>
      </w:r>
    </w:p>
    <w:p w14:paraId="399D849E" w14:textId="259465A3" w:rsidR="00870500" w:rsidRPr="00CE61E0" w:rsidRDefault="00870500" w:rsidP="00CE6384">
      <w:pPr>
        <w:pStyle w:val="Leyenda"/>
        <w:numPr>
          <w:ilvl w:val="0"/>
          <w:numId w:val="155"/>
        </w:numPr>
      </w:pPr>
      <w:r w:rsidRPr="00CE61E0">
        <w:t xml:space="preserve">Protección del dispositivo de protección de sobretensiones.  </w:t>
      </w:r>
    </w:p>
    <w:p w14:paraId="6AF571A5" w14:textId="1BD0194A" w:rsidR="00870500" w:rsidRPr="00CE61E0" w:rsidRDefault="00870500" w:rsidP="00CE6384">
      <w:pPr>
        <w:pStyle w:val="Leyenda"/>
        <w:numPr>
          <w:ilvl w:val="0"/>
          <w:numId w:val="155"/>
        </w:numPr>
      </w:pPr>
      <w:r w:rsidRPr="00CE61E0">
        <w:t xml:space="preserve">Conexión a la tierra de las masas de utilización de baja tensión. </w:t>
      </w:r>
    </w:p>
    <w:p w14:paraId="6515B562" w14:textId="332474FB" w:rsidR="00870500" w:rsidRPr="00CE61E0" w:rsidRDefault="00870500" w:rsidP="00CE6384">
      <w:pPr>
        <w:pStyle w:val="Leyenda"/>
        <w:numPr>
          <w:ilvl w:val="0"/>
          <w:numId w:val="155"/>
        </w:numPr>
      </w:pPr>
      <w:r w:rsidRPr="00CE61E0">
        <w:t>Dispositivo de protección contra sobretensiones (DPS).</w:t>
      </w:r>
    </w:p>
    <w:p w14:paraId="0CDC66EB" w14:textId="67BB711C" w:rsidR="00870500" w:rsidRPr="00CE61E0" w:rsidRDefault="00870500" w:rsidP="00CE6384">
      <w:pPr>
        <w:pStyle w:val="Leyenda"/>
        <w:numPr>
          <w:ilvl w:val="0"/>
          <w:numId w:val="155"/>
        </w:numPr>
      </w:pPr>
      <w:r w:rsidRPr="00CE61E0">
        <w:t>Unidad funcional de embarrado general y fusibles de seguridad</w:t>
      </w:r>
    </w:p>
    <w:p w14:paraId="7E64F193" w14:textId="6DB1488B" w:rsidR="00870500" w:rsidRPr="00CE61E0" w:rsidRDefault="00870500" w:rsidP="00CE6384">
      <w:pPr>
        <w:pStyle w:val="Leyenda"/>
        <w:numPr>
          <w:ilvl w:val="0"/>
          <w:numId w:val="155"/>
        </w:numPr>
      </w:pPr>
      <w:r w:rsidRPr="00CE61E0">
        <w:t>Unidad funcional de medida</w:t>
      </w:r>
    </w:p>
    <w:p w14:paraId="01949B0D" w14:textId="4BFF6D35" w:rsidR="00870500" w:rsidRPr="00CE61E0" w:rsidRDefault="00870500" w:rsidP="00CE6384">
      <w:pPr>
        <w:pStyle w:val="Leyenda"/>
        <w:numPr>
          <w:ilvl w:val="0"/>
          <w:numId w:val="155"/>
        </w:numPr>
      </w:pPr>
      <w:r w:rsidRPr="00CE61E0">
        <w:t>Unidad funcional de filtrado y gestión de cargas.</w:t>
      </w:r>
    </w:p>
    <w:p w14:paraId="3D0D04EF" w14:textId="68538D34" w:rsidR="00870500" w:rsidRPr="00CE61E0" w:rsidRDefault="00870500" w:rsidP="00CE6384">
      <w:pPr>
        <w:pStyle w:val="Leyenda"/>
        <w:numPr>
          <w:ilvl w:val="0"/>
          <w:numId w:val="155"/>
        </w:numPr>
      </w:pPr>
      <w:r w:rsidRPr="00CE61E0">
        <w:t xml:space="preserve">Unidad funcional de los interruptores de maniobra individual. </w:t>
      </w:r>
    </w:p>
    <w:p w14:paraId="37831C0B" w14:textId="7BEED8E7" w:rsidR="00870500" w:rsidRPr="00CE61E0" w:rsidRDefault="00870500" w:rsidP="00CE6384">
      <w:pPr>
        <w:pStyle w:val="Leyenda"/>
        <w:numPr>
          <w:ilvl w:val="0"/>
          <w:numId w:val="155"/>
        </w:numPr>
      </w:pPr>
      <w:r w:rsidRPr="00CE61E0">
        <w:t>Unidad funcional del embarrado de protección y bornes de salida.</w:t>
      </w:r>
    </w:p>
    <w:p w14:paraId="7E5B8328" w14:textId="00809E3A" w:rsidR="00D526B5" w:rsidRPr="00CE61E0" w:rsidRDefault="00870500" w:rsidP="00CE6384">
      <w:pPr>
        <w:pStyle w:val="Leyenda"/>
        <w:numPr>
          <w:ilvl w:val="0"/>
          <w:numId w:val="155"/>
        </w:numPr>
        <w:rPr>
          <w:rFonts w:eastAsia="Arial" w:cs="Arial"/>
          <w:szCs w:val="22"/>
          <w:lang w:bidi="es-ES"/>
        </w:rPr>
      </w:pPr>
      <w:r w:rsidRPr="00CE61E0">
        <w:lastRenderedPageBreak/>
        <w:t>Contactores para la gestión de los circuitos de recarga (esquema 2)</w:t>
      </w:r>
      <w:r w:rsidR="00FB62D2" w:rsidRPr="00CE61E0">
        <w:rPr>
          <w:rFonts w:eastAsia="Arial" w:cs="Arial"/>
          <w:noProof/>
          <w:szCs w:val="22"/>
          <w:lang w:val="es-ES"/>
        </w:rPr>
        <w:drawing>
          <wp:anchor distT="0" distB="0" distL="114300" distR="114300" simplePos="0" relativeHeight="251658264" behindDoc="0" locked="0" layoutInCell="1" allowOverlap="1" wp14:anchorId="370C74C8" wp14:editId="2F39501D">
            <wp:simplePos x="0" y="0"/>
            <wp:positionH relativeFrom="margin">
              <wp:align>center</wp:align>
            </wp:positionH>
            <wp:positionV relativeFrom="paragraph">
              <wp:posOffset>408940</wp:posOffset>
            </wp:positionV>
            <wp:extent cx="3562350" cy="3499485"/>
            <wp:effectExtent l="0" t="0" r="0" b="5715"/>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email">
                      <a:extLst>
                        <a:ext uri="{28A0092B-C50C-407E-A947-70E740481C1C}">
                          <a14:useLocalDpi xmlns:a14="http://schemas.microsoft.com/office/drawing/2010/main" val="0"/>
                        </a:ext>
                      </a:extLst>
                    </a:blip>
                    <a:srcRect/>
                    <a:stretch>
                      <a:fillRect/>
                    </a:stretch>
                  </pic:blipFill>
                  <pic:spPr bwMode="auto">
                    <a:xfrm>
                      <a:off x="0" y="0"/>
                      <a:ext cx="3562350" cy="34994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341C5F" w14:textId="35526676" w:rsidR="00870500" w:rsidRPr="00CE61E0" w:rsidRDefault="00870500" w:rsidP="00D526B5">
      <w:pPr>
        <w:widowControl w:val="0"/>
        <w:autoSpaceDE w:val="0"/>
        <w:autoSpaceDN w:val="0"/>
        <w:rPr>
          <w:rFonts w:eastAsia="Arial"/>
        </w:rPr>
      </w:pPr>
    </w:p>
    <w:p w14:paraId="78657461" w14:textId="7FF402F0" w:rsidR="00870500" w:rsidRPr="00CE61E0" w:rsidRDefault="00870500" w:rsidP="00D526B5">
      <w:pPr>
        <w:widowControl w:val="0"/>
        <w:autoSpaceDE w:val="0"/>
        <w:autoSpaceDN w:val="0"/>
        <w:rPr>
          <w:rFonts w:eastAsia="Arial" w:cs="Arial"/>
          <w:szCs w:val="22"/>
          <w:lang w:bidi="es-ES"/>
        </w:rPr>
      </w:pPr>
    </w:p>
    <w:p w14:paraId="56682A05" w14:textId="38F61636" w:rsidR="00104193" w:rsidRPr="00CE61E0" w:rsidRDefault="00104193" w:rsidP="00D526B5">
      <w:pPr>
        <w:widowControl w:val="0"/>
        <w:autoSpaceDE w:val="0"/>
        <w:autoSpaceDN w:val="0"/>
        <w:rPr>
          <w:rFonts w:eastAsia="Arial" w:cs="Arial"/>
          <w:szCs w:val="22"/>
          <w:lang w:bidi="es-ES"/>
        </w:rPr>
      </w:pPr>
      <w:r w:rsidRPr="00CE61E0">
        <w:rPr>
          <w:rFonts w:eastAsia="Arial" w:cs="Arial"/>
          <w:noProof/>
          <w:szCs w:val="22"/>
        </w:rPr>
        <w:lastRenderedPageBreak/>
        <w:drawing>
          <wp:anchor distT="0" distB="0" distL="114300" distR="114300" simplePos="0" relativeHeight="251658265" behindDoc="0" locked="0" layoutInCell="1" allowOverlap="1" wp14:anchorId="5DEE3D50" wp14:editId="33C87A4F">
            <wp:simplePos x="0" y="0"/>
            <wp:positionH relativeFrom="margin">
              <wp:posOffset>1356995</wp:posOffset>
            </wp:positionH>
            <wp:positionV relativeFrom="paragraph">
              <wp:posOffset>445135</wp:posOffset>
            </wp:positionV>
            <wp:extent cx="3910965" cy="4057650"/>
            <wp:effectExtent l="0" t="0" r="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email">
                      <a:extLst>
                        <a:ext uri="{28A0092B-C50C-407E-A947-70E740481C1C}">
                          <a14:useLocalDpi xmlns:a14="http://schemas.microsoft.com/office/drawing/2010/main" val="0"/>
                        </a:ext>
                      </a:extLst>
                    </a:blip>
                    <a:srcRect/>
                    <a:stretch>
                      <a:fillRect/>
                    </a:stretch>
                  </pic:blipFill>
                  <pic:spPr bwMode="auto">
                    <a:xfrm>
                      <a:off x="0" y="0"/>
                      <a:ext cx="3910965" cy="4057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A91F94" w14:textId="2D645AEF" w:rsidR="00104193" w:rsidRPr="00CE61E0" w:rsidRDefault="00104193" w:rsidP="00D526B5">
      <w:pPr>
        <w:widowControl w:val="0"/>
        <w:autoSpaceDE w:val="0"/>
        <w:autoSpaceDN w:val="0"/>
        <w:rPr>
          <w:spacing w:val="-2"/>
        </w:rPr>
      </w:pPr>
    </w:p>
    <w:p w14:paraId="153E9592" w14:textId="2BACA706" w:rsidR="00870500" w:rsidRPr="00CE61E0" w:rsidRDefault="00104193" w:rsidP="00D526B5">
      <w:pPr>
        <w:widowControl w:val="0"/>
        <w:autoSpaceDE w:val="0"/>
        <w:autoSpaceDN w:val="0"/>
        <w:rPr>
          <w:rFonts w:eastAsia="Arial"/>
        </w:rPr>
      </w:pPr>
      <w:r w:rsidRPr="00CE61E0">
        <w:rPr>
          <w:spacing w:val="-2"/>
        </w:rPr>
        <w:t>En caso de que</w:t>
      </w:r>
      <w:r w:rsidR="00EC238A" w:rsidRPr="00CE61E0">
        <w:rPr>
          <w:spacing w:val="-2"/>
        </w:rPr>
        <w:t>,</w:t>
      </w:r>
      <w:r w:rsidR="006E5DD5" w:rsidRPr="00CE61E0">
        <w:rPr>
          <w:spacing w:val="-2"/>
        </w:rPr>
        <w:t xml:space="preserve"> para garantizar </w:t>
      </w:r>
      <w:r w:rsidR="00EC238A" w:rsidRPr="00CE61E0">
        <w:rPr>
          <w:spacing w:val="-2"/>
        </w:rPr>
        <w:t>el</w:t>
      </w:r>
      <w:r w:rsidR="006E5DD5" w:rsidRPr="00CE61E0">
        <w:rPr>
          <w:spacing w:val="-2"/>
        </w:rPr>
        <w:t xml:space="preserve"> correcto estado de funcionamiento de</w:t>
      </w:r>
      <w:r w:rsidRPr="00CE61E0">
        <w:rPr>
          <w:spacing w:val="-2"/>
        </w:rPr>
        <w:t xml:space="preserve"> esta unidad</w:t>
      </w:r>
      <w:r w:rsidR="00EC238A" w:rsidRPr="00CE61E0">
        <w:rPr>
          <w:spacing w:val="-2"/>
        </w:rPr>
        <w:t>,</w:t>
      </w:r>
      <w:r w:rsidRPr="00CE61E0">
        <w:rPr>
          <w:spacing w:val="-2"/>
        </w:rPr>
        <w:t xml:space="preserve"> </w:t>
      </w:r>
      <w:r w:rsidR="006E5DD5" w:rsidRPr="00CE61E0">
        <w:rPr>
          <w:spacing w:val="-2"/>
        </w:rPr>
        <w:t xml:space="preserve">se </w:t>
      </w:r>
      <w:r w:rsidRPr="00CE61E0">
        <w:rPr>
          <w:spacing w:val="-2"/>
        </w:rPr>
        <w:t>requiera</w:t>
      </w:r>
      <w:r w:rsidR="006E5DD5" w:rsidRPr="00CE61E0">
        <w:rPr>
          <w:spacing w:val="-2"/>
        </w:rPr>
        <w:t>n</w:t>
      </w:r>
      <w:r w:rsidRPr="00CE61E0">
        <w:rPr>
          <w:spacing w:val="-2"/>
        </w:rPr>
        <w:t xml:space="preserve"> actuaciones de mantenimiento</w:t>
      </w:r>
      <w:r w:rsidR="008A2D0B" w:rsidRPr="00CE61E0">
        <w:rPr>
          <w:spacing w:val="-2"/>
          <w:lang w:val="es-ES_tradnl"/>
        </w:rPr>
        <w:t>, estas operaciones</w:t>
      </w:r>
      <w:r w:rsidRPr="00CE61E0">
        <w:rPr>
          <w:spacing w:val="-2"/>
        </w:rPr>
        <w:t xml:space="preserve"> las realizará una empresa instaladora, debiendo prestarse especial atención a</w:t>
      </w:r>
      <w:r w:rsidR="00A1675B" w:rsidRPr="00CE61E0">
        <w:rPr>
          <w:spacing w:val="-2"/>
        </w:rPr>
        <w:t xml:space="preserve">l </w:t>
      </w:r>
      <w:r w:rsidR="00BF07DC" w:rsidRPr="00CE61E0">
        <w:rPr>
          <w:spacing w:val="-2"/>
        </w:rPr>
        <w:t xml:space="preserve">correcto </w:t>
      </w:r>
      <w:r w:rsidR="00A1675B" w:rsidRPr="00CE61E0">
        <w:rPr>
          <w:spacing w:val="-2"/>
        </w:rPr>
        <w:t>apriete</w:t>
      </w:r>
      <w:r w:rsidRPr="00CE61E0">
        <w:rPr>
          <w:spacing w:val="-2"/>
        </w:rPr>
        <w:t xml:space="preserve"> las conexiones</w:t>
      </w:r>
      <w:r w:rsidR="00A1675B" w:rsidRPr="00CE61E0">
        <w:rPr>
          <w:spacing w:val="-2"/>
        </w:rPr>
        <w:t xml:space="preserve">, </w:t>
      </w:r>
      <w:r w:rsidR="00BF07DC" w:rsidRPr="00CE61E0">
        <w:rPr>
          <w:spacing w:val="-2"/>
        </w:rPr>
        <w:t xml:space="preserve">al </w:t>
      </w:r>
      <w:r w:rsidR="00A1675B" w:rsidRPr="00CE61E0">
        <w:rPr>
          <w:spacing w:val="-2"/>
        </w:rPr>
        <w:t>estado de los fusibles</w:t>
      </w:r>
      <w:r w:rsidRPr="00CE61E0">
        <w:rPr>
          <w:spacing w:val="-2"/>
        </w:rPr>
        <w:t xml:space="preserve"> y a los posibles puntos calientes</w:t>
      </w:r>
      <w:r w:rsidR="00B969ED" w:rsidRPr="00CE61E0">
        <w:rPr>
          <w:spacing w:val="-2"/>
        </w:rPr>
        <w:t>.</w:t>
      </w:r>
    </w:p>
    <w:p w14:paraId="65E948A3" w14:textId="29A88499" w:rsidR="00870500" w:rsidRPr="00CE61E0" w:rsidRDefault="0023344A" w:rsidP="00D94DA6">
      <w:pPr>
        <w:pStyle w:val="Ttulo5"/>
        <w:rPr>
          <w:rFonts w:eastAsia="Arial"/>
        </w:rPr>
      </w:pPr>
      <w:r w:rsidRPr="00CE61E0">
        <w:rPr>
          <w:rFonts w:eastAsia="Arial"/>
        </w:rPr>
        <w:t>Módulos de medida indirecta</w:t>
      </w:r>
    </w:p>
    <w:p w14:paraId="321E30B0" w14:textId="797028A0" w:rsidR="0023344A" w:rsidRPr="00CE61E0" w:rsidRDefault="0023344A" w:rsidP="0023344A">
      <w:pPr>
        <w:rPr>
          <w:spacing w:val="-2"/>
          <w:lang w:val="es-ES_tradnl"/>
        </w:rPr>
      </w:pPr>
      <w:r w:rsidRPr="00CE61E0">
        <w:rPr>
          <w:spacing w:val="-2"/>
          <w:lang w:val="es-ES_tradnl"/>
        </w:rPr>
        <w:t>Los módulos de medida indirecta estarán formados eléctricamente, por las siguientes unidades funcionales:</w:t>
      </w:r>
    </w:p>
    <w:p w14:paraId="3D7FCEEA" w14:textId="34D9EAC9" w:rsidR="0023344A" w:rsidRPr="00CE61E0" w:rsidRDefault="0023344A" w:rsidP="004763AB">
      <w:pPr>
        <w:pStyle w:val="Ttulo6"/>
      </w:pPr>
      <w:r w:rsidRPr="00CE61E0">
        <w:t>Unidad funcional de protección contra sobretensiones.</w:t>
      </w:r>
    </w:p>
    <w:p w14:paraId="58454856" w14:textId="769143C4" w:rsidR="0023344A" w:rsidRPr="00CE61E0" w:rsidRDefault="0023344A" w:rsidP="0023344A">
      <w:r w:rsidRPr="00CE61E0">
        <w:t xml:space="preserve">Sus características responderán a lo señalado en la </w:t>
      </w:r>
      <w:r w:rsidR="00401B9C" w:rsidRPr="00CE61E0">
        <w:t>ITC BT</w:t>
      </w:r>
      <w:r w:rsidRPr="00CE61E0">
        <w:t>-23.</w:t>
      </w:r>
    </w:p>
    <w:p w14:paraId="761B7939" w14:textId="4BC110F2" w:rsidR="0023344A" w:rsidRPr="00CE61E0" w:rsidRDefault="0023344A" w:rsidP="004763AB">
      <w:pPr>
        <w:pStyle w:val="Ttulo6"/>
      </w:pPr>
      <w:r w:rsidRPr="00CE61E0">
        <w:t>Unidad funcional de fusibles de seguridad.</w:t>
      </w:r>
    </w:p>
    <w:p w14:paraId="17067BB7" w14:textId="77777777" w:rsidR="0023344A" w:rsidRPr="00CE61E0" w:rsidRDefault="0023344A" w:rsidP="0023344A">
      <w:pPr>
        <w:rPr>
          <w:rFonts w:eastAsia="Arial"/>
        </w:rPr>
      </w:pPr>
      <w:r w:rsidRPr="00CE61E0">
        <w:rPr>
          <w:rFonts w:eastAsia="Arial"/>
          <w:lang w:bidi="es-ES"/>
        </w:rPr>
        <w:t>Los fusibles a instalar dependerán de la potencia prevista de la derivación individual que se protege. Las bases portafusibles serán cerradas previstas para la instalación de fusibles de tipo NH con cuchillas.</w:t>
      </w:r>
    </w:p>
    <w:p w14:paraId="6EC4E6A2" w14:textId="77777777" w:rsidR="0023344A" w:rsidRPr="00CE61E0" w:rsidRDefault="0023344A" w:rsidP="0023344A">
      <w:pPr>
        <w:rPr>
          <w:rFonts w:eastAsia="Arial"/>
        </w:rPr>
      </w:pPr>
    </w:p>
    <w:p w14:paraId="6BDBA1D6" w14:textId="3C501649" w:rsidR="0023344A" w:rsidRPr="00CE61E0" w:rsidRDefault="0023344A" w:rsidP="004763AB">
      <w:pPr>
        <w:pStyle w:val="Ttulo6"/>
      </w:pPr>
      <w:r w:rsidRPr="00CE61E0">
        <w:t>Unidad funcional de medida.</w:t>
      </w:r>
    </w:p>
    <w:p w14:paraId="63DC6E33" w14:textId="0DEFEBB9" w:rsidR="0023344A" w:rsidRPr="00CE61E0" w:rsidRDefault="0023344A" w:rsidP="0023344A">
      <w:r w:rsidRPr="00CE61E0">
        <w:t xml:space="preserve">Esta unidad se compone del contador trifásico, los transformadores de intensidad y un conjunto de bloques de conexión para la verificación de los contadores. Los transformadores de intensidad no serán de tipo toroidal y tendrán una potencia de precisión tal que la potencia de la carga que alimenten esté comprendida entre el 25% y 100% de la potencia de precisión. </w:t>
      </w:r>
    </w:p>
    <w:p w14:paraId="22315C6D" w14:textId="680CA932" w:rsidR="0023344A" w:rsidRPr="00CE61E0" w:rsidRDefault="0023344A" w:rsidP="0023344A">
      <w:r w:rsidRPr="00CE61E0">
        <w:t>Esta unidad podrá incorporar un equipo de comunicaciones para telemedida junto con sus fusibles de protección y una toma de</w:t>
      </w:r>
      <w:r w:rsidR="009F39AD" w:rsidRPr="00CE61E0">
        <w:t xml:space="preserve"> corriente</w:t>
      </w:r>
      <w:r w:rsidRPr="00CE61E0">
        <w:t xml:space="preserve"> 230 V para su alimentación. </w:t>
      </w:r>
    </w:p>
    <w:p w14:paraId="329C2032" w14:textId="385C994A" w:rsidR="0023344A" w:rsidRPr="00CE61E0" w:rsidRDefault="0023344A" w:rsidP="004763AB">
      <w:pPr>
        <w:pStyle w:val="Ttulo6"/>
      </w:pPr>
      <w:r w:rsidRPr="00CE61E0">
        <w:t xml:space="preserve">Unidad funcional del interruptor de maniobra individual, IMI. </w:t>
      </w:r>
    </w:p>
    <w:p w14:paraId="2A8BE62C" w14:textId="55F031A6" w:rsidR="0023344A" w:rsidRPr="00CE61E0" w:rsidRDefault="0023344A" w:rsidP="0023344A">
      <w:r w:rsidRPr="00CE61E0">
        <w:t>Consiste en un interruptor-seccionador de seguridad cuya función es poder maniobrar la derivación individual. Deberá ser capaz de cortar en carga y reconectar la derivación individual, garantizando al mismo tiempo su seccionamiento seguro. Será de corte omnipolar y se podrá bloquear mediante un candado o dispositivo equivalente. Las características del IMI serán las ya indicadas para la misma unidad funcional de la centralización de contadores</w:t>
      </w:r>
      <w:r w:rsidR="004B113C" w:rsidRPr="00CE61E0">
        <w:t>.</w:t>
      </w:r>
    </w:p>
    <w:p w14:paraId="742BA38E" w14:textId="57B52992" w:rsidR="004B113C" w:rsidRPr="00CE61E0" w:rsidRDefault="00C71E65" w:rsidP="0023344A">
      <w:r w:rsidRPr="00CE61E0">
        <w:t>En la siguiente figura se representa un ejemplo de configuración genérica de un MMI.</w:t>
      </w:r>
    </w:p>
    <w:p w14:paraId="0E5BEA64" w14:textId="3FF82E3E" w:rsidR="00C71E65" w:rsidRPr="00CE61E0" w:rsidRDefault="000D48B3" w:rsidP="001B596E">
      <w:pPr>
        <w:jc w:val="center"/>
        <w:rPr>
          <w:i/>
          <w:iCs/>
        </w:rPr>
      </w:pPr>
      <w:r w:rsidRPr="00CE61E0">
        <w:rPr>
          <w:noProof/>
        </w:rPr>
        <w:drawing>
          <wp:anchor distT="0" distB="0" distL="114300" distR="114300" simplePos="0" relativeHeight="251658266" behindDoc="0" locked="0" layoutInCell="1" allowOverlap="1" wp14:anchorId="3B804932" wp14:editId="69581D1E">
            <wp:simplePos x="0" y="0"/>
            <wp:positionH relativeFrom="column">
              <wp:posOffset>1707938</wp:posOffset>
            </wp:positionH>
            <wp:positionV relativeFrom="paragraph">
              <wp:posOffset>344169</wp:posOffset>
            </wp:positionV>
            <wp:extent cx="3396483" cy="3666067"/>
            <wp:effectExtent l="0" t="0" r="0" b="0"/>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email">
                      <a:extLst>
                        <a:ext uri="{28A0092B-C50C-407E-A947-70E740481C1C}">
                          <a14:useLocalDpi xmlns:a14="http://schemas.microsoft.com/office/drawing/2010/main" val="0"/>
                        </a:ext>
                      </a:extLst>
                    </a:blip>
                    <a:srcRect/>
                    <a:stretch>
                      <a:fillRect/>
                    </a:stretch>
                  </pic:blipFill>
                  <pic:spPr bwMode="auto">
                    <a:xfrm>
                      <a:off x="0" y="0"/>
                      <a:ext cx="3398222" cy="3667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1E65" w:rsidRPr="00CE61E0">
        <w:rPr>
          <w:rFonts w:eastAsia="Arial"/>
          <w:i/>
          <w:iCs/>
          <w:lang w:val="es-ES_tradnl" w:bidi="es-ES"/>
        </w:rPr>
        <w:t xml:space="preserve">Figura 6. Configuración genérica de un módulo de medida indirecta, MMI. </w:t>
      </w:r>
    </w:p>
    <w:p w14:paraId="305EF5B9" w14:textId="69320BB6" w:rsidR="004B113C" w:rsidRPr="00CE61E0" w:rsidRDefault="004B113C" w:rsidP="0023344A"/>
    <w:p w14:paraId="5409EED0" w14:textId="123DA083" w:rsidR="0023344A" w:rsidRPr="001D3FB6" w:rsidRDefault="0023344A" w:rsidP="001D3FB6">
      <w:pPr>
        <w:pStyle w:val="Ttulo4"/>
        <w:numPr>
          <w:ilvl w:val="0"/>
          <w:numId w:val="77"/>
        </w:numPr>
      </w:pPr>
      <w:r w:rsidRPr="001D3FB6">
        <w:lastRenderedPageBreak/>
        <w:t>ELECCIÓN DEL SISTEMA</w:t>
      </w:r>
    </w:p>
    <w:p w14:paraId="21FB8DD3" w14:textId="18E6D8A5" w:rsidR="00367B63" w:rsidRPr="00CE61E0" w:rsidRDefault="00367B63" w:rsidP="00367B63">
      <w:pPr>
        <w:rPr>
          <w:lang w:val="es-ES_tradnl"/>
        </w:rPr>
      </w:pPr>
      <w:r w:rsidRPr="00CE61E0">
        <w:rPr>
          <w:lang w:val="es-ES_tradnl"/>
        </w:rPr>
        <w:t xml:space="preserve">La propiedad, contando con la opinión de la empresa distribuidora, elegirá de entre las soluciones propuestas en esta ITC la que mejor se ajuste a las características del edificio, de la instalación y del suministro solicitado. En caso de discrepancia entre la propiedad y la </w:t>
      </w:r>
      <w:r w:rsidR="00315BE2" w:rsidRPr="00CE61E0">
        <w:rPr>
          <w:lang w:val="es-ES_tradnl"/>
        </w:rPr>
        <w:t xml:space="preserve">empresa </w:t>
      </w:r>
      <w:r w:rsidRPr="00CE61E0">
        <w:rPr>
          <w:lang w:val="es-ES_tradnl"/>
        </w:rPr>
        <w:t xml:space="preserve">distribuidora resolverá el órgano competente de la administración. </w:t>
      </w:r>
    </w:p>
    <w:p w14:paraId="4A7CABCC" w14:textId="77777777" w:rsidR="00367B63" w:rsidRPr="00CE61E0" w:rsidRDefault="00367B63" w:rsidP="00367B63">
      <w:pPr>
        <w:rPr>
          <w:lang w:val="es-ES_tradnl"/>
        </w:rPr>
      </w:pPr>
      <w:r w:rsidRPr="00CE61E0">
        <w:rPr>
          <w:lang w:val="es-ES_tradnl"/>
        </w:rPr>
        <w:t xml:space="preserve">Las centralizaciones de contadores y los módulos de medida indirecta a utilizar corresponderán a uno de los tipos y esquemas recogidos en las especificaciones técnicas particulares de la empresa distribuidora que hayan sido aprobadas por la Administración Pública competente. </w:t>
      </w:r>
    </w:p>
    <w:p w14:paraId="61438B2B" w14:textId="486FA8F4" w:rsidR="0023344A" w:rsidRPr="001D3FB6" w:rsidRDefault="00367B63" w:rsidP="001D3FB6">
      <w:pPr>
        <w:pStyle w:val="Ttulo4"/>
        <w:numPr>
          <w:ilvl w:val="0"/>
          <w:numId w:val="77"/>
        </w:numPr>
      </w:pPr>
      <w:r w:rsidRPr="001D3FB6">
        <w:t>MODIFICACIÓN DE INSTALACIONES EXISTENTES</w:t>
      </w:r>
    </w:p>
    <w:p w14:paraId="435E7DEA" w14:textId="77777777" w:rsidR="00367B63" w:rsidRPr="00CE61E0" w:rsidRDefault="00367B63" w:rsidP="00367B63">
      <w:pPr>
        <w:widowControl w:val="0"/>
        <w:autoSpaceDE w:val="0"/>
        <w:autoSpaceDN w:val="0"/>
        <w:spacing w:after="120"/>
        <w:rPr>
          <w:rFonts w:eastAsia="Arial" w:cs="Arial"/>
          <w:szCs w:val="22"/>
          <w:lang w:bidi="es-ES"/>
        </w:rPr>
      </w:pPr>
      <w:r w:rsidRPr="00CE61E0">
        <w:rPr>
          <w:rFonts w:eastAsia="Arial" w:cs="Arial"/>
          <w:szCs w:val="22"/>
          <w:lang w:bidi="es-ES"/>
        </w:rPr>
        <w:t xml:space="preserve">En el caso de instalaciones existentes en las cuales se vaya a realizar una modificación o ampliación que implique la construcción de un cuarto de contadores nuevo o la instalación de un armario de contadores nuevo, en las que resulte imposible cumplir con los requisitos anteriores, previo acuerdo con la empresa distribuidora y autorización de la administración competente se podrá aceptar de dimensiones del cuarto de contadores y distancias libres hasta los mínimos siguientes. </w:t>
      </w:r>
    </w:p>
    <w:p w14:paraId="1B114FE1" w14:textId="77777777" w:rsidR="00367B63" w:rsidRPr="00CE61E0" w:rsidRDefault="00367B63" w:rsidP="005C63FB">
      <w:pPr>
        <w:numPr>
          <w:ilvl w:val="0"/>
          <w:numId w:val="131"/>
        </w:numPr>
        <w:spacing w:after="0" w:line="240" w:lineRule="auto"/>
        <w:rPr>
          <w:lang w:val="es-ES_tradnl"/>
        </w:rPr>
      </w:pPr>
      <w:r w:rsidRPr="00CE61E0">
        <w:rPr>
          <w:lang w:val="es-ES_tradnl"/>
        </w:rPr>
        <w:t xml:space="preserve">Las dimensiones del nuevo cuarto de contadores se podrán reducir hasta 1,8 m para la altura, 1,2 m para el ancho total ocupado por la centralización de contadores y 0,8 metros de espacio libre frente a los conjuntos modulares. </w:t>
      </w:r>
    </w:p>
    <w:p w14:paraId="58A9AB0C" w14:textId="7C54763E" w:rsidR="00367B63" w:rsidRPr="00CE61E0" w:rsidRDefault="00367B63" w:rsidP="005C63FB">
      <w:pPr>
        <w:numPr>
          <w:ilvl w:val="0"/>
          <w:numId w:val="131"/>
        </w:numPr>
        <w:spacing w:before="240" w:line="240" w:lineRule="auto"/>
        <w:rPr>
          <w:lang w:val="es-ES_tradnl"/>
        </w:rPr>
      </w:pPr>
      <w:r w:rsidRPr="00CE61E0">
        <w:rPr>
          <w:lang w:val="es-ES_tradnl"/>
        </w:rPr>
        <w:t xml:space="preserve">En el caso de los armarios de contadores se podrá aceptar reducir el espacio libre frente al armario hasta 1,2 m. </w:t>
      </w:r>
    </w:p>
    <w:p w14:paraId="0013CC19" w14:textId="341B1B03" w:rsidR="00367B63" w:rsidRPr="00CE61E0" w:rsidRDefault="00367B63" w:rsidP="00367B63">
      <w:pPr>
        <w:rPr>
          <w:lang w:bidi="es-ES"/>
        </w:rPr>
      </w:pPr>
      <w:r w:rsidRPr="00CE61E0">
        <w:rPr>
          <w:lang w:bidi="es-ES"/>
        </w:rPr>
        <w:t xml:space="preserve">Cuando se realice la modificación o ampliación de una instalación existente con fines de autoconsumo, </w:t>
      </w:r>
      <w:bookmarkStart w:id="43" w:name="_Hlk89255235"/>
      <w:r w:rsidRPr="00CE61E0">
        <w:rPr>
          <w:lang w:bidi="es-ES"/>
        </w:rPr>
        <w:t xml:space="preserve">la </w:t>
      </w:r>
      <w:r w:rsidR="00505856" w:rsidRPr="00CE61E0">
        <w:rPr>
          <w:lang w:bidi="es-ES"/>
        </w:rPr>
        <w:t xml:space="preserve">empresa </w:t>
      </w:r>
      <w:r w:rsidRPr="00CE61E0">
        <w:rPr>
          <w:lang w:bidi="es-ES"/>
        </w:rPr>
        <w:t xml:space="preserve">distribuidora encargada de la lectura </w:t>
      </w:r>
      <w:bookmarkEnd w:id="43"/>
      <w:r w:rsidRPr="00CE61E0">
        <w:rPr>
          <w:lang w:bidi="es-ES"/>
        </w:rPr>
        <w:t>permitirá la ubicación de los equipos de medida</w:t>
      </w:r>
      <w:r w:rsidR="00505856" w:rsidRPr="00CE61E0">
        <w:rPr>
          <w:lang w:bidi="es-ES"/>
        </w:rPr>
        <w:t xml:space="preserve"> de la generación neta</w:t>
      </w:r>
      <w:r w:rsidRPr="00CE61E0">
        <w:rPr>
          <w:lang w:bidi="es-ES"/>
        </w:rPr>
        <w:t xml:space="preserve"> necesarios para el autoconsumo en un lugar distinto al previsto en esta ITC siempre que cumplan las condiciones y el carácter excepcional previsto en el Reglamento unificado de puntos de medida del sistema eléctrico</w:t>
      </w:r>
      <w:r w:rsidR="00C30CDD" w:rsidRPr="00CE61E0">
        <w:rPr>
          <w:lang w:bidi="es-ES"/>
        </w:rPr>
        <w:t xml:space="preserve">, </w:t>
      </w:r>
      <w:r w:rsidRPr="00CE61E0">
        <w:rPr>
          <w:lang w:bidi="es-ES"/>
        </w:rPr>
        <w:t>en las instrucciones técnicas complementarias que lo desarrollan</w:t>
      </w:r>
      <w:r w:rsidR="00C30CDD" w:rsidRPr="00CE61E0">
        <w:rPr>
          <w:lang w:bidi="es-ES"/>
        </w:rPr>
        <w:t xml:space="preserve"> o en la reglamentación específica aplicable al autoconsumo</w:t>
      </w:r>
      <w:r w:rsidR="00560189" w:rsidRPr="00CE61E0">
        <w:rPr>
          <w:lang w:bidi="es-ES"/>
        </w:rPr>
        <w:t>, y que</w:t>
      </w:r>
      <w:r w:rsidR="00FB52E5" w:rsidRPr="00CE61E0">
        <w:rPr>
          <w:lang w:bidi="es-ES"/>
        </w:rPr>
        <w:t xml:space="preserve"> los contadores previamente existentes </w:t>
      </w:r>
      <w:r w:rsidR="00B17EF6" w:rsidRPr="00CE61E0">
        <w:rPr>
          <w:lang w:bidi="es-ES"/>
        </w:rPr>
        <w:t>ubicados en cuartos</w:t>
      </w:r>
      <w:r w:rsidR="007532AC" w:rsidRPr="00CE61E0">
        <w:rPr>
          <w:lang w:bidi="es-ES"/>
        </w:rPr>
        <w:t xml:space="preserve"> o </w:t>
      </w:r>
      <w:r w:rsidR="00B17EF6" w:rsidRPr="00CE61E0">
        <w:rPr>
          <w:lang w:bidi="es-ES"/>
        </w:rPr>
        <w:t>armarios de contadores</w:t>
      </w:r>
      <w:r w:rsidR="00803C93" w:rsidRPr="00CE61E0">
        <w:rPr>
          <w:lang w:bidi="es-ES"/>
        </w:rPr>
        <w:t xml:space="preserve"> </w:t>
      </w:r>
      <w:r w:rsidR="00B17EF6" w:rsidRPr="00CE61E0">
        <w:rPr>
          <w:lang w:bidi="es-ES"/>
        </w:rPr>
        <w:t xml:space="preserve">permanezcan instalados en los mismos. </w:t>
      </w:r>
    </w:p>
    <w:p w14:paraId="2788701A" w14:textId="77777777" w:rsidR="00E21A40" w:rsidRPr="00CE61E0" w:rsidRDefault="00E21A40" w:rsidP="00E21A40">
      <w:pPr>
        <w:rPr>
          <w:color w:val="000000" w:themeColor="text1"/>
          <w:lang w:val="es-ES_tradnl"/>
        </w:rPr>
      </w:pPr>
      <w:r w:rsidRPr="00CE61E0">
        <w:rPr>
          <w:color w:val="000000" w:themeColor="text1"/>
          <w:lang w:val="es-ES_tradnl"/>
        </w:rPr>
        <w:t>Cuando se realicen modificaciones en la instalación interior, debido a la instalación de un nuevo circuito para generación o para recarga de vehículo eléctrico, se tendrán en consideración las siguientes excepciones a los requisitos generales descritos en esta ITC:</w:t>
      </w:r>
    </w:p>
    <w:p w14:paraId="38416086" w14:textId="34401D23" w:rsidR="00E21A40" w:rsidRPr="00CE61E0" w:rsidRDefault="00E21A40" w:rsidP="00EC238A">
      <w:pPr>
        <w:pStyle w:val="Prrafodelista"/>
        <w:numPr>
          <w:ilvl w:val="1"/>
          <w:numId w:val="5"/>
        </w:numPr>
        <w:spacing w:after="120"/>
        <w:ind w:left="709" w:hanging="284"/>
        <w:contextualSpacing w:val="0"/>
        <w:rPr>
          <w:rFonts w:cs="Arial"/>
          <w:lang w:bidi="es-ES"/>
        </w:rPr>
      </w:pPr>
      <w:r w:rsidRPr="00CE61E0">
        <w:rPr>
          <w:rFonts w:cs="Arial"/>
          <w:lang w:bidi="es-ES"/>
        </w:rPr>
        <w:t>Cuando en la centralización de contadores no exista espacio para instalar un dispositivo de protección contra sobretensiones transitorias tipo 1, dicho protector se podrá instalar en el cuadro de mando y protección de los nuevos circuitos interiores de generación o recarga del vehículo eléctrico</w:t>
      </w:r>
      <w:r w:rsidR="004F3B0E" w:rsidRPr="00CE61E0">
        <w:rPr>
          <w:rFonts w:cs="Arial"/>
          <w:lang w:bidi="es-ES"/>
        </w:rPr>
        <w:t>, de modo que los nuev</w:t>
      </w:r>
      <w:r w:rsidR="00585901" w:rsidRPr="00CE61E0">
        <w:rPr>
          <w:rFonts w:cs="Arial"/>
          <w:lang w:bidi="es-ES"/>
        </w:rPr>
        <w:t>os circuitos queden protegidos</w:t>
      </w:r>
      <w:r w:rsidRPr="00CE61E0">
        <w:rPr>
          <w:rFonts w:cs="Arial"/>
          <w:lang w:bidi="es-ES"/>
        </w:rPr>
        <w:t>. E</w:t>
      </w:r>
      <w:r w:rsidR="00585901" w:rsidRPr="00CE61E0">
        <w:rPr>
          <w:rFonts w:cs="Arial"/>
          <w:lang w:bidi="es-ES"/>
        </w:rPr>
        <w:t>n este caso será posible combinar los protectores de tipo 1 y de tipo 2 en un solo dispositivo</w:t>
      </w:r>
      <w:r w:rsidR="00DC0E9C" w:rsidRPr="00CE61E0">
        <w:rPr>
          <w:rFonts w:cs="Arial"/>
          <w:lang w:bidi="es-ES"/>
        </w:rPr>
        <w:t xml:space="preserve">. </w:t>
      </w:r>
    </w:p>
    <w:p w14:paraId="68914269" w14:textId="47A0A060" w:rsidR="006040EA" w:rsidRPr="00CE61E0" w:rsidRDefault="006040EA" w:rsidP="00EC238A">
      <w:pPr>
        <w:pStyle w:val="Prrafodelista"/>
        <w:numPr>
          <w:ilvl w:val="1"/>
          <w:numId w:val="5"/>
        </w:numPr>
        <w:spacing w:after="120"/>
        <w:ind w:left="709" w:hanging="284"/>
        <w:contextualSpacing w:val="0"/>
        <w:rPr>
          <w:rFonts w:cs="Arial"/>
          <w:lang w:bidi="es-ES"/>
        </w:rPr>
      </w:pPr>
      <w:r w:rsidRPr="00CE61E0">
        <w:rPr>
          <w:rFonts w:cs="Arial"/>
          <w:lang w:bidi="es-ES"/>
        </w:rPr>
        <w:t xml:space="preserve">Cuando en la centralización de contadores, CC, o en el módulo de medida indirecta, MMI, no exista espacio para instalar el interruptor-seccionador de seguridad de la derivación </w:t>
      </w:r>
      <w:r w:rsidRPr="00CE61E0">
        <w:rPr>
          <w:rFonts w:cs="Arial"/>
          <w:lang w:bidi="es-ES"/>
        </w:rPr>
        <w:lastRenderedPageBreak/>
        <w:t>individual</w:t>
      </w:r>
      <w:r w:rsidR="00A030B9" w:rsidRPr="00CE61E0">
        <w:rPr>
          <w:rFonts w:cs="Arial"/>
          <w:lang w:bidi="es-ES"/>
        </w:rPr>
        <w:t>, IMI</w:t>
      </w:r>
      <w:r w:rsidRPr="00CE61E0">
        <w:rPr>
          <w:rFonts w:cs="Arial"/>
          <w:lang w:bidi="es-ES"/>
        </w:rPr>
        <w:t>, dicho interruptor-seccionador se podrá ubicar ocupando el espacio de los bornes de salida origen de la derivación individual.</w:t>
      </w:r>
    </w:p>
    <w:p w14:paraId="36879073" w14:textId="04803669" w:rsidR="006040EA" w:rsidRPr="00CE61E0" w:rsidRDefault="006040EA" w:rsidP="00EC238A">
      <w:pPr>
        <w:pStyle w:val="Prrafodelista"/>
        <w:numPr>
          <w:ilvl w:val="1"/>
          <w:numId w:val="5"/>
        </w:numPr>
        <w:spacing w:after="120"/>
        <w:ind w:left="709" w:hanging="284"/>
        <w:contextualSpacing w:val="0"/>
        <w:rPr>
          <w:rFonts w:cs="Arial"/>
          <w:lang w:bidi="es-ES"/>
        </w:rPr>
      </w:pPr>
      <w:r w:rsidRPr="00CE61E0">
        <w:rPr>
          <w:rFonts w:cs="Arial"/>
          <w:lang w:bidi="es-ES"/>
        </w:rPr>
        <w:t>El interruptor-seccionador de seguridad de la derivación individual</w:t>
      </w:r>
      <w:r w:rsidR="00DB54F0" w:rsidRPr="00CE61E0">
        <w:rPr>
          <w:rFonts w:cs="Arial"/>
          <w:lang w:bidi="es-ES"/>
        </w:rPr>
        <w:t>, IMI</w:t>
      </w:r>
      <w:r w:rsidRPr="00CE61E0">
        <w:rPr>
          <w:rFonts w:cs="Arial"/>
          <w:lang w:bidi="es-ES"/>
        </w:rPr>
        <w:t>, se instalará en la CC únicamente para la DI cuya instalación interior se haya modificado.</w:t>
      </w:r>
    </w:p>
    <w:p w14:paraId="38B86A6A" w14:textId="36FD0EE7" w:rsidR="00DD5F09" w:rsidRPr="00CE61E0" w:rsidRDefault="00DD5F09" w:rsidP="00DD5F09">
      <w:pPr>
        <w:rPr>
          <w:color w:val="000000" w:themeColor="text1"/>
          <w:lang w:val="es-ES_tradnl"/>
        </w:rPr>
      </w:pPr>
      <w:r w:rsidRPr="00CE61E0">
        <w:rPr>
          <w:color w:val="000000" w:themeColor="text1"/>
          <w:lang w:val="es-ES_tradnl"/>
        </w:rPr>
        <w:t xml:space="preserve">Cuando la modificación </w:t>
      </w:r>
      <w:r w:rsidR="00C34CBD" w:rsidRPr="00CE61E0">
        <w:rPr>
          <w:color w:val="000000" w:themeColor="text1"/>
          <w:lang w:val="es-ES_tradnl"/>
        </w:rPr>
        <w:t xml:space="preserve">de la instalación interior </w:t>
      </w:r>
      <w:r w:rsidRPr="00CE61E0">
        <w:rPr>
          <w:color w:val="000000" w:themeColor="text1"/>
          <w:lang w:val="es-ES_tradnl"/>
        </w:rPr>
        <w:t>no sea debida a una nueva instalación de generación o de recarga de vehículo eléctrico, se tendrán en consideración las siguientes excepciones a los requisitos generales descritos en esta ITC.</w:t>
      </w:r>
    </w:p>
    <w:p w14:paraId="15D7397B" w14:textId="77E5866E" w:rsidR="00DD5F09" w:rsidRPr="00CE61E0" w:rsidRDefault="00DD5F09" w:rsidP="00EC238A">
      <w:pPr>
        <w:pStyle w:val="Prrafodelista"/>
        <w:numPr>
          <w:ilvl w:val="1"/>
          <w:numId w:val="5"/>
        </w:numPr>
        <w:spacing w:after="120"/>
        <w:ind w:left="709" w:hanging="284"/>
        <w:contextualSpacing w:val="0"/>
        <w:rPr>
          <w:rFonts w:cs="Arial"/>
          <w:lang w:bidi="es-ES"/>
        </w:rPr>
      </w:pPr>
      <w:r w:rsidRPr="00CE61E0">
        <w:rPr>
          <w:rFonts w:cs="Arial"/>
          <w:lang w:bidi="es-ES"/>
        </w:rPr>
        <w:t>No será</w:t>
      </w:r>
      <w:r w:rsidR="00C72414" w:rsidRPr="00CE61E0">
        <w:rPr>
          <w:rFonts w:cs="Arial"/>
          <w:lang w:bidi="es-ES"/>
        </w:rPr>
        <w:t xml:space="preserve"> necesario instalar</w:t>
      </w:r>
      <w:r w:rsidRPr="00CE61E0">
        <w:rPr>
          <w:rFonts w:cs="Arial"/>
          <w:lang w:bidi="es-ES"/>
        </w:rPr>
        <w:t xml:space="preserve"> dispositivo</w:t>
      </w:r>
      <w:r w:rsidR="00C72414" w:rsidRPr="00CE61E0">
        <w:rPr>
          <w:rFonts w:cs="Arial"/>
          <w:lang w:bidi="es-ES"/>
        </w:rPr>
        <w:t>s</w:t>
      </w:r>
      <w:r w:rsidRPr="00CE61E0">
        <w:rPr>
          <w:rFonts w:cs="Arial"/>
          <w:lang w:bidi="es-ES"/>
        </w:rPr>
        <w:t xml:space="preserve"> de protección contra sobretensiones </w:t>
      </w:r>
      <w:r w:rsidR="00CB1E29" w:rsidRPr="00CE61E0">
        <w:rPr>
          <w:rFonts w:cs="Arial"/>
          <w:lang w:bidi="es-ES"/>
        </w:rPr>
        <w:t>si la instalación original carecía de ellos.</w:t>
      </w:r>
    </w:p>
    <w:p w14:paraId="5693942E" w14:textId="1C8D2109" w:rsidR="00E21A40" w:rsidRPr="00CE61E0" w:rsidRDefault="00DD5F09" w:rsidP="00EC238A">
      <w:pPr>
        <w:pStyle w:val="Prrafodelista"/>
        <w:numPr>
          <w:ilvl w:val="1"/>
          <w:numId w:val="5"/>
        </w:numPr>
        <w:spacing w:after="120"/>
        <w:ind w:left="709" w:hanging="284"/>
        <w:contextualSpacing w:val="0"/>
        <w:rPr>
          <w:rFonts w:cs="Arial"/>
          <w:lang w:bidi="es-ES"/>
        </w:rPr>
      </w:pPr>
      <w:r w:rsidRPr="00CE61E0">
        <w:rPr>
          <w:rFonts w:cs="Arial"/>
          <w:lang w:bidi="es-ES"/>
        </w:rPr>
        <w:t xml:space="preserve">No será necesario incorporar en la CC o en el MMI, el interruptor-seccionador de </w:t>
      </w:r>
      <w:r w:rsidR="00443141" w:rsidRPr="00CE61E0">
        <w:rPr>
          <w:rFonts w:cs="Arial"/>
          <w:lang w:bidi="es-ES"/>
        </w:rPr>
        <w:t>seguridad</w:t>
      </w:r>
      <w:r w:rsidRPr="00CE61E0">
        <w:rPr>
          <w:rFonts w:cs="Arial"/>
          <w:lang w:bidi="es-ES"/>
        </w:rPr>
        <w:t xml:space="preserve"> de la derivación individual</w:t>
      </w:r>
      <w:r w:rsidR="00DB54F0" w:rsidRPr="00CE61E0">
        <w:rPr>
          <w:rFonts w:cs="Arial"/>
          <w:lang w:bidi="es-ES"/>
        </w:rPr>
        <w:t>, IMI</w:t>
      </w:r>
      <w:r w:rsidRPr="00CE61E0">
        <w:rPr>
          <w:rFonts w:cs="Arial"/>
          <w:lang w:bidi="es-ES"/>
        </w:rPr>
        <w:t>.</w:t>
      </w:r>
    </w:p>
    <w:p w14:paraId="2416A59A" w14:textId="12B3D5FD" w:rsidR="00492280" w:rsidRPr="00CE61E0" w:rsidRDefault="00705325" w:rsidP="00EC238A">
      <w:r w:rsidRPr="00CE61E0">
        <w:t>Independi</w:t>
      </w:r>
      <w:r w:rsidR="00E55971" w:rsidRPr="00CE61E0">
        <w:t>entemente de la causa de la modificación de la instalación interior, si</w:t>
      </w:r>
      <w:r w:rsidR="00492280" w:rsidRPr="00CE61E0">
        <w:t xml:space="preserve"> no existe posibilidad de </w:t>
      </w:r>
      <w:r w:rsidR="00E55971" w:rsidRPr="00CE61E0">
        <w:t>ubicar los</w:t>
      </w:r>
      <w:r w:rsidR="00492280" w:rsidRPr="00CE61E0">
        <w:t xml:space="preserve"> contadores</w:t>
      </w:r>
      <w:r w:rsidR="00E55971" w:rsidRPr="00CE61E0">
        <w:t xml:space="preserve"> en un cuarto específico</w:t>
      </w:r>
      <w:r w:rsidR="00492280" w:rsidRPr="00CE61E0">
        <w:t xml:space="preserve">, </w:t>
      </w:r>
      <w:r w:rsidR="00044CE7" w:rsidRPr="00CE61E0">
        <w:t>debido a que e</w:t>
      </w:r>
      <w:r w:rsidR="0068299A" w:rsidRPr="00CE61E0">
        <w:t>l cuarto existente está completo y no existen otros cuartos disponibles con</w:t>
      </w:r>
      <w:r w:rsidR="00492280" w:rsidRPr="00CE61E0">
        <w:t xml:space="preserve"> dimensiones </w:t>
      </w:r>
      <w:r w:rsidR="00514881" w:rsidRPr="00CE61E0">
        <w:t>suficientes</w:t>
      </w:r>
      <w:r w:rsidR="00492280" w:rsidRPr="00CE61E0">
        <w:t xml:space="preserve">, </w:t>
      </w:r>
      <w:r w:rsidR="002935E9" w:rsidRPr="00CE61E0">
        <w:t xml:space="preserve">los contadores se </w:t>
      </w:r>
      <w:r w:rsidR="00F60BEA" w:rsidRPr="00CE61E0">
        <w:t xml:space="preserve">alojarán </w:t>
      </w:r>
      <w:r w:rsidR="00F50BD2" w:rsidRPr="00CE61E0">
        <w:t>en</w:t>
      </w:r>
      <w:r w:rsidR="0068299A" w:rsidRPr="00CE61E0">
        <w:t xml:space="preserve"> armarios</w:t>
      </w:r>
      <w:r w:rsidR="00F36BBF" w:rsidRPr="00CE61E0">
        <w:t xml:space="preserve"> en zonas comunes y</w:t>
      </w:r>
      <w:r w:rsidR="0068299A" w:rsidRPr="00CE61E0">
        <w:t xml:space="preserve"> que cumplan los requisitos de esta ITC. </w:t>
      </w:r>
    </w:p>
    <w:p w14:paraId="7EB17C11" w14:textId="276BE8D4" w:rsidR="00367B63" w:rsidRPr="001D3FB6" w:rsidRDefault="00367B63" w:rsidP="001D3FB6">
      <w:pPr>
        <w:pStyle w:val="Ttulo4"/>
        <w:numPr>
          <w:ilvl w:val="0"/>
          <w:numId w:val="77"/>
        </w:numPr>
      </w:pPr>
      <w:r w:rsidRPr="00CE61E0">
        <w:t>NORMAS DE REFERENCI</w:t>
      </w:r>
      <w:r w:rsidRPr="001D3FB6">
        <w:t>A</w:t>
      </w:r>
    </w:p>
    <w:p w14:paraId="27B610C7" w14:textId="50A68730" w:rsidR="00367B63" w:rsidRPr="00CE61E0" w:rsidRDefault="00367B63" w:rsidP="00367B63">
      <w:pPr>
        <w:keepLines/>
        <w:rPr>
          <w:rFonts w:eastAsia="Arial" w:cs="Arial"/>
          <w:szCs w:val="22"/>
          <w:lang w:bidi="es-ES"/>
        </w:rPr>
      </w:pPr>
      <w:r w:rsidRPr="00CE61E0">
        <w:rPr>
          <w:rFonts w:eastAsia="Arial" w:cs="Arial"/>
          <w:szCs w:val="22"/>
          <w:lang w:bidi="es-ES"/>
        </w:rPr>
        <w:t xml:space="preserve">Los productos que cumplan con su norma de producto correspondiente, según se indica a continuación, y adicionalmente presenten las características especificadas en esta </w:t>
      </w:r>
      <w:r w:rsidR="00C44A86" w:rsidRPr="00CE61E0">
        <w:rPr>
          <w:rFonts w:eastAsia="Arial" w:cs="Arial"/>
          <w:szCs w:val="22"/>
          <w:lang w:bidi="es-ES"/>
        </w:rPr>
        <w:t>ITC</w:t>
      </w:r>
      <w:r w:rsidR="00861CC1" w:rsidRPr="00CE61E0">
        <w:rPr>
          <w:rFonts w:eastAsia="Arial" w:cs="Arial"/>
          <w:szCs w:val="22"/>
          <w:lang w:bidi="es-ES"/>
        </w:rPr>
        <w:t xml:space="preserve"> </w:t>
      </w:r>
      <w:r w:rsidRPr="00CE61E0">
        <w:rPr>
          <w:rFonts w:eastAsia="Arial" w:cs="Arial"/>
          <w:szCs w:val="22"/>
          <w:lang w:bidi="es-ES"/>
        </w:rPr>
        <w:t xml:space="preserve">(por ejemplo, grado IP, características eléctricas o resistencia a la propagación de la llama), tendrán presunción de conformidad con los requisitos de esta </w:t>
      </w:r>
      <w:r w:rsidR="00C44A86" w:rsidRPr="00CE61E0">
        <w:rPr>
          <w:rFonts w:eastAsia="Arial" w:cs="Arial"/>
          <w:szCs w:val="22"/>
          <w:lang w:bidi="es-ES"/>
        </w:rPr>
        <w:t>ITC</w:t>
      </w:r>
      <w:r w:rsidRPr="00CE61E0">
        <w:rPr>
          <w:rFonts w:eastAsia="Arial" w:cs="Arial"/>
          <w:szCs w:val="22"/>
          <w:lang w:bidi="es-ES"/>
        </w:rPr>
        <w:t xml:space="preserve">. </w:t>
      </w:r>
    </w:p>
    <w:p w14:paraId="547011F5" w14:textId="565C1A92" w:rsidR="00367B63" w:rsidRPr="00CE61E0" w:rsidRDefault="00367B63" w:rsidP="005C63FB">
      <w:pPr>
        <w:numPr>
          <w:ilvl w:val="0"/>
          <w:numId w:val="131"/>
        </w:numPr>
        <w:spacing w:after="0" w:line="240" w:lineRule="auto"/>
        <w:rPr>
          <w:lang w:val="es-ES_tradnl"/>
        </w:rPr>
      </w:pPr>
      <w:r w:rsidRPr="00CE61E0">
        <w:rPr>
          <w:lang w:val="es-ES_tradnl"/>
        </w:rPr>
        <w:t>Los conjuntos modulares para contadores que cumplan con la norma UNE-EN 61439-2</w:t>
      </w:r>
      <w:r w:rsidR="00861CC1" w:rsidRPr="00CE61E0">
        <w:rPr>
          <w:rStyle w:val="Refdenotaalpie"/>
          <w:lang w:val="es-ES_tradnl"/>
        </w:rPr>
        <w:footnoteReference w:id="3"/>
      </w:r>
      <w:r w:rsidRPr="00CE61E0">
        <w:rPr>
          <w:lang w:val="es-ES_tradnl"/>
        </w:rPr>
        <w:t xml:space="preserve">. </w:t>
      </w:r>
    </w:p>
    <w:p w14:paraId="10328C78" w14:textId="2EDC23E7" w:rsidR="00367B63" w:rsidRPr="00CE61E0" w:rsidRDefault="00367B63" w:rsidP="005C63FB">
      <w:pPr>
        <w:numPr>
          <w:ilvl w:val="0"/>
          <w:numId w:val="131"/>
        </w:numPr>
        <w:spacing w:after="0" w:line="240" w:lineRule="auto"/>
        <w:rPr>
          <w:lang w:val="es-ES_tradnl"/>
        </w:rPr>
      </w:pPr>
      <w:r w:rsidRPr="00CE61E0">
        <w:rPr>
          <w:lang w:val="es-ES_tradnl"/>
        </w:rPr>
        <w:t>Los IGM y los IMI que cumplan con las normas UNE-EN</w:t>
      </w:r>
      <w:r w:rsidR="00E231B5" w:rsidRPr="00CE61E0">
        <w:rPr>
          <w:lang w:val="es-ES_tradnl"/>
        </w:rPr>
        <w:t xml:space="preserve"> IEC</w:t>
      </w:r>
      <w:r w:rsidRPr="00CE61E0">
        <w:rPr>
          <w:lang w:val="es-ES_tradnl"/>
        </w:rPr>
        <w:t xml:space="preserve"> 60947-1 y UNE-EN</w:t>
      </w:r>
      <w:r w:rsidR="00E231B5" w:rsidRPr="00CE61E0">
        <w:rPr>
          <w:lang w:val="es-ES_tradnl"/>
        </w:rPr>
        <w:t xml:space="preserve"> IEC</w:t>
      </w:r>
      <w:r w:rsidRPr="00CE61E0">
        <w:rPr>
          <w:lang w:val="es-ES_tradnl"/>
        </w:rPr>
        <w:t xml:space="preserve"> 60947-3. </w:t>
      </w:r>
    </w:p>
    <w:p w14:paraId="02E164B2" w14:textId="370A140B" w:rsidR="00367B63" w:rsidRPr="00CE61E0" w:rsidRDefault="00367B63" w:rsidP="005C63FB">
      <w:pPr>
        <w:numPr>
          <w:ilvl w:val="0"/>
          <w:numId w:val="131"/>
        </w:numPr>
        <w:spacing w:after="0" w:line="240" w:lineRule="auto"/>
        <w:rPr>
          <w:lang w:val="es-ES_tradnl"/>
        </w:rPr>
      </w:pPr>
      <w:r w:rsidRPr="00CE61E0">
        <w:rPr>
          <w:lang w:val="es-ES_tradnl"/>
        </w:rPr>
        <w:t>Los conjuntos de bloques de conexión para la verificación de contadores que cumplen con la norma UNE 201011.</w:t>
      </w:r>
    </w:p>
    <w:p w14:paraId="145AB28D" w14:textId="6D95D677" w:rsidR="00367B63" w:rsidRPr="00CE61E0" w:rsidRDefault="00367B63" w:rsidP="005C63FB">
      <w:pPr>
        <w:numPr>
          <w:ilvl w:val="0"/>
          <w:numId w:val="131"/>
        </w:numPr>
        <w:spacing w:after="0" w:line="240" w:lineRule="auto"/>
        <w:rPr>
          <w:lang w:val="es-ES_tradnl"/>
        </w:rPr>
      </w:pPr>
      <w:r w:rsidRPr="00CE61E0">
        <w:rPr>
          <w:lang w:val="es-ES_tradnl"/>
        </w:rPr>
        <w:t>Los cartuchos fusibles que cumplan con las normas UNE-EN 60269-1 y UNE-HD 60269-2.</w:t>
      </w:r>
    </w:p>
    <w:p w14:paraId="3C91B34B" w14:textId="283205EE" w:rsidR="00367B63" w:rsidRPr="00CE61E0" w:rsidRDefault="00367B63" w:rsidP="005C63FB">
      <w:pPr>
        <w:numPr>
          <w:ilvl w:val="0"/>
          <w:numId w:val="131"/>
        </w:numPr>
        <w:spacing w:after="0" w:line="240" w:lineRule="auto"/>
        <w:rPr>
          <w:lang w:val="es-ES_tradnl"/>
        </w:rPr>
      </w:pPr>
      <w:r w:rsidRPr="00CE61E0">
        <w:rPr>
          <w:lang w:val="es-ES_tradnl"/>
        </w:rPr>
        <w:t xml:space="preserve">Las Bases unipolares cerradas BUC que cumplan con las normas UNE-EN 60269 (serie). </w:t>
      </w:r>
    </w:p>
    <w:p w14:paraId="3C980CB4" w14:textId="45DF3E75" w:rsidR="00367B63" w:rsidRPr="00CE61E0" w:rsidRDefault="00A37620" w:rsidP="00367B63">
      <w:pPr>
        <w:rPr>
          <w:rFonts w:eastAsia="Arial"/>
        </w:rPr>
      </w:pPr>
      <w:r w:rsidRPr="00CE61E0">
        <w:rPr>
          <w:rFonts w:eastAsia="Arial"/>
        </w:rPr>
        <w:t>»</w:t>
      </w:r>
    </w:p>
    <w:p w14:paraId="1629B5D8" w14:textId="6FBEC8EA" w:rsidR="000C7AB0" w:rsidRPr="00CE61E0" w:rsidRDefault="0096564B" w:rsidP="009C296A">
      <w:pPr>
        <w:pStyle w:val="Ttulo2"/>
      </w:pPr>
      <w:r w:rsidRPr="00460F4F">
        <w:t>Veintisiete</w:t>
      </w:r>
      <w:r w:rsidR="000C7AB0" w:rsidRPr="00CE61E0">
        <w:t>. Se modifica las Instrucción Técnica Complementaria ITC BT-17</w:t>
      </w:r>
      <w:r w:rsidR="00195532" w:rsidRPr="00CE61E0">
        <w:t>, «Instalaciones de enlace. Dispositivos generales e individuales de mando y protección. Interruptor de control de potencia»</w:t>
      </w:r>
      <w:r w:rsidR="000C7AB0" w:rsidRPr="00CE61E0">
        <w:t>, que queda redactada como sigue:</w:t>
      </w:r>
    </w:p>
    <w:p w14:paraId="5931CFA5" w14:textId="3816B6C0" w:rsidR="000C7AB0" w:rsidRPr="00CE61E0" w:rsidRDefault="00A37620" w:rsidP="000C7AB0">
      <w:pPr>
        <w:pStyle w:val="Ttulo3"/>
        <w:rPr>
          <w:rFonts w:eastAsia="Arial"/>
        </w:rPr>
      </w:pPr>
      <w:r w:rsidRPr="00CE61E0">
        <w:t>«</w:t>
      </w:r>
      <w:r w:rsidR="000C7AB0" w:rsidRPr="00CE61E0">
        <w:t>ITC BT-1</w:t>
      </w:r>
      <w:r w:rsidR="000C7AB0" w:rsidRPr="00CE61E0">
        <w:rPr>
          <w:rFonts w:eastAsia="Arial"/>
        </w:rPr>
        <w:t>7</w:t>
      </w:r>
    </w:p>
    <w:p w14:paraId="66F7E546" w14:textId="22101B94" w:rsidR="000C7AB0" w:rsidRPr="00CE61E0" w:rsidRDefault="000C7AB0" w:rsidP="000C7AB0">
      <w:pPr>
        <w:pStyle w:val="Ttulo3"/>
        <w:rPr>
          <w:rFonts w:eastAsia="Arial"/>
        </w:rPr>
      </w:pPr>
      <w:r w:rsidRPr="00CE61E0">
        <w:rPr>
          <w:rFonts w:eastAsia="Arial"/>
          <w:bCs/>
        </w:rPr>
        <w:t xml:space="preserve">INSTALACIONES </w:t>
      </w:r>
      <w:r w:rsidR="00141247" w:rsidRPr="00CE61E0">
        <w:rPr>
          <w:rFonts w:eastAsia="Arial"/>
          <w:bCs/>
        </w:rPr>
        <w:t>INTERIORES</w:t>
      </w:r>
      <w:r w:rsidRPr="00CE61E0">
        <w:rPr>
          <w:rFonts w:eastAsia="Arial"/>
          <w:bCs/>
        </w:rPr>
        <w:t xml:space="preserve">: </w:t>
      </w:r>
      <w:r w:rsidR="00B82BD7" w:rsidRPr="00CE61E0">
        <w:rPr>
          <w:rFonts w:eastAsia="Arial"/>
          <w:bCs/>
        </w:rPr>
        <w:t xml:space="preserve">DISPOSITIVOS GENERALES E INDIVIDUALES DE MANDO </w:t>
      </w:r>
      <w:r w:rsidR="00B82BD7" w:rsidRPr="00CE61E0">
        <w:rPr>
          <w:rFonts w:eastAsia="Arial"/>
          <w:bCs/>
        </w:rPr>
        <w:lastRenderedPageBreak/>
        <w:t>Y PROTECCIÓN</w:t>
      </w:r>
    </w:p>
    <w:p w14:paraId="75A9D9DA" w14:textId="48AB979D" w:rsidR="00B82BD7" w:rsidRPr="00CE61E0" w:rsidRDefault="00B82BD7" w:rsidP="005C63FB">
      <w:pPr>
        <w:pStyle w:val="Prrafodelista"/>
        <w:widowControl w:val="0"/>
        <w:numPr>
          <w:ilvl w:val="0"/>
          <w:numId w:val="80"/>
        </w:numPr>
        <w:autoSpaceDE w:val="0"/>
        <w:autoSpaceDN w:val="0"/>
        <w:spacing w:after="0" w:line="240" w:lineRule="auto"/>
        <w:ind w:right="1270"/>
        <w:rPr>
          <w:rFonts w:eastAsia="Arial"/>
          <w:lang w:bidi="es-ES"/>
        </w:rPr>
      </w:pPr>
      <w:r w:rsidRPr="00CE61E0">
        <w:rPr>
          <w:rFonts w:eastAsia="Arial"/>
          <w:lang w:bidi="es-ES"/>
        </w:rPr>
        <w:t>DEFINICIONES.</w:t>
      </w:r>
    </w:p>
    <w:p w14:paraId="10178353" w14:textId="6199C44E" w:rsidR="00B82BD7" w:rsidRPr="00CE61E0" w:rsidRDefault="00B82BD7" w:rsidP="005C63FB">
      <w:pPr>
        <w:pStyle w:val="Prrafodelista"/>
        <w:widowControl w:val="0"/>
        <w:numPr>
          <w:ilvl w:val="0"/>
          <w:numId w:val="80"/>
        </w:numPr>
        <w:autoSpaceDE w:val="0"/>
        <w:autoSpaceDN w:val="0"/>
        <w:spacing w:after="0" w:line="240" w:lineRule="auto"/>
        <w:ind w:right="1270"/>
        <w:rPr>
          <w:rFonts w:eastAsia="Arial"/>
          <w:lang w:bidi="es-ES"/>
        </w:rPr>
      </w:pPr>
      <w:r w:rsidRPr="00CE61E0">
        <w:rPr>
          <w:rFonts w:eastAsia="Arial"/>
          <w:lang w:bidi="es-ES"/>
        </w:rPr>
        <w:t>SITUACIÓN.</w:t>
      </w:r>
    </w:p>
    <w:p w14:paraId="7115B5D4" w14:textId="15D663F2" w:rsidR="00B82BD7" w:rsidRPr="00CE61E0" w:rsidRDefault="00B82BD7" w:rsidP="005C63FB">
      <w:pPr>
        <w:pStyle w:val="Prrafodelista"/>
        <w:widowControl w:val="0"/>
        <w:numPr>
          <w:ilvl w:val="0"/>
          <w:numId w:val="80"/>
        </w:numPr>
        <w:autoSpaceDE w:val="0"/>
        <w:autoSpaceDN w:val="0"/>
        <w:spacing w:after="0" w:line="240" w:lineRule="auto"/>
        <w:ind w:right="1270"/>
        <w:rPr>
          <w:rFonts w:eastAsia="Arial"/>
          <w:lang w:bidi="es-ES"/>
        </w:rPr>
      </w:pPr>
      <w:r w:rsidRPr="00CE61E0">
        <w:rPr>
          <w:rFonts w:eastAsia="Arial"/>
          <w:lang w:bidi="es-ES"/>
        </w:rPr>
        <w:t>COMPOSICIÓN Y CARACTERÍSTICAS DE LOS CUADROS</w:t>
      </w:r>
    </w:p>
    <w:p w14:paraId="68ED8C6F" w14:textId="3033CF34" w:rsidR="00B82BD7" w:rsidRPr="00CE61E0" w:rsidRDefault="00B82BD7" w:rsidP="005C63FB">
      <w:pPr>
        <w:pStyle w:val="Prrafodelista"/>
        <w:widowControl w:val="0"/>
        <w:numPr>
          <w:ilvl w:val="0"/>
          <w:numId w:val="80"/>
        </w:numPr>
        <w:autoSpaceDE w:val="0"/>
        <w:autoSpaceDN w:val="0"/>
        <w:spacing w:after="0" w:line="240" w:lineRule="auto"/>
        <w:ind w:right="1270"/>
        <w:rPr>
          <w:rFonts w:eastAsia="Arial"/>
          <w:lang w:bidi="es-ES"/>
        </w:rPr>
      </w:pPr>
      <w:r w:rsidRPr="00CE61E0">
        <w:rPr>
          <w:rFonts w:eastAsia="Arial"/>
          <w:lang w:bidi="es-ES"/>
        </w:rPr>
        <w:t>CARACTERÍSTICAS PRINCIPALES DE LOS DISPOSITIVOS DE PROTECCIÓN</w:t>
      </w:r>
    </w:p>
    <w:p w14:paraId="66C2E4FE" w14:textId="655C0BB0" w:rsidR="008812E0" w:rsidRPr="00CE61E0" w:rsidRDefault="007D7183" w:rsidP="005C63FB">
      <w:pPr>
        <w:pStyle w:val="Prrafodelista"/>
        <w:widowControl w:val="0"/>
        <w:numPr>
          <w:ilvl w:val="0"/>
          <w:numId w:val="80"/>
        </w:numPr>
        <w:autoSpaceDE w:val="0"/>
        <w:autoSpaceDN w:val="0"/>
        <w:spacing w:after="0" w:line="240" w:lineRule="auto"/>
        <w:ind w:right="1270"/>
        <w:rPr>
          <w:rFonts w:eastAsia="Arial"/>
          <w:lang w:bidi="es-ES"/>
        </w:rPr>
      </w:pPr>
      <w:r w:rsidRPr="00CE61E0">
        <w:rPr>
          <w:rFonts w:eastAsia="Arial"/>
          <w:lang w:bidi="es-ES"/>
        </w:rPr>
        <w:t>MODIFICACIÓN O AMPLIACIÓN DE INSTALACIONES EXISTENTES.</w:t>
      </w:r>
    </w:p>
    <w:p w14:paraId="604C9EF4" w14:textId="645D34E3" w:rsidR="00B82BD7" w:rsidRPr="00CE61E0" w:rsidRDefault="00B82BD7" w:rsidP="005C63FB">
      <w:pPr>
        <w:pStyle w:val="Prrafodelista"/>
        <w:widowControl w:val="0"/>
        <w:numPr>
          <w:ilvl w:val="0"/>
          <w:numId w:val="80"/>
        </w:numPr>
        <w:autoSpaceDE w:val="0"/>
        <w:autoSpaceDN w:val="0"/>
        <w:spacing w:after="0" w:line="240" w:lineRule="auto"/>
        <w:ind w:right="1270"/>
        <w:rPr>
          <w:rFonts w:eastAsia="Arial"/>
        </w:rPr>
      </w:pPr>
      <w:r w:rsidRPr="00CE61E0">
        <w:rPr>
          <w:rFonts w:eastAsia="Arial"/>
          <w:lang w:bidi="es-ES"/>
        </w:rPr>
        <w:t>NORMAS DE REFERENCIA</w:t>
      </w:r>
      <w:r w:rsidRPr="00CE61E0">
        <w:rPr>
          <w:rFonts w:eastAsia="Arial"/>
        </w:rPr>
        <w:t>.</w:t>
      </w:r>
    </w:p>
    <w:p w14:paraId="3FF6F5D0" w14:textId="516BBE91" w:rsidR="00DC7941" w:rsidRPr="00CE61E0" w:rsidRDefault="00DC7941" w:rsidP="00DC7941"/>
    <w:p w14:paraId="2D7A9E56" w14:textId="5D240558" w:rsidR="00AF743C" w:rsidRPr="00CE61E0" w:rsidRDefault="00AF743C" w:rsidP="00B236A5">
      <w:pPr>
        <w:pStyle w:val="Ttulo4"/>
        <w:numPr>
          <w:ilvl w:val="0"/>
          <w:numId w:val="81"/>
        </w:numPr>
      </w:pPr>
      <w:r w:rsidRPr="00CE61E0">
        <w:t>DEFINICIONES</w:t>
      </w:r>
    </w:p>
    <w:p w14:paraId="15F15F88" w14:textId="77777777" w:rsidR="00AF743C" w:rsidRPr="00CE61E0" w:rsidRDefault="00AF743C" w:rsidP="00AF743C">
      <w:pPr>
        <w:widowControl w:val="0"/>
        <w:autoSpaceDE w:val="0"/>
        <w:autoSpaceDN w:val="0"/>
        <w:rPr>
          <w:rFonts w:eastAsia="Arial" w:cs="Arial"/>
          <w:color w:val="000000"/>
          <w:sz w:val="22"/>
          <w:szCs w:val="22"/>
          <w:lang w:bidi="es-ES"/>
        </w:rPr>
      </w:pPr>
      <w:r w:rsidRPr="00CE61E0">
        <w:rPr>
          <w:rFonts w:eastAsia="Arial" w:cs="Arial"/>
          <w:color w:val="000000"/>
          <w:szCs w:val="22"/>
          <w:lang w:bidi="es-ES"/>
        </w:rPr>
        <w:t xml:space="preserve">Los dispositivos generales de mando y protección son los elementos de maniobra y protección de la instalación para poder realizar la conexión y desconexión de toda la instalación interior y su protección contra sobreintensidades, sobretensiones y contactos indirectos. </w:t>
      </w:r>
    </w:p>
    <w:p w14:paraId="67EAA837" w14:textId="77777777" w:rsidR="00AF743C" w:rsidRPr="00CE61E0" w:rsidRDefault="00AF743C" w:rsidP="00AF743C">
      <w:pPr>
        <w:widowControl w:val="0"/>
        <w:autoSpaceDE w:val="0"/>
        <w:autoSpaceDN w:val="0"/>
        <w:rPr>
          <w:rFonts w:eastAsia="Arial" w:cs="Arial"/>
          <w:color w:val="000000"/>
          <w:szCs w:val="22"/>
          <w:lang w:bidi="es-ES"/>
        </w:rPr>
      </w:pPr>
      <w:r w:rsidRPr="00CE61E0">
        <w:rPr>
          <w:rFonts w:eastAsia="Arial" w:cs="Arial"/>
          <w:color w:val="000000"/>
          <w:szCs w:val="22"/>
          <w:lang w:bidi="es-ES"/>
        </w:rPr>
        <w:t xml:space="preserve">Los dispositivos individuales de mando y protección son los elementos de maniobra y protección individual de los circuitos interiores de la instalación para poder realizar la conexión y desconexión individual de cada circuito y su protección contra sobreintensidades, y eventualmente también contra sobretensiones y contactos indirectos.  </w:t>
      </w:r>
    </w:p>
    <w:p w14:paraId="49EDF4E2" w14:textId="4907E0CF" w:rsidR="00AF743C" w:rsidRPr="00CE61E0" w:rsidRDefault="00AF743C" w:rsidP="001D3FB6">
      <w:pPr>
        <w:pStyle w:val="Ttulo4"/>
        <w:numPr>
          <w:ilvl w:val="0"/>
          <w:numId w:val="77"/>
        </w:numPr>
      </w:pPr>
      <w:r w:rsidRPr="00CE61E0">
        <w:t>SITUACIÓN</w:t>
      </w:r>
    </w:p>
    <w:p w14:paraId="678760DB" w14:textId="2D258300" w:rsidR="00AF743C" w:rsidRPr="00CE61E0" w:rsidRDefault="00AF743C" w:rsidP="00AF743C">
      <w:pPr>
        <w:rPr>
          <w:color w:val="000000"/>
          <w:sz w:val="22"/>
          <w:szCs w:val="20"/>
          <w:lang w:val="es-ES_tradnl"/>
        </w:rPr>
      </w:pPr>
      <w:r w:rsidRPr="00CE61E0">
        <w:rPr>
          <w:color w:val="000000"/>
          <w:lang w:val="es-ES_tradnl"/>
        </w:rPr>
        <w:t xml:space="preserve">Los dispositivos generales de mando y protección se instalarán dentro del Cuadro General de Mando y Protección (CGMP), que se situará lo más cerca posible del punto de entrada de la derivación individual </w:t>
      </w:r>
      <w:r w:rsidR="007A64C1" w:rsidRPr="00CE61E0">
        <w:rPr>
          <w:color w:val="000000"/>
          <w:lang w:val="es-ES_tradnl"/>
        </w:rPr>
        <w:t>en el local o vivienda de la persona usuaria</w:t>
      </w:r>
      <w:r w:rsidRPr="00CE61E0">
        <w:rPr>
          <w:color w:val="000000"/>
          <w:lang w:val="es-ES_tradnl"/>
        </w:rPr>
        <w:t xml:space="preserve">. En viviendas, se situarán junto a la puerta de entrada y no podrán colocarse en dormitorios, baños, aseos, </w:t>
      </w:r>
      <w:r w:rsidR="00255B60" w:rsidRPr="00CE61E0">
        <w:rPr>
          <w:color w:val="000000"/>
          <w:lang w:val="es-ES_tradnl"/>
        </w:rPr>
        <w:t>entre otros.</w:t>
      </w:r>
      <w:r w:rsidRPr="00CE61E0">
        <w:rPr>
          <w:color w:val="000000"/>
          <w:lang w:val="es-ES_tradnl"/>
        </w:rPr>
        <w:t xml:space="preserve"> En los locales destinados a actividades industriales o comerciales, deberán situarse lo más próximo posible a una puerta de entrada de éstos. El Cuadro General de Mando y Protección correspondiente a los servicios generales del edific</w:t>
      </w:r>
      <w:r w:rsidR="005848CD" w:rsidRPr="00CE61E0">
        <w:rPr>
          <w:color w:val="000000"/>
          <w:lang w:val="es-ES_tradnl"/>
        </w:rPr>
        <w:t>i</w:t>
      </w:r>
      <w:r w:rsidRPr="00CE61E0">
        <w:rPr>
          <w:color w:val="000000"/>
          <w:lang w:val="es-ES_tradnl"/>
        </w:rPr>
        <w:t xml:space="preserve">o o finca, se ubicará en las zonas comunes del edificio. </w:t>
      </w:r>
    </w:p>
    <w:p w14:paraId="1F702083" w14:textId="66F4BA1E" w:rsidR="00AF743C" w:rsidRPr="00CE61E0" w:rsidRDefault="00AF743C" w:rsidP="00AF743C">
      <w:pPr>
        <w:rPr>
          <w:color w:val="000000"/>
          <w:lang w:val="es-ES_tradnl"/>
        </w:rPr>
      </w:pPr>
      <w:r w:rsidRPr="00CE61E0">
        <w:rPr>
          <w:color w:val="000000"/>
          <w:lang w:val="es-ES_tradnl"/>
        </w:rPr>
        <w:t>Los dispositivos individuales de mando y protección de cada uno de los circuitos interiores podrán instalarse en el mismo cuadro que los dispositivos generales de mando y protección, o en otros cuadros separados que podrán ubicarse en otros lugares.</w:t>
      </w:r>
    </w:p>
    <w:p w14:paraId="1951BC22" w14:textId="36C66CA8" w:rsidR="00AF743C" w:rsidRPr="00CE61E0" w:rsidRDefault="00AF743C" w:rsidP="00AF743C">
      <w:pPr>
        <w:rPr>
          <w:color w:val="000000"/>
          <w:lang w:val="es-ES_tradnl"/>
        </w:rPr>
      </w:pPr>
      <w:r w:rsidRPr="00CE61E0">
        <w:rPr>
          <w:color w:val="000000"/>
          <w:lang w:val="es-ES_tradnl"/>
        </w:rPr>
        <w:t>En locales de uso común o de pública concurrencia, deberán tomarse las precauciones necesarias para que los dispositivos de mando y protección no sean accesibles al público en general.</w:t>
      </w:r>
    </w:p>
    <w:p w14:paraId="6FAB33EC" w14:textId="77BD31BE" w:rsidR="00AF743C" w:rsidRPr="00CE61E0" w:rsidRDefault="00AF743C" w:rsidP="00AF743C">
      <w:pPr>
        <w:rPr>
          <w:color w:val="000000"/>
          <w:lang w:val="es-ES_tradnl"/>
        </w:rPr>
      </w:pPr>
      <w:r w:rsidRPr="00CE61E0">
        <w:rPr>
          <w:color w:val="000000"/>
          <w:lang w:val="es-ES_tradnl"/>
        </w:rPr>
        <w:t>La altura a la cual se situarán los dispositivos generales e individuales de mando y protección de los circuitos, medida desde el nivel del suelo, estará comprendida entre 1,4 y 2 m, para viviendas.</w:t>
      </w:r>
    </w:p>
    <w:p w14:paraId="4E4835BF" w14:textId="6CCD5EBF" w:rsidR="00AF743C" w:rsidRPr="001D3FB6" w:rsidRDefault="00AF743C" w:rsidP="001D3FB6">
      <w:pPr>
        <w:pStyle w:val="Ttulo4"/>
        <w:numPr>
          <w:ilvl w:val="0"/>
          <w:numId w:val="77"/>
        </w:numPr>
      </w:pPr>
      <w:r w:rsidRPr="001D3FB6">
        <w:t>COMPOSICIÓN Y CARACTERÍSTICAS DE LOS CUADROS</w:t>
      </w:r>
    </w:p>
    <w:p w14:paraId="28DC0474" w14:textId="2EA7C58E" w:rsidR="00AF743C" w:rsidRPr="00CE61E0" w:rsidRDefault="00AF743C" w:rsidP="00AF743C">
      <w:pPr>
        <w:widowControl w:val="0"/>
        <w:autoSpaceDE w:val="0"/>
        <w:autoSpaceDN w:val="0"/>
        <w:rPr>
          <w:rFonts w:eastAsia="Arial" w:cs="Arial"/>
          <w:color w:val="000000"/>
          <w:sz w:val="22"/>
          <w:szCs w:val="22"/>
          <w:lang w:bidi="es-ES"/>
        </w:rPr>
      </w:pPr>
      <w:r w:rsidRPr="00CE61E0">
        <w:rPr>
          <w:rFonts w:eastAsia="Arial" w:cs="Arial"/>
          <w:color w:val="000000"/>
          <w:szCs w:val="22"/>
          <w:lang w:bidi="es-ES"/>
        </w:rPr>
        <w:t xml:space="preserve">Los dispositivos generales e individuales de mando y protección se ubicarán en el interior de los cuadros en posición de servicio vertical, aunque en las instalaciones industriales es posible que los </w:t>
      </w:r>
      <w:r w:rsidRPr="00CE61E0">
        <w:rPr>
          <w:rFonts w:eastAsia="Arial" w:cs="Arial"/>
          <w:color w:val="000000"/>
          <w:szCs w:val="22"/>
          <w:lang w:bidi="es-ES"/>
        </w:rPr>
        <w:lastRenderedPageBreak/>
        <w:t xml:space="preserve">dispositivos de mando y protección (según la serie UNE-EN </w:t>
      </w:r>
      <w:r w:rsidR="00EB570F">
        <w:rPr>
          <w:rFonts w:eastAsia="Arial" w:cs="Arial"/>
          <w:color w:val="000000"/>
          <w:szCs w:val="22"/>
          <w:lang w:bidi="es-ES"/>
        </w:rPr>
        <w:t xml:space="preserve">IEC </w:t>
      </w:r>
      <w:r w:rsidRPr="00CE61E0">
        <w:rPr>
          <w:rFonts w:eastAsia="Arial" w:cs="Arial"/>
          <w:color w:val="000000"/>
          <w:szCs w:val="22"/>
          <w:lang w:bidi="es-ES"/>
        </w:rPr>
        <w:t>60947) se dispongan en posición horizontal, siempre que dicha posición de montaje esté prevista en las instrucciones de montaje del fabricante del dispositivo, aplicando en su caso, los coeficientes reductores de intensidad que se indiquen en dichas instrucciones.</w:t>
      </w:r>
    </w:p>
    <w:p w14:paraId="71ABA177" w14:textId="1FB44DF8" w:rsidR="00AF743C" w:rsidRPr="00CE61E0" w:rsidRDefault="00AF743C" w:rsidP="00AF743C">
      <w:pPr>
        <w:rPr>
          <w:color w:val="000000"/>
          <w:spacing w:val="-2"/>
          <w:szCs w:val="20"/>
        </w:rPr>
      </w:pPr>
      <w:r w:rsidRPr="00CE61E0">
        <w:rPr>
          <w:color w:val="000000"/>
          <w:spacing w:val="-2"/>
        </w:rPr>
        <w:t xml:space="preserve">Las envolventes tendrán un grado de protección mínimo IP 30 según </w:t>
      </w:r>
      <w:r w:rsidR="00F27C92" w:rsidRPr="00CE61E0">
        <w:rPr>
          <w:color w:val="000000"/>
          <w:spacing w:val="-2"/>
        </w:rPr>
        <w:t xml:space="preserve">la norma </w:t>
      </w:r>
      <w:r w:rsidRPr="00CE61E0">
        <w:rPr>
          <w:color w:val="000000"/>
          <w:spacing w:val="-2"/>
        </w:rPr>
        <w:t>UNE</w:t>
      </w:r>
      <w:r w:rsidR="00D44698" w:rsidRPr="00CE61E0">
        <w:rPr>
          <w:color w:val="000000"/>
          <w:spacing w:val="-2"/>
        </w:rPr>
        <w:t>-EN</w:t>
      </w:r>
      <w:r w:rsidRPr="00CE61E0">
        <w:rPr>
          <w:color w:val="000000"/>
          <w:spacing w:val="-2"/>
        </w:rPr>
        <w:t xml:space="preserve"> </w:t>
      </w:r>
      <w:r w:rsidR="00423CBD" w:rsidRPr="00CE61E0">
        <w:rPr>
          <w:color w:val="000000"/>
          <w:spacing w:val="-2"/>
        </w:rPr>
        <w:t>60529</w:t>
      </w:r>
      <w:r w:rsidRPr="00CE61E0">
        <w:rPr>
          <w:color w:val="000000"/>
          <w:spacing w:val="-2"/>
        </w:rPr>
        <w:fldChar w:fldCharType="begin"/>
      </w:r>
      <w:r w:rsidRPr="00CE61E0">
        <w:rPr>
          <w:color w:val="000000"/>
          <w:spacing w:val="-2"/>
        </w:rPr>
        <w:instrText xml:space="preserve"> XE "</w:instrText>
      </w:r>
      <w:r w:rsidRPr="00CE61E0">
        <w:rPr>
          <w:color w:val="000000"/>
        </w:rPr>
        <w:instrText>Normas UNE:UNE 20.324"</w:instrText>
      </w:r>
      <w:r w:rsidRPr="00CE61E0">
        <w:rPr>
          <w:color w:val="000000"/>
          <w:spacing w:val="-2"/>
        </w:rPr>
        <w:instrText xml:space="preserve"> </w:instrText>
      </w:r>
      <w:r w:rsidRPr="00CE61E0">
        <w:rPr>
          <w:color w:val="000000"/>
          <w:spacing w:val="-2"/>
        </w:rPr>
        <w:fldChar w:fldCharType="end"/>
      </w:r>
      <w:r w:rsidRPr="00CE61E0">
        <w:rPr>
          <w:color w:val="000000"/>
          <w:spacing w:val="-2"/>
        </w:rPr>
        <w:t xml:space="preserve"> e IK07 según UNE-EN 50102</w:t>
      </w:r>
      <w:r w:rsidRPr="00CE61E0">
        <w:rPr>
          <w:color w:val="000000"/>
          <w:spacing w:val="-2"/>
          <w:szCs w:val="20"/>
        </w:rPr>
        <w:t xml:space="preserve">. </w:t>
      </w:r>
    </w:p>
    <w:p w14:paraId="605E459E" w14:textId="77777777" w:rsidR="00AF743C" w:rsidRPr="00CE61E0" w:rsidRDefault="00AF743C" w:rsidP="00AF743C">
      <w:pPr>
        <w:widowControl w:val="0"/>
        <w:autoSpaceDE w:val="0"/>
        <w:autoSpaceDN w:val="0"/>
        <w:spacing w:after="60"/>
        <w:rPr>
          <w:rFonts w:eastAsia="Arial" w:cs="Arial"/>
          <w:color w:val="000000"/>
          <w:szCs w:val="22"/>
          <w:lang w:bidi="es-ES"/>
        </w:rPr>
      </w:pPr>
      <w:r w:rsidRPr="00CE61E0">
        <w:rPr>
          <w:rFonts w:eastAsia="Arial" w:cs="Arial"/>
          <w:color w:val="000000"/>
          <w:szCs w:val="22"/>
          <w:lang w:bidi="es-ES"/>
        </w:rPr>
        <w:t>Los cuadros dispondrán de una puerta en la cual se situará una placa o etiqueta identificativa que incorporará la siguiente información:</w:t>
      </w:r>
    </w:p>
    <w:p w14:paraId="1BA1B41D" w14:textId="5BD9460F" w:rsidR="00AF743C" w:rsidRPr="00CE61E0" w:rsidRDefault="00BA5416" w:rsidP="0095785E">
      <w:pPr>
        <w:pStyle w:val="Prrafodelista"/>
        <w:numPr>
          <w:ilvl w:val="1"/>
          <w:numId w:val="5"/>
        </w:numPr>
        <w:spacing w:after="120"/>
        <w:ind w:left="709" w:hanging="284"/>
        <w:contextualSpacing w:val="0"/>
        <w:rPr>
          <w:rFonts w:cs="Arial"/>
          <w:lang w:bidi="es-ES"/>
        </w:rPr>
      </w:pPr>
      <w:r w:rsidRPr="00CE61E0">
        <w:rPr>
          <w:rFonts w:cs="Arial"/>
          <w:lang w:bidi="es-ES"/>
        </w:rPr>
        <w:t>Nombre</w:t>
      </w:r>
      <w:r w:rsidR="009D3949" w:rsidRPr="00CE61E0">
        <w:rPr>
          <w:rFonts w:cs="Arial"/>
          <w:lang w:bidi="es-ES"/>
        </w:rPr>
        <w:t xml:space="preserve"> de la persona instaladora</w:t>
      </w:r>
      <w:r w:rsidRPr="00CE61E0">
        <w:rPr>
          <w:rFonts w:cs="Arial"/>
          <w:lang w:bidi="es-ES"/>
        </w:rPr>
        <w:t xml:space="preserve"> </w:t>
      </w:r>
      <w:r w:rsidR="009D3949" w:rsidRPr="00CE61E0">
        <w:rPr>
          <w:rFonts w:cs="Arial"/>
          <w:lang w:bidi="es-ES"/>
        </w:rPr>
        <w:t xml:space="preserve">y </w:t>
      </w:r>
      <w:r w:rsidRPr="00CE61E0">
        <w:rPr>
          <w:rFonts w:cs="Arial"/>
          <w:lang w:bidi="es-ES"/>
        </w:rPr>
        <w:t xml:space="preserve">de la </w:t>
      </w:r>
      <w:r w:rsidR="00AF743C" w:rsidRPr="00CE61E0">
        <w:rPr>
          <w:rFonts w:cs="Arial"/>
          <w:lang w:bidi="es-ES"/>
        </w:rPr>
        <w:t>empresa instaladora habilitada</w:t>
      </w:r>
      <w:r w:rsidR="00A04CE9" w:rsidRPr="00CE61E0">
        <w:rPr>
          <w:rFonts w:cs="Arial"/>
          <w:lang w:bidi="es-ES"/>
        </w:rPr>
        <w:t>.</w:t>
      </w:r>
      <w:r w:rsidR="00855D54" w:rsidRPr="00CE61E0">
        <w:rPr>
          <w:rFonts w:cs="Arial"/>
          <w:lang w:bidi="es-ES"/>
        </w:rPr>
        <w:t xml:space="preserve"> </w:t>
      </w:r>
    </w:p>
    <w:p w14:paraId="25877DBA" w14:textId="74E1C7D2" w:rsidR="00AF743C" w:rsidRPr="00CE61E0" w:rsidRDefault="00AF743C" w:rsidP="0095785E">
      <w:pPr>
        <w:pStyle w:val="Prrafodelista"/>
        <w:numPr>
          <w:ilvl w:val="1"/>
          <w:numId w:val="5"/>
        </w:numPr>
        <w:spacing w:after="120"/>
        <w:ind w:left="709" w:hanging="284"/>
        <w:contextualSpacing w:val="0"/>
        <w:rPr>
          <w:rFonts w:cs="Arial"/>
          <w:lang w:bidi="es-ES"/>
        </w:rPr>
      </w:pPr>
      <w:r w:rsidRPr="00CE61E0">
        <w:rPr>
          <w:rFonts w:cs="Arial"/>
          <w:lang w:bidi="es-ES"/>
        </w:rPr>
        <w:t>N</w:t>
      </w:r>
      <w:r w:rsidR="00032B2D" w:rsidRPr="00CE61E0">
        <w:rPr>
          <w:rFonts w:cs="Arial"/>
          <w:lang w:bidi="es-ES"/>
        </w:rPr>
        <w:t>úmero</w:t>
      </w:r>
      <w:r w:rsidRPr="00CE61E0">
        <w:rPr>
          <w:rFonts w:cs="Arial"/>
          <w:lang w:bidi="es-ES"/>
        </w:rPr>
        <w:t xml:space="preserve"> de registro del certificado de la instalación eléctrica.</w:t>
      </w:r>
    </w:p>
    <w:p w14:paraId="40706839" w14:textId="77777777" w:rsidR="00AF743C" w:rsidRPr="00CE61E0" w:rsidRDefault="00AF743C" w:rsidP="0095785E">
      <w:pPr>
        <w:pStyle w:val="Prrafodelista"/>
        <w:numPr>
          <w:ilvl w:val="1"/>
          <w:numId w:val="5"/>
        </w:numPr>
        <w:spacing w:after="120"/>
        <w:ind w:left="709" w:hanging="284"/>
        <w:contextualSpacing w:val="0"/>
        <w:rPr>
          <w:rFonts w:cs="Arial"/>
          <w:lang w:bidi="es-ES"/>
        </w:rPr>
      </w:pPr>
      <w:r w:rsidRPr="00CE61E0">
        <w:rPr>
          <w:rFonts w:cs="Arial"/>
          <w:lang w:bidi="es-ES"/>
        </w:rPr>
        <w:t>Intensidad asignada del Interruptor General Automático (IGA).</w:t>
      </w:r>
    </w:p>
    <w:p w14:paraId="335B18C4" w14:textId="1110EC40" w:rsidR="00AF743C" w:rsidRPr="00CE61E0" w:rsidRDefault="00AF743C" w:rsidP="00AF743C">
      <w:pPr>
        <w:pStyle w:val="Prrafodelista"/>
        <w:widowControl w:val="0"/>
        <w:autoSpaceDE w:val="0"/>
        <w:autoSpaceDN w:val="0"/>
        <w:spacing w:after="60" w:line="240" w:lineRule="auto"/>
        <w:ind w:left="709"/>
        <w:rPr>
          <w:rFonts w:eastAsia="Arial" w:cs="Arial"/>
          <w:color w:val="000000"/>
          <w:sz w:val="22"/>
          <w:szCs w:val="22"/>
          <w:lang w:bidi="es-ES"/>
        </w:rPr>
      </w:pPr>
    </w:p>
    <w:p w14:paraId="48D1EAAC" w14:textId="2EF85EA5" w:rsidR="00AF743C" w:rsidRPr="00CE61E0" w:rsidRDefault="00AF743C" w:rsidP="00AF743C">
      <w:pPr>
        <w:widowControl w:val="0"/>
        <w:autoSpaceDE w:val="0"/>
        <w:autoSpaceDN w:val="0"/>
        <w:rPr>
          <w:noProof/>
          <w:color w:val="000000"/>
          <w:sz w:val="22"/>
          <w:szCs w:val="20"/>
        </w:rPr>
      </w:pPr>
      <w:r w:rsidRPr="00CE61E0">
        <w:rPr>
          <w:noProof/>
          <w:color w:val="000000"/>
        </w:rPr>
        <w:t>El IGA se colocará a la izquierda del cuadro y en su parte superior, y a su derecha y hacia abajo el resto de dispositivos, tal como se indica en la figura 1.</w:t>
      </w:r>
    </w:p>
    <w:p w14:paraId="200875D4" w14:textId="6ED5381F" w:rsidR="00B54B84" w:rsidRPr="00CE61E0" w:rsidRDefault="00486783" w:rsidP="009774D3">
      <w:pPr>
        <w:pStyle w:val="Titulotabla"/>
        <w:rPr>
          <w:rFonts w:eastAsia="Arial"/>
        </w:rPr>
      </w:pPr>
      <w:r w:rsidRPr="00CE61E0">
        <w:rPr>
          <w:rFonts w:eastAsia="Arial"/>
        </w:rPr>
        <w:t xml:space="preserve">Figura </w:t>
      </w:r>
      <w:r w:rsidR="00327009" w:rsidRPr="00CE61E0">
        <w:rPr>
          <w:rFonts w:eastAsia="Arial"/>
        </w:rPr>
        <w:t>1</w:t>
      </w:r>
      <w:r w:rsidRPr="00CE61E0">
        <w:rPr>
          <w:rFonts w:eastAsia="Arial"/>
        </w:rPr>
        <w:t>: Características del Cuadro General de Mando y Protección y situación del IGA.</w:t>
      </w:r>
    </w:p>
    <w:p w14:paraId="7B376850" w14:textId="77777777" w:rsidR="00B54B84" w:rsidRPr="00CE61E0" w:rsidRDefault="00B54B84" w:rsidP="00486783">
      <w:pPr>
        <w:rPr>
          <w:noProof/>
          <w:color w:val="000000"/>
        </w:rPr>
      </w:pPr>
    </w:p>
    <w:p w14:paraId="3F6E6EC5" w14:textId="08B3F7D5" w:rsidR="00486783" w:rsidRPr="00CE61E0" w:rsidRDefault="00A856E8" w:rsidP="00486783">
      <w:pPr>
        <w:rPr>
          <w:noProof/>
          <w:color w:val="000000"/>
          <w:sz w:val="22"/>
          <w:szCs w:val="20"/>
        </w:rPr>
      </w:pPr>
      <w:r w:rsidRPr="00CE61E0">
        <w:rPr>
          <w:rFonts w:eastAsia="Arial"/>
          <w:noProof/>
        </w:rPr>
        <mc:AlternateContent>
          <mc:Choice Requires="wpg">
            <w:drawing>
              <wp:anchor distT="0" distB="0" distL="114300" distR="114300" simplePos="0" relativeHeight="251658267" behindDoc="0" locked="0" layoutInCell="1" allowOverlap="1" wp14:anchorId="34D34CBB" wp14:editId="51C4CDAA">
                <wp:simplePos x="0" y="0"/>
                <wp:positionH relativeFrom="column">
                  <wp:posOffset>1909445</wp:posOffset>
                </wp:positionH>
                <wp:positionV relativeFrom="paragraph">
                  <wp:posOffset>73660</wp:posOffset>
                </wp:positionV>
                <wp:extent cx="3249295" cy="2487295"/>
                <wp:effectExtent l="0" t="0" r="8255" b="8255"/>
                <wp:wrapTopAndBottom/>
                <wp:docPr id="32" name="Group 32"/>
                <wp:cNvGraphicFramePr/>
                <a:graphic xmlns:a="http://schemas.openxmlformats.org/drawingml/2006/main">
                  <a:graphicData uri="http://schemas.microsoft.com/office/word/2010/wordprocessingGroup">
                    <wpg:wgp>
                      <wpg:cNvGrpSpPr/>
                      <wpg:grpSpPr>
                        <a:xfrm>
                          <a:off x="0" y="0"/>
                          <a:ext cx="3249295" cy="2487295"/>
                          <a:chOff x="0" y="0"/>
                          <a:chExt cx="3249295" cy="2487295"/>
                        </a:xfrm>
                      </wpg:grpSpPr>
                      <pic:pic xmlns:pic="http://schemas.openxmlformats.org/drawingml/2006/picture">
                        <pic:nvPicPr>
                          <pic:cNvPr id="74" name="Imagen 74"/>
                          <pic:cNvPicPr>
                            <a:picLocks noChangeAspect="1"/>
                          </pic:cNvPicPr>
                        </pic:nvPicPr>
                        <pic:blipFill>
                          <a:blip r:embed="rId54" cstate="email">
                            <a:extLst>
                              <a:ext uri="{28A0092B-C50C-407E-A947-70E740481C1C}">
                                <a14:useLocalDpi xmlns:a14="http://schemas.microsoft.com/office/drawing/2010/main" val="0"/>
                              </a:ext>
                            </a:extLst>
                          </a:blip>
                          <a:srcRect/>
                          <a:stretch>
                            <a:fillRect/>
                          </a:stretch>
                        </pic:blipFill>
                        <pic:spPr bwMode="auto">
                          <a:xfrm>
                            <a:off x="0" y="0"/>
                            <a:ext cx="3249295" cy="2487295"/>
                          </a:xfrm>
                          <a:prstGeom prst="rect">
                            <a:avLst/>
                          </a:prstGeom>
                          <a:noFill/>
                        </pic:spPr>
                      </pic:pic>
                      <wps:wsp>
                        <wps:cNvPr id="217" name="Cuadro de texto 2"/>
                        <wps:cNvSpPr txBox="1">
                          <a:spLocks noChangeArrowheads="1"/>
                        </wps:cNvSpPr>
                        <wps:spPr bwMode="auto">
                          <a:xfrm>
                            <a:off x="830580" y="1455420"/>
                            <a:ext cx="2004060" cy="548640"/>
                          </a:xfrm>
                          <a:prstGeom prst="rect">
                            <a:avLst/>
                          </a:prstGeom>
                          <a:solidFill>
                            <a:srgbClr val="FFFFFF"/>
                          </a:solidFill>
                          <a:ln w="9525">
                            <a:noFill/>
                            <a:miter lim="800000"/>
                            <a:headEnd/>
                            <a:tailEnd/>
                          </a:ln>
                        </wps:spPr>
                        <wps:txbx>
                          <w:txbxContent>
                            <w:p w14:paraId="0710F691" w14:textId="2AF50260" w:rsidR="00EE11E5" w:rsidRDefault="00EE11E5" w:rsidP="001A299D">
                              <w:pPr>
                                <w:spacing w:after="120" w:line="240" w:lineRule="auto"/>
                                <w:ind w:hanging="142"/>
                                <w:jc w:val="center"/>
                                <w:rPr>
                                  <w:sz w:val="18"/>
                                  <w:szCs w:val="18"/>
                                </w:rPr>
                              </w:pPr>
                              <w:r w:rsidRPr="009774D3">
                                <w:rPr>
                                  <w:sz w:val="18"/>
                                  <w:szCs w:val="18"/>
                                </w:rPr>
                                <w:t>Placa o etiqueta identificativa con toda la información requerida</w:t>
                              </w:r>
                            </w:p>
                            <w:p w14:paraId="09F53B8F" w14:textId="77777777" w:rsidR="00EE11E5" w:rsidRPr="001A299D" w:rsidRDefault="00EE11E5" w:rsidP="001A299D">
                              <w:pPr>
                                <w:ind w:hanging="142"/>
                                <w:rPr>
                                  <w:sz w:val="18"/>
                                  <w:szCs w:val="18"/>
                                </w:rPr>
                              </w:pPr>
                            </w:p>
                            <w:p w14:paraId="1E7BB0BA" w14:textId="77777777" w:rsidR="00EE11E5" w:rsidRDefault="00EE11E5"/>
                          </w:txbxContent>
                        </wps:txbx>
                        <wps:bodyPr rot="0" vert="horz" wrap="square" lIns="91440" tIns="45720" rIns="91440" bIns="45720" anchor="t" anchorCtr="0">
                          <a:noAutofit/>
                        </wps:bodyPr>
                      </wps:wsp>
                    </wpg:wgp>
                  </a:graphicData>
                </a:graphic>
              </wp:anchor>
            </w:drawing>
          </mc:Choice>
          <mc:Fallback>
            <w:pict>
              <v:group w14:anchorId="34D34CBB" id="Group 32" o:spid="_x0000_s1031" style="position:absolute;left:0;text-align:left;margin-left:150.35pt;margin-top:5.8pt;width:255.85pt;height:195.85pt;z-index:251658267" coordsize="32492,24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">
                <v:shape id="Imagen 74" o:spid="_x0000_s1032" type="#_x0000_t75" style="position:absolute;width:32492;height:248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">
                  <v:imagedata r:id="rId55" o:title=""/>
                </v:shape>
                <v:shape id="Cuadro de texto 2" o:spid="_x0000_s1033" type="#_x0000_t202" style="position:absolute;left:8305;top:14554;width:20041;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0710F691" w14:textId="2AF50260" w:rsidR="00EE11E5" w:rsidRDefault="00EE11E5" w:rsidP="001A299D">
                        <w:pPr>
                          <w:spacing w:after="120" w:line="240" w:lineRule="auto"/>
                          <w:ind w:hanging="142"/>
                          <w:jc w:val="center"/>
                          <w:rPr>
                            <w:sz w:val="18"/>
                            <w:szCs w:val="18"/>
                          </w:rPr>
                        </w:pPr>
                        <w:r w:rsidRPr="009774D3">
                          <w:rPr>
                            <w:sz w:val="18"/>
                            <w:szCs w:val="18"/>
                          </w:rPr>
                          <w:t>Placa o etiqueta identificativa con toda la información requerida</w:t>
                        </w:r>
                      </w:p>
                      <w:p w14:paraId="09F53B8F" w14:textId="77777777" w:rsidR="00EE11E5" w:rsidRPr="001A299D" w:rsidRDefault="00EE11E5" w:rsidP="001A299D">
                        <w:pPr>
                          <w:ind w:hanging="142"/>
                          <w:rPr>
                            <w:sz w:val="18"/>
                            <w:szCs w:val="18"/>
                          </w:rPr>
                        </w:pPr>
                      </w:p>
                      <w:p w14:paraId="1E7BB0BA" w14:textId="77777777" w:rsidR="00EE11E5" w:rsidRDefault="00EE11E5"/>
                    </w:txbxContent>
                  </v:textbox>
                </v:shape>
                <w10:wrap type="topAndBottom"/>
              </v:group>
            </w:pict>
          </mc:Fallback>
        </mc:AlternateContent>
      </w:r>
      <w:r w:rsidR="00486783" w:rsidRPr="00CE61E0">
        <w:rPr>
          <w:noProof/>
          <w:color w:val="000000"/>
        </w:rPr>
        <w:t xml:space="preserve">Los cuadros dispondrán detrás de la puerta de una placa o cubierta fijada a la propia estructura del cuadro, que impida el acceso directo al cableado y a los bornes de conexión de los distintos dispositivos, permitiendo exclusivamente el acceso a los dispositivos de protección para su maniobra manual. Sobre la placa o cubierta se dispondrán todos los elementos necesarios para realizar la identificación individual de cada uno de los dispositivos generales de mando y protección, así como de cada uno de los circuitos interiores de la instalación. </w:t>
      </w:r>
    </w:p>
    <w:p w14:paraId="2C6B1299" w14:textId="1C7F21D7" w:rsidR="00486783" w:rsidRPr="00CE61E0" w:rsidRDefault="00486783" w:rsidP="00486783">
      <w:pPr>
        <w:rPr>
          <w:rFonts w:eastAsia="Arial"/>
          <w:color w:val="0070C0"/>
          <w:sz w:val="20"/>
          <w:lang w:bidi="es-ES"/>
        </w:rPr>
      </w:pPr>
      <w:r w:rsidRPr="00CE61E0">
        <w:rPr>
          <w:noProof/>
          <w:color w:val="000000"/>
        </w:rPr>
        <w:t xml:space="preserve">Para los cuadros instalados en viviendas o instalaciones análogas en los que los dispositivos de protección pueden ser operados por personal no cualificado, el grado de protección mínimo del </w:t>
      </w:r>
      <w:r w:rsidRPr="00CE61E0">
        <w:rPr>
          <w:noProof/>
          <w:color w:val="000000"/>
        </w:rPr>
        <w:lastRenderedPageBreak/>
        <w:t>cuadro con la puerta abierta será IP 30 según</w:t>
      </w:r>
      <w:r w:rsidR="00F27C92" w:rsidRPr="00CE61E0">
        <w:rPr>
          <w:noProof/>
          <w:color w:val="000000"/>
        </w:rPr>
        <w:t xml:space="preserve"> la norma</w:t>
      </w:r>
      <w:r w:rsidRPr="00CE61E0">
        <w:rPr>
          <w:noProof/>
          <w:color w:val="000000"/>
        </w:rPr>
        <w:t xml:space="preserve"> UNE</w:t>
      </w:r>
      <w:r w:rsidR="00D44698" w:rsidRPr="00CE61E0">
        <w:rPr>
          <w:noProof/>
          <w:color w:val="000000"/>
        </w:rPr>
        <w:t>-EN</w:t>
      </w:r>
      <w:r w:rsidRPr="00CE61E0">
        <w:rPr>
          <w:noProof/>
          <w:color w:val="000000"/>
        </w:rPr>
        <w:t xml:space="preserve"> </w:t>
      </w:r>
      <w:r w:rsidR="00423CBD" w:rsidRPr="00CE61E0">
        <w:rPr>
          <w:noProof/>
          <w:color w:val="000000"/>
        </w:rPr>
        <w:t>60529</w:t>
      </w:r>
      <w:r w:rsidRPr="00CE61E0">
        <w:rPr>
          <w:noProof/>
          <w:color w:val="000000"/>
        </w:rPr>
        <w:t>, mientras que en otros casos, como los cuadros instalados en locales técnicos o en cuadros para</w:t>
      </w:r>
      <w:r w:rsidRPr="00CE61E0">
        <w:rPr>
          <w:color w:val="000000"/>
          <w:spacing w:val="-2"/>
        </w:rPr>
        <w:t xml:space="preserve"> instalaciones industriales destinados a ser maniobrados solo por personal cualificado y autorizado el grado de protección mínimo será el indicado en la </w:t>
      </w:r>
      <w:r w:rsidR="00401B9C" w:rsidRPr="00CE61E0">
        <w:rPr>
          <w:color w:val="000000"/>
          <w:spacing w:val="-2"/>
        </w:rPr>
        <w:t>ITC BT-</w:t>
      </w:r>
      <w:r w:rsidRPr="00CE61E0">
        <w:rPr>
          <w:color w:val="000000"/>
          <w:spacing w:val="-2"/>
        </w:rPr>
        <w:t xml:space="preserve">24 para la protección contra contactos directos por medio de envolventes. </w:t>
      </w:r>
    </w:p>
    <w:p w14:paraId="200D18E7" w14:textId="124AD215" w:rsidR="00486783" w:rsidRPr="00CE61E0" w:rsidRDefault="00486783" w:rsidP="00486783">
      <w:pPr>
        <w:rPr>
          <w:color w:val="000000"/>
          <w:spacing w:val="-2"/>
          <w:sz w:val="22"/>
        </w:rPr>
      </w:pPr>
      <w:r w:rsidRPr="00CE61E0">
        <w:rPr>
          <w:color w:val="000000"/>
          <w:spacing w:val="-2"/>
        </w:rPr>
        <w:t>Los dispositivos generales e individuales de mando y protección serán, como mínimo:</w:t>
      </w:r>
    </w:p>
    <w:p w14:paraId="31810DF7" w14:textId="77777777" w:rsidR="00486783" w:rsidRPr="00CE61E0" w:rsidRDefault="00486783" w:rsidP="0095785E">
      <w:pPr>
        <w:pStyle w:val="Prrafodelista"/>
        <w:numPr>
          <w:ilvl w:val="1"/>
          <w:numId w:val="5"/>
        </w:numPr>
        <w:spacing w:after="120"/>
        <w:ind w:left="709" w:hanging="284"/>
        <w:contextualSpacing w:val="0"/>
        <w:rPr>
          <w:rFonts w:cs="Arial"/>
          <w:lang w:bidi="es-ES"/>
        </w:rPr>
      </w:pPr>
      <w:r w:rsidRPr="00CE61E0">
        <w:rPr>
          <w:rFonts w:cs="Arial"/>
          <w:lang w:bidi="es-ES"/>
        </w:rPr>
        <w:t xml:space="preserve">Un interruptor general automático, IGA, de corte omnipolar, que permita su accionamiento manual y que esté dotado de elementos de protección contra sobrecarga y cortocircuitos. </w:t>
      </w:r>
    </w:p>
    <w:p w14:paraId="60776EF1" w14:textId="5F160A9C" w:rsidR="00486783" w:rsidRPr="00CE61E0" w:rsidRDefault="00486783" w:rsidP="0095785E">
      <w:pPr>
        <w:pStyle w:val="Prrafodelista"/>
        <w:numPr>
          <w:ilvl w:val="1"/>
          <w:numId w:val="5"/>
        </w:numPr>
        <w:spacing w:after="120"/>
        <w:ind w:left="709" w:hanging="284"/>
        <w:contextualSpacing w:val="0"/>
        <w:rPr>
          <w:rFonts w:cs="Arial"/>
          <w:lang w:bidi="es-ES"/>
        </w:rPr>
      </w:pPr>
      <w:r w:rsidRPr="00CE61E0">
        <w:rPr>
          <w:rFonts w:cs="Arial"/>
          <w:lang w:bidi="es-ES"/>
        </w:rPr>
        <w:t xml:space="preserve">Dispositivos de protección contra sobretensiones transitorias y temporales, cuyas características respondan a lo señalado en la </w:t>
      </w:r>
      <w:r w:rsidR="00401B9C" w:rsidRPr="00CE61E0">
        <w:rPr>
          <w:rFonts w:cs="Arial"/>
          <w:lang w:bidi="es-ES"/>
        </w:rPr>
        <w:t>ITC BT</w:t>
      </w:r>
      <w:r w:rsidRPr="00CE61E0">
        <w:rPr>
          <w:rFonts w:cs="Arial"/>
          <w:lang w:bidi="es-ES"/>
        </w:rPr>
        <w:t>-23.</w:t>
      </w:r>
    </w:p>
    <w:p w14:paraId="60E7EEA9" w14:textId="3C2518CC" w:rsidR="00486783" w:rsidRPr="00CE61E0" w:rsidRDefault="00486783" w:rsidP="0095785E">
      <w:pPr>
        <w:pStyle w:val="Prrafodelista"/>
        <w:numPr>
          <w:ilvl w:val="1"/>
          <w:numId w:val="5"/>
        </w:numPr>
        <w:spacing w:after="120"/>
        <w:ind w:left="709" w:hanging="284"/>
        <w:contextualSpacing w:val="0"/>
        <w:rPr>
          <w:rFonts w:cs="Arial"/>
          <w:lang w:bidi="es-ES"/>
        </w:rPr>
      </w:pPr>
      <w:r w:rsidRPr="00CE61E0">
        <w:rPr>
          <w:rFonts w:cs="Arial"/>
          <w:lang w:bidi="es-ES"/>
        </w:rPr>
        <w:t xml:space="preserve">Un interruptor diferencial general, destinado a la protección contra contactos indirectos de todos los circuitos; salvo que la protección contra contactos indirectos se efectúe mediante otros dispositivos de acuerdo con la </w:t>
      </w:r>
      <w:r w:rsidR="00401B9C" w:rsidRPr="00CE61E0">
        <w:rPr>
          <w:rFonts w:cs="Arial"/>
          <w:lang w:bidi="es-ES"/>
        </w:rPr>
        <w:t>ITC BT</w:t>
      </w:r>
      <w:r w:rsidRPr="00CE61E0">
        <w:rPr>
          <w:rFonts w:cs="Arial"/>
          <w:lang w:bidi="es-ES"/>
        </w:rPr>
        <w:t>-24.</w:t>
      </w:r>
    </w:p>
    <w:p w14:paraId="7DA851FF" w14:textId="724D1647" w:rsidR="00486783" w:rsidRPr="00CE61E0" w:rsidRDefault="00486783" w:rsidP="0095785E">
      <w:pPr>
        <w:pStyle w:val="Prrafodelista"/>
        <w:numPr>
          <w:ilvl w:val="1"/>
          <w:numId w:val="5"/>
        </w:numPr>
        <w:spacing w:after="120"/>
        <w:ind w:left="709" w:hanging="284"/>
        <w:contextualSpacing w:val="0"/>
        <w:rPr>
          <w:rFonts w:cs="Arial"/>
          <w:lang w:bidi="es-ES"/>
        </w:rPr>
      </w:pPr>
      <w:r w:rsidRPr="00CE61E0">
        <w:rPr>
          <w:rFonts w:cs="Arial"/>
          <w:lang w:bidi="es-ES"/>
        </w:rPr>
        <w:t xml:space="preserve">Dispositivos de corte omnipolar, destinados a la protección contra sobrecargas y cortocircuitos de cada uno de los circuitos interiores de la instalación. </w:t>
      </w:r>
    </w:p>
    <w:p w14:paraId="3D5EA69D" w14:textId="4DF59FAD" w:rsidR="00486783" w:rsidRPr="00CE61E0" w:rsidRDefault="00486783" w:rsidP="00893232">
      <w:pPr>
        <w:widowControl w:val="0"/>
        <w:autoSpaceDE w:val="0"/>
        <w:autoSpaceDN w:val="0"/>
        <w:spacing w:after="60"/>
        <w:rPr>
          <w:rFonts w:eastAsia="Arial" w:cs="Arial"/>
          <w:color w:val="000000"/>
          <w:szCs w:val="22"/>
          <w:lang w:bidi="es-ES"/>
        </w:rPr>
      </w:pPr>
      <w:r w:rsidRPr="00CE61E0">
        <w:rPr>
          <w:color w:val="000000"/>
          <w:lang w:val="es-ES_tradnl"/>
        </w:rPr>
        <w:t>Si por el tipo o carácter de la instalación se instalase un interruptor diferencial por cada circuito o grupo de circuitos, se podría prescindir del interruptor diferencial general, siempre que queden protegidos todos los circuitos.</w:t>
      </w:r>
      <w:r w:rsidR="00074558" w:rsidRPr="00CE61E0">
        <w:rPr>
          <w:color w:val="000000"/>
          <w:lang w:val="es-ES_tradnl"/>
        </w:rPr>
        <w:t xml:space="preserve"> Los interruptores diferenciales</w:t>
      </w:r>
      <w:r w:rsidR="00FD5830" w:rsidRPr="00CE61E0">
        <w:rPr>
          <w:color w:val="000000"/>
          <w:lang w:val="es-ES_tradnl"/>
        </w:rPr>
        <w:t xml:space="preserve"> para usos domésticos y anál</w:t>
      </w:r>
      <w:r w:rsidR="00DA42CA" w:rsidRPr="00CE61E0">
        <w:rPr>
          <w:color w:val="000000"/>
          <w:lang w:val="es-ES_tradnl"/>
        </w:rPr>
        <w:t>ogos</w:t>
      </w:r>
      <w:r w:rsidR="00741318" w:rsidRPr="00CE61E0">
        <w:rPr>
          <w:color w:val="000000"/>
          <w:lang w:val="es-ES_tradnl"/>
        </w:rPr>
        <w:t>, tanto el general como</w:t>
      </w:r>
      <w:r w:rsidR="00691DB3" w:rsidRPr="00CE61E0">
        <w:rPr>
          <w:color w:val="000000"/>
          <w:lang w:val="es-ES_tradnl"/>
        </w:rPr>
        <w:t xml:space="preserve"> </w:t>
      </w:r>
      <w:r w:rsidR="00741318" w:rsidRPr="00CE61E0">
        <w:rPr>
          <w:color w:val="000000"/>
          <w:lang w:val="es-ES_tradnl"/>
        </w:rPr>
        <w:t xml:space="preserve">los </w:t>
      </w:r>
      <w:r w:rsidR="00691DB3" w:rsidRPr="00CE61E0">
        <w:rPr>
          <w:color w:val="000000"/>
          <w:lang w:val="es-ES_tradnl"/>
        </w:rPr>
        <w:t xml:space="preserve">destinados a proteger a </w:t>
      </w:r>
      <w:r w:rsidR="00741318" w:rsidRPr="00CE61E0">
        <w:rPr>
          <w:color w:val="000000"/>
          <w:lang w:val="es-ES_tradnl"/>
        </w:rPr>
        <w:t>uno o varios circuitos</w:t>
      </w:r>
      <w:r w:rsidR="00691DB3" w:rsidRPr="00CE61E0">
        <w:rPr>
          <w:color w:val="000000"/>
          <w:lang w:val="es-ES_tradnl"/>
        </w:rPr>
        <w:t xml:space="preserve"> divisionarios,</w:t>
      </w:r>
      <w:r w:rsidR="00074558" w:rsidRPr="00CE61E0">
        <w:rPr>
          <w:color w:val="000000"/>
          <w:lang w:val="es-ES_tradnl"/>
        </w:rPr>
        <w:t xml:space="preserve"> serán</w:t>
      </w:r>
      <w:r w:rsidR="00AE33BF" w:rsidRPr="00CE61E0">
        <w:rPr>
          <w:color w:val="000000"/>
          <w:lang w:val="es-ES_tradnl"/>
        </w:rPr>
        <w:t xml:space="preserve"> al menos</w:t>
      </w:r>
      <w:r w:rsidR="00074558" w:rsidRPr="00CE61E0">
        <w:rPr>
          <w:color w:val="000000"/>
          <w:lang w:val="es-ES_tradnl"/>
        </w:rPr>
        <w:t xml:space="preserve"> del tipo A</w:t>
      </w:r>
      <w:r w:rsidR="00BF6636" w:rsidRPr="00CE61E0">
        <w:rPr>
          <w:color w:val="000000"/>
          <w:lang w:val="es-ES_tradnl"/>
        </w:rPr>
        <w:t xml:space="preserve">, </w:t>
      </w:r>
      <w:r w:rsidR="00691DB3" w:rsidRPr="00CE61E0">
        <w:rPr>
          <w:color w:val="000000"/>
          <w:lang w:val="es-ES_tradnl"/>
        </w:rPr>
        <w:t>pudiendo ser también de tipo F o B si</w:t>
      </w:r>
      <w:r w:rsidR="00F819D2" w:rsidRPr="00CE61E0">
        <w:rPr>
          <w:color w:val="000000"/>
          <w:lang w:val="es-ES_tradnl"/>
        </w:rPr>
        <w:t xml:space="preserve"> así</w:t>
      </w:r>
      <w:r w:rsidR="00691DB3" w:rsidRPr="00CE61E0">
        <w:rPr>
          <w:color w:val="000000"/>
          <w:lang w:val="es-ES_tradnl"/>
        </w:rPr>
        <w:t xml:space="preserve"> se especifica en la ITC correspondiente </w:t>
      </w:r>
      <w:r w:rsidR="00F819D2" w:rsidRPr="00CE61E0">
        <w:rPr>
          <w:color w:val="000000"/>
          <w:lang w:val="es-ES_tradnl"/>
        </w:rPr>
        <w:t>según el</w:t>
      </w:r>
      <w:r w:rsidR="00691DB3" w:rsidRPr="00CE61E0">
        <w:rPr>
          <w:color w:val="000000"/>
          <w:lang w:val="es-ES_tradnl"/>
        </w:rPr>
        <w:t xml:space="preserve"> circuito a proteger</w:t>
      </w:r>
      <w:r w:rsidR="00074558" w:rsidRPr="00CE61E0">
        <w:rPr>
          <w:color w:val="000000"/>
          <w:lang w:val="es-ES_tradnl"/>
        </w:rPr>
        <w:t>.</w:t>
      </w:r>
      <w:r w:rsidRPr="00CE61E0">
        <w:rPr>
          <w:color w:val="000000"/>
          <w:lang w:val="es-ES_tradnl"/>
        </w:rPr>
        <w:t xml:space="preserve"> </w:t>
      </w:r>
      <w:r w:rsidRPr="00CE61E0">
        <w:rPr>
          <w:rFonts w:eastAsia="Arial" w:cs="Arial"/>
          <w:color w:val="000000"/>
          <w:szCs w:val="22"/>
          <w:lang w:bidi="es-ES"/>
        </w:rPr>
        <w:t xml:space="preserve">En el caso de que se instale más de un interruptor diferencial en serie, </w:t>
      </w:r>
      <w:r w:rsidR="00495E1D" w:rsidRPr="00CE61E0">
        <w:rPr>
          <w:rFonts w:eastAsia="Arial" w:cs="Arial"/>
          <w:color w:val="000000"/>
          <w:szCs w:val="22"/>
          <w:lang w:bidi="es-ES"/>
        </w:rPr>
        <w:t>se procurará</w:t>
      </w:r>
      <w:r w:rsidRPr="00CE61E0">
        <w:rPr>
          <w:rFonts w:eastAsia="Arial" w:cs="Arial"/>
          <w:color w:val="000000"/>
          <w:szCs w:val="22"/>
          <w:lang w:bidi="es-ES"/>
        </w:rPr>
        <w:t xml:space="preserve"> selectividad entre ellos, para lo cual deben </w:t>
      </w:r>
      <w:r w:rsidR="002468C3" w:rsidRPr="00CE61E0">
        <w:rPr>
          <w:rFonts w:eastAsia="Arial" w:cs="Arial"/>
          <w:color w:val="000000"/>
          <w:szCs w:val="22"/>
          <w:lang w:bidi="es-ES"/>
        </w:rPr>
        <w:t>atenderse</w:t>
      </w:r>
      <w:r w:rsidRPr="00CE61E0">
        <w:rPr>
          <w:rFonts w:eastAsia="Arial" w:cs="Arial"/>
          <w:color w:val="000000"/>
          <w:szCs w:val="22"/>
          <w:lang w:bidi="es-ES"/>
        </w:rPr>
        <w:t xml:space="preserve"> las siguientes condiciones: </w:t>
      </w:r>
    </w:p>
    <w:p w14:paraId="732A9BFD" w14:textId="77777777" w:rsidR="00486783" w:rsidRPr="00CE61E0" w:rsidRDefault="00486783" w:rsidP="00486783">
      <w:pPr>
        <w:widowControl w:val="0"/>
        <w:autoSpaceDE w:val="0"/>
        <w:autoSpaceDN w:val="0"/>
        <w:spacing w:after="60"/>
        <w:rPr>
          <w:rFonts w:eastAsia="Arial" w:cs="Arial"/>
          <w:color w:val="000000"/>
          <w:szCs w:val="22"/>
          <w:lang w:bidi="es-ES"/>
        </w:rPr>
      </w:pPr>
    </w:p>
    <w:p w14:paraId="44AF39A3" w14:textId="77777777" w:rsidR="00486783" w:rsidRPr="00CE61E0" w:rsidRDefault="00486783" w:rsidP="0095785E">
      <w:pPr>
        <w:pStyle w:val="Prrafodelista"/>
        <w:numPr>
          <w:ilvl w:val="1"/>
          <w:numId w:val="5"/>
        </w:numPr>
        <w:spacing w:after="120"/>
        <w:ind w:left="709" w:hanging="284"/>
        <w:contextualSpacing w:val="0"/>
        <w:rPr>
          <w:rFonts w:cs="Arial"/>
          <w:lang w:bidi="es-ES"/>
        </w:rPr>
      </w:pPr>
      <w:r w:rsidRPr="00CE61E0">
        <w:rPr>
          <w:rFonts w:cs="Arial"/>
          <w:lang w:bidi="es-ES"/>
        </w:rPr>
        <w:t>El tiempo de no-actuación del diferencial instalado aguas arriba deberá ser superior al tiempo total de operación del diferencial situado aguas abajo. Los diferenciales tipo S o los de tipo retardado de tiempo regulable cumplen con esta condición.</w:t>
      </w:r>
    </w:p>
    <w:p w14:paraId="693A53E2" w14:textId="0CD55B60" w:rsidR="006B4109" w:rsidRPr="00CE61E0" w:rsidRDefault="00486783" w:rsidP="0095785E">
      <w:pPr>
        <w:pStyle w:val="Prrafodelista"/>
        <w:numPr>
          <w:ilvl w:val="1"/>
          <w:numId w:val="5"/>
        </w:numPr>
        <w:spacing w:after="120"/>
        <w:ind w:left="709" w:hanging="284"/>
        <w:contextualSpacing w:val="0"/>
        <w:rPr>
          <w:rFonts w:cs="Arial"/>
          <w:lang w:bidi="es-ES"/>
        </w:rPr>
      </w:pPr>
      <w:r w:rsidRPr="00CE61E0">
        <w:rPr>
          <w:rFonts w:cs="Arial"/>
          <w:lang w:bidi="es-ES"/>
        </w:rPr>
        <w:t xml:space="preserve">La intensidad diferencial-residual del diferencial instalado aguas arriba </w:t>
      </w:r>
      <w:r w:rsidR="00495E1D" w:rsidRPr="00CE61E0">
        <w:rPr>
          <w:rFonts w:cs="Arial"/>
          <w:lang w:bidi="es-ES"/>
        </w:rPr>
        <w:t>será</w:t>
      </w:r>
      <w:r w:rsidRPr="00CE61E0">
        <w:rPr>
          <w:rFonts w:cs="Arial"/>
          <w:lang w:bidi="es-ES"/>
        </w:rPr>
        <w:t xml:space="preserve"> superior a la del diferencial situado aguas abajo</w:t>
      </w:r>
      <w:r w:rsidR="00495E1D" w:rsidRPr="00CE61E0">
        <w:rPr>
          <w:rFonts w:cs="Arial"/>
          <w:lang w:bidi="es-ES"/>
        </w:rPr>
        <w:t>, con un valor que evite el solape entre las zonas de disparo.</w:t>
      </w:r>
    </w:p>
    <w:p w14:paraId="45804F7A" w14:textId="7348E2A2" w:rsidR="00893232" w:rsidRPr="00CE61E0" w:rsidRDefault="00FA7CB6" w:rsidP="0095785E">
      <w:pPr>
        <w:pStyle w:val="Prrafodelista"/>
        <w:numPr>
          <w:ilvl w:val="1"/>
          <w:numId w:val="5"/>
        </w:numPr>
        <w:spacing w:after="120"/>
        <w:ind w:left="709" w:hanging="284"/>
        <w:contextualSpacing w:val="0"/>
        <w:rPr>
          <w:rFonts w:cs="Arial"/>
          <w:lang w:bidi="es-ES"/>
        </w:rPr>
      </w:pPr>
      <w:r w:rsidRPr="00CE61E0">
        <w:rPr>
          <w:rFonts w:cs="Arial"/>
          <w:lang w:bidi="es-ES"/>
        </w:rPr>
        <w:t>Con objeto de garantizar que la tensión de contacto no sea peligrosa</w:t>
      </w:r>
      <w:r w:rsidR="0095785E" w:rsidRPr="00CE61E0">
        <w:rPr>
          <w:rFonts w:cs="Arial"/>
          <w:lang w:bidi="es-ES"/>
        </w:rPr>
        <w:t>,</w:t>
      </w:r>
      <w:r w:rsidRPr="00CE61E0">
        <w:rPr>
          <w:rFonts w:cs="Arial"/>
          <w:lang w:bidi="es-ES"/>
        </w:rPr>
        <w:t xml:space="preserve"> </w:t>
      </w:r>
      <w:r w:rsidR="007C10DF" w:rsidRPr="00CE61E0">
        <w:rPr>
          <w:rFonts w:cs="Arial"/>
          <w:lang w:bidi="es-ES"/>
        </w:rPr>
        <w:t xml:space="preserve">puede no ser posible </w:t>
      </w:r>
      <w:r w:rsidR="005F7112" w:rsidRPr="00CE61E0">
        <w:rPr>
          <w:rFonts w:cs="Arial"/>
          <w:lang w:bidi="es-ES"/>
        </w:rPr>
        <w:t>l</w:t>
      </w:r>
      <w:r w:rsidR="007C10DF" w:rsidRPr="00CE61E0">
        <w:rPr>
          <w:rFonts w:cs="Arial"/>
          <w:lang w:bidi="es-ES"/>
        </w:rPr>
        <w:t xml:space="preserve">a selectividad total entre </w:t>
      </w:r>
      <w:r w:rsidR="005F7112" w:rsidRPr="00CE61E0">
        <w:rPr>
          <w:rFonts w:cs="Arial"/>
          <w:lang w:bidi="es-ES"/>
        </w:rPr>
        <w:t xml:space="preserve">los </w:t>
      </w:r>
      <w:r w:rsidR="007C10DF" w:rsidRPr="00CE61E0">
        <w:rPr>
          <w:rFonts w:cs="Arial"/>
          <w:lang w:bidi="es-ES"/>
        </w:rPr>
        <w:t>diferenciales</w:t>
      </w:r>
      <w:r w:rsidRPr="00CE61E0">
        <w:rPr>
          <w:rFonts w:cs="Arial"/>
          <w:lang w:bidi="es-ES"/>
        </w:rPr>
        <w:t xml:space="preserve"> </w:t>
      </w:r>
      <w:r w:rsidR="00C4034E" w:rsidRPr="00CE61E0">
        <w:rPr>
          <w:rFonts w:cs="Arial"/>
          <w:lang w:bidi="es-ES"/>
        </w:rPr>
        <w:t>en</w:t>
      </w:r>
      <w:r w:rsidR="002927B2" w:rsidRPr="00CE61E0">
        <w:rPr>
          <w:rFonts w:cs="Arial"/>
          <w:lang w:bidi="es-ES"/>
        </w:rPr>
        <w:t xml:space="preserve"> grandes</w:t>
      </w:r>
      <w:r w:rsidR="00C4034E" w:rsidRPr="00CE61E0">
        <w:rPr>
          <w:rFonts w:cs="Arial"/>
          <w:lang w:bidi="es-ES"/>
        </w:rPr>
        <w:t xml:space="preserve"> instalaciones que </w:t>
      </w:r>
      <w:r w:rsidR="002927B2" w:rsidRPr="00CE61E0">
        <w:rPr>
          <w:rFonts w:cs="Arial"/>
          <w:lang w:bidi="es-ES"/>
        </w:rPr>
        <w:t>cuenten con</w:t>
      </w:r>
      <w:r w:rsidRPr="00CE61E0">
        <w:rPr>
          <w:rFonts w:cs="Arial"/>
          <w:lang w:bidi="es-ES"/>
        </w:rPr>
        <w:t xml:space="preserve"> tres o más diferenciales en serie. </w:t>
      </w:r>
    </w:p>
    <w:p w14:paraId="5228729E" w14:textId="77777777" w:rsidR="00486783" w:rsidRPr="00CE61E0" w:rsidRDefault="00486783" w:rsidP="00486783">
      <w:pPr>
        <w:widowControl w:val="0"/>
        <w:autoSpaceDE w:val="0"/>
        <w:autoSpaceDN w:val="0"/>
        <w:spacing w:after="60"/>
        <w:rPr>
          <w:rFonts w:eastAsia="Arial" w:cs="Arial"/>
          <w:color w:val="000000"/>
          <w:sz w:val="22"/>
          <w:szCs w:val="22"/>
          <w:lang w:bidi="es-ES"/>
        </w:rPr>
      </w:pPr>
      <w:r w:rsidRPr="00CE61E0">
        <w:rPr>
          <w:rFonts w:eastAsia="Arial" w:cs="Arial"/>
          <w:color w:val="000000"/>
          <w:szCs w:val="22"/>
          <w:lang w:bidi="es-ES"/>
        </w:rPr>
        <w:t>En el Cuadro General de Mando y Protección también se podrán instalar opcionalmente los siguientes dispositivos</w:t>
      </w:r>
    </w:p>
    <w:p w14:paraId="74C2065D" w14:textId="77777777" w:rsidR="00486783" w:rsidRPr="00CE61E0" w:rsidRDefault="00486783" w:rsidP="00486783">
      <w:pPr>
        <w:widowControl w:val="0"/>
        <w:autoSpaceDE w:val="0"/>
        <w:autoSpaceDN w:val="0"/>
        <w:spacing w:after="60"/>
        <w:rPr>
          <w:rFonts w:eastAsia="Arial" w:cs="Arial"/>
          <w:color w:val="000000"/>
          <w:szCs w:val="22"/>
          <w:lang w:bidi="es-ES"/>
        </w:rPr>
      </w:pPr>
    </w:p>
    <w:p w14:paraId="527B1E5C" w14:textId="77777777" w:rsidR="00486783" w:rsidRPr="00CE61E0" w:rsidRDefault="00486783" w:rsidP="0095785E">
      <w:pPr>
        <w:pStyle w:val="Prrafodelista"/>
        <w:numPr>
          <w:ilvl w:val="1"/>
          <w:numId w:val="5"/>
        </w:numPr>
        <w:spacing w:after="120"/>
        <w:ind w:left="709" w:hanging="284"/>
        <w:contextualSpacing w:val="0"/>
        <w:rPr>
          <w:rFonts w:cs="Arial"/>
          <w:lang w:bidi="es-ES"/>
        </w:rPr>
      </w:pPr>
      <w:r w:rsidRPr="00CE61E0">
        <w:rPr>
          <w:rFonts w:cs="Arial"/>
          <w:lang w:bidi="es-ES"/>
        </w:rPr>
        <w:t>Un conmutador a modo separado en aquellos autoconsumos individuales que opten por poder funcionar en modo separado de la red de distribución, que dispongan de un contacto auxiliar para realizar la interconexión entre el neutro de la instalación interior y la tierra de las masas de utilización de baja tensión cuando se esté funcionando en modo separado.</w:t>
      </w:r>
    </w:p>
    <w:p w14:paraId="5848A3EF" w14:textId="6D7D8C4B" w:rsidR="00486783" w:rsidRPr="00CE61E0" w:rsidRDefault="00486783" w:rsidP="0095785E">
      <w:pPr>
        <w:pStyle w:val="Prrafodelista"/>
        <w:numPr>
          <w:ilvl w:val="1"/>
          <w:numId w:val="5"/>
        </w:numPr>
        <w:spacing w:after="120"/>
        <w:ind w:left="709" w:hanging="284"/>
        <w:contextualSpacing w:val="0"/>
        <w:rPr>
          <w:rFonts w:cs="Arial"/>
          <w:lang w:bidi="es-ES"/>
        </w:rPr>
      </w:pPr>
      <w:r w:rsidRPr="00CE61E0">
        <w:rPr>
          <w:rFonts w:cs="Arial"/>
          <w:lang w:bidi="es-ES"/>
        </w:rPr>
        <w:lastRenderedPageBreak/>
        <w:t xml:space="preserve">Un interruptor para la maniobra a distancia del circuito de recarga en suministros con esquema “2” de recarga según la </w:t>
      </w:r>
      <w:r w:rsidR="00401B9C" w:rsidRPr="00CE61E0">
        <w:rPr>
          <w:rFonts w:cs="Arial"/>
          <w:lang w:bidi="es-ES"/>
        </w:rPr>
        <w:t>ITC BT</w:t>
      </w:r>
      <w:r w:rsidRPr="00CE61E0">
        <w:rPr>
          <w:rFonts w:cs="Arial"/>
          <w:lang w:bidi="es-ES"/>
        </w:rPr>
        <w:t xml:space="preserve">-52 utilizando el cable de mando de la derivación individual. </w:t>
      </w:r>
    </w:p>
    <w:p w14:paraId="75C5F2F8" w14:textId="77777777" w:rsidR="00486783" w:rsidRPr="00CE61E0" w:rsidRDefault="00486783" w:rsidP="0095785E">
      <w:pPr>
        <w:pStyle w:val="Prrafodelista"/>
        <w:numPr>
          <w:ilvl w:val="1"/>
          <w:numId w:val="5"/>
        </w:numPr>
        <w:spacing w:after="120"/>
        <w:ind w:left="709" w:hanging="284"/>
        <w:contextualSpacing w:val="0"/>
        <w:rPr>
          <w:rFonts w:cs="Arial"/>
          <w:lang w:bidi="es-ES"/>
        </w:rPr>
      </w:pPr>
      <w:r w:rsidRPr="00CE61E0">
        <w:rPr>
          <w:rFonts w:cs="Arial"/>
          <w:lang w:bidi="es-ES"/>
        </w:rPr>
        <w:t xml:space="preserve">Un equipo de medida del sistema </w:t>
      </w:r>
      <w:proofErr w:type="spellStart"/>
      <w:r w:rsidRPr="00CE61E0">
        <w:rPr>
          <w:rFonts w:cs="Arial"/>
          <w:lang w:bidi="es-ES"/>
        </w:rPr>
        <w:t>anti-vertido</w:t>
      </w:r>
      <w:proofErr w:type="spellEnd"/>
      <w:r w:rsidRPr="00CE61E0">
        <w:rPr>
          <w:rFonts w:cs="Arial"/>
          <w:lang w:bidi="es-ES"/>
        </w:rPr>
        <w:t xml:space="preserve"> (SAV) en aquellos autoconsumos individuales en la modalidad de “Sin Excedentes”, en los que la instalación de generación se conecta en la instalación interior. </w:t>
      </w:r>
    </w:p>
    <w:p w14:paraId="46070A8E" w14:textId="77777777" w:rsidR="00486783" w:rsidRPr="00CE61E0" w:rsidRDefault="00486783" w:rsidP="0095785E">
      <w:pPr>
        <w:pStyle w:val="Prrafodelista"/>
        <w:numPr>
          <w:ilvl w:val="1"/>
          <w:numId w:val="5"/>
        </w:numPr>
        <w:spacing w:after="120"/>
        <w:ind w:left="709" w:hanging="284"/>
        <w:contextualSpacing w:val="0"/>
        <w:rPr>
          <w:rFonts w:cs="Arial"/>
          <w:lang w:bidi="es-ES"/>
        </w:rPr>
      </w:pPr>
      <w:r w:rsidRPr="00CE61E0">
        <w:rPr>
          <w:rFonts w:cs="Arial"/>
          <w:lang w:bidi="es-ES"/>
        </w:rPr>
        <w:t xml:space="preserve">Dispositivos de control de cargas o domótica para optimizar el control de cargas según la tarifa eléctrica a aplicar. </w:t>
      </w:r>
    </w:p>
    <w:p w14:paraId="172CCA2C" w14:textId="6A218D34" w:rsidR="00486783" w:rsidRPr="00CE61E0" w:rsidRDefault="00486783" w:rsidP="0095785E">
      <w:pPr>
        <w:pStyle w:val="Prrafodelista"/>
        <w:numPr>
          <w:ilvl w:val="1"/>
          <w:numId w:val="5"/>
        </w:numPr>
        <w:spacing w:after="120"/>
        <w:ind w:left="709" w:hanging="284"/>
        <w:contextualSpacing w:val="0"/>
        <w:rPr>
          <w:rFonts w:cs="Arial"/>
          <w:lang w:bidi="es-ES"/>
        </w:rPr>
      </w:pPr>
      <w:r w:rsidRPr="00CE61E0">
        <w:rPr>
          <w:rFonts w:cs="Arial"/>
          <w:lang w:bidi="es-ES"/>
        </w:rPr>
        <w:t xml:space="preserve">Dispositivos de mando y protección para instalaciones generadoras de baja tensión según lo establecido en la </w:t>
      </w:r>
      <w:r w:rsidR="00401B9C" w:rsidRPr="00CE61E0">
        <w:rPr>
          <w:rFonts w:cs="Arial"/>
          <w:lang w:bidi="es-ES"/>
        </w:rPr>
        <w:t>ITC BT-</w:t>
      </w:r>
      <w:r w:rsidRPr="00CE61E0">
        <w:rPr>
          <w:rFonts w:cs="Arial"/>
          <w:lang w:bidi="es-ES"/>
        </w:rPr>
        <w:t xml:space="preserve">40. </w:t>
      </w:r>
    </w:p>
    <w:p w14:paraId="4855B09E" w14:textId="0FB9A6E8" w:rsidR="00486783" w:rsidRPr="00CE61E0" w:rsidRDefault="00486783" w:rsidP="00E953BB">
      <w:pPr>
        <w:rPr>
          <w:color w:val="000000"/>
          <w:sz w:val="22"/>
          <w:szCs w:val="20"/>
        </w:rPr>
      </w:pPr>
      <w:r w:rsidRPr="00CE61E0">
        <w:rPr>
          <w:color w:val="000000"/>
        </w:rPr>
        <w:t>El IGA será el primer dispositivo del Cuadro General de Mando y Protección al que se conectarán las fases y el neutro de la derivación individual.</w:t>
      </w:r>
      <w:r w:rsidR="00F46AA3" w:rsidRPr="00CE61E0">
        <w:t xml:space="preserve"> </w:t>
      </w:r>
      <w:r w:rsidR="00F46AA3" w:rsidRPr="00CE61E0">
        <w:rPr>
          <w:color w:val="000000"/>
        </w:rPr>
        <w:t>Los dispositivos de protección contra sobretensiones transitorias podrán situarse aguas arriba o aguas abajo del interruptor diferencial. En caso</w:t>
      </w:r>
      <w:r w:rsidR="008D648A" w:rsidRPr="00CE61E0">
        <w:rPr>
          <w:color w:val="000000"/>
        </w:rPr>
        <w:t xml:space="preserve"> de</w:t>
      </w:r>
      <w:r w:rsidR="00F46AA3" w:rsidRPr="00CE61E0">
        <w:rPr>
          <w:color w:val="000000"/>
        </w:rPr>
        <w:t xml:space="preserve"> que se instalen aguas abajo, para no provocar disparos intempestivos del diferencial, éste deberá ser de Tipo S o retardado. </w:t>
      </w:r>
      <w:r w:rsidR="00F17420" w:rsidRPr="00CE61E0">
        <w:rPr>
          <w:color w:val="000000"/>
        </w:rPr>
        <w:t>Cuando se tenga que instalar un</w:t>
      </w:r>
      <w:r w:rsidR="00F46AA3" w:rsidRPr="00CE61E0">
        <w:rPr>
          <w:color w:val="000000"/>
        </w:rPr>
        <w:t xml:space="preserve"> conmutador a modo separado o </w:t>
      </w:r>
      <w:r w:rsidR="00F17420" w:rsidRPr="00CE61E0">
        <w:rPr>
          <w:color w:val="000000"/>
        </w:rPr>
        <w:t>un</w:t>
      </w:r>
      <w:r w:rsidR="00F46AA3" w:rsidRPr="00CE61E0">
        <w:rPr>
          <w:color w:val="000000"/>
        </w:rPr>
        <w:t xml:space="preserve"> interruptor para maniobra del circuito de recarga, deberán situarse </w:t>
      </w:r>
      <w:r w:rsidR="00DB38EF" w:rsidRPr="00CE61E0">
        <w:rPr>
          <w:color w:val="000000"/>
        </w:rPr>
        <w:t>aguas arriba</w:t>
      </w:r>
      <w:r w:rsidR="00F46AA3" w:rsidRPr="00CE61E0">
        <w:rPr>
          <w:color w:val="000000"/>
        </w:rPr>
        <w:t xml:space="preserve"> </w:t>
      </w:r>
      <w:r w:rsidR="00DB38EF" w:rsidRPr="00CE61E0">
        <w:rPr>
          <w:color w:val="000000"/>
        </w:rPr>
        <w:t>del</w:t>
      </w:r>
      <w:r w:rsidR="00F46AA3" w:rsidRPr="00CE61E0">
        <w:rPr>
          <w:color w:val="000000"/>
        </w:rPr>
        <w:t xml:space="preserve"> interruptor diferencial para no provocar disparos intempestivos del diferencial</w:t>
      </w:r>
      <w:r w:rsidRPr="00CE61E0">
        <w:rPr>
          <w:color w:val="000000"/>
        </w:rPr>
        <w:t>. El resto de los dispositivos, se instalarán aguas abajo del interruptor diferencial, y en el caso concreto del equipo de medida del sistema antivertido, SAV, inmediatamente a continuación del interruptor diferencial antes de cualquier otro dispositivo de protección individual.</w:t>
      </w:r>
    </w:p>
    <w:p w14:paraId="1A6566FB" w14:textId="5CD6EE94" w:rsidR="00486783" w:rsidRPr="00CE61E0" w:rsidRDefault="00486783" w:rsidP="00486783">
      <w:pPr>
        <w:rPr>
          <w:color w:val="000000"/>
        </w:rPr>
      </w:pPr>
      <w:r w:rsidRPr="00CE61E0">
        <w:rPr>
          <w:color w:val="000000"/>
        </w:rPr>
        <w:t xml:space="preserve">En las siguientes figuras se representan a modo de ejemplo varias configuraciones posibles del cuadro general de mando y protección. </w:t>
      </w:r>
    </w:p>
    <w:p w14:paraId="03C71ABE" w14:textId="54A4D6FC" w:rsidR="005C5386" w:rsidRPr="00CE61E0" w:rsidRDefault="005C5386" w:rsidP="0095785E">
      <w:pPr>
        <w:pStyle w:val="Titulotabla"/>
        <w:rPr>
          <w:rFonts w:eastAsia="Arial"/>
        </w:rPr>
      </w:pPr>
      <w:r w:rsidRPr="00CE61E0">
        <w:rPr>
          <w:noProof/>
        </w:rPr>
        <w:drawing>
          <wp:anchor distT="0" distB="0" distL="114300" distR="114300" simplePos="0" relativeHeight="251658268" behindDoc="0" locked="0" layoutInCell="1" allowOverlap="1" wp14:anchorId="3D56222B" wp14:editId="10BC7B39">
            <wp:simplePos x="0" y="0"/>
            <wp:positionH relativeFrom="margin">
              <wp:align>center</wp:align>
            </wp:positionH>
            <wp:positionV relativeFrom="paragraph">
              <wp:posOffset>365125</wp:posOffset>
            </wp:positionV>
            <wp:extent cx="5391150" cy="1533525"/>
            <wp:effectExtent l="0" t="0" r="0" b="9525"/>
            <wp:wrapTopAndBottom/>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email">
                      <a:extLst>
                        <a:ext uri="{28A0092B-C50C-407E-A947-70E740481C1C}">
                          <a14:useLocalDpi xmlns:a14="http://schemas.microsoft.com/office/drawing/2010/main" val="0"/>
                        </a:ext>
                      </a:extLst>
                    </a:blip>
                    <a:srcRect/>
                    <a:stretch>
                      <a:fillRect/>
                    </a:stretch>
                  </pic:blipFill>
                  <pic:spPr bwMode="auto">
                    <a:xfrm>
                      <a:off x="0" y="0"/>
                      <a:ext cx="5391150" cy="1533525"/>
                    </a:xfrm>
                    <a:prstGeom prst="rect">
                      <a:avLst/>
                    </a:prstGeom>
                    <a:noFill/>
                    <a:ln>
                      <a:noFill/>
                    </a:ln>
                  </pic:spPr>
                </pic:pic>
              </a:graphicData>
            </a:graphic>
          </wp:anchor>
        </w:drawing>
      </w:r>
      <w:r w:rsidRPr="00CE61E0">
        <w:rPr>
          <w:rFonts w:eastAsia="Arial"/>
        </w:rPr>
        <w:t xml:space="preserve">Figura </w:t>
      </w:r>
      <w:r w:rsidR="00327009" w:rsidRPr="00CE61E0">
        <w:rPr>
          <w:rFonts w:eastAsia="Arial"/>
        </w:rPr>
        <w:t>2</w:t>
      </w:r>
      <w:r w:rsidRPr="00CE61E0">
        <w:rPr>
          <w:rFonts w:eastAsia="Arial"/>
        </w:rPr>
        <w:t xml:space="preserve">: </w:t>
      </w:r>
      <w:r w:rsidR="00435EA4" w:rsidRPr="00CE61E0">
        <w:rPr>
          <w:rFonts w:eastAsia="Arial"/>
        </w:rPr>
        <w:t>Ejemplo de configuración</w:t>
      </w:r>
      <w:r w:rsidRPr="00CE61E0">
        <w:rPr>
          <w:rFonts w:eastAsia="Arial"/>
        </w:rPr>
        <w:t xml:space="preserve"> del CGMP.</w:t>
      </w:r>
    </w:p>
    <w:p w14:paraId="252C4147" w14:textId="7A51D4A2" w:rsidR="00486783" w:rsidRPr="00CE61E0" w:rsidRDefault="00486783" w:rsidP="00AF743C">
      <w:pPr>
        <w:rPr>
          <w:lang w:bidi="es-ES"/>
        </w:rPr>
      </w:pPr>
    </w:p>
    <w:p w14:paraId="1D17645E" w14:textId="255FBF8C" w:rsidR="005C5386" w:rsidRPr="00CE61E0" w:rsidRDefault="005C5386" w:rsidP="0095785E">
      <w:pPr>
        <w:pStyle w:val="Titulotabla"/>
        <w:rPr>
          <w:rFonts w:eastAsia="Arial"/>
        </w:rPr>
      </w:pPr>
      <w:r w:rsidRPr="00CE61E0">
        <w:rPr>
          <w:rFonts w:eastAsia="Arial"/>
          <w:noProof/>
        </w:rPr>
        <w:lastRenderedPageBreak/>
        <w:drawing>
          <wp:anchor distT="0" distB="0" distL="114300" distR="114300" simplePos="0" relativeHeight="251658269" behindDoc="0" locked="0" layoutInCell="1" allowOverlap="1" wp14:anchorId="3CC1AA25" wp14:editId="29D000F7">
            <wp:simplePos x="0" y="0"/>
            <wp:positionH relativeFrom="margin">
              <wp:align>center</wp:align>
            </wp:positionH>
            <wp:positionV relativeFrom="paragraph">
              <wp:posOffset>494665</wp:posOffset>
            </wp:positionV>
            <wp:extent cx="5391150" cy="1438275"/>
            <wp:effectExtent l="0" t="0" r="0" b="9525"/>
            <wp:wrapTopAndBottom/>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email">
                      <a:extLst>
                        <a:ext uri="{28A0092B-C50C-407E-A947-70E740481C1C}">
                          <a14:useLocalDpi xmlns:a14="http://schemas.microsoft.com/office/drawing/2010/main" val="0"/>
                        </a:ext>
                      </a:extLst>
                    </a:blip>
                    <a:srcRect/>
                    <a:stretch>
                      <a:fillRect/>
                    </a:stretch>
                  </pic:blipFill>
                  <pic:spPr bwMode="auto">
                    <a:xfrm>
                      <a:off x="0" y="0"/>
                      <a:ext cx="5391150" cy="1438275"/>
                    </a:xfrm>
                    <a:prstGeom prst="rect">
                      <a:avLst/>
                    </a:prstGeom>
                    <a:noFill/>
                    <a:ln>
                      <a:noFill/>
                    </a:ln>
                  </pic:spPr>
                </pic:pic>
              </a:graphicData>
            </a:graphic>
          </wp:anchor>
        </w:drawing>
      </w:r>
      <w:r w:rsidRPr="00CE61E0">
        <w:rPr>
          <w:rFonts w:eastAsia="Arial"/>
        </w:rPr>
        <w:t xml:space="preserve">Figura </w:t>
      </w:r>
      <w:r w:rsidR="00327009" w:rsidRPr="00CE61E0">
        <w:rPr>
          <w:rFonts w:eastAsia="Arial"/>
        </w:rPr>
        <w:t>3</w:t>
      </w:r>
      <w:r w:rsidRPr="00CE61E0">
        <w:rPr>
          <w:rFonts w:eastAsia="Arial"/>
        </w:rPr>
        <w:t xml:space="preserve">: </w:t>
      </w:r>
      <w:r w:rsidR="0088257E" w:rsidRPr="00CE61E0">
        <w:rPr>
          <w:rFonts w:eastAsia="Arial"/>
        </w:rPr>
        <w:t>Ejemplo de configuración</w:t>
      </w:r>
      <w:r w:rsidRPr="00CE61E0">
        <w:rPr>
          <w:rFonts w:eastAsia="Arial"/>
        </w:rPr>
        <w:t xml:space="preserve"> del CGMP de un suministro con esquema “2” de recarga.</w:t>
      </w:r>
    </w:p>
    <w:p w14:paraId="30573B3F" w14:textId="0B633F40" w:rsidR="005C5386" w:rsidRPr="00CE61E0" w:rsidRDefault="005C5386" w:rsidP="00AF743C">
      <w:pPr>
        <w:rPr>
          <w:lang w:bidi="es-ES"/>
        </w:rPr>
      </w:pPr>
    </w:p>
    <w:p w14:paraId="0F16195F" w14:textId="5F4562B3" w:rsidR="005C5386" w:rsidRPr="00CE61E0" w:rsidRDefault="00F43E2B" w:rsidP="0095785E">
      <w:pPr>
        <w:pStyle w:val="Titulotabla"/>
        <w:rPr>
          <w:rFonts w:eastAsia="Arial"/>
        </w:rPr>
      </w:pPr>
      <w:r w:rsidRPr="00CE61E0">
        <w:rPr>
          <w:rFonts w:eastAsia="Arial"/>
          <w:noProof/>
        </w:rPr>
        <w:drawing>
          <wp:anchor distT="0" distB="0" distL="114300" distR="114300" simplePos="0" relativeHeight="251658270" behindDoc="0" locked="0" layoutInCell="1" allowOverlap="1" wp14:anchorId="3192F83F" wp14:editId="2BC1D39B">
            <wp:simplePos x="0" y="0"/>
            <wp:positionH relativeFrom="margin">
              <wp:align>center</wp:align>
            </wp:positionH>
            <wp:positionV relativeFrom="paragraph">
              <wp:posOffset>542290</wp:posOffset>
            </wp:positionV>
            <wp:extent cx="5391150" cy="1285875"/>
            <wp:effectExtent l="0" t="0" r="0" b="9525"/>
            <wp:wrapTopAndBottom/>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email">
                      <a:extLst>
                        <a:ext uri="{28A0092B-C50C-407E-A947-70E740481C1C}">
                          <a14:useLocalDpi xmlns:a14="http://schemas.microsoft.com/office/drawing/2010/main" val="0"/>
                        </a:ext>
                      </a:extLst>
                    </a:blip>
                    <a:srcRect/>
                    <a:stretch>
                      <a:fillRect/>
                    </a:stretch>
                  </pic:blipFill>
                  <pic:spPr bwMode="auto">
                    <a:xfrm>
                      <a:off x="0" y="0"/>
                      <a:ext cx="5391150" cy="1285875"/>
                    </a:xfrm>
                    <a:prstGeom prst="rect">
                      <a:avLst/>
                    </a:prstGeom>
                    <a:noFill/>
                    <a:ln>
                      <a:noFill/>
                    </a:ln>
                  </pic:spPr>
                </pic:pic>
              </a:graphicData>
            </a:graphic>
          </wp:anchor>
        </w:drawing>
      </w:r>
      <w:r w:rsidR="005C5386" w:rsidRPr="00CE61E0">
        <w:rPr>
          <w:rFonts w:eastAsia="Arial"/>
        </w:rPr>
        <w:t xml:space="preserve">Figura </w:t>
      </w:r>
      <w:r w:rsidR="00327009" w:rsidRPr="00CE61E0">
        <w:rPr>
          <w:rFonts w:eastAsia="Arial"/>
        </w:rPr>
        <w:t>4</w:t>
      </w:r>
      <w:r w:rsidR="005C5386" w:rsidRPr="00CE61E0">
        <w:rPr>
          <w:rFonts w:eastAsia="Arial"/>
        </w:rPr>
        <w:t xml:space="preserve">: </w:t>
      </w:r>
      <w:r w:rsidR="0088257E" w:rsidRPr="00CE61E0">
        <w:rPr>
          <w:rFonts w:eastAsia="Arial"/>
        </w:rPr>
        <w:t>Ejemplo de configuración</w:t>
      </w:r>
      <w:r w:rsidR="005C5386" w:rsidRPr="00CE61E0">
        <w:rPr>
          <w:rFonts w:eastAsia="Arial"/>
        </w:rPr>
        <w:t xml:space="preserve"> del CGMP de un suministro con sistemas de almacenamiento o generación sin excedentes. </w:t>
      </w:r>
    </w:p>
    <w:p w14:paraId="797E378A" w14:textId="3A35064F" w:rsidR="005C5386" w:rsidRPr="00CE61E0" w:rsidRDefault="005C5386" w:rsidP="00AF743C"/>
    <w:p w14:paraId="7F843313" w14:textId="400C0C90" w:rsidR="00F43E2B" w:rsidRPr="00CE61E0" w:rsidRDefault="00F43E2B" w:rsidP="00F43E2B">
      <w:r w:rsidRPr="00CE61E0">
        <w:t xml:space="preserve">Los cables que conecten los dispositivos generales de mando y protección con los dispositivos individuales de mando y protección serán de las mismas características de reacción al fuego, que los cables de la derivación individual.  </w:t>
      </w:r>
    </w:p>
    <w:p w14:paraId="0DA858FD" w14:textId="77777777" w:rsidR="00F43E2B" w:rsidRPr="00CE61E0" w:rsidRDefault="00F43E2B" w:rsidP="00F43E2B">
      <w:pPr>
        <w:rPr>
          <w:rFonts w:eastAsia="Arial" w:cs="Arial"/>
          <w:color w:val="000000"/>
          <w:szCs w:val="22"/>
          <w:lang w:bidi="es-ES"/>
        </w:rPr>
      </w:pPr>
      <w:r w:rsidRPr="00CE61E0">
        <w:rPr>
          <w:rFonts w:eastAsia="Arial" w:cs="Arial"/>
          <w:color w:val="000000"/>
          <w:szCs w:val="22"/>
          <w:lang w:bidi="es-ES"/>
        </w:rPr>
        <w:t xml:space="preserve">El Cuadro General de Mando y Protección dispondrá de un borne o elemento similar para conectar el cable de protección de la derivación individual con los cables de protección de los circuitos interiores. Dicho borne o elemento se situará por detrás de la placa o cubierta aislante, de forma que sus conexiones no sean directamente accesibles. </w:t>
      </w:r>
    </w:p>
    <w:p w14:paraId="6DDF2662" w14:textId="736EE3DB" w:rsidR="005C5386" w:rsidRPr="00CE61E0" w:rsidRDefault="00F43E2B" w:rsidP="001D3FB6">
      <w:pPr>
        <w:pStyle w:val="Ttulo4"/>
        <w:numPr>
          <w:ilvl w:val="0"/>
          <w:numId w:val="77"/>
        </w:numPr>
      </w:pPr>
      <w:r w:rsidRPr="00CE61E0">
        <w:t>CARACTERÍSTICAS PRINCIPALES DE LOS DISPOSITIVOS DE PROTECCIÓN</w:t>
      </w:r>
    </w:p>
    <w:p w14:paraId="5B1A16B6" w14:textId="6DDB7C39" w:rsidR="00F43E2B" w:rsidRPr="00CE61E0" w:rsidRDefault="00F43E2B" w:rsidP="00F43E2B">
      <w:pPr>
        <w:rPr>
          <w:color w:val="000000"/>
          <w:lang w:val="es-ES_tradnl"/>
        </w:rPr>
      </w:pPr>
      <w:r w:rsidRPr="00CE61E0">
        <w:rPr>
          <w:color w:val="000000"/>
          <w:lang w:val="es-ES_tradnl"/>
        </w:rPr>
        <w:t>El interruptor general automático, IGA, de corte omnipolar tendrá poder de corte suficiente para la intensidad de cortocircuito que pueda producirse en el punto de su instalación, siendo de 4 500</w:t>
      </w:r>
      <w:r w:rsidR="000F4130" w:rsidRPr="00CE61E0">
        <w:rPr>
          <w:color w:val="000000"/>
          <w:lang w:val="es-ES_tradnl"/>
        </w:rPr>
        <w:t> </w:t>
      </w:r>
      <w:r w:rsidRPr="00CE61E0">
        <w:rPr>
          <w:color w:val="000000"/>
          <w:lang w:val="es-ES_tradnl"/>
        </w:rPr>
        <w:t>A como mínimo.</w:t>
      </w:r>
    </w:p>
    <w:p w14:paraId="12E61C3C" w14:textId="01B7BF29" w:rsidR="00F43E2B" w:rsidRPr="00CE61E0" w:rsidRDefault="00F43E2B" w:rsidP="00F43E2B">
      <w:pPr>
        <w:widowControl w:val="0"/>
        <w:autoSpaceDE w:val="0"/>
        <w:autoSpaceDN w:val="0"/>
        <w:spacing w:after="120"/>
        <w:rPr>
          <w:color w:val="000000"/>
          <w:lang w:val="es-ES_tradnl"/>
        </w:rPr>
      </w:pPr>
      <w:r w:rsidRPr="00CE61E0">
        <w:rPr>
          <w:color w:val="000000"/>
          <w:lang w:val="es-ES_tradnl"/>
        </w:rPr>
        <w:t xml:space="preserve">El valor de la intensidad asignada del IGA determina la potencia instalada de un suministro que es la potencia prevista a utilizar para el cálculo de la previsión de cargas correspondiente a los edificios o fincas con múltiples suministros. En la </w:t>
      </w:r>
      <w:r w:rsidR="00363EFD" w:rsidRPr="00CE61E0">
        <w:rPr>
          <w:color w:val="000000"/>
          <w:lang w:val="es-ES_tradnl"/>
        </w:rPr>
        <w:t xml:space="preserve">tabla 1 </w:t>
      </w:r>
      <w:r w:rsidRPr="00CE61E0">
        <w:rPr>
          <w:color w:val="000000"/>
          <w:lang w:val="es-ES_tradnl"/>
        </w:rPr>
        <w:t xml:space="preserve">se calcula la potencia instalada de un suministro con medida directa según que suministro sea monofásico o trifásico, y según la intensidad asignada del IGA. </w:t>
      </w:r>
    </w:p>
    <w:p w14:paraId="2EE40C79" w14:textId="312C00BC" w:rsidR="00F43E2B" w:rsidRPr="00CE61E0" w:rsidRDefault="00F43E2B" w:rsidP="00F43E2B">
      <w:pPr>
        <w:pStyle w:val="Titulotabla"/>
        <w:rPr>
          <w:lang w:val="es-ES_tradnl"/>
        </w:rPr>
      </w:pPr>
      <w:r w:rsidRPr="00CE61E0">
        <w:rPr>
          <w:lang w:val="es-ES_tradnl"/>
        </w:rPr>
        <w:t>Tabla</w:t>
      </w:r>
      <w:r w:rsidR="00F4139A" w:rsidRPr="00CE61E0">
        <w:rPr>
          <w:lang w:val="es-ES_tradnl"/>
        </w:rPr>
        <w:t xml:space="preserve"> 1</w:t>
      </w:r>
      <w:r w:rsidRPr="00CE61E0">
        <w:rPr>
          <w:lang w:val="es-ES_tradnl"/>
        </w:rPr>
        <w:t xml:space="preserve">. Cálculo de la potencia instalada del suministro según la intensidad asignada del IGA. </w:t>
      </w:r>
    </w:p>
    <w:tbl>
      <w:tblPr>
        <w:tblW w:w="0" w:type="auto"/>
        <w:tblInd w:w="1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1"/>
        <w:gridCol w:w="2410"/>
        <w:gridCol w:w="2268"/>
      </w:tblGrid>
      <w:tr w:rsidR="00D61A54" w:rsidRPr="00CE61E0" w14:paraId="7AAF97A6" w14:textId="77777777" w:rsidTr="001B596E">
        <w:trPr>
          <w:trHeight w:val="1156"/>
        </w:trPr>
        <w:tc>
          <w:tcPr>
            <w:tcW w:w="2131" w:type="dxa"/>
            <w:shd w:val="clear" w:color="auto" w:fill="auto"/>
          </w:tcPr>
          <w:p w14:paraId="37F0AE99" w14:textId="77777777" w:rsidR="00D61A54" w:rsidRPr="00CE61E0" w:rsidRDefault="00D61A54" w:rsidP="001B596E">
            <w:pPr>
              <w:widowControl w:val="0"/>
              <w:autoSpaceDE w:val="0"/>
              <w:autoSpaceDN w:val="0"/>
              <w:ind w:firstLine="0"/>
              <w:jc w:val="center"/>
              <w:rPr>
                <w:color w:val="000000"/>
                <w:sz w:val="20"/>
                <w:lang w:val="es-ES_tradnl"/>
              </w:rPr>
            </w:pPr>
            <w:r w:rsidRPr="00CE61E0">
              <w:rPr>
                <w:color w:val="000000"/>
                <w:sz w:val="20"/>
                <w:lang w:val="es-ES_tradnl"/>
              </w:rPr>
              <w:lastRenderedPageBreak/>
              <w:t>Intensidad asignada del IGA, (A)</w:t>
            </w:r>
          </w:p>
        </w:tc>
        <w:tc>
          <w:tcPr>
            <w:tcW w:w="2410" w:type="dxa"/>
            <w:shd w:val="clear" w:color="auto" w:fill="auto"/>
          </w:tcPr>
          <w:p w14:paraId="2766F328" w14:textId="77777777" w:rsidR="00D61A54" w:rsidRPr="00CE61E0" w:rsidRDefault="00D61A54" w:rsidP="001B596E">
            <w:pPr>
              <w:widowControl w:val="0"/>
              <w:autoSpaceDE w:val="0"/>
              <w:autoSpaceDN w:val="0"/>
              <w:ind w:firstLine="0"/>
              <w:jc w:val="center"/>
              <w:rPr>
                <w:color w:val="000000"/>
                <w:sz w:val="20"/>
                <w:lang w:val="es-ES_tradnl"/>
              </w:rPr>
            </w:pPr>
            <w:r w:rsidRPr="00CE61E0">
              <w:rPr>
                <w:color w:val="000000"/>
                <w:sz w:val="20"/>
                <w:lang w:val="es-ES_tradnl"/>
              </w:rPr>
              <w:t>Potencia instalada para un suministro monofásico, P (kW)</w:t>
            </w:r>
          </w:p>
        </w:tc>
        <w:tc>
          <w:tcPr>
            <w:tcW w:w="2268" w:type="dxa"/>
            <w:shd w:val="clear" w:color="auto" w:fill="auto"/>
          </w:tcPr>
          <w:p w14:paraId="338B1BA0" w14:textId="77777777" w:rsidR="00D61A54" w:rsidRPr="00CE61E0" w:rsidRDefault="00D61A54" w:rsidP="001B596E">
            <w:pPr>
              <w:widowControl w:val="0"/>
              <w:autoSpaceDE w:val="0"/>
              <w:autoSpaceDN w:val="0"/>
              <w:ind w:firstLine="0"/>
              <w:jc w:val="center"/>
              <w:rPr>
                <w:color w:val="000000"/>
                <w:sz w:val="20"/>
                <w:lang w:val="es-ES_tradnl"/>
              </w:rPr>
            </w:pPr>
            <w:r w:rsidRPr="00CE61E0">
              <w:rPr>
                <w:color w:val="000000"/>
                <w:sz w:val="20"/>
                <w:lang w:val="es-ES_tradnl"/>
              </w:rPr>
              <w:t>Potencia instalada para un suministro trifásico, P (kW)</w:t>
            </w:r>
          </w:p>
        </w:tc>
      </w:tr>
      <w:tr w:rsidR="00D61A54" w:rsidRPr="00CE61E0" w14:paraId="7C111C85" w14:textId="77777777" w:rsidTr="00006D05">
        <w:trPr>
          <w:trHeight w:val="256"/>
        </w:trPr>
        <w:tc>
          <w:tcPr>
            <w:tcW w:w="2131" w:type="dxa"/>
            <w:shd w:val="clear" w:color="auto" w:fill="auto"/>
          </w:tcPr>
          <w:p w14:paraId="3D59A2EE" w14:textId="10BF2854" w:rsidR="00D61A54"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 xml:space="preserve">16 </w:t>
            </w:r>
            <w:proofErr w:type="gramStart"/>
            <w:r w:rsidRPr="00CE61E0">
              <w:rPr>
                <w:color w:val="000000"/>
                <w:sz w:val="20"/>
                <w:lang w:val="es-ES_tradnl"/>
              </w:rPr>
              <w:t>A</w:t>
            </w:r>
            <w:proofErr w:type="gramEnd"/>
          </w:p>
        </w:tc>
        <w:tc>
          <w:tcPr>
            <w:tcW w:w="2410" w:type="dxa"/>
            <w:shd w:val="clear" w:color="auto" w:fill="auto"/>
          </w:tcPr>
          <w:p w14:paraId="32CC6665" w14:textId="609EF88B" w:rsidR="00D61A54" w:rsidRPr="00CE61E0" w:rsidRDefault="00C64BA8" w:rsidP="001B596E">
            <w:pPr>
              <w:widowControl w:val="0"/>
              <w:autoSpaceDE w:val="0"/>
              <w:autoSpaceDN w:val="0"/>
              <w:spacing w:after="0"/>
              <w:ind w:firstLine="0"/>
              <w:jc w:val="center"/>
              <w:rPr>
                <w:color w:val="000000"/>
                <w:sz w:val="20"/>
                <w:lang w:val="es-ES_tradnl"/>
              </w:rPr>
            </w:pPr>
            <w:r w:rsidRPr="00CE61E0">
              <w:rPr>
                <w:color w:val="000000"/>
                <w:sz w:val="20"/>
                <w:lang w:val="es-ES_tradnl"/>
              </w:rPr>
              <w:t>3,68 kW</w:t>
            </w:r>
          </w:p>
        </w:tc>
        <w:tc>
          <w:tcPr>
            <w:tcW w:w="2268" w:type="dxa"/>
            <w:shd w:val="clear" w:color="auto" w:fill="auto"/>
          </w:tcPr>
          <w:p w14:paraId="6680F3AD" w14:textId="6BB16452" w:rsidR="00D61A54" w:rsidRPr="00CE61E0" w:rsidRDefault="00AF37DB" w:rsidP="001B596E">
            <w:pPr>
              <w:widowControl w:val="0"/>
              <w:autoSpaceDE w:val="0"/>
              <w:autoSpaceDN w:val="0"/>
              <w:spacing w:after="0"/>
              <w:ind w:firstLine="0"/>
              <w:jc w:val="center"/>
              <w:rPr>
                <w:color w:val="000000"/>
                <w:sz w:val="20"/>
                <w:lang w:val="es-ES_tradnl"/>
              </w:rPr>
            </w:pPr>
            <w:r w:rsidRPr="00CE61E0">
              <w:rPr>
                <w:color w:val="000000"/>
                <w:sz w:val="20"/>
                <w:lang w:val="es-ES_tradnl"/>
              </w:rPr>
              <w:t>11,0</w:t>
            </w:r>
            <w:r w:rsidR="00656C2D" w:rsidRPr="00CE61E0">
              <w:rPr>
                <w:color w:val="000000"/>
                <w:sz w:val="20"/>
                <w:lang w:val="es-ES_tradnl"/>
              </w:rPr>
              <w:t>8</w:t>
            </w:r>
            <w:r w:rsidRPr="00CE61E0">
              <w:rPr>
                <w:color w:val="000000"/>
                <w:sz w:val="20"/>
                <w:lang w:val="es-ES_tradnl"/>
              </w:rPr>
              <w:t xml:space="preserve"> kW</w:t>
            </w:r>
          </w:p>
        </w:tc>
      </w:tr>
      <w:tr w:rsidR="00FB6AB6" w:rsidRPr="00CE61E0" w14:paraId="002E7DC0" w14:textId="77777777" w:rsidTr="00FB6AB6">
        <w:trPr>
          <w:trHeight w:val="168"/>
        </w:trPr>
        <w:tc>
          <w:tcPr>
            <w:tcW w:w="2131" w:type="dxa"/>
            <w:shd w:val="clear" w:color="auto" w:fill="auto"/>
          </w:tcPr>
          <w:p w14:paraId="41B3ECA8" w14:textId="2CB652C0"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 xml:space="preserve">20 </w:t>
            </w:r>
            <w:proofErr w:type="gramStart"/>
            <w:r w:rsidRPr="00CE61E0">
              <w:rPr>
                <w:color w:val="000000"/>
                <w:sz w:val="20"/>
                <w:lang w:val="es-ES_tradnl"/>
              </w:rPr>
              <w:t>A</w:t>
            </w:r>
            <w:proofErr w:type="gramEnd"/>
          </w:p>
        </w:tc>
        <w:tc>
          <w:tcPr>
            <w:tcW w:w="2410" w:type="dxa"/>
            <w:shd w:val="clear" w:color="auto" w:fill="auto"/>
          </w:tcPr>
          <w:p w14:paraId="2E8AC7D1" w14:textId="691D7E67" w:rsidR="00FB6AB6" w:rsidRPr="00CE61E0" w:rsidRDefault="00C64BA8" w:rsidP="001B596E">
            <w:pPr>
              <w:widowControl w:val="0"/>
              <w:autoSpaceDE w:val="0"/>
              <w:autoSpaceDN w:val="0"/>
              <w:spacing w:after="0"/>
              <w:ind w:firstLine="0"/>
              <w:jc w:val="center"/>
              <w:rPr>
                <w:color w:val="000000"/>
                <w:sz w:val="20"/>
                <w:lang w:val="es-ES_tradnl"/>
              </w:rPr>
            </w:pPr>
            <w:r w:rsidRPr="00CE61E0">
              <w:rPr>
                <w:color w:val="000000"/>
                <w:sz w:val="20"/>
                <w:lang w:val="es-ES_tradnl"/>
              </w:rPr>
              <w:t>4,60 kW</w:t>
            </w:r>
          </w:p>
        </w:tc>
        <w:tc>
          <w:tcPr>
            <w:tcW w:w="2268" w:type="dxa"/>
            <w:shd w:val="clear" w:color="auto" w:fill="auto"/>
          </w:tcPr>
          <w:p w14:paraId="1D206E27" w14:textId="1738FBAA" w:rsidR="00FB6AB6" w:rsidRPr="00CE61E0" w:rsidRDefault="00AF37DB" w:rsidP="001B596E">
            <w:pPr>
              <w:widowControl w:val="0"/>
              <w:autoSpaceDE w:val="0"/>
              <w:autoSpaceDN w:val="0"/>
              <w:spacing w:after="0"/>
              <w:ind w:firstLine="0"/>
              <w:jc w:val="center"/>
              <w:rPr>
                <w:color w:val="000000"/>
                <w:sz w:val="20"/>
                <w:lang w:val="es-ES_tradnl"/>
              </w:rPr>
            </w:pPr>
            <w:r w:rsidRPr="00CE61E0">
              <w:rPr>
                <w:color w:val="000000"/>
                <w:sz w:val="20"/>
                <w:lang w:val="es-ES_tradnl"/>
              </w:rPr>
              <w:t>13,</w:t>
            </w:r>
            <w:r w:rsidR="00807236" w:rsidRPr="00CE61E0">
              <w:rPr>
                <w:color w:val="000000"/>
                <w:sz w:val="20"/>
                <w:lang w:val="es-ES_tradnl"/>
              </w:rPr>
              <w:t>86</w:t>
            </w:r>
            <w:r w:rsidRPr="00CE61E0">
              <w:rPr>
                <w:color w:val="000000"/>
                <w:sz w:val="20"/>
                <w:lang w:val="es-ES_tradnl"/>
              </w:rPr>
              <w:t xml:space="preserve"> kW</w:t>
            </w:r>
          </w:p>
        </w:tc>
      </w:tr>
      <w:tr w:rsidR="00FB6AB6" w:rsidRPr="00CE61E0" w14:paraId="1DCE1631" w14:textId="77777777" w:rsidTr="00553452">
        <w:trPr>
          <w:trHeight w:val="130"/>
        </w:trPr>
        <w:tc>
          <w:tcPr>
            <w:tcW w:w="2131" w:type="dxa"/>
            <w:shd w:val="clear" w:color="auto" w:fill="auto"/>
          </w:tcPr>
          <w:p w14:paraId="6735CBFD" w14:textId="0A1E991F"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 xml:space="preserve">25 </w:t>
            </w:r>
            <w:proofErr w:type="gramStart"/>
            <w:r w:rsidRPr="00CE61E0">
              <w:rPr>
                <w:color w:val="000000"/>
                <w:sz w:val="20"/>
                <w:lang w:val="es-ES_tradnl"/>
              </w:rPr>
              <w:t>A</w:t>
            </w:r>
            <w:proofErr w:type="gramEnd"/>
          </w:p>
        </w:tc>
        <w:tc>
          <w:tcPr>
            <w:tcW w:w="2410" w:type="dxa"/>
            <w:shd w:val="clear" w:color="auto" w:fill="auto"/>
          </w:tcPr>
          <w:p w14:paraId="15DF87D9" w14:textId="52E4E844"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5,75 kW</w:t>
            </w:r>
          </w:p>
        </w:tc>
        <w:tc>
          <w:tcPr>
            <w:tcW w:w="2268" w:type="dxa"/>
            <w:shd w:val="clear" w:color="auto" w:fill="auto"/>
          </w:tcPr>
          <w:p w14:paraId="3B6B48A1" w14:textId="5AA223D5"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17,</w:t>
            </w:r>
            <w:r w:rsidR="005A2A20" w:rsidRPr="00CE61E0">
              <w:rPr>
                <w:color w:val="000000"/>
                <w:sz w:val="20"/>
                <w:lang w:val="es-ES_tradnl"/>
              </w:rPr>
              <w:t>32</w:t>
            </w:r>
            <w:r w:rsidRPr="00CE61E0">
              <w:rPr>
                <w:color w:val="000000"/>
                <w:sz w:val="20"/>
                <w:lang w:val="es-ES_tradnl"/>
              </w:rPr>
              <w:t xml:space="preserve"> kW</w:t>
            </w:r>
          </w:p>
        </w:tc>
      </w:tr>
      <w:tr w:rsidR="00FB6AB6" w:rsidRPr="00CE61E0" w14:paraId="7528DE72" w14:textId="77777777" w:rsidTr="001B596E">
        <w:tc>
          <w:tcPr>
            <w:tcW w:w="2131" w:type="dxa"/>
            <w:shd w:val="clear" w:color="auto" w:fill="auto"/>
          </w:tcPr>
          <w:p w14:paraId="37801101" w14:textId="77777777"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 xml:space="preserve">32 </w:t>
            </w:r>
            <w:proofErr w:type="gramStart"/>
            <w:r w:rsidRPr="00CE61E0">
              <w:rPr>
                <w:color w:val="000000"/>
                <w:sz w:val="20"/>
                <w:lang w:val="es-ES_tradnl"/>
              </w:rPr>
              <w:t>A</w:t>
            </w:r>
            <w:proofErr w:type="gramEnd"/>
          </w:p>
        </w:tc>
        <w:tc>
          <w:tcPr>
            <w:tcW w:w="2410" w:type="dxa"/>
            <w:shd w:val="clear" w:color="auto" w:fill="auto"/>
          </w:tcPr>
          <w:p w14:paraId="4719226A" w14:textId="77777777"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7,36 kW</w:t>
            </w:r>
          </w:p>
        </w:tc>
        <w:tc>
          <w:tcPr>
            <w:tcW w:w="2268" w:type="dxa"/>
            <w:shd w:val="clear" w:color="auto" w:fill="auto"/>
          </w:tcPr>
          <w:p w14:paraId="2A4A0830" w14:textId="2F66D1D0"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22,</w:t>
            </w:r>
            <w:r w:rsidR="004C2670" w:rsidRPr="00CE61E0">
              <w:rPr>
                <w:color w:val="000000"/>
                <w:sz w:val="20"/>
                <w:lang w:val="es-ES_tradnl"/>
              </w:rPr>
              <w:t>17</w:t>
            </w:r>
            <w:r w:rsidRPr="00CE61E0">
              <w:rPr>
                <w:color w:val="000000"/>
                <w:sz w:val="20"/>
                <w:lang w:val="es-ES_tradnl"/>
              </w:rPr>
              <w:t xml:space="preserve"> kW</w:t>
            </w:r>
          </w:p>
        </w:tc>
      </w:tr>
      <w:tr w:rsidR="00FB6AB6" w:rsidRPr="00CE61E0" w14:paraId="425A9C15" w14:textId="77777777" w:rsidTr="001B596E">
        <w:tc>
          <w:tcPr>
            <w:tcW w:w="2131" w:type="dxa"/>
            <w:shd w:val="clear" w:color="auto" w:fill="auto"/>
          </w:tcPr>
          <w:p w14:paraId="3BEAA06B" w14:textId="77777777"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 xml:space="preserve">40 </w:t>
            </w:r>
            <w:proofErr w:type="gramStart"/>
            <w:r w:rsidRPr="00CE61E0">
              <w:rPr>
                <w:color w:val="000000"/>
                <w:sz w:val="20"/>
                <w:lang w:val="es-ES_tradnl"/>
              </w:rPr>
              <w:t>A</w:t>
            </w:r>
            <w:proofErr w:type="gramEnd"/>
          </w:p>
        </w:tc>
        <w:tc>
          <w:tcPr>
            <w:tcW w:w="2410" w:type="dxa"/>
            <w:shd w:val="clear" w:color="auto" w:fill="auto"/>
          </w:tcPr>
          <w:p w14:paraId="3318FD04" w14:textId="77777777"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9,20 kW</w:t>
            </w:r>
          </w:p>
        </w:tc>
        <w:tc>
          <w:tcPr>
            <w:tcW w:w="2268" w:type="dxa"/>
            <w:shd w:val="clear" w:color="auto" w:fill="auto"/>
          </w:tcPr>
          <w:p w14:paraId="60AF5B9E" w14:textId="5ED0FC69"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 xml:space="preserve"> 27,</w:t>
            </w:r>
            <w:r w:rsidR="00D41FFD" w:rsidRPr="00CE61E0">
              <w:rPr>
                <w:color w:val="000000"/>
                <w:sz w:val="20"/>
                <w:lang w:val="es-ES_tradnl"/>
              </w:rPr>
              <w:t>71</w:t>
            </w:r>
            <w:r w:rsidRPr="00CE61E0">
              <w:rPr>
                <w:color w:val="000000"/>
                <w:sz w:val="20"/>
                <w:lang w:val="es-ES_tradnl"/>
              </w:rPr>
              <w:t xml:space="preserve"> kW</w:t>
            </w:r>
          </w:p>
        </w:tc>
      </w:tr>
      <w:tr w:rsidR="00FB6AB6" w:rsidRPr="00CE61E0" w14:paraId="61DD2047" w14:textId="77777777" w:rsidTr="001B596E">
        <w:tc>
          <w:tcPr>
            <w:tcW w:w="2131" w:type="dxa"/>
            <w:shd w:val="clear" w:color="auto" w:fill="auto"/>
          </w:tcPr>
          <w:p w14:paraId="2922A9BF" w14:textId="77777777"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 xml:space="preserve">50 </w:t>
            </w:r>
            <w:proofErr w:type="gramStart"/>
            <w:r w:rsidRPr="00CE61E0">
              <w:rPr>
                <w:color w:val="000000"/>
                <w:sz w:val="20"/>
                <w:lang w:val="es-ES_tradnl"/>
              </w:rPr>
              <w:t>A</w:t>
            </w:r>
            <w:proofErr w:type="gramEnd"/>
          </w:p>
        </w:tc>
        <w:tc>
          <w:tcPr>
            <w:tcW w:w="2410" w:type="dxa"/>
            <w:shd w:val="clear" w:color="auto" w:fill="auto"/>
          </w:tcPr>
          <w:p w14:paraId="31D6CF3E" w14:textId="77777777"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11,50 kW</w:t>
            </w:r>
          </w:p>
        </w:tc>
        <w:tc>
          <w:tcPr>
            <w:tcW w:w="2268" w:type="dxa"/>
            <w:shd w:val="clear" w:color="auto" w:fill="auto"/>
          </w:tcPr>
          <w:p w14:paraId="18D9429C" w14:textId="655FE7DC"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34,</w:t>
            </w:r>
            <w:r w:rsidR="0059026B" w:rsidRPr="00CE61E0">
              <w:rPr>
                <w:color w:val="000000"/>
                <w:sz w:val="20"/>
                <w:lang w:val="es-ES_tradnl"/>
              </w:rPr>
              <w:t>64</w:t>
            </w:r>
            <w:r w:rsidRPr="00CE61E0">
              <w:rPr>
                <w:color w:val="000000"/>
                <w:sz w:val="20"/>
                <w:lang w:val="es-ES_tradnl"/>
              </w:rPr>
              <w:t xml:space="preserve"> kW</w:t>
            </w:r>
          </w:p>
        </w:tc>
      </w:tr>
      <w:tr w:rsidR="00FB6AB6" w:rsidRPr="00CE61E0" w14:paraId="224C9CE4" w14:textId="77777777" w:rsidTr="001B596E">
        <w:tc>
          <w:tcPr>
            <w:tcW w:w="2131" w:type="dxa"/>
            <w:shd w:val="clear" w:color="auto" w:fill="auto"/>
          </w:tcPr>
          <w:p w14:paraId="7B2C3A2D" w14:textId="77777777"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 xml:space="preserve">63 </w:t>
            </w:r>
            <w:proofErr w:type="gramStart"/>
            <w:r w:rsidRPr="00CE61E0">
              <w:rPr>
                <w:color w:val="000000"/>
                <w:sz w:val="20"/>
                <w:lang w:val="es-ES_tradnl"/>
              </w:rPr>
              <w:t>A</w:t>
            </w:r>
            <w:proofErr w:type="gramEnd"/>
          </w:p>
        </w:tc>
        <w:tc>
          <w:tcPr>
            <w:tcW w:w="2410" w:type="dxa"/>
            <w:shd w:val="clear" w:color="auto" w:fill="auto"/>
          </w:tcPr>
          <w:p w14:paraId="6AC0D03F" w14:textId="77777777"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14,49 kW</w:t>
            </w:r>
          </w:p>
        </w:tc>
        <w:tc>
          <w:tcPr>
            <w:tcW w:w="2268" w:type="dxa"/>
            <w:shd w:val="clear" w:color="auto" w:fill="auto"/>
          </w:tcPr>
          <w:p w14:paraId="0202037E" w14:textId="0105F922"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43,</w:t>
            </w:r>
            <w:r w:rsidR="00D55F99" w:rsidRPr="00CE61E0">
              <w:rPr>
                <w:color w:val="000000"/>
                <w:sz w:val="20"/>
                <w:lang w:val="es-ES_tradnl"/>
              </w:rPr>
              <w:t>65</w:t>
            </w:r>
            <w:r w:rsidRPr="00CE61E0">
              <w:rPr>
                <w:color w:val="000000"/>
                <w:sz w:val="20"/>
                <w:lang w:val="es-ES_tradnl"/>
              </w:rPr>
              <w:t xml:space="preserve"> kW</w:t>
            </w:r>
          </w:p>
        </w:tc>
      </w:tr>
      <w:tr w:rsidR="00FB6AB6" w:rsidRPr="00CE61E0" w14:paraId="11E2149C" w14:textId="77777777" w:rsidTr="001B596E">
        <w:tc>
          <w:tcPr>
            <w:tcW w:w="2131" w:type="dxa"/>
            <w:shd w:val="clear" w:color="auto" w:fill="auto"/>
          </w:tcPr>
          <w:p w14:paraId="702B9F6F" w14:textId="77777777"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 xml:space="preserve">80 </w:t>
            </w:r>
            <w:proofErr w:type="gramStart"/>
            <w:r w:rsidRPr="00CE61E0">
              <w:rPr>
                <w:color w:val="000000"/>
                <w:sz w:val="20"/>
                <w:lang w:val="es-ES_tradnl"/>
              </w:rPr>
              <w:t>A</w:t>
            </w:r>
            <w:proofErr w:type="gramEnd"/>
          </w:p>
        </w:tc>
        <w:tc>
          <w:tcPr>
            <w:tcW w:w="2410" w:type="dxa"/>
            <w:shd w:val="clear" w:color="auto" w:fill="auto"/>
          </w:tcPr>
          <w:p w14:paraId="5490568A" w14:textId="77777777"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w:t>
            </w:r>
          </w:p>
        </w:tc>
        <w:tc>
          <w:tcPr>
            <w:tcW w:w="2268" w:type="dxa"/>
            <w:shd w:val="clear" w:color="auto" w:fill="auto"/>
          </w:tcPr>
          <w:p w14:paraId="4054D7A8" w14:textId="781AFE90" w:rsidR="00FB6AB6" w:rsidRPr="00CE61E0" w:rsidRDefault="00FB6AB6" w:rsidP="001B596E">
            <w:pPr>
              <w:widowControl w:val="0"/>
              <w:autoSpaceDE w:val="0"/>
              <w:autoSpaceDN w:val="0"/>
              <w:spacing w:after="0"/>
              <w:ind w:firstLine="0"/>
              <w:jc w:val="center"/>
              <w:rPr>
                <w:color w:val="000000"/>
                <w:sz w:val="20"/>
                <w:lang w:val="es-ES_tradnl"/>
              </w:rPr>
            </w:pPr>
            <w:r w:rsidRPr="00CE61E0">
              <w:rPr>
                <w:color w:val="000000"/>
                <w:sz w:val="20"/>
                <w:lang w:val="es-ES_tradnl"/>
              </w:rPr>
              <w:t>55,</w:t>
            </w:r>
            <w:r w:rsidR="001D763A" w:rsidRPr="00CE61E0">
              <w:rPr>
                <w:color w:val="000000"/>
                <w:sz w:val="20"/>
                <w:lang w:val="es-ES_tradnl"/>
              </w:rPr>
              <w:t>42</w:t>
            </w:r>
            <w:r w:rsidRPr="00CE61E0">
              <w:rPr>
                <w:color w:val="000000"/>
                <w:sz w:val="20"/>
                <w:lang w:val="es-ES_tradnl"/>
              </w:rPr>
              <w:t xml:space="preserve"> kW</w:t>
            </w:r>
          </w:p>
        </w:tc>
      </w:tr>
    </w:tbl>
    <w:p w14:paraId="0026B702" w14:textId="540BA62A" w:rsidR="00553452" w:rsidRPr="00CE61E0" w:rsidRDefault="00553452" w:rsidP="006E576B">
      <w:pPr>
        <w:widowControl w:val="0"/>
        <w:autoSpaceDE w:val="0"/>
        <w:autoSpaceDN w:val="0"/>
        <w:rPr>
          <w:rFonts w:eastAsia="Arial" w:cs="Arial"/>
          <w:color w:val="000000"/>
          <w:szCs w:val="22"/>
          <w:lang w:bidi="es-ES"/>
        </w:rPr>
      </w:pPr>
    </w:p>
    <w:p w14:paraId="5BEA883D" w14:textId="542DE778" w:rsidR="006E576B" w:rsidRPr="00CE61E0" w:rsidRDefault="00355215" w:rsidP="006E576B">
      <w:pPr>
        <w:widowControl w:val="0"/>
        <w:autoSpaceDE w:val="0"/>
        <w:autoSpaceDN w:val="0"/>
        <w:rPr>
          <w:rFonts w:eastAsia="Arial" w:cs="Arial"/>
          <w:color w:val="000000"/>
          <w:szCs w:val="22"/>
          <w:lang w:bidi="es-ES"/>
        </w:rPr>
      </w:pPr>
      <w:r w:rsidRPr="00CE61E0">
        <w:rPr>
          <w:rFonts w:eastAsia="Arial" w:cs="Arial"/>
          <w:color w:val="000000"/>
          <w:szCs w:val="22"/>
          <w:lang w:bidi="es-ES"/>
        </w:rPr>
        <w:t xml:space="preserve">El </w:t>
      </w:r>
      <w:r w:rsidR="006E576B" w:rsidRPr="00CE61E0">
        <w:rPr>
          <w:rFonts w:eastAsia="Arial" w:cs="Arial"/>
          <w:color w:val="000000"/>
          <w:szCs w:val="22"/>
          <w:lang w:bidi="es-ES"/>
        </w:rPr>
        <w:t>resto de los dispositivos de los cuadros de la instalación interior tales como interruptores automáticos, diferenciales, de gestión remota del circuito de recarga o de protecciones de la generación, protectores contra sobretensiones, conmutadores o medidores, deberán resistir las corrientes de cortocircuito que puedan presentarse en el punto de su instalación.</w:t>
      </w:r>
    </w:p>
    <w:p w14:paraId="4F7968FF" w14:textId="77777777" w:rsidR="006E576B" w:rsidRPr="00CE61E0" w:rsidRDefault="006E576B" w:rsidP="006E576B">
      <w:pPr>
        <w:rPr>
          <w:color w:val="000000"/>
          <w:lang w:val="es-ES_tradnl"/>
        </w:rPr>
      </w:pPr>
      <w:r w:rsidRPr="00CE61E0">
        <w:rPr>
          <w:color w:val="000000"/>
          <w:lang w:val="es-ES_tradnl"/>
        </w:rPr>
        <w:t>Los dispositivos de protección contra sobrecargas y cortocircuitos de los circuitos interiores serán de corte omnipolar y tendrán los polos protegidos que corresponda al número de fases del circuito que protegen. Sus características de interrupción estarán de acuerdo con las corrientes admisibles de los conductores del circuito que protegen.</w:t>
      </w:r>
    </w:p>
    <w:p w14:paraId="7D29D54F" w14:textId="771A26EA" w:rsidR="00671963" w:rsidRPr="001D3FB6" w:rsidRDefault="00671963" w:rsidP="001D3FB6">
      <w:pPr>
        <w:pStyle w:val="Ttulo4"/>
        <w:numPr>
          <w:ilvl w:val="0"/>
          <w:numId w:val="77"/>
        </w:numPr>
      </w:pPr>
      <w:r w:rsidRPr="001D3FB6">
        <w:t>MODIFICACIÓN O AMPLIACIÓN DE INSTALACIONES EXISTENTES</w:t>
      </w:r>
    </w:p>
    <w:p w14:paraId="48E9361A" w14:textId="5A1019DB" w:rsidR="00671963" w:rsidRPr="00CE61E0" w:rsidRDefault="00671963" w:rsidP="00671963">
      <w:pPr>
        <w:rPr>
          <w:color w:val="000000"/>
          <w:lang w:val="es-ES_tradnl"/>
        </w:rPr>
      </w:pPr>
      <w:r w:rsidRPr="00CE61E0">
        <w:rPr>
          <w:color w:val="000000"/>
          <w:lang w:val="es-ES_tradnl"/>
        </w:rPr>
        <w:t xml:space="preserve">Cuando se realicen modificaciones o </w:t>
      </w:r>
      <w:r w:rsidRPr="00CE61E0">
        <w:rPr>
          <w:lang w:val="es-ES_tradnl"/>
        </w:rPr>
        <w:t xml:space="preserve">ampliaciones </w:t>
      </w:r>
      <w:r w:rsidR="007A4A2F" w:rsidRPr="00CE61E0">
        <w:rPr>
          <w:lang w:val="es-ES_tradnl"/>
        </w:rPr>
        <w:t xml:space="preserve">de importancia </w:t>
      </w:r>
      <w:r w:rsidRPr="00CE61E0">
        <w:rPr>
          <w:lang w:val="es-ES_tradnl"/>
        </w:rPr>
        <w:t xml:space="preserve">en la instalación interior, </w:t>
      </w:r>
      <w:r w:rsidR="00B50630" w:rsidRPr="00CE61E0">
        <w:rPr>
          <w:lang w:val="es-ES_tradnl"/>
        </w:rPr>
        <w:t xml:space="preserve">o debidas </w:t>
      </w:r>
      <w:r w:rsidRPr="00CE61E0">
        <w:rPr>
          <w:lang w:val="es-ES_tradnl"/>
        </w:rPr>
        <w:t>a la instala</w:t>
      </w:r>
      <w:r w:rsidRPr="00CE61E0">
        <w:rPr>
          <w:color w:val="000000"/>
          <w:lang w:val="es-ES_tradnl"/>
        </w:rPr>
        <w:t>ción de un nuevo circuito para generación o para recarga de vehículo eléctrico, se tendrán en consideración las siguientes excepciones a los requisitos generales descritos en esta ITC:</w:t>
      </w:r>
    </w:p>
    <w:p w14:paraId="35CD6DC5" w14:textId="7C438072" w:rsidR="00671963" w:rsidRPr="00CE61E0" w:rsidRDefault="00671963" w:rsidP="00381A9E">
      <w:pPr>
        <w:rPr>
          <w:color w:val="000000"/>
        </w:rPr>
      </w:pPr>
      <w:r w:rsidRPr="00CE61E0">
        <w:rPr>
          <w:color w:val="000000"/>
        </w:rPr>
        <w:t xml:space="preserve">Se instalarán en el cuadro general de mando y protección protectores de sobretensiones transitorias tipo 2 y temporales (POP), de modo que los nuevos circuitos queden protegidos. En este caso será posible combinar los protectores de tipo 1 y de tipo 2 en un solo dispositivo. </w:t>
      </w:r>
    </w:p>
    <w:p w14:paraId="6805C0A0" w14:textId="6AE9C01F" w:rsidR="00D25DA2" w:rsidRPr="00CE61E0" w:rsidRDefault="00671963" w:rsidP="00FB53F8">
      <w:pPr>
        <w:rPr>
          <w:color w:val="000000"/>
          <w:lang w:val="es-ES_tradnl"/>
        </w:rPr>
      </w:pPr>
      <w:r w:rsidRPr="00CE61E0">
        <w:rPr>
          <w:color w:val="000000"/>
          <w:lang w:val="es-ES_tradnl"/>
        </w:rPr>
        <w:t xml:space="preserve">Cuando se realicen modificaciones o ampliaciones en la instalación interior, debido a la instalación de un nuevo circuito para uso distinto de generación o recarga de vehículo eléctrico no será necesaria la instalación de protectores contra </w:t>
      </w:r>
      <w:r w:rsidRPr="00CE61E0">
        <w:rPr>
          <w:lang w:val="es-ES_tradnl"/>
        </w:rPr>
        <w:t>sobretensiones si</w:t>
      </w:r>
      <w:r w:rsidR="00C262E7" w:rsidRPr="00CE61E0">
        <w:rPr>
          <w:lang w:val="es-ES_tradnl"/>
        </w:rPr>
        <w:t xml:space="preserve"> </w:t>
      </w:r>
      <w:r w:rsidRPr="00CE61E0">
        <w:rPr>
          <w:lang w:val="es-ES_tradnl"/>
        </w:rPr>
        <w:t>no existían en la instalación original</w:t>
      </w:r>
      <w:r w:rsidR="00445F76" w:rsidRPr="00CE61E0">
        <w:rPr>
          <w:lang w:val="es-ES_tradnl"/>
        </w:rPr>
        <w:t>.</w:t>
      </w:r>
      <w:r w:rsidR="004459EA" w:rsidRPr="00CE61E0">
        <w:rPr>
          <w:lang w:val="es-ES_tradnl"/>
        </w:rPr>
        <w:t xml:space="preserve"> </w:t>
      </w:r>
      <w:r w:rsidR="00156708" w:rsidRPr="00CE61E0">
        <w:rPr>
          <w:lang w:val="es-ES_tradnl"/>
        </w:rPr>
        <w:t xml:space="preserve">No </w:t>
      </w:r>
      <w:r w:rsidR="00E12FA4" w:rsidRPr="00CE61E0">
        <w:rPr>
          <w:lang w:val="es-ES_tradnl"/>
        </w:rPr>
        <w:t>obstante,</w:t>
      </w:r>
      <w:r w:rsidR="004459EA" w:rsidRPr="00CE61E0">
        <w:rPr>
          <w:lang w:val="es-ES_tradnl"/>
        </w:rPr>
        <w:t xml:space="preserve"> cuando </w:t>
      </w:r>
      <w:r w:rsidR="00E12FA4" w:rsidRPr="00CE61E0">
        <w:rPr>
          <w:lang w:val="es-ES_tradnl"/>
        </w:rPr>
        <w:t>las</w:t>
      </w:r>
      <w:r w:rsidR="004459EA" w:rsidRPr="00CE61E0">
        <w:rPr>
          <w:lang w:val="es-ES_tradnl"/>
        </w:rPr>
        <w:t xml:space="preserve"> </w:t>
      </w:r>
      <w:r w:rsidR="009B6EA9" w:rsidRPr="00CE61E0">
        <w:rPr>
          <w:lang w:val="es-ES_tradnl"/>
        </w:rPr>
        <w:t xml:space="preserve">modificaciones o </w:t>
      </w:r>
      <w:r w:rsidR="00EB0BA1" w:rsidRPr="00CE61E0">
        <w:rPr>
          <w:lang w:val="es-ES_tradnl"/>
        </w:rPr>
        <w:t xml:space="preserve">ampliaciones </w:t>
      </w:r>
      <w:r w:rsidR="00E12FA4" w:rsidRPr="00CE61E0">
        <w:rPr>
          <w:lang w:val="es-ES_tradnl"/>
        </w:rPr>
        <w:t>sean de</w:t>
      </w:r>
      <w:r w:rsidR="009B6EA9" w:rsidRPr="00CE61E0">
        <w:rPr>
          <w:lang w:val="es-ES_tradnl"/>
        </w:rPr>
        <w:t xml:space="preserve"> importancia</w:t>
      </w:r>
      <w:r w:rsidR="00156708" w:rsidRPr="00CE61E0">
        <w:rPr>
          <w:lang w:val="es-ES_tradnl"/>
        </w:rPr>
        <w:t xml:space="preserve"> </w:t>
      </w:r>
      <w:r w:rsidR="009B6EA9" w:rsidRPr="00CE61E0">
        <w:rPr>
          <w:lang w:val="es-ES_tradnl"/>
        </w:rPr>
        <w:t>será necesaria la in</w:t>
      </w:r>
      <w:r w:rsidR="009B6EA9" w:rsidRPr="00CE61E0">
        <w:rPr>
          <w:color w:val="000000"/>
          <w:lang w:val="es-ES_tradnl"/>
        </w:rPr>
        <w:t>stalación de los protectores contra sobretensiones</w:t>
      </w:r>
      <w:r w:rsidR="006C6249" w:rsidRPr="00CE61E0">
        <w:rPr>
          <w:color w:val="000000"/>
          <w:lang w:val="es-ES_tradnl"/>
        </w:rPr>
        <w:t xml:space="preserve">, </w:t>
      </w:r>
      <w:r w:rsidR="00383C6E" w:rsidRPr="00CE61E0">
        <w:rPr>
          <w:color w:val="000000"/>
          <w:lang w:val="es-ES_tradnl"/>
        </w:rPr>
        <w:t xml:space="preserve">siendo también posible combinar los protectores tipos 1 y 2 en un solo dispositivo. </w:t>
      </w:r>
      <w:r w:rsidR="009B6EA9" w:rsidRPr="00CE61E0">
        <w:rPr>
          <w:color w:val="000000"/>
          <w:lang w:val="es-ES_tradnl"/>
        </w:rPr>
        <w:t xml:space="preserve"> </w:t>
      </w:r>
    </w:p>
    <w:p w14:paraId="00283462" w14:textId="1B6659BD" w:rsidR="00F43E2B" w:rsidRPr="001D3FB6" w:rsidRDefault="006E576B" w:rsidP="001D3FB6">
      <w:pPr>
        <w:pStyle w:val="Ttulo4"/>
        <w:numPr>
          <w:ilvl w:val="0"/>
          <w:numId w:val="77"/>
        </w:numPr>
      </w:pPr>
      <w:r w:rsidRPr="001D3FB6">
        <w:t>NORMAS DE REFERENCIA</w:t>
      </w:r>
    </w:p>
    <w:p w14:paraId="684CA8A3" w14:textId="77777777" w:rsidR="00EB570F" w:rsidRPr="00FB1C89" w:rsidRDefault="00EB570F" w:rsidP="00EB570F">
      <w:pPr>
        <w:rPr>
          <w:color w:val="000000"/>
          <w:spacing w:val="-2"/>
        </w:rPr>
      </w:pPr>
      <w:r w:rsidRPr="00FB1C89">
        <w:rPr>
          <w:color w:val="000000"/>
          <w:spacing w:val="-2"/>
        </w:rPr>
        <w:t>Los productos establecidos a continuación tendrán presunción de conformidad con los requisitos de esta ITC:</w:t>
      </w:r>
    </w:p>
    <w:p w14:paraId="5FEE635C" w14:textId="77777777" w:rsidR="00EB570F" w:rsidRPr="00FB1C89" w:rsidRDefault="00EB570F" w:rsidP="00EB570F">
      <w:pPr>
        <w:pStyle w:val="Prrafodelista"/>
        <w:numPr>
          <w:ilvl w:val="1"/>
          <w:numId w:val="5"/>
        </w:numPr>
        <w:spacing w:after="120"/>
        <w:ind w:left="709" w:hanging="284"/>
        <w:contextualSpacing w:val="0"/>
        <w:rPr>
          <w:rFonts w:cs="Arial"/>
          <w:lang w:bidi="es-ES"/>
        </w:rPr>
      </w:pPr>
      <w:r w:rsidRPr="00FB1C89">
        <w:rPr>
          <w:rFonts w:cs="Arial"/>
          <w:lang w:bidi="es-ES"/>
        </w:rPr>
        <w:lastRenderedPageBreak/>
        <w:t>Las cajas vacías que cumplan con la norma UNE-EN 60670-1.</w:t>
      </w:r>
    </w:p>
    <w:p w14:paraId="57669AB6" w14:textId="77777777" w:rsidR="00EB570F" w:rsidRPr="00FB1C89" w:rsidRDefault="00EB570F" w:rsidP="00EB570F">
      <w:pPr>
        <w:pStyle w:val="Prrafodelista"/>
        <w:numPr>
          <w:ilvl w:val="1"/>
          <w:numId w:val="5"/>
        </w:numPr>
        <w:spacing w:after="120"/>
        <w:ind w:left="709" w:hanging="284"/>
        <w:contextualSpacing w:val="0"/>
        <w:rPr>
          <w:rFonts w:cs="Arial"/>
          <w:lang w:bidi="es-ES"/>
        </w:rPr>
      </w:pPr>
      <w:r w:rsidRPr="00FB1C89">
        <w:rPr>
          <w:rFonts w:cs="Arial"/>
          <w:lang w:bidi="es-ES"/>
        </w:rPr>
        <w:t>Los conjuntos de aparamenta de baja tensión que cumplan con la norma UNE-EN 61439</w:t>
      </w:r>
      <w:r w:rsidRPr="00FB1C89">
        <w:rPr>
          <w:rFonts w:cs="Arial"/>
          <w:lang w:bidi="es-ES"/>
        </w:rPr>
        <w:fldChar w:fldCharType="begin"/>
      </w:r>
      <w:r w:rsidRPr="00FB1C89">
        <w:rPr>
          <w:rFonts w:cs="Arial"/>
          <w:lang w:bidi="es-ES"/>
        </w:rPr>
        <w:instrText xml:space="preserve"> XE "Normas UNE-EN:UNE-EN 60.439" </w:instrText>
      </w:r>
      <w:r w:rsidRPr="00FB1C89">
        <w:rPr>
          <w:rFonts w:cs="Arial"/>
          <w:lang w:bidi="es-ES"/>
        </w:rPr>
        <w:fldChar w:fldCharType="end"/>
      </w:r>
      <w:r w:rsidRPr="00FB1C89">
        <w:rPr>
          <w:rFonts w:cs="Arial"/>
          <w:lang w:bidi="es-ES"/>
        </w:rPr>
        <w:t>-3</w:t>
      </w:r>
      <w:r w:rsidRPr="00FB1C89">
        <w:rPr>
          <w:rFonts w:cs="Arial"/>
          <w:vertAlign w:val="superscript"/>
          <w:lang w:bidi="es-ES"/>
        </w:rPr>
        <w:footnoteReference w:id="4"/>
      </w:r>
      <w:r w:rsidRPr="00FB1C89">
        <w:rPr>
          <w:rFonts w:cs="Arial"/>
          <w:lang w:bidi="es-ES"/>
        </w:rPr>
        <w:t xml:space="preserve">. </w:t>
      </w:r>
    </w:p>
    <w:p w14:paraId="164A0D3D" w14:textId="77777777" w:rsidR="00EB570F" w:rsidRPr="00FB1C89" w:rsidRDefault="00EB570F" w:rsidP="00EB570F">
      <w:pPr>
        <w:pStyle w:val="Prrafodelista"/>
        <w:numPr>
          <w:ilvl w:val="1"/>
          <w:numId w:val="5"/>
        </w:numPr>
        <w:spacing w:after="120"/>
        <w:ind w:left="709" w:hanging="284"/>
        <w:contextualSpacing w:val="0"/>
        <w:rPr>
          <w:rFonts w:cs="Arial"/>
          <w:lang w:bidi="es-ES"/>
        </w:rPr>
      </w:pPr>
      <w:r w:rsidRPr="00FB1C89">
        <w:rPr>
          <w:rFonts w:cs="Arial"/>
          <w:lang w:bidi="es-ES"/>
        </w:rPr>
        <w:t>Los interruptores diferenciales que cumplan con la norma UNE-EN 61008-1 y UNE-EN 61008-2-1; UNE-EN 61009-1 y UNE-EN 61009-2-1; UNE-EN 60947-2; o UNE-EN 62423, según el caso.</w:t>
      </w:r>
    </w:p>
    <w:p w14:paraId="408D7968" w14:textId="7357E119" w:rsidR="006E576B" w:rsidRPr="00CE61E0" w:rsidRDefault="00A37620" w:rsidP="006E576B">
      <w:pPr>
        <w:rPr>
          <w:rFonts w:cs="Arial"/>
          <w:lang w:val="es-ES_tradnl" w:bidi="es-ES"/>
        </w:rPr>
      </w:pPr>
      <w:r w:rsidRPr="00CE61E0">
        <w:rPr>
          <w:rFonts w:cs="Arial"/>
          <w:lang w:val="es-ES_tradnl" w:bidi="es-ES"/>
        </w:rPr>
        <w:t>»</w:t>
      </w:r>
    </w:p>
    <w:p w14:paraId="613AD7EB" w14:textId="752DD79E" w:rsidR="006B6652" w:rsidRDefault="0096564B" w:rsidP="009C296A">
      <w:pPr>
        <w:pStyle w:val="Ttulo2"/>
      </w:pPr>
      <w:r w:rsidRPr="00460F4F">
        <w:t>Veintiocho</w:t>
      </w:r>
      <w:r w:rsidR="004F5053" w:rsidRPr="00324FC3">
        <w:t>.</w:t>
      </w:r>
      <w:r w:rsidR="004F5053" w:rsidRPr="00CE61E0">
        <w:t xml:space="preserve"> Se modifica</w:t>
      </w:r>
      <w:r w:rsidR="00CB48B5" w:rsidRPr="00CE61E0">
        <w:t>n</w:t>
      </w:r>
      <w:r w:rsidR="00FF42D7" w:rsidRPr="00CE61E0">
        <w:t xml:space="preserve"> </w:t>
      </w:r>
      <w:r w:rsidR="00CB48B5" w:rsidRPr="00CE61E0">
        <w:t>los</w:t>
      </w:r>
      <w:r w:rsidR="00FF42D7" w:rsidRPr="00CE61E0">
        <w:t xml:space="preserve"> título</w:t>
      </w:r>
      <w:r w:rsidR="00CB48B5" w:rsidRPr="00CE61E0">
        <w:t>s</w:t>
      </w:r>
      <w:r w:rsidR="00FF42D7" w:rsidRPr="00CE61E0">
        <w:t xml:space="preserve"> de</w:t>
      </w:r>
      <w:r w:rsidR="004F5053" w:rsidRPr="00CE61E0">
        <w:t xml:space="preserve"> las Instrucci</w:t>
      </w:r>
      <w:r w:rsidR="00FF42D7" w:rsidRPr="00CE61E0">
        <w:t>ones</w:t>
      </w:r>
      <w:r w:rsidR="004F5053" w:rsidRPr="00CE61E0">
        <w:t xml:space="preserve"> Técnica</w:t>
      </w:r>
      <w:r w:rsidR="00FF42D7" w:rsidRPr="00CE61E0">
        <w:t>s</w:t>
      </w:r>
      <w:r w:rsidR="004F5053" w:rsidRPr="00CE61E0">
        <w:t xml:space="preserve"> Complementaria</w:t>
      </w:r>
      <w:r w:rsidR="00FF42D7" w:rsidRPr="00CE61E0">
        <w:t>s</w:t>
      </w:r>
      <w:r w:rsidR="006B6652" w:rsidRPr="00CE61E0">
        <w:t xml:space="preserve"> siguientes</w:t>
      </w:r>
      <w:r w:rsidR="00C46135">
        <w:t>:</w:t>
      </w:r>
    </w:p>
    <w:p w14:paraId="7AB5BFE8" w14:textId="035CF038" w:rsidR="00324FC3" w:rsidRDefault="00324FC3" w:rsidP="00623EA1">
      <w:pPr>
        <w:pStyle w:val="Prrafodelista"/>
        <w:numPr>
          <w:ilvl w:val="0"/>
          <w:numId w:val="173"/>
        </w:numPr>
        <w:rPr>
          <w:lang w:bidi="es-ES"/>
        </w:rPr>
      </w:pPr>
      <w:r>
        <w:rPr>
          <w:lang w:bidi="es-ES"/>
        </w:rPr>
        <w:t xml:space="preserve">El título de la </w:t>
      </w:r>
      <w:r w:rsidRPr="00CE61E0">
        <w:t>ITC BT-19</w:t>
      </w:r>
      <w:r>
        <w:t xml:space="preserve"> queda redactado como sigue: </w:t>
      </w:r>
      <w:r w:rsidRPr="00CE61E0">
        <w:t>«Instalaciones interiores. Prescripciones generales»</w:t>
      </w:r>
    </w:p>
    <w:p w14:paraId="1F7854B6" w14:textId="15F77485" w:rsidR="00324FC3" w:rsidRDefault="00324FC3" w:rsidP="00623EA1">
      <w:pPr>
        <w:pStyle w:val="Prrafodelista"/>
        <w:numPr>
          <w:ilvl w:val="0"/>
          <w:numId w:val="173"/>
        </w:numPr>
        <w:rPr>
          <w:lang w:bidi="es-ES"/>
        </w:rPr>
      </w:pPr>
      <w:r>
        <w:t xml:space="preserve">El título de la </w:t>
      </w:r>
      <w:r w:rsidRPr="00CE61E0">
        <w:t>ITC BT-20</w:t>
      </w:r>
      <w:r w:rsidR="00623EA1">
        <w:t xml:space="preserve"> queda redactado como sigue:</w:t>
      </w:r>
      <w:r w:rsidR="00623EA1" w:rsidRPr="00623EA1">
        <w:t xml:space="preserve"> </w:t>
      </w:r>
      <w:r w:rsidR="00623EA1" w:rsidRPr="00CE61E0">
        <w:t>«Instalaciones interiores. Sistemas de instalación»</w:t>
      </w:r>
    </w:p>
    <w:p w14:paraId="513DC963" w14:textId="2EDCD7D8" w:rsidR="00623EA1" w:rsidRDefault="00623EA1" w:rsidP="00623EA1">
      <w:pPr>
        <w:pStyle w:val="Prrafodelista"/>
        <w:numPr>
          <w:ilvl w:val="0"/>
          <w:numId w:val="173"/>
        </w:numPr>
        <w:rPr>
          <w:lang w:bidi="es-ES"/>
        </w:rPr>
      </w:pPr>
      <w:r>
        <w:t>El título de la</w:t>
      </w:r>
      <w:r w:rsidRPr="00623EA1">
        <w:t xml:space="preserve"> </w:t>
      </w:r>
      <w:r w:rsidRPr="00CE61E0">
        <w:t>ITC BT-21</w:t>
      </w:r>
      <w:r>
        <w:t xml:space="preserve"> queda redactado como sigue: </w:t>
      </w:r>
      <w:r w:rsidRPr="00CE61E0">
        <w:t>«Instalaciones interiores. Tubos y canales protectoras»</w:t>
      </w:r>
    </w:p>
    <w:p w14:paraId="695147EB" w14:textId="33433125" w:rsidR="00623EA1" w:rsidRPr="00324FC3" w:rsidRDefault="00623EA1" w:rsidP="00623EA1">
      <w:pPr>
        <w:pStyle w:val="Prrafodelista"/>
        <w:numPr>
          <w:ilvl w:val="0"/>
          <w:numId w:val="173"/>
        </w:numPr>
        <w:rPr>
          <w:lang w:bidi="es-ES"/>
        </w:rPr>
      </w:pPr>
      <w:r>
        <w:t>El título de la</w:t>
      </w:r>
      <w:r w:rsidRPr="00623EA1">
        <w:t xml:space="preserve"> </w:t>
      </w:r>
      <w:r w:rsidRPr="00CE61E0">
        <w:t>ITC BT-</w:t>
      </w:r>
      <w:r>
        <w:t>22 queda redactado como sigue:</w:t>
      </w:r>
      <w:r w:rsidRPr="00623EA1">
        <w:t xml:space="preserve"> </w:t>
      </w:r>
      <w:r w:rsidRPr="00CE61E0">
        <w:t>«Instalaciones interiores. Protección contra sobreintensidades»</w:t>
      </w:r>
    </w:p>
    <w:p w14:paraId="0852D784" w14:textId="7E691348" w:rsidR="006E576B" w:rsidRPr="00CE61E0" w:rsidRDefault="00E51DC9" w:rsidP="009C296A">
      <w:pPr>
        <w:pStyle w:val="Ttulo2"/>
      </w:pPr>
      <w:r w:rsidRPr="00460F4F">
        <w:t>Veintinueve</w:t>
      </w:r>
      <w:r w:rsidR="006E576B" w:rsidRPr="00623EA1">
        <w:t>.</w:t>
      </w:r>
      <w:r w:rsidR="006E576B" w:rsidRPr="00CE61E0">
        <w:t xml:space="preserve"> Se modifica las Instrucción Técnica Complementaria ITC BT-23,</w:t>
      </w:r>
      <w:r w:rsidR="00195532" w:rsidRPr="00CE61E0">
        <w:t xml:space="preserve"> «Instalaciones interiores o receptoras. Protección contra sobretensiones»,</w:t>
      </w:r>
      <w:r w:rsidR="006E576B" w:rsidRPr="00CE61E0">
        <w:t xml:space="preserve"> que queda redactada como sigue:</w:t>
      </w:r>
    </w:p>
    <w:p w14:paraId="6D22A0D7" w14:textId="3AEBAD1B" w:rsidR="006E576B" w:rsidRPr="00CE61E0" w:rsidRDefault="00A37620" w:rsidP="006E576B">
      <w:pPr>
        <w:pStyle w:val="Ttulo3"/>
        <w:rPr>
          <w:rFonts w:eastAsia="Arial"/>
        </w:rPr>
      </w:pPr>
      <w:r w:rsidRPr="00CE61E0">
        <w:t>«</w:t>
      </w:r>
      <w:r w:rsidR="006E576B" w:rsidRPr="00CE61E0">
        <w:t>ITC BT-2</w:t>
      </w:r>
      <w:r w:rsidR="006E576B" w:rsidRPr="00CE61E0">
        <w:rPr>
          <w:rFonts w:eastAsia="Arial"/>
        </w:rPr>
        <w:t>3</w:t>
      </w:r>
    </w:p>
    <w:p w14:paraId="648159A8" w14:textId="74606B4F" w:rsidR="006E576B" w:rsidRPr="00CE61E0" w:rsidRDefault="008E6E5F" w:rsidP="006E576B">
      <w:pPr>
        <w:pStyle w:val="Ttulo3"/>
        <w:rPr>
          <w:rFonts w:eastAsia="Arial"/>
        </w:rPr>
      </w:pPr>
      <w:r w:rsidRPr="00CE61E0">
        <w:rPr>
          <w:rFonts w:eastAsia="Arial"/>
          <w:bCs/>
        </w:rPr>
        <w:t>INSTALACIONES INTERIORES</w:t>
      </w:r>
      <w:r w:rsidR="006E576B" w:rsidRPr="00CE61E0">
        <w:rPr>
          <w:rFonts w:eastAsia="Arial"/>
          <w:bCs/>
        </w:rPr>
        <w:t xml:space="preserve">: </w:t>
      </w:r>
      <w:r w:rsidRPr="00CE61E0">
        <w:rPr>
          <w:rFonts w:eastAsia="Arial"/>
          <w:bCs/>
        </w:rPr>
        <w:t>PROTECCIÓN CONTRA SOBRETENSIONES</w:t>
      </w:r>
    </w:p>
    <w:p w14:paraId="4A550BCA" w14:textId="161B8F22" w:rsidR="002D2894" w:rsidRPr="00CE61E0" w:rsidRDefault="002D2894" w:rsidP="005C63FB">
      <w:pPr>
        <w:pStyle w:val="Prrafodelista"/>
        <w:widowControl w:val="0"/>
        <w:numPr>
          <w:ilvl w:val="0"/>
          <w:numId w:val="82"/>
        </w:numPr>
        <w:autoSpaceDE w:val="0"/>
        <w:autoSpaceDN w:val="0"/>
        <w:spacing w:after="0" w:line="240" w:lineRule="auto"/>
        <w:ind w:right="1270"/>
        <w:rPr>
          <w:rFonts w:eastAsia="Arial"/>
          <w:lang w:bidi="es-ES"/>
        </w:rPr>
      </w:pPr>
      <w:r w:rsidRPr="00CE61E0">
        <w:rPr>
          <w:rFonts w:eastAsia="Arial"/>
          <w:lang w:bidi="es-ES"/>
        </w:rPr>
        <w:t>OBJETO Y CAMPO DE APLICACIÓN</w:t>
      </w:r>
    </w:p>
    <w:p w14:paraId="3BB225DD" w14:textId="2FA1B18B" w:rsidR="002D2894" w:rsidRPr="00CE61E0" w:rsidRDefault="002D2894" w:rsidP="005C63FB">
      <w:pPr>
        <w:pStyle w:val="Prrafodelista"/>
        <w:widowControl w:val="0"/>
        <w:numPr>
          <w:ilvl w:val="0"/>
          <w:numId w:val="82"/>
        </w:numPr>
        <w:autoSpaceDE w:val="0"/>
        <w:autoSpaceDN w:val="0"/>
        <w:spacing w:after="0" w:line="240" w:lineRule="auto"/>
        <w:ind w:right="1270"/>
        <w:rPr>
          <w:rFonts w:eastAsia="Arial"/>
          <w:lang w:bidi="es-ES"/>
        </w:rPr>
      </w:pPr>
      <w:r w:rsidRPr="00CE61E0">
        <w:rPr>
          <w:rFonts w:eastAsia="Arial"/>
          <w:lang w:bidi="es-ES"/>
        </w:rPr>
        <w:t>DEFINICIONES</w:t>
      </w:r>
    </w:p>
    <w:p w14:paraId="3C637530" w14:textId="38CC6D36" w:rsidR="002D2894" w:rsidRPr="00CE61E0" w:rsidRDefault="002D2894" w:rsidP="005C63FB">
      <w:pPr>
        <w:pStyle w:val="Prrafodelista"/>
        <w:widowControl w:val="0"/>
        <w:numPr>
          <w:ilvl w:val="1"/>
          <w:numId w:val="82"/>
        </w:numPr>
        <w:autoSpaceDE w:val="0"/>
        <w:autoSpaceDN w:val="0"/>
        <w:spacing w:after="0" w:line="240" w:lineRule="auto"/>
        <w:ind w:right="1270"/>
        <w:rPr>
          <w:rFonts w:eastAsia="Arial"/>
          <w:lang w:bidi="es-ES"/>
        </w:rPr>
      </w:pPr>
      <w:r w:rsidRPr="00CE61E0">
        <w:rPr>
          <w:rFonts w:eastAsia="Arial"/>
          <w:lang w:bidi="es-ES"/>
        </w:rPr>
        <w:t>Definiciones relativas a la protección contra las sobretensiones transitorias</w:t>
      </w:r>
    </w:p>
    <w:p w14:paraId="3E4652ED" w14:textId="4B6C20F2" w:rsidR="001E7C4A" w:rsidRPr="00CE61E0" w:rsidRDefault="001E7C4A" w:rsidP="005C63FB">
      <w:pPr>
        <w:pStyle w:val="Prrafodelista"/>
        <w:widowControl w:val="0"/>
        <w:numPr>
          <w:ilvl w:val="2"/>
          <w:numId w:val="82"/>
        </w:numPr>
        <w:autoSpaceDE w:val="0"/>
        <w:autoSpaceDN w:val="0"/>
        <w:spacing w:after="0" w:line="240" w:lineRule="auto"/>
        <w:ind w:left="1560" w:right="1270" w:hanging="840"/>
        <w:rPr>
          <w:rFonts w:eastAsia="Arial"/>
          <w:lang w:bidi="es-ES"/>
        </w:rPr>
      </w:pPr>
      <w:r w:rsidRPr="00CE61E0">
        <w:rPr>
          <w:rFonts w:eastAsia="Arial"/>
          <w:lang w:bidi="es-ES"/>
        </w:rPr>
        <w:t>Dispositivo de protección contra las sobretensiones transitorias (DPS)</w:t>
      </w:r>
    </w:p>
    <w:p w14:paraId="2AE81ECC" w14:textId="10151E9A" w:rsidR="001E7C4A" w:rsidRPr="00CE61E0" w:rsidRDefault="001E7C4A" w:rsidP="005C63FB">
      <w:pPr>
        <w:pStyle w:val="Prrafodelista"/>
        <w:widowControl w:val="0"/>
        <w:numPr>
          <w:ilvl w:val="2"/>
          <w:numId w:val="82"/>
        </w:numPr>
        <w:autoSpaceDE w:val="0"/>
        <w:autoSpaceDN w:val="0"/>
        <w:spacing w:after="0" w:line="240" w:lineRule="auto"/>
        <w:ind w:left="1560" w:right="1270" w:hanging="840"/>
        <w:rPr>
          <w:rFonts w:eastAsia="Arial"/>
          <w:lang w:bidi="es-ES"/>
        </w:rPr>
      </w:pPr>
      <w:r w:rsidRPr="00CE61E0">
        <w:rPr>
          <w:rFonts w:eastAsia="Arial"/>
          <w:lang w:bidi="es-ES"/>
        </w:rPr>
        <w:t>Modo de protección de un DPS</w:t>
      </w:r>
    </w:p>
    <w:p w14:paraId="25F243A4" w14:textId="3F5C871E" w:rsidR="001E7C4A" w:rsidRPr="00CE61E0" w:rsidRDefault="001E7C4A" w:rsidP="005C63FB">
      <w:pPr>
        <w:pStyle w:val="Prrafodelista"/>
        <w:widowControl w:val="0"/>
        <w:numPr>
          <w:ilvl w:val="2"/>
          <w:numId w:val="82"/>
        </w:numPr>
        <w:autoSpaceDE w:val="0"/>
        <w:autoSpaceDN w:val="0"/>
        <w:spacing w:after="0" w:line="240" w:lineRule="auto"/>
        <w:ind w:left="1560" w:right="1270" w:hanging="840"/>
        <w:rPr>
          <w:rFonts w:eastAsia="Arial"/>
          <w:lang w:bidi="es-ES"/>
        </w:rPr>
      </w:pPr>
      <w:r w:rsidRPr="00CE61E0">
        <w:rPr>
          <w:rFonts w:eastAsia="Arial"/>
          <w:lang w:bidi="es-ES"/>
        </w:rPr>
        <w:t>Nivel de protección en tensión, U</w:t>
      </w:r>
      <w:r w:rsidRPr="00CE61E0">
        <w:rPr>
          <w:rFonts w:eastAsia="Arial"/>
          <w:vertAlign w:val="subscript"/>
          <w:lang w:bidi="es-ES"/>
        </w:rPr>
        <w:t>p</w:t>
      </w:r>
    </w:p>
    <w:p w14:paraId="5A19A1A6" w14:textId="3FB3B3B3" w:rsidR="001E7C4A" w:rsidRPr="00CE61E0" w:rsidRDefault="001E7C4A" w:rsidP="005C63FB">
      <w:pPr>
        <w:pStyle w:val="Prrafodelista"/>
        <w:widowControl w:val="0"/>
        <w:numPr>
          <w:ilvl w:val="2"/>
          <w:numId w:val="82"/>
        </w:numPr>
        <w:autoSpaceDE w:val="0"/>
        <w:autoSpaceDN w:val="0"/>
        <w:spacing w:after="0" w:line="240" w:lineRule="auto"/>
        <w:ind w:left="1560" w:right="1270" w:hanging="840"/>
        <w:rPr>
          <w:rFonts w:eastAsia="Arial"/>
          <w:lang w:bidi="es-ES"/>
        </w:rPr>
      </w:pPr>
      <w:r w:rsidRPr="00CE61E0">
        <w:rPr>
          <w:rFonts w:eastAsia="Arial"/>
          <w:lang w:bidi="es-ES"/>
        </w:rPr>
        <w:t>Tensión máxima de funcionamiento continuo, U</w:t>
      </w:r>
      <w:r w:rsidRPr="00CE61E0">
        <w:rPr>
          <w:rFonts w:eastAsia="Arial"/>
          <w:vertAlign w:val="subscript"/>
          <w:lang w:bidi="es-ES"/>
        </w:rPr>
        <w:t>c</w:t>
      </w:r>
    </w:p>
    <w:p w14:paraId="245B4A8D" w14:textId="012356F0" w:rsidR="001E7C4A" w:rsidRPr="00CE61E0" w:rsidRDefault="001E7C4A" w:rsidP="005C63FB">
      <w:pPr>
        <w:pStyle w:val="Prrafodelista"/>
        <w:widowControl w:val="0"/>
        <w:numPr>
          <w:ilvl w:val="2"/>
          <w:numId w:val="82"/>
        </w:numPr>
        <w:autoSpaceDE w:val="0"/>
        <w:autoSpaceDN w:val="0"/>
        <w:spacing w:after="0" w:line="240" w:lineRule="auto"/>
        <w:ind w:left="1560" w:right="1270" w:hanging="840"/>
        <w:rPr>
          <w:rFonts w:eastAsia="Arial"/>
          <w:lang w:bidi="es-ES"/>
        </w:rPr>
      </w:pPr>
      <w:r w:rsidRPr="00CE61E0">
        <w:rPr>
          <w:rFonts w:eastAsia="Arial"/>
          <w:lang w:bidi="es-ES"/>
        </w:rPr>
        <w:t>Corriente de descarga nominal, I</w:t>
      </w:r>
      <w:r w:rsidRPr="00CE61E0">
        <w:rPr>
          <w:rFonts w:eastAsia="Arial"/>
          <w:vertAlign w:val="subscript"/>
          <w:lang w:bidi="es-ES"/>
        </w:rPr>
        <w:t>n</w:t>
      </w:r>
    </w:p>
    <w:p w14:paraId="5D47D69E" w14:textId="353F061C" w:rsidR="001E7C4A" w:rsidRPr="00CE61E0" w:rsidRDefault="001E7C4A" w:rsidP="005C63FB">
      <w:pPr>
        <w:pStyle w:val="Prrafodelista"/>
        <w:widowControl w:val="0"/>
        <w:numPr>
          <w:ilvl w:val="2"/>
          <w:numId w:val="82"/>
        </w:numPr>
        <w:autoSpaceDE w:val="0"/>
        <w:autoSpaceDN w:val="0"/>
        <w:spacing w:after="0" w:line="240" w:lineRule="auto"/>
        <w:ind w:left="1560" w:right="1270" w:hanging="840"/>
        <w:rPr>
          <w:rFonts w:eastAsia="Arial"/>
          <w:lang w:bidi="es-ES"/>
        </w:rPr>
      </w:pPr>
      <w:r w:rsidRPr="00CE61E0">
        <w:rPr>
          <w:rFonts w:eastAsia="Arial"/>
          <w:lang w:bidi="es-ES"/>
        </w:rPr>
        <w:t>Corriente de impulso, I</w:t>
      </w:r>
      <w:r w:rsidRPr="00CE61E0">
        <w:rPr>
          <w:rFonts w:eastAsia="Arial"/>
          <w:vertAlign w:val="subscript"/>
          <w:lang w:bidi="es-ES"/>
        </w:rPr>
        <w:t>imp</w:t>
      </w:r>
    </w:p>
    <w:p w14:paraId="28014B9C" w14:textId="03E79D2F" w:rsidR="001E7C4A" w:rsidRPr="00CE61E0" w:rsidRDefault="001E7C4A" w:rsidP="005C63FB">
      <w:pPr>
        <w:pStyle w:val="Prrafodelista"/>
        <w:widowControl w:val="0"/>
        <w:numPr>
          <w:ilvl w:val="2"/>
          <w:numId w:val="82"/>
        </w:numPr>
        <w:autoSpaceDE w:val="0"/>
        <w:autoSpaceDN w:val="0"/>
        <w:spacing w:after="0" w:line="240" w:lineRule="auto"/>
        <w:ind w:left="1560" w:right="1270" w:hanging="840"/>
        <w:rPr>
          <w:rFonts w:eastAsia="Arial"/>
          <w:lang w:bidi="es-ES"/>
        </w:rPr>
      </w:pPr>
      <w:r w:rsidRPr="00CE61E0">
        <w:rPr>
          <w:rFonts w:eastAsia="Arial"/>
          <w:lang w:bidi="es-ES"/>
        </w:rPr>
        <w:t>Tensión de impulso asignada, U</w:t>
      </w:r>
      <w:r w:rsidRPr="00CE61E0">
        <w:rPr>
          <w:rFonts w:eastAsia="Arial"/>
          <w:vertAlign w:val="subscript"/>
          <w:lang w:bidi="es-ES"/>
        </w:rPr>
        <w:t>w</w:t>
      </w:r>
    </w:p>
    <w:p w14:paraId="54BE5BD7" w14:textId="50FF6504" w:rsidR="001E7C4A" w:rsidRPr="00CE61E0" w:rsidRDefault="001E7C4A" w:rsidP="005C63FB">
      <w:pPr>
        <w:pStyle w:val="Prrafodelista"/>
        <w:widowControl w:val="0"/>
        <w:numPr>
          <w:ilvl w:val="2"/>
          <w:numId w:val="82"/>
        </w:numPr>
        <w:autoSpaceDE w:val="0"/>
        <w:autoSpaceDN w:val="0"/>
        <w:spacing w:after="0" w:line="240" w:lineRule="auto"/>
        <w:ind w:left="1560" w:right="1270" w:hanging="840"/>
        <w:rPr>
          <w:rFonts w:eastAsia="Arial"/>
          <w:lang w:bidi="es-ES"/>
        </w:rPr>
      </w:pPr>
      <w:r w:rsidRPr="00CE61E0">
        <w:rPr>
          <w:rFonts w:eastAsia="Arial"/>
          <w:lang w:bidi="es-ES"/>
        </w:rPr>
        <w:t>Dispositivo de desconexión del DPS</w:t>
      </w:r>
    </w:p>
    <w:p w14:paraId="25D61B7A" w14:textId="7A94C01A" w:rsidR="001E7C4A" w:rsidRPr="00CE61E0" w:rsidRDefault="001E7C4A" w:rsidP="005C63FB">
      <w:pPr>
        <w:pStyle w:val="Prrafodelista"/>
        <w:widowControl w:val="0"/>
        <w:numPr>
          <w:ilvl w:val="2"/>
          <w:numId w:val="82"/>
        </w:numPr>
        <w:autoSpaceDE w:val="0"/>
        <w:autoSpaceDN w:val="0"/>
        <w:spacing w:after="0" w:line="240" w:lineRule="auto"/>
        <w:ind w:left="1560" w:right="1270" w:hanging="840"/>
        <w:rPr>
          <w:rFonts w:eastAsia="Arial"/>
          <w:lang w:bidi="es-ES"/>
        </w:rPr>
      </w:pPr>
      <w:r w:rsidRPr="00CE61E0">
        <w:rPr>
          <w:rFonts w:eastAsia="Arial"/>
          <w:lang w:bidi="es-ES"/>
        </w:rPr>
        <w:t>Indicador de estado</w:t>
      </w:r>
    </w:p>
    <w:p w14:paraId="15868CB5" w14:textId="73C18B10" w:rsidR="001E7C4A" w:rsidRPr="00CE61E0" w:rsidRDefault="001E7C4A" w:rsidP="005C63FB">
      <w:pPr>
        <w:pStyle w:val="Prrafodelista"/>
        <w:widowControl w:val="0"/>
        <w:numPr>
          <w:ilvl w:val="2"/>
          <w:numId w:val="82"/>
        </w:numPr>
        <w:autoSpaceDE w:val="0"/>
        <w:autoSpaceDN w:val="0"/>
        <w:spacing w:after="0" w:line="240" w:lineRule="auto"/>
        <w:ind w:left="1560" w:right="1270" w:hanging="840"/>
        <w:rPr>
          <w:rFonts w:eastAsia="Arial"/>
          <w:lang w:bidi="es-ES"/>
        </w:rPr>
      </w:pPr>
      <w:r w:rsidRPr="00CE61E0">
        <w:rPr>
          <w:rFonts w:eastAsia="Arial"/>
          <w:lang w:bidi="es-ES"/>
        </w:rPr>
        <w:t>Valor asignado de la corriente de cortocircuito, I</w:t>
      </w:r>
      <w:r w:rsidRPr="00CE61E0">
        <w:rPr>
          <w:rFonts w:eastAsia="Arial"/>
          <w:vertAlign w:val="subscript"/>
          <w:lang w:bidi="es-ES"/>
        </w:rPr>
        <w:t>sccr</w:t>
      </w:r>
      <w:r w:rsidRPr="00CE61E0">
        <w:rPr>
          <w:rFonts w:eastAsia="Arial"/>
          <w:vertAlign w:val="subscript"/>
          <w:lang w:bidi="es-ES"/>
        </w:rPr>
        <w:tab/>
      </w:r>
    </w:p>
    <w:p w14:paraId="4E938D7A" w14:textId="6E64D519" w:rsidR="002D2894" w:rsidRPr="00CE61E0" w:rsidRDefault="002D2894" w:rsidP="005C63FB">
      <w:pPr>
        <w:pStyle w:val="Prrafodelista"/>
        <w:widowControl w:val="0"/>
        <w:numPr>
          <w:ilvl w:val="1"/>
          <w:numId w:val="82"/>
        </w:numPr>
        <w:autoSpaceDE w:val="0"/>
        <w:autoSpaceDN w:val="0"/>
        <w:spacing w:after="0" w:line="240" w:lineRule="auto"/>
        <w:ind w:right="1270"/>
        <w:rPr>
          <w:rFonts w:eastAsia="Arial"/>
          <w:lang w:bidi="es-ES"/>
        </w:rPr>
      </w:pPr>
      <w:r w:rsidRPr="00CE61E0">
        <w:rPr>
          <w:rFonts w:eastAsia="Arial"/>
          <w:lang w:bidi="es-ES"/>
        </w:rPr>
        <w:t>Definiciones relativas a la protección contra sobretensiones temporales</w:t>
      </w:r>
    </w:p>
    <w:p w14:paraId="31244B86" w14:textId="0DB4E6EC" w:rsidR="001E7C4A" w:rsidRPr="00CE61E0" w:rsidRDefault="001E7C4A" w:rsidP="005C63FB">
      <w:pPr>
        <w:pStyle w:val="Prrafodelista"/>
        <w:widowControl w:val="0"/>
        <w:numPr>
          <w:ilvl w:val="2"/>
          <w:numId w:val="82"/>
        </w:numPr>
        <w:autoSpaceDE w:val="0"/>
        <w:autoSpaceDN w:val="0"/>
        <w:spacing w:after="0" w:line="240" w:lineRule="auto"/>
        <w:ind w:right="1270"/>
        <w:rPr>
          <w:rFonts w:eastAsia="Arial"/>
          <w:lang w:bidi="es-ES"/>
        </w:rPr>
      </w:pPr>
      <w:r w:rsidRPr="00CE61E0">
        <w:rPr>
          <w:rFonts w:eastAsia="Arial"/>
          <w:lang w:bidi="es-ES"/>
        </w:rPr>
        <w:lastRenderedPageBreak/>
        <w:t>Dispositivo de protección contra sobretensiones temporales, POP</w:t>
      </w:r>
    </w:p>
    <w:p w14:paraId="58722427" w14:textId="158375A1" w:rsidR="001E7C4A" w:rsidRPr="00CE61E0" w:rsidRDefault="001E7C4A" w:rsidP="005C63FB">
      <w:pPr>
        <w:pStyle w:val="Prrafodelista"/>
        <w:widowControl w:val="0"/>
        <w:numPr>
          <w:ilvl w:val="2"/>
          <w:numId w:val="82"/>
        </w:numPr>
        <w:autoSpaceDE w:val="0"/>
        <w:autoSpaceDN w:val="0"/>
        <w:spacing w:after="0" w:line="240" w:lineRule="auto"/>
        <w:ind w:right="1270"/>
        <w:rPr>
          <w:rFonts w:eastAsia="Arial"/>
          <w:lang w:bidi="es-ES"/>
        </w:rPr>
      </w:pPr>
      <w:r w:rsidRPr="00CE61E0">
        <w:rPr>
          <w:rFonts w:eastAsia="Arial"/>
          <w:lang w:bidi="es-ES"/>
        </w:rPr>
        <w:t>Unidad de disparo</w:t>
      </w:r>
    </w:p>
    <w:p w14:paraId="2DE1C928" w14:textId="10CC037A" w:rsidR="001E7C4A" w:rsidRPr="00CE61E0" w:rsidRDefault="001E7C4A" w:rsidP="005C63FB">
      <w:pPr>
        <w:pStyle w:val="Prrafodelista"/>
        <w:widowControl w:val="0"/>
        <w:numPr>
          <w:ilvl w:val="2"/>
          <w:numId w:val="82"/>
        </w:numPr>
        <w:autoSpaceDE w:val="0"/>
        <w:autoSpaceDN w:val="0"/>
        <w:spacing w:after="0" w:line="240" w:lineRule="auto"/>
        <w:ind w:right="1270"/>
        <w:rPr>
          <w:rFonts w:eastAsia="Arial"/>
          <w:lang w:bidi="es-ES"/>
        </w:rPr>
      </w:pPr>
      <w:r w:rsidRPr="00CE61E0">
        <w:rPr>
          <w:rFonts w:eastAsia="Arial"/>
          <w:lang w:bidi="es-ES"/>
        </w:rPr>
        <w:t>Unidad POP</w:t>
      </w:r>
    </w:p>
    <w:p w14:paraId="2D5017BE" w14:textId="558DF1D4" w:rsidR="001E7C4A" w:rsidRPr="00CE61E0" w:rsidRDefault="001E7C4A" w:rsidP="005C63FB">
      <w:pPr>
        <w:pStyle w:val="Prrafodelista"/>
        <w:widowControl w:val="0"/>
        <w:numPr>
          <w:ilvl w:val="2"/>
          <w:numId w:val="82"/>
        </w:numPr>
        <w:autoSpaceDE w:val="0"/>
        <w:autoSpaceDN w:val="0"/>
        <w:spacing w:after="0" w:line="240" w:lineRule="auto"/>
        <w:ind w:right="1270"/>
        <w:rPr>
          <w:rFonts w:eastAsia="Arial"/>
          <w:lang w:bidi="es-ES"/>
        </w:rPr>
      </w:pPr>
      <w:r w:rsidRPr="00CE61E0">
        <w:rPr>
          <w:rFonts w:eastAsia="Arial"/>
          <w:lang w:bidi="es-ES"/>
        </w:rPr>
        <w:t>Tensión de actuación, U</w:t>
      </w:r>
      <w:r w:rsidRPr="00CE61E0">
        <w:rPr>
          <w:rFonts w:eastAsia="Arial"/>
          <w:vertAlign w:val="subscript"/>
          <w:lang w:bidi="es-ES"/>
        </w:rPr>
        <w:t>a</w:t>
      </w:r>
    </w:p>
    <w:p w14:paraId="0DA74F66" w14:textId="38CB4150" w:rsidR="002D2894" w:rsidRPr="00CE61E0" w:rsidRDefault="002D2894" w:rsidP="005C63FB">
      <w:pPr>
        <w:pStyle w:val="Prrafodelista"/>
        <w:widowControl w:val="0"/>
        <w:numPr>
          <w:ilvl w:val="0"/>
          <w:numId w:val="82"/>
        </w:numPr>
        <w:autoSpaceDE w:val="0"/>
        <w:autoSpaceDN w:val="0"/>
        <w:spacing w:after="0" w:line="240" w:lineRule="auto"/>
        <w:ind w:right="1270"/>
        <w:rPr>
          <w:rFonts w:eastAsia="Arial"/>
          <w:lang w:bidi="es-ES"/>
        </w:rPr>
      </w:pPr>
      <w:r w:rsidRPr="00CE61E0">
        <w:rPr>
          <w:rFonts w:eastAsia="Arial"/>
          <w:lang w:bidi="es-ES"/>
        </w:rPr>
        <w:t>PROTECCIÓN CONTRA SOBRETENSIONES TRANSITORIAS</w:t>
      </w:r>
    </w:p>
    <w:p w14:paraId="669DB9DE" w14:textId="318BCE13" w:rsidR="002D2894" w:rsidRPr="00CE61E0" w:rsidRDefault="002D2894" w:rsidP="005C63FB">
      <w:pPr>
        <w:pStyle w:val="Prrafodelista"/>
        <w:widowControl w:val="0"/>
        <w:numPr>
          <w:ilvl w:val="1"/>
          <w:numId w:val="82"/>
        </w:numPr>
        <w:autoSpaceDE w:val="0"/>
        <w:autoSpaceDN w:val="0"/>
        <w:spacing w:after="0" w:line="240" w:lineRule="auto"/>
        <w:ind w:right="1270"/>
        <w:rPr>
          <w:rFonts w:eastAsia="Arial"/>
          <w:lang w:bidi="es-ES"/>
        </w:rPr>
      </w:pPr>
      <w:r w:rsidRPr="00CE61E0">
        <w:rPr>
          <w:rFonts w:eastAsia="Arial"/>
          <w:lang w:bidi="es-ES"/>
        </w:rPr>
        <w:t>Tipos de sobretensiones transitorias</w:t>
      </w:r>
    </w:p>
    <w:p w14:paraId="4BF0743B" w14:textId="405AA0CE" w:rsidR="002D2894" w:rsidRPr="00CE61E0" w:rsidRDefault="002D2894" w:rsidP="005C63FB">
      <w:pPr>
        <w:pStyle w:val="Prrafodelista"/>
        <w:widowControl w:val="0"/>
        <w:numPr>
          <w:ilvl w:val="1"/>
          <w:numId w:val="82"/>
        </w:numPr>
        <w:autoSpaceDE w:val="0"/>
        <w:autoSpaceDN w:val="0"/>
        <w:spacing w:after="0" w:line="240" w:lineRule="auto"/>
        <w:ind w:right="1270"/>
        <w:rPr>
          <w:rFonts w:eastAsia="Arial"/>
          <w:lang w:bidi="es-ES"/>
        </w:rPr>
      </w:pPr>
      <w:r w:rsidRPr="00CE61E0">
        <w:rPr>
          <w:rFonts w:eastAsia="Arial"/>
          <w:lang w:bidi="es-ES"/>
        </w:rPr>
        <w:t>Categorías de sobretensión</w:t>
      </w:r>
    </w:p>
    <w:p w14:paraId="62A7DB91" w14:textId="5F384E87" w:rsidR="002D2894" w:rsidRPr="00CE61E0" w:rsidRDefault="002D2894" w:rsidP="005C63FB">
      <w:pPr>
        <w:pStyle w:val="Prrafodelista"/>
        <w:widowControl w:val="0"/>
        <w:numPr>
          <w:ilvl w:val="1"/>
          <w:numId w:val="82"/>
        </w:numPr>
        <w:autoSpaceDE w:val="0"/>
        <w:autoSpaceDN w:val="0"/>
        <w:spacing w:after="0" w:line="240" w:lineRule="auto"/>
        <w:ind w:right="1270"/>
        <w:rPr>
          <w:rFonts w:eastAsia="Arial"/>
          <w:lang w:bidi="es-ES"/>
        </w:rPr>
      </w:pPr>
      <w:r w:rsidRPr="00CE61E0">
        <w:rPr>
          <w:rFonts w:eastAsia="Arial"/>
          <w:lang w:bidi="es-ES"/>
        </w:rPr>
        <w:t>Tipos de dispositivos de protección de sobretensiones transitorias (DPS)</w:t>
      </w:r>
    </w:p>
    <w:p w14:paraId="5C9F253D" w14:textId="3104B71E" w:rsidR="002D2894" w:rsidRPr="00CE61E0" w:rsidRDefault="002D2894" w:rsidP="005C63FB">
      <w:pPr>
        <w:pStyle w:val="Prrafodelista"/>
        <w:widowControl w:val="0"/>
        <w:numPr>
          <w:ilvl w:val="1"/>
          <w:numId w:val="82"/>
        </w:numPr>
        <w:autoSpaceDE w:val="0"/>
        <w:autoSpaceDN w:val="0"/>
        <w:spacing w:after="0" w:line="240" w:lineRule="auto"/>
        <w:ind w:right="1270"/>
        <w:rPr>
          <w:rFonts w:eastAsia="Arial"/>
          <w:lang w:bidi="es-ES"/>
        </w:rPr>
      </w:pPr>
      <w:r w:rsidRPr="00CE61E0">
        <w:rPr>
          <w:rFonts w:eastAsia="Arial"/>
          <w:lang w:bidi="es-ES"/>
        </w:rPr>
        <w:t>Selección de tipos e instalación de DPS</w:t>
      </w:r>
    </w:p>
    <w:p w14:paraId="262C9810" w14:textId="5142D266" w:rsidR="001E7C4A" w:rsidRPr="00CE61E0" w:rsidRDefault="001E7C4A" w:rsidP="005C63FB">
      <w:pPr>
        <w:pStyle w:val="Prrafodelista"/>
        <w:widowControl w:val="0"/>
        <w:numPr>
          <w:ilvl w:val="2"/>
          <w:numId w:val="82"/>
        </w:numPr>
        <w:autoSpaceDE w:val="0"/>
        <w:autoSpaceDN w:val="0"/>
        <w:spacing w:after="0" w:line="240" w:lineRule="auto"/>
        <w:ind w:right="1270"/>
        <w:rPr>
          <w:rFonts w:eastAsia="Arial"/>
        </w:rPr>
      </w:pPr>
      <w:r w:rsidRPr="00CE61E0">
        <w:rPr>
          <w:rFonts w:eastAsia="Arial"/>
          <w:lang w:bidi="es-ES"/>
        </w:rPr>
        <w:t>Selección del DP</w:t>
      </w:r>
      <w:r w:rsidRPr="00CE61E0">
        <w:rPr>
          <w:rFonts w:eastAsia="Arial"/>
        </w:rPr>
        <w:t>S</w:t>
      </w:r>
    </w:p>
    <w:p w14:paraId="0B8E61FF" w14:textId="2E7C3072" w:rsidR="00E674EE" w:rsidRPr="00CE61E0" w:rsidRDefault="00E674EE" w:rsidP="005C63FB">
      <w:pPr>
        <w:pStyle w:val="Prrafodelista"/>
        <w:widowControl w:val="0"/>
        <w:numPr>
          <w:ilvl w:val="3"/>
          <w:numId w:val="82"/>
        </w:numPr>
        <w:autoSpaceDE w:val="0"/>
        <w:autoSpaceDN w:val="0"/>
        <w:spacing w:after="0" w:line="240" w:lineRule="auto"/>
        <w:ind w:left="1985" w:right="1270" w:hanging="905"/>
        <w:rPr>
          <w:rFonts w:eastAsia="Arial"/>
        </w:rPr>
      </w:pPr>
      <w:r w:rsidRPr="00CE61E0">
        <w:t>Selección del nivel de protección en tensión (Up) en función de la tensión de impulso asignada (UW) del equi</w:t>
      </w:r>
      <w:r w:rsidRPr="00CE61E0">
        <w:rPr>
          <w:rFonts w:eastAsia="Arial"/>
          <w:lang w:bidi="es-ES"/>
        </w:rPr>
        <w:t>p</w:t>
      </w:r>
      <w:r w:rsidRPr="00CE61E0">
        <w:rPr>
          <w:rFonts w:eastAsia="Arial"/>
        </w:rPr>
        <w:t>o</w:t>
      </w:r>
    </w:p>
    <w:p w14:paraId="6D5B5CB4" w14:textId="7CAB7670" w:rsidR="00E674EE" w:rsidRPr="00CE61E0" w:rsidRDefault="00E674EE" w:rsidP="005C63FB">
      <w:pPr>
        <w:pStyle w:val="Prrafodelista"/>
        <w:widowControl w:val="0"/>
        <w:numPr>
          <w:ilvl w:val="3"/>
          <w:numId w:val="82"/>
        </w:numPr>
        <w:autoSpaceDE w:val="0"/>
        <w:autoSpaceDN w:val="0"/>
        <w:spacing w:after="0" w:line="240" w:lineRule="auto"/>
        <w:ind w:left="1985" w:right="1270" w:hanging="905"/>
        <w:rPr>
          <w:rFonts w:eastAsia="Arial"/>
        </w:rPr>
      </w:pPr>
      <w:r w:rsidRPr="00CE61E0">
        <w:t>Selección de los DPS en función de la tensión de funcionamiento continuo (U</w:t>
      </w:r>
      <w:r w:rsidRPr="00CE61E0">
        <w:rPr>
          <w:vertAlign w:val="subscript"/>
        </w:rPr>
        <w:t>c</w:t>
      </w:r>
      <w:r w:rsidRPr="00CE61E0">
        <w:rPr>
          <w:rFonts w:eastAsia="Arial"/>
        </w:rPr>
        <w:t>)</w:t>
      </w:r>
    </w:p>
    <w:p w14:paraId="58EB90DD" w14:textId="0D74DAFF" w:rsidR="00E674EE" w:rsidRPr="00CE61E0" w:rsidRDefault="00E674EE" w:rsidP="005C63FB">
      <w:pPr>
        <w:pStyle w:val="Prrafodelista"/>
        <w:widowControl w:val="0"/>
        <w:numPr>
          <w:ilvl w:val="3"/>
          <w:numId w:val="82"/>
        </w:numPr>
        <w:autoSpaceDE w:val="0"/>
        <w:autoSpaceDN w:val="0"/>
        <w:spacing w:after="0" w:line="240" w:lineRule="auto"/>
        <w:ind w:left="1985" w:right="1270" w:hanging="905"/>
        <w:rPr>
          <w:rFonts w:eastAsia="Arial"/>
        </w:rPr>
      </w:pPr>
      <w:r w:rsidRPr="00CE61E0">
        <w:t>Selección de los DPS en función de la corriente de impulso de descarga (I</w:t>
      </w:r>
      <w:r w:rsidRPr="00CE61E0">
        <w:rPr>
          <w:vertAlign w:val="subscript"/>
        </w:rPr>
        <w:t>imp</w:t>
      </w:r>
      <w:r w:rsidRPr="00CE61E0">
        <w:t>) para DPS Tipo 1 y de la corriente de descarga nominal (I</w:t>
      </w:r>
      <w:r w:rsidRPr="00CE61E0">
        <w:rPr>
          <w:vertAlign w:val="subscript"/>
        </w:rPr>
        <w:t>n</w:t>
      </w:r>
      <w:r w:rsidRPr="00CE61E0">
        <w:t>) para DPS Tipo</w:t>
      </w:r>
      <w:r w:rsidRPr="00CE61E0">
        <w:rPr>
          <w:rFonts w:eastAsia="Arial"/>
          <w:lang w:bidi="es-ES"/>
        </w:rPr>
        <w:t xml:space="preserve"> </w:t>
      </w:r>
      <w:r w:rsidRPr="00CE61E0">
        <w:rPr>
          <w:rFonts w:eastAsia="Arial"/>
        </w:rPr>
        <w:t>2</w:t>
      </w:r>
    </w:p>
    <w:p w14:paraId="57022ACC" w14:textId="6B4B65B7" w:rsidR="00E674EE" w:rsidRPr="00CE61E0" w:rsidRDefault="00E674EE" w:rsidP="005C63FB">
      <w:pPr>
        <w:pStyle w:val="Prrafodelista"/>
        <w:widowControl w:val="0"/>
        <w:numPr>
          <w:ilvl w:val="3"/>
          <w:numId w:val="82"/>
        </w:numPr>
        <w:autoSpaceDE w:val="0"/>
        <w:autoSpaceDN w:val="0"/>
        <w:spacing w:after="0" w:line="240" w:lineRule="auto"/>
        <w:ind w:left="1985" w:right="1270" w:hanging="905"/>
        <w:rPr>
          <w:rFonts w:eastAsia="Arial"/>
          <w:lang w:bidi="es-ES"/>
        </w:rPr>
      </w:pPr>
      <w:r w:rsidRPr="00CE61E0">
        <w:t>Selección de DPS en función del valor asignado de la corriente de cortocircuito I</w:t>
      </w:r>
      <w:r w:rsidRPr="00CE61E0">
        <w:rPr>
          <w:vertAlign w:val="subscript"/>
        </w:rPr>
        <w:t>sccr</w:t>
      </w:r>
    </w:p>
    <w:p w14:paraId="17D26CF1" w14:textId="130B9939" w:rsidR="001E7C4A" w:rsidRPr="00CE61E0" w:rsidRDefault="001E7C4A" w:rsidP="005C63FB">
      <w:pPr>
        <w:pStyle w:val="Prrafodelista"/>
        <w:widowControl w:val="0"/>
        <w:numPr>
          <w:ilvl w:val="2"/>
          <w:numId w:val="82"/>
        </w:numPr>
        <w:autoSpaceDE w:val="0"/>
        <w:autoSpaceDN w:val="0"/>
        <w:spacing w:after="0" w:line="240" w:lineRule="auto"/>
        <w:ind w:right="1270"/>
        <w:rPr>
          <w:rFonts w:eastAsia="Arial"/>
          <w:lang w:bidi="es-ES"/>
        </w:rPr>
      </w:pPr>
      <w:r w:rsidRPr="00CE61E0">
        <w:rPr>
          <w:rFonts w:eastAsia="Arial"/>
          <w:lang w:bidi="es-ES"/>
        </w:rPr>
        <w:t>Coordinación entre los dispositivos de protección contra sobretensiones transitorias</w:t>
      </w:r>
    </w:p>
    <w:p w14:paraId="7EAA05D4" w14:textId="5DABC758" w:rsidR="001E7C4A" w:rsidRPr="00CE61E0" w:rsidRDefault="001E7C4A" w:rsidP="005C63FB">
      <w:pPr>
        <w:pStyle w:val="Prrafodelista"/>
        <w:widowControl w:val="0"/>
        <w:numPr>
          <w:ilvl w:val="2"/>
          <w:numId w:val="82"/>
        </w:numPr>
        <w:autoSpaceDE w:val="0"/>
        <w:autoSpaceDN w:val="0"/>
        <w:spacing w:after="0" w:line="240" w:lineRule="auto"/>
        <w:ind w:right="1270"/>
        <w:rPr>
          <w:rFonts w:eastAsia="Arial"/>
          <w:lang w:bidi="es-ES"/>
        </w:rPr>
      </w:pPr>
      <w:r w:rsidRPr="00CE61E0">
        <w:rPr>
          <w:rFonts w:eastAsia="Arial"/>
          <w:lang w:bidi="es-ES"/>
        </w:rPr>
        <w:t>Conexionado de conductores a los DPS</w:t>
      </w:r>
    </w:p>
    <w:p w14:paraId="5BAEA3A1" w14:textId="0EF4B0A3" w:rsidR="001E7C4A" w:rsidRPr="00CE61E0" w:rsidRDefault="001E7C4A" w:rsidP="005C63FB">
      <w:pPr>
        <w:pStyle w:val="Prrafodelista"/>
        <w:widowControl w:val="0"/>
        <w:numPr>
          <w:ilvl w:val="2"/>
          <w:numId w:val="82"/>
        </w:numPr>
        <w:autoSpaceDE w:val="0"/>
        <w:autoSpaceDN w:val="0"/>
        <w:spacing w:after="0" w:line="240" w:lineRule="auto"/>
        <w:ind w:right="1270"/>
        <w:rPr>
          <w:rFonts w:eastAsia="Arial"/>
          <w:lang w:bidi="es-ES"/>
        </w:rPr>
      </w:pPr>
      <w:r w:rsidRPr="00CE61E0">
        <w:rPr>
          <w:rFonts w:eastAsia="Arial"/>
          <w:lang w:bidi="es-ES"/>
        </w:rPr>
        <w:t>Dispositivos de desconexión del DPS</w:t>
      </w:r>
    </w:p>
    <w:p w14:paraId="1CF1B4B8" w14:textId="2741D698" w:rsidR="001E7C4A" w:rsidRPr="00CE61E0" w:rsidRDefault="001E7C4A" w:rsidP="005C63FB">
      <w:pPr>
        <w:pStyle w:val="Prrafodelista"/>
        <w:widowControl w:val="0"/>
        <w:numPr>
          <w:ilvl w:val="2"/>
          <w:numId w:val="82"/>
        </w:numPr>
        <w:autoSpaceDE w:val="0"/>
        <w:autoSpaceDN w:val="0"/>
        <w:spacing w:after="0" w:line="240" w:lineRule="auto"/>
        <w:ind w:right="1270"/>
        <w:rPr>
          <w:rFonts w:eastAsia="Arial"/>
          <w:lang w:bidi="es-ES"/>
        </w:rPr>
      </w:pPr>
      <w:r w:rsidRPr="00CE61E0">
        <w:rPr>
          <w:rFonts w:eastAsia="Arial"/>
          <w:lang w:bidi="es-ES"/>
        </w:rPr>
        <w:t>Protección del DPS contra sobrecorrientes</w:t>
      </w:r>
    </w:p>
    <w:p w14:paraId="60646DA6" w14:textId="494F5BF8" w:rsidR="002D2894" w:rsidRPr="00CE61E0" w:rsidRDefault="002D2894" w:rsidP="005C63FB">
      <w:pPr>
        <w:pStyle w:val="Prrafodelista"/>
        <w:widowControl w:val="0"/>
        <w:numPr>
          <w:ilvl w:val="0"/>
          <w:numId w:val="82"/>
        </w:numPr>
        <w:autoSpaceDE w:val="0"/>
        <w:autoSpaceDN w:val="0"/>
        <w:spacing w:after="0" w:line="240" w:lineRule="auto"/>
        <w:ind w:right="1270"/>
        <w:rPr>
          <w:rFonts w:eastAsia="Arial"/>
          <w:lang w:bidi="es-ES"/>
        </w:rPr>
      </w:pPr>
      <w:r w:rsidRPr="00CE61E0">
        <w:rPr>
          <w:rFonts w:eastAsia="Arial"/>
          <w:lang w:bidi="es-ES"/>
        </w:rPr>
        <w:t>SOBRETENSIONES TEMPORALES</w:t>
      </w:r>
    </w:p>
    <w:p w14:paraId="07CF6701" w14:textId="12FFEB79" w:rsidR="002D2894" w:rsidRPr="00CE61E0" w:rsidRDefault="002D2894" w:rsidP="005C63FB">
      <w:pPr>
        <w:pStyle w:val="Prrafodelista"/>
        <w:widowControl w:val="0"/>
        <w:numPr>
          <w:ilvl w:val="1"/>
          <w:numId w:val="82"/>
        </w:numPr>
        <w:autoSpaceDE w:val="0"/>
        <w:autoSpaceDN w:val="0"/>
        <w:spacing w:after="0" w:line="240" w:lineRule="auto"/>
        <w:ind w:right="1270"/>
        <w:rPr>
          <w:rFonts w:eastAsia="Arial"/>
          <w:lang w:bidi="es-ES"/>
        </w:rPr>
      </w:pPr>
      <w:r w:rsidRPr="00CE61E0">
        <w:rPr>
          <w:rFonts w:eastAsia="Arial"/>
          <w:lang w:bidi="es-ES"/>
        </w:rPr>
        <w:t>Causas</w:t>
      </w:r>
    </w:p>
    <w:p w14:paraId="68146863" w14:textId="689FB656" w:rsidR="00E953BB" w:rsidRPr="00CE61E0" w:rsidRDefault="002D2894" w:rsidP="005C63FB">
      <w:pPr>
        <w:pStyle w:val="Prrafodelista"/>
        <w:widowControl w:val="0"/>
        <w:numPr>
          <w:ilvl w:val="1"/>
          <w:numId w:val="82"/>
        </w:numPr>
        <w:autoSpaceDE w:val="0"/>
        <w:autoSpaceDN w:val="0"/>
        <w:spacing w:after="0" w:line="240" w:lineRule="auto"/>
        <w:ind w:right="1270"/>
      </w:pPr>
      <w:r w:rsidRPr="00CE61E0">
        <w:rPr>
          <w:rFonts w:eastAsia="Arial"/>
          <w:lang w:bidi="es-ES"/>
        </w:rPr>
        <w:t>Selección e instalación</w:t>
      </w:r>
    </w:p>
    <w:p w14:paraId="25C45F64" w14:textId="77777777" w:rsidR="00E953BB" w:rsidRPr="00CE61E0" w:rsidRDefault="00E953BB" w:rsidP="00AF743C"/>
    <w:p w14:paraId="10897053" w14:textId="440E099C" w:rsidR="009B36D0" w:rsidRPr="00CE61E0" w:rsidRDefault="002D2894" w:rsidP="00B236A5">
      <w:pPr>
        <w:pStyle w:val="Ttulo4"/>
        <w:numPr>
          <w:ilvl w:val="0"/>
          <w:numId w:val="83"/>
        </w:numPr>
      </w:pPr>
      <w:r w:rsidRPr="00CE61E0">
        <w:t>OBJETO Y CAMPO DE APLICACIÓN</w:t>
      </w:r>
    </w:p>
    <w:p w14:paraId="73D0BD5C" w14:textId="3B02E303" w:rsidR="001D7764" w:rsidRPr="00CE61E0" w:rsidRDefault="001D7764" w:rsidP="001D7764">
      <w:pPr>
        <w:rPr>
          <w:rFonts w:cs="Arial"/>
          <w:szCs w:val="22"/>
        </w:rPr>
      </w:pPr>
      <w:r w:rsidRPr="00CE61E0">
        <w:t xml:space="preserve">Esta instrucción trata de la protección de las instalaciones eléctricas interiores </w:t>
      </w:r>
      <w:r w:rsidR="0062799E" w:rsidRPr="00CE61E0">
        <w:t xml:space="preserve">de corriente alterna </w:t>
      </w:r>
      <w:r w:rsidRPr="00CE61E0">
        <w:t>contra las sobretensiones</w:t>
      </w:r>
      <w:r w:rsidRPr="00CE61E0">
        <w:rPr>
          <w:rFonts w:cs="Arial"/>
          <w:szCs w:val="22"/>
        </w:rPr>
        <w:t>:</w:t>
      </w:r>
    </w:p>
    <w:p w14:paraId="29FD6B0F" w14:textId="5851BF10" w:rsidR="001D7764" w:rsidRPr="00CE61E0" w:rsidRDefault="001D7764" w:rsidP="0095785E">
      <w:pPr>
        <w:pStyle w:val="Prrafodelista"/>
        <w:numPr>
          <w:ilvl w:val="1"/>
          <w:numId w:val="5"/>
        </w:numPr>
        <w:spacing w:after="120"/>
        <w:ind w:left="709" w:hanging="284"/>
        <w:contextualSpacing w:val="0"/>
        <w:rPr>
          <w:rFonts w:cs="Arial"/>
          <w:lang w:bidi="es-ES"/>
        </w:rPr>
      </w:pPr>
      <w:r w:rsidRPr="00CE61E0">
        <w:rPr>
          <w:rFonts w:cs="Arial"/>
          <w:lang w:bidi="es-ES"/>
        </w:rPr>
        <w:t xml:space="preserve">Transitorias que se transmiten por las redes de distribución o que son inducidas por descargas del rayo y que se originan, fundamentalmente, como consecuencia de las descargas atmosféricas y maniobras </w:t>
      </w:r>
      <w:r w:rsidR="00232828" w:rsidRPr="00CE61E0">
        <w:rPr>
          <w:rFonts w:cs="Arial"/>
          <w:lang w:bidi="es-ES"/>
        </w:rPr>
        <w:t xml:space="preserve">o actuaciones debidas a defectos </w:t>
      </w:r>
      <w:r w:rsidRPr="00CE61E0">
        <w:rPr>
          <w:rFonts w:cs="Arial"/>
          <w:lang w:bidi="es-ES"/>
        </w:rPr>
        <w:t xml:space="preserve">en las redes. </w:t>
      </w:r>
    </w:p>
    <w:p w14:paraId="0F11A549" w14:textId="443E1020" w:rsidR="001D7764" w:rsidRPr="00CE61E0" w:rsidRDefault="001D7764" w:rsidP="0095785E">
      <w:pPr>
        <w:pStyle w:val="Prrafodelista"/>
        <w:numPr>
          <w:ilvl w:val="1"/>
          <w:numId w:val="5"/>
        </w:numPr>
        <w:spacing w:after="120"/>
        <w:ind w:left="709" w:hanging="284"/>
        <w:contextualSpacing w:val="0"/>
        <w:rPr>
          <w:rFonts w:cs="Arial"/>
          <w:lang w:bidi="es-ES"/>
        </w:rPr>
      </w:pPr>
      <w:r w:rsidRPr="00CE61E0">
        <w:rPr>
          <w:rFonts w:cs="Arial"/>
          <w:lang w:bidi="es-ES"/>
        </w:rPr>
        <w:t>Temporales, también denominadas permanentes o a frecuencia industrial, por ejemplo, debidas a la rotura o desconexión del neutro</w:t>
      </w:r>
      <w:r w:rsidR="00FB75F5" w:rsidRPr="00CE61E0">
        <w:rPr>
          <w:rFonts w:cs="Arial"/>
          <w:lang w:bidi="es-ES"/>
        </w:rPr>
        <w:t>.</w:t>
      </w:r>
      <w:r w:rsidRPr="00CE61E0">
        <w:rPr>
          <w:rFonts w:cs="Arial"/>
          <w:lang w:bidi="es-ES"/>
        </w:rPr>
        <w:t xml:space="preserve"> </w:t>
      </w:r>
    </w:p>
    <w:p w14:paraId="6E86AB33" w14:textId="14BF6416" w:rsidR="001D7764" w:rsidRPr="00CE61E0" w:rsidRDefault="001D7764" w:rsidP="001D7764">
      <w:r w:rsidRPr="00CE61E0">
        <w:t>Esta instrucción no contempla las características del sistema externo de protección contra el rayo de los edificios que están recogidas en el Código Técnico de la Edificación, (Seguridad frente al riesgo causado por la acción del rayo). Sin embargo, los sistemas de protección de las instalaciones contra las sobretensiones transitorias, objeto de esta instrucción, reducen los efectos eléctricos y magnéticos de la corriente de las descargas atmosféricas.</w:t>
      </w:r>
    </w:p>
    <w:p w14:paraId="3F62B019" w14:textId="77777777" w:rsidR="001D7764" w:rsidRPr="00CE61E0" w:rsidRDefault="001D7764" w:rsidP="001D7764">
      <w:r w:rsidRPr="00CE61E0">
        <w:t xml:space="preserve">Esta instrucción contiene los requisitos generales para la protección contra sobretensiones, aplicables a todo tipo de instalaciones interiores conectadas a la red de distribución. No obstante, </w:t>
      </w:r>
      <w:r w:rsidRPr="00CE61E0">
        <w:lastRenderedPageBreak/>
        <w:t>pueden existir requisitos específicos en otras instrucciones que, en caso de conflicto, prevalecerán sobre los requisitos generales correspondientes.</w:t>
      </w:r>
    </w:p>
    <w:p w14:paraId="6993741F" w14:textId="12F997C7" w:rsidR="002D2894" w:rsidRPr="00CE61E0" w:rsidRDefault="001D7764" w:rsidP="00B236A5">
      <w:pPr>
        <w:pStyle w:val="Ttulo4"/>
        <w:numPr>
          <w:ilvl w:val="0"/>
          <w:numId w:val="83"/>
        </w:numPr>
      </w:pPr>
      <w:r w:rsidRPr="00CE61E0">
        <w:t>DEFINICIONES</w:t>
      </w:r>
    </w:p>
    <w:p w14:paraId="0C40754D" w14:textId="78FCBF7A" w:rsidR="001D7764" w:rsidRPr="00CE61E0" w:rsidRDefault="001D7764" w:rsidP="00D94DA6">
      <w:pPr>
        <w:pStyle w:val="Ttulo5"/>
      </w:pPr>
      <w:r w:rsidRPr="00CE61E0">
        <w:t>Definiciones relativas a la protección contra las sobretensiones transitorias</w:t>
      </w:r>
    </w:p>
    <w:p w14:paraId="134A9D37" w14:textId="4F113371" w:rsidR="001D7764" w:rsidRPr="00CE61E0" w:rsidRDefault="001D7764" w:rsidP="004763AB">
      <w:pPr>
        <w:pStyle w:val="Ttulo6"/>
        <w:rPr>
          <w:rFonts w:cs="Arial"/>
          <w:szCs w:val="22"/>
        </w:rPr>
      </w:pPr>
      <w:r w:rsidRPr="00CE61E0">
        <w:t>Dispositivo de protección contra las sobretensiones transitorias (DPS</w:t>
      </w:r>
      <w:r w:rsidRPr="00CE61E0">
        <w:rPr>
          <w:rFonts w:cs="Arial"/>
          <w:szCs w:val="22"/>
        </w:rPr>
        <w:t>)</w:t>
      </w:r>
    </w:p>
    <w:p w14:paraId="269FBFBD" w14:textId="0643DB19" w:rsidR="001D7764" w:rsidRPr="00CE61E0" w:rsidRDefault="001D7764" w:rsidP="001D7764">
      <w:pPr>
        <w:autoSpaceDE w:val="0"/>
        <w:autoSpaceDN w:val="0"/>
        <w:adjustRightInd w:val="0"/>
      </w:pPr>
      <w:r w:rsidRPr="00CE61E0">
        <w:rPr>
          <w:rFonts w:cs="Arial"/>
          <w:szCs w:val="22"/>
        </w:rPr>
        <w:t>Dispositivo que contiene al menos un componente no lineal, destinado a limitar las sobretensiones transitorias y desviar las corrientes de descarga</w:t>
      </w:r>
      <w:r w:rsidRPr="00CE61E0">
        <w:t>.</w:t>
      </w:r>
    </w:p>
    <w:p w14:paraId="598B6BAF" w14:textId="1CF57082" w:rsidR="001D7764" w:rsidRDefault="001D7764" w:rsidP="001D7764">
      <w:pPr>
        <w:pStyle w:val="Nota"/>
      </w:pPr>
      <w:r w:rsidRPr="00CE61E0">
        <w:t>N</w:t>
      </w:r>
      <w:r w:rsidR="0023256C" w:rsidRPr="00CE61E0">
        <w:t>ota</w:t>
      </w:r>
      <w:r w:rsidRPr="00CE61E0">
        <w:t>: Un DPS es un conjunto completo que dispone de los medios de conexión adecuados y eventualmente los de protección asociados al propio DPS.</w:t>
      </w:r>
    </w:p>
    <w:p w14:paraId="6E64BE0C" w14:textId="77777777" w:rsidR="00B236A5" w:rsidRPr="00AF7172" w:rsidRDefault="00B236A5" w:rsidP="00B236A5">
      <w:pPr>
        <w:pStyle w:val="Ttulo7"/>
      </w:pPr>
      <w:r w:rsidRPr="00AF7172">
        <w:t>DPS de tipo 1</w:t>
      </w:r>
    </w:p>
    <w:p w14:paraId="29DBBCC2" w14:textId="77777777" w:rsidR="00B236A5" w:rsidRPr="00AF7172" w:rsidRDefault="00B236A5" w:rsidP="00B236A5">
      <w:pPr>
        <w:rPr>
          <w:lang w:bidi="es-ES"/>
        </w:rPr>
      </w:pPr>
      <w:r w:rsidRPr="00AF7172">
        <w:rPr>
          <w:lang w:bidi="es-ES"/>
        </w:rPr>
        <w:t>DPS que se coloca en el origen de la instalación eléctrica de baja tensión, capaz de absorber durante su actuación más energía que el tipo 2, pero limitando la tensión residual menos que un tipo 2. Se caracteriza por la corriente de impulso soportada.</w:t>
      </w:r>
    </w:p>
    <w:p w14:paraId="6DE5359E" w14:textId="77777777" w:rsidR="00B236A5" w:rsidRPr="00AF7172" w:rsidRDefault="00B236A5" w:rsidP="00B236A5">
      <w:pPr>
        <w:pStyle w:val="Ttulo7"/>
      </w:pPr>
      <w:r w:rsidRPr="00AF7172">
        <w:t>DPS de tipo 2</w:t>
      </w:r>
    </w:p>
    <w:p w14:paraId="0D46D1C2" w14:textId="77777777" w:rsidR="00B236A5" w:rsidRPr="00AF7172" w:rsidRDefault="00B236A5" w:rsidP="00B236A5">
      <w:pPr>
        <w:rPr>
          <w:lang w:bidi="es-ES"/>
        </w:rPr>
      </w:pPr>
      <w:r w:rsidRPr="00AF7172">
        <w:rPr>
          <w:lang w:bidi="es-ES"/>
        </w:rPr>
        <w:t>DPS que se coloca en la instalación interior de baja tensión, capaz de absorber durante su actuación menos energía que el tipo 1, pero con capacidad de limitar la tensión residual a un valor menor que un tipo 1. Se caracteriza por la corriente de descarga nominal.</w:t>
      </w:r>
    </w:p>
    <w:p w14:paraId="70E9AD8E" w14:textId="77777777" w:rsidR="00B236A5" w:rsidRPr="00AF7172" w:rsidRDefault="00B236A5" w:rsidP="00B236A5">
      <w:pPr>
        <w:pStyle w:val="Ttulo7"/>
      </w:pPr>
      <w:r w:rsidRPr="00AF7172">
        <w:t>DPS de tipo 3</w:t>
      </w:r>
    </w:p>
    <w:p w14:paraId="4FB415A0" w14:textId="77777777" w:rsidR="00B236A5" w:rsidRPr="00AF7172" w:rsidRDefault="00B236A5" w:rsidP="00B236A5">
      <w:pPr>
        <w:rPr>
          <w:lang w:bidi="es-ES"/>
        </w:rPr>
      </w:pPr>
      <w:r w:rsidRPr="00AF7172">
        <w:rPr>
          <w:lang w:bidi="es-ES"/>
        </w:rPr>
        <w:t>DPS que se coloca en la proximidad de cargas sensibles, con poca capacidad de absorción de energía durante su actuación y que se instala como complemento de un tipo 2. Se caracteriza por una combinación de ondas de tensión (1,2/50 μs) y ondas de corriente (8/20 μs).</w:t>
      </w:r>
    </w:p>
    <w:p w14:paraId="4AAE6A79" w14:textId="77777777" w:rsidR="00B236A5" w:rsidRPr="00AF7172" w:rsidRDefault="00B236A5" w:rsidP="00B236A5">
      <w:pPr>
        <w:pStyle w:val="Ttulo7"/>
      </w:pPr>
      <w:r w:rsidRPr="00AF7172">
        <w:t>DPS de tipo cortocircuito</w:t>
      </w:r>
    </w:p>
    <w:p w14:paraId="0EE9FD80" w14:textId="0808EE66" w:rsidR="00B236A5" w:rsidRPr="00B236A5" w:rsidRDefault="00B236A5" w:rsidP="009B38A7">
      <w:pPr>
        <w:rPr>
          <w:lang w:bidi="es-ES"/>
        </w:rPr>
      </w:pPr>
      <w:r w:rsidRPr="00AF7172">
        <w:rPr>
          <w:lang w:bidi="es-ES"/>
        </w:rPr>
        <w:t>DPS de tipo 2 que cambia su característica debido a un cortocircuito interno intencionado debido a una corriente de impulso superior a su corriente nominal de descarga, I</w:t>
      </w:r>
      <w:r w:rsidRPr="00AF7172">
        <w:rPr>
          <w:vertAlign w:val="subscript"/>
          <w:lang w:bidi="es-ES"/>
        </w:rPr>
        <w:t>n</w:t>
      </w:r>
      <w:r w:rsidRPr="00AF7172">
        <w:rPr>
          <w:lang w:bidi="es-ES"/>
        </w:rPr>
        <w:t>.</w:t>
      </w:r>
    </w:p>
    <w:p w14:paraId="61EF446D" w14:textId="46E9B457" w:rsidR="001D7764" w:rsidRPr="00CE61E0" w:rsidRDefault="001D7764" w:rsidP="004763AB">
      <w:pPr>
        <w:pStyle w:val="Ttulo6"/>
        <w:rPr>
          <w:rFonts w:cs="Arial"/>
          <w:szCs w:val="22"/>
        </w:rPr>
      </w:pPr>
      <w:r w:rsidRPr="00CE61E0">
        <w:t>Modo de protección de un DP</w:t>
      </w:r>
      <w:r w:rsidRPr="00CE61E0">
        <w:rPr>
          <w:rFonts w:cs="Arial"/>
          <w:szCs w:val="22"/>
        </w:rPr>
        <w:t>S</w:t>
      </w:r>
    </w:p>
    <w:p w14:paraId="28CCDA26" w14:textId="7DF86F79" w:rsidR="0023256C" w:rsidRPr="00CE61E0" w:rsidRDefault="0023256C" w:rsidP="0023256C">
      <w:pPr>
        <w:autoSpaceDE w:val="0"/>
        <w:autoSpaceDN w:val="0"/>
        <w:adjustRightInd w:val="0"/>
      </w:pPr>
      <w:r w:rsidRPr="00CE61E0">
        <w:rPr>
          <w:rFonts w:cs="Arial"/>
          <w:szCs w:val="22"/>
        </w:rPr>
        <w:t>Modo de descarga de la corriente, previsto entre los bornes que contienen los componentes de protección, por ejemplo, entre fases, fase a tierra, fase a neutro, neutro a tierra</w:t>
      </w:r>
      <w:r w:rsidRPr="00CE61E0">
        <w:t>.</w:t>
      </w:r>
    </w:p>
    <w:p w14:paraId="3ED9602E" w14:textId="3F8FA146" w:rsidR="0023256C" w:rsidRPr="00CE61E0" w:rsidRDefault="0023256C" w:rsidP="004763AB">
      <w:pPr>
        <w:pStyle w:val="Ttulo6"/>
      </w:pPr>
      <w:r w:rsidRPr="00CE61E0">
        <w:t>Nivel de protección en tensión, U</w:t>
      </w:r>
      <w:r w:rsidRPr="00CE61E0">
        <w:rPr>
          <w:vertAlign w:val="subscript"/>
        </w:rPr>
        <w:t>p</w:t>
      </w:r>
    </w:p>
    <w:p w14:paraId="77CC4166" w14:textId="121C2389" w:rsidR="0023256C" w:rsidRPr="00CE61E0" w:rsidRDefault="0023256C" w:rsidP="0023256C">
      <w:pPr>
        <w:autoSpaceDE w:val="0"/>
        <w:autoSpaceDN w:val="0"/>
        <w:adjustRightInd w:val="0"/>
        <w:rPr>
          <w:rFonts w:cs="Arial"/>
          <w:color w:val="000000"/>
          <w:szCs w:val="22"/>
        </w:rPr>
      </w:pPr>
      <w:r w:rsidRPr="00CE61E0">
        <w:rPr>
          <w:rFonts w:cs="Arial"/>
          <w:color w:val="000000"/>
          <w:szCs w:val="22"/>
        </w:rPr>
        <w:t xml:space="preserve">Máxima tensión </w:t>
      </w:r>
      <w:r w:rsidRPr="00CE61E0">
        <w:rPr>
          <w:rFonts w:cs="Arial"/>
          <w:szCs w:val="22"/>
        </w:rPr>
        <w:t xml:space="preserve">transitoria </w:t>
      </w:r>
      <w:r w:rsidRPr="00CE61E0">
        <w:rPr>
          <w:rFonts w:cs="Arial"/>
          <w:color w:val="000000"/>
          <w:szCs w:val="22"/>
        </w:rPr>
        <w:t>que se espera en los bornes del DPS debido a una limitación del impulso de tensión con un gradiente de tensión definido y una limitación del impulso de tensión con una corriente de descarga con forma de onda y amplitud dadas.</w:t>
      </w:r>
    </w:p>
    <w:p w14:paraId="71F5E2F5" w14:textId="77777777" w:rsidR="0023256C" w:rsidRPr="00CE61E0" w:rsidRDefault="0023256C" w:rsidP="004763AB">
      <w:pPr>
        <w:pStyle w:val="Ttulo6"/>
        <w:rPr>
          <w:rFonts w:cs="Arial"/>
          <w:szCs w:val="22"/>
        </w:rPr>
      </w:pPr>
      <w:bookmarkStart w:id="44" w:name="_Toc100309237"/>
      <w:r w:rsidRPr="00CE61E0">
        <w:lastRenderedPageBreak/>
        <w:t>Tensión máxima de funcionamiento continuo, U</w:t>
      </w:r>
      <w:r w:rsidRPr="00CE61E0">
        <w:rPr>
          <w:vertAlign w:val="subscript"/>
        </w:rPr>
        <w:t>c</w:t>
      </w:r>
      <w:bookmarkEnd w:id="44"/>
    </w:p>
    <w:p w14:paraId="0110C96B" w14:textId="570D7EB5" w:rsidR="0023256C" w:rsidRPr="00CE61E0" w:rsidRDefault="0023256C" w:rsidP="0023256C">
      <w:pPr>
        <w:autoSpaceDE w:val="0"/>
        <w:autoSpaceDN w:val="0"/>
        <w:adjustRightInd w:val="0"/>
      </w:pPr>
      <w:r w:rsidRPr="00CE61E0">
        <w:rPr>
          <w:rFonts w:cs="Arial"/>
          <w:szCs w:val="22"/>
        </w:rPr>
        <w:t>Valor máximo de la tensión que se puede aplicar de forma continua al DPS</w:t>
      </w:r>
      <w:r w:rsidRPr="00CE61E0">
        <w:t>.</w:t>
      </w:r>
    </w:p>
    <w:p w14:paraId="78CC8FF6" w14:textId="77777777" w:rsidR="0023256C" w:rsidRPr="00CE61E0" w:rsidRDefault="0023256C" w:rsidP="004763AB">
      <w:pPr>
        <w:pStyle w:val="Ttulo6"/>
      </w:pPr>
      <w:bookmarkStart w:id="45" w:name="_Toc100309238"/>
      <w:r w:rsidRPr="00CE61E0">
        <w:t>Corriente de descarga nominal, I</w:t>
      </w:r>
      <w:r w:rsidRPr="00CE61E0">
        <w:rPr>
          <w:vertAlign w:val="subscript"/>
        </w:rPr>
        <w:t>n</w:t>
      </w:r>
      <w:bookmarkEnd w:id="45"/>
    </w:p>
    <w:p w14:paraId="6E6BEEC1" w14:textId="6E4FD1BF" w:rsidR="0023256C" w:rsidRPr="00CE61E0" w:rsidRDefault="0023256C" w:rsidP="0023256C">
      <w:r w:rsidRPr="00CE61E0">
        <w:t>Valor de cresta de la corriente a través del DPS, con una forma de onda de 8/20 μs, que caracteriza a los DPS de Tipo 2.</w:t>
      </w:r>
    </w:p>
    <w:p w14:paraId="3DB3568D" w14:textId="77777777" w:rsidR="0023256C" w:rsidRPr="00CE61E0" w:rsidRDefault="0023256C" w:rsidP="004763AB">
      <w:pPr>
        <w:pStyle w:val="Ttulo6"/>
      </w:pPr>
      <w:bookmarkStart w:id="46" w:name="_Toc100309239"/>
      <w:r w:rsidRPr="00CE61E0">
        <w:t>Corriente de impulso, I</w:t>
      </w:r>
      <w:r w:rsidRPr="00CE61E0">
        <w:rPr>
          <w:vertAlign w:val="subscript"/>
        </w:rPr>
        <w:t>imp</w:t>
      </w:r>
      <w:bookmarkEnd w:id="46"/>
      <w:r w:rsidRPr="00CE61E0">
        <w:t xml:space="preserve"> </w:t>
      </w:r>
    </w:p>
    <w:p w14:paraId="05885A62" w14:textId="3F4464B6" w:rsidR="0023256C" w:rsidRDefault="0023256C" w:rsidP="0023256C">
      <w:r w:rsidRPr="00CE61E0">
        <w:t xml:space="preserve">Valor de cresta de la corriente de descarga que puede soportar el DPS sin fallo. Habitualmente se utiliza la forma de onda de la corriente aplicada normalizada como 10/350 μs. Este parámetro caracteriza a los DPS de Tipo 1. </w:t>
      </w:r>
    </w:p>
    <w:p w14:paraId="653D70BE" w14:textId="77777777" w:rsidR="00B236A5" w:rsidRPr="00CF7560" w:rsidRDefault="00B236A5" w:rsidP="00B236A5">
      <w:pPr>
        <w:pStyle w:val="Ttulo6"/>
        <w:numPr>
          <w:ilvl w:val="2"/>
          <w:numId w:val="191"/>
        </w:numPr>
      </w:pPr>
      <w:r w:rsidRPr="00CF7560">
        <w:t>Corriente de impulso de transición para DPS de tipo cortocircuito, I</w:t>
      </w:r>
      <w:r w:rsidRPr="00CF7560">
        <w:rPr>
          <w:vertAlign w:val="subscript"/>
        </w:rPr>
        <w:t>trans</w:t>
      </w:r>
    </w:p>
    <w:p w14:paraId="3DD88245" w14:textId="4780F255" w:rsidR="00B236A5" w:rsidRPr="00CE61E0" w:rsidRDefault="00B236A5" w:rsidP="00B236A5">
      <w:pPr>
        <w:rPr>
          <w:lang w:bidi="es-ES"/>
        </w:rPr>
      </w:pPr>
      <w:r w:rsidRPr="00CF7560">
        <w:rPr>
          <w:lang w:bidi="es-ES"/>
        </w:rPr>
        <w:t>Valor de corriente de impulso con forma de onda de 8/20 μs, superior a la corriente de descarga nominal, I</w:t>
      </w:r>
      <w:r w:rsidRPr="00CF7560">
        <w:rPr>
          <w:vertAlign w:val="subscript"/>
          <w:lang w:bidi="es-ES"/>
        </w:rPr>
        <w:t>n</w:t>
      </w:r>
      <w:r w:rsidRPr="00CF7560">
        <w:rPr>
          <w:lang w:bidi="es-ES"/>
        </w:rPr>
        <w:t>, que hará que un DPS de tipo cortocircuito se cortocircuite.</w:t>
      </w:r>
    </w:p>
    <w:p w14:paraId="5B001321" w14:textId="77777777" w:rsidR="0023256C" w:rsidRPr="00CE61E0" w:rsidRDefault="0023256C" w:rsidP="004763AB">
      <w:pPr>
        <w:pStyle w:val="Ttulo6"/>
        <w:rPr>
          <w:rFonts w:cs="Arial"/>
          <w:szCs w:val="22"/>
        </w:rPr>
      </w:pPr>
      <w:bookmarkStart w:id="47" w:name="_Toc100309240"/>
      <w:r w:rsidRPr="00CE61E0">
        <w:t>Tensión de impulso asignada, U</w:t>
      </w:r>
      <w:r w:rsidRPr="00CE61E0">
        <w:rPr>
          <w:vertAlign w:val="subscript"/>
        </w:rPr>
        <w:t>w</w:t>
      </w:r>
      <w:bookmarkEnd w:id="47"/>
    </w:p>
    <w:p w14:paraId="433A1C6B" w14:textId="1785E2AB" w:rsidR="0023256C" w:rsidRPr="00CE61E0" w:rsidRDefault="0023256C" w:rsidP="00D425AF">
      <w:pPr>
        <w:autoSpaceDE w:val="0"/>
        <w:autoSpaceDN w:val="0"/>
        <w:adjustRightInd w:val="0"/>
      </w:pPr>
      <w:r w:rsidRPr="00CE61E0">
        <w:rPr>
          <w:rFonts w:cs="Arial"/>
          <w:szCs w:val="22"/>
        </w:rPr>
        <w:t>Valor de tensión soportada a impulso asignado por el fabricante al equipo o a una parte del mismo, que caracteriza la capacidad especificada de su aislamiento de soportar las s</w:t>
      </w:r>
      <w:r w:rsidR="00D425AF" w:rsidRPr="00CE61E0">
        <w:rPr>
          <w:rFonts w:cs="Arial"/>
          <w:szCs w:val="22"/>
        </w:rPr>
        <w:t>obretensiones transitorias</w:t>
      </w:r>
      <w:r w:rsidR="00D425AF" w:rsidRPr="00CE61E0">
        <w:t>.</w:t>
      </w:r>
    </w:p>
    <w:p w14:paraId="27611FB8" w14:textId="77777777" w:rsidR="0023256C" w:rsidRPr="00CE61E0" w:rsidRDefault="0023256C" w:rsidP="004763AB">
      <w:pPr>
        <w:pStyle w:val="Ttulo6"/>
        <w:rPr>
          <w:rFonts w:cs="Arial"/>
          <w:szCs w:val="22"/>
        </w:rPr>
      </w:pPr>
      <w:bookmarkStart w:id="48" w:name="_Toc100309241"/>
      <w:r w:rsidRPr="00CE61E0">
        <w:t>Dispositivo de desconexión del DP</w:t>
      </w:r>
      <w:r w:rsidRPr="00CE61E0">
        <w:rPr>
          <w:rFonts w:cs="Arial"/>
          <w:szCs w:val="22"/>
        </w:rPr>
        <w:t>S</w:t>
      </w:r>
      <w:bookmarkEnd w:id="48"/>
    </w:p>
    <w:p w14:paraId="391F5CF4" w14:textId="55BCCBDA" w:rsidR="0023256C" w:rsidRPr="00CE61E0" w:rsidRDefault="0023256C" w:rsidP="0023256C">
      <w:pPr>
        <w:autoSpaceDE w:val="0"/>
        <w:autoSpaceDN w:val="0"/>
        <w:adjustRightInd w:val="0"/>
      </w:pPr>
      <w:r w:rsidRPr="00CE61E0">
        <w:rPr>
          <w:rFonts w:cs="Arial"/>
          <w:szCs w:val="22"/>
        </w:rPr>
        <w:t>Dispositivo para la desconexión de un DPS, o parte de un DPS, del sistema de alimentación en caso de fallo del DPS</w:t>
      </w:r>
      <w:r w:rsidRPr="00CE61E0">
        <w:t>.</w:t>
      </w:r>
    </w:p>
    <w:p w14:paraId="75DB840B" w14:textId="32AB9695" w:rsidR="0023256C" w:rsidRPr="00CE61E0" w:rsidRDefault="0023256C" w:rsidP="0023256C">
      <w:pPr>
        <w:pStyle w:val="Nota"/>
      </w:pPr>
      <w:r w:rsidRPr="00CE61E0">
        <w:t>Nota: No se requiere que este dispositivo de desconexión tenga capacidad de seccionamiento con fines de seguridad. La función del dispositivo es prevenir un fallo persistente en el sistema y se utiliza para dar una indicación de fallo del DPS. Los dispositivos de desconexión pueden ser internos (incorporados), o externos (requeridos por el fabricante) o ambos. Puede haber más de una función de desconexión, por ejemplo, una función de protección contra sobreintensidades y una función de protección térmica. Estas funciones pueden estar en unidades separadas</w:t>
      </w:r>
    </w:p>
    <w:p w14:paraId="01658F44" w14:textId="5B9E4770" w:rsidR="0023256C" w:rsidRPr="00CE61E0" w:rsidRDefault="0023256C" w:rsidP="004763AB">
      <w:pPr>
        <w:pStyle w:val="Ttulo6"/>
        <w:rPr>
          <w:rFonts w:cs="Arial"/>
          <w:szCs w:val="22"/>
        </w:rPr>
      </w:pPr>
      <w:bookmarkStart w:id="49" w:name="_Toc100309242"/>
      <w:r w:rsidRPr="00CE61E0">
        <w:t>Indicador de estad</w:t>
      </w:r>
      <w:r w:rsidRPr="00CE61E0">
        <w:rPr>
          <w:rFonts w:cs="Arial"/>
          <w:szCs w:val="22"/>
        </w:rPr>
        <w:t>o</w:t>
      </w:r>
      <w:bookmarkEnd w:id="49"/>
    </w:p>
    <w:p w14:paraId="1BC95A2E" w14:textId="586215AC" w:rsidR="0023256C" w:rsidRPr="00CE61E0" w:rsidRDefault="0023256C" w:rsidP="0023256C">
      <w:pPr>
        <w:autoSpaceDE w:val="0"/>
        <w:autoSpaceDN w:val="0"/>
        <w:adjustRightInd w:val="0"/>
      </w:pPr>
      <w:r w:rsidRPr="00CE61E0">
        <w:rPr>
          <w:rFonts w:cs="Arial"/>
          <w:szCs w:val="22"/>
        </w:rPr>
        <w:t>Dispositivo que indica el estado de funcionamiento de un DPS, o de parte de un DPS</w:t>
      </w:r>
      <w:r w:rsidRPr="00CE61E0">
        <w:t>.</w:t>
      </w:r>
    </w:p>
    <w:p w14:paraId="7BB44DDB" w14:textId="104DC23A" w:rsidR="0023256C" w:rsidRPr="00CE61E0" w:rsidRDefault="0023256C" w:rsidP="00D425AF">
      <w:pPr>
        <w:pStyle w:val="Nota"/>
      </w:pPr>
      <w:r w:rsidRPr="00CE61E0">
        <w:t>Nota: Estos indicadores pueden ser locales con alarmas visuales y/o audibles y/o pueden tener señalización</w:t>
      </w:r>
      <w:r w:rsidR="00D425AF" w:rsidRPr="00CE61E0">
        <w:t xml:space="preserve"> remota y/o contacto de salida.</w:t>
      </w:r>
    </w:p>
    <w:p w14:paraId="4F1BC661" w14:textId="5861B2BB" w:rsidR="0023256C" w:rsidRPr="00CE61E0" w:rsidRDefault="0023256C" w:rsidP="004763AB">
      <w:pPr>
        <w:pStyle w:val="Ttulo6"/>
        <w:rPr>
          <w:rFonts w:cs="Arial"/>
          <w:szCs w:val="22"/>
        </w:rPr>
      </w:pPr>
      <w:bookmarkStart w:id="50" w:name="_Toc100309243"/>
      <w:r w:rsidRPr="00CE61E0">
        <w:t>Valor asignado de la corriente de cortocircuito, I</w:t>
      </w:r>
      <w:r w:rsidRPr="00CE61E0">
        <w:rPr>
          <w:vertAlign w:val="subscript"/>
        </w:rPr>
        <w:t>sccr</w:t>
      </w:r>
      <w:bookmarkEnd w:id="50"/>
    </w:p>
    <w:p w14:paraId="77964430" w14:textId="77777777" w:rsidR="0023256C" w:rsidRPr="00CE61E0" w:rsidRDefault="0023256C" w:rsidP="0023256C">
      <w:pPr>
        <w:autoSpaceDE w:val="0"/>
        <w:autoSpaceDN w:val="0"/>
        <w:adjustRightInd w:val="0"/>
      </w:pPr>
      <w:r w:rsidRPr="00CE61E0">
        <w:rPr>
          <w:rFonts w:cs="Arial"/>
          <w:szCs w:val="22"/>
        </w:rPr>
        <w:t>Máximo valor asignado de la corriente de cortocircuito prevista del sistema de alimentación para la cual, en conjunto con el dispositivo de desconexión, está especificado el DPS</w:t>
      </w:r>
      <w:r w:rsidRPr="00CE61E0">
        <w:t>.</w:t>
      </w:r>
    </w:p>
    <w:p w14:paraId="61B10EE1" w14:textId="2C8CFC79" w:rsidR="0023256C" w:rsidRPr="00CE61E0" w:rsidRDefault="0023256C" w:rsidP="00D94DA6">
      <w:pPr>
        <w:pStyle w:val="Ttulo5"/>
      </w:pPr>
      <w:bookmarkStart w:id="51" w:name="_Toc100309185"/>
      <w:bookmarkStart w:id="52" w:name="_Toc100309244"/>
      <w:r w:rsidRPr="00CE61E0">
        <w:lastRenderedPageBreak/>
        <w:t>Definiciones relativas a la protección contra sobretensiones temporales</w:t>
      </w:r>
      <w:bookmarkEnd w:id="51"/>
      <w:bookmarkEnd w:id="52"/>
    </w:p>
    <w:p w14:paraId="6094C9BE" w14:textId="77777777" w:rsidR="0023256C" w:rsidRPr="00CE61E0" w:rsidRDefault="0023256C" w:rsidP="004763AB">
      <w:pPr>
        <w:pStyle w:val="Ttulo6"/>
        <w:rPr>
          <w:rFonts w:cs="Arial"/>
          <w:szCs w:val="22"/>
        </w:rPr>
      </w:pPr>
      <w:r w:rsidRPr="00CE61E0">
        <w:t xml:space="preserve">  </w:t>
      </w:r>
      <w:bookmarkStart w:id="53" w:name="_Toc100309245"/>
      <w:r w:rsidRPr="00CE61E0">
        <w:t>Dispositivo de protección contra sobretensiones temporales, PO</w:t>
      </w:r>
      <w:r w:rsidRPr="00CE61E0">
        <w:rPr>
          <w:rFonts w:cs="Arial"/>
          <w:szCs w:val="22"/>
        </w:rPr>
        <w:t>P</w:t>
      </w:r>
      <w:bookmarkEnd w:id="53"/>
    </w:p>
    <w:p w14:paraId="431D0238" w14:textId="5081BE8F" w:rsidR="0023256C" w:rsidRPr="00CE61E0" w:rsidRDefault="0023256C" w:rsidP="0023256C">
      <w:pPr>
        <w:widowControl w:val="0"/>
        <w:autoSpaceDE w:val="0"/>
        <w:autoSpaceDN w:val="0"/>
      </w:pPr>
      <w:r w:rsidRPr="00CE61E0">
        <w:rPr>
          <w:rFonts w:cs="Arial"/>
          <w:szCs w:val="22"/>
        </w:rPr>
        <w:t>Dispositivo destinado a mitigar los efectos de las sobretensiones a frecuencia industrial entre fase y conductor de neutro (ej. las causadas por pérdida del conductor de neutro en el suministro trifásico aguas arriba del POP) sobre</w:t>
      </w:r>
      <w:r w:rsidRPr="00CE61E0">
        <w:rPr>
          <w:rFonts w:cs="Arial"/>
          <w:color w:val="00B0F0"/>
          <w:szCs w:val="22"/>
        </w:rPr>
        <w:t xml:space="preserve"> </w:t>
      </w:r>
      <w:r w:rsidRPr="00CE61E0">
        <w:rPr>
          <w:rFonts w:cs="Arial"/>
          <w:szCs w:val="22"/>
        </w:rPr>
        <w:t>los equipos situados aguas abajo del punto en que se instala</w:t>
      </w:r>
      <w:r w:rsidRPr="00CE61E0">
        <w:t>.</w:t>
      </w:r>
    </w:p>
    <w:p w14:paraId="1F59EC22" w14:textId="21029BC3" w:rsidR="0023256C" w:rsidRPr="00CE61E0" w:rsidRDefault="0023256C" w:rsidP="0023256C">
      <w:pPr>
        <w:pStyle w:val="Nota"/>
      </w:pPr>
      <w:r w:rsidRPr="00CE61E0">
        <w:t xml:space="preserve">Nota: Los POP (del inglés: </w:t>
      </w:r>
      <w:proofErr w:type="spellStart"/>
      <w:r w:rsidR="0090662B" w:rsidRPr="00CE61E0">
        <w:rPr>
          <w:rFonts w:cs="Arial"/>
          <w:szCs w:val="18"/>
          <w:lang w:val="es-ES"/>
        </w:rPr>
        <w:t>Power</w:t>
      </w:r>
      <w:proofErr w:type="spellEnd"/>
      <w:r w:rsidR="0090662B" w:rsidRPr="00CE61E0">
        <w:rPr>
          <w:rFonts w:cs="Arial"/>
          <w:szCs w:val="18"/>
          <w:lang w:val="es-ES"/>
        </w:rPr>
        <w:t xml:space="preserve"> </w:t>
      </w:r>
      <w:proofErr w:type="spellStart"/>
      <w:r w:rsidR="0090662B" w:rsidRPr="00CE61E0">
        <w:rPr>
          <w:rFonts w:cs="Arial"/>
          <w:szCs w:val="18"/>
          <w:lang w:val="es-ES"/>
        </w:rPr>
        <w:t>frequency</w:t>
      </w:r>
      <w:proofErr w:type="spellEnd"/>
      <w:r w:rsidR="0090662B" w:rsidRPr="00CE61E0">
        <w:rPr>
          <w:rFonts w:cs="Arial"/>
          <w:szCs w:val="18"/>
          <w:lang w:val="es-ES"/>
        </w:rPr>
        <w:t xml:space="preserve"> </w:t>
      </w:r>
      <w:proofErr w:type="spellStart"/>
      <w:r w:rsidR="0090662B" w:rsidRPr="00CE61E0">
        <w:rPr>
          <w:rFonts w:cs="Arial"/>
          <w:szCs w:val="18"/>
          <w:lang w:val="es-ES"/>
        </w:rPr>
        <w:t>Overvoltage</w:t>
      </w:r>
      <w:proofErr w:type="spellEnd"/>
      <w:r w:rsidR="0090662B" w:rsidRPr="00CE61E0">
        <w:rPr>
          <w:rFonts w:cs="Arial"/>
          <w:szCs w:val="18"/>
          <w:lang w:val="es-ES"/>
        </w:rPr>
        <w:t xml:space="preserve"> </w:t>
      </w:r>
      <w:proofErr w:type="spellStart"/>
      <w:r w:rsidR="0090662B" w:rsidRPr="00CE61E0">
        <w:rPr>
          <w:rFonts w:cs="Arial"/>
          <w:szCs w:val="18"/>
          <w:lang w:val="es-ES"/>
        </w:rPr>
        <w:t>Protection</w:t>
      </w:r>
      <w:proofErr w:type="spellEnd"/>
      <w:r w:rsidRPr="00CE61E0">
        <w:t>) que controlan una línea se pueden usar también para mitigar los efectos de las sobretensiones a frecuencia industrial entre dos conductores de fase en un sistema de suministro eléctrico fase-fase.</w:t>
      </w:r>
    </w:p>
    <w:p w14:paraId="57C49D7B" w14:textId="4F9F7975" w:rsidR="0023256C" w:rsidRPr="00CE61E0" w:rsidRDefault="0023256C" w:rsidP="004763AB">
      <w:pPr>
        <w:pStyle w:val="Ttulo6"/>
        <w:rPr>
          <w:rFonts w:cs="Arial"/>
          <w:szCs w:val="22"/>
        </w:rPr>
      </w:pPr>
      <w:bookmarkStart w:id="54" w:name="_Toc100309246"/>
      <w:r w:rsidRPr="00CE61E0">
        <w:t>Unidad de dispar</w:t>
      </w:r>
      <w:r w:rsidRPr="00CE61E0">
        <w:rPr>
          <w:rFonts w:cs="Arial"/>
          <w:szCs w:val="22"/>
        </w:rPr>
        <w:t>o</w:t>
      </w:r>
      <w:bookmarkEnd w:id="54"/>
    </w:p>
    <w:p w14:paraId="501440BA" w14:textId="70B24792" w:rsidR="0023256C" w:rsidRPr="00CE61E0" w:rsidRDefault="0023256C" w:rsidP="0023256C">
      <w:pPr>
        <w:autoSpaceDE w:val="0"/>
        <w:autoSpaceDN w:val="0"/>
        <w:adjustRightInd w:val="0"/>
      </w:pPr>
      <w:r w:rsidRPr="00CE61E0">
        <w:rPr>
          <w:rFonts w:cs="Arial"/>
          <w:szCs w:val="22"/>
        </w:rPr>
        <w:t xml:space="preserve">Dispositivo conectado mecánicamente al dispositivo de protección principal, que libera el medio de sujeción y permite la apertura automática </w:t>
      </w:r>
      <w:r w:rsidR="00454EFE" w:rsidRPr="00CE61E0">
        <w:rPr>
          <w:rFonts w:cs="Arial"/>
          <w:szCs w:val="22"/>
        </w:rPr>
        <w:t>de los circuitos protegidos</w:t>
      </w:r>
      <w:r w:rsidR="00454EFE" w:rsidRPr="00CE61E0">
        <w:t>.</w:t>
      </w:r>
    </w:p>
    <w:p w14:paraId="1A80A06B" w14:textId="0B307308" w:rsidR="0023256C" w:rsidRPr="00CE61E0" w:rsidRDefault="0023256C" w:rsidP="0023256C">
      <w:pPr>
        <w:pStyle w:val="Nota"/>
      </w:pPr>
      <w:r w:rsidRPr="00CE61E0">
        <w:t>Nota: La unidad de disparo puede incorporarse en un dispositivo con el cual la unidad POP está destinada a integrarse, o a acoplarse mecánicamente, o eléctricamente y que dispara bajo condiciones especificadas.</w:t>
      </w:r>
    </w:p>
    <w:p w14:paraId="5396EC3B" w14:textId="592D4976" w:rsidR="0023256C" w:rsidRPr="00CE61E0" w:rsidRDefault="0023256C" w:rsidP="004763AB">
      <w:pPr>
        <w:pStyle w:val="Ttulo6"/>
        <w:rPr>
          <w:rFonts w:cs="Arial"/>
          <w:szCs w:val="22"/>
        </w:rPr>
      </w:pPr>
      <w:bookmarkStart w:id="55" w:name="_Toc100309247"/>
      <w:r w:rsidRPr="00CE61E0">
        <w:t>Unidad PO</w:t>
      </w:r>
      <w:r w:rsidRPr="00CE61E0">
        <w:rPr>
          <w:rFonts w:cs="Arial"/>
          <w:szCs w:val="22"/>
        </w:rPr>
        <w:t>P</w:t>
      </w:r>
      <w:bookmarkEnd w:id="55"/>
    </w:p>
    <w:p w14:paraId="4DABF493" w14:textId="35351A29" w:rsidR="0023256C" w:rsidRPr="00CE61E0" w:rsidRDefault="0023256C" w:rsidP="0023256C">
      <w:pPr>
        <w:autoSpaceDE w:val="0"/>
        <w:autoSpaceDN w:val="0"/>
        <w:adjustRightInd w:val="0"/>
      </w:pPr>
      <w:r w:rsidRPr="00CE61E0">
        <w:rPr>
          <w:rFonts w:cs="Arial"/>
          <w:szCs w:val="22"/>
        </w:rPr>
        <w:t>Parte del POP que asegura la función de detección de las sobretensiones a frecuencia industrial e inicia la actuación del dispositivo para causar la interrupción de la corriente.</w:t>
      </w:r>
      <w:r w:rsidRPr="00CE61E0">
        <w:t xml:space="preserve"> </w:t>
      </w:r>
    </w:p>
    <w:p w14:paraId="58D27C53" w14:textId="77777777" w:rsidR="0023256C" w:rsidRPr="00CE61E0" w:rsidRDefault="0023256C" w:rsidP="004763AB">
      <w:pPr>
        <w:pStyle w:val="Ttulo6"/>
        <w:rPr>
          <w:rFonts w:cs="Arial"/>
          <w:szCs w:val="22"/>
        </w:rPr>
      </w:pPr>
      <w:bookmarkStart w:id="56" w:name="_Toc100309248"/>
      <w:r w:rsidRPr="00CE61E0">
        <w:t>Tensión de actuación, U</w:t>
      </w:r>
      <w:r w:rsidRPr="00CE61E0">
        <w:rPr>
          <w:vertAlign w:val="subscript"/>
        </w:rPr>
        <w:t>a</w:t>
      </w:r>
      <w:bookmarkEnd w:id="56"/>
    </w:p>
    <w:p w14:paraId="1DF85C96" w14:textId="77777777" w:rsidR="0023256C" w:rsidRPr="00CE61E0" w:rsidRDefault="0023256C" w:rsidP="0023256C">
      <w:pPr>
        <w:autoSpaceDE w:val="0"/>
        <w:autoSpaceDN w:val="0"/>
        <w:adjustRightInd w:val="0"/>
      </w:pPr>
      <w:r w:rsidRPr="00CE61E0">
        <w:rPr>
          <w:rFonts w:cs="Arial"/>
          <w:szCs w:val="22"/>
        </w:rPr>
        <w:t>Valores de tensión, medidos entre conductores de fase y neutro, para los que el dispositivo POP debe actuar sobre la unidad de disparo.</w:t>
      </w:r>
      <w:r w:rsidRPr="00CE61E0">
        <w:t xml:space="preserve"> </w:t>
      </w:r>
    </w:p>
    <w:p w14:paraId="66CCF1EC" w14:textId="65111952" w:rsidR="0023256C" w:rsidRPr="00623EA1" w:rsidRDefault="0023256C" w:rsidP="00B236A5">
      <w:pPr>
        <w:pStyle w:val="Ttulo4"/>
        <w:numPr>
          <w:ilvl w:val="0"/>
          <w:numId w:val="83"/>
        </w:numPr>
      </w:pPr>
      <w:bookmarkStart w:id="57" w:name="_Toc100309186"/>
      <w:bookmarkStart w:id="58" w:name="_Toc100309249"/>
      <w:r w:rsidRPr="00CE61E0">
        <w:t>PROTECCIÓN CONTRA SOBRETENSIONES TRANSITORIA</w:t>
      </w:r>
      <w:r w:rsidRPr="00623EA1">
        <w:t>S</w:t>
      </w:r>
      <w:bookmarkEnd w:id="57"/>
      <w:bookmarkEnd w:id="58"/>
    </w:p>
    <w:p w14:paraId="79D1D41C" w14:textId="0511365A" w:rsidR="0023256C" w:rsidRPr="00CE61E0" w:rsidRDefault="0023256C" w:rsidP="0023256C">
      <w:pPr>
        <w:autoSpaceDE w:val="0"/>
        <w:autoSpaceDN w:val="0"/>
        <w:adjustRightInd w:val="0"/>
      </w:pPr>
      <w:r w:rsidRPr="00CE61E0">
        <w:rPr>
          <w:rFonts w:cs="Arial"/>
          <w:szCs w:val="22"/>
        </w:rPr>
        <w:t>Todas las instalaciones interiores deberán estar protegida</w:t>
      </w:r>
      <w:r w:rsidR="00444EAD" w:rsidRPr="00CE61E0">
        <w:rPr>
          <w:rFonts w:cs="Arial"/>
          <w:szCs w:val="22"/>
        </w:rPr>
        <w:t>s</w:t>
      </w:r>
      <w:r w:rsidRPr="00CE61E0">
        <w:rPr>
          <w:rFonts w:cs="Arial"/>
          <w:color w:val="FF0000"/>
          <w:szCs w:val="22"/>
        </w:rPr>
        <w:t xml:space="preserve"> </w:t>
      </w:r>
      <w:r w:rsidRPr="00CE61E0">
        <w:rPr>
          <w:rFonts w:cs="Arial"/>
          <w:szCs w:val="22"/>
        </w:rPr>
        <w:t>contra sobretensiones transitorias de acuerdo con los criterios establecidos en este apartado</w:t>
      </w:r>
      <w:r w:rsidRPr="00CE61E0">
        <w:t>.</w:t>
      </w:r>
    </w:p>
    <w:p w14:paraId="3A8261C1" w14:textId="37E3A91C" w:rsidR="0023256C" w:rsidRPr="00CE61E0" w:rsidRDefault="0023256C" w:rsidP="00D94DA6">
      <w:pPr>
        <w:pStyle w:val="Ttulo5"/>
      </w:pPr>
      <w:bookmarkStart w:id="59" w:name="_Toc100309187"/>
      <w:bookmarkStart w:id="60" w:name="_Toc100309250"/>
      <w:r w:rsidRPr="00CE61E0">
        <w:t>Tipos de sobretensiones transitorias</w:t>
      </w:r>
      <w:bookmarkEnd w:id="59"/>
      <w:bookmarkEnd w:id="60"/>
    </w:p>
    <w:p w14:paraId="3F3240D2" w14:textId="45DCD751" w:rsidR="0023256C" w:rsidRPr="00CE61E0" w:rsidRDefault="0023256C" w:rsidP="00D425AF">
      <w:r w:rsidRPr="00CE61E0">
        <w:t>Es preciso distinguir varios tipos de sobretensiones transitorias según su origen. Las causas más frecuentes de aparición de sobretensiones t</w:t>
      </w:r>
      <w:r w:rsidR="00D425AF" w:rsidRPr="00CE61E0">
        <w:t>ransitorias son las siguientes:</w:t>
      </w:r>
    </w:p>
    <w:p w14:paraId="084AB3CC" w14:textId="70DC5ACC" w:rsidR="0023256C" w:rsidRPr="00CE61E0" w:rsidRDefault="0023256C" w:rsidP="005C63FB">
      <w:pPr>
        <w:pStyle w:val="Prrafodelista"/>
        <w:numPr>
          <w:ilvl w:val="1"/>
          <w:numId w:val="75"/>
        </w:numPr>
        <w:ind w:left="284"/>
        <w:rPr>
          <w:rFonts w:cs="Arial"/>
          <w:szCs w:val="22"/>
        </w:rPr>
      </w:pPr>
      <w:r w:rsidRPr="00CE61E0">
        <w:t>De origen atmosférico</w:t>
      </w:r>
      <w:r w:rsidRPr="00CE61E0">
        <w:rPr>
          <w:rFonts w:cs="Arial"/>
          <w:szCs w:val="22"/>
        </w:rPr>
        <w:t>:</w:t>
      </w:r>
    </w:p>
    <w:p w14:paraId="34E05FEB" w14:textId="77777777" w:rsidR="0023256C" w:rsidRPr="00CE61E0" w:rsidRDefault="0023256C" w:rsidP="0095785E">
      <w:pPr>
        <w:pStyle w:val="Prrafodelista"/>
        <w:numPr>
          <w:ilvl w:val="1"/>
          <w:numId w:val="5"/>
        </w:numPr>
        <w:spacing w:after="120"/>
        <w:ind w:left="709" w:hanging="284"/>
        <w:contextualSpacing w:val="0"/>
        <w:rPr>
          <w:rFonts w:cs="Arial"/>
          <w:lang w:bidi="es-ES"/>
        </w:rPr>
      </w:pPr>
      <w:r w:rsidRPr="00CE61E0">
        <w:rPr>
          <w:rFonts w:cs="Arial"/>
          <w:lang w:bidi="es-ES"/>
        </w:rPr>
        <w:t xml:space="preserve">La caída de un rayo sobre la línea de distribución o en sus proximidades </w:t>
      </w:r>
    </w:p>
    <w:p w14:paraId="1ECC86CD" w14:textId="2347C7C7" w:rsidR="0023256C" w:rsidRPr="00CE61E0" w:rsidRDefault="0023256C" w:rsidP="0095785E">
      <w:pPr>
        <w:pStyle w:val="Prrafodelista"/>
        <w:numPr>
          <w:ilvl w:val="1"/>
          <w:numId w:val="5"/>
        </w:numPr>
        <w:spacing w:after="120"/>
        <w:ind w:left="709" w:hanging="284"/>
        <w:contextualSpacing w:val="0"/>
        <w:rPr>
          <w:rFonts w:cs="Arial"/>
          <w:lang w:bidi="es-ES"/>
        </w:rPr>
      </w:pPr>
      <w:r w:rsidRPr="00CE61E0">
        <w:rPr>
          <w:rFonts w:cs="Arial"/>
          <w:lang w:bidi="es-ES"/>
        </w:rPr>
        <w:t xml:space="preserve">El impacto de un rayo en el sistema de protección externa contra descargas atmosféricas (pararrayos, puntas Franklin, jaulas de Faraday, </w:t>
      </w:r>
      <w:r w:rsidR="00255B60" w:rsidRPr="00CE61E0">
        <w:rPr>
          <w:rFonts w:cs="Arial"/>
          <w:lang w:bidi="es-ES"/>
        </w:rPr>
        <w:t>entre otros</w:t>
      </w:r>
      <w:r w:rsidRPr="00CE61E0">
        <w:rPr>
          <w:rFonts w:cs="Arial"/>
          <w:lang w:bidi="es-ES"/>
        </w:rPr>
        <w:t xml:space="preserve">), situado en el propio edificio o en sus proximidades. </w:t>
      </w:r>
    </w:p>
    <w:p w14:paraId="14EEBED9" w14:textId="73D6E284" w:rsidR="0023256C" w:rsidRPr="00CE61E0" w:rsidRDefault="0023256C" w:rsidP="0095785E">
      <w:pPr>
        <w:pStyle w:val="Prrafodelista"/>
        <w:numPr>
          <w:ilvl w:val="1"/>
          <w:numId w:val="5"/>
        </w:numPr>
        <w:spacing w:after="120"/>
        <w:ind w:left="709" w:hanging="284"/>
        <w:contextualSpacing w:val="0"/>
        <w:rPr>
          <w:rFonts w:cs="Arial"/>
          <w:lang w:bidi="es-ES"/>
        </w:rPr>
      </w:pPr>
      <w:r w:rsidRPr="00CE61E0">
        <w:rPr>
          <w:rFonts w:cs="Arial"/>
          <w:lang w:bidi="es-ES"/>
        </w:rPr>
        <w:t xml:space="preserve">La incidencia directa de una descarga atmosférica en el propio edificio, tanto más probable cuanto más alto sea respecto a los edificios que lo rodean, o en sus proximidades. </w:t>
      </w:r>
    </w:p>
    <w:p w14:paraId="244471BC" w14:textId="5E02D078" w:rsidR="0023256C" w:rsidRPr="00CE61E0" w:rsidRDefault="0023256C" w:rsidP="00862503">
      <w:r w:rsidRPr="00CE61E0">
        <w:lastRenderedPageBreak/>
        <w:t>A estos efectos se considera proximidad una distancia de aproximadamente 50 m.</w:t>
      </w:r>
    </w:p>
    <w:p w14:paraId="5EC505DF" w14:textId="09A5920A" w:rsidR="0023256C" w:rsidRPr="00CE61E0" w:rsidRDefault="0023256C" w:rsidP="005C63FB">
      <w:pPr>
        <w:pStyle w:val="Prrafodelista"/>
        <w:numPr>
          <w:ilvl w:val="1"/>
          <w:numId w:val="75"/>
        </w:numPr>
        <w:ind w:left="284"/>
        <w:rPr>
          <w:rFonts w:cs="Arial"/>
          <w:szCs w:val="22"/>
        </w:rPr>
      </w:pPr>
      <w:r w:rsidRPr="00CE61E0">
        <w:t>Por maniobras o actuaciones debidas a defectos en la red</w:t>
      </w:r>
      <w:r w:rsidRPr="00CE61E0">
        <w:rPr>
          <w:rFonts w:cs="Arial"/>
          <w:szCs w:val="22"/>
        </w:rPr>
        <w:t>:</w:t>
      </w:r>
    </w:p>
    <w:p w14:paraId="477F16C0" w14:textId="7893E7F4" w:rsidR="0023256C" w:rsidRPr="00CE61E0" w:rsidRDefault="0023256C" w:rsidP="0095785E">
      <w:pPr>
        <w:pStyle w:val="Prrafodelista"/>
        <w:numPr>
          <w:ilvl w:val="1"/>
          <w:numId w:val="5"/>
        </w:numPr>
        <w:spacing w:after="120"/>
        <w:ind w:left="709" w:hanging="284"/>
        <w:contextualSpacing w:val="0"/>
        <w:rPr>
          <w:rFonts w:cs="Arial"/>
          <w:lang w:bidi="es-ES"/>
        </w:rPr>
      </w:pPr>
      <w:r w:rsidRPr="00CE61E0">
        <w:rPr>
          <w:rFonts w:cs="Arial"/>
          <w:lang w:bidi="es-ES"/>
        </w:rPr>
        <w:t>Actuación de dispositivos de protección contra sobreintensidades</w:t>
      </w:r>
      <w:r w:rsidR="00862503" w:rsidRPr="00CE61E0">
        <w:rPr>
          <w:rFonts w:cs="Arial"/>
          <w:lang w:bidi="es-ES"/>
        </w:rPr>
        <w:t xml:space="preserve"> </w:t>
      </w:r>
      <w:r w:rsidRPr="00CE61E0">
        <w:rPr>
          <w:rFonts w:cs="Arial"/>
          <w:lang w:bidi="es-ES"/>
        </w:rPr>
        <w:t>(conexión/desconexión) e interruptores (dentro y/o fuera de la instalación).</w:t>
      </w:r>
    </w:p>
    <w:p w14:paraId="71989C50" w14:textId="77777777" w:rsidR="0023256C" w:rsidRPr="00CE61E0" w:rsidRDefault="0023256C" w:rsidP="0095785E">
      <w:pPr>
        <w:pStyle w:val="Prrafodelista"/>
        <w:numPr>
          <w:ilvl w:val="1"/>
          <w:numId w:val="5"/>
        </w:numPr>
        <w:spacing w:after="120"/>
        <w:ind w:left="709" w:hanging="284"/>
        <w:contextualSpacing w:val="0"/>
        <w:rPr>
          <w:rFonts w:cs="Arial"/>
          <w:lang w:bidi="es-ES"/>
        </w:rPr>
      </w:pPr>
      <w:r w:rsidRPr="00CE61E0">
        <w:rPr>
          <w:rFonts w:cs="Arial"/>
          <w:lang w:bidi="es-ES"/>
        </w:rPr>
        <w:t>Actuación de contactores.</w:t>
      </w:r>
    </w:p>
    <w:p w14:paraId="06B19DBB" w14:textId="77777777" w:rsidR="0023256C" w:rsidRPr="00CE61E0" w:rsidRDefault="0023256C" w:rsidP="0095785E">
      <w:pPr>
        <w:pStyle w:val="Prrafodelista"/>
        <w:numPr>
          <w:ilvl w:val="1"/>
          <w:numId w:val="5"/>
        </w:numPr>
        <w:spacing w:after="120"/>
        <w:ind w:left="709" w:hanging="284"/>
        <w:contextualSpacing w:val="0"/>
        <w:rPr>
          <w:rFonts w:cs="Arial"/>
          <w:lang w:bidi="es-ES"/>
        </w:rPr>
      </w:pPr>
      <w:r w:rsidRPr="00CE61E0">
        <w:rPr>
          <w:rFonts w:cs="Arial"/>
          <w:lang w:bidi="es-ES"/>
        </w:rPr>
        <w:t>Conexión o desconexión de bancos de condensadores para corrección de factor de potencia.</w:t>
      </w:r>
    </w:p>
    <w:p w14:paraId="66FCBB5D" w14:textId="77777777" w:rsidR="0023256C" w:rsidRPr="00CE61E0" w:rsidRDefault="0023256C" w:rsidP="0095785E">
      <w:pPr>
        <w:pStyle w:val="Prrafodelista"/>
        <w:numPr>
          <w:ilvl w:val="1"/>
          <w:numId w:val="5"/>
        </w:numPr>
        <w:spacing w:after="120"/>
        <w:ind w:left="709" w:hanging="284"/>
        <w:contextualSpacing w:val="0"/>
        <w:rPr>
          <w:rFonts w:cs="Arial"/>
          <w:lang w:bidi="es-ES"/>
        </w:rPr>
      </w:pPr>
      <w:r w:rsidRPr="00CE61E0">
        <w:rPr>
          <w:rFonts w:cs="Arial"/>
          <w:lang w:bidi="es-ES"/>
        </w:rPr>
        <w:t>Conexión o desconexión de receptores ubicados dentro de la instalación.</w:t>
      </w:r>
    </w:p>
    <w:p w14:paraId="08ACD3FA" w14:textId="326E3ECB" w:rsidR="0023256C" w:rsidRPr="00CE61E0" w:rsidRDefault="00B63540" w:rsidP="00D94DA6">
      <w:pPr>
        <w:pStyle w:val="Ttulo5"/>
      </w:pPr>
      <w:r w:rsidRPr="00CE61E0">
        <w:t>Categorías de sobretensión</w:t>
      </w:r>
    </w:p>
    <w:p w14:paraId="0A530243" w14:textId="267FF913" w:rsidR="00B63540" w:rsidRPr="00CE61E0" w:rsidRDefault="00B63540" w:rsidP="00B63540">
      <w:r w:rsidRPr="00CE61E0">
        <w:t>Los dispositivos de protección contra sobretensiones transitorias deben seleccionarse de forma que su nivel de protección sea inferior a la tensión soportada a impulso correspondiente a la categoría de sobretensión de los equipos y materiales que se prevé que se vayan a instalar.</w:t>
      </w:r>
    </w:p>
    <w:p w14:paraId="361D47D6" w14:textId="3DE82A79" w:rsidR="00B63540" w:rsidRPr="00CE61E0" w:rsidRDefault="00B63540" w:rsidP="00B4785E">
      <w:r w:rsidRPr="00CE61E0">
        <w:t>La reducción de las sobretensiones de entrada a valores inferiores a los indicados en cada categoría se consigue con una estrategia de protección en cascada, que puede integrar hasta</w:t>
      </w:r>
      <w:r w:rsidRPr="00CE61E0">
        <w:rPr>
          <w:color w:val="FF0000"/>
        </w:rPr>
        <w:t xml:space="preserve"> </w:t>
      </w:r>
      <w:r w:rsidRPr="00CE61E0">
        <w:t>tres niveles de protección: basta, media y fina, logrando de esta forma un nivel de tensión residual no peligroso para los equipos y una capacidad de derivación de energía que prolonga la vida y efectividad de los dispositivos de protección.</w:t>
      </w:r>
    </w:p>
    <w:p w14:paraId="3936FE5F" w14:textId="6D896D47" w:rsidR="00B63540" w:rsidRPr="00CE61E0" w:rsidRDefault="00B63540" w:rsidP="00B63540">
      <w:r w:rsidRPr="00CE61E0">
        <w:t xml:space="preserve">Mediante una adecuada selección de la categoría y tipo de DPS aplicables en cada parte de la instalación se puede lograr la coordinación del aislamiento necesario en el conjunto de la instalación, reduciendo el riesgo de fallo a un nivel aceptable y proporcionando una base para el control de la sobretensión. </w:t>
      </w:r>
    </w:p>
    <w:p w14:paraId="7DE65D06" w14:textId="3A5C1199" w:rsidR="00B63540" w:rsidRPr="00CE61E0" w:rsidRDefault="00B63540" w:rsidP="00B63540">
      <w:pPr>
        <w:rPr>
          <w:color w:val="000000"/>
        </w:rPr>
      </w:pPr>
      <w:r w:rsidRPr="00CE61E0">
        <w:rPr>
          <w:color w:val="000000"/>
        </w:rPr>
        <w:t xml:space="preserve">Se distinguen 4 categorías </w:t>
      </w:r>
      <w:r w:rsidRPr="00CE61E0">
        <w:t xml:space="preserve">de sobretensión </w:t>
      </w:r>
      <w:r w:rsidRPr="00CE61E0">
        <w:rPr>
          <w:color w:val="000000"/>
        </w:rPr>
        <w:t xml:space="preserve">diferentes, indicando en cada caso la tensión de impulso asignada entre conductores activos y tierra requerida a los equipos (Uw), en kV, según la tensión nominal de la red que alimenta la instalación. </w:t>
      </w:r>
    </w:p>
    <w:p w14:paraId="098BA6D8" w14:textId="41EC18CB" w:rsidR="00B63540" w:rsidRPr="00CE61E0" w:rsidRDefault="00B63540" w:rsidP="00B63540">
      <w:pPr>
        <w:rPr>
          <w:b/>
        </w:rPr>
      </w:pPr>
      <w:r w:rsidRPr="00CE61E0">
        <w:t>Los valores de las tensiones de impulso asignadas a los equipos (Uw) para las diferentes categorías de sobretensión son aplicables a instalaciones conectadas a redes de distribución de tensión nominal 230/400 V. Para otras tensiones en redes de distribución especiales se aplicarán los valores de la tabla 443.2 de la norma UNE-HD 60364-4-443.</w:t>
      </w:r>
    </w:p>
    <w:p w14:paraId="4A6BCA76" w14:textId="315511BA" w:rsidR="00B63540" w:rsidRPr="00CE61E0" w:rsidRDefault="00B63540" w:rsidP="004763AB">
      <w:pPr>
        <w:pStyle w:val="Ttulo6"/>
      </w:pPr>
      <w:r w:rsidRPr="00CE61E0">
        <w:t>Categoría I</w:t>
      </w:r>
    </w:p>
    <w:p w14:paraId="562EE691" w14:textId="4E636D8B" w:rsidR="00B63540" w:rsidRPr="00CE61E0" w:rsidRDefault="00B63540" w:rsidP="00B63540">
      <w:pPr>
        <w:rPr>
          <w:color w:val="FF0000"/>
        </w:rPr>
      </w:pPr>
      <w:r w:rsidRPr="00CE61E0">
        <w:t xml:space="preserve">Se aplica a los equipos muy sensibles a las sobretensiones y que están destinados a ser conectados a la instalación eléctrica fija. En este caso, las medidas de protección se toman fuera de los equipos a proteger, ya sea en la instalación fija o entre la instalación fija y los equipos, con objeto de limitar las sobretensiones a un nivel específico. Ejemplo: equipos de laboratorio, grandes ordenadores de instalación fija y otros equipos electrónicos especialmente sensibles, diseñados para trabajar en entornos protegidos, </w:t>
      </w:r>
      <w:r w:rsidR="00255B60" w:rsidRPr="00CE61E0">
        <w:t>entre otros.</w:t>
      </w:r>
    </w:p>
    <w:p w14:paraId="7F2EBDC4" w14:textId="031C57DE" w:rsidR="00B63540" w:rsidRPr="00CE61E0" w:rsidRDefault="00B63540" w:rsidP="00B63540">
      <w:r w:rsidRPr="00CE61E0">
        <w:lastRenderedPageBreak/>
        <w:t>La tensión de impulso asignada a los equipos (Uw) de categoría de sobretensión I en instalaciones conectadas en redes de distribución de baja tensión es 1,5 kV</w:t>
      </w:r>
    </w:p>
    <w:p w14:paraId="22E1FA99" w14:textId="00791CE2" w:rsidR="00B63540" w:rsidRPr="00CE61E0" w:rsidRDefault="00B63540" w:rsidP="004763AB">
      <w:pPr>
        <w:pStyle w:val="Ttulo6"/>
      </w:pPr>
      <w:r w:rsidRPr="00CE61E0">
        <w:t>Categoría II</w:t>
      </w:r>
    </w:p>
    <w:p w14:paraId="02ABD82E" w14:textId="5AD10C78" w:rsidR="00B63540" w:rsidRPr="00CE61E0" w:rsidRDefault="00B63540" w:rsidP="00B63540">
      <w:r w:rsidRPr="00CE61E0">
        <w:t>Se aplica a los equipos destinados a conectarse a una instalación eléctrica fija.</w:t>
      </w:r>
    </w:p>
    <w:p w14:paraId="7BC494FA" w14:textId="27347025" w:rsidR="00B63540" w:rsidRPr="00CE61E0" w:rsidRDefault="00B63540" w:rsidP="00B63540">
      <w:r w:rsidRPr="00CE61E0">
        <w:t>Ejemplos de equipos en esta categoría son los electrodomésticos, herramientas portátiles y otros equipos similares.</w:t>
      </w:r>
    </w:p>
    <w:p w14:paraId="321F8428" w14:textId="221BC616" w:rsidR="00B63540" w:rsidRPr="00CE61E0" w:rsidRDefault="00B63540" w:rsidP="00B4785E">
      <w:r w:rsidRPr="00CE61E0">
        <w:t>La tensión de impulso asignada a los equipos (Uw) de categoría de sobretensión II en instalaciones conectadas en redes de distrib</w:t>
      </w:r>
      <w:r w:rsidR="00B4785E" w:rsidRPr="00CE61E0">
        <w:t>ución de baja tensión es 2,5 kV</w:t>
      </w:r>
    </w:p>
    <w:p w14:paraId="5508AEC8" w14:textId="4E6DBC14" w:rsidR="00B63540" w:rsidRPr="00CE61E0" w:rsidRDefault="00B63540" w:rsidP="004763AB">
      <w:pPr>
        <w:pStyle w:val="Ttulo6"/>
      </w:pPr>
      <w:r w:rsidRPr="00CE61E0">
        <w:t>Categoría III</w:t>
      </w:r>
    </w:p>
    <w:p w14:paraId="555FA7F1" w14:textId="652E3195" w:rsidR="00B63540" w:rsidRPr="00CE61E0" w:rsidRDefault="00B63540" w:rsidP="00B63540">
      <w:r w:rsidRPr="00CE61E0">
        <w:t xml:space="preserve">Se aplica a los equipos y materiales que forman parte de la instalación eléctrica fija y a otros equipos para los cuales se requiere un alto nivel de fiabilidad. </w:t>
      </w:r>
    </w:p>
    <w:p w14:paraId="02DA46A3" w14:textId="301B216A" w:rsidR="00B63540" w:rsidRPr="00CE61E0" w:rsidRDefault="00B63540" w:rsidP="00B63540">
      <w:r w:rsidRPr="00CE61E0">
        <w:t>Ejemplos de equipos en esta categoría son los armarios de distribución, embarrados, aparamenta (interruptores, seccionadores, tomas de corriente</w:t>
      </w:r>
      <w:r w:rsidR="00255B60" w:rsidRPr="00CE61E0">
        <w:t>, entre otros</w:t>
      </w:r>
      <w:r w:rsidRPr="00CE61E0">
        <w:t>), canalizaciones y sus accesorios (cables, caja de derivación</w:t>
      </w:r>
      <w:r w:rsidR="00255B60" w:rsidRPr="00CE61E0">
        <w:t>, entre otros</w:t>
      </w:r>
      <w:r w:rsidRPr="00CE61E0">
        <w:t>), motores con conexión eléctrica fija (ascensores, máquinas industriales</w:t>
      </w:r>
      <w:r w:rsidR="00255B60" w:rsidRPr="00CE61E0">
        <w:t>, entre otros</w:t>
      </w:r>
      <w:r w:rsidRPr="00CE61E0">
        <w:t xml:space="preserve">), </w:t>
      </w:r>
      <w:r w:rsidR="00255B60" w:rsidRPr="00CE61E0">
        <w:t>entre otros.</w:t>
      </w:r>
    </w:p>
    <w:p w14:paraId="19055BDF" w14:textId="611CD477" w:rsidR="00B63540" w:rsidRPr="00CE61E0" w:rsidRDefault="00B63540" w:rsidP="00B63540">
      <w:r w:rsidRPr="00CE61E0">
        <w:t>La tensión de impulso asignada a los equipos (Uw) de categoría de sobretensión III en instalaciones conectadas en redes de distribución de baja tensión es 4 kV</w:t>
      </w:r>
    </w:p>
    <w:p w14:paraId="54DF45C4" w14:textId="056D1A4A" w:rsidR="00B63540" w:rsidRPr="00CE61E0" w:rsidRDefault="00B63540" w:rsidP="004763AB">
      <w:pPr>
        <w:pStyle w:val="Ttulo6"/>
      </w:pPr>
      <w:r w:rsidRPr="00CE61E0">
        <w:t>Categoría IV</w:t>
      </w:r>
    </w:p>
    <w:p w14:paraId="340D832B" w14:textId="373EBD83" w:rsidR="00B63540" w:rsidRPr="00CE61E0" w:rsidRDefault="00B63540" w:rsidP="00B63540">
      <w:r w:rsidRPr="00CE61E0">
        <w:t xml:space="preserve">Se aplica a los equipos y materiales que se conectan en el origen o muy próximos al origen de la instalación, aguas arriba del cuadro de distribución. </w:t>
      </w:r>
    </w:p>
    <w:p w14:paraId="5F8AC918" w14:textId="1668824F" w:rsidR="00B63540" w:rsidRPr="00CE61E0" w:rsidRDefault="00B63540" w:rsidP="00B63540">
      <w:r w:rsidRPr="00CE61E0">
        <w:t xml:space="preserve">Ejemplos de equipos en esta categoría son los contadores de energía, aparatos de telemedida, equipos principales de protección contra sobreintensidades, </w:t>
      </w:r>
      <w:r w:rsidR="00255B60" w:rsidRPr="00CE61E0">
        <w:t>entre otros.</w:t>
      </w:r>
    </w:p>
    <w:p w14:paraId="6A5190E2" w14:textId="77777777" w:rsidR="00B63540" w:rsidRPr="00CE61E0" w:rsidRDefault="00B63540" w:rsidP="00B63540">
      <w:r w:rsidRPr="00CE61E0">
        <w:t>La tensión de impulso asignada a los equipos (Uw) de categoría de sobretensión IV en instalaciones conectadas en redes de distribución de baja tensión es 6 kV</w:t>
      </w:r>
    </w:p>
    <w:p w14:paraId="2795D853" w14:textId="33F340EB" w:rsidR="00B63540" w:rsidRPr="00CE61E0" w:rsidRDefault="00B63540" w:rsidP="00D94DA6">
      <w:pPr>
        <w:pStyle w:val="Ttulo5"/>
        <w:rPr>
          <w:lang w:val="es-ES_tradnl"/>
        </w:rPr>
      </w:pPr>
      <w:r w:rsidRPr="00CE61E0">
        <w:rPr>
          <w:lang w:val="es-ES_tradnl"/>
        </w:rPr>
        <w:t>Tipos de dispositivos de protección de sobretensiones transitorias (DPS)</w:t>
      </w:r>
    </w:p>
    <w:p w14:paraId="0401BC75" w14:textId="6BFBFB8E" w:rsidR="00B63540" w:rsidRPr="00CE61E0" w:rsidRDefault="00B63540" w:rsidP="00B63540">
      <w:pPr>
        <w:rPr>
          <w:lang w:bidi="es-ES"/>
        </w:rPr>
      </w:pPr>
      <w:r w:rsidRPr="00CE61E0">
        <w:rPr>
          <w:lang w:bidi="es-ES"/>
        </w:rPr>
        <w:t xml:space="preserve">Existen 3 tipos de protectores de sobretensión transitoria denominados: Tipo 1, Tipo 2 y Tipo 3. </w:t>
      </w:r>
    </w:p>
    <w:p w14:paraId="23CD91B6" w14:textId="1302E750" w:rsidR="00B63540" w:rsidRPr="00CE61E0" w:rsidRDefault="00B63540" w:rsidP="00B63540">
      <w:pPr>
        <w:rPr>
          <w:lang w:bidi="es-ES"/>
        </w:rPr>
      </w:pPr>
      <w:r w:rsidRPr="00CE61E0">
        <w:rPr>
          <w:lang w:bidi="es-ES"/>
        </w:rPr>
        <w:t>Es posible combinar dos tipos de protectores en un solo dispositivo siempre y cuando cumplan con los requisitos y ensayos establecidos en la norma para ambos tipos.</w:t>
      </w:r>
    </w:p>
    <w:p w14:paraId="7857B846" w14:textId="3830665A" w:rsidR="00B63540" w:rsidRPr="00CE61E0" w:rsidRDefault="00B63540" w:rsidP="00B63540">
      <w:pPr>
        <w:rPr>
          <w:lang w:bidi="es-ES"/>
        </w:rPr>
      </w:pPr>
      <w:r w:rsidRPr="00CE61E0">
        <w:rPr>
          <w:lang w:bidi="es-ES"/>
        </w:rPr>
        <w:t xml:space="preserve">Para instalaciones en corriente alterna, se considera que cumplen con las prescripciones de esta instrucción los dispositivos según la norma UNE-EN 61643-11. </w:t>
      </w:r>
    </w:p>
    <w:p w14:paraId="160E38A3" w14:textId="145372E9" w:rsidR="00B63540" w:rsidRPr="00CE61E0" w:rsidRDefault="00B63540" w:rsidP="00B63540">
      <w:r w:rsidRPr="00CE61E0">
        <w:rPr>
          <w:lang w:bidi="es-ES"/>
        </w:rPr>
        <w:lastRenderedPageBreak/>
        <w:t xml:space="preserve">Para instalaciones fotovoltaicas, se considera que cumplen con las prescripciones de esta instrucción y de la </w:t>
      </w:r>
      <w:r w:rsidR="00401B9C" w:rsidRPr="00CE61E0">
        <w:rPr>
          <w:lang w:bidi="es-ES"/>
        </w:rPr>
        <w:t>ITC BT-</w:t>
      </w:r>
      <w:r w:rsidRPr="00CE61E0">
        <w:rPr>
          <w:lang w:bidi="es-ES"/>
        </w:rPr>
        <w:t>53 los dispositivos según la norma UNE-EN 61643-31</w:t>
      </w:r>
      <w:r w:rsidRPr="00CE61E0">
        <w:t>.</w:t>
      </w:r>
    </w:p>
    <w:p w14:paraId="1319A88F" w14:textId="02FBBEDF" w:rsidR="00B63540" w:rsidRPr="00CE61E0" w:rsidRDefault="00B63540" w:rsidP="00D94DA6">
      <w:pPr>
        <w:pStyle w:val="Ttulo5"/>
      </w:pPr>
      <w:r w:rsidRPr="00CE61E0">
        <w:t>Selección de tipos e instalación de DPS</w:t>
      </w:r>
      <w:r w:rsidR="0084643A">
        <w:t>.</w:t>
      </w:r>
    </w:p>
    <w:p w14:paraId="5A642980" w14:textId="77777777" w:rsidR="00B63540" w:rsidRPr="00CE61E0" w:rsidRDefault="00B63540" w:rsidP="00B63540">
      <w:pPr>
        <w:rPr>
          <w:lang w:bidi="es-ES"/>
        </w:rPr>
      </w:pPr>
      <w:r w:rsidRPr="00CE61E0">
        <w:rPr>
          <w:lang w:bidi="es-ES"/>
        </w:rPr>
        <w:t>La actuación de los DPS debe reducir la sobretensión transitoria a un valor de tensión no superior a la tensión de impulso asignada requerida a los equipos Uw (de acuerdo con su categoría de sobretensión). Para alcanzar este objetivo puede ser necesario utilizar más de un dispositivo de protección.</w:t>
      </w:r>
    </w:p>
    <w:p w14:paraId="4F98EC24" w14:textId="77777777" w:rsidR="00B63540" w:rsidRPr="00CE61E0" w:rsidRDefault="00B63540" w:rsidP="00B63540">
      <w:pPr>
        <w:rPr>
          <w:lang w:bidi="es-ES"/>
        </w:rPr>
      </w:pPr>
      <w:r w:rsidRPr="00CE61E0">
        <w:rPr>
          <w:lang w:bidi="es-ES"/>
        </w:rPr>
        <w:t>Deberá instalarse un DPS de Tipo 2 lo más cerca posible del origen de la instalación interior, en el cuadro general de mando y protección.</w:t>
      </w:r>
    </w:p>
    <w:p w14:paraId="38A7F659" w14:textId="282E1F6C" w:rsidR="00B63540" w:rsidRPr="00CE61E0" w:rsidRDefault="00B63540" w:rsidP="00B63540">
      <w:pPr>
        <w:rPr>
          <w:lang w:bidi="es-ES"/>
        </w:rPr>
      </w:pPr>
      <w:r w:rsidRPr="00CE61E0">
        <w:rPr>
          <w:lang w:bidi="es-ES"/>
        </w:rPr>
        <w:t xml:space="preserve">Adicionalmente, deberá instalarse un DPS de Tipo 1 lo más cerca posible del origen de la instalación, junto al contador y aguas arriba del mismo, su ubicación se atendrá a lo indicado en la </w:t>
      </w:r>
      <w:r w:rsidR="00401B9C" w:rsidRPr="00CE61E0">
        <w:rPr>
          <w:lang w:bidi="es-ES"/>
        </w:rPr>
        <w:t>ITC BT</w:t>
      </w:r>
      <w:r w:rsidRPr="00CE61E0">
        <w:rPr>
          <w:lang w:bidi="es-ES"/>
        </w:rPr>
        <w:t xml:space="preserve">-12. </w:t>
      </w:r>
    </w:p>
    <w:p w14:paraId="69055F7F" w14:textId="05F31C60" w:rsidR="00887363" w:rsidRPr="00CE61E0" w:rsidRDefault="00B63540" w:rsidP="0080378E">
      <w:pPr>
        <w:rPr>
          <w:lang w:bidi="es-ES"/>
        </w:rPr>
      </w:pPr>
      <w:r w:rsidRPr="00CE61E0">
        <w:rPr>
          <w:lang w:bidi="es-ES"/>
        </w:rPr>
        <w:t>En las CPM de medida directa el protector contra sobretensiones de Tipo 1 podrá utilizar los fusibles de la propia CPM para su protección, mientras que</w:t>
      </w:r>
      <w:r w:rsidR="00D354CD" w:rsidRPr="00CE61E0">
        <w:rPr>
          <w:lang w:bidi="es-ES"/>
        </w:rPr>
        <w:t>,</w:t>
      </w:r>
      <w:r w:rsidRPr="00CE61E0">
        <w:rPr>
          <w:lang w:bidi="es-ES"/>
        </w:rPr>
        <w:t xml:space="preserve"> en las CPM de medida indirecta</w:t>
      </w:r>
      <w:r w:rsidR="004C77BB" w:rsidRPr="00CE61E0">
        <w:rPr>
          <w:lang w:bidi="es-ES"/>
        </w:rPr>
        <w:t xml:space="preserve">, </w:t>
      </w:r>
      <w:r w:rsidR="004C77BB" w:rsidRPr="00CE61E0">
        <w:rPr>
          <w:iCs/>
          <w:spacing w:val="-1"/>
          <w:lang w:val="es-ES_tradnl"/>
        </w:rPr>
        <w:t>así</w:t>
      </w:r>
      <w:r w:rsidR="004C77BB" w:rsidRPr="00CE61E0">
        <w:rPr>
          <w:iCs/>
          <w:spacing w:val="69"/>
          <w:lang w:val="es-ES_tradnl"/>
        </w:rPr>
        <w:t xml:space="preserve"> </w:t>
      </w:r>
      <w:r w:rsidR="004C77BB" w:rsidRPr="00CE61E0">
        <w:rPr>
          <w:iCs/>
          <w:spacing w:val="-1"/>
          <w:lang w:val="es-ES_tradnl"/>
        </w:rPr>
        <w:t>como</w:t>
      </w:r>
      <w:r w:rsidR="004C77BB" w:rsidRPr="00CE61E0">
        <w:rPr>
          <w:iCs/>
          <w:lang w:val="es-ES_tradnl"/>
        </w:rPr>
        <w:t xml:space="preserve"> en</w:t>
      </w:r>
      <w:r w:rsidR="004C77BB" w:rsidRPr="00CE61E0">
        <w:rPr>
          <w:iCs/>
          <w:spacing w:val="-2"/>
          <w:lang w:val="es-ES_tradnl"/>
        </w:rPr>
        <w:t xml:space="preserve"> </w:t>
      </w:r>
      <w:r w:rsidR="004C77BB" w:rsidRPr="00CE61E0">
        <w:rPr>
          <w:iCs/>
          <w:spacing w:val="-1"/>
          <w:lang w:val="es-ES_tradnl"/>
        </w:rPr>
        <w:t>las</w:t>
      </w:r>
      <w:r w:rsidR="004C77BB" w:rsidRPr="00CE61E0">
        <w:rPr>
          <w:iCs/>
          <w:spacing w:val="1"/>
          <w:lang w:val="es-ES_tradnl"/>
        </w:rPr>
        <w:t xml:space="preserve"> </w:t>
      </w:r>
      <w:r w:rsidR="004C77BB" w:rsidRPr="00CE61E0">
        <w:rPr>
          <w:iCs/>
          <w:spacing w:val="-1"/>
          <w:lang w:val="es-ES_tradnl"/>
        </w:rPr>
        <w:t>MMI</w:t>
      </w:r>
      <w:r w:rsidR="004C77BB" w:rsidRPr="00CE61E0">
        <w:rPr>
          <w:iCs/>
          <w:lang w:val="es-ES_tradnl"/>
        </w:rPr>
        <w:t xml:space="preserve"> y</w:t>
      </w:r>
      <w:r w:rsidR="004C77BB" w:rsidRPr="00CE61E0">
        <w:rPr>
          <w:iCs/>
          <w:spacing w:val="1"/>
          <w:lang w:val="es-ES_tradnl"/>
        </w:rPr>
        <w:t xml:space="preserve"> </w:t>
      </w:r>
      <w:r w:rsidR="004C77BB" w:rsidRPr="00CE61E0">
        <w:rPr>
          <w:iCs/>
          <w:spacing w:val="-1"/>
          <w:lang w:val="es-ES_tradnl"/>
        </w:rPr>
        <w:t>Centralizaciones</w:t>
      </w:r>
      <w:r w:rsidR="004C77BB" w:rsidRPr="00CE61E0">
        <w:rPr>
          <w:iCs/>
          <w:spacing w:val="2"/>
          <w:lang w:val="es-ES_tradnl"/>
        </w:rPr>
        <w:t xml:space="preserve"> </w:t>
      </w:r>
      <w:r w:rsidR="004C77BB" w:rsidRPr="00CE61E0">
        <w:rPr>
          <w:iCs/>
          <w:lang w:val="es-ES_tradnl"/>
        </w:rPr>
        <w:t>de</w:t>
      </w:r>
      <w:r w:rsidR="004C77BB" w:rsidRPr="00CE61E0">
        <w:rPr>
          <w:iCs/>
          <w:spacing w:val="-1"/>
          <w:lang w:val="es-ES_tradnl"/>
        </w:rPr>
        <w:t xml:space="preserve"> contadores,</w:t>
      </w:r>
      <w:r w:rsidR="004C77BB" w:rsidRPr="00CE61E0">
        <w:rPr>
          <w:iCs/>
          <w:spacing w:val="-2"/>
          <w:lang w:val="es-ES_tradnl"/>
        </w:rPr>
        <w:t xml:space="preserve"> </w:t>
      </w:r>
      <w:r w:rsidR="004C77BB" w:rsidRPr="00CE61E0">
        <w:rPr>
          <w:iCs/>
          <w:spacing w:val="-1"/>
          <w:lang w:val="es-ES_tradnl"/>
        </w:rPr>
        <w:t>dispondrán</w:t>
      </w:r>
      <w:r w:rsidR="004C77BB" w:rsidRPr="00CE61E0">
        <w:rPr>
          <w:iCs/>
          <w:lang w:val="es-ES_tradnl"/>
        </w:rPr>
        <w:t xml:space="preserve"> de</w:t>
      </w:r>
      <w:r w:rsidR="004C77BB" w:rsidRPr="00CE61E0">
        <w:rPr>
          <w:iCs/>
          <w:spacing w:val="-2"/>
          <w:lang w:val="es-ES_tradnl"/>
        </w:rPr>
        <w:t xml:space="preserve"> </w:t>
      </w:r>
      <w:r w:rsidR="004C77BB" w:rsidRPr="00CE61E0">
        <w:rPr>
          <w:iCs/>
          <w:lang w:val="es-ES_tradnl"/>
        </w:rPr>
        <w:t>su</w:t>
      </w:r>
      <w:r w:rsidR="004C77BB" w:rsidRPr="00CE61E0">
        <w:rPr>
          <w:iCs/>
          <w:spacing w:val="-2"/>
          <w:lang w:val="es-ES_tradnl"/>
        </w:rPr>
        <w:t xml:space="preserve"> </w:t>
      </w:r>
      <w:r w:rsidR="004C77BB" w:rsidRPr="00CE61E0">
        <w:rPr>
          <w:iCs/>
          <w:spacing w:val="-1"/>
          <w:lang w:val="es-ES_tradnl"/>
        </w:rPr>
        <w:t>propia</w:t>
      </w:r>
      <w:r w:rsidR="004C77BB" w:rsidRPr="00CE61E0">
        <w:rPr>
          <w:iCs/>
          <w:lang w:val="es-ES_tradnl"/>
        </w:rPr>
        <w:t xml:space="preserve"> </w:t>
      </w:r>
      <w:r w:rsidR="004C77BB" w:rsidRPr="00CE61E0">
        <w:rPr>
          <w:iCs/>
          <w:spacing w:val="-1"/>
          <w:lang w:val="es-ES_tradnl"/>
        </w:rPr>
        <w:t>protección.</w:t>
      </w:r>
      <w:r w:rsidR="004C77BB" w:rsidRPr="00CE61E0">
        <w:rPr>
          <w:iCs/>
          <w:lang w:val="es-ES_tradnl"/>
        </w:rPr>
        <w:t xml:space="preserve"> </w:t>
      </w:r>
      <w:r w:rsidR="004C77BB" w:rsidRPr="00CE61E0">
        <w:rPr>
          <w:iCs/>
          <w:spacing w:val="-2"/>
          <w:lang w:val="es-ES_tradnl"/>
        </w:rPr>
        <w:t>En</w:t>
      </w:r>
      <w:r w:rsidR="004C77BB" w:rsidRPr="00CE61E0">
        <w:rPr>
          <w:iCs/>
          <w:spacing w:val="81"/>
          <w:lang w:val="es-ES_tradnl"/>
        </w:rPr>
        <w:t xml:space="preserve"> </w:t>
      </w:r>
      <w:r w:rsidR="004C77BB" w:rsidRPr="00CE61E0">
        <w:rPr>
          <w:iCs/>
          <w:spacing w:val="-1"/>
          <w:lang w:val="es-ES_tradnl"/>
        </w:rPr>
        <w:t>cualquier</w:t>
      </w:r>
      <w:r w:rsidR="004C77BB" w:rsidRPr="00CE61E0">
        <w:rPr>
          <w:iCs/>
          <w:lang w:val="es-ES_tradnl"/>
        </w:rPr>
        <w:t xml:space="preserve"> </w:t>
      </w:r>
      <w:r w:rsidR="004C77BB" w:rsidRPr="00CE61E0">
        <w:rPr>
          <w:iCs/>
          <w:spacing w:val="-1"/>
          <w:lang w:val="es-ES_tradnl"/>
        </w:rPr>
        <w:t>caso,</w:t>
      </w:r>
      <w:r w:rsidR="004C77BB" w:rsidRPr="00CE61E0">
        <w:rPr>
          <w:iCs/>
          <w:spacing w:val="2"/>
          <w:lang w:val="es-ES_tradnl"/>
        </w:rPr>
        <w:t xml:space="preserve"> </w:t>
      </w:r>
      <w:r w:rsidR="004C77BB" w:rsidRPr="00CE61E0">
        <w:rPr>
          <w:iCs/>
          <w:spacing w:val="-1"/>
          <w:lang w:val="es-ES_tradnl"/>
        </w:rPr>
        <w:t xml:space="preserve">todas </w:t>
      </w:r>
      <w:r w:rsidR="004C77BB" w:rsidRPr="00CE61E0">
        <w:rPr>
          <w:iCs/>
          <w:lang w:val="es-ES_tradnl"/>
        </w:rPr>
        <w:t>las</w:t>
      </w:r>
      <w:r w:rsidR="004C77BB" w:rsidRPr="00CE61E0">
        <w:rPr>
          <w:iCs/>
          <w:spacing w:val="-2"/>
          <w:lang w:val="es-ES_tradnl"/>
        </w:rPr>
        <w:t xml:space="preserve"> </w:t>
      </w:r>
      <w:r w:rsidR="004C77BB" w:rsidRPr="00CE61E0">
        <w:rPr>
          <w:iCs/>
          <w:spacing w:val="-1"/>
          <w:lang w:val="es-ES_tradnl"/>
        </w:rPr>
        <w:t>CPM,</w:t>
      </w:r>
      <w:r w:rsidR="004C77BB" w:rsidRPr="00CE61E0">
        <w:rPr>
          <w:iCs/>
          <w:lang w:val="es-ES_tradnl"/>
        </w:rPr>
        <w:t xml:space="preserve"> </w:t>
      </w:r>
      <w:r w:rsidR="004C77BB" w:rsidRPr="00CE61E0">
        <w:rPr>
          <w:iCs/>
          <w:spacing w:val="-2"/>
          <w:lang w:val="es-ES_tradnl"/>
        </w:rPr>
        <w:t>MMI</w:t>
      </w:r>
      <w:r w:rsidR="004C77BB" w:rsidRPr="00CE61E0">
        <w:rPr>
          <w:iCs/>
          <w:lang w:val="es-ES_tradnl"/>
        </w:rPr>
        <w:t xml:space="preserve"> y</w:t>
      </w:r>
      <w:r w:rsidR="004C77BB" w:rsidRPr="00CE61E0">
        <w:rPr>
          <w:iCs/>
          <w:spacing w:val="1"/>
          <w:lang w:val="es-ES_tradnl"/>
        </w:rPr>
        <w:t xml:space="preserve"> </w:t>
      </w:r>
      <w:r w:rsidR="004C77BB" w:rsidRPr="00CE61E0">
        <w:rPr>
          <w:iCs/>
          <w:spacing w:val="-1"/>
          <w:lang w:val="es-ES_tradnl"/>
        </w:rPr>
        <w:t>Centralizaciones</w:t>
      </w:r>
      <w:r w:rsidR="004C77BB" w:rsidRPr="00CE61E0">
        <w:rPr>
          <w:iCs/>
          <w:spacing w:val="3"/>
          <w:lang w:val="es-ES_tradnl"/>
        </w:rPr>
        <w:t xml:space="preserve"> </w:t>
      </w:r>
      <w:r w:rsidR="004C77BB" w:rsidRPr="00CE61E0">
        <w:rPr>
          <w:iCs/>
          <w:spacing w:val="-1"/>
          <w:lang w:val="es-ES_tradnl"/>
        </w:rPr>
        <w:t>de</w:t>
      </w:r>
      <w:r w:rsidR="004C77BB" w:rsidRPr="00CE61E0">
        <w:rPr>
          <w:iCs/>
          <w:lang w:val="es-ES_tradnl"/>
        </w:rPr>
        <w:t xml:space="preserve"> </w:t>
      </w:r>
      <w:r w:rsidR="004C77BB" w:rsidRPr="00CE61E0">
        <w:rPr>
          <w:iCs/>
          <w:spacing w:val="-1"/>
          <w:lang w:val="es-ES_tradnl"/>
        </w:rPr>
        <w:t>contadore</w:t>
      </w:r>
      <w:r w:rsidR="0073207C" w:rsidRPr="00CE61E0">
        <w:rPr>
          <w:iCs/>
          <w:spacing w:val="-1"/>
          <w:lang w:val="es-ES_tradnl"/>
        </w:rPr>
        <w:t>s</w:t>
      </w:r>
      <w:r w:rsidRPr="00CE61E0">
        <w:rPr>
          <w:lang w:bidi="es-ES"/>
        </w:rPr>
        <w:t xml:space="preserve"> dispondrán de una pletina de tierra seccionable para descarga de las sobretensiones y conexión de la tierra de protección de la finca. </w:t>
      </w:r>
    </w:p>
    <w:p w14:paraId="37FE9DD2" w14:textId="3B4CC5C0" w:rsidR="00B63540" w:rsidRPr="00CE61E0" w:rsidRDefault="00B63540" w:rsidP="00B63540">
      <w:pPr>
        <w:rPr>
          <w:lang w:bidi="es-ES"/>
        </w:rPr>
      </w:pPr>
      <w:r w:rsidRPr="00CE61E0">
        <w:rPr>
          <w:lang w:bidi="es-ES"/>
        </w:rPr>
        <w:t>En función de las longitudes y trazados de los circuitos protegidos por un DPS, puede ser necesario proyectar la instalación con un DPS adicional conectado en la proximidad de un equipo a proteger. En este caso los DPS correspondientes deberán estar coordinados entre si según el apartado 3.4.2.</w:t>
      </w:r>
    </w:p>
    <w:p w14:paraId="3DF9640C" w14:textId="77777777" w:rsidR="00B63540" w:rsidRPr="00CE61E0" w:rsidRDefault="00B63540" w:rsidP="00B63540">
      <w:pPr>
        <w:rPr>
          <w:rFonts w:cs="Arial"/>
          <w:szCs w:val="22"/>
        </w:rPr>
      </w:pPr>
      <w:r w:rsidRPr="00CE61E0">
        <w:rPr>
          <w:lang w:bidi="es-ES"/>
        </w:rPr>
        <w:t>La protección contra sobretensiones transitorias puede proporcionarse</w:t>
      </w:r>
      <w:r w:rsidRPr="00CE61E0">
        <w:rPr>
          <w:rFonts w:cs="Arial"/>
          <w:szCs w:val="22"/>
        </w:rPr>
        <w:t>:</w:t>
      </w:r>
    </w:p>
    <w:p w14:paraId="237FE346" w14:textId="2E9B4F1A" w:rsidR="00B63540" w:rsidRPr="00CE61E0" w:rsidRDefault="00B63540" w:rsidP="0095785E">
      <w:pPr>
        <w:pStyle w:val="Prrafodelista"/>
        <w:numPr>
          <w:ilvl w:val="1"/>
          <w:numId w:val="5"/>
        </w:numPr>
        <w:spacing w:after="120"/>
        <w:ind w:left="709" w:hanging="284"/>
        <w:contextualSpacing w:val="0"/>
        <w:rPr>
          <w:rFonts w:cs="Arial"/>
          <w:lang w:bidi="es-ES"/>
        </w:rPr>
      </w:pPr>
      <w:r w:rsidRPr="00CE61E0">
        <w:rPr>
          <w:rFonts w:cs="Arial"/>
          <w:lang w:bidi="es-ES"/>
        </w:rPr>
        <w:t>Entre conductores activos y conductor de protección (protección en modo común);</w:t>
      </w:r>
    </w:p>
    <w:p w14:paraId="7C3EAFC5" w14:textId="21BFF039" w:rsidR="00B63540" w:rsidRPr="00CE61E0" w:rsidRDefault="00B63540" w:rsidP="0095785E">
      <w:pPr>
        <w:pStyle w:val="Prrafodelista"/>
        <w:numPr>
          <w:ilvl w:val="1"/>
          <w:numId w:val="5"/>
        </w:numPr>
        <w:spacing w:after="120"/>
        <w:ind w:left="709" w:hanging="284"/>
        <w:contextualSpacing w:val="0"/>
        <w:rPr>
          <w:rFonts w:cs="Arial"/>
          <w:lang w:bidi="es-ES"/>
        </w:rPr>
      </w:pPr>
      <w:r w:rsidRPr="00CE61E0">
        <w:rPr>
          <w:rFonts w:cs="Arial"/>
          <w:lang w:bidi="es-ES"/>
        </w:rPr>
        <w:t>Entre conductores activos (protección en modo diferencial).</w:t>
      </w:r>
    </w:p>
    <w:p w14:paraId="0BEA1361" w14:textId="77777777" w:rsidR="00B63540" w:rsidRPr="00CE61E0" w:rsidRDefault="00B63540" w:rsidP="00B63540">
      <w:pPr>
        <w:rPr>
          <w:lang w:bidi="es-ES"/>
        </w:rPr>
      </w:pPr>
      <w:r w:rsidRPr="00CE61E0">
        <w:rPr>
          <w:lang w:bidi="es-ES"/>
        </w:rPr>
        <w:t>Los DPS deberán elegirse de forma que sean adecuados para el esquema de puesta a tierra del neutro de la instalación (TT, TN-S, TN-C o IT) y la conexión se realizará siguiendo las instrucciones del fabricante.</w:t>
      </w:r>
    </w:p>
    <w:p w14:paraId="2DF618A0" w14:textId="77777777" w:rsidR="00B63540" w:rsidRPr="00CE61E0" w:rsidRDefault="00B63540" w:rsidP="00B63540">
      <w:pPr>
        <w:rPr>
          <w:lang w:bidi="es-ES"/>
        </w:rPr>
      </w:pPr>
      <w:r w:rsidRPr="00CE61E0">
        <w:rPr>
          <w:lang w:bidi="es-ES"/>
        </w:rPr>
        <w:t>Cuando en la instalación exista protección mediante interruptores diferenciales, los DPS de Tipo 2 serán adecuados para conectarse aguas arriba de dichos interruptores diferenciales y se colocarán aguas abajo del IGA, dispondrán de un dispositivo de desconexión automática y de un indicador del estado de la protección, que será visible desde el exterior</w:t>
      </w:r>
    </w:p>
    <w:p w14:paraId="6EEFB0A0" w14:textId="4AFD728A" w:rsidR="00B63540" w:rsidRPr="00CE61E0" w:rsidRDefault="00B63540" w:rsidP="00B63540">
      <w:r w:rsidRPr="00CE61E0">
        <w:rPr>
          <w:lang w:bidi="es-ES"/>
        </w:rPr>
        <w:t>Cuando se instalen DPS adicionales aguas abajo de los interruptores diferenciales (por ejemplo</w:t>
      </w:r>
      <w:r w:rsidR="00A60494" w:rsidRPr="00CE61E0">
        <w:rPr>
          <w:lang w:bidi="es-ES"/>
        </w:rPr>
        <w:t>,</w:t>
      </w:r>
      <w:r w:rsidRPr="00CE61E0">
        <w:rPr>
          <w:lang w:bidi="es-ES"/>
        </w:rPr>
        <w:t xml:space="preserve"> de tipo 3 para proteger equipos especialmente sensibles), éstos deberán ser de tipo S o retardados. Estos DPS deben coordinarse con los DPS instalados aguas arriba de acuerdo con el apartado 3.4.2. </w:t>
      </w:r>
    </w:p>
    <w:p w14:paraId="5934C512" w14:textId="25521F8F" w:rsidR="00B63540" w:rsidRPr="00CE61E0" w:rsidRDefault="00B63540" w:rsidP="004763AB">
      <w:pPr>
        <w:pStyle w:val="Ttulo6"/>
        <w:rPr>
          <w:rFonts w:cs="Arial"/>
          <w:szCs w:val="22"/>
        </w:rPr>
      </w:pPr>
      <w:r w:rsidRPr="00CE61E0">
        <w:lastRenderedPageBreak/>
        <w:t>Selección del DP</w:t>
      </w:r>
      <w:r w:rsidRPr="00CE61E0">
        <w:rPr>
          <w:rFonts w:cs="Arial"/>
          <w:szCs w:val="22"/>
        </w:rPr>
        <w:t>S</w:t>
      </w:r>
      <w:r w:rsidR="0084643A">
        <w:rPr>
          <w:rFonts w:cs="Arial"/>
          <w:szCs w:val="22"/>
        </w:rPr>
        <w:t>.</w:t>
      </w:r>
    </w:p>
    <w:p w14:paraId="1238A50B" w14:textId="0215D98A" w:rsidR="00B63540" w:rsidRPr="00CE61E0" w:rsidRDefault="00B63540" w:rsidP="00B63540">
      <w:pPr>
        <w:rPr>
          <w:rFonts w:cs="Arial"/>
          <w:szCs w:val="22"/>
        </w:rPr>
      </w:pPr>
      <w:r w:rsidRPr="00CE61E0">
        <w:rPr>
          <w:rFonts w:cs="Arial"/>
          <w:szCs w:val="22"/>
        </w:rPr>
        <w:t>La selección de los DPS debe basarse en los siguientes parámetros:</w:t>
      </w:r>
    </w:p>
    <w:p w14:paraId="22205F4E" w14:textId="51C90570" w:rsidR="00B63540" w:rsidRPr="00CE61E0" w:rsidRDefault="00B4785E" w:rsidP="00227FEF">
      <w:pPr>
        <w:pStyle w:val="Prrafodelista"/>
        <w:numPr>
          <w:ilvl w:val="1"/>
          <w:numId w:val="192"/>
        </w:numPr>
        <w:spacing w:after="120"/>
        <w:contextualSpacing w:val="0"/>
        <w:rPr>
          <w:rFonts w:cs="Arial"/>
          <w:lang w:bidi="es-ES"/>
        </w:rPr>
      </w:pPr>
      <w:r w:rsidRPr="00CE61E0">
        <w:rPr>
          <w:rFonts w:cs="Arial"/>
          <w:lang w:bidi="es-ES"/>
        </w:rPr>
        <w:t>N</w:t>
      </w:r>
      <w:r w:rsidR="00B63540" w:rsidRPr="00CE61E0">
        <w:rPr>
          <w:rFonts w:cs="Arial"/>
          <w:lang w:bidi="es-ES"/>
        </w:rPr>
        <w:t>ivel de protección en tensión (U</w:t>
      </w:r>
      <w:r w:rsidR="00B63540" w:rsidRPr="00CE61E0">
        <w:rPr>
          <w:rFonts w:cs="Arial"/>
          <w:vertAlign w:val="subscript"/>
          <w:lang w:bidi="es-ES"/>
        </w:rPr>
        <w:t>p</w:t>
      </w:r>
      <w:r w:rsidR="00B63540" w:rsidRPr="00CE61E0">
        <w:rPr>
          <w:rFonts w:cs="Arial"/>
          <w:lang w:bidi="es-ES"/>
        </w:rPr>
        <w:t>) y la tensión de impulso asignada (U</w:t>
      </w:r>
      <w:r w:rsidR="00B63540" w:rsidRPr="00CE61E0">
        <w:rPr>
          <w:rFonts w:cs="Arial"/>
          <w:vertAlign w:val="subscript"/>
          <w:lang w:bidi="es-ES"/>
        </w:rPr>
        <w:t>W</w:t>
      </w:r>
      <w:r w:rsidR="00B63540" w:rsidRPr="00CE61E0">
        <w:rPr>
          <w:rFonts w:cs="Arial"/>
          <w:lang w:bidi="es-ES"/>
        </w:rPr>
        <w:t>) de los equipos a proteger;</w:t>
      </w:r>
    </w:p>
    <w:p w14:paraId="4EF4F1AD" w14:textId="341B0D14" w:rsidR="00B63540" w:rsidRPr="00CE61E0" w:rsidRDefault="00B4785E" w:rsidP="00227FEF">
      <w:pPr>
        <w:pStyle w:val="Prrafodelista"/>
        <w:numPr>
          <w:ilvl w:val="1"/>
          <w:numId w:val="192"/>
        </w:numPr>
        <w:spacing w:after="120"/>
        <w:contextualSpacing w:val="0"/>
        <w:rPr>
          <w:rFonts w:cs="Arial"/>
          <w:lang w:bidi="es-ES"/>
        </w:rPr>
      </w:pPr>
      <w:r w:rsidRPr="00CE61E0">
        <w:rPr>
          <w:rFonts w:cs="Arial"/>
          <w:lang w:bidi="es-ES"/>
        </w:rPr>
        <w:t>T</w:t>
      </w:r>
      <w:r w:rsidR="00B63540" w:rsidRPr="00CE61E0">
        <w:rPr>
          <w:rFonts w:cs="Arial"/>
          <w:lang w:bidi="es-ES"/>
        </w:rPr>
        <w:t>ensión de funcionamiento continuo (U</w:t>
      </w:r>
      <w:r w:rsidR="00B63540" w:rsidRPr="00CE61E0">
        <w:rPr>
          <w:rFonts w:cs="Arial"/>
          <w:vertAlign w:val="subscript"/>
          <w:lang w:bidi="es-ES"/>
        </w:rPr>
        <w:t>c</w:t>
      </w:r>
      <w:r w:rsidR="00B63540" w:rsidRPr="00CE61E0">
        <w:rPr>
          <w:rFonts w:cs="Arial"/>
          <w:lang w:bidi="es-ES"/>
        </w:rPr>
        <w:t>);</w:t>
      </w:r>
    </w:p>
    <w:p w14:paraId="25E8587C" w14:textId="1A21147F" w:rsidR="00B63540" w:rsidRPr="00CE61E0" w:rsidRDefault="00B4785E" w:rsidP="00227FEF">
      <w:pPr>
        <w:pStyle w:val="Prrafodelista"/>
        <w:numPr>
          <w:ilvl w:val="1"/>
          <w:numId w:val="192"/>
        </w:numPr>
        <w:spacing w:after="120"/>
        <w:contextualSpacing w:val="0"/>
        <w:rPr>
          <w:rFonts w:cs="Arial"/>
          <w:lang w:bidi="es-ES"/>
        </w:rPr>
      </w:pPr>
      <w:r w:rsidRPr="00CE61E0">
        <w:rPr>
          <w:rFonts w:cs="Arial"/>
          <w:lang w:bidi="es-ES"/>
        </w:rPr>
        <w:t>C</w:t>
      </w:r>
      <w:r w:rsidR="00B63540" w:rsidRPr="00CE61E0">
        <w:rPr>
          <w:rFonts w:cs="Arial"/>
          <w:lang w:bidi="es-ES"/>
        </w:rPr>
        <w:t>orriente de descarga nominal (In) y la corriente de impulso de descarga (I</w:t>
      </w:r>
      <w:r w:rsidR="00B63540" w:rsidRPr="00CE61E0">
        <w:rPr>
          <w:rFonts w:cs="Arial"/>
          <w:vertAlign w:val="subscript"/>
          <w:lang w:bidi="es-ES"/>
        </w:rPr>
        <w:t>imp</w:t>
      </w:r>
      <w:r w:rsidR="00B63540" w:rsidRPr="00CE61E0">
        <w:rPr>
          <w:rFonts w:cs="Arial"/>
          <w:lang w:bidi="es-ES"/>
        </w:rPr>
        <w:t>);</w:t>
      </w:r>
    </w:p>
    <w:p w14:paraId="5D975055" w14:textId="128399BE" w:rsidR="00B63540" w:rsidRPr="00CE61E0" w:rsidRDefault="00B4785E" w:rsidP="00227FEF">
      <w:pPr>
        <w:pStyle w:val="Prrafodelista"/>
        <w:numPr>
          <w:ilvl w:val="1"/>
          <w:numId w:val="192"/>
        </w:numPr>
        <w:spacing w:after="120"/>
        <w:contextualSpacing w:val="0"/>
        <w:rPr>
          <w:rFonts w:cs="Arial"/>
          <w:lang w:bidi="es-ES"/>
        </w:rPr>
      </w:pPr>
      <w:r w:rsidRPr="00CE61E0">
        <w:rPr>
          <w:rFonts w:cs="Arial"/>
          <w:lang w:bidi="es-ES"/>
        </w:rPr>
        <w:t>C</w:t>
      </w:r>
      <w:r w:rsidR="00B63540" w:rsidRPr="00CE61E0">
        <w:rPr>
          <w:rFonts w:cs="Arial"/>
          <w:lang w:bidi="es-ES"/>
        </w:rPr>
        <w:t>oordinación de DPS (véase 3.4.2);</w:t>
      </w:r>
    </w:p>
    <w:p w14:paraId="10F1AB11" w14:textId="745C0D2D" w:rsidR="00B63540" w:rsidRPr="00CE61E0" w:rsidRDefault="00B4785E" w:rsidP="00227FEF">
      <w:pPr>
        <w:pStyle w:val="Prrafodelista"/>
        <w:numPr>
          <w:ilvl w:val="1"/>
          <w:numId w:val="192"/>
        </w:numPr>
        <w:spacing w:after="120"/>
        <w:contextualSpacing w:val="0"/>
        <w:rPr>
          <w:rFonts w:cs="Arial"/>
          <w:lang w:bidi="es-ES"/>
        </w:rPr>
      </w:pPr>
      <w:r w:rsidRPr="00CE61E0">
        <w:rPr>
          <w:rFonts w:cs="Arial"/>
          <w:lang w:bidi="es-ES"/>
        </w:rPr>
        <w:t>V</w:t>
      </w:r>
      <w:r w:rsidR="00B63540" w:rsidRPr="00CE61E0">
        <w:rPr>
          <w:rFonts w:cs="Arial"/>
          <w:lang w:bidi="es-ES"/>
        </w:rPr>
        <w:t>alor asignado de la corriente de cortocircuito I</w:t>
      </w:r>
      <w:r w:rsidR="00B63540" w:rsidRPr="00CE61E0">
        <w:rPr>
          <w:rFonts w:cs="Arial"/>
          <w:vertAlign w:val="subscript"/>
          <w:lang w:bidi="es-ES"/>
        </w:rPr>
        <w:t>sccr</w:t>
      </w:r>
      <w:r w:rsidR="00B63540" w:rsidRPr="00CE61E0">
        <w:rPr>
          <w:rFonts w:cs="Arial"/>
          <w:lang w:bidi="es-ES"/>
        </w:rPr>
        <w:t>;</w:t>
      </w:r>
    </w:p>
    <w:p w14:paraId="0A725D7B" w14:textId="483E4501" w:rsidR="00B4785E" w:rsidRPr="00CE61E0" w:rsidRDefault="00B4785E" w:rsidP="004763AB">
      <w:pPr>
        <w:pStyle w:val="Ttulo7"/>
      </w:pPr>
      <w:r w:rsidRPr="00CE61E0">
        <w:t>Selección del nivel de protección en tensión (Up) en función de la tensión de impulso asignada (UW) del equipo</w:t>
      </w:r>
    </w:p>
    <w:p w14:paraId="43AF2BAE" w14:textId="5C6C380F" w:rsidR="00B4785E" w:rsidRPr="00CE61E0" w:rsidRDefault="00B4785E" w:rsidP="00B4785E">
      <w:pPr>
        <w:rPr>
          <w:lang w:bidi="es-ES"/>
        </w:rPr>
      </w:pPr>
      <w:r w:rsidRPr="00CE61E0">
        <w:rPr>
          <w:lang w:bidi="es-ES"/>
        </w:rPr>
        <w:t>El nivel de protección en tensión Up de los DPS debe elegirse de acuerdo con la tensión de impulso asignada (UW) conforme a la categoría de sobretensión aplicable. Para proporcionar una protección adecuada del equipo, el nivel de protección en tensión entre los conductores activos y conductor o borne de protección (CP) en ningún caso debe exceder la tensión de impulso asignada del equipo de acuerdo con el apartado 3.2.</w:t>
      </w:r>
    </w:p>
    <w:p w14:paraId="4B582404" w14:textId="7D378FE1" w:rsidR="00B4785E" w:rsidRPr="00CE61E0" w:rsidRDefault="00B4785E" w:rsidP="00B4785E">
      <w:pPr>
        <w:rPr>
          <w:lang w:bidi="es-ES"/>
        </w:rPr>
      </w:pPr>
      <w:r w:rsidRPr="00CE61E0">
        <w:rPr>
          <w:lang w:bidi="es-ES"/>
        </w:rPr>
        <w:t>El nivel de protección en tensión apropiado debe evaluarse en base a los requisitos de inmunidad y disponibilidad de los equipos. Pueden ser necesarios varios DPS entre conductores activos para alcanzar el nivel de protección requerido.</w:t>
      </w:r>
    </w:p>
    <w:p w14:paraId="17EA04B1" w14:textId="7522F44D" w:rsidR="00B4785E" w:rsidRPr="00CE61E0" w:rsidRDefault="00B4785E" w:rsidP="00B4785E">
      <w:r w:rsidRPr="00CE61E0">
        <w:rPr>
          <w:lang w:bidi="es-ES"/>
        </w:rPr>
        <w:t xml:space="preserve">Cuando con un único conjunto DPS no se pueda conseguir el nivel de protección en tensión requerido, deben instalarse DPS en cascada coordinados para asegurar el nivel de protección en tensión </w:t>
      </w:r>
      <w:r w:rsidR="00C74E2D" w:rsidRPr="00CE61E0">
        <w:rPr>
          <w:lang w:bidi="es-ES"/>
        </w:rPr>
        <w:t>necesario</w:t>
      </w:r>
      <w:r w:rsidRPr="00CE61E0">
        <w:t>.</w:t>
      </w:r>
    </w:p>
    <w:p w14:paraId="7C0BBD72" w14:textId="3A085CFA" w:rsidR="0023256C" w:rsidRPr="00CE61E0" w:rsidRDefault="00B4785E" w:rsidP="004763AB">
      <w:pPr>
        <w:pStyle w:val="Ttulo7"/>
        <w:rPr>
          <w:rFonts w:cs="Arial"/>
          <w:szCs w:val="22"/>
        </w:rPr>
      </w:pPr>
      <w:r w:rsidRPr="00CE61E0">
        <w:t>Selección de los DPS en función de la tensión de funcionamiento continuo (U</w:t>
      </w:r>
      <w:r w:rsidRPr="00CE61E0">
        <w:rPr>
          <w:vertAlign w:val="subscript"/>
        </w:rPr>
        <w:t>c</w:t>
      </w:r>
      <w:r w:rsidRPr="00CE61E0">
        <w:rPr>
          <w:rFonts w:cs="Arial"/>
          <w:szCs w:val="22"/>
        </w:rPr>
        <w:t>)</w:t>
      </w:r>
    </w:p>
    <w:p w14:paraId="4DA2271E" w14:textId="43B227BA" w:rsidR="00B4785E" w:rsidRPr="00CE61E0" w:rsidRDefault="00B4785E" w:rsidP="00D425AF">
      <w:r w:rsidRPr="00CE61E0">
        <w:rPr>
          <w:rFonts w:cs="Arial"/>
          <w:szCs w:val="22"/>
        </w:rPr>
        <w:t>En corriente alterna, la tensión máxima de funcionamiento continuo U</w:t>
      </w:r>
      <w:r w:rsidRPr="00CE61E0">
        <w:rPr>
          <w:rFonts w:cs="Arial"/>
          <w:szCs w:val="22"/>
          <w:vertAlign w:val="subscript"/>
        </w:rPr>
        <w:t>c</w:t>
      </w:r>
      <w:r w:rsidRPr="00CE61E0">
        <w:rPr>
          <w:rFonts w:cs="Arial"/>
          <w:szCs w:val="22"/>
        </w:rPr>
        <w:t xml:space="preserve"> de los DPS debe ser igual o superior a la requerida en la tabla 1</w:t>
      </w:r>
      <w:r w:rsidRPr="00CE61E0">
        <w:t>.</w:t>
      </w:r>
    </w:p>
    <w:p w14:paraId="60C37C51" w14:textId="4F2975AA" w:rsidR="00B4785E" w:rsidRPr="00CE61E0" w:rsidRDefault="00B04F8F" w:rsidP="00B4785E">
      <w:pPr>
        <w:pStyle w:val="Titulotabla"/>
      </w:pPr>
      <w:r w:rsidRPr="00CE61E0">
        <w:t>Tabla 1.</w:t>
      </w:r>
      <w:r w:rsidR="00D425AF" w:rsidRPr="00CE61E0">
        <w:t xml:space="preserve"> </w:t>
      </w:r>
      <w:r w:rsidR="00B4785E" w:rsidRPr="00CE61E0">
        <w:t>U</w:t>
      </w:r>
      <w:r w:rsidR="00B4785E" w:rsidRPr="00CE61E0">
        <w:rPr>
          <w:vertAlign w:val="subscript"/>
        </w:rPr>
        <w:t>c</w:t>
      </w:r>
      <w:r w:rsidR="00B4785E" w:rsidRPr="00CE61E0">
        <w:t xml:space="preserve"> del DPS en función de la configuración del sistema de alimentación</w:t>
      </w:r>
    </w:p>
    <w:tbl>
      <w:tblPr>
        <w:tblW w:w="8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408"/>
        <w:gridCol w:w="1783"/>
        <w:gridCol w:w="1984"/>
        <w:gridCol w:w="1985"/>
      </w:tblGrid>
      <w:tr w:rsidR="00A3223E" w:rsidRPr="004B3F1B" w14:paraId="19065221" w14:textId="77777777" w:rsidTr="00741351">
        <w:trPr>
          <w:cantSplit/>
          <w:jc w:val="center"/>
        </w:trPr>
        <w:tc>
          <w:tcPr>
            <w:tcW w:w="2408" w:type="dxa"/>
            <w:vMerge w:val="restart"/>
            <w:shd w:val="clear" w:color="auto" w:fill="E7E6E6" w:themeFill="background2"/>
            <w:noWrap/>
            <w:vAlign w:val="center"/>
          </w:tcPr>
          <w:p w14:paraId="1A3FC4AC" w14:textId="77777777" w:rsidR="00A3223E" w:rsidRPr="004B3F1B" w:rsidRDefault="00A3223E" w:rsidP="00741351">
            <w:pPr>
              <w:spacing w:after="0"/>
              <w:jc w:val="center"/>
              <w:rPr>
                <w:rFonts w:cs="Arial"/>
                <w:b/>
                <w:sz w:val="20"/>
              </w:rPr>
            </w:pPr>
            <w:r w:rsidRPr="004B3F1B">
              <w:rPr>
                <w:rFonts w:cs="Arial"/>
                <w:b/>
                <w:sz w:val="20"/>
              </w:rPr>
              <w:t>DPS conectado entre (según sea de aplicación)</w:t>
            </w:r>
          </w:p>
        </w:tc>
        <w:tc>
          <w:tcPr>
            <w:tcW w:w="5752" w:type="dxa"/>
            <w:gridSpan w:val="3"/>
            <w:shd w:val="clear" w:color="auto" w:fill="E7E6E6" w:themeFill="background2"/>
            <w:vAlign w:val="center"/>
          </w:tcPr>
          <w:p w14:paraId="1B68A81E" w14:textId="77777777" w:rsidR="00A3223E" w:rsidRPr="004B3F1B" w:rsidRDefault="00A3223E" w:rsidP="00741351">
            <w:pPr>
              <w:spacing w:after="0"/>
              <w:rPr>
                <w:rFonts w:cs="Arial"/>
                <w:b/>
                <w:sz w:val="20"/>
              </w:rPr>
            </w:pPr>
            <w:r w:rsidRPr="004B3F1B">
              <w:rPr>
                <w:rFonts w:cs="Arial"/>
                <w:b/>
                <w:sz w:val="20"/>
              </w:rPr>
              <w:t>Configuración del sistema de la red de distribución</w:t>
            </w:r>
          </w:p>
        </w:tc>
      </w:tr>
      <w:tr w:rsidR="00A3223E" w:rsidRPr="004B3F1B" w14:paraId="4EDF5939" w14:textId="77777777" w:rsidTr="00741351">
        <w:trPr>
          <w:cantSplit/>
          <w:jc w:val="center"/>
        </w:trPr>
        <w:tc>
          <w:tcPr>
            <w:tcW w:w="2408" w:type="dxa"/>
            <w:vMerge/>
            <w:shd w:val="clear" w:color="auto" w:fill="E7E6E6" w:themeFill="background2"/>
            <w:vAlign w:val="center"/>
          </w:tcPr>
          <w:p w14:paraId="22897D8D" w14:textId="77777777" w:rsidR="00A3223E" w:rsidRPr="004B3F1B" w:rsidRDefault="00A3223E" w:rsidP="00741351">
            <w:pPr>
              <w:spacing w:after="0"/>
              <w:rPr>
                <w:rFonts w:cs="Arial"/>
                <w:b/>
                <w:sz w:val="20"/>
              </w:rPr>
            </w:pPr>
          </w:p>
        </w:tc>
        <w:tc>
          <w:tcPr>
            <w:tcW w:w="1783" w:type="dxa"/>
            <w:shd w:val="clear" w:color="auto" w:fill="E7E6E6" w:themeFill="background2"/>
            <w:vAlign w:val="center"/>
          </w:tcPr>
          <w:p w14:paraId="0FA26198" w14:textId="77777777" w:rsidR="00A3223E" w:rsidRPr="004B3F1B" w:rsidRDefault="00A3223E" w:rsidP="00741351">
            <w:pPr>
              <w:spacing w:after="0"/>
              <w:rPr>
                <w:rFonts w:cs="Arial"/>
                <w:b/>
                <w:sz w:val="20"/>
              </w:rPr>
            </w:pPr>
            <w:r w:rsidRPr="004B3F1B">
              <w:rPr>
                <w:rFonts w:cs="Arial"/>
                <w:b/>
                <w:sz w:val="20"/>
              </w:rPr>
              <w:t>Esquema TN</w:t>
            </w:r>
          </w:p>
        </w:tc>
        <w:tc>
          <w:tcPr>
            <w:tcW w:w="1984" w:type="dxa"/>
            <w:shd w:val="clear" w:color="auto" w:fill="E7E6E6" w:themeFill="background2"/>
            <w:vAlign w:val="center"/>
          </w:tcPr>
          <w:p w14:paraId="6386AFC0" w14:textId="77777777" w:rsidR="00A3223E" w:rsidRPr="004B3F1B" w:rsidRDefault="00A3223E" w:rsidP="00741351">
            <w:pPr>
              <w:spacing w:after="0"/>
              <w:rPr>
                <w:rFonts w:cs="Arial"/>
                <w:b/>
                <w:sz w:val="20"/>
              </w:rPr>
            </w:pPr>
            <w:r w:rsidRPr="004B3F1B">
              <w:rPr>
                <w:rFonts w:cs="Arial"/>
                <w:b/>
                <w:sz w:val="20"/>
              </w:rPr>
              <w:t>Esquema TT</w:t>
            </w:r>
          </w:p>
        </w:tc>
        <w:tc>
          <w:tcPr>
            <w:tcW w:w="1985" w:type="dxa"/>
            <w:shd w:val="clear" w:color="auto" w:fill="E7E6E6" w:themeFill="background2"/>
            <w:vAlign w:val="center"/>
          </w:tcPr>
          <w:p w14:paraId="4111470B" w14:textId="77777777" w:rsidR="00A3223E" w:rsidRPr="004B3F1B" w:rsidRDefault="00A3223E" w:rsidP="00741351">
            <w:pPr>
              <w:spacing w:after="0"/>
              <w:rPr>
                <w:rFonts w:cs="Arial"/>
                <w:b/>
                <w:sz w:val="20"/>
              </w:rPr>
            </w:pPr>
            <w:r w:rsidRPr="004B3F1B">
              <w:rPr>
                <w:rFonts w:cs="Arial"/>
                <w:b/>
                <w:sz w:val="20"/>
              </w:rPr>
              <w:t>Esquema IT</w:t>
            </w:r>
          </w:p>
        </w:tc>
      </w:tr>
      <w:tr w:rsidR="00A3223E" w:rsidRPr="004B3F1B" w14:paraId="5D2F9329" w14:textId="77777777" w:rsidTr="00741351">
        <w:trPr>
          <w:cantSplit/>
          <w:jc w:val="center"/>
        </w:trPr>
        <w:tc>
          <w:tcPr>
            <w:tcW w:w="2408" w:type="dxa"/>
            <w:shd w:val="clear" w:color="auto" w:fill="auto"/>
            <w:vAlign w:val="center"/>
          </w:tcPr>
          <w:p w14:paraId="696EAC95" w14:textId="77777777" w:rsidR="00A3223E" w:rsidRPr="004B3F1B" w:rsidRDefault="00A3223E" w:rsidP="00741351">
            <w:pPr>
              <w:ind w:firstLine="0"/>
              <w:jc w:val="center"/>
              <w:rPr>
                <w:rFonts w:cs="Arial"/>
                <w:sz w:val="20"/>
              </w:rPr>
            </w:pPr>
            <w:r w:rsidRPr="004B3F1B">
              <w:rPr>
                <w:rFonts w:cs="Arial"/>
                <w:sz w:val="20"/>
              </w:rPr>
              <w:t>Conductor de fase y conductor neutro</w:t>
            </w:r>
          </w:p>
        </w:tc>
        <w:tc>
          <w:tcPr>
            <w:tcW w:w="1783" w:type="dxa"/>
            <w:shd w:val="clear" w:color="auto" w:fill="auto"/>
            <w:vAlign w:val="center"/>
          </w:tcPr>
          <w:p w14:paraId="55DFB7E7" w14:textId="77777777" w:rsidR="00A3223E" w:rsidRPr="004B3F1B" w:rsidRDefault="00A3223E" w:rsidP="00741351">
            <w:pPr>
              <w:ind w:firstLine="0"/>
              <w:jc w:val="center"/>
              <w:rPr>
                <w:rFonts w:cs="Arial"/>
                <w:sz w:val="20"/>
              </w:rPr>
            </w:pPr>
            <w:r w:rsidRPr="004B3F1B">
              <w:rPr>
                <w:rFonts w:cs="Arial"/>
                <w:noProof/>
                <w:position w:val="-28"/>
                <w:sz w:val="20"/>
              </w:rPr>
              <w:drawing>
                <wp:inline distT="0" distB="0" distL="0" distR="0" wp14:anchorId="11D34D4E" wp14:editId="724961E7">
                  <wp:extent cx="411480" cy="396240"/>
                  <wp:effectExtent l="0" t="0" r="7620" b="3810"/>
                  <wp:docPr id="2"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email">
                            <a:extLst>
                              <a:ext uri="{28A0092B-C50C-407E-A947-70E740481C1C}">
                                <a14:useLocalDpi xmlns:a14="http://schemas.microsoft.com/office/drawing/2010/main" val="0"/>
                              </a:ext>
                            </a:extLst>
                          </a:blip>
                          <a:srcRect/>
                          <a:stretch>
                            <a:fillRect/>
                          </a:stretch>
                        </pic:blipFill>
                        <pic:spPr bwMode="auto">
                          <a:xfrm>
                            <a:off x="0" y="0"/>
                            <a:ext cx="411480" cy="396240"/>
                          </a:xfrm>
                          <a:prstGeom prst="rect">
                            <a:avLst/>
                          </a:prstGeom>
                          <a:noFill/>
                          <a:ln>
                            <a:noFill/>
                          </a:ln>
                        </pic:spPr>
                      </pic:pic>
                    </a:graphicData>
                  </a:graphic>
                </wp:inline>
              </w:drawing>
            </w:r>
          </w:p>
        </w:tc>
        <w:tc>
          <w:tcPr>
            <w:tcW w:w="1984" w:type="dxa"/>
            <w:shd w:val="clear" w:color="auto" w:fill="auto"/>
            <w:vAlign w:val="center"/>
          </w:tcPr>
          <w:p w14:paraId="029F08B7" w14:textId="77777777" w:rsidR="00A3223E" w:rsidRPr="004B3F1B" w:rsidRDefault="00A3223E" w:rsidP="00741351">
            <w:pPr>
              <w:ind w:firstLine="0"/>
              <w:jc w:val="center"/>
              <w:rPr>
                <w:rFonts w:cs="Arial"/>
                <w:sz w:val="20"/>
              </w:rPr>
            </w:pPr>
            <w:r w:rsidRPr="004B3F1B">
              <w:rPr>
                <w:rFonts w:cs="Arial"/>
                <w:noProof/>
                <w:position w:val="-28"/>
                <w:sz w:val="20"/>
              </w:rPr>
              <w:drawing>
                <wp:inline distT="0" distB="0" distL="0" distR="0" wp14:anchorId="043DE072" wp14:editId="54D81CE6">
                  <wp:extent cx="411480" cy="396240"/>
                  <wp:effectExtent l="0" t="0" r="7620" b="3810"/>
                  <wp:docPr id="3"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email">
                            <a:extLst>
                              <a:ext uri="{28A0092B-C50C-407E-A947-70E740481C1C}">
                                <a14:useLocalDpi xmlns:a14="http://schemas.microsoft.com/office/drawing/2010/main" val="0"/>
                              </a:ext>
                            </a:extLst>
                          </a:blip>
                          <a:srcRect/>
                          <a:stretch>
                            <a:fillRect/>
                          </a:stretch>
                        </pic:blipFill>
                        <pic:spPr bwMode="auto">
                          <a:xfrm>
                            <a:off x="0" y="0"/>
                            <a:ext cx="411480" cy="396240"/>
                          </a:xfrm>
                          <a:prstGeom prst="rect">
                            <a:avLst/>
                          </a:prstGeom>
                          <a:noFill/>
                          <a:ln>
                            <a:noFill/>
                          </a:ln>
                        </pic:spPr>
                      </pic:pic>
                    </a:graphicData>
                  </a:graphic>
                </wp:inline>
              </w:drawing>
            </w:r>
          </w:p>
        </w:tc>
        <w:tc>
          <w:tcPr>
            <w:tcW w:w="1985" w:type="dxa"/>
            <w:shd w:val="clear" w:color="auto" w:fill="auto"/>
            <w:vAlign w:val="center"/>
          </w:tcPr>
          <w:p w14:paraId="2A1E0842" w14:textId="77777777" w:rsidR="00A3223E" w:rsidRPr="004B3F1B" w:rsidRDefault="00A3223E" w:rsidP="00741351">
            <w:pPr>
              <w:ind w:firstLine="0"/>
              <w:jc w:val="center"/>
              <w:rPr>
                <w:rFonts w:cs="Arial"/>
                <w:sz w:val="20"/>
              </w:rPr>
            </w:pPr>
            <w:r w:rsidRPr="004B3F1B">
              <w:rPr>
                <w:rFonts w:cs="Arial"/>
                <w:noProof/>
                <w:position w:val="-28"/>
                <w:sz w:val="20"/>
              </w:rPr>
              <w:drawing>
                <wp:inline distT="0" distB="0" distL="0" distR="0" wp14:anchorId="01D99932" wp14:editId="13D6CD63">
                  <wp:extent cx="411480" cy="396240"/>
                  <wp:effectExtent l="0" t="0" r="7620" b="3810"/>
                  <wp:docPr id="6"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email">
                            <a:extLst>
                              <a:ext uri="{28A0092B-C50C-407E-A947-70E740481C1C}">
                                <a14:useLocalDpi xmlns:a14="http://schemas.microsoft.com/office/drawing/2010/main" val="0"/>
                              </a:ext>
                            </a:extLst>
                          </a:blip>
                          <a:srcRect/>
                          <a:stretch>
                            <a:fillRect/>
                          </a:stretch>
                        </pic:blipFill>
                        <pic:spPr bwMode="auto">
                          <a:xfrm>
                            <a:off x="0" y="0"/>
                            <a:ext cx="411480" cy="396240"/>
                          </a:xfrm>
                          <a:prstGeom prst="rect">
                            <a:avLst/>
                          </a:prstGeom>
                          <a:noFill/>
                          <a:ln>
                            <a:noFill/>
                          </a:ln>
                        </pic:spPr>
                      </pic:pic>
                    </a:graphicData>
                  </a:graphic>
                </wp:inline>
              </w:drawing>
            </w:r>
          </w:p>
        </w:tc>
      </w:tr>
      <w:tr w:rsidR="00A3223E" w:rsidRPr="004B3F1B" w14:paraId="6CB72612" w14:textId="77777777" w:rsidTr="00741351">
        <w:trPr>
          <w:cantSplit/>
          <w:jc w:val="center"/>
        </w:trPr>
        <w:tc>
          <w:tcPr>
            <w:tcW w:w="2408" w:type="dxa"/>
            <w:shd w:val="clear" w:color="auto" w:fill="auto"/>
            <w:vAlign w:val="center"/>
          </w:tcPr>
          <w:p w14:paraId="052D6BCF" w14:textId="77777777" w:rsidR="00A3223E" w:rsidRPr="004B3F1B" w:rsidRDefault="00A3223E" w:rsidP="00741351">
            <w:pPr>
              <w:ind w:firstLine="0"/>
              <w:jc w:val="center"/>
              <w:rPr>
                <w:rFonts w:cs="Arial"/>
                <w:sz w:val="20"/>
              </w:rPr>
            </w:pPr>
            <w:r w:rsidRPr="004B3F1B">
              <w:rPr>
                <w:rFonts w:cs="Arial"/>
                <w:sz w:val="20"/>
              </w:rPr>
              <w:t>Conductor de fase y conductor CP</w:t>
            </w:r>
          </w:p>
        </w:tc>
        <w:tc>
          <w:tcPr>
            <w:tcW w:w="1783" w:type="dxa"/>
            <w:shd w:val="clear" w:color="auto" w:fill="auto"/>
            <w:vAlign w:val="center"/>
          </w:tcPr>
          <w:p w14:paraId="3A8D847E" w14:textId="77777777" w:rsidR="00A3223E" w:rsidRPr="004B3F1B" w:rsidRDefault="00A3223E" w:rsidP="00741351">
            <w:pPr>
              <w:ind w:firstLine="0"/>
              <w:jc w:val="center"/>
              <w:rPr>
                <w:rFonts w:cs="Arial"/>
                <w:sz w:val="20"/>
              </w:rPr>
            </w:pPr>
            <w:r w:rsidRPr="004B3F1B">
              <w:rPr>
                <w:rFonts w:cs="Arial"/>
                <w:noProof/>
                <w:position w:val="-28"/>
                <w:sz w:val="20"/>
              </w:rPr>
              <w:drawing>
                <wp:inline distT="0" distB="0" distL="0" distR="0" wp14:anchorId="3292079D" wp14:editId="273AE8CE">
                  <wp:extent cx="411480" cy="396240"/>
                  <wp:effectExtent l="0" t="0" r="7620" b="3810"/>
                  <wp:docPr id="7"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email">
                            <a:extLst>
                              <a:ext uri="{28A0092B-C50C-407E-A947-70E740481C1C}">
                                <a14:useLocalDpi xmlns:a14="http://schemas.microsoft.com/office/drawing/2010/main" val="0"/>
                              </a:ext>
                            </a:extLst>
                          </a:blip>
                          <a:srcRect/>
                          <a:stretch>
                            <a:fillRect/>
                          </a:stretch>
                        </pic:blipFill>
                        <pic:spPr bwMode="auto">
                          <a:xfrm>
                            <a:off x="0" y="0"/>
                            <a:ext cx="411480" cy="396240"/>
                          </a:xfrm>
                          <a:prstGeom prst="rect">
                            <a:avLst/>
                          </a:prstGeom>
                          <a:noFill/>
                          <a:ln>
                            <a:noFill/>
                          </a:ln>
                        </pic:spPr>
                      </pic:pic>
                    </a:graphicData>
                  </a:graphic>
                </wp:inline>
              </w:drawing>
            </w:r>
          </w:p>
        </w:tc>
        <w:tc>
          <w:tcPr>
            <w:tcW w:w="1984" w:type="dxa"/>
            <w:shd w:val="clear" w:color="auto" w:fill="auto"/>
            <w:vAlign w:val="center"/>
          </w:tcPr>
          <w:p w14:paraId="6220BAA0" w14:textId="77777777" w:rsidR="00A3223E" w:rsidRPr="004B3F1B" w:rsidRDefault="00A3223E" w:rsidP="00741351">
            <w:pPr>
              <w:ind w:firstLine="0"/>
              <w:jc w:val="center"/>
              <w:rPr>
                <w:rFonts w:cs="Arial"/>
                <w:sz w:val="20"/>
              </w:rPr>
            </w:pPr>
            <w:r w:rsidRPr="004B3F1B">
              <w:rPr>
                <w:rFonts w:cs="Arial"/>
                <w:noProof/>
                <w:position w:val="-28"/>
                <w:sz w:val="20"/>
              </w:rPr>
              <w:drawing>
                <wp:inline distT="0" distB="0" distL="0" distR="0" wp14:anchorId="1A01E75A" wp14:editId="56152A3B">
                  <wp:extent cx="411480" cy="396240"/>
                  <wp:effectExtent l="0" t="0" r="7620" b="3810"/>
                  <wp:docPr id="11"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email">
                            <a:extLst>
                              <a:ext uri="{28A0092B-C50C-407E-A947-70E740481C1C}">
                                <a14:useLocalDpi xmlns:a14="http://schemas.microsoft.com/office/drawing/2010/main" val="0"/>
                              </a:ext>
                            </a:extLst>
                          </a:blip>
                          <a:srcRect/>
                          <a:stretch>
                            <a:fillRect/>
                          </a:stretch>
                        </pic:blipFill>
                        <pic:spPr bwMode="auto">
                          <a:xfrm>
                            <a:off x="0" y="0"/>
                            <a:ext cx="411480" cy="396240"/>
                          </a:xfrm>
                          <a:prstGeom prst="rect">
                            <a:avLst/>
                          </a:prstGeom>
                          <a:noFill/>
                          <a:ln>
                            <a:noFill/>
                          </a:ln>
                        </pic:spPr>
                      </pic:pic>
                    </a:graphicData>
                  </a:graphic>
                </wp:inline>
              </w:drawing>
            </w:r>
          </w:p>
        </w:tc>
        <w:tc>
          <w:tcPr>
            <w:tcW w:w="1985" w:type="dxa"/>
            <w:shd w:val="clear" w:color="auto" w:fill="auto"/>
            <w:vAlign w:val="center"/>
          </w:tcPr>
          <w:p w14:paraId="1CA478B3" w14:textId="77777777" w:rsidR="00A3223E" w:rsidRPr="004B3F1B" w:rsidRDefault="00A3223E" w:rsidP="00741351">
            <w:pPr>
              <w:ind w:firstLine="0"/>
              <w:jc w:val="center"/>
              <w:rPr>
                <w:rFonts w:cs="Arial"/>
                <w:sz w:val="20"/>
              </w:rPr>
            </w:pPr>
            <w:r w:rsidRPr="004B3F1B">
              <w:rPr>
                <w:rFonts w:cs="Arial"/>
                <w:sz w:val="20"/>
              </w:rPr>
              <w:t>[1,1 </w:t>
            </w:r>
            <w:r w:rsidRPr="004B3F1B">
              <w:rPr>
                <w:rFonts w:cs="Arial"/>
                <w:i/>
                <w:sz w:val="20"/>
              </w:rPr>
              <w:t>U</w:t>
            </w:r>
            <w:r w:rsidRPr="004B3F1B">
              <w:rPr>
                <w:rFonts w:cs="Arial"/>
                <w:sz w:val="20"/>
              </w:rPr>
              <w:t>]</w:t>
            </w:r>
          </w:p>
        </w:tc>
      </w:tr>
      <w:tr w:rsidR="00A3223E" w:rsidRPr="004B3F1B" w14:paraId="0D9CA430" w14:textId="77777777" w:rsidTr="00741351">
        <w:trPr>
          <w:cantSplit/>
          <w:jc w:val="center"/>
        </w:trPr>
        <w:tc>
          <w:tcPr>
            <w:tcW w:w="2408" w:type="dxa"/>
            <w:shd w:val="clear" w:color="auto" w:fill="auto"/>
            <w:vAlign w:val="center"/>
          </w:tcPr>
          <w:p w14:paraId="493C5F79" w14:textId="77777777" w:rsidR="00A3223E" w:rsidRPr="004B3F1B" w:rsidRDefault="00A3223E" w:rsidP="00741351">
            <w:pPr>
              <w:ind w:firstLine="0"/>
              <w:jc w:val="center"/>
              <w:rPr>
                <w:rFonts w:cs="Arial"/>
                <w:sz w:val="20"/>
              </w:rPr>
            </w:pPr>
            <w:r w:rsidRPr="004B3F1B">
              <w:rPr>
                <w:rFonts w:cs="Arial"/>
                <w:sz w:val="20"/>
              </w:rPr>
              <w:lastRenderedPageBreak/>
              <w:t>Conductor de fase y conductor CPN</w:t>
            </w:r>
          </w:p>
        </w:tc>
        <w:tc>
          <w:tcPr>
            <w:tcW w:w="1783" w:type="dxa"/>
            <w:shd w:val="clear" w:color="auto" w:fill="auto"/>
            <w:vAlign w:val="center"/>
          </w:tcPr>
          <w:p w14:paraId="2C278431" w14:textId="77777777" w:rsidR="00A3223E" w:rsidRPr="004B3F1B" w:rsidRDefault="00A3223E" w:rsidP="00741351">
            <w:pPr>
              <w:ind w:firstLine="0"/>
              <w:jc w:val="center"/>
              <w:rPr>
                <w:rFonts w:cs="Arial"/>
                <w:sz w:val="20"/>
              </w:rPr>
            </w:pPr>
            <w:r w:rsidRPr="004B3F1B">
              <w:rPr>
                <w:rFonts w:cs="Arial"/>
                <w:noProof/>
                <w:position w:val="-28"/>
                <w:sz w:val="20"/>
              </w:rPr>
              <w:drawing>
                <wp:inline distT="0" distB="0" distL="0" distR="0" wp14:anchorId="0501FEAA" wp14:editId="38938272">
                  <wp:extent cx="411480" cy="396240"/>
                  <wp:effectExtent l="0" t="0" r="7620" b="3810"/>
                  <wp:docPr id="12"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cstate="email">
                            <a:extLst>
                              <a:ext uri="{28A0092B-C50C-407E-A947-70E740481C1C}">
                                <a14:useLocalDpi xmlns:a14="http://schemas.microsoft.com/office/drawing/2010/main" val="0"/>
                              </a:ext>
                            </a:extLst>
                          </a:blip>
                          <a:srcRect/>
                          <a:stretch>
                            <a:fillRect/>
                          </a:stretch>
                        </pic:blipFill>
                        <pic:spPr bwMode="auto">
                          <a:xfrm>
                            <a:off x="0" y="0"/>
                            <a:ext cx="411480" cy="396240"/>
                          </a:xfrm>
                          <a:prstGeom prst="rect">
                            <a:avLst/>
                          </a:prstGeom>
                          <a:noFill/>
                          <a:ln>
                            <a:noFill/>
                          </a:ln>
                        </pic:spPr>
                      </pic:pic>
                    </a:graphicData>
                  </a:graphic>
                </wp:inline>
              </w:drawing>
            </w:r>
          </w:p>
        </w:tc>
        <w:tc>
          <w:tcPr>
            <w:tcW w:w="1984" w:type="dxa"/>
            <w:shd w:val="clear" w:color="auto" w:fill="auto"/>
            <w:vAlign w:val="center"/>
          </w:tcPr>
          <w:p w14:paraId="03072079" w14:textId="77777777" w:rsidR="00A3223E" w:rsidRPr="004B3F1B" w:rsidRDefault="00A3223E" w:rsidP="00741351">
            <w:pPr>
              <w:ind w:firstLine="0"/>
              <w:jc w:val="center"/>
              <w:rPr>
                <w:rFonts w:cs="Arial"/>
                <w:sz w:val="20"/>
              </w:rPr>
            </w:pPr>
            <w:r w:rsidRPr="004B3F1B">
              <w:rPr>
                <w:rFonts w:cs="Arial"/>
                <w:sz w:val="20"/>
              </w:rPr>
              <w:t>No aplica</w:t>
            </w:r>
          </w:p>
        </w:tc>
        <w:tc>
          <w:tcPr>
            <w:tcW w:w="1985" w:type="dxa"/>
            <w:shd w:val="clear" w:color="auto" w:fill="auto"/>
            <w:vAlign w:val="center"/>
          </w:tcPr>
          <w:p w14:paraId="43757F2C" w14:textId="77777777" w:rsidR="00A3223E" w:rsidRPr="004B3F1B" w:rsidRDefault="00A3223E" w:rsidP="00741351">
            <w:pPr>
              <w:ind w:firstLine="0"/>
              <w:jc w:val="center"/>
              <w:rPr>
                <w:rFonts w:cs="Arial"/>
                <w:sz w:val="20"/>
              </w:rPr>
            </w:pPr>
            <w:r w:rsidRPr="004B3F1B">
              <w:rPr>
                <w:rFonts w:cs="Arial"/>
                <w:sz w:val="20"/>
              </w:rPr>
              <w:t>No aplica</w:t>
            </w:r>
          </w:p>
        </w:tc>
      </w:tr>
      <w:tr w:rsidR="00A3223E" w:rsidRPr="004B3F1B" w14:paraId="1BCC8A73" w14:textId="77777777" w:rsidTr="00741351">
        <w:trPr>
          <w:cantSplit/>
          <w:jc w:val="center"/>
        </w:trPr>
        <w:tc>
          <w:tcPr>
            <w:tcW w:w="2408" w:type="dxa"/>
            <w:shd w:val="clear" w:color="auto" w:fill="auto"/>
            <w:vAlign w:val="center"/>
          </w:tcPr>
          <w:p w14:paraId="4D5390D1" w14:textId="77777777" w:rsidR="00A3223E" w:rsidRPr="004B3F1B" w:rsidRDefault="00A3223E" w:rsidP="00741351">
            <w:pPr>
              <w:ind w:firstLine="0"/>
              <w:jc w:val="center"/>
              <w:rPr>
                <w:rFonts w:cs="Arial"/>
                <w:sz w:val="20"/>
              </w:rPr>
            </w:pPr>
            <w:r w:rsidRPr="004B3F1B">
              <w:rPr>
                <w:rFonts w:cs="Arial"/>
                <w:sz w:val="20"/>
              </w:rPr>
              <w:t>Conductor neutro y conductor CP</w:t>
            </w:r>
          </w:p>
        </w:tc>
        <w:tc>
          <w:tcPr>
            <w:tcW w:w="1783" w:type="dxa"/>
            <w:shd w:val="clear" w:color="auto" w:fill="auto"/>
            <w:vAlign w:val="center"/>
          </w:tcPr>
          <w:p w14:paraId="19E7716D" w14:textId="77777777" w:rsidR="00A3223E" w:rsidRPr="004B3F1B" w:rsidRDefault="00A3223E" w:rsidP="00741351">
            <w:pPr>
              <w:ind w:firstLine="0"/>
              <w:jc w:val="center"/>
              <w:rPr>
                <w:rFonts w:cs="Arial"/>
                <w:sz w:val="20"/>
              </w:rPr>
            </w:pPr>
            <w:r w:rsidRPr="004B3F1B">
              <w:rPr>
                <w:rFonts w:cs="Arial"/>
                <w:noProof/>
                <w:position w:val="-28"/>
                <w:sz w:val="20"/>
              </w:rPr>
              <w:drawing>
                <wp:inline distT="0" distB="0" distL="0" distR="0" wp14:anchorId="0E001C38" wp14:editId="35474ACA">
                  <wp:extent cx="304800" cy="396240"/>
                  <wp:effectExtent l="0" t="0" r="0" b="3810"/>
                  <wp:docPr id="16"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cstate="email">
                            <a:extLst>
                              <a:ext uri="{28A0092B-C50C-407E-A947-70E740481C1C}">
                                <a14:useLocalDpi xmlns:a14="http://schemas.microsoft.com/office/drawing/2010/main" val="0"/>
                              </a:ext>
                            </a:extLst>
                          </a:blip>
                          <a:srcRect/>
                          <a:stretch>
                            <a:fillRect/>
                          </a:stretch>
                        </pic:blipFill>
                        <pic:spPr bwMode="auto">
                          <a:xfrm>
                            <a:off x="0" y="0"/>
                            <a:ext cx="304800" cy="396240"/>
                          </a:xfrm>
                          <a:prstGeom prst="rect">
                            <a:avLst/>
                          </a:prstGeom>
                          <a:noFill/>
                          <a:ln>
                            <a:noFill/>
                          </a:ln>
                        </pic:spPr>
                      </pic:pic>
                    </a:graphicData>
                  </a:graphic>
                </wp:inline>
              </w:drawing>
            </w:r>
          </w:p>
        </w:tc>
        <w:tc>
          <w:tcPr>
            <w:tcW w:w="1984" w:type="dxa"/>
            <w:shd w:val="clear" w:color="auto" w:fill="auto"/>
            <w:vAlign w:val="center"/>
          </w:tcPr>
          <w:p w14:paraId="5EF731B8" w14:textId="77777777" w:rsidR="00A3223E" w:rsidRPr="004B3F1B" w:rsidRDefault="00A3223E" w:rsidP="00741351">
            <w:pPr>
              <w:ind w:firstLine="0"/>
              <w:jc w:val="center"/>
              <w:rPr>
                <w:rFonts w:cs="Arial"/>
                <w:sz w:val="20"/>
              </w:rPr>
            </w:pPr>
            <w:r w:rsidRPr="004B3F1B">
              <w:rPr>
                <w:rFonts w:cs="Arial"/>
                <w:noProof/>
                <w:position w:val="-28"/>
                <w:sz w:val="20"/>
              </w:rPr>
              <w:drawing>
                <wp:inline distT="0" distB="0" distL="0" distR="0" wp14:anchorId="0B0CF4F0" wp14:editId="0B1D4E98">
                  <wp:extent cx="304800" cy="396240"/>
                  <wp:effectExtent l="0" t="0" r="0" b="3810"/>
                  <wp:docPr id="2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cstate="email">
                            <a:extLst>
                              <a:ext uri="{28A0092B-C50C-407E-A947-70E740481C1C}">
                                <a14:useLocalDpi xmlns:a14="http://schemas.microsoft.com/office/drawing/2010/main" val="0"/>
                              </a:ext>
                            </a:extLst>
                          </a:blip>
                          <a:srcRect/>
                          <a:stretch>
                            <a:fillRect/>
                          </a:stretch>
                        </pic:blipFill>
                        <pic:spPr bwMode="auto">
                          <a:xfrm>
                            <a:off x="0" y="0"/>
                            <a:ext cx="304800" cy="396240"/>
                          </a:xfrm>
                          <a:prstGeom prst="rect">
                            <a:avLst/>
                          </a:prstGeom>
                          <a:noFill/>
                          <a:ln>
                            <a:noFill/>
                          </a:ln>
                        </pic:spPr>
                      </pic:pic>
                    </a:graphicData>
                  </a:graphic>
                </wp:inline>
              </w:drawing>
            </w:r>
          </w:p>
        </w:tc>
        <w:tc>
          <w:tcPr>
            <w:tcW w:w="1985" w:type="dxa"/>
            <w:shd w:val="clear" w:color="auto" w:fill="auto"/>
            <w:vAlign w:val="center"/>
          </w:tcPr>
          <w:p w14:paraId="4C3B58DA" w14:textId="77777777" w:rsidR="00A3223E" w:rsidRPr="004B3F1B" w:rsidRDefault="00A3223E" w:rsidP="00741351">
            <w:pPr>
              <w:ind w:firstLine="0"/>
              <w:jc w:val="center"/>
              <w:rPr>
                <w:rFonts w:cs="Arial"/>
                <w:sz w:val="20"/>
              </w:rPr>
            </w:pPr>
            <w:r w:rsidRPr="004B3F1B">
              <w:rPr>
                <w:rFonts w:cs="Arial"/>
                <w:noProof/>
                <w:position w:val="-28"/>
                <w:sz w:val="20"/>
              </w:rPr>
              <w:drawing>
                <wp:inline distT="0" distB="0" distL="0" distR="0" wp14:anchorId="7E5CC18E" wp14:editId="477A6876">
                  <wp:extent cx="411480" cy="396240"/>
                  <wp:effectExtent l="0" t="0" r="7620" b="3810"/>
                  <wp:docPr id="2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cstate="email">
                            <a:extLst>
                              <a:ext uri="{28A0092B-C50C-407E-A947-70E740481C1C}">
                                <a14:useLocalDpi xmlns:a14="http://schemas.microsoft.com/office/drawing/2010/main" val="0"/>
                              </a:ext>
                            </a:extLst>
                          </a:blip>
                          <a:srcRect/>
                          <a:stretch>
                            <a:fillRect/>
                          </a:stretch>
                        </pic:blipFill>
                        <pic:spPr bwMode="auto">
                          <a:xfrm>
                            <a:off x="0" y="0"/>
                            <a:ext cx="411480" cy="396240"/>
                          </a:xfrm>
                          <a:prstGeom prst="rect">
                            <a:avLst/>
                          </a:prstGeom>
                          <a:noFill/>
                          <a:ln>
                            <a:noFill/>
                          </a:ln>
                        </pic:spPr>
                      </pic:pic>
                    </a:graphicData>
                  </a:graphic>
                </wp:inline>
              </w:drawing>
            </w:r>
          </w:p>
        </w:tc>
      </w:tr>
      <w:tr w:rsidR="00A3223E" w:rsidRPr="004B3F1B" w14:paraId="2A1D1ABE" w14:textId="77777777" w:rsidTr="00741351">
        <w:trPr>
          <w:cantSplit/>
          <w:jc w:val="center"/>
        </w:trPr>
        <w:tc>
          <w:tcPr>
            <w:tcW w:w="2408" w:type="dxa"/>
            <w:shd w:val="clear" w:color="auto" w:fill="auto"/>
            <w:vAlign w:val="center"/>
          </w:tcPr>
          <w:p w14:paraId="10E81CCC" w14:textId="77777777" w:rsidR="00A3223E" w:rsidRPr="004B3F1B" w:rsidRDefault="00A3223E" w:rsidP="00741351">
            <w:pPr>
              <w:ind w:firstLine="0"/>
              <w:jc w:val="center"/>
              <w:rPr>
                <w:rFonts w:cs="Arial"/>
                <w:sz w:val="20"/>
              </w:rPr>
            </w:pPr>
            <w:r w:rsidRPr="004B3F1B">
              <w:rPr>
                <w:rFonts w:cs="Arial"/>
                <w:sz w:val="20"/>
              </w:rPr>
              <w:t>Conductores de fase</w:t>
            </w:r>
          </w:p>
        </w:tc>
        <w:tc>
          <w:tcPr>
            <w:tcW w:w="1783" w:type="dxa"/>
            <w:shd w:val="clear" w:color="auto" w:fill="auto"/>
            <w:vAlign w:val="center"/>
          </w:tcPr>
          <w:p w14:paraId="33A5685F" w14:textId="77777777" w:rsidR="00A3223E" w:rsidRPr="00E525F0" w:rsidRDefault="00A3223E" w:rsidP="00741351">
            <w:pPr>
              <w:ind w:firstLine="0"/>
              <w:jc w:val="center"/>
              <w:rPr>
                <w:rFonts w:cs="Arial"/>
                <w:sz w:val="20"/>
              </w:rPr>
            </w:pPr>
            <w:r w:rsidRPr="00E525F0">
              <w:rPr>
                <w:rFonts w:ascii="Aptos" w:hAnsi="Aptos"/>
              </w:rPr>
              <w:t>[1,1 </w:t>
            </w:r>
            <w:r w:rsidRPr="00E525F0">
              <w:rPr>
                <w:rFonts w:ascii="Aptos" w:hAnsi="Aptos"/>
                <w:i/>
                <w:iCs/>
              </w:rPr>
              <w:t>U</w:t>
            </w:r>
            <w:r w:rsidRPr="00E525F0">
              <w:rPr>
                <w:rFonts w:ascii="Aptos" w:hAnsi="Aptos"/>
              </w:rPr>
              <w:t>]</w:t>
            </w:r>
          </w:p>
        </w:tc>
        <w:tc>
          <w:tcPr>
            <w:tcW w:w="1984" w:type="dxa"/>
            <w:shd w:val="clear" w:color="auto" w:fill="auto"/>
            <w:vAlign w:val="center"/>
          </w:tcPr>
          <w:p w14:paraId="6BA1C912" w14:textId="77777777" w:rsidR="00A3223E" w:rsidRPr="00E525F0" w:rsidRDefault="00A3223E" w:rsidP="00741351">
            <w:pPr>
              <w:ind w:firstLine="0"/>
              <w:jc w:val="center"/>
              <w:rPr>
                <w:rFonts w:cs="Arial"/>
                <w:sz w:val="20"/>
              </w:rPr>
            </w:pPr>
            <w:r w:rsidRPr="00E525F0">
              <w:rPr>
                <w:rFonts w:ascii="Aptos" w:hAnsi="Aptos"/>
              </w:rPr>
              <w:t>[1,1 </w:t>
            </w:r>
            <w:r w:rsidRPr="00E525F0">
              <w:rPr>
                <w:rFonts w:ascii="Aptos" w:hAnsi="Aptos"/>
                <w:i/>
                <w:iCs/>
              </w:rPr>
              <w:t>U</w:t>
            </w:r>
            <w:r w:rsidRPr="00E525F0">
              <w:rPr>
                <w:rFonts w:ascii="Aptos" w:hAnsi="Aptos"/>
              </w:rPr>
              <w:t>]</w:t>
            </w:r>
          </w:p>
        </w:tc>
        <w:tc>
          <w:tcPr>
            <w:tcW w:w="1985" w:type="dxa"/>
            <w:shd w:val="clear" w:color="auto" w:fill="auto"/>
            <w:vAlign w:val="center"/>
          </w:tcPr>
          <w:p w14:paraId="38AB9919" w14:textId="77777777" w:rsidR="00A3223E" w:rsidRPr="00E525F0" w:rsidRDefault="00A3223E" w:rsidP="00741351">
            <w:pPr>
              <w:ind w:firstLine="0"/>
              <w:jc w:val="center"/>
              <w:rPr>
                <w:rFonts w:cs="Arial"/>
                <w:sz w:val="20"/>
              </w:rPr>
            </w:pPr>
            <w:r w:rsidRPr="00E525F0">
              <w:rPr>
                <w:rFonts w:ascii="Aptos" w:hAnsi="Aptos"/>
              </w:rPr>
              <w:t>[1,1 </w:t>
            </w:r>
            <w:r w:rsidRPr="00E525F0">
              <w:rPr>
                <w:rFonts w:ascii="Aptos" w:hAnsi="Aptos"/>
                <w:i/>
                <w:iCs/>
              </w:rPr>
              <w:t>U</w:t>
            </w:r>
            <w:r w:rsidRPr="00E525F0">
              <w:rPr>
                <w:rFonts w:ascii="Aptos" w:hAnsi="Aptos"/>
              </w:rPr>
              <w:t>]</w:t>
            </w:r>
          </w:p>
        </w:tc>
      </w:tr>
      <w:tr w:rsidR="00A3223E" w:rsidRPr="004B3F1B" w14:paraId="0A4EF32A" w14:textId="77777777" w:rsidTr="00741351">
        <w:trPr>
          <w:cantSplit/>
          <w:jc w:val="center"/>
        </w:trPr>
        <w:tc>
          <w:tcPr>
            <w:tcW w:w="8160" w:type="dxa"/>
            <w:gridSpan w:val="4"/>
            <w:shd w:val="clear" w:color="auto" w:fill="auto"/>
            <w:vAlign w:val="center"/>
          </w:tcPr>
          <w:p w14:paraId="3997A984" w14:textId="77777777" w:rsidR="00A3223E" w:rsidRPr="004B3F1B" w:rsidRDefault="00A3223E" w:rsidP="00741351">
            <w:pPr>
              <w:pStyle w:val="Nota"/>
              <w:rPr>
                <w:rFonts w:cs="Arial"/>
                <w:sz w:val="20"/>
              </w:rPr>
            </w:pPr>
            <w:r w:rsidRPr="00B4785E">
              <w:t>Nota: U es 400 V para redes de distribución. Para redes de otras tensiones U es la tensión fase-fase del sistema de baja tensión.</w:t>
            </w:r>
          </w:p>
        </w:tc>
      </w:tr>
    </w:tbl>
    <w:p w14:paraId="29673530" w14:textId="77777777" w:rsidR="00B4785E" w:rsidRPr="00CE61E0" w:rsidRDefault="00B4785E" w:rsidP="00B4785E">
      <w:pPr>
        <w:pStyle w:val="Default"/>
        <w:jc w:val="both"/>
        <w:rPr>
          <w:color w:val="auto"/>
          <w:sz w:val="22"/>
          <w:szCs w:val="22"/>
        </w:rPr>
      </w:pPr>
    </w:p>
    <w:p w14:paraId="5DA26875" w14:textId="77777777" w:rsidR="004B5A12" w:rsidRPr="00CE61E0" w:rsidRDefault="004B5A12" w:rsidP="004763AB">
      <w:pPr>
        <w:pStyle w:val="Ttulo7"/>
        <w:rPr>
          <w:rFonts w:cs="Arial"/>
          <w:szCs w:val="22"/>
        </w:rPr>
      </w:pPr>
      <w:r w:rsidRPr="00CE61E0">
        <w:t>Selección de los DPS en función de la corriente de impulso de descarga (I</w:t>
      </w:r>
      <w:r w:rsidRPr="00CE61E0">
        <w:rPr>
          <w:vertAlign w:val="subscript"/>
        </w:rPr>
        <w:t>imp</w:t>
      </w:r>
      <w:r w:rsidRPr="00CE61E0">
        <w:t>) para DPS Tipo 1 y de la corriente de descarga nominal (I</w:t>
      </w:r>
      <w:r w:rsidRPr="00CE61E0">
        <w:rPr>
          <w:vertAlign w:val="subscript"/>
        </w:rPr>
        <w:t>n</w:t>
      </w:r>
      <w:r w:rsidRPr="00CE61E0">
        <w:t xml:space="preserve">) para DPS Tipo </w:t>
      </w:r>
      <w:r w:rsidRPr="00CE61E0">
        <w:rPr>
          <w:rFonts w:cs="Arial"/>
          <w:szCs w:val="22"/>
        </w:rPr>
        <w:t>2</w:t>
      </w:r>
    </w:p>
    <w:p w14:paraId="6D1F4B0B" w14:textId="670E2079" w:rsidR="004B5A12" w:rsidRPr="00CE61E0" w:rsidRDefault="004B5A12" w:rsidP="00F4057A">
      <w:pPr>
        <w:rPr>
          <w:rFonts w:cs="Arial"/>
          <w:szCs w:val="22"/>
        </w:rPr>
      </w:pPr>
      <w:r w:rsidRPr="00CE61E0">
        <w:rPr>
          <w:rFonts w:cs="Arial"/>
          <w:szCs w:val="22"/>
        </w:rPr>
        <w:t>La corriente de impulso de descarga (I</w:t>
      </w:r>
      <w:r w:rsidRPr="00CE61E0">
        <w:rPr>
          <w:rFonts w:cs="Arial"/>
          <w:szCs w:val="22"/>
          <w:vertAlign w:val="subscript"/>
        </w:rPr>
        <w:t>imp</w:t>
      </w:r>
      <w:r w:rsidRPr="00CE61E0">
        <w:rPr>
          <w:rFonts w:cs="Arial"/>
          <w:szCs w:val="22"/>
        </w:rPr>
        <w:t>) de los DPS de Tipo 1 no debe ser inferior a la que se proporciona en las siguientes ta</w:t>
      </w:r>
      <w:r w:rsidR="00F4057A" w:rsidRPr="00CE61E0">
        <w:rPr>
          <w:rFonts w:cs="Arial"/>
          <w:szCs w:val="22"/>
        </w:rPr>
        <w:t>blas, según sean de aplicación:</w:t>
      </w:r>
    </w:p>
    <w:p w14:paraId="54FC5550" w14:textId="4D1C328E" w:rsidR="004B5A12" w:rsidRPr="00CE61E0" w:rsidRDefault="004B5A12" w:rsidP="0095785E">
      <w:pPr>
        <w:pStyle w:val="Prrafodelista"/>
        <w:numPr>
          <w:ilvl w:val="1"/>
          <w:numId w:val="5"/>
        </w:numPr>
        <w:spacing w:after="120"/>
        <w:ind w:left="709" w:hanging="284"/>
        <w:contextualSpacing w:val="0"/>
        <w:rPr>
          <w:rFonts w:cs="Arial"/>
          <w:lang w:bidi="es-ES"/>
        </w:rPr>
      </w:pPr>
      <w:r w:rsidRPr="00CE61E0">
        <w:rPr>
          <w:rFonts w:cs="Arial"/>
          <w:lang w:bidi="es-ES"/>
        </w:rPr>
        <w:t>Cuando la estructura del edificio o nave esté equipada con un sistema externo de protección contra el rayo (pararrayos) o cuando la instalación esté ubicada en un radio de aproximadamente de 50 m alrededor de un sistema externo de protección contra el rayo, la corriente de impulso de descarga (I</w:t>
      </w:r>
      <w:r w:rsidRPr="00CE61E0">
        <w:rPr>
          <w:rFonts w:cs="Arial"/>
          <w:vertAlign w:val="subscript"/>
          <w:lang w:bidi="es-ES"/>
        </w:rPr>
        <w:t>imp</w:t>
      </w:r>
      <w:r w:rsidRPr="00CE61E0">
        <w:rPr>
          <w:rFonts w:cs="Arial"/>
          <w:lang w:bidi="es-ES"/>
        </w:rPr>
        <w:t>) de los DPS de Tipo 1 no debe ser inferior a la que se proporciona en la tabla 2.</w:t>
      </w:r>
    </w:p>
    <w:p w14:paraId="6F61C7B5" w14:textId="6E380149" w:rsidR="004B5A12" w:rsidRPr="00CE61E0" w:rsidRDefault="00B04F8F" w:rsidP="00F4057A">
      <w:pPr>
        <w:pStyle w:val="Titulotabla"/>
      </w:pPr>
      <w:r w:rsidRPr="00CE61E0">
        <w:t>Tabla 2.</w:t>
      </w:r>
      <w:r w:rsidR="004B5A12" w:rsidRPr="00CE61E0">
        <w:t xml:space="preserve"> Selección de la corriente de impulso de descarga (I</w:t>
      </w:r>
      <w:r w:rsidR="004B5A12" w:rsidRPr="00CE61E0">
        <w:rPr>
          <w:vertAlign w:val="subscript"/>
        </w:rPr>
        <w:t>imp</w:t>
      </w:r>
      <w:r w:rsidR="004B5A12" w:rsidRPr="00CE61E0">
        <w:t>) en kA de los DPS Tipo 1 cuando el edificio está protegido contra el impacto directo del rayo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319"/>
        <w:gridCol w:w="2352"/>
        <w:gridCol w:w="2409"/>
      </w:tblGrid>
      <w:tr w:rsidR="004B5A12" w:rsidRPr="00CE61E0" w14:paraId="2BCCBFEE" w14:textId="77777777" w:rsidTr="00B04F8F">
        <w:trPr>
          <w:cantSplit/>
          <w:jc w:val="center"/>
        </w:trPr>
        <w:tc>
          <w:tcPr>
            <w:tcW w:w="0" w:type="auto"/>
            <w:vMerge w:val="restart"/>
            <w:shd w:val="clear" w:color="auto" w:fill="E7E6E6" w:themeFill="background2"/>
            <w:noWrap/>
            <w:vAlign w:val="center"/>
          </w:tcPr>
          <w:p w14:paraId="5D515009" w14:textId="77777777" w:rsidR="004B5A12" w:rsidRPr="00CE61E0" w:rsidRDefault="004B5A12" w:rsidP="00B04F8F">
            <w:pPr>
              <w:spacing w:after="0"/>
              <w:jc w:val="center"/>
              <w:rPr>
                <w:b/>
              </w:rPr>
            </w:pPr>
            <w:r w:rsidRPr="00CE61E0">
              <w:rPr>
                <w:b/>
              </w:rPr>
              <w:t>Conexión</w:t>
            </w:r>
          </w:p>
          <w:p w14:paraId="13784F66" w14:textId="77777777" w:rsidR="004B5A12" w:rsidRPr="00CE61E0" w:rsidRDefault="004B5A12" w:rsidP="00B04F8F">
            <w:pPr>
              <w:spacing w:after="0"/>
              <w:jc w:val="center"/>
              <w:rPr>
                <w:b/>
              </w:rPr>
            </w:pPr>
            <w:r w:rsidRPr="00CE61E0">
              <w:rPr>
                <w:b/>
              </w:rPr>
              <w:t>(según sea de aplicación)</w:t>
            </w:r>
          </w:p>
        </w:tc>
        <w:tc>
          <w:tcPr>
            <w:tcW w:w="4761" w:type="dxa"/>
            <w:gridSpan w:val="2"/>
            <w:shd w:val="clear" w:color="auto" w:fill="E7E6E6" w:themeFill="background2"/>
            <w:vAlign w:val="center"/>
          </w:tcPr>
          <w:p w14:paraId="098AC5A3" w14:textId="77777777" w:rsidR="004B5A12" w:rsidRPr="00CE61E0" w:rsidRDefault="004B5A12" w:rsidP="00B04F8F">
            <w:pPr>
              <w:spacing w:after="0"/>
              <w:jc w:val="center"/>
              <w:rPr>
                <w:b/>
              </w:rPr>
            </w:pPr>
            <w:r w:rsidRPr="00CE61E0">
              <w:rPr>
                <w:b/>
              </w:rPr>
              <w:t>Iimp en kA</w:t>
            </w:r>
          </w:p>
        </w:tc>
      </w:tr>
      <w:tr w:rsidR="004B5A12" w:rsidRPr="00CE61E0" w14:paraId="4F858295" w14:textId="77777777" w:rsidTr="00B04F8F">
        <w:trPr>
          <w:cantSplit/>
          <w:jc w:val="center"/>
        </w:trPr>
        <w:tc>
          <w:tcPr>
            <w:tcW w:w="0" w:type="auto"/>
            <w:vMerge/>
            <w:shd w:val="clear" w:color="auto" w:fill="E7E6E6" w:themeFill="background2"/>
            <w:vAlign w:val="center"/>
          </w:tcPr>
          <w:p w14:paraId="68EBCC66" w14:textId="77777777" w:rsidR="004B5A12" w:rsidRPr="00CE61E0" w:rsidRDefault="004B5A12" w:rsidP="00B04F8F">
            <w:pPr>
              <w:spacing w:after="0"/>
              <w:jc w:val="center"/>
              <w:rPr>
                <w:b/>
              </w:rPr>
            </w:pPr>
          </w:p>
        </w:tc>
        <w:tc>
          <w:tcPr>
            <w:tcW w:w="4761" w:type="dxa"/>
            <w:gridSpan w:val="2"/>
            <w:shd w:val="clear" w:color="auto" w:fill="E7E6E6" w:themeFill="background2"/>
            <w:vAlign w:val="center"/>
          </w:tcPr>
          <w:p w14:paraId="390D5513" w14:textId="77777777" w:rsidR="004B5A12" w:rsidRPr="00CE61E0" w:rsidRDefault="004B5A12" w:rsidP="00B04F8F">
            <w:pPr>
              <w:spacing w:after="0"/>
              <w:jc w:val="center"/>
              <w:rPr>
                <w:b/>
              </w:rPr>
            </w:pPr>
            <w:r w:rsidRPr="00CE61E0">
              <w:rPr>
                <w:b/>
              </w:rPr>
              <w:t>Sistema de alimentación</w:t>
            </w:r>
          </w:p>
        </w:tc>
      </w:tr>
      <w:tr w:rsidR="004B5A12" w:rsidRPr="00CE61E0" w14:paraId="03B2B752" w14:textId="77777777" w:rsidTr="00B04F8F">
        <w:trPr>
          <w:cantSplit/>
          <w:jc w:val="center"/>
        </w:trPr>
        <w:tc>
          <w:tcPr>
            <w:tcW w:w="0" w:type="auto"/>
            <w:vMerge/>
            <w:shd w:val="clear" w:color="auto" w:fill="E7E6E6" w:themeFill="background2"/>
            <w:vAlign w:val="center"/>
          </w:tcPr>
          <w:p w14:paraId="4FEF6F4F" w14:textId="77777777" w:rsidR="004B5A12" w:rsidRPr="00CE61E0" w:rsidRDefault="004B5A12" w:rsidP="00B04F8F">
            <w:pPr>
              <w:spacing w:after="0"/>
              <w:jc w:val="center"/>
              <w:rPr>
                <w:b/>
              </w:rPr>
            </w:pPr>
          </w:p>
        </w:tc>
        <w:tc>
          <w:tcPr>
            <w:tcW w:w="2352" w:type="dxa"/>
            <w:shd w:val="clear" w:color="auto" w:fill="E7E6E6" w:themeFill="background2"/>
            <w:vAlign w:val="center"/>
          </w:tcPr>
          <w:p w14:paraId="2F8E1A18" w14:textId="77777777" w:rsidR="004B5A12" w:rsidRPr="00CE61E0" w:rsidRDefault="004B5A12" w:rsidP="00B04F8F">
            <w:pPr>
              <w:spacing w:after="0"/>
              <w:jc w:val="center"/>
              <w:rPr>
                <w:b/>
              </w:rPr>
            </w:pPr>
            <w:r w:rsidRPr="00CE61E0">
              <w:rPr>
                <w:b/>
              </w:rPr>
              <w:t>Monofásico</w:t>
            </w:r>
          </w:p>
        </w:tc>
        <w:tc>
          <w:tcPr>
            <w:tcW w:w="2409" w:type="dxa"/>
            <w:shd w:val="clear" w:color="auto" w:fill="E7E6E6" w:themeFill="background2"/>
            <w:vAlign w:val="center"/>
          </w:tcPr>
          <w:p w14:paraId="798BCFE0" w14:textId="77777777" w:rsidR="004B5A12" w:rsidRPr="00CE61E0" w:rsidRDefault="004B5A12" w:rsidP="00B04F8F">
            <w:pPr>
              <w:spacing w:after="0"/>
              <w:jc w:val="center"/>
              <w:rPr>
                <w:b/>
              </w:rPr>
            </w:pPr>
            <w:r w:rsidRPr="00CE61E0">
              <w:rPr>
                <w:b/>
              </w:rPr>
              <w:t>Trifásico</w:t>
            </w:r>
          </w:p>
        </w:tc>
      </w:tr>
      <w:tr w:rsidR="004B5A12" w:rsidRPr="00CE61E0" w14:paraId="58CA8FFD" w14:textId="77777777" w:rsidTr="00867C81">
        <w:trPr>
          <w:cantSplit/>
          <w:trHeight w:val="715"/>
          <w:jc w:val="center"/>
        </w:trPr>
        <w:tc>
          <w:tcPr>
            <w:tcW w:w="0" w:type="auto"/>
            <w:shd w:val="clear" w:color="auto" w:fill="auto"/>
          </w:tcPr>
          <w:p w14:paraId="7A2F6A7A" w14:textId="77777777" w:rsidR="004B5A12" w:rsidRPr="00CE61E0" w:rsidRDefault="004B5A12" w:rsidP="00F4057A">
            <w:pPr>
              <w:ind w:firstLine="0"/>
              <w:jc w:val="center"/>
            </w:pPr>
            <w:r w:rsidRPr="00CE61E0">
              <w:t>L − N</w:t>
            </w:r>
          </w:p>
          <w:p w14:paraId="0814B22D" w14:textId="77777777" w:rsidR="004B5A12" w:rsidRPr="00CE61E0" w:rsidRDefault="004B5A12" w:rsidP="00F4057A">
            <w:pPr>
              <w:ind w:firstLine="0"/>
              <w:jc w:val="center"/>
            </w:pPr>
            <w:r w:rsidRPr="00CE61E0">
              <w:t>L − CP</w:t>
            </w:r>
          </w:p>
          <w:p w14:paraId="1D041289" w14:textId="77777777" w:rsidR="004B5A12" w:rsidRPr="00CE61E0" w:rsidRDefault="004B5A12" w:rsidP="00F4057A">
            <w:pPr>
              <w:ind w:firstLine="0"/>
              <w:jc w:val="center"/>
            </w:pPr>
            <w:r w:rsidRPr="00CE61E0">
              <w:t>N – CP</w:t>
            </w:r>
          </w:p>
        </w:tc>
        <w:tc>
          <w:tcPr>
            <w:tcW w:w="2352" w:type="dxa"/>
            <w:shd w:val="clear" w:color="auto" w:fill="auto"/>
          </w:tcPr>
          <w:p w14:paraId="4047CF5C" w14:textId="77777777" w:rsidR="004B5A12" w:rsidRPr="00CE61E0" w:rsidRDefault="004B5A12" w:rsidP="00F4057A">
            <w:pPr>
              <w:ind w:firstLine="0"/>
              <w:jc w:val="center"/>
            </w:pPr>
            <w:r w:rsidRPr="00CE61E0">
              <w:t>12,5</w:t>
            </w:r>
          </w:p>
          <w:p w14:paraId="1DEAE21A" w14:textId="77777777" w:rsidR="004B5A12" w:rsidRPr="00CE61E0" w:rsidRDefault="004B5A12" w:rsidP="00F4057A">
            <w:pPr>
              <w:ind w:firstLine="0"/>
              <w:jc w:val="center"/>
            </w:pPr>
            <w:r w:rsidRPr="00CE61E0">
              <w:t>12,5</w:t>
            </w:r>
          </w:p>
          <w:p w14:paraId="56F0C594" w14:textId="77777777" w:rsidR="004B5A12" w:rsidRPr="00CE61E0" w:rsidRDefault="004B5A12" w:rsidP="00F4057A">
            <w:pPr>
              <w:ind w:firstLine="0"/>
              <w:jc w:val="center"/>
            </w:pPr>
            <w:r w:rsidRPr="00CE61E0">
              <w:t>12,5*</w:t>
            </w:r>
          </w:p>
        </w:tc>
        <w:tc>
          <w:tcPr>
            <w:tcW w:w="2409" w:type="dxa"/>
            <w:shd w:val="clear" w:color="auto" w:fill="auto"/>
          </w:tcPr>
          <w:p w14:paraId="6DD89934" w14:textId="77777777" w:rsidR="004B5A12" w:rsidRPr="00CE61E0" w:rsidRDefault="004B5A12" w:rsidP="00F4057A">
            <w:pPr>
              <w:ind w:firstLine="0"/>
              <w:jc w:val="center"/>
            </w:pPr>
            <w:r w:rsidRPr="00CE61E0">
              <w:t>12,5</w:t>
            </w:r>
          </w:p>
          <w:p w14:paraId="297A42F3" w14:textId="77777777" w:rsidR="004B5A12" w:rsidRPr="00CE61E0" w:rsidRDefault="004B5A12" w:rsidP="00F4057A">
            <w:pPr>
              <w:ind w:firstLine="0"/>
              <w:jc w:val="center"/>
            </w:pPr>
            <w:r w:rsidRPr="00CE61E0">
              <w:t>12,5</w:t>
            </w:r>
          </w:p>
          <w:p w14:paraId="52671CD9" w14:textId="77777777" w:rsidR="004B5A12" w:rsidRPr="00CE61E0" w:rsidRDefault="004B5A12" w:rsidP="00F4057A">
            <w:pPr>
              <w:ind w:firstLine="0"/>
              <w:jc w:val="center"/>
            </w:pPr>
            <w:r w:rsidRPr="00CE61E0">
              <w:t>12,5*</w:t>
            </w:r>
          </w:p>
        </w:tc>
      </w:tr>
      <w:tr w:rsidR="004B5A12" w:rsidRPr="00CE61E0" w14:paraId="7D17C828" w14:textId="77777777" w:rsidTr="00F4057A">
        <w:trPr>
          <w:cantSplit/>
          <w:trHeight w:val="715"/>
          <w:jc w:val="center"/>
        </w:trPr>
        <w:tc>
          <w:tcPr>
            <w:tcW w:w="8080" w:type="dxa"/>
            <w:gridSpan w:val="3"/>
            <w:shd w:val="clear" w:color="auto" w:fill="auto"/>
          </w:tcPr>
          <w:p w14:paraId="6E02D0F9" w14:textId="77777777" w:rsidR="004B5A12" w:rsidRPr="00CE61E0" w:rsidRDefault="004B5A12" w:rsidP="00F4057A">
            <w:pPr>
              <w:pStyle w:val="Nota"/>
              <w:ind w:left="75"/>
            </w:pPr>
            <w:r w:rsidRPr="00CE61E0">
              <w:t>* En el caso de tratarse de una red TT con neutro, el valor I</w:t>
            </w:r>
            <w:r w:rsidRPr="00CE61E0">
              <w:rPr>
                <w:vertAlign w:val="subscript"/>
              </w:rPr>
              <w:t>imp</w:t>
            </w:r>
            <w:r w:rsidRPr="00CE61E0">
              <w:t xml:space="preserve"> de N-CP no debe ser inferior a 25 kA para un sistema de alimentación monofásico y de 50 kA para un sistema de alimentación trifásico</w:t>
            </w:r>
          </w:p>
        </w:tc>
      </w:tr>
    </w:tbl>
    <w:p w14:paraId="3D967465" w14:textId="04717754" w:rsidR="004B5A12" w:rsidRPr="00CE61E0" w:rsidRDefault="004B5A12" w:rsidP="00F4057A">
      <w:pPr>
        <w:ind w:firstLine="0"/>
        <w:rPr>
          <w:rFonts w:cs="Arial"/>
          <w:szCs w:val="22"/>
        </w:rPr>
      </w:pPr>
    </w:p>
    <w:p w14:paraId="14AA07E7" w14:textId="23DCE306" w:rsidR="004B5A12" w:rsidRPr="00CE61E0" w:rsidRDefault="004B5A12" w:rsidP="00E56C8C">
      <w:pPr>
        <w:pStyle w:val="Prrafodelista"/>
        <w:numPr>
          <w:ilvl w:val="1"/>
          <w:numId w:val="5"/>
        </w:numPr>
        <w:spacing w:after="120"/>
        <w:ind w:left="709" w:hanging="284"/>
        <w:contextualSpacing w:val="0"/>
        <w:rPr>
          <w:rFonts w:cs="Arial"/>
          <w:lang w:bidi="es-ES"/>
        </w:rPr>
      </w:pPr>
      <w:r w:rsidRPr="00CE61E0">
        <w:rPr>
          <w:rFonts w:cs="Arial"/>
          <w:lang w:bidi="es-ES"/>
        </w:rPr>
        <w:t>Para el resto de los casos, la corriente de impulso de descarga (I</w:t>
      </w:r>
      <w:r w:rsidRPr="00CE61E0">
        <w:rPr>
          <w:rFonts w:cs="Arial"/>
          <w:vertAlign w:val="subscript"/>
          <w:lang w:bidi="es-ES"/>
        </w:rPr>
        <w:t>imp</w:t>
      </w:r>
      <w:r w:rsidRPr="00CE61E0">
        <w:rPr>
          <w:rFonts w:cs="Arial"/>
          <w:lang w:bidi="es-ES"/>
        </w:rPr>
        <w:t>) de los DPS de Tipo 1 no debe ser inferior a la que se proporciona en la tabla 3</w:t>
      </w:r>
      <w:r w:rsidR="00F4057A" w:rsidRPr="00CE61E0">
        <w:rPr>
          <w:rFonts w:cs="Arial"/>
          <w:lang w:bidi="es-ES"/>
        </w:rPr>
        <w:t>.</w:t>
      </w:r>
    </w:p>
    <w:p w14:paraId="481A2352" w14:textId="18F0360F" w:rsidR="004B5A12" w:rsidRPr="00CE61E0" w:rsidRDefault="00B04F8F" w:rsidP="004B5A12">
      <w:pPr>
        <w:pStyle w:val="Titulotabla"/>
      </w:pPr>
      <w:r w:rsidRPr="00CE61E0">
        <w:lastRenderedPageBreak/>
        <w:t>Tabla 3.</w:t>
      </w:r>
      <w:r w:rsidR="004B5A12" w:rsidRPr="00CE61E0">
        <w:t xml:space="preserve"> Selección de la corriente de impulso de descarga (I</w:t>
      </w:r>
      <w:r w:rsidR="004B5A12" w:rsidRPr="00CE61E0">
        <w:rPr>
          <w:vertAlign w:val="subscript"/>
        </w:rPr>
        <w:t>imp</w:t>
      </w:r>
      <w:r w:rsidR="004B5A12" w:rsidRPr="00CE61E0">
        <w:t>) en kA de los DPS Tipo 1 cuando el edificio no está protegido contra el impacto directo del rayo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319"/>
        <w:gridCol w:w="2352"/>
        <w:gridCol w:w="2268"/>
      </w:tblGrid>
      <w:tr w:rsidR="004B5A12" w:rsidRPr="00CE61E0" w14:paraId="728214E8" w14:textId="77777777" w:rsidTr="00F4057A">
        <w:trPr>
          <w:cantSplit/>
          <w:jc w:val="center"/>
        </w:trPr>
        <w:tc>
          <w:tcPr>
            <w:tcW w:w="0" w:type="auto"/>
            <w:vMerge w:val="restart"/>
            <w:shd w:val="clear" w:color="auto" w:fill="E7E6E6" w:themeFill="background2"/>
            <w:noWrap/>
            <w:vAlign w:val="center"/>
          </w:tcPr>
          <w:p w14:paraId="2DC9DF20" w14:textId="77777777" w:rsidR="004B5A12" w:rsidRPr="00CE61E0" w:rsidRDefault="004B5A12" w:rsidP="004B5A12">
            <w:pPr>
              <w:spacing w:after="0"/>
              <w:jc w:val="center"/>
              <w:rPr>
                <w:b/>
              </w:rPr>
            </w:pPr>
            <w:r w:rsidRPr="00CE61E0">
              <w:rPr>
                <w:b/>
              </w:rPr>
              <w:t>Conexión</w:t>
            </w:r>
          </w:p>
          <w:p w14:paraId="34819C67" w14:textId="77777777" w:rsidR="004B5A12" w:rsidRPr="00CE61E0" w:rsidRDefault="004B5A12" w:rsidP="004B5A12">
            <w:pPr>
              <w:spacing w:after="0"/>
              <w:jc w:val="center"/>
              <w:rPr>
                <w:b/>
              </w:rPr>
            </w:pPr>
            <w:r w:rsidRPr="00CE61E0">
              <w:rPr>
                <w:b/>
              </w:rPr>
              <w:t>(según sea de aplicación)</w:t>
            </w:r>
          </w:p>
        </w:tc>
        <w:tc>
          <w:tcPr>
            <w:tcW w:w="4620" w:type="dxa"/>
            <w:gridSpan w:val="2"/>
            <w:shd w:val="clear" w:color="auto" w:fill="E7E6E6" w:themeFill="background2"/>
            <w:vAlign w:val="center"/>
          </w:tcPr>
          <w:p w14:paraId="6B59E3B9" w14:textId="77777777" w:rsidR="004B5A12" w:rsidRPr="00CE61E0" w:rsidRDefault="004B5A12" w:rsidP="004B5A12">
            <w:pPr>
              <w:spacing w:after="0"/>
              <w:jc w:val="center"/>
              <w:rPr>
                <w:b/>
              </w:rPr>
            </w:pPr>
            <w:r w:rsidRPr="00CE61E0">
              <w:rPr>
                <w:b/>
                <w:i/>
              </w:rPr>
              <w:t>I</w:t>
            </w:r>
            <w:r w:rsidRPr="00CE61E0">
              <w:rPr>
                <w:b/>
                <w:vertAlign w:val="subscript"/>
              </w:rPr>
              <w:t>imp</w:t>
            </w:r>
            <w:r w:rsidRPr="00CE61E0">
              <w:rPr>
                <w:b/>
              </w:rPr>
              <w:t xml:space="preserve"> en kA</w:t>
            </w:r>
          </w:p>
        </w:tc>
      </w:tr>
      <w:tr w:rsidR="004B5A12" w:rsidRPr="00CE61E0" w14:paraId="60B11B1B" w14:textId="77777777" w:rsidTr="00F4057A">
        <w:trPr>
          <w:cantSplit/>
          <w:jc w:val="center"/>
        </w:trPr>
        <w:tc>
          <w:tcPr>
            <w:tcW w:w="0" w:type="auto"/>
            <w:vMerge/>
            <w:shd w:val="clear" w:color="auto" w:fill="E7E6E6" w:themeFill="background2"/>
            <w:vAlign w:val="center"/>
          </w:tcPr>
          <w:p w14:paraId="03690D48" w14:textId="77777777" w:rsidR="004B5A12" w:rsidRPr="00CE61E0" w:rsidRDefault="004B5A12" w:rsidP="004B5A12">
            <w:pPr>
              <w:spacing w:after="0"/>
              <w:jc w:val="center"/>
              <w:rPr>
                <w:b/>
              </w:rPr>
            </w:pPr>
          </w:p>
        </w:tc>
        <w:tc>
          <w:tcPr>
            <w:tcW w:w="4620" w:type="dxa"/>
            <w:gridSpan w:val="2"/>
            <w:shd w:val="clear" w:color="auto" w:fill="E7E6E6" w:themeFill="background2"/>
            <w:vAlign w:val="center"/>
          </w:tcPr>
          <w:p w14:paraId="702F4684" w14:textId="77777777" w:rsidR="004B5A12" w:rsidRPr="00CE61E0" w:rsidRDefault="004B5A12" w:rsidP="004B5A12">
            <w:pPr>
              <w:spacing w:after="0"/>
              <w:jc w:val="center"/>
              <w:rPr>
                <w:b/>
              </w:rPr>
            </w:pPr>
            <w:r w:rsidRPr="00CE61E0">
              <w:rPr>
                <w:b/>
              </w:rPr>
              <w:t>Sistema de alimentación</w:t>
            </w:r>
          </w:p>
        </w:tc>
      </w:tr>
      <w:tr w:rsidR="004B5A12" w:rsidRPr="00CE61E0" w14:paraId="2494898E" w14:textId="77777777" w:rsidTr="00F4057A">
        <w:trPr>
          <w:cantSplit/>
          <w:jc w:val="center"/>
        </w:trPr>
        <w:tc>
          <w:tcPr>
            <w:tcW w:w="0" w:type="auto"/>
            <w:vMerge/>
            <w:shd w:val="clear" w:color="auto" w:fill="E7E6E6" w:themeFill="background2"/>
            <w:vAlign w:val="center"/>
          </w:tcPr>
          <w:p w14:paraId="0569BD0B" w14:textId="77777777" w:rsidR="004B5A12" w:rsidRPr="00CE61E0" w:rsidRDefault="004B5A12" w:rsidP="004B5A12">
            <w:pPr>
              <w:spacing w:after="0"/>
              <w:jc w:val="center"/>
              <w:rPr>
                <w:b/>
              </w:rPr>
            </w:pPr>
          </w:p>
        </w:tc>
        <w:tc>
          <w:tcPr>
            <w:tcW w:w="2352" w:type="dxa"/>
            <w:shd w:val="clear" w:color="auto" w:fill="E7E6E6" w:themeFill="background2"/>
            <w:vAlign w:val="center"/>
          </w:tcPr>
          <w:p w14:paraId="4486077E" w14:textId="77777777" w:rsidR="004B5A12" w:rsidRPr="00CE61E0" w:rsidRDefault="004B5A12" w:rsidP="004B5A12">
            <w:pPr>
              <w:spacing w:after="0"/>
              <w:jc w:val="center"/>
              <w:rPr>
                <w:b/>
              </w:rPr>
            </w:pPr>
            <w:r w:rsidRPr="00CE61E0">
              <w:rPr>
                <w:b/>
              </w:rPr>
              <w:t>Monofásico</w:t>
            </w:r>
          </w:p>
        </w:tc>
        <w:tc>
          <w:tcPr>
            <w:tcW w:w="2268" w:type="dxa"/>
            <w:shd w:val="clear" w:color="auto" w:fill="E7E6E6" w:themeFill="background2"/>
            <w:vAlign w:val="center"/>
          </w:tcPr>
          <w:p w14:paraId="64DA44F6" w14:textId="77777777" w:rsidR="004B5A12" w:rsidRPr="00CE61E0" w:rsidRDefault="004B5A12" w:rsidP="004B5A12">
            <w:pPr>
              <w:spacing w:after="0"/>
              <w:jc w:val="center"/>
              <w:rPr>
                <w:b/>
              </w:rPr>
            </w:pPr>
            <w:r w:rsidRPr="00CE61E0">
              <w:rPr>
                <w:b/>
              </w:rPr>
              <w:t>Trifásico</w:t>
            </w:r>
          </w:p>
        </w:tc>
      </w:tr>
      <w:tr w:rsidR="004B5A12" w:rsidRPr="00CE61E0" w14:paraId="678BD857" w14:textId="77777777" w:rsidTr="00867C81">
        <w:trPr>
          <w:cantSplit/>
          <w:trHeight w:val="809"/>
          <w:jc w:val="center"/>
        </w:trPr>
        <w:tc>
          <w:tcPr>
            <w:tcW w:w="0" w:type="auto"/>
            <w:shd w:val="clear" w:color="auto" w:fill="auto"/>
          </w:tcPr>
          <w:p w14:paraId="716DCD8C" w14:textId="77777777" w:rsidR="004B5A12" w:rsidRPr="00CE61E0" w:rsidRDefault="004B5A12" w:rsidP="00F4057A">
            <w:pPr>
              <w:ind w:firstLine="0"/>
              <w:jc w:val="center"/>
            </w:pPr>
            <w:r w:rsidRPr="00CE61E0">
              <w:t>L − N</w:t>
            </w:r>
          </w:p>
          <w:p w14:paraId="1C736035" w14:textId="77777777" w:rsidR="004B5A12" w:rsidRPr="00CE61E0" w:rsidRDefault="004B5A12" w:rsidP="00F4057A">
            <w:pPr>
              <w:ind w:firstLine="0"/>
              <w:jc w:val="center"/>
            </w:pPr>
            <w:r w:rsidRPr="00CE61E0">
              <w:t>L − CP</w:t>
            </w:r>
          </w:p>
          <w:p w14:paraId="113E9DE9" w14:textId="77777777" w:rsidR="004B5A12" w:rsidRPr="00CE61E0" w:rsidRDefault="004B5A12" w:rsidP="00F4057A">
            <w:pPr>
              <w:ind w:firstLine="0"/>
              <w:jc w:val="center"/>
            </w:pPr>
            <w:r w:rsidRPr="00CE61E0">
              <w:t>N – CP</w:t>
            </w:r>
          </w:p>
        </w:tc>
        <w:tc>
          <w:tcPr>
            <w:tcW w:w="2352" w:type="dxa"/>
            <w:shd w:val="clear" w:color="auto" w:fill="auto"/>
          </w:tcPr>
          <w:p w14:paraId="2A3CA027" w14:textId="77777777" w:rsidR="004B5A12" w:rsidRPr="00CE61E0" w:rsidRDefault="004B5A12" w:rsidP="00F4057A">
            <w:pPr>
              <w:ind w:firstLine="0"/>
              <w:jc w:val="center"/>
            </w:pPr>
            <w:r w:rsidRPr="00CE61E0">
              <w:t>5</w:t>
            </w:r>
          </w:p>
          <w:p w14:paraId="72D8CDF5" w14:textId="77777777" w:rsidR="004B5A12" w:rsidRPr="00CE61E0" w:rsidRDefault="004B5A12" w:rsidP="00F4057A">
            <w:pPr>
              <w:ind w:firstLine="0"/>
              <w:jc w:val="center"/>
            </w:pPr>
            <w:r w:rsidRPr="00CE61E0">
              <w:t>5</w:t>
            </w:r>
          </w:p>
          <w:p w14:paraId="02622F63" w14:textId="77777777" w:rsidR="004B5A12" w:rsidRPr="00CE61E0" w:rsidRDefault="004B5A12" w:rsidP="00F4057A">
            <w:pPr>
              <w:ind w:firstLine="0"/>
              <w:jc w:val="center"/>
            </w:pPr>
            <w:r w:rsidRPr="00CE61E0">
              <w:t>5*</w:t>
            </w:r>
          </w:p>
        </w:tc>
        <w:tc>
          <w:tcPr>
            <w:tcW w:w="2268" w:type="dxa"/>
            <w:shd w:val="clear" w:color="auto" w:fill="auto"/>
          </w:tcPr>
          <w:p w14:paraId="0BC0945A" w14:textId="77777777" w:rsidR="004B5A12" w:rsidRPr="00CE61E0" w:rsidRDefault="004B5A12" w:rsidP="00F4057A">
            <w:pPr>
              <w:ind w:firstLine="0"/>
              <w:jc w:val="center"/>
            </w:pPr>
            <w:r w:rsidRPr="00CE61E0">
              <w:t>5</w:t>
            </w:r>
          </w:p>
          <w:p w14:paraId="7607FAB0" w14:textId="77777777" w:rsidR="004B5A12" w:rsidRPr="00CE61E0" w:rsidRDefault="004B5A12" w:rsidP="00F4057A">
            <w:pPr>
              <w:ind w:firstLine="0"/>
              <w:jc w:val="center"/>
            </w:pPr>
            <w:r w:rsidRPr="00CE61E0">
              <w:t>5</w:t>
            </w:r>
          </w:p>
          <w:p w14:paraId="2B293966" w14:textId="77777777" w:rsidR="004B5A12" w:rsidRPr="00CE61E0" w:rsidRDefault="004B5A12" w:rsidP="00F4057A">
            <w:pPr>
              <w:ind w:firstLine="0"/>
              <w:jc w:val="center"/>
            </w:pPr>
            <w:r w:rsidRPr="00CE61E0">
              <w:t>5*</w:t>
            </w:r>
          </w:p>
        </w:tc>
      </w:tr>
      <w:tr w:rsidR="004B5A12" w:rsidRPr="00CE61E0" w14:paraId="03869C06" w14:textId="77777777" w:rsidTr="00867C81">
        <w:trPr>
          <w:cantSplit/>
          <w:trHeight w:val="809"/>
          <w:jc w:val="center"/>
        </w:trPr>
        <w:tc>
          <w:tcPr>
            <w:tcW w:w="7412" w:type="dxa"/>
            <w:gridSpan w:val="3"/>
            <w:shd w:val="clear" w:color="auto" w:fill="auto"/>
          </w:tcPr>
          <w:p w14:paraId="7AF77D16" w14:textId="77777777" w:rsidR="004B5A12" w:rsidRPr="00CE61E0" w:rsidRDefault="004B5A12" w:rsidP="00F4057A">
            <w:pPr>
              <w:pStyle w:val="Nota"/>
              <w:ind w:left="75"/>
            </w:pPr>
            <w:r w:rsidRPr="00CE61E0">
              <w:t>* En el caso de tratarse de una red TT con neutro, el valor Iimp de N-CP no debe ser inferior a 10 kA para un sistema de alimentación monofásico y de 20 kA para un sistema de alimentación trifásico</w:t>
            </w:r>
          </w:p>
        </w:tc>
      </w:tr>
    </w:tbl>
    <w:p w14:paraId="4A6864EB" w14:textId="77777777" w:rsidR="00E56C8C" w:rsidRPr="00CE61E0" w:rsidRDefault="00E56C8C" w:rsidP="004B5A12">
      <w:pPr>
        <w:rPr>
          <w:rFonts w:cs="Arial"/>
          <w:szCs w:val="22"/>
        </w:rPr>
      </w:pPr>
    </w:p>
    <w:p w14:paraId="7C449FBC" w14:textId="30CD2DF2" w:rsidR="004B5A12" w:rsidRPr="00CE61E0" w:rsidRDefault="004B5A12" w:rsidP="004B5A12">
      <w:r w:rsidRPr="00CE61E0">
        <w:rPr>
          <w:rFonts w:cs="Arial"/>
          <w:szCs w:val="22"/>
        </w:rPr>
        <w:t>La corriente de descarga nominal (I</w:t>
      </w:r>
      <w:r w:rsidRPr="00CE61E0">
        <w:rPr>
          <w:rFonts w:cs="Arial"/>
          <w:szCs w:val="22"/>
          <w:vertAlign w:val="subscript"/>
        </w:rPr>
        <w:t>n</w:t>
      </w:r>
      <w:r w:rsidRPr="00CE61E0">
        <w:rPr>
          <w:rFonts w:cs="Arial"/>
          <w:szCs w:val="22"/>
        </w:rPr>
        <w:t xml:space="preserve">) de los DPS de Tipo 2 </w:t>
      </w:r>
      <w:r w:rsidR="00474042" w:rsidRPr="00CE61E0">
        <w:rPr>
          <w:rFonts w:cs="Arial"/>
          <w:szCs w:val="22"/>
        </w:rPr>
        <w:t xml:space="preserve">conectados en el origen de la instalación o en su proximidad </w:t>
      </w:r>
      <w:r w:rsidRPr="00CE61E0">
        <w:rPr>
          <w:rFonts w:cs="Arial"/>
          <w:szCs w:val="22"/>
        </w:rPr>
        <w:t>no debe ser inferior a la que se proporciona en la tabla 4</w:t>
      </w:r>
      <w:r w:rsidRPr="00CE61E0">
        <w:t>:</w:t>
      </w:r>
    </w:p>
    <w:p w14:paraId="38FEDC77" w14:textId="59B97A23" w:rsidR="004B5A12" w:rsidRPr="00CE61E0" w:rsidRDefault="00B04F8F" w:rsidP="004B5A12">
      <w:pPr>
        <w:pStyle w:val="Titulotabla"/>
      </w:pPr>
      <w:r w:rsidRPr="00CE61E0">
        <w:t>Tabla 4.</w:t>
      </w:r>
      <w:r w:rsidR="004B5A12" w:rsidRPr="00CE61E0">
        <w:t xml:space="preserve"> Corriente de descarga nominal (</w:t>
      </w:r>
      <w:r w:rsidR="004B5A12" w:rsidRPr="00CE61E0">
        <w:rPr>
          <w:iCs/>
        </w:rPr>
        <w:t>I</w:t>
      </w:r>
      <w:r w:rsidR="004B5A12" w:rsidRPr="00CE61E0">
        <w:rPr>
          <w:vertAlign w:val="subscript"/>
        </w:rPr>
        <w:t>n</w:t>
      </w:r>
      <w:r w:rsidR="004B5A12" w:rsidRPr="00CE61E0">
        <w:t>) de los DPS Tipo 2 en función del sistema de alimentación y del tipo de conexión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319"/>
        <w:gridCol w:w="1921"/>
        <w:gridCol w:w="1984"/>
      </w:tblGrid>
      <w:tr w:rsidR="004B5A12" w:rsidRPr="00CE61E0" w14:paraId="51C5E7F7" w14:textId="77777777" w:rsidTr="00F4057A">
        <w:trPr>
          <w:cantSplit/>
          <w:jc w:val="center"/>
        </w:trPr>
        <w:tc>
          <w:tcPr>
            <w:tcW w:w="0" w:type="auto"/>
            <w:vMerge w:val="restart"/>
            <w:shd w:val="clear" w:color="auto" w:fill="E7E6E6" w:themeFill="background2"/>
            <w:noWrap/>
            <w:vAlign w:val="center"/>
          </w:tcPr>
          <w:p w14:paraId="245C8B30" w14:textId="77777777" w:rsidR="004B5A12" w:rsidRPr="00CE61E0" w:rsidRDefault="004B5A12" w:rsidP="00F4057A">
            <w:pPr>
              <w:spacing w:after="0"/>
              <w:jc w:val="center"/>
              <w:rPr>
                <w:b/>
              </w:rPr>
            </w:pPr>
            <w:r w:rsidRPr="00CE61E0">
              <w:rPr>
                <w:b/>
              </w:rPr>
              <w:t>Conexión</w:t>
            </w:r>
          </w:p>
          <w:p w14:paraId="0D546EA2" w14:textId="77777777" w:rsidR="004B5A12" w:rsidRPr="00CE61E0" w:rsidRDefault="004B5A12" w:rsidP="00F4057A">
            <w:pPr>
              <w:spacing w:after="0"/>
              <w:jc w:val="center"/>
              <w:rPr>
                <w:b/>
              </w:rPr>
            </w:pPr>
            <w:r w:rsidRPr="00CE61E0">
              <w:rPr>
                <w:b/>
              </w:rPr>
              <w:t>(según sea de aplicación)</w:t>
            </w:r>
          </w:p>
        </w:tc>
        <w:tc>
          <w:tcPr>
            <w:tcW w:w="3905" w:type="dxa"/>
            <w:gridSpan w:val="2"/>
            <w:shd w:val="clear" w:color="auto" w:fill="E7E6E6" w:themeFill="background2"/>
            <w:vAlign w:val="center"/>
          </w:tcPr>
          <w:p w14:paraId="7B24E72F" w14:textId="77777777" w:rsidR="004B5A12" w:rsidRPr="00CE61E0" w:rsidRDefault="004B5A12" w:rsidP="00F4057A">
            <w:pPr>
              <w:spacing w:after="0"/>
              <w:jc w:val="center"/>
              <w:rPr>
                <w:b/>
              </w:rPr>
            </w:pPr>
            <w:r w:rsidRPr="00CE61E0">
              <w:rPr>
                <w:b/>
              </w:rPr>
              <w:t>In en kA</w:t>
            </w:r>
          </w:p>
        </w:tc>
      </w:tr>
      <w:tr w:rsidR="004B5A12" w:rsidRPr="00CE61E0" w14:paraId="7207AC41" w14:textId="77777777" w:rsidTr="00F4057A">
        <w:trPr>
          <w:cantSplit/>
          <w:jc w:val="center"/>
        </w:trPr>
        <w:tc>
          <w:tcPr>
            <w:tcW w:w="0" w:type="auto"/>
            <w:vMerge/>
            <w:shd w:val="clear" w:color="auto" w:fill="E7E6E6" w:themeFill="background2"/>
            <w:vAlign w:val="center"/>
          </w:tcPr>
          <w:p w14:paraId="3060CC2B" w14:textId="77777777" w:rsidR="004B5A12" w:rsidRPr="00CE61E0" w:rsidRDefault="004B5A12" w:rsidP="00F4057A">
            <w:pPr>
              <w:spacing w:after="0"/>
              <w:jc w:val="center"/>
              <w:rPr>
                <w:b/>
              </w:rPr>
            </w:pPr>
          </w:p>
        </w:tc>
        <w:tc>
          <w:tcPr>
            <w:tcW w:w="3905" w:type="dxa"/>
            <w:gridSpan w:val="2"/>
            <w:shd w:val="clear" w:color="auto" w:fill="E7E6E6" w:themeFill="background2"/>
            <w:vAlign w:val="center"/>
          </w:tcPr>
          <w:p w14:paraId="0C855482" w14:textId="77777777" w:rsidR="004B5A12" w:rsidRPr="00CE61E0" w:rsidRDefault="004B5A12" w:rsidP="00F4057A">
            <w:pPr>
              <w:spacing w:after="0"/>
              <w:jc w:val="center"/>
              <w:rPr>
                <w:b/>
              </w:rPr>
            </w:pPr>
            <w:r w:rsidRPr="00CE61E0">
              <w:rPr>
                <w:b/>
              </w:rPr>
              <w:t>Sistema de alimentación</w:t>
            </w:r>
          </w:p>
        </w:tc>
      </w:tr>
      <w:tr w:rsidR="004B5A12" w:rsidRPr="00CE61E0" w14:paraId="27FB45EB" w14:textId="77777777" w:rsidTr="00F4057A">
        <w:trPr>
          <w:cantSplit/>
          <w:jc w:val="center"/>
        </w:trPr>
        <w:tc>
          <w:tcPr>
            <w:tcW w:w="0" w:type="auto"/>
            <w:vMerge/>
            <w:shd w:val="clear" w:color="auto" w:fill="E7E6E6" w:themeFill="background2"/>
            <w:vAlign w:val="center"/>
          </w:tcPr>
          <w:p w14:paraId="2B684030" w14:textId="77777777" w:rsidR="004B5A12" w:rsidRPr="00CE61E0" w:rsidRDefault="004B5A12" w:rsidP="00F4057A">
            <w:pPr>
              <w:spacing w:after="0"/>
              <w:jc w:val="center"/>
              <w:rPr>
                <w:b/>
              </w:rPr>
            </w:pPr>
          </w:p>
        </w:tc>
        <w:tc>
          <w:tcPr>
            <w:tcW w:w="1921" w:type="dxa"/>
            <w:shd w:val="clear" w:color="auto" w:fill="E7E6E6" w:themeFill="background2"/>
            <w:vAlign w:val="center"/>
          </w:tcPr>
          <w:p w14:paraId="59732D9B" w14:textId="77777777" w:rsidR="004B5A12" w:rsidRPr="00CE61E0" w:rsidRDefault="004B5A12" w:rsidP="00F4057A">
            <w:pPr>
              <w:spacing w:after="0"/>
              <w:jc w:val="center"/>
              <w:rPr>
                <w:b/>
              </w:rPr>
            </w:pPr>
            <w:r w:rsidRPr="00CE61E0">
              <w:rPr>
                <w:b/>
              </w:rPr>
              <w:t>Monofásico</w:t>
            </w:r>
          </w:p>
        </w:tc>
        <w:tc>
          <w:tcPr>
            <w:tcW w:w="1984" w:type="dxa"/>
            <w:shd w:val="clear" w:color="auto" w:fill="E7E6E6" w:themeFill="background2"/>
            <w:vAlign w:val="center"/>
          </w:tcPr>
          <w:p w14:paraId="32A967AE" w14:textId="77777777" w:rsidR="004B5A12" w:rsidRPr="00CE61E0" w:rsidRDefault="004B5A12" w:rsidP="00F4057A">
            <w:pPr>
              <w:spacing w:after="0"/>
              <w:jc w:val="center"/>
              <w:rPr>
                <w:b/>
              </w:rPr>
            </w:pPr>
            <w:r w:rsidRPr="00CE61E0">
              <w:rPr>
                <w:b/>
              </w:rPr>
              <w:t>Trifásico</w:t>
            </w:r>
          </w:p>
        </w:tc>
      </w:tr>
      <w:tr w:rsidR="004B5A12" w:rsidRPr="00CE61E0" w14:paraId="21A108C3" w14:textId="77777777" w:rsidTr="00867C81">
        <w:trPr>
          <w:cantSplit/>
          <w:trHeight w:val="820"/>
          <w:jc w:val="center"/>
        </w:trPr>
        <w:tc>
          <w:tcPr>
            <w:tcW w:w="0" w:type="auto"/>
            <w:shd w:val="clear" w:color="auto" w:fill="auto"/>
          </w:tcPr>
          <w:p w14:paraId="6DB61BB0" w14:textId="77777777" w:rsidR="004B5A12" w:rsidRPr="00CE61E0" w:rsidRDefault="004B5A12" w:rsidP="00F4057A">
            <w:pPr>
              <w:ind w:firstLine="0"/>
              <w:jc w:val="center"/>
            </w:pPr>
            <w:r w:rsidRPr="00CE61E0">
              <w:t>L − N</w:t>
            </w:r>
          </w:p>
          <w:p w14:paraId="7E512E89" w14:textId="77777777" w:rsidR="004B5A12" w:rsidRPr="00CE61E0" w:rsidRDefault="004B5A12" w:rsidP="00F4057A">
            <w:pPr>
              <w:ind w:firstLine="0"/>
              <w:jc w:val="center"/>
            </w:pPr>
            <w:r w:rsidRPr="00CE61E0">
              <w:t>L − CP</w:t>
            </w:r>
          </w:p>
          <w:p w14:paraId="0B734ADD" w14:textId="77777777" w:rsidR="004B5A12" w:rsidRPr="00CE61E0" w:rsidRDefault="004B5A12" w:rsidP="00F4057A">
            <w:pPr>
              <w:ind w:firstLine="0"/>
              <w:jc w:val="center"/>
            </w:pPr>
            <w:r w:rsidRPr="00CE61E0">
              <w:t>N – CP</w:t>
            </w:r>
          </w:p>
        </w:tc>
        <w:tc>
          <w:tcPr>
            <w:tcW w:w="1921" w:type="dxa"/>
            <w:shd w:val="clear" w:color="auto" w:fill="auto"/>
          </w:tcPr>
          <w:p w14:paraId="610BB4F5" w14:textId="77777777" w:rsidR="004B5A12" w:rsidRPr="00CE61E0" w:rsidRDefault="004B5A12" w:rsidP="00F4057A">
            <w:pPr>
              <w:ind w:firstLine="0"/>
              <w:jc w:val="center"/>
            </w:pPr>
            <w:r w:rsidRPr="00CE61E0">
              <w:t>5</w:t>
            </w:r>
          </w:p>
          <w:p w14:paraId="192A0F72" w14:textId="77777777" w:rsidR="004B5A12" w:rsidRPr="00CE61E0" w:rsidRDefault="004B5A12" w:rsidP="00F4057A">
            <w:pPr>
              <w:ind w:firstLine="0"/>
              <w:jc w:val="center"/>
            </w:pPr>
            <w:r w:rsidRPr="00CE61E0">
              <w:t>5</w:t>
            </w:r>
          </w:p>
          <w:p w14:paraId="7D9F463A" w14:textId="77777777" w:rsidR="004B5A12" w:rsidRPr="00CE61E0" w:rsidRDefault="004B5A12" w:rsidP="00F4057A">
            <w:pPr>
              <w:ind w:firstLine="0"/>
              <w:jc w:val="center"/>
            </w:pPr>
            <w:r w:rsidRPr="00CE61E0">
              <w:t>5*</w:t>
            </w:r>
          </w:p>
        </w:tc>
        <w:tc>
          <w:tcPr>
            <w:tcW w:w="1984" w:type="dxa"/>
            <w:shd w:val="clear" w:color="auto" w:fill="auto"/>
          </w:tcPr>
          <w:p w14:paraId="625619A7" w14:textId="77777777" w:rsidR="004B5A12" w:rsidRPr="00CE61E0" w:rsidRDefault="004B5A12" w:rsidP="00F4057A">
            <w:pPr>
              <w:ind w:firstLine="0"/>
              <w:jc w:val="center"/>
            </w:pPr>
            <w:r w:rsidRPr="00CE61E0">
              <w:t>5</w:t>
            </w:r>
          </w:p>
          <w:p w14:paraId="1C22FBCE" w14:textId="77777777" w:rsidR="004B5A12" w:rsidRPr="00CE61E0" w:rsidRDefault="004B5A12" w:rsidP="00F4057A">
            <w:pPr>
              <w:ind w:firstLine="0"/>
              <w:jc w:val="center"/>
            </w:pPr>
            <w:r w:rsidRPr="00CE61E0">
              <w:t>5</w:t>
            </w:r>
          </w:p>
          <w:p w14:paraId="0522C30A" w14:textId="77777777" w:rsidR="004B5A12" w:rsidRPr="00CE61E0" w:rsidRDefault="004B5A12" w:rsidP="00F4057A">
            <w:pPr>
              <w:ind w:firstLine="0"/>
              <w:jc w:val="center"/>
            </w:pPr>
            <w:r w:rsidRPr="00CE61E0">
              <w:t>5*</w:t>
            </w:r>
          </w:p>
        </w:tc>
      </w:tr>
      <w:tr w:rsidR="004B5A12" w:rsidRPr="00CE61E0" w14:paraId="77ACB6D3" w14:textId="77777777" w:rsidTr="00127E65">
        <w:trPr>
          <w:cantSplit/>
          <w:trHeight w:val="820"/>
          <w:jc w:val="center"/>
        </w:trPr>
        <w:tc>
          <w:tcPr>
            <w:tcW w:w="7224" w:type="dxa"/>
            <w:gridSpan w:val="3"/>
            <w:shd w:val="clear" w:color="auto" w:fill="auto"/>
          </w:tcPr>
          <w:p w14:paraId="39D9E82C" w14:textId="77777777" w:rsidR="004B5A12" w:rsidRPr="00CE61E0" w:rsidRDefault="004B5A12" w:rsidP="00F4057A">
            <w:pPr>
              <w:pStyle w:val="Nota"/>
              <w:ind w:left="75"/>
            </w:pPr>
            <w:r w:rsidRPr="00CE61E0">
              <w:t>* En el caso de tratarse de una red TT con neutro, el valor In de N-CP no debe ser inferior a 10 kA para un sistema de alimentación monofásico y de 20 kA para un sistema de alimentación trifásico</w:t>
            </w:r>
          </w:p>
        </w:tc>
      </w:tr>
    </w:tbl>
    <w:p w14:paraId="28867BEF" w14:textId="77777777" w:rsidR="00127E65" w:rsidRPr="00CE61E0" w:rsidRDefault="00127E65" w:rsidP="00127E65">
      <w:pPr>
        <w:rPr>
          <w:rFonts w:cs="Arial"/>
          <w:szCs w:val="22"/>
        </w:rPr>
      </w:pPr>
    </w:p>
    <w:p w14:paraId="3789DC1F" w14:textId="57797510" w:rsidR="00566F47" w:rsidRPr="00CE61E0" w:rsidRDefault="00127E65" w:rsidP="00E56C8C">
      <w:pPr>
        <w:rPr>
          <w:rFonts w:cs="Arial"/>
          <w:szCs w:val="22"/>
        </w:rPr>
      </w:pPr>
      <w:r w:rsidRPr="00CE61E0">
        <w:rPr>
          <w:rFonts w:cs="Arial"/>
          <w:szCs w:val="22"/>
        </w:rPr>
        <w:t>En caso de que el DPS instalado sea de tipo por cortocircuito, I</w:t>
      </w:r>
      <w:r w:rsidRPr="00CE61E0">
        <w:rPr>
          <w:rFonts w:cs="Arial"/>
          <w:szCs w:val="22"/>
          <w:vertAlign w:val="subscript"/>
        </w:rPr>
        <w:t>n</w:t>
      </w:r>
      <w:r w:rsidRPr="00CE61E0">
        <w:rPr>
          <w:rFonts w:cs="Arial"/>
          <w:szCs w:val="22"/>
        </w:rPr>
        <w:t xml:space="preserve"> puede tener valores inferiores a los que aparecen </w:t>
      </w:r>
      <w:r w:rsidR="00A3223E">
        <w:rPr>
          <w:rFonts w:cs="Arial"/>
          <w:szCs w:val="22"/>
        </w:rPr>
        <w:t xml:space="preserve">en </w:t>
      </w:r>
      <w:r w:rsidR="00A3223E" w:rsidRPr="00FB1C89">
        <w:rPr>
          <w:rFonts w:cs="Arial"/>
          <w:szCs w:val="22"/>
        </w:rPr>
        <w:t>la tabla 4,</w:t>
      </w:r>
      <w:r w:rsidR="00A3223E" w:rsidRPr="00E56C8C">
        <w:rPr>
          <w:rFonts w:cs="Arial"/>
          <w:szCs w:val="22"/>
        </w:rPr>
        <w:t xml:space="preserve"> </w:t>
      </w:r>
      <w:r w:rsidRPr="00CE61E0">
        <w:rPr>
          <w:rFonts w:cs="Arial"/>
          <w:szCs w:val="22"/>
        </w:rPr>
        <w:t>siempre y cuando el valor de I</w:t>
      </w:r>
      <w:r w:rsidRPr="00CE61E0">
        <w:rPr>
          <w:rFonts w:cs="Arial"/>
          <w:szCs w:val="22"/>
          <w:vertAlign w:val="subscript"/>
        </w:rPr>
        <w:t>trans</w:t>
      </w:r>
      <w:r w:rsidRPr="00CE61E0">
        <w:rPr>
          <w:rFonts w:cs="Arial"/>
          <w:szCs w:val="22"/>
        </w:rPr>
        <w:t xml:space="preserve"> declarado en el DPS sea superior al valor de I</w:t>
      </w:r>
      <w:r w:rsidRPr="00CE61E0">
        <w:rPr>
          <w:rFonts w:cs="Arial"/>
          <w:szCs w:val="22"/>
          <w:vertAlign w:val="subscript"/>
        </w:rPr>
        <w:t>n</w:t>
      </w:r>
      <w:r w:rsidRPr="00CE61E0">
        <w:rPr>
          <w:rFonts w:cs="Arial"/>
          <w:szCs w:val="22"/>
        </w:rPr>
        <w:t xml:space="preserve"> para la misma conexión (L-CP o N-CP.).</w:t>
      </w:r>
    </w:p>
    <w:p w14:paraId="26BBEC5B" w14:textId="0F1F1C35" w:rsidR="004B5A12" w:rsidRPr="00CE61E0" w:rsidRDefault="004B5A12" w:rsidP="004B5A12">
      <w:r w:rsidRPr="00CE61E0">
        <w:rPr>
          <w:rFonts w:cs="Arial"/>
          <w:szCs w:val="22"/>
        </w:rPr>
        <w:lastRenderedPageBreak/>
        <w:t>Los DPS adicionales que se instalen aguas abajo de los DPS instalados en el origen de la instalación o en su proximidad también deben cumplir con los requisitos de coordinación del apartado 3.4.2</w:t>
      </w:r>
      <w:r w:rsidRPr="00CE61E0">
        <w:t>.</w:t>
      </w:r>
    </w:p>
    <w:p w14:paraId="17C31D7F" w14:textId="77777777" w:rsidR="004B5A12" w:rsidRPr="00CE61E0" w:rsidRDefault="004B5A12" w:rsidP="004763AB">
      <w:pPr>
        <w:pStyle w:val="Ttulo7"/>
        <w:rPr>
          <w:rFonts w:cs="Arial"/>
          <w:szCs w:val="22"/>
        </w:rPr>
      </w:pPr>
      <w:r w:rsidRPr="00CE61E0">
        <w:t xml:space="preserve"> Selección de DPS en función del valor asignado de la corriente de cortocircuito I</w:t>
      </w:r>
      <w:r w:rsidRPr="00CE61E0">
        <w:rPr>
          <w:vertAlign w:val="subscript"/>
        </w:rPr>
        <w:t>sccr</w:t>
      </w:r>
    </w:p>
    <w:p w14:paraId="034D099B" w14:textId="727653E1" w:rsidR="004B5A12" w:rsidRPr="00CE61E0" w:rsidRDefault="004B5A12" w:rsidP="004B5A12">
      <w:r w:rsidRPr="00CE61E0">
        <w:rPr>
          <w:rFonts w:cs="Arial"/>
          <w:szCs w:val="22"/>
        </w:rPr>
        <w:t>En general</w:t>
      </w:r>
      <w:r w:rsidR="00E56C8C" w:rsidRPr="00CE61E0">
        <w:rPr>
          <w:rFonts w:cs="Arial"/>
          <w:szCs w:val="22"/>
        </w:rPr>
        <w:t>,</w:t>
      </w:r>
      <w:r w:rsidRPr="00CE61E0">
        <w:rPr>
          <w:rFonts w:cs="Arial"/>
          <w:szCs w:val="22"/>
        </w:rPr>
        <w:t xml:space="preserve"> el valor asignado de la corriente de cortocircuito I</w:t>
      </w:r>
      <w:r w:rsidRPr="00CE61E0">
        <w:rPr>
          <w:rFonts w:cs="Arial"/>
          <w:szCs w:val="22"/>
          <w:vertAlign w:val="subscript"/>
        </w:rPr>
        <w:t>sccr</w:t>
      </w:r>
      <w:r w:rsidRPr="00CE61E0">
        <w:rPr>
          <w:rFonts w:cs="Arial"/>
          <w:szCs w:val="22"/>
        </w:rPr>
        <w:t xml:space="preserve"> del DPS, declarado por el fabricante, no debe ser inferior a la máxima corriente de cortocircuito prevista en los puntos de conexión del conjunto DPS. Este requisito no aplica a DPS conectados entre el conductor neutro y CP</w:t>
      </w:r>
      <w:r w:rsidRPr="00CE61E0">
        <w:t>.</w:t>
      </w:r>
    </w:p>
    <w:p w14:paraId="6DE3AFC5" w14:textId="5E5D8F90" w:rsidR="00B4785E" w:rsidRPr="00CE61E0" w:rsidRDefault="00F4057A" w:rsidP="004763AB">
      <w:pPr>
        <w:pStyle w:val="Ttulo6"/>
      </w:pPr>
      <w:bookmarkStart w:id="61" w:name="_Toc100309255"/>
      <w:r w:rsidRPr="00CE61E0">
        <w:t>Coordinación entre los dispositivos de protección contra sobretensiones transitorias</w:t>
      </w:r>
      <w:bookmarkEnd w:id="61"/>
    </w:p>
    <w:p w14:paraId="595F5F1E" w14:textId="3F5F0EB3" w:rsidR="00F4057A" w:rsidRPr="00CE61E0" w:rsidRDefault="00F4057A" w:rsidP="00F4057A">
      <w:r w:rsidRPr="00CE61E0">
        <w:t xml:space="preserve">Si se instalan varios DPS en cascada (por ejemplo, uno general o de cabecera y otros en determinados circuitos de salida), se deberá garantizar su coordinación a partir de los valores asignados a los DPS, teniendo en cuenta las instrucciones del fabricante para conseguir una adecuada coordinación. </w:t>
      </w:r>
    </w:p>
    <w:p w14:paraId="3AD0F7FC" w14:textId="77777777" w:rsidR="00F4057A" w:rsidRPr="00CE61E0" w:rsidRDefault="00F4057A" w:rsidP="00F4057A">
      <w:r w:rsidRPr="00CE61E0">
        <w:t xml:space="preserve">Cuando así se establezca, para asegurar la coordinación entre los dispositivos de protección instalados en cascada, puede ser necesaria la instalación de inductancias de desacoplo, si la longitud del cable que los conecta es inferior a la mínima especificada por el fabricante. Por ello y para verificar que existe coordinación entre los dispositivos ubicados en cuadros principales y cuadros secundarios, se debe comprobar la distancia del cable entre los mismos. </w:t>
      </w:r>
    </w:p>
    <w:p w14:paraId="4659650C" w14:textId="620A0190" w:rsidR="00F4057A" w:rsidRPr="00CE61E0" w:rsidRDefault="00F4057A" w:rsidP="004763AB">
      <w:pPr>
        <w:pStyle w:val="Ttulo6"/>
      </w:pPr>
      <w:bookmarkStart w:id="62" w:name="_Toc100309256"/>
      <w:r w:rsidRPr="00CE61E0">
        <w:t>Conexionado de conductores a los DPS</w:t>
      </w:r>
      <w:bookmarkEnd w:id="62"/>
      <w:r w:rsidR="0084643A">
        <w:t>.</w:t>
      </w:r>
    </w:p>
    <w:p w14:paraId="7535A340" w14:textId="01A34608" w:rsidR="00F4057A" w:rsidRPr="00CE61E0" w:rsidRDefault="00F4057A" w:rsidP="00F4057A">
      <w:pPr>
        <w:pStyle w:val="Default"/>
        <w:jc w:val="both"/>
        <w:rPr>
          <w:rFonts w:cs="Times New Roman"/>
          <w:color w:val="auto"/>
        </w:rPr>
      </w:pPr>
      <w:r w:rsidRPr="00CE61E0">
        <w:rPr>
          <w:rFonts w:cs="Times New Roman"/>
          <w:color w:val="auto"/>
        </w:rPr>
        <w:t>La sección mínima de los conductores conectados a los DPS estará de acuerdo con los indicado en la tabla 5:</w:t>
      </w:r>
    </w:p>
    <w:p w14:paraId="25C4D546" w14:textId="77777777" w:rsidR="00F4057A" w:rsidRPr="00CE61E0" w:rsidRDefault="00F4057A" w:rsidP="00F4057A">
      <w:pPr>
        <w:pStyle w:val="Default"/>
        <w:jc w:val="both"/>
        <w:rPr>
          <w:color w:val="auto"/>
          <w:sz w:val="22"/>
          <w:szCs w:val="22"/>
        </w:rPr>
      </w:pPr>
    </w:p>
    <w:p w14:paraId="495FADBE" w14:textId="198A2D23" w:rsidR="00F4057A" w:rsidRPr="00CE61E0" w:rsidRDefault="00B04F8F" w:rsidP="00F4057A">
      <w:pPr>
        <w:pStyle w:val="Titulotabla"/>
      </w:pPr>
      <w:r w:rsidRPr="00CE61E0">
        <w:t>Tabla 5.</w:t>
      </w:r>
      <w:r w:rsidR="00F4057A" w:rsidRPr="00CE61E0">
        <w:t xml:space="preserve"> sección de conductores conectados a los DPS</w:t>
      </w:r>
    </w:p>
    <w:tbl>
      <w:tblPr>
        <w:tblW w:w="8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46"/>
        <w:gridCol w:w="2106"/>
        <w:gridCol w:w="3926"/>
      </w:tblGrid>
      <w:tr w:rsidR="00F4057A" w:rsidRPr="00CE61E0" w14:paraId="2189C12E" w14:textId="77777777" w:rsidTr="00F4057A">
        <w:trPr>
          <w:trHeight w:val="20"/>
          <w:jc w:val="center"/>
        </w:trPr>
        <w:tc>
          <w:tcPr>
            <w:tcW w:w="2146" w:type="dxa"/>
            <w:shd w:val="clear" w:color="auto" w:fill="E7E6E6" w:themeFill="background2"/>
            <w:vAlign w:val="center"/>
          </w:tcPr>
          <w:p w14:paraId="76993A19" w14:textId="77777777" w:rsidR="00F4057A" w:rsidRPr="00CE61E0" w:rsidRDefault="00F4057A" w:rsidP="00F4057A">
            <w:pPr>
              <w:spacing w:after="0"/>
              <w:ind w:firstLine="0"/>
              <w:jc w:val="center"/>
              <w:rPr>
                <w:b/>
              </w:rPr>
            </w:pPr>
            <w:r w:rsidRPr="00CE61E0">
              <w:rPr>
                <w:b/>
              </w:rPr>
              <w:t>Tipo de dispositivo</w:t>
            </w:r>
          </w:p>
        </w:tc>
        <w:tc>
          <w:tcPr>
            <w:tcW w:w="2106" w:type="dxa"/>
            <w:shd w:val="clear" w:color="auto" w:fill="E7E6E6" w:themeFill="background2"/>
            <w:vAlign w:val="center"/>
          </w:tcPr>
          <w:p w14:paraId="6F56B662" w14:textId="77777777" w:rsidR="00F4057A" w:rsidRPr="00CE61E0" w:rsidRDefault="00F4057A" w:rsidP="00F4057A">
            <w:pPr>
              <w:spacing w:after="0"/>
              <w:ind w:firstLine="0"/>
              <w:jc w:val="center"/>
              <w:rPr>
                <w:b/>
              </w:rPr>
            </w:pPr>
            <w:r w:rsidRPr="00CE61E0">
              <w:rPr>
                <w:b/>
              </w:rPr>
              <w:t>Sección mínima del conductor (mm</w:t>
            </w:r>
            <w:r w:rsidRPr="00CE61E0">
              <w:rPr>
                <w:b/>
                <w:vertAlign w:val="superscript"/>
              </w:rPr>
              <w:t>2</w:t>
            </w:r>
            <w:r w:rsidRPr="00CE61E0">
              <w:rPr>
                <w:b/>
              </w:rPr>
              <w:t>)</w:t>
            </w:r>
          </w:p>
          <w:p w14:paraId="6C9FBD9E" w14:textId="77777777" w:rsidR="00F4057A" w:rsidRPr="00CE61E0" w:rsidRDefault="00F4057A" w:rsidP="00F4057A">
            <w:pPr>
              <w:spacing w:after="0"/>
              <w:ind w:firstLine="0"/>
              <w:jc w:val="center"/>
              <w:rPr>
                <w:b/>
              </w:rPr>
            </w:pPr>
            <w:r w:rsidRPr="00CE61E0">
              <w:rPr>
                <w:b/>
              </w:rPr>
              <w:t>(Cobre)</w:t>
            </w:r>
          </w:p>
        </w:tc>
        <w:tc>
          <w:tcPr>
            <w:tcW w:w="3926" w:type="dxa"/>
            <w:shd w:val="clear" w:color="auto" w:fill="E7E6E6" w:themeFill="background2"/>
            <w:vAlign w:val="center"/>
          </w:tcPr>
          <w:p w14:paraId="473A4584" w14:textId="77777777" w:rsidR="00F4057A" w:rsidRPr="00CE61E0" w:rsidRDefault="00F4057A" w:rsidP="00F4057A">
            <w:pPr>
              <w:spacing w:after="0"/>
              <w:ind w:firstLine="0"/>
              <w:jc w:val="center"/>
              <w:rPr>
                <w:b/>
              </w:rPr>
            </w:pPr>
            <w:r w:rsidRPr="00CE61E0">
              <w:rPr>
                <w:b/>
              </w:rPr>
              <w:t>Conexión entre el dispositivo y</w:t>
            </w:r>
          </w:p>
        </w:tc>
      </w:tr>
      <w:tr w:rsidR="00F4057A" w:rsidRPr="00CE61E0" w14:paraId="28307A47" w14:textId="77777777" w:rsidTr="00867C81">
        <w:trPr>
          <w:trHeight w:val="20"/>
          <w:jc w:val="center"/>
        </w:trPr>
        <w:tc>
          <w:tcPr>
            <w:tcW w:w="2146" w:type="dxa"/>
            <w:vMerge w:val="restart"/>
            <w:vAlign w:val="center"/>
          </w:tcPr>
          <w:p w14:paraId="3CC4CE96" w14:textId="77777777" w:rsidR="00F4057A" w:rsidRPr="00CE61E0" w:rsidRDefault="00F4057A" w:rsidP="00F4057A">
            <w:pPr>
              <w:spacing w:after="0"/>
              <w:ind w:firstLine="0"/>
              <w:jc w:val="center"/>
            </w:pPr>
            <w:r w:rsidRPr="00CE61E0">
              <w:t>Tipo 1</w:t>
            </w:r>
          </w:p>
        </w:tc>
        <w:tc>
          <w:tcPr>
            <w:tcW w:w="2106" w:type="dxa"/>
            <w:vAlign w:val="center"/>
          </w:tcPr>
          <w:p w14:paraId="65363844" w14:textId="77777777" w:rsidR="00F4057A" w:rsidRPr="00CE61E0" w:rsidRDefault="00F4057A" w:rsidP="00F4057A">
            <w:pPr>
              <w:spacing w:after="0"/>
              <w:ind w:firstLine="0"/>
              <w:jc w:val="center"/>
            </w:pPr>
            <w:r w:rsidRPr="00CE61E0">
              <w:t>16</w:t>
            </w:r>
          </w:p>
        </w:tc>
        <w:tc>
          <w:tcPr>
            <w:tcW w:w="3926" w:type="dxa"/>
            <w:vAlign w:val="center"/>
          </w:tcPr>
          <w:p w14:paraId="6C19787E" w14:textId="77777777" w:rsidR="00F4057A" w:rsidRPr="00CE61E0" w:rsidRDefault="00F4057A" w:rsidP="00F4057A">
            <w:pPr>
              <w:spacing w:after="0"/>
              <w:ind w:firstLine="0"/>
              <w:jc w:val="center"/>
            </w:pPr>
            <w:r w:rsidRPr="00CE61E0">
              <w:t>el borne principal de tierra o punto de puesta a tierra del edificio</w:t>
            </w:r>
          </w:p>
        </w:tc>
      </w:tr>
      <w:tr w:rsidR="00F4057A" w:rsidRPr="00CE61E0" w14:paraId="3B0B277B" w14:textId="77777777" w:rsidTr="00867C81">
        <w:trPr>
          <w:trHeight w:val="20"/>
          <w:jc w:val="center"/>
        </w:trPr>
        <w:tc>
          <w:tcPr>
            <w:tcW w:w="2146" w:type="dxa"/>
            <w:vMerge/>
            <w:vAlign w:val="center"/>
          </w:tcPr>
          <w:p w14:paraId="66CFBD0C" w14:textId="77777777" w:rsidR="00F4057A" w:rsidRPr="00CE61E0" w:rsidRDefault="00F4057A" w:rsidP="00F4057A">
            <w:pPr>
              <w:spacing w:after="0"/>
              <w:ind w:firstLine="0"/>
              <w:jc w:val="center"/>
            </w:pPr>
          </w:p>
        </w:tc>
        <w:tc>
          <w:tcPr>
            <w:tcW w:w="2106" w:type="dxa"/>
            <w:vAlign w:val="center"/>
          </w:tcPr>
          <w:p w14:paraId="4A946B99" w14:textId="77777777" w:rsidR="00F4057A" w:rsidRPr="00CE61E0" w:rsidRDefault="00F4057A" w:rsidP="00F4057A">
            <w:pPr>
              <w:spacing w:after="0"/>
              <w:ind w:left="834" w:right="814" w:firstLine="0"/>
              <w:jc w:val="center"/>
            </w:pPr>
            <w:r w:rsidRPr="00CE61E0">
              <w:t>6</w:t>
            </w:r>
          </w:p>
        </w:tc>
        <w:tc>
          <w:tcPr>
            <w:tcW w:w="3926" w:type="dxa"/>
            <w:vAlign w:val="center"/>
          </w:tcPr>
          <w:p w14:paraId="3AF0982F" w14:textId="77777777" w:rsidR="00F4057A" w:rsidRPr="00CE61E0" w:rsidRDefault="00F4057A" w:rsidP="00F4057A">
            <w:pPr>
              <w:spacing w:after="0"/>
              <w:ind w:firstLine="0"/>
              <w:jc w:val="center"/>
            </w:pPr>
            <w:r w:rsidRPr="00CE61E0">
              <w:t>el dispositivo de protección contra sobrecorrientes</w:t>
            </w:r>
          </w:p>
        </w:tc>
      </w:tr>
      <w:tr w:rsidR="00F4057A" w:rsidRPr="00CE61E0" w14:paraId="75DFAEC3" w14:textId="77777777" w:rsidTr="00867C81">
        <w:trPr>
          <w:trHeight w:val="20"/>
          <w:jc w:val="center"/>
        </w:trPr>
        <w:tc>
          <w:tcPr>
            <w:tcW w:w="2146" w:type="dxa"/>
            <w:vMerge w:val="restart"/>
            <w:vAlign w:val="center"/>
          </w:tcPr>
          <w:p w14:paraId="35F65C72" w14:textId="77777777" w:rsidR="00F4057A" w:rsidRPr="00CE61E0" w:rsidRDefault="00F4057A" w:rsidP="00F4057A">
            <w:pPr>
              <w:spacing w:after="0"/>
              <w:ind w:firstLine="0"/>
              <w:jc w:val="center"/>
            </w:pPr>
            <w:r w:rsidRPr="00CE61E0">
              <w:t>Tipo 2</w:t>
            </w:r>
          </w:p>
        </w:tc>
        <w:tc>
          <w:tcPr>
            <w:tcW w:w="2106" w:type="dxa"/>
            <w:vAlign w:val="center"/>
          </w:tcPr>
          <w:p w14:paraId="4745552F" w14:textId="77777777" w:rsidR="00F4057A" w:rsidRPr="00CE61E0" w:rsidRDefault="00F4057A" w:rsidP="00F4057A">
            <w:pPr>
              <w:spacing w:after="0"/>
              <w:ind w:firstLine="0"/>
              <w:jc w:val="center"/>
            </w:pPr>
            <w:r w:rsidRPr="00CE61E0">
              <w:t>6</w:t>
            </w:r>
          </w:p>
        </w:tc>
        <w:tc>
          <w:tcPr>
            <w:tcW w:w="3926" w:type="dxa"/>
            <w:vAlign w:val="center"/>
          </w:tcPr>
          <w:p w14:paraId="49E1C8C3" w14:textId="77777777" w:rsidR="00F4057A" w:rsidRPr="00CE61E0" w:rsidRDefault="00F4057A" w:rsidP="00F4057A">
            <w:pPr>
              <w:spacing w:after="0"/>
              <w:ind w:firstLine="0"/>
              <w:jc w:val="center"/>
            </w:pPr>
            <w:r w:rsidRPr="00CE61E0">
              <w:t>el borne de entrada de tierra de la instalación interior</w:t>
            </w:r>
          </w:p>
        </w:tc>
      </w:tr>
      <w:tr w:rsidR="00F4057A" w:rsidRPr="00CE61E0" w14:paraId="2D385EF9" w14:textId="77777777" w:rsidTr="00867C81">
        <w:trPr>
          <w:trHeight w:val="20"/>
          <w:jc w:val="center"/>
        </w:trPr>
        <w:tc>
          <w:tcPr>
            <w:tcW w:w="2146" w:type="dxa"/>
            <w:vMerge/>
            <w:vAlign w:val="center"/>
          </w:tcPr>
          <w:p w14:paraId="21406B73" w14:textId="77777777" w:rsidR="00F4057A" w:rsidRPr="00CE61E0" w:rsidRDefault="00F4057A" w:rsidP="00F4057A">
            <w:pPr>
              <w:spacing w:after="0"/>
              <w:ind w:firstLine="0"/>
              <w:jc w:val="center"/>
            </w:pPr>
          </w:p>
        </w:tc>
        <w:tc>
          <w:tcPr>
            <w:tcW w:w="2106" w:type="dxa"/>
            <w:vAlign w:val="center"/>
          </w:tcPr>
          <w:p w14:paraId="3F66D0F3" w14:textId="77777777" w:rsidR="00F4057A" w:rsidRPr="00CE61E0" w:rsidRDefault="00F4057A" w:rsidP="00F4057A">
            <w:pPr>
              <w:spacing w:after="0"/>
              <w:ind w:left="834" w:right="814" w:firstLine="0"/>
              <w:jc w:val="center"/>
            </w:pPr>
            <w:r w:rsidRPr="00CE61E0">
              <w:t>2,5</w:t>
            </w:r>
          </w:p>
        </w:tc>
        <w:tc>
          <w:tcPr>
            <w:tcW w:w="3926" w:type="dxa"/>
            <w:vAlign w:val="center"/>
          </w:tcPr>
          <w:p w14:paraId="666AE0A1" w14:textId="77777777" w:rsidR="00F4057A" w:rsidRPr="00CE61E0" w:rsidRDefault="00F4057A" w:rsidP="00F4057A">
            <w:pPr>
              <w:spacing w:after="0"/>
              <w:ind w:firstLine="0"/>
              <w:jc w:val="center"/>
            </w:pPr>
            <w:r w:rsidRPr="00CE61E0">
              <w:t>el dispositivo de protección contra sobrecorrientes</w:t>
            </w:r>
          </w:p>
        </w:tc>
      </w:tr>
      <w:tr w:rsidR="00F4057A" w:rsidRPr="00CE61E0" w14:paraId="27220228" w14:textId="77777777" w:rsidTr="00867C81">
        <w:trPr>
          <w:trHeight w:val="20"/>
          <w:jc w:val="center"/>
        </w:trPr>
        <w:tc>
          <w:tcPr>
            <w:tcW w:w="2146" w:type="dxa"/>
            <w:vAlign w:val="center"/>
          </w:tcPr>
          <w:p w14:paraId="66A0522B" w14:textId="77777777" w:rsidR="00F4057A" w:rsidRPr="00CE61E0" w:rsidRDefault="00F4057A" w:rsidP="00F4057A">
            <w:pPr>
              <w:spacing w:after="0"/>
              <w:ind w:firstLine="0"/>
              <w:jc w:val="center"/>
            </w:pPr>
            <w:r w:rsidRPr="00CE61E0">
              <w:lastRenderedPageBreak/>
              <w:t>Tipo 3</w:t>
            </w:r>
          </w:p>
        </w:tc>
        <w:tc>
          <w:tcPr>
            <w:tcW w:w="2106" w:type="dxa"/>
            <w:vAlign w:val="center"/>
          </w:tcPr>
          <w:p w14:paraId="2F7D220D" w14:textId="77777777" w:rsidR="00F4057A" w:rsidRPr="00CE61E0" w:rsidRDefault="00F4057A" w:rsidP="00F4057A">
            <w:pPr>
              <w:spacing w:after="0"/>
              <w:ind w:firstLine="0"/>
              <w:jc w:val="center"/>
            </w:pPr>
            <w:r w:rsidRPr="00CE61E0">
              <w:t>2,5 o lo especificado por el fabricante</w:t>
            </w:r>
          </w:p>
        </w:tc>
        <w:tc>
          <w:tcPr>
            <w:tcW w:w="3926" w:type="dxa"/>
            <w:vAlign w:val="center"/>
          </w:tcPr>
          <w:p w14:paraId="6E900BCF" w14:textId="77777777" w:rsidR="00F4057A" w:rsidRPr="00CE61E0" w:rsidRDefault="00F4057A" w:rsidP="00F4057A">
            <w:pPr>
              <w:spacing w:after="0"/>
              <w:ind w:firstLine="0"/>
              <w:jc w:val="center"/>
            </w:pPr>
            <w:r w:rsidRPr="00CE61E0">
              <w:t>un borne del conductor de protección de la instalación interior</w:t>
            </w:r>
          </w:p>
        </w:tc>
      </w:tr>
    </w:tbl>
    <w:p w14:paraId="0C6583E6" w14:textId="5AC2AECE" w:rsidR="00F4057A" w:rsidRPr="00CE61E0" w:rsidRDefault="00F4057A" w:rsidP="00F4057A">
      <w:pPr>
        <w:ind w:firstLine="0"/>
        <w:rPr>
          <w:rFonts w:cs="Arial"/>
          <w:szCs w:val="22"/>
        </w:rPr>
      </w:pPr>
    </w:p>
    <w:p w14:paraId="2D81CD6C" w14:textId="7BB2819A" w:rsidR="00F4057A" w:rsidRPr="00CE61E0" w:rsidRDefault="00F4057A" w:rsidP="00F4057A">
      <w:pPr>
        <w:rPr>
          <w:rFonts w:cs="Arial"/>
          <w:szCs w:val="22"/>
        </w:rPr>
      </w:pPr>
      <w:r w:rsidRPr="00CE61E0">
        <w:rPr>
          <w:rFonts w:cs="Arial"/>
          <w:szCs w:val="22"/>
        </w:rPr>
        <w:t xml:space="preserve">El conexionado del protector contra sobretensiones se realizará mediante cables aislados con el código de colores según </w:t>
      </w:r>
      <w:r w:rsidR="00401B9C" w:rsidRPr="00CE61E0">
        <w:rPr>
          <w:rFonts w:cs="Arial"/>
          <w:szCs w:val="22"/>
        </w:rPr>
        <w:t>ITC BT</w:t>
      </w:r>
      <w:r w:rsidRPr="00CE61E0">
        <w:rPr>
          <w:rFonts w:cs="Arial"/>
          <w:szCs w:val="22"/>
        </w:rPr>
        <w:t xml:space="preserve">-19. </w:t>
      </w:r>
    </w:p>
    <w:p w14:paraId="5B33E493" w14:textId="23BD662E" w:rsidR="00F4057A" w:rsidRPr="00CE61E0" w:rsidRDefault="00F4057A" w:rsidP="00F4057A">
      <w:r w:rsidRPr="00CE61E0">
        <w:rPr>
          <w:rFonts w:cs="Arial"/>
          <w:szCs w:val="22"/>
        </w:rPr>
        <w:t xml:space="preserve">La longitud de los conductores de conexión, definida como la suma de la longitud del camino utilizado por los conductores desde el conductor activo </w:t>
      </w:r>
      <w:r w:rsidR="00C5192C" w:rsidRPr="00CE61E0">
        <w:rPr>
          <w:rFonts w:cs="Arial"/>
          <w:szCs w:val="22"/>
        </w:rPr>
        <w:t xml:space="preserve">a la entrada del DPS </w:t>
      </w:r>
      <w:r w:rsidRPr="00CE61E0">
        <w:rPr>
          <w:rFonts w:cs="Arial"/>
          <w:szCs w:val="22"/>
        </w:rPr>
        <w:t>al CP, deberá ser lo más corta posible (preferentemente inferior a 0,5 metros).</w:t>
      </w:r>
      <w:r w:rsidRPr="00CE61E0">
        <w:t xml:space="preserve"> </w:t>
      </w:r>
    </w:p>
    <w:p w14:paraId="4D9F92A7" w14:textId="0843362B" w:rsidR="00F4057A" w:rsidRPr="00CE61E0" w:rsidRDefault="00F4057A" w:rsidP="004763AB">
      <w:pPr>
        <w:pStyle w:val="Ttulo6"/>
      </w:pPr>
      <w:bookmarkStart w:id="63" w:name="_Toc100309257"/>
      <w:r w:rsidRPr="00CE61E0">
        <w:t>Dispositivos de desconexión del DPS</w:t>
      </w:r>
      <w:bookmarkEnd w:id="63"/>
    </w:p>
    <w:p w14:paraId="48D9D082" w14:textId="67DC0BA6" w:rsidR="00F4057A" w:rsidRPr="00CE61E0" w:rsidRDefault="00F4057A" w:rsidP="00F4057A">
      <w:r w:rsidRPr="00CE61E0">
        <w:t>El DPS debe tener dispositivos de desconexión (que pueden ser internos/externos o ambos, véase 2.1.8), excepto los DPS para conexión N-CP sólo en sistemas TN y/o TT. Su funcionamiento lo debe indicar el indicador de estado correspondiente (véase 2.1.9)</w:t>
      </w:r>
    </w:p>
    <w:p w14:paraId="728ADFA8" w14:textId="6F6DCB2A" w:rsidR="00F4057A" w:rsidRPr="00CE61E0" w:rsidRDefault="00F4057A" w:rsidP="004763AB">
      <w:pPr>
        <w:pStyle w:val="Ttulo6"/>
      </w:pPr>
      <w:bookmarkStart w:id="64" w:name="_Toc100309258"/>
      <w:r w:rsidRPr="00CE61E0">
        <w:t>Protección del DPS contra sobrecorrientes</w:t>
      </w:r>
      <w:bookmarkEnd w:id="64"/>
    </w:p>
    <w:p w14:paraId="042ADF83" w14:textId="3841D54A" w:rsidR="0023256C" w:rsidRPr="00CE61E0" w:rsidRDefault="00F4057A" w:rsidP="00F4057A">
      <w:r w:rsidRPr="00CE61E0">
        <w:t>Los DPS deben estar protegidos contra sobrecorrientes con respecto a las corrientes de cortocircuito. Esta protección puede ser interna y/o externa al DPS y debe realizarse de acuerdo con las instrucciones del fabricante.</w:t>
      </w:r>
    </w:p>
    <w:p w14:paraId="0EB84B0B" w14:textId="11E01DA2" w:rsidR="001D7764" w:rsidRPr="00CE61E0" w:rsidRDefault="00F4057A" w:rsidP="00B236A5">
      <w:pPr>
        <w:pStyle w:val="Ttulo4"/>
        <w:numPr>
          <w:ilvl w:val="0"/>
          <w:numId w:val="83"/>
        </w:numPr>
      </w:pPr>
      <w:r w:rsidRPr="00CE61E0">
        <w:t>SOBRETENSIONES TEMPORALES</w:t>
      </w:r>
    </w:p>
    <w:p w14:paraId="5DDD91DD" w14:textId="3EE32448" w:rsidR="00D63E12" w:rsidRPr="00CE61E0" w:rsidRDefault="004E7028" w:rsidP="00D63E12">
      <w:pPr>
        <w:rPr>
          <w:lang w:bidi="es-ES"/>
        </w:rPr>
      </w:pPr>
      <w:r w:rsidRPr="00CE61E0">
        <w:rPr>
          <w:lang w:bidi="es-ES"/>
        </w:rPr>
        <w:t>Todas las instalaciones interiores deberán estar protegidas contra sobretensiones temporales de acuerdo con los criterios establecidos en este apartado.</w:t>
      </w:r>
    </w:p>
    <w:p w14:paraId="504E028B" w14:textId="068C9433" w:rsidR="00F4057A" w:rsidRPr="00CE61E0" w:rsidRDefault="00F4057A" w:rsidP="00D94DA6">
      <w:pPr>
        <w:pStyle w:val="Ttulo5"/>
      </w:pPr>
      <w:r w:rsidRPr="00CE61E0">
        <w:t>Causas</w:t>
      </w:r>
    </w:p>
    <w:p w14:paraId="75A71B83" w14:textId="28857A57" w:rsidR="00F4057A" w:rsidRPr="00CE61E0" w:rsidRDefault="00F4057A" w:rsidP="00F4057A">
      <w:r w:rsidRPr="00CE61E0">
        <w:t xml:space="preserve">Normalmente, las sobretensiones temporales, también conocidas como sobretensiones a frecuencia industrial, están provocadas por sucesos difíciles de prevenir, tales como las debidas a la rotura o desconexión del neutro, o a fallos en distintos puntos de la red eléctrica. </w:t>
      </w:r>
    </w:p>
    <w:p w14:paraId="2E93D596" w14:textId="54347B6F" w:rsidR="00F4057A" w:rsidRPr="00CE61E0" w:rsidRDefault="00F4057A" w:rsidP="00F4057A">
      <w:r w:rsidRPr="00CE61E0">
        <w:t>Los dispositivos de protección contra sobretensiones temporales (en inglés con siglas POP) están destinados a mitigar los efectos debidos a las sobretensiones a frecuencia industrial en los equipos instalados aguas abajo de él.</w:t>
      </w:r>
    </w:p>
    <w:p w14:paraId="53AF5299" w14:textId="0A197613" w:rsidR="00F4057A" w:rsidRPr="00CE61E0" w:rsidRDefault="00F4057A" w:rsidP="00D94DA6">
      <w:pPr>
        <w:pStyle w:val="Ttulo5"/>
      </w:pPr>
      <w:bookmarkStart w:id="65" w:name="_Toc100309193"/>
      <w:bookmarkStart w:id="66" w:name="_Toc100309261"/>
      <w:bookmarkStart w:id="67" w:name="_Hlk31096927"/>
      <w:r w:rsidRPr="00CE61E0">
        <w:t>Selección e instalación</w:t>
      </w:r>
      <w:bookmarkEnd w:id="65"/>
      <w:bookmarkEnd w:id="66"/>
    </w:p>
    <w:bookmarkEnd w:id="67"/>
    <w:p w14:paraId="196D272F" w14:textId="4B817275" w:rsidR="00F4057A" w:rsidRPr="00CE61E0" w:rsidRDefault="00F4057A" w:rsidP="00F4057A">
      <w:r w:rsidRPr="00CE61E0">
        <w:t xml:space="preserve">Los dispositivos de protección contra sobretensiones temporales están destinados a mitigar los efectos de sobretensiones a frecuencia de red entre fase y neutro en los equipos instalados aguas abajo del mismo, mediante la apertura del circuito protegido cuando se detecta una sobretensión entre fase y neutro. Al igual que otros dispositivos de protección, estos dispositivos causan el corte de la alimentación por desconexión de algún elemento de protección o maniobra. Este hecho </w:t>
      </w:r>
      <w:r w:rsidRPr="00CE61E0">
        <w:lastRenderedPageBreak/>
        <w:t>deberá tenerse en cuenta en aquellas instalaciones que requieran una especial continuidad de servicio.</w:t>
      </w:r>
    </w:p>
    <w:p w14:paraId="0750BD42" w14:textId="4DD9D253" w:rsidR="00F4057A" w:rsidRPr="00CE61E0" w:rsidRDefault="00210958" w:rsidP="00F4057A">
      <w:r w:rsidRPr="00CE61E0">
        <w:t>En con</w:t>
      </w:r>
      <w:r w:rsidR="002A30E9" w:rsidRPr="00CE61E0">
        <w:t>c</w:t>
      </w:r>
      <w:r w:rsidRPr="00CE61E0">
        <w:t>reto</w:t>
      </w:r>
      <w:r w:rsidR="002A30E9" w:rsidRPr="00CE61E0">
        <w:t>, l</w:t>
      </w:r>
      <w:r w:rsidR="004E7028" w:rsidRPr="00CE61E0">
        <w:t>as instalaciones en entornos residenciales o análogos y cualquier otra instalación interior con neutro distribuido deberán estar adecuadamente protegidas contra los efectos de las sobretensiones temporales</w:t>
      </w:r>
      <w:r w:rsidR="00F4057A" w:rsidRPr="00CE61E0">
        <w:t>. Con tal fin</w:t>
      </w:r>
      <w:r w:rsidR="002A30E9" w:rsidRPr="00CE61E0">
        <w:t>,</w:t>
      </w:r>
      <w:r w:rsidR="00F4057A" w:rsidRPr="00CE61E0">
        <w:t xml:space="preserve"> se deberán instalar dispositivos de protección contra sobretensiones temporales en las instalaciones interiores. La instalación de estos dispositivos no deberá alterar el correcto funcionamiento del resto de los dispositivos.</w:t>
      </w:r>
    </w:p>
    <w:p w14:paraId="28DB7D20" w14:textId="06A75C2F" w:rsidR="00F4057A" w:rsidRPr="00CE61E0" w:rsidRDefault="00F4057A" w:rsidP="00F4057A">
      <w:r w:rsidRPr="00CE61E0">
        <w:t xml:space="preserve">Para entornos residenciales y análogos, los dispositivos conformes </w:t>
      </w:r>
      <w:r w:rsidR="003537B1" w:rsidRPr="00CE61E0">
        <w:t>o con la norma UNE-EN IEC 63052</w:t>
      </w:r>
      <w:r w:rsidRPr="00CE61E0">
        <w:t xml:space="preserve"> cumplen con los requisitos de esta ITC</w:t>
      </w:r>
      <w:r w:rsidR="005615CC" w:rsidRPr="00CE61E0">
        <w:t>,</w:t>
      </w:r>
      <w:r w:rsidRPr="00CE61E0">
        <w:t xml:space="preserve"> ya que se tienen en cuenta todos los req</w:t>
      </w:r>
      <w:r w:rsidR="002A30E9" w:rsidRPr="00CE61E0">
        <w:t>uisitos de seguridad necesarios</w:t>
      </w:r>
      <w:r w:rsidRPr="00CE61E0">
        <w:t xml:space="preserve"> como</w:t>
      </w:r>
      <w:r w:rsidR="002A30E9" w:rsidRPr="00CE61E0">
        <w:t>,</w:t>
      </w:r>
      <w:r w:rsidRPr="00CE61E0">
        <w:t xml:space="preserve"> por ejemplo</w:t>
      </w:r>
      <w:r w:rsidR="002A30E9" w:rsidRPr="00CE61E0">
        <w:t>,</w:t>
      </w:r>
      <w:r w:rsidRPr="00CE61E0">
        <w:t xml:space="preserve"> tiempos y tensiones de disparo, capacidades de cortocircuito, seccionamiento, </w:t>
      </w:r>
      <w:r w:rsidR="00255B60" w:rsidRPr="00CE61E0">
        <w:t>entre otros.</w:t>
      </w:r>
    </w:p>
    <w:p w14:paraId="5A1E2B96" w14:textId="02C9DCB6" w:rsidR="00F4057A" w:rsidRPr="00CE61E0" w:rsidRDefault="00F4057A" w:rsidP="00B236A5">
      <w:r w:rsidRPr="00CE61E0">
        <w:t xml:space="preserve">Los dispositivos de protección contra sobretensiones temporales se instalan normalmente </w:t>
      </w:r>
      <w:r w:rsidR="000672BB" w:rsidRPr="00CE61E0">
        <w:rPr>
          <w:iCs/>
          <w:lang w:val="es-ES_tradnl"/>
        </w:rPr>
        <w:t>en el</w:t>
      </w:r>
      <w:r w:rsidR="000672BB" w:rsidRPr="00CE61E0">
        <w:rPr>
          <w:iCs/>
          <w:spacing w:val="3"/>
          <w:lang w:val="es-ES_tradnl"/>
        </w:rPr>
        <w:t xml:space="preserve"> </w:t>
      </w:r>
      <w:r w:rsidR="000672BB" w:rsidRPr="00CE61E0">
        <w:rPr>
          <w:iCs/>
          <w:spacing w:val="-1"/>
          <w:lang w:val="es-ES_tradnl"/>
        </w:rPr>
        <w:t>Cuadro</w:t>
      </w:r>
      <w:r w:rsidR="000672BB" w:rsidRPr="00CE61E0">
        <w:rPr>
          <w:iCs/>
          <w:lang w:val="es-ES_tradnl"/>
        </w:rPr>
        <w:t xml:space="preserve"> </w:t>
      </w:r>
      <w:r w:rsidR="000672BB" w:rsidRPr="00CE61E0">
        <w:rPr>
          <w:iCs/>
          <w:spacing w:val="-1"/>
          <w:lang w:val="es-ES_tradnl"/>
        </w:rPr>
        <w:t>General</w:t>
      </w:r>
      <w:r w:rsidR="000672BB" w:rsidRPr="00CE61E0">
        <w:rPr>
          <w:iCs/>
          <w:lang w:val="es-ES_tradnl"/>
        </w:rPr>
        <w:t xml:space="preserve"> de</w:t>
      </w:r>
      <w:r w:rsidR="000672BB" w:rsidRPr="00CE61E0">
        <w:rPr>
          <w:iCs/>
          <w:spacing w:val="3"/>
          <w:lang w:val="es-ES_tradnl"/>
        </w:rPr>
        <w:t xml:space="preserve"> </w:t>
      </w:r>
      <w:r w:rsidR="000672BB" w:rsidRPr="00CE61E0">
        <w:rPr>
          <w:iCs/>
          <w:spacing w:val="-1"/>
          <w:lang w:val="es-ES_tradnl"/>
        </w:rPr>
        <w:t>Mando</w:t>
      </w:r>
      <w:r w:rsidR="000672BB" w:rsidRPr="00CE61E0">
        <w:rPr>
          <w:iCs/>
          <w:spacing w:val="3"/>
          <w:lang w:val="es-ES_tradnl"/>
        </w:rPr>
        <w:t xml:space="preserve"> </w:t>
      </w:r>
      <w:r w:rsidR="000672BB" w:rsidRPr="00CE61E0">
        <w:rPr>
          <w:iCs/>
          <w:lang w:val="es-ES_tradnl"/>
        </w:rPr>
        <w:t>y</w:t>
      </w:r>
      <w:r w:rsidR="000672BB" w:rsidRPr="00CE61E0">
        <w:rPr>
          <w:iCs/>
          <w:spacing w:val="1"/>
          <w:lang w:val="es-ES_tradnl"/>
        </w:rPr>
        <w:t xml:space="preserve"> </w:t>
      </w:r>
      <w:r w:rsidR="000672BB" w:rsidRPr="00CE61E0">
        <w:rPr>
          <w:iCs/>
          <w:lang w:val="es-ES_tradnl"/>
        </w:rPr>
        <w:t>Protección,</w:t>
      </w:r>
      <w:r w:rsidR="000672BB" w:rsidRPr="00CE61E0">
        <w:rPr>
          <w:iCs/>
          <w:spacing w:val="3"/>
          <w:lang w:val="es-ES_tradnl"/>
        </w:rPr>
        <w:t xml:space="preserve"> </w:t>
      </w:r>
      <w:r w:rsidR="000672BB" w:rsidRPr="00CE61E0">
        <w:rPr>
          <w:iCs/>
          <w:spacing w:val="-1"/>
          <w:lang w:val="es-ES_tradnl"/>
        </w:rPr>
        <w:t>aguas</w:t>
      </w:r>
      <w:r w:rsidR="000672BB" w:rsidRPr="00CE61E0">
        <w:rPr>
          <w:iCs/>
          <w:spacing w:val="3"/>
          <w:lang w:val="es-ES_tradnl"/>
        </w:rPr>
        <w:t xml:space="preserve"> </w:t>
      </w:r>
      <w:r w:rsidR="000672BB" w:rsidRPr="00CE61E0">
        <w:rPr>
          <w:iCs/>
          <w:spacing w:val="-1"/>
          <w:lang w:val="es-ES_tradnl"/>
        </w:rPr>
        <w:t>abajo</w:t>
      </w:r>
      <w:r w:rsidR="000672BB" w:rsidRPr="00CE61E0">
        <w:rPr>
          <w:iCs/>
          <w:lang w:val="es-ES_tradnl"/>
        </w:rPr>
        <w:t xml:space="preserve"> del</w:t>
      </w:r>
      <w:r w:rsidR="000672BB" w:rsidRPr="00CE61E0">
        <w:rPr>
          <w:iCs/>
          <w:spacing w:val="3"/>
          <w:lang w:val="es-ES_tradnl"/>
        </w:rPr>
        <w:t xml:space="preserve"> </w:t>
      </w:r>
      <w:r w:rsidR="000672BB" w:rsidRPr="00CE61E0">
        <w:rPr>
          <w:iCs/>
          <w:lang w:val="es-ES_tradnl"/>
        </w:rPr>
        <w:t>IGA</w:t>
      </w:r>
      <w:r w:rsidR="000672BB" w:rsidRPr="00CE61E0">
        <w:rPr>
          <w:iCs/>
          <w:spacing w:val="-1"/>
          <w:lang w:val="es-ES_tradnl"/>
        </w:rPr>
        <w:t xml:space="preserve"> </w:t>
      </w:r>
      <w:r w:rsidR="000672BB" w:rsidRPr="00CE61E0">
        <w:rPr>
          <w:iCs/>
          <w:lang w:val="es-ES_tradnl"/>
        </w:rPr>
        <w:t>y</w:t>
      </w:r>
      <w:r w:rsidR="000672BB" w:rsidRPr="00CE61E0">
        <w:rPr>
          <w:iCs/>
          <w:spacing w:val="45"/>
          <w:lang w:val="es-ES_tradnl"/>
        </w:rPr>
        <w:t xml:space="preserve"> </w:t>
      </w:r>
      <w:r w:rsidR="000672BB" w:rsidRPr="00CE61E0">
        <w:rPr>
          <w:iCs/>
          <w:spacing w:val="-1"/>
          <w:lang w:val="es-ES_tradnl"/>
        </w:rPr>
        <w:t>siempre</w:t>
      </w:r>
      <w:r w:rsidR="000672BB" w:rsidRPr="00CE61E0">
        <w:rPr>
          <w:iCs/>
          <w:spacing w:val="39"/>
          <w:lang w:val="es-ES_tradnl"/>
        </w:rPr>
        <w:t xml:space="preserve"> </w:t>
      </w:r>
      <w:r w:rsidR="000672BB" w:rsidRPr="00CE61E0">
        <w:rPr>
          <w:iCs/>
          <w:spacing w:val="-1"/>
          <w:lang w:val="es-ES_tradnl"/>
        </w:rPr>
        <w:t>aguas</w:t>
      </w:r>
      <w:r w:rsidR="000672BB" w:rsidRPr="00CE61E0">
        <w:rPr>
          <w:iCs/>
          <w:spacing w:val="39"/>
          <w:lang w:val="es-ES_tradnl"/>
        </w:rPr>
        <w:t xml:space="preserve"> </w:t>
      </w:r>
      <w:r w:rsidR="000672BB" w:rsidRPr="00CE61E0">
        <w:rPr>
          <w:iCs/>
          <w:spacing w:val="-1"/>
          <w:lang w:val="es-ES_tradnl"/>
        </w:rPr>
        <w:t>arriba</w:t>
      </w:r>
      <w:r w:rsidR="000672BB" w:rsidRPr="00CE61E0">
        <w:rPr>
          <w:iCs/>
          <w:spacing w:val="39"/>
          <w:lang w:val="es-ES_tradnl"/>
        </w:rPr>
        <w:t xml:space="preserve"> </w:t>
      </w:r>
      <w:r w:rsidR="000672BB" w:rsidRPr="00CE61E0">
        <w:rPr>
          <w:iCs/>
          <w:lang w:val="es-ES_tradnl"/>
        </w:rPr>
        <w:t>de</w:t>
      </w:r>
      <w:r w:rsidR="000672BB" w:rsidRPr="00CE61E0">
        <w:rPr>
          <w:iCs/>
          <w:spacing w:val="39"/>
          <w:lang w:val="es-ES_tradnl"/>
        </w:rPr>
        <w:t xml:space="preserve"> </w:t>
      </w:r>
      <w:r w:rsidR="000672BB" w:rsidRPr="00CE61E0">
        <w:rPr>
          <w:iCs/>
          <w:spacing w:val="-1"/>
          <w:lang w:val="es-ES_tradnl"/>
        </w:rPr>
        <w:t>cualquiera</w:t>
      </w:r>
      <w:r w:rsidR="000672BB" w:rsidRPr="00CE61E0">
        <w:rPr>
          <w:iCs/>
          <w:spacing w:val="39"/>
          <w:lang w:val="es-ES_tradnl"/>
        </w:rPr>
        <w:t xml:space="preserve"> </w:t>
      </w:r>
      <w:r w:rsidR="000672BB" w:rsidRPr="00CE61E0">
        <w:rPr>
          <w:iCs/>
          <w:lang w:val="es-ES_tradnl"/>
        </w:rPr>
        <w:t>de</w:t>
      </w:r>
      <w:r w:rsidR="000672BB" w:rsidRPr="00CE61E0">
        <w:rPr>
          <w:iCs/>
          <w:spacing w:val="39"/>
          <w:lang w:val="es-ES_tradnl"/>
        </w:rPr>
        <w:t xml:space="preserve"> </w:t>
      </w:r>
      <w:r w:rsidR="000672BB" w:rsidRPr="00CE61E0">
        <w:rPr>
          <w:iCs/>
          <w:spacing w:val="-1"/>
          <w:lang w:val="es-ES_tradnl"/>
        </w:rPr>
        <w:t>los</w:t>
      </w:r>
      <w:r w:rsidR="000672BB" w:rsidRPr="00CE61E0">
        <w:rPr>
          <w:iCs/>
          <w:spacing w:val="39"/>
          <w:lang w:val="es-ES_tradnl"/>
        </w:rPr>
        <w:t xml:space="preserve"> </w:t>
      </w:r>
      <w:r w:rsidR="000672BB" w:rsidRPr="00CE61E0">
        <w:rPr>
          <w:iCs/>
          <w:spacing w:val="-1"/>
          <w:lang w:val="es-ES_tradnl"/>
        </w:rPr>
        <w:t>dispositivos</w:t>
      </w:r>
      <w:r w:rsidR="000672BB" w:rsidRPr="00CE61E0">
        <w:rPr>
          <w:iCs/>
          <w:spacing w:val="39"/>
          <w:lang w:val="es-ES_tradnl"/>
        </w:rPr>
        <w:t xml:space="preserve"> </w:t>
      </w:r>
      <w:r w:rsidR="000672BB" w:rsidRPr="00CE61E0">
        <w:rPr>
          <w:iCs/>
          <w:spacing w:val="-1"/>
          <w:lang w:val="es-ES_tradnl"/>
        </w:rPr>
        <w:t>individuales</w:t>
      </w:r>
      <w:r w:rsidR="000672BB" w:rsidRPr="00CE61E0">
        <w:rPr>
          <w:iCs/>
          <w:spacing w:val="39"/>
          <w:lang w:val="es-ES_tradnl"/>
        </w:rPr>
        <w:t xml:space="preserve"> </w:t>
      </w:r>
      <w:r w:rsidR="000672BB" w:rsidRPr="00CE61E0">
        <w:rPr>
          <w:iCs/>
          <w:spacing w:val="-1"/>
          <w:lang w:val="es-ES_tradnl"/>
        </w:rPr>
        <w:t>de</w:t>
      </w:r>
      <w:r w:rsidR="000672BB" w:rsidRPr="00CE61E0">
        <w:rPr>
          <w:iCs/>
          <w:spacing w:val="39"/>
          <w:lang w:val="es-ES_tradnl"/>
        </w:rPr>
        <w:t xml:space="preserve"> </w:t>
      </w:r>
      <w:r w:rsidR="000672BB" w:rsidRPr="00CE61E0">
        <w:rPr>
          <w:iCs/>
          <w:spacing w:val="-1"/>
          <w:lang w:val="es-ES_tradnl"/>
        </w:rPr>
        <w:t>mando</w:t>
      </w:r>
      <w:r w:rsidR="000672BB" w:rsidRPr="00CE61E0">
        <w:rPr>
          <w:iCs/>
          <w:spacing w:val="39"/>
          <w:lang w:val="es-ES_tradnl"/>
        </w:rPr>
        <w:t xml:space="preserve"> </w:t>
      </w:r>
      <w:r w:rsidR="000672BB" w:rsidRPr="00CE61E0">
        <w:rPr>
          <w:iCs/>
          <w:lang w:val="es-ES_tradnl"/>
        </w:rPr>
        <w:t>y</w:t>
      </w:r>
      <w:r w:rsidR="000672BB" w:rsidRPr="00CE61E0">
        <w:rPr>
          <w:iCs/>
          <w:spacing w:val="39"/>
          <w:lang w:val="es-ES_tradnl"/>
        </w:rPr>
        <w:t xml:space="preserve"> </w:t>
      </w:r>
      <w:r w:rsidR="000672BB" w:rsidRPr="00CE61E0">
        <w:rPr>
          <w:iCs/>
          <w:lang w:val="es-ES_tradnl"/>
        </w:rPr>
        <w:t>protección</w:t>
      </w:r>
      <w:r w:rsidRPr="00CE61E0">
        <w:t>. La selección e instalación de estos dispositivos debe realizarse siguiendo las instrucciones del fabricante del POP.</w:t>
      </w:r>
      <w:r w:rsidR="00A37620" w:rsidRPr="00CE61E0">
        <w:t>»</w:t>
      </w:r>
    </w:p>
    <w:p w14:paraId="75090CCC" w14:textId="6A933975" w:rsidR="00324FC3" w:rsidRPr="00B236A5" w:rsidRDefault="00324FC3" w:rsidP="009C296A">
      <w:pPr>
        <w:pStyle w:val="Ttulo2"/>
      </w:pPr>
      <w:r w:rsidRPr="00B236A5">
        <w:t>Treinta</w:t>
      </w:r>
      <w:r w:rsidR="008E6E5F" w:rsidRPr="00B236A5">
        <w:t xml:space="preserve">. </w:t>
      </w:r>
      <w:r w:rsidR="00C46135" w:rsidRPr="00B236A5">
        <w:t>Se modifica el título de la Instrucción Técnica Complementaria ITC BT-24, «Instalaciones interiores o receptoras. Protección contra los contactos directos e indirectos», que queda redactado como sigue: ITC BT-24, «Instalaciones interiores. Protección contra los contactos directos e indirectos»</w:t>
      </w:r>
      <w:r>
        <w:t>.</w:t>
      </w:r>
    </w:p>
    <w:p w14:paraId="5BC837A9" w14:textId="3EF98700" w:rsidR="008E6E5F" w:rsidRPr="00CE61E0" w:rsidRDefault="00324FC3" w:rsidP="009C296A">
      <w:pPr>
        <w:pStyle w:val="Ttulo2"/>
      </w:pPr>
      <w:r w:rsidRPr="00460F4F">
        <w:t>Treinta</w:t>
      </w:r>
      <w:r>
        <w:t>iuno</w:t>
      </w:r>
      <w:r w:rsidR="00C46135" w:rsidRPr="00B236A5">
        <w:t>.</w:t>
      </w:r>
      <w:r w:rsidR="00C46135">
        <w:t xml:space="preserve"> </w:t>
      </w:r>
      <w:r w:rsidR="008E6E5F" w:rsidRPr="00CE61E0">
        <w:t>Se modifica las Instrucción Técnica Complementaria ITC BT-40, que queda redactada como sigue:</w:t>
      </w:r>
    </w:p>
    <w:p w14:paraId="2B0C25B0" w14:textId="7F4F77D1" w:rsidR="008E6E5F" w:rsidRPr="00CE61E0" w:rsidRDefault="00A37620" w:rsidP="008E6E5F">
      <w:pPr>
        <w:pStyle w:val="Ttulo3"/>
        <w:rPr>
          <w:rFonts w:eastAsia="Arial"/>
        </w:rPr>
      </w:pPr>
      <w:r w:rsidRPr="00CE61E0">
        <w:t>«</w:t>
      </w:r>
      <w:r w:rsidR="008E6E5F" w:rsidRPr="00CE61E0">
        <w:t>ITC BT-4</w:t>
      </w:r>
      <w:r w:rsidR="008E6E5F" w:rsidRPr="00CE61E0">
        <w:rPr>
          <w:rFonts w:eastAsia="Arial"/>
        </w:rPr>
        <w:t>0</w:t>
      </w:r>
    </w:p>
    <w:p w14:paraId="0C0E9BDF" w14:textId="1ED2696D" w:rsidR="008E6E5F" w:rsidRPr="009C296A" w:rsidRDefault="009B2ED2" w:rsidP="009C296A">
      <w:pPr>
        <w:pStyle w:val="Ttulo3"/>
        <w:rPr>
          <w:rFonts w:eastAsia="Arial"/>
        </w:rPr>
      </w:pPr>
      <w:r w:rsidRPr="009C296A">
        <w:rPr>
          <w:rFonts w:eastAsia="Arial"/>
        </w:rPr>
        <w:t>INSTALACIONES GENERADORAS DE BAJA TENSIÓN</w:t>
      </w:r>
    </w:p>
    <w:p w14:paraId="6A60DA38" w14:textId="1749CCC9" w:rsidR="009B2ED2" w:rsidRPr="00CE61E0" w:rsidRDefault="009B2ED2" w:rsidP="005C63FB">
      <w:pPr>
        <w:pStyle w:val="Prrafodelista"/>
        <w:widowControl w:val="0"/>
        <w:numPr>
          <w:ilvl w:val="0"/>
          <w:numId w:val="84"/>
        </w:numPr>
        <w:autoSpaceDE w:val="0"/>
        <w:autoSpaceDN w:val="0"/>
        <w:spacing w:after="0" w:line="240" w:lineRule="auto"/>
        <w:ind w:right="1270"/>
        <w:rPr>
          <w:rFonts w:eastAsia="Arial"/>
          <w:lang w:bidi="es-ES"/>
        </w:rPr>
      </w:pPr>
      <w:r w:rsidRPr="00CE61E0">
        <w:rPr>
          <w:rFonts w:eastAsia="Arial"/>
          <w:lang w:bidi="es-ES"/>
        </w:rPr>
        <w:t>OBJETO Y CAMPO DE APLICACIÓN</w:t>
      </w:r>
    </w:p>
    <w:p w14:paraId="20A09726" w14:textId="7AB6E1ED" w:rsidR="009B2ED2" w:rsidRPr="00CE61E0" w:rsidRDefault="009B2ED2" w:rsidP="005C63FB">
      <w:pPr>
        <w:pStyle w:val="Prrafodelista"/>
        <w:widowControl w:val="0"/>
        <w:numPr>
          <w:ilvl w:val="0"/>
          <w:numId w:val="84"/>
        </w:numPr>
        <w:autoSpaceDE w:val="0"/>
        <w:autoSpaceDN w:val="0"/>
        <w:spacing w:after="0" w:line="240" w:lineRule="auto"/>
        <w:ind w:right="1270"/>
        <w:rPr>
          <w:rFonts w:eastAsia="Arial"/>
          <w:lang w:bidi="es-ES"/>
        </w:rPr>
      </w:pPr>
      <w:r w:rsidRPr="00CE61E0">
        <w:rPr>
          <w:rFonts w:eastAsia="Arial"/>
          <w:lang w:bidi="es-ES"/>
        </w:rPr>
        <w:t>CLASIFICACIÓN</w:t>
      </w:r>
    </w:p>
    <w:p w14:paraId="76A4328D" w14:textId="77777777" w:rsidR="009B2ED2" w:rsidRPr="00CE61E0" w:rsidRDefault="009B2ED2" w:rsidP="005C63FB">
      <w:pPr>
        <w:pStyle w:val="Prrafodelista"/>
        <w:widowControl w:val="0"/>
        <w:numPr>
          <w:ilvl w:val="0"/>
          <w:numId w:val="84"/>
        </w:numPr>
        <w:autoSpaceDE w:val="0"/>
        <w:autoSpaceDN w:val="0"/>
        <w:spacing w:after="0" w:line="240" w:lineRule="auto"/>
        <w:ind w:right="1270"/>
        <w:rPr>
          <w:rFonts w:eastAsia="Arial"/>
          <w:lang w:bidi="es-ES"/>
        </w:rPr>
      </w:pPr>
      <w:r w:rsidRPr="00CE61E0">
        <w:rPr>
          <w:rFonts w:eastAsia="Arial"/>
          <w:lang w:bidi="es-ES"/>
        </w:rPr>
        <w:t>CONDICIONES GENERALES</w:t>
      </w:r>
    </w:p>
    <w:p w14:paraId="225866C9" w14:textId="22836C40" w:rsidR="009B2ED2" w:rsidRPr="00CE61E0" w:rsidRDefault="009B2ED2" w:rsidP="005C63FB">
      <w:pPr>
        <w:pStyle w:val="Prrafodelista"/>
        <w:widowControl w:val="0"/>
        <w:numPr>
          <w:ilvl w:val="1"/>
          <w:numId w:val="84"/>
        </w:numPr>
        <w:autoSpaceDE w:val="0"/>
        <w:autoSpaceDN w:val="0"/>
        <w:spacing w:after="0" w:line="240" w:lineRule="auto"/>
        <w:ind w:right="1270"/>
        <w:rPr>
          <w:rFonts w:eastAsia="Arial"/>
          <w:lang w:bidi="es-ES"/>
        </w:rPr>
      </w:pPr>
      <w:r w:rsidRPr="00CE61E0">
        <w:rPr>
          <w:rFonts w:eastAsia="Arial"/>
          <w:lang w:bidi="es-ES"/>
        </w:rPr>
        <w:t>Diseño de las instalaciones generadoras</w:t>
      </w:r>
    </w:p>
    <w:p w14:paraId="023F72DC" w14:textId="0DD255ED" w:rsidR="009B2ED2" w:rsidRPr="00CE61E0" w:rsidRDefault="009B2ED2" w:rsidP="005C63FB">
      <w:pPr>
        <w:pStyle w:val="Prrafodelista"/>
        <w:widowControl w:val="0"/>
        <w:numPr>
          <w:ilvl w:val="0"/>
          <w:numId w:val="84"/>
        </w:numPr>
        <w:autoSpaceDE w:val="0"/>
        <w:autoSpaceDN w:val="0"/>
        <w:spacing w:after="0" w:line="240" w:lineRule="auto"/>
        <w:ind w:right="1270"/>
        <w:rPr>
          <w:rFonts w:eastAsia="Arial"/>
          <w:lang w:bidi="es-ES"/>
        </w:rPr>
      </w:pPr>
      <w:r w:rsidRPr="00CE61E0">
        <w:rPr>
          <w:rFonts w:eastAsia="Arial"/>
          <w:lang w:bidi="es-ES"/>
        </w:rPr>
        <w:t>CONDICIONES PARA LA CONEXIÓN</w:t>
      </w:r>
    </w:p>
    <w:p w14:paraId="0378E5D6" w14:textId="06FAF2D8" w:rsidR="009B2ED2" w:rsidRPr="00CE61E0" w:rsidRDefault="009B2ED2" w:rsidP="005C63FB">
      <w:pPr>
        <w:pStyle w:val="Prrafodelista"/>
        <w:widowControl w:val="0"/>
        <w:numPr>
          <w:ilvl w:val="1"/>
          <w:numId w:val="84"/>
        </w:numPr>
        <w:autoSpaceDE w:val="0"/>
        <w:autoSpaceDN w:val="0"/>
        <w:spacing w:after="0" w:line="240" w:lineRule="auto"/>
        <w:ind w:right="1270"/>
        <w:rPr>
          <w:rFonts w:eastAsia="Arial"/>
          <w:lang w:bidi="es-ES"/>
        </w:rPr>
      </w:pPr>
      <w:r w:rsidRPr="00CE61E0">
        <w:rPr>
          <w:rFonts w:eastAsia="Arial"/>
          <w:lang w:bidi="es-ES"/>
        </w:rPr>
        <w:t>Instalaciones generadoras aisladas</w:t>
      </w:r>
    </w:p>
    <w:p w14:paraId="25AF8BD4" w14:textId="59176D7E" w:rsidR="009B2ED2" w:rsidRPr="00CE61E0" w:rsidRDefault="009B2ED2" w:rsidP="005C63FB">
      <w:pPr>
        <w:pStyle w:val="Prrafodelista"/>
        <w:widowControl w:val="0"/>
        <w:numPr>
          <w:ilvl w:val="1"/>
          <w:numId w:val="84"/>
        </w:numPr>
        <w:autoSpaceDE w:val="0"/>
        <w:autoSpaceDN w:val="0"/>
        <w:spacing w:after="0" w:line="240" w:lineRule="auto"/>
        <w:ind w:right="1270"/>
        <w:rPr>
          <w:rFonts w:eastAsia="Arial"/>
          <w:lang w:bidi="es-ES"/>
        </w:rPr>
      </w:pPr>
      <w:r w:rsidRPr="00CE61E0">
        <w:rPr>
          <w:rFonts w:eastAsia="Arial"/>
          <w:lang w:bidi="es-ES"/>
        </w:rPr>
        <w:t>Instalaciones generadoras asistidas</w:t>
      </w:r>
    </w:p>
    <w:p w14:paraId="46002CB7" w14:textId="0A3C8843" w:rsidR="009B2ED2" w:rsidRPr="00CE61E0" w:rsidRDefault="009B2ED2" w:rsidP="005C63FB">
      <w:pPr>
        <w:pStyle w:val="Prrafodelista"/>
        <w:widowControl w:val="0"/>
        <w:numPr>
          <w:ilvl w:val="1"/>
          <w:numId w:val="84"/>
        </w:numPr>
        <w:autoSpaceDE w:val="0"/>
        <w:autoSpaceDN w:val="0"/>
        <w:spacing w:after="0" w:line="240" w:lineRule="auto"/>
        <w:ind w:right="1270"/>
        <w:rPr>
          <w:rFonts w:eastAsia="Arial"/>
          <w:lang w:bidi="es-ES"/>
        </w:rPr>
      </w:pPr>
      <w:r w:rsidRPr="00CE61E0">
        <w:rPr>
          <w:rFonts w:eastAsia="Arial"/>
          <w:lang w:bidi="es-ES"/>
        </w:rPr>
        <w:t>Instalaciones generadoras interconectadas</w:t>
      </w:r>
    </w:p>
    <w:p w14:paraId="200F2247" w14:textId="1F0BA7C9" w:rsidR="009B2ED2" w:rsidRPr="00CE61E0" w:rsidRDefault="009B2ED2" w:rsidP="005C63FB">
      <w:pPr>
        <w:pStyle w:val="Prrafodelista"/>
        <w:widowControl w:val="0"/>
        <w:numPr>
          <w:ilvl w:val="2"/>
          <w:numId w:val="84"/>
        </w:numPr>
        <w:autoSpaceDE w:val="0"/>
        <w:autoSpaceDN w:val="0"/>
        <w:spacing w:after="0" w:line="240" w:lineRule="auto"/>
        <w:ind w:right="1270"/>
        <w:rPr>
          <w:rFonts w:eastAsia="Arial"/>
          <w:lang w:bidi="es-ES"/>
        </w:rPr>
      </w:pPr>
      <w:r w:rsidRPr="00CE61E0">
        <w:rPr>
          <w:rFonts w:eastAsia="Arial"/>
          <w:lang w:bidi="es-ES"/>
        </w:rPr>
        <w:t>Potencias máximas de las instalaciones generadoras interconectadas con vertido a red</w:t>
      </w:r>
    </w:p>
    <w:p w14:paraId="7FA2C0DA" w14:textId="72C34CEB" w:rsidR="009B2ED2" w:rsidRPr="00CE61E0" w:rsidRDefault="009B2ED2" w:rsidP="005C63FB">
      <w:pPr>
        <w:pStyle w:val="Prrafodelista"/>
        <w:widowControl w:val="0"/>
        <w:numPr>
          <w:ilvl w:val="2"/>
          <w:numId w:val="84"/>
        </w:numPr>
        <w:autoSpaceDE w:val="0"/>
        <w:autoSpaceDN w:val="0"/>
        <w:spacing w:after="0" w:line="240" w:lineRule="auto"/>
        <w:ind w:right="1270"/>
        <w:rPr>
          <w:rFonts w:eastAsia="Arial"/>
          <w:lang w:bidi="es-ES"/>
        </w:rPr>
      </w:pPr>
      <w:r w:rsidRPr="00CE61E0">
        <w:rPr>
          <w:rFonts w:eastAsia="Arial"/>
          <w:lang w:bidi="es-ES"/>
        </w:rPr>
        <w:t>Condiciones específicas para el acoplamiento a la red de distribución</w:t>
      </w:r>
    </w:p>
    <w:p w14:paraId="21CD5AD7" w14:textId="00CC9AE9" w:rsidR="009B2ED2" w:rsidRPr="00CE61E0" w:rsidRDefault="009B2ED2" w:rsidP="005C63FB">
      <w:pPr>
        <w:pStyle w:val="Prrafodelista"/>
        <w:widowControl w:val="0"/>
        <w:numPr>
          <w:ilvl w:val="2"/>
          <w:numId w:val="84"/>
        </w:numPr>
        <w:autoSpaceDE w:val="0"/>
        <w:autoSpaceDN w:val="0"/>
        <w:spacing w:after="0" w:line="240" w:lineRule="auto"/>
        <w:ind w:right="1270"/>
        <w:rPr>
          <w:rFonts w:eastAsia="Arial"/>
          <w:lang w:bidi="es-ES"/>
        </w:rPr>
      </w:pPr>
      <w:r w:rsidRPr="00CE61E0">
        <w:rPr>
          <w:rFonts w:eastAsia="Arial"/>
          <w:lang w:bidi="es-ES"/>
        </w:rPr>
        <w:t>Equipos de maniobra y protección a disponer en el punto de conexión o de interconexión.</w:t>
      </w:r>
    </w:p>
    <w:p w14:paraId="5E22B675" w14:textId="3AA0B3FD" w:rsidR="009B2ED2" w:rsidRPr="00CE61E0" w:rsidRDefault="009B2ED2" w:rsidP="005C63FB">
      <w:pPr>
        <w:pStyle w:val="Prrafodelista"/>
        <w:widowControl w:val="0"/>
        <w:numPr>
          <w:ilvl w:val="2"/>
          <w:numId w:val="84"/>
        </w:numPr>
        <w:autoSpaceDE w:val="0"/>
        <w:autoSpaceDN w:val="0"/>
        <w:spacing w:after="0" w:line="240" w:lineRule="auto"/>
        <w:ind w:right="1270"/>
        <w:rPr>
          <w:rFonts w:eastAsia="Arial"/>
          <w:lang w:bidi="es-ES"/>
        </w:rPr>
      </w:pPr>
      <w:r w:rsidRPr="00CE61E0">
        <w:rPr>
          <w:rFonts w:eastAsia="Arial"/>
          <w:lang w:bidi="es-ES"/>
        </w:rPr>
        <w:t>Control de la energía reactiva.</w:t>
      </w:r>
    </w:p>
    <w:p w14:paraId="74BE83DD" w14:textId="70EF89AB" w:rsidR="009B2ED2" w:rsidRPr="00CE61E0" w:rsidRDefault="009B2ED2" w:rsidP="005C63FB">
      <w:pPr>
        <w:pStyle w:val="Prrafodelista"/>
        <w:widowControl w:val="0"/>
        <w:numPr>
          <w:ilvl w:val="0"/>
          <w:numId w:val="84"/>
        </w:numPr>
        <w:autoSpaceDE w:val="0"/>
        <w:autoSpaceDN w:val="0"/>
        <w:spacing w:after="0" w:line="240" w:lineRule="auto"/>
        <w:ind w:right="1270"/>
        <w:rPr>
          <w:rFonts w:eastAsia="Arial"/>
          <w:lang w:bidi="es-ES"/>
        </w:rPr>
      </w:pPr>
      <w:r w:rsidRPr="00CE61E0">
        <w:rPr>
          <w:rFonts w:eastAsia="Arial"/>
          <w:lang w:bidi="es-ES"/>
        </w:rPr>
        <w:lastRenderedPageBreak/>
        <w:t>CABLES DE CONEXIÓN</w:t>
      </w:r>
    </w:p>
    <w:p w14:paraId="4BD59B90" w14:textId="5EAD67F7" w:rsidR="009B2ED2" w:rsidRPr="00CE61E0" w:rsidRDefault="009B2ED2" w:rsidP="005C63FB">
      <w:pPr>
        <w:pStyle w:val="Prrafodelista"/>
        <w:widowControl w:val="0"/>
        <w:numPr>
          <w:ilvl w:val="0"/>
          <w:numId w:val="84"/>
        </w:numPr>
        <w:autoSpaceDE w:val="0"/>
        <w:autoSpaceDN w:val="0"/>
        <w:spacing w:after="0" w:line="240" w:lineRule="auto"/>
        <w:ind w:right="1270"/>
        <w:rPr>
          <w:rFonts w:eastAsia="Arial"/>
          <w:lang w:bidi="es-ES"/>
        </w:rPr>
      </w:pPr>
      <w:r w:rsidRPr="00CE61E0">
        <w:rPr>
          <w:rFonts w:eastAsia="Arial"/>
          <w:lang w:bidi="es-ES"/>
        </w:rPr>
        <w:t>FORMA DE LA ONDA</w:t>
      </w:r>
    </w:p>
    <w:p w14:paraId="5CBDBAE7" w14:textId="741790EF" w:rsidR="009B2ED2" w:rsidRPr="00CE61E0" w:rsidRDefault="009B2ED2" w:rsidP="005C63FB">
      <w:pPr>
        <w:pStyle w:val="Prrafodelista"/>
        <w:widowControl w:val="0"/>
        <w:numPr>
          <w:ilvl w:val="0"/>
          <w:numId w:val="84"/>
        </w:numPr>
        <w:autoSpaceDE w:val="0"/>
        <w:autoSpaceDN w:val="0"/>
        <w:spacing w:after="0" w:line="240" w:lineRule="auto"/>
        <w:ind w:right="1270"/>
        <w:rPr>
          <w:rFonts w:eastAsia="Arial"/>
          <w:lang w:bidi="es-ES"/>
        </w:rPr>
      </w:pPr>
      <w:r w:rsidRPr="00CE61E0">
        <w:rPr>
          <w:rFonts w:eastAsia="Arial"/>
          <w:lang w:bidi="es-ES"/>
        </w:rPr>
        <w:t>PROTECCIONES</w:t>
      </w:r>
    </w:p>
    <w:p w14:paraId="75B816B7" w14:textId="18332196" w:rsidR="009B2ED2" w:rsidRPr="00CE61E0" w:rsidRDefault="009B2ED2" w:rsidP="005C63FB">
      <w:pPr>
        <w:pStyle w:val="Prrafodelista"/>
        <w:widowControl w:val="0"/>
        <w:numPr>
          <w:ilvl w:val="1"/>
          <w:numId w:val="84"/>
        </w:numPr>
        <w:autoSpaceDE w:val="0"/>
        <w:autoSpaceDN w:val="0"/>
        <w:spacing w:after="0" w:line="240" w:lineRule="auto"/>
        <w:ind w:right="1270"/>
        <w:rPr>
          <w:rFonts w:eastAsia="Arial"/>
          <w:lang w:bidi="es-ES"/>
        </w:rPr>
      </w:pPr>
      <w:r w:rsidRPr="00CE61E0">
        <w:rPr>
          <w:rFonts w:eastAsia="Arial"/>
          <w:lang w:bidi="es-ES"/>
        </w:rPr>
        <w:t>Protecciones de la instalación</w:t>
      </w:r>
    </w:p>
    <w:p w14:paraId="324C72C7" w14:textId="20DC36C4" w:rsidR="009B2ED2" w:rsidRPr="00CE61E0" w:rsidRDefault="009B2ED2" w:rsidP="005C63FB">
      <w:pPr>
        <w:pStyle w:val="Prrafodelista"/>
        <w:widowControl w:val="0"/>
        <w:numPr>
          <w:ilvl w:val="1"/>
          <w:numId w:val="84"/>
        </w:numPr>
        <w:autoSpaceDE w:val="0"/>
        <w:autoSpaceDN w:val="0"/>
        <w:spacing w:after="0" w:line="240" w:lineRule="auto"/>
        <w:ind w:right="1270"/>
        <w:rPr>
          <w:rFonts w:eastAsia="Arial"/>
          <w:lang w:bidi="es-ES"/>
        </w:rPr>
      </w:pPr>
      <w:r w:rsidRPr="00CE61E0">
        <w:rPr>
          <w:rFonts w:eastAsia="Arial"/>
          <w:lang w:bidi="es-ES"/>
        </w:rPr>
        <w:t>Protecciones funcionales de la instalación generadora</w:t>
      </w:r>
    </w:p>
    <w:p w14:paraId="773DC385" w14:textId="19BA4F31" w:rsidR="00091C77" w:rsidRPr="00CE61E0" w:rsidRDefault="009B2ED2" w:rsidP="005C63FB">
      <w:pPr>
        <w:pStyle w:val="Prrafodelista"/>
        <w:widowControl w:val="0"/>
        <w:numPr>
          <w:ilvl w:val="1"/>
          <w:numId w:val="84"/>
        </w:numPr>
        <w:autoSpaceDE w:val="0"/>
        <w:autoSpaceDN w:val="0"/>
        <w:spacing w:after="0" w:line="240" w:lineRule="auto"/>
        <w:ind w:right="1270"/>
        <w:rPr>
          <w:rFonts w:eastAsia="Arial"/>
          <w:lang w:bidi="es-ES"/>
        </w:rPr>
      </w:pPr>
      <w:r w:rsidRPr="00CE61E0">
        <w:rPr>
          <w:rFonts w:eastAsia="Arial"/>
          <w:lang w:bidi="es-ES"/>
        </w:rPr>
        <w:t>Protecciones</w:t>
      </w:r>
      <w:r w:rsidR="00091C77" w:rsidRPr="00CE61E0">
        <w:rPr>
          <w:rFonts w:eastAsia="Arial"/>
          <w:lang w:bidi="es-ES"/>
        </w:rPr>
        <w:t xml:space="preserve"> no convencionales del generador</w:t>
      </w:r>
    </w:p>
    <w:p w14:paraId="5638A0B3" w14:textId="77777777" w:rsidR="00091C77" w:rsidRPr="00CE61E0" w:rsidRDefault="00091C77" w:rsidP="005C63FB">
      <w:pPr>
        <w:pStyle w:val="Prrafodelista"/>
        <w:widowControl w:val="0"/>
        <w:numPr>
          <w:ilvl w:val="0"/>
          <w:numId w:val="84"/>
        </w:numPr>
        <w:autoSpaceDE w:val="0"/>
        <w:autoSpaceDN w:val="0"/>
        <w:spacing w:after="0" w:line="240" w:lineRule="auto"/>
        <w:ind w:right="1270"/>
        <w:rPr>
          <w:rFonts w:eastAsia="Arial"/>
          <w:lang w:bidi="es-ES"/>
        </w:rPr>
      </w:pPr>
      <w:r w:rsidRPr="00CE61E0">
        <w:rPr>
          <w:rFonts w:eastAsia="Arial"/>
          <w:lang w:bidi="es-ES"/>
        </w:rPr>
        <w:t>I</w:t>
      </w:r>
      <w:r w:rsidR="009B2ED2" w:rsidRPr="00CE61E0">
        <w:rPr>
          <w:rFonts w:eastAsia="Arial"/>
          <w:lang w:bidi="es-ES"/>
        </w:rPr>
        <w:t>NSTALACIONES DE PUESTA A TIERRA</w:t>
      </w:r>
    </w:p>
    <w:p w14:paraId="0F1A76D5" w14:textId="77777777" w:rsidR="00091C77" w:rsidRPr="00CE61E0" w:rsidRDefault="009B2ED2" w:rsidP="005C63FB">
      <w:pPr>
        <w:pStyle w:val="Prrafodelista"/>
        <w:widowControl w:val="0"/>
        <w:numPr>
          <w:ilvl w:val="1"/>
          <w:numId w:val="84"/>
        </w:numPr>
        <w:autoSpaceDE w:val="0"/>
        <w:autoSpaceDN w:val="0"/>
        <w:spacing w:after="0" w:line="240" w:lineRule="auto"/>
        <w:ind w:right="1270"/>
        <w:rPr>
          <w:rFonts w:eastAsia="Arial"/>
          <w:lang w:bidi="es-ES"/>
        </w:rPr>
      </w:pPr>
      <w:r w:rsidRPr="00CE61E0">
        <w:rPr>
          <w:rFonts w:eastAsia="Arial"/>
          <w:lang w:bidi="es-ES"/>
        </w:rPr>
        <w:t>Generalidades</w:t>
      </w:r>
    </w:p>
    <w:p w14:paraId="542AFC9F" w14:textId="662AB2CE" w:rsidR="009B2ED2" w:rsidRPr="00CE61E0" w:rsidRDefault="009B2ED2" w:rsidP="005C63FB">
      <w:pPr>
        <w:pStyle w:val="Prrafodelista"/>
        <w:widowControl w:val="0"/>
        <w:numPr>
          <w:ilvl w:val="1"/>
          <w:numId w:val="84"/>
        </w:numPr>
        <w:autoSpaceDE w:val="0"/>
        <w:autoSpaceDN w:val="0"/>
        <w:spacing w:after="0" w:line="240" w:lineRule="auto"/>
        <w:ind w:right="1270"/>
        <w:rPr>
          <w:rFonts w:eastAsia="Arial"/>
          <w:lang w:bidi="es-ES"/>
        </w:rPr>
      </w:pPr>
      <w:r w:rsidRPr="00CE61E0">
        <w:rPr>
          <w:rFonts w:eastAsia="Arial"/>
          <w:lang w:bidi="es-ES"/>
        </w:rPr>
        <w:t>Características de la puesta a tierra según el funcionamiento de la instalación generadora respecto a la red de distribución de baja tensión</w:t>
      </w:r>
    </w:p>
    <w:p w14:paraId="102A4E49" w14:textId="1371CC4E" w:rsidR="009B2ED2" w:rsidRPr="00CE61E0" w:rsidRDefault="009B2ED2" w:rsidP="005C63FB">
      <w:pPr>
        <w:pStyle w:val="Prrafodelista"/>
        <w:widowControl w:val="0"/>
        <w:numPr>
          <w:ilvl w:val="2"/>
          <w:numId w:val="84"/>
        </w:numPr>
        <w:autoSpaceDE w:val="0"/>
        <w:autoSpaceDN w:val="0"/>
        <w:spacing w:after="0" w:line="240" w:lineRule="auto"/>
        <w:ind w:right="1270"/>
        <w:rPr>
          <w:rFonts w:eastAsia="Arial"/>
          <w:lang w:bidi="es-ES"/>
        </w:rPr>
      </w:pPr>
      <w:r w:rsidRPr="00CE61E0">
        <w:rPr>
          <w:rFonts w:eastAsia="Arial"/>
          <w:lang w:bidi="es-ES"/>
        </w:rPr>
        <w:t>Instalaciones generadoras en</w:t>
      </w:r>
      <w:r w:rsidR="00091C77" w:rsidRPr="00CE61E0">
        <w:rPr>
          <w:rFonts w:eastAsia="Arial"/>
          <w:lang w:bidi="es-ES"/>
        </w:rPr>
        <w:t xml:space="preserve"> modo de funcionamiento aislado</w:t>
      </w:r>
    </w:p>
    <w:p w14:paraId="4209F6EC" w14:textId="5D7DC010" w:rsidR="009B2ED2" w:rsidRPr="00CE61E0" w:rsidRDefault="009B2ED2" w:rsidP="005C63FB">
      <w:pPr>
        <w:pStyle w:val="Prrafodelista"/>
        <w:widowControl w:val="0"/>
        <w:numPr>
          <w:ilvl w:val="2"/>
          <w:numId w:val="84"/>
        </w:numPr>
        <w:autoSpaceDE w:val="0"/>
        <w:autoSpaceDN w:val="0"/>
        <w:spacing w:after="0" w:line="240" w:lineRule="auto"/>
        <w:ind w:right="1270"/>
        <w:rPr>
          <w:rFonts w:eastAsia="Arial"/>
          <w:lang w:bidi="es-ES"/>
        </w:rPr>
      </w:pPr>
      <w:r w:rsidRPr="00CE61E0">
        <w:rPr>
          <w:rFonts w:eastAsia="Arial"/>
          <w:lang w:bidi="es-ES"/>
        </w:rPr>
        <w:t xml:space="preserve">Instalaciones generadoras en </w:t>
      </w:r>
      <w:r w:rsidR="00091C77" w:rsidRPr="00CE61E0">
        <w:rPr>
          <w:rFonts w:eastAsia="Arial"/>
          <w:lang w:bidi="es-ES"/>
        </w:rPr>
        <w:t>modo de funcionamiento asistido</w:t>
      </w:r>
    </w:p>
    <w:p w14:paraId="7829D02F" w14:textId="77777777" w:rsidR="00091C77" w:rsidRPr="00CE61E0" w:rsidRDefault="009B2ED2" w:rsidP="005C63FB">
      <w:pPr>
        <w:pStyle w:val="Prrafodelista"/>
        <w:widowControl w:val="0"/>
        <w:numPr>
          <w:ilvl w:val="2"/>
          <w:numId w:val="84"/>
        </w:numPr>
        <w:autoSpaceDE w:val="0"/>
        <w:autoSpaceDN w:val="0"/>
        <w:spacing w:after="0" w:line="240" w:lineRule="auto"/>
        <w:ind w:right="1270"/>
        <w:rPr>
          <w:rFonts w:eastAsia="Arial"/>
          <w:lang w:bidi="es-ES"/>
        </w:rPr>
      </w:pPr>
      <w:r w:rsidRPr="00CE61E0">
        <w:rPr>
          <w:rFonts w:eastAsia="Arial"/>
          <w:lang w:bidi="es-ES"/>
        </w:rPr>
        <w:t>Instalaciones generadoras en modo de funcionamiento interconectado</w:t>
      </w:r>
    </w:p>
    <w:p w14:paraId="22DA04B4" w14:textId="77777777" w:rsidR="00091C77" w:rsidRPr="00CE61E0" w:rsidRDefault="009B2ED2" w:rsidP="005C63FB">
      <w:pPr>
        <w:pStyle w:val="Prrafodelista"/>
        <w:widowControl w:val="0"/>
        <w:numPr>
          <w:ilvl w:val="1"/>
          <w:numId w:val="84"/>
        </w:numPr>
        <w:autoSpaceDE w:val="0"/>
        <w:autoSpaceDN w:val="0"/>
        <w:spacing w:after="0" w:line="240" w:lineRule="auto"/>
        <w:ind w:right="1270"/>
        <w:rPr>
          <w:rFonts w:eastAsia="Arial"/>
          <w:lang w:bidi="es-ES"/>
        </w:rPr>
      </w:pPr>
      <w:r w:rsidRPr="00CE61E0">
        <w:rPr>
          <w:rFonts w:eastAsia="Arial"/>
          <w:lang w:bidi="es-ES"/>
        </w:rPr>
        <w:t>Generadores eólicos</w:t>
      </w:r>
    </w:p>
    <w:p w14:paraId="16A466E3" w14:textId="77777777" w:rsidR="00091C77" w:rsidRPr="00CE61E0" w:rsidRDefault="00091C77" w:rsidP="005C63FB">
      <w:pPr>
        <w:pStyle w:val="Prrafodelista"/>
        <w:widowControl w:val="0"/>
        <w:numPr>
          <w:ilvl w:val="0"/>
          <w:numId w:val="84"/>
        </w:numPr>
        <w:autoSpaceDE w:val="0"/>
        <w:autoSpaceDN w:val="0"/>
        <w:spacing w:after="0" w:line="240" w:lineRule="auto"/>
        <w:ind w:right="1270"/>
        <w:rPr>
          <w:rFonts w:eastAsia="Arial"/>
          <w:lang w:bidi="es-ES"/>
        </w:rPr>
      </w:pPr>
      <w:r w:rsidRPr="00CE61E0">
        <w:rPr>
          <w:rFonts w:eastAsia="Arial"/>
          <w:lang w:bidi="es-ES"/>
        </w:rPr>
        <w:t>PUESTA EN SERVICIO</w:t>
      </w:r>
    </w:p>
    <w:p w14:paraId="39B43F69" w14:textId="538F253D" w:rsidR="00091C77" w:rsidRPr="00CE61E0" w:rsidRDefault="009B2ED2" w:rsidP="005C63FB">
      <w:pPr>
        <w:pStyle w:val="Prrafodelista"/>
        <w:widowControl w:val="0"/>
        <w:numPr>
          <w:ilvl w:val="0"/>
          <w:numId w:val="84"/>
        </w:numPr>
        <w:autoSpaceDE w:val="0"/>
        <w:autoSpaceDN w:val="0"/>
        <w:spacing w:after="0" w:line="240" w:lineRule="auto"/>
        <w:ind w:right="1270"/>
        <w:rPr>
          <w:rFonts w:eastAsia="Arial"/>
          <w:lang w:bidi="es-ES"/>
        </w:rPr>
      </w:pPr>
      <w:r w:rsidRPr="00CE61E0">
        <w:rPr>
          <w:rFonts w:eastAsia="Arial"/>
          <w:lang w:bidi="es-ES"/>
        </w:rPr>
        <w:t>SISTEMAS PARA EVITAR EL VERTIDO DE ENERGÍA A LA RED</w:t>
      </w:r>
    </w:p>
    <w:p w14:paraId="757B801A" w14:textId="77777777" w:rsidR="00091C77" w:rsidRPr="00CE61E0" w:rsidRDefault="00091C77" w:rsidP="005C63FB">
      <w:pPr>
        <w:pStyle w:val="Prrafodelista"/>
        <w:widowControl w:val="0"/>
        <w:numPr>
          <w:ilvl w:val="1"/>
          <w:numId w:val="84"/>
        </w:numPr>
        <w:autoSpaceDE w:val="0"/>
        <w:autoSpaceDN w:val="0"/>
        <w:spacing w:after="0" w:line="240" w:lineRule="auto"/>
        <w:ind w:left="993" w:right="1270" w:hanging="633"/>
        <w:rPr>
          <w:rFonts w:eastAsia="Arial"/>
          <w:lang w:bidi="es-ES"/>
        </w:rPr>
      </w:pPr>
      <w:r w:rsidRPr="00CE61E0">
        <w:rPr>
          <w:rFonts w:eastAsia="Arial"/>
          <w:lang w:bidi="es-ES"/>
        </w:rPr>
        <w:t>Generalidades</w:t>
      </w:r>
    </w:p>
    <w:p w14:paraId="17B50257" w14:textId="77777777" w:rsidR="00091C77" w:rsidRPr="00CE61E0" w:rsidRDefault="009B2ED2" w:rsidP="005C63FB">
      <w:pPr>
        <w:pStyle w:val="Prrafodelista"/>
        <w:widowControl w:val="0"/>
        <w:numPr>
          <w:ilvl w:val="1"/>
          <w:numId w:val="84"/>
        </w:numPr>
        <w:autoSpaceDE w:val="0"/>
        <w:autoSpaceDN w:val="0"/>
        <w:spacing w:after="0" w:line="240" w:lineRule="auto"/>
        <w:ind w:left="993" w:right="1270" w:hanging="633"/>
        <w:rPr>
          <w:rFonts w:eastAsia="Arial"/>
          <w:lang w:bidi="es-ES"/>
        </w:rPr>
      </w:pPr>
      <w:r w:rsidRPr="00CE61E0">
        <w:rPr>
          <w:rFonts w:eastAsia="Arial"/>
          <w:lang w:bidi="es-ES"/>
        </w:rPr>
        <w:t>Configuracione</w:t>
      </w:r>
      <w:r w:rsidR="00091C77" w:rsidRPr="00CE61E0">
        <w:rPr>
          <w:rFonts w:eastAsia="Arial"/>
          <w:lang w:bidi="es-ES"/>
        </w:rPr>
        <w:t>s y requisitos de conformidad</w:t>
      </w:r>
    </w:p>
    <w:p w14:paraId="7BE4C7A5" w14:textId="77777777" w:rsidR="00091C77" w:rsidRPr="00CE61E0" w:rsidRDefault="009B2ED2" w:rsidP="005C63FB">
      <w:pPr>
        <w:pStyle w:val="Prrafodelista"/>
        <w:widowControl w:val="0"/>
        <w:numPr>
          <w:ilvl w:val="2"/>
          <w:numId w:val="84"/>
        </w:numPr>
        <w:autoSpaceDE w:val="0"/>
        <w:autoSpaceDN w:val="0"/>
        <w:spacing w:after="0" w:line="240" w:lineRule="auto"/>
        <w:ind w:left="1560" w:right="1270" w:hanging="840"/>
        <w:rPr>
          <w:rFonts w:eastAsia="Arial"/>
          <w:lang w:bidi="es-ES"/>
        </w:rPr>
      </w:pPr>
      <w:r w:rsidRPr="00CE61E0">
        <w:rPr>
          <w:rFonts w:eastAsia="Arial"/>
          <w:lang w:bidi="es-ES"/>
        </w:rPr>
        <w:t>Instalaciones con equipo de medida de intercambio de potencia con la red</w:t>
      </w:r>
    </w:p>
    <w:p w14:paraId="4569E033" w14:textId="77777777" w:rsidR="00091C77" w:rsidRPr="00CE61E0" w:rsidRDefault="009B2ED2" w:rsidP="005C63FB">
      <w:pPr>
        <w:pStyle w:val="Prrafodelista"/>
        <w:widowControl w:val="0"/>
        <w:numPr>
          <w:ilvl w:val="2"/>
          <w:numId w:val="84"/>
        </w:numPr>
        <w:autoSpaceDE w:val="0"/>
        <w:autoSpaceDN w:val="0"/>
        <w:spacing w:after="0" w:line="240" w:lineRule="auto"/>
        <w:ind w:left="1560" w:right="1270" w:hanging="840"/>
        <w:rPr>
          <w:rFonts w:eastAsia="Arial"/>
          <w:lang w:bidi="es-ES"/>
        </w:rPr>
      </w:pPr>
      <w:r w:rsidRPr="00CE61E0">
        <w:rPr>
          <w:rFonts w:eastAsia="Arial"/>
          <w:lang w:bidi="es-ES"/>
        </w:rPr>
        <w:t>Instalaciones co</w:t>
      </w:r>
      <w:r w:rsidR="00091C77" w:rsidRPr="00CE61E0">
        <w:rPr>
          <w:rFonts w:eastAsia="Arial"/>
          <w:lang w:bidi="es-ES"/>
        </w:rPr>
        <w:t>n equipo de medida de consumo</w:t>
      </w:r>
    </w:p>
    <w:p w14:paraId="5B3B38E9" w14:textId="77777777" w:rsidR="00091C77" w:rsidRPr="00CE61E0" w:rsidRDefault="009B2ED2" w:rsidP="005C63FB">
      <w:pPr>
        <w:pStyle w:val="Prrafodelista"/>
        <w:widowControl w:val="0"/>
        <w:numPr>
          <w:ilvl w:val="2"/>
          <w:numId w:val="84"/>
        </w:numPr>
        <w:autoSpaceDE w:val="0"/>
        <w:autoSpaceDN w:val="0"/>
        <w:spacing w:after="0" w:line="240" w:lineRule="auto"/>
        <w:ind w:left="1560" w:right="1270" w:hanging="840"/>
        <w:rPr>
          <w:rFonts w:eastAsia="Arial"/>
          <w:lang w:bidi="es-ES"/>
        </w:rPr>
      </w:pPr>
      <w:r w:rsidRPr="00CE61E0">
        <w:rPr>
          <w:rFonts w:eastAsia="Arial"/>
          <w:lang w:bidi="es-ES"/>
        </w:rPr>
        <w:t>Determinación del número máximo de generadores a conectar a un sistema antiverti</w:t>
      </w:r>
      <w:r w:rsidR="00091C77" w:rsidRPr="00CE61E0">
        <w:rPr>
          <w:rFonts w:eastAsia="Arial"/>
          <w:lang w:bidi="es-ES"/>
        </w:rPr>
        <w:t>do con limitación de potencia</w:t>
      </w:r>
    </w:p>
    <w:p w14:paraId="5C36A02C" w14:textId="44D91794" w:rsidR="009B2ED2" w:rsidRPr="00CE61E0" w:rsidRDefault="009B2ED2" w:rsidP="005C63FB">
      <w:pPr>
        <w:pStyle w:val="Prrafodelista"/>
        <w:widowControl w:val="0"/>
        <w:numPr>
          <w:ilvl w:val="1"/>
          <w:numId w:val="84"/>
        </w:numPr>
        <w:autoSpaceDE w:val="0"/>
        <w:autoSpaceDN w:val="0"/>
        <w:spacing w:after="0" w:line="240" w:lineRule="auto"/>
        <w:ind w:left="993" w:right="1270" w:hanging="633"/>
        <w:rPr>
          <w:rFonts w:eastAsia="Arial"/>
          <w:lang w:bidi="es-ES"/>
        </w:rPr>
      </w:pPr>
      <w:r w:rsidRPr="00CE61E0">
        <w:rPr>
          <w:rFonts w:eastAsia="Arial"/>
          <w:lang w:bidi="es-ES"/>
        </w:rPr>
        <w:t>Ensa</w:t>
      </w:r>
      <w:r w:rsidR="00091C77" w:rsidRPr="00CE61E0">
        <w:rPr>
          <w:rFonts w:eastAsia="Arial"/>
          <w:lang w:bidi="es-ES"/>
        </w:rPr>
        <w:t>yos para evaluar la conformidad</w:t>
      </w:r>
    </w:p>
    <w:p w14:paraId="36ABAC33" w14:textId="42A61A89" w:rsidR="009B2ED2" w:rsidRPr="00CE61E0" w:rsidRDefault="009B2ED2" w:rsidP="005C63FB">
      <w:pPr>
        <w:pStyle w:val="Prrafodelista"/>
        <w:widowControl w:val="0"/>
        <w:numPr>
          <w:ilvl w:val="2"/>
          <w:numId w:val="84"/>
        </w:numPr>
        <w:autoSpaceDE w:val="0"/>
        <w:autoSpaceDN w:val="0"/>
        <w:spacing w:after="0" w:line="240" w:lineRule="auto"/>
        <w:ind w:left="1560" w:right="1270" w:hanging="840"/>
        <w:rPr>
          <w:rFonts w:eastAsia="Arial"/>
          <w:lang w:bidi="es-ES"/>
        </w:rPr>
      </w:pPr>
      <w:r w:rsidRPr="00CE61E0">
        <w:rPr>
          <w:rFonts w:eastAsia="Arial"/>
          <w:lang w:bidi="es-ES"/>
        </w:rPr>
        <w:t>Ensayo para verificar la tol</w:t>
      </w:r>
      <w:r w:rsidR="00091C77" w:rsidRPr="00CE61E0">
        <w:rPr>
          <w:rFonts w:eastAsia="Arial"/>
          <w:lang w:bidi="es-ES"/>
        </w:rPr>
        <w:t>erancia en régimen permanente</w:t>
      </w:r>
      <w:r w:rsidR="00091C77" w:rsidRPr="00CE61E0">
        <w:rPr>
          <w:rFonts w:eastAsia="Arial"/>
          <w:lang w:bidi="es-ES"/>
        </w:rPr>
        <w:tab/>
      </w:r>
    </w:p>
    <w:p w14:paraId="72F9EFCC" w14:textId="09AC66BB" w:rsidR="009B2ED2" w:rsidRPr="00CE61E0" w:rsidRDefault="009B2ED2" w:rsidP="005C63FB">
      <w:pPr>
        <w:pStyle w:val="Prrafodelista"/>
        <w:widowControl w:val="0"/>
        <w:numPr>
          <w:ilvl w:val="2"/>
          <w:numId w:val="84"/>
        </w:numPr>
        <w:autoSpaceDE w:val="0"/>
        <w:autoSpaceDN w:val="0"/>
        <w:spacing w:after="0" w:line="240" w:lineRule="auto"/>
        <w:ind w:left="1560" w:right="1270" w:hanging="840"/>
        <w:rPr>
          <w:rFonts w:eastAsia="Arial"/>
          <w:lang w:bidi="es-ES"/>
        </w:rPr>
      </w:pPr>
      <w:r w:rsidRPr="00CE61E0">
        <w:rPr>
          <w:rFonts w:eastAsia="Arial"/>
          <w:lang w:bidi="es-ES"/>
        </w:rPr>
        <w:t>Ensayo para verificar la respuesta ante desconexiones de carga</w:t>
      </w:r>
    </w:p>
    <w:p w14:paraId="79716C0D" w14:textId="55FF485D" w:rsidR="009B2ED2" w:rsidRPr="00CE61E0" w:rsidRDefault="009B2ED2" w:rsidP="005C63FB">
      <w:pPr>
        <w:pStyle w:val="Prrafodelista"/>
        <w:widowControl w:val="0"/>
        <w:numPr>
          <w:ilvl w:val="2"/>
          <w:numId w:val="84"/>
        </w:numPr>
        <w:autoSpaceDE w:val="0"/>
        <w:autoSpaceDN w:val="0"/>
        <w:spacing w:after="0" w:line="240" w:lineRule="auto"/>
        <w:ind w:left="1560" w:right="1270" w:hanging="840"/>
        <w:rPr>
          <w:rFonts w:eastAsia="Arial"/>
          <w:lang w:bidi="es-ES"/>
        </w:rPr>
      </w:pPr>
      <w:r w:rsidRPr="00CE61E0">
        <w:rPr>
          <w:rFonts w:eastAsia="Arial"/>
          <w:lang w:bidi="es-ES"/>
        </w:rPr>
        <w:t>Ensayo para verificar la respuesta ante incrementos de potencia de la fuente de energía primaria</w:t>
      </w:r>
    </w:p>
    <w:p w14:paraId="4B93FEEC" w14:textId="77777777" w:rsidR="00091C77" w:rsidRPr="00CE61E0" w:rsidRDefault="009B2ED2" w:rsidP="005C63FB">
      <w:pPr>
        <w:pStyle w:val="Prrafodelista"/>
        <w:widowControl w:val="0"/>
        <w:numPr>
          <w:ilvl w:val="2"/>
          <w:numId w:val="84"/>
        </w:numPr>
        <w:autoSpaceDE w:val="0"/>
        <w:autoSpaceDN w:val="0"/>
        <w:spacing w:after="0" w:line="240" w:lineRule="auto"/>
        <w:ind w:left="1560" w:right="1270" w:hanging="840"/>
        <w:rPr>
          <w:rFonts w:eastAsia="Arial"/>
          <w:lang w:bidi="es-ES"/>
        </w:rPr>
      </w:pPr>
      <w:r w:rsidRPr="00CE61E0">
        <w:rPr>
          <w:rFonts w:eastAsia="Arial"/>
          <w:lang w:bidi="es-ES"/>
        </w:rPr>
        <w:t>Ensayo para verificar la actuación en caso de pérdida de comunicaciones</w:t>
      </w:r>
    </w:p>
    <w:p w14:paraId="531D42CA" w14:textId="20F95674" w:rsidR="009B2ED2" w:rsidRPr="00CE61E0" w:rsidRDefault="009B2ED2" w:rsidP="005C63FB">
      <w:pPr>
        <w:pStyle w:val="Prrafodelista"/>
        <w:widowControl w:val="0"/>
        <w:numPr>
          <w:ilvl w:val="0"/>
          <w:numId w:val="84"/>
        </w:numPr>
        <w:autoSpaceDE w:val="0"/>
        <w:autoSpaceDN w:val="0"/>
        <w:spacing w:after="0" w:line="240" w:lineRule="auto"/>
        <w:ind w:right="1270"/>
        <w:rPr>
          <w:rFonts w:eastAsia="Arial"/>
          <w:lang w:bidi="es-ES"/>
        </w:rPr>
      </w:pPr>
      <w:r w:rsidRPr="00CE61E0">
        <w:rPr>
          <w:rFonts w:eastAsia="Arial"/>
          <w:lang w:bidi="es-ES"/>
        </w:rPr>
        <w:t>REQUISITOS PARA LA CONFORMIDAD EN LA LIMITACIÓN DE LA INYECCIÓN D</w:t>
      </w:r>
      <w:r w:rsidR="00091C77" w:rsidRPr="00CE61E0">
        <w:rPr>
          <w:rFonts w:eastAsia="Arial"/>
          <w:lang w:bidi="es-ES"/>
        </w:rPr>
        <w:t>E CORRIENTE CONTINUA A LA RED</w:t>
      </w:r>
    </w:p>
    <w:p w14:paraId="2498322D" w14:textId="6DBCB77A" w:rsidR="009B2ED2" w:rsidRPr="00CE61E0" w:rsidRDefault="00091C77" w:rsidP="005C63FB">
      <w:pPr>
        <w:pStyle w:val="Prrafodelista"/>
        <w:widowControl w:val="0"/>
        <w:numPr>
          <w:ilvl w:val="0"/>
          <w:numId w:val="84"/>
        </w:numPr>
        <w:autoSpaceDE w:val="0"/>
        <w:autoSpaceDN w:val="0"/>
        <w:spacing w:after="0" w:line="240" w:lineRule="auto"/>
        <w:ind w:right="1270"/>
        <w:rPr>
          <w:rFonts w:eastAsia="Arial"/>
          <w:lang w:bidi="es-ES"/>
        </w:rPr>
      </w:pPr>
      <w:r w:rsidRPr="00CE61E0">
        <w:rPr>
          <w:rFonts w:eastAsia="Arial"/>
          <w:lang w:bidi="es-ES"/>
        </w:rPr>
        <w:t xml:space="preserve">REQUISITOS </w:t>
      </w:r>
      <w:r w:rsidR="009B2ED2" w:rsidRPr="00CE61E0">
        <w:rPr>
          <w:rFonts w:eastAsia="Arial"/>
          <w:lang w:bidi="es-ES"/>
        </w:rPr>
        <w:t>PARA LA CONFORMIDAD EN LA LIMITACIÓN DE SOBRETENSIONES GE</w:t>
      </w:r>
      <w:r w:rsidRPr="00CE61E0">
        <w:rPr>
          <w:rFonts w:eastAsia="Arial"/>
          <w:lang w:bidi="es-ES"/>
        </w:rPr>
        <w:t>NERADAS</w:t>
      </w:r>
    </w:p>
    <w:p w14:paraId="7DC9A64F" w14:textId="0FB61993" w:rsidR="009B2ED2" w:rsidRPr="00CE61E0" w:rsidRDefault="009B2ED2" w:rsidP="005C63FB">
      <w:pPr>
        <w:pStyle w:val="Prrafodelista"/>
        <w:widowControl w:val="0"/>
        <w:numPr>
          <w:ilvl w:val="0"/>
          <w:numId w:val="84"/>
        </w:numPr>
        <w:autoSpaceDE w:val="0"/>
        <w:autoSpaceDN w:val="0"/>
        <w:spacing w:after="0" w:line="240" w:lineRule="auto"/>
        <w:ind w:right="1270"/>
        <w:rPr>
          <w:rFonts w:eastAsia="Arial"/>
          <w:lang w:bidi="es-ES"/>
        </w:rPr>
      </w:pPr>
      <w:r w:rsidRPr="00CE61E0">
        <w:rPr>
          <w:rFonts w:eastAsia="Arial"/>
          <w:lang w:bidi="es-ES"/>
        </w:rPr>
        <w:t>REQUISITOS PARA LA CONFORMIDAD DEL SISTEMA DE DETECC</w:t>
      </w:r>
      <w:r w:rsidR="00091C77" w:rsidRPr="00CE61E0">
        <w:rPr>
          <w:rFonts w:eastAsia="Arial"/>
          <w:lang w:bidi="es-ES"/>
        </w:rPr>
        <w:t>IÓN DE FUNCIONAMIENTO EN ISLA</w:t>
      </w:r>
      <w:r w:rsidR="00091C77" w:rsidRPr="00CE61E0">
        <w:rPr>
          <w:rFonts w:eastAsia="Arial"/>
          <w:lang w:bidi="es-ES"/>
        </w:rPr>
        <w:tab/>
      </w:r>
    </w:p>
    <w:p w14:paraId="3BFE2D38" w14:textId="040FC84C" w:rsidR="009B2ED2" w:rsidRPr="00CE61E0" w:rsidRDefault="009B2ED2" w:rsidP="005C63FB">
      <w:pPr>
        <w:pStyle w:val="Prrafodelista"/>
        <w:widowControl w:val="0"/>
        <w:numPr>
          <w:ilvl w:val="0"/>
          <w:numId w:val="84"/>
        </w:numPr>
        <w:autoSpaceDE w:val="0"/>
        <w:autoSpaceDN w:val="0"/>
        <w:spacing w:after="0" w:line="240" w:lineRule="auto"/>
        <w:ind w:right="1270"/>
        <w:rPr>
          <w:rFonts w:eastAsia="Arial"/>
          <w:lang w:bidi="es-ES"/>
        </w:rPr>
      </w:pPr>
      <w:r w:rsidRPr="00CE61E0">
        <w:rPr>
          <w:rFonts w:eastAsia="Arial"/>
          <w:lang w:bidi="es-ES"/>
        </w:rPr>
        <w:t>OTRAS DISPOSICIONES</w:t>
      </w:r>
    </w:p>
    <w:p w14:paraId="09233C04" w14:textId="77777777" w:rsidR="009B2ED2" w:rsidRPr="00CE61E0" w:rsidRDefault="009B2ED2" w:rsidP="009B2ED2">
      <w:pPr>
        <w:rPr>
          <w:rFonts w:eastAsia="Arial"/>
          <w:lang w:bidi="es-ES"/>
        </w:rPr>
      </w:pPr>
    </w:p>
    <w:p w14:paraId="545E2757" w14:textId="23A9AEB4" w:rsidR="00190DA7" w:rsidRPr="00CE61E0" w:rsidRDefault="00566F47" w:rsidP="001D3FB6">
      <w:pPr>
        <w:pStyle w:val="Ttulo4"/>
        <w:numPr>
          <w:ilvl w:val="0"/>
          <w:numId w:val="198"/>
        </w:numPr>
      </w:pPr>
      <w:bookmarkStart w:id="68" w:name="_Toc65220315"/>
      <w:r w:rsidRPr="00CE61E0">
        <w:t>OBJETO Y CAMPO DE APLICACIÓN</w:t>
      </w:r>
      <w:bookmarkEnd w:id="68"/>
    </w:p>
    <w:p w14:paraId="4961FF88" w14:textId="3F621701" w:rsidR="00566F47" w:rsidRPr="00CE61E0" w:rsidRDefault="00566F47" w:rsidP="00566F47">
      <w:pPr>
        <w:rPr>
          <w:color w:val="000000" w:themeColor="text1"/>
        </w:rPr>
      </w:pPr>
      <w:r w:rsidRPr="00CE61E0">
        <w:rPr>
          <w:color w:val="000000" w:themeColor="text1"/>
        </w:rPr>
        <w:t>La presente instrucción se aplica a las instalaciones generadoras, entendiendo como tales, las destinadas a transformar cualquier tipo de energía no eléctrica en energía eléctrica con el objeto de garantizar la seguridad tanto de las instalaciones generadoras como de las Instalaciones receptoras conectadas directamente en su red interior o bien a través de la red de distribución.</w:t>
      </w:r>
    </w:p>
    <w:p w14:paraId="1EBCD5F0" w14:textId="1A2F3D0C" w:rsidR="00566F47" w:rsidRPr="00CE61E0" w:rsidRDefault="00566F47" w:rsidP="00566F47">
      <w:pPr>
        <w:rPr>
          <w:color w:val="000000" w:themeColor="text1"/>
          <w:lang w:val="es-ES_tradnl"/>
        </w:rPr>
      </w:pPr>
      <w:r w:rsidRPr="00CE61E0">
        <w:rPr>
          <w:color w:val="000000" w:themeColor="text1"/>
          <w:lang w:val="es-ES_tradnl"/>
        </w:rPr>
        <w:lastRenderedPageBreak/>
        <w:t xml:space="preserve">A los efectos de esta Instrucción se entiende por “red de distribución” a las redes eléctricas que pertenecen o son explotadas por empresas cuyo fin principal es la distribución de energía eléctrica para su venta a terceros. </w:t>
      </w:r>
    </w:p>
    <w:p w14:paraId="4D681F98" w14:textId="77777777" w:rsidR="00566F47" w:rsidRPr="00CE61E0" w:rsidRDefault="00566F47" w:rsidP="00566F47">
      <w:pPr>
        <w:rPr>
          <w:color w:val="000000" w:themeColor="text1"/>
          <w:lang w:val="es-ES_tradnl"/>
        </w:rPr>
      </w:pPr>
      <w:r w:rsidRPr="00CE61E0">
        <w:rPr>
          <w:color w:val="000000" w:themeColor="text1"/>
          <w:lang w:val="es-ES_tradnl"/>
        </w:rPr>
        <w:t>La presente ITC aplica a todas las instalaciones generadoras en baja tensión, que producen energía a partir de:</w:t>
      </w:r>
    </w:p>
    <w:p w14:paraId="2E90E808" w14:textId="77777777" w:rsidR="00566F47" w:rsidRPr="00CE61E0" w:rsidRDefault="00566F47" w:rsidP="00B236A5">
      <w:pPr>
        <w:pStyle w:val="Prrafodelista"/>
        <w:numPr>
          <w:ilvl w:val="1"/>
          <w:numId w:val="193"/>
        </w:numPr>
        <w:spacing w:after="120"/>
        <w:contextualSpacing w:val="0"/>
        <w:rPr>
          <w:rFonts w:cs="Arial"/>
          <w:lang w:bidi="es-ES"/>
        </w:rPr>
      </w:pPr>
      <w:r w:rsidRPr="00CE61E0">
        <w:rPr>
          <w:rFonts w:cs="Arial"/>
          <w:lang w:bidi="es-ES"/>
        </w:rPr>
        <w:t>Motores de combustión</w:t>
      </w:r>
    </w:p>
    <w:p w14:paraId="08223E45" w14:textId="77777777" w:rsidR="00566F47" w:rsidRPr="00CE61E0" w:rsidRDefault="00566F47" w:rsidP="00B236A5">
      <w:pPr>
        <w:pStyle w:val="Prrafodelista"/>
        <w:numPr>
          <w:ilvl w:val="1"/>
          <w:numId w:val="193"/>
        </w:numPr>
        <w:spacing w:after="120"/>
        <w:contextualSpacing w:val="0"/>
        <w:rPr>
          <w:rFonts w:cs="Arial"/>
          <w:lang w:bidi="es-ES"/>
        </w:rPr>
      </w:pPr>
      <w:r w:rsidRPr="00CE61E0">
        <w:rPr>
          <w:rFonts w:cs="Arial"/>
          <w:lang w:bidi="es-ES"/>
        </w:rPr>
        <w:t>Turbinas</w:t>
      </w:r>
    </w:p>
    <w:p w14:paraId="24BB9BDC" w14:textId="77777777" w:rsidR="00566F47" w:rsidRPr="00CE61E0" w:rsidRDefault="00566F47" w:rsidP="00B236A5">
      <w:pPr>
        <w:pStyle w:val="Prrafodelista"/>
        <w:numPr>
          <w:ilvl w:val="1"/>
          <w:numId w:val="193"/>
        </w:numPr>
        <w:spacing w:after="120"/>
        <w:contextualSpacing w:val="0"/>
        <w:rPr>
          <w:rFonts w:cs="Arial"/>
          <w:lang w:bidi="es-ES"/>
        </w:rPr>
      </w:pPr>
      <w:r w:rsidRPr="00CE61E0">
        <w:rPr>
          <w:rFonts w:cs="Arial"/>
          <w:lang w:bidi="es-ES"/>
        </w:rPr>
        <w:t>Generadores fotovoltaicos (FV)</w:t>
      </w:r>
    </w:p>
    <w:p w14:paraId="4C5702A4" w14:textId="77777777" w:rsidR="00566F47" w:rsidRPr="00CE61E0" w:rsidRDefault="00566F47" w:rsidP="00B236A5">
      <w:pPr>
        <w:pStyle w:val="Prrafodelista"/>
        <w:numPr>
          <w:ilvl w:val="1"/>
          <w:numId w:val="193"/>
        </w:numPr>
        <w:spacing w:after="120"/>
        <w:contextualSpacing w:val="0"/>
        <w:rPr>
          <w:rFonts w:cs="Arial"/>
          <w:lang w:bidi="es-ES"/>
        </w:rPr>
      </w:pPr>
      <w:r w:rsidRPr="00CE61E0">
        <w:rPr>
          <w:rFonts w:cs="Arial"/>
          <w:lang w:bidi="es-ES"/>
        </w:rPr>
        <w:t>Generadores eólicos</w:t>
      </w:r>
    </w:p>
    <w:p w14:paraId="410D1E80" w14:textId="77777777" w:rsidR="00566F47" w:rsidRPr="00CE61E0" w:rsidRDefault="00566F47" w:rsidP="00B236A5">
      <w:pPr>
        <w:pStyle w:val="Prrafodelista"/>
        <w:numPr>
          <w:ilvl w:val="1"/>
          <w:numId w:val="193"/>
        </w:numPr>
        <w:spacing w:after="120"/>
        <w:contextualSpacing w:val="0"/>
        <w:rPr>
          <w:rFonts w:cs="Arial"/>
          <w:lang w:bidi="es-ES"/>
        </w:rPr>
      </w:pPr>
      <w:r w:rsidRPr="00CE61E0">
        <w:rPr>
          <w:rFonts w:cs="Arial"/>
          <w:lang w:bidi="es-ES"/>
        </w:rPr>
        <w:t>Instalaciones de almacenamiento de energía, tales como acumuladores mecánicos, eléctricos o electroquímicos (baterías, incluidas las de vehículos eléctricos que devuelvan energía a la red)</w:t>
      </w:r>
    </w:p>
    <w:p w14:paraId="2F57F4EF" w14:textId="77777777" w:rsidR="00566F47" w:rsidRPr="00CE61E0" w:rsidRDefault="00566F47" w:rsidP="00B236A5">
      <w:pPr>
        <w:pStyle w:val="Prrafodelista"/>
        <w:numPr>
          <w:ilvl w:val="1"/>
          <w:numId w:val="193"/>
        </w:numPr>
        <w:spacing w:after="120"/>
        <w:contextualSpacing w:val="0"/>
        <w:rPr>
          <w:rFonts w:cs="Arial"/>
          <w:lang w:bidi="es-ES"/>
        </w:rPr>
      </w:pPr>
      <w:r w:rsidRPr="00CE61E0">
        <w:rPr>
          <w:rFonts w:cs="Arial"/>
          <w:lang w:bidi="es-ES"/>
        </w:rPr>
        <w:t>Células de combustible</w:t>
      </w:r>
    </w:p>
    <w:p w14:paraId="5C5C45E5" w14:textId="77777777" w:rsidR="00566F47" w:rsidRPr="00CE61E0" w:rsidRDefault="00566F47" w:rsidP="00B236A5">
      <w:pPr>
        <w:pStyle w:val="Prrafodelista"/>
        <w:numPr>
          <w:ilvl w:val="1"/>
          <w:numId w:val="193"/>
        </w:numPr>
        <w:spacing w:after="120"/>
        <w:contextualSpacing w:val="0"/>
        <w:rPr>
          <w:rFonts w:cs="Arial"/>
          <w:lang w:bidi="es-ES"/>
        </w:rPr>
      </w:pPr>
      <w:r w:rsidRPr="00CE61E0">
        <w:rPr>
          <w:rFonts w:cs="Arial"/>
          <w:lang w:bidi="es-ES"/>
        </w:rPr>
        <w:t>Otras fuentes de energía</w:t>
      </w:r>
    </w:p>
    <w:p w14:paraId="3F9FE74A" w14:textId="4249FB7A" w:rsidR="00566F47" w:rsidRPr="00B236A5" w:rsidRDefault="00566F47" w:rsidP="009C296A">
      <w:pPr>
        <w:pStyle w:val="Ttulo4"/>
        <w:numPr>
          <w:ilvl w:val="0"/>
          <w:numId w:val="85"/>
        </w:numPr>
      </w:pPr>
      <w:r w:rsidRPr="009C296A">
        <w:t>CLASIFICACIÓN</w:t>
      </w:r>
    </w:p>
    <w:p w14:paraId="6F6A4A47" w14:textId="73DFA6E1" w:rsidR="00566F47" w:rsidRPr="00CE61E0" w:rsidRDefault="00566F47" w:rsidP="00566F47">
      <w:pPr>
        <w:rPr>
          <w:color w:val="000000" w:themeColor="text1"/>
          <w:szCs w:val="22"/>
          <w:lang w:val="es-ES_tradnl"/>
        </w:rPr>
      </w:pPr>
      <w:r w:rsidRPr="00CE61E0">
        <w:rPr>
          <w:color w:val="000000" w:themeColor="text1"/>
          <w:szCs w:val="22"/>
          <w:lang w:val="es-ES_tradnl"/>
        </w:rPr>
        <w:t>Las Instalaciones Generadoras se clasifican, atendiendo a su modo de conexión a la red de distribución, en:</w:t>
      </w:r>
    </w:p>
    <w:p w14:paraId="5BB06939" w14:textId="77777777" w:rsidR="00566F47" w:rsidRPr="00CE61E0" w:rsidRDefault="00566F47" w:rsidP="005C63FB">
      <w:pPr>
        <w:pStyle w:val="Prrafodelista"/>
        <w:numPr>
          <w:ilvl w:val="0"/>
          <w:numId w:val="86"/>
        </w:numPr>
        <w:ind w:left="283" w:hanging="357"/>
        <w:contextualSpacing w:val="0"/>
      </w:pPr>
      <w:r w:rsidRPr="00CE61E0">
        <w:t>Instalaciones generadoras aisladas: aquellas en la que no existe en ningún momento capacidad física de conexión eléctrica con la red de transporte o distribución ni directa ni indirectamente a través de una instalación propia o ajena. Las instalaciones desconectadas de la red mediante dispositivos interruptores o equivalentes no se considerarán aisladas.</w:t>
      </w:r>
    </w:p>
    <w:p w14:paraId="31000EF2" w14:textId="77777777" w:rsidR="00566F47" w:rsidRPr="00CE61E0" w:rsidRDefault="00566F47" w:rsidP="005C63FB">
      <w:pPr>
        <w:pStyle w:val="Prrafodelista"/>
        <w:numPr>
          <w:ilvl w:val="0"/>
          <w:numId w:val="86"/>
        </w:numPr>
        <w:ind w:left="283" w:hanging="357"/>
        <w:contextualSpacing w:val="0"/>
      </w:pPr>
      <w:r w:rsidRPr="00CE61E0">
        <w:t>Instalaciones generadoras asistidas: aquellas en las que existe una conexión con la red de distribución, pero sin que los generadores puedan estar trabajando en paralelo con ella. La fuente preferente de suministro podrá ser tanto los grupos generadores como la red de distribución, quedando la otra fuente como socorro o apoyo. Para impedir la conexión simultánea de ambas, se deben instalar los correspondientes sistemas de conmutación. No obstante, será posible la realización de maniobras de transferencia de carga sin corte (sin paso por cero), siempre que se cumplan los requisitos técnicos descritos en el apartado 4.2</w:t>
      </w:r>
    </w:p>
    <w:p w14:paraId="21BDC160" w14:textId="3218535E" w:rsidR="00566F47" w:rsidRPr="00CE61E0" w:rsidRDefault="00566F47" w:rsidP="005C63FB">
      <w:pPr>
        <w:pStyle w:val="Prrafodelista"/>
        <w:numPr>
          <w:ilvl w:val="0"/>
          <w:numId w:val="86"/>
        </w:numPr>
        <w:ind w:left="283" w:hanging="357"/>
        <w:contextualSpacing w:val="0"/>
      </w:pPr>
      <w:r w:rsidRPr="00CE61E0">
        <w:t>Instalaciones generadoras interconectadas: las que pueden trabajar en paralelo con la red de distribución, incluidas las instalaciones generadoras asociadas a cualquier tipología de autoconsumo, según el artículo 9 de la Ley 24/2013 y el artículo 4 del Real Decreto 244/2019.</w:t>
      </w:r>
      <w:r w:rsidR="00861445" w:rsidRPr="00CE61E0">
        <w:t xml:space="preserve"> Este tipo de instalación generadora incluye las que tienen consumidor asociado y las que no lo tienen</w:t>
      </w:r>
      <w:r w:rsidR="0076397A" w:rsidRPr="00CE61E0">
        <w:t>.</w:t>
      </w:r>
    </w:p>
    <w:p w14:paraId="07B055BF" w14:textId="77777777" w:rsidR="00566F47" w:rsidRPr="00CE61E0" w:rsidRDefault="00566F47" w:rsidP="00566F47">
      <w:pPr>
        <w:rPr>
          <w:color w:val="000000" w:themeColor="text1"/>
          <w:lang w:val="es-ES_tradnl"/>
        </w:rPr>
      </w:pPr>
      <w:r w:rsidRPr="00CE61E0">
        <w:rPr>
          <w:color w:val="000000" w:themeColor="text1"/>
          <w:lang w:val="es-ES_tradnl"/>
        </w:rPr>
        <w:t xml:space="preserve">Las instalaciones generadoras interconectadas (tipo c) se clasifican a su vez en los siguientes tipos: </w:t>
      </w:r>
    </w:p>
    <w:p w14:paraId="417CB5F2" w14:textId="70405057" w:rsidR="000539CB" w:rsidRPr="00CE61E0" w:rsidRDefault="000539CB" w:rsidP="00BD10BA">
      <w:pPr>
        <w:rPr>
          <w:lang w:val="es-ES_tradnl"/>
        </w:rPr>
      </w:pPr>
      <w:r w:rsidRPr="00CE61E0">
        <w:rPr>
          <w:lang w:val="es-ES_tradnl"/>
        </w:rPr>
        <w:lastRenderedPageBreak/>
        <w:t>c1) Instalaciones generadoras del cualquiera de los siguientes tipos:</w:t>
      </w:r>
    </w:p>
    <w:p w14:paraId="4EF1373D" w14:textId="5A703F91" w:rsidR="000539CB" w:rsidRPr="00CE61E0" w:rsidRDefault="000539CB" w:rsidP="00E56C8C">
      <w:pPr>
        <w:pStyle w:val="Prrafodelista"/>
        <w:numPr>
          <w:ilvl w:val="1"/>
          <w:numId w:val="5"/>
        </w:numPr>
        <w:spacing w:after="120"/>
        <w:ind w:left="709" w:hanging="284"/>
        <w:contextualSpacing w:val="0"/>
        <w:rPr>
          <w:rFonts w:cs="Arial"/>
          <w:lang w:bidi="es-ES"/>
        </w:rPr>
      </w:pPr>
      <w:r w:rsidRPr="00CE61E0">
        <w:rPr>
          <w:rFonts w:cs="Arial"/>
          <w:lang w:bidi="es-ES"/>
        </w:rPr>
        <w:t>Las instalaciones de autoconsumo en la modalidad “sin excedentes”, independientemente de</w:t>
      </w:r>
      <w:r w:rsidR="00BD10BA" w:rsidRPr="00CE61E0">
        <w:rPr>
          <w:rFonts w:cs="Arial"/>
          <w:lang w:bidi="es-ES"/>
        </w:rPr>
        <w:t xml:space="preserve"> </w:t>
      </w:r>
      <w:r w:rsidRPr="00CE61E0">
        <w:rPr>
          <w:rFonts w:cs="Arial"/>
          <w:lang w:bidi="es-ES"/>
        </w:rPr>
        <w:t>su potencia</w:t>
      </w:r>
      <w:r w:rsidR="00320133" w:rsidRPr="00CE61E0">
        <w:rPr>
          <w:rFonts w:cs="Arial"/>
          <w:lang w:bidi="es-ES"/>
        </w:rPr>
        <w:t xml:space="preserve"> y</w:t>
      </w:r>
      <w:r w:rsidRPr="00CE61E0">
        <w:rPr>
          <w:rFonts w:cs="Arial"/>
          <w:lang w:bidi="es-ES"/>
        </w:rPr>
        <w:t xml:space="preserve"> nivel de tensión </w:t>
      </w:r>
      <w:r w:rsidR="00B66DF5" w:rsidRPr="00CE61E0">
        <w:rPr>
          <w:rFonts w:cs="Arial"/>
          <w:lang w:bidi="es-ES"/>
        </w:rPr>
        <w:t xml:space="preserve">y </w:t>
      </w:r>
      <w:r w:rsidRPr="00CE61E0">
        <w:rPr>
          <w:rFonts w:cs="Arial"/>
          <w:lang w:bidi="es-ES"/>
        </w:rPr>
        <w:t>de su punto de conexión con la red de distribución.</w:t>
      </w:r>
    </w:p>
    <w:p w14:paraId="5301C10A" w14:textId="070E35CF" w:rsidR="000539CB" w:rsidRPr="00CE61E0" w:rsidRDefault="000539CB" w:rsidP="00E56C8C">
      <w:pPr>
        <w:pStyle w:val="Prrafodelista"/>
        <w:numPr>
          <w:ilvl w:val="1"/>
          <w:numId w:val="5"/>
        </w:numPr>
        <w:spacing w:after="120"/>
        <w:ind w:left="709" w:hanging="284"/>
        <w:contextualSpacing w:val="0"/>
        <w:rPr>
          <w:rFonts w:cs="Arial"/>
          <w:lang w:bidi="es-ES"/>
        </w:rPr>
      </w:pPr>
      <w:r w:rsidRPr="00CE61E0">
        <w:rPr>
          <w:rFonts w:cs="Arial"/>
          <w:lang w:bidi="es-ES"/>
        </w:rPr>
        <w:t xml:space="preserve">Las instalaciones </w:t>
      </w:r>
      <w:r w:rsidR="00BD10BA" w:rsidRPr="00CE61E0">
        <w:rPr>
          <w:rFonts w:cs="Arial"/>
          <w:lang w:bidi="es-ES"/>
        </w:rPr>
        <w:t>con</w:t>
      </w:r>
      <w:r w:rsidR="005D2212" w:rsidRPr="00CE61E0">
        <w:rPr>
          <w:rFonts w:cs="Arial"/>
          <w:lang w:bidi="es-ES"/>
        </w:rPr>
        <w:t xml:space="preserve"> excedentes y</w:t>
      </w:r>
      <w:r w:rsidRPr="00CE61E0">
        <w:rPr>
          <w:rFonts w:cs="Arial"/>
          <w:lang w:bidi="es-ES"/>
        </w:rPr>
        <w:t xml:space="preserve"> punto de conexión en la red de distribución de baja tensión, tanto directamente como a través de la instalación de enlace de una finca o de la instalación interior de un suministro conectado en baja tensión. </w:t>
      </w:r>
    </w:p>
    <w:p w14:paraId="05D9439C" w14:textId="7A76C01B" w:rsidR="000539CB" w:rsidRPr="00CE61E0" w:rsidRDefault="000539CB" w:rsidP="00E56C8C">
      <w:pPr>
        <w:pStyle w:val="Prrafodelista"/>
        <w:numPr>
          <w:ilvl w:val="1"/>
          <w:numId w:val="5"/>
        </w:numPr>
        <w:spacing w:after="120"/>
        <w:ind w:left="709" w:hanging="284"/>
        <w:contextualSpacing w:val="0"/>
        <w:rPr>
          <w:rFonts w:cs="Arial"/>
          <w:lang w:bidi="es-ES"/>
        </w:rPr>
      </w:pPr>
      <w:r w:rsidRPr="00CE61E0">
        <w:rPr>
          <w:rFonts w:cs="Arial"/>
          <w:lang w:bidi="es-ES"/>
        </w:rPr>
        <w:t xml:space="preserve">Las instalaciones </w:t>
      </w:r>
      <w:r w:rsidR="005D2212" w:rsidRPr="00CE61E0">
        <w:rPr>
          <w:rFonts w:cs="Arial"/>
          <w:lang w:bidi="es-ES"/>
        </w:rPr>
        <w:t xml:space="preserve">con excedentes </w:t>
      </w:r>
      <w:r w:rsidRPr="00CE61E0">
        <w:rPr>
          <w:rFonts w:cs="Arial"/>
          <w:lang w:bidi="es-ES"/>
        </w:rPr>
        <w:t>de hasta 100 kW con punto de conexión en la red de distribución de alta tensión, tanto directamente como a través de la instalación interior en alta o baja tensión de un suministro conectado en alta tensión.</w:t>
      </w:r>
    </w:p>
    <w:p w14:paraId="27AD5893" w14:textId="632A0CF0" w:rsidR="00776DA4" w:rsidRPr="00CE61E0" w:rsidRDefault="00A54B5B" w:rsidP="0076397A">
      <w:r w:rsidRPr="00CE61E0">
        <w:t>c2) Son las instalaciones generadoras con vertido, incluidas las de autoconsumo con Excedentes, y con punto de conexión en la red de distribución de alta tensión, tanto directamente como a través de la instalación interior en alta o baja tensión de un suministro conectado en alta tensión, cuya potencia o suma de las potencias instaladas de generación sea superior a 100 kW.</w:t>
      </w:r>
    </w:p>
    <w:p w14:paraId="57250E71" w14:textId="77777777" w:rsidR="00734346" w:rsidRPr="00CE61E0" w:rsidRDefault="00734346" w:rsidP="00734346">
      <w:pPr>
        <w:rPr>
          <w:color w:val="0070C0"/>
        </w:rPr>
      </w:pPr>
      <w:r w:rsidRPr="00CE61E0">
        <w:t>Se define el punto de interconexión como el punto de conexión del generador a la instalación eléctrica y que puede ser una red de distribución, una instalación de enlace o una instalación interior de un suministro en alta o baja tensión</w:t>
      </w:r>
      <w:r w:rsidRPr="00CE61E0">
        <w:rPr>
          <w:i/>
          <w:color w:val="6A9535"/>
          <w:spacing w:val="-4"/>
          <w:sz w:val="16"/>
        </w:rPr>
        <w:t xml:space="preserve"> </w:t>
      </w:r>
      <w:r w:rsidRPr="00CE61E0">
        <w:t>y que por consiguiente puede coincidir, o no, con el punto de conexión de la instalación generadora a la red de distribución</w:t>
      </w:r>
      <w:r w:rsidRPr="00CE61E0">
        <w:rPr>
          <w:color w:val="0070C0"/>
        </w:rPr>
        <w:t>.</w:t>
      </w:r>
    </w:p>
    <w:p w14:paraId="02C18E48" w14:textId="5BCE63C3" w:rsidR="00EC2611" w:rsidRPr="00CE61E0" w:rsidRDefault="00EC2611" w:rsidP="00EC2611">
      <w:pPr>
        <w:rPr>
          <w:color w:val="000000" w:themeColor="text1"/>
        </w:rPr>
      </w:pPr>
      <w:r w:rsidRPr="00CE61E0">
        <w:rPr>
          <w:color w:val="000000" w:themeColor="text1"/>
        </w:rPr>
        <w:t xml:space="preserve">En las instalaciones interconectadas, cuando la red de distribución se desconecta, se pueden alimentar consumos propios o asociados en modo separado de la red de distribución, siempre que se cumplan las condiciones de desconexión y conexión de la instalación generadora en este modo, requeridas en esta ITC. Los servicios auxiliares de la instalación generadora, que no suponen una inyección de corriente en la instalación interior, no se consideran consumos propios o asociados del funcionamiento de la instalación en modo separado.  </w:t>
      </w:r>
    </w:p>
    <w:p w14:paraId="44047EDA" w14:textId="52017459" w:rsidR="00F63060" w:rsidRPr="00CE61E0" w:rsidRDefault="00EC2611" w:rsidP="00EC2611">
      <w:pPr>
        <w:rPr>
          <w:color w:val="000000" w:themeColor="text1"/>
        </w:rPr>
      </w:pPr>
      <w:r w:rsidRPr="00CE61E0">
        <w:rPr>
          <w:color w:val="000000" w:themeColor="text1"/>
        </w:rPr>
        <w:t>Las instalaciones del tipo c2), requieren adicionalmente condiciones especiales de conexión, atendiendo a las reglamentaciones vigentes sobre protecciones y condiciones de conexión en alta tensión.</w:t>
      </w:r>
    </w:p>
    <w:p w14:paraId="42269411" w14:textId="36C30236" w:rsidR="00F63060" w:rsidRPr="00CE61E0" w:rsidRDefault="00F63060" w:rsidP="00DD073D">
      <w:pPr>
        <w:ind w:firstLine="0"/>
        <w:rPr>
          <w:color w:val="000000" w:themeColor="text1"/>
        </w:rPr>
      </w:pPr>
      <w:r w:rsidRPr="00CE61E0">
        <w:rPr>
          <w:color w:val="000000" w:themeColor="text1"/>
        </w:rPr>
        <w:t xml:space="preserve">En las figuras siguientes se muestran </w:t>
      </w:r>
      <w:r w:rsidRPr="00CE61E0">
        <w:t>algunos</w:t>
      </w:r>
      <w:r w:rsidRPr="00CE61E0">
        <w:rPr>
          <w:color w:val="0070C0"/>
        </w:rPr>
        <w:t xml:space="preserve"> </w:t>
      </w:r>
      <w:r w:rsidRPr="00CE61E0">
        <w:rPr>
          <w:color w:val="000000" w:themeColor="text1"/>
        </w:rPr>
        <w:t>esquemas explicativos de tipos de instalaciones generadoras interconectadas (tipo c).</w:t>
      </w:r>
    </w:p>
    <w:p w14:paraId="583F517C" w14:textId="631A35E8" w:rsidR="00F63060" w:rsidRPr="00CE61E0" w:rsidRDefault="00F63060" w:rsidP="00FB53F8">
      <w:pPr>
        <w:pStyle w:val="Titulotabla"/>
      </w:pPr>
      <w:r w:rsidRPr="00CE61E0">
        <w:t>Figura 1</w:t>
      </w:r>
      <w:r w:rsidR="00FE280B" w:rsidRPr="00CE61E0">
        <w:t>.</w:t>
      </w:r>
      <w:r w:rsidRPr="00CE61E0">
        <w:t xml:space="preserve"> Instalaciones generadoras interconectadas del tipo c1)</w:t>
      </w:r>
    </w:p>
    <w:p w14:paraId="71B12AF7" w14:textId="5366A1D7" w:rsidR="003000DA" w:rsidRPr="00CE61E0" w:rsidRDefault="003000DA" w:rsidP="003000DA">
      <w:r w:rsidRPr="00CE61E0">
        <w:rPr>
          <w:noProof/>
        </w:rPr>
        <w:lastRenderedPageBreak/>
        <mc:AlternateContent>
          <mc:Choice Requires="wpg">
            <w:drawing>
              <wp:anchor distT="0" distB="0" distL="114300" distR="114300" simplePos="0" relativeHeight="251658283" behindDoc="0" locked="0" layoutInCell="1" allowOverlap="1" wp14:anchorId="300D6ACD" wp14:editId="7C12CFE7">
                <wp:simplePos x="0" y="0"/>
                <wp:positionH relativeFrom="column">
                  <wp:posOffset>287020</wp:posOffset>
                </wp:positionH>
                <wp:positionV relativeFrom="paragraph">
                  <wp:posOffset>323288</wp:posOffset>
                </wp:positionV>
                <wp:extent cx="6134100" cy="2331085"/>
                <wp:effectExtent l="0" t="0" r="0" b="0"/>
                <wp:wrapTopAndBottom/>
                <wp:docPr id="1998345751" name="Group 1998345751"/>
                <wp:cNvGraphicFramePr/>
                <a:graphic xmlns:a="http://schemas.openxmlformats.org/drawingml/2006/main">
                  <a:graphicData uri="http://schemas.microsoft.com/office/word/2010/wordprocessingGroup">
                    <wpg:wgp>
                      <wpg:cNvGrpSpPr/>
                      <wpg:grpSpPr>
                        <a:xfrm>
                          <a:off x="0" y="0"/>
                          <a:ext cx="6134100" cy="2331085"/>
                          <a:chOff x="0" y="0"/>
                          <a:chExt cx="6134446" cy="2331258"/>
                        </a:xfrm>
                      </wpg:grpSpPr>
                      <pic:pic xmlns:pic="http://schemas.openxmlformats.org/drawingml/2006/picture">
                        <pic:nvPicPr>
                          <pic:cNvPr id="88" name="Imagen 88"/>
                          <pic:cNvPicPr>
                            <a:picLocks noChangeAspect="1"/>
                          </pic:cNvPicPr>
                        </pic:nvPicPr>
                        <pic:blipFill>
                          <a:blip r:embed="rId61" cstate="email">
                            <a:extLst>
                              <a:ext uri="{28A0092B-C50C-407E-A947-70E740481C1C}">
                                <a14:useLocalDpi xmlns:a14="http://schemas.microsoft.com/office/drawing/2010/main" val="0"/>
                              </a:ext>
                            </a:extLst>
                          </a:blip>
                          <a:srcRect/>
                          <a:stretch>
                            <a:fillRect/>
                          </a:stretch>
                        </pic:blipFill>
                        <pic:spPr bwMode="auto">
                          <a:xfrm>
                            <a:off x="1766454" y="55418"/>
                            <a:ext cx="2084705" cy="2275840"/>
                          </a:xfrm>
                          <a:prstGeom prst="rect">
                            <a:avLst/>
                          </a:prstGeom>
                          <a:noFill/>
                          <a:ln>
                            <a:noFill/>
                          </a:ln>
                        </pic:spPr>
                      </pic:pic>
                      <pic:pic xmlns:pic="http://schemas.openxmlformats.org/drawingml/2006/picture">
                        <pic:nvPicPr>
                          <pic:cNvPr id="89" name="Imagen 89"/>
                          <pic:cNvPicPr>
                            <a:picLocks noChangeAspect="1"/>
                          </pic:cNvPicPr>
                        </pic:nvPicPr>
                        <pic:blipFill>
                          <a:blip r:embed="rId62" cstate="email">
                            <a:extLst>
                              <a:ext uri="{28A0092B-C50C-407E-A947-70E740481C1C}">
                                <a14:useLocalDpi xmlns:a14="http://schemas.microsoft.com/office/drawing/2010/main" val="0"/>
                              </a:ext>
                            </a:extLst>
                          </a:blip>
                          <a:srcRect/>
                          <a:stretch>
                            <a:fillRect/>
                          </a:stretch>
                        </pic:blipFill>
                        <pic:spPr bwMode="auto">
                          <a:xfrm>
                            <a:off x="0" y="124691"/>
                            <a:ext cx="1624965" cy="2013585"/>
                          </a:xfrm>
                          <a:prstGeom prst="rect">
                            <a:avLst/>
                          </a:prstGeom>
                          <a:noFill/>
                          <a:ln>
                            <a:noFill/>
                          </a:ln>
                        </pic:spPr>
                      </pic:pic>
                      <pic:pic xmlns:pic="http://schemas.openxmlformats.org/drawingml/2006/picture">
                        <pic:nvPicPr>
                          <pic:cNvPr id="33824533" name="Imagen 2"/>
                          <pic:cNvPicPr>
                            <a:picLocks noChangeAspect="1"/>
                          </pic:cNvPicPr>
                        </pic:nvPicPr>
                        <pic:blipFill>
                          <a:blip r:embed="rId63" cstate="email">
                            <a:extLst>
                              <a:ext uri="{28A0092B-C50C-407E-A947-70E740481C1C}">
                                <a14:useLocalDpi xmlns:a14="http://schemas.microsoft.com/office/drawing/2010/main" val="0"/>
                              </a:ext>
                            </a:extLst>
                          </a:blip>
                          <a:srcRect/>
                          <a:stretch>
                            <a:fillRect/>
                          </a:stretch>
                        </pic:blipFill>
                        <pic:spPr bwMode="auto">
                          <a:xfrm>
                            <a:off x="3844636" y="0"/>
                            <a:ext cx="2289810" cy="2331085"/>
                          </a:xfrm>
                          <a:prstGeom prst="rect">
                            <a:avLst/>
                          </a:prstGeom>
                          <a:noFill/>
                        </pic:spPr>
                      </pic:pic>
                    </wpg:wgp>
                  </a:graphicData>
                </a:graphic>
              </wp:anchor>
            </w:drawing>
          </mc:Choice>
          <mc:Fallback>
            <w:pict>
              <v:group w14:anchorId="21C57A5F" id="Group 1998345751" o:spid="_x0000_s1026" style="position:absolute;margin-left:22.6pt;margin-top:25.45pt;width:483pt;height:183.55pt;z-index:251658283" coordsize="61344,2331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">
                <v:shape id="Imagen 88" o:spid="_x0000_s1027" type="#_x0000_t75" style="position:absolute;left:17664;top:554;width:20847;height:2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">
                  <v:imagedata r:id="rId68" o:title=""/>
                  <v:path arrowok="t"/>
                </v:shape>
                <v:shape id="Imagen 89" o:spid="_x0000_s1028" type="#_x0000_t75" style="position:absolute;top:1246;width:16249;height:20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">
                  <v:imagedata r:id="rId69" o:title=""/>
                  <v:path arrowok="t"/>
                </v:shape>
                <v:shape id="Imagen 2" o:spid="_x0000_s1029" type="#_x0000_t75" style="position:absolute;left:38446;width:22898;height:23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">
                  <v:imagedata r:id="rId70" o:title=""/>
                  <v:path arrowok="t"/>
                </v:shape>
                <w10:wrap type="topAndBottom"/>
              </v:group>
            </w:pict>
          </mc:Fallback>
        </mc:AlternateContent>
      </w:r>
    </w:p>
    <w:p w14:paraId="0302EDB1" w14:textId="299F3604" w:rsidR="00011D04" w:rsidRPr="00CE61E0" w:rsidRDefault="00F63060" w:rsidP="00FB53F8">
      <w:pPr>
        <w:pStyle w:val="Titulotabla"/>
      </w:pPr>
      <w:r w:rsidRPr="00CE61E0">
        <w:t>Figura 2</w:t>
      </w:r>
      <w:r w:rsidR="00FE280B" w:rsidRPr="00CE61E0">
        <w:t>.</w:t>
      </w:r>
      <w:r w:rsidRPr="00CE61E0">
        <w:t xml:space="preserve"> Instalaciones generadoras interconectadas del tipo c2)</w:t>
      </w:r>
    </w:p>
    <w:p w14:paraId="213FCF56" w14:textId="17B2AD32" w:rsidR="00011D04" w:rsidRPr="00CE61E0" w:rsidRDefault="00DD073D" w:rsidP="00DD073D">
      <w:pPr>
        <w:pStyle w:val="Titulotabla"/>
        <w:jc w:val="both"/>
        <w:rPr>
          <w:lang w:bidi="es-ES"/>
        </w:rPr>
      </w:pPr>
      <w:r w:rsidRPr="00CE61E0">
        <w:rPr>
          <w:noProof/>
        </w:rPr>
        <w:drawing>
          <wp:anchor distT="0" distB="0" distL="114300" distR="114300" simplePos="0" relativeHeight="251658284" behindDoc="1" locked="0" layoutInCell="1" allowOverlap="1" wp14:anchorId="3CAB041F" wp14:editId="07C9F281">
            <wp:simplePos x="0" y="0"/>
            <wp:positionH relativeFrom="column">
              <wp:posOffset>0</wp:posOffset>
            </wp:positionH>
            <wp:positionV relativeFrom="paragraph">
              <wp:posOffset>343535</wp:posOffset>
            </wp:positionV>
            <wp:extent cx="6624320" cy="3426460"/>
            <wp:effectExtent l="0" t="0" r="5080" b="0"/>
            <wp:wrapTopAndBottom/>
            <wp:docPr id="129538116" name="Picture 1350048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1" cstate="email">
                      <a:extLst>
                        <a:ext uri="{28A0092B-C50C-407E-A947-70E740481C1C}">
                          <a14:useLocalDpi xmlns:a14="http://schemas.microsoft.com/office/drawing/2010/main" val="0"/>
                        </a:ext>
                      </a:extLst>
                    </a:blip>
                    <a:srcRect/>
                    <a:stretch>
                      <a:fillRect/>
                    </a:stretch>
                  </pic:blipFill>
                  <pic:spPr bwMode="auto">
                    <a:xfrm>
                      <a:off x="0" y="0"/>
                      <a:ext cx="6624320" cy="3426460"/>
                    </a:xfrm>
                    <a:prstGeom prst="rect">
                      <a:avLst/>
                    </a:prstGeom>
                    <a:noFill/>
                    <a:ln>
                      <a:noFill/>
                    </a:ln>
                  </pic:spPr>
                </pic:pic>
              </a:graphicData>
            </a:graphic>
          </wp:anchor>
        </w:drawing>
      </w:r>
    </w:p>
    <w:p w14:paraId="67DCABAB" w14:textId="5638A68E" w:rsidR="006E6998" w:rsidRPr="00CE61E0" w:rsidRDefault="006E6998" w:rsidP="00DD073D">
      <w:pPr>
        <w:ind w:firstLine="0"/>
      </w:pPr>
    </w:p>
    <w:p w14:paraId="601FD5FF" w14:textId="02C2175E" w:rsidR="003000DA" w:rsidRPr="00CE61E0" w:rsidRDefault="003000DA" w:rsidP="002D2894"/>
    <w:p w14:paraId="59EF0D49" w14:textId="510B0D62" w:rsidR="00F63060" w:rsidRPr="00B236A5" w:rsidRDefault="00F63060" w:rsidP="00CB5FDE">
      <w:pPr>
        <w:pStyle w:val="Ttulo4"/>
        <w:numPr>
          <w:ilvl w:val="0"/>
          <w:numId w:val="85"/>
        </w:numPr>
      </w:pPr>
      <w:r w:rsidRPr="0008721F">
        <w:t>CONDICIONES</w:t>
      </w:r>
      <w:r w:rsidRPr="00B236A5">
        <w:t xml:space="preserve"> GENERALES</w:t>
      </w:r>
    </w:p>
    <w:p w14:paraId="48CC4C6D" w14:textId="18FD785F" w:rsidR="00867C81" w:rsidRPr="00CE61E0" w:rsidRDefault="00867C81" w:rsidP="00867C81">
      <w:pPr>
        <w:rPr>
          <w:color w:val="000000" w:themeColor="text1"/>
          <w:lang w:val="es-ES_tradnl"/>
        </w:rPr>
      </w:pPr>
      <w:r w:rsidRPr="00CE61E0">
        <w:rPr>
          <w:color w:val="000000" w:themeColor="text1"/>
          <w:lang w:val="es-ES_tradnl"/>
        </w:rPr>
        <w:t xml:space="preserve">Las instalaciones generadoras, así como sus servicios auxiliares (SS.AA.) y las instalaciones complementarias de las mismas, como pueden ser los depósitos de combustibles, canalizaciones </w:t>
      </w:r>
      <w:r w:rsidRPr="00CE61E0">
        <w:rPr>
          <w:color w:val="000000" w:themeColor="text1"/>
          <w:lang w:val="es-ES_tradnl"/>
        </w:rPr>
        <w:lastRenderedPageBreak/>
        <w:t xml:space="preserve">de líquidos o gases, </w:t>
      </w:r>
      <w:r w:rsidR="00255B60" w:rsidRPr="00CE61E0">
        <w:rPr>
          <w:color w:val="000000" w:themeColor="text1"/>
          <w:lang w:val="es-ES_tradnl"/>
        </w:rPr>
        <w:t>entre otros</w:t>
      </w:r>
      <w:r w:rsidRPr="00CE61E0">
        <w:rPr>
          <w:color w:val="000000" w:themeColor="text1"/>
          <w:lang w:val="es-ES_tradnl"/>
        </w:rPr>
        <w:t>, además deberán cumplir todas las disposiciones que establecen los Reglamentos y Directivas específicos que les sean aplicables.</w:t>
      </w:r>
    </w:p>
    <w:p w14:paraId="0000E6EE" w14:textId="77777777" w:rsidR="00867C81" w:rsidRPr="00227FEF" w:rsidRDefault="00867C81" w:rsidP="009C296A">
      <w:pPr>
        <w:pStyle w:val="Ttulo5"/>
      </w:pPr>
      <w:bookmarkStart w:id="69" w:name="_Toc65220318"/>
      <w:r w:rsidRPr="009C296A">
        <w:t>Diseño de las instalaciones generadoras</w:t>
      </w:r>
      <w:bookmarkEnd w:id="69"/>
    </w:p>
    <w:p w14:paraId="15DAC475" w14:textId="1274FDFB" w:rsidR="00867C81" w:rsidRPr="00CE61E0" w:rsidRDefault="00867C81" w:rsidP="00867C81">
      <w:pPr>
        <w:rPr>
          <w:color w:val="000000" w:themeColor="text1"/>
          <w:lang w:val="es-ES_tradnl"/>
        </w:rPr>
      </w:pPr>
      <w:r w:rsidRPr="00CE61E0">
        <w:rPr>
          <w:color w:val="000000" w:themeColor="text1"/>
          <w:lang w:val="es-ES_tradnl"/>
        </w:rPr>
        <w:t>Los generadores deberán está construidos y diseñados conforme a lo establecido en la Directiva de Baja Tensión u otras Directivas, en lo que les sea de aplicación. Cuando existan generadores configurados como unión de diferentes partes físicamente separadas, la instalación del cableado y elementos de interconexión y protección se hará conforme a las normas aplicables al generador, si existen, o a los requisitos esenciales de seguridad de la Directiva de Baja Tensión.</w:t>
      </w:r>
    </w:p>
    <w:p w14:paraId="58708CFA" w14:textId="6C67D3D5" w:rsidR="00867C81" w:rsidRPr="00CE61E0" w:rsidRDefault="00867C81" w:rsidP="00867C81">
      <w:pPr>
        <w:rPr>
          <w:color w:val="000000" w:themeColor="text1"/>
          <w:lang w:val="es-ES_tradnl"/>
        </w:rPr>
      </w:pPr>
      <w:r w:rsidRPr="00CE61E0">
        <w:rPr>
          <w:color w:val="000000" w:themeColor="text1"/>
          <w:lang w:val="es-ES_tradnl"/>
        </w:rPr>
        <w:t xml:space="preserve">Los sistemas de conexión entre las distintas partes de las instalaciones generadoras serán conformes a los requisitos del REBT que les sean de aplicación. En concreto, para los sistemas de conexión en corriente continua de los generadores (paneles fotovoltaicos, baterías, células de combustible, </w:t>
      </w:r>
      <w:r w:rsidR="00255B60" w:rsidRPr="00CE61E0">
        <w:rPr>
          <w:color w:val="000000" w:themeColor="text1"/>
          <w:lang w:val="es-ES_tradnl"/>
        </w:rPr>
        <w:t>entre otros</w:t>
      </w:r>
      <w:r w:rsidRPr="00CE61E0">
        <w:rPr>
          <w:color w:val="000000" w:themeColor="text1"/>
          <w:lang w:val="es-ES_tradnl"/>
        </w:rPr>
        <w:t xml:space="preserve">), será de aplicación la </w:t>
      </w:r>
      <w:r w:rsidR="00401B9C" w:rsidRPr="00CE61E0">
        <w:rPr>
          <w:color w:val="000000" w:themeColor="text1"/>
          <w:lang w:val="es-ES_tradnl"/>
        </w:rPr>
        <w:t>ITC BT</w:t>
      </w:r>
      <w:r w:rsidRPr="00CE61E0">
        <w:rPr>
          <w:color w:val="000000" w:themeColor="text1"/>
          <w:lang w:val="es-ES_tradnl"/>
        </w:rPr>
        <w:t>-53 y para los generadores eólicos pequeños l</w:t>
      </w:r>
      <w:r w:rsidR="00C97246" w:rsidRPr="00CE61E0">
        <w:rPr>
          <w:color w:val="000000" w:themeColor="text1"/>
          <w:lang w:val="es-ES_tradnl"/>
        </w:rPr>
        <w:t>a norma de aplicación es la UNE-</w:t>
      </w:r>
      <w:r w:rsidRPr="00CE61E0">
        <w:rPr>
          <w:color w:val="000000" w:themeColor="text1"/>
          <w:lang w:val="es-ES_tradnl"/>
        </w:rPr>
        <w:t>EN 61400-2.</w:t>
      </w:r>
    </w:p>
    <w:p w14:paraId="71549210" w14:textId="7C4204FB" w:rsidR="00867C81" w:rsidRPr="00CE61E0" w:rsidRDefault="00867C81" w:rsidP="00867C81">
      <w:pPr>
        <w:rPr>
          <w:color w:val="000000" w:themeColor="text1"/>
          <w:lang w:val="es-ES_tradnl"/>
        </w:rPr>
      </w:pPr>
      <w:r w:rsidRPr="00CE61E0">
        <w:rPr>
          <w:color w:val="000000" w:themeColor="text1"/>
          <w:lang w:val="es-ES_tradnl"/>
        </w:rPr>
        <w:t>Los elementos de las instalaciones generadoras susceptibles de emitir gases, humos vapores corrosivos deberán alojarse en locales de usos exclusivo, cumplirán con las disposiciones reguladoras de protección contra incendios correspondientes y deberán estar suficientemente ventilados. La ventilación debe asegurar que no se producen acumulaciones de sustancias tóxicas en el ambiente ni se generan atmósferas potencialmente explosivas. Los conductos de salida de los gases de combustión evacuarán directamente al exterior o a través de un sistema de aprovechamiento energético.</w:t>
      </w:r>
    </w:p>
    <w:p w14:paraId="0F483A3E" w14:textId="32F2760F" w:rsidR="00867C81" w:rsidRPr="00CE61E0" w:rsidRDefault="00867C81" w:rsidP="00867C81">
      <w:pPr>
        <w:rPr>
          <w:color w:val="000000" w:themeColor="text1"/>
        </w:rPr>
      </w:pPr>
      <w:r w:rsidRPr="00CE61E0">
        <w:rPr>
          <w:color w:val="000000" w:themeColor="text1"/>
        </w:rPr>
        <w:t>Será responsabilidad de</w:t>
      </w:r>
      <w:r w:rsidR="00BF641A" w:rsidRPr="00CE61E0">
        <w:rPr>
          <w:color w:val="000000" w:themeColor="text1"/>
        </w:rPr>
        <w:t xml:space="preserve"> la persona</w:t>
      </w:r>
      <w:r w:rsidRPr="00CE61E0">
        <w:rPr>
          <w:color w:val="000000" w:themeColor="text1"/>
        </w:rPr>
        <w:t xml:space="preserve"> titular de la instalación generadora</w:t>
      </w:r>
      <w:r w:rsidR="00F701F7" w:rsidRPr="00CE61E0">
        <w:rPr>
          <w:color w:val="000000" w:themeColor="text1"/>
        </w:rPr>
        <w:t xml:space="preserve"> </w:t>
      </w:r>
      <w:r w:rsidRPr="00CE61E0">
        <w:rPr>
          <w:color w:val="000000" w:themeColor="text1"/>
        </w:rPr>
        <w:t>el mantenimiento de la correcta actuación de las protecciones, la vigilancia de las condiciones de seguridad y de conexión a la red.</w:t>
      </w:r>
    </w:p>
    <w:p w14:paraId="170376ED" w14:textId="5565F099" w:rsidR="00213724" w:rsidRPr="00CE61E0" w:rsidRDefault="0074476D" w:rsidP="000A1924">
      <w:pPr>
        <w:rPr>
          <w:color w:val="000000" w:themeColor="text1"/>
        </w:rPr>
      </w:pPr>
      <w:bookmarkStart w:id="70" w:name="_Toc65220319"/>
      <w:r w:rsidRPr="00CE61E0">
        <w:rPr>
          <w:color w:val="000000" w:themeColor="text1"/>
        </w:rPr>
        <w:t xml:space="preserve">Las instalaciones generadoras, que se encuentren dentro del ámbito de aplicación del Reglamento (UE) 2016/631 y de la normativa vigente que lo desarrolla para su implementación nacional, </w:t>
      </w:r>
      <w:r w:rsidR="00387681" w:rsidRPr="00CE61E0">
        <w:rPr>
          <w:color w:val="000000" w:themeColor="text1"/>
        </w:rPr>
        <w:t>o de normativas posteriores que los modifiquen o sustituyan, o que, alternativamente, se encuentren dentro del ámbito de aplicación del Reglamento del Procedimiento de Operación</w:t>
      </w:r>
      <w:r w:rsidR="005B19A0" w:rsidRPr="00CE61E0">
        <w:rPr>
          <w:color w:val="000000" w:themeColor="text1"/>
        </w:rPr>
        <w:t xml:space="preserve"> </w:t>
      </w:r>
      <w:r w:rsidR="00387681" w:rsidRPr="00CE61E0">
        <w:rPr>
          <w:color w:val="000000" w:themeColor="text1"/>
        </w:rPr>
        <w:t xml:space="preserve">12.2 de los Sistemas Eléctricos de los Territorios no Peninsulares (P.O. 12.2 de los SENP) o de normativas posteriores que lo modifique o sustituya, </w:t>
      </w:r>
      <w:r w:rsidRPr="00CE61E0">
        <w:rPr>
          <w:color w:val="000000" w:themeColor="text1"/>
        </w:rPr>
        <w:t xml:space="preserve">en la que se establecen requisitos de conexión de generadores a la red, deberán certificar el cumplimiento de los citados requisitos. Asimismo, si la potencia nominal de estas instalaciones de generación a conectar a la red de distribución es superior a 15 kW, la conexión de la instalación a la red será trifásica, con un desequilibrio entre fases inferior o igual a 5 kW. </w:t>
      </w:r>
    </w:p>
    <w:p w14:paraId="3D4E0B1A" w14:textId="3E681F1E" w:rsidR="00F63060" w:rsidRPr="005B4EDB" w:rsidRDefault="00867C81" w:rsidP="0008721F">
      <w:pPr>
        <w:pStyle w:val="Ttulo4"/>
        <w:numPr>
          <w:ilvl w:val="0"/>
          <w:numId w:val="85"/>
        </w:numPr>
      </w:pPr>
      <w:r w:rsidRPr="005B4EDB">
        <w:t>CONDICIONES PARA LA CONEXIÓN</w:t>
      </w:r>
      <w:bookmarkEnd w:id="70"/>
    </w:p>
    <w:p w14:paraId="3B7E973E" w14:textId="6FF06242" w:rsidR="00867C81" w:rsidRPr="00CE61E0" w:rsidRDefault="009774D3" w:rsidP="00867C81">
      <w:pPr>
        <w:rPr>
          <w:color w:val="000000" w:themeColor="text1"/>
        </w:rPr>
      </w:pPr>
      <w:r w:rsidRPr="00CE61E0">
        <w:rPr>
          <w:color w:val="000000" w:themeColor="text1"/>
        </w:rPr>
        <w:t>En la f</w:t>
      </w:r>
      <w:r w:rsidR="00867C81" w:rsidRPr="00CE61E0">
        <w:rPr>
          <w:color w:val="000000" w:themeColor="text1"/>
        </w:rPr>
        <w:t>igura 3 se muestra</w:t>
      </w:r>
      <w:r w:rsidR="003F39F3" w:rsidRPr="00CE61E0">
        <w:rPr>
          <w:color w:val="000000" w:themeColor="text1"/>
        </w:rPr>
        <w:t>n</w:t>
      </w:r>
      <w:r w:rsidR="00867C81" w:rsidRPr="00CE61E0">
        <w:rPr>
          <w:color w:val="000000" w:themeColor="text1"/>
        </w:rPr>
        <w:t xml:space="preserve"> de forma esquemática todos los tipos de instalaciones generadoras contemplados en esta instrucción. Los esquemas de las instalaciones generadoras se representan en los apartados siguientes de la presente instrucción. Los esquemas de las instalaciones de enlace que afectan a las instalaciones generadoras se incluyen en la </w:t>
      </w:r>
      <w:r w:rsidR="00401B9C" w:rsidRPr="00CE61E0">
        <w:rPr>
          <w:color w:val="000000" w:themeColor="text1"/>
        </w:rPr>
        <w:t>ITC BT</w:t>
      </w:r>
      <w:r w:rsidR="00867C81" w:rsidRPr="00CE61E0">
        <w:rPr>
          <w:color w:val="000000" w:themeColor="text1"/>
        </w:rPr>
        <w:t>-12.</w:t>
      </w:r>
    </w:p>
    <w:p w14:paraId="0FDF9A09" w14:textId="3BDE6976" w:rsidR="00867C81" w:rsidRPr="00CE61E0" w:rsidRDefault="00E72B84" w:rsidP="00FB53F8">
      <w:pPr>
        <w:pStyle w:val="Titulotabla"/>
        <w:rPr>
          <w:i w:val="0"/>
        </w:rPr>
      </w:pPr>
      <w:r w:rsidRPr="00CE61E0">
        <w:rPr>
          <w:rFonts w:ascii="Calibri" w:eastAsia="Calibri" w:hAnsi="Calibri" w:cs="Calibri"/>
          <w:noProof/>
          <w:sz w:val="18"/>
          <w:szCs w:val="18"/>
        </w:rPr>
        <w:lastRenderedPageBreak/>
        <w:drawing>
          <wp:anchor distT="0" distB="0" distL="114300" distR="114300" simplePos="0" relativeHeight="251658285" behindDoc="0" locked="0" layoutInCell="1" allowOverlap="1" wp14:anchorId="65268D29" wp14:editId="57B9F3BB">
            <wp:simplePos x="0" y="0"/>
            <wp:positionH relativeFrom="column">
              <wp:posOffset>658223</wp:posOffset>
            </wp:positionH>
            <wp:positionV relativeFrom="paragraph">
              <wp:posOffset>361958</wp:posOffset>
            </wp:positionV>
            <wp:extent cx="5077610" cy="7419862"/>
            <wp:effectExtent l="0" t="0" r="2540" b="0"/>
            <wp:wrapTopAndBottom/>
            <wp:docPr id="1756659865" name="Picture 1756659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077610" cy="7419862"/>
                    </a:xfrm>
                    <a:prstGeom prst="rect">
                      <a:avLst/>
                    </a:prstGeom>
                    <a:noFill/>
                    <a:ln>
                      <a:noFill/>
                    </a:ln>
                  </pic:spPr>
                </pic:pic>
              </a:graphicData>
            </a:graphic>
            <wp14:sizeRelH relativeFrom="page">
              <wp14:pctWidth>0</wp14:pctWidth>
            </wp14:sizeRelH>
            <wp14:sizeRelV relativeFrom="page">
              <wp14:pctHeight>0</wp14:pctHeight>
            </wp14:sizeRelV>
          </wp:anchor>
        </w:drawing>
      </w:r>
      <w:r w:rsidR="00785976" w:rsidRPr="00CE61E0">
        <w:rPr>
          <w:lang w:bidi="es-ES"/>
        </w:rPr>
        <w:t xml:space="preserve"> Figura 3. Tipos de instalaciones generadora</w:t>
      </w:r>
      <w:r w:rsidR="00785976" w:rsidRPr="00CE61E0">
        <w:t>s</w:t>
      </w:r>
    </w:p>
    <w:p w14:paraId="56A7DD23" w14:textId="28BFE340" w:rsidR="005B5DA7" w:rsidRPr="00CE61E0" w:rsidRDefault="005B5DA7" w:rsidP="00D94DA6">
      <w:pPr>
        <w:pStyle w:val="Ttulo5"/>
      </w:pPr>
      <w:bookmarkStart w:id="71" w:name="_Toc65220320"/>
      <w:r w:rsidRPr="00CE61E0">
        <w:t>Instalaciones generadoras aisladas</w:t>
      </w:r>
      <w:bookmarkEnd w:id="71"/>
    </w:p>
    <w:p w14:paraId="4BEBBE65" w14:textId="0F1B4D6E" w:rsidR="005B5DA7" w:rsidRPr="00CE61E0" w:rsidRDefault="005B5DA7" w:rsidP="005B5DA7">
      <w:pPr>
        <w:rPr>
          <w:iCs/>
          <w:color w:val="000000" w:themeColor="text1"/>
          <w:lang w:val="es-ES_tradnl"/>
        </w:rPr>
      </w:pPr>
      <w:r w:rsidRPr="00CE61E0">
        <w:rPr>
          <w:color w:val="000000" w:themeColor="text1"/>
          <w:lang w:val="es-ES_tradnl"/>
        </w:rPr>
        <w:t xml:space="preserve">La conexión a los receptores, en las instalaciones donde no pueda darse la posibilidad del acoplamiento con la red de distribución o con otro generador, precisará la instalación de un </w:t>
      </w:r>
      <w:r w:rsidRPr="00CE61E0">
        <w:rPr>
          <w:color w:val="000000" w:themeColor="text1"/>
          <w:lang w:val="es-ES_tradnl"/>
        </w:rPr>
        <w:lastRenderedPageBreak/>
        <w:t>dispositivo que permita conectar y desconectar la carga en los circuitos de salida del generador. Dicho dispositivo podrá ser el IGA de la instalación generadora siempre que tenga capacidad de seccionamiento.</w:t>
      </w:r>
    </w:p>
    <w:p w14:paraId="03ECBA46" w14:textId="31B9E056" w:rsidR="005B5DA7" w:rsidRPr="00CE61E0" w:rsidRDefault="005B5DA7" w:rsidP="005B5DA7">
      <w:pPr>
        <w:rPr>
          <w:color w:val="000000" w:themeColor="text1"/>
          <w:lang w:val="es-ES_tradnl"/>
        </w:rPr>
      </w:pPr>
      <w:r w:rsidRPr="00CE61E0">
        <w:rPr>
          <w:color w:val="000000" w:themeColor="text1"/>
          <w:lang w:val="es-ES_tradnl"/>
        </w:rPr>
        <w:t>Cuando existan más de un generador y su conexión exija la sincronización, se deberá disponer de un equipo manual o automático para realizar dicha operación, que podrá estar integrado en los generadores.</w:t>
      </w:r>
    </w:p>
    <w:p w14:paraId="039B9394" w14:textId="21F243CF" w:rsidR="005B5DA7" w:rsidRPr="00CE61E0" w:rsidRDefault="005B5DA7" w:rsidP="005B5DA7">
      <w:pPr>
        <w:rPr>
          <w:color w:val="000000" w:themeColor="text1"/>
          <w:lang w:val="es-ES_tradnl"/>
        </w:rPr>
      </w:pPr>
      <w:r w:rsidRPr="00CE61E0">
        <w:rPr>
          <w:color w:val="000000" w:themeColor="text1"/>
          <w:lang w:val="es-ES_tradnl"/>
        </w:rPr>
        <w:t>Los generadores portátiles deberán incorporar las protecciones generales contra sobreintensidades y contactos directos e indirectos necesarios para la instalación que alimenten.</w:t>
      </w:r>
    </w:p>
    <w:p w14:paraId="647DD9C7" w14:textId="5395E86D" w:rsidR="005B5DA7" w:rsidRPr="00CE61E0" w:rsidRDefault="009774D3" w:rsidP="005B5DA7">
      <w:pPr>
        <w:rPr>
          <w:iCs/>
          <w:color w:val="000000" w:themeColor="text1"/>
          <w:lang w:val="es-ES_tradnl"/>
        </w:rPr>
      </w:pPr>
      <w:r w:rsidRPr="00CE61E0">
        <w:rPr>
          <w:iCs/>
          <w:color w:val="000000" w:themeColor="text1"/>
          <w:lang w:val="es-ES_tradnl"/>
        </w:rPr>
        <w:t>En la f</w:t>
      </w:r>
      <w:r w:rsidR="005B5DA7" w:rsidRPr="00CE61E0">
        <w:rPr>
          <w:iCs/>
          <w:color w:val="000000" w:themeColor="text1"/>
          <w:lang w:val="es-ES_tradnl"/>
        </w:rPr>
        <w:t>igura 4 se muestra un ejemplo de esquema de instalación generadora aislada.</w:t>
      </w:r>
    </w:p>
    <w:p w14:paraId="415C4769" w14:textId="6E4C9CF1" w:rsidR="005B5DA7" w:rsidRPr="00CE61E0" w:rsidRDefault="005B5DA7" w:rsidP="005B5DA7">
      <w:pPr>
        <w:pStyle w:val="Titulotabla"/>
        <w:rPr>
          <w:lang w:bidi="es-ES"/>
        </w:rPr>
      </w:pPr>
      <w:r w:rsidRPr="00CE61E0">
        <w:rPr>
          <w:noProof/>
          <w:color w:val="000000" w:themeColor="text1"/>
        </w:rPr>
        <w:drawing>
          <wp:anchor distT="0" distB="0" distL="114300" distR="114300" simplePos="0" relativeHeight="251658271" behindDoc="0" locked="0" layoutInCell="1" allowOverlap="1" wp14:anchorId="6C418149" wp14:editId="6DF3D94A">
            <wp:simplePos x="0" y="0"/>
            <wp:positionH relativeFrom="margin">
              <wp:posOffset>560705</wp:posOffset>
            </wp:positionH>
            <wp:positionV relativeFrom="paragraph">
              <wp:posOffset>382270</wp:posOffset>
            </wp:positionV>
            <wp:extent cx="5158740" cy="2254885"/>
            <wp:effectExtent l="0" t="0" r="0" b="0"/>
            <wp:wrapTopAndBottom/>
            <wp:docPr id="650495495" name="Picture 650495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5"/>
                    <pic:cNvPicPr/>
                  </pic:nvPicPr>
                  <pic:blipFill>
                    <a:blip r:embed="rId73" cstate="email">
                      <a:extLst>
                        <a:ext uri="{28A0092B-C50C-407E-A947-70E740481C1C}">
                          <a14:useLocalDpi xmlns:a14="http://schemas.microsoft.com/office/drawing/2010/main" val="0"/>
                        </a:ext>
                      </a:extLst>
                    </a:blip>
                    <a:stretch>
                      <a:fillRect/>
                    </a:stretch>
                  </pic:blipFill>
                  <pic:spPr>
                    <a:xfrm>
                      <a:off x="0" y="0"/>
                      <a:ext cx="5158740" cy="2254885"/>
                    </a:xfrm>
                    <a:prstGeom prst="rect">
                      <a:avLst/>
                    </a:prstGeom>
                  </pic:spPr>
                </pic:pic>
              </a:graphicData>
            </a:graphic>
            <wp14:sizeRelH relativeFrom="margin">
              <wp14:pctWidth>0</wp14:pctWidth>
            </wp14:sizeRelH>
          </wp:anchor>
        </w:drawing>
      </w:r>
      <w:r w:rsidRPr="00CE61E0">
        <w:rPr>
          <w:lang w:bidi="es-ES"/>
        </w:rPr>
        <w:t>Figura 4. Esquema de conexión de una instalación generadora aislada</w:t>
      </w:r>
    </w:p>
    <w:p w14:paraId="0C2EC0D2" w14:textId="67CEA8DA" w:rsidR="005B5DA7" w:rsidRPr="00CE61E0" w:rsidRDefault="005B5DA7" w:rsidP="005B5DA7">
      <w:pPr>
        <w:rPr>
          <w:b/>
          <w:bCs/>
          <w:color w:val="000000" w:themeColor="text1"/>
        </w:rPr>
      </w:pPr>
      <w:r w:rsidRPr="00CE61E0">
        <w:rPr>
          <w:b/>
          <w:bCs/>
          <w:color w:val="000000" w:themeColor="text1"/>
        </w:rPr>
        <w:t>Leyenda:</w:t>
      </w:r>
    </w:p>
    <w:p w14:paraId="78A8022A" w14:textId="77777777" w:rsidR="005B5DA7" w:rsidRPr="00CE61E0" w:rsidRDefault="005B5DA7" w:rsidP="00FB53F8">
      <w:pPr>
        <w:pStyle w:val="Leyenda"/>
        <w:numPr>
          <w:ilvl w:val="0"/>
          <w:numId w:val="151"/>
        </w:numPr>
      </w:pPr>
      <w:r w:rsidRPr="00CE61E0">
        <w:t>Línea de conexión individual por cada instalación generadora</w:t>
      </w:r>
    </w:p>
    <w:p w14:paraId="60680934" w14:textId="77777777" w:rsidR="005B5DA7" w:rsidRPr="00CE61E0" w:rsidRDefault="005B5DA7" w:rsidP="00FB53F8">
      <w:pPr>
        <w:pStyle w:val="Leyenda"/>
        <w:numPr>
          <w:ilvl w:val="0"/>
          <w:numId w:val="151"/>
        </w:numPr>
      </w:pPr>
      <w:r w:rsidRPr="00CE61E0">
        <w:t xml:space="preserve">Instalación interior consumo - cuadro general de mando y protección </w:t>
      </w:r>
    </w:p>
    <w:p w14:paraId="12360B27" w14:textId="77777777" w:rsidR="005B5DA7" w:rsidRPr="00CE61E0" w:rsidRDefault="005B5DA7" w:rsidP="00FB53F8">
      <w:pPr>
        <w:pStyle w:val="Leyenda"/>
        <w:numPr>
          <w:ilvl w:val="0"/>
          <w:numId w:val="151"/>
        </w:numPr>
      </w:pPr>
      <w:r w:rsidRPr="00CE61E0">
        <w:t>Interruptor general automático (IGA)</w:t>
      </w:r>
    </w:p>
    <w:p w14:paraId="3E5682ED" w14:textId="77777777" w:rsidR="005B5DA7" w:rsidRPr="00CE61E0" w:rsidRDefault="005B5DA7" w:rsidP="00FB53F8">
      <w:pPr>
        <w:pStyle w:val="Leyenda"/>
        <w:numPr>
          <w:ilvl w:val="0"/>
          <w:numId w:val="151"/>
        </w:numPr>
      </w:pPr>
      <w:r w:rsidRPr="00CE61E0">
        <w:t>Interruptor diferencial tipo A, B o F</w:t>
      </w:r>
    </w:p>
    <w:p w14:paraId="17E99AF0" w14:textId="77777777" w:rsidR="005B5DA7" w:rsidRPr="00CE61E0" w:rsidRDefault="005B5DA7" w:rsidP="00FB53F8">
      <w:pPr>
        <w:pStyle w:val="Leyenda"/>
        <w:numPr>
          <w:ilvl w:val="0"/>
          <w:numId w:val="151"/>
        </w:numPr>
      </w:pPr>
      <w:r w:rsidRPr="00CE61E0">
        <w:t>Dispositivos individuales de mando y protección</w:t>
      </w:r>
    </w:p>
    <w:p w14:paraId="77E99EAF" w14:textId="77777777" w:rsidR="005B5DA7" w:rsidRPr="00CE61E0" w:rsidRDefault="005B5DA7" w:rsidP="00FB53F8">
      <w:pPr>
        <w:pStyle w:val="Leyenda"/>
        <w:numPr>
          <w:ilvl w:val="0"/>
          <w:numId w:val="151"/>
        </w:numPr>
      </w:pPr>
      <w:r w:rsidRPr="00CE61E0">
        <w:t>Instalación interior generación - cuadro mando y protección de generación</w:t>
      </w:r>
    </w:p>
    <w:p w14:paraId="587993F0" w14:textId="77777777" w:rsidR="005B5DA7" w:rsidRPr="00CE61E0" w:rsidRDefault="005B5DA7" w:rsidP="00FB53F8">
      <w:pPr>
        <w:pStyle w:val="Leyenda"/>
        <w:numPr>
          <w:ilvl w:val="0"/>
          <w:numId w:val="151"/>
        </w:numPr>
      </w:pPr>
      <w:r w:rsidRPr="00CE61E0">
        <w:t xml:space="preserve">Instalación generadora (conjunto generación-almacenamiento-inversor) </w:t>
      </w:r>
    </w:p>
    <w:p w14:paraId="2E3E3C9F" w14:textId="3282B721" w:rsidR="005B5DA7" w:rsidRPr="00CE61E0" w:rsidRDefault="005B5DA7" w:rsidP="00FB53F8">
      <w:pPr>
        <w:pStyle w:val="Leyenda"/>
        <w:numPr>
          <w:ilvl w:val="0"/>
          <w:numId w:val="151"/>
        </w:numPr>
      </w:pPr>
      <w:r w:rsidRPr="00CE61E0">
        <w:t>Interruptor protecciones de generación (puede estar integrado en el generador y ser electrónico sin contactos)</w:t>
      </w:r>
    </w:p>
    <w:p w14:paraId="3CA44DA7" w14:textId="66125A95" w:rsidR="005B5DA7" w:rsidRPr="00CE61E0" w:rsidRDefault="005B5DA7" w:rsidP="00CE6384">
      <w:pPr>
        <w:pStyle w:val="NOTAX"/>
      </w:pPr>
      <w:r w:rsidRPr="00CE61E0">
        <w:t>Nota: SS.AA.</w:t>
      </w:r>
      <w:r w:rsidR="00A270F5" w:rsidRPr="00CE61E0">
        <w:t>:</w:t>
      </w:r>
      <w:r w:rsidRPr="00CE61E0">
        <w:t xml:space="preserve"> Servicios auxiliares de la instalación de generación</w:t>
      </w:r>
    </w:p>
    <w:p w14:paraId="02CA333F" w14:textId="77777777" w:rsidR="005B5DA7" w:rsidRPr="00CE61E0" w:rsidRDefault="005B5DA7" w:rsidP="005B5DA7">
      <w:pPr>
        <w:spacing w:before="240"/>
        <w:rPr>
          <w:color w:val="000000" w:themeColor="text1"/>
        </w:rPr>
      </w:pPr>
      <w:r w:rsidRPr="00CE61E0">
        <w:rPr>
          <w:color w:val="000000" w:themeColor="text1"/>
        </w:rPr>
        <w:t>A pesar del hecho de que las instalaciones generadoras de este tipo estén permanentemente conectadas a la instalación de consumo, no podrán utilizarse las protecciones de la instalación generadora como protección de la instalación interior de consumo, debiendo cada una de ellas disponer de sus propias protecciones.</w:t>
      </w:r>
    </w:p>
    <w:p w14:paraId="2F5D81A2" w14:textId="06E78156" w:rsidR="005B5DA7" w:rsidRPr="00CE61E0" w:rsidRDefault="005B5DA7" w:rsidP="005B5DA7">
      <w:pPr>
        <w:rPr>
          <w:color w:val="000000" w:themeColor="text1"/>
        </w:rPr>
      </w:pPr>
      <w:r w:rsidRPr="00CE61E0">
        <w:rPr>
          <w:color w:val="000000" w:themeColor="text1"/>
        </w:rPr>
        <w:t xml:space="preserve">Las protecciones correspondientes a la instalación generadora se describen en el apartado 7 de la </w:t>
      </w:r>
      <w:r w:rsidR="00401B9C" w:rsidRPr="00CE61E0">
        <w:rPr>
          <w:color w:val="000000" w:themeColor="text1"/>
        </w:rPr>
        <w:t>ITC BT</w:t>
      </w:r>
      <w:r w:rsidRPr="00CE61E0">
        <w:rPr>
          <w:color w:val="000000" w:themeColor="text1"/>
        </w:rPr>
        <w:t>-40, incluyendo la correspondiente al interruptor de protecciones de generación, sobre el que actúan los distintos sistemas de protección, el cual podrá tratarse de un interruptor independiente o formar parte de los inversores asociados al conjunto de generación y almacenamiento.</w:t>
      </w:r>
    </w:p>
    <w:p w14:paraId="6D8A94D4" w14:textId="523DE819" w:rsidR="005B5DA7" w:rsidRPr="00CE61E0" w:rsidRDefault="005B5DA7" w:rsidP="005B5DA7">
      <w:pPr>
        <w:rPr>
          <w:color w:val="000000" w:themeColor="text1"/>
        </w:rPr>
      </w:pPr>
      <w:r w:rsidRPr="00CE61E0">
        <w:rPr>
          <w:color w:val="000000" w:themeColor="text1"/>
        </w:rPr>
        <w:lastRenderedPageBreak/>
        <w:t xml:space="preserve">Las protecciones contra el choque eléctrico se elegirán conforme a lo indicado en la </w:t>
      </w:r>
      <w:r w:rsidR="00401B9C" w:rsidRPr="00CE61E0">
        <w:rPr>
          <w:color w:val="000000" w:themeColor="text1"/>
        </w:rPr>
        <w:t>ITC BT</w:t>
      </w:r>
      <w:r w:rsidRPr="00CE61E0">
        <w:rPr>
          <w:color w:val="000000" w:themeColor="text1"/>
        </w:rPr>
        <w:t>-24 teniendo en cuenta, en caso de protección por corte automático de la alimentación, el régimen de puesta a tierra del neutro de la instalación generadora y la potencia de cortocircuito que es capaz de aportar. En esquemas TN, la protección contra los contactos indirectos por corte automático de la alimentación mediante interruptor de corriente diferencial residual, requerirá que el esquema de conexión sea del tipo TN-S.</w:t>
      </w:r>
    </w:p>
    <w:p w14:paraId="20CEA462" w14:textId="343CE591" w:rsidR="00BB76BF" w:rsidRPr="00CE61E0" w:rsidRDefault="005B5DA7" w:rsidP="00BB76BF">
      <w:r w:rsidRPr="00CE61E0">
        <w:rPr>
          <w:color w:val="000000" w:themeColor="text1"/>
        </w:rPr>
        <w:t>Las protecciones de la instalación receptora serán las indicadas en las correspondientes ITC de instalaciones interiores</w:t>
      </w:r>
      <w:r w:rsidR="003C7B59" w:rsidRPr="00CE61E0">
        <w:rPr>
          <w:color w:val="000000" w:themeColor="text1"/>
        </w:rPr>
        <w:t xml:space="preserve">. </w:t>
      </w:r>
      <w:r w:rsidR="00BB76BF" w:rsidRPr="00CE61E0">
        <w:t>En el caso de la protección contra sobreintensidades, las corrientes de sobrecarga y las corrientes de cortocircuito deberán determinarse en cada punto de la instalación en donde deba instalarse un dispositivo, teniendo en cuenta todas las posibles configuraciones de la instalación (tipo de gen</w:t>
      </w:r>
      <w:r w:rsidR="0076397A" w:rsidRPr="00CE61E0">
        <w:t>eración, presencia de baterías</w:t>
      </w:r>
      <w:r w:rsidR="00BB76BF" w:rsidRPr="00CE61E0">
        <w:t xml:space="preserve">, </w:t>
      </w:r>
      <w:r w:rsidR="00255B60" w:rsidRPr="00CE61E0">
        <w:t>entre otros</w:t>
      </w:r>
      <w:r w:rsidR="0076397A" w:rsidRPr="00CE61E0">
        <w:t>)</w:t>
      </w:r>
      <w:r w:rsidR="00255B60" w:rsidRPr="00CE61E0">
        <w:t>.</w:t>
      </w:r>
    </w:p>
    <w:p w14:paraId="32850F5B" w14:textId="610745DF" w:rsidR="00BB76BF" w:rsidRPr="00CE61E0" w:rsidRDefault="00BB76BF" w:rsidP="00BB76BF">
      <w:r w:rsidRPr="00CE61E0">
        <w:t>Además, en la elección del dispositivo de protección contra sobre</w:t>
      </w:r>
      <w:r w:rsidR="00C607B0" w:rsidRPr="00CE61E0">
        <w:t>intensidades,</w:t>
      </w:r>
      <w:r w:rsidRPr="00CE61E0">
        <w:t xml:space="preserve"> se deberá tener en cuenta:</w:t>
      </w:r>
    </w:p>
    <w:p w14:paraId="35AAE209" w14:textId="0EC22B97" w:rsidR="00BB76BF" w:rsidRPr="00CE61E0" w:rsidRDefault="00BB76BF" w:rsidP="00E56C8C">
      <w:pPr>
        <w:pStyle w:val="Prrafodelista"/>
        <w:numPr>
          <w:ilvl w:val="1"/>
          <w:numId w:val="5"/>
        </w:numPr>
        <w:spacing w:after="120"/>
        <w:ind w:left="709" w:hanging="284"/>
        <w:contextualSpacing w:val="0"/>
        <w:rPr>
          <w:rFonts w:cs="Arial"/>
          <w:lang w:bidi="es-ES"/>
        </w:rPr>
      </w:pPr>
      <w:r w:rsidRPr="00CE61E0">
        <w:rPr>
          <w:rFonts w:cs="Arial"/>
          <w:lang w:bidi="es-ES"/>
        </w:rPr>
        <w:t>El nivel de cortocircuito máximo para la selección del poder de corte; y</w:t>
      </w:r>
    </w:p>
    <w:p w14:paraId="787C8BB0" w14:textId="17403A7A" w:rsidR="005B5DA7" w:rsidRPr="00CE61E0" w:rsidRDefault="00BB76BF" w:rsidP="00E56C8C">
      <w:pPr>
        <w:pStyle w:val="Prrafodelista"/>
        <w:numPr>
          <w:ilvl w:val="1"/>
          <w:numId w:val="5"/>
        </w:numPr>
        <w:spacing w:after="120"/>
        <w:ind w:left="709" w:hanging="284"/>
        <w:contextualSpacing w:val="0"/>
        <w:rPr>
          <w:rFonts w:cs="Arial"/>
          <w:lang w:bidi="es-ES"/>
        </w:rPr>
      </w:pPr>
      <w:r w:rsidRPr="00CE61E0">
        <w:rPr>
          <w:rFonts w:cs="Arial"/>
          <w:lang w:bidi="es-ES"/>
        </w:rPr>
        <w:t>E</w:t>
      </w:r>
      <w:r w:rsidR="0076397A" w:rsidRPr="00CE61E0">
        <w:rPr>
          <w:rFonts w:cs="Arial"/>
          <w:lang w:bidi="es-ES"/>
        </w:rPr>
        <w:t>l nivel de cortocircuito mínimo</w:t>
      </w:r>
      <w:r w:rsidRPr="00CE61E0">
        <w:rPr>
          <w:rFonts w:cs="Arial"/>
          <w:lang w:bidi="es-ES"/>
        </w:rPr>
        <w:t xml:space="preserve"> para el ajuste de las características de disparo de los dispositivos de protección contra cortocircuitos.</w:t>
      </w:r>
    </w:p>
    <w:p w14:paraId="54C71279" w14:textId="44BD55C6" w:rsidR="005B5DA7" w:rsidRPr="00CE61E0" w:rsidRDefault="005B5DA7" w:rsidP="00D94DA6">
      <w:pPr>
        <w:pStyle w:val="Ttulo5"/>
      </w:pPr>
      <w:bookmarkStart w:id="72" w:name="_Toc65220321"/>
      <w:r w:rsidRPr="00CE61E0">
        <w:t>Instalaciones generadoras asistidas</w:t>
      </w:r>
      <w:bookmarkEnd w:id="72"/>
    </w:p>
    <w:p w14:paraId="06202AF5" w14:textId="5EA169F6" w:rsidR="005B5DA7" w:rsidRPr="00CE61E0" w:rsidRDefault="005B5DA7" w:rsidP="00E751F8">
      <w:pPr>
        <w:rPr>
          <w:color w:val="000000" w:themeColor="text1"/>
          <w:lang w:val="es-ES_tradnl"/>
        </w:rPr>
      </w:pPr>
      <w:r w:rsidRPr="00CE61E0">
        <w:rPr>
          <w:color w:val="000000" w:themeColor="text1"/>
          <w:lang w:val="es-ES_tradnl"/>
        </w:rPr>
        <w:t xml:space="preserve">En la </w:t>
      </w:r>
      <w:r w:rsidRPr="00CE61E0">
        <w:rPr>
          <w:lang w:val="es-ES_tradnl"/>
        </w:rPr>
        <w:t xml:space="preserve">instalación interior o receptora, la alimentación alternativa (red </w:t>
      </w:r>
      <w:r w:rsidR="003D6620" w:rsidRPr="00CE61E0">
        <w:rPr>
          <w:lang w:val="es-ES_tradnl"/>
        </w:rPr>
        <w:t xml:space="preserve">de distribución </w:t>
      </w:r>
      <w:r w:rsidRPr="00CE61E0">
        <w:rPr>
          <w:lang w:val="es-ES_tradnl"/>
        </w:rPr>
        <w:t>o generador</w:t>
      </w:r>
      <w:r w:rsidR="003D6620" w:rsidRPr="00CE61E0">
        <w:rPr>
          <w:lang w:val="es-ES_tradnl"/>
        </w:rPr>
        <w:t xml:space="preserve"> conectado en la instalación interior</w:t>
      </w:r>
      <w:r w:rsidRPr="00CE61E0">
        <w:rPr>
          <w:color w:val="000000" w:themeColor="text1"/>
          <w:lang w:val="es-ES_tradnl"/>
        </w:rPr>
        <w:t>) podrá hacerse en varios puntos que irán provistos de un sistema de conmutación para todos los conductores activos y el neutro.</w:t>
      </w:r>
    </w:p>
    <w:p w14:paraId="3514C7BD" w14:textId="14781FEA" w:rsidR="005B5DA7" w:rsidRPr="00CE61E0" w:rsidRDefault="005B5DA7" w:rsidP="00E751F8">
      <w:pPr>
        <w:rPr>
          <w:color w:val="000000" w:themeColor="text1"/>
          <w:lang w:val="es-ES_tradnl"/>
        </w:rPr>
      </w:pPr>
      <w:r w:rsidRPr="00CE61E0">
        <w:rPr>
          <w:color w:val="000000" w:themeColor="text1"/>
          <w:lang w:val="es-ES_tradnl"/>
        </w:rPr>
        <w:t xml:space="preserve">Para impedir el acoplamiento simultaneo en maniobras de transferencia de carga con corte, deberá existir un enclavamiento de accionamiento automático o manual. El dispositivo de maniobra </w:t>
      </w:r>
      <w:r w:rsidR="003F3E4B" w:rsidRPr="00CE61E0">
        <w:rPr>
          <w:color w:val="000000" w:themeColor="text1"/>
          <w:lang w:val="es-ES_tradnl"/>
        </w:rPr>
        <w:t>del conmutador será accesible a la persona</w:t>
      </w:r>
      <w:r w:rsidRPr="00CE61E0">
        <w:rPr>
          <w:color w:val="000000" w:themeColor="text1"/>
          <w:lang w:val="es-ES_tradnl"/>
        </w:rPr>
        <w:t xml:space="preserve"> titular de la instalación generadora. Salvo en instalaciones con esquema IT, el conmutador llevará un contacto auxiliar que permita conectar a tierra el neutro de la generación garantizando la actuación de las protecciones de la instalación interior o receptora.</w:t>
      </w:r>
    </w:p>
    <w:p w14:paraId="0FA2202A" w14:textId="49978ED3" w:rsidR="005B5DA7" w:rsidRPr="00CE61E0" w:rsidRDefault="005B5DA7" w:rsidP="00E751F8">
      <w:pPr>
        <w:rPr>
          <w:color w:val="000000" w:themeColor="text1"/>
          <w:lang w:val="es-ES_tradnl"/>
        </w:rPr>
      </w:pPr>
      <w:r w:rsidRPr="00CE61E0">
        <w:rPr>
          <w:color w:val="000000" w:themeColor="text1"/>
          <w:lang w:val="es-ES_tradnl"/>
        </w:rPr>
        <w:t>Para evitar los efectos de sobretensión debidas a las conmutaciones será necesario instalar protectores contra sobretensiones transitorias, adecuados a la instalación que alimenten.</w:t>
      </w:r>
    </w:p>
    <w:p w14:paraId="1904F71D" w14:textId="29A640ED" w:rsidR="005B5DA7" w:rsidRPr="00CE61E0" w:rsidRDefault="005B5DA7" w:rsidP="00E751F8">
      <w:pPr>
        <w:rPr>
          <w:color w:val="000000" w:themeColor="text1"/>
          <w:lang w:val="es-ES_tradnl"/>
        </w:rPr>
      </w:pPr>
      <w:r w:rsidRPr="00CE61E0">
        <w:rPr>
          <w:color w:val="000000" w:themeColor="text1"/>
          <w:lang w:val="es-ES_tradnl"/>
        </w:rPr>
        <w:t>Se podrán realizar maniobras de transferencia de carga sin corte, cuando la conexión de la instalación generadora asistida con la red de distribución se haga en un punto único y se cumplan los siguientes requisitos:</w:t>
      </w:r>
    </w:p>
    <w:p w14:paraId="0FA0D744" w14:textId="7D67E6DF" w:rsidR="005B5DA7" w:rsidRPr="00CE61E0" w:rsidRDefault="005B5DA7" w:rsidP="00E56C8C">
      <w:pPr>
        <w:pStyle w:val="Prrafodelista"/>
        <w:numPr>
          <w:ilvl w:val="1"/>
          <w:numId w:val="5"/>
        </w:numPr>
        <w:spacing w:after="120"/>
        <w:ind w:left="709" w:hanging="284"/>
        <w:contextualSpacing w:val="0"/>
        <w:rPr>
          <w:rFonts w:cs="Arial"/>
          <w:lang w:bidi="es-ES"/>
        </w:rPr>
      </w:pPr>
      <w:r w:rsidRPr="00CE61E0">
        <w:rPr>
          <w:rFonts w:cs="Arial"/>
          <w:lang w:bidi="es-ES"/>
        </w:rPr>
        <w:t>Los generadores deben ser de potencia superior a 100 k</w:t>
      </w:r>
      <w:r w:rsidR="00182CCB" w:rsidRPr="00CE61E0">
        <w:rPr>
          <w:rFonts w:cs="Arial"/>
          <w:lang w:bidi="es-ES"/>
        </w:rPr>
        <w:t>W</w:t>
      </w:r>
      <w:r w:rsidRPr="00CE61E0">
        <w:rPr>
          <w:rFonts w:cs="Arial"/>
          <w:lang w:bidi="es-ES"/>
        </w:rPr>
        <w:t>.</w:t>
      </w:r>
    </w:p>
    <w:p w14:paraId="46824AE6" w14:textId="260C4BE5" w:rsidR="005B5DA7" w:rsidRPr="00CE61E0" w:rsidRDefault="005B5DA7" w:rsidP="00E56C8C">
      <w:pPr>
        <w:pStyle w:val="Prrafodelista"/>
        <w:numPr>
          <w:ilvl w:val="1"/>
          <w:numId w:val="5"/>
        </w:numPr>
        <w:spacing w:after="120"/>
        <w:ind w:left="709" w:hanging="284"/>
        <w:contextualSpacing w:val="0"/>
        <w:rPr>
          <w:rFonts w:cs="Arial"/>
          <w:lang w:bidi="es-ES"/>
        </w:rPr>
      </w:pPr>
      <w:r w:rsidRPr="00CE61E0">
        <w:rPr>
          <w:rFonts w:cs="Arial"/>
          <w:lang w:bidi="es-ES"/>
        </w:rPr>
        <w:t xml:space="preserve">Inmediatamente después de la interconexión entre el generador y la red de distribución o una red interior con esquema TT y mientras dure la interconexión, se desconectará de tierra el neutro de la instalación generadora. </w:t>
      </w:r>
    </w:p>
    <w:p w14:paraId="44013E35" w14:textId="1D968986" w:rsidR="005B5DA7" w:rsidRPr="00CE61E0" w:rsidRDefault="005B5DA7" w:rsidP="00E56C8C">
      <w:pPr>
        <w:pStyle w:val="Prrafodelista"/>
        <w:numPr>
          <w:ilvl w:val="1"/>
          <w:numId w:val="5"/>
        </w:numPr>
        <w:spacing w:after="120"/>
        <w:ind w:left="709" w:hanging="284"/>
        <w:contextualSpacing w:val="0"/>
        <w:rPr>
          <w:rFonts w:cs="Arial"/>
          <w:lang w:bidi="es-ES"/>
        </w:rPr>
      </w:pPr>
      <w:r w:rsidRPr="00CE61E0">
        <w:rPr>
          <w:rFonts w:cs="Arial"/>
          <w:lang w:bidi="es-ES"/>
        </w:rPr>
        <w:lastRenderedPageBreak/>
        <w:t>Se garantizará que no se pueden modificar los parámetros de conmutación iniciales, particularmente el tiempo de interconexión.</w:t>
      </w:r>
    </w:p>
    <w:p w14:paraId="1B85401D" w14:textId="38070D69" w:rsidR="005B5DA7" w:rsidRPr="00CE61E0" w:rsidRDefault="005B5DA7" w:rsidP="00E56C8C">
      <w:pPr>
        <w:pStyle w:val="Prrafodelista"/>
        <w:numPr>
          <w:ilvl w:val="1"/>
          <w:numId w:val="5"/>
        </w:numPr>
        <w:spacing w:after="120"/>
        <w:ind w:left="709" w:hanging="284"/>
        <w:contextualSpacing w:val="0"/>
        <w:rPr>
          <w:rFonts w:cs="Arial"/>
          <w:lang w:bidi="es-ES"/>
        </w:rPr>
      </w:pPr>
      <w:r w:rsidRPr="00CE61E0">
        <w:rPr>
          <w:rFonts w:cs="Arial"/>
          <w:lang w:bidi="es-ES"/>
        </w:rPr>
        <w:t>Dispondrá de un equipo de sincronización. Este impedirá la interconexión con la red de distribución fuera de las condiciones admisibles para el generador o en caso de ausencia de tensión en la red de distribución.</w:t>
      </w:r>
    </w:p>
    <w:p w14:paraId="37ABB54F" w14:textId="0F5E7464" w:rsidR="005B5DA7" w:rsidRPr="00CE61E0" w:rsidRDefault="005B5DA7" w:rsidP="00E56C8C">
      <w:pPr>
        <w:pStyle w:val="Prrafodelista"/>
        <w:numPr>
          <w:ilvl w:val="1"/>
          <w:numId w:val="5"/>
        </w:numPr>
        <w:spacing w:after="120"/>
        <w:ind w:left="709" w:hanging="284"/>
        <w:contextualSpacing w:val="0"/>
        <w:rPr>
          <w:rFonts w:cs="Arial"/>
          <w:lang w:bidi="es-ES"/>
        </w:rPr>
      </w:pPr>
      <w:r w:rsidRPr="00CE61E0">
        <w:rPr>
          <w:rFonts w:cs="Arial"/>
          <w:lang w:bidi="es-ES"/>
        </w:rPr>
        <w:t>Se dispondrá de los automatismos necesarios para impedir el mantenimiento de la interconexión durante más de 5 segundos.</w:t>
      </w:r>
    </w:p>
    <w:p w14:paraId="4558989C" w14:textId="4BA8B02E" w:rsidR="005B5DA7" w:rsidRPr="00CE61E0" w:rsidRDefault="005B5DA7" w:rsidP="00E751F8">
      <w:pPr>
        <w:rPr>
          <w:iCs/>
          <w:color w:val="000000" w:themeColor="text1"/>
          <w:lang w:val="es-ES_tradnl"/>
        </w:rPr>
      </w:pPr>
      <w:r w:rsidRPr="00CE61E0">
        <w:rPr>
          <w:iCs/>
          <w:color w:val="000000" w:themeColor="text1"/>
          <w:lang w:val="es-ES_tradnl"/>
        </w:rPr>
        <w:t xml:space="preserve">En la figura 5 se muestra un ejemplo de esquema de instalación </w:t>
      </w:r>
      <w:r w:rsidRPr="00CE61E0">
        <w:rPr>
          <w:iCs/>
          <w:color w:val="000000" w:themeColor="text1"/>
        </w:rPr>
        <w:t>asistida con trasferencia de carga con</w:t>
      </w:r>
      <w:r w:rsidRPr="00CE61E0">
        <w:rPr>
          <w:b/>
          <w:bCs/>
          <w:iCs/>
          <w:color w:val="000000" w:themeColor="text1"/>
        </w:rPr>
        <w:t xml:space="preserve"> </w:t>
      </w:r>
      <w:r w:rsidRPr="00CE61E0">
        <w:rPr>
          <w:iCs/>
          <w:color w:val="000000" w:themeColor="text1"/>
        </w:rPr>
        <w:t>corte</w:t>
      </w:r>
      <w:r w:rsidRPr="00CE61E0">
        <w:rPr>
          <w:iCs/>
          <w:color w:val="000000" w:themeColor="text1"/>
          <w:lang w:val="es-ES_tradnl"/>
        </w:rPr>
        <w:t>.</w:t>
      </w:r>
    </w:p>
    <w:p w14:paraId="217BAE8D" w14:textId="76380DDB" w:rsidR="00E751F8" w:rsidRPr="00CE61E0" w:rsidRDefault="00E751F8" w:rsidP="00E751F8">
      <w:pPr>
        <w:pStyle w:val="Titulotabla"/>
        <w:rPr>
          <w:lang w:val="es-ES_tradnl"/>
        </w:rPr>
      </w:pPr>
      <w:r w:rsidRPr="00CE61E0">
        <w:rPr>
          <w:noProof/>
          <w:color w:val="000000" w:themeColor="text1"/>
        </w:rPr>
        <w:drawing>
          <wp:anchor distT="0" distB="0" distL="114300" distR="114300" simplePos="0" relativeHeight="251658272" behindDoc="0" locked="0" layoutInCell="1" allowOverlap="1" wp14:anchorId="1FC73B3C" wp14:editId="66C0F47B">
            <wp:simplePos x="0" y="0"/>
            <wp:positionH relativeFrom="margin">
              <wp:align>center</wp:align>
            </wp:positionH>
            <wp:positionV relativeFrom="paragraph">
              <wp:posOffset>456565</wp:posOffset>
            </wp:positionV>
            <wp:extent cx="5400675" cy="3530600"/>
            <wp:effectExtent l="0" t="0" r="9525" b="0"/>
            <wp:wrapTopAndBottom/>
            <wp:docPr id="2135947189" name="Picture 213594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74" cstate="email">
                      <a:extLst>
                        <a:ext uri="{28A0092B-C50C-407E-A947-70E740481C1C}">
                          <a14:useLocalDpi xmlns:a14="http://schemas.microsoft.com/office/drawing/2010/main" val="0"/>
                        </a:ext>
                      </a:extLst>
                    </a:blip>
                    <a:stretch>
                      <a:fillRect/>
                    </a:stretch>
                  </pic:blipFill>
                  <pic:spPr>
                    <a:xfrm>
                      <a:off x="0" y="0"/>
                      <a:ext cx="5400675" cy="3530600"/>
                    </a:xfrm>
                    <a:prstGeom prst="rect">
                      <a:avLst/>
                    </a:prstGeom>
                  </pic:spPr>
                </pic:pic>
              </a:graphicData>
            </a:graphic>
          </wp:anchor>
        </w:drawing>
      </w:r>
      <w:r w:rsidRPr="00CE61E0">
        <w:rPr>
          <w:lang w:val="es-ES_tradnl"/>
        </w:rPr>
        <w:t>Figura 5. Esquema de una instalación asistida con trasferencia de carga con corte</w:t>
      </w:r>
    </w:p>
    <w:p w14:paraId="35C187E5" w14:textId="45FE4503" w:rsidR="00E751F8" w:rsidRPr="00CE61E0" w:rsidRDefault="00E751F8" w:rsidP="00E751F8">
      <w:pPr>
        <w:rPr>
          <w:b/>
          <w:bCs/>
          <w:color w:val="000000" w:themeColor="text1"/>
        </w:rPr>
      </w:pPr>
      <w:r w:rsidRPr="00CE61E0">
        <w:rPr>
          <w:b/>
          <w:bCs/>
          <w:color w:val="000000" w:themeColor="text1"/>
        </w:rPr>
        <w:t>Leyenda:</w:t>
      </w:r>
    </w:p>
    <w:p w14:paraId="5C871B0E" w14:textId="77777777" w:rsidR="00E751F8" w:rsidRPr="00CE61E0" w:rsidRDefault="00E751F8" w:rsidP="00FB53F8">
      <w:pPr>
        <w:pStyle w:val="Leyenda"/>
        <w:numPr>
          <w:ilvl w:val="0"/>
          <w:numId w:val="152"/>
        </w:numPr>
      </w:pPr>
      <w:r w:rsidRPr="00CE61E0">
        <w:t>Alimentación de red</w:t>
      </w:r>
    </w:p>
    <w:p w14:paraId="4625D123" w14:textId="77777777" w:rsidR="00E751F8" w:rsidRPr="00CE61E0" w:rsidRDefault="00E751F8" w:rsidP="00FB53F8">
      <w:pPr>
        <w:pStyle w:val="Leyenda"/>
        <w:numPr>
          <w:ilvl w:val="0"/>
          <w:numId w:val="152"/>
        </w:numPr>
      </w:pPr>
      <w:r w:rsidRPr="00CE61E0">
        <w:t>Instalación interior consumo - cuadro general de mando y protección</w:t>
      </w:r>
    </w:p>
    <w:p w14:paraId="33D4F884" w14:textId="77777777" w:rsidR="00E751F8" w:rsidRPr="00CE61E0" w:rsidRDefault="00E751F8" w:rsidP="00FB53F8">
      <w:pPr>
        <w:pStyle w:val="Leyenda"/>
        <w:numPr>
          <w:ilvl w:val="0"/>
          <w:numId w:val="152"/>
        </w:numPr>
      </w:pPr>
      <w:r w:rsidRPr="00CE61E0">
        <w:t>Sistema de conmutación (interconexión neutro-tierra en funcionamiento asistido)</w:t>
      </w:r>
    </w:p>
    <w:p w14:paraId="0C4EC0C4" w14:textId="77777777" w:rsidR="00E751F8" w:rsidRPr="00CE61E0" w:rsidRDefault="00E751F8" w:rsidP="00FB53F8">
      <w:pPr>
        <w:pStyle w:val="Leyenda"/>
        <w:numPr>
          <w:ilvl w:val="0"/>
          <w:numId w:val="152"/>
        </w:numPr>
      </w:pPr>
      <w:r w:rsidRPr="00CE61E0">
        <w:t>Interruptor general automático (IGA)</w:t>
      </w:r>
    </w:p>
    <w:p w14:paraId="4445C664" w14:textId="77777777" w:rsidR="00E751F8" w:rsidRPr="00CE61E0" w:rsidRDefault="00E751F8" w:rsidP="00FB53F8">
      <w:pPr>
        <w:pStyle w:val="Leyenda"/>
        <w:numPr>
          <w:ilvl w:val="0"/>
          <w:numId w:val="152"/>
        </w:numPr>
      </w:pPr>
      <w:r w:rsidRPr="00CE61E0">
        <w:t>Protector contra sobretensiones transitorias (tipo 2)</w:t>
      </w:r>
    </w:p>
    <w:p w14:paraId="43D8C418" w14:textId="77777777" w:rsidR="00E751F8" w:rsidRPr="00CE61E0" w:rsidRDefault="00E751F8" w:rsidP="00FB53F8">
      <w:pPr>
        <w:pStyle w:val="Leyenda"/>
        <w:numPr>
          <w:ilvl w:val="0"/>
          <w:numId w:val="152"/>
        </w:numPr>
      </w:pPr>
      <w:r w:rsidRPr="00CE61E0">
        <w:t>Interruptor diferencial tipo A, B o F</w:t>
      </w:r>
    </w:p>
    <w:p w14:paraId="6DE7976B" w14:textId="77777777" w:rsidR="00E751F8" w:rsidRPr="00CE61E0" w:rsidRDefault="00E751F8" w:rsidP="00FB53F8">
      <w:pPr>
        <w:pStyle w:val="Leyenda"/>
        <w:numPr>
          <w:ilvl w:val="0"/>
          <w:numId w:val="152"/>
        </w:numPr>
      </w:pPr>
      <w:r w:rsidRPr="00CE61E0">
        <w:t>Dispositivos individuales de mando y protección</w:t>
      </w:r>
    </w:p>
    <w:p w14:paraId="68A8E7BE" w14:textId="77777777" w:rsidR="00E751F8" w:rsidRPr="00CE61E0" w:rsidRDefault="00E751F8" w:rsidP="00FB53F8">
      <w:pPr>
        <w:pStyle w:val="Leyenda"/>
        <w:numPr>
          <w:ilvl w:val="0"/>
          <w:numId w:val="152"/>
        </w:numPr>
      </w:pPr>
      <w:r w:rsidRPr="00CE61E0">
        <w:t>Línea de conexión individual a instalación generadora</w:t>
      </w:r>
    </w:p>
    <w:p w14:paraId="32CF583D" w14:textId="77777777" w:rsidR="00E751F8" w:rsidRPr="00CE61E0" w:rsidRDefault="00E751F8" w:rsidP="00FB53F8">
      <w:pPr>
        <w:pStyle w:val="Leyenda"/>
        <w:numPr>
          <w:ilvl w:val="0"/>
          <w:numId w:val="152"/>
        </w:numPr>
      </w:pPr>
      <w:r w:rsidRPr="00CE61E0">
        <w:t xml:space="preserve">Instalación interior de generación - cuadro mando y protección de generación </w:t>
      </w:r>
    </w:p>
    <w:p w14:paraId="5778EB6F" w14:textId="77777777" w:rsidR="00E751F8" w:rsidRPr="00CE61E0" w:rsidRDefault="00E751F8" w:rsidP="00FB53F8">
      <w:pPr>
        <w:pStyle w:val="Leyenda"/>
        <w:numPr>
          <w:ilvl w:val="0"/>
          <w:numId w:val="152"/>
        </w:numPr>
      </w:pPr>
      <w:r w:rsidRPr="00CE61E0">
        <w:t>Instalación generadora (conjunto generación-almacenamiento-inversor)</w:t>
      </w:r>
    </w:p>
    <w:p w14:paraId="54ECE1E8" w14:textId="77777777" w:rsidR="00E751F8" w:rsidRPr="00CE61E0" w:rsidRDefault="00E751F8" w:rsidP="00FB53F8">
      <w:pPr>
        <w:pStyle w:val="Leyenda"/>
        <w:numPr>
          <w:ilvl w:val="0"/>
          <w:numId w:val="152"/>
        </w:numPr>
      </w:pPr>
      <w:r w:rsidRPr="00CE61E0">
        <w:t>Interruptor protecciones de generación (puede estar integrado en el generador y ser electrónico sin contactos)</w:t>
      </w:r>
    </w:p>
    <w:p w14:paraId="1EA3604B" w14:textId="0B36954B" w:rsidR="00E751F8" w:rsidRPr="00CE61E0" w:rsidRDefault="00E751F8" w:rsidP="00CE6384">
      <w:pPr>
        <w:pStyle w:val="NOTAX"/>
      </w:pPr>
      <w:r w:rsidRPr="00CE61E0">
        <w:t>Nota: SS.AA.</w:t>
      </w:r>
      <w:r w:rsidR="00A270F5" w:rsidRPr="00CE61E0">
        <w:t>:</w:t>
      </w:r>
      <w:r w:rsidRPr="00CE61E0">
        <w:t xml:space="preserve"> Servicios auxiliares de la instalación de generación</w:t>
      </w:r>
    </w:p>
    <w:p w14:paraId="480A04D6" w14:textId="77777777" w:rsidR="00FB53F8" w:rsidRPr="00CE61E0" w:rsidRDefault="00FB53F8" w:rsidP="00FB53F8">
      <w:pPr>
        <w:rPr>
          <w:lang w:val="es-ES_tradnl"/>
        </w:rPr>
      </w:pPr>
    </w:p>
    <w:p w14:paraId="190B7B50" w14:textId="68F1F99E" w:rsidR="00E751F8" w:rsidRPr="00CE61E0" w:rsidRDefault="00A270F5" w:rsidP="00D94DA6">
      <w:pPr>
        <w:pStyle w:val="Ttulo5"/>
      </w:pPr>
      <w:r w:rsidRPr="00CE61E0">
        <w:lastRenderedPageBreak/>
        <w:t>Instalaciones generadoras interconectadas</w:t>
      </w:r>
    </w:p>
    <w:p w14:paraId="098152CF" w14:textId="441DE141" w:rsidR="00A270F5" w:rsidRPr="00CE61E0" w:rsidRDefault="00A270F5" w:rsidP="00A270F5">
      <w:pPr>
        <w:rPr>
          <w:color w:val="000000" w:themeColor="text1"/>
          <w:lang w:val="es-ES_tradnl"/>
        </w:rPr>
      </w:pPr>
      <w:r w:rsidRPr="00CE61E0">
        <w:rPr>
          <w:color w:val="000000" w:themeColor="text1"/>
          <w:lang w:val="es-ES_tradnl"/>
        </w:rPr>
        <w:t xml:space="preserve">Las prescripciones de la </w:t>
      </w:r>
      <w:r w:rsidR="00401B9C" w:rsidRPr="00CE61E0">
        <w:rPr>
          <w:color w:val="000000" w:themeColor="text1"/>
          <w:lang w:val="es-ES_tradnl"/>
        </w:rPr>
        <w:t>ITC BT</w:t>
      </w:r>
      <w:r w:rsidRPr="00CE61E0">
        <w:rPr>
          <w:color w:val="000000" w:themeColor="text1"/>
          <w:lang w:val="es-ES_tradnl"/>
        </w:rPr>
        <w:t xml:space="preserve">-40 son aplicables a todas las instalaciones generadoras interconectadas sea cual sea su potencia, incluidas las de autoconsumo. </w:t>
      </w:r>
      <w:r w:rsidRPr="00CE61E0">
        <w:rPr>
          <w:lang w:val="es-ES_tradnl"/>
        </w:rPr>
        <w:t>Todas las instalaciones generadoras interconectadas</w:t>
      </w:r>
      <w:r w:rsidRPr="00CE61E0">
        <w:rPr>
          <w:color w:val="0070C0"/>
          <w:lang w:val="es-ES_tradnl"/>
        </w:rPr>
        <w:t xml:space="preserve"> </w:t>
      </w:r>
      <w:r w:rsidRPr="00CE61E0">
        <w:rPr>
          <w:color w:val="000000" w:themeColor="text1"/>
          <w:lang w:val="es-ES_tradnl"/>
        </w:rPr>
        <w:t xml:space="preserve">deben disponer de dispositivos que, por un lado limiten la inyección de corriente continua y la generación de sobretensiones dentro de los rangos establecidos en la reglamentación, y que por otro lado impidan el funcionamiento en isla de dicha instalación con la red de distribución, de forma que la conexión de la instalación generadora no afecte al funcionamiento normal de la red de distribución ni a la calidad de suministro de los clientes conectados a ella. </w:t>
      </w:r>
    </w:p>
    <w:p w14:paraId="02DD3FF7" w14:textId="480962AA" w:rsidR="00A270F5" w:rsidRPr="00CE61E0" w:rsidRDefault="00A270F5" w:rsidP="00A270F5">
      <w:pPr>
        <w:rPr>
          <w:color w:val="000000" w:themeColor="text1"/>
        </w:rPr>
      </w:pPr>
      <w:r w:rsidRPr="00CE61E0">
        <w:rPr>
          <w:color w:val="000000" w:themeColor="text1"/>
        </w:rPr>
        <w:t xml:space="preserve">Las instalaciones de autoconsumo sin excedentes, independientemente de que se conecten a la red de baja tensión o a la de alta tensión, con generación y regulación en baja tensión, deberán disponer de un sistema que evite el vertido de energía a la red de distribución que cumpla los requisitos y ensayos indicados en el apartado 10. </w:t>
      </w:r>
    </w:p>
    <w:p w14:paraId="5B5AADD8" w14:textId="6DD002F8" w:rsidR="00A270F5" w:rsidRPr="00CE61E0" w:rsidRDefault="00A270F5" w:rsidP="00A270F5">
      <w:pPr>
        <w:rPr>
          <w:color w:val="000000" w:themeColor="text1"/>
        </w:rPr>
      </w:pPr>
      <w:r w:rsidRPr="00CE61E0">
        <w:rPr>
          <w:color w:val="000000" w:themeColor="text1"/>
        </w:rPr>
        <w:t xml:space="preserve">No obstante, estas instalaciones de generación, al igual que el resto de las instalaciones generadoras, se ajustarán a lo establecido en la </w:t>
      </w:r>
      <w:r w:rsidR="00401B9C" w:rsidRPr="00CE61E0">
        <w:rPr>
          <w:color w:val="000000" w:themeColor="text1"/>
        </w:rPr>
        <w:t>ITC BT</w:t>
      </w:r>
      <w:r w:rsidRPr="00CE61E0">
        <w:rPr>
          <w:color w:val="000000" w:themeColor="text1"/>
        </w:rPr>
        <w:t xml:space="preserve">-04 en cuanto a su documentación y puesta en servicio, e independientemente de su potencia y modo de conexión, dispondrán de la documentación requerida según el apartado 9 de esta </w:t>
      </w:r>
      <w:r w:rsidR="00401B9C" w:rsidRPr="00CE61E0">
        <w:rPr>
          <w:color w:val="000000" w:themeColor="text1"/>
        </w:rPr>
        <w:t>ITC</w:t>
      </w:r>
      <w:r w:rsidRPr="00CE61E0">
        <w:rPr>
          <w:color w:val="000000" w:themeColor="text1"/>
        </w:rPr>
        <w:t xml:space="preserve">. </w:t>
      </w:r>
    </w:p>
    <w:p w14:paraId="72479845" w14:textId="354B0B1A" w:rsidR="00A270F5" w:rsidRPr="00CE61E0" w:rsidRDefault="00A270F5" w:rsidP="00A270F5">
      <w:pPr>
        <w:rPr>
          <w:color w:val="000000" w:themeColor="text1"/>
        </w:rPr>
      </w:pPr>
      <w:r w:rsidRPr="00CE61E0">
        <w:rPr>
          <w:color w:val="000000" w:themeColor="text1"/>
        </w:rPr>
        <w:t xml:space="preserve">En todas las instalaciones de generación, incluidas las de generación para autoconsumo, la conexión se realizará a través de un cuadro de mando y protección que incluya las protecciones descritas en el apartado 7 de la </w:t>
      </w:r>
      <w:r w:rsidR="00401B9C" w:rsidRPr="00CE61E0">
        <w:rPr>
          <w:color w:val="000000" w:themeColor="text1"/>
        </w:rPr>
        <w:t>ITC BT</w:t>
      </w:r>
      <w:r w:rsidRPr="00CE61E0">
        <w:rPr>
          <w:color w:val="000000" w:themeColor="text1"/>
        </w:rPr>
        <w:t>-40, que le sean de aplicación.</w:t>
      </w:r>
    </w:p>
    <w:p w14:paraId="0AEAA9D2" w14:textId="645F211E" w:rsidR="005B3903" w:rsidRPr="00CE61E0" w:rsidRDefault="00DE26C0" w:rsidP="00737754">
      <w:pPr>
        <w:rPr>
          <w:color w:val="000000" w:themeColor="text1"/>
        </w:rPr>
      </w:pPr>
      <w:r w:rsidRPr="00CE61E0">
        <w:rPr>
          <w:color w:val="000000" w:themeColor="text1"/>
        </w:rPr>
        <w:t xml:space="preserve">La conexión de la instalación de generación podrá realizarse en la instalación de </w:t>
      </w:r>
      <w:r w:rsidRPr="00CE61E0">
        <w:t>enlace</w:t>
      </w:r>
      <w:r w:rsidR="00281F18" w:rsidRPr="00CE61E0">
        <w:t>:</w:t>
      </w:r>
      <w:r w:rsidRPr="00CE61E0">
        <w:t xml:space="preserve"> </w:t>
      </w:r>
      <w:r w:rsidR="005B3903" w:rsidRPr="00CE61E0">
        <w:t>en una CGP, CPM, CDM o en</w:t>
      </w:r>
      <w:r w:rsidRPr="00CE61E0">
        <w:t xml:space="preserve"> una centralización de contadores, o directamente a la red de distribución mediante una </w:t>
      </w:r>
      <w:r w:rsidR="005B3903" w:rsidRPr="00CE61E0">
        <w:t>CGP</w:t>
      </w:r>
      <w:r w:rsidR="00281F18" w:rsidRPr="00CE61E0">
        <w:t>,</w:t>
      </w:r>
      <w:r w:rsidR="005B3903" w:rsidRPr="00CE61E0">
        <w:t xml:space="preserve"> </w:t>
      </w:r>
      <w:r w:rsidRPr="00CE61E0">
        <w:t xml:space="preserve">CPM </w:t>
      </w:r>
      <w:r w:rsidR="00281F18" w:rsidRPr="00CE61E0">
        <w:t xml:space="preserve">o CDM </w:t>
      </w:r>
      <w:r w:rsidRPr="00CE61E0">
        <w:t xml:space="preserve">independiente. En el caso de autoconsumos individuales, la conexión también podrá realizarse en </w:t>
      </w:r>
      <w:r w:rsidR="005B3903" w:rsidRPr="00CE61E0">
        <w:t xml:space="preserve">la instalación interior (en </w:t>
      </w:r>
      <w:r w:rsidRPr="00CE61E0">
        <w:t>el cuadro general de mando y protección</w:t>
      </w:r>
      <w:r w:rsidR="005B3903" w:rsidRPr="00CE61E0">
        <w:t>) de alguno de los suministros</w:t>
      </w:r>
      <w:r w:rsidRPr="00CE61E0">
        <w:t xml:space="preserve"> de consumo </w:t>
      </w:r>
      <w:r w:rsidR="005B3903" w:rsidRPr="00CE61E0">
        <w:t>asociados.</w:t>
      </w:r>
    </w:p>
    <w:p w14:paraId="16FE8F18" w14:textId="3CEE30F9" w:rsidR="00DE26C0" w:rsidRPr="00CE61E0" w:rsidRDefault="00DE26C0" w:rsidP="00DE26C0">
      <w:pPr>
        <w:rPr>
          <w:color w:val="000000" w:themeColor="text1"/>
        </w:rPr>
      </w:pPr>
      <w:r w:rsidRPr="00CE61E0">
        <w:rPr>
          <w:color w:val="000000" w:themeColor="text1"/>
        </w:rPr>
        <w:t>En los casos de autoconsumo colectivo en edificios en régimen de propiedad horizontal o, en general, en viviendas que compartan una misma acometida, la instalación de generación no podrá conectarse directamente a la instalación interior de ninguno de los consumidores asociados a la instalación de autoconsumo colectivo.</w:t>
      </w:r>
    </w:p>
    <w:p w14:paraId="3EC450F4" w14:textId="2C21797D" w:rsidR="00DE26C0" w:rsidRPr="00CE61E0" w:rsidRDefault="00DE26C0" w:rsidP="00DE26C0">
      <w:r w:rsidRPr="00CE61E0">
        <w:t xml:space="preserve">El autoconsumo colectivo no podrá interconectar suministros </w:t>
      </w:r>
      <w:r w:rsidRPr="00CE61E0">
        <w:rPr>
          <w:color w:val="000000" w:themeColor="text1"/>
        </w:rPr>
        <w:t xml:space="preserve">si se acoplan </w:t>
      </w:r>
      <w:r w:rsidR="00F10E3A" w:rsidRPr="00CE61E0">
        <w:rPr>
          <w:color w:val="000000" w:themeColor="text1"/>
        </w:rPr>
        <w:t>a</w:t>
      </w:r>
      <w:r w:rsidR="001E3314" w:rsidRPr="00CE61E0">
        <w:rPr>
          <w:color w:val="000000" w:themeColor="text1"/>
        </w:rPr>
        <w:t xml:space="preserve"> </w:t>
      </w:r>
      <w:r w:rsidRPr="00CE61E0">
        <w:t xml:space="preserve">redes de distribución (o acometidas) diferentes, salvo que se pueda garantizar que los efectos derivados de dicha conexión no puedan afectar a la seguridad de dichas redes. La empresa distribuidora deberá ser informada y dar su consentimiento para dicho acoplamiento. La no aprobación deberá ser justificada en base a los criterios de seguridad de las redes de distribución.  </w:t>
      </w:r>
    </w:p>
    <w:p w14:paraId="33FBDD0D" w14:textId="77777777" w:rsidR="00AB3550" w:rsidRPr="00CE61E0" w:rsidRDefault="00A270F5" w:rsidP="00662704">
      <w:r w:rsidRPr="00CE61E0">
        <w:t>Todos los generadores para autoconsumo que se conecten a instalaciones interiores de</w:t>
      </w:r>
      <w:r w:rsidR="007A64C1" w:rsidRPr="00CE61E0">
        <w:t xml:space="preserve"> usuario</w:t>
      </w:r>
      <w:r w:rsidRPr="00CE61E0">
        <w:t xml:space="preserve"> (</w:t>
      </w:r>
      <w:r w:rsidR="00045BC5" w:rsidRPr="00CE61E0">
        <w:t>véase</w:t>
      </w:r>
      <w:r w:rsidRPr="00CE61E0">
        <w:t xml:space="preserve"> figura 6), lo harán a través de un circuito independiente y dedicado desde un cuadro de mando y protección que incluya protección diferencial tipo A, B o F, y no podrán conectarse por medio de clavijas. </w:t>
      </w:r>
    </w:p>
    <w:p w14:paraId="275636E8" w14:textId="1899B359" w:rsidR="00AB3550" w:rsidRPr="00CE61E0" w:rsidRDefault="00AB3550" w:rsidP="00377BB5">
      <w:r w:rsidRPr="00CE61E0">
        <w:lastRenderedPageBreak/>
        <w:t>En instalaciones de viviendas, o instalaciones accesibles al público general y en zonas residenciales o análogas, la sensibilidad del diferencial de generación será igual o inferior a 30 mA, aunque podrá ser de hasta 300 mA cuando se cumpl</w:t>
      </w:r>
      <w:r w:rsidR="00377BB5" w:rsidRPr="00CE61E0">
        <w:t xml:space="preserve">an las condiciones siguientes: </w:t>
      </w:r>
    </w:p>
    <w:p w14:paraId="31853B26" w14:textId="72D4B920" w:rsidR="00AB3550" w:rsidRPr="00CE61E0" w:rsidRDefault="00AB3550" w:rsidP="00377BB5">
      <w:pPr>
        <w:pStyle w:val="Prrafodelista"/>
        <w:numPr>
          <w:ilvl w:val="1"/>
          <w:numId w:val="5"/>
        </w:numPr>
        <w:spacing w:after="120"/>
        <w:ind w:left="709" w:hanging="284"/>
        <w:contextualSpacing w:val="0"/>
        <w:rPr>
          <w:rFonts w:cs="Arial"/>
          <w:lang w:bidi="es-ES"/>
        </w:rPr>
      </w:pPr>
      <w:r w:rsidRPr="00CE61E0">
        <w:rPr>
          <w:rFonts w:cs="Arial"/>
          <w:lang w:bidi="es-ES"/>
        </w:rPr>
        <w:t xml:space="preserve">El inversor dispone de una función de monitorización de la corriente diferencial permanente y de los cambios bruscos de la corriente diferencial que sea conforme con los requisitos de la norma UNE-EN 62109-2 para inversores conectados a red. </w:t>
      </w:r>
    </w:p>
    <w:p w14:paraId="0A447621" w14:textId="2383F543" w:rsidR="00AB3550" w:rsidRPr="00CE61E0" w:rsidRDefault="00AB3550" w:rsidP="00377BB5">
      <w:pPr>
        <w:pStyle w:val="Prrafodelista"/>
        <w:numPr>
          <w:ilvl w:val="1"/>
          <w:numId w:val="5"/>
        </w:numPr>
        <w:spacing w:after="120"/>
        <w:ind w:left="709" w:hanging="284"/>
        <w:contextualSpacing w:val="0"/>
        <w:rPr>
          <w:rFonts w:cs="Arial"/>
          <w:lang w:bidi="es-ES"/>
        </w:rPr>
      </w:pPr>
      <w:r w:rsidRPr="00CE61E0">
        <w:rPr>
          <w:rFonts w:cs="Arial"/>
          <w:lang w:bidi="es-ES"/>
        </w:rPr>
        <w:t xml:space="preserve">La resistencia de puesta a tierra de la instalación medida con telurómetro o con medidor de impedancia de bucle es inferior a </w:t>
      </w:r>
      <w:r w:rsidR="00377BB5" w:rsidRPr="00CE61E0">
        <w:rPr>
          <w:rFonts w:cs="Arial"/>
          <w:lang w:bidi="es-ES"/>
        </w:rPr>
        <w:t>3</w:t>
      </w:r>
      <w:r w:rsidRPr="00CE61E0">
        <w:rPr>
          <w:rFonts w:cs="Arial"/>
          <w:lang w:bidi="es-ES"/>
        </w:rPr>
        <w:t>0 ohmios, con el fin de garantizar una tensión de contacto no peligrosa.</w:t>
      </w:r>
    </w:p>
    <w:p w14:paraId="7D2B8D10" w14:textId="1695C21C" w:rsidR="00662704" w:rsidRPr="00CE61E0" w:rsidRDefault="00662704" w:rsidP="00662704">
      <w:r w:rsidRPr="00CE61E0">
        <w:t>El interruptor diferencial de generación debe s</w:t>
      </w:r>
      <w:r w:rsidR="006D1FFA" w:rsidRPr="00CE61E0">
        <w:t>er de tipo B de acuerdo con la n</w:t>
      </w:r>
      <w:r w:rsidRPr="00CE61E0">
        <w:t>orma U</w:t>
      </w:r>
      <w:r w:rsidR="00C97246" w:rsidRPr="00CE61E0">
        <w:t>NE-EN 62423 o UNE-</w:t>
      </w:r>
      <w:r w:rsidRPr="00CE61E0">
        <w:t>EN 60947-2. Sólo podrá ser de Tipo A o Tipo F si se cumple una de las siguientes condiciones:</w:t>
      </w:r>
    </w:p>
    <w:p w14:paraId="0ACF9CC5" w14:textId="7AA4879D" w:rsidR="00662704" w:rsidRPr="00CE61E0" w:rsidRDefault="00E56C8C" w:rsidP="00E56C8C">
      <w:pPr>
        <w:pStyle w:val="Prrafodelista"/>
        <w:numPr>
          <w:ilvl w:val="1"/>
          <w:numId w:val="5"/>
        </w:numPr>
        <w:spacing w:after="120"/>
        <w:ind w:left="709" w:hanging="284"/>
        <w:contextualSpacing w:val="0"/>
        <w:rPr>
          <w:rFonts w:cs="Arial"/>
          <w:lang w:bidi="es-ES"/>
        </w:rPr>
      </w:pPr>
      <w:r w:rsidRPr="00CE61E0">
        <w:rPr>
          <w:rFonts w:cs="Arial"/>
          <w:lang w:bidi="es-ES"/>
        </w:rPr>
        <w:t>l</w:t>
      </w:r>
      <w:r w:rsidR="00662704" w:rsidRPr="00CE61E0">
        <w:rPr>
          <w:rFonts w:cs="Arial"/>
          <w:lang w:bidi="es-ES"/>
        </w:rPr>
        <w:t>as instrucciones del fabricante indican que el inversor proporciona al menos una separación simple entre el lado de la corriente alterna y el lado de la corriente continua; o</w:t>
      </w:r>
    </w:p>
    <w:p w14:paraId="59BDF214" w14:textId="77777777" w:rsidR="00662704" w:rsidRPr="00CE61E0" w:rsidRDefault="00662704" w:rsidP="00E56C8C">
      <w:pPr>
        <w:pStyle w:val="Prrafodelista"/>
        <w:numPr>
          <w:ilvl w:val="1"/>
          <w:numId w:val="5"/>
        </w:numPr>
        <w:spacing w:after="120"/>
        <w:ind w:left="709" w:hanging="284"/>
        <w:contextualSpacing w:val="0"/>
        <w:rPr>
          <w:rFonts w:cs="Arial"/>
          <w:lang w:bidi="es-ES"/>
        </w:rPr>
      </w:pPr>
      <w:r w:rsidRPr="00CE61E0">
        <w:rPr>
          <w:rFonts w:cs="Arial"/>
          <w:lang w:bidi="es-ES"/>
        </w:rPr>
        <w:t>la instalación proporciona al menos una separación simple entre el inversor y el interruptor diferencial, por medio de un transformador separador; o</w:t>
      </w:r>
    </w:p>
    <w:p w14:paraId="66FCD22A" w14:textId="0955CBF7" w:rsidR="00662704" w:rsidRPr="00CE61E0" w:rsidRDefault="00662704" w:rsidP="00E56C8C">
      <w:pPr>
        <w:pStyle w:val="Prrafodelista"/>
        <w:numPr>
          <w:ilvl w:val="1"/>
          <w:numId w:val="5"/>
        </w:numPr>
        <w:spacing w:after="120"/>
        <w:ind w:left="709" w:hanging="284"/>
        <w:contextualSpacing w:val="0"/>
        <w:rPr>
          <w:rFonts w:cs="Arial"/>
          <w:lang w:bidi="es-ES"/>
        </w:rPr>
      </w:pPr>
      <w:r w:rsidRPr="00CE61E0">
        <w:rPr>
          <w:rFonts w:cs="Arial"/>
          <w:lang w:bidi="es-ES"/>
        </w:rPr>
        <w:t>el inversor cu</w:t>
      </w:r>
      <w:r w:rsidR="00C442E3" w:rsidRPr="00CE61E0">
        <w:rPr>
          <w:rFonts w:cs="Arial"/>
          <w:lang w:bidi="es-ES"/>
        </w:rPr>
        <w:t>mple con la norma UNE-EN 62109-2</w:t>
      </w:r>
      <w:r w:rsidRPr="00CE61E0">
        <w:rPr>
          <w:rFonts w:cs="Arial"/>
          <w:lang w:bidi="es-ES"/>
        </w:rPr>
        <w:t xml:space="preserve"> y las instrucciones del fabricante no requieren el uso de un interruptor diferencial de Tipo B, en cuyo caso el tipo de diferencial será conforme con las instrucciones del fabricante (Tipo A o Tipo F).</w:t>
      </w:r>
    </w:p>
    <w:p w14:paraId="686F4033" w14:textId="2E4B2992" w:rsidR="00A270F5" w:rsidRPr="00CE61E0" w:rsidRDefault="00A270F5" w:rsidP="00E62EA5">
      <w:r w:rsidRPr="00CE61E0">
        <w:t>La instalación deberá realizarse siempre por una empresa instaladora habilitada. Esta información deberá ser proporcionada en el punto de venta y suministrada junto con el generador</w:t>
      </w:r>
      <w:r w:rsidR="00E62EA5" w:rsidRPr="00CE61E0">
        <w:t>.</w:t>
      </w:r>
    </w:p>
    <w:p w14:paraId="26020229" w14:textId="42CFA950" w:rsidR="00A270F5" w:rsidRPr="00CE61E0" w:rsidRDefault="00A270F5" w:rsidP="00A270F5">
      <w:pPr>
        <w:pStyle w:val="Titulotabla"/>
        <w:rPr>
          <w:lang w:bidi="es-ES"/>
        </w:rPr>
      </w:pPr>
      <w:r w:rsidRPr="00CE61E0">
        <w:rPr>
          <w:lang w:bidi="es-ES"/>
        </w:rPr>
        <w:t>Figura 6. Esquema de una instalación interconectada con circuito dedicado</w:t>
      </w:r>
    </w:p>
    <w:p w14:paraId="22C3F843" w14:textId="339F2DD1" w:rsidR="00213A3B" w:rsidRPr="00CE61E0" w:rsidRDefault="00E3380E" w:rsidP="00A270F5">
      <w:pPr>
        <w:pStyle w:val="Titulotabla"/>
        <w:rPr>
          <w:i w:val="0"/>
          <w:iCs/>
          <w:lang w:bidi="es-ES"/>
        </w:rPr>
      </w:pPr>
      <w:r w:rsidRPr="00CE61E0">
        <w:rPr>
          <w:noProof/>
        </w:rPr>
        <w:drawing>
          <wp:anchor distT="0" distB="0" distL="114300" distR="114300" simplePos="0" relativeHeight="251658278" behindDoc="0" locked="0" layoutInCell="1" allowOverlap="1" wp14:anchorId="6A9BB5B6" wp14:editId="32A1BE32">
            <wp:simplePos x="0" y="0"/>
            <wp:positionH relativeFrom="column">
              <wp:posOffset>-8255</wp:posOffset>
            </wp:positionH>
            <wp:positionV relativeFrom="paragraph">
              <wp:posOffset>191770</wp:posOffset>
            </wp:positionV>
            <wp:extent cx="6624320" cy="2272030"/>
            <wp:effectExtent l="0" t="0" r="5080" b="0"/>
            <wp:wrapTopAndBottom/>
            <wp:docPr id="1188952100" name="Picture 118895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5" cstate="email">
                      <a:extLst>
                        <a:ext uri="{28A0092B-C50C-407E-A947-70E740481C1C}">
                          <a14:useLocalDpi xmlns:a14="http://schemas.microsoft.com/office/drawing/2010/main" val="0"/>
                        </a:ext>
                      </a:extLst>
                    </a:blip>
                    <a:srcRect/>
                    <a:stretch>
                      <a:fillRect/>
                    </a:stretch>
                  </pic:blipFill>
                  <pic:spPr bwMode="auto">
                    <a:xfrm>
                      <a:off x="0" y="0"/>
                      <a:ext cx="6624320" cy="2272030"/>
                    </a:xfrm>
                    <a:prstGeom prst="rect">
                      <a:avLst/>
                    </a:prstGeom>
                    <a:noFill/>
                    <a:ln>
                      <a:noFill/>
                    </a:ln>
                  </pic:spPr>
                </pic:pic>
              </a:graphicData>
            </a:graphic>
          </wp:anchor>
        </w:drawing>
      </w:r>
    </w:p>
    <w:p w14:paraId="5FF8B19D" w14:textId="336DBD6C" w:rsidR="00A270F5" w:rsidRPr="00CE61E0" w:rsidRDefault="00A270F5" w:rsidP="00A270F5">
      <w:pPr>
        <w:rPr>
          <w:b/>
          <w:bCs/>
          <w:color w:val="000000" w:themeColor="text1"/>
        </w:rPr>
      </w:pPr>
      <w:r w:rsidRPr="00CE61E0">
        <w:rPr>
          <w:b/>
          <w:bCs/>
          <w:color w:val="000000" w:themeColor="text1"/>
        </w:rPr>
        <w:t>Leyenda:</w:t>
      </w:r>
    </w:p>
    <w:p w14:paraId="62C2CC98" w14:textId="0AACD72C" w:rsidR="00A270F5" w:rsidRPr="00CE61E0" w:rsidRDefault="00A270F5" w:rsidP="00FB53F8">
      <w:pPr>
        <w:pStyle w:val="Leyenda"/>
        <w:numPr>
          <w:ilvl w:val="0"/>
          <w:numId w:val="153"/>
        </w:numPr>
      </w:pPr>
      <w:r w:rsidRPr="00CE61E0">
        <w:lastRenderedPageBreak/>
        <w:t>Derivación individual (DI)</w:t>
      </w:r>
    </w:p>
    <w:p w14:paraId="662FC705" w14:textId="5D5DEC35" w:rsidR="00A270F5" w:rsidRPr="00CE61E0" w:rsidRDefault="00A270F5" w:rsidP="00FB53F8">
      <w:pPr>
        <w:pStyle w:val="Leyenda"/>
        <w:numPr>
          <w:ilvl w:val="0"/>
          <w:numId w:val="153"/>
        </w:numPr>
      </w:pPr>
      <w:r w:rsidRPr="00CE61E0">
        <w:t>Instalación interior consumo - cuadro general de mando y protección</w:t>
      </w:r>
    </w:p>
    <w:p w14:paraId="51F308EC" w14:textId="13B02FBA" w:rsidR="00A270F5" w:rsidRPr="00CE61E0" w:rsidRDefault="00A270F5" w:rsidP="00FB53F8">
      <w:pPr>
        <w:pStyle w:val="Leyenda"/>
        <w:numPr>
          <w:ilvl w:val="0"/>
          <w:numId w:val="153"/>
        </w:numPr>
      </w:pPr>
      <w:r w:rsidRPr="00CE61E0">
        <w:t>Interruptor general automático (IGA)</w:t>
      </w:r>
    </w:p>
    <w:p w14:paraId="73AA141B" w14:textId="1E88C046" w:rsidR="00A270F5" w:rsidRPr="00CE61E0" w:rsidRDefault="00A270F5" w:rsidP="00FB53F8">
      <w:pPr>
        <w:pStyle w:val="Leyenda"/>
        <w:numPr>
          <w:ilvl w:val="0"/>
          <w:numId w:val="153"/>
        </w:numPr>
      </w:pPr>
      <w:r w:rsidRPr="00CE61E0">
        <w:t>Interruptor diferencial tipo A, B o F</w:t>
      </w:r>
    </w:p>
    <w:p w14:paraId="5ED24FDC" w14:textId="77777777" w:rsidR="00A270F5" w:rsidRPr="00CE61E0" w:rsidRDefault="00A270F5" w:rsidP="00FB53F8">
      <w:pPr>
        <w:pStyle w:val="Leyenda"/>
        <w:numPr>
          <w:ilvl w:val="0"/>
          <w:numId w:val="153"/>
        </w:numPr>
      </w:pPr>
      <w:r w:rsidRPr="00CE61E0">
        <w:t>Dispositivos individuales de mando y protección de las cargas</w:t>
      </w:r>
    </w:p>
    <w:p w14:paraId="454E9518" w14:textId="3A92FCAA" w:rsidR="00A270F5" w:rsidRPr="00CE61E0" w:rsidRDefault="00A270F5" w:rsidP="00FB53F8">
      <w:pPr>
        <w:pStyle w:val="Leyenda"/>
        <w:numPr>
          <w:ilvl w:val="0"/>
          <w:numId w:val="153"/>
        </w:numPr>
      </w:pPr>
      <w:r w:rsidRPr="00CE61E0">
        <w:t>Cuadro mando y protecciones externas de generación</w:t>
      </w:r>
    </w:p>
    <w:p w14:paraId="72BAA251" w14:textId="77777777" w:rsidR="00A270F5" w:rsidRPr="00CE61E0" w:rsidRDefault="00A270F5" w:rsidP="00FB53F8">
      <w:pPr>
        <w:pStyle w:val="Leyenda"/>
        <w:numPr>
          <w:ilvl w:val="0"/>
          <w:numId w:val="153"/>
        </w:numPr>
      </w:pPr>
      <w:r w:rsidRPr="00CE61E0">
        <w:t>Instalación generadora (conjunto generación-almacenamiento-inversor)</w:t>
      </w:r>
    </w:p>
    <w:p w14:paraId="7CF1ED24" w14:textId="20FF3914" w:rsidR="00A270F5" w:rsidRPr="00CE61E0" w:rsidRDefault="00A270F5" w:rsidP="00FB53F8">
      <w:pPr>
        <w:pStyle w:val="Leyenda"/>
        <w:numPr>
          <w:ilvl w:val="0"/>
          <w:numId w:val="153"/>
        </w:numPr>
      </w:pPr>
      <w:r w:rsidRPr="00CE61E0">
        <w:t>Interruptor de protecciones de generación (puede estar integrado en el generador y ser electrónico sin contactos)</w:t>
      </w:r>
    </w:p>
    <w:p w14:paraId="682377AF" w14:textId="6ED1FB6B" w:rsidR="00A270F5" w:rsidRPr="00CE61E0" w:rsidRDefault="00A270F5" w:rsidP="00FB53F8">
      <w:pPr>
        <w:pStyle w:val="Leyenda"/>
        <w:numPr>
          <w:ilvl w:val="0"/>
          <w:numId w:val="153"/>
        </w:numPr>
      </w:pPr>
      <w:r w:rsidRPr="00CE61E0">
        <w:t xml:space="preserve">Interruptor diferencial tipo A, B o F de generación </w:t>
      </w:r>
    </w:p>
    <w:p w14:paraId="33B36D49" w14:textId="3BDC34EF" w:rsidR="00A270F5" w:rsidRPr="00CE61E0" w:rsidRDefault="00A270F5" w:rsidP="00FB53F8">
      <w:pPr>
        <w:pStyle w:val="Leyenda"/>
        <w:numPr>
          <w:ilvl w:val="0"/>
          <w:numId w:val="153"/>
        </w:numPr>
      </w:pPr>
      <w:r w:rsidRPr="00CE61E0">
        <w:t>Seccionador de generación</w:t>
      </w:r>
    </w:p>
    <w:p w14:paraId="057454E7" w14:textId="77777777" w:rsidR="00A270F5" w:rsidRPr="00CE61E0" w:rsidRDefault="00A270F5" w:rsidP="00FB53F8">
      <w:pPr>
        <w:pStyle w:val="Leyenda"/>
        <w:numPr>
          <w:ilvl w:val="0"/>
          <w:numId w:val="153"/>
        </w:numPr>
      </w:pPr>
      <w:r w:rsidRPr="00CE61E0">
        <w:t>Dispositivo individual de mando y protección de la generación</w:t>
      </w:r>
    </w:p>
    <w:p w14:paraId="5AE9CB0D" w14:textId="77777777" w:rsidR="00A270F5" w:rsidRPr="00CE61E0" w:rsidRDefault="00A270F5" w:rsidP="00FB53F8">
      <w:pPr>
        <w:pStyle w:val="Leyenda"/>
        <w:numPr>
          <w:ilvl w:val="0"/>
          <w:numId w:val="153"/>
        </w:numPr>
      </w:pPr>
      <w:r w:rsidRPr="00CE61E0">
        <w:t>Protector contra sobretensiones transitorias (tipo 2)</w:t>
      </w:r>
    </w:p>
    <w:p w14:paraId="561FA736" w14:textId="6C045B77" w:rsidR="00A270F5" w:rsidRPr="00CE61E0" w:rsidRDefault="00A270F5" w:rsidP="00FB53F8">
      <w:pPr>
        <w:pStyle w:val="NOTAX"/>
      </w:pPr>
      <w:r w:rsidRPr="00CE61E0">
        <w:t xml:space="preserve">Notas: </w:t>
      </w:r>
    </w:p>
    <w:p w14:paraId="175E9544" w14:textId="326B9F44" w:rsidR="00A270F5" w:rsidRPr="00CE61E0" w:rsidRDefault="00A270F5" w:rsidP="005C63FB">
      <w:pPr>
        <w:pStyle w:val="Prrafodelista"/>
        <w:numPr>
          <w:ilvl w:val="0"/>
          <w:numId w:val="89"/>
        </w:numPr>
        <w:spacing w:after="0"/>
        <w:ind w:left="709"/>
        <w:rPr>
          <w:rFonts w:ascii="Cambria" w:hAnsi="Cambria"/>
          <w:sz w:val="18"/>
          <w:szCs w:val="20"/>
          <w:lang w:val="es-ES_tradnl"/>
        </w:rPr>
      </w:pPr>
      <w:r w:rsidRPr="00CE61E0">
        <w:rPr>
          <w:rFonts w:ascii="Cambria" w:hAnsi="Cambria"/>
          <w:sz w:val="18"/>
          <w:szCs w:val="20"/>
          <w:lang w:val="es-ES_tradnl"/>
        </w:rPr>
        <w:t xml:space="preserve">Si el cuadro 6 está integrado en el cuadro 2, los elementos 10 y 11 son el mismo elemento. </w:t>
      </w:r>
    </w:p>
    <w:p w14:paraId="22911298" w14:textId="6620F788" w:rsidR="00A270F5" w:rsidRPr="00CE61E0" w:rsidRDefault="00A270F5" w:rsidP="005C63FB">
      <w:pPr>
        <w:pStyle w:val="Prrafodelista"/>
        <w:numPr>
          <w:ilvl w:val="0"/>
          <w:numId w:val="89"/>
        </w:numPr>
        <w:spacing w:after="0"/>
        <w:ind w:left="709"/>
        <w:rPr>
          <w:rFonts w:ascii="Cambria" w:hAnsi="Cambria"/>
          <w:sz w:val="18"/>
          <w:szCs w:val="20"/>
          <w:lang w:val="es-ES_tradnl"/>
        </w:rPr>
      </w:pPr>
      <w:r w:rsidRPr="00CE61E0">
        <w:rPr>
          <w:rFonts w:ascii="Cambria" w:hAnsi="Cambria"/>
          <w:sz w:val="18"/>
          <w:szCs w:val="20"/>
          <w:lang w:val="es-ES_tradnl"/>
        </w:rPr>
        <w:t>En la figura se ha representado una sola instalación generadora (7) pero pueden existir otras adicionales que se conectarían al cuadro general de mando y protección con sus protecciones correspondientes.</w:t>
      </w:r>
    </w:p>
    <w:p w14:paraId="3283103C" w14:textId="09A9D529" w:rsidR="00A270F5" w:rsidRPr="00CE61E0" w:rsidRDefault="00A270F5" w:rsidP="005C63FB">
      <w:pPr>
        <w:pStyle w:val="Prrafodelista"/>
        <w:numPr>
          <w:ilvl w:val="0"/>
          <w:numId w:val="89"/>
        </w:numPr>
        <w:ind w:left="709"/>
        <w:rPr>
          <w:color w:val="000000" w:themeColor="text1"/>
          <w:sz w:val="20"/>
          <w:szCs w:val="20"/>
        </w:rPr>
      </w:pPr>
      <w:r w:rsidRPr="00CE61E0">
        <w:rPr>
          <w:rFonts w:ascii="Cambria" w:hAnsi="Cambria"/>
          <w:sz w:val="18"/>
          <w:szCs w:val="20"/>
          <w:lang w:val="es-ES_tradnl"/>
        </w:rPr>
        <w:t>SS.AA.: Servicios auxiliares de la instalación de generación</w:t>
      </w:r>
    </w:p>
    <w:p w14:paraId="09A18003" w14:textId="1FB7A0E1" w:rsidR="00FB75F5" w:rsidRPr="00CE61E0" w:rsidRDefault="00FB75F5" w:rsidP="00A707C4">
      <w:pPr>
        <w:rPr>
          <w:color w:val="000000" w:themeColor="text1"/>
          <w:lang w:val="es-ES_tradnl"/>
        </w:rPr>
      </w:pPr>
      <w:r w:rsidRPr="00CE61E0">
        <w:rPr>
          <w:color w:val="000000" w:themeColor="text1"/>
          <w:lang w:val="es-ES_tradnl"/>
        </w:rPr>
        <w:t xml:space="preserve">Las instalaciones generadoras interconectadas sin consumo asociado o conectadas a redes de distribución siempre tendrán un modo de funcionamiento dependiente, de tal forma que en ausencia de tensión en la red de distribución no podrán alimentar ninguna carga. Mientras que las de generación para autoconsumo conectadas en red interior podrán diseñarse para funcionar bien en modo de funcionamiento dependiente o bien en modo de funcionamiento separado. </w:t>
      </w:r>
    </w:p>
    <w:p w14:paraId="2C064F6E" w14:textId="67A07C81" w:rsidR="00FB75F5" w:rsidRPr="00CE61E0" w:rsidRDefault="00FB75F5" w:rsidP="00FB75F5">
      <w:pPr>
        <w:rPr>
          <w:color w:val="000000" w:themeColor="text1"/>
        </w:rPr>
      </w:pPr>
      <w:r w:rsidRPr="00CE61E0">
        <w:rPr>
          <w:color w:val="000000" w:themeColor="text1"/>
        </w:rPr>
        <w:t>En las instalaciones generadoras para autoconsumo interconectadas que estén diseñadas para poder funcionar en modo separado, la transferencia de conexión desde el modo de funcionamiento interconectado con la red de distribución al modo de funcionamiento separado podrá hacerse, mediante un sistema de conmutación, de las dos formas siguientes, según permanezcan alimentadas o no, las cargas:</w:t>
      </w:r>
    </w:p>
    <w:p w14:paraId="76D5B361" w14:textId="14AAAC87" w:rsidR="00FB75F5" w:rsidRPr="00CE61E0" w:rsidRDefault="00FB75F5" w:rsidP="00E56C8C">
      <w:pPr>
        <w:pStyle w:val="Prrafodelista"/>
        <w:numPr>
          <w:ilvl w:val="1"/>
          <w:numId w:val="5"/>
        </w:numPr>
        <w:spacing w:after="120"/>
        <w:ind w:left="709" w:hanging="284"/>
        <w:contextualSpacing w:val="0"/>
        <w:rPr>
          <w:rFonts w:cs="Arial"/>
          <w:lang w:bidi="es-ES"/>
        </w:rPr>
      </w:pPr>
      <w:r w:rsidRPr="00CE61E0">
        <w:rPr>
          <w:rFonts w:cs="Arial"/>
          <w:lang w:bidi="es-ES"/>
        </w:rPr>
        <w:t>Con corte o paso por cero: se detendrá o desconectará la generación y, posteriormente, se desconectará la instalación de la red mediante el sistema de conmutación. Posteriormente se conectará el generador, que pasará a regular potencia y frecuencia dentro de los márgenes admisibles por las cargas.</w:t>
      </w:r>
    </w:p>
    <w:p w14:paraId="28120B7F" w14:textId="3C907D7A" w:rsidR="00FB75F5" w:rsidRPr="00CE61E0" w:rsidRDefault="00FB75F5" w:rsidP="00E56C8C">
      <w:pPr>
        <w:pStyle w:val="Prrafodelista"/>
        <w:numPr>
          <w:ilvl w:val="1"/>
          <w:numId w:val="5"/>
        </w:numPr>
        <w:spacing w:after="120"/>
        <w:ind w:left="709" w:hanging="284"/>
        <w:contextualSpacing w:val="0"/>
        <w:rPr>
          <w:rFonts w:cs="Arial"/>
          <w:lang w:bidi="es-ES"/>
        </w:rPr>
      </w:pPr>
      <w:r w:rsidRPr="00CE61E0">
        <w:rPr>
          <w:rFonts w:cs="Arial"/>
          <w:lang w:bidi="es-ES"/>
        </w:rPr>
        <w:t xml:space="preserve">Sin corte o paso por cero: se desconectará la instalación de la red mediante el sistema de conmutación, manteniendo el generador conectado. El generador dispondrá de los automatismos necesarios para pasar a regular potencia y frecuencia, de forma que tanto el transitorio de conmutación como el funcionamiento permanente esté dentro de los márgenes admisibles por las cargas. Esta forma de trasferencia de conexión solo será admisible para instalaciones generadoras de potencia instalada superior a 100 </w:t>
      </w:r>
      <w:r w:rsidR="004E39AF" w:rsidRPr="00CE61E0">
        <w:rPr>
          <w:rFonts w:cs="Arial"/>
          <w:lang w:bidi="es-ES"/>
        </w:rPr>
        <w:t>kW</w:t>
      </w:r>
      <w:r w:rsidRPr="00CE61E0">
        <w:rPr>
          <w:rFonts w:cs="Arial"/>
          <w:lang w:bidi="es-ES"/>
        </w:rPr>
        <w:t>.</w:t>
      </w:r>
    </w:p>
    <w:p w14:paraId="2A045BB5" w14:textId="0BA3DC37" w:rsidR="00FB75F5" w:rsidRPr="00CE61E0" w:rsidRDefault="00FB75F5" w:rsidP="00FB75F5">
      <w:pPr>
        <w:rPr>
          <w:color w:val="000000" w:themeColor="text1"/>
        </w:rPr>
      </w:pPr>
      <w:r w:rsidRPr="00CE61E0">
        <w:rPr>
          <w:color w:val="000000" w:themeColor="text1"/>
        </w:rPr>
        <w:t>En ambos casos el sistema de conmutación y su control deberán ser conformes a los requisitos de detección de funcionamiento en isla incluidos en la norma UNE-EN 62116.</w:t>
      </w:r>
    </w:p>
    <w:p w14:paraId="7E81E02F" w14:textId="7EE31D6D" w:rsidR="00FB75F5" w:rsidRPr="00CE61E0" w:rsidRDefault="00FB75F5" w:rsidP="00FB75F5">
      <w:pPr>
        <w:rPr>
          <w:color w:val="000000" w:themeColor="text1"/>
        </w:rPr>
      </w:pPr>
      <w:r w:rsidRPr="00CE61E0">
        <w:rPr>
          <w:color w:val="000000" w:themeColor="text1"/>
        </w:rPr>
        <w:t>Del mismo modo, la reconexión a la red de distribución también podrá hacerse de las dos formas siguientes:</w:t>
      </w:r>
    </w:p>
    <w:p w14:paraId="41435593" w14:textId="4DA871BF" w:rsidR="00FB75F5" w:rsidRPr="00CE61E0" w:rsidRDefault="00FB75F5" w:rsidP="00E56C8C">
      <w:pPr>
        <w:pStyle w:val="Prrafodelista"/>
        <w:numPr>
          <w:ilvl w:val="1"/>
          <w:numId w:val="5"/>
        </w:numPr>
        <w:spacing w:after="120"/>
        <w:ind w:left="709" w:hanging="284"/>
        <w:contextualSpacing w:val="0"/>
        <w:rPr>
          <w:rFonts w:cs="Arial"/>
          <w:lang w:bidi="es-ES"/>
        </w:rPr>
      </w:pPr>
      <w:r w:rsidRPr="00CE61E0">
        <w:rPr>
          <w:rFonts w:cs="Arial"/>
          <w:lang w:bidi="es-ES"/>
        </w:rPr>
        <w:t xml:space="preserve">Con corte o paso por cero: se detendrá o desconectará la generación y, posteriormente, se conectarán las cargas a red mediante el sistema de conmutación. En este caso, el sistema </w:t>
      </w:r>
      <w:r w:rsidRPr="00CE61E0">
        <w:rPr>
          <w:rFonts w:cs="Arial"/>
          <w:lang w:bidi="es-ES"/>
        </w:rPr>
        <w:lastRenderedPageBreak/>
        <w:t>de conmutación dispondrá de un bloqueo que impida su cierre con la generación conectada. Finalmente se volverá a conectar la instalación generadora.</w:t>
      </w:r>
    </w:p>
    <w:p w14:paraId="02F1B442" w14:textId="2065A834" w:rsidR="00FB75F5" w:rsidRPr="00CE61E0" w:rsidRDefault="00FB75F5" w:rsidP="00E56C8C">
      <w:pPr>
        <w:pStyle w:val="Prrafodelista"/>
        <w:numPr>
          <w:ilvl w:val="1"/>
          <w:numId w:val="5"/>
        </w:numPr>
        <w:spacing w:after="120"/>
        <w:ind w:left="709" w:hanging="284"/>
        <w:contextualSpacing w:val="0"/>
        <w:rPr>
          <w:rFonts w:cs="Arial"/>
          <w:lang w:bidi="es-ES"/>
        </w:rPr>
      </w:pPr>
      <w:r w:rsidRPr="00CE61E0">
        <w:rPr>
          <w:rFonts w:cs="Arial"/>
          <w:lang w:bidi="es-ES"/>
        </w:rPr>
        <w:t>Sin corte o paso por cero: Se tomará una medida de tensión y frecuencia en el lado de red del sistema de conmutación, para la sincronización del generador con la red. En este caso, el cierre del sistema de conmutación estará condicionado a la existencia de sincronismo entre el generador y la red o a la desconexión del generador.</w:t>
      </w:r>
    </w:p>
    <w:p w14:paraId="5C9229DA" w14:textId="6500E26A" w:rsidR="00FB75F5" w:rsidRPr="00CE61E0" w:rsidRDefault="00FB75F5" w:rsidP="00FB75F5">
      <w:pPr>
        <w:rPr>
          <w:color w:val="000000" w:themeColor="text1"/>
          <w:lang w:val="es-ES_tradnl"/>
        </w:rPr>
      </w:pPr>
      <w:r w:rsidRPr="00CE61E0">
        <w:rPr>
          <w:color w:val="000000" w:themeColor="text1"/>
          <w:lang w:val="es-ES_tradnl"/>
        </w:rPr>
        <w:t>En funcionamiento en modo separado, la conexión del generador deberá realizarse aguas arriba de la protección contra los contactos indirectos de los circuitos de la instalación interior y el interruptor de acoplamiento llevará un contacto auxiliar u otro dispositivo que permita que al desconectar el neutro de la red de distribución, conecte a tierra el neutro de la generación. Cuando la conexión a tierra del neutro de la generación en modo separado se realice a la tierra de las masas de utilización, se deberá comprobar que la instalación queda configurada como TN-S, y que se garantiza la actuación de las protecciones contra contactos indirectos.</w:t>
      </w:r>
    </w:p>
    <w:p w14:paraId="6F47B44B" w14:textId="428D89B2" w:rsidR="00FB75F5" w:rsidRPr="00CE61E0" w:rsidRDefault="00FB75F5" w:rsidP="00FB75F5">
      <w:pPr>
        <w:rPr>
          <w:color w:val="000000" w:themeColor="text1"/>
        </w:rPr>
      </w:pPr>
      <w:r w:rsidRPr="00CE61E0">
        <w:rPr>
          <w:color w:val="000000" w:themeColor="text1"/>
        </w:rPr>
        <w:t>En modo de funcionamiento separado se podrá inhabilitar el sistema antivertido siempre que se restablezca de forma automática cuando vuelva al modo de funcionamiento dependiente</w:t>
      </w:r>
    </w:p>
    <w:p w14:paraId="2CDC9F0D" w14:textId="44A3277C" w:rsidR="00FB75F5" w:rsidRPr="00CE61E0" w:rsidRDefault="00FB75F5" w:rsidP="00FB75F5">
      <w:pPr>
        <w:rPr>
          <w:color w:val="000000" w:themeColor="text1"/>
        </w:rPr>
      </w:pPr>
      <w:r w:rsidRPr="00CE61E0">
        <w:rPr>
          <w:color w:val="000000" w:themeColor="text1"/>
          <w:lang w:val="es-ES_tradnl"/>
        </w:rPr>
        <w:t xml:space="preserve">En la figura 7 se muestra un ejemplo de ubicación del sistema de conmutación para </w:t>
      </w:r>
      <w:r w:rsidRPr="00CE61E0">
        <w:rPr>
          <w:color w:val="000000" w:themeColor="text1"/>
        </w:rPr>
        <w:t>la transferencia de conexión desde el modo de funcionamiento interconectado con la red de distribución al modo de funcionamiento separado.</w:t>
      </w:r>
    </w:p>
    <w:p w14:paraId="71ECFF8B" w14:textId="2AE6D76F" w:rsidR="00A270F5" w:rsidRPr="00CE61E0" w:rsidRDefault="0092182F" w:rsidP="00FB75F5">
      <w:pPr>
        <w:pStyle w:val="Titulotabla"/>
        <w:rPr>
          <w:lang w:bidi="es-ES"/>
        </w:rPr>
      </w:pPr>
      <w:r w:rsidRPr="00CE61E0">
        <w:rPr>
          <w:noProof/>
        </w:rPr>
        <w:drawing>
          <wp:anchor distT="0" distB="0" distL="114300" distR="114300" simplePos="0" relativeHeight="251658279" behindDoc="0" locked="0" layoutInCell="1" allowOverlap="1" wp14:anchorId="646865E0" wp14:editId="64D246F9">
            <wp:simplePos x="0" y="0"/>
            <wp:positionH relativeFrom="column">
              <wp:posOffset>-31115</wp:posOffset>
            </wp:positionH>
            <wp:positionV relativeFrom="paragraph">
              <wp:posOffset>504190</wp:posOffset>
            </wp:positionV>
            <wp:extent cx="6624320" cy="2143760"/>
            <wp:effectExtent l="0" t="0" r="5080" b="8890"/>
            <wp:wrapTopAndBottom/>
            <wp:docPr id="1542934912" name="Picture 1542934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6" cstate="email">
                      <a:extLst>
                        <a:ext uri="{28A0092B-C50C-407E-A947-70E740481C1C}">
                          <a14:useLocalDpi xmlns:a14="http://schemas.microsoft.com/office/drawing/2010/main" val="0"/>
                        </a:ext>
                      </a:extLst>
                    </a:blip>
                    <a:srcRect/>
                    <a:stretch>
                      <a:fillRect/>
                    </a:stretch>
                  </pic:blipFill>
                  <pic:spPr bwMode="auto">
                    <a:xfrm>
                      <a:off x="0" y="0"/>
                      <a:ext cx="6624320" cy="2143760"/>
                    </a:xfrm>
                    <a:prstGeom prst="rect">
                      <a:avLst/>
                    </a:prstGeom>
                    <a:noFill/>
                    <a:ln>
                      <a:noFill/>
                    </a:ln>
                  </pic:spPr>
                </pic:pic>
              </a:graphicData>
            </a:graphic>
          </wp:anchor>
        </w:drawing>
      </w:r>
      <w:r w:rsidR="00FB75F5" w:rsidRPr="00CE61E0">
        <w:rPr>
          <w:lang w:bidi="es-ES"/>
        </w:rPr>
        <w:t>Figura 7. Situación del sistema de conmutación de modo dependiente-separado</w:t>
      </w:r>
    </w:p>
    <w:p w14:paraId="70C36310" w14:textId="2D9781D5" w:rsidR="0092182F" w:rsidRPr="00CE61E0" w:rsidRDefault="0092182F" w:rsidP="0092182F">
      <w:pPr>
        <w:pStyle w:val="Titulotabla"/>
        <w:jc w:val="both"/>
        <w:rPr>
          <w:lang w:bidi="es-ES"/>
        </w:rPr>
      </w:pPr>
    </w:p>
    <w:p w14:paraId="522C8238" w14:textId="7DF9643F" w:rsidR="00FB75F5" w:rsidRPr="00CE61E0" w:rsidRDefault="00FB75F5" w:rsidP="00FB75F5">
      <w:pPr>
        <w:rPr>
          <w:b/>
          <w:bCs/>
          <w:color w:val="000000" w:themeColor="text1"/>
        </w:rPr>
      </w:pPr>
      <w:r w:rsidRPr="00CE61E0">
        <w:rPr>
          <w:b/>
          <w:bCs/>
          <w:color w:val="000000" w:themeColor="text1"/>
        </w:rPr>
        <w:t>Leyenda:</w:t>
      </w:r>
    </w:p>
    <w:p w14:paraId="108C91E3" w14:textId="77777777" w:rsidR="00FB75F5" w:rsidRPr="00CE61E0" w:rsidRDefault="00FB75F5" w:rsidP="00CE6384">
      <w:pPr>
        <w:pStyle w:val="Leyenda"/>
        <w:numPr>
          <w:ilvl w:val="0"/>
          <w:numId w:val="154"/>
        </w:numPr>
      </w:pPr>
      <w:r w:rsidRPr="00CE61E0">
        <w:t>Conexión a la red de BT</w:t>
      </w:r>
    </w:p>
    <w:p w14:paraId="7BC56862" w14:textId="77777777" w:rsidR="00FB75F5" w:rsidRPr="00CE61E0" w:rsidRDefault="00FB75F5" w:rsidP="00CE6384">
      <w:pPr>
        <w:pStyle w:val="Leyenda"/>
        <w:numPr>
          <w:ilvl w:val="0"/>
          <w:numId w:val="154"/>
        </w:numPr>
      </w:pPr>
      <w:r w:rsidRPr="00CE61E0">
        <w:t>Instalación interior consumo - cuadro general de mando y protección</w:t>
      </w:r>
    </w:p>
    <w:p w14:paraId="5F427D46" w14:textId="77777777" w:rsidR="00FB75F5" w:rsidRPr="00CE61E0" w:rsidRDefault="00FB75F5" w:rsidP="00CE6384">
      <w:pPr>
        <w:pStyle w:val="Leyenda"/>
        <w:numPr>
          <w:ilvl w:val="0"/>
          <w:numId w:val="154"/>
        </w:numPr>
      </w:pPr>
      <w:r w:rsidRPr="00CE61E0">
        <w:t>Sistema de conmutación de modo dependiente-separado</w:t>
      </w:r>
    </w:p>
    <w:p w14:paraId="14CCC212" w14:textId="77777777" w:rsidR="00FB75F5" w:rsidRPr="00CE61E0" w:rsidRDefault="00FB75F5" w:rsidP="00CE6384">
      <w:pPr>
        <w:pStyle w:val="Leyenda"/>
        <w:numPr>
          <w:ilvl w:val="0"/>
          <w:numId w:val="154"/>
        </w:numPr>
      </w:pPr>
      <w:r w:rsidRPr="00CE61E0">
        <w:t>Neutro de la instalación interior</w:t>
      </w:r>
    </w:p>
    <w:p w14:paraId="0E3DE5A3" w14:textId="77777777" w:rsidR="00FB75F5" w:rsidRPr="00CE61E0" w:rsidRDefault="00FB75F5" w:rsidP="00CE6384">
      <w:pPr>
        <w:pStyle w:val="Leyenda"/>
        <w:numPr>
          <w:ilvl w:val="0"/>
          <w:numId w:val="154"/>
        </w:numPr>
      </w:pPr>
      <w:r w:rsidRPr="00CE61E0">
        <w:t>Tierra de la instalación interior</w:t>
      </w:r>
    </w:p>
    <w:p w14:paraId="779F616C" w14:textId="77777777" w:rsidR="00FB75F5" w:rsidRPr="00CE61E0" w:rsidRDefault="00FB75F5" w:rsidP="00CE6384">
      <w:pPr>
        <w:pStyle w:val="NOTAX"/>
      </w:pPr>
      <w:r w:rsidRPr="00CE61E0">
        <w:t xml:space="preserve">Notas: </w:t>
      </w:r>
    </w:p>
    <w:p w14:paraId="386969D1" w14:textId="29FDAE41" w:rsidR="00FB75F5" w:rsidRPr="00CE61E0" w:rsidRDefault="00FB75F5" w:rsidP="00E61261">
      <w:pPr>
        <w:pStyle w:val="NOTAX"/>
        <w:numPr>
          <w:ilvl w:val="0"/>
          <w:numId w:val="89"/>
        </w:numPr>
      </w:pPr>
      <w:r w:rsidRPr="00CE61E0">
        <w:t>El sistema de conmutación (3) podrá estar integrado en la instalación interior de generación siempre que se respete el esquema eléctrico de la figura.</w:t>
      </w:r>
    </w:p>
    <w:p w14:paraId="3F0D3AE3" w14:textId="0400FA27" w:rsidR="00FB75F5" w:rsidRPr="00CE61E0" w:rsidRDefault="00FB75F5" w:rsidP="00E61261">
      <w:pPr>
        <w:pStyle w:val="NOTAX"/>
        <w:numPr>
          <w:ilvl w:val="0"/>
          <w:numId w:val="89"/>
        </w:numPr>
      </w:pPr>
      <w:r w:rsidRPr="00CE61E0">
        <w:lastRenderedPageBreak/>
        <w:t>SS.AA.: Servicios auxiliares de la instalación de generación</w:t>
      </w:r>
    </w:p>
    <w:p w14:paraId="64C2123D" w14:textId="48A936EB" w:rsidR="00FB75F5" w:rsidRPr="00CE61E0" w:rsidRDefault="00531B41" w:rsidP="00531B41">
      <w:r w:rsidRPr="00CE61E0">
        <w:rPr>
          <w:lang w:bidi="es-ES"/>
        </w:rPr>
        <w:t>Los requisitos</w:t>
      </w:r>
      <w:r w:rsidR="00E61210" w:rsidRPr="00CE61E0">
        <w:rPr>
          <w:lang w:bidi="es-ES"/>
        </w:rPr>
        <w:t xml:space="preserve"> de</w:t>
      </w:r>
      <w:r w:rsidRPr="00CE61E0">
        <w:rPr>
          <w:lang w:bidi="es-ES"/>
        </w:rPr>
        <w:t xml:space="preserve"> </w:t>
      </w:r>
      <w:r w:rsidR="00822A7C" w:rsidRPr="00CE61E0">
        <w:rPr>
          <w:lang w:bidi="es-ES"/>
        </w:rPr>
        <w:t xml:space="preserve">los </w:t>
      </w:r>
      <w:r w:rsidR="00FE4FC6" w:rsidRPr="00CE61E0">
        <w:rPr>
          <w:lang w:bidi="es-ES"/>
        </w:rPr>
        <w:t>siguientes apartados</w:t>
      </w:r>
      <w:r w:rsidRPr="00CE61E0">
        <w:rPr>
          <w:lang w:bidi="es-ES"/>
        </w:rPr>
        <w:t xml:space="preserve"> para las instalaciones generadoras interconectadas </w:t>
      </w:r>
      <w:r w:rsidR="005A3774" w:rsidRPr="00CE61E0">
        <w:rPr>
          <w:lang w:bidi="es-ES"/>
        </w:rPr>
        <w:t xml:space="preserve">se aplicarán </w:t>
      </w:r>
      <w:r w:rsidRPr="00CE61E0">
        <w:rPr>
          <w:lang w:bidi="es-ES"/>
        </w:rPr>
        <w:t>en tanto no impidan el cumplimiento de aquellas instalaciones que se encuentren dentro del ámbito de aplicación del Reglamento (UE) 2016/631 y de la normativa que lo desarrolla para su implementación nacional, en la que se establecen requisitos de conexión de generadores a la red</w:t>
      </w:r>
      <w:r w:rsidRPr="00CE61E0">
        <w:t>.</w:t>
      </w:r>
    </w:p>
    <w:p w14:paraId="613D063F" w14:textId="21006360" w:rsidR="00531B41" w:rsidRPr="00CE61E0" w:rsidRDefault="007D57A9" w:rsidP="004763AB">
      <w:pPr>
        <w:pStyle w:val="Ttulo6"/>
      </w:pPr>
      <w:r w:rsidRPr="00CE61E0">
        <w:t>Potencias máximas de las instalaciones generadoras interconectadas con</w:t>
      </w:r>
      <w:r w:rsidR="00995DC8" w:rsidRPr="00CE61E0">
        <w:t xml:space="preserve"> excedentes</w:t>
      </w:r>
      <w:r w:rsidR="003C7B59" w:rsidRPr="00CE61E0">
        <w:t>.</w:t>
      </w:r>
    </w:p>
    <w:p w14:paraId="75EFDE1F" w14:textId="28EC8F34" w:rsidR="007D57A9" w:rsidRPr="00CE61E0" w:rsidRDefault="007D57A9" w:rsidP="007D57A9">
      <w:r w:rsidRPr="00CE61E0">
        <w:rPr>
          <w:color w:val="000000" w:themeColor="text1"/>
        </w:rPr>
        <w:t xml:space="preserve">La potencia máxima instalada de las instalaciones generadoras a interconectar con la red de distribución, </w:t>
      </w:r>
      <w:r w:rsidRPr="00CE61E0">
        <w:t xml:space="preserve">tanto de alta, como de baja tensión y con capacidad de vertido en la misma, </w:t>
      </w:r>
      <w:r w:rsidRPr="00CE61E0">
        <w:rPr>
          <w:lang w:val="es-ES_tradnl"/>
        </w:rPr>
        <w:t>será la admisible por la normativa aplicable del sector eléctrico</w:t>
      </w:r>
      <w:r w:rsidR="00454EFE" w:rsidRPr="00CE61E0">
        <w:rPr>
          <w:lang w:val="es-ES_tradnl"/>
        </w:rPr>
        <w:t>.</w:t>
      </w:r>
      <w:r w:rsidRPr="00CE61E0">
        <w:rPr>
          <w:color w:val="000000" w:themeColor="text1"/>
        </w:rPr>
        <w:t xml:space="preserve"> </w:t>
      </w:r>
    </w:p>
    <w:p w14:paraId="60EAA9DB" w14:textId="4873EABF" w:rsidR="007D57A9" w:rsidRPr="00CE61E0" w:rsidRDefault="00454EFE" w:rsidP="007D57A9">
      <w:pPr>
        <w:rPr>
          <w:color w:val="000000" w:themeColor="text1"/>
        </w:rPr>
      </w:pPr>
      <w:r w:rsidRPr="00CE61E0">
        <w:t xml:space="preserve">Por otro lado, </w:t>
      </w:r>
      <w:r w:rsidR="007D57A9" w:rsidRPr="00CE61E0">
        <w:rPr>
          <w:color w:val="000000" w:themeColor="text1"/>
        </w:rPr>
        <w:t>para evitar sobrecargas en todos los segmentos de las redes de distribución de baja tensión debidos a la conexión de cargas y generadores a lo largo de las líneas, se adoptarán alguna de las medidas siguientes:</w:t>
      </w:r>
    </w:p>
    <w:p w14:paraId="325AB0BC" w14:textId="4CA7C0B8" w:rsidR="007D57A9" w:rsidRPr="00CE61E0" w:rsidRDefault="007D57A9" w:rsidP="00227FEF">
      <w:pPr>
        <w:pStyle w:val="Prrafodelista"/>
        <w:numPr>
          <w:ilvl w:val="1"/>
          <w:numId w:val="194"/>
        </w:numPr>
        <w:spacing w:after="120"/>
        <w:contextualSpacing w:val="0"/>
        <w:rPr>
          <w:rFonts w:cs="Arial"/>
          <w:lang w:bidi="es-ES"/>
        </w:rPr>
      </w:pPr>
      <w:r w:rsidRPr="00CE61E0">
        <w:rPr>
          <w:rFonts w:cs="Arial"/>
          <w:lang w:bidi="es-ES"/>
        </w:rPr>
        <w:t>Disposición de elementos adecuados de protección contra sobreintensidades de la red de distribución que protejan todos los segmentos de la red.</w:t>
      </w:r>
    </w:p>
    <w:p w14:paraId="59893659" w14:textId="632E4147" w:rsidR="007D57A9" w:rsidRPr="00CE61E0" w:rsidRDefault="007D57A9" w:rsidP="00227FEF">
      <w:pPr>
        <w:pStyle w:val="Prrafodelista"/>
        <w:numPr>
          <w:ilvl w:val="1"/>
          <w:numId w:val="194"/>
        </w:numPr>
        <w:spacing w:after="120"/>
        <w:contextualSpacing w:val="0"/>
        <w:rPr>
          <w:rFonts w:cs="Arial"/>
          <w:lang w:bidi="es-ES"/>
        </w:rPr>
      </w:pPr>
      <w:r w:rsidRPr="00CE61E0">
        <w:rPr>
          <w:rFonts w:cs="Arial"/>
          <w:lang w:bidi="es-ES"/>
        </w:rPr>
        <w:t>Diseño adecuado de todos los segmentos de la red, coordinado con el control de los suministros o de los generadores por parte de la empresa distribuidora, teniendo en cuenta los consumos reales, los sistemas de control de potencia de los suministros y la topología de la línea para garantizar que no se supera la corriente de diseño de ningún segmento de la línea.</w:t>
      </w:r>
    </w:p>
    <w:p w14:paraId="7FF6D523" w14:textId="77777777" w:rsidR="007D57A9" w:rsidRPr="00CE61E0" w:rsidRDefault="007D57A9" w:rsidP="00227FEF">
      <w:pPr>
        <w:pStyle w:val="Prrafodelista"/>
        <w:numPr>
          <w:ilvl w:val="1"/>
          <w:numId w:val="194"/>
        </w:numPr>
        <w:spacing w:after="120"/>
        <w:contextualSpacing w:val="0"/>
        <w:rPr>
          <w:rFonts w:cs="Arial"/>
          <w:lang w:bidi="es-ES"/>
        </w:rPr>
      </w:pPr>
      <w:r w:rsidRPr="00CE61E0">
        <w:rPr>
          <w:rFonts w:cs="Arial"/>
          <w:lang w:bidi="es-ES"/>
        </w:rPr>
        <w:t>Conexión de la instalación de generación directamente a una de las salidas del cuadro de BT del centro de transformación que sea de uso exclusivo para la generación.</w:t>
      </w:r>
    </w:p>
    <w:p w14:paraId="6A0634AE" w14:textId="19C3FA0F" w:rsidR="007D57A9" w:rsidRPr="00CE61E0" w:rsidRDefault="007D57A9" w:rsidP="004763AB">
      <w:pPr>
        <w:pStyle w:val="Ttulo6"/>
      </w:pPr>
      <w:r w:rsidRPr="00CE61E0">
        <w:t>Condiciones específicas para el acoplamiento a la red de distribución</w:t>
      </w:r>
    </w:p>
    <w:p w14:paraId="19BBCC2A" w14:textId="032F0456" w:rsidR="0079380D" w:rsidRPr="00CE61E0" w:rsidRDefault="0079380D" w:rsidP="0079380D">
      <w:pPr>
        <w:rPr>
          <w:color w:val="000000" w:themeColor="text1"/>
          <w:lang w:val="es-ES_tradnl"/>
        </w:rPr>
      </w:pPr>
      <w:r w:rsidRPr="00CE61E0">
        <w:rPr>
          <w:color w:val="000000" w:themeColor="text1"/>
          <w:lang w:val="es-ES_tradnl"/>
        </w:rPr>
        <w:t>Para poder realizar el acoplamiento de la instalación generadora a la red de distribución deben cumplirse íntegramente las siguientes condiciones:</w:t>
      </w:r>
    </w:p>
    <w:p w14:paraId="60C75B9F" w14:textId="1CE5E6BA" w:rsidR="0079380D" w:rsidRPr="00CE61E0" w:rsidRDefault="0079380D" w:rsidP="005C63FB">
      <w:pPr>
        <w:numPr>
          <w:ilvl w:val="0"/>
          <w:numId w:val="93"/>
        </w:numPr>
        <w:tabs>
          <w:tab w:val="clear" w:pos="1069"/>
        </w:tabs>
        <w:spacing w:line="240" w:lineRule="auto"/>
        <w:ind w:left="426"/>
        <w:rPr>
          <w:color w:val="000000" w:themeColor="text1"/>
          <w:lang w:val="es-ES_tradnl"/>
        </w:rPr>
      </w:pPr>
      <w:r w:rsidRPr="00CE61E0">
        <w:rPr>
          <w:color w:val="000000" w:themeColor="text1"/>
          <w:lang w:val="es-ES_tradnl"/>
        </w:rPr>
        <w:t>La instalación generadora deberá poseer un equipo de sincronización, automático o manual, acorde a la tecnología del generador.</w:t>
      </w:r>
    </w:p>
    <w:p w14:paraId="02E45864" w14:textId="34DA79DD" w:rsidR="0079380D" w:rsidRPr="00CE61E0" w:rsidRDefault="0079380D" w:rsidP="005C63FB">
      <w:pPr>
        <w:numPr>
          <w:ilvl w:val="0"/>
          <w:numId w:val="93"/>
        </w:numPr>
        <w:tabs>
          <w:tab w:val="clear" w:pos="1069"/>
        </w:tabs>
        <w:spacing w:line="240" w:lineRule="auto"/>
        <w:ind w:left="426"/>
        <w:rPr>
          <w:color w:val="000000" w:themeColor="text1"/>
          <w:lang w:val="es-ES_tradnl"/>
        </w:rPr>
      </w:pPr>
      <w:r w:rsidRPr="00CE61E0">
        <w:rPr>
          <w:color w:val="000000" w:themeColor="text1"/>
          <w:lang w:val="es-ES_tradnl"/>
        </w:rPr>
        <w:t>Su contribución al incremento o la caída de tensión en la red de distribución, entre el centro de transformación o la subestación donde se efectúe la regulación de la tensión y su punto de conexión en el escenario más desfavorable para la red, no debe ser superior al 3 % de la tensión nominal de la red de distribución.</w:t>
      </w:r>
    </w:p>
    <w:p w14:paraId="0D1FAE40" w14:textId="77777777" w:rsidR="0079380D" w:rsidRPr="00CE61E0" w:rsidRDefault="0079380D" w:rsidP="005C63FB">
      <w:pPr>
        <w:numPr>
          <w:ilvl w:val="0"/>
          <w:numId w:val="93"/>
        </w:numPr>
        <w:tabs>
          <w:tab w:val="clear" w:pos="1069"/>
        </w:tabs>
        <w:spacing w:line="240" w:lineRule="auto"/>
        <w:ind w:left="426"/>
        <w:rPr>
          <w:color w:val="000000" w:themeColor="text1"/>
          <w:lang w:val="es-ES_tradnl"/>
        </w:rPr>
      </w:pPr>
      <w:r w:rsidRPr="00CE61E0">
        <w:rPr>
          <w:color w:val="000000" w:themeColor="text1"/>
          <w:lang w:val="es-ES_tradnl"/>
        </w:rPr>
        <w:t>La conexión de la instalación generadora a la red de distribución solo podrá efectuarse cuando en la operación de sincronización las diferencias entre las magnitudes eléctricas del generador y de la red de distribución sean inferiores a las indicadas por el fabricante del generador y, en todo caso, inferiores a las siguientes:</w:t>
      </w:r>
    </w:p>
    <w:p w14:paraId="136C9064" w14:textId="77777777" w:rsidR="0079380D" w:rsidRPr="00CE61E0" w:rsidRDefault="0079380D" w:rsidP="00E56C8C">
      <w:pPr>
        <w:pStyle w:val="Prrafodelista"/>
        <w:numPr>
          <w:ilvl w:val="1"/>
          <w:numId w:val="5"/>
        </w:numPr>
        <w:spacing w:after="120"/>
        <w:ind w:left="709" w:hanging="284"/>
        <w:contextualSpacing w:val="0"/>
        <w:rPr>
          <w:rFonts w:cs="Arial"/>
          <w:lang w:bidi="es-ES"/>
        </w:rPr>
      </w:pPr>
      <w:r w:rsidRPr="00CE61E0">
        <w:rPr>
          <w:rFonts w:cs="Arial"/>
          <w:lang w:bidi="es-ES"/>
        </w:rPr>
        <w:t>Diferencia de tensiones ± 8 %</w:t>
      </w:r>
    </w:p>
    <w:p w14:paraId="46EC0D35" w14:textId="77777777" w:rsidR="0079380D" w:rsidRPr="00CE61E0" w:rsidRDefault="0079380D" w:rsidP="00E56C8C">
      <w:pPr>
        <w:pStyle w:val="Prrafodelista"/>
        <w:numPr>
          <w:ilvl w:val="1"/>
          <w:numId w:val="5"/>
        </w:numPr>
        <w:spacing w:after="120"/>
        <w:ind w:left="709" w:hanging="284"/>
        <w:contextualSpacing w:val="0"/>
        <w:rPr>
          <w:rFonts w:cs="Arial"/>
          <w:lang w:bidi="es-ES"/>
        </w:rPr>
      </w:pPr>
      <w:r w:rsidRPr="00CE61E0">
        <w:rPr>
          <w:rFonts w:cs="Arial"/>
          <w:lang w:bidi="es-ES"/>
        </w:rPr>
        <w:lastRenderedPageBreak/>
        <w:t>Diferencia de frecuencia ± 0,1Hz</w:t>
      </w:r>
    </w:p>
    <w:p w14:paraId="68C38062" w14:textId="77777777" w:rsidR="0079380D" w:rsidRPr="00CE61E0" w:rsidRDefault="0079380D" w:rsidP="00E56C8C">
      <w:pPr>
        <w:pStyle w:val="Prrafodelista"/>
        <w:numPr>
          <w:ilvl w:val="1"/>
          <w:numId w:val="5"/>
        </w:numPr>
        <w:spacing w:after="120"/>
        <w:ind w:left="709" w:hanging="284"/>
        <w:contextualSpacing w:val="0"/>
        <w:rPr>
          <w:rFonts w:cs="Arial"/>
          <w:lang w:bidi="es-ES"/>
        </w:rPr>
      </w:pPr>
      <w:r w:rsidRPr="00CE61E0">
        <w:rPr>
          <w:rFonts w:cs="Arial"/>
          <w:lang w:bidi="es-ES"/>
        </w:rPr>
        <w:t>Diferencia de fase ± 10º</w:t>
      </w:r>
    </w:p>
    <w:p w14:paraId="0E5CD5F0" w14:textId="659D9E4D" w:rsidR="007D57A9" w:rsidRPr="00CE61E0" w:rsidRDefault="0079380D" w:rsidP="004763AB">
      <w:pPr>
        <w:pStyle w:val="Ttulo6"/>
      </w:pPr>
      <w:r w:rsidRPr="00CE61E0">
        <w:t xml:space="preserve">Equipos de maniobra y protección a disponer en el punto de conexión o de interconexión </w:t>
      </w:r>
    </w:p>
    <w:p w14:paraId="451175EE" w14:textId="633F7B6A" w:rsidR="0079380D" w:rsidRPr="00CE61E0" w:rsidRDefault="0079380D" w:rsidP="0079380D">
      <w:pPr>
        <w:rPr>
          <w:color w:val="000000" w:themeColor="text1"/>
        </w:rPr>
      </w:pPr>
      <w:r w:rsidRPr="00CE61E0">
        <w:rPr>
          <w:color w:val="000000" w:themeColor="text1"/>
        </w:rPr>
        <w:t xml:space="preserve">La conexión de la instalación generadora no deberá afectar al funcionamiento normal de la red ni a la calidad del suministro de los clientes conectados a ella ni a sus sistemas de telegestión. Tampoco deberá producir cambios en el modo de explotación, protección y desarrollo de la misma. El punto de conexión debe tener elementos que cumplan las funciones de corte en carga y </w:t>
      </w:r>
      <w:r w:rsidR="004C18F6" w:rsidRPr="00CE61E0">
        <w:t>seccionamiento</w:t>
      </w:r>
      <w:r w:rsidRPr="00CE61E0">
        <w:t xml:space="preserve"> de la red</w:t>
      </w:r>
      <w:r w:rsidR="004C18F6" w:rsidRPr="00CE61E0">
        <w:t xml:space="preserve"> de distribución</w:t>
      </w:r>
      <w:r w:rsidRPr="00CE61E0">
        <w:t xml:space="preserve">, </w:t>
      </w:r>
      <w:r w:rsidRPr="00CE61E0">
        <w:rPr>
          <w:color w:val="000000" w:themeColor="text1"/>
        </w:rPr>
        <w:t xml:space="preserve">a efectos de poder desconectar la instalación generadora. </w:t>
      </w:r>
    </w:p>
    <w:p w14:paraId="49E61256" w14:textId="202C1FE9" w:rsidR="0079380D" w:rsidRPr="00CE61E0" w:rsidRDefault="0079380D" w:rsidP="0079380D">
      <w:r w:rsidRPr="00CE61E0">
        <w:t xml:space="preserve">Las instalaciones de tipo c1) con punto de conexión a la red de distribución de baja tensión, dispondrán en la </w:t>
      </w:r>
      <w:r w:rsidR="00502400" w:rsidRPr="00CE61E0">
        <w:t>centralización</w:t>
      </w:r>
      <w:r w:rsidRPr="00CE61E0">
        <w:t xml:space="preserve"> de contadores</w:t>
      </w:r>
      <w:r w:rsidR="00031A7B" w:rsidRPr="00CE61E0">
        <w:t xml:space="preserve">, </w:t>
      </w:r>
      <w:r w:rsidR="00031A7B" w:rsidRPr="00CE61E0">
        <w:rPr>
          <w:lang w:val="es-ES_tradnl"/>
        </w:rPr>
        <w:t>en</w:t>
      </w:r>
      <w:r w:rsidR="00031A7B" w:rsidRPr="00CE61E0">
        <w:rPr>
          <w:spacing w:val="-2"/>
          <w:lang w:val="es-ES_tradnl"/>
        </w:rPr>
        <w:t xml:space="preserve"> </w:t>
      </w:r>
      <w:r w:rsidR="00031A7B" w:rsidRPr="00CE61E0">
        <w:rPr>
          <w:lang w:val="es-ES_tradnl"/>
        </w:rPr>
        <w:t>el</w:t>
      </w:r>
      <w:r w:rsidR="00031A7B" w:rsidRPr="00CE61E0">
        <w:rPr>
          <w:spacing w:val="89"/>
          <w:lang w:val="es-ES_tradnl"/>
        </w:rPr>
        <w:t xml:space="preserve"> </w:t>
      </w:r>
      <w:r w:rsidR="00031A7B" w:rsidRPr="00CE61E0">
        <w:rPr>
          <w:spacing w:val="-2"/>
          <w:lang w:val="es-ES_tradnl"/>
        </w:rPr>
        <w:t>MMI</w:t>
      </w:r>
      <w:r w:rsidR="00031A7B" w:rsidRPr="00CE61E0">
        <w:rPr>
          <w:spacing w:val="-2"/>
          <w:sz w:val="18"/>
          <w:lang w:val="es-ES_tradnl"/>
        </w:rPr>
        <w:t>,</w:t>
      </w:r>
      <w:r w:rsidRPr="00CE61E0">
        <w:t xml:space="preserve"> o en la CPM, de un interruptor-seccionador de seguridad</w:t>
      </w:r>
      <w:r w:rsidR="00577715" w:rsidRPr="00CE61E0">
        <w:t>, IMI,</w:t>
      </w:r>
      <w:r w:rsidRPr="00CE61E0">
        <w:t xml:space="preserve"> que será accesible de forma permanente a la empresa distribuidora. </w:t>
      </w:r>
    </w:p>
    <w:p w14:paraId="2FDB97EA" w14:textId="47D5BAB2" w:rsidR="00E71600" w:rsidRPr="00CE61E0" w:rsidRDefault="00E71600" w:rsidP="00E71600">
      <w:r w:rsidRPr="00CE61E0">
        <w:t xml:space="preserve">En el caso de las instalaciones generadoras </w:t>
      </w:r>
      <w:r w:rsidR="00B16EED" w:rsidRPr="00CE61E0">
        <w:t xml:space="preserve">tipo c2) </w:t>
      </w:r>
      <w:r w:rsidRPr="00CE61E0">
        <w:t>con vertido a red y punto de conexión a la red de alta tensión</w:t>
      </w:r>
      <w:r w:rsidR="000810E8" w:rsidRPr="00CE61E0">
        <w:rPr>
          <w:lang w:val="es-ES_tradnl"/>
        </w:rPr>
        <w:t>,</w:t>
      </w:r>
      <w:r w:rsidRPr="00CE61E0">
        <w:t xml:space="preserve"> la instalación generadora dispondrá de las protecciones y los elementos de maniobra y seccionamiento establecidos en el Reglamento sobre Condiciones Técnicas y Garantías de Seguridad en Instalaciones eléctricas de Alta Tensión, además incorporarán las protecciones que les sean de aplicación de acuerdo</w:t>
      </w:r>
      <w:r w:rsidRPr="00CE61E0">
        <w:rPr>
          <w:spacing w:val="-4"/>
        </w:rPr>
        <w:t xml:space="preserve"> </w:t>
      </w:r>
      <w:r w:rsidRPr="00CE61E0">
        <w:t>a</w:t>
      </w:r>
      <w:r w:rsidRPr="00CE61E0">
        <w:rPr>
          <w:spacing w:val="-4"/>
        </w:rPr>
        <w:t xml:space="preserve"> </w:t>
      </w:r>
      <w:r w:rsidRPr="00CE61E0">
        <w:t>la</w:t>
      </w:r>
      <w:r w:rsidRPr="00CE61E0">
        <w:rPr>
          <w:spacing w:val="-4"/>
        </w:rPr>
        <w:t xml:space="preserve"> </w:t>
      </w:r>
      <w:r w:rsidRPr="00CE61E0">
        <w:t>normativa</w:t>
      </w:r>
      <w:r w:rsidRPr="00CE61E0">
        <w:rPr>
          <w:spacing w:val="-4"/>
        </w:rPr>
        <w:t xml:space="preserve"> </w:t>
      </w:r>
      <w:r w:rsidRPr="00CE61E0">
        <w:t>vigente</w:t>
      </w:r>
      <w:r w:rsidRPr="00CE61E0">
        <w:rPr>
          <w:spacing w:val="-3"/>
        </w:rPr>
        <w:t xml:space="preserve"> </w:t>
      </w:r>
      <w:r w:rsidRPr="00CE61E0">
        <w:t>de</w:t>
      </w:r>
      <w:r w:rsidRPr="00CE61E0">
        <w:rPr>
          <w:spacing w:val="-4"/>
        </w:rPr>
        <w:t xml:space="preserve"> </w:t>
      </w:r>
      <w:r w:rsidRPr="00CE61E0">
        <w:t>requisitos</w:t>
      </w:r>
      <w:r w:rsidRPr="00CE61E0">
        <w:rPr>
          <w:spacing w:val="-4"/>
        </w:rPr>
        <w:t xml:space="preserve"> </w:t>
      </w:r>
      <w:r w:rsidRPr="00CE61E0">
        <w:t>técnicos</w:t>
      </w:r>
      <w:r w:rsidRPr="00CE61E0">
        <w:rPr>
          <w:spacing w:val="-4"/>
        </w:rPr>
        <w:t xml:space="preserve"> </w:t>
      </w:r>
      <w:r w:rsidRPr="00CE61E0">
        <w:t>de</w:t>
      </w:r>
      <w:r w:rsidRPr="00CE61E0">
        <w:rPr>
          <w:spacing w:val="-4"/>
        </w:rPr>
        <w:t xml:space="preserve"> </w:t>
      </w:r>
      <w:r w:rsidRPr="00CE61E0">
        <w:t>conexión</w:t>
      </w:r>
      <w:r w:rsidRPr="00CE61E0">
        <w:rPr>
          <w:spacing w:val="-4"/>
        </w:rPr>
        <w:t xml:space="preserve"> </w:t>
      </w:r>
      <w:r w:rsidRPr="00CE61E0">
        <w:t>a</w:t>
      </w:r>
      <w:r w:rsidRPr="00CE61E0">
        <w:rPr>
          <w:spacing w:val="-4"/>
        </w:rPr>
        <w:t xml:space="preserve"> </w:t>
      </w:r>
      <w:r w:rsidRPr="00CE61E0">
        <w:t>la</w:t>
      </w:r>
      <w:r w:rsidRPr="00CE61E0">
        <w:rPr>
          <w:spacing w:val="-6"/>
        </w:rPr>
        <w:t xml:space="preserve"> </w:t>
      </w:r>
      <w:r w:rsidRPr="00CE61E0">
        <w:t xml:space="preserve">red. </w:t>
      </w:r>
    </w:p>
    <w:p w14:paraId="16A7884F" w14:textId="77777777" w:rsidR="0079380D" w:rsidRPr="00CE61E0" w:rsidRDefault="0079380D" w:rsidP="0079380D">
      <w:r w:rsidRPr="00CE61E0">
        <w:t xml:space="preserve">Para garantizar que las faltas internas de la instalación no perturben el correcto funcionamiento de las instalaciones a las que estén conectadas, ya sean interiores, de enlace o de distribución, existirá un dispositivo individual de mando y protección de la generación, en el punto de interconexión de la instalación generadora. </w:t>
      </w:r>
    </w:p>
    <w:p w14:paraId="34250163" w14:textId="77777777" w:rsidR="0079380D" w:rsidRPr="00CE61E0" w:rsidRDefault="0079380D" w:rsidP="0079380D">
      <w:r w:rsidRPr="00CE61E0">
        <w:t>En el caso de que alguno de dichos interruptores permita el reenganche automático, no podrá reponerse hasta que exista tensión estable en la red de distribución.</w:t>
      </w:r>
    </w:p>
    <w:p w14:paraId="6ACECEAE" w14:textId="37A37935" w:rsidR="0079380D" w:rsidRPr="00CE61E0" w:rsidRDefault="007B54A9" w:rsidP="004763AB">
      <w:pPr>
        <w:pStyle w:val="Ttulo6"/>
      </w:pPr>
      <w:r w:rsidRPr="00CE61E0">
        <w:t>Control de la energía reactiva</w:t>
      </w:r>
      <w:r w:rsidR="00C71A52" w:rsidRPr="00CE61E0">
        <w:t xml:space="preserve"> de las instalaciones generadoras interconectadas con excedentes</w:t>
      </w:r>
    </w:p>
    <w:p w14:paraId="4BDF4B91" w14:textId="756B6EFB" w:rsidR="007B54A9" w:rsidRPr="00CE61E0" w:rsidRDefault="007B54A9" w:rsidP="007B54A9">
      <w:pPr>
        <w:rPr>
          <w:color w:val="000000" w:themeColor="text1"/>
        </w:rPr>
      </w:pPr>
      <w:r w:rsidRPr="00CE61E0">
        <w:rPr>
          <w:color w:val="000000" w:themeColor="text1"/>
          <w:lang w:val="es-ES_tradnl"/>
        </w:rPr>
        <w:t>E</w:t>
      </w:r>
      <w:r w:rsidRPr="00CE61E0">
        <w:rPr>
          <w:color w:val="000000" w:themeColor="text1"/>
        </w:rPr>
        <w:t>l factor de potencia de la energía suministrada a la red de la empresa distribuidora debe ser lo más próximo posible a la unidad y, en todo caso, superior a 0,98 cuando la instalación trabaje a potencias superiores al 25 por ciento de su potencia nominal. Consecuentemente en estas instalaciones, cuando la regulación de generación no lo permita, se montarán equipos de compensación de potencia reactiva (p.ej. baterías de condensadores) para lograr dicho factor de potencia.</w:t>
      </w:r>
    </w:p>
    <w:p w14:paraId="1A2C07C8" w14:textId="77777777" w:rsidR="0008427A" w:rsidRPr="00CE61E0" w:rsidRDefault="0008427A" w:rsidP="0008427A">
      <w:pPr>
        <w:rPr>
          <w:color w:val="000000" w:themeColor="text1"/>
        </w:rPr>
      </w:pPr>
      <w:r w:rsidRPr="00CE61E0">
        <w:rPr>
          <w:color w:val="000000" w:themeColor="text1"/>
        </w:rPr>
        <w:t xml:space="preserve">Adicionalmente, si la instalación de generación debe cumplir los requisitos técnicos en esta materia establecidos en el Real Decreto 413/2014, por el que se regula la actividad de producción de energía eléctrica a partir de fuentes de energía renovables, cogeneración y residuos, o la normativa posterior que lo sustituya, deberá disponer de las capacidades de absorción e inyección </w:t>
      </w:r>
      <w:r w:rsidRPr="00CE61E0">
        <w:rPr>
          <w:color w:val="000000" w:themeColor="text1"/>
        </w:rPr>
        <w:lastRenderedPageBreak/>
        <w:t>de potencia reactiva y de las capacidades técnicas de control de la potencia reactiva que en dicha normativa se establece</w:t>
      </w:r>
    </w:p>
    <w:p w14:paraId="26334FDC" w14:textId="5FEDD852" w:rsidR="0008427A" w:rsidRPr="00CE61E0" w:rsidRDefault="0008427A" w:rsidP="0008427A">
      <w:r w:rsidRPr="00CE61E0">
        <w:t>Igualmente, si la instalación de generación debe cumplir los requisitos técnicos del Reglamento (UE) 2016/631 y su implementación a nivel nacional, o</w:t>
      </w:r>
      <w:r w:rsidR="00C46089" w:rsidRPr="00CE61E0">
        <w:t xml:space="preserve"> de </w:t>
      </w:r>
      <w:r w:rsidR="00EF0D24" w:rsidRPr="00CE61E0">
        <w:t xml:space="preserve">las </w:t>
      </w:r>
      <w:r w:rsidR="00C46089" w:rsidRPr="00CE61E0">
        <w:t>normativas posteriores que los modifiquen o sustituyan</w:t>
      </w:r>
      <w:r w:rsidRPr="00CE61E0">
        <w:t xml:space="preserve">, </w:t>
      </w:r>
      <w:r w:rsidR="000810E8" w:rsidRPr="00CE61E0">
        <w:t xml:space="preserve">o, </w:t>
      </w:r>
      <w:r w:rsidRPr="00CE61E0">
        <w:t xml:space="preserve">en su caso, si debe cumplir los requisitos técnicos del P.O. 12.2 de los SENP, o normativa posterior que lo </w:t>
      </w:r>
      <w:r w:rsidR="00A376B5" w:rsidRPr="00CE61E0">
        <w:t xml:space="preserve">modifique o </w:t>
      </w:r>
      <w:r w:rsidRPr="00CE61E0">
        <w:t>sustituya, deberá disponer de las capacidades de absorción e inyección de potencia reactiva y de las capacidades técnicas de control de la potencia reactiva que en dichas normativas se establecen.</w:t>
      </w:r>
    </w:p>
    <w:p w14:paraId="358D793D" w14:textId="67CC0BD8" w:rsidR="007B54A9" w:rsidRPr="00B236A5" w:rsidRDefault="007B54A9" w:rsidP="00B236A5">
      <w:pPr>
        <w:pStyle w:val="Ttulo4"/>
        <w:numPr>
          <w:ilvl w:val="0"/>
          <w:numId w:val="85"/>
        </w:numPr>
      </w:pPr>
      <w:r w:rsidRPr="00B236A5">
        <w:t>CABLES DE CONEXIÓN</w:t>
      </w:r>
    </w:p>
    <w:p w14:paraId="44B66BC9" w14:textId="77777777" w:rsidR="007B54A9" w:rsidRPr="00CE61E0" w:rsidRDefault="007B54A9" w:rsidP="007B54A9">
      <w:pPr>
        <w:rPr>
          <w:color w:val="000000" w:themeColor="text1"/>
          <w:lang w:val="es-ES_tradnl"/>
        </w:rPr>
      </w:pPr>
      <w:r w:rsidRPr="00CE61E0">
        <w:rPr>
          <w:color w:val="000000" w:themeColor="text1"/>
          <w:lang w:val="es-ES_tradnl"/>
        </w:rPr>
        <w:t>Los cables que enlazan la instalación interior de generación con el punto de interconexión deberán estar dimensionados para una intensidad no inferior al 125% de la máxima intensidad de la instalación generadora y para que la caída de tensión no sea superior al 1,5%, con la intensidad nominal de la instalación generadora.</w:t>
      </w:r>
    </w:p>
    <w:p w14:paraId="19EF3C68" w14:textId="6E5EBE95" w:rsidR="007B54A9" w:rsidRPr="00B236A5" w:rsidRDefault="007B54A9" w:rsidP="00B236A5">
      <w:pPr>
        <w:pStyle w:val="Ttulo4"/>
        <w:numPr>
          <w:ilvl w:val="0"/>
          <w:numId w:val="85"/>
        </w:numPr>
      </w:pPr>
      <w:r w:rsidRPr="00B236A5">
        <w:t>FORMA DE LA ONDA</w:t>
      </w:r>
    </w:p>
    <w:p w14:paraId="336323DC" w14:textId="77777777" w:rsidR="007B54A9" w:rsidRPr="00CE61E0" w:rsidRDefault="007B54A9" w:rsidP="007B54A9">
      <w:pPr>
        <w:rPr>
          <w:color w:val="000000" w:themeColor="text1"/>
          <w:lang w:val="es-ES_tradnl"/>
        </w:rPr>
      </w:pPr>
      <w:r w:rsidRPr="00CE61E0">
        <w:rPr>
          <w:color w:val="000000" w:themeColor="text1"/>
          <w:lang w:val="es-ES_tradnl"/>
        </w:rPr>
        <w:t xml:space="preserve">La tensión generada por la instalación generadora será prácticamente senoidal, y con una tasa de armónicos (relación en % entre el valor eficaz del armónico de orden n y el valor eficaz de la tensión nominal) máxima, en cualquier régimen de carga, de: </w:t>
      </w:r>
    </w:p>
    <w:p w14:paraId="7D6385AF" w14:textId="67D23B4F" w:rsidR="007B54A9" w:rsidRPr="00CE61E0" w:rsidRDefault="007B54A9" w:rsidP="00E56C8C">
      <w:pPr>
        <w:pStyle w:val="Prrafodelista"/>
        <w:numPr>
          <w:ilvl w:val="1"/>
          <w:numId w:val="5"/>
        </w:numPr>
        <w:spacing w:after="120"/>
        <w:ind w:left="709" w:hanging="284"/>
        <w:contextualSpacing w:val="0"/>
        <w:rPr>
          <w:rFonts w:cs="Arial"/>
          <w:lang w:bidi="es-ES"/>
        </w:rPr>
      </w:pPr>
      <w:r w:rsidRPr="00CE61E0">
        <w:rPr>
          <w:rFonts w:cs="Arial"/>
          <w:lang w:bidi="es-ES"/>
        </w:rPr>
        <w:t xml:space="preserve">Armónicos de orden par: </w:t>
      </w:r>
      <w:r w:rsidRPr="00CE61E0">
        <w:rPr>
          <w:rFonts w:cs="Arial"/>
          <w:lang w:bidi="es-ES"/>
        </w:rPr>
        <w:tab/>
      </w:r>
      <w:r w:rsidRPr="00CE61E0">
        <w:rPr>
          <w:rFonts w:cs="Arial"/>
          <w:lang w:bidi="es-ES"/>
        </w:rPr>
        <w:tab/>
        <w:t>4/n %</w:t>
      </w:r>
    </w:p>
    <w:p w14:paraId="6E0C97D0" w14:textId="606DF4A2" w:rsidR="007B54A9" w:rsidRPr="00CE61E0" w:rsidRDefault="007B54A9" w:rsidP="00E56C8C">
      <w:pPr>
        <w:pStyle w:val="Prrafodelista"/>
        <w:numPr>
          <w:ilvl w:val="1"/>
          <w:numId w:val="5"/>
        </w:numPr>
        <w:spacing w:after="120"/>
        <w:ind w:left="709" w:hanging="284"/>
        <w:contextualSpacing w:val="0"/>
        <w:rPr>
          <w:rFonts w:cs="Arial"/>
          <w:lang w:bidi="es-ES"/>
        </w:rPr>
      </w:pPr>
      <w:r w:rsidRPr="00CE61E0">
        <w:rPr>
          <w:rFonts w:cs="Arial"/>
          <w:lang w:bidi="es-ES"/>
        </w:rPr>
        <w:t xml:space="preserve">Armónicos de orden 3: </w:t>
      </w:r>
      <w:r w:rsidRPr="00CE61E0">
        <w:rPr>
          <w:rFonts w:cs="Arial"/>
          <w:lang w:bidi="es-ES"/>
        </w:rPr>
        <w:tab/>
      </w:r>
      <w:r w:rsidRPr="00CE61E0">
        <w:rPr>
          <w:rFonts w:cs="Arial"/>
          <w:lang w:bidi="es-ES"/>
        </w:rPr>
        <w:tab/>
        <w:t>5%</w:t>
      </w:r>
    </w:p>
    <w:p w14:paraId="617A470A" w14:textId="16901FD5" w:rsidR="007B54A9" w:rsidRPr="00CE61E0" w:rsidRDefault="007B54A9" w:rsidP="00E56C8C">
      <w:pPr>
        <w:pStyle w:val="Prrafodelista"/>
        <w:numPr>
          <w:ilvl w:val="1"/>
          <w:numId w:val="5"/>
        </w:numPr>
        <w:spacing w:after="120"/>
        <w:ind w:left="709" w:hanging="284"/>
        <w:contextualSpacing w:val="0"/>
        <w:rPr>
          <w:rFonts w:cs="Arial"/>
          <w:lang w:bidi="es-ES"/>
        </w:rPr>
      </w:pPr>
      <w:r w:rsidRPr="00CE61E0">
        <w:rPr>
          <w:rFonts w:cs="Arial"/>
          <w:lang w:bidi="es-ES"/>
        </w:rPr>
        <w:t xml:space="preserve">Armónicos de orden impar (≥ 5): </w:t>
      </w:r>
      <w:r w:rsidRPr="00CE61E0">
        <w:rPr>
          <w:rFonts w:cs="Arial"/>
          <w:lang w:bidi="es-ES"/>
        </w:rPr>
        <w:tab/>
        <w:t>25/n %</w:t>
      </w:r>
    </w:p>
    <w:p w14:paraId="5BAFA855" w14:textId="62CC68F1" w:rsidR="007B54A9" w:rsidRPr="00CE61E0" w:rsidRDefault="007B54A9" w:rsidP="007B54A9">
      <w:pPr>
        <w:rPr>
          <w:color w:val="000000" w:themeColor="text1"/>
          <w:lang w:val="es-ES_tradnl"/>
        </w:rPr>
      </w:pPr>
      <w:r w:rsidRPr="00CE61E0">
        <w:rPr>
          <w:color w:val="000000" w:themeColor="text1"/>
          <w:lang w:val="es-ES_tradnl"/>
        </w:rPr>
        <w:t>Asimismo, en cualquier modo de funcionamiento, se evitará tanto la inyección de corriente continua como la generación de sobretensiones que el funcionamiento de las instalaciones generadoras pueda producir. Los requisitos a cumplir y los métodos de evaluación deberán ajustarse a lo indicado en los apartados 11 y 12 de esta ITC.</w:t>
      </w:r>
    </w:p>
    <w:p w14:paraId="4A9CA621" w14:textId="2DF19B9C" w:rsidR="00E84C51" w:rsidRPr="00CE61E0" w:rsidRDefault="00E84C51" w:rsidP="00E84C51">
      <w:r w:rsidRPr="00CE61E0">
        <w:rPr>
          <w:color w:val="000000" w:themeColor="text1"/>
        </w:rPr>
        <w:t>Estos requisitos serán de aplicación en tanto no impidan el cumplimiento de los requisitos técnicos de aquellas instalaciones que se encuentren dentro del ámbito de aplicación del Reglamento (UE) 2016/631 y de la normativa que lo desarrolla para su implementación nacional</w:t>
      </w:r>
      <w:r w:rsidRPr="00CE61E0">
        <w:t xml:space="preserve">, </w:t>
      </w:r>
      <w:r w:rsidR="00A93DF1" w:rsidRPr="00CE61E0">
        <w:t>o de normativas posteriores que los modifiquen o sustituyan, o que, en su caso, se encuentren dentro del ámbito de aplicación del P.O. 12.2 de los SENP, o normativa posterior que lo modifique o sustituya, en las</w:t>
      </w:r>
      <w:r w:rsidRPr="00CE61E0">
        <w:rPr>
          <w:rFonts w:ascii="Calibri" w:eastAsia="Calibri" w:hAnsi="Calibri" w:cs="Calibri"/>
          <w:i/>
          <w:lang w:val="es-ES_tradnl"/>
        </w:rPr>
        <w:t xml:space="preserve"> </w:t>
      </w:r>
      <w:r w:rsidRPr="00CE61E0">
        <w:rPr>
          <w:color w:val="000000" w:themeColor="text1"/>
        </w:rPr>
        <w:t xml:space="preserve">que se establecen </w:t>
      </w:r>
      <w:r w:rsidRPr="00CE61E0">
        <w:rPr>
          <w:color w:val="000000" w:themeColor="text1"/>
          <w:lang w:val="es-ES_tradnl"/>
        </w:rPr>
        <w:t>requisitos</w:t>
      </w:r>
      <w:r w:rsidRPr="00CE61E0">
        <w:rPr>
          <w:color w:val="000000" w:themeColor="text1"/>
        </w:rPr>
        <w:t xml:space="preserve"> de conexión de generadores a</w:t>
      </w:r>
      <w:r w:rsidRPr="00CE61E0">
        <w:t xml:space="preserve"> la red, si dichos requisitos les son de aplicación a la instalación de gene</w:t>
      </w:r>
      <w:r w:rsidRPr="00CE61E0">
        <w:rPr>
          <w:spacing w:val="-2"/>
        </w:rPr>
        <w:t>ración.</w:t>
      </w:r>
    </w:p>
    <w:p w14:paraId="43C248DF" w14:textId="5620F7BD" w:rsidR="007B54A9" w:rsidRPr="006E60D2" w:rsidRDefault="007B54A9" w:rsidP="00B236A5">
      <w:pPr>
        <w:pStyle w:val="Ttulo4"/>
        <w:numPr>
          <w:ilvl w:val="0"/>
          <w:numId w:val="85"/>
        </w:numPr>
      </w:pPr>
      <w:r w:rsidRPr="006E60D2">
        <w:t>PROTECCIONES</w:t>
      </w:r>
    </w:p>
    <w:p w14:paraId="10CBE109" w14:textId="77777777" w:rsidR="00A707C4" w:rsidRPr="00CE61E0" w:rsidRDefault="00A707C4" w:rsidP="00A707C4">
      <w:pPr>
        <w:rPr>
          <w:color w:val="000000" w:themeColor="text1"/>
          <w:lang w:val="es-ES_tradnl"/>
        </w:rPr>
      </w:pPr>
      <w:r w:rsidRPr="00CE61E0">
        <w:rPr>
          <w:color w:val="000000" w:themeColor="text1"/>
          <w:lang w:val="es-ES_tradnl"/>
        </w:rPr>
        <w:t xml:space="preserve">Las instalaciones generadoras dispondrán de las protecciones específicas necesarias para reducir los daños como consecuencia de defectos internos o externos a ellas. </w:t>
      </w:r>
    </w:p>
    <w:p w14:paraId="49CCE46D" w14:textId="0A326AD0" w:rsidR="007B54A9" w:rsidRPr="00CE61E0" w:rsidRDefault="00A707C4" w:rsidP="00D94DA6">
      <w:pPr>
        <w:pStyle w:val="Ttulo5"/>
        <w:rPr>
          <w:lang w:val="es-ES_tradnl"/>
        </w:rPr>
      </w:pPr>
      <w:r w:rsidRPr="00CE61E0">
        <w:rPr>
          <w:lang w:val="es-ES_tradnl"/>
        </w:rPr>
        <w:lastRenderedPageBreak/>
        <w:t>Protecciones de la instalación</w:t>
      </w:r>
    </w:p>
    <w:p w14:paraId="6D83AAB5" w14:textId="29F6CCB8" w:rsidR="00A707C4" w:rsidRPr="00CE61E0" w:rsidRDefault="00A707C4" w:rsidP="00A707C4">
      <w:pPr>
        <w:rPr>
          <w:color w:val="000000" w:themeColor="text1"/>
          <w:szCs w:val="22"/>
          <w:lang w:val="es-ES_tradnl"/>
        </w:rPr>
      </w:pPr>
      <w:r w:rsidRPr="00CE61E0">
        <w:rPr>
          <w:color w:val="000000" w:themeColor="text1"/>
          <w:lang w:val="es-ES_tradnl"/>
        </w:rPr>
        <w:t xml:space="preserve">Los circuitos para la interconexión de los generadores a la instalación interior se dotarán de las protecciones establecidas en las correspondientes </w:t>
      </w:r>
      <w:r w:rsidR="009D6732" w:rsidRPr="00CE61E0">
        <w:rPr>
          <w:color w:val="000000" w:themeColor="text1"/>
          <w:lang w:val="es-ES_tradnl"/>
        </w:rPr>
        <w:t xml:space="preserve">ITC </w:t>
      </w:r>
      <w:r w:rsidRPr="00CE61E0">
        <w:rPr>
          <w:color w:val="000000" w:themeColor="text1"/>
          <w:lang w:val="es-ES_tradnl"/>
        </w:rPr>
        <w:t>que les sean aplicables</w:t>
      </w:r>
      <w:r w:rsidRPr="00CE61E0">
        <w:rPr>
          <w:color w:val="000000" w:themeColor="text1"/>
        </w:rPr>
        <w:t>, como si se tratara de una instalación receptora</w:t>
      </w:r>
      <w:r w:rsidRPr="00CE61E0">
        <w:rPr>
          <w:color w:val="000000" w:themeColor="text1"/>
          <w:szCs w:val="22"/>
          <w:lang w:val="es-ES_tradnl"/>
        </w:rPr>
        <w:t>.</w:t>
      </w:r>
    </w:p>
    <w:p w14:paraId="71C8E233" w14:textId="214B5BEB" w:rsidR="00A707C4" w:rsidRPr="00CE61E0" w:rsidRDefault="00A707C4" w:rsidP="00A707C4">
      <w:pPr>
        <w:rPr>
          <w:color w:val="000000" w:themeColor="text1"/>
          <w:lang w:val="es-ES_tradnl"/>
        </w:rPr>
      </w:pPr>
      <w:r w:rsidRPr="00CE61E0">
        <w:rPr>
          <w:color w:val="000000" w:themeColor="text1"/>
          <w:szCs w:val="22"/>
          <w:lang w:val="es-ES_tradnl"/>
        </w:rPr>
        <w:t>La</w:t>
      </w:r>
      <w:r w:rsidRPr="00CE61E0">
        <w:rPr>
          <w:rFonts w:cs="Arial"/>
          <w:color w:val="000000" w:themeColor="text1"/>
          <w:szCs w:val="22"/>
          <w:lang w:val="es-ES_tradnl"/>
        </w:rPr>
        <w:t>s instalaciones generadoras deben disponer de los siguientes elementos de seccionamiento y protección</w:t>
      </w:r>
      <w:r w:rsidRPr="00CE61E0">
        <w:rPr>
          <w:color w:val="000000" w:themeColor="text1"/>
          <w:lang w:val="es-ES_tradnl"/>
        </w:rPr>
        <w:t>:</w:t>
      </w:r>
    </w:p>
    <w:p w14:paraId="44746A9D" w14:textId="58CE4909" w:rsidR="00A707C4" w:rsidRPr="00CE61E0" w:rsidRDefault="00A707C4" w:rsidP="005C63FB">
      <w:pPr>
        <w:numPr>
          <w:ilvl w:val="0"/>
          <w:numId w:val="95"/>
        </w:numPr>
        <w:tabs>
          <w:tab w:val="clear" w:pos="1069"/>
        </w:tabs>
        <w:spacing w:line="240" w:lineRule="auto"/>
        <w:ind w:left="426"/>
        <w:rPr>
          <w:color w:val="000000" w:themeColor="text1"/>
          <w:lang w:val="es-ES_tradnl"/>
        </w:rPr>
      </w:pPr>
      <w:r w:rsidRPr="00CE61E0">
        <w:rPr>
          <w:color w:val="000000" w:themeColor="text1"/>
          <w:lang w:val="es-ES_tradnl"/>
        </w:rPr>
        <w:t xml:space="preserve">Dispositivo individual de mando y protección de la generación para protección contra sobreintensidades y con características de seccionamiento general que proporcione aislamiento para la protección de los trabajadores frente al riesgo eléctrico. </w:t>
      </w:r>
    </w:p>
    <w:p w14:paraId="24CD22DE" w14:textId="13662A00" w:rsidR="00A707C4" w:rsidRPr="00CE61E0" w:rsidRDefault="00A707C4" w:rsidP="00966DF4">
      <w:pPr>
        <w:numPr>
          <w:ilvl w:val="0"/>
          <w:numId w:val="95"/>
        </w:numPr>
        <w:tabs>
          <w:tab w:val="clear" w:pos="1069"/>
        </w:tabs>
        <w:spacing w:line="240" w:lineRule="auto"/>
        <w:ind w:left="426"/>
        <w:rPr>
          <w:color w:val="000000" w:themeColor="text1"/>
          <w:lang w:val="es-ES_tradnl"/>
        </w:rPr>
      </w:pPr>
      <w:r w:rsidRPr="00CE61E0">
        <w:rPr>
          <w:color w:val="000000" w:themeColor="text1"/>
          <w:lang w:val="es-ES_tradnl"/>
        </w:rPr>
        <w:t xml:space="preserve">Un Interruptor diferencial tipo A, B o F, con el fin de proteger a las personas contra los contactos indirectos en el caso de derivación de algún elemento a tierra. </w:t>
      </w:r>
      <w:r w:rsidR="00966DF4" w:rsidRPr="00CE61E0">
        <w:rPr>
          <w:color w:val="000000" w:themeColor="text1"/>
          <w:lang w:val="es-ES_tradnl"/>
        </w:rPr>
        <w:t xml:space="preserve">Cuando la instalación generadora se conecta a la instalación interior a través de un transformador de aislamiento, este transformador se conectará entre la salida del diferencial del circuito de generación del cuadro general de mando y protección de la instalación de consumo y el cuadro de protecciones de la instalación de generación, colocándolo preferentemente en o junto al cuadro de la instalación generadora. </w:t>
      </w:r>
      <w:r w:rsidRPr="00CE61E0">
        <w:rPr>
          <w:lang w:val="es-ES_tradnl"/>
        </w:rPr>
        <w:t xml:space="preserve">En </w:t>
      </w:r>
      <w:r w:rsidRPr="00CE61E0">
        <w:rPr>
          <w:color w:val="000000" w:themeColor="text1"/>
          <w:lang w:val="es-ES_tradnl"/>
        </w:rPr>
        <w:t xml:space="preserve">otro tipo de instalaciones que no estén conectadas a redes con régimen de neutro en TT, se aplicará lo establecido en la </w:t>
      </w:r>
      <w:r w:rsidR="00401B9C" w:rsidRPr="00CE61E0">
        <w:rPr>
          <w:color w:val="000000" w:themeColor="text1"/>
          <w:lang w:val="es-ES_tradnl"/>
        </w:rPr>
        <w:t>ITC BT</w:t>
      </w:r>
      <w:r w:rsidRPr="00CE61E0">
        <w:rPr>
          <w:color w:val="000000" w:themeColor="text1"/>
          <w:lang w:val="es-ES_tradnl"/>
        </w:rPr>
        <w:t>-24 para el corte automático de la alimentación.</w:t>
      </w:r>
    </w:p>
    <w:p w14:paraId="077890DB" w14:textId="27B068A8" w:rsidR="00A707C4" w:rsidRPr="00CE61E0" w:rsidRDefault="00A707C4" w:rsidP="005C63FB">
      <w:pPr>
        <w:numPr>
          <w:ilvl w:val="0"/>
          <w:numId w:val="95"/>
        </w:numPr>
        <w:tabs>
          <w:tab w:val="clear" w:pos="1069"/>
        </w:tabs>
        <w:spacing w:line="240" w:lineRule="auto"/>
        <w:ind w:left="426"/>
        <w:rPr>
          <w:color w:val="000000" w:themeColor="text1"/>
          <w:lang w:val="es-ES_tradnl"/>
        </w:rPr>
      </w:pPr>
      <w:r w:rsidRPr="00CE61E0">
        <w:rPr>
          <w:color w:val="000000" w:themeColor="text1"/>
          <w:lang w:val="es-ES_tradnl"/>
        </w:rPr>
        <w:t>Protectores contra sobretensiones transitorias de tipo 1, aguas arriba del contador</w:t>
      </w:r>
      <w:r w:rsidR="00031138" w:rsidRPr="00CE61E0">
        <w:rPr>
          <w:color w:val="000000" w:themeColor="text1"/>
          <w:lang w:val="es-ES_tradnl"/>
        </w:rPr>
        <w:t>,</w:t>
      </w:r>
      <w:r w:rsidRPr="00CE61E0">
        <w:rPr>
          <w:color w:val="000000" w:themeColor="text1"/>
          <w:lang w:val="es-ES_tradnl"/>
        </w:rPr>
        <w:t xml:space="preserve"> y de tipo 2, en el Cuadro de Mando y Protección y protección contra sobretensiones temporales de acuerdo con la </w:t>
      </w:r>
      <w:r w:rsidR="00401B9C" w:rsidRPr="00CE61E0">
        <w:rPr>
          <w:color w:val="000000" w:themeColor="text1"/>
          <w:lang w:val="es-ES_tradnl"/>
        </w:rPr>
        <w:t>ITC BT</w:t>
      </w:r>
      <w:r w:rsidRPr="00CE61E0">
        <w:rPr>
          <w:color w:val="000000" w:themeColor="text1"/>
          <w:lang w:val="es-ES_tradnl"/>
        </w:rPr>
        <w:t>-23.</w:t>
      </w:r>
    </w:p>
    <w:p w14:paraId="0AF59B77" w14:textId="5F74231E" w:rsidR="00A707C4" w:rsidRPr="00CE61E0" w:rsidRDefault="00A707C4" w:rsidP="005C63FB">
      <w:pPr>
        <w:numPr>
          <w:ilvl w:val="0"/>
          <w:numId w:val="95"/>
        </w:numPr>
        <w:tabs>
          <w:tab w:val="clear" w:pos="1069"/>
        </w:tabs>
        <w:spacing w:line="240" w:lineRule="auto"/>
        <w:ind w:left="426"/>
        <w:rPr>
          <w:color w:val="000000" w:themeColor="text1"/>
          <w:lang w:val="es-ES_tradnl"/>
        </w:rPr>
      </w:pPr>
      <w:r w:rsidRPr="00CE61E0">
        <w:rPr>
          <w:color w:val="000000" w:themeColor="text1"/>
          <w:lang w:val="es-ES_tradnl"/>
        </w:rPr>
        <w:t>Un Interruptor de protecciones de generación, para la desconexión-conexión automática de la instalación en caso de anomalía o ausencia de tensión o frecuencia y, cuando proceda, un relé de enclavamiento que evite la conexión del generador a la instalación.</w:t>
      </w:r>
    </w:p>
    <w:p w14:paraId="1002D472" w14:textId="5CB73B5E" w:rsidR="00A707C4" w:rsidRPr="00CE61E0" w:rsidRDefault="00A707C4" w:rsidP="00A707C4">
      <w:pPr>
        <w:rPr>
          <w:color w:val="000000" w:themeColor="text1"/>
          <w:lang w:val="es-ES_tradnl"/>
        </w:rPr>
      </w:pPr>
      <w:r w:rsidRPr="00CE61E0">
        <w:rPr>
          <w:color w:val="000000" w:themeColor="text1"/>
          <w:lang w:val="es-ES_tradnl"/>
        </w:rPr>
        <w:t>El elemento d) pueden estar integrado en el convertidor/inversor asociado al generador.</w:t>
      </w:r>
    </w:p>
    <w:p w14:paraId="39276D91" w14:textId="21F7F95D" w:rsidR="00A707C4" w:rsidRPr="00CE61E0" w:rsidRDefault="00A707C4" w:rsidP="00A707C4">
      <w:pPr>
        <w:rPr>
          <w:color w:val="000000" w:themeColor="text1"/>
          <w:lang w:val="es-ES_tradnl"/>
        </w:rPr>
      </w:pPr>
      <w:r w:rsidRPr="00CE61E0">
        <w:rPr>
          <w:color w:val="000000" w:themeColor="text1"/>
          <w:lang w:val="es-ES_tradnl"/>
        </w:rPr>
        <w:t>Los elementos a) y d) pueden estar integrados en un solo elemento, en cuyo caso este elemento no podrá estar integrado en el convertidor/inversor asociado al generador.</w:t>
      </w:r>
    </w:p>
    <w:p w14:paraId="034289D6" w14:textId="77777777" w:rsidR="00A866D4" w:rsidRPr="00CE61E0" w:rsidRDefault="00A866D4" w:rsidP="00A866D4">
      <w:pPr>
        <w:spacing w:line="240" w:lineRule="auto"/>
      </w:pPr>
      <w:r w:rsidRPr="00CE61E0">
        <w:t>El elemento c) en las ampliaciones o modificaciones de instalaciones existentes donde no sea posible colocar el protector de Tipo 1 aguas arriba de los equipos de medida, éste podrá instalarse en el cuadro general de mando y protección de forma que el nuevo circuito interior de generación quede protegido. En este caso, los DPS de Tipo 1 y de Tipo 2 podrán combinarse en un mismo dispositivo que combine ambas protecciones siempre y cuando se cumpla con los requisitos y ensayos establecidos en la norma UNE-EN 61643-11 para ambos tipos.</w:t>
      </w:r>
    </w:p>
    <w:p w14:paraId="63335F5F" w14:textId="7193B1AF" w:rsidR="00A707C4" w:rsidRPr="00CE61E0" w:rsidRDefault="00A707C4" w:rsidP="003F3E4B">
      <w:pPr>
        <w:ind w:firstLine="0"/>
        <w:rPr>
          <w:color w:val="000000" w:themeColor="text1"/>
          <w:lang w:val="es-ES_tradnl"/>
        </w:rPr>
      </w:pPr>
      <w:r w:rsidRPr="00CE61E0">
        <w:rPr>
          <w:color w:val="000000" w:themeColor="text1"/>
          <w:lang w:val="es-ES_tradnl"/>
        </w:rPr>
        <w:t>Los elementos anteriores de</w:t>
      </w:r>
      <w:r w:rsidR="003F3E4B" w:rsidRPr="00CE61E0">
        <w:rPr>
          <w:color w:val="000000" w:themeColor="text1"/>
          <w:lang w:val="es-ES_tradnl"/>
        </w:rPr>
        <w:t xml:space="preserve">ben ser accesibles para la persona </w:t>
      </w:r>
      <w:r w:rsidRPr="00CE61E0">
        <w:rPr>
          <w:color w:val="000000" w:themeColor="text1"/>
          <w:lang w:val="es-ES_tradnl"/>
        </w:rPr>
        <w:t>titular de la instalación generadora y se ubicarán en la instalación interior. A este respecto, se considerará que la instalación interior se refiere a la vivienda o local privativo de la instalación, que puede ser diferente a la ubicación de los contadores.</w:t>
      </w:r>
    </w:p>
    <w:p w14:paraId="2B93D906" w14:textId="6FFD5BFC" w:rsidR="00A707C4" w:rsidRPr="00CE61E0" w:rsidRDefault="00A707C4" w:rsidP="00A707C4">
      <w:pPr>
        <w:rPr>
          <w:color w:val="000000" w:themeColor="text1"/>
          <w:lang w:val="es-ES_tradnl"/>
        </w:rPr>
      </w:pPr>
      <w:r w:rsidRPr="00CE61E0">
        <w:rPr>
          <w:color w:val="000000" w:themeColor="text1"/>
          <w:lang w:val="es-ES_tradnl"/>
        </w:rPr>
        <w:lastRenderedPageBreak/>
        <w:t>Los generadores deben conectarse de tal forma que la protección contra los contactos indirectos por interruptores diferenciales se mantenga efectiva para cada combinación de fuentes de alimentación prevista. Estas protecciones contra contactos indirectos se dimensionarán de manera que se tengan en cuenta los diferentes valores de la impedancia de defecto para las distintas puestas a tierra (red o generador) que puedan darse según el modo de funcionamiento (ver apartados 8.2.2 y 8.2.3).</w:t>
      </w:r>
    </w:p>
    <w:p w14:paraId="4B386F6D" w14:textId="2204309C" w:rsidR="00A707C4" w:rsidRPr="00CE61E0" w:rsidRDefault="00B04F8F" w:rsidP="00D94DA6">
      <w:pPr>
        <w:pStyle w:val="Ttulo5"/>
        <w:rPr>
          <w:lang w:val="es-ES_tradnl"/>
        </w:rPr>
      </w:pPr>
      <w:r w:rsidRPr="00CE61E0">
        <w:rPr>
          <w:lang w:val="es-ES_tradnl"/>
        </w:rPr>
        <w:t>Protecciones funcionales de la instalación generadora</w:t>
      </w:r>
    </w:p>
    <w:p w14:paraId="6C49EC1F" w14:textId="5DF81D00" w:rsidR="00B04F8F" w:rsidRPr="00CE61E0" w:rsidRDefault="00B04F8F" w:rsidP="00B04F8F">
      <w:pPr>
        <w:rPr>
          <w:color w:val="000000" w:themeColor="text1"/>
          <w:lang w:val="es-ES_tradnl"/>
        </w:rPr>
      </w:pPr>
      <w:r w:rsidRPr="00CE61E0">
        <w:rPr>
          <w:color w:val="000000" w:themeColor="text1"/>
          <w:lang w:val="es-ES_tradnl"/>
        </w:rPr>
        <w:t>El sistema de protecciones funcionales de la instalación generadora dispondrá, al menos, de las funciones de protección de máxima y mínima frecuencia (</w:t>
      </w:r>
      <w:r w:rsidR="00AF78E8" w:rsidRPr="00CE61E0">
        <w:rPr>
          <w:lang w:val="es-ES_tradnl"/>
        </w:rPr>
        <w:t>51</w:t>
      </w:r>
      <w:r w:rsidRPr="00CE61E0">
        <w:rPr>
          <w:color w:val="FF0000"/>
          <w:lang w:val="es-ES_tradnl"/>
        </w:rPr>
        <w:t xml:space="preserve"> </w:t>
      </w:r>
      <w:r w:rsidRPr="00CE61E0">
        <w:rPr>
          <w:color w:val="000000" w:themeColor="text1"/>
          <w:lang w:val="es-ES_tradnl"/>
        </w:rPr>
        <w:t>Hz y 48 Hz) con una temporización máxima de 0,5 s y de 3 s respectivamente) y máxima y mínima tensión entre fases (entre 1,15 Un y 0,85 Un), como se recoge en la tabla 1.</w:t>
      </w:r>
    </w:p>
    <w:p w14:paraId="3A9417D7" w14:textId="13E9007C" w:rsidR="00B04F8F" w:rsidRPr="00CE61E0" w:rsidRDefault="00B04F8F" w:rsidP="00B04F8F">
      <w:pPr>
        <w:pStyle w:val="Titulotabla"/>
        <w:rPr>
          <w:lang w:val="es-ES_tradnl"/>
        </w:rPr>
      </w:pPr>
      <w:r w:rsidRPr="00CE61E0">
        <w:rPr>
          <w:lang w:val="es-ES_tradnl"/>
        </w:rPr>
        <w:t>Tabla 1. Parámetros de desconexión por tensión o frecuencia fuera de límites</w:t>
      </w:r>
    </w:p>
    <w:tbl>
      <w:tblPr>
        <w:tblStyle w:val="Tablaconcuadrcula"/>
        <w:tblW w:w="8844" w:type="dxa"/>
        <w:jc w:val="center"/>
        <w:tblLayout w:type="fixed"/>
        <w:tblLook w:val="04A0" w:firstRow="1" w:lastRow="0" w:firstColumn="1" w:lastColumn="0" w:noHBand="0" w:noVBand="1"/>
      </w:tblPr>
      <w:tblGrid>
        <w:gridCol w:w="2948"/>
        <w:gridCol w:w="2948"/>
        <w:gridCol w:w="2948"/>
      </w:tblGrid>
      <w:tr w:rsidR="00A3223E" w:rsidRPr="00B04F8F" w14:paraId="1AF1B2D6" w14:textId="77777777" w:rsidTr="00741351">
        <w:trPr>
          <w:trHeight w:val="344"/>
          <w:jc w:val="center"/>
        </w:trPr>
        <w:tc>
          <w:tcPr>
            <w:tcW w:w="2948" w:type="dxa"/>
            <w:shd w:val="clear" w:color="auto" w:fill="E7E6E6" w:themeFill="background2"/>
            <w:vAlign w:val="center"/>
          </w:tcPr>
          <w:p w14:paraId="7FA6BD2D" w14:textId="77777777" w:rsidR="00A3223E" w:rsidRPr="00B04F8F" w:rsidRDefault="00A3223E" w:rsidP="00741351">
            <w:pPr>
              <w:spacing w:after="0"/>
              <w:ind w:firstLine="0"/>
              <w:jc w:val="center"/>
              <w:rPr>
                <w:b/>
              </w:rPr>
            </w:pPr>
            <w:r w:rsidRPr="00B04F8F">
              <w:rPr>
                <w:b/>
              </w:rPr>
              <w:t>Parámetro</w:t>
            </w:r>
          </w:p>
        </w:tc>
        <w:tc>
          <w:tcPr>
            <w:tcW w:w="2948" w:type="dxa"/>
            <w:shd w:val="clear" w:color="auto" w:fill="E7E6E6" w:themeFill="background2"/>
            <w:vAlign w:val="center"/>
          </w:tcPr>
          <w:p w14:paraId="3AB472F1" w14:textId="77777777" w:rsidR="00A3223E" w:rsidRPr="00B04F8F" w:rsidRDefault="00A3223E" w:rsidP="00741351">
            <w:pPr>
              <w:spacing w:after="0"/>
              <w:ind w:firstLine="0"/>
              <w:jc w:val="center"/>
              <w:rPr>
                <w:b/>
              </w:rPr>
            </w:pPr>
            <w:r w:rsidRPr="00B04F8F">
              <w:rPr>
                <w:b/>
              </w:rPr>
              <w:t>Umbral de protección</w:t>
            </w:r>
          </w:p>
        </w:tc>
        <w:tc>
          <w:tcPr>
            <w:tcW w:w="2948" w:type="dxa"/>
            <w:shd w:val="clear" w:color="auto" w:fill="E7E6E6" w:themeFill="background2"/>
            <w:vAlign w:val="center"/>
          </w:tcPr>
          <w:p w14:paraId="37AA4A50" w14:textId="77777777" w:rsidR="00A3223E" w:rsidRPr="00B04F8F" w:rsidRDefault="00A3223E" w:rsidP="00741351">
            <w:pPr>
              <w:spacing w:after="0"/>
              <w:ind w:firstLine="0"/>
              <w:jc w:val="center"/>
              <w:rPr>
                <w:b/>
              </w:rPr>
            </w:pPr>
            <w:r w:rsidRPr="00B04F8F">
              <w:rPr>
                <w:b/>
              </w:rPr>
              <w:t>Temporización máxima</w:t>
            </w:r>
          </w:p>
        </w:tc>
      </w:tr>
      <w:tr w:rsidR="00A3223E" w:rsidRPr="00B04F8F" w14:paraId="008D0F67" w14:textId="77777777" w:rsidTr="00741351">
        <w:trPr>
          <w:trHeight w:hRule="exact" w:val="397"/>
          <w:jc w:val="center"/>
        </w:trPr>
        <w:tc>
          <w:tcPr>
            <w:tcW w:w="2948" w:type="dxa"/>
            <w:vAlign w:val="center"/>
          </w:tcPr>
          <w:p w14:paraId="45667211" w14:textId="77777777" w:rsidR="00A3223E" w:rsidRPr="00B04F8F" w:rsidRDefault="00A3223E" w:rsidP="00741351">
            <w:pPr>
              <w:spacing w:after="0"/>
              <w:ind w:firstLine="0"/>
              <w:jc w:val="center"/>
            </w:pPr>
            <w:r w:rsidRPr="00B04F8F">
              <w:t>Sobretensión 1</w:t>
            </w:r>
          </w:p>
        </w:tc>
        <w:tc>
          <w:tcPr>
            <w:tcW w:w="2948" w:type="dxa"/>
            <w:vAlign w:val="center"/>
          </w:tcPr>
          <w:p w14:paraId="0632C41B" w14:textId="77777777" w:rsidR="00A3223E" w:rsidRPr="00B04F8F" w:rsidRDefault="00A3223E" w:rsidP="00741351">
            <w:pPr>
              <w:spacing w:after="0"/>
              <w:ind w:firstLine="0"/>
              <w:jc w:val="center"/>
            </w:pPr>
            <w:r w:rsidRPr="00B04F8F">
              <w:t>Un + 10%</w:t>
            </w:r>
          </w:p>
        </w:tc>
        <w:tc>
          <w:tcPr>
            <w:tcW w:w="2948" w:type="dxa"/>
            <w:vAlign w:val="center"/>
          </w:tcPr>
          <w:p w14:paraId="6499EFB0" w14:textId="77777777" w:rsidR="00A3223E" w:rsidRPr="00B04F8F" w:rsidRDefault="00A3223E" w:rsidP="00741351">
            <w:pPr>
              <w:spacing w:after="0"/>
              <w:ind w:firstLine="0"/>
              <w:jc w:val="center"/>
            </w:pPr>
            <w:r w:rsidRPr="00B04F8F">
              <w:t>1,5 s</w:t>
            </w:r>
          </w:p>
        </w:tc>
      </w:tr>
      <w:tr w:rsidR="00A3223E" w:rsidRPr="00B04F8F" w14:paraId="61B50C4A" w14:textId="77777777" w:rsidTr="00741351">
        <w:trPr>
          <w:trHeight w:hRule="exact" w:val="397"/>
          <w:jc w:val="center"/>
        </w:trPr>
        <w:tc>
          <w:tcPr>
            <w:tcW w:w="2948" w:type="dxa"/>
            <w:vAlign w:val="center"/>
          </w:tcPr>
          <w:p w14:paraId="3E949B70" w14:textId="77777777" w:rsidR="00A3223E" w:rsidRPr="00B04F8F" w:rsidRDefault="00A3223E" w:rsidP="00741351">
            <w:pPr>
              <w:spacing w:after="0"/>
              <w:ind w:firstLine="0"/>
              <w:jc w:val="center"/>
            </w:pPr>
            <w:r w:rsidRPr="00B04F8F">
              <w:t>Sobretensión 2</w:t>
            </w:r>
          </w:p>
        </w:tc>
        <w:tc>
          <w:tcPr>
            <w:tcW w:w="2948" w:type="dxa"/>
            <w:vAlign w:val="center"/>
          </w:tcPr>
          <w:p w14:paraId="661BFA4B" w14:textId="77777777" w:rsidR="00A3223E" w:rsidRPr="00B04F8F" w:rsidRDefault="00A3223E" w:rsidP="00741351">
            <w:pPr>
              <w:spacing w:after="0"/>
              <w:ind w:firstLine="0"/>
              <w:jc w:val="center"/>
            </w:pPr>
            <w:r w:rsidRPr="00B04F8F">
              <w:t>Un + 15%</w:t>
            </w:r>
          </w:p>
        </w:tc>
        <w:tc>
          <w:tcPr>
            <w:tcW w:w="2948" w:type="dxa"/>
            <w:vAlign w:val="center"/>
          </w:tcPr>
          <w:p w14:paraId="5A5DF60C" w14:textId="77777777" w:rsidR="00A3223E" w:rsidRPr="00B04F8F" w:rsidRDefault="00A3223E" w:rsidP="00741351">
            <w:pPr>
              <w:spacing w:after="0"/>
              <w:ind w:firstLine="0"/>
              <w:jc w:val="center"/>
            </w:pPr>
            <w:r w:rsidRPr="00B04F8F">
              <w:t>0,2 s</w:t>
            </w:r>
          </w:p>
        </w:tc>
      </w:tr>
      <w:tr w:rsidR="00A3223E" w:rsidRPr="00B04F8F" w14:paraId="6D8AFD0E" w14:textId="77777777" w:rsidTr="00741351">
        <w:trPr>
          <w:trHeight w:hRule="exact" w:val="397"/>
          <w:jc w:val="center"/>
        </w:trPr>
        <w:tc>
          <w:tcPr>
            <w:tcW w:w="2948" w:type="dxa"/>
            <w:vAlign w:val="center"/>
          </w:tcPr>
          <w:p w14:paraId="79A55C3B" w14:textId="77777777" w:rsidR="00A3223E" w:rsidRPr="00B04F8F" w:rsidRDefault="00A3223E" w:rsidP="00741351">
            <w:pPr>
              <w:spacing w:after="0"/>
              <w:ind w:firstLine="0"/>
              <w:jc w:val="center"/>
            </w:pPr>
            <w:r w:rsidRPr="00B04F8F">
              <w:t>Tensión mínima</w:t>
            </w:r>
          </w:p>
        </w:tc>
        <w:tc>
          <w:tcPr>
            <w:tcW w:w="2948" w:type="dxa"/>
            <w:vAlign w:val="center"/>
          </w:tcPr>
          <w:p w14:paraId="57D02C1B" w14:textId="77777777" w:rsidR="00A3223E" w:rsidRPr="00B04F8F" w:rsidRDefault="00A3223E" w:rsidP="00741351">
            <w:pPr>
              <w:spacing w:after="0"/>
              <w:ind w:firstLine="0"/>
              <w:jc w:val="center"/>
            </w:pPr>
            <w:r w:rsidRPr="00B04F8F">
              <w:t>Un - 15%</w:t>
            </w:r>
          </w:p>
        </w:tc>
        <w:tc>
          <w:tcPr>
            <w:tcW w:w="2948" w:type="dxa"/>
            <w:vAlign w:val="center"/>
          </w:tcPr>
          <w:p w14:paraId="6838FE91" w14:textId="77777777" w:rsidR="00A3223E" w:rsidRPr="00B04F8F" w:rsidRDefault="00A3223E" w:rsidP="00741351">
            <w:pPr>
              <w:spacing w:after="0"/>
              <w:ind w:firstLine="0"/>
              <w:jc w:val="center"/>
            </w:pPr>
            <w:r w:rsidRPr="00B04F8F">
              <w:t>1,</w:t>
            </w:r>
            <w:r w:rsidRPr="00E62EA5">
              <w:t>5 s*</w:t>
            </w:r>
          </w:p>
        </w:tc>
      </w:tr>
      <w:tr w:rsidR="00A3223E" w:rsidRPr="00B04F8F" w14:paraId="3D060F76" w14:textId="77777777" w:rsidTr="00741351">
        <w:trPr>
          <w:trHeight w:hRule="exact" w:val="397"/>
          <w:jc w:val="center"/>
        </w:trPr>
        <w:tc>
          <w:tcPr>
            <w:tcW w:w="2948" w:type="dxa"/>
            <w:vAlign w:val="center"/>
          </w:tcPr>
          <w:p w14:paraId="081AF002" w14:textId="77777777" w:rsidR="00A3223E" w:rsidRPr="00B04F8F" w:rsidRDefault="00A3223E" w:rsidP="00741351">
            <w:pPr>
              <w:spacing w:after="0"/>
              <w:ind w:firstLine="0"/>
              <w:jc w:val="center"/>
            </w:pPr>
            <w:r w:rsidRPr="00B04F8F">
              <w:t>Frecuencia máxima</w:t>
            </w:r>
          </w:p>
        </w:tc>
        <w:tc>
          <w:tcPr>
            <w:tcW w:w="2948" w:type="dxa"/>
            <w:vAlign w:val="center"/>
          </w:tcPr>
          <w:p w14:paraId="0C764230" w14:textId="77777777" w:rsidR="00A3223E" w:rsidRPr="00B04F8F" w:rsidRDefault="00A3223E" w:rsidP="00741351">
            <w:pPr>
              <w:spacing w:after="0"/>
              <w:ind w:firstLine="0"/>
              <w:jc w:val="center"/>
            </w:pPr>
            <w:r>
              <w:t>51</w:t>
            </w:r>
            <w:r w:rsidRPr="00B04F8F">
              <w:t xml:space="preserve"> Hz </w:t>
            </w:r>
          </w:p>
        </w:tc>
        <w:tc>
          <w:tcPr>
            <w:tcW w:w="2948" w:type="dxa"/>
            <w:vAlign w:val="center"/>
          </w:tcPr>
          <w:p w14:paraId="2FD5ED87" w14:textId="77777777" w:rsidR="00A3223E" w:rsidRPr="00B04F8F" w:rsidRDefault="00A3223E" w:rsidP="00741351">
            <w:pPr>
              <w:spacing w:after="0"/>
              <w:ind w:firstLine="0"/>
              <w:jc w:val="center"/>
            </w:pPr>
            <w:r w:rsidRPr="00B04F8F">
              <w:t>0,5 s</w:t>
            </w:r>
          </w:p>
        </w:tc>
      </w:tr>
      <w:tr w:rsidR="00A3223E" w:rsidRPr="00B04F8F" w14:paraId="49002265" w14:textId="77777777" w:rsidTr="00741351">
        <w:trPr>
          <w:trHeight w:hRule="exact" w:val="397"/>
          <w:jc w:val="center"/>
        </w:trPr>
        <w:tc>
          <w:tcPr>
            <w:tcW w:w="2948" w:type="dxa"/>
            <w:vAlign w:val="center"/>
          </w:tcPr>
          <w:p w14:paraId="2C8BFD48" w14:textId="77777777" w:rsidR="00A3223E" w:rsidRPr="00B04F8F" w:rsidRDefault="00A3223E" w:rsidP="00741351">
            <w:pPr>
              <w:spacing w:after="0"/>
              <w:ind w:firstLine="0"/>
              <w:jc w:val="center"/>
            </w:pPr>
            <w:r w:rsidRPr="00B04F8F">
              <w:t xml:space="preserve">Frecuencia </w:t>
            </w:r>
            <w:r>
              <w:t>mínima</w:t>
            </w:r>
          </w:p>
        </w:tc>
        <w:tc>
          <w:tcPr>
            <w:tcW w:w="2948" w:type="dxa"/>
            <w:vAlign w:val="center"/>
          </w:tcPr>
          <w:p w14:paraId="11807DB7" w14:textId="77777777" w:rsidR="00A3223E" w:rsidRPr="00B04F8F" w:rsidRDefault="00A3223E" w:rsidP="00741351">
            <w:pPr>
              <w:spacing w:after="0"/>
              <w:ind w:firstLine="0"/>
              <w:jc w:val="center"/>
            </w:pPr>
            <w:r>
              <w:t>48</w:t>
            </w:r>
            <w:r w:rsidRPr="00B04F8F">
              <w:t xml:space="preserve"> Hz </w:t>
            </w:r>
          </w:p>
        </w:tc>
        <w:tc>
          <w:tcPr>
            <w:tcW w:w="2948" w:type="dxa"/>
            <w:vAlign w:val="center"/>
          </w:tcPr>
          <w:p w14:paraId="09637EB2" w14:textId="77777777" w:rsidR="00A3223E" w:rsidRPr="00B04F8F" w:rsidRDefault="00A3223E" w:rsidP="00741351">
            <w:pPr>
              <w:spacing w:after="0"/>
              <w:ind w:firstLine="0"/>
              <w:jc w:val="center"/>
            </w:pPr>
            <w:r>
              <w:t>3</w:t>
            </w:r>
            <w:r w:rsidRPr="00B04F8F">
              <w:t xml:space="preserve"> s</w:t>
            </w:r>
          </w:p>
        </w:tc>
      </w:tr>
      <w:tr w:rsidR="00A3223E" w:rsidRPr="000D6309" w14:paraId="5BBE702A" w14:textId="77777777" w:rsidTr="00741351">
        <w:trPr>
          <w:trHeight w:hRule="exact" w:val="785"/>
          <w:jc w:val="center"/>
        </w:trPr>
        <w:tc>
          <w:tcPr>
            <w:tcW w:w="8844" w:type="dxa"/>
            <w:gridSpan w:val="3"/>
            <w:vAlign w:val="center"/>
          </w:tcPr>
          <w:p w14:paraId="25344B38" w14:textId="77777777" w:rsidR="00A3223E" w:rsidRPr="00393F48" w:rsidRDefault="00A3223E" w:rsidP="00741351">
            <w:pPr>
              <w:pStyle w:val="Textoindependiente"/>
              <w:spacing w:before="101"/>
              <w:ind w:left="0" w:right="102" w:firstLine="29"/>
              <w:rPr>
                <w:sz w:val="18"/>
                <w:szCs w:val="18"/>
              </w:rPr>
            </w:pPr>
            <w:r w:rsidRPr="00393F48">
              <w:rPr>
                <w:sz w:val="18"/>
                <w:szCs w:val="18"/>
              </w:rPr>
              <w:t>(*)</w:t>
            </w:r>
            <w:r w:rsidRPr="00393F48">
              <w:rPr>
                <w:spacing w:val="-7"/>
                <w:sz w:val="18"/>
                <w:szCs w:val="18"/>
              </w:rPr>
              <w:t xml:space="preserve"> </w:t>
            </w:r>
            <w:r w:rsidRPr="00393F48">
              <w:rPr>
                <w:sz w:val="18"/>
                <w:szCs w:val="18"/>
              </w:rPr>
              <w:t>En</w:t>
            </w:r>
            <w:r w:rsidRPr="00393F48">
              <w:rPr>
                <w:spacing w:val="-9"/>
                <w:sz w:val="18"/>
                <w:szCs w:val="18"/>
              </w:rPr>
              <w:t xml:space="preserve"> </w:t>
            </w:r>
            <w:r w:rsidRPr="00393F48">
              <w:rPr>
                <w:sz w:val="18"/>
                <w:szCs w:val="18"/>
              </w:rPr>
              <w:t>el</w:t>
            </w:r>
            <w:r w:rsidRPr="00393F48">
              <w:rPr>
                <w:spacing w:val="-10"/>
                <w:sz w:val="18"/>
                <w:szCs w:val="18"/>
              </w:rPr>
              <w:t xml:space="preserve"> </w:t>
            </w:r>
            <w:r w:rsidRPr="00393F48">
              <w:rPr>
                <w:sz w:val="18"/>
                <w:szCs w:val="18"/>
              </w:rPr>
              <w:t>caso</w:t>
            </w:r>
            <w:r w:rsidRPr="00393F48">
              <w:rPr>
                <w:spacing w:val="-9"/>
                <w:sz w:val="18"/>
                <w:szCs w:val="18"/>
              </w:rPr>
              <w:t xml:space="preserve"> </w:t>
            </w:r>
            <w:r w:rsidRPr="00393F48">
              <w:rPr>
                <w:sz w:val="18"/>
                <w:szCs w:val="18"/>
              </w:rPr>
              <w:t>de</w:t>
            </w:r>
            <w:r w:rsidRPr="00393F48">
              <w:rPr>
                <w:spacing w:val="-9"/>
                <w:sz w:val="18"/>
                <w:szCs w:val="18"/>
              </w:rPr>
              <w:t xml:space="preserve"> </w:t>
            </w:r>
            <w:r w:rsidRPr="00393F48">
              <w:rPr>
                <w:sz w:val="18"/>
                <w:szCs w:val="18"/>
              </w:rPr>
              <w:t>instalaciones</w:t>
            </w:r>
            <w:r w:rsidRPr="00393F48">
              <w:rPr>
                <w:spacing w:val="-9"/>
                <w:sz w:val="18"/>
                <w:szCs w:val="18"/>
              </w:rPr>
              <w:t xml:space="preserve"> </w:t>
            </w:r>
            <w:r w:rsidRPr="00393F48">
              <w:rPr>
                <w:sz w:val="18"/>
                <w:szCs w:val="18"/>
              </w:rPr>
              <w:t>con</w:t>
            </w:r>
            <w:r w:rsidRPr="00393F48">
              <w:rPr>
                <w:spacing w:val="-9"/>
                <w:sz w:val="18"/>
                <w:szCs w:val="18"/>
              </w:rPr>
              <w:t xml:space="preserve"> </w:t>
            </w:r>
            <w:r w:rsidRPr="00393F48">
              <w:rPr>
                <w:sz w:val="18"/>
                <w:szCs w:val="18"/>
              </w:rPr>
              <w:t>obligación</w:t>
            </w:r>
            <w:r w:rsidRPr="00393F48">
              <w:rPr>
                <w:spacing w:val="-9"/>
                <w:sz w:val="18"/>
                <w:szCs w:val="18"/>
              </w:rPr>
              <w:t xml:space="preserve"> </w:t>
            </w:r>
            <w:r w:rsidRPr="00393F48">
              <w:rPr>
                <w:sz w:val="18"/>
                <w:szCs w:val="18"/>
              </w:rPr>
              <w:t>de</w:t>
            </w:r>
            <w:r w:rsidRPr="00393F48">
              <w:rPr>
                <w:spacing w:val="-9"/>
                <w:sz w:val="18"/>
                <w:szCs w:val="18"/>
              </w:rPr>
              <w:t xml:space="preserve"> </w:t>
            </w:r>
            <w:r w:rsidRPr="00393F48">
              <w:rPr>
                <w:sz w:val="18"/>
                <w:szCs w:val="18"/>
              </w:rPr>
              <w:t>cumplir</w:t>
            </w:r>
            <w:r w:rsidRPr="00393F48">
              <w:rPr>
                <w:spacing w:val="-8"/>
                <w:sz w:val="18"/>
                <w:szCs w:val="18"/>
              </w:rPr>
              <w:t xml:space="preserve"> </w:t>
            </w:r>
            <w:r w:rsidRPr="00393F48">
              <w:rPr>
                <w:sz w:val="18"/>
                <w:szCs w:val="18"/>
              </w:rPr>
              <w:t>los</w:t>
            </w:r>
            <w:r w:rsidRPr="00393F48">
              <w:rPr>
                <w:spacing w:val="-9"/>
                <w:sz w:val="18"/>
                <w:szCs w:val="18"/>
              </w:rPr>
              <w:t xml:space="preserve"> </w:t>
            </w:r>
            <w:r w:rsidRPr="00393F48">
              <w:rPr>
                <w:sz w:val="18"/>
                <w:szCs w:val="18"/>
              </w:rPr>
              <w:t>requisitos</w:t>
            </w:r>
            <w:r w:rsidRPr="00393F48">
              <w:rPr>
                <w:spacing w:val="-9"/>
                <w:sz w:val="18"/>
                <w:szCs w:val="18"/>
              </w:rPr>
              <w:t xml:space="preserve"> </w:t>
            </w:r>
            <w:r w:rsidRPr="00393F48">
              <w:rPr>
                <w:sz w:val="18"/>
                <w:szCs w:val="18"/>
              </w:rPr>
              <w:t>de</w:t>
            </w:r>
            <w:r w:rsidRPr="00393F48">
              <w:rPr>
                <w:spacing w:val="-12"/>
                <w:sz w:val="18"/>
                <w:szCs w:val="18"/>
              </w:rPr>
              <w:t xml:space="preserve"> </w:t>
            </w:r>
            <w:r w:rsidRPr="00393F48">
              <w:rPr>
                <w:sz w:val="18"/>
                <w:szCs w:val="18"/>
              </w:rPr>
              <w:t>comportamiento</w:t>
            </w:r>
            <w:r w:rsidRPr="00393F48">
              <w:rPr>
                <w:spacing w:val="-9"/>
                <w:sz w:val="18"/>
                <w:szCs w:val="18"/>
              </w:rPr>
              <w:t xml:space="preserve"> </w:t>
            </w:r>
            <w:r w:rsidRPr="00393F48">
              <w:rPr>
                <w:sz w:val="18"/>
                <w:szCs w:val="18"/>
              </w:rPr>
              <w:t>frente</w:t>
            </w:r>
            <w:r w:rsidRPr="00393F48">
              <w:rPr>
                <w:spacing w:val="-9"/>
                <w:sz w:val="18"/>
                <w:szCs w:val="18"/>
              </w:rPr>
              <w:t xml:space="preserve"> </w:t>
            </w:r>
            <w:r w:rsidRPr="00393F48">
              <w:rPr>
                <w:sz w:val="18"/>
                <w:szCs w:val="18"/>
              </w:rPr>
              <w:t>a</w:t>
            </w:r>
            <w:r w:rsidRPr="00393F48">
              <w:rPr>
                <w:spacing w:val="-11"/>
                <w:sz w:val="18"/>
                <w:szCs w:val="18"/>
              </w:rPr>
              <w:t xml:space="preserve"> </w:t>
            </w:r>
            <w:r w:rsidRPr="00393F48">
              <w:rPr>
                <w:sz w:val="18"/>
                <w:szCs w:val="18"/>
              </w:rPr>
              <w:t>huecos de tensión el tiempo de actuación será igual a 1.5 s.</w:t>
            </w:r>
          </w:p>
          <w:p w14:paraId="6236649B" w14:textId="77777777" w:rsidR="00A3223E" w:rsidRPr="00393F48" w:rsidRDefault="00A3223E" w:rsidP="00741351">
            <w:pPr>
              <w:spacing w:after="0"/>
              <w:ind w:firstLine="0"/>
              <w:jc w:val="left"/>
            </w:pPr>
          </w:p>
        </w:tc>
      </w:tr>
    </w:tbl>
    <w:p w14:paraId="09FD9321" w14:textId="77777777" w:rsidR="00B04F8F" w:rsidRPr="00CE61E0" w:rsidRDefault="00B04F8F" w:rsidP="00B04F8F">
      <w:pPr>
        <w:ind w:firstLine="0"/>
        <w:rPr>
          <w:color w:val="000000" w:themeColor="text1"/>
        </w:rPr>
      </w:pPr>
    </w:p>
    <w:p w14:paraId="4508AD4C" w14:textId="3DB70AD9" w:rsidR="00F97A1B" w:rsidRPr="00CE61E0" w:rsidRDefault="00F97A1B" w:rsidP="00F97A1B">
      <w:pPr>
        <w:pStyle w:val="Textoindependiente"/>
        <w:spacing w:before="99"/>
        <w:ind w:left="103" w:right="105"/>
      </w:pPr>
      <w:r w:rsidRPr="00CE61E0">
        <w:rPr>
          <w:rFonts w:eastAsia="Times New Roman" w:cs="Times New Roman"/>
          <w:sz w:val="24"/>
          <w:szCs w:val="24"/>
          <w:lang w:val="es-ES_tradnl" w:bidi="ar-SA"/>
        </w:rPr>
        <w:t xml:space="preserve">Las protecciones de instalaciones de generación que </w:t>
      </w:r>
      <w:r w:rsidR="00D40ABC" w:rsidRPr="00CE61E0">
        <w:rPr>
          <w:rFonts w:eastAsia="Times New Roman" w:cs="Times New Roman"/>
          <w:sz w:val="24"/>
          <w:szCs w:val="24"/>
          <w:lang w:val="es-ES_tradnl" w:bidi="ar-SA"/>
        </w:rPr>
        <w:t xml:space="preserve">tengan que cumplir los requisitos técnicos </w:t>
      </w:r>
      <w:r w:rsidRPr="00CE61E0">
        <w:rPr>
          <w:rFonts w:eastAsia="Times New Roman" w:cs="Times New Roman"/>
          <w:sz w:val="24"/>
          <w:szCs w:val="24"/>
          <w:lang w:val="es-ES_tradnl" w:bidi="ar-SA"/>
        </w:rPr>
        <w:t xml:space="preserve">de las legislaciones que implementan </w:t>
      </w:r>
      <w:r w:rsidR="003C7B59" w:rsidRPr="00CE61E0">
        <w:rPr>
          <w:rFonts w:eastAsia="Times New Roman" w:cs="Times New Roman"/>
          <w:sz w:val="24"/>
          <w:szCs w:val="24"/>
          <w:lang w:val="es-ES_tradnl" w:bidi="ar-SA"/>
        </w:rPr>
        <w:t>el Reglamento (UE) 2016/631</w:t>
      </w:r>
      <w:r w:rsidR="00D40ABC" w:rsidRPr="00CE61E0">
        <w:rPr>
          <w:rFonts w:eastAsia="Times New Roman" w:cs="Times New Roman"/>
          <w:sz w:val="24"/>
          <w:szCs w:val="24"/>
          <w:lang w:val="es-ES_tradnl" w:bidi="ar-SA"/>
        </w:rPr>
        <w:t xml:space="preserve"> o de normativa posterior europea que lo modifique o sustituya, o que, en su caso, se encuentren dentro del ámbito de aplicación del P.O. 12.2</w:t>
      </w:r>
      <w:r w:rsidRPr="00CE61E0">
        <w:rPr>
          <w:rFonts w:eastAsia="Times New Roman" w:cs="Times New Roman"/>
          <w:sz w:val="24"/>
          <w:szCs w:val="24"/>
          <w:lang w:val="es-ES_tradnl" w:bidi="ar-SA"/>
        </w:rPr>
        <w:t xml:space="preserve"> de los </w:t>
      </w:r>
      <w:r w:rsidR="00D40ABC" w:rsidRPr="00CE61E0">
        <w:rPr>
          <w:rFonts w:eastAsia="Times New Roman" w:cs="Times New Roman"/>
          <w:sz w:val="24"/>
          <w:szCs w:val="24"/>
          <w:lang w:val="es-ES_tradnl" w:bidi="ar-SA"/>
        </w:rPr>
        <w:t>SENP, o normativa posterior que lo modifique o sustituya</w:t>
      </w:r>
      <w:r w:rsidRPr="00CE61E0">
        <w:rPr>
          <w:rFonts w:eastAsia="Times New Roman" w:cs="Times New Roman"/>
          <w:sz w:val="24"/>
          <w:szCs w:val="24"/>
          <w:lang w:val="es-ES_tradnl" w:bidi="ar-SA"/>
        </w:rPr>
        <w:t xml:space="preserve"> deberán coordinar los valores de ajuste de los relés de mínima y máxima frecuencia de acuerdo con las capacidades técnicas exigidas en la normativa que lo desarrolla para su implementación nacional, en la que se establecen requisitos de conexión de generadores a la red. En caso de actuación de la protección de máxima frecuencia, la reconexión solo se realizará cuando la frecuencia alcance un valor menor o igual a 50 Hz.</w:t>
      </w:r>
    </w:p>
    <w:p w14:paraId="59764494" w14:textId="1699E94B" w:rsidR="00B04F8F" w:rsidRPr="00CE61E0" w:rsidRDefault="00B04F8F" w:rsidP="00B04F8F">
      <w:pPr>
        <w:rPr>
          <w:color w:val="000000" w:themeColor="text1"/>
          <w:lang w:val="es-ES_tradnl"/>
        </w:rPr>
      </w:pPr>
      <w:r w:rsidRPr="00CE61E0">
        <w:rPr>
          <w:color w:val="000000" w:themeColor="text1"/>
          <w:lang w:val="es-ES_tradnl"/>
        </w:rPr>
        <w:t xml:space="preserve">Para proteger la instalación y las personas ante la </w:t>
      </w:r>
      <w:r w:rsidRPr="00CE61E0">
        <w:rPr>
          <w:lang w:val="es-ES_tradnl"/>
        </w:rPr>
        <w:t>ausencia de tensión en la red</w:t>
      </w:r>
      <w:r w:rsidR="00BA00E4" w:rsidRPr="00CE61E0">
        <w:rPr>
          <w:lang w:val="es-ES_tradnl"/>
        </w:rPr>
        <w:t xml:space="preserve"> de distribución</w:t>
      </w:r>
      <w:r w:rsidRPr="00CE61E0">
        <w:rPr>
          <w:lang w:val="es-ES_tradnl"/>
        </w:rPr>
        <w:t>, todos los generadores interconectados deberán tener la función de detección de funcionamiento en isla (</w:t>
      </w:r>
      <w:proofErr w:type="spellStart"/>
      <w:r w:rsidRPr="00CE61E0">
        <w:rPr>
          <w:lang w:val="es-ES_tradnl"/>
        </w:rPr>
        <w:t>anti-islanding</w:t>
      </w:r>
      <w:proofErr w:type="spellEnd"/>
      <w:r w:rsidRPr="00CE61E0">
        <w:rPr>
          <w:lang w:val="es-ES_tradnl"/>
        </w:rPr>
        <w:t xml:space="preserve">) que desconecte el generador de la red </w:t>
      </w:r>
      <w:r w:rsidR="00794876" w:rsidRPr="00CE61E0">
        <w:rPr>
          <w:lang w:val="es-ES_tradnl"/>
        </w:rPr>
        <w:t>de</w:t>
      </w:r>
      <w:r w:rsidR="00794876" w:rsidRPr="00CE61E0">
        <w:rPr>
          <w:spacing w:val="81"/>
          <w:lang w:val="es-ES_tradnl"/>
        </w:rPr>
        <w:t xml:space="preserve"> </w:t>
      </w:r>
      <w:r w:rsidR="00794876" w:rsidRPr="00CE61E0">
        <w:rPr>
          <w:spacing w:val="-1"/>
          <w:lang w:val="es-ES_tradnl"/>
        </w:rPr>
        <w:t>distribución</w:t>
      </w:r>
      <w:r w:rsidR="00794876" w:rsidRPr="00CE61E0">
        <w:rPr>
          <w:lang w:val="es-ES_tradnl"/>
        </w:rPr>
        <w:t xml:space="preserve"> en</w:t>
      </w:r>
      <w:r w:rsidR="00794876" w:rsidRPr="00CE61E0">
        <w:rPr>
          <w:spacing w:val="-2"/>
          <w:lang w:val="es-ES_tradnl"/>
        </w:rPr>
        <w:t xml:space="preserve"> </w:t>
      </w:r>
      <w:r w:rsidR="00794876" w:rsidRPr="00CE61E0">
        <w:rPr>
          <w:lang w:val="es-ES_tradnl"/>
        </w:rPr>
        <w:t xml:space="preserve">un </w:t>
      </w:r>
      <w:r w:rsidR="00794876" w:rsidRPr="00CE61E0">
        <w:rPr>
          <w:spacing w:val="-1"/>
          <w:lang w:val="es-ES_tradnl"/>
        </w:rPr>
        <w:t>tiempo</w:t>
      </w:r>
      <w:r w:rsidR="00794876" w:rsidRPr="00CE61E0">
        <w:rPr>
          <w:lang w:val="es-ES_tradnl"/>
        </w:rPr>
        <w:t xml:space="preserve"> </w:t>
      </w:r>
      <w:r w:rsidR="00794876" w:rsidRPr="00CE61E0">
        <w:rPr>
          <w:spacing w:val="-1"/>
          <w:lang w:val="es-ES_tradnl"/>
        </w:rPr>
        <w:t>máximo</w:t>
      </w:r>
      <w:r w:rsidR="00794876" w:rsidRPr="00CE61E0">
        <w:rPr>
          <w:lang w:val="es-ES_tradnl"/>
        </w:rPr>
        <w:t xml:space="preserve"> de 2s</w:t>
      </w:r>
      <w:r w:rsidR="00A60494" w:rsidRPr="00CE61E0">
        <w:rPr>
          <w:lang w:val="es-ES_tradnl"/>
        </w:rPr>
        <w:t>,</w:t>
      </w:r>
      <w:r w:rsidR="00794876" w:rsidRPr="00CE61E0">
        <w:rPr>
          <w:spacing w:val="1"/>
          <w:lang w:val="es-ES_tradnl"/>
        </w:rPr>
        <w:t xml:space="preserve"> </w:t>
      </w:r>
      <w:r w:rsidR="00794876" w:rsidRPr="00CE61E0">
        <w:rPr>
          <w:spacing w:val="-1"/>
          <w:lang w:val="es-ES_tradnl"/>
        </w:rPr>
        <w:t>si</w:t>
      </w:r>
      <w:r w:rsidR="00794876" w:rsidRPr="00CE61E0">
        <w:rPr>
          <w:lang w:val="es-ES_tradnl"/>
        </w:rPr>
        <w:t xml:space="preserve"> </w:t>
      </w:r>
      <w:r w:rsidR="00794876" w:rsidRPr="00CE61E0">
        <w:rPr>
          <w:spacing w:val="-1"/>
          <w:lang w:val="es-ES_tradnl"/>
        </w:rPr>
        <w:t>es</w:t>
      </w:r>
      <w:r w:rsidR="00794876" w:rsidRPr="00CE61E0">
        <w:rPr>
          <w:spacing w:val="1"/>
          <w:lang w:val="es-ES_tradnl"/>
        </w:rPr>
        <w:t xml:space="preserve"> </w:t>
      </w:r>
      <w:r w:rsidR="00794876" w:rsidRPr="00CE61E0">
        <w:rPr>
          <w:lang w:val="es-ES_tradnl"/>
        </w:rPr>
        <w:t>en</w:t>
      </w:r>
      <w:r w:rsidR="00794876" w:rsidRPr="00CE61E0">
        <w:rPr>
          <w:spacing w:val="-2"/>
          <w:lang w:val="es-ES_tradnl"/>
        </w:rPr>
        <w:t xml:space="preserve"> </w:t>
      </w:r>
      <w:r w:rsidR="00794876" w:rsidRPr="00CE61E0">
        <w:rPr>
          <w:spacing w:val="-1"/>
          <w:lang w:val="es-ES_tradnl"/>
        </w:rPr>
        <w:t>baja</w:t>
      </w:r>
      <w:r w:rsidR="00794876" w:rsidRPr="00CE61E0">
        <w:rPr>
          <w:lang w:val="es-ES_tradnl"/>
        </w:rPr>
        <w:t xml:space="preserve"> </w:t>
      </w:r>
      <w:r w:rsidR="00794876" w:rsidRPr="00CE61E0">
        <w:rPr>
          <w:spacing w:val="-1"/>
          <w:lang w:val="es-ES_tradnl"/>
        </w:rPr>
        <w:t>tensión</w:t>
      </w:r>
      <w:r w:rsidR="00A60494" w:rsidRPr="00CE61E0">
        <w:rPr>
          <w:spacing w:val="-1"/>
          <w:lang w:val="es-ES_tradnl"/>
        </w:rPr>
        <w:t>,</w:t>
      </w:r>
      <w:r w:rsidR="00794876" w:rsidRPr="00CE61E0">
        <w:rPr>
          <w:lang w:val="es-ES_tradnl"/>
        </w:rPr>
        <w:t xml:space="preserve"> y</w:t>
      </w:r>
      <w:r w:rsidR="00794876" w:rsidRPr="00CE61E0">
        <w:rPr>
          <w:spacing w:val="1"/>
          <w:lang w:val="es-ES_tradnl"/>
        </w:rPr>
        <w:t xml:space="preserve"> </w:t>
      </w:r>
      <w:r w:rsidR="00794876" w:rsidRPr="00CE61E0">
        <w:rPr>
          <w:spacing w:val="-1"/>
          <w:lang w:val="es-ES_tradnl"/>
        </w:rPr>
        <w:t>de</w:t>
      </w:r>
      <w:r w:rsidR="00794876" w:rsidRPr="00CE61E0">
        <w:rPr>
          <w:lang w:val="es-ES_tradnl"/>
        </w:rPr>
        <w:t xml:space="preserve"> 1s</w:t>
      </w:r>
      <w:r w:rsidR="00A60494" w:rsidRPr="00CE61E0">
        <w:rPr>
          <w:lang w:val="es-ES_tradnl"/>
        </w:rPr>
        <w:t>,</w:t>
      </w:r>
      <w:r w:rsidR="00794876" w:rsidRPr="00CE61E0">
        <w:rPr>
          <w:spacing w:val="1"/>
          <w:lang w:val="es-ES_tradnl"/>
        </w:rPr>
        <w:t xml:space="preserve"> </w:t>
      </w:r>
      <w:r w:rsidR="00794876" w:rsidRPr="00CE61E0">
        <w:rPr>
          <w:spacing w:val="-1"/>
          <w:lang w:val="es-ES_tradnl"/>
        </w:rPr>
        <w:t>si</w:t>
      </w:r>
      <w:r w:rsidR="00794876" w:rsidRPr="00CE61E0">
        <w:rPr>
          <w:lang w:val="es-ES_tradnl"/>
        </w:rPr>
        <w:t xml:space="preserve"> </w:t>
      </w:r>
      <w:r w:rsidR="00794876" w:rsidRPr="00CE61E0">
        <w:rPr>
          <w:spacing w:val="-1"/>
          <w:lang w:val="es-ES_tradnl"/>
        </w:rPr>
        <w:t>es</w:t>
      </w:r>
      <w:r w:rsidR="00794876" w:rsidRPr="00CE61E0">
        <w:rPr>
          <w:spacing w:val="1"/>
          <w:lang w:val="es-ES_tradnl"/>
        </w:rPr>
        <w:t xml:space="preserve"> </w:t>
      </w:r>
      <w:r w:rsidR="00794876" w:rsidRPr="00CE61E0">
        <w:rPr>
          <w:lang w:val="es-ES_tradnl"/>
        </w:rPr>
        <w:t>de</w:t>
      </w:r>
      <w:r w:rsidR="00794876" w:rsidRPr="00CE61E0">
        <w:rPr>
          <w:spacing w:val="-2"/>
          <w:lang w:val="es-ES_tradnl"/>
        </w:rPr>
        <w:t xml:space="preserve"> </w:t>
      </w:r>
      <w:r w:rsidR="00794876" w:rsidRPr="00CE61E0">
        <w:rPr>
          <w:spacing w:val="-1"/>
          <w:lang w:val="es-ES_tradnl"/>
        </w:rPr>
        <w:t>alta</w:t>
      </w:r>
      <w:r w:rsidR="00794876" w:rsidRPr="00CE61E0">
        <w:rPr>
          <w:lang w:val="es-ES_tradnl"/>
        </w:rPr>
        <w:t xml:space="preserve"> </w:t>
      </w:r>
      <w:r w:rsidR="00A60494" w:rsidRPr="00CE61E0">
        <w:rPr>
          <w:spacing w:val="-1"/>
          <w:lang w:val="es-ES_tradnl"/>
        </w:rPr>
        <w:t>tensión,</w:t>
      </w:r>
      <w:r w:rsidR="00794876" w:rsidRPr="00CE61E0">
        <w:rPr>
          <w:i/>
          <w:spacing w:val="8"/>
          <w:sz w:val="18"/>
          <w:lang w:val="es-ES_tradnl"/>
        </w:rPr>
        <w:t xml:space="preserve"> </w:t>
      </w:r>
      <w:r w:rsidRPr="00CE61E0">
        <w:rPr>
          <w:lang w:val="es-ES_tradnl"/>
        </w:rPr>
        <w:t>y</w:t>
      </w:r>
      <w:r w:rsidR="00A60494" w:rsidRPr="00CE61E0">
        <w:rPr>
          <w:lang w:val="es-ES_tradnl"/>
        </w:rPr>
        <w:t xml:space="preserve"> que</w:t>
      </w:r>
      <w:r w:rsidRPr="00CE61E0">
        <w:rPr>
          <w:lang w:val="es-ES_tradnl"/>
        </w:rPr>
        <w:t xml:space="preserve"> solo permita la alimentación de sus consumos propios cuando opere en modo separado. Las funciones indicadas </w:t>
      </w:r>
      <w:r w:rsidRPr="00CE61E0">
        <w:rPr>
          <w:color w:val="000000" w:themeColor="text1"/>
          <w:lang w:val="es-ES_tradnl"/>
        </w:rPr>
        <w:t>en la tabla 1 podrán estar incorporadas en el dispositivo de detección de funcionamiento en isla.</w:t>
      </w:r>
    </w:p>
    <w:p w14:paraId="750AEE90" w14:textId="017DEBA3" w:rsidR="00B04F8F" w:rsidRPr="00CE61E0" w:rsidRDefault="00B04F8F" w:rsidP="00B04F8F">
      <w:pPr>
        <w:rPr>
          <w:color w:val="000000" w:themeColor="text1"/>
        </w:rPr>
      </w:pPr>
      <w:r w:rsidRPr="00CE61E0">
        <w:rPr>
          <w:color w:val="000000" w:themeColor="text1"/>
        </w:rPr>
        <w:lastRenderedPageBreak/>
        <w:t>Además, se verificará el correcto funcionamiento del sistema de detección de funcionamiento en isla, tanto cuando el inversor trabaja individualmente como cuando múltiples inversores trabajan en paralelo. La verificación se realiza de acuerdo con lo especificado en el apartado 13 de esta ITC.</w:t>
      </w:r>
    </w:p>
    <w:p w14:paraId="2016112C" w14:textId="0171B21C" w:rsidR="00B04F8F" w:rsidRPr="00CE61E0" w:rsidRDefault="00B04F8F" w:rsidP="00B04F8F">
      <w:pPr>
        <w:rPr>
          <w:color w:val="000000" w:themeColor="text1"/>
          <w:lang w:val="es-ES_tradnl"/>
        </w:rPr>
      </w:pPr>
      <w:r w:rsidRPr="00CE61E0">
        <w:rPr>
          <w:color w:val="000000" w:themeColor="text1"/>
          <w:lang w:val="es-ES_tradnl"/>
        </w:rPr>
        <w:t>Adicionalmente</w:t>
      </w:r>
      <w:r w:rsidR="00393F48" w:rsidRPr="00CE61E0">
        <w:rPr>
          <w:color w:val="000000" w:themeColor="text1"/>
          <w:lang w:val="es-ES_tradnl"/>
        </w:rPr>
        <w:t>,</w:t>
      </w:r>
      <w:r w:rsidRPr="00CE61E0">
        <w:rPr>
          <w:color w:val="000000" w:themeColor="text1"/>
          <w:lang w:val="es-ES_tradnl"/>
        </w:rPr>
        <w:t xml:space="preserve"> algunos generadores podrán requerir protecciones específicas relacionadas con su propia tecnología. Un ejemplo es la protección de inversión de potencia en generadores síncronos. Este tipo de protecciones debe instalarse lo más cerca posible de los terminales del generador.</w:t>
      </w:r>
    </w:p>
    <w:p w14:paraId="099D788A" w14:textId="77777777" w:rsidR="00B04F8F" w:rsidRPr="00CE61E0" w:rsidRDefault="00B04F8F" w:rsidP="00B04F8F">
      <w:pPr>
        <w:rPr>
          <w:color w:val="000000" w:themeColor="text1"/>
          <w:lang w:val="es-ES_tradnl"/>
        </w:rPr>
      </w:pPr>
      <w:r w:rsidRPr="00CE61E0">
        <w:rPr>
          <w:color w:val="000000" w:themeColor="text1"/>
          <w:lang w:val="es-ES_tradnl"/>
        </w:rPr>
        <w:t>La reconexión a la red de un generador desconectado se podrá producir únicamente después de que la tensión y frecuencia de la red de distribución permanezcan dentro de los márgenes normales durante al menos tres minutos.</w:t>
      </w:r>
    </w:p>
    <w:p w14:paraId="15C9A7F7" w14:textId="690FEE79" w:rsidR="00B04F8F" w:rsidRPr="00CE61E0" w:rsidRDefault="00B04F8F" w:rsidP="00D94DA6">
      <w:pPr>
        <w:pStyle w:val="Ttulo5"/>
        <w:rPr>
          <w:lang w:val="es-ES_tradnl"/>
        </w:rPr>
      </w:pPr>
      <w:r w:rsidRPr="00CE61E0">
        <w:rPr>
          <w:lang w:val="es-ES_tradnl"/>
        </w:rPr>
        <w:t>Protecciones no convencionales del generador</w:t>
      </w:r>
    </w:p>
    <w:p w14:paraId="6CDE8A7A" w14:textId="5BCDD706" w:rsidR="00B04F8F" w:rsidRPr="00CE61E0" w:rsidRDefault="00B04F8F" w:rsidP="00B04F8F">
      <w:pPr>
        <w:rPr>
          <w:color w:val="000000" w:themeColor="text1"/>
        </w:rPr>
      </w:pPr>
      <w:r w:rsidRPr="00CE61E0">
        <w:rPr>
          <w:color w:val="000000" w:themeColor="text1"/>
        </w:rPr>
        <w:t>El generador, en función de sus características y forma de conexión, requerirá incorporar protección adicional propia contra sobreintensidades, contra contactos indirectos o contra fallos de aislamiento. Estas protecciones se podrán realizar con material de instalación convencional o estar integradas en el generador como protecciones no convencionales.</w:t>
      </w:r>
    </w:p>
    <w:p w14:paraId="527A9A16" w14:textId="33BBF10C" w:rsidR="00B04F8F" w:rsidRPr="00CE61E0" w:rsidRDefault="00B04F8F" w:rsidP="00B04F8F">
      <w:pPr>
        <w:rPr>
          <w:color w:val="000000" w:themeColor="text1"/>
        </w:rPr>
      </w:pPr>
      <w:r w:rsidRPr="00CE61E0">
        <w:rPr>
          <w:color w:val="000000" w:themeColor="text1"/>
        </w:rPr>
        <w:t>Para estas protecciones no convencionales, la verificación de las características funcionales aplicables (por ejemplo, curvas de actuación magnetotérmica o diferencial) serán conformes a los requisitos equivalentes de las normas armonizadas de aplicación al material de instalación convencional. Además, se tendrá en cuenta el análisis del efecto que sobre la protección puedan tener los posibles fallos eléctricos o electrónicos, tanto del generador como de la instalación a la que se conecta, la influencia de los fenómenos de perturbación electromagnética esperables en el entorno en el que está ubicada la instalación generadora, e incluso la influencia que sobre las características de protección pudiesen tener los errores en el software del equipo, cuando proceda.</w:t>
      </w:r>
    </w:p>
    <w:p w14:paraId="447627F1" w14:textId="77777777" w:rsidR="00B04F8F" w:rsidRPr="00CE61E0" w:rsidRDefault="00B04F8F" w:rsidP="00B04F8F">
      <w:pPr>
        <w:rPr>
          <w:color w:val="000000" w:themeColor="text1"/>
        </w:rPr>
      </w:pPr>
      <w:r w:rsidRPr="00CE61E0">
        <w:rPr>
          <w:color w:val="000000" w:themeColor="text1"/>
        </w:rPr>
        <w:t>Para equipos que incorporen protecciones no convencionales, la verificación de las condiciones de protección se realizará mediante informe de ensayos, de los aspectos de:</w:t>
      </w:r>
    </w:p>
    <w:p w14:paraId="03E71C40" w14:textId="574F7707" w:rsidR="00B04F8F" w:rsidRPr="00CE61E0" w:rsidRDefault="00B04F8F" w:rsidP="005C63FB">
      <w:pPr>
        <w:pStyle w:val="Prrafodelista"/>
        <w:numPr>
          <w:ilvl w:val="0"/>
          <w:numId w:val="96"/>
        </w:numPr>
        <w:spacing w:after="0" w:line="240" w:lineRule="auto"/>
        <w:rPr>
          <w:color w:val="000000" w:themeColor="text1"/>
        </w:rPr>
      </w:pPr>
      <w:r w:rsidRPr="00CE61E0">
        <w:rPr>
          <w:color w:val="000000" w:themeColor="text1"/>
        </w:rPr>
        <w:t>Características funcionales aplicables</w:t>
      </w:r>
    </w:p>
    <w:p w14:paraId="5433729B" w14:textId="1A8BB1DC" w:rsidR="00B04F8F" w:rsidRPr="00CE61E0" w:rsidRDefault="00B04F8F" w:rsidP="005C63FB">
      <w:pPr>
        <w:pStyle w:val="Prrafodelista"/>
        <w:numPr>
          <w:ilvl w:val="0"/>
          <w:numId w:val="96"/>
        </w:numPr>
        <w:spacing w:after="0" w:line="240" w:lineRule="auto"/>
        <w:rPr>
          <w:color w:val="000000" w:themeColor="text1"/>
        </w:rPr>
      </w:pPr>
      <w:r w:rsidRPr="00CE61E0">
        <w:rPr>
          <w:color w:val="000000" w:themeColor="text1"/>
        </w:rPr>
        <w:t>Protección contra posibles fallos eléctricos o electrónicos</w:t>
      </w:r>
    </w:p>
    <w:p w14:paraId="54C0765B" w14:textId="261FCF99" w:rsidR="00B04F8F" w:rsidRPr="00CE61E0" w:rsidRDefault="00B04F8F" w:rsidP="005C63FB">
      <w:pPr>
        <w:pStyle w:val="Prrafodelista"/>
        <w:numPr>
          <w:ilvl w:val="0"/>
          <w:numId w:val="96"/>
        </w:numPr>
        <w:spacing w:after="0" w:line="240" w:lineRule="auto"/>
        <w:rPr>
          <w:color w:val="000000" w:themeColor="text1"/>
        </w:rPr>
      </w:pPr>
      <w:r w:rsidRPr="00CE61E0">
        <w:rPr>
          <w:color w:val="000000" w:themeColor="text1"/>
        </w:rPr>
        <w:t>Protección contra los fenómenos de perturbación electromagnética</w:t>
      </w:r>
    </w:p>
    <w:p w14:paraId="0DD8A216" w14:textId="7F71FA52" w:rsidR="00B04F8F" w:rsidRPr="00CE61E0" w:rsidRDefault="00B04F8F" w:rsidP="005C63FB">
      <w:pPr>
        <w:pStyle w:val="Prrafodelista"/>
        <w:numPr>
          <w:ilvl w:val="0"/>
          <w:numId w:val="96"/>
        </w:numPr>
        <w:spacing w:line="240" w:lineRule="auto"/>
        <w:rPr>
          <w:color w:val="000000" w:themeColor="text1"/>
        </w:rPr>
      </w:pPr>
      <w:r w:rsidRPr="00CE61E0">
        <w:rPr>
          <w:color w:val="000000" w:themeColor="text1"/>
        </w:rPr>
        <w:t>Protección contra los fallos y/o errores en el software del equipo.</w:t>
      </w:r>
    </w:p>
    <w:p w14:paraId="4ACECD54" w14:textId="77777777" w:rsidR="00B04F8F" w:rsidRPr="00CE61E0" w:rsidRDefault="00B04F8F" w:rsidP="00B04F8F">
      <w:pPr>
        <w:rPr>
          <w:color w:val="000000" w:themeColor="text1"/>
        </w:rPr>
      </w:pPr>
      <w:r w:rsidRPr="00CE61E0">
        <w:rPr>
          <w:color w:val="000000" w:themeColor="text1"/>
        </w:rPr>
        <w:t xml:space="preserve">Las protecciones no convencionales comúnmente utilizadas que deben verificarse según el párrafo anterior son: </w:t>
      </w:r>
    </w:p>
    <w:p w14:paraId="7AA7F737" w14:textId="77777777" w:rsidR="00B04F8F" w:rsidRPr="00CE61E0" w:rsidRDefault="00B04F8F" w:rsidP="005C63FB">
      <w:pPr>
        <w:pStyle w:val="Prrafodelista"/>
        <w:numPr>
          <w:ilvl w:val="0"/>
          <w:numId w:val="97"/>
        </w:numPr>
        <w:spacing w:after="0" w:line="240" w:lineRule="auto"/>
        <w:rPr>
          <w:color w:val="000000" w:themeColor="text1"/>
        </w:rPr>
      </w:pPr>
      <w:r w:rsidRPr="00CE61E0">
        <w:rPr>
          <w:color w:val="000000" w:themeColor="text1"/>
        </w:rPr>
        <w:t xml:space="preserve">Sincronización entre múltiples fuentes de corriente alterna. </w:t>
      </w:r>
    </w:p>
    <w:p w14:paraId="18C3E1CF" w14:textId="77777777" w:rsidR="00B04F8F" w:rsidRPr="00CE61E0" w:rsidRDefault="00B04F8F" w:rsidP="005C63FB">
      <w:pPr>
        <w:pStyle w:val="Prrafodelista"/>
        <w:numPr>
          <w:ilvl w:val="0"/>
          <w:numId w:val="97"/>
        </w:numPr>
        <w:spacing w:after="0" w:line="240" w:lineRule="auto"/>
        <w:rPr>
          <w:color w:val="000000" w:themeColor="text1"/>
        </w:rPr>
      </w:pPr>
      <w:r w:rsidRPr="00CE61E0">
        <w:rPr>
          <w:color w:val="000000" w:themeColor="text1"/>
        </w:rPr>
        <w:t>Paradas de operación de emergencia (incluyendo secuencia de parada)</w:t>
      </w:r>
    </w:p>
    <w:p w14:paraId="2DBA7A2C" w14:textId="77777777" w:rsidR="00B04F8F" w:rsidRPr="00CE61E0" w:rsidRDefault="00B04F8F" w:rsidP="005C63FB">
      <w:pPr>
        <w:pStyle w:val="Prrafodelista"/>
        <w:numPr>
          <w:ilvl w:val="0"/>
          <w:numId w:val="97"/>
        </w:numPr>
        <w:spacing w:after="0" w:line="240" w:lineRule="auto"/>
        <w:rPr>
          <w:color w:val="000000" w:themeColor="text1"/>
        </w:rPr>
      </w:pPr>
      <w:r w:rsidRPr="00CE61E0">
        <w:rPr>
          <w:color w:val="000000" w:themeColor="text1"/>
        </w:rPr>
        <w:t xml:space="preserve">Sistema de conmutación (conexión/desconexión entre fuentes) y enclavamientos de seguridad (rango válido de tensión y frecuencia). </w:t>
      </w:r>
    </w:p>
    <w:p w14:paraId="65EDB7C2" w14:textId="77777777" w:rsidR="00B04F8F" w:rsidRPr="00CE61E0" w:rsidRDefault="00B04F8F" w:rsidP="005C63FB">
      <w:pPr>
        <w:pStyle w:val="Prrafodelista"/>
        <w:numPr>
          <w:ilvl w:val="0"/>
          <w:numId w:val="97"/>
        </w:numPr>
        <w:spacing w:after="0" w:line="240" w:lineRule="auto"/>
        <w:rPr>
          <w:color w:val="000000" w:themeColor="text1"/>
        </w:rPr>
      </w:pPr>
      <w:r w:rsidRPr="00CE61E0">
        <w:rPr>
          <w:color w:val="000000" w:themeColor="text1"/>
        </w:rPr>
        <w:t>Funciones de dispositivos de corriente residual para protección del generador.</w:t>
      </w:r>
    </w:p>
    <w:p w14:paraId="6BAF7C25" w14:textId="77777777" w:rsidR="00B04F8F" w:rsidRPr="00CE61E0" w:rsidRDefault="00B04F8F" w:rsidP="005C63FB">
      <w:pPr>
        <w:pStyle w:val="Prrafodelista"/>
        <w:numPr>
          <w:ilvl w:val="0"/>
          <w:numId w:val="97"/>
        </w:numPr>
        <w:spacing w:line="240" w:lineRule="auto"/>
        <w:rPr>
          <w:color w:val="000000" w:themeColor="text1"/>
        </w:rPr>
      </w:pPr>
      <w:r w:rsidRPr="00CE61E0">
        <w:rPr>
          <w:color w:val="000000" w:themeColor="text1"/>
        </w:rPr>
        <w:t>Protección de sobreintensidades del generador.</w:t>
      </w:r>
    </w:p>
    <w:p w14:paraId="233C7CAA" w14:textId="47561A11" w:rsidR="00B04F8F" w:rsidRPr="006E60D2" w:rsidRDefault="00866533" w:rsidP="00B236A5">
      <w:pPr>
        <w:pStyle w:val="Ttulo4"/>
        <w:numPr>
          <w:ilvl w:val="0"/>
          <w:numId w:val="85"/>
        </w:numPr>
      </w:pPr>
      <w:r w:rsidRPr="006E60D2">
        <w:lastRenderedPageBreak/>
        <w:t>INSTALACIONES DE PUESTA A TIERRA</w:t>
      </w:r>
    </w:p>
    <w:p w14:paraId="4D32D3E5" w14:textId="5FFF57A3" w:rsidR="00866533" w:rsidRPr="00CE61E0" w:rsidRDefault="00866533" w:rsidP="00D94DA6">
      <w:pPr>
        <w:pStyle w:val="Ttulo5"/>
      </w:pPr>
      <w:r w:rsidRPr="00CE61E0">
        <w:t>Generalidades</w:t>
      </w:r>
    </w:p>
    <w:p w14:paraId="0D252618" w14:textId="2AEF668E" w:rsidR="00BF2107" w:rsidRPr="00CE61E0" w:rsidRDefault="00BF2107" w:rsidP="00BF2107">
      <w:pPr>
        <w:suppressAutoHyphens/>
        <w:rPr>
          <w:color w:val="000000" w:themeColor="text1"/>
          <w:lang w:val="es-ES_tradnl"/>
        </w:rPr>
      </w:pPr>
      <w:r w:rsidRPr="00CE61E0">
        <w:rPr>
          <w:color w:val="000000" w:themeColor="text1"/>
          <w:lang w:val="es-ES_tradnl"/>
        </w:rPr>
        <w:t xml:space="preserve">Los sistemas de puesta a tierra de las instalaciones generadoras deberán tener las condiciones técnicas adecuadas para que no se produzcan transferencias de defectos a la red de distribución ni a las instalaciones privadas de acuerdo con lo establecido en el </w:t>
      </w:r>
      <w:r w:rsidR="00401B9C" w:rsidRPr="00CE61E0">
        <w:rPr>
          <w:color w:val="000000" w:themeColor="text1"/>
          <w:lang w:val="es-ES_tradnl"/>
        </w:rPr>
        <w:t>ITC BT</w:t>
      </w:r>
      <w:r w:rsidRPr="00CE61E0">
        <w:rPr>
          <w:color w:val="000000" w:themeColor="text1"/>
          <w:lang w:val="es-ES_tradnl"/>
        </w:rPr>
        <w:t>-18, cualquiera que sea su funcionamiento respecto a ésta: aisladas, asistidas o interconectadas.</w:t>
      </w:r>
    </w:p>
    <w:p w14:paraId="653320F0" w14:textId="722C4B38" w:rsidR="00BF2107" w:rsidRPr="00CE61E0" w:rsidRDefault="00BF2107" w:rsidP="00BF2107">
      <w:pPr>
        <w:suppressAutoHyphens/>
        <w:rPr>
          <w:color w:val="000000" w:themeColor="text1"/>
          <w:lang w:val="es-ES_tradnl"/>
        </w:rPr>
      </w:pPr>
      <w:r w:rsidRPr="00CE61E0">
        <w:rPr>
          <w:color w:val="000000" w:themeColor="text1"/>
          <w:lang w:val="es-ES_tradnl"/>
        </w:rPr>
        <w:t xml:space="preserve">Las instalaciones generadoras </w:t>
      </w:r>
      <w:r w:rsidR="003518ED" w:rsidRPr="00CE61E0">
        <w:rPr>
          <w:color w:val="000000" w:themeColor="text1"/>
          <w:lang w:val="es-ES_tradnl"/>
        </w:rPr>
        <w:t>con punto de interconexión en AT</w:t>
      </w:r>
      <w:r w:rsidRPr="00CE61E0">
        <w:rPr>
          <w:color w:val="000000" w:themeColor="text1"/>
          <w:lang w:val="es-ES_tradnl"/>
        </w:rPr>
        <w:t xml:space="preserve"> adicionalmente deberán estar provistas de sistemas de puesta a tierra que, en todo momento, aseguren que las tensiones que se puedan presentar en las masas metálicas de la instalación no superen los valores establecidos en la ITC</w:t>
      </w:r>
      <w:r w:rsidR="005B1FB3" w:rsidRPr="00CE61E0">
        <w:rPr>
          <w:color w:val="000000" w:themeColor="text1"/>
          <w:lang w:val="es-ES_tradnl"/>
        </w:rPr>
        <w:t xml:space="preserve"> </w:t>
      </w:r>
      <w:r w:rsidRPr="00CE61E0">
        <w:rPr>
          <w:color w:val="000000" w:themeColor="text1"/>
          <w:lang w:val="es-ES_tradnl"/>
        </w:rPr>
        <w:t>RAT-13 del Reglamento sobre Condiciones Técnicas y Garantías de Seguridad en Instalaciones eléctricas de Alta Tensión.</w:t>
      </w:r>
    </w:p>
    <w:p w14:paraId="18831D70" w14:textId="633E4758" w:rsidR="00BF2107" w:rsidRPr="00CE61E0" w:rsidRDefault="00BF2107" w:rsidP="00D94DA6">
      <w:pPr>
        <w:pStyle w:val="Ttulo5"/>
        <w:rPr>
          <w:lang w:val="es-ES_tradnl"/>
        </w:rPr>
      </w:pPr>
      <w:r w:rsidRPr="00CE61E0">
        <w:rPr>
          <w:lang w:val="es-ES_tradnl"/>
        </w:rPr>
        <w:t>Características de la puesta a tierra según el funcionamiento de la instalación generadora respecto a la red de distribución de baja tensión</w:t>
      </w:r>
    </w:p>
    <w:p w14:paraId="61D1E5E0" w14:textId="014FEF91" w:rsidR="00866533" w:rsidRPr="00CE61E0" w:rsidRDefault="004520CB" w:rsidP="004763AB">
      <w:pPr>
        <w:pStyle w:val="Ttulo6"/>
      </w:pPr>
      <w:bookmarkStart w:id="73" w:name="_Toc65220336"/>
      <w:r w:rsidRPr="00CE61E0">
        <w:t>Instalaciones generadoras en modo de funcionamiento aislado.</w:t>
      </w:r>
      <w:bookmarkEnd w:id="73"/>
    </w:p>
    <w:p w14:paraId="166D537B" w14:textId="1C39DEF5" w:rsidR="00D63721" w:rsidRPr="00CE61E0" w:rsidRDefault="00D63721" w:rsidP="00D63721">
      <w:pPr>
        <w:suppressAutoHyphens/>
        <w:rPr>
          <w:color w:val="000000" w:themeColor="text1"/>
          <w:sz w:val="20"/>
          <w:lang w:val="es-ES_tradnl"/>
        </w:rPr>
      </w:pPr>
      <w:r w:rsidRPr="00CE61E0">
        <w:rPr>
          <w:color w:val="000000" w:themeColor="text1"/>
          <w:lang w:val="es-ES_tradnl"/>
        </w:rPr>
        <w:t>La red de tierras de la instalación conectada a la generación será independiente de cualquier otra red de tierras. Se considerará que las redes de tierra son independientes cuando el paso de la corriente máxima de defecto por una de ellas no provoca en la otra, diferencias de tensión, respecto a la tierra de referencia, superiores a 50 V.</w:t>
      </w:r>
    </w:p>
    <w:p w14:paraId="540CD5BF" w14:textId="3DF774BE" w:rsidR="00D63721" w:rsidRPr="00CE61E0" w:rsidRDefault="00D63721" w:rsidP="00D63721">
      <w:pPr>
        <w:suppressAutoHyphens/>
        <w:rPr>
          <w:color w:val="000000" w:themeColor="text1"/>
          <w:lang w:val="es-ES_tradnl"/>
        </w:rPr>
      </w:pPr>
      <w:r w:rsidRPr="00CE61E0">
        <w:rPr>
          <w:color w:val="000000" w:themeColor="text1"/>
          <w:lang w:val="es-ES_tradnl"/>
        </w:rPr>
        <w:t xml:space="preserve">En las instalaciones de este tipo se realizará la puesta a tierra del neutro del generador y de las masas de la instalación conforme a uno de los sistemas recogidos en la </w:t>
      </w:r>
      <w:r w:rsidR="00401B9C" w:rsidRPr="00CE61E0">
        <w:rPr>
          <w:color w:val="000000" w:themeColor="text1"/>
          <w:lang w:val="es-ES_tradnl"/>
        </w:rPr>
        <w:t>ITC BT</w:t>
      </w:r>
      <w:r w:rsidRPr="00CE61E0">
        <w:rPr>
          <w:color w:val="000000" w:themeColor="text1"/>
          <w:lang w:val="es-ES_tradnl"/>
        </w:rPr>
        <w:noBreakHyphen/>
        <w:t xml:space="preserve">08. </w:t>
      </w:r>
    </w:p>
    <w:p w14:paraId="0456AA66" w14:textId="0B87B75F" w:rsidR="00D63721" w:rsidRPr="00CE61E0" w:rsidRDefault="00D63721" w:rsidP="00D63721">
      <w:pPr>
        <w:suppressAutoHyphens/>
        <w:rPr>
          <w:color w:val="000000" w:themeColor="text1"/>
          <w:lang w:val="es-ES_tradnl"/>
        </w:rPr>
      </w:pPr>
      <w:r w:rsidRPr="00CE61E0">
        <w:rPr>
          <w:color w:val="000000" w:themeColor="text1"/>
          <w:lang w:val="es-ES_tradnl"/>
        </w:rPr>
        <w:t>Cuando el generador no tenga el neutro accesible, se podrá poner a tierra el sistema mediante un transformador trifásico en estrella, utilizable para otras funciones auxiliares.</w:t>
      </w:r>
    </w:p>
    <w:p w14:paraId="0BD3CDAB" w14:textId="77777777" w:rsidR="00D63721" w:rsidRPr="00CE61E0" w:rsidRDefault="00D63721" w:rsidP="00D63721">
      <w:pPr>
        <w:suppressAutoHyphens/>
        <w:rPr>
          <w:color w:val="000000" w:themeColor="text1"/>
          <w:lang w:val="es-ES_tradnl"/>
        </w:rPr>
      </w:pPr>
      <w:r w:rsidRPr="00CE61E0">
        <w:rPr>
          <w:color w:val="000000" w:themeColor="text1"/>
          <w:lang w:val="es-ES_tradnl"/>
        </w:rPr>
        <w:t xml:space="preserve">En el caso de que trabajen varios generadores en paralelo, se deberá conectar a tierra, en un solo punto, la unión de los neutros de los generadores. </w:t>
      </w:r>
    </w:p>
    <w:p w14:paraId="3915D22C" w14:textId="16A514AA" w:rsidR="004520CB" w:rsidRPr="00CE61E0" w:rsidRDefault="00D63721" w:rsidP="004763AB">
      <w:pPr>
        <w:pStyle w:val="Ttulo6"/>
      </w:pPr>
      <w:bookmarkStart w:id="74" w:name="_Toc65220337"/>
      <w:r w:rsidRPr="00CE61E0">
        <w:t>Instalaciones generadoras en modo de funcionamiento asistido.</w:t>
      </w:r>
      <w:bookmarkEnd w:id="74"/>
    </w:p>
    <w:p w14:paraId="4FCF7D65" w14:textId="0C5FF118" w:rsidR="00D63721" w:rsidRPr="00CE61E0" w:rsidRDefault="00D63721" w:rsidP="00D63721">
      <w:pPr>
        <w:suppressAutoHyphens/>
        <w:rPr>
          <w:color w:val="000000" w:themeColor="text1"/>
          <w:lang w:val="es-ES_tradnl"/>
        </w:rPr>
      </w:pPr>
      <w:r w:rsidRPr="00CE61E0">
        <w:rPr>
          <w:color w:val="000000" w:themeColor="text1"/>
          <w:lang w:val="es-ES_tradnl"/>
        </w:rPr>
        <w:t>Cuando la red de distribución tenga el neutro puesto a tierra, el esquema de puesta a tierra será el TT y el neutro y las masas de la instalación generadora se conectarán a una tierra independiente de las masas de la instalación receptora. Para tal fin, puede utilizarse la puesta a tierra del neutro de la red de distribución. En caso de imposibilidad técnica de realizar una tierra independiente para el neutro del generador, y previa autorización específica del Órgano Competente de la Comunidad Autónoma, se podrá utilizar la misma tierra para el neutro y las masas de la instalación receptora.</w:t>
      </w:r>
    </w:p>
    <w:p w14:paraId="3A194ABB" w14:textId="64608E24" w:rsidR="00D63721" w:rsidRPr="00CE61E0" w:rsidRDefault="00D63721" w:rsidP="00D63721">
      <w:pPr>
        <w:suppressAutoHyphens/>
        <w:rPr>
          <w:color w:val="000000" w:themeColor="text1"/>
          <w:lang w:val="es-ES_tradnl"/>
        </w:rPr>
      </w:pPr>
      <w:r w:rsidRPr="00CE61E0">
        <w:rPr>
          <w:color w:val="000000" w:themeColor="text1"/>
          <w:lang w:val="es-ES_tradnl"/>
        </w:rPr>
        <w:t>Cuando se conmute para que la instalación receptora esté alimentada exclusivamente desde la instalación generadora, siempre se mantendrá conectado el neutro de la instalación generadora al neutro de la instalación receptora.</w:t>
      </w:r>
    </w:p>
    <w:p w14:paraId="56166FBC" w14:textId="7754BF39" w:rsidR="00D63721" w:rsidRPr="00CE61E0" w:rsidRDefault="00D63721" w:rsidP="00D63721">
      <w:r w:rsidRPr="00CE61E0">
        <w:rPr>
          <w:color w:val="000000" w:themeColor="text1"/>
          <w:lang w:val="es-ES_tradnl"/>
        </w:rPr>
        <w:lastRenderedPageBreak/>
        <w:t>Para alimentar la instalación desde la generación propia en los casos en que se prevea transferencia de carga sin corte, se dispondrá, en el conmutador de interconexión, un polo auxiliar que cuando pase a alimentar la instalación desde la generación propia conecte a tierra el neutro de la generación.</w:t>
      </w:r>
    </w:p>
    <w:p w14:paraId="3D1999E5" w14:textId="77777777" w:rsidR="00EA7442" w:rsidRPr="00CE61E0" w:rsidRDefault="00EA7442" w:rsidP="00EA7442">
      <w:pPr>
        <w:pStyle w:val="Ttulo6"/>
      </w:pPr>
      <w:bookmarkStart w:id="75" w:name="_Toc65220338"/>
      <w:r w:rsidRPr="00CE61E0">
        <w:t>Instalaciones generadoras en modo de funcionamiento interconectado</w:t>
      </w:r>
      <w:bookmarkEnd w:id="75"/>
    </w:p>
    <w:p w14:paraId="1A31B192" w14:textId="0125ECCD" w:rsidR="00EA7442" w:rsidRPr="00CE61E0" w:rsidRDefault="00EA7442" w:rsidP="00EA7442">
      <w:pPr>
        <w:rPr>
          <w:color w:val="000000" w:themeColor="text1"/>
          <w:lang w:val="es-ES_tradnl"/>
        </w:rPr>
      </w:pPr>
      <w:r w:rsidRPr="00CE61E0">
        <w:rPr>
          <w:color w:val="000000" w:themeColor="text1"/>
          <w:lang w:val="es-ES_tradnl"/>
        </w:rPr>
        <w:t xml:space="preserve">La tierra de protección de las masas de la instalación generadora estará conectada a la puesta </w:t>
      </w:r>
      <w:r w:rsidR="00C27934" w:rsidRPr="00CE61E0">
        <w:rPr>
          <w:lang w:val="es-ES_tradnl"/>
        </w:rPr>
        <w:t xml:space="preserve">a </w:t>
      </w:r>
      <w:r w:rsidRPr="00CE61E0">
        <w:rPr>
          <w:lang w:val="es-ES_tradnl"/>
        </w:rPr>
        <w:t xml:space="preserve">tierra de las masas de utilización de la finca o local en la que se ubican. Su neutro siempre se mantendrá conectado </w:t>
      </w:r>
      <w:r w:rsidR="002533E1" w:rsidRPr="00CE61E0">
        <w:rPr>
          <w:lang w:val="es-ES_tradnl"/>
        </w:rPr>
        <w:t>a</w:t>
      </w:r>
      <w:r w:rsidRPr="00CE61E0">
        <w:rPr>
          <w:lang w:val="es-ES_tradnl"/>
        </w:rPr>
        <w:t xml:space="preserve">l </w:t>
      </w:r>
      <w:r w:rsidRPr="00CE61E0">
        <w:rPr>
          <w:color w:val="000000" w:themeColor="text1"/>
          <w:lang w:val="es-ES_tradnl"/>
        </w:rPr>
        <w:t>neutro de la instalación receptora.</w:t>
      </w:r>
    </w:p>
    <w:p w14:paraId="7F75FD89" w14:textId="77777777" w:rsidR="00EA7442" w:rsidRPr="00CE61E0" w:rsidRDefault="00EA7442" w:rsidP="00EA7442">
      <w:pPr>
        <w:rPr>
          <w:color w:val="000000" w:themeColor="text1"/>
          <w:lang w:val="es-ES_tradnl"/>
        </w:rPr>
      </w:pPr>
      <w:r w:rsidRPr="00CE61E0">
        <w:rPr>
          <w:color w:val="000000" w:themeColor="text1"/>
          <w:lang w:val="es-ES_tradnl"/>
        </w:rPr>
        <w:t xml:space="preserve">Cuando la instalación generadora funciona interconectada con la red de distribución en baja tensión, el esquema de puesta a tierra será el TT y se conectarán conjuntamente las masas de la instalación generadora y receptora a una tierra independiente de la del neutro de la red de distribución. </w:t>
      </w:r>
    </w:p>
    <w:p w14:paraId="6C8C6641" w14:textId="77777777" w:rsidR="00EA7442" w:rsidRPr="00CE61E0" w:rsidRDefault="00EA7442" w:rsidP="00EA7442">
      <w:pPr>
        <w:rPr>
          <w:color w:val="000000" w:themeColor="text1"/>
          <w:lang w:val="es-ES_tradnl"/>
        </w:rPr>
      </w:pPr>
      <w:r w:rsidRPr="00CE61E0">
        <w:rPr>
          <w:color w:val="000000" w:themeColor="text1"/>
          <w:lang w:val="es-ES_tradnl"/>
        </w:rPr>
        <w:t>En caso de que la instalación funcione en modo separado alimentándose exclusivamente desde su instalación generadora, el sistema de conmutación dispondrá de un polo auxiliar que, tras desconectar el neutro de la red de distribución, conectará el neutro de la instalación generadora a la tierra de las masas de utilización de la finca o local en la que se ubican.</w:t>
      </w:r>
    </w:p>
    <w:p w14:paraId="613BC49F" w14:textId="77777777" w:rsidR="00EA7442" w:rsidRPr="00CE61E0" w:rsidRDefault="00EA7442" w:rsidP="00EA7442">
      <w:pPr>
        <w:suppressAutoHyphens/>
        <w:rPr>
          <w:color w:val="000000" w:themeColor="text1"/>
          <w:lang w:val="es-ES_tradnl" w:eastAsia="zh-CN"/>
        </w:rPr>
      </w:pPr>
      <w:r w:rsidRPr="00CE61E0">
        <w:rPr>
          <w:color w:val="000000" w:themeColor="text1"/>
          <w:lang w:val="es-ES_tradnl"/>
        </w:rPr>
        <w:t>Para la protección de las instalaciones generadoras trifásicas formadas a partir de generadores monofásicos, se establecerá un dispositivo de detección de la corriente que circula por la conexión de los neutros de los generadores al neutro de la red de distribución, que desconectará la instalación si se sobrepasa la intensidad máxima admisible del conductor neutro</w:t>
      </w:r>
      <w:r w:rsidRPr="00CE61E0">
        <w:rPr>
          <w:color w:val="000000" w:themeColor="text1"/>
          <w:lang w:val="es-ES_tradnl" w:eastAsia="zh-CN"/>
        </w:rPr>
        <w:t>.</w:t>
      </w:r>
    </w:p>
    <w:p w14:paraId="4CF2EF16" w14:textId="77777777" w:rsidR="00EA7442" w:rsidRPr="00CE61E0" w:rsidRDefault="00EA7442" w:rsidP="00EA7442">
      <w:pPr>
        <w:rPr>
          <w:color w:val="000000" w:themeColor="text1"/>
          <w:lang w:val="es-ES_tradnl" w:eastAsia="zh-CN"/>
        </w:rPr>
      </w:pPr>
      <w:r w:rsidRPr="00CE61E0">
        <w:rPr>
          <w:color w:val="000000" w:themeColor="text1"/>
          <w:lang w:val="es-ES_tradnl" w:eastAsia="zh-CN"/>
        </w:rPr>
        <w:t>La instalación generadora deberá disponer de separación galvánica con la red de distribución, bien sea por medio de un transformador de aislamiento, un convertidor/inversor con o sin transformadores de separación o cualquier otro método que garantice el cumplimiento de las siguientes funciones:</w:t>
      </w:r>
    </w:p>
    <w:p w14:paraId="1ECB0B57" w14:textId="77777777" w:rsidR="00EA7442" w:rsidRPr="00CE61E0" w:rsidRDefault="00EA7442" w:rsidP="005C63FB">
      <w:pPr>
        <w:pStyle w:val="Prrafodelista"/>
        <w:numPr>
          <w:ilvl w:val="0"/>
          <w:numId w:val="98"/>
        </w:numPr>
        <w:spacing w:after="0" w:line="240" w:lineRule="auto"/>
        <w:rPr>
          <w:color w:val="000000" w:themeColor="text1"/>
        </w:rPr>
      </w:pPr>
      <w:r w:rsidRPr="00CE61E0">
        <w:rPr>
          <w:color w:val="000000" w:themeColor="text1"/>
        </w:rPr>
        <w:t>Aislar la instalación generadora para evitar la transferencia de defectos entre la red de distribución y la instalación generadora.</w:t>
      </w:r>
    </w:p>
    <w:p w14:paraId="6E7ED51B" w14:textId="77777777" w:rsidR="00EA7442" w:rsidRPr="00CE61E0" w:rsidRDefault="00EA7442" w:rsidP="005C63FB">
      <w:pPr>
        <w:pStyle w:val="Prrafodelista"/>
        <w:numPr>
          <w:ilvl w:val="0"/>
          <w:numId w:val="98"/>
        </w:numPr>
        <w:spacing w:after="0" w:line="240" w:lineRule="auto"/>
        <w:rPr>
          <w:color w:val="000000" w:themeColor="text1"/>
        </w:rPr>
      </w:pPr>
      <w:r w:rsidRPr="00CE61E0">
        <w:rPr>
          <w:color w:val="000000" w:themeColor="text1"/>
        </w:rPr>
        <w:t>Proporcionar seguridad personal, cumpliendo lo establecido en la ITC BT-24.</w:t>
      </w:r>
    </w:p>
    <w:p w14:paraId="12C2581C" w14:textId="77777777" w:rsidR="00EA7442" w:rsidRPr="00CE61E0" w:rsidRDefault="00EA7442" w:rsidP="005C63FB">
      <w:pPr>
        <w:pStyle w:val="Prrafodelista"/>
        <w:numPr>
          <w:ilvl w:val="0"/>
          <w:numId w:val="98"/>
        </w:numPr>
        <w:spacing w:line="240" w:lineRule="auto"/>
        <w:rPr>
          <w:color w:val="000000" w:themeColor="text1"/>
        </w:rPr>
      </w:pPr>
      <w:r w:rsidRPr="00CE61E0">
        <w:rPr>
          <w:color w:val="000000" w:themeColor="text1"/>
        </w:rPr>
        <w:t>Evitar la inyección de corriente continua en la red, cumpliendo lo establecido en el apartado 11 de la presente ITC.</w:t>
      </w:r>
    </w:p>
    <w:p w14:paraId="0124252B" w14:textId="79F74FDD" w:rsidR="00105A6B" w:rsidRPr="00CE61E0" w:rsidRDefault="00EA7442" w:rsidP="009B05D9">
      <w:pPr>
        <w:rPr>
          <w:lang w:bidi="es-ES"/>
        </w:rPr>
      </w:pPr>
      <w:r w:rsidRPr="00CE61E0">
        <w:t>La transferencia de defectos entre la red y la instalación generadora se considera resuelta, independientemente del convertidor utilizado, siempre que se cumpla el siguiente esquema aplicado por separado a las distintas partes de la instalación, básicamente convertidor y elementos del generador (por ejemplo, en el caso de generación fotovoltaica, inversores y cada uno de los paneles fotovoltaicos), a menos que estén juntas</w:t>
      </w:r>
      <w:r w:rsidRPr="00CE61E0">
        <w:rPr>
          <w:lang w:bidi="es-ES"/>
        </w:rPr>
        <w:t>.</w:t>
      </w:r>
    </w:p>
    <w:p w14:paraId="1F8ADE1A" w14:textId="7F26276F" w:rsidR="00105A6B" w:rsidRPr="00CE61E0" w:rsidRDefault="009B05D9" w:rsidP="009B05D9">
      <w:pPr>
        <w:pStyle w:val="Titulotabla"/>
      </w:pPr>
      <w:r w:rsidRPr="00CE61E0">
        <w:rPr>
          <w:noProof/>
        </w:rPr>
        <w:lastRenderedPageBreak/>
        <w:drawing>
          <wp:anchor distT="0" distB="0" distL="114300" distR="114300" simplePos="0" relativeHeight="251663405" behindDoc="0" locked="0" layoutInCell="1" allowOverlap="1" wp14:anchorId="031A3155" wp14:editId="71248109">
            <wp:simplePos x="0" y="0"/>
            <wp:positionH relativeFrom="margin">
              <wp:align>center</wp:align>
            </wp:positionH>
            <wp:positionV relativeFrom="paragraph">
              <wp:posOffset>389890</wp:posOffset>
            </wp:positionV>
            <wp:extent cx="4136390" cy="6284595"/>
            <wp:effectExtent l="0" t="0" r="0" b="1905"/>
            <wp:wrapTopAndBottom/>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Figura 8 8.2.3 ITC BT-40.PNG"/>
                    <pic:cNvPicPr/>
                  </pic:nvPicPr>
                  <pic:blipFill>
                    <a:blip r:embed="rId77" cstate="email">
                      <a:extLst>
                        <a:ext uri="{28A0092B-C50C-407E-A947-70E740481C1C}">
                          <a14:useLocalDpi xmlns:a14="http://schemas.microsoft.com/office/drawing/2010/main" val="0"/>
                        </a:ext>
                      </a:extLst>
                    </a:blip>
                    <a:stretch>
                      <a:fillRect/>
                    </a:stretch>
                  </pic:blipFill>
                  <pic:spPr>
                    <a:xfrm>
                      <a:off x="0" y="0"/>
                      <a:ext cx="4136390" cy="6285015"/>
                    </a:xfrm>
                    <a:prstGeom prst="rect">
                      <a:avLst/>
                    </a:prstGeom>
                  </pic:spPr>
                </pic:pic>
              </a:graphicData>
            </a:graphic>
            <wp14:sizeRelH relativeFrom="margin">
              <wp14:pctWidth>0</wp14:pctWidth>
            </wp14:sizeRelH>
            <wp14:sizeRelV relativeFrom="margin">
              <wp14:pctHeight>0</wp14:pctHeight>
            </wp14:sizeRelV>
          </wp:anchor>
        </w:drawing>
      </w:r>
      <w:r w:rsidR="00EA7442" w:rsidRPr="00CE61E0">
        <w:rPr>
          <w:lang w:bidi="es-ES"/>
        </w:rPr>
        <w:t>Figura 8. Diagrama de flujo para la puesta a tierr</w:t>
      </w:r>
      <w:r w:rsidR="00EA7442" w:rsidRPr="00CE61E0">
        <w:t>a</w:t>
      </w:r>
    </w:p>
    <w:p w14:paraId="1E6891BE" w14:textId="2908373B" w:rsidR="004C6DE9" w:rsidRPr="00CE61E0" w:rsidRDefault="00E405EC" w:rsidP="00C44A86">
      <w:pPr>
        <w:pStyle w:val="Nota"/>
      </w:pPr>
      <w:r w:rsidRPr="00CE61E0">
        <w:t>NOTA</w:t>
      </w:r>
      <w:r w:rsidR="00A60494" w:rsidRPr="00CE61E0">
        <w:t xml:space="preserve"> 1</w:t>
      </w:r>
      <w:r w:rsidRPr="00CE61E0">
        <w:t>: En las instal</w:t>
      </w:r>
      <w:r w:rsidR="004C6DE9" w:rsidRPr="00CE61E0">
        <w:t>a</w:t>
      </w:r>
      <w:r w:rsidRPr="00CE61E0">
        <w:t>ciones C2 con punto de interconexión en BT y P</w:t>
      </w:r>
      <w:r w:rsidR="004C6DE9" w:rsidRPr="00CE61E0">
        <w:t xml:space="preserve">&gt;100 kW se aplicarán las condiciones de C1 a los efectos del diagrama de flujo. </w:t>
      </w:r>
    </w:p>
    <w:p w14:paraId="6E3E1A8D" w14:textId="5EC3EA61" w:rsidR="004C6DE9" w:rsidRPr="00CE61E0" w:rsidRDefault="004C6DE9" w:rsidP="00C44A86">
      <w:pPr>
        <w:pStyle w:val="Nota"/>
      </w:pPr>
      <w:r w:rsidRPr="00CE61E0">
        <w:t>NOTA 2: En las instalaciones C1 de punto de interconexión en AT y P&lt;100 kW se aplicarán las condiciones de C2 a los efectos del diagrama de flujo</w:t>
      </w:r>
    </w:p>
    <w:p w14:paraId="5B80CB32" w14:textId="520DA21E" w:rsidR="00EA7442" w:rsidRPr="00CE61E0" w:rsidRDefault="00EA7442" w:rsidP="00C44A86">
      <w:pPr>
        <w:pStyle w:val="Nota"/>
      </w:pPr>
      <w:r w:rsidRPr="00CE61E0">
        <w:t>(*1) La unión equipotencial entre tierras de diferentes edificios está contemplada en el reglamento en la ITC BT-26, apartado 3.1.</w:t>
      </w:r>
      <w:r w:rsidR="009B05D9" w:rsidRPr="00CE61E0">
        <w:t xml:space="preserve"> </w:t>
      </w:r>
    </w:p>
    <w:p w14:paraId="770029E2" w14:textId="77777777" w:rsidR="00EA7442" w:rsidRPr="00CE61E0" w:rsidRDefault="00EA7442" w:rsidP="00C44A86">
      <w:pPr>
        <w:pStyle w:val="Nota"/>
      </w:pPr>
      <w:r w:rsidRPr="00CE61E0">
        <w:t>(*2) En caso de poner protectores de sobretensión entre fases y tierra su tensión de funcionamiento continuo será mayor que la tensión asignada al aislamiento.</w:t>
      </w:r>
    </w:p>
    <w:p w14:paraId="5BCB5653" w14:textId="5BF413C1" w:rsidR="00D63721" w:rsidRPr="00CE61E0" w:rsidRDefault="00195EE9" w:rsidP="00D94DA6">
      <w:pPr>
        <w:pStyle w:val="Ttulo5"/>
        <w:rPr>
          <w:lang w:val="es-ES_tradnl"/>
        </w:rPr>
      </w:pPr>
      <w:r w:rsidRPr="00CE61E0">
        <w:rPr>
          <w:lang w:val="es-ES_tradnl"/>
        </w:rPr>
        <w:lastRenderedPageBreak/>
        <w:t>Generadores eólicos</w:t>
      </w:r>
    </w:p>
    <w:p w14:paraId="3DA6BFD6" w14:textId="411D2894" w:rsidR="00195EE9" w:rsidRPr="00CE61E0" w:rsidRDefault="00195EE9" w:rsidP="00195EE9">
      <w:pPr>
        <w:rPr>
          <w:color w:val="000000" w:themeColor="text1"/>
          <w:lang w:val="es-ES_tradnl"/>
        </w:rPr>
      </w:pPr>
      <w:r w:rsidRPr="00CE61E0">
        <w:rPr>
          <w:color w:val="000000" w:themeColor="text1"/>
          <w:lang w:val="es-ES_tradnl"/>
        </w:rPr>
        <w:t>La puesta a tierra de protección de la torre y del equipo en ella montado contra descargas atmosféricas será independiente del resto de las tierras de la instalación.</w:t>
      </w:r>
    </w:p>
    <w:p w14:paraId="16AA9F44" w14:textId="5933992D" w:rsidR="00195EE9" w:rsidRPr="006E60D2" w:rsidRDefault="00195EE9" w:rsidP="00B236A5">
      <w:pPr>
        <w:pStyle w:val="Ttulo4"/>
        <w:numPr>
          <w:ilvl w:val="0"/>
          <w:numId w:val="85"/>
        </w:numPr>
      </w:pPr>
      <w:r w:rsidRPr="006E60D2">
        <w:t>PUESTA EN SERVICIO</w:t>
      </w:r>
    </w:p>
    <w:p w14:paraId="7F4D4F6C" w14:textId="00286D56" w:rsidR="00195EE9" w:rsidRPr="00CE61E0" w:rsidRDefault="00195EE9" w:rsidP="00195EE9">
      <w:pPr>
        <w:suppressAutoHyphens/>
        <w:rPr>
          <w:color w:val="000000" w:themeColor="text1"/>
        </w:rPr>
      </w:pPr>
      <w:r w:rsidRPr="00CE61E0">
        <w:rPr>
          <w:color w:val="000000" w:themeColor="text1"/>
          <w:lang w:val="es-ES_tradnl"/>
        </w:rPr>
        <w:t xml:space="preserve">Para la puesta en servicio de las instalaciones generadoras, </w:t>
      </w:r>
      <w:r w:rsidRPr="00CE61E0">
        <w:rPr>
          <w:color w:val="000000" w:themeColor="text1"/>
        </w:rPr>
        <w:t xml:space="preserve">la empresa instaladora habilitada </w:t>
      </w:r>
      <w:r w:rsidRPr="00CE61E0">
        <w:rPr>
          <w:color w:val="000000" w:themeColor="text1"/>
          <w:lang w:val="es-ES_tradnl"/>
        </w:rPr>
        <w:t xml:space="preserve">realizará el certificado de la instalación según lo indicado en la </w:t>
      </w:r>
      <w:r w:rsidR="00401B9C" w:rsidRPr="00CE61E0">
        <w:rPr>
          <w:color w:val="000000" w:themeColor="text1"/>
          <w:lang w:val="es-ES_tradnl"/>
        </w:rPr>
        <w:t>ITC BT</w:t>
      </w:r>
      <w:r w:rsidRPr="00CE61E0">
        <w:rPr>
          <w:color w:val="000000" w:themeColor="text1"/>
          <w:lang w:val="es-ES_tradnl"/>
        </w:rPr>
        <w:t>-04 que necesariamente incluirá un informe de superación de las pruebas indicadas en la tabla 2</w:t>
      </w:r>
      <w:r w:rsidR="00A3223E" w:rsidRPr="000D6309">
        <w:rPr>
          <w:color w:val="000000" w:themeColor="text1"/>
          <w:lang w:val="es-ES_tradnl"/>
        </w:rPr>
        <w:t xml:space="preserve">. </w:t>
      </w:r>
      <w:r w:rsidR="00A3223E">
        <w:rPr>
          <w:color w:val="000000" w:themeColor="text1"/>
        </w:rPr>
        <w:t xml:space="preserve">El informe será </w:t>
      </w:r>
      <w:proofErr w:type="gramStart"/>
      <w:r w:rsidR="00A3223E">
        <w:rPr>
          <w:color w:val="000000" w:themeColor="text1"/>
        </w:rPr>
        <w:t>entregado</w:t>
      </w:r>
      <w:r w:rsidR="00A3223E" w:rsidRPr="000D6309">
        <w:rPr>
          <w:color w:val="000000" w:themeColor="text1"/>
        </w:rPr>
        <w:t xml:space="preserve"> </w:t>
      </w:r>
      <w:r w:rsidRPr="00CE61E0">
        <w:rPr>
          <w:color w:val="000000" w:themeColor="text1"/>
        </w:rPr>
        <w:t xml:space="preserve"> por</w:t>
      </w:r>
      <w:proofErr w:type="gramEnd"/>
      <w:r w:rsidRPr="00CE61E0">
        <w:rPr>
          <w:color w:val="000000" w:themeColor="text1"/>
        </w:rPr>
        <w:t xml:space="preserve"> la empresa instaladora habilitada a</w:t>
      </w:r>
      <w:r w:rsidR="003F3E4B" w:rsidRPr="00CE61E0">
        <w:rPr>
          <w:color w:val="000000" w:themeColor="text1"/>
        </w:rPr>
        <w:t xml:space="preserve"> la persona</w:t>
      </w:r>
      <w:r w:rsidRPr="00CE61E0">
        <w:rPr>
          <w:color w:val="000000" w:themeColor="text1"/>
        </w:rPr>
        <w:t xml:space="preserve"> titular de la instalación, junto con el certificado de la instalación suscrito por </w:t>
      </w:r>
      <w:r w:rsidR="00BA5416" w:rsidRPr="00CE61E0">
        <w:rPr>
          <w:color w:val="000000" w:themeColor="text1"/>
        </w:rPr>
        <w:t xml:space="preserve">persona </w:t>
      </w:r>
      <w:r w:rsidRPr="00CE61E0">
        <w:rPr>
          <w:color w:val="000000" w:themeColor="text1"/>
        </w:rPr>
        <w:t>instalador</w:t>
      </w:r>
      <w:r w:rsidR="00BA5416" w:rsidRPr="00CE61E0">
        <w:rPr>
          <w:color w:val="000000" w:themeColor="text1"/>
        </w:rPr>
        <w:t>a</w:t>
      </w:r>
      <w:r w:rsidRPr="00CE61E0">
        <w:rPr>
          <w:color w:val="000000" w:themeColor="text1"/>
        </w:rPr>
        <w:t xml:space="preserve"> en baja tensión que pertenezca a dicha empresa.</w:t>
      </w:r>
    </w:p>
    <w:p w14:paraId="40409559" w14:textId="567D807C" w:rsidR="00195EE9" w:rsidRPr="00CE61E0" w:rsidRDefault="00195EE9" w:rsidP="00195EE9">
      <w:pPr>
        <w:suppressAutoHyphens/>
        <w:rPr>
          <w:rFonts w:cs="Arial"/>
          <w:color w:val="000000" w:themeColor="text1"/>
          <w:szCs w:val="22"/>
          <w:shd w:val="clear" w:color="auto" w:fill="FFFFFF"/>
        </w:rPr>
      </w:pPr>
      <w:r w:rsidRPr="00CE61E0">
        <w:rPr>
          <w:rStyle w:val="normaltextrun"/>
          <w:rFonts w:cs="Arial"/>
          <w:szCs w:val="22"/>
          <w:shd w:val="clear" w:color="auto" w:fill="FFFFFF"/>
        </w:rPr>
        <w:t>Adicionalmente</w:t>
      </w:r>
      <w:r w:rsidR="00AC462B" w:rsidRPr="00CE61E0">
        <w:rPr>
          <w:rStyle w:val="normaltextrun"/>
          <w:rFonts w:cs="Arial"/>
          <w:szCs w:val="22"/>
          <w:shd w:val="clear" w:color="auto" w:fill="FFFFFF"/>
        </w:rPr>
        <w:t>, para aquellas instalaciones que requieran de permisos de acceso y conexión según la legislación vigente</w:t>
      </w:r>
      <w:r w:rsidR="003F3E4B" w:rsidRPr="00CE61E0">
        <w:rPr>
          <w:rStyle w:val="normaltextrun"/>
          <w:rFonts w:cs="Arial"/>
          <w:szCs w:val="22"/>
          <w:shd w:val="clear" w:color="auto" w:fill="FFFFFF"/>
        </w:rPr>
        <w:t>, la persona</w:t>
      </w:r>
      <w:r w:rsidRPr="00CE61E0">
        <w:rPr>
          <w:rStyle w:val="normaltextrun"/>
          <w:rFonts w:cs="Arial"/>
          <w:szCs w:val="22"/>
          <w:shd w:val="clear" w:color="auto" w:fill="FFFFFF"/>
        </w:rPr>
        <w:t xml:space="preserve"> titular o la empresa instaladora habilitada deberá presentar a la empresa distribuidora de energía eléctrica, el certificado </w:t>
      </w:r>
      <w:r w:rsidRPr="00CE61E0">
        <w:rPr>
          <w:rStyle w:val="normaltextrun"/>
          <w:rFonts w:cs="Arial"/>
          <w:color w:val="000000" w:themeColor="text1"/>
          <w:szCs w:val="22"/>
          <w:shd w:val="clear" w:color="auto" w:fill="FFFFFF"/>
        </w:rPr>
        <w:t>de la instalación que incluye el informe de superación de pruebas y toda la información técnica de aquellas partes que afecten a las condiciones de conexión, acoplamiento, medida y seguridad del suministro eléctrico</w:t>
      </w:r>
      <w:r w:rsidR="003C7B59" w:rsidRPr="00CE61E0">
        <w:rPr>
          <w:rStyle w:val="normaltextrun"/>
          <w:rFonts w:cs="Arial"/>
          <w:color w:val="000000" w:themeColor="text1"/>
          <w:szCs w:val="22"/>
          <w:shd w:val="clear" w:color="auto" w:fill="FFFFFF"/>
        </w:rPr>
        <w:t>.</w:t>
      </w:r>
    </w:p>
    <w:p w14:paraId="55684811" w14:textId="717AFD79" w:rsidR="009E10D7" w:rsidRPr="00CE61E0" w:rsidRDefault="00195EE9" w:rsidP="00740BDE">
      <w:pPr>
        <w:suppressAutoHyphens/>
        <w:rPr>
          <w:rFonts w:cs="Arial"/>
          <w:shd w:val="clear" w:color="auto" w:fill="FFFFFF"/>
        </w:rPr>
      </w:pPr>
      <w:r w:rsidRPr="00CE61E0">
        <w:rPr>
          <w:rStyle w:val="normaltextrun"/>
          <w:rFonts w:cs="Arial"/>
          <w:shd w:val="clear" w:color="auto" w:fill="FFFFFF"/>
        </w:rPr>
        <w:t>Para las instalaciones generadoras, la empresa distribuidora podrá verificar a su cargo</w:t>
      </w:r>
      <w:r w:rsidR="003035BD" w:rsidRPr="00CE61E0">
        <w:rPr>
          <w:rStyle w:val="normaltextrun"/>
          <w:rFonts w:cs="Arial"/>
          <w:shd w:val="clear" w:color="auto" w:fill="FFFFFF"/>
        </w:rPr>
        <w:t>,</w:t>
      </w:r>
      <w:r w:rsidRPr="00CE61E0">
        <w:rPr>
          <w:rStyle w:val="normaltextrun"/>
          <w:rFonts w:cs="Arial"/>
          <w:shd w:val="clear" w:color="auto" w:fill="FFFFFF"/>
        </w:rPr>
        <w:t xml:space="preserve"> y antes de realizar la puesta en servicio</w:t>
      </w:r>
      <w:r w:rsidR="003035BD" w:rsidRPr="00CE61E0">
        <w:rPr>
          <w:rStyle w:val="normaltextrun"/>
          <w:rFonts w:cs="Arial"/>
          <w:shd w:val="clear" w:color="auto" w:fill="FFFFFF"/>
        </w:rPr>
        <w:t xml:space="preserve"> y dentro de los plazos legalmente establecidos para realizar la conexión de la instalación</w:t>
      </w:r>
      <w:r w:rsidRPr="00CE61E0">
        <w:rPr>
          <w:rStyle w:val="normaltextrun"/>
          <w:rFonts w:cs="Arial"/>
          <w:shd w:val="clear" w:color="auto" w:fill="FFFFFF"/>
        </w:rPr>
        <w:t>, que las instalaciones de interconexión y demás elementos que afecten a la seguridad, fiabilidad y calidad del suministro cumplen con la reglamentación aplicable. En caso de desacuerdo se comunicará a los órganos competentes de la Administración, para su resolución.</w:t>
      </w:r>
    </w:p>
    <w:p w14:paraId="481F9072" w14:textId="7BDFD7D7" w:rsidR="00195EE9" w:rsidRPr="00CE61E0" w:rsidRDefault="00195EE9" w:rsidP="00195EE9">
      <w:pPr>
        <w:pStyle w:val="Titulotabla"/>
        <w:rPr>
          <w:lang w:val="es-ES_tradnl" w:bidi="es-ES"/>
        </w:rPr>
      </w:pPr>
      <w:r w:rsidRPr="00CE61E0">
        <w:rPr>
          <w:lang w:val="es-ES_tradnl" w:bidi="es-ES"/>
        </w:rPr>
        <w:t>Tabla 2. Verificaciones y ensayos a realizar en instalaciones generadoras o en sus partes</w:t>
      </w:r>
    </w:p>
    <w:tbl>
      <w:tblPr>
        <w:tblStyle w:val="Tablaconcuadrcula"/>
        <w:tblW w:w="9634" w:type="dxa"/>
        <w:jc w:val="center"/>
        <w:tblLayout w:type="fixed"/>
        <w:tblLook w:val="04A0" w:firstRow="1" w:lastRow="0" w:firstColumn="1" w:lastColumn="0" w:noHBand="0" w:noVBand="1"/>
      </w:tblPr>
      <w:tblGrid>
        <w:gridCol w:w="562"/>
        <w:gridCol w:w="3704"/>
        <w:gridCol w:w="1757"/>
        <w:gridCol w:w="1769"/>
        <w:gridCol w:w="1842"/>
      </w:tblGrid>
      <w:tr w:rsidR="000F3F24" w:rsidRPr="00CE61E0" w14:paraId="0B6AEB6D" w14:textId="77777777" w:rsidTr="00DA7E92">
        <w:trPr>
          <w:cantSplit/>
          <w:tblHeader/>
          <w:jc w:val="center"/>
        </w:trPr>
        <w:tc>
          <w:tcPr>
            <w:tcW w:w="562" w:type="dxa"/>
            <w:shd w:val="clear" w:color="auto" w:fill="E7E6E6" w:themeFill="background2"/>
            <w:vAlign w:val="center"/>
          </w:tcPr>
          <w:p w14:paraId="6897E623" w14:textId="77777777" w:rsidR="00195EE9" w:rsidRPr="00CE61E0" w:rsidRDefault="00195EE9" w:rsidP="00195EE9">
            <w:pPr>
              <w:spacing w:after="0"/>
              <w:ind w:firstLine="0"/>
              <w:jc w:val="center"/>
              <w:rPr>
                <w:rFonts w:eastAsia="Times New Roman" w:cs="Times New Roman"/>
                <w:b/>
                <w:sz w:val="20"/>
                <w:lang w:eastAsia="es-ES"/>
              </w:rPr>
            </w:pPr>
          </w:p>
        </w:tc>
        <w:tc>
          <w:tcPr>
            <w:tcW w:w="3704" w:type="dxa"/>
            <w:shd w:val="clear" w:color="auto" w:fill="E7E6E6" w:themeFill="background2"/>
            <w:vAlign w:val="center"/>
          </w:tcPr>
          <w:p w14:paraId="2664B29F" w14:textId="77777777" w:rsidR="00195EE9" w:rsidRPr="00CE61E0" w:rsidRDefault="00195EE9" w:rsidP="00195EE9">
            <w:pPr>
              <w:spacing w:after="0"/>
              <w:ind w:firstLine="0"/>
              <w:jc w:val="center"/>
              <w:rPr>
                <w:rFonts w:eastAsia="Times New Roman" w:cs="Times New Roman"/>
                <w:b/>
                <w:sz w:val="20"/>
                <w:lang w:eastAsia="es-ES"/>
              </w:rPr>
            </w:pPr>
            <w:r w:rsidRPr="00CE61E0">
              <w:rPr>
                <w:rFonts w:eastAsia="Times New Roman" w:cs="Times New Roman"/>
                <w:b/>
                <w:sz w:val="20"/>
                <w:lang w:eastAsia="es-ES"/>
              </w:rPr>
              <w:t>Documentación/ensayo</w:t>
            </w:r>
          </w:p>
        </w:tc>
        <w:tc>
          <w:tcPr>
            <w:tcW w:w="1757" w:type="dxa"/>
            <w:shd w:val="clear" w:color="auto" w:fill="E7E6E6" w:themeFill="background2"/>
            <w:vAlign w:val="center"/>
          </w:tcPr>
          <w:p w14:paraId="00253271" w14:textId="77777777" w:rsidR="00195EE9" w:rsidRPr="00CE61E0" w:rsidRDefault="00195EE9" w:rsidP="00195EE9">
            <w:pPr>
              <w:spacing w:after="0"/>
              <w:ind w:firstLine="0"/>
              <w:jc w:val="center"/>
              <w:rPr>
                <w:rFonts w:eastAsia="Times New Roman" w:cs="Times New Roman"/>
                <w:b/>
                <w:sz w:val="20"/>
                <w:lang w:eastAsia="es-ES"/>
              </w:rPr>
            </w:pPr>
            <w:r w:rsidRPr="00CE61E0">
              <w:rPr>
                <w:rFonts w:eastAsia="Times New Roman" w:cs="Times New Roman"/>
                <w:b/>
                <w:sz w:val="20"/>
                <w:lang w:eastAsia="es-ES"/>
              </w:rPr>
              <w:t>Aplicable a:</w:t>
            </w:r>
          </w:p>
        </w:tc>
        <w:tc>
          <w:tcPr>
            <w:tcW w:w="1769" w:type="dxa"/>
            <w:shd w:val="clear" w:color="auto" w:fill="E7E6E6" w:themeFill="background2"/>
            <w:vAlign w:val="center"/>
          </w:tcPr>
          <w:p w14:paraId="2E0CC0C4" w14:textId="77777777" w:rsidR="00195EE9" w:rsidRPr="00CE61E0" w:rsidRDefault="00195EE9" w:rsidP="00195EE9">
            <w:pPr>
              <w:spacing w:after="0"/>
              <w:ind w:firstLine="0"/>
              <w:jc w:val="center"/>
              <w:rPr>
                <w:rFonts w:eastAsia="Times New Roman" w:cs="Times New Roman"/>
                <w:b/>
                <w:sz w:val="20"/>
                <w:lang w:eastAsia="es-ES"/>
              </w:rPr>
            </w:pPr>
            <w:r w:rsidRPr="00CE61E0">
              <w:rPr>
                <w:rFonts w:eastAsia="Times New Roman" w:cs="Times New Roman"/>
                <w:b/>
                <w:sz w:val="20"/>
                <w:lang w:eastAsia="es-ES"/>
              </w:rPr>
              <w:t>Verificación según:</w:t>
            </w:r>
          </w:p>
        </w:tc>
        <w:tc>
          <w:tcPr>
            <w:tcW w:w="1842" w:type="dxa"/>
            <w:shd w:val="clear" w:color="auto" w:fill="E7E6E6" w:themeFill="background2"/>
            <w:vAlign w:val="center"/>
          </w:tcPr>
          <w:p w14:paraId="3A4BDD05" w14:textId="77777777" w:rsidR="00195EE9" w:rsidRPr="00CE61E0" w:rsidRDefault="00195EE9" w:rsidP="00DA7E92">
            <w:pPr>
              <w:spacing w:after="0"/>
              <w:ind w:firstLine="0"/>
              <w:jc w:val="center"/>
              <w:rPr>
                <w:rFonts w:eastAsia="Times New Roman" w:cs="Times New Roman"/>
                <w:b/>
                <w:sz w:val="20"/>
                <w:lang w:eastAsia="es-ES"/>
              </w:rPr>
            </w:pPr>
            <w:r w:rsidRPr="00CE61E0">
              <w:rPr>
                <w:rFonts w:eastAsia="Times New Roman" w:cs="Times New Roman"/>
                <w:b/>
                <w:sz w:val="20"/>
                <w:lang w:eastAsia="es-ES"/>
              </w:rPr>
              <w:t>Instalaciones afectadas</w:t>
            </w:r>
          </w:p>
        </w:tc>
      </w:tr>
      <w:tr w:rsidR="00195EE9" w:rsidRPr="00CE61E0" w14:paraId="7175E69C" w14:textId="77777777" w:rsidTr="00DA7E92">
        <w:trPr>
          <w:cantSplit/>
          <w:jc w:val="center"/>
        </w:trPr>
        <w:tc>
          <w:tcPr>
            <w:tcW w:w="562" w:type="dxa"/>
            <w:vAlign w:val="center"/>
          </w:tcPr>
          <w:p w14:paraId="1FD66993" w14:textId="77777777" w:rsidR="00195EE9" w:rsidRPr="00CE61E0" w:rsidRDefault="00195EE9" w:rsidP="00195EE9">
            <w:pPr>
              <w:spacing w:after="0"/>
              <w:ind w:firstLine="0"/>
              <w:jc w:val="center"/>
              <w:rPr>
                <w:rFonts w:eastAsia="Times New Roman" w:cs="Times New Roman"/>
                <w:sz w:val="20"/>
                <w:lang w:eastAsia="es-ES"/>
              </w:rPr>
            </w:pPr>
            <w:r w:rsidRPr="00CE61E0">
              <w:rPr>
                <w:rFonts w:eastAsia="Times New Roman" w:cs="Times New Roman"/>
                <w:sz w:val="20"/>
                <w:lang w:eastAsia="es-ES"/>
              </w:rPr>
              <w:t>1</w:t>
            </w:r>
          </w:p>
        </w:tc>
        <w:tc>
          <w:tcPr>
            <w:tcW w:w="3704" w:type="dxa"/>
            <w:vAlign w:val="center"/>
          </w:tcPr>
          <w:p w14:paraId="7F9CEFFC" w14:textId="77777777" w:rsidR="00195EE9" w:rsidRPr="00CE61E0" w:rsidRDefault="00195EE9" w:rsidP="00195EE9">
            <w:pPr>
              <w:spacing w:after="0"/>
              <w:ind w:firstLine="0"/>
              <w:jc w:val="left"/>
              <w:rPr>
                <w:rFonts w:eastAsia="Times New Roman" w:cs="Times New Roman"/>
                <w:sz w:val="20"/>
                <w:lang w:eastAsia="es-ES"/>
              </w:rPr>
            </w:pPr>
            <w:r w:rsidRPr="00CE61E0">
              <w:rPr>
                <w:rFonts w:eastAsia="Times New Roman" w:cs="Times New Roman"/>
                <w:sz w:val="20"/>
                <w:lang w:eastAsia="es-ES"/>
              </w:rPr>
              <w:t>Funcionamiento del sistema de detección de funcionamiento en isla cuando múltiples inversores trabajan en paralelo</w:t>
            </w:r>
          </w:p>
        </w:tc>
        <w:tc>
          <w:tcPr>
            <w:tcW w:w="1757" w:type="dxa"/>
            <w:vAlign w:val="center"/>
          </w:tcPr>
          <w:p w14:paraId="42AF909B" w14:textId="77777777" w:rsidR="00195EE9" w:rsidRPr="00CE61E0" w:rsidRDefault="00195EE9" w:rsidP="00195EE9">
            <w:pPr>
              <w:spacing w:after="0"/>
              <w:ind w:firstLine="0"/>
              <w:jc w:val="center"/>
              <w:rPr>
                <w:rFonts w:eastAsia="Times New Roman" w:cs="Times New Roman"/>
                <w:sz w:val="20"/>
                <w:lang w:eastAsia="es-ES"/>
              </w:rPr>
            </w:pPr>
            <w:r w:rsidRPr="00CE61E0">
              <w:rPr>
                <w:rFonts w:eastAsia="Times New Roman" w:cs="Times New Roman"/>
                <w:sz w:val="20"/>
                <w:lang w:eastAsia="es-ES"/>
              </w:rPr>
              <w:t xml:space="preserve">Protección </w:t>
            </w:r>
            <w:proofErr w:type="spellStart"/>
            <w:r w:rsidRPr="00CE61E0">
              <w:rPr>
                <w:rFonts w:eastAsia="Times New Roman" w:cs="Times New Roman"/>
                <w:sz w:val="20"/>
                <w:lang w:eastAsia="es-ES"/>
              </w:rPr>
              <w:t>anti-isla</w:t>
            </w:r>
            <w:proofErr w:type="spellEnd"/>
            <w:r w:rsidRPr="00CE61E0">
              <w:rPr>
                <w:rFonts w:eastAsia="Times New Roman" w:cs="Times New Roman"/>
                <w:sz w:val="20"/>
                <w:lang w:eastAsia="es-ES"/>
              </w:rPr>
              <w:t xml:space="preserve"> en generador</w:t>
            </w:r>
          </w:p>
        </w:tc>
        <w:tc>
          <w:tcPr>
            <w:tcW w:w="1769" w:type="dxa"/>
            <w:vAlign w:val="center"/>
          </w:tcPr>
          <w:p w14:paraId="644B6019" w14:textId="2EE91545" w:rsidR="00195EE9" w:rsidRPr="00CE61E0" w:rsidRDefault="00195EE9" w:rsidP="000F3F24">
            <w:pPr>
              <w:pStyle w:val="Default"/>
              <w:ind w:left="-108" w:right="-91"/>
              <w:jc w:val="center"/>
              <w:rPr>
                <w:rFonts w:eastAsia="Times New Roman" w:cs="Times New Roman"/>
                <w:color w:val="auto"/>
                <w:sz w:val="20"/>
                <w:lang w:eastAsia="es-ES"/>
              </w:rPr>
            </w:pPr>
            <w:r w:rsidRPr="00CE61E0">
              <w:rPr>
                <w:rFonts w:eastAsia="Times New Roman" w:cs="Times New Roman"/>
                <w:color w:val="auto"/>
                <w:sz w:val="20"/>
                <w:lang w:eastAsia="es-ES"/>
              </w:rPr>
              <w:t>Apartado 13</w:t>
            </w:r>
            <w:r w:rsidR="000F3F24" w:rsidRPr="00CE61E0">
              <w:rPr>
                <w:rFonts w:eastAsia="Times New Roman" w:cs="Times New Roman"/>
                <w:color w:val="auto"/>
                <w:sz w:val="20"/>
                <w:lang w:eastAsia="es-ES"/>
              </w:rPr>
              <w:t xml:space="preserve"> de </w:t>
            </w:r>
            <w:r w:rsidR="00401B9C" w:rsidRPr="00CE61E0">
              <w:rPr>
                <w:rFonts w:eastAsia="Times New Roman" w:cs="Times New Roman"/>
                <w:color w:val="auto"/>
                <w:sz w:val="20"/>
                <w:lang w:eastAsia="es-ES"/>
              </w:rPr>
              <w:t>ITC BT</w:t>
            </w:r>
            <w:r w:rsidRPr="00CE61E0">
              <w:rPr>
                <w:rFonts w:eastAsia="Times New Roman" w:cs="Times New Roman"/>
                <w:color w:val="auto"/>
                <w:sz w:val="20"/>
                <w:lang w:eastAsia="es-ES"/>
              </w:rPr>
              <w:t>-40</w:t>
            </w:r>
          </w:p>
        </w:tc>
        <w:tc>
          <w:tcPr>
            <w:tcW w:w="1842" w:type="dxa"/>
            <w:vAlign w:val="center"/>
          </w:tcPr>
          <w:p w14:paraId="3AB29E76" w14:textId="10770A98" w:rsidR="00195EE9" w:rsidRPr="00CE61E0" w:rsidRDefault="00DA7E92" w:rsidP="00DA7E92">
            <w:pPr>
              <w:spacing w:after="0"/>
              <w:ind w:firstLine="0"/>
              <w:jc w:val="center"/>
              <w:rPr>
                <w:rFonts w:eastAsia="Times New Roman" w:cs="Times New Roman"/>
                <w:sz w:val="20"/>
                <w:lang w:eastAsia="es-ES"/>
              </w:rPr>
            </w:pPr>
            <w:r w:rsidRPr="00CE61E0">
              <w:rPr>
                <w:rFonts w:eastAsia="Times New Roman" w:cs="Times New Roman"/>
                <w:sz w:val="20"/>
                <w:lang w:eastAsia="es-ES"/>
              </w:rPr>
              <w:t>Interconectadas</w:t>
            </w:r>
          </w:p>
        </w:tc>
      </w:tr>
      <w:tr w:rsidR="00195EE9" w:rsidRPr="00CE61E0" w14:paraId="4AF62F5F" w14:textId="77777777" w:rsidTr="00DA7E92">
        <w:trPr>
          <w:cantSplit/>
          <w:jc w:val="center"/>
        </w:trPr>
        <w:tc>
          <w:tcPr>
            <w:tcW w:w="562" w:type="dxa"/>
            <w:vAlign w:val="center"/>
          </w:tcPr>
          <w:p w14:paraId="531CF564" w14:textId="77777777" w:rsidR="00195EE9" w:rsidRPr="00CE61E0" w:rsidRDefault="00195EE9" w:rsidP="00195EE9">
            <w:pPr>
              <w:spacing w:after="0"/>
              <w:ind w:firstLine="0"/>
              <w:jc w:val="center"/>
              <w:rPr>
                <w:rFonts w:eastAsia="Times New Roman" w:cs="Times New Roman"/>
                <w:sz w:val="20"/>
                <w:lang w:eastAsia="es-ES"/>
              </w:rPr>
            </w:pPr>
            <w:r w:rsidRPr="00CE61E0">
              <w:rPr>
                <w:rFonts w:eastAsia="Times New Roman" w:cs="Times New Roman"/>
                <w:sz w:val="20"/>
                <w:lang w:eastAsia="es-ES"/>
              </w:rPr>
              <w:t>2</w:t>
            </w:r>
          </w:p>
        </w:tc>
        <w:tc>
          <w:tcPr>
            <w:tcW w:w="3704" w:type="dxa"/>
            <w:vAlign w:val="center"/>
          </w:tcPr>
          <w:p w14:paraId="18FEEDF3" w14:textId="77777777" w:rsidR="00195EE9" w:rsidRPr="00CE61E0" w:rsidRDefault="00195EE9" w:rsidP="00195EE9">
            <w:pPr>
              <w:spacing w:after="0"/>
              <w:ind w:firstLine="0"/>
              <w:jc w:val="left"/>
              <w:rPr>
                <w:rFonts w:eastAsia="Times New Roman" w:cs="Times New Roman"/>
                <w:sz w:val="20"/>
                <w:lang w:eastAsia="es-ES"/>
              </w:rPr>
            </w:pPr>
            <w:r w:rsidRPr="00CE61E0">
              <w:rPr>
                <w:rFonts w:eastAsia="Times New Roman" w:cs="Times New Roman"/>
                <w:sz w:val="20"/>
                <w:lang w:eastAsia="es-ES"/>
              </w:rPr>
              <w:t>Verificación del sistema de detección de funcionamiento en isla, umbrales y tiempos de actuación</w:t>
            </w:r>
          </w:p>
        </w:tc>
        <w:tc>
          <w:tcPr>
            <w:tcW w:w="1757" w:type="dxa"/>
            <w:vAlign w:val="center"/>
          </w:tcPr>
          <w:p w14:paraId="06FB36FB" w14:textId="77777777" w:rsidR="00195EE9" w:rsidRPr="00CE61E0" w:rsidRDefault="00195EE9" w:rsidP="000F3F24">
            <w:pPr>
              <w:spacing w:after="0"/>
              <w:ind w:firstLine="0"/>
              <w:jc w:val="center"/>
              <w:rPr>
                <w:rFonts w:eastAsia="Times New Roman" w:cs="Times New Roman"/>
                <w:sz w:val="20"/>
                <w:lang w:eastAsia="es-ES"/>
              </w:rPr>
            </w:pPr>
            <w:r w:rsidRPr="00CE61E0">
              <w:rPr>
                <w:rFonts w:eastAsia="Times New Roman" w:cs="Times New Roman"/>
                <w:sz w:val="20"/>
                <w:lang w:eastAsia="es-ES"/>
              </w:rPr>
              <w:t>Inversores individuales</w:t>
            </w:r>
          </w:p>
        </w:tc>
        <w:tc>
          <w:tcPr>
            <w:tcW w:w="1769" w:type="dxa"/>
            <w:vAlign w:val="center"/>
          </w:tcPr>
          <w:p w14:paraId="185F859C" w14:textId="77777777" w:rsidR="000F3F24" w:rsidRPr="00CE61E0" w:rsidRDefault="00195EE9" w:rsidP="000F3F24">
            <w:pPr>
              <w:pStyle w:val="Default"/>
              <w:ind w:left="-108" w:right="-91"/>
              <w:jc w:val="center"/>
              <w:rPr>
                <w:rFonts w:eastAsia="Times New Roman" w:cs="Times New Roman"/>
                <w:color w:val="auto"/>
                <w:sz w:val="20"/>
                <w:lang w:eastAsia="es-ES"/>
              </w:rPr>
            </w:pPr>
            <w:r w:rsidRPr="00CE61E0">
              <w:rPr>
                <w:rFonts w:eastAsia="Times New Roman" w:cs="Times New Roman"/>
                <w:color w:val="auto"/>
                <w:sz w:val="20"/>
                <w:lang w:eastAsia="es-ES"/>
              </w:rPr>
              <w:t>Apartado 13 de</w:t>
            </w:r>
          </w:p>
          <w:p w14:paraId="32514515" w14:textId="761C5B86" w:rsidR="00195EE9" w:rsidRPr="00CE61E0" w:rsidRDefault="00401B9C" w:rsidP="000F3F24">
            <w:pPr>
              <w:pStyle w:val="Default"/>
              <w:ind w:left="-108" w:right="-91"/>
              <w:jc w:val="center"/>
              <w:rPr>
                <w:rFonts w:eastAsia="Times New Roman" w:cs="Times New Roman"/>
                <w:color w:val="auto"/>
                <w:sz w:val="20"/>
                <w:lang w:eastAsia="es-ES"/>
              </w:rPr>
            </w:pPr>
            <w:r w:rsidRPr="00CE61E0">
              <w:rPr>
                <w:rFonts w:eastAsia="Times New Roman" w:cs="Times New Roman"/>
                <w:color w:val="auto"/>
                <w:sz w:val="20"/>
                <w:lang w:eastAsia="es-ES"/>
              </w:rPr>
              <w:t>ITC BT</w:t>
            </w:r>
            <w:r w:rsidR="00195EE9" w:rsidRPr="00CE61E0">
              <w:rPr>
                <w:rFonts w:eastAsia="Times New Roman" w:cs="Times New Roman"/>
                <w:color w:val="auto"/>
                <w:sz w:val="20"/>
                <w:lang w:eastAsia="es-ES"/>
              </w:rPr>
              <w:t>- 40</w:t>
            </w:r>
          </w:p>
        </w:tc>
        <w:tc>
          <w:tcPr>
            <w:tcW w:w="1842" w:type="dxa"/>
            <w:vAlign w:val="center"/>
          </w:tcPr>
          <w:p w14:paraId="72D405FA" w14:textId="77777777" w:rsidR="00195EE9" w:rsidRPr="00CE61E0" w:rsidRDefault="00195EE9" w:rsidP="00DA7E92">
            <w:pPr>
              <w:spacing w:after="0"/>
              <w:ind w:firstLine="0"/>
              <w:jc w:val="center"/>
              <w:rPr>
                <w:rFonts w:eastAsia="Times New Roman" w:cs="Times New Roman"/>
                <w:sz w:val="20"/>
                <w:lang w:eastAsia="es-ES"/>
              </w:rPr>
            </w:pPr>
            <w:r w:rsidRPr="00CE61E0">
              <w:rPr>
                <w:rFonts w:eastAsia="Times New Roman" w:cs="Times New Roman"/>
                <w:sz w:val="20"/>
                <w:lang w:eastAsia="es-ES"/>
              </w:rPr>
              <w:t>Interconectadas</w:t>
            </w:r>
          </w:p>
        </w:tc>
      </w:tr>
      <w:tr w:rsidR="00195EE9" w:rsidRPr="00195EE9" w14:paraId="78624254" w14:textId="77777777" w:rsidTr="00DA7E92">
        <w:trPr>
          <w:cantSplit/>
          <w:jc w:val="center"/>
        </w:trPr>
        <w:tc>
          <w:tcPr>
            <w:tcW w:w="562" w:type="dxa"/>
            <w:vAlign w:val="center"/>
          </w:tcPr>
          <w:p w14:paraId="61842A8C" w14:textId="77777777" w:rsidR="00195EE9" w:rsidRPr="00CE61E0" w:rsidRDefault="00195EE9" w:rsidP="00195EE9">
            <w:pPr>
              <w:spacing w:after="0"/>
              <w:ind w:firstLine="0"/>
              <w:jc w:val="center"/>
              <w:rPr>
                <w:rFonts w:eastAsia="Times New Roman" w:cs="Times New Roman"/>
                <w:sz w:val="20"/>
                <w:lang w:eastAsia="es-ES"/>
              </w:rPr>
            </w:pPr>
            <w:r w:rsidRPr="00CE61E0">
              <w:rPr>
                <w:rFonts w:eastAsia="Times New Roman" w:cs="Times New Roman"/>
                <w:sz w:val="20"/>
                <w:lang w:eastAsia="es-ES"/>
              </w:rPr>
              <w:t>3</w:t>
            </w:r>
          </w:p>
        </w:tc>
        <w:tc>
          <w:tcPr>
            <w:tcW w:w="3704" w:type="dxa"/>
            <w:vAlign w:val="center"/>
          </w:tcPr>
          <w:p w14:paraId="2661314D" w14:textId="77777777" w:rsidR="00195EE9" w:rsidRPr="00CE61E0" w:rsidRDefault="00195EE9" w:rsidP="00195EE9">
            <w:pPr>
              <w:spacing w:after="0"/>
              <w:ind w:firstLine="0"/>
              <w:jc w:val="left"/>
              <w:rPr>
                <w:rFonts w:eastAsia="Times New Roman" w:cs="Times New Roman"/>
                <w:sz w:val="20"/>
                <w:lang w:eastAsia="es-ES"/>
              </w:rPr>
            </w:pPr>
            <w:r w:rsidRPr="00CE61E0">
              <w:rPr>
                <w:rFonts w:eastAsia="Times New Roman" w:cs="Times New Roman"/>
                <w:sz w:val="20"/>
                <w:lang w:eastAsia="es-ES"/>
              </w:rPr>
              <w:t>Verificación funcional del sistema de sincronización con red y protecciones funcionales de la instalación generadora</w:t>
            </w:r>
          </w:p>
        </w:tc>
        <w:tc>
          <w:tcPr>
            <w:tcW w:w="1757" w:type="dxa"/>
          </w:tcPr>
          <w:p w14:paraId="79AD14C9" w14:textId="77777777" w:rsidR="00195EE9" w:rsidRPr="00CE61E0" w:rsidRDefault="00195EE9" w:rsidP="00195EE9">
            <w:pPr>
              <w:spacing w:after="0"/>
              <w:ind w:firstLine="0"/>
              <w:jc w:val="center"/>
              <w:rPr>
                <w:rFonts w:eastAsia="Times New Roman" w:cs="Times New Roman"/>
                <w:sz w:val="20"/>
                <w:lang w:eastAsia="es-ES"/>
              </w:rPr>
            </w:pPr>
            <w:r w:rsidRPr="00CE61E0">
              <w:rPr>
                <w:rFonts w:eastAsia="Times New Roman" w:cs="Times New Roman"/>
                <w:sz w:val="20"/>
                <w:lang w:eastAsia="es-ES"/>
              </w:rPr>
              <w:t>Sistema de sincronización para acoplamiento con la red</w:t>
            </w:r>
          </w:p>
        </w:tc>
        <w:tc>
          <w:tcPr>
            <w:tcW w:w="1769" w:type="dxa"/>
            <w:vAlign w:val="center"/>
          </w:tcPr>
          <w:p w14:paraId="4F7B5DFF" w14:textId="7B97E162" w:rsidR="000F3F24" w:rsidRPr="00CE61E0" w:rsidRDefault="00195EE9" w:rsidP="000F3F24">
            <w:pPr>
              <w:pStyle w:val="Default"/>
              <w:ind w:left="-108" w:right="-91"/>
              <w:jc w:val="center"/>
              <w:rPr>
                <w:rFonts w:eastAsia="Times New Roman" w:cs="Times New Roman"/>
                <w:color w:val="auto"/>
                <w:sz w:val="20"/>
                <w:lang w:eastAsia="es-ES"/>
              </w:rPr>
            </w:pPr>
            <w:r w:rsidRPr="00CE61E0">
              <w:rPr>
                <w:rFonts w:eastAsia="Times New Roman" w:cs="Times New Roman"/>
                <w:color w:val="auto"/>
                <w:sz w:val="20"/>
                <w:lang w:eastAsia="es-ES"/>
              </w:rPr>
              <w:t>Apartado 4.3.2. y apartado 7.2 de</w:t>
            </w:r>
          </w:p>
          <w:p w14:paraId="1C2ABD15" w14:textId="6C280EAE" w:rsidR="00195EE9" w:rsidRPr="00CE61E0" w:rsidRDefault="00401B9C" w:rsidP="000F3F24">
            <w:pPr>
              <w:pStyle w:val="Default"/>
              <w:ind w:left="-108" w:right="-91"/>
              <w:jc w:val="center"/>
              <w:rPr>
                <w:rFonts w:eastAsia="Times New Roman" w:cs="Times New Roman"/>
                <w:color w:val="auto"/>
                <w:sz w:val="20"/>
                <w:lang w:eastAsia="es-ES"/>
              </w:rPr>
            </w:pPr>
            <w:r w:rsidRPr="00CE61E0">
              <w:rPr>
                <w:rFonts w:eastAsia="Times New Roman" w:cs="Times New Roman"/>
                <w:color w:val="auto"/>
                <w:sz w:val="20"/>
                <w:lang w:eastAsia="es-ES"/>
              </w:rPr>
              <w:t>ITC BT</w:t>
            </w:r>
            <w:r w:rsidR="00195EE9" w:rsidRPr="00CE61E0">
              <w:rPr>
                <w:rFonts w:eastAsia="Times New Roman" w:cs="Times New Roman"/>
                <w:color w:val="auto"/>
                <w:sz w:val="20"/>
                <w:lang w:eastAsia="es-ES"/>
              </w:rPr>
              <w:t>- 40</w:t>
            </w:r>
          </w:p>
        </w:tc>
        <w:tc>
          <w:tcPr>
            <w:tcW w:w="1842" w:type="dxa"/>
            <w:vAlign w:val="center"/>
          </w:tcPr>
          <w:p w14:paraId="2EA483D5" w14:textId="77777777" w:rsidR="00195EE9" w:rsidRPr="00195EE9" w:rsidRDefault="00195EE9" w:rsidP="00DA7E92">
            <w:pPr>
              <w:spacing w:after="0"/>
              <w:ind w:firstLine="0"/>
              <w:jc w:val="center"/>
              <w:rPr>
                <w:rFonts w:eastAsia="Times New Roman" w:cs="Times New Roman"/>
                <w:sz w:val="20"/>
                <w:lang w:eastAsia="es-ES"/>
              </w:rPr>
            </w:pPr>
            <w:r w:rsidRPr="00CE61E0">
              <w:rPr>
                <w:rFonts w:eastAsia="Times New Roman" w:cs="Times New Roman"/>
                <w:sz w:val="20"/>
                <w:lang w:eastAsia="es-ES"/>
              </w:rPr>
              <w:t>Interconectadas</w:t>
            </w:r>
          </w:p>
        </w:tc>
      </w:tr>
      <w:tr w:rsidR="00195EE9" w:rsidRPr="00195EE9" w14:paraId="722B4C35" w14:textId="77777777" w:rsidTr="00DA7E92">
        <w:trPr>
          <w:cantSplit/>
          <w:jc w:val="center"/>
        </w:trPr>
        <w:tc>
          <w:tcPr>
            <w:tcW w:w="562" w:type="dxa"/>
            <w:vAlign w:val="center"/>
          </w:tcPr>
          <w:p w14:paraId="6C977EB2" w14:textId="77777777" w:rsidR="00195EE9" w:rsidRPr="00195EE9" w:rsidRDefault="00195EE9" w:rsidP="00195EE9">
            <w:pPr>
              <w:spacing w:after="0"/>
              <w:ind w:firstLine="0"/>
              <w:jc w:val="center"/>
              <w:rPr>
                <w:rFonts w:eastAsia="Times New Roman" w:cs="Times New Roman"/>
                <w:sz w:val="20"/>
                <w:lang w:eastAsia="es-ES"/>
              </w:rPr>
            </w:pPr>
            <w:r w:rsidRPr="00195EE9">
              <w:rPr>
                <w:rFonts w:eastAsia="Times New Roman" w:cs="Times New Roman"/>
                <w:sz w:val="20"/>
                <w:lang w:eastAsia="es-ES"/>
              </w:rPr>
              <w:lastRenderedPageBreak/>
              <w:t>4</w:t>
            </w:r>
          </w:p>
        </w:tc>
        <w:tc>
          <w:tcPr>
            <w:tcW w:w="3704" w:type="dxa"/>
            <w:vAlign w:val="center"/>
          </w:tcPr>
          <w:p w14:paraId="0AE463BC" w14:textId="77777777" w:rsidR="00195EE9" w:rsidRPr="00195EE9" w:rsidRDefault="00195EE9" w:rsidP="00195EE9">
            <w:pPr>
              <w:spacing w:after="0"/>
              <w:ind w:firstLine="0"/>
              <w:jc w:val="left"/>
              <w:rPr>
                <w:sz w:val="20"/>
                <w:lang w:eastAsia="es-ES"/>
              </w:rPr>
            </w:pPr>
            <w:r w:rsidRPr="00195EE9">
              <w:rPr>
                <w:rFonts w:eastAsia="Times New Roman" w:cs="Times New Roman"/>
                <w:sz w:val="20"/>
                <w:lang w:eastAsia="es-ES"/>
              </w:rPr>
              <w:t>Verificación de las condiciones de protección y conmutación de los aspectos de</w:t>
            </w:r>
            <w:r w:rsidRPr="00195EE9">
              <w:rPr>
                <w:sz w:val="20"/>
                <w:lang w:eastAsia="es-ES"/>
              </w:rPr>
              <w:t>:</w:t>
            </w:r>
          </w:p>
          <w:p w14:paraId="76D2DA84" w14:textId="77777777" w:rsidR="00195EE9" w:rsidRPr="00195EE9" w:rsidRDefault="00195EE9" w:rsidP="005C63FB">
            <w:pPr>
              <w:pStyle w:val="Prrafodelista"/>
              <w:numPr>
                <w:ilvl w:val="0"/>
                <w:numId w:val="99"/>
              </w:numPr>
              <w:tabs>
                <w:tab w:val="num" w:pos="319"/>
              </w:tabs>
              <w:spacing w:after="0" w:line="240" w:lineRule="auto"/>
              <w:ind w:left="319" w:hanging="284"/>
              <w:jc w:val="left"/>
              <w:rPr>
                <w:sz w:val="20"/>
                <w:lang w:eastAsia="es-ES"/>
              </w:rPr>
            </w:pPr>
            <w:r w:rsidRPr="00195EE9">
              <w:rPr>
                <w:sz w:val="20"/>
                <w:lang w:eastAsia="es-ES"/>
              </w:rPr>
              <w:t>características funcionales aplicables</w:t>
            </w:r>
          </w:p>
          <w:p w14:paraId="1215F523" w14:textId="77777777" w:rsidR="00195EE9" w:rsidRPr="00195EE9" w:rsidRDefault="00195EE9" w:rsidP="005C63FB">
            <w:pPr>
              <w:pStyle w:val="Prrafodelista"/>
              <w:numPr>
                <w:ilvl w:val="0"/>
                <w:numId w:val="99"/>
              </w:numPr>
              <w:tabs>
                <w:tab w:val="num" w:pos="319"/>
              </w:tabs>
              <w:spacing w:after="0" w:line="240" w:lineRule="auto"/>
              <w:ind w:left="319" w:hanging="284"/>
              <w:jc w:val="left"/>
              <w:rPr>
                <w:sz w:val="20"/>
                <w:lang w:eastAsia="es-ES"/>
              </w:rPr>
            </w:pPr>
            <w:r w:rsidRPr="00195EE9">
              <w:rPr>
                <w:sz w:val="20"/>
                <w:lang w:eastAsia="es-ES"/>
              </w:rPr>
              <w:t>protección contra posibles fallos eléctricos o electrónicos</w:t>
            </w:r>
          </w:p>
          <w:p w14:paraId="6F6A0ADE" w14:textId="77777777" w:rsidR="00195EE9" w:rsidRPr="00195EE9" w:rsidRDefault="00195EE9" w:rsidP="005C63FB">
            <w:pPr>
              <w:pStyle w:val="Prrafodelista"/>
              <w:numPr>
                <w:ilvl w:val="0"/>
                <w:numId w:val="99"/>
              </w:numPr>
              <w:tabs>
                <w:tab w:val="num" w:pos="319"/>
              </w:tabs>
              <w:spacing w:after="0" w:line="240" w:lineRule="auto"/>
              <w:ind w:left="319" w:hanging="284"/>
              <w:jc w:val="left"/>
              <w:rPr>
                <w:sz w:val="20"/>
                <w:lang w:eastAsia="es-ES"/>
              </w:rPr>
            </w:pPr>
            <w:r w:rsidRPr="00195EE9">
              <w:rPr>
                <w:sz w:val="20"/>
                <w:lang w:eastAsia="es-ES"/>
              </w:rPr>
              <w:t>protección contra los fenómenos de perturbación electromagnética</w:t>
            </w:r>
          </w:p>
          <w:p w14:paraId="522FC79B" w14:textId="77777777" w:rsidR="00195EE9" w:rsidRPr="00195EE9" w:rsidRDefault="00195EE9" w:rsidP="005C63FB">
            <w:pPr>
              <w:pStyle w:val="Prrafodelista"/>
              <w:numPr>
                <w:ilvl w:val="0"/>
                <w:numId w:val="99"/>
              </w:numPr>
              <w:tabs>
                <w:tab w:val="num" w:pos="319"/>
              </w:tabs>
              <w:spacing w:after="0" w:line="240" w:lineRule="auto"/>
              <w:ind w:left="319" w:hanging="284"/>
              <w:jc w:val="left"/>
              <w:rPr>
                <w:rFonts w:eastAsia="Times New Roman" w:cs="Times New Roman"/>
                <w:sz w:val="20"/>
                <w:lang w:eastAsia="es-ES"/>
              </w:rPr>
            </w:pPr>
            <w:r w:rsidRPr="00195EE9">
              <w:rPr>
                <w:sz w:val="20"/>
                <w:lang w:eastAsia="es-ES"/>
              </w:rPr>
              <w:t>protección contra los fallos y/o errores en el software del equipo</w:t>
            </w:r>
            <w:r w:rsidRPr="00195EE9">
              <w:rPr>
                <w:rFonts w:eastAsia="Times New Roman" w:cs="Times New Roman"/>
                <w:sz w:val="20"/>
                <w:lang w:eastAsia="es-ES"/>
              </w:rPr>
              <w:t>.</w:t>
            </w:r>
          </w:p>
        </w:tc>
        <w:tc>
          <w:tcPr>
            <w:tcW w:w="1757" w:type="dxa"/>
            <w:vAlign w:val="center"/>
          </w:tcPr>
          <w:p w14:paraId="0E0960F3" w14:textId="77777777" w:rsidR="00195EE9" w:rsidRPr="00195EE9" w:rsidRDefault="00195EE9" w:rsidP="00195EE9">
            <w:pPr>
              <w:spacing w:after="0"/>
              <w:ind w:firstLine="0"/>
              <w:jc w:val="center"/>
              <w:rPr>
                <w:rFonts w:eastAsia="Times New Roman" w:cs="Times New Roman"/>
                <w:sz w:val="20"/>
                <w:lang w:eastAsia="es-ES"/>
              </w:rPr>
            </w:pPr>
            <w:r w:rsidRPr="00195EE9">
              <w:rPr>
                <w:rFonts w:eastAsia="Times New Roman" w:cs="Times New Roman"/>
                <w:sz w:val="20"/>
                <w:lang w:eastAsia="es-ES"/>
              </w:rPr>
              <w:t>Protecciones integradas en el generador y su sistema de conmutación</w:t>
            </w:r>
          </w:p>
        </w:tc>
        <w:tc>
          <w:tcPr>
            <w:tcW w:w="1769" w:type="dxa"/>
            <w:vAlign w:val="center"/>
          </w:tcPr>
          <w:p w14:paraId="4D2B97EE" w14:textId="77777777" w:rsidR="000F3F24" w:rsidRDefault="00195EE9" w:rsidP="000F3F24">
            <w:pPr>
              <w:spacing w:after="0"/>
              <w:ind w:firstLine="0"/>
              <w:jc w:val="center"/>
              <w:rPr>
                <w:rFonts w:eastAsia="Times New Roman" w:cs="Times New Roman"/>
                <w:sz w:val="20"/>
                <w:lang w:eastAsia="es-ES"/>
              </w:rPr>
            </w:pPr>
            <w:r w:rsidRPr="00195EE9">
              <w:rPr>
                <w:rFonts w:eastAsia="Times New Roman" w:cs="Times New Roman"/>
                <w:sz w:val="20"/>
                <w:lang w:eastAsia="es-ES"/>
              </w:rPr>
              <w:t xml:space="preserve">Apartado 7.3 de </w:t>
            </w:r>
          </w:p>
          <w:p w14:paraId="18D90360" w14:textId="30A26A9B" w:rsidR="00195EE9" w:rsidRPr="00195EE9" w:rsidRDefault="00401B9C" w:rsidP="000F3F24">
            <w:pPr>
              <w:spacing w:after="0"/>
              <w:ind w:firstLine="0"/>
              <w:jc w:val="center"/>
              <w:rPr>
                <w:rFonts w:eastAsia="Times New Roman" w:cs="Times New Roman"/>
                <w:sz w:val="20"/>
                <w:lang w:eastAsia="es-ES"/>
              </w:rPr>
            </w:pPr>
            <w:r>
              <w:rPr>
                <w:rFonts w:eastAsia="Times New Roman" w:cs="Times New Roman"/>
                <w:sz w:val="20"/>
                <w:lang w:eastAsia="es-ES"/>
              </w:rPr>
              <w:t>ITC BT</w:t>
            </w:r>
            <w:r w:rsidR="00195EE9" w:rsidRPr="00195EE9">
              <w:rPr>
                <w:rFonts w:eastAsia="Times New Roman" w:cs="Times New Roman"/>
                <w:sz w:val="20"/>
                <w:lang w:eastAsia="es-ES"/>
              </w:rPr>
              <w:t>-40</w:t>
            </w:r>
          </w:p>
        </w:tc>
        <w:tc>
          <w:tcPr>
            <w:tcW w:w="1842" w:type="dxa"/>
            <w:vAlign w:val="center"/>
          </w:tcPr>
          <w:p w14:paraId="58633D16" w14:textId="24E588F1" w:rsidR="00195EE9" w:rsidRPr="00195EE9" w:rsidRDefault="00195EE9" w:rsidP="00DA7E92">
            <w:pPr>
              <w:spacing w:after="0"/>
              <w:ind w:firstLine="0"/>
              <w:jc w:val="center"/>
              <w:rPr>
                <w:rFonts w:eastAsia="Times New Roman" w:cs="Times New Roman"/>
                <w:sz w:val="20"/>
                <w:lang w:eastAsia="es-ES"/>
              </w:rPr>
            </w:pPr>
            <w:r w:rsidRPr="00195EE9">
              <w:rPr>
                <w:rFonts w:eastAsia="Times New Roman" w:cs="Times New Roman"/>
                <w:sz w:val="20"/>
                <w:lang w:eastAsia="es-ES"/>
              </w:rPr>
              <w:t>Todas</w:t>
            </w:r>
          </w:p>
        </w:tc>
      </w:tr>
      <w:tr w:rsidR="00195EE9" w:rsidRPr="00195EE9" w14:paraId="23FF5972" w14:textId="77777777" w:rsidTr="00DA7E92">
        <w:trPr>
          <w:cantSplit/>
          <w:jc w:val="center"/>
        </w:trPr>
        <w:tc>
          <w:tcPr>
            <w:tcW w:w="562" w:type="dxa"/>
            <w:vAlign w:val="center"/>
          </w:tcPr>
          <w:p w14:paraId="02177795" w14:textId="77777777" w:rsidR="00195EE9" w:rsidRPr="00195EE9" w:rsidRDefault="00195EE9" w:rsidP="00195EE9">
            <w:pPr>
              <w:spacing w:after="0"/>
              <w:ind w:firstLine="0"/>
              <w:jc w:val="center"/>
              <w:rPr>
                <w:rFonts w:eastAsia="Times New Roman" w:cs="Times New Roman"/>
                <w:sz w:val="20"/>
                <w:lang w:eastAsia="es-ES"/>
              </w:rPr>
            </w:pPr>
            <w:r w:rsidRPr="00195EE9">
              <w:rPr>
                <w:rFonts w:eastAsia="Times New Roman" w:cs="Times New Roman"/>
                <w:sz w:val="20"/>
                <w:lang w:eastAsia="es-ES"/>
              </w:rPr>
              <w:t>5</w:t>
            </w:r>
          </w:p>
        </w:tc>
        <w:tc>
          <w:tcPr>
            <w:tcW w:w="3704" w:type="dxa"/>
            <w:vAlign w:val="center"/>
          </w:tcPr>
          <w:p w14:paraId="59533903" w14:textId="77777777" w:rsidR="00195EE9" w:rsidRPr="00195EE9" w:rsidRDefault="00195EE9" w:rsidP="00195EE9">
            <w:pPr>
              <w:spacing w:after="0"/>
              <w:ind w:firstLine="0"/>
              <w:jc w:val="left"/>
              <w:rPr>
                <w:rFonts w:eastAsia="Times New Roman" w:cs="Times New Roman"/>
                <w:sz w:val="20"/>
                <w:lang w:eastAsia="es-ES"/>
              </w:rPr>
            </w:pPr>
            <w:r w:rsidRPr="00195EE9">
              <w:rPr>
                <w:rFonts w:eastAsia="Times New Roman" w:cs="Times New Roman"/>
                <w:sz w:val="20"/>
                <w:lang w:eastAsia="es-ES"/>
              </w:rPr>
              <w:t>Ensayo de inyección de corriente continua</w:t>
            </w:r>
          </w:p>
        </w:tc>
        <w:tc>
          <w:tcPr>
            <w:tcW w:w="1757" w:type="dxa"/>
            <w:vAlign w:val="center"/>
          </w:tcPr>
          <w:p w14:paraId="68BF1689" w14:textId="77777777" w:rsidR="00195EE9" w:rsidRPr="00195EE9" w:rsidRDefault="00195EE9" w:rsidP="00195EE9">
            <w:pPr>
              <w:spacing w:after="0"/>
              <w:ind w:firstLine="0"/>
              <w:jc w:val="center"/>
              <w:rPr>
                <w:rFonts w:eastAsia="Times New Roman" w:cs="Times New Roman"/>
                <w:sz w:val="20"/>
                <w:lang w:eastAsia="es-ES"/>
              </w:rPr>
            </w:pPr>
            <w:r w:rsidRPr="00195EE9">
              <w:rPr>
                <w:rFonts w:eastAsia="Times New Roman" w:cs="Times New Roman"/>
                <w:sz w:val="20"/>
                <w:lang w:eastAsia="es-ES"/>
              </w:rPr>
              <w:t>Generador mediante inversor</w:t>
            </w:r>
          </w:p>
        </w:tc>
        <w:tc>
          <w:tcPr>
            <w:tcW w:w="1769" w:type="dxa"/>
            <w:vAlign w:val="center"/>
          </w:tcPr>
          <w:p w14:paraId="1806F65D" w14:textId="77777777" w:rsidR="000F3F24" w:rsidRDefault="00195EE9" w:rsidP="000F3F24">
            <w:pPr>
              <w:spacing w:after="0"/>
              <w:ind w:firstLine="0"/>
              <w:jc w:val="center"/>
              <w:rPr>
                <w:rFonts w:eastAsia="Times New Roman" w:cs="Times New Roman"/>
                <w:sz w:val="20"/>
                <w:lang w:eastAsia="es-ES"/>
              </w:rPr>
            </w:pPr>
            <w:r w:rsidRPr="00195EE9">
              <w:rPr>
                <w:rFonts w:eastAsia="Times New Roman" w:cs="Times New Roman"/>
                <w:sz w:val="20"/>
                <w:lang w:eastAsia="es-ES"/>
              </w:rPr>
              <w:t xml:space="preserve">Apartado 11 de </w:t>
            </w:r>
          </w:p>
          <w:p w14:paraId="05D06C93" w14:textId="7BC85132" w:rsidR="00195EE9" w:rsidRPr="00195EE9" w:rsidRDefault="00401B9C" w:rsidP="000F3F24">
            <w:pPr>
              <w:spacing w:after="0"/>
              <w:ind w:firstLine="0"/>
              <w:jc w:val="center"/>
              <w:rPr>
                <w:rFonts w:eastAsia="Times New Roman" w:cs="Times New Roman"/>
                <w:sz w:val="20"/>
                <w:lang w:eastAsia="es-ES"/>
              </w:rPr>
            </w:pPr>
            <w:r>
              <w:rPr>
                <w:rFonts w:eastAsia="Times New Roman" w:cs="Times New Roman"/>
                <w:sz w:val="20"/>
                <w:lang w:eastAsia="es-ES"/>
              </w:rPr>
              <w:t>ITC BT</w:t>
            </w:r>
            <w:r w:rsidR="00195EE9" w:rsidRPr="00195EE9">
              <w:rPr>
                <w:rFonts w:eastAsia="Times New Roman" w:cs="Times New Roman"/>
                <w:sz w:val="20"/>
                <w:lang w:eastAsia="es-ES"/>
              </w:rPr>
              <w:t>-40</w:t>
            </w:r>
          </w:p>
        </w:tc>
        <w:tc>
          <w:tcPr>
            <w:tcW w:w="1842" w:type="dxa"/>
            <w:vAlign w:val="center"/>
          </w:tcPr>
          <w:p w14:paraId="27E1FEF9" w14:textId="14C35534" w:rsidR="00195EE9" w:rsidRPr="00195EE9" w:rsidRDefault="00195EE9" w:rsidP="00DA7E92">
            <w:pPr>
              <w:spacing w:after="0"/>
              <w:ind w:firstLine="0"/>
              <w:jc w:val="center"/>
              <w:rPr>
                <w:rFonts w:eastAsia="Times New Roman" w:cs="Times New Roman"/>
                <w:sz w:val="20"/>
                <w:lang w:eastAsia="es-ES"/>
              </w:rPr>
            </w:pPr>
            <w:r w:rsidRPr="00195EE9">
              <w:rPr>
                <w:rFonts w:eastAsia="Times New Roman" w:cs="Times New Roman"/>
                <w:sz w:val="20"/>
                <w:lang w:eastAsia="es-ES"/>
              </w:rPr>
              <w:t>Todas</w:t>
            </w:r>
          </w:p>
        </w:tc>
      </w:tr>
      <w:tr w:rsidR="00195EE9" w:rsidRPr="00195EE9" w14:paraId="7EC5D08E" w14:textId="77777777" w:rsidTr="00DA7E92">
        <w:trPr>
          <w:cantSplit/>
          <w:jc w:val="center"/>
        </w:trPr>
        <w:tc>
          <w:tcPr>
            <w:tcW w:w="562" w:type="dxa"/>
            <w:vAlign w:val="center"/>
          </w:tcPr>
          <w:p w14:paraId="16172CBA" w14:textId="77777777" w:rsidR="00195EE9" w:rsidRPr="00195EE9" w:rsidRDefault="00195EE9" w:rsidP="00195EE9">
            <w:pPr>
              <w:spacing w:after="0"/>
              <w:ind w:firstLine="0"/>
              <w:jc w:val="center"/>
              <w:rPr>
                <w:rFonts w:eastAsia="Times New Roman" w:cs="Times New Roman"/>
                <w:sz w:val="20"/>
                <w:lang w:eastAsia="es-ES"/>
              </w:rPr>
            </w:pPr>
            <w:r w:rsidRPr="00195EE9">
              <w:rPr>
                <w:rFonts w:eastAsia="Times New Roman" w:cs="Times New Roman"/>
                <w:sz w:val="20"/>
                <w:lang w:eastAsia="es-ES"/>
              </w:rPr>
              <w:t>6</w:t>
            </w:r>
          </w:p>
        </w:tc>
        <w:tc>
          <w:tcPr>
            <w:tcW w:w="3704" w:type="dxa"/>
            <w:vAlign w:val="center"/>
          </w:tcPr>
          <w:p w14:paraId="121BABE6" w14:textId="77777777" w:rsidR="00195EE9" w:rsidRPr="00195EE9" w:rsidRDefault="00195EE9" w:rsidP="00195EE9">
            <w:pPr>
              <w:spacing w:after="0"/>
              <w:ind w:firstLine="0"/>
              <w:jc w:val="left"/>
              <w:rPr>
                <w:rFonts w:eastAsia="Times New Roman" w:cs="Times New Roman"/>
                <w:sz w:val="20"/>
                <w:lang w:eastAsia="es-ES"/>
              </w:rPr>
            </w:pPr>
            <w:r w:rsidRPr="00195EE9">
              <w:rPr>
                <w:rFonts w:eastAsia="Times New Roman" w:cs="Times New Roman"/>
                <w:sz w:val="20"/>
                <w:lang w:eastAsia="es-ES"/>
              </w:rPr>
              <w:t>Ensayo de generación de sobretensiones</w:t>
            </w:r>
          </w:p>
        </w:tc>
        <w:tc>
          <w:tcPr>
            <w:tcW w:w="1757" w:type="dxa"/>
            <w:vAlign w:val="center"/>
          </w:tcPr>
          <w:p w14:paraId="4A9E3F3E" w14:textId="77777777" w:rsidR="00195EE9" w:rsidRPr="00195EE9" w:rsidRDefault="00195EE9" w:rsidP="00195EE9">
            <w:pPr>
              <w:spacing w:after="0"/>
              <w:ind w:firstLine="0"/>
              <w:jc w:val="center"/>
              <w:rPr>
                <w:rFonts w:eastAsia="Times New Roman" w:cs="Times New Roman"/>
                <w:sz w:val="20"/>
                <w:lang w:eastAsia="es-ES"/>
              </w:rPr>
            </w:pPr>
            <w:r w:rsidRPr="00195EE9">
              <w:rPr>
                <w:rFonts w:eastAsia="Times New Roman" w:cs="Times New Roman"/>
                <w:sz w:val="20"/>
                <w:lang w:eastAsia="es-ES"/>
              </w:rPr>
              <w:t>Generador mediante inversor</w:t>
            </w:r>
          </w:p>
        </w:tc>
        <w:tc>
          <w:tcPr>
            <w:tcW w:w="1769" w:type="dxa"/>
            <w:vAlign w:val="center"/>
          </w:tcPr>
          <w:p w14:paraId="4A8601A1" w14:textId="77777777" w:rsidR="000F3F24" w:rsidRDefault="00195EE9" w:rsidP="000F3F24">
            <w:pPr>
              <w:spacing w:after="0"/>
              <w:ind w:firstLine="0"/>
              <w:jc w:val="center"/>
              <w:rPr>
                <w:rFonts w:eastAsia="Times New Roman" w:cs="Times New Roman"/>
                <w:sz w:val="20"/>
                <w:lang w:eastAsia="es-ES"/>
              </w:rPr>
            </w:pPr>
            <w:r w:rsidRPr="00195EE9">
              <w:rPr>
                <w:rFonts w:eastAsia="Times New Roman" w:cs="Times New Roman"/>
                <w:sz w:val="20"/>
                <w:lang w:eastAsia="es-ES"/>
              </w:rPr>
              <w:t xml:space="preserve">Apartado 12 de </w:t>
            </w:r>
          </w:p>
          <w:p w14:paraId="33ECF934" w14:textId="7D303F85" w:rsidR="00195EE9" w:rsidRPr="00195EE9" w:rsidRDefault="00401B9C" w:rsidP="000F3F24">
            <w:pPr>
              <w:spacing w:after="0"/>
              <w:ind w:firstLine="0"/>
              <w:jc w:val="center"/>
              <w:rPr>
                <w:rFonts w:eastAsia="Times New Roman" w:cs="Times New Roman"/>
                <w:sz w:val="20"/>
                <w:lang w:eastAsia="es-ES"/>
              </w:rPr>
            </w:pPr>
            <w:r>
              <w:rPr>
                <w:rFonts w:eastAsia="Times New Roman" w:cs="Times New Roman"/>
                <w:sz w:val="20"/>
                <w:lang w:eastAsia="es-ES"/>
              </w:rPr>
              <w:t>ITC BT</w:t>
            </w:r>
            <w:r w:rsidR="00195EE9" w:rsidRPr="00195EE9">
              <w:rPr>
                <w:rFonts w:eastAsia="Times New Roman" w:cs="Times New Roman"/>
                <w:sz w:val="20"/>
                <w:lang w:eastAsia="es-ES"/>
              </w:rPr>
              <w:t>-40</w:t>
            </w:r>
          </w:p>
        </w:tc>
        <w:tc>
          <w:tcPr>
            <w:tcW w:w="1842" w:type="dxa"/>
            <w:vAlign w:val="center"/>
          </w:tcPr>
          <w:p w14:paraId="252104E7" w14:textId="77777777" w:rsidR="00195EE9" w:rsidRPr="00195EE9" w:rsidRDefault="00195EE9" w:rsidP="00DA7E92">
            <w:pPr>
              <w:spacing w:after="0"/>
              <w:ind w:firstLine="0"/>
              <w:jc w:val="center"/>
              <w:rPr>
                <w:rFonts w:eastAsia="Times New Roman" w:cs="Times New Roman"/>
                <w:sz w:val="20"/>
                <w:lang w:eastAsia="es-ES"/>
              </w:rPr>
            </w:pPr>
            <w:r w:rsidRPr="00195EE9">
              <w:rPr>
                <w:rFonts w:eastAsia="Times New Roman" w:cs="Times New Roman"/>
                <w:sz w:val="20"/>
                <w:lang w:eastAsia="es-ES"/>
              </w:rPr>
              <w:t>Interconectadas</w:t>
            </w:r>
          </w:p>
        </w:tc>
      </w:tr>
      <w:tr w:rsidR="00195EE9" w:rsidRPr="00195EE9" w14:paraId="70B30D7D" w14:textId="77777777" w:rsidTr="00DA7E92">
        <w:trPr>
          <w:cantSplit/>
          <w:jc w:val="center"/>
        </w:trPr>
        <w:tc>
          <w:tcPr>
            <w:tcW w:w="562" w:type="dxa"/>
            <w:vAlign w:val="center"/>
          </w:tcPr>
          <w:p w14:paraId="05DED219" w14:textId="77777777" w:rsidR="00195EE9" w:rsidRPr="00195EE9" w:rsidRDefault="00195EE9" w:rsidP="00195EE9">
            <w:pPr>
              <w:spacing w:after="0"/>
              <w:ind w:firstLine="0"/>
              <w:jc w:val="center"/>
              <w:rPr>
                <w:rFonts w:eastAsia="Times New Roman" w:cs="Times New Roman"/>
                <w:sz w:val="20"/>
                <w:lang w:eastAsia="es-ES"/>
              </w:rPr>
            </w:pPr>
            <w:r w:rsidRPr="00195EE9">
              <w:rPr>
                <w:rFonts w:eastAsia="Times New Roman" w:cs="Times New Roman"/>
                <w:sz w:val="20"/>
                <w:lang w:eastAsia="es-ES"/>
              </w:rPr>
              <w:t>7</w:t>
            </w:r>
          </w:p>
        </w:tc>
        <w:tc>
          <w:tcPr>
            <w:tcW w:w="3704" w:type="dxa"/>
            <w:vAlign w:val="center"/>
          </w:tcPr>
          <w:p w14:paraId="502EBBF5" w14:textId="77777777" w:rsidR="00195EE9" w:rsidRPr="00195EE9" w:rsidRDefault="00195EE9" w:rsidP="00195EE9">
            <w:pPr>
              <w:spacing w:after="0"/>
              <w:ind w:firstLine="0"/>
              <w:jc w:val="left"/>
              <w:rPr>
                <w:rFonts w:eastAsia="Times New Roman" w:cs="Times New Roman"/>
                <w:sz w:val="20"/>
                <w:lang w:eastAsia="es-ES"/>
              </w:rPr>
            </w:pPr>
            <w:r w:rsidRPr="00195EE9">
              <w:rPr>
                <w:rFonts w:eastAsia="Times New Roman" w:cs="Times New Roman"/>
                <w:sz w:val="20"/>
                <w:lang w:eastAsia="es-ES"/>
              </w:rPr>
              <w:t>Ensayo de sistema para evitar el vertido de energía a la red.</w:t>
            </w:r>
          </w:p>
        </w:tc>
        <w:tc>
          <w:tcPr>
            <w:tcW w:w="1757" w:type="dxa"/>
            <w:vAlign w:val="center"/>
          </w:tcPr>
          <w:p w14:paraId="2BED8CA8" w14:textId="77777777" w:rsidR="00195EE9" w:rsidRPr="00195EE9" w:rsidRDefault="00195EE9" w:rsidP="00195EE9">
            <w:pPr>
              <w:spacing w:after="0"/>
              <w:ind w:firstLine="0"/>
              <w:jc w:val="center"/>
              <w:rPr>
                <w:rFonts w:eastAsia="Times New Roman" w:cs="Times New Roman"/>
                <w:sz w:val="20"/>
                <w:lang w:eastAsia="es-ES"/>
              </w:rPr>
            </w:pPr>
            <w:r w:rsidRPr="00195EE9">
              <w:rPr>
                <w:rFonts w:eastAsia="Times New Roman" w:cs="Times New Roman"/>
                <w:sz w:val="20"/>
                <w:lang w:eastAsia="es-ES"/>
              </w:rPr>
              <w:t>Sistema antivertido en autoconsumos sin excedentes</w:t>
            </w:r>
          </w:p>
        </w:tc>
        <w:tc>
          <w:tcPr>
            <w:tcW w:w="1769" w:type="dxa"/>
            <w:vAlign w:val="center"/>
          </w:tcPr>
          <w:p w14:paraId="4A969266" w14:textId="77777777" w:rsidR="000F3F24" w:rsidRDefault="00195EE9" w:rsidP="000F3F24">
            <w:pPr>
              <w:spacing w:after="0"/>
              <w:ind w:firstLine="0"/>
              <w:jc w:val="center"/>
              <w:rPr>
                <w:rFonts w:eastAsia="Times New Roman" w:cs="Times New Roman"/>
                <w:sz w:val="20"/>
                <w:lang w:eastAsia="es-ES"/>
              </w:rPr>
            </w:pPr>
            <w:r w:rsidRPr="00195EE9">
              <w:rPr>
                <w:rFonts w:eastAsia="Times New Roman" w:cs="Times New Roman"/>
                <w:sz w:val="20"/>
                <w:lang w:eastAsia="es-ES"/>
              </w:rPr>
              <w:t xml:space="preserve">Apartado 10 de </w:t>
            </w:r>
          </w:p>
          <w:p w14:paraId="5339DD06" w14:textId="40F86DDC" w:rsidR="00195EE9" w:rsidRPr="00195EE9" w:rsidRDefault="00401B9C" w:rsidP="000F3F24">
            <w:pPr>
              <w:spacing w:after="0"/>
              <w:ind w:firstLine="0"/>
              <w:jc w:val="center"/>
              <w:rPr>
                <w:rFonts w:eastAsia="Times New Roman" w:cs="Times New Roman"/>
                <w:sz w:val="20"/>
                <w:lang w:eastAsia="es-ES"/>
              </w:rPr>
            </w:pPr>
            <w:r>
              <w:rPr>
                <w:rFonts w:eastAsia="Times New Roman" w:cs="Times New Roman"/>
                <w:sz w:val="20"/>
                <w:lang w:eastAsia="es-ES"/>
              </w:rPr>
              <w:t>ITC BT</w:t>
            </w:r>
            <w:r w:rsidR="00195EE9" w:rsidRPr="00195EE9">
              <w:rPr>
                <w:rFonts w:eastAsia="Times New Roman" w:cs="Times New Roman"/>
                <w:sz w:val="20"/>
                <w:lang w:eastAsia="es-ES"/>
              </w:rPr>
              <w:t>-40</w:t>
            </w:r>
          </w:p>
        </w:tc>
        <w:tc>
          <w:tcPr>
            <w:tcW w:w="1842" w:type="dxa"/>
            <w:vAlign w:val="center"/>
          </w:tcPr>
          <w:p w14:paraId="6DE120C5" w14:textId="557BDC18" w:rsidR="00195EE9" w:rsidRPr="00195EE9" w:rsidRDefault="003C7B59" w:rsidP="00DA7E92">
            <w:pPr>
              <w:spacing w:after="0"/>
              <w:ind w:firstLine="0"/>
              <w:jc w:val="center"/>
              <w:rPr>
                <w:rFonts w:eastAsia="Times New Roman" w:cs="Times New Roman"/>
                <w:sz w:val="20"/>
                <w:lang w:eastAsia="es-ES"/>
              </w:rPr>
            </w:pPr>
            <w:r w:rsidRPr="00DA7E92">
              <w:rPr>
                <w:rFonts w:eastAsia="Times New Roman" w:cs="Times New Roman"/>
                <w:sz w:val="20"/>
                <w:lang w:eastAsia="es-ES"/>
              </w:rPr>
              <w:t>Interconectadas</w:t>
            </w:r>
            <w:r w:rsidRPr="00DA7E92">
              <w:rPr>
                <w:sz w:val="20"/>
              </w:rPr>
              <w:t xml:space="preserve"> sin</w:t>
            </w:r>
            <w:r w:rsidR="00703C77" w:rsidRPr="00DA7E92">
              <w:rPr>
                <w:sz w:val="20"/>
              </w:rPr>
              <w:t xml:space="preserve"> excedentes</w:t>
            </w:r>
          </w:p>
        </w:tc>
      </w:tr>
      <w:tr w:rsidR="00195EE9" w:rsidRPr="00195EE9" w14:paraId="601EB0B7" w14:textId="77777777" w:rsidTr="0099514A">
        <w:trPr>
          <w:cantSplit/>
          <w:jc w:val="center"/>
        </w:trPr>
        <w:tc>
          <w:tcPr>
            <w:tcW w:w="562" w:type="dxa"/>
            <w:vAlign w:val="center"/>
          </w:tcPr>
          <w:p w14:paraId="20197238" w14:textId="77777777" w:rsidR="00195EE9" w:rsidRPr="00195EE9" w:rsidRDefault="00195EE9" w:rsidP="00195EE9">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29"/>
              <w:jc w:val="center"/>
              <w:rPr>
                <w:rFonts w:cs="Arial"/>
                <w:iCs/>
                <w:color w:val="000000" w:themeColor="text1"/>
                <w:sz w:val="20"/>
                <w:szCs w:val="22"/>
              </w:rPr>
            </w:pPr>
            <w:r w:rsidRPr="00195EE9">
              <w:rPr>
                <w:rFonts w:cs="Arial"/>
                <w:iCs/>
                <w:color w:val="000000" w:themeColor="text1"/>
                <w:sz w:val="20"/>
                <w:szCs w:val="22"/>
              </w:rPr>
              <w:t>8</w:t>
            </w:r>
          </w:p>
        </w:tc>
        <w:tc>
          <w:tcPr>
            <w:tcW w:w="3704" w:type="dxa"/>
            <w:shd w:val="clear" w:color="auto" w:fill="auto"/>
            <w:vAlign w:val="center"/>
          </w:tcPr>
          <w:p w14:paraId="0B3F80ED" w14:textId="21C8217D" w:rsidR="00195EE9" w:rsidRPr="0099514A" w:rsidRDefault="00195EE9" w:rsidP="003C7B59">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0"/>
              <w:jc w:val="left"/>
              <w:rPr>
                <w:rFonts w:cs="Arial"/>
                <w:iCs/>
                <w:sz w:val="20"/>
                <w:szCs w:val="22"/>
              </w:rPr>
            </w:pPr>
            <w:r w:rsidRPr="0099514A">
              <w:rPr>
                <w:rFonts w:cs="Arial"/>
                <w:iCs/>
                <w:sz w:val="20"/>
                <w:szCs w:val="22"/>
              </w:rPr>
              <w:t>Cumplimiento de</w:t>
            </w:r>
            <w:r w:rsidR="00D043C0" w:rsidRPr="0099514A">
              <w:rPr>
                <w:rFonts w:cs="Arial"/>
                <w:iCs/>
                <w:sz w:val="20"/>
                <w:szCs w:val="22"/>
              </w:rPr>
              <w:t xml:space="preserve"> </w:t>
            </w:r>
            <w:r w:rsidRPr="0099514A">
              <w:rPr>
                <w:rFonts w:cs="Arial"/>
                <w:iCs/>
                <w:sz w:val="20"/>
                <w:szCs w:val="22"/>
              </w:rPr>
              <w:t>l</w:t>
            </w:r>
            <w:r w:rsidR="00D043C0" w:rsidRPr="0099514A">
              <w:rPr>
                <w:rFonts w:cs="Arial"/>
                <w:iCs/>
                <w:sz w:val="20"/>
                <w:szCs w:val="22"/>
              </w:rPr>
              <w:t>os</w:t>
            </w:r>
            <w:r w:rsidRPr="0099514A">
              <w:rPr>
                <w:rFonts w:cs="Arial"/>
                <w:iCs/>
                <w:sz w:val="20"/>
                <w:szCs w:val="22"/>
              </w:rPr>
              <w:t xml:space="preserve"> </w:t>
            </w:r>
            <w:r w:rsidR="00D043C0" w:rsidRPr="0099514A">
              <w:rPr>
                <w:rFonts w:cs="Arial"/>
                <w:iCs/>
                <w:sz w:val="20"/>
                <w:szCs w:val="22"/>
              </w:rPr>
              <w:t>r</w:t>
            </w:r>
            <w:r w:rsidRPr="0099514A">
              <w:rPr>
                <w:rFonts w:cs="Arial"/>
                <w:iCs/>
                <w:sz w:val="20"/>
                <w:szCs w:val="22"/>
              </w:rPr>
              <w:t>eglamento</w:t>
            </w:r>
            <w:r w:rsidR="00D043C0" w:rsidRPr="0099514A">
              <w:rPr>
                <w:rFonts w:cs="Arial"/>
                <w:iCs/>
                <w:sz w:val="20"/>
                <w:szCs w:val="22"/>
              </w:rPr>
              <w:t>s</w:t>
            </w:r>
            <w:r w:rsidRPr="0099514A">
              <w:rPr>
                <w:rFonts w:cs="Arial"/>
                <w:iCs/>
                <w:sz w:val="20"/>
                <w:szCs w:val="22"/>
              </w:rPr>
              <w:t xml:space="preserve"> (UE) </w:t>
            </w:r>
            <w:r w:rsidR="00703C77" w:rsidRPr="0099514A">
              <w:rPr>
                <w:rFonts w:cs="Arial"/>
                <w:iCs/>
                <w:sz w:val="20"/>
                <w:szCs w:val="22"/>
              </w:rPr>
              <w:t>y procedimientos de operación</w:t>
            </w:r>
            <w:r w:rsidRPr="0099514A">
              <w:rPr>
                <w:rFonts w:cs="Arial"/>
                <w:iCs/>
                <w:sz w:val="20"/>
                <w:szCs w:val="22"/>
              </w:rPr>
              <w:t xml:space="preserve"> </w:t>
            </w:r>
            <w:r w:rsidR="00A92502" w:rsidRPr="0099514A">
              <w:rPr>
                <w:rFonts w:cs="Arial"/>
                <w:iCs/>
                <w:sz w:val="20"/>
                <w:szCs w:val="22"/>
              </w:rPr>
              <w:t xml:space="preserve">de normativa de conexión a red </w:t>
            </w:r>
          </w:p>
        </w:tc>
        <w:tc>
          <w:tcPr>
            <w:tcW w:w="1757" w:type="dxa"/>
            <w:shd w:val="clear" w:color="auto" w:fill="auto"/>
            <w:vAlign w:val="center"/>
          </w:tcPr>
          <w:p w14:paraId="39574CBF" w14:textId="1BB8DC59" w:rsidR="00913253" w:rsidRPr="0099514A" w:rsidRDefault="00913253" w:rsidP="003C7B59">
            <w:pPr>
              <w:pStyle w:val="TableParagraph"/>
              <w:spacing w:before="0" w:line="240" w:lineRule="auto"/>
              <w:ind w:left="0" w:right="0" w:firstLine="0"/>
              <w:jc w:val="left"/>
              <w:rPr>
                <w:rFonts w:eastAsia="Times New Roman" w:cs="Times New Roman"/>
                <w:lang w:eastAsia="es-ES"/>
              </w:rPr>
            </w:pPr>
            <w:r w:rsidRPr="0099514A">
              <w:rPr>
                <w:rFonts w:eastAsia="Times New Roman" w:cs="Times New Roman"/>
                <w:lang w:eastAsia="es-ES"/>
              </w:rPr>
              <w:t xml:space="preserve">- </w:t>
            </w:r>
            <w:r w:rsidR="00195EE9" w:rsidRPr="0099514A">
              <w:rPr>
                <w:rFonts w:eastAsia="Times New Roman" w:cs="Times New Roman"/>
                <w:lang w:eastAsia="es-ES"/>
              </w:rPr>
              <w:t>Instalaciones generadoras tipo A y B según códigos de red</w:t>
            </w:r>
            <w:r w:rsidRPr="0099514A">
              <w:rPr>
                <w:rFonts w:eastAsia="Times New Roman" w:cs="Times New Roman"/>
                <w:lang w:eastAsia="es-ES"/>
              </w:rPr>
              <w:t xml:space="preserve"> que tengan que cumplir los requisitos del Reglamento (UE) 2016/631 y de la normativa que lo desarrolla para su implementación, </w:t>
            </w:r>
            <w:r w:rsidR="006A2240" w:rsidRPr="0099514A">
              <w:rPr>
                <w:rFonts w:eastAsia="Times New Roman" w:cs="Times New Roman"/>
                <w:lang w:eastAsia="es-ES"/>
              </w:rPr>
              <w:t xml:space="preserve">o de normativa posterior que lo </w:t>
            </w:r>
            <w:r w:rsidR="00465016" w:rsidRPr="0099514A">
              <w:rPr>
                <w:rFonts w:eastAsia="Times New Roman" w:cs="Times New Roman"/>
                <w:lang w:eastAsia="es-ES"/>
              </w:rPr>
              <w:t>modifique</w:t>
            </w:r>
            <w:r w:rsidR="006A2240" w:rsidRPr="0099514A">
              <w:rPr>
                <w:rFonts w:eastAsia="Times New Roman" w:cs="Times New Roman"/>
                <w:lang w:eastAsia="es-ES"/>
              </w:rPr>
              <w:t xml:space="preserve"> o sustituya</w:t>
            </w:r>
          </w:p>
          <w:p w14:paraId="24DF7821" w14:textId="07A25DEE" w:rsidR="00465016" w:rsidRPr="0099514A" w:rsidRDefault="00913253" w:rsidP="00465016">
            <w:pPr>
              <w:pStyle w:val="TableParagraph"/>
              <w:spacing w:before="0" w:line="240" w:lineRule="auto"/>
              <w:ind w:left="0" w:right="0" w:firstLine="0"/>
              <w:jc w:val="left"/>
              <w:rPr>
                <w:rFonts w:eastAsia="Times New Roman" w:cs="Times New Roman"/>
                <w:lang w:eastAsia="es-ES"/>
              </w:rPr>
            </w:pPr>
            <w:r w:rsidRPr="0099514A">
              <w:rPr>
                <w:rFonts w:eastAsia="Times New Roman" w:cs="Times New Roman"/>
                <w:lang w:eastAsia="es-ES"/>
              </w:rPr>
              <w:t>- instalaciones generadoras que tengan que cumplir los requisitos del P.O. 12.2 de los SENP</w:t>
            </w:r>
            <w:r w:rsidR="00465016" w:rsidRPr="0099514A">
              <w:rPr>
                <w:rFonts w:eastAsia="Times New Roman" w:cs="Times New Roman"/>
                <w:lang w:eastAsia="es-ES"/>
              </w:rPr>
              <w:t xml:space="preserve"> o de normativa posterior que lo modifique o sustituya</w:t>
            </w:r>
          </w:p>
          <w:p w14:paraId="1E41A884" w14:textId="2C1047E1" w:rsidR="00195EE9" w:rsidRPr="0099514A" w:rsidRDefault="00195EE9" w:rsidP="003C7B59">
            <w:pPr>
              <w:spacing w:after="0" w:line="240" w:lineRule="auto"/>
              <w:ind w:firstLine="0"/>
              <w:jc w:val="left"/>
              <w:rPr>
                <w:rFonts w:eastAsia="Times New Roman" w:cs="Times New Roman"/>
                <w:sz w:val="20"/>
                <w:lang w:eastAsia="es-ES"/>
              </w:rPr>
            </w:pPr>
          </w:p>
        </w:tc>
        <w:tc>
          <w:tcPr>
            <w:tcW w:w="1769" w:type="dxa"/>
            <w:shd w:val="clear" w:color="auto" w:fill="auto"/>
            <w:vAlign w:val="center"/>
          </w:tcPr>
          <w:p w14:paraId="57EA8E11" w14:textId="7E6F0579" w:rsidR="00195EE9" w:rsidRPr="0099514A" w:rsidRDefault="00195EE9" w:rsidP="000F3F24">
            <w:pPr>
              <w:spacing w:after="0"/>
              <w:ind w:firstLine="0"/>
              <w:jc w:val="center"/>
              <w:rPr>
                <w:rFonts w:eastAsia="Times New Roman" w:cs="Times New Roman"/>
                <w:sz w:val="20"/>
                <w:lang w:eastAsia="es-ES"/>
              </w:rPr>
            </w:pPr>
            <w:r w:rsidRPr="0099514A">
              <w:rPr>
                <w:rFonts w:eastAsia="Times New Roman" w:cs="Times New Roman"/>
                <w:sz w:val="20"/>
                <w:lang w:eastAsia="es-ES"/>
              </w:rPr>
              <w:t xml:space="preserve">Norma técnica de supervisión de la conformidad de los módulos de generación de electricidad según </w:t>
            </w:r>
            <w:r w:rsidR="00C53724" w:rsidRPr="0099514A">
              <w:rPr>
                <w:rFonts w:eastAsia="Times New Roman" w:cs="Times New Roman"/>
                <w:sz w:val="20"/>
                <w:lang w:eastAsia="es-ES"/>
              </w:rPr>
              <w:t xml:space="preserve">la normativa correspondiente </w:t>
            </w:r>
            <w:r w:rsidRPr="0099514A">
              <w:rPr>
                <w:rFonts w:eastAsia="Times New Roman" w:cs="Times New Roman"/>
                <w:strike/>
                <w:sz w:val="20"/>
                <w:lang w:eastAsia="es-ES"/>
              </w:rPr>
              <w:t xml:space="preserve"> </w:t>
            </w:r>
          </w:p>
        </w:tc>
        <w:tc>
          <w:tcPr>
            <w:tcW w:w="1842" w:type="dxa"/>
            <w:shd w:val="clear" w:color="auto" w:fill="auto"/>
            <w:vAlign w:val="center"/>
          </w:tcPr>
          <w:p w14:paraId="5C591244" w14:textId="24910343" w:rsidR="00195EE9" w:rsidRPr="0099514A" w:rsidRDefault="00195EE9" w:rsidP="00DA7E92">
            <w:pPr>
              <w:spacing w:after="0"/>
              <w:ind w:firstLine="0"/>
              <w:jc w:val="center"/>
              <w:rPr>
                <w:rFonts w:eastAsia="Times New Roman" w:cs="Times New Roman"/>
                <w:sz w:val="20"/>
                <w:lang w:eastAsia="es-ES"/>
              </w:rPr>
            </w:pPr>
            <w:r w:rsidRPr="0099514A">
              <w:rPr>
                <w:rFonts w:eastAsia="Times New Roman" w:cs="Times New Roman"/>
                <w:sz w:val="20"/>
                <w:lang w:eastAsia="es-ES"/>
              </w:rPr>
              <w:t>Interconectadas</w:t>
            </w:r>
            <w:r w:rsidR="00F36D79" w:rsidRPr="0099514A">
              <w:rPr>
                <w:rFonts w:eastAsia="Times New Roman" w:cs="Times New Roman"/>
                <w:sz w:val="20"/>
                <w:lang w:eastAsia="es-ES"/>
              </w:rPr>
              <w:t xml:space="preserve"> </w:t>
            </w:r>
            <w:r w:rsidR="00F36D79" w:rsidRPr="0099514A">
              <w:rPr>
                <w:sz w:val="20"/>
              </w:rPr>
              <w:t>según la legislación específica aplicable</w:t>
            </w:r>
          </w:p>
        </w:tc>
      </w:tr>
      <w:tr w:rsidR="00195EE9" w:rsidRPr="00195EE9" w14:paraId="73CF53E5" w14:textId="77777777" w:rsidTr="00DA7E92">
        <w:trPr>
          <w:cantSplit/>
          <w:jc w:val="center"/>
        </w:trPr>
        <w:tc>
          <w:tcPr>
            <w:tcW w:w="562" w:type="dxa"/>
            <w:vAlign w:val="center"/>
          </w:tcPr>
          <w:p w14:paraId="146E398B" w14:textId="77777777" w:rsidR="00195EE9" w:rsidRPr="00195EE9" w:rsidRDefault="00195EE9" w:rsidP="00195EE9">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29"/>
              <w:jc w:val="center"/>
              <w:rPr>
                <w:rFonts w:cs="Arial"/>
                <w:iCs/>
                <w:color w:val="000000" w:themeColor="text1"/>
                <w:sz w:val="20"/>
                <w:szCs w:val="22"/>
              </w:rPr>
            </w:pPr>
            <w:r w:rsidRPr="00195EE9">
              <w:rPr>
                <w:rFonts w:cs="Arial"/>
                <w:iCs/>
                <w:color w:val="000000" w:themeColor="text1"/>
                <w:sz w:val="20"/>
                <w:szCs w:val="22"/>
              </w:rPr>
              <w:lastRenderedPageBreak/>
              <w:t>9</w:t>
            </w:r>
          </w:p>
        </w:tc>
        <w:tc>
          <w:tcPr>
            <w:tcW w:w="3704" w:type="dxa"/>
            <w:vAlign w:val="center"/>
          </w:tcPr>
          <w:p w14:paraId="63A253E6" w14:textId="77777777" w:rsidR="00195EE9" w:rsidRPr="00195EE9" w:rsidRDefault="00195EE9" w:rsidP="00BA3108">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left"/>
              <w:rPr>
                <w:rFonts w:cs="Arial"/>
                <w:iCs/>
                <w:color w:val="000000" w:themeColor="text1"/>
                <w:sz w:val="20"/>
                <w:szCs w:val="22"/>
              </w:rPr>
            </w:pPr>
            <w:r w:rsidRPr="00195EE9">
              <w:rPr>
                <w:rFonts w:cs="Arial"/>
                <w:iCs/>
                <w:color w:val="000000" w:themeColor="text1"/>
                <w:sz w:val="20"/>
                <w:szCs w:val="22"/>
              </w:rPr>
              <w:t>Verificación de condiciones de conmutación de las Instalaciones Generadoras Asistidas.</w:t>
            </w:r>
          </w:p>
        </w:tc>
        <w:tc>
          <w:tcPr>
            <w:tcW w:w="1757" w:type="dxa"/>
            <w:vAlign w:val="center"/>
          </w:tcPr>
          <w:p w14:paraId="6579868E" w14:textId="77777777" w:rsidR="00195EE9" w:rsidRPr="000F3F24" w:rsidRDefault="00195EE9" w:rsidP="000F3F24">
            <w:pPr>
              <w:spacing w:after="0"/>
              <w:ind w:firstLine="0"/>
              <w:jc w:val="center"/>
              <w:rPr>
                <w:rFonts w:eastAsia="Times New Roman" w:cs="Times New Roman"/>
                <w:sz w:val="20"/>
                <w:lang w:eastAsia="es-ES"/>
              </w:rPr>
            </w:pPr>
            <w:r w:rsidRPr="000F3F24">
              <w:rPr>
                <w:rFonts w:eastAsia="Times New Roman" w:cs="Times New Roman"/>
                <w:sz w:val="20"/>
                <w:lang w:eastAsia="es-ES"/>
              </w:rPr>
              <w:t xml:space="preserve">Sistema de Conmutación en la instalación </w:t>
            </w:r>
          </w:p>
        </w:tc>
        <w:tc>
          <w:tcPr>
            <w:tcW w:w="1769" w:type="dxa"/>
            <w:vAlign w:val="center"/>
          </w:tcPr>
          <w:p w14:paraId="4AB96116" w14:textId="455BFE07" w:rsidR="000F3F24" w:rsidRPr="000F3F24" w:rsidRDefault="00195EE9" w:rsidP="000F3F24">
            <w:pPr>
              <w:pStyle w:val="Default"/>
              <w:ind w:left="-108" w:right="-91"/>
              <w:jc w:val="center"/>
              <w:rPr>
                <w:rFonts w:eastAsia="Times New Roman" w:cs="Times New Roman"/>
                <w:color w:val="auto"/>
                <w:sz w:val="20"/>
                <w:lang w:eastAsia="es-ES"/>
              </w:rPr>
            </w:pPr>
            <w:r w:rsidRPr="000F3F24">
              <w:rPr>
                <w:rFonts w:eastAsia="Times New Roman" w:cs="Times New Roman"/>
                <w:color w:val="auto"/>
                <w:sz w:val="20"/>
                <w:lang w:eastAsia="es-ES"/>
              </w:rPr>
              <w:t xml:space="preserve">Apartado </w:t>
            </w:r>
            <w:r w:rsidRPr="00DA7E92">
              <w:rPr>
                <w:rFonts w:eastAsia="Times New Roman" w:cs="Times New Roman"/>
                <w:color w:val="auto"/>
                <w:sz w:val="20"/>
                <w:lang w:eastAsia="es-ES"/>
              </w:rPr>
              <w:t xml:space="preserve">4.2 </w:t>
            </w:r>
            <w:r w:rsidRPr="000F3F24">
              <w:rPr>
                <w:rFonts w:eastAsia="Times New Roman" w:cs="Times New Roman"/>
                <w:color w:val="auto"/>
                <w:sz w:val="20"/>
                <w:lang w:eastAsia="es-ES"/>
              </w:rPr>
              <w:t>de</w:t>
            </w:r>
            <w:r w:rsidR="000F3F24" w:rsidRPr="000F3F24">
              <w:rPr>
                <w:rFonts w:eastAsia="Times New Roman" w:cs="Times New Roman"/>
                <w:color w:val="auto"/>
                <w:sz w:val="20"/>
                <w:lang w:eastAsia="es-ES"/>
              </w:rPr>
              <w:t xml:space="preserve"> </w:t>
            </w:r>
          </w:p>
          <w:p w14:paraId="666DD282" w14:textId="03A6CBAF" w:rsidR="00195EE9" w:rsidRPr="000F3F24" w:rsidRDefault="00401B9C" w:rsidP="000F3F24">
            <w:pPr>
              <w:pStyle w:val="Default"/>
              <w:ind w:left="-108" w:right="-91"/>
              <w:jc w:val="center"/>
              <w:rPr>
                <w:rFonts w:eastAsia="Times New Roman" w:cs="Times New Roman"/>
                <w:color w:val="auto"/>
                <w:sz w:val="20"/>
                <w:lang w:eastAsia="es-ES"/>
              </w:rPr>
            </w:pPr>
            <w:r>
              <w:rPr>
                <w:rFonts w:eastAsia="Times New Roman" w:cs="Times New Roman"/>
                <w:color w:val="auto"/>
                <w:sz w:val="20"/>
                <w:lang w:eastAsia="es-ES"/>
              </w:rPr>
              <w:t>ITC BT</w:t>
            </w:r>
            <w:r w:rsidR="00195EE9" w:rsidRPr="000F3F24">
              <w:rPr>
                <w:rFonts w:eastAsia="Times New Roman" w:cs="Times New Roman"/>
                <w:color w:val="auto"/>
                <w:sz w:val="20"/>
                <w:lang w:eastAsia="es-ES"/>
              </w:rPr>
              <w:t>-40</w:t>
            </w:r>
          </w:p>
        </w:tc>
        <w:tc>
          <w:tcPr>
            <w:tcW w:w="1842" w:type="dxa"/>
            <w:vAlign w:val="center"/>
          </w:tcPr>
          <w:p w14:paraId="1E31B3E6" w14:textId="24A86297" w:rsidR="00195EE9" w:rsidRPr="000F3F24" w:rsidRDefault="00195EE9" w:rsidP="00DA7E92">
            <w:pPr>
              <w:spacing w:after="0"/>
              <w:ind w:firstLine="0"/>
              <w:jc w:val="center"/>
              <w:rPr>
                <w:rFonts w:eastAsia="Times New Roman" w:cs="Times New Roman"/>
                <w:sz w:val="20"/>
                <w:lang w:eastAsia="es-ES"/>
              </w:rPr>
            </w:pPr>
            <w:r w:rsidRPr="000F3F24">
              <w:rPr>
                <w:rFonts w:eastAsia="Times New Roman" w:cs="Times New Roman"/>
                <w:sz w:val="20"/>
                <w:lang w:eastAsia="es-ES"/>
              </w:rPr>
              <w:t>Asistidas</w:t>
            </w:r>
          </w:p>
        </w:tc>
      </w:tr>
      <w:tr w:rsidR="00195EE9" w:rsidRPr="00195EE9" w14:paraId="38C6BEB1" w14:textId="77777777" w:rsidTr="00DA7E92">
        <w:trPr>
          <w:cantSplit/>
          <w:jc w:val="center"/>
        </w:trPr>
        <w:tc>
          <w:tcPr>
            <w:tcW w:w="562" w:type="dxa"/>
            <w:vAlign w:val="center"/>
          </w:tcPr>
          <w:p w14:paraId="73D2741F" w14:textId="77777777" w:rsidR="00195EE9" w:rsidRPr="00195EE9" w:rsidRDefault="00195EE9" w:rsidP="00195EE9">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29"/>
              <w:jc w:val="center"/>
              <w:rPr>
                <w:rFonts w:cs="Arial"/>
                <w:iCs/>
                <w:color w:val="000000" w:themeColor="text1"/>
                <w:sz w:val="20"/>
                <w:szCs w:val="22"/>
              </w:rPr>
            </w:pPr>
            <w:r w:rsidRPr="00195EE9">
              <w:rPr>
                <w:rFonts w:cs="Arial"/>
                <w:iCs/>
                <w:color w:val="000000" w:themeColor="text1"/>
                <w:sz w:val="20"/>
                <w:szCs w:val="22"/>
              </w:rPr>
              <w:t>10</w:t>
            </w:r>
          </w:p>
        </w:tc>
        <w:tc>
          <w:tcPr>
            <w:tcW w:w="3704" w:type="dxa"/>
            <w:vAlign w:val="center"/>
          </w:tcPr>
          <w:p w14:paraId="6BBDB3E2" w14:textId="77777777" w:rsidR="00195EE9" w:rsidRPr="00195EE9" w:rsidRDefault="00195EE9" w:rsidP="00BA3108">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left"/>
              <w:rPr>
                <w:rFonts w:cs="Arial"/>
                <w:iCs/>
                <w:color w:val="000000" w:themeColor="text1"/>
                <w:sz w:val="20"/>
                <w:szCs w:val="22"/>
              </w:rPr>
            </w:pPr>
            <w:r w:rsidRPr="00195EE9">
              <w:rPr>
                <w:rFonts w:cs="Arial"/>
                <w:iCs/>
                <w:color w:val="000000" w:themeColor="text1"/>
                <w:sz w:val="20"/>
                <w:szCs w:val="22"/>
              </w:rPr>
              <w:t xml:space="preserve">Verificación de condiciones de conmutación de las Instalaciones Generadoras interconectadas que puedan funcionar en modo separado </w:t>
            </w:r>
          </w:p>
        </w:tc>
        <w:tc>
          <w:tcPr>
            <w:tcW w:w="1757" w:type="dxa"/>
            <w:vAlign w:val="center"/>
          </w:tcPr>
          <w:p w14:paraId="67AAD139" w14:textId="77777777" w:rsidR="00195EE9" w:rsidRPr="000F3F24" w:rsidRDefault="00195EE9" w:rsidP="000F3F24">
            <w:pPr>
              <w:spacing w:after="0"/>
              <w:ind w:firstLine="0"/>
              <w:jc w:val="center"/>
              <w:rPr>
                <w:rFonts w:eastAsia="Times New Roman" w:cs="Times New Roman"/>
                <w:sz w:val="20"/>
                <w:lang w:eastAsia="es-ES"/>
              </w:rPr>
            </w:pPr>
            <w:r w:rsidRPr="000F3F24">
              <w:rPr>
                <w:rFonts w:eastAsia="Times New Roman" w:cs="Times New Roman"/>
                <w:sz w:val="20"/>
                <w:lang w:eastAsia="es-ES"/>
              </w:rPr>
              <w:t>Sistema de Conmutación en la instalación</w:t>
            </w:r>
          </w:p>
        </w:tc>
        <w:tc>
          <w:tcPr>
            <w:tcW w:w="1769" w:type="dxa"/>
            <w:vAlign w:val="center"/>
          </w:tcPr>
          <w:p w14:paraId="304BD145" w14:textId="77777777" w:rsidR="000F3F24" w:rsidRPr="000F3F24" w:rsidRDefault="00195EE9" w:rsidP="000F3F24">
            <w:pPr>
              <w:pStyle w:val="Default"/>
              <w:ind w:left="-108" w:right="-91"/>
              <w:jc w:val="center"/>
              <w:rPr>
                <w:rFonts w:eastAsia="Times New Roman" w:cs="Times New Roman"/>
                <w:color w:val="auto"/>
                <w:sz w:val="20"/>
                <w:lang w:eastAsia="es-ES"/>
              </w:rPr>
            </w:pPr>
            <w:r w:rsidRPr="000F3F24">
              <w:rPr>
                <w:rFonts w:eastAsia="Times New Roman" w:cs="Times New Roman"/>
                <w:color w:val="auto"/>
                <w:sz w:val="20"/>
                <w:lang w:eastAsia="es-ES"/>
              </w:rPr>
              <w:t>Apartado 4.3 de</w:t>
            </w:r>
          </w:p>
          <w:p w14:paraId="0FCB324B" w14:textId="3580288B" w:rsidR="00195EE9" w:rsidRPr="000F3F24" w:rsidRDefault="00401B9C" w:rsidP="000F3F24">
            <w:pPr>
              <w:pStyle w:val="Default"/>
              <w:ind w:left="-108" w:right="-91"/>
              <w:jc w:val="center"/>
              <w:rPr>
                <w:rFonts w:eastAsia="Times New Roman" w:cs="Times New Roman"/>
                <w:color w:val="auto"/>
                <w:sz w:val="20"/>
                <w:lang w:eastAsia="es-ES"/>
              </w:rPr>
            </w:pPr>
            <w:r>
              <w:rPr>
                <w:rFonts w:eastAsia="Times New Roman" w:cs="Times New Roman"/>
                <w:color w:val="auto"/>
                <w:sz w:val="20"/>
                <w:lang w:eastAsia="es-ES"/>
              </w:rPr>
              <w:t>ITC BT</w:t>
            </w:r>
            <w:r w:rsidR="00195EE9" w:rsidRPr="000F3F24">
              <w:rPr>
                <w:rFonts w:eastAsia="Times New Roman" w:cs="Times New Roman"/>
                <w:color w:val="auto"/>
                <w:sz w:val="20"/>
                <w:lang w:eastAsia="es-ES"/>
              </w:rPr>
              <w:t>- 40</w:t>
            </w:r>
          </w:p>
        </w:tc>
        <w:tc>
          <w:tcPr>
            <w:tcW w:w="1842" w:type="dxa"/>
            <w:vAlign w:val="center"/>
          </w:tcPr>
          <w:p w14:paraId="015519AD" w14:textId="77777777" w:rsidR="00195EE9" w:rsidRPr="000F3F24" w:rsidRDefault="00195EE9" w:rsidP="00DA7E92">
            <w:pPr>
              <w:spacing w:after="0"/>
              <w:ind w:firstLine="0"/>
              <w:jc w:val="center"/>
              <w:rPr>
                <w:rFonts w:eastAsia="Times New Roman" w:cs="Times New Roman"/>
                <w:sz w:val="20"/>
                <w:lang w:eastAsia="es-ES"/>
              </w:rPr>
            </w:pPr>
            <w:r w:rsidRPr="000F3F24">
              <w:rPr>
                <w:rFonts w:eastAsia="Times New Roman" w:cs="Times New Roman"/>
                <w:sz w:val="20"/>
                <w:lang w:eastAsia="es-ES"/>
              </w:rPr>
              <w:t>Interconectadas que puedan funcionar en modo separado</w:t>
            </w:r>
          </w:p>
        </w:tc>
      </w:tr>
      <w:tr w:rsidR="00195EE9" w:rsidRPr="00195EE9" w14:paraId="3477165D" w14:textId="77777777" w:rsidTr="00DA7E92">
        <w:trPr>
          <w:cantSplit/>
          <w:jc w:val="center"/>
        </w:trPr>
        <w:tc>
          <w:tcPr>
            <w:tcW w:w="562" w:type="dxa"/>
            <w:vAlign w:val="center"/>
          </w:tcPr>
          <w:p w14:paraId="3B8E52A9" w14:textId="77777777" w:rsidR="00195EE9" w:rsidRPr="00195EE9" w:rsidRDefault="00195EE9" w:rsidP="00195EE9">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29"/>
              <w:jc w:val="center"/>
              <w:rPr>
                <w:rFonts w:cs="Arial"/>
                <w:iCs/>
                <w:color w:val="000000" w:themeColor="text1"/>
                <w:sz w:val="20"/>
                <w:szCs w:val="22"/>
              </w:rPr>
            </w:pPr>
            <w:r w:rsidRPr="00195EE9">
              <w:rPr>
                <w:rFonts w:cs="Arial"/>
                <w:iCs/>
                <w:color w:val="000000" w:themeColor="text1"/>
                <w:sz w:val="20"/>
                <w:szCs w:val="22"/>
              </w:rPr>
              <w:t>11</w:t>
            </w:r>
          </w:p>
        </w:tc>
        <w:tc>
          <w:tcPr>
            <w:tcW w:w="3704" w:type="dxa"/>
            <w:vAlign w:val="center"/>
          </w:tcPr>
          <w:p w14:paraId="5E05F1D6" w14:textId="77777777" w:rsidR="00195EE9" w:rsidRPr="00195EE9" w:rsidRDefault="00195EE9" w:rsidP="00BA3108">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left"/>
              <w:rPr>
                <w:rFonts w:cs="Arial"/>
                <w:iCs/>
                <w:color w:val="000000" w:themeColor="text1"/>
                <w:sz w:val="20"/>
                <w:szCs w:val="22"/>
              </w:rPr>
            </w:pPr>
            <w:r w:rsidRPr="00195EE9">
              <w:rPr>
                <w:rFonts w:cs="Arial"/>
                <w:iCs/>
                <w:color w:val="000000" w:themeColor="text1"/>
                <w:sz w:val="20"/>
                <w:szCs w:val="22"/>
              </w:rPr>
              <w:t>Verificación de la separación galvánica o inexistencia de transferencia de defectos entre la red y la instalación generadora</w:t>
            </w:r>
          </w:p>
        </w:tc>
        <w:tc>
          <w:tcPr>
            <w:tcW w:w="1757" w:type="dxa"/>
            <w:vAlign w:val="center"/>
          </w:tcPr>
          <w:p w14:paraId="251B93C8" w14:textId="77777777" w:rsidR="00195EE9" w:rsidRPr="000F3F24" w:rsidRDefault="00195EE9" w:rsidP="000F3F24">
            <w:pPr>
              <w:spacing w:after="0"/>
              <w:ind w:firstLine="0"/>
              <w:jc w:val="center"/>
              <w:rPr>
                <w:rFonts w:eastAsia="Times New Roman" w:cs="Times New Roman"/>
                <w:sz w:val="20"/>
                <w:lang w:eastAsia="es-ES"/>
              </w:rPr>
            </w:pPr>
            <w:r w:rsidRPr="000F3F24">
              <w:rPr>
                <w:rFonts w:eastAsia="Times New Roman" w:cs="Times New Roman"/>
                <w:sz w:val="20"/>
                <w:lang w:eastAsia="es-ES"/>
              </w:rPr>
              <w:t>Instalación en su conjunto</w:t>
            </w:r>
          </w:p>
        </w:tc>
        <w:tc>
          <w:tcPr>
            <w:tcW w:w="1769" w:type="dxa"/>
            <w:vAlign w:val="center"/>
          </w:tcPr>
          <w:p w14:paraId="66B6DCA6" w14:textId="77777777" w:rsidR="000F3F24" w:rsidRPr="000F3F24" w:rsidRDefault="00195EE9" w:rsidP="000F3F24">
            <w:pPr>
              <w:pStyle w:val="Default"/>
              <w:ind w:left="-108" w:right="-91"/>
              <w:jc w:val="center"/>
              <w:rPr>
                <w:rFonts w:eastAsia="Times New Roman" w:cs="Times New Roman"/>
                <w:color w:val="auto"/>
                <w:sz w:val="20"/>
                <w:lang w:eastAsia="es-ES"/>
              </w:rPr>
            </w:pPr>
            <w:r w:rsidRPr="000F3F24">
              <w:rPr>
                <w:rFonts w:eastAsia="Times New Roman" w:cs="Times New Roman"/>
                <w:color w:val="auto"/>
                <w:sz w:val="20"/>
                <w:lang w:eastAsia="es-ES"/>
              </w:rPr>
              <w:t>Apartado 8.2.3 de</w:t>
            </w:r>
          </w:p>
          <w:p w14:paraId="7E6F612B" w14:textId="6BEA0314" w:rsidR="00195EE9" w:rsidRPr="000F3F24" w:rsidRDefault="00401B9C" w:rsidP="000F3F24">
            <w:pPr>
              <w:pStyle w:val="Default"/>
              <w:ind w:left="-108" w:right="-91"/>
              <w:jc w:val="center"/>
              <w:rPr>
                <w:rFonts w:eastAsia="Times New Roman" w:cs="Times New Roman"/>
                <w:color w:val="auto"/>
                <w:sz w:val="20"/>
                <w:lang w:eastAsia="es-ES"/>
              </w:rPr>
            </w:pPr>
            <w:r>
              <w:rPr>
                <w:rFonts w:eastAsia="Times New Roman" w:cs="Times New Roman"/>
                <w:color w:val="auto"/>
                <w:sz w:val="20"/>
                <w:lang w:eastAsia="es-ES"/>
              </w:rPr>
              <w:t>ITC BT</w:t>
            </w:r>
            <w:r w:rsidR="00195EE9" w:rsidRPr="000F3F24">
              <w:rPr>
                <w:rFonts w:eastAsia="Times New Roman" w:cs="Times New Roman"/>
                <w:color w:val="auto"/>
                <w:sz w:val="20"/>
                <w:lang w:eastAsia="es-ES"/>
              </w:rPr>
              <w:t>- 40</w:t>
            </w:r>
          </w:p>
        </w:tc>
        <w:tc>
          <w:tcPr>
            <w:tcW w:w="1842" w:type="dxa"/>
            <w:vAlign w:val="center"/>
          </w:tcPr>
          <w:p w14:paraId="11EFB81E" w14:textId="77777777" w:rsidR="00195EE9" w:rsidRPr="000F3F24" w:rsidRDefault="00195EE9" w:rsidP="00DA7E92">
            <w:pPr>
              <w:spacing w:after="0"/>
              <w:ind w:firstLine="0"/>
              <w:jc w:val="center"/>
              <w:rPr>
                <w:rFonts w:eastAsia="Times New Roman" w:cs="Times New Roman"/>
                <w:sz w:val="20"/>
                <w:lang w:eastAsia="es-ES"/>
              </w:rPr>
            </w:pPr>
            <w:r w:rsidRPr="000F3F24">
              <w:rPr>
                <w:rFonts w:eastAsia="Times New Roman" w:cs="Times New Roman"/>
                <w:sz w:val="20"/>
                <w:lang w:eastAsia="es-ES"/>
              </w:rPr>
              <w:t>Interconectadas</w:t>
            </w:r>
          </w:p>
        </w:tc>
      </w:tr>
    </w:tbl>
    <w:p w14:paraId="48C72F12" w14:textId="7AF96DC7" w:rsidR="00195EE9" w:rsidRDefault="00195EE9" w:rsidP="000F3F24">
      <w:pPr>
        <w:rPr>
          <w:lang w:val="es-ES_tradnl" w:bidi="es-ES"/>
        </w:rPr>
      </w:pPr>
    </w:p>
    <w:p w14:paraId="2A9393C2" w14:textId="5CD98CCD" w:rsidR="000F3F24" w:rsidRPr="000D6309" w:rsidRDefault="000F3F24" w:rsidP="000F3F24">
      <w:pPr>
        <w:rPr>
          <w:color w:val="000000" w:themeColor="text1"/>
        </w:rPr>
      </w:pPr>
      <w:r w:rsidRPr="000D6309">
        <w:rPr>
          <w:color w:val="000000" w:themeColor="text1"/>
        </w:rPr>
        <w:t xml:space="preserve">El informe de superación de pruebas, en lo referente a las filas 1, </w:t>
      </w:r>
      <w:r>
        <w:rPr>
          <w:color w:val="000000" w:themeColor="text1"/>
        </w:rPr>
        <w:t>2, 3, 4, 5, 6 y 7</w:t>
      </w:r>
      <w:r w:rsidRPr="006141DC">
        <w:rPr>
          <w:color w:val="0070C0"/>
        </w:rPr>
        <w:t xml:space="preserve"> </w:t>
      </w:r>
      <w:r w:rsidRPr="000D6309">
        <w:rPr>
          <w:color w:val="000000" w:themeColor="text1"/>
        </w:rPr>
        <w:t xml:space="preserve">de la Tabla 2, debe incluir los ensayos completos realizados por laboratorio acreditado para dichos ensayos, según </w:t>
      </w:r>
      <w:r w:rsidR="00F27C92">
        <w:rPr>
          <w:color w:val="000000" w:themeColor="text1"/>
        </w:rPr>
        <w:t xml:space="preserve">la norma </w:t>
      </w:r>
      <w:r w:rsidRPr="000D6309">
        <w:rPr>
          <w:color w:val="000000" w:themeColor="text1"/>
        </w:rPr>
        <w:t>UNE-EN ISO/IEC 17025, sobre el tipo de generador o protección instalado. Deberá incluir, además de los resultados de los ensayos, la siguiente información, proporcionada por el fabricante o responsable del diseño de la instalación generadora:</w:t>
      </w:r>
    </w:p>
    <w:p w14:paraId="7A984F91" w14:textId="77777777" w:rsidR="000F3F24" w:rsidRPr="00393F48" w:rsidRDefault="000F3F24" w:rsidP="00227FEF">
      <w:pPr>
        <w:pStyle w:val="Prrafodelista"/>
        <w:numPr>
          <w:ilvl w:val="1"/>
          <w:numId w:val="203"/>
        </w:numPr>
        <w:spacing w:after="120"/>
        <w:contextualSpacing w:val="0"/>
        <w:rPr>
          <w:rFonts w:cs="Arial"/>
          <w:lang w:bidi="es-ES"/>
        </w:rPr>
      </w:pPr>
      <w:r w:rsidRPr="00393F48">
        <w:rPr>
          <w:rFonts w:cs="Arial"/>
          <w:lang w:bidi="es-ES"/>
        </w:rPr>
        <w:t>Esquema básico del sistema, incluyendo la forma de conexión del generador, las protecciones que deben existir o colocar en la instalación y las precauciones aplicables sobre la potencia de las cargas y tipos de receptores que puedan conectarse en los circuitos alimentados simultáneamente por la red y el generador, dependiendo de su conexión a la instalación de autoconsumo.</w:t>
      </w:r>
    </w:p>
    <w:p w14:paraId="40316290" w14:textId="77777777" w:rsidR="000F3F24" w:rsidRPr="00CE61E0" w:rsidRDefault="000F3F24" w:rsidP="00227FEF">
      <w:pPr>
        <w:pStyle w:val="Prrafodelista"/>
        <w:numPr>
          <w:ilvl w:val="1"/>
          <w:numId w:val="203"/>
        </w:numPr>
        <w:spacing w:after="120"/>
        <w:contextualSpacing w:val="0"/>
        <w:rPr>
          <w:rFonts w:cs="Arial"/>
          <w:lang w:bidi="es-ES"/>
        </w:rPr>
      </w:pPr>
      <w:r w:rsidRPr="00393F48">
        <w:rPr>
          <w:rFonts w:cs="Arial"/>
          <w:lang w:bidi="es-ES"/>
        </w:rPr>
        <w:t xml:space="preserve">Equipo de medida de potencia y clase de los transformadores de medida para medida de potencia, </w:t>
      </w:r>
      <w:r w:rsidRPr="00CE61E0">
        <w:rPr>
          <w:rFonts w:cs="Arial"/>
          <w:lang w:bidi="es-ES"/>
        </w:rPr>
        <w:t>cuando proceda.</w:t>
      </w:r>
    </w:p>
    <w:p w14:paraId="419F15F0" w14:textId="77777777" w:rsidR="000F3F24" w:rsidRPr="00CE61E0" w:rsidRDefault="000F3F24" w:rsidP="00227FEF">
      <w:pPr>
        <w:pStyle w:val="Prrafodelista"/>
        <w:numPr>
          <w:ilvl w:val="1"/>
          <w:numId w:val="203"/>
        </w:numPr>
        <w:spacing w:after="120"/>
        <w:contextualSpacing w:val="0"/>
        <w:rPr>
          <w:rFonts w:cs="Arial"/>
          <w:lang w:bidi="es-ES"/>
        </w:rPr>
      </w:pPr>
      <w:r w:rsidRPr="00CE61E0">
        <w:rPr>
          <w:rFonts w:cs="Arial"/>
          <w:lang w:bidi="es-ES"/>
        </w:rPr>
        <w:t>Elemento de control. En caso de que vaya incluido en alguno de los dispositivos del sistema, por ejemplo, en el equipo de medida de potencia o en el generador, deberá quedar reflejado.</w:t>
      </w:r>
    </w:p>
    <w:p w14:paraId="0F197A0C" w14:textId="77777777" w:rsidR="000F3F24" w:rsidRPr="00CE61E0" w:rsidRDefault="000F3F24" w:rsidP="00227FEF">
      <w:pPr>
        <w:pStyle w:val="Prrafodelista"/>
        <w:numPr>
          <w:ilvl w:val="1"/>
          <w:numId w:val="203"/>
        </w:numPr>
        <w:spacing w:after="120"/>
        <w:contextualSpacing w:val="0"/>
        <w:rPr>
          <w:rFonts w:cs="Arial"/>
          <w:lang w:bidi="es-ES"/>
        </w:rPr>
      </w:pPr>
      <w:r w:rsidRPr="00CE61E0">
        <w:rPr>
          <w:rFonts w:cs="Arial"/>
          <w:lang w:bidi="es-ES"/>
        </w:rPr>
        <w:t>Tipo de comunicaciones empleado entre los diferentes elementos, cuando proceda.</w:t>
      </w:r>
    </w:p>
    <w:p w14:paraId="5F6BDA60" w14:textId="77777777" w:rsidR="000F3F24" w:rsidRPr="00CE61E0" w:rsidRDefault="000F3F24" w:rsidP="00227FEF">
      <w:pPr>
        <w:pStyle w:val="Prrafodelista"/>
        <w:numPr>
          <w:ilvl w:val="1"/>
          <w:numId w:val="203"/>
        </w:numPr>
        <w:spacing w:after="120"/>
        <w:contextualSpacing w:val="0"/>
        <w:rPr>
          <w:rFonts w:cs="Arial"/>
          <w:lang w:bidi="es-ES"/>
        </w:rPr>
      </w:pPr>
      <w:r w:rsidRPr="00CE61E0">
        <w:rPr>
          <w:rFonts w:cs="Arial"/>
          <w:lang w:bidi="es-ES"/>
        </w:rPr>
        <w:t>Generadores tipo para los que el sistema antivertido es válido, cuando proceda.</w:t>
      </w:r>
    </w:p>
    <w:p w14:paraId="47A581AC" w14:textId="77777777" w:rsidR="000F3F24" w:rsidRPr="00CE61E0" w:rsidRDefault="000F3F24" w:rsidP="00227FEF">
      <w:pPr>
        <w:pStyle w:val="Prrafodelista"/>
        <w:numPr>
          <w:ilvl w:val="1"/>
          <w:numId w:val="203"/>
        </w:numPr>
        <w:spacing w:after="120"/>
        <w:contextualSpacing w:val="0"/>
        <w:rPr>
          <w:rFonts w:cs="Arial"/>
          <w:lang w:bidi="es-ES"/>
        </w:rPr>
      </w:pPr>
      <w:r w:rsidRPr="00CE61E0">
        <w:rPr>
          <w:rFonts w:cs="Arial"/>
          <w:lang w:bidi="es-ES"/>
        </w:rPr>
        <w:t xml:space="preserve">Potencia y otras características eléctricas del generador tipo ensayado. </w:t>
      </w:r>
    </w:p>
    <w:p w14:paraId="336C736F" w14:textId="77777777" w:rsidR="000F3F24" w:rsidRPr="00CE61E0" w:rsidRDefault="000F3F24" w:rsidP="00227FEF">
      <w:pPr>
        <w:pStyle w:val="Prrafodelista"/>
        <w:numPr>
          <w:ilvl w:val="1"/>
          <w:numId w:val="203"/>
        </w:numPr>
        <w:spacing w:after="120"/>
        <w:contextualSpacing w:val="0"/>
        <w:rPr>
          <w:rFonts w:cs="Arial"/>
          <w:lang w:bidi="es-ES"/>
        </w:rPr>
      </w:pPr>
      <w:r w:rsidRPr="00CE61E0">
        <w:rPr>
          <w:rFonts w:cs="Arial"/>
          <w:lang w:bidi="es-ES"/>
        </w:rPr>
        <w:t>Algoritmo de control, cuando proceda.</w:t>
      </w:r>
    </w:p>
    <w:p w14:paraId="62953BE5" w14:textId="77777777" w:rsidR="000F3F24" w:rsidRPr="00CE61E0" w:rsidRDefault="000F3F24" w:rsidP="00227FEF">
      <w:pPr>
        <w:pStyle w:val="Prrafodelista"/>
        <w:numPr>
          <w:ilvl w:val="1"/>
          <w:numId w:val="203"/>
        </w:numPr>
        <w:spacing w:after="120"/>
        <w:contextualSpacing w:val="0"/>
        <w:rPr>
          <w:rFonts w:cs="Arial"/>
          <w:lang w:bidi="es-ES"/>
        </w:rPr>
      </w:pPr>
      <w:r w:rsidRPr="00CE61E0">
        <w:rPr>
          <w:rFonts w:cs="Arial"/>
          <w:lang w:bidi="es-ES"/>
        </w:rPr>
        <w:t>Número máximo de generadores a conectar, cuando proceda.</w:t>
      </w:r>
    </w:p>
    <w:p w14:paraId="15442B76" w14:textId="77777777" w:rsidR="000F3F24" w:rsidRPr="00CE61E0" w:rsidRDefault="000F3F24" w:rsidP="000F3F24">
      <w:r w:rsidRPr="00CE61E0">
        <w:t>El laboratorio acreditado emitirá un informe con la evaluación de conformidad de los resultados de los ensayos con decisión “cumple” o “no cumple” para los ensayos aplicables.</w:t>
      </w:r>
    </w:p>
    <w:p w14:paraId="20AAA11D" w14:textId="69D2E5B6" w:rsidR="000F3F24" w:rsidRPr="00CE61E0" w:rsidRDefault="000F3F24" w:rsidP="000F3F24">
      <w:pPr>
        <w:rPr>
          <w:color w:val="000000" w:themeColor="text1"/>
        </w:rPr>
      </w:pPr>
      <w:r w:rsidRPr="00CE61E0">
        <w:rPr>
          <w:color w:val="000000" w:themeColor="text1"/>
        </w:rPr>
        <w:lastRenderedPageBreak/>
        <w:t>Los informes o certificados correspondientes al cumplimiento del Reglamento (UE) 2016/631 y de la normativa que lo desarrolla para su implementación nacional (fila 8 de la Tabla 2), serán emitidos por los organismos de evaluación de la conformidad, según el procedimiento descrito en su norma técnica de supervisión.</w:t>
      </w:r>
    </w:p>
    <w:p w14:paraId="4CF3A81B" w14:textId="086051F0" w:rsidR="000F3F24" w:rsidRPr="00CE61E0" w:rsidRDefault="000F3F24" w:rsidP="000F3F24">
      <w:pPr>
        <w:rPr>
          <w:color w:val="000000" w:themeColor="text1"/>
        </w:rPr>
      </w:pPr>
      <w:r w:rsidRPr="00CE61E0">
        <w:rPr>
          <w:color w:val="000000" w:themeColor="text1"/>
        </w:rPr>
        <w:t xml:space="preserve">El informe de superación de pruebas, en lo referente a las filas 9, 10 y </w:t>
      </w:r>
      <w:r w:rsidRPr="00CE61E0">
        <w:t>11</w:t>
      </w:r>
      <w:r w:rsidRPr="00CE61E0">
        <w:rPr>
          <w:color w:val="0070C0"/>
        </w:rPr>
        <w:t xml:space="preserve"> </w:t>
      </w:r>
      <w:r w:rsidRPr="00CE61E0">
        <w:rPr>
          <w:color w:val="000000" w:themeColor="text1"/>
        </w:rPr>
        <w:t xml:space="preserve">de la Tabla 2, debe incluir las verificaciones realizadas por la empresa instaladora habilitada o por el organismo de control, si se requiere una inspección inicial según la </w:t>
      </w:r>
      <w:r w:rsidR="00401B9C" w:rsidRPr="00CE61E0">
        <w:rPr>
          <w:color w:val="000000" w:themeColor="text1"/>
        </w:rPr>
        <w:t>ITC BT</w:t>
      </w:r>
      <w:r w:rsidRPr="00CE61E0">
        <w:rPr>
          <w:color w:val="000000" w:themeColor="text1"/>
        </w:rPr>
        <w:t>-05.</w:t>
      </w:r>
    </w:p>
    <w:p w14:paraId="4DF57245" w14:textId="2ED44184" w:rsidR="000F3F24" w:rsidRPr="006E60D2" w:rsidRDefault="000F3F24" w:rsidP="00B236A5">
      <w:pPr>
        <w:pStyle w:val="Ttulo4"/>
        <w:numPr>
          <w:ilvl w:val="0"/>
          <w:numId w:val="85"/>
        </w:numPr>
      </w:pPr>
      <w:r w:rsidRPr="006E60D2">
        <w:t>SISTEMAS PARA EVITAR EL VERTIDO DE ENERGÍA A LA RED</w:t>
      </w:r>
    </w:p>
    <w:p w14:paraId="1FE23FD8" w14:textId="06D2879A" w:rsidR="000F3F24" w:rsidRPr="00CE61E0" w:rsidRDefault="000F3F24" w:rsidP="00D94DA6">
      <w:pPr>
        <w:pStyle w:val="Ttulo5"/>
      </w:pPr>
      <w:r w:rsidRPr="00CE61E0">
        <w:t>Generalidades</w:t>
      </w:r>
    </w:p>
    <w:p w14:paraId="3F4EB1DA" w14:textId="198C37A9" w:rsidR="004A367D" w:rsidRPr="00CE61E0" w:rsidRDefault="004A367D" w:rsidP="004A367D">
      <w:pPr>
        <w:rPr>
          <w:color w:val="000000" w:themeColor="text1"/>
        </w:rPr>
      </w:pPr>
      <w:r w:rsidRPr="00CE61E0">
        <w:rPr>
          <w:color w:val="000000" w:themeColor="text1"/>
        </w:rPr>
        <w:t>Los sistemas para evitar el vertido de energía a la red pueden basarse en dos principios de funcionamiento distintos:</w:t>
      </w:r>
    </w:p>
    <w:p w14:paraId="1A976040" w14:textId="175C7FDA" w:rsidR="004A367D" w:rsidRPr="00CE61E0" w:rsidRDefault="004A367D" w:rsidP="005C63FB">
      <w:pPr>
        <w:pStyle w:val="Prrafodelista"/>
        <w:numPr>
          <w:ilvl w:val="0"/>
          <w:numId w:val="100"/>
        </w:numPr>
        <w:spacing w:line="240" w:lineRule="auto"/>
        <w:rPr>
          <w:color w:val="000000" w:themeColor="text1"/>
        </w:rPr>
      </w:pPr>
      <w:r w:rsidRPr="00CE61E0">
        <w:rPr>
          <w:color w:val="000000" w:themeColor="text1"/>
        </w:rPr>
        <w:t xml:space="preserve">Evitar el vertido a la red mediante un elemento de corte o de limitación de corriente. </w:t>
      </w:r>
    </w:p>
    <w:p w14:paraId="08927E39" w14:textId="34DA1A20" w:rsidR="004A367D" w:rsidRPr="00CE61E0" w:rsidRDefault="004A367D" w:rsidP="004A367D">
      <w:pPr>
        <w:pStyle w:val="Prrafodelista"/>
        <w:spacing w:after="0" w:line="240" w:lineRule="auto"/>
        <w:ind w:firstLine="0"/>
        <w:rPr>
          <w:color w:val="000000" w:themeColor="text1"/>
        </w:rPr>
      </w:pPr>
      <w:r w:rsidRPr="00CE61E0">
        <w:rPr>
          <w:color w:val="000000" w:themeColor="text1"/>
        </w:rPr>
        <w:t>Para evitar el vertido de energía a la red, deben disponer de sistemas de medida de la potencia intercambiada con esta, situados aguas arriba de la instalación generadora y de las cargas, que habiliten la desconexión de la generación de la red o la regulación de los sistemas de generación.</w:t>
      </w:r>
    </w:p>
    <w:p w14:paraId="0014F3FE" w14:textId="3A7028E3" w:rsidR="004A367D" w:rsidRPr="00CE61E0" w:rsidRDefault="004A367D" w:rsidP="005C63FB">
      <w:pPr>
        <w:pStyle w:val="Prrafodelista"/>
        <w:numPr>
          <w:ilvl w:val="0"/>
          <w:numId w:val="100"/>
        </w:numPr>
        <w:spacing w:line="240" w:lineRule="auto"/>
        <w:rPr>
          <w:color w:val="000000" w:themeColor="text1"/>
        </w:rPr>
      </w:pPr>
      <w:r w:rsidRPr="00CE61E0">
        <w:rPr>
          <w:color w:val="000000" w:themeColor="text1"/>
        </w:rPr>
        <w:t>Regulación del intercambio de potencia actuando sobre el sistema generación-consumo.</w:t>
      </w:r>
      <w:r w:rsidR="00351285" w:rsidRPr="00CE61E0">
        <w:rPr>
          <w:color w:val="000000" w:themeColor="text1"/>
        </w:rPr>
        <w:br/>
      </w:r>
      <w:r w:rsidRPr="00CE61E0">
        <w:rPr>
          <w:color w:val="000000" w:themeColor="text1"/>
        </w:rPr>
        <w:t>Este tipo de sistemas se basa en un elemento de control que ajuste el balance generación-consumo, evitando el vertido de energía en la red. Esto puede realizarse mediante control de las cargas, de la generación, o por almacenamiento de energía, u otros medios.</w:t>
      </w:r>
    </w:p>
    <w:p w14:paraId="3EE102A8" w14:textId="77777777" w:rsidR="004A367D" w:rsidRPr="00CE61E0" w:rsidRDefault="004A367D" w:rsidP="004A367D">
      <w:pPr>
        <w:rPr>
          <w:color w:val="000000" w:themeColor="text1"/>
        </w:rPr>
      </w:pPr>
      <w:r w:rsidRPr="00CE61E0">
        <w:rPr>
          <w:color w:val="000000" w:themeColor="text1"/>
        </w:rPr>
        <w:t>A efectos de fijar los requisitos de los sistemas para evitar el vertido debe tenerse en cuenta dos tipos de sistemas de generación:</w:t>
      </w:r>
    </w:p>
    <w:p w14:paraId="592FC764" w14:textId="77777777" w:rsidR="004A367D" w:rsidRPr="00CE61E0" w:rsidRDefault="004A367D" w:rsidP="00393F48">
      <w:pPr>
        <w:pStyle w:val="Prrafodelista"/>
        <w:numPr>
          <w:ilvl w:val="1"/>
          <w:numId w:val="5"/>
        </w:numPr>
        <w:spacing w:after="120"/>
        <w:ind w:left="709" w:hanging="284"/>
        <w:contextualSpacing w:val="0"/>
        <w:rPr>
          <w:rFonts w:cs="Arial"/>
          <w:lang w:bidi="es-ES"/>
        </w:rPr>
      </w:pPr>
      <w:r w:rsidRPr="00CE61E0">
        <w:rPr>
          <w:rFonts w:cs="Arial"/>
          <w:lang w:bidi="es-ES"/>
        </w:rPr>
        <w:t>Instalaciones de generación basadas en alternadores síncronos conectados directamente a la red.</w:t>
      </w:r>
    </w:p>
    <w:p w14:paraId="19011F12" w14:textId="77777777" w:rsidR="004A367D" w:rsidRPr="00CE61E0" w:rsidRDefault="004A367D" w:rsidP="00393F48">
      <w:pPr>
        <w:pStyle w:val="Prrafodelista"/>
        <w:numPr>
          <w:ilvl w:val="1"/>
          <w:numId w:val="5"/>
        </w:numPr>
        <w:spacing w:after="120"/>
        <w:ind w:left="709" w:hanging="284"/>
        <w:contextualSpacing w:val="0"/>
        <w:rPr>
          <w:rFonts w:cs="Arial"/>
          <w:lang w:bidi="es-ES"/>
        </w:rPr>
      </w:pPr>
      <w:r w:rsidRPr="00CE61E0">
        <w:rPr>
          <w:rFonts w:cs="Arial"/>
          <w:lang w:bidi="es-ES"/>
        </w:rPr>
        <w:t>Instalaciones eólicas, fotovoltaicas y en general, todas aquellas instalaciones de generación cuya tecnología no emplee un alternador síncrono conectado directamente a red.</w:t>
      </w:r>
    </w:p>
    <w:p w14:paraId="55A8C7C8" w14:textId="2E63442E" w:rsidR="000F3F24" w:rsidRPr="00CE61E0" w:rsidRDefault="005C7A6D" w:rsidP="00D94DA6">
      <w:pPr>
        <w:pStyle w:val="Ttulo5"/>
      </w:pPr>
      <w:r w:rsidRPr="00CE61E0">
        <w:t>Configuraciones y requisitos de conformidad</w:t>
      </w:r>
    </w:p>
    <w:p w14:paraId="71BF7A25" w14:textId="0004E7F7" w:rsidR="005C7A6D" w:rsidRPr="00CE61E0" w:rsidRDefault="005C7A6D" w:rsidP="005C7A6D">
      <w:pPr>
        <w:rPr>
          <w:color w:val="000000" w:themeColor="text1"/>
        </w:rPr>
      </w:pPr>
      <w:r w:rsidRPr="00CE61E0">
        <w:rPr>
          <w:color w:val="000000" w:themeColor="text1"/>
        </w:rPr>
        <w:t xml:space="preserve">Se plantean dos tipos de instalaciones. Uno en el que se mide el intercambio de energía con la red (figuras 9 y 10) y otro en el que se mide el consumo de la totalidad de las cargas o parte de ellas (figuras 11 y 12). </w:t>
      </w:r>
    </w:p>
    <w:p w14:paraId="313B65BD" w14:textId="664FB64B" w:rsidR="005C7A6D" w:rsidRPr="00CE61E0" w:rsidRDefault="005C7A6D" w:rsidP="005C7A6D">
      <w:pPr>
        <w:rPr>
          <w:color w:val="000000" w:themeColor="text1"/>
        </w:rPr>
      </w:pPr>
      <w:r w:rsidRPr="00CE61E0">
        <w:rPr>
          <w:color w:val="000000" w:themeColor="text1"/>
        </w:rPr>
        <w:t xml:space="preserve">La tolerancia del sistema de medida, calculada como la suma de la clase de exactitud del equipo de medida de potencia de antivertido y la clase de los transformadores o sondas de medida de corriente, será mejor o igual a 100 W o al 1% de la potencia nominal del generador, para generadores de más de 10 </w:t>
      </w:r>
      <w:r w:rsidR="00A1225C" w:rsidRPr="00CE61E0">
        <w:rPr>
          <w:color w:val="000000" w:themeColor="text1"/>
        </w:rPr>
        <w:t>kW</w:t>
      </w:r>
      <w:r w:rsidRPr="00CE61E0">
        <w:rPr>
          <w:color w:val="000000" w:themeColor="text1"/>
        </w:rPr>
        <w:t>.</w:t>
      </w:r>
    </w:p>
    <w:p w14:paraId="7D603597" w14:textId="3AEAE3E3" w:rsidR="005C7A6D" w:rsidRPr="00CE61E0" w:rsidRDefault="005C7A6D" w:rsidP="004763AB">
      <w:pPr>
        <w:pStyle w:val="Ttulo6"/>
      </w:pPr>
      <w:r w:rsidRPr="00CE61E0">
        <w:lastRenderedPageBreak/>
        <w:t>Instalaciones con equipo de medida de intercambio de potencia con la red</w:t>
      </w:r>
    </w:p>
    <w:p w14:paraId="515F43F9" w14:textId="0094B6C3" w:rsidR="005C7A6D" w:rsidRPr="00CE61E0" w:rsidRDefault="005C7A6D" w:rsidP="005C7A6D">
      <w:pPr>
        <w:rPr>
          <w:color w:val="000000" w:themeColor="text1"/>
        </w:rPr>
      </w:pPr>
      <w:r w:rsidRPr="00CE61E0">
        <w:rPr>
          <w:color w:val="000000" w:themeColor="text1"/>
        </w:rPr>
        <w:t>En las figuras 9 y 10 se muestran los esquemas de este tipo de instalaciones según estén conectadas a las redes de baja o alta tensión, respectivamente.</w:t>
      </w:r>
    </w:p>
    <w:p w14:paraId="23B073B5" w14:textId="6630AA8D" w:rsidR="005C7A6D" w:rsidRPr="00CE61E0" w:rsidRDefault="005C7A6D" w:rsidP="005C7A6D">
      <w:pPr>
        <w:rPr>
          <w:color w:val="000000" w:themeColor="text1"/>
        </w:rPr>
      </w:pPr>
      <w:r w:rsidRPr="00CE61E0">
        <w:rPr>
          <w:color w:val="000000" w:themeColor="text1"/>
        </w:rPr>
        <w:t xml:space="preserve">La instalación deberá funcionar siempre con saldo consumidor en el punto de conexión a red, para lo cual debe existir un consumo interno superior al valor de tolerancia del sistema de medida del antivertido. Cualquier valor que incumpla el requisito anterior deberá de ser corregido en un tiempo inferior a 2 segundos, mediante la limitación de la generación, o su disparo. </w:t>
      </w:r>
    </w:p>
    <w:p w14:paraId="7A4AAFDA" w14:textId="52A5B234" w:rsidR="005C7A6D" w:rsidRPr="00CE61E0" w:rsidRDefault="005C7A6D" w:rsidP="005C7A6D">
      <w:pPr>
        <w:rPr>
          <w:color w:val="000000" w:themeColor="text1"/>
        </w:rPr>
      </w:pPr>
      <w:r w:rsidRPr="00CE61E0">
        <w:rPr>
          <w:color w:val="000000" w:themeColor="text1"/>
        </w:rPr>
        <w:t>Adicionalmente, puede existir un equipo o conjunto de equipos que realizan las funciones de regulación, aunque no está representado en las figuras. El elemento de regulación puede ser independiente o integrado en otros dispositivos de la instalación, como el equipo de medida de potencia o el generador.</w:t>
      </w:r>
    </w:p>
    <w:p w14:paraId="0B515F10" w14:textId="5EAA55A0" w:rsidR="001E2236" w:rsidRPr="00CE61E0" w:rsidRDefault="005C7A6D" w:rsidP="00393F48">
      <w:pPr>
        <w:rPr>
          <w:color w:val="000000" w:themeColor="text1"/>
        </w:rPr>
      </w:pPr>
      <w:r w:rsidRPr="00CE61E0">
        <w:rPr>
          <w:color w:val="000000" w:themeColor="text1"/>
        </w:rPr>
        <w:t>El sistema de medida de intercambio de energía con la red se podrá ubicar</w:t>
      </w:r>
      <w:r w:rsidR="00393F48" w:rsidRPr="00CE61E0">
        <w:rPr>
          <w:color w:val="000000" w:themeColor="text1"/>
        </w:rPr>
        <w:t>:</w:t>
      </w:r>
    </w:p>
    <w:p w14:paraId="04E25220" w14:textId="7DEF9B6B" w:rsidR="009C1C21" w:rsidRPr="00CE61E0" w:rsidRDefault="00001967" w:rsidP="009C1C21">
      <w:pPr>
        <w:pStyle w:val="Titulotabla"/>
        <w:rPr>
          <w:lang w:bidi="es-ES"/>
        </w:rPr>
      </w:pPr>
      <w:r w:rsidRPr="00CE61E0">
        <w:rPr>
          <w:noProof/>
        </w:rPr>
        <w:drawing>
          <wp:anchor distT="0" distB="0" distL="114300" distR="114300" simplePos="0" relativeHeight="251659309" behindDoc="0" locked="0" layoutInCell="1" allowOverlap="1" wp14:anchorId="1C291617" wp14:editId="2A676160">
            <wp:simplePos x="0" y="0"/>
            <wp:positionH relativeFrom="column">
              <wp:posOffset>732155</wp:posOffset>
            </wp:positionH>
            <wp:positionV relativeFrom="paragraph">
              <wp:posOffset>669925</wp:posOffset>
            </wp:positionV>
            <wp:extent cx="4991100" cy="4261485"/>
            <wp:effectExtent l="0" t="0" r="0" b="5715"/>
            <wp:wrapTopAndBottom/>
            <wp:docPr id="986787448" name="Picture 986787448"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87448" name="Picture 986787448" descr="Diagrama, Esquemático&#10;&#10;Descripción generada automáticamente"/>
                    <pic:cNvPicPr/>
                  </pic:nvPicPr>
                  <pic:blipFill>
                    <a:blip r:embed="rId78" cstate="email">
                      <a:extLst>
                        <a:ext uri="{28A0092B-C50C-407E-A947-70E740481C1C}">
                          <a14:useLocalDpi xmlns:a14="http://schemas.microsoft.com/office/drawing/2010/main" val="0"/>
                        </a:ext>
                      </a:extLst>
                    </a:blip>
                    <a:stretch>
                      <a:fillRect/>
                    </a:stretch>
                  </pic:blipFill>
                  <pic:spPr>
                    <a:xfrm>
                      <a:off x="0" y="0"/>
                      <a:ext cx="4991100" cy="4261485"/>
                    </a:xfrm>
                    <a:prstGeom prst="rect">
                      <a:avLst/>
                    </a:prstGeom>
                  </pic:spPr>
                </pic:pic>
              </a:graphicData>
            </a:graphic>
            <wp14:sizeRelH relativeFrom="page">
              <wp14:pctWidth>0</wp14:pctWidth>
            </wp14:sizeRelH>
            <wp14:sizeRelV relativeFrom="page">
              <wp14:pctHeight>0</wp14:pctHeight>
            </wp14:sizeRelV>
          </wp:anchor>
        </w:drawing>
      </w:r>
      <w:r w:rsidR="009C1C21" w:rsidRPr="00CE61E0">
        <w:t>Figura 9. Esquema con equipo de medida de intercambio de energía con la red en instalaciones interconectadas a redes de baja tensió</w:t>
      </w:r>
      <w:r w:rsidR="009C1C21" w:rsidRPr="00CE61E0">
        <w:rPr>
          <w:lang w:bidi="es-ES"/>
        </w:rPr>
        <w:t>n</w:t>
      </w:r>
    </w:p>
    <w:p w14:paraId="7790FF44" w14:textId="12F384FB" w:rsidR="001E2236" w:rsidRPr="00CE61E0" w:rsidRDefault="001E2236" w:rsidP="00E62EA5">
      <w:pPr>
        <w:ind w:firstLine="0"/>
        <w:rPr>
          <w:lang w:bidi="es-ES"/>
        </w:rPr>
      </w:pPr>
    </w:p>
    <w:p w14:paraId="119ADFD2" w14:textId="699AF6AE" w:rsidR="001E2236" w:rsidRPr="00CE61E0" w:rsidRDefault="001E2236" w:rsidP="005C7A6D">
      <w:pPr>
        <w:rPr>
          <w:lang w:bidi="es-ES"/>
        </w:rPr>
      </w:pPr>
    </w:p>
    <w:p w14:paraId="655A3700" w14:textId="3348E3A8" w:rsidR="0061707D" w:rsidRPr="00CE61E0" w:rsidRDefault="00001967" w:rsidP="00E62EA5">
      <w:pPr>
        <w:pStyle w:val="Titulotabla"/>
      </w:pPr>
      <w:r w:rsidRPr="00CE61E0">
        <w:rPr>
          <w:noProof/>
        </w:rPr>
        <w:lastRenderedPageBreak/>
        <w:drawing>
          <wp:anchor distT="0" distB="0" distL="114300" distR="114300" simplePos="0" relativeHeight="251660333" behindDoc="0" locked="0" layoutInCell="1" allowOverlap="1" wp14:anchorId="6F5AA9F9" wp14:editId="20C5A648">
            <wp:simplePos x="0" y="0"/>
            <wp:positionH relativeFrom="column">
              <wp:posOffset>865505</wp:posOffset>
            </wp:positionH>
            <wp:positionV relativeFrom="paragraph">
              <wp:posOffset>536575</wp:posOffset>
            </wp:positionV>
            <wp:extent cx="4591050" cy="5171440"/>
            <wp:effectExtent l="0" t="0" r="0" b="0"/>
            <wp:wrapTopAndBottom/>
            <wp:docPr id="340896527" name="Imagen 340896527"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896527" name="Imagen 340896527" descr="Diagrama, Esquemático&#10;&#10;Descripción generada automáticamente"/>
                    <pic:cNvPicPr/>
                  </pic:nvPicPr>
                  <pic:blipFill>
                    <a:blip r:embed="rId79" cstate="email">
                      <a:extLst>
                        <a:ext uri="{28A0092B-C50C-407E-A947-70E740481C1C}">
                          <a14:useLocalDpi xmlns:a14="http://schemas.microsoft.com/office/drawing/2010/main" val="0"/>
                        </a:ext>
                      </a:extLst>
                    </a:blip>
                    <a:stretch>
                      <a:fillRect/>
                    </a:stretch>
                  </pic:blipFill>
                  <pic:spPr>
                    <a:xfrm>
                      <a:off x="0" y="0"/>
                      <a:ext cx="4591050" cy="5171440"/>
                    </a:xfrm>
                    <a:prstGeom prst="rect">
                      <a:avLst/>
                    </a:prstGeom>
                  </pic:spPr>
                </pic:pic>
              </a:graphicData>
            </a:graphic>
            <wp14:sizeRelH relativeFrom="page">
              <wp14:pctWidth>0</wp14:pctWidth>
            </wp14:sizeRelH>
            <wp14:sizeRelV relativeFrom="page">
              <wp14:pctHeight>0</wp14:pctHeight>
            </wp14:sizeRelV>
          </wp:anchor>
        </w:drawing>
      </w:r>
      <w:r w:rsidR="009C1C21" w:rsidRPr="00CE61E0">
        <w:t>Figura 10. Esquema con equipo de medida de intercambio de energía con la red en instalaciones interconectadas a redes de alta tensión</w:t>
      </w:r>
    </w:p>
    <w:p w14:paraId="4AB7B506" w14:textId="50FCF3EF" w:rsidR="009C1C21" w:rsidRPr="00CE61E0" w:rsidRDefault="009C1C21" w:rsidP="00DA75F6">
      <w:pPr>
        <w:pStyle w:val="Titulotabla"/>
        <w:rPr>
          <w:lang w:bidi="es-ES"/>
        </w:rPr>
      </w:pPr>
    </w:p>
    <w:p w14:paraId="303F8B9E" w14:textId="654DFC3C" w:rsidR="00CE7888" w:rsidRPr="00CE61E0" w:rsidRDefault="00CE7888" w:rsidP="00CE7888"/>
    <w:p w14:paraId="10DBE8DE" w14:textId="6266BEBB" w:rsidR="00CE7888" w:rsidRPr="00CE61E0" w:rsidRDefault="00CE7888" w:rsidP="004763AB">
      <w:pPr>
        <w:pStyle w:val="Ttulo6"/>
      </w:pPr>
      <w:r w:rsidRPr="00CE61E0">
        <w:t>Instalaciones con equipo de medida de consumo</w:t>
      </w:r>
    </w:p>
    <w:p w14:paraId="43CBED93" w14:textId="115A8909" w:rsidR="00CE7888" w:rsidRPr="00CE61E0" w:rsidRDefault="00CE7888" w:rsidP="00CE7888">
      <w:pPr>
        <w:rPr>
          <w:color w:val="000000" w:themeColor="text1"/>
        </w:rPr>
      </w:pPr>
      <w:r w:rsidRPr="00CE61E0">
        <w:rPr>
          <w:color w:val="000000" w:themeColor="text1"/>
        </w:rPr>
        <w:t>En las figuras 11 y 12 se muestran los esquemas de este tipo de instalaciones según estén conectadas a las redes de baja o alta tensión, respectivamente. La medida de consumos puede corresponder al consumo total de la instalación o a parte del consumo de la misma. El elemento de control puede ser independiente o estar incluido en otros dispositivos de la instalación, tales como el equipo de medida de potencia, el generador, o las cargas.</w:t>
      </w:r>
    </w:p>
    <w:p w14:paraId="5F815687" w14:textId="3B9A512F" w:rsidR="00CE7888" w:rsidRPr="00CE61E0" w:rsidRDefault="00CE7888" w:rsidP="00393F48">
      <w:pPr>
        <w:rPr>
          <w:lang w:bidi="es-ES"/>
        </w:rPr>
      </w:pPr>
      <w:r w:rsidRPr="00CE61E0">
        <w:rPr>
          <w:color w:val="000000" w:themeColor="text1"/>
        </w:rPr>
        <w:t xml:space="preserve">En todo momento, la potencia medida en el punto de consumo debe ser superior a la potencia generada. La diferencia entre las potencias de consumo y generación debe superar la suma de las tolerancias de los sistemas de medida de consumo y de limitación de la generación. Cualquier valor </w:t>
      </w:r>
      <w:r w:rsidRPr="00CE61E0">
        <w:rPr>
          <w:color w:val="000000" w:themeColor="text1"/>
        </w:rPr>
        <w:lastRenderedPageBreak/>
        <w:t>que incumpla el requisito anterior deberá de ser corregido en un tiempo inferior a 2 segundos mediante el control de las cargas, de la generación, por almacenamiento de energía, o por otros medios.</w:t>
      </w:r>
    </w:p>
    <w:p w14:paraId="6CF95ACB" w14:textId="5DB130B6" w:rsidR="00CE7888" w:rsidRPr="00CE61E0" w:rsidRDefault="00CE7888" w:rsidP="00CE7888">
      <w:pPr>
        <w:pStyle w:val="Titulotabla"/>
        <w:rPr>
          <w:lang w:bidi="es-ES"/>
        </w:rPr>
      </w:pPr>
      <w:r w:rsidRPr="00CE61E0">
        <w:rPr>
          <w:noProof/>
          <w:color w:val="000000" w:themeColor="text1"/>
        </w:rPr>
        <w:drawing>
          <wp:anchor distT="0" distB="0" distL="114300" distR="114300" simplePos="0" relativeHeight="251658273" behindDoc="0" locked="0" layoutInCell="1" allowOverlap="1" wp14:anchorId="3B602226" wp14:editId="7012919B">
            <wp:simplePos x="0" y="0"/>
            <wp:positionH relativeFrom="margin">
              <wp:align>center</wp:align>
            </wp:positionH>
            <wp:positionV relativeFrom="paragraph">
              <wp:posOffset>592396</wp:posOffset>
            </wp:positionV>
            <wp:extent cx="5400675" cy="2781935"/>
            <wp:effectExtent l="0" t="0" r="9525" b="0"/>
            <wp:wrapTopAndBottom/>
            <wp:docPr id="1179774415" name="Picture 1179774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pic:nvPicPr>
                  <pic:blipFill>
                    <a:blip r:embed="rId80" cstate="email">
                      <a:extLst>
                        <a:ext uri="{28A0092B-C50C-407E-A947-70E740481C1C}">
                          <a14:useLocalDpi xmlns:a14="http://schemas.microsoft.com/office/drawing/2010/main" val="0"/>
                        </a:ext>
                      </a:extLst>
                    </a:blip>
                    <a:stretch>
                      <a:fillRect/>
                    </a:stretch>
                  </pic:blipFill>
                  <pic:spPr>
                    <a:xfrm>
                      <a:off x="0" y="0"/>
                      <a:ext cx="5400675" cy="2781935"/>
                    </a:xfrm>
                    <a:prstGeom prst="rect">
                      <a:avLst/>
                    </a:prstGeom>
                  </pic:spPr>
                </pic:pic>
              </a:graphicData>
            </a:graphic>
          </wp:anchor>
        </w:drawing>
      </w:r>
      <w:r w:rsidRPr="00CE61E0">
        <w:rPr>
          <w:lang w:bidi="es-ES"/>
        </w:rPr>
        <w:t>Figura 11. Esquema de medida del consumo de energía en instalaciones conectadas a redes de baja tensión</w:t>
      </w:r>
    </w:p>
    <w:p w14:paraId="08C60646" w14:textId="09BBF70B" w:rsidR="00CE7888" w:rsidRPr="00CE61E0" w:rsidRDefault="00CE7888" w:rsidP="00CE7888">
      <w:pPr>
        <w:pStyle w:val="Titulotabla"/>
        <w:rPr>
          <w:lang w:bidi="es-ES"/>
        </w:rPr>
      </w:pPr>
    </w:p>
    <w:p w14:paraId="7FE156A0" w14:textId="3F061B7C" w:rsidR="00CE7888" w:rsidRPr="00CE61E0" w:rsidRDefault="00BF6928" w:rsidP="00A367E5">
      <w:pPr>
        <w:pStyle w:val="Titulotabla"/>
      </w:pPr>
      <w:r w:rsidRPr="00CE61E0">
        <w:rPr>
          <w:noProof/>
          <w:color w:val="000000" w:themeColor="text1"/>
        </w:rPr>
        <w:lastRenderedPageBreak/>
        <w:drawing>
          <wp:anchor distT="0" distB="0" distL="114300" distR="114300" simplePos="0" relativeHeight="251662381" behindDoc="1" locked="0" layoutInCell="1" allowOverlap="1" wp14:anchorId="273F3F89" wp14:editId="40754296">
            <wp:simplePos x="0" y="0"/>
            <wp:positionH relativeFrom="margin">
              <wp:align>center</wp:align>
            </wp:positionH>
            <wp:positionV relativeFrom="paragraph">
              <wp:posOffset>624250</wp:posOffset>
            </wp:positionV>
            <wp:extent cx="4710430" cy="3812540"/>
            <wp:effectExtent l="19050" t="19050" r="13970" b="16510"/>
            <wp:wrapTopAndBottom/>
            <wp:docPr id="5"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cstate="email">
                      <a:extLst>
                        <a:ext uri="{28A0092B-C50C-407E-A947-70E740481C1C}">
                          <a14:useLocalDpi xmlns:a14="http://schemas.microsoft.com/office/drawing/2010/main" val="0"/>
                        </a:ext>
                      </a:extLst>
                    </a:blip>
                    <a:srcRect/>
                    <a:stretch/>
                  </pic:blipFill>
                  <pic:spPr bwMode="auto">
                    <a:xfrm>
                      <a:off x="0" y="0"/>
                      <a:ext cx="4710430" cy="3812540"/>
                    </a:xfrm>
                    <a:prstGeom prst="rect">
                      <a:avLst/>
                    </a:prstGeom>
                    <a:ln>
                      <a:solidFill>
                        <a:schemeClr val="tx1"/>
                      </a:solidFill>
                      <a:prstDash val="dashDot"/>
                    </a:ln>
                    <a:extLst>
                      <a:ext uri="{53640926-AAD7-44d8-BBD7-CCE9431645EC}">
                        <a14:shadowObscured xmlns:oel="http://schemas.microsoft.com/office/2019/extlst" xmlns:dgm="http://schemas.openxmlformats.org/drawingml/2006/diagram"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r w:rsidR="00A367E5" w:rsidRPr="00CE61E0">
        <w:rPr>
          <w:lang w:bidi="es-ES"/>
        </w:rPr>
        <w:t>Figura 12. Esquema de medida del consumo de energía en instalaciones conectadas a redes de alta tensión</w:t>
      </w:r>
    </w:p>
    <w:p w14:paraId="02C53350" w14:textId="19A7E8C4" w:rsidR="00CE7888" w:rsidRPr="00CE61E0" w:rsidRDefault="00CE7888" w:rsidP="00CE7888"/>
    <w:p w14:paraId="5999707B" w14:textId="6E9C2CAB" w:rsidR="00BF6928" w:rsidRPr="00CE61E0" w:rsidRDefault="00BF6928" w:rsidP="004763AB">
      <w:pPr>
        <w:pStyle w:val="Ttulo6"/>
      </w:pPr>
      <w:r w:rsidRPr="00CE61E0">
        <w:t>Determinación del número máximo de generadores a conectar a un sistema antivertido con limitación de potencia</w:t>
      </w:r>
    </w:p>
    <w:p w14:paraId="1E67C165" w14:textId="43429A33" w:rsidR="00371464" w:rsidRPr="00CE61E0" w:rsidRDefault="00371464" w:rsidP="00371464">
      <w:pPr>
        <w:rPr>
          <w:color w:val="000000" w:themeColor="text1"/>
        </w:rPr>
      </w:pPr>
      <w:r w:rsidRPr="00CE61E0">
        <w:rPr>
          <w:noProof/>
          <w:color w:val="000000" w:themeColor="text1"/>
        </w:rPr>
        <w:drawing>
          <wp:anchor distT="0" distB="0" distL="114300" distR="114300" simplePos="0" relativeHeight="251658274" behindDoc="0" locked="0" layoutInCell="1" allowOverlap="1" wp14:anchorId="6354DC0C" wp14:editId="1368EA36">
            <wp:simplePos x="0" y="0"/>
            <wp:positionH relativeFrom="column">
              <wp:posOffset>2402796</wp:posOffset>
            </wp:positionH>
            <wp:positionV relativeFrom="paragraph">
              <wp:posOffset>823890</wp:posOffset>
            </wp:positionV>
            <wp:extent cx="2008505" cy="584200"/>
            <wp:effectExtent l="0" t="0" r="0" b="6350"/>
            <wp:wrapTopAndBottom/>
            <wp:docPr id="215385353" name="Picture 21538535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7"/>
                    <pic:cNvPicPr/>
                  </pic:nvPicPr>
                  <pic:blipFill>
                    <a:blip r:embed="rId82" cstate="email">
                      <a:extLst>
                        <a:ext uri="{28A0092B-C50C-407E-A947-70E740481C1C}">
                          <a14:useLocalDpi xmlns:a14="http://schemas.microsoft.com/office/drawing/2010/main" val="0"/>
                        </a:ext>
                      </a:extLst>
                    </a:blip>
                    <a:stretch>
                      <a:fillRect/>
                    </a:stretch>
                  </pic:blipFill>
                  <pic:spPr>
                    <a:xfrm>
                      <a:off x="0" y="0"/>
                      <a:ext cx="2008505" cy="584200"/>
                    </a:xfrm>
                    <a:prstGeom prst="rect">
                      <a:avLst/>
                    </a:prstGeom>
                  </pic:spPr>
                </pic:pic>
              </a:graphicData>
            </a:graphic>
          </wp:anchor>
        </w:drawing>
      </w:r>
      <w:r w:rsidRPr="00CE61E0">
        <w:rPr>
          <w:color w:val="000000" w:themeColor="text1"/>
        </w:rPr>
        <w:t>Se deben considerar el tiempo de respuesta del sistema antivertido con varios generadores y se comparará con el tiempo obtenido en caso de un único generador. La diferencia de tiempos resultante permitirá́ determinar el número máximo de generadores que se podrán conectar en la instalación, de acuerdo a:</w:t>
      </w:r>
    </w:p>
    <w:p w14:paraId="3B6092FC" w14:textId="77777777" w:rsidR="00371464" w:rsidRPr="00CE61E0" w:rsidRDefault="00371464" w:rsidP="00371464">
      <w:pPr>
        <w:rPr>
          <w:color w:val="000000" w:themeColor="text1"/>
        </w:rPr>
      </w:pPr>
      <w:r w:rsidRPr="00CE61E0">
        <w:rPr>
          <w:color w:val="000000" w:themeColor="text1"/>
        </w:rPr>
        <w:t>Siendo:</w:t>
      </w:r>
    </w:p>
    <w:p w14:paraId="02F39F26" w14:textId="77777777" w:rsidR="00371464" w:rsidRPr="00CE61E0" w:rsidRDefault="00371464" w:rsidP="00371464">
      <w:r w:rsidRPr="00CE61E0">
        <w:t>N: Número máximo de generadores que es posible incluir en el sistema</w:t>
      </w:r>
    </w:p>
    <w:p w14:paraId="572D20DD" w14:textId="77777777" w:rsidR="00371464" w:rsidRPr="00CE61E0" w:rsidRDefault="00371464" w:rsidP="00371464">
      <w:pPr>
        <w:ind w:left="284" w:firstLine="0"/>
      </w:pPr>
      <w:r w:rsidRPr="00CE61E0">
        <w:t>t</w:t>
      </w:r>
      <w:r w:rsidRPr="00CE61E0">
        <w:rPr>
          <w:vertAlign w:val="subscript"/>
        </w:rPr>
        <w:t>1</w:t>
      </w:r>
      <w:r w:rsidRPr="00CE61E0">
        <w:t>: Tiempo de respuesta con un único generador. Se tomará el tiempo de respuesta máximo obtenido.</w:t>
      </w:r>
    </w:p>
    <w:p w14:paraId="795290A1" w14:textId="77777777" w:rsidR="00371464" w:rsidRPr="00CE61E0" w:rsidRDefault="00371464" w:rsidP="00371464">
      <w:r w:rsidRPr="00CE61E0">
        <w:t>t</w:t>
      </w:r>
      <w:r w:rsidRPr="00CE61E0">
        <w:rPr>
          <w:vertAlign w:val="subscript"/>
        </w:rPr>
        <w:t>r</w:t>
      </w:r>
      <w:r w:rsidRPr="00CE61E0">
        <w:t>: Diferencia entre el tiempo de respuesta máximo con uno y dos generadores.</w:t>
      </w:r>
    </w:p>
    <w:p w14:paraId="0D7314AA" w14:textId="1C9557DC" w:rsidR="00371464" w:rsidRPr="00CE61E0" w:rsidRDefault="00371464" w:rsidP="00371464">
      <w:pPr>
        <w:pStyle w:val="Titulotabla"/>
      </w:pPr>
      <w:r w:rsidRPr="00CE61E0">
        <w:rPr>
          <w:noProof/>
          <w:color w:val="000000" w:themeColor="text1"/>
        </w:rPr>
        <w:lastRenderedPageBreak/>
        <mc:AlternateContent>
          <mc:Choice Requires="wpg">
            <w:drawing>
              <wp:anchor distT="0" distB="0" distL="114300" distR="114300" simplePos="0" relativeHeight="251658275" behindDoc="0" locked="0" layoutInCell="1" allowOverlap="1" wp14:anchorId="1DFB9D94" wp14:editId="3AEDD9AE">
                <wp:simplePos x="0" y="0"/>
                <wp:positionH relativeFrom="margin">
                  <wp:align>center</wp:align>
                </wp:positionH>
                <wp:positionV relativeFrom="paragraph">
                  <wp:posOffset>649842</wp:posOffset>
                </wp:positionV>
                <wp:extent cx="5365994" cy="2838450"/>
                <wp:effectExtent l="0" t="0" r="25400" b="0"/>
                <wp:wrapTopAndBottom/>
                <wp:docPr id="228" name="Group 228"/>
                <wp:cNvGraphicFramePr/>
                <a:graphic xmlns:a="http://schemas.openxmlformats.org/drawingml/2006/main">
                  <a:graphicData uri="http://schemas.microsoft.com/office/word/2010/wordprocessingGroup">
                    <wpg:wgp>
                      <wpg:cNvGrpSpPr/>
                      <wpg:grpSpPr>
                        <a:xfrm>
                          <a:off x="0" y="0"/>
                          <a:ext cx="5365994" cy="2838450"/>
                          <a:chOff x="0" y="0"/>
                          <a:chExt cx="5365994" cy="2838450"/>
                        </a:xfrm>
                      </wpg:grpSpPr>
                      <pic:pic xmlns:pic="http://schemas.openxmlformats.org/drawingml/2006/picture">
                        <pic:nvPicPr>
                          <pic:cNvPr id="229" name="Imagen 2" descr="1"/>
                          <pic:cNvPicPr>
                            <a:picLocks noChangeAspect="1"/>
                          </pic:cNvPicPr>
                        </pic:nvPicPr>
                        <pic:blipFill>
                          <a:blip r:embed="rId83" cstate="email">
                            <a:extLst>
                              <a:ext uri="{28A0092B-C50C-407E-A947-70E740481C1C}">
                                <a14:useLocalDpi xmlns:a14="http://schemas.microsoft.com/office/drawing/2010/main" val="0"/>
                              </a:ext>
                            </a:extLst>
                          </a:blip>
                          <a:stretch>
                            <a:fillRect/>
                          </a:stretch>
                        </pic:blipFill>
                        <pic:spPr>
                          <a:xfrm>
                            <a:off x="0" y="0"/>
                            <a:ext cx="3381375" cy="2838450"/>
                          </a:xfrm>
                          <a:prstGeom prst="rect">
                            <a:avLst/>
                          </a:prstGeom>
                        </pic:spPr>
                      </pic:pic>
                      <wps:wsp>
                        <wps:cNvPr id="230" name="Cuadro de texto 230"/>
                        <wps:cNvSpPr txBox="1">
                          <a:spLocks noChangeArrowheads="1"/>
                        </wps:cNvSpPr>
                        <wps:spPr bwMode="auto">
                          <a:xfrm>
                            <a:off x="2790825" y="219075"/>
                            <a:ext cx="2575169" cy="1491224"/>
                          </a:xfrm>
                          <a:prstGeom prst="rect">
                            <a:avLst/>
                          </a:prstGeom>
                          <a:solidFill>
                            <a:srgbClr val="FFFFFF"/>
                          </a:solidFill>
                          <a:ln w="9525">
                            <a:solidFill>
                              <a:srgbClr val="000000"/>
                            </a:solidFill>
                            <a:miter lim="800000"/>
                            <a:headEnd/>
                            <a:tailEnd/>
                          </a:ln>
                        </wps:spPr>
                        <wps:txbx>
                          <w:txbxContent>
                            <w:p w14:paraId="3A8002F5" w14:textId="77777777" w:rsidR="00EE11E5" w:rsidRDefault="00EE11E5" w:rsidP="00371464">
                              <w:pPr>
                                <w:tabs>
                                  <w:tab w:val="left" w:pos="567"/>
                                </w:tabs>
                                <w:ind w:left="567" w:hanging="567"/>
                                <w:jc w:val="left"/>
                                <w:rPr>
                                  <w:sz w:val="18"/>
                                  <w:szCs w:val="20"/>
                                </w:rPr>
                              </w:pPr>
                              <w:r w:rsidRPr="009E61A1">
                                <w:rPr>
                                  <w:sz w:val="18"/>
                                  <w:szCs w:val="20"/>
                                </w:rPr>
                                <w:t>Azul</w:t>
                              </w:r>
                              <w:r>
                                <w:rPr>
                                  <w:sz w:val="18"/>
                                  <w:szCs w:val="20"/>
                                </w:rPr>
                                <w:t>:</w:t>
                              </w:r>
                              <w:r>
                                <w:rPr>
                                  <w:sz w:val="18"/>
                                  <w:szCs w:val="20"/>
                                </w:rPr>
                                <w:tab/>
                              </w:r>
                              <w:r w:rsidRPr="009E61A1">
                                <w:rPr>
                                  <w:sz w:val="18"/>
                                  <w:szCs w:val="20"/>
                                </w:rPr>
                                <w:t>Potencia consumida por la carga</w:t>
                              </w:r>
                            </w:p>
                            <w:p w14:paraId="5BFE3DF4" w14:textId="77777777" w:rsidR="00EE11E5" w:rsidRDefault="00EE11E5" w:rsidP="00371464">
                              <w:pPr>
                                <w:tabs>
                                  <w:tab w:val="left" w:pos="567"/>
                                </w:tabs>
                                <w:ind w:left="567" w:hanging="567"/>
                                <w:jc w:val="left"/>
                                <w:rPr>
                                  <w:sz w:val="18"/>
                                  <w:szCs w:val="20"/>
                                </w:rPr>
                              </w:pPr>
                              <w:r w:rsidRPr="009E61A1">
                                <w:rPr>
                                  <w:sz w:val="18"/>
                                  <w:szCs w:val="20"/>
                                </w:rPr>
                                <w:t>Rojo</w:t>
                              </w:r>
                              <w:r>
                                <w:rPr>
                                  <w:sz w:val="18"/>
                                  <w:szCs w:val="20"/>
                                </w:rPr>
                                <w:t xml:space="preserve">: </w:t>
                              </w:r>
                              <w:r>
                                <w:rPr>
                                  <w:sz w:val="18"/>
                                  <w:szCs w:val="20"/>
                                </w:rPr>
                                <w:tab/>
                              </w:r>
                              <w:r w:rsidRPr="009E61A1">
                                <w:rPr>
                                  <w:sz w:val="18"/>
                                  <w:szCs w:val="20"/>
                                </w:rPr>
                                <w:t>Potencia producida en instalación con un generador</w:t>
                              </w:r>
                            </w:p>
                            <w:p w14:paraId="439BA862" w14:textId="77777777" w:rsidR="00EE11E5" w:rsidRPr="009E61A1" w:rsidRDefault="00EE11E5" w:rsidP="00371464">
                              <w:pPr>
                                <w:tabs>
                                  <w:tab w:val="left" w:pos="567"/>
                                </w:tabs>
                                <w:ind w:left="567" w:hanging="567"/>
                                <w:jc w:val="left"/>
                                <w:rPr>
                                  <w:sz w:val="18"/>
                                  <w:szCs w:val="20"/>
                                </w:rPr>
                              </w:pPr>
                              <w:r w:rsidRPr="009E61A1">
                                <w:rPr>
                                  <w:sz w:val="18"/>
                                  <w:szCs w:val="20"/>
                                </w:rPr>
                                <w:t>Verde</w:t>
                              </w:r>
                              <w:r>
                                <w:rPr>
                                  <w:sz w:val="18"/>
                                  <w:szCs w:val="20"/>
                                </w:rPr>
                                <w:t>:</w:t>
                              </w:r>
                              <w:r>
                                <w:rPr>
                                  <w:sz w:val="18"/>
                                  <w:szCs w:val="20"/>
                                </w:rPr>
                                <w:tab/>
                              </w:r>
                              <w:r w:rsidRPr="009E61A1">
                                <w:rPr>
                                  <w:sz w:val="18"/>
                                  <w:szCs w:val="20"/>
                                </w:rPr>
                                <w:t>Potencia producida en instalaciones con dos generadores</w:t>
                              </w:r>
                            </w:p>
                          </w:txbxContent>
                        </wps:txbx>
                        <wps:bodyPr rot="0" vert="horz" wrap="square" lIns="36000" tIns="36000" rIns="36000" bIns="36000" anchor="ctr" anchorCtr="0">
                          <a:spAutoFit/>
                        </wps:bodyPr>
                      </wps:wsp>
                    </wpg:wgp>
                  </a:graphicData>
                </a:graphic>
              </wp:anchor>
            </w:drawing>
          </mc:Choice>
          <mc:Fallback>
            <w:pict>
              <v:group w14:anchorId="1DFB9D94" id="Group 228" o:spid="_x0000_s1034" style="position:absolute;left:0;text-align:left;margin-left:0;margin-top:51.15pt;width:422.5pt;height:223.5pt;z-index:251658275;mso-position-horizontal:center;mso-position-horizontal-relative:margin" coordsize="53659,28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">
                <v:shape id="Imagen 2" o:spid="_x0000_s1035" type="#_x0000_t75" alt="1" style="position:absolute;width:33813;height:2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">
                  <v:imagedata r:id="rId84" o:title="1"/>
                </v:shape>
                <v:shape id="Cuadro de texto 230" o:spid="_x0000_s1036" type="#_x0000_t202" style="position:absolute;left:27908;top:2190;width:25751;height:149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">
                  <v:textbox style="mso-fit-shape-to-text:t" inset="1mm,1mm,1mm,1mm">
                    <w:txbxContent>
                      <w:p w14:paraId="3A8002F5" w14:textId="77777777" w:rsidR="00EE11E5" w:rsidRDefault="00EE11E5" w:rsidP="00371464">
                        <w:pPr>
                          <w:tabs>
                            <w:tab w:val="left" w:pos="567"/>
                          </w:tabs>
                          <w:ind w:left="567" w:hanging="567"/>
                          <w:jc w:val="left"/>
                          <w:rPr>
                            <w:sz w:val="18"/>
                            <w:szCs w:val="20"/>
                          </w:rPr>
                        </w:pPr>
                        <w:r w:rsidRPr="009E61A1">
                          <w:rPr>
                            <w:sz w:val="18"/>
                            <w:szCs w:val="20"/>
                          </w:rPr>
                          <w:t>Azul</w:t>
                        </w:r>
                        <w:r>
                          <w:rPr>
                            <w:sz w:val="18"/>
                            <w:szCs w:val="20"/>
                          </w:rPr>
                          <w:t>:</w:t>
                        </w:r>
                        <w:r>
                          <w:rPr>
                            <w:sz w:val="18"/>
                            <w:szCs w:val="20"/>
                          </w:rPr>
                          <w:tab/>
                        </w:r>
                        <w:r w:rsidRPr="009E61A1">
                          <w:rPr>
                            <w:sz w:val="18"/>
                            <w:szCs w:val="20"/>
                          </w:rPr>
                          <w:t>Potencia consumida por la carga</w:t>
                        </w:r>
                      </w:p>
                      <w:p w14:paraId="5BFE3DF4" w14:textId="77777777" w:rsidR="00EE11E5" w:rsidRDefault="00EE11E5" w:rsidP="00371464">
                        <w:pPr>
                          <w:tabs>
                            <w:tab w:val="left" w:pos="567"/>
                          </w:tabs>
                          <w:ind w:left="567" w:hanging="567"/>
                          <w:jc w:val="left"/>
                          <w:rPr>
                            <w:sz w:val="18"/>
                            <w:szCs w:val="20"/>
                          </w:rPr>
                        </w:pPr>
                        <w:r w:rsidRPr="009E61A1">
                          <w:rPr>
                            <w:sz w:val="18"/>
                            <w:szCs w:val="20"/>
                          </w:rPr>
                          <w:t>Rojo</w:t>
                        </w:r>
                        <w:r>
                          <w:rPr>
                            <w:sz w:val="18"/>
                            <w:szCs w:val="20"/>
                          </w:rPr>
                          <w:t xml:space="preserve">: </w:t>
                        </w:r>
                        <w:r>
                          <w:rPr>
                            <w:sz w:val="18"/>
                            <w:szCs w:val="20"/>
                          </w:rPr>
                          <w:tab/>
                        </w:r>
                        <w:r w:rsidRPr="009E61A1">
                          <w:rPr>
                            <w:sz w:val="18"/>
                            <w:szCs w:val="20"/>
                          </w:rPr>
                          <w:t>Potencia producida en instalación con un generador</w:t>
                        </w:r>
                      </w:p>
                      <w:p w14:paraId="439BA862" w14:textId="77777777" w:rsidR="00EE11E5" w:rsidRPr="009E61A1" w:rsidRDefault="00EE11E5" w:rsidP="00371464">
                        <w:pPr>
                          <w:tabs>
                            <w:tab w:val="left" w:pos="567"/>
                          </w:tabs>
                          <w:ind w:left="567" w:hanging="567"/>
                          <w:jc w:val="left"/>
                          <w:rPr>
                            <w:sz w:val="18"/>
                            <w:szCs w:val="20"/>
                          </w:rPr>
                        </w:pPr>
                        <w:r w:rsidRPr="009E61A1">
                          <w:rPr>
                            <w:sz w:val="18"/>
                            <w:szCs w:val="20"/>
                          </w:rPr>
                          <w:t>Verde</w:t>
                        </w:r>
                        <w:r>
                          <w:rPr>
                            <w:sz w:val="18"/>
                            <w:szCs w:val="20"/>
                          </w:rPr>
                          <w:t>:</w:t>
                        </w:r>
                        <w:r>
                          <w:rPr>
                            <w:sz w:val="18"/>
                            <w:szCs w:val="20"/>
                          </w:rPr>
                          <w:tab/>
                        </w:r>
                        <w:r w:rsidRPr="009E61A1">
                          <w:rPr>
                            <w:sz w:val="18"/>
                            <w:szCs w:val="20"/>
                          </w:rPr>
                          <w:t>Potencia producida en instalaciones con dos generadores</w:t>
                        </w:r>
                      </w:p>
                    </w:txbxContent>
                  </v:textbox>
                </v:shape>
                <w10:wrap type="topAndBottom" anchorx="margin"/>
              </v:group>
            </w:pict>
          </mc:Fallback>
        </mc:AlternateContent>
      </w:r>
      <w:r w:rsidRPr="00CE61E0">
        <w:t>Figura 12. Ejemplo de tiempos de respuesta del sistema ante una desconexión de carga del 100% al 33% con uno o do</w:t>
      </w:r>
      <w:r w:rsidRPr="00CE61E0">
        <w:rPr>
          <w:lang w:bidi="es-ES"/>
        </w:rPr>
        <w:t>s</w:t>
      </w:r>
    </w:p>
    <w:p w14:paraId="786A9C9F" w14:textId="581E46F7" w:rsidR="00371464" w:rsidRPr="00CE61E0" w:rsidRDefault="00371464" w:rsidP="00371464"/>
    <w:p w14:paraId="624E28DA" w14:textId="324F2A8B" w:rsidR="00CE7888" w:rsidRPr="00CE61E0" w:rsidRDefault="00E12065" w:rsidP="00D94DA6">
      <w:pPr>
        <w:pStyle w:val="Ttulo5"/>
      </w:pPr>
      <w:r w:rsidRPr="00CE61E0">
        <w:t>Ensayos para evaluar la conformidad</w:t>
      </w:r>
    </w:p>
    <w:p w14:paraId="221FE699" w14:textId="44F4C956" w:rsidR="00E12065" w:rsidRPr="00CE61E0" w:rsidRDefault="00E12065" w:rsidP="00E12065">
      <w:pPr>
        <w:rPr>
          <w:color w:val="000000" w:themeColor="text1"/>
        </w:rPr>
      </w:pPr>
      <w:r w:rsidRPr="00CE61E0">
        <w:rPr>
          <w:color w:val="000000" w:themeColor="text1"/>
        </w:rPr>
        <w:t>Los ensayos a realizar para evaluar la conformidad del sistema antivertido de energía a la red son los siguientes:</w:t>
      </w:r>
    </w:p>
    <w:p w14:paraId="7DDCD3FC" w14:textId="4BAB4E53" w:rsidR="00E12065" w:rsidRPr="00CE61E0" w:rsidRDefault="00E12065" w:rsidP="004763AB">
      <w:pPr>
        <w:pStyle w:val="Ttulo6"/>
      </w:pPr>
      <w:r w:rsidRPr="00CE61E0">
        <w:t>Ensayo para verificar la tolerancia en régimen permanente</w:t>
      </w:r>
    </w:p>
    <w:p w14:paraId="656A9AE7" w14:textId="64D5A8D6" w:rsidR="00E12065" w:rsidRPr="00CE61E0" w:rsidRDefault="00E12065" w:rsidP="00E12065">
      <w:pPr>
        <w:rPr>
          <w:color w:val="000000" w:themeColor="text1"/>
        </w:rPr>
      </w:pPr>
      <w:r w:rsidRPr="00CE61E0">
        <w:rPr>
          <w:color w:val="000000" w:themeColor="text1"/>
        </w:rPr>
        <w:t>El sistema de limitación de potencia deberá garantizar que en régimen permanente la producción de energía cumple con los requisitos del apartado 10.2 en función del tipo de instalación ensayada.</w:t>
      </w:r>
    </w:p>
    <w:p w14:paraId="45457D4F" w14:textId="02021D48" w:rsidR="00E12065" w:rsidRPr="00CE61E0" w:rsidRDefault="00E12065" w:rsidP="00E12065">
      <w:pPr>
        <w:rPr>
          <w:color w:val="000000" w:themeColor="text1"/>
        </w:rPr>
      </w:pPr>
      <w:r w:rsidRPr="00CE61E0">
        <w:rPr>
          <w:color w:val="000000" w:themeColor="text1"/>
        </w:rPr>
        <w:t>La prueba se debe repetir con los diferentes generadores tipo que vayan a evaluarse para el sistema, pudiéndose probar cada uno de ellos por separado.</w:t>
      </w:r>
    </w:p>
    <w:p w14:paraId="2CCDB011" w14:textId="5DAFF8C2" w:rsidR="00E12065" w:rsidRPr="00CE61E0" w:rsidRDefault="00E12065" w:rsidP="00E12065">
      <w:r w:rsidRPr="00CE61E0">
        <w:rPr>
          <w:color w:val="000000" w:themeColor="text1"/>
        </w:rPr>
        <w:t>Para verificar esta condición se realiza el ensayo de ac</w:t>
      </w:r>
      <w:r w:rsidR="006D1FFA" w:rsidRPr="00CE61E0">
        <w:rPr>
          <w:color w:val="000000" w:themeColor="text1"/>
        </w:rPr>
        <w:t>uerdo al apartado 4.1 de la n</w:t>
      </w:r>
      <w:r w:rsidRPr="00CE61E0">
        <w:rPr>
          <w:color w:val="000000" w:themeColor="text1"/>
        </w:rPr>
        <w:t>orma UNE 217001.</w:t>
      </w:r>
    </w:p>
    <w:p w14:paraId="6B821427" w14:textId="653EFF52" w:rsidR="00CE7888" w:rsidRPr="00CE61E0" w:rsidRDefault="00E12065" w:rsidP="004763AB">
      <w:pPr>
        <w:pStyle w:val="Ttulo6"/>
      </w:pPr>
      <w:r w:rsidRPr="00CE61E0">
        <w:t>Ensayo para verificar la respuesta ante desconexiones de carga</w:t>
      </w:r>
    </w:p>
    <w:p w14:paraId="11F04CCA" w14:textId="77777777" w:rsidR="00E12065" w:rsidRPr="00CE61E0" w:rsidRDefault="00E12065" w:rsidP="00E12065">
      <w:pPr>
        <w:rPr>
          <w:color w:val="000000" w:themeColor="text1"/>
        </w:rPr>
      </w:pPr>
      <w:r w:rsidRPr="00CE61E0">
        <w:rPr>
          <w:color w:val="000000" w:themeColor="text1"/>
        </w:rPr>
        <w:t>El sistema de limitación de potencia deberá́ garantizar que, ante una desconexión de carga, el generador reajusta su producción llegando de nuevo al régimen permanente en menos de 2 segundos.</w:t>
      </w:r>
    </w:p>
    <w:p w14:paraId="0E8F3482" w14:textId="77777777" w:rsidR="00E12065" w:rsidRPr="00CE61E0" w:rsidRDefault="00E12065" w:rsidP="00E12065">
      <w:pPr>
        <w:rPr>
          <w:color w:val="000000" w:themeColor="text1"/>
        </w:rPr>
      </w:pPr>
      <w:r w:rsidRPr="00CE61E0">
        <w:rPr>
          <w:color w:val="000000" w:themeColor="text1"/>
        </w:rPr>
        <w:t>La prueba se debe repetir con los diferentes generadores tipo que vayan a evaluarse para el sistema, pudiéndose probar cada uno de ellos por separado.</w:t>
      </w:r>
    </w:p>
    <w:p w14:paraId="315ACB3C" w14:textId="24132E17" w:rsidR="00E12065" w:rsidRPr="00CE61E0" w:rsidRDefault="00E12065" w:rsidP="00E12065">
      <w:pPr>
        <w:rPr>
          <w:color w:val="000000" w:themeColor="text1"/>
        </w:rPr>
      </w:pPr>
      <w:r w:rsidRPr="00CE61E0">
        <w:rPr>
          <w:color w:val="000000" w:themeColor="text1"/>
        </w:rPr>
        <w:lastRenderedPageBreak/>
        <w:t>Para verificar esta condición se realiza el ensayo de</w:t>
      </w:r>
      <w:r w:rsidR="006D1FFA" w:rsidRPr="00CE61E0">
        <w:rPr>
          <w:color w:val="000000" w:themeColor="text1"/>
        </w:rPr>
        <w:t xml:space="preserve"> acuerdo al apartado 4.2 de la n</w:t>
      </w:r>
      <w:r w:rsidRPr="00CE61E0">
        <w:rPr>
          <w:color w:val="000000" w:themeColor="text1"/>
        </w:rPr>
        <w:t>orma UNE 217001.</w:t>
      </w:r>
    </w:p>
    <w:p w14:paraId="3CD5EA85" w14:textId="03752BB9" w:rsidR="00E12065" w:rsidRPr="00CE61E0" w:rsidRDefault="00E12065" w:rsidP="004763AB">
      <w:pPr>
        <w:pStyle w:val="Ttulo6"/>
      </w:pPr>
      <w:r w:rsidRPr="00CE61E0">
        <w:t>Ensayo para verificar la respuesta ante incrementos de potencia de la fuente de energía primaria</w:t>
      </w:r>
    </w:p>
    <w:p w14:paraId="0469A59C" w14:textId="77777777" w:rsidR="00E12065" w:rsidRPr="00CE61E0" w:rsidRDefault="00E12065" w:rsidP="00E12065">
      <w:pPr>
        <w:rPr>
          <w:color w:val="000000" w:themeColor="text1"/>
        </w:rPr>
      </w:pPr>
      <w:r w:rsidRPr="00CE61E0">
        <w:rPr>
          <w:color w:val="000000" w:themeColor="text1"/>
        </w:rPr>
        <w:t>El sistema de limitación de potencia deberá garantizar que, ante un incremento de potencia en la fuente de energía primaria, por ejemplo, una subida de irradiancia en una instalación fotovoltaica, que lleve a una situación en la que haya más energía disponible que consumo, el generador reajusta su producción llegando de nuevo al régimen permanente en menos de 2 segundos.</w:t>
      </w:r>
    </w:p>
    <w:p w14:paraId="60EC8B5E" w14:textId="77777777" w:rsidR="00E12065" w:rsidRPr="00CE61E0" w:rsidRDefault="00E12065" w:rsidP="00E12065">
      <w:pPr>
        <w:rPr>
          <w:color w:val="000000" w:themeColor="text1"/>
        </w:rPr>
      </w:pPr>
      <w:r w:rsidRPr="00CE61E0">
        <w:rPr>
          <w:color w:val="000000" w:themeColor="text1"/>
        </w:rPr>
        <w:t>La prueba se debe repetir con los diferentes generadores tipo que vayan a evaluarse para el sistema, pudiéndose probar cada uno de ellos por separado.</w:t>
      </w:r>
    </w:p>
    <w:p w14:paraId="64D09173" w14:textId="56795E39" w:rsidR="00E12065" w:rsidRPr="00CE61E0" w:rsidRDefault="00E12065" w:rsidP="00E12065">
      <w:pPr>
        <w:rPr>
          <w:color w:val="000000" w:themeColor="text1"/>
        </w:rPr>
      </w:pPr>
      <w:r w:rsidRPr="00CE61E0">
        <w:rPr>
          <w:color w:val="000000" w:themeColor="text1"/>
        </w:rPr>
        <w:t xml:space="preserve">Para verificar esta condición se realiza el ensayo de acuerdo al apartado 4.3 de la </w:t>
      </w:r>
      <w:r w:rsidR="006D1FFA" w:rsidRPr="00CE61E0">
        <w:rPr>
          <w:color w:val="000000" w:themeColor="text1"/>
        </w:rPr>
        <w:t>n</w:t>
      </w:r>
      <w:r w:rsidRPr="00CE61E0">
        <w:rPr>
          <w:color w:val="000000" w:themeColor="text1"/>
        </w:rPr>
        <w:t>orma UNE 217001.</w:t>
      </w:r>
    </w:p>
    <w:p w14:paraId="411AF953" w14:textId="3BD72507" w:rsidR="00E12065" w:rsidRPr="00CE61E0" w:rsidRDefault="00E12065" w:rsidP="004763AB">
      <w:pPr>
        <w:pStyle w:val="Ttulo6"/>
      </w:pPr>
      <w:r w:rsidRPr="00CE61E0">
        <w:t>Ensayo para verificar la actuación en caso de pérdida de comunicaciones</w:t>
      </w:r>
    </w:p>
    <w:p w14:paraId="30509DBB" w14:textId="77777777" w:rsidR="00E12065" w:rsidRPr="00CE61E0" w:rsidRDefault="00E12065" w:rsidP="00E12065">
      <w:pPr>
        <w:rPr>
          <w:color w:val="000000" w:themeColor="text1"/>
        </w:rPr>
      </w:pPr>
      <w:r w:rsidRPr="00CE61E0">
        <w:rPr>
          <w:color w:val="000000" w:themeColor="text1"/>
        </w:rPr>
        <w:t xml:space="preserve">El generador debe dejar de generar en caso de pérdida de la comunicación, tanto si es inalámbrica como si no lo es, entre los diferentes elementos del sistema en un tiempo inferior a 5 segundos. En caso de que el elemento de control esté integrado en uno de los dispositivos requeridos (equipo de medida de potencia o generador) no será preciso comprobar la comunicación entre los elementos integrados en un mismo dispositivo. </w:t>
      </w:r>
    </w:p>
    <w:p w14:paraId="1BBFF13E" w14:textId="4C0CA4B4" w:rsidR="00E12065" w:rsidRPr="00CE61E0" w:rsidRDefault="00E12065" w:rsidP="00E12065">
      <w:pPr>
        <w:rPr>
          <w:color w:val="000000" w:themeColor="text1"/>
        </w:rPr>
      </w:pPr>
      <w:r w:rsidRPr="00CE61E0">
        <w:rPr>
          <w:color w:val="000000" w:themeColor="text1"/>
        </w:rPr>
        <w:t xml:space="preserve">Para verificar esta condición se realiza el ensayo de acuerdo al apartado 4.4 de la </w:t>
      </w:r>
      <w:r w:rsidR="006D1FFA" w:rsidRPr="00CE61E0">
        <w:rPr>
          <w:color w:val="000000" w:themeColor="text1"/>
        </w:rPr>
        <w:t>n</w:t>
      </w:r>
      <w:r w:rsidRPr="00CE61E0">
        <w:rPr>
          <w:color w:val="000000" w:themeColor="text1"/>
        </w:rPr>
        <w:t>orma UNE 217001.</w:t>
      </w:r>
    </w:p>
    <w:p w14:paraId="47B45EE0" w14:textId="61944960" w:rsidR="00E12065" w:rsidRPr="006E60D2" w:rsidRDefault="00E12065" w:rsidP="00B236A5">
      <w:pPr>
        <w:pStyle w:val="Ttulo4"/>
        <w:numPr>
          <w:ilvl w:val="0"/>
          <w:numId w:val="85"/>
        </w:numPr>
      </w:pPr>
      <w:r w:rsidRPr="006E60D2">
        <w:t>REQUISITOS PARA LA CONFORMIDAD EN LA LIMITACIÓN DE LA INYECCIÓN DE CORRIENTE CONTINUA A LA RED</w:t>
      </w:r>
    </w:p>
    <w:p w14:paraId="389DA562" w14:textId="77777777" w:rsidR="00E12065" w:rsidRPr="00CE61E0" w:rsidRDefault="00E12065" w:rsidP="00E12065">
      <w:pPr>
        <w:rPr>
          <w:color w:val="000000" w:themeColor="text1"/>
        </w:rPr>
      </w:pPr>
      <w:r w:rsidRPr="00CE61E0">
        <w:rPr>
          <w:color w:val="000000" w:themeColor="text1"/>
        </w:rPr>
        <w:t>El generador deberá limitar la corriente continua inyectada a red por debajo de un determinado valor.</w:t>
      </w:r>
    </w:p>
    <w:p w14:paraId="7962D15F" w14:textId="77777777" w:rsidR="00E12065" w:rsidRPr="00CE61E0" w:rsidRDefault="00E12065" w:rsidP="00E12065">
      <w:pPr>
        <w:rPr>
          <w:color w:val="000000" w:themeColor="text1"/>
        </w:rPr>
      </w:pPr>
      <w:r w:rsidRPr="00CE61E0">
        <w:rPr>
          <w:color w:val="000000" w:themeColor="text1"/>
        </w:rPr>
        <w:t>Los generadores que incorporan un transformador de baja frecuencia (50 Hz) que proporciona una separación galvánica, garantizan la no inyección de corriente continua a la red, por lo que no necesitan realizar ningún ensayo para demostrar que cumplen con este requerimiento.</w:t>
      </w:r>
    </w:p>
    <w:p w14:paraId="2DAAA7C1" w14:textId="77777777" w:rsidR="00E12065" w:rsidRPr="00CE61E0" w:rsidRDefault="00E12065" w:rsidP="00E12065">
      <w:pPr>
        <w:rPr>
          <w:color w:val="000000" w:themeColor="text1"/>
        </w:rPr>
      </w:pPr>
      <w:r w:rsidRPr="00CE61E0">
        <w:rPr>
          <w:color w:val="000000" w:themeColor="text1"/>
        </w:rPr>
        <w:t>Si el generador incorpora un transformador de alta frecuencia</w:t>
      </w:r>
      <w:r w:rsidRPr="00CE61E0">
        <w:rPr>
          <w:rFonts w:cs="Arial"/>
          <w:color w:val="000000" w:themeColor="text1"/>
          <w:szCs w:val="22"/>
        </w:rPr>
        <w:t xml:space="preserve"> (que incorporan en su etapa de conversión un convertidor CC/C</w:t>
      </w:r>
      <w:r w:rsidRPr="00CE61E0">
        <w:rPr>
          <w:color w:val="000000" w:themeColor="text1"/>
        </w:rPr>
        <w:t>C) o no dispone de transformador se deberá demostrar que la corriente continua inyectada a red por el generador no supera el 0,5% del valor eficaz de la corriente de salida del generador, cuando el generador funciona entre el 25% y el 100% de su potencia nominal.</w:t>
      </w:r>
    </w:p>
    <w:p w14:paraId="1A605ACB" w14:textId="3A9FA44E" w:rsidR="00E12065" w:rsidRPr="00CE61E0" w:rsidRDefault="00E12065" w:rsidP="00E12065">
      <w:pPr>
        <w:rPr>
          <w:color w:val="000000" w:themeColor="text1"/>
        </w:rPr>
      </w:pPr>
      <w:r w:rsidRPr="00CE61E0">
        <w:rPr>
          <w:iCs/>
          <w:color w:val="000000" w:themeColor="text1"/>
        </w:rPr>
        <w:t>Para verificar esta condición se realiza el ensayo de</w:t>
      </w:r>
      <w:r w:rsidR="006D1FFA" w:rsidRPr="00CE61E0">
        <w:rPr>
          <w:iCs/>
          <w:color w:val="000000" w:themeColor="text1"/>
        </w:rPr>
        <w:t xml:space="preserve"> acuerdo al apartado 4.1 de la n</w:t>
      </w:r>
      <w:r w:rsidRPr="00CE61E0">
        <w:rPr>
          <w:iCs/>
          <w:color w:val="000000" w:themeColor="text1"/>
        </w:rPr>
        <w:t>orma UNE 217002.</w:t>
      </w:r>
    </w:p>
    <w:p w14:paraId="62F172CA" w14:textId="678756FB" w:rsidR="00E12065" w:rsidRPr="006E60D2" w:rsidRDefault="00E12065" w:rsidP="00B236A5">
      <w:pPr>
        <w:pStyle w:val="Ttulo4"/>
        <w:numPr>
          <w:ilvl w:val="0"/>
          <w:numId w:val="85"/>
        </w:numPr>
      </w:pPr>
      <w:r w:rsidRPr="006E60D2">
        <w:lastRenderedPageBreak/>
        <w:t>REQUISITOS PARA LA CONFORMIDAD EN LA LIMITACIÓN DE SOBRETENSIONES GENERADAS</w:t>
      </w:r>
    </w:p>
    <w:p w14:paraId="4D676C9E" w14:textId="77777777" w:rsidR="00E12065" w:rsidRPr="00CE61E0" w:rsidRDefault="00E12065" w:rsidP="00E12065">
      <w:pPr>
        <w:rPr>
          <w:color w:val="000000" w:themeColor="text1"/>
        </w:rPr>
      </w:pPr>
      <w:r w:rsidRPr="00CE61E0">
        <w:rPr>
          <w:color w:val="000000" w:themeColor="text1"/>
        </w:rPr>
        <w:t>Un generador no debe provocar sobretensiones cuando se conecta a una red de corriente alterna que alimenta a otras instalaciones eléctricas.</w:t>
      </w:r>
    </w:p>
    <w:p w14:paraId="18CD8767" w14:textId="77777777" w:rsidR="00E12065" w:rsidRPr="00CE61E0" w:rsidRDefault="00E12065" w:rsidP="00E12065">
      <w:pPr>
        <w:rPr>
          <w:color w:val="000000" w:themeColor="text1"/>
        </w:rPr>
      </w:pPr>
      <w:r w:rsidRPr="00CE61E0">
        <w:rPr>
          <w:color w:val="000000" w:themeColor="text1"/>
        </w:rPr>
        <w:t>En función del tipo de instalación eléctrica a la que se conecta, se establecen dos grupos de generadores:</w:t>
      </w:r>
    </w:p>
    <w:p w14:paraId="133ADC50" w14:textId="77777777" w:rsidR="00E12065" w:rsidRPr="00CE61E0" w:rsidRDefault="00E12065" w:rsidP="005C63FB">
      <w:pPr>
        <w:pStyle w:val="Prrafodelista"/>
        <w:numPr>
          <w:ilvl w:val="0"/>
          <w:numId w:val="101"/>
        </w:numPr>
        <w:spacing w:after="0" w:line="240" w:lineRule="auto"/>
        <w:rPr>
          <w:color w:val="000000" w:themeColor="text1"/>
        </w:rPr>
      </w:pPr>
      <w:r w:rsidRPr="00CE61E0">
        <w:rPr>
          <w:color w:val="000000" w:themeColor="text1"/>
        </w:rPr>
        <w:t>Grupo 1: son los generadores para instalaciones interconectadas de tipo c1).</w:t>
      </w:r>
    </w:p>
    <w:p w14:paraId="542293FF" w14:textId="77777777" w:rsidR="00E12065" w:rsidRPr="00CE61E0" w:rsidRDefault="00E12065" w:rsidP="005C63FB">
      <w:pPr>
        <w:pStyle w:val="Prrafodelista"/>
        <w:numPr>
          <w:ilvl w:val="0"/>
          <w:numId w:val="101"/>
        </w:numPr>
        <w:spacing w:line="240" w:lineRule="auto"/>
        <w:rPr>
          <w:color w:val="000000" w:themeColor="text1"/>
        </w:rPr>
      </w:pPr>
      <w:r w:rsidRPr="00CE61E0">
        <w:rPr>
          <w:color w:val="000000" w:themeColor="text1"/>
        </w:rPr>
        <w:t>Grupo 2: son los generadores para instalaciones interconectadas de tipo c2).</w:t>
      </w:r>
    </w:p>
    <w:p w14:paraId="542E2FB0" w14:textId="77777777" w:rsidR="00E12065" w:rsidRPr="00CE61E0" w:rsidRDefault="00E12065" w:rsidP="00E12065">
      <w:pPr>
        <w:rPr>
          <w:i/>
          <w:color w:val="000000" w:themeColor="text1"/>
        </w:rPr>
      </w:pPr>
      <w:r w:rsidRPr="00CE61E0">
        <w:rPr>
          <w:color w:val="000000" w:themeColor="text1"/>
        </w:rPr>
        <w:t>El valor máximo de la sobretensión provocada por los generadores del grupo 1 en la red a la que se conectan, debe ser inferior a los valores indicados de la Tabla 3.</w:t>
      </w:r>
    </w:p>
    <w:p w14:paraId="4E20D9BD" w14:textId="1FDF82CE" w:rsidR="00E12065" w:rsidRPr="00CE61E0" w:rsidRDefault="00E12065" w:rsidP="00E12065">
      <w:pPr>
        <w:pStyle w:val="Titulotabla"/>
        <w:rPr>
          <w:lang w:bidi="es-ES"/>
        </w:rPr>
      </w:pPr>
      <w:r w:rsidRPr="00CE61E0">
        <w:rPr>
          <w:lang w:bidi="es-ES"/>
        </w:rPr>
        <w:t>Tabla 3. Sobretensiones máximas admisibles para generadores del grupo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00"/>
        <w:gridCol w:w="3237"/>
      </w:tblGrid>
      <w:tr w:rsidR="00E12065" w:rsidRPr="00CE61E0" w14:paraId="3CEC119A" w14:textId="77777777" w:rsidTr="00E12065">
        <w:trPr>
          <w:jc w:val="center"/>
        </w:trPr>
        <w:tc>
          <w:tcPr>
            <w:tcW w:w="2400" w:type="dxa"/>
            <w:shd w:val="clear" w:color="auto" w:fill="E7E6E6" w:themeFill="background2"/>
            <w:tcMar>
              <w:top w:w="0" w:type="dxa"/>
              <w:left w:w="108" w:type="dxa"/>
              <w:bottom w:w="0" w:type="dxa"/>
              <w:right w:w="108" w:type="dxa"/>
            </w:tcMar>
            <w:hideMark/>
          </w:tcPr>
          <w:p w14:paraId="5CE7D649" w14:textId="77777777" w:rsidR="00E12065" w:rsidRPr="00CE61E0" w:rsidRDefault="00E12065" w:rsidP="00E12065">
            <w:pPr>
              <w:spacing w:after="0"/>
              <w:ind w:firstLine="0"/>
              <w:jc w:val="center"/>
              <w:rPr>
                <w:b/>
                <w:sz w:val="20"/>
              </w:rPr>
            </w:pPr>
            <w:r w:rsidRPr="00CE61E0">
              <w:rPr>
                <w:b/>
                <w:sz w:val="20"/>
              </w:rPr>
              <w:t xml:space="preserve">Duración de la sobretensión </w:t>
            </w:r>
          </w:p>
          <w:p w14:paraId="451498B1" w14:textId="77777777" w:rsidR="00E12065" w:rsidRPr="00CE61E0" w:rsidRDefault="00E12065" w:rsidP="00E12065">
            <w:pPr>
              <w:spacing w:after="0"/>
              <w:ind w:firstLine="0"/>
              <w:jc w:val="center"/>
              <w:rPr>
                <w:b/>
                <w:sz w:val="20"/>
              </w:rPr>
            </w:pPr>
            <w:r w:rsidRPr="00CE61E0">
              <w:rPr>
                <w:b/>
                <w:sz w:val="20"/>
              </w:rPr>
              <w:t>(ms)</w:t>
            </w:r>
          </w:p>
        </w:tc>
        <w:tc>
          <w:tcPr>
            <w:tcW w:w="3237" w:type="dxa"/>
            <w:shd w:val="clear" w:color="auto" w:fill="E7E6E6" w:themeFill="background2"/>
            <w:tcMar>
              <w:top w:w="0" w:type="dxa"/>
              <w:left w:w="108" w:type="dxa"/>
              <w:bottom w:w="0" w:type="dxa"/>
              <w:right w:w="108" w:type="dxa"/>
            </w:tcMar>
            <w:hideMark/>
          </w:tcPr>
          <w:p w14:paraId="4232A6E7" w14:textId="77777777" w:rsidR="00E12065" w:rsidRPr="00CE61E0" w:rsidRDefault="00E12065" w:rsidP="00E12065">
            <w:pPr>
              <w:spacing w:after="0"/>
              <w:ind w:firstLine="0"/>
              <w:jc w:val="center"/>
              <w:rPr>
                <w:b/>
                <w:sz w:val="20"/>
              </w:rPr>
            </w:pPr>
            <w:r w:rsidRPr="00CE61E0">
              <w:rPr>
                <w:b/>
                <w:sz w:val="20"/>
              </w:rPr>
              <w:t xml:space="preserve">Valor admisible de la sobretensión </w:t>
            </w:r>
          </w:p>
          <w:p w14:paraId="2C39B546" w14:textId="77777777" w:rsidR="00E12065" w:rsidRPr="00CE61E0" w:rsidRDefault="00E12065" w:rsidP="00E12065">
            <w:pPr>
              <w:spacing w:after="0"/>
              <w:ind w:firstLine="0"/>
              <w:jc w:val="center"/>
              <w:rPr>
                <w:b/>
                <w:sz w:val="20"/>
              </w:rPr>
            </w:pPr>
            <w:r w:rsidRPr="00CE61E0">
              <w:rPr>
                <w:b/>
                <w:sz w:val="20"/>
              </w:rPr>
              <w:t>(% Un pico)</w:t>
            </w:r>
          </w:p>
        </w:tc>
      </w:tr>
      <w:tr w:rsidR="00E12065" w:rsidRPr="00CE61E0" w14:paraId="1116BAE8" w14:textId="77777777" w:rsidTr="00E12065">
        <w:trPr>
          <w:jc w:val="center"/>
        </w:trPr>
        <w:tc>
          <w:tcPr>
            <w:tcW w:w="2400" w:type="dxa"/>
            <w:tcMar>
              <w:top w:w="0" w:type="dxa"/>
              <w:left w:w="108" w:type="dxa"/>
              <w:bottom w:w="0" w:type="dxa"/>
              <w:right w:w="108" w:type="dxa"/>
            </w:tcMar>
            <w:hideMark/>
          </w:tcPr>
          <w:p w14:paraId="476C0C40" w14:textId="77777777" w:rsidR="00E12065" w:rsidRPr="00CE61E0" w:rsidRDefault="00E12065" w:rsidP="00E12065">
            <w:pPr>
              <w:spacing w:after="0"/>
              <w:ind w:firstLine="0"/>
              <w:jc w:val="center"/>
              <w:rPr>
                <w:sz w:val="20"/>
              </w:rPr>
            </w:pPr>
            <w:r w:rsidRPr="00CE61E0">
              <w:rPr>
                <w:sz w:val="20"/>
              </w:rPr>
              <w:t>≤ 0,2</w:t>
            </w:r>
          </w:p>
        </w:tc>
        <w:tc>
          <w:tcPr>
            <w:tcW w:w="3237" w:type="dxa"/>
            <w:tcMar>
              <w:top w:w="0" w:type="dxa"/>
              <w:left w:w="108" w:type="dxa"/>
              <w:bottom w:w="0" w:type="dxa"/>
              <w:right w:w="108" w:type="dxa"/>
            </w:tcMar>
            <w:vAlign w:val="bottom"/>
            <w:hideMark/>
          </w:tcPr>
          <w:p w14:paraId="171EBBC9" w14:textId="77777777" w:rsidR="00E12065" w:rsidRPr="00CE61E0" w:rsidRDefault="00E12065" w:rsidP="00E12065">
            <w:pPr>
              <w:spacing w:after="0"/>
              <w:ind w:firstLine="0"/>
              <w:jc w:val="center"/>
              <w:rPr>
                <w:sz w:val="20"/>
              </w:rPr>
            </w:pPr>
            <w:r w:rsidRPr="00CE61E0">
              <w:rPr>
                <w:sz w:val="20"/>
              </w:rPr>
              <w:t>280</w:t>
            </w:r>
          </w:p>
        </w:tc>
      </w:tr>
      <w:tr w:rsidR="00E12065" w:rsidRPr="00CE61E0" w14:paraId="403BA93D" w14:textId="77777777" w:rsidTr="00E12065">
        <w:trPr>
          <w:jc w:val="center"/>
        </w:trPr>
        <w:tc>
          <w:tcPr>
            <w:tcW w:w="2400" w:type="dxa"/>
            <w:tcMar>
              <w:top w:w="0" w:type="dxa"/>
              <w:left w:w="108" w:type="dxa"/>
              <w:bottom w:w="0" w:type="dxa"/>
              <w:right w:w="108" w:type="dxa"/>
            </w:tcMar>
            <w:hideMark/>
          </w:tcPr>
          <w:p w14:paraId="300D0231" w14:textId="77777777" w:rsidR="00E12065" w:rsidRPr="00CE61E0" w:rsidRDefault="00E12065" w:rsidP="00E12065">
            <w:pPr>
              <w:spacing w:after="0"/>
              <w:ind w:firstLine="0"/>
              <w:jc w:val="center"/>
              <w:rPr>
                <w:sz w:val="20"/>
              </w:rPr>
            </w:pPr>
            <w:r w:rsidRPr="00CE61E0">
              <w:rPr>
                <w:sz w:val="20"/>
              </w:rPr>
              <w:t>≤ 0,6</w:t>
            </w:r>
          </w:p>
        </w:tc>
        <w:tc>
          <w:tcPr>
            <w:tcW w:w="3237" w:type="dxa"/>
            <w:tcMar>
              <w:top w:w="0" w:type="dxa"/>
              <w:left w:w="108" w:type="dxa"/>
              <w:bottom w:w="0" w:type="dxa"/>
              <w:right w:w="108" w:type="dxa"/>
            </w:tcMar>
            <w:vAlign w:val="bottom"/>
            <w:hideMark/>
          </w:tcPr>
          <w:p w14:paraId="7E19D635" w14:textId="77777777" w:rsidR="00E12065" w:rsidRPr="00CE61E0" w:rsidRDefault="00E12065" w:rsidP="00E12065">
            <w:pPr>
              <w:spacing w:after="0"/>
              <w:ind w:firstLine="0"/>
              <w:jc w:val="center"/>
              <w:rPr>
                <w:sz w:val="20"/>
              </w:rPr>
            </w:pPr>
            <w:r w:rsidRPr="00CE61E0">
              <w:rPr>
                <w:sz w:val="20"/>
              </w:rPr>
              <w:t>218</w:t>
            </w:r>
          </w:p>
        </w:tc>
      </w:tr>
      <w:tr w:rsidR="00E12065" w:rsidRPr="00CE61E0" w14:paraId="401C100E" w14:textId="77777777" w:rsidTr="00E12065">
        <w:trPr>
          <w:jc w:val="center"/>
        </w:trPr>
        <w:tc>
          <w:tcPr>
            <w:tcW w:w="2400" w:type="dxa"/>
            <w:tcMar>
              <w:top w:w="0" w:type="dxa"/>
              <w:left w:w="108" w:type="dxa"/>
              <w:bottom w:w="0" w:type="dxa"/>
              <w:right w:w="108" w:type="dxa"/>
            </w:tcMar>
            <w:hideMark/>
          </w:tcPr>
          <w:p w14:paraId="4BD857E9" w14:textId="77777777" w:rsidR="00E12065" w:rsidRPr="00CE61E0" w:rsidRDefault="00E12065" w:rsidP="00E12065">
            <w:pPr>
              <w:spacing w:after="0"/>
              <w:ind w:firstLine="0"/>
              <w:jc w:val="center"/>
              <w:rPr>
                <w:sz w:val="20"/>
              </w:rPr>
            </w:pPr>
            <w:r w:rsidRPr="00CE61E0">
              <w:rPr>
                <w:sz w:val="20"/>
              </w:rPr>
              <w:t>≤ 2</w:t>
            </w:r>
          </w:p>
        </w:tc>
        <w:tc>
          <w:tcPr>
            <w:tcW w:w="3237" w:type="dxa"/>
            <w:tcMar>
              <w:top w:w="0" w:type="dxa"/>
              <w:left w:w="108" w:type="dxa"/>
              <w:bottom w:w="0" w:type="dxa"/>
              <w:right w:w="108" w:type="dxa"/>
            </w:tcMar>
            <w:vAlign w:val="bottom"/>
            <w:hideMark/>
          </w:tcPr>
          <w:p w14:paraId="45B15BD0" w14:textId="77777777" w:rsidR="00E12065" w:rsidRPr="00CE61E0" w:rsidRDefault="00E12065" w:rsidP="00E12065">
            <w:pPr>
              <w:spacing w:after="0"/>
              <w:ind w:firstLine="0"/>
              <w:jc w:val="center"/>
              <w:rPr>
                <w:sz w:val="20"/>
              </w:rPr>
            </w:pPr>
            <w:r w:rsidRPr="00CE61E0">
              <w:rPr>
                <w:sz w:val="20"/>
              </w:rPr>
              <w:t>178</w:t>
            </w:r>
          </w:p>
        </w:tc>
      </w:tr>
      <w:tr w:rsidR="00E12065" w:rsidRPr="00CE61E0" w14:paraId="6C44EDD9" w14:textId="77777777" w:rsidTr="00E12065">
        <w:trPr>
          <w:jc w:val="center"/>
        </w:trPr>
        <w:tc>
          <w:tcPr>
            <w:tcW w:w="2400" w:type="dxa"/>
            <w:tcMar>
              <w:top w:w="0" w:type="dxa"/>
              <w:left w:w="108" w:type="dxa"/>
              <w:bottom w:w="0" w:type="dxa"/>
              <w:right w:w="108" w:type="dxa"/>
            </w:tcMar>
            <w:hideMark/>
          </w:tcPr>
          <w:p w14:paraId="0FA0CC98" w14:textId="77777777" w:rsidR="00E12065" w:rsidRPr="00CE61E0" w:rsidRDefault="00E12065" w:rsidP="00E12065">
            <w:pPr>
              <w:spacing w:after="0"/>
              <w:ind w:firstLine="0"/>
              <w:jc w:val="center"/>
              <w:rPr>
                <w:sz w:val="20"/>
              </w:rPr>
            </w:pPr>
            <w:r w:rsidRPr="00CE61E0">
              <w:rPr>
                <w:sz w:val="20"/>
              </w:rPr>
              <w:t>≤ 6</w:t>
            </w:r>
          </w:p>
        </w:tc>
        <w:tc>
          <w:tcPr>
            <w:tcW w:w="3237" w:type="dxa"/>
            <w:tcMar>
              <w:top w:w="0" w:type="dxa"/>
              <w:left w:w="108" w:type="dxa"/>
              <w:bottom w:w="0" w:type="dxa"/>
              <w:right w:w="108" w:type="dxa"/>
            </w:tcMar>
            <w:vAlign w:val="bottom"/>
            <w:hideMark/>
          </w:tcPr>
          <w:p w14:paraId="26D59F17" w14:textId="77777777" w:rsidR="00E12065" w:rsidRPr="00CE61E0" w:rsidRDefault="00E12065" w:rsidP="00E12065">
            <w:pPr>
              <w:spacing w:after="0"/>
              <w:ind w:firstLine="0"/>
              <w:jc w:val="center"/>
              <w:rPr>
                <w:sz w:val="20"/>
              </w:rPr>
            </w:pPr>
            <w:r w:rsidRPr="00CE61E0">
              <w:rPr>
                <w:sz w:val="20"/>
              </w:rPr>
              <w:t>145</w:t>
            </w:r>
          </w:p>
        </w:tc>
      </w:tr>
      <w:tr w:rsidR="00E12065" w:rsidRPr="00CE61E0" w14:paraId="09F70D38" w14:textId="77777777" w:rsidTr="00E12065">
        <w:trPr>
          <w:jc w:val="center"/>
        </w:trPr>
        <w:tc>
          <w:tcPr>
            <w:tcW w:w="2400" w:type="dxa"/>
            <w:tcMar>
              <w:top w:w="0" w:type="dxa"/>
              <w:left w:w="108" w:type="dxa"/>
              <w:bottom w:w="0" w:type="dxa"/>
              <w:right w:w="108" w:type="dxa"/>
            </w:tcMar>
            <w:hideMark/>
          </w:tcPr>
          <w:p w14:paraId="2B659C63" w14:textId="77777777" w:rsidR="00E12065" w:rsidRPr="00CE61E0" w:rsidRDefault="00E12065" w:rsidP="00E12065">
            <w:pPr>
              <w:spacing w:after="0"/>
              <w:ind w:firstLine="0"/>
              <w:jc w:val="center"/>
              <w:rPr>
                <w:sz w:val="20"/>
              </w:rPr>
            </w:pPr>
            <w:r w:rsidRPr="00CE61E0">
              <w:rPr>
                <w:sz w:val="20"/>
              </w:rPr>
              <w:t>≤ 20</w:t>
            </w:r>
          </w:p>
        </w:tc>
        <w:tc>
          <w:tcPr>
            <w:tcW w:w="3237" w:type="dxa"/>
            <w:tcMar>
              <w:top w:w="0" w:type="dxa"/>
              <w:left w:w="108" w:type="dxa"/>
              <w:bottom w:w="0" w:type="dxa"/>
              <w:right w:w="108" w:type="dxa"/>
            </w:tcMar>
            <w:vAlign w:val="bottom"/>
            <w:hideMark/>
          </w:tcPr>
          <w:p w14:paraId="742D53DC" w14:textId="77777777" w:rsidR="00E12065" w:rsidRPr="00CE61E0" w:rsidRDefault="00E12065" w:rsidP="00E12065">
            <w:pPr>
              <w:spacing w:after="0"/>
              <w:ind w:firstLine="0"/>
              <w:jc w:val="center"/>
              <w:rPr>
                <w:sz w:val="20"/>
              </w:rPr>
            </w:pPr>
            <w:r w:rsidRPr="00CE61E0">
              <w:rPr>
                <w:sz w:val="20"/>
              </w:rPr>
              <w:t>129</w:t>
            </w:r>
          </w:p>
        </w:tc>
      </w:tr>
      <w:tr w:rsidR="00E12065" w:rsidRPr="00CE61E0" w14:paraId="2B72F6C4" w14:textId="77777777" w:rsidTr="00E12065">
        <w:trPr>
          <w:jc w:val="center"/>
        </w:trPr>
        <w:tc>
          <w:tcPr>
            <w:tcW w:w="2400" w:type="dxa"/>
            <w:tcMar>
              <w:top w:w="0" w:type="dxa"/>
              <w:left w:w="108" w:type="dxa"/>
              <w:bottom w:w="0" w:type="dxa"/>
              <w:right w:w="108" w:type="dxa"/>
            </w:tcMar>
            <w:hideMark/>
          </w:tcPr>
          <w:p w14:paraId="65C2DF34" w14:textId="77777777" w:rsidR="00E12065" w:rsidRPr="00CE61E0" w:rsidRDefault="00E12065" w:rsidP="00E12065">
            <w:pPr>
              <w:spacing w:after="0"/>
              <w:ind w:firstLine="0"/>
              <w:jc w:val="center"/>
              <w:rPr>
                <w:sz w:val="20"/>
              </w:rPr>
            </w:pPr>
            <w:r w:rsidRPr="00CE61E0">
              <w:rPr>
                <w:sz w:val="20"/>
              </w:rPr>
              <w:t>≤ 600</w:t>
            </w:r>
          </w:p>
        </w:tc>
        <w:tc>
          <w:tcPr>
            <w:tcW w:w="3237" w:type="dxa"/>
            <w:tcMar>
              <w:top w:w="0" w:type="dxa"/>
              <w:left w:w="108" w:type="dxa"/>
              <w:bottom w:w="0" w:type="dxa"/>
              <w:right w:w="108" w:type="dxa"/>
            </w:tcMar>
            <w:vAlign w:val="bottom"/>
            <w:hideMark/>
          </w:tcPr>
          <w:p w14:paraId="7FF9C120" w14:textId="77777777" w:rsidR="00E12065" w:rsidRPr="00CE61E0" w:rsidRDefault="00E12065" w:rsidP="00E12065">
            <w:pPr>
              <w:spacing w:after="0"/>
              <w:ind w:firstLine="0"/>
              <w:jc w:val="center"/>
              <w:rPr>
                <w:sz w:val="20"/>
              </w:rPr>
            </w:pPr>
            <w:r w:rsidRPr="00CE61E0">
              <w:rPr>
                <w:sz w:val="20"/>
              </w:rPr>
              <w:t>120</w:t>
            </w:r>
          </w:p>
        </w:tc>
      </w:tr>
    </w:tbl>
    <w:p w14:paraId="5CA9E1E4" w14:textId="77777777" w:rsidR="00E12065" w:rsidRPr="00CE61E0" w:rsidRDefault="00E12065" w:rsidP="00E12065">
      <w:pPr>
        <w:pStyle w:val="Titulotabla"/>
        <w:rPr>
          <w:lang w:bidi="es-ES"/>
        </w:rPr>
      </w:pPr>
    </w:p>
    <w:p w14:paraId="16204EDF" w14:textId="15A858A5" w:rsidR="00E12065" w:rsidRPr="00CE61E0" w:rsidRDefault="00E12065" w:rsidP="00E12065">
      <w:pPr>
        <w:rPr>
          <w:rFonts w:cs="Arial"/>
          <w:color w:val="000000" w:themeColor="text1"/>
          <w:szCs w:val="22"/>
        </w:rPr>
      </w:pPr>
      <w:r w:rsidRPr="00CE61E0">
        <w:rPr>
          <w:rFonts w:cs="Arial"/>
          <w:color w:val="000000" w:themeColor="text1"/>
          <w:szCs w:val="22"/>
        </w:rPr>
        <w:t>El valor máximo de la sobretensión provocada por los generadores del grup</w:t>
      </w:r>
      <w:r w:rsidR="005B1FB3" w:rsidRPr="00CE61E0">
        <w:rPr>
          <w:rFonts w:cs="Arial"/>
          <w:color w:val="000000" w:themeColor="text1"/>
          <w:szCs w:val="22"/>
        </w:rPr>
        <w:t xml:space="preserve">o 2, será la indicada en la ITC </w:t>
      </w:r>
      <w:r w:rsidRPr="00CE61E0">
        <w:rPr>
          <w:rFonts w:cs="Arial"/>
          <w:color w:val="000000" w:themeColor="text1"/>
          <w:szCs w:val="22"/>
        </w:rPr>
        <w:t>RAT-09 del Reglamento sobre condiciones técnicas y garantías de seguridad en instalaciones de alta tensión.</w:t>
      </w:r>
    </w:p>
    <w:p w14:paraId="6554D70E" w14:textId="471329F1" w:rsidR="00E12065" w:rsidRPr="00CE61E0" w:rsidRDefault="00E12065" w:rsidP="00E12065">
      <w:r w:rsidRPr="00CE61E0">
        <w:rPr>
          <w:rFonts w:cs="Arial"/>
          <w:iCs/>
          <w:color w:val="000000" w:themeColor="text1"/>
          <w:szCs w:val="22"/>
        </w:rPr>
        <w:t>Los ensayos para la verificación de la conformidad se realizarán de acuerdo con el apartado 4.2 la norma UNE 217002.</w:t>
      </w:r>
    </w:p>
    <w:p w14:paraId="784C0EA8" w14:textId="53B11513" w:rsidR="00CE7888" w:rsidRPr="006E60D2" w:rsidRDefault="00E12065" w:rsidP="00B236A5">
      <w:pPr>
        <w:pStyle w:val="Ttulo4"/>
        <w:numPr>
          <w:ilvl w:val="0"/>
          <w:numId w:val="85"/>
        </w:numPr>
      </w:pPr>
      <w:r w:rsidRPr="006E60D2">
        <w:t>REQUISITOS PARA LA CONFORMIDAD DEL SISTEMA DE DETECCIÓN DE FUNCIONAMIENTO EN ISLA</w:t>
      </w:r>
    </w:p>
    <w:p w14:paraId="5A0703A6" w14:textId="09D147CB" w:rsidR="00E12065" w:rsidRPr="00CE61E0" w:rsidRDefault="00E12065" w:rsidP="00E12065">
      <w:pPr>
        <w:rPr>
          <w:color w:val="000000" w:themeColor="text1"/>
          <w:lang w:val="es-ES_tradnl" w:eastAsia="es-ES_tradnl"/>
        </w:rPr>
      </w:pPr>
      <w:r w:rsidRPr="00CE61E0">
        <w:rPr>
          <w:color w:val="000000" w:themeColor="text1"/>
          <w:lang w:val="es-ES_tradnl" w:eastAsia="es-ES_tradnl"/>
        </w:rPr>
        <w:t xml:space="preserve">Los inversores que incorporen sistemas de detección de funcionamiento en isla se describen en la </w:t>
      </w:r>
      <w:r w:rsidR="00F27C92" w:rsidRPr="00CE61E0">
        <w:rPr>
          <w:color w:val="000000" w:themeColor="text1"/>
          <w:lang w:val="es-ES_tradnl" w:eastAsia="es-ES_tradnl"/>
        </w:rPr>
        <w:t>n</w:t>
      </w:r>
      <w:r w:rsidRPr="00CE61E0">
        <w:rPr>
          <w:color w:val="000000" w:themeColor="text1"/>
          <w:lang w:val="es-ES_tradnl" w:eastAsia="es-ES_tradnl"/>
        </w:rPr>
        <w:t xml:space="preserve">orma UNE-EN 62116. La detección de funcionamiento en isla se debe verificar según lo establecido en esta norma, con factor de calidad Q = 1 </w:t>
      </w:r>
      <w:r w:rsidRPr="00CE61E0">
        <w:rPr>
          <w:rFonts w:ascii="Symbol" w:eastAsia="Symbol" w:hAnsi="Symbol" w:cs="Symbol"/>
          <w:color w:val="000000" w:themeColor="text1"/>
          <w:lang w:val="es-ES_tradnl" w:eastAsia="es-ES_tradnl"/>
        </w:rPr>
        <w:t></w:t>
      </w:r>
      <w:r w:rsidRPr="00CE61E0">
        <w:rPr>
          <w:color w:val="000000" w:themeColor="text1"/>
          <w:lang w:val="es-ES_tradnl" w:eastAsia="es-ES_tradnl"/>
        </w:rPr>
        <w:t xml:space="preserve"> 0,05 que detecte el funcionamiento en isla en menos de 2 s.</w:t>
      </w:r>
    </w:p>
    <w:p w14:paraId="2C4BFC68" w14:textId="4064874E" w:rsidR="00E12065" w:rsidRPr="00CE61E0" w:rsidRDefault="00E12065" w:rsidP="00E12065">
      <w:pPr>
        <w:rPr>
          <w:rFonts w:cs="Arial"/>
          <w:color w:val="000000" w:themeColor="text1"/>
          <w:szCs w:val="22"/>
        </w:rPr>
      </w:pPr>
      <w:r w:rsidRPr="00CE61E0">
        <w:rPr>
          <w:color w:val="000000" w:themeColor="text1"/>
          <w:lang w:val="es-ES_tradnl" w:eastAsia="es-ES_tradnl"/>
        </w:rPr>
        <w:t xml:space="preserve">Adicionalmente, se debe verificar el correcto funcionamiento del sistema de detección de funcionamiento en isla cuando dos o más inversores trabajen en paralelo con la red y </w:t>
      </w:r>
      <w:r w:rsidRPr="00CE61E0">
        <w:rPr>
          <w:rFonts w:cs="Arial"/>
          <w:color w:val="000000" w:themeColor="text1"/>
          <w:szCs w:val="22"/>
        </w:rPr>
        <w:t xml:space="preserve">no dispongan </w:t>
      </w:r>
      <w:r w:rsidRPr="00CE61E0">
        <w:rPr>
          <w:rFonts w:cs="Arial"/>
          <w:color w:val="000000" w:themeColor="text1"/>
          <w:szCs w:val="22"/>
        </w:rPr>
        <w:lastRenderedPageBreak/>
        <w:t>de un sistema antivertido individual de cada inversor</w:t>
      </w:r>
      <w:r w:rsidRPr="00CE61E0">
        <w:rPr>
          <w:color w:val="000000" w:themeColor="text1"/>
          <w:lang w:val="es-ES_tradnl" w:eastAsia="es-ES_tradnl"/>
        </w:rPr>
        <w:t xml:space="preserve">. </w:t>
      </w:r>
      <w:r w:rsidRPr="00CE61E0">
        <w:rPr>
          <w:rFonts w:cs="Arial"/>
          <w:color w:val="000000" w:themeColor="text1"/>
          <w:szCs w:val="22"/>
        </w:rPr>
        <w:t>Los ensayos para la verificación de la conformidad se realizarán, de acuerdo con el capítulo 4.3 de la norma UNE 217002.</w:t>
      </w:r>
    </w:p>
    <w:p w14:paraId="4B825A1C" w14:textId="53268973" w:rsidR="00E12065" w:rsidRPr="00CE61E0" w:rsidRDefault="00E12065" w:rsidP="00E12065">
      <w:r w:rsidRPr="00CE61E0">
        <w:rPr>
          <w:rFonts w:cs="Arial"/>
          <w:color w:val="000000" w:themeColor="text1"/>
          <w:szCs w:val="22"/>
          <w:lang w:val="es-ES_tradnl" w:eastAsia="es-ES_tradnl"/>
        </w:rPr>
        <w:t xml:space="preserve">El ensayo </w:t>
      </w:r>
      <w:r w:rsidR="000C2DFF" w:rsidRPr="00CE61E0">
        <w:rPr>
          <w:rFonts w:cs="Arial"/>
          <w:szCs w:val="22"/>
          <w:lang w:val="es-ES_tradnl" w:eastAsia="es-ES_tradnl"/>
        </w:rPr>
        <w:t>s</w:t>
      </w:r>
      <w:r w:rsidRPr="00CE61E0">
        <w:rPr>
          <w:rFonts w:cs="Arial"/>
          <w:szCs w:val="22"/>
          <w:lang w:val="es-ES_tradnl" w:eastAsia="es-ES_tradnl"/>
        </w:rPr>
        <w:t xml:space="preserve">e </w:t>
      </w:r>
      <w:r w:rsidRPr="00CE61E0">
        <w:rPr>
          <w:rFonts w:cs="Arial"/>
          <w:color w:val="000000" w:themeColor="text1"/>
          <w:szCs w:val="22"/>
          <w:lang w:val="es-ES_tradnl" w:eastAsia="es-ES_tradnl"/>
        </w:rPr>
        <w:t>considera conforme si el inversor ensayado se desconecta en menos de 2 s en las situaciones y para los niveles de potencia nominal del ensayo.</w:t>
      </w:r>
    </w:p>
    <w:p w14:paraId="2FAC8CD5" w14:textId="4E70F7A8" w:rsidR="00E12065" w:rsidRPr="006E60D2" w:rsidRDefault="00E12065" w:rsidP="009C296A">
      <w:pPr>
        <w:pStyle w:val="Ttulo4"/>
        <w:numPr>
          <w:ilvl w:val="0"/>
          <w:numId w:val="85"/>
        </w:numPr>
      </w:pPr>
      <w:r w:rsidRPr="006E60D2">
        <w:t>OTRAS DISPOSICIONES</w:t>
      </w:r>
    </w:p>
    <w:p w14:paraId="36E1FB2D" w14:textId="77777777" w:rsidR="00E12065" w:rsidRPr="00CE61E0" w:rsidRDefault="00E12065" w:rsidP="00E12065">
      <w:pPr>
        <w:suppressAutoHyphens/>
        <w:rPr>
          <w:color w:val="000000" w:themeColor="text1"/>
          <w:lang w:val="es-ES_tradnl"/>
        </w:rPr>
      </w:pPr>
      <w:r w:rsidRPr="00CE61E0">
        <w:rPr>
          <w:color w:val="000000" w:themeColor="text1"/>
          <w:lang w:val="es-ES_tradnl"/>
        </w:rPr>
        <w:t>Todas las actuaciones relacionadas con la fijación del punto de conexión, el proyecto, la puesta en servicio y explotación de las instalaciones generadoras seguirán los criterios que establece la legislación en vigor.</w:t>
      </w:r>
    </w:p>
    <w:p w14:paraId="1B081EFD" w14:textId="7278AC92" w:rsidR="00C46135" w:rsidRDefault="00E12065" w:rsidP="00B236A5">
      <w:pPr>
        <w:suppressAutoHyphens/>
        <w:rPr>
          <w:lang w:val="es-ES_tradnl" w:bidi="es-ES"/>
        </w:rPr>
      </w:pPr>
      <w:r w:rsidRPr="00CE61E0">
        <w:rPr>
          <w:color w:val="000000" w:themeColor="text1"/>
          <w:lang w:val="es-ES_tradnl"/>
        </w:rPr>
        <w:t>La empresa distribuidora de energía eléctrica podrá, cuando detecte riesgo inmediato para las personas, animales y bienes, desconectar las instalaciones generadoras interconectadas, comunicándolo posteriormente</w:t>
      </w:r>
      <w:r w:rsidR="00177BD1" w:rsidRPr="00CE61E0">
        <w:rPr>
          <w:color w:val="000000" w:themeColor="text1"/>
          <w:lang w:val="es-ES_tradnl"/>
        </w:rPr>
        <w:t>, debidamente justificado</w:t>
      </w:r>
      <w:r w:rsidRPr="00CE61E0">
        <w:rPr>
          <w:color w:val="000000" w:themeColor="text1"/>
          <w:lang w:val="es-ES_tradnl"/>
        </w:rPr>
        <w:t>, al Órgano competente de la Administración.</w:t>
      </w:r>
      <w:r w:rsidR="00A37620" w:rsidRPr="00CE61E0">
        <w:rPr>
          <w:lang w:val="es-ES_tradnl" w:bidi="es-ES"/>
        </w:rPr>
        <w:t>»</w:t>
      </w:r>
    </w:p>
    <w:p w14:paraId="0E572EA2" w14:textId="52AEC90F" w:rsidR="00C46135" w:rsidRPr="00227FEF" w:rsidRDefault="00324FC3" w:rsidP="009C296A">
      <w:pPr>
        <w:pStyle w:val="Ttulo2"/>
      </w:pPr>
      <w:r w:rsidRPr="00227FEF">
        <w:t>Treinta y dos</w:t>
      </w:r>
      <w:r w:rsidR="00C46135" w:rsidRPr="00227FEF">
        <w:t>.</w:t>
      </w:r>
      <w:r w:rsidR="00C46135" w:rsidRPr="009C296A">
        <w:t xml:space="preserve"> </w:t>
      </w:r>
      <w:r w:rsidR="00B955FF" w:rsidRPr="00227FEF">
        <w:t>Se aprueba</w:t>
      </w:r>
      <w:r w:rsidR="00C46135" w:rsidRPr="00227FEF">
        <w:t xml:space="preserve"> una nueva Instrucción Técnica Complementaria ITC BT-53, «Instalaciones de sistemas en corriente continua», del Reglamento Electrotécnico para Baja Tensión, aprobado por el Real Decreto 842/2002, de 2 de agosto:</w:t>
      </w:r>
    </w:p>
    <w:p w14:paraId="41A4BC04" w14:textId="77777777" w:rsidR="00C46135" w:rsidRPr="00CE61E0" w:rsidRDefault="00C46135" w:rsidP="00227FEF">
      <w:pPr>
        <w:pStyle w:val="Ttulo3"/>
      </w:pPr>
      <w:r w:rsidRPr="00CE61E0">
        <w:t>«ITC BT-53</w:t>
      </w:r>
    </w:p>
    <w:p w14:paraId="67CDC403" w14:textId="77777777" w:rsidR="00C46135" w:rsidRPr="00CE61E0" w:rsidRDefault="00C46135" w:rsidP="00227FEF">
      <w:pPr>
        <w:pStyle w:val="Ttulo3"/>
        <w:rPr>
          <w:rFonts w:eastAsia="Arial"/>
        </w:rPr>
      </w:pPr>
      <w:r w:rsidRPr="00CE61E0">
        <w:rPr>
          <w:rFonts w:eastAsia="Arial"/>
        </w:rPr>
        <w:t>INSTALACIONES DE SISTEMAS EN CORRIENTE CONTINUA</w:t>
      </w:r>
    </w:p>
    <w:p w14:paraId="5BE589C5" w14:textId="77777777" w:rsidR="00C46135" w:rsidRPr="00CE61E0" w:rsidRDefault="00C46135" w:rsidP="00C46135">
      <w:pPr>
        <w:widowControl w:val="0"/>
        <w:numPr>
          <w:ilvl w:val="0"/>
          <w:numId w:val="102"/>
        </w:numPr>
        <w:autoSpaceDE w:val="0"/>
        <w:autoSpaceDN w:val="0"/>
        <w:spacing w:after="0" w:line="240" w:lineRule="auto"/>
        <w:ind w:right="1270"/>
        <w:contextualSpacing/>
      </w:pPr>
      <w:r w:rsidRPr="00CE61E0">
        <w:rPr>
          <w:rFonts w:eastAsia="Arial"/>
          <w:lang w:bidi="es-ES"/>
        </w:rPr>
        <w:t>CAMPO DE APLICACIÓN</w:t>
      </w:r>
    </w:p>
    <w:p w14:paraId="0FE32CE0" w14:textId="77777777" w:rsidR="00C46135" w:rsidRPr="00CE61E0" w:rsidRDefault="00C46135" w:rsidP="00C46135">
      <w:pPr>
        <w:widowControl w:val="0"/>
        <w:numPr>
          <w:ilvl w:val="0"/>
          <w:numId w:val="102"/>
        </w:numPr>
        <w:autoSpaceDE w:val="0"/>
        <w:autoSpaceDN w:val="0"/>
        <w:spacing w:after="0" w:line="240" w:lineRule="auto"/>
        <w:ind w:right="1270"/>
        <w:contextualSpacing/>
      </w:pPr>
      <w:r w:rsidRPr="00CE61E0">
        <w:rPr>
          <w:rFonts w:eastAsia="Arial"/>
          <w:lang w:bidi="es-ES"/>
        </w:rPr>
        <w:t>TÉRMINOS Y DEFINICIONES</w:t>
      </w:r>
    </w:p>
    <w:p w14:paraId="193D4CD8" w14:textId="77777777" w:rsidR="00C46135" w:rsidRPr="00CE61E0" w:rsidRDefault="00C46135" w:rsidP="00C46135">
      <w:pPr>
        <w:widowControl w:val="0"/>
        <w:numPr>
          <w:ilvl w:val="0"/>
          <w:numId w:val="102"/>
        </w:numPr>
        <w:autoSpaceDE w:val="0"/>
        <w:autoSpaceDN w:val="0"/>
        <w:spacing w:after="0" w:line="240" w:lineRule="auto"/>
        <w:ind w:right="1270"/>
        <w:contextualSpacing/>
      </w:pPr>
      <w:r w:rsidRPr="00CE61E0">
        <w:rPr>
          <w:rFonts w:eastAsia="Arial"/>
          <w:lang w:bidi="es-ES"/>
        </w:rPr>
        <w:t>PROTECCIÓN PARA GARANTIZAR LA SEGURIDAD CONTRA LOS CHOQUES ELÉCTRICOS</w:t>
      </w:r>
    </w:p>
    <w:p w14:paraId="5FB9A82C" w14:textId="77777777" w:rsidR="00C46135" w:rsidRPr="00CE61E0" w:rsidRDefault="00C46135" w:rsidP="00C46135">
      <w:pPr>
        <w:widowControl w:val="0"/>
        <w:numPr>
          <w:ilvl w:val="0"/>
          <w:numId w:val="102"/>
        </w:numPr>
        <w:autoSpaceDE w:val="0"/>
        <w:autoSpaceDN w:val="0"/>
        <w:spacing w:after="0" w:line="240" w:lineRule="auto"/>
        <w:ind w:right="1270"/>
        <w:contextualSpacing/>
      </w:pPr>
      <w:r w:rsidRPr="00CE61E0">
        <w:rPr>
          <w:rFonts w:eastAsia="Arial"/>
          <w:lang w:bidi="es-ES"/>
        </w:rPr>
        <w:t>PROTECCIÓN PARA GARANTIZAR LA SEGURIDAD CONTRA LOS INCENDIOS CAUSADOS POR EQUIPOS ELÉCTRICOS</w:t>
      </w:r>
    </w:p>
    <w:p w14:paraId="7075988B" w14:textId="77777777" w:rsidR="00C46135" w:rsidRPr="00CE61E0" w:rsidRDefault="00C46135" w:rsidP="00C46135">
      <w:pPr>
        <w:widowControl w:val="0"/>
        <w:numPr>
          <w:ilvl w:val="0"/>
          <w:numId w:val="102"/>
        </w:numPr>
        <w:autoSpaceDE w:val="0"/>
        <w:autoSpaceDN w:val="0"/>
        <w:spacing w:after="0" w:line="240" w:lineRule="auto"/>
        <w:ind w:right="1270"/>
        <w:contextualSpacing/>
      </w:pPr>
      <w:r w:rsidRPr="00CE61E0">
        <w:rPr>
          <w:rFonts w:eastAsia="Arial"/>
          <w:lang w:bidi="es-ES"/>
        </w:rPr>
        <w:t>PROTECCIÓN PARA GARANTIZAR LA SEGURIDAD CONTRA LAS SOBREINTENSIDADES</w:t>
      </w:r>
    </w:p>
    <w:p w14:paraId="6A69F04C" w14:textId="77777777" w:rsidR="00C46135" w:rsidRPr="00CE61E0" w:rsidRDefault="00C46135" w:rsidP="00C46135">
      <w:pPr>
        <w:widowControl w:val="0"/>
        <w:numPr>
          <w:ilvl w:val="1"/>
          <w:numId w:val="102"/>
        </w:numPr>
        <w:autoSpaceDE w:val="0"/>
        <w:autoSpaceDN w:val="0"/>
        <w:spacing w:after="0" w:line="240" w:lineRule="auto"/>
        <w:ind w:right="1270"/>
        <w:contextualSpacing/>
      </w:pPr>
      <w:r w:rsidRPr="00CE61E0">
        <w:rPr>
          <w:rFonts w:eastAsia="Arial"/>
          <w:lang w:bidi="es-ES"/>
        </w:rPr>
        <w:t>Protección contra sobreintensidades de los módulos fotovoltaicos</w:t>
      </w:r>
    </w:p>
    <w:p w14:paraId="7D3491B6" w14:textId="77777777" w:rsidR="00C46135" w:rsidRPr="00CE61E0" w:rsidRDefault="00C46135" w:rsidP="00C46135">
      <w:pPr>
        <w:widowControl w:val="0"/>
        <w:numPr>
          <w:ilvl w:val="1"/>
          <w:numId w:val="102"/>
        </w:numPr>
        <w:autoSpaceDE w:val="0"/>
        <w:autoSpaceDN w:val="0"/>
        <w:spacing w:after="0" w:line="240" w:lineRule="auto"/>
        <w:ind w:right="1270"/>
        <w:contextualSpacing/>
      </w:pPr>
      <w:r w:rsidRPr="00CE61E0">
        <w:rPr>
          <w:rFonts w:eastAsia="Arial"/>
          <w:lang w:bidi="es-ES"/>
        </w:rPr>
        <w:t>Protección de cables contra sobrecargas</w:t>
      </w:r>
    </w:p>
    <w:p w14:paraId="64C6E7DB" w14:textId="77777777" w:rsidR="00C46135" w:rsidRPr="00CE61E0" w:rsidRDefault="00C46135" w:rsidP="00C46135">
      <w:pPr>
        <w:widowControl w:val="0"/>
        <w:numPr>
          <w:ilvl w:val="2"/>
          <w:numId w:val="102"/>
        </w:numPr>
        <w:autoSpaceDE w:val="0"/>
        <w:autoSpaceDN w:val="0"/>
        <w:spacing w:after="0" w:line="240" w:lineRule="auto"/>
        <w:ind w:right="1270"/>
        <w:contextualSpacing/>
      </w:pPr>
      <w:r w:rsidRPr="00CE61E0">
        <w:rPr>
          <w:rFonts w:eastAsia="Arial"/>
          <w:lang w:bidi="es-ES"/>
        </w:rPr>
        <w:t>Protección de los cables para cadena fotovoltaica</w:t>
      </w:r>
    </w:p>
    <w:p w14:paraId="3DB99666" w14:textId="77777777" w:rsidR="00C46135" w:rsidRPr="00CE61E0" w:rsidRDefault="00C46135" w:rsidP="00C46135">
      <w:pPr>
        <w:widowControl w:val="0"/>
        <w:numPr>
          <w:ilvl w:val="2"/>
          <w:numId w:val="102"/>
        </w:numPr>
        <w:autoSpaceDE w:val="0"/>
        <w:autoSpaceDN w:val="0"/>
        <w:spacing w:after="0" w:line="240" w:lineRule="auto"/>
        <w:ind w:right="1270"/>
        <w:contextualSpacing/>
      </w:pPr>
      <w:r w:rsidRPr="00CE61E0">
        <w:rPr>
          <w:rFonts w:eastAsia="Arial"/>
          <w:lang w:bidi="es-ES"/>
        </w:rPr>
        <w:t>Protección de los cables para el subgrupo fotovoltaico</w:t>
      </w:r>
    </w:p>
    <w:p w14:paraId="13CB98BB" w14:textId="77777777" w:rsidR="00C46135" w:rsidRPr="00CE61E0" w:rsidRDefault="00C46135" w:rsidP="00C46135">
      <w:pPr>
        <w:widowControl w:val="0"/>
        <w:numPr>
          <w:ilvl w:val="2"/>
          <w:numId w:val="102"/>
        </w:numPr>
        <w:autoSpaceDE w:val="0"/>
        <w:autoSpaceDN w:val="0"/>
        <w:spacing w:after="0" w:line="240" w:lineRule="auto"/>
        <w:ind w:right="1270"/>
        <w:contextualSpacing/>
      </w:pPr>
      <w:r w:rsidRPr="00CE61E0">
        <w:rPr>
          <w:rFonts w:eastAsia="Arial"/>
          <w:lang w:bidi="es-ES"/>
        </w:rPr>
        <w:t>Protección de los cables para el grupo fotovoltaico</w:t>
      </w:r>
    </w:p>
    <w:p w14:paraId="04AEF0F7" w14:textId="77777777" w:rsidR="00C46135" w:rsidRPr="00CE61E0" w:rsidRDefault="00C46135" w:rsidP="00C46135">
      <w:pPr>
        <w:widowControl w:val="0"/>
        <w:numPr>
          <w:ilvl w:val="0"/>
          <w:numId w:val="102"/>
        </w:numPr>
        <w:autoSpaceDE w:val="0"/>
        <w:autoSpaceDN w:val="0"/>
        <w:spacing w:after="0" w:line="240" w:lineRule="auto"/>
        <w:ind w:right="1270"/>
        <w:contextualSpacing/>
      </w:pPr>
      <w:r w:rsidRPr="00CE61E0">
        <w:rPr>
          <w:rFonts w:eastAsia="Arial"/>
          <w:lang w:bidi="es-ES"/>
        </w:rPr>
        <w:t>PROTECCIÓN CONTRA LAS SOBRETENSIONES DE ORIGEN ATMOSFÉRICO O DEBIDO A CONMUTACIÓN</w:t>
      </w:r>
    </w:p>
    <w:p w14:paraId="465EDB98" w14:textId="77777777" w:rsidR="00C46135" w:rsidRPr="00CE61E0" w:rsidRDefault="00C46135" w:rsidP="00C46135">
      <w:pPr>
        <w:widowControl w:val="0"/>
        <w:numPr>
          <w:ilvl w:val="0"/>
          <w:numId w:val="102"/>
        </w:numPr>
        <w:autoSpaceDE w:val="0"/>
        <w:autoSpaceDN w:val="0"/>
        <w:spacing w:after="0" w:line="240" w:lineRule="auto"/>
        <w:ind w:right="1270"/>
        <w:contextualSpacing/>
      </w:pPr>
      <w:r w:rsidRPr="00CE61E0">
        <w:rPr>
          <w:rFonts w:eastAsia="Arial"/>
          <w:lang w:bidi="es-ES"/>
        </w:rPr>
        <w:t>SELECCIÓN E INSTALACIÓN DE LOS EQUIPOS ELÉCTRICOS</w:t>
      </w:r>
    </w:p>
    <w:p w14:paraId="401B21F9" w14:textId="77777777" w:rsidR="00C46135" w:rsidRPr="00CE61E0" w:rsidRDefault="00C46135" w:rsidP="00C46135">
      <w:pPr>
        <w:widowControl w:val="0"/>
        <w:numPr>
          <w:ilvl w:val="1"/>
          <w:numId w:val="102"/>
        </w:numPr>
        <w:autoSpaceDE w:val="0"/>
        <w:autoSpaceDN w:val="0"/>
        <w:spacing w:after="0" w:line="240" w:lineRule="auto"/>
        <w:ind w:right="1270"/>
        <w:contextualSpacing/>
      </w:pPr>
      <w:r w:rsidRPr="00CE61E0">
        <w:t>Reglas comunes</w:t>
      </w:r>
    </w:p>
    <w:p w14:paraId="6BF3196F" w14:textId="77777777" w:rsidR="00C46135" w:rsidRPr="00CE61E0" w:rsidRDefault="00C46135" w:rsidP="00C46135">
      <w:pPr>
        <w:widowControl w:val="0"/>
        <w:numPr>
          <w:ilvl w:val="1"/>
          <w:numId w:val="102"/>
        </w:numPr>
        <w:autoSpaceDE w:val="0"/>
        <w:autoSpaceDN w:val="0"/>
        <w:spacing w:after="0" w:line="240" w:lineRule="auto"/>
        <w:ind w:right="1270"/>
        <w:contextualSpacing/>
      </w:pPr>
      <w:r w:rsidRPr="00CE61E0">
        <w:t>Instalaciones y envolventes</w:t>
      </w:r>
    </w:p>
    <w:p w14:paraId="68239834" w14:textId="77777777" w:rsidR="00C46135" w:rsidRPr="00CE61E0" w:rsidRDefault="00C46135" w:rsidP="00C46135">
      <w:pPr>
        <w:widowControl w:val="0"/>
        <w:numPr>
          <w:ilvl w:val="1"/>
          <w:numId w:val="102"/>
        </w:numPr>
        <w:autoSpaceDE w:val="0"/>
        <w:autoSpaceDN w:val="0"/>
        <w:spacing w:after="0" w:line="240" w:lineRule="auto"/>
        <w:ind w:right="1270"/>
        <w:contextualSpacing/>
      </w:pPr>
      <w:r w:rsidRPr="00CE61E0">
        <w:t>Condiciones de servicio</w:t>
      </w:r>
    </w:p>
    <w:p w14:paraId="3892FDD9" w14:textId="77777777" w:rsidR="00C46135" w:rsidRPr="00CE61E0" w:rsidRDefault="00C46135" w:rsidP="00C46135">
      <w:pPr>
        <w:widowControl w:val="0"/>
        <w:numPr>
          <w:ilvl w:val="1"/>
          <w:numId w:val="102"/>
        </w:numPr>
        <w:autoSpaceDE w:val="0"/>
        <w:autoSpaceDN w:val="0"/>
        <w:spacing w:after="0" w:line="240" w:lineRule="auto"/>
        <w:ind w:right="1270"/>
        <w:contextualSpacing/>
      </w:pPr>
      <w:r w:rsidRPr="00CE61E0">
        <w:t>Cables eléctricos</w:t>
      </w:r>
    </w:p>
    <w:p w14:paraId="7A214A71" w14:textId="77777777" w:rsidR="00C46135" w:rsidRPr="00CE61E0" w:rsidRDefault="00C46135" w:rsidP="00C46135">
      <w:pPr>
        <w:widowControl w:val="0"/>
        <w:numPr>
          <w:ilvl w:val="1"/>
          <w:numId w:val="102"/>
        </w:numPr>
        <w:autoSpaceDE w:val="0"/>
        <w:autoSpaceDN w:val="0"/>
        <w:spacing w:after="0" w:line="240" w:lineRule="auto"/>
        <w:ind w:right="1270"/>
        <w:contextualSpacing/>
      </w:pPr>
      <w:r w:rsidRPr="00CE61E0">
        <w:t>Canalizaciones</w:t>
      </w:r>
    </w:p>
    <w:p w14:paraId="6A31BE5E" w14:textId="77777777" w:rsidR="00C46135" w:rsidRPr="00CE61E0" w:rsidRDefault="00C46135" w:rsidP="00C46135">
      <w:pPr>
        <w:widowControl w:val="0"/>
        <w:numPr>
          <w:ilvl w:val="1"/>
          <w:numId w:val="102"/>
        </w:numPr>
        <w:autoSpaceDE w:val="0"/>
        <w:autoSpaceDN w:val="0"/>
        <w:spacing w:after="0" w:line="240" w:lineRule="auto"/>
        <w:ind w:right="1270"/>
        <w:contextualSpacing/>
      </w:pPr>
      <w:r w:rsidRPr="00CE61E0">
        <w:lastRenderedPageBreak/>
        <w:t>Conexiones eléctricas en el lado de corriente continua</w:t>
      </w:r>
    </w:p>
    <w:p w14:paraId="11611CF4" w14:textId="77777777" w:rsidR="00C46135" w:rsidRPr="00CE61E0" w:rsidRDefault="00C46135" w:rsidP="00C46135">
      <w:pPr>
        <w:widowControl w:val="0"/>
        <w:numPr>
          <w:ilvl w:val="1"/>
          <w:numId w:val="102"/>
        </w:numPr>
        <w:autoSpaceDE w:val="0"/>
        <w:autoSpaceDN w:val="0"/>
        <w:spacing w:after="0" w:line="240" w:lineRule="auto"/>
        <w:ind w:right="1270"/>
        <w:contextualSpacing/>
      </w:pPr>
      <w:r w:rsidRPr="00CE61E0">
        <w:t>Dispositivos para la protección contra las sobreintensidades en el lado de corriente continua</w:t>
      </w:r>
    </w:p>
    <w:p w14:paraId="55A07955" w14:textId="77777777" w:rsidR="00C46135" w:rsidRPr="00CE61E0" w:rsidRDefault="00C46135" w:rsidP="00C46135">
      <w:pPr>
        <w:widowControl w:val="0"/>
        <w:numPr>
          <w:ilvl w:val="0"/>
          <w:numId w:val="102"/>
        </w:numPr>
        <w:autoSpaceDE w:val="0"/>
        <w:autoSpaceDN w:val="0"/>
        <w:spacing w:after="0" w:line="240" w:lineRule="auto"/>
        <w:ind w:right="1270"/>
        <w:contextualSpacing/>
      </w:pPr>
      <w:r w:rsidRPr="00CE61E0">
        <w:t>SECCIONAMIENTO Y MANIOBRA</w:t>
      </w:r>
    </w:p>
    <w:p w14:paraId="085B90AB" w14:textId="77777777" w:rsidR="00C46135" w:rsidRPr="00CE61E0" w:rsidRDefault="00C46135" w:rsidP="00C46135">
      <w:pPr>
        <w:widowControl w:val="0"/>
        <w:numPr>
          <w:ilvl w:val="0"/>
          <w:numId w:val="102"/>
        </w:numPr>
        <w:autoSpaceDE w:val="0"/>
        <w:autoSpaceDN w:val="0"/>
        <w:spacing w:after="0" w:line="240" w:lineRule="auto"/>
        <w:ind w:right="1270"/>
        <w:contextualSpacing/>
      </w:pPr>
      <w:r w:rsidRPr="00CE61E0">
        <w:t>INSTALACIONES DE PUESTA A TIERRA Y CONDUCTORES DE PROTECCIÓN</w:t>
      </w:r>
    </w:p>
    <w:p w14:paraId="3BC99AFB" w14:textId="77777777" w:rsidR="00C46135" w:rsidRPr="00CE61E0" w:rsidRDefault="00C46135" w:rsidP="00C46135">
      <w:pPr>
        <w:rPr>
          <w:rFonts w:eastAsia="Arial"/>
          <w:lang w:bidi="es-ES"/>
        </w:rPr>
      </w:pPr>
    </w:p>
    <w:p w14:paraId="404B6520" w14:textId="30EB2C9A" w:rsidR="00C46135" w:rsidRPr="00B236A5" w:rsidRDefault="00C46135" w:rsidP="005D6404">
      <w:pPr>
        <w:pStyle w:val="Ttulo4"/>
        <w:numPr>
          <w:ilvl w:val="0"/>
          <w:numId w:val="199"/>
        </w:numPr>
        <w:rPr>
          <w:rFonts w:eastAsia="Arial"/>
        </w:rPr>
      </w:pPr>
      <w:r w:rsidRPr="00B236A5">
        <w:rPr>
          <w:rFonts w:eastAsia="Arial"/>
        </w:rPr>
        <w:t>CAMPO DE APLICACIÓN</w:t>
      </w:r>
    </w:p>
    <w:p w14:paraId="27736394" w14:textId="77777777" w:rsidR="00C46135" w:rsidRPr="00CE61E0" w:rsidRDefault="00C46135" w:rsidP="00C46135">
      <w:pPr>
        <w:rPr>
          <w:lang w:val="es-ES_tradnl"/>
        </w:rPr>
      </w:pPr>
      <w:r w:rsidRPr="00CE61E0">
        <w:rPr>
          <w:lang w:val="es-ES_tradnl"/>
        </w:rPr>
        <w:t>Las prescripciones particulares de esta instrucción se aplican a las instalaciones eléctricas en corriente continua, que formen parte de la instalación interior de un consumidor, o de un generador de electricidad conectado a la red de distribución o a la instalación interior del consumidor.</w:t>
      </w:r>
    </w:p>
    <w:p w14:paraId="10BFEE46" w14:textId="77777777" w:rsidR="00C46135" w:rsidRPr="00CE61E0" w:rsidRDefault="00C46135" w:rsidP="00C46135">
      <w:pPr>
        <w:rPr>
          <w:lang w:val="es-ES_tradnl"/>
        </w:rPr>
      </w:pPr>
      <w:r w:rsidRPr="00CE61E0">
        <w:rPr>
          <w:lang w:val="es-ES_tradnl"/>
        </w:rPr>
        <w:t>Las instalaciones o sistemas de corriente continua a los que se refiere esta instrucción son, con carácter no exhaustivo, los siguientes:</w:t>
      </w:r>
    </w:p>
    <w:p w14:paraId="2E24AE2D" w14:textId="77777777"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 xml:space="preserve">Las instalaciones eléctricas de un sistema de generación en corriente continua, desde un módulo o conjunto de módulos de generación, pasando por sus circuitos de conexión, hasta su conexión en el inversor que convierte la corriente continua en corriente alterna o hasta su punto de utilización en corriente continua. </w:t>
      </w:r>
    </w:p>
    <w:p w14:paraId="503AB768" w14:textId="77777777" w:rsidR="00C46135" w:rsidRPr="00CE61E0" w:rsidRDefault="00C46135" w:rsidP="00C46135">
      <w:pPr>
        <w:pStyle w:val="Prrafodelista"/>
        <w:numPr>
          <w:ilvl w:val="1"/>
          <w:numId w:val="5"/>
        </w:numPr>
        <w:spacing w:after="120"/>
        <w:ind w:left="709" w:hanging="284"/>
        <w:contextualSpacing w:val="0"/>
        <w:rPr>
          <w:rFonts w:cs="Arial"/>
          <w:color w:val="000000" w:themeColor="text1"/>
          <w:sz w:val="36"/>
          <w:lang w:bidi="es-ES"/>
        </w:rPr>
      </w:pPr>
      <w:r w:rsidRPr="00CE61E0">
        <w:rPr>
          <w:rFonts w:cs="Arial"/>
          <w:lang w:bidi="es-ES"/>
        </w:rPr>
        <w:t xml:space="preserve">Las instalaciones eléctricas de un sistema de almacenamiento en corriente continua, mediante baterías de uso doméstico o uso industrial o uso en tracción de vehículos eléctricos, desde un módulo o conjunto de módulos de almacenamiento, pasando por sus circuitos de conexión, hasta su conexión en el inversor que convierte la corriente continua en corriente alterna. </w:t>
      </w:r>
      <w:r w:rsidRPr="00CE61E0">
        <w:rPr>
          <w:rFonts w:cstheme="minorHAnsi"/>
          <w:color w:val="000000" w:themeColor="text1"/>
          <w:szCs w:val="18"/>
          <w:lang w:bidi="es-ES"/>
        </w:rPr>
        <w:t>En el caso de las instalaciones de almacenamiento mediante baterías de uso en tracción de vehículos eléctricos, esta instrucción aplicará únicamente a partir de la conexión del mismo al resto de la instalación.</w:t>
      </w:r>
    </w:p>
    <w:p w14:paraId="779B006C" w14:textId="77777777"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Otras tecnologías de sistemas de generación o almacenamiento en corriente continua.</w:t>
      </w:r>
    </w:p>
    <w:p w14:paraId="106C21CE" w14:textId="77777777" w:rsidR="00C46135" w:rsidRPr="00CE61E0" w:rsidRDefault="00C46135" w:rsidP="00C46135">
      <w:pPr>
        <w:rPr>
          <w:lang w:val="es-ES_tradnl"/>
        </w:rPr>
      </w:pPr>
      <w:r w:rsidRPr="00CE61E0">
        <w:rPr>
          <w:lang w:val="es-ES_tradnl"/>
        </w:rPr>
        <w:t>De manera general, cuando en el texto de la presente instrucción se refiera al término “fotovoltaico” cabe entender igualmente cualquier otra fuente de generación o sistema de almacenamiento en corriente continua. No obstante, las definiciones y los requisitos de esta ITC se basan en las tecnologías de generación fotovoltaica y deben adaptarse en la medida que sea aplicable a las particularidades de otras tecnologías.</w:t>
      </w:r>
    </w:p>
    <w:p w14:paraId="1F5984F9" w14:textId="09170CBB" w:rsidR="00C46135" w:rsidRPr="00CE61E0" w:rsidRDefault="00C46135" w:rsidP="00C46135">
      <w:pPr>
        <w:rPr>
          <w:lang w:val="es-ES_tradnl"/>
        </w:rPr>
      </w:pPr>
      <w:r w:rsidRPr="00CE61E0">
        <w:rPr>
          <w:lang w:val="es-ES_tradnl"/>
        </w:rPr>
        <w:t>Las prescripciones de esta ITC no serán aplicables a las instalaciones de producción de hidrógeno verde</w:t>
      </w:r>
      <w:r w:rsidR="001B4CD6">
        <w:rPr>
          <w:lang w:val="es-ES_tradnl"/>
        </w:rPr>
        <w:t>, por sus características específicas</w:t>
      </w:r>
      <w:r w:rsidRPr="00CE61E0">
        <w:rPr>
          <w:lang w:val="es-ES_tradnl"/>
        </w:rPr>
        <w:t>. Asimismo, tampoco serán aplicables a las</w:t>
      </w:r>
      <w:r w:rsidRPr="00CE61E0">
        <w:rPr>
          <w:spacing w:val="13"/>
          <w:w w:val="105"/>
        </w:rPr>
        <w:t xml:space="preserve"> </w:t>
      </w:r>
      <w:r w:rsidRPr="00CE61E0">
        <w:rPr>
          <w:spacing w:val="-1"/>
          <w:w w:val="105"/>
        </w:rPr>
        <w:t>instalaciones</w:t>
      </w:r>
      <w:r w:rsidRPr="00CE61E0">
        <w:rPr>
          <w:spacing w:val="11"/>
          <w:w w:val="105"/>
        </w:rPr>
        <w:t xml:space="preserve"> </w:t>
      </w:r>
      <w:r w:rsidRPr="00CE61E0">
        <w:rPr>
          <w:spacing w:val="-1"/>
          <w:w w:val="105"/>
        </w:rPr>
        <w:t>de</w:t>
      </w:r>
      <w:r w:rsidRPr="00CE61E0">
        <w:rPr>
          <w:spacing w:val="12"/>
          <w:w w:val="105"/>
        </w:rPr>
        <w:t xml:space="preserve"> </w:t>
      </w:r>
      <w:r w:rsidRPr="00CE61E0">
        <w:rPr>
          <w:spacing w:val="-2"/>
          <w:w w:val="105"/>
        </w:rPr>
        <w:t>autocons</w:t>
      </w:r>
      <w:r w:rsidRPr="00CE61E0">
        <w:rPr>
          <w:spacing w:val="-3"/>
          <w:w w:val="105"/>
        </w:rPr>
        <w:t>u</w:t>
      </w:r>
      <w:r w:rsidRPr="00CE61E0">
        <w:rPr>
          <w:spacing w:val="-2"/>
          <w:w w:val="105"/>
        </w:rPr>
        <w:t>mo</w:t>
      </w:r>
      <w:r w:rsidRPr="00CE61E0">
        <w:rPr>
          <w:spacing w:val="14"/>
          <w:w w:val="105"/>
        </w:rPr>
        <w:t xml:space="preserve"> </w:t>
      </w:r>
      <w:r w:rsidRPr="00CE61E0">
        <w:rPr>
          <w:spacing w:val="-2"/>
          <w:w w:val="105"/>
        </w:rPr>
        <w:t>qu</w:t>
      </w:r>
      <w:r w:rsidRPr="00CE61E0">
        <w:rPr>
          <w:spacing w:val="-3"/>
          <w:w w:val="105"/>
        </w:rPr>
        <w:t>e</w:t>
      </w:r>
      <w:r w:rsidRPr="00CE61E0">
        <w:rPr>
          <w:spacing w:val="12"/>
          <w:w w:val="105"/>
        </w:rPr>
        <w:t xml:space="preserve"> </w:t>
      </w:r>
      <w:r w:rsidRPr="00CE61E0">
        <w:rPr>
          <w:spacing w:val="-1"/>
          <w:w w:val="105"/>
        </w:rPr>
        <w:t>emplean</w:t>
      </w:r>
      <w:r w:rsidRPr="00CE61E0">
        <w:rPr>
          <w:spacing w:val="10"/>
          <w:w w:val="105"/>
        </w:rPr>
        <w:t xml:space="preserve"> </w:t>
      </w:r>
      <w:r w:rsidRPr="00CE61E0">
        <w:rPr>
          <w:w w:val="105"/>
        </w:rPr>
        <w:t>la</w:t>
      </w:r>
      <w:r w:rsidRPr="00CE61E0">
        <w:rPr>
          <w:spacing w:val="12"/>
          <w:w w:val="105"/>
        </w:rPr>
        <w:t xml:space="preserve"> </w:t>
      </w:r>
      <w:r w:rsidRPr="00CE61E0">
        <w:rPr>
          <w:spacing w:val="-1"/>
          <w:w w:val="105"/>
        </w:rPr>
        <w:t>tecnología</w:t>
      </w:r>
      <w:r w:rsidRPr="00CE61E0">
        <w:rPr>
          <w:spacing w:val="9"/>
          <w:w w:val="105"/>
        </w:rPr>
        <w:t xml:space="preserve"> </w:t>
      </w:r>
      <w:r w:rsidRPr="00CE61E0">
        <w:rPr>
          <w:spacing w:val="-2"/>
          <w:w w:val="105"/>
        </w:rPr>
        <w:t>d</w:t>
      </w:r>
      <w:r w:rsidRPr="00CE61E0">
        <w:rPr>
          <w:spacing w:val="-3"/>
          <w:w w:val="105"/>
        </w:rPr>
        <w:t>e</w:t>
      </w:r>
      <w:r w:rsidRPr="00CE61E0">
        <w:rPr>
          <w:spacing w:val="49"/>
          <w:w w:val="103"/>
        </w:rPr>
        <w:t xml:space="preserve"> </w:t>
      </w:r>
      <w:r w:rsidRPr="00CE61E0">
        <w:rPr>
          <w:spacing w:val="-1"/>
          <w:w w:val="105"/>
        </w:rPr>
        <w:t>mic</w:t>
      </w:r>
      <w:r w:rsidRPr="00CE61E0">
        <w:rPr>
          <w:spacing w:val="-2"/>
          <w:w w:val="105"/>
        </w:rPr>
        <w:t>r</w:t>
      </w:r>
      <w:r w:rsidRPr="00CE61E0">
        <w:rPr>
          <w:spacing w:val="-1"/>
          <w:w w:val="105"/>
        </w:rPr>
        <w:t>oinve</w:t>
      </w:r>
      <w:r w:rsidRPr="00CE61E0">
        <w:rPr>
          <w:spacing w:val="-2"/>
          <w:w w:val="105"/>
        </w:rPr>
        <w:t>r</w:t>
      </w:r>
      <w:r w:rsidRPr="00CE61E0">
        <w:rPr>
          <w:spacing w:val="-1"/>
          <w:w w:val="105"/>
        </w:rPr>
        <w:t>sores</w:t>
      </w:r>
      <w:r w:rsidRPr="00CE61E0">
        <w:rPr>
          <w:spacing w:val="46"/>
          <w:w w:val="105"/>
        </w:rPr>
        <w:t xml:space="preserve"> </w:t>
      </w:r>
      <w:r w:rsidRPr="00CE61E0">
        <w:rPr>
          <w:spacing w:val="-1"/>
          <w:w w:val="105"/>
        </w:rPr>
        <w:t>que</w:t>
      </w:r>
      <w:r w:rsidRPr="00CE61E0">
        <w:rPr>
          <w:spacing w:val="12"/>
          <w:w w:val="105"/>
        </w:rPr>
        <w:t xml:space="preserve"> </w:t>
      </w:r>
      <w:r w:rsidRPr="00CE61E0">
        <w:rPr>
          <w:w w:val="105"/>
        </w:rPr>
        <w:t>se</w:t>
      </w:r>
      <w:r w:rsidRPr="00CE61E0">
        <w:rPr>
          <w:spacing w:val="11"/>
          <w:w w:val="105"/>
        </w:rPr>
        <w:t xml:space="preserve"> </w:t>
      </w:r>
      <w:r w:rsidRPr="00CE61E0">
        <w:rPr>
          <w:spacing w:val="-1"/>
          <w:w w:val="105"/>
        </w:rPr>
        <w:t>conectan</w:t>
      </w:r>
      <w:r w:rsidRPr="00CE61E0">
        <w:rPr>
          <w:spacing w:val="12"/>
          <w:w w:val="105"/>
        </w:rPr>
        <w:t xml:space="preserve"> </w:t>
      </w:r>
      <w:r w:rsidRPr="00CE61E0">
        <w:rPr>
          <w:spacing w:val="-1"/>
          <w:w w:val="105"/>
        </w:rPr>
        <w:t>di</w:t>
      </w:r>
      <w:r w:rsidRPr="00CE61E0">
        <w:rPr>
          <w:spacing w:val="-2"/>
          <w:w w:val="105"/>
        </w:rPr>
        <w:t>r</w:t>
      </w:r>
      <w:r w:rsidRPr="00CE61E0">
        <w:rPr>
          <w:spacing w:val="-1"/>
          <w:w w:val="105"/>
        </w:rPr>
        <w:t>ectamente</w:t>
      </w:r>
      <w:r w:rsidRPr="00CE61E0">
        <w:rPr>
          <w:spacing w:val="11"/>
          <w:w w:val="105"/>
        </w:rPr>
        <w:t xml:space="preserve"> </w:t>
      </w:r>
      <w:r w:rsidRPr="00CE61E0">
        <w:rPr>
          <w:w w:val="105"/>
        </w:rPr>
        <w:t>a</w:t>
      </w:r>
      <w:r w:rsidRPr="00CE61E0">
        <w:rPr>
          <w:spacing w:val="11"/>
          <w:w w:val="105"/>
        </w:rPr>
        <w:t xml:space="preserve"> </w:t>
      </w:r>
      <w:r w:rsidRPr="00CE61E0">
        <w:rPr>
          <w:spacing w:val="-2"/>
          <w:w w:val="105"/>
        </w:rPr>
        <w:t>los</w:t>
      </w:r>
      <w:r w:rsidRPr="00CE61E0">
        <w:rPr>
          <w:spacing w:val="16"/>
          <w:w w:val="105"/>
        </w:rPr>
        <w:t xml:space="preserve"> </w:t>
      </w:r>
      <w:r w:rsidRPr="00CE61E0">
        <w:rPr>
          <w:spacing w:val="-2"/>
          <w:w w:val="105"/>
        </w:rPr>
        <w:t>módulos</w:t>
      </w:r>
      <w:r w:rsidRPr="00CE61E0">
        <w:rPr>
          <w:spacing w:val="12"/>
          <w:w w:val="105"/>
        </w:rPr>
        <w:t xml:space="preserve"> </w:t>
      </w:r>
      <w:r w:rsidRPr="00CE61E0">
        <w:rPr>
          <w:spacing w:val="-1"/>
          <w:w w:val="105"/>
        </w:rPr>
        <w:t>fotovoltaicos</w:t>
      </w:r>
      <w:r w:rsidRPr="00CE61E0">
        <w:rPr>
          <w:spacing w:val="-2"/>
          <w:w w:val="105"/>
        </w:rPr>
        <w:t>.</w:t>
      </w:r>
    </w:p>
    <w:p w14:paraId="484F1395" w14:textId="2B835061" w:rsidR="00C46135" w:rsidRPr="00B236A5" w:rsidRDefault="00C46135" w:rsidP="005D6404">
      <w:pPr>
        <w:pStyle w:val="Ttulo4"/>
        <w:numPr>
          <w:ilvl w:val="0"/>
          <w:numId w:val="199"/>
        </w:numPr>
        <w:rPr>
          <w:rFonts w:eastAsia="Arial"/>
          <w:lang w:val="es-ES_tradnl"/>
        </w:rPr>
      </w:pPr>
      <w:r w:rsidRPr="00B236A5">
        <w:rPr>
          <w:rFonts w:eastAsia="Arial"/>
          <w:lang w:val="es-ES_tradnl"/>
        </w:rPr>
        <w:t>TÉRMINOS Y DEFINICIONES</w:t>
      </w:r>
    </w:p>
    <w:p w14:paraId="1CAF0DC7" w14:textId="77777777" w:rsidR="00C46135" w:rsidRPr="00CE61E0" w:rsidRDefault="00C46135" w:rsidP="00C46135">
      <w:pPr>
        <w:suppressAutoHyphens/>
        <w:rPr>
          <w:lang w:val="es-ES_tradnl"/>
        </w:rPr>
      </w:pPr>
      <w:r w:rsidRPr="00CE61E0">
        <w:rPr>
          <w:lang w:val="es-ES_tradnl"/>
        </w:rPr>
        <w:t>Para los fines de este documento, se aplican los términos y definiciones incluidos en la ITC BT-01, además de los siguientes:</w:t>
      </w:r>
    </w:p>
    <w:p w14:paraId="4A256474" w14:textId="660759FC" w:rsidR="009C296A" w:rsidRPr="009C296A" w:rsidRDefault="00C46135" w:rsidP="009C296A">
      <w:pPr>
        <w:pStyle w:val="Listadefiniciones"/>
      </w:pPr>
      <w:r w:rsidRPr="00CE61E0">
        <w:lastRenderedPageBreak/>
        <w:t>Módulo fotovoltaico</w:t>
      </w:r>
    </w:p>
    <w:p w14:paraId="40676617" w14:textId="77777777" w:rsidR="00C46135" w:rsidRPr="00CE61E0" w:rsidRDefault="00C46135" w:rsidP="00C46135">
      <w:pPr>
        <w:suppressAutoHyphens/>
        <w:rPr>
          <w:lang w:val="es-ES_tradnl"/>
        </w:rPr>
      </w:pPr>
      <w:r w:rsidRPr="00CE61E0">
        <w:rPr>
          <w:lang w:val="es-ES_tradnl"/>
        </w:rPr>
        <w:t>El conjunto más pequeño de células fotovoltaicas interconectadas completamente protegido ambientalmente.</w:t>
      </w:r>
    </w:p>
    <w:p w14:paraId="59C450FB" w14:textId="77777777" w:rsidR="00C46135" w:rsidRPr="00CE61E0" w:rsidRDefault="00C46135" w:rsidP="009C296A">
      <w:pPr>
        <w:pStyle w:val="Listadefiniciones"/>
      </w:pPr>
      <w:r w:rsidRPr="00CE61E0">
        <w:t xml:space="preserve">Cadena fotovoltaica </w:t>
      </w:r>
    </w:p>
    <w:p w14:paraId="5B6388BF" w14:textId="77777777" w:rsidR="00C46135" w:rsidRPr="00CE61E0" w:rsidRDefault="00C46135" w:rsidP="00C46135">
      <w:pPr>
        <w:suppressAutoHyphens/>
        <w:rPr>
          <w:lang w:val="es-ES_tradnl"/>
        </w:rPr>
      </w:pPr>
      <w:r w:rsidRPr="00CE61E0">
        <w:rPr>
          <w:lang w:val="es-ES_tradnl"/>
        </w:rPr>
        <w:t>Circuito de uno o más módulos conectados en serie.</w:t>
      </w:r>
    </w:p>
    <w:p w14:paraId="1481DFE1" w14:textId="77777777" w:rsidR="00C46135" w:rsidRPr="00CE61E0" w:rsidRDefault="00C46135" w:rsidP="00C46135">
      <w:pPr>
        <w:pStyle w:val="Listadefiniciones"/>
      </w:pPr>
      <w:r w:rsidRPr="00CE61E0">
        <w:t>Grupo fotovoltaico</w:t>
      </w:r>
    </w:p>
    <w:p w14:paraId="55768212" w14:textId="77777777" w:rsidR="00C46135" w:rsidRPr="00CE61E0" w:rsidRDefault="00C46135" w:rsidP="00C46135">
      <w:pPr>
        <w:suppressAutoHyphens/>
        <w:rPr>
          <w:lang w:val="es-ES_tradnl"/>
        </w:rPr>
      </w:pPr>
      <w:r w:rsidRPr="00CE61E0">
        <w:rPr>
          <w:lang w:val="es-ES_tradnl"/>
        </w:rPr>
        <w:t>Conjunto de módulos fotovoltaicos, cadenas fotovoltaicas, subgrupos fotovoltaicos y cajas de conexión de grupos fotovoltaicos interconectados eléctricamente.</w:t>
      </w:r>
    </w:p>
    <w:p w14:paraId="3E68C362" w14:textId="77777777" w:rsidR="00C46135" w:rsidRPr="00CE61E0" w:rsidRDefault="00C46135" w:rsidP="00C46135">
      <w:pPr>
        <w:suppressAutoHyphens/>
        <w:rPr>
          <w:lang w:val="es-ES_tradnl"/>
        </w:rPr>
      </w:pPr>
      <w:r w:rsidRPr="00CE61E0">
        <w:rPr>
          <w:lang w:val="es-ES_tradnl"/>
        </w:rPr>
        <w:t xml:space="preserve">Para los propósitos de esta ITC, un grupo fotovoltaico representa todos los componentes hasta los medios de conexión del lado de la corriente continua del inversor u otros equipos eléctricos de conversión de potencia o cargas de corriente continua. Un grupo fotovoltaico no incluye la </w:t>
      </w:r>
      <w:r w:rsidRPr="00CE61E0">
        <w:t>estructura de los soportes y sus sistemas de anclaje</w:t>
      </w:r>
      <w:r w:rsidRPr="00CE61E0">
        <w:rPr>
          <w:lang w:val="es-ES_tradnl"/>
        </w:rPr>
        <w:t>, el sistema de seguimiento, el control térmico y otros accesorios.</w:t>
      </w:r>
    </w:p>
    <w:p w14:paraId="541C4E15" w14:textId="77777777" w:rsidR="00C46135" w:rsidRPr="00CE61E0" w:rsidRDefault="00C46135" w:rsidP="00C46135">
      <w:pPr>
        <w:suppressAutoHyphens/>
        <w:rPr>
          <w:lang w:val="es-ES_tradnl"/>
        </w:rPr>
      </w:pPr>
      <w:r w:rsidRPr="00CE61E0">
        <w:rPr>
          <w:lang w:val="es-ES_tradnl"/>
        </w:rPr>
        <w:t>Un grupo fotovoltaico puede consistir en un solo módulo fotovoltaico, una sola cadena fotovoltaica, o varias cadenas conectadas en paralelo, o varios subgrupos fotovoltaicos montados en paralelo y sus componentes eléctricos asociados.</w:t>
      </w:r>
    </w:p>
    <w:p w14:paraId="5CEC6068" w14:textId="77777777" w:rsidR="00C46135" w:rsidRPr="00CE61E0" w:rsidRDefault="00C46135" w:rsidP="00C46135">
      <w:pPr>
        <w:pStyle w:val="Listadefiniciones"/>
      </w:pPr>
      <w:r w:rsidRPr="00CE61E0">
        <w:t>Generador fotovoltaico</w:t>
      </w:r>
    </w:p>
    <w:p w14:paraId="733B5B62" w14:textId="77777777" w:rsidR="00C46135" w:rsidRPr="00CE61E0" w:rsidRDefault="00C46135" w:rsidP="00C46135">
      <w:pPr>
        <w:suppressAutoHyphens/>
        <w:rPr>
          <w:lang w:val="es-ES_tradnl"/>
        </w:rPr>
      </w:pPr>
      <w:r w:rsidRPr="00CE61E0">
        <w:rPr>
          <w:lang w:val="es-ES_tradnl"/>
        </w:rPr>
        <w:t>Grupo fotovoltaico que incluye el inversor y el circuito de alimentación fotovoltaico de corriente alterna.</w:t>
      </w:r>
    </w:p>
    <w:p w14:paraId="472DA421" w14:textId="77777777" w:rsidR="00C46135" w:rsidRPr="00CE61E0" w:rsidRDefault="00C46135" w:rsidP="00C46135">
      <w:pPr>
        <w:pStyle w:val="Listadefiniciones"/>
      </w:pPr>
      <w:r w:rsidRPr="00CE61E0">
        <w:t>Caja de derivación fotovoltaica</w:t>
      </w:r>
    </w:p>
    <w:p w14:paraId="3CFE64A0" w14:textId="77777777" w:rsidR="00C46135" w:rsidRPr="00CE61E0" w:rsidRDefault="00C46135" w:rsidP="00C46135">
      <w:pPr>
        <w:suppressAutoHyphens/>
        <w:rPr>
          <w:lang w:val="es-ES_tradnl"/>
        </w:rPr>
      </w:pPr>
      <w:r w:rsidRPr="00CE61E0">
        <w:rPr>
          <w:lang w:val="es-ES_tradnl"/>
        </w:rPr>
        <w:t>Aparamenta eléctrica donde los subgrupos fotovoltaicos o las cadenas fotovoltaicas están conectados y que pueden contener también otros accesorios eléctricos.</w:t>
      </w:r>
    </w:p>
    <w:p w14:paraId="0667116A" w14:textId="77777777" w:rsidR="00C46135" w:rsidRPr="00CE61E0" w:rsidRDefault="00C46135" w:rsidP="00C46135">
      <w:pPr>
        <w:pStyle w:val="Listadefiniciones"/>
      </w:pPr>
      <w:r w:rsidRPr="00CE61E0">
        <w:t>Subgrupo fotovoltaico</w:t>
      </w:r>
    </w:p>
    <w:p w14:paraId="3B13C754" w14:textId="77777777" w:rsidR="00C46135" w:rsidRPr="00CE61E0" w:rsidRDefault="00C46135" w:rsidP="00C46135">
      <w:pPr>
        <w:suppressAutoHyphens/>
        <w:rPr>
          <w:lang w:val="es-ES_tradnl"/>
        </w:rPr>
      </w:pPr>
      <w:r w:rsidRPr="00CE61E0">
        <w:rPr>
          <w:lang w:val="es-ES_tradnl"/>
        </w:rPr>
        <w:t>Subconjunto eléctrico de un grupo fotovoltaico formado por cadenas fotovoltaicas conectadas en paralelo.</w:t>
      </w:r>
    </w:p>
    <w:p w14:paraId="00D2C7B9" w14:textId="77777777" w:rsidR="00C46135" w:rsidRPr="00CE61E0" w:rsidRDefault="00C46135" w:rsidP="00C46135">
      <w:pPr>
        <w:pStyle w:val="Listadefiniciones"/>
      </w:pPr>
      <w:r w:rsidRPr="00CE61E0">
        <w:t>Condiciones de ensayo normalizadas, STC</w:t>
      </w:r>
    </w:p>
    <w:p w14:paraId="3144AE65" w14:textId="77777777" w:rsidR="00C46135" w:rsidRPr="00CE61E0" w:rsidRDefault="00C46135" w:rsidP="00C46135">
      <w:pPr>
        <w:suppressAutoHyphens/>
        <w:rPr>
          <w:lang w:val="es-ES_tradnl"/>
        </w:rPr>
      </w:pPr>
      <w:r w:rsidRPr="00CE61E0">
        <w:rPr>
          <w:lang w:val="es-ES_tradnl"/>
        </w:rPr>
        <w:t>Condiciones de ensayo especificadas en la norma EN 60904-3 para células y módulos fotovoltaicos.</w:t>
      </w:r>
    </w:p>
    <w:p w14:paraId="32E31649" w14:textId="77777777" w:rsidR="00C46135" w:rsidRPr="00CE61E0" w:rsidRDefault="00C46135" w:rsidP="00C46135">
      <w:pPr>
        <w:pStyle w:val="Listadefiniciones"/>
      </w:pPr>
      <w:r w:rsidRPr="00CE61E0">
        <w:t xml:space="preserve">Tensión en circuito abierto en condiciones de ensayo normalizadas, </w:t>
      </w:r>
      <w:r w:rsidRPr="00CE61E0">
        <w:rPr>
          <w:i/>
        </w:rPr>
        <w:t>U</w:t>
      </w:r>
      <w:r w:rsidRPr="00CE61E0">
        <w:rPr>
          <w:vertAlign w:val="subscript"/>
        </w:rPr>
        <w:t>OC STC</w:t>
      </w:r>
    </w:p>
    <w:p w14:paraId="4CDAB956" w14:textId="77777777" w:rsidR="00C46135" w:rsidRPr="00CE61E0" w:rsidRDefault="00C46135" w:rsidP="00C46135">
      <w:pPr>
        <w:suppressAutoHyphens/>
        <w:rPr>
          <w:lang w:val="es-ES_tradnl"/>
        </w:rPr>
      </w:pPr>
      <w:r w:rsidRPr="00CE61E0">
        <w:rPr>
          <w:lang w:val="es-ES_tradnl"/>
        </w:rPr>
        <w:t>Tensión en condiciones de ensayo normalizadas a través de un módulo fotovoltaico, una cadena fotovoltaica, un grupo fotovoltaico, un subgrupo fotovoltaico sin carga (abiertos).</w:t>
      </w:r>
    </w:p>
    <w:p w14:paraId="7E04ED05" w14:textId="77777777" w:rsidR="00C46135" w:rsidRPr="00CE61E0" w:rsidRDefault="00C46135" w:rsidP="00C46135">
      <w:pPr>
        <w:pStyle w:val="Listadefiniciones"/>
      </w:pPr>
      <w:r w:rsidRPr="00CE61E0">
        <w:lastRenderedPageBreak/>
        <w:t xml:space="preserve">Tensión máxima en circuito abierto, </w:t>
      </w:r>
      <w:r w:rsidRPr="00CE61E0">
        <w:rPr>
          <w:i/>
        </w:rPr>
        <w:t>U</w:t>
      </w:r>
      <w:r w:rsidRPr="00CE61E0">
        <w:rPr>
          <w:vertAlign w:val="subscript"/>
        </w:rPr>
        <w:t>OC MÁX.</w:t>
      </w:r>
    </w:p>
    <w:p w14:paraId="1E05D9FF" w14:textId="77777777" w:rsidR="00C46135" w:rsidRPr="00CE61E0" w:rsidRDefault="00C46135" w:rsidP="00C46135">
      <w:pPr>
        <w:suppressAutoHyphens/>
        <w:rPr>
          <w:lang w:val="es-ES_tradnl"/>
        </w:rPr>
      </w:pPr>
      <w:r w:rsidRPr="00CE61E0">
        <w:rPr>
          <w:lang w:val="es-ES_tradnl"/>
        </w:rPr>
        <w:t xml:space="preserve">Tensión máxima </w:t>
      </w:r>
      <w:r w:rsidRPr="00CE61E0">
        <w:rPr>
          <w:color w:val="000000" w:themeColor="text1"/>
          <w:lang w:val="es-ES_tradnl"/>
        </w:rPr>
        <w:t xml:space="preserve">presente a través de </w:t>
      </w:r>
      <w:r w:rsidRPr="00CE61E0">
        <w:rPr>
          <w:lang w:val="es-ES_tradnl"/>
        </w:rPr>
        <w:t>un módulo fotovoltaico, una cadena fotovoltaica, un grupo fotovoltaico, un subgrupo fotovoltaico, sin carga (circuito abierto).</w:t>
      </w:r>
    </w:p>
    <w:p w14:paraId="6188C4CE" w14:textId="77777777" w:rsidR="00C46135" w:rsidRPr="00CE61E0" w:rsidRDefault="00C46135" w:rsidP="00C46135">
      <w:pPr>
        <w:suppressAutoHyphens/>
        <w:rPr>
          <w:lang w:val="es-ES_tradnl"/>
        </w:rPr>
      </w:pPr>
      <w:r w:rsidRPr="00CE61E0">
        <w:rPr>
          <w:lang w:val="es-ES_tradnl"/>
        </w:rPr>
        <w:t xml:space="preserve">El método para determinar el </w:t>
      </w:r>
      <w:r w:rsidRPr="00CE61E0">
        <w:rPr>
          <w:i/>
          <w:lang w:val="es-ES_tradnl"/>
        </w:rPr>
        <w:t>U</w:t>
      </w:r>
      <w:r w:rsidRPr="00CE61E0">
        <w:rPr>
          <w:vertAlign w:val="subscript"/>
          <w:lang w:val="es-ES_tradnl"/>
        </w:rPr>
        <w:t>OC MÁX.</w:t>
      </w:r>
      <w:r w:rsidRPr="00CE61E0">
        <w:rPr>
          <w:lang w:val="es-ES_tradnl"/>
        </w:rPr>
        <w:t xml:space="preserve"> se describe en el anexo B de la norma UNE-HD 60364-7-712.</w:t>
      </w:r>
    </w:p>
    <w:p w14:paraId="56F30361" w14:textId="77777777" w:rsidR="00C46135" w:rsidRPr="00CE61E0" w:rsidRDefault="00C46135" w:rsidP="00C46135">
      <w:pPr>
        <w:pStyle w:val="Listadefiniciones"/>
      </w:pPr>
      <w:r w:rsidRPr="00CE61E0">
        <w:t xml:space="preserve">Corriente de cortocircuito en condiciones de ensayo normalizadas, </w:t>
      </w:r>
      <w:r w:rsidRPr="00CE61E0">
        <w:rPr>
          <w:i/>
        </w:rPr>
        <w:t>I</w:t>
      </w:r>
      <w:r w:rsidRPr="00CE61E0">
        <w:rPr>
          <w:vertAlign w:val="subscript"/>
        </w:rPr>
        <w:t>SC STC</w:t>
      </w:r>
    </w:p>
    <w:p w14:paraId="43D57355" w14:textId="77777777" w:rsidR="00C46135" w:rsidRPr="00CE61E0" w:rsidRDefault="00C46135" w:rsidP="00C46135">
      <w:pPr>
        <w:suppressAutoHyphens/>
        <w:rPr>
          <w:lang w:val="es-ES_tradnl"/>
        </w:rPr>
      </w:pPr>
      <w:r w:rsidRPr="00CE61E0">
        <w:rPr>
          <w:lang w:val="es-ES_tradnl"/>
        </w:rPr>
        <w:t>Corriente de cortocircuito bajo condiciones de ensayo normalizadas de un módulo fotovoltaico, cadena fotovoltaica, subgrupo fotovoltaico, grupo fotovoltaico.</w:t>
      </w:r>
    </w:p>
    <w:p w14:paraId="6EB66E93" w14:textId="77777777" w:rsidR="00C46135" w:rsidRPr="00CE61E0" w:rsidRDefault="00C46135" w:rsidP="00C46135">
      <w:pPr>
        <w:pStyle w:val="Listadefiniciones"/>
        <w:rPr>
          <w:bCs/>
        </w:rPr>
      </w:pPr>
      <w:r w:rsidRPr="00CE61E0">
        <w:rPr>
          <w:bCs/>
        </w:rPr>
        <w:t xml:space="preserve">Corriente </w:t>
      </w:r>
      <w:r w:rsidRPr="00CE61E0">
        <w:t>máxima</w:t>
      </w:r>
      <w:r w:rsidRPr="00CE61E0">
        <w:rPr>
          <w:bCs/>
        </w:rPr>
        <w:t xml:space="preserve"> de </w:t>
      </w:r>
      <w:r w:rsidRPr="00CE61E0">
        <w:t>cortocircuito de un grupo fotovoltaico</w:t>
      </w:r>
      <w:r w:rsidRPr="00CE61E0">
        <w:rPr>
          <w:bCs/>
        </w:rPr>
        <w:t xml:space="preserve">, </w:t>
      </w:r>
      <w:r w:rsidRPr="00CE61E0">
        <w:rPr>
          <w:bCs/>
          <w:i/>
        </w:rPr>
        <w:t>I</w:t>
      </w:r>
      <w:r w:rsidRPr="00CE61E0">
        <w:rPr>
          <w:bCs/>
          <w:vertAlign w:val="subscript"/>
        </w:rPr>
        <w:t>SC MÁX.</w:t>
      </w:r>
    </w:p>
    <w:p w14:paraId="67BCF06A" w14:textId="77777777" w:rsidR="00C46135" w:rsidRPr="00CE61E0" w:rsidRDefault="00C46135" w:rsidP="00C46135">
      <w:pPr>
        <w:suppressAutoHyphens/>
        <w:rPr>
          <w:lang w:val="es-ES_tradnl"/>
        </w:rPr>
      </w:pPr>
      <w:r w:rsidRPr="00CE61E0">
        <w:rPr>
          <w:lang w:val="es-ES_tradnl"/>
        </w:rPr>
        <w:t>Corriente máxima de cortocircuito de un módulo fotovoltaico, cadena fotovoltaica, grupo fotovoltaico.</w:t>
      </w:r>
    </w:p>
    <w:p w14:paraId="56600BD1" w14:textId="77777777" w:rsidR="00C46135" w:rsidRPr="00CE61E0" w:rsidRDefault="00C46135" w:rsidP="00C46135">
      <w:pPr>
        <w:suppressAutoHyphens/>
        <w:rPr>
          <w:lang w:val="es-ES_tradnl"/>
        </w:rPr>
      </w:pPr>
      <w:r w:rsidRPr="00CE61E0">
        <w:rPr>
          <w:lang w:val="es-ES_tradnl"/>
        </w:rPr>
        <w:t xml:space="preserve">El método para determinar </w:t>
      </w:r>
      <w:r w:rsidRPr="00CE61E0">
        <w:rPr>
          <w:i/>
          <w:lang w:val="es-ES_tradnl"/>
        </w:rPr>
        <w:t>I</w:t>
      </w:r>
      <w:r w:rsidRPr="00CE61E0">
        <w:rPr>
          <w:vertAlign w:val="subscript"/>
          <w:lang w:val="es-ES_tradnl"/>
        </w:rPr>
        <w:t>SC MÁX.</w:t>
      </w:r>
      <w:r w:rsidRPr="00CE61E0">
        <w:rPr>
          <w:lang w:val="es-ES_tradnl"/>
        </w:rPr>
        <w:t xml:space="preserve"> se describe en el anexo B de la norma UNE-HD 60364-7-712.</w:t>
      </w:r>
    </w:p>
    <w:p w14:paraId="3DB22DB0" w14:textId="218A8F42" w:rsidR="00C46135" w:rsidRPr="00CE61E0" w:rsidRDefault="00C46135" w:rsidP="00C46135">
      <w:pPr>
        <w:pStyle w:val="Listadefiniciones"/>
      </w:pPr>
      <w:r w:rsidRPr="00CE61E0">
        <w:t>Lado corriente continua</w:t>
      </w:r>
      <w:r w:rsidR="00D56D25">
        <w:t>.</w:t>
      </w:r>
    </w:p>
    <w:p w14:paraId="778F8DD4" w14:textId="77777777" w:rsidR="00C46135" w:rsidRPr="00CE61E0" w:rsidRDefault="00C46135" w:rsidP="00C46135">
      <w:pPr>
        <w:suppressAutoHyphens/>
        <w:rPr>
          <w:lang w:val="es-ES_tradnl"/>
        </w:rPr>
      </w:pPr>
      <w:r w:rsidRPr="00CE61E0">
        <w:rPr>
          <w:lang w:val="es-ES_tradnl"/>
        </w:rPr>
        <w:t>Parte de una instalación fotovoltaica situada entre los módulos fotovoltaicos y los medios de conexión en corriente continua del inversor fotovoltaico.</w:t>
      </w:r>
    </w:p>
    <w:p w14:paraId="5940F680" w14:textId="6CAB46ED" w:rsidR="00C46135" w:rsidRPr="00CE61E0" w:rsidRDefault="00C46135" w:rsidP="00C46135">
      <w:pPr>
        <w:pStyle w:val="Listadefiniciones"/>
      </w:pPr>
      <w:r w:rsidRPr="00CE61E0">
        <w:t>Lado corriente alterna</w:t>
      </w:r>
      <w:r w:rsidR="00D56D25">
        <w:t>.</w:t>
      </w:r>
    </w:p>
    <w:p w14:paraId="2C3D6956" w14:textId="77777777" w:rsidR="00C46135" w:rsidRPr="00CE61E0" w:rsidRDefault="00C46135" w:rsidP="00C46135">
      <w:pPr>
        <w:suppressAutoHyphens/>
        <w:rPr>
          <w:b/>
          <w:lang w:val="es-ES_tradnl"/>
        </w:rPr>
      </w:pPr>
      <w:r w:rsidRPr="00CE61E0">
        <w:rPr>
          <w:lang w:val="es-ES_tradnl"/>
        </w:rPr>
        <w:t>Parte de una instalación fotovoltaica situada entre los medios de conexión en corriente alterna del inversor fotovoltaico y el punto de conexión del cable de alimentación fotovoltaico de la instalación eléctrica</w:t>
      </w:r>
      <w:r w:rsidRPr="00B236A5">
        <w:rPr>
          <w:lang w:val="es-ES_tradnl"/>
        </w:rPr>
        <w:t>.</w:t>
      </w:r>
    </w:p>
    <w:p w14:paraId="4AFEE41B" w14:textId="0E5B32B2" w:rsidR="00C46135" w:rsidRPr="00CE61E0" w:rsidRDefault="00C46135" w:rsidP="00C46135">
      <w:pPr>
        <w:pStyle w:val="Listadefiniciones"/>
      </w:pPr>
      <w:r w:rsidRPr="00CE61E0">
        <w:t>Seguimiento del punto de funcionamiento a potencia máxima, MPPT</w:t>
      </w:r>
      <w:r w:rsidR="00D56D25">
        <w:t>.</w:t>
      </w:r>
    </w:p>
    <w:p w14:paraId="2F81ADCF" w14:textId="77777777" w:rsidR="00C46135" w:rsidRPr="00CE61E0" w:rsidRDefault="00C46135" w:rsidP="00C46135">
      <w:pPr>
        <w:suppressAutoHyphens/>
        <w:rPr>
          <w:lang w:val="es-ES_tradnl"/>
        </w:rPr>
      </w:pPr>
      <w:r w:rsidRPr="00CE61E0">
        <w:rPr>
          <w:lang w:val="es-ES_tradnl"/>
        </w:rPr>
        <w:t>Método de control interno de un inversor que asegura una búsqueda para el funcionamiento a potencia máxima. La abreviatura "MPPT" se deriva del término inglés desarrollado correspondiente a "seguimiento del punto de funcionamiento a potencia máxima".</w:t>
      </w:r>
    </w:p>
    <w:p w14:paraId="1CF5BB6A" w14:textId="641DC93E" w:rsidR="00C46135" w:rsidRPr="00CE61E0" w:rsidRDefault="00C46135" w:rsidP="00C46135">
      <w:pPr>
        <w:pStyle w:val="Listadefiniciones"/>
      </w:pPr>
      <w:r w:rsidRPr="00CE61E0">
        <w:t>MOD_MÁX._OCPR</w:t>
      </w:r>
      <w:r w:rsidR="00D56D25">
        <w:t>.</w:t>
      </w:r>
    </w:p>
    <w:p w14:paraId="1A23837D" w14:textId="77777777" w:rsidR="00C46135" w:rsidRPr="00CE61E0" w:rsidRDefault="00C46135" w:rsidP="00C46135">
      <w:pPr>
        <w:suppressAutoHyphens/>
        <w:rPr>
          <w:lang w:val="es-ES_tradnl"/>
        </w:rPr>
      </w:pPr>
      <w:r w:rsidRPr="00CE61E0">
        <w:rPr>
          <w:lang w:val="es-ES_tradnl"/>
        </w:rPr>
        <w:t>Valor asignado máximo de protección contra las sobre intensidades del módulo fotovoltaico.</w:t>
      </w:r>
    </w:p>
    <w:p w14:paraId="5F780BCE" w14:textId="4F7BA7A4" w:rsidR="00C46135" w:rsidRPr="00CE61E0" w:rsidRDefault="00C46135" w:rsidP="00C46135">
      <w:pPr>
        <w:pStyle w:val="Listadefiniciones"/>
      </w:pPr>
      <w:r w:rsidRPr="00CE61E0">
        <w:t>Conexión funcional</w:t>
      </w:r>
      <w:r w:rsidR="00D56D25">
        <w:t>.</w:t>
      </w:r>
    </w:p>
    <w:p w14:paraId="1B69BCEC" w14:textId="77777777" w:rsidR="00C46135" w:rsidRPr="00CE61E0" w:rsidRDefault="00C46135" w:rsidP="00C46135">
      <w:pPr>
        <w:suppressAutoHyphens/>
        <w:rPr>
          <w:lang w:val="es-ES_tradnl"/>
        </w:rPr>
      </w:pPr>
      <w:r w:rsidRPr="00CE61E0">
        <w:rPr>
          <w:lang w:val="es-ES_tradnl"/>
        </w:rPr>
        <w:t>Conexión de uno o varios puntos en un sistema o en el interior de un equipo eléctrico, por razones distintas a la seguridad eléctrica.</w:t>
      </w:r>
    </w:p>
    <w:p w14:paraId="42817078" w14:textId="44ED2466" w:rsidR="00C46135" w:rsidRPr="000E54D6" w:rsidRDefault="00C46135" w:rsidP="005D6404">
      <w:pPr>
        <w:pStyle w:val="Ttulo4"/>
        <w:numPr>
          <w:ilvl w:val="0"/>
          <w:numId w:val="199"/>
        </w:numPr>
        <w:rPr>
          <w:rFonts w:eastAsia="Arial"/>
          <w:lang w:val="es-ES_tradnl"/>
        </w:rPr>
      </w:pPr>
      <w:r w:rsidRPr="000E54D6">
        <w:rPr>
          <w:rFonts w:eastAsia="Arial"/>
          <w:lang w:val="es-ES_tradnl"/>
        </w:rPr>
        <w:lastRenderedPageBreak/>
        <w:t>PROTECCIÓN PARA GARANTIZAR LA SEGURIDAD CONTRA LOS CHOQUES ELÉCTRICOS</w:t>
      </w:r>
    </w:p>
    <w:p w14:paraId="7AC4710D" w14:textId="77777777" w:rsidR="00C46135" w:rsidRPr="00CE61E0" w:rsidRDefault="00C46135" w:rsidP="00C46135">
      <w:pPr>
        <w:rPr>
          <w:lang w:val="es-ES_tradnl"/>
        </w:rPr>
      </w:pPr>
      <w:r w:rsidRPr="00CE61E0">
        <w:rPr>
          <w:lang w:val="es-ES_tradnl"/>
        </w:rPr>
        <w:t>El material eléctrico en el lado de la corriente continua debe considerarse bajo tensión, tanto cuando el lado de la corriente alterna esté desconectado de la red, como cuando el inversor esté desconectado del lado de la corriente continua.</w:t>
      </w:r>
    </w:p>
    <w:p w14:paraId="5D31E82C" w14:textId="77777777" w:rsidR="00C46135" w:rsidRPr="00CE61E0" w:rsidRDefault="00C46135" w:rsidP="00C46135">
      <w:r w:rsidRPr="00CE61E0">
        <w:t xml:space="preserve">Las medidas generales para la protección contra los choques eléctricos serán las indicadas en la ITC BT-24 con las siguientes excepciones: </w:t>
      </w:r>
    </w:p>
    <w:p w14:paraId="5EA4C1EA" w14:textId="77777777" w:rsidR="00C46135" w:rsidRPr="00CE61E0" w:rsidRDefault="00C46135" w:rsidP="00C46135">
      <w:r w:rsidRPr="00CE61E0">
        <w:t>Para la protección contra contactos indirectos de las instalaciones en corriente continua solo estarán permitidas las medidas siguientes:</w:t>
      </w:r>
    </w:p>
    <w:p w14:paraId="71B0175B" w14:textId="5AA71F60"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Protección por aislamiento doble o reforzado (apartado 4.2 de la ITC BT-24)</w:t>
      </w:r>
      <w:r w:rsidR="00D56D25">
        <w:rPr>
          <w:rFonts w:cs="Arial"/>
          <w:lang w:bidi="es-ES"/>
        </w:rPr>
        <w:t>.</w:t>
      </w:r>
      <w:r w:rsidRPr="00CE61E0">
        <w:rPr>
          <w:rFonts w:cs="Arial"/>
          <w:lang w:bidi="es-ES"/>
        </w:rPr>
        <w:t xml:space="preserve"> </w:t>
      </w:r>
    </w:p>
    <w:p w14:paraId="0B7CE6BD" w14:textId="77777777"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 xml:space="preserve">Protección por utilización de muy baja tensión de seguridad (MBTS). </w:t>
      </w:r>
    </w:p>
    <w:p w14:paraId="51AC8AB2" w14:textId="77777777" w:rsidR="00C46135" w:rsidRPr="00CE61E0" w:rsidRDefault="00C46135" w:rsidP="00C46135">
      <w:r w:rsidRPr="00CE61E0">
        <w:t>Para la protección contra los contactos directos de las instalaciones en corriente continua, no estarán permitidas las medidas de basadas en:</w:t>
      </w:r>
    </w:p>
    <w:p w14:paraId="6351A4AE" w14:textId="50AF07AF"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Protección por medio de obstáculos</w:t>
      </w:r>
      <w:r w:rsidR="00D56D25">
        <w:rPr>
          <w:rFonts w:cs="Arial"/>
          <w:lang w:bidi="es-ES"/>
        </w:rPr>
        <w:t>.</w:t>
      </w:r>
    </w:p>
    <w:p w14:paraId="4E279521" w14:textId="1C944671"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Protección por puesta fuera de alcance por alejamiento</w:t>
      </w:r>
      <w:r w:rsidR="00D56D25">
        <w:rPr>
          <w:rFonts w:cs="Arial"/>
          <w:lang w:bidi="es-ES"/>
        </w:rPr>
        <w:t>.</w:t>
      </w:r>
    </w:p>
    <w:p w14:paraId="5F90FEBC" w14:textId="30ACF26C"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Protección en los locales o emplazamientos no conductores</w:t>
      </w:r>
      <w:r w:rsidR="00D56D25">
        <w:rPr>
          <w:rFonts w:cs="Arial"/>
          <w:lang w:bidi="es-ES"/>
        </w:rPr>
        <w:t>.</w:t>
      </w:r>
    </w:p>
    <w:p w14:paraId="588953C7" w14:textId="0F6C26A1"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Protección mediante conexiones equipotenciales locales no conectadas a tierra</w:t>
      </w:r>
      <w:r w:rsidR="00D56D25">
        <w:rPr>
          <w:rFonts w:cs="Arial"/>
          <w:lang w:bidi="es-ES"/>
        </w:rPr>
        <w:t>.</w:t>
      </w:r>
    </w:p>
    <w:p w14:paraId="275FDF33" w14:textId="5F6E6622"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Protección por separación eléctrica</w:t>
      </w:r>
      <w:r w:rsidR="00D56D25">
        <w:rPr>
          <w:rFonts w:cs="Arial"/>
          <w:lang w:bidi="es-ES"/>
        </w:rPr>
        <w:t>.</w:t>
      </w:r>
      <w:r w:rsidRPr="00CE61E0">
        <w:rPr>
          <w:rFonts w:cs="Arial"/>
          <w:lang w:bidi="es-ES"/>
        </w:rPr>
        <w:t xml:space="preserve"> </w:t>
      </w:r>
    </w:p>
    <w:p w14:paraId="24025C34" w14:textId="77777777" w:rsidR="00C46135" w:rsidRPr="00CE61E0" w:rsidRDefault="00C46135" w:rsidP="00C46135">
      <w:pPr>
        <w:rPr>
          <w:iCs/>
          <w:lang w:val="es-ES_tradnl"/>
        </w:rPr>
      </w:pPr>
      <w:r w:rsidRPr="00CE61E0">
        <w:rPr>
          <w:lang w:val="es-ES_tradnl"/>
        </w:rPr>
        <w:t xml:space="preserve">Adicionalmente, cuando se utilice la medida de protección por utilización de aislamiento doble o reforzado, el material eléctrico (por ejemplo, los módulos fotovoltaicos), el sistema de canalización (por ejemplo, caja de conexiones) utilizados en el lado de la corriente continua (hasta los medios de conexión en corriente continua del inversor o convertidor) debe ser de aislamiento de clase II o equivalente. </w:t>
      </w:r>
      <w:r w:rsidRPr="00CE61E0">
        <w:rPr>
          <w:iCs/>
          <w:lang w:val="es-ES_tradnl"/>
        </w:rPr>
        <w:t>Los cables deben ser adecuados para ser utilizados con equipos de clase II.</w:t>
      </w:r>
    </w:p>
    <w:p w14:paraId="099804F8" w14:textId="77777777" w:rsidR="00C46135" w:rsidRPr="00CE61E0" w:rsidRDefault="00C46135" w:rsidP="00C46135">
      <w:r w:rsidRPr="00CE61E0">
        <w:rPr>
          <w:lang w:val="es-ES_tradnl"/>
        </w:rPr>
        <w:t xml:space="preserve">Cuando se utilice la medida de protección por utilización de </w:t>
      </w:r>
      <w:r w:rsidRPr="00CE61E0">
        <w:t xml:space="preserve">muy </w:t>
      </w:r>
      <w:r w:rsidRPr="00CE61E0">
        <w:rPr>
          <w:lang w:val="es-ES_tradnl"/>
        </w:rPr>
        <w:t>baja</w:t>
      </w:r>
      <w:r w:rsidRPr="00CE61E0">
        <w:t xml:space="preserve"> tensión de seguridad (MBTS) y muy baja tensión de protección (MBTP) en el lado de corriente continua, la tensión máxima en circuito abierto U</w:t>
      </w:r>
      <w:r w:rsidRPr="00CE61E0">
        <w:rPr>
          <w:vertAlign w:val="subscript"/>
        </w:rPr>
        <w:t xml:space="preserve">OC MÁX. </w:t>
      </w:r>
      <w:r w:rsidRPr="00CE61E0">
        <w:t>no debe exceder de 75 V en corriente continua.</w:t>
      </w:r>
    </w:p>
    <w:p w14:paraId="28035BE9" w14:textId="77777777" w:rsidR="00C46135" w:rsidRPr="00CE61E0" w:rsidRDefault="00C46135" w:rsidP="00C46135">
      <w:pPr>
        <w:rPr>
          <w:lang w:val="es-ES_tradnl"/>
        </w:rPr>
      </w:pPr>
      <w:r w:rsidRPr="00CE61E0">
        <w:t>Si la tensión nominal excede los 30 V en corriente continua, debe suministrarse protección contra los contactos directos para los circuitos MBTS y MBTP.</w:t>
      </w:r>
    </w:p>
    <w:p w14:paraId="23E9CDDE" w14:textId="77777777" w:rsidR="00C46135" w:rsidRPr="00CE61E0" w:rsidRDefault="00C46135" w:rsidP="005D6404">
      <w:pPr>
        <w:pStyle w:val="Ttulo4"/>
        <w:numPr>
          <w:ilvl w:val="0"/>
          <w:numId w:val="199"/>
        </w:numPr>
        <w:rPr>
          <w:rFonts w:eastAsia="Arial"/>
          <w:lang w:val="es-ES_tradnl"/>
        </w:rPr>
      </w:pPr>
      <w:r w:rsidRPr="00CE61E0">
        <w:rPr>
          <w:rFonts w:eastAsia="Arial"/>
          <w:lang w:val="es-ES_tradnl"/>
        </w:rPr>
        <w:t>PROTECCIÓN PARA GARANTIZAR LA SEGURIDAD CONTRA LOS INCENDIOS CAUSADOS POR EQUIPOS ELÉCTRICOS</w:t>
      </w:r>
    </w:p>
    <w:p w14:paraId="5B8B776B" w14:textId="77777777" w:rsidR="00C46135" w:rsidRPr="00CE61E0" w:rsidRDefault="00C46135" w:rsidP="00C46135">
      <w:pPr>
        <w:rPr>
          <w:lang w:val="es-ES_tradnl"/>
        </w:rPr>
      </w:pPr>
      <w:r w:rsidRPr="00CE61E0">
        <w:rPr>
          <w:lang w:val="es-ES_tradnl"/>
        </w:rPr>
        <w:t>El calor generado por los equipos eléctricos no debe causar daños o efectos perjudiciales a los materiales fijos colindantes o a los materiales que previsiblemente puedan estar próximos a dicho equipo. Los equipos eléctricos no deben presentar riesgo de incendio a los materiales colindantes.</w:t>
      </w:r>
    </w:p>
    <w:p w14:paraId="10711F70" w14:textId="77777777" w:rsidR="00C46135" w:rsidRPr="00CE61E0" w:rsidRDefault="00C46135" w:rsidP="00C46135">
      <w:pPr>
        <w:rPr>
          <w:lang w:val="es-ES_tradnl"/>
        </w:rPr>
      </w:pPr>
      <w:r w:rsidRPr="00CE61E0">
        <w:rPr>
          <w:lang w:val="es-ES_tradnl"/>
        </w:rPr>
        <w:lastRenderedPageBreak/>
        <w:t>Los equipos fijos que causan una concentración de calor deben estar a una distancia suficiente de cualquier objeto fijo o elemento de construcción tal que el objeto o elemento, en condiciones normales, no esté sujeto a temperaturas peligrosas. Por ejemplo, una temperatura superior a su temperatura de ignición. Esto podrá conseguirse mediante ventilación natural o forzada de los equipos o cualquier otro método eficaz.</w:t>
      </w:r>
    </w:p>
    <w:p w14:paraId="5ECFBDD0" w14:textId="45EE3D6F" w:rsidR="00C46135" w:rsidRPr="00CE61E0" w:rsidRDefault="00C46135" w:rsidP="00C46135">
      <w:r w:rsidRPr="00CE61E0">
        <w:rPr>
          <w:lang w:val="es-ES_tradnl"/>
        </w:rPr>
        <w:t xml:space="preserve">Se utilizarán canalizaciones eléctricas (cables, </w:t>
      </w:r>
      <w:r w:rsidRPr="00CE61E0">
        <w:t>conductos cerrados de sección no circular</w:t>
      </w:r>
      <w:r w:rsidRPr="00CE61E0">
        <w:rPr>
          <w:lang w:val="es-ES_tradnl"/>
        </w:rPr>
        <w:t>, canales, tubos, bandejas para cables y otros sistemas de canalización eléctrica) no propagadoras de la llama</w:t>
      </w:r>
      <w:r w:rsidRPr="00CE61E0">
        <w:t xml:space="preserve">. Los sistemas de conducción de cables con características equivalentes a los clasificados como “no propagadores de la llama” de acuerdo con las series de normas UNE-EN </w:t>
      </w:r>
      <w:r w:rsidR="00A15A73">
        <w:t>IEC 61084</w:t>
      </w:r>
      <w:r w:rsidR="00A15A73" w:rsidRPr="00CE61E0">
        <w:t xml:space="preserve"> </w:t>
      </w:r>
      <w:r w:rsidRPr="00CE61E0">
        <w:t>o UNE-EN 61386 o con la norma UNE-EN 61537, tienen presunción de conformidad con esta prescripción.</w:t>
      </w:r>
    </w:p>
    <w:p w14:paraId="62B1C241" w14:textId="77777777" w:rsidR="00C46135" w:rsidRPr="00CE61E0" w:rsidRDefault="00C46135" w:rsidP="00C46135">
      <w:pPr>
        <w:rPr>
          <w:lang w:val="es-ES_tradnl"/>
        </w:rPr>
      </w:pPr>
      <w:r w:rsidRPr="00CE61E0">
        <w:t>Los cables utilizados en el grupo fotovoltaico serán de la clase de reacción al fuego mínima E</w:t>
      </w:r>
      <w:r w:rsidRPr="00CE61E0">
        <w:rPr>
          <w:vertAlign w:val="subscript"/>
        </w:rPr>
        <w:t>ca</w:t>
      </w:r>
      <w:r w:rsidRPr="00CE61E0">
        <w:t xml:space="preserve">. </w:t>
      </w:r>
    </w:p>
    <w:p w14:paraId="587634D1" w14:textId="77777777" w:rsidR="00C46135" w:rsidRPr="00CE61E0" w:rsidRDefault="00C46135" w:rsidP="00C46135">
      <w:pPr>
        <w:rPr>
          <w:color w:val="000000" w:themeColor="text1"/>
          <w:lang w:val="es-ES_tradnl"/>
        </w:rPr>
      </w:pPr>
      <w:r w:rsidRPr="00CE61E0">
        <w:rPr>
          <w:lang w:val="es-ES_tradnl"/>
        </w:rPr>
        <w:t xml:space="preserve">Con objeto de asegurar la protección contra incendios debidos a la corriente provocada por los defectos de aislamiento, es necesario que el defecto sea detectado y eliminado lo más rápidamente posible, tanto en el lado de corriente continua como en el de corriente alterna. </w:t>
      </w:r>
      <w:r w:rsidRPr="00CE61E0">
        <w:rPr>
          <w:color w:val="000000" w:themeColor="text1"/>
          <w:lang w:val="es-ES_tradnl"/>
        </w:rPr>
        <w:t xml:space="preserve">Los dispositivos conformes a la norma UNE-EN IEC 63027 se consideran que cumplen este requisito. </w:t>
      </w:r>
    </w:p>
    <w:p w14:paraId="49D523C5" w14:textId="5FB7A862" w:rsidR="00C46135" w:rsidRPr="00CE61E0" w:rsidRDefault="00C46135" w:rsidP="00C46135">
      <w:pPr>
        <w:rPr>
          <w:lang w:val="es-ES_tradnl"/>
        </w:rPr>
      </w:pPr>
      <w:r w:rsidRPr="00CE61E0">
        <w:rPr>
          <w:lang w:val="es-ES_tradnl"/>
        </w:rPr>
        <w:t>La forma de detectar y eliminar el defecto depende de las características del inversor</w:t>
      </w:r>
      <w:r w:rsidR="00836773">
        <w:rPr>
          <w:lang w:val="es-ES_tradnl"/>
        </w:rPr>
        <w:t>:</w:t>
      </w:r>
      <w:r w:rsidRPr="00CE61E0">
        <w:rPr>
          <w:lang w:val="es-ES_tradnl"/>
        </w:rPr>
        <w:t xml:space="preserve"> </w:t>
      </w:r>
    </w:p>
    <w:p w14:paraId="10CA2159" w14:textId="42799377" w:rsidR="00C46135" w:rsidRPr="00CE61E0" w:rsidRDefault="00C46135" w:rsidP="00007FD0">
      <w:pPr>
        <w:pStyle w:val="Prrafodelista"/>
        <w:numPr>
          <w:ilvl w:val="1"/>
          <w:numId w:val="216"/>
        </w:numPr>
        <w:spacing w:after="120"/>
        <w:contextualSpacing w:val="0"/>
        <w:rPr>
          <w:rFonts w:cs="Arial"/>
          <w:lang w:bidi="es-ES"/>
        </w:rPr>
      </w:pPr>
      <w:r w:rsidRPr="00CE61E0">
        <w:rPr>
          <w:rFonts w:cs="Arial"/>
          <w:lang w:bidi="es-ES"/>
        </w:rPr>
        <w:t>Si el inversor dispone solamente de aislamiento básico respecto de tierra de todos los conductores activos en el lado de corriente continua, debe instalarse un dispositivo controlador del aislamiento (IMD), para verificar el estado de aislamiento durante la vida útil de la instalación, seleccionado de acuerdo con la norma UNE-EN 61557-8 o con la norma UNE-EN</w:t>
      </w:r>
      <w:r w:rsidR="00717E97">
        <w:rPr>
          <w:rFonts w:cs="Arial"/>
          <w:lang w:bidi="es-ES"/>
        </w:rPr>
        <w:t xml:space="preserve"> IEC</w:t>
      </w:r>
      <w:r w:rsidRPr="00CE61E0">
        <w:rPr>
          <w:rFonts w:cs="Arial"/>
          <w:lang w:bidi="es-ES"/>
        </w:rPr>
        <w:t xml:space="preserve"> 61557-9. Cuando el IMD sea una parte integral del inversor, la selección se realizará según la norma UNE-EN 62109-2. </w:t>
      </w:r>
    </w:p>
    <w:p w14:paraId="356E1293" w14:textId="77777777" w:rsidR="00C46135" w:rsidRPr="00CE61E0" w:rsidRDefault="00C46135" w:rsidP="00007FD0">
      <w:pPr>
        <w:pStyle w:val="Prrafodelista"/>
        <w:numPr>
          <w:ilvl w:val="1"/>
          <w:numId w:val="216"/>
        </w:numPr>
        <w:spacing w:after="120"/>
        <w:contextualSpacing w:val="0"/>
        <w:rPr>
          <w:rFonts w:cs="Arial"/>
          <w:lang w:bidi="es-ES"/>
        </w:rPr>
      </w:pPr>
      <w:r w:rsidRPr="00CE61E0">
        <w:rPr>
          <w:rFonts w:cs="Arial"/>
          <w:lang w:bidi="es-ES"/>
        </w:rPr>
        <w:t>Si el inversor dispone de una conexión funcional a tierra para un conductor activo en el lado de corriente continua, y si se hace uso de ella, debe instalarse un dispositivo automático de desconexión de la corriente de defecto a tierra, en serie con el conductor de conexión funcional, cuyos valores asignados se correspondan con la corriente de cortocircuito máxima del grupo fotovoltaico ISC MÁX., la tensión máxima del grupo fotovoltaico UOC MÁX. y la corriente nominal máxima indicada en la tabla siguiente.</w:t>
      </w:r>
    </w:p>
    <w:p w14:paraId="5ACB5091" w14:textId="77777777" w:rsidR="00C46135" w:rsidRPr="00CE61E0" w:rsidRDefault="00C46135" w:rsidP="00C46135">
      <w:pPr>
        <w:spacing w:before="240"/>
        <w:ind w:right="245" w:firstLine="0"/>
        <w:jc w:val="center"/>
        <w:rPr>
          <w:rFonts w:eastAsia="Arial"/>
          <w:i/>
          <w:lang w:val="es-ES_tradnl" w:bidi="es-ES"/>
        </w:rPr>
      </w:pPr>
      <w:r w:rsidRPr="00CE61E0">
        <w:rPr>
          <w:rFonts w:eastAsia="Arial"/>
          <w:i/>
          <w:lang w:val="es-ES_tradnl" w:bidi="es-ES"/>
        </w:rPr>
        <w:t>Tabla 1. Corriente nominal del dispositivo de desconexión automático en el conductor de conexión funcional</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8"/>
        <w:gridCol w:w="3002"/>
      </w:tblGrid>
      <w:tr w:rsidR="00C46135" w:rsidRPr="00CE61E0" w14:paraId="472DAA50" w14:textId="77777777" w:rsidTr="00735BCE">
        <w:trPr>
          <w:trHeight w:val="698"/>
          <w:jc w:val="center"/>
        </w:trPr>
        <w:tc>
          <w:tcPr>
            <w:tcW w:w="2778" w:type="dxa"/>
            <w:shd w:val="clear" w:color="auto" w:fill="E7E6E6" w:themeFill="background2"/>
            <w:vAlign w:val="center"/>
          </w:tcPr>
          <w:p w14:paraId="44DEA93C" w14:textId="77777777" w:rsidR="00C46135" w:rsidRPr="00CE61E0" w:rsidRDefault="00C46135" w:rsidP="00735BCE">
            <w:pPr>
              <w:spacing w:after="0"/>
              <w:ind w:firstLine="0"/>
              <w:jc w:val="center"/>
              <w:rPr>
                <w:b/>
                <w:sz w:val="20"/>
              </w:rPr>
            </w:pPr>
            <w:r w:rsidRPr="00CE61E0">
              <w:rPr>
                <w:b/>
                <w:sz w:val="20"/>
              </w:rPr>
              <w:t>Potencia asignada total del grupo fotovoltaico</w:t>
            </w:r>
          </w:p>
          <w:p w14:paraId="2D0F457B" w14:textId="77777777" w:rsidR="00C46135" w:rsidRPr="00CE61E0" w:rsidRDefault="00C46135" w:rsidP="00735BCE">
            <w:pPr>
              <w:spacing w:after="0"/>
              <w:ind w:firstLine="0"/>
              <w:jc w:val="center"/>
              <w:rPr>
                <w:b/>
                <w:sz w:val="20"/>
              </w:rPr>
            </w:pPr>
            <w:r w:rsidRPr="00CE61E0">
              <w:rPr>
                <w:b/>
                <w:sz w:val="20"/>
              </w:rPr>
              <w:t>(valor cresta)</w:t>
            </w:r>
          </w:p>
          <w:p w14:paraId="3DE93BA0" w14:textId="77777777" w:rsidR="00C46135" w:rsidRPr="00CE61E0" w:rsidRDefault="00C46135" w:rsidP="00735BCE">
            <w:pPr>
              <w:spacing w:after="0"/>
              <w:ind w:firstLine="0"/>
              <w:jc w:val="center"/>
              <w:rPr>
                <w:b/>
                <w:sz w:val="20"/>
              </w:rPr>
            </w:pPr>
            <w:r w:rsidRPr="00CE61E0">
              <w:rPr>
                <w:b/>
                <w:sz w:val="20"/>
              </w:rPr>
              <w:t>kW</w:t>
            </w:r>
          </w:p>
        </w:tc>
        <w:tc>
          <w:tcPr>
            <w:tcW w:w="3002" w:type="dxa"/>
            <w:shd w:val="clear" w:color="auto" w:fill="E7E6E6" w:themeFill="background2"/>
            <w:vAlign w:val="center"/>
          </w:tcPr>
          <w:p w14:paraId="37A14EF4" w14:textId="77777777" w:rsidR="00C46135" w:rsidRPr="00CE61E0" w:rsidRDefault="00C46135" w:rsidP="00735BCE">
            <w:pPr>
              <w:spacing w:after="0"/>
              <w:ind w:firstLine="0"/>
              <w:jc w:val="center"/>
              <w:rPr>
                <w:b/>
                <w:sz w:val="20"/>
              </w:rPr>
            </w:pPr>
            <w:r w:rsidRPr="00CE61E0">
              <w:rPr>
                <w:b/>
                <w:sz w:val="20"/>
              </w:rPr>
              <w:t>Corriente nominal asignada máxima In del dispositivo de desconexión automático</w:t>
            </w:r>
          </w:p>
          <w:p w14:paraId="425EBAB6" w14:textId="77777777" w:rsidR="00C46135" w:rsidRPr="00CE61E0" w:rsidRDefault="00C46135" w:rsidP="00735BCE">
            <w:pPr>
              <w:spacing w:after="0"/>
              <w:ind w:firstLine="0"/>
              <w:jc w:val="center"/>
              <w:rPr>
                <w:b/>
                <w:sz w:val="20"/>
              </w:rPr>
            </w:pPr>
            <w:r w:rsidRPr="00CE61E0">
              <w:rPr>
                <w:b/>
                <w:sz w:val="20"/>
              </w:rPr>
              <w:t>A</w:t>
            </w:r>
          </w:p>
        </w:tc>
      </w:tr>
      <w:tr w:rsidR="00C46135" w:rsidRPr="00CE61E0" w14:paraId="45A028B4" w14:textId="77777777" w:rsidTr="00735BCE">
        <w:trPr>
          <w:trHeight w:val="20"/>
          <w:jc w:val="center"/>
        </w:trPr>
        <w:tc>
          <w:tcPr>
            <w:tcW w:w="2778" w:type="dxa"/>
            <w:vAlign w:val="center"/>
          </w:tcPr>
          <w:p w14:paraId="3DEBA2DE" w14:textId="77777777" w:rsidR="00C46135" w:rsidRPr="00CE61E0" w:rsidRDefault="00C46135" w:rsidP="00735BCE">
            <w:pPr>
              <w:spacing w:after="0"/>
              <w:ind w:firstLine="0"/>
              <w:jc w:val="center"/>
              <w:rPr>
                <w:sz w:val="20"/>
              </w:rPr>
            </w:pPr>
            <w:r w:rsidRPr="00CE61E0">
              <w:rPr>
                <w:sz w:val="20"/>
              </w:rPr>
              <w:t>≤ 25</w:t>
            </w:r>
          </w:p>
        </w:tc>
        <w:tc>
          <w:tcPr>
            <w:tcW w:w="3002" w:type="dxa"/>
            <w:vAlign w:val="center"/>
          </w:tcPr>
          <w:p w14:paraId="13D3F664" w14:textId="77777777" w:rsidR="00C46135" w:rsidRPr="00CE61E0" w:rsidRDefault="00C46135" w:rsidP="00735BCE">
            <w:pPr>
              <w:spacing w:after="0"/>
              <w:ind w:firstLine="0"/>
              <w:jc w:val="center"/>
              <w:rPr>
                <w:sz w:val="20"/>
              </w:rPr>
            </w:pPr>
            <w:r w:rsidRPr="00CE61E0">
              <w:rPr>
                <w:sz w:val="20"/>
              </w:rPr>
              <w:t>1</w:t>
            </w:r>
          </w:p>
        </w:tc>
      </w:tr>
      <w:tr w:rsidR="00C46135" w:rsidRPr="00CE61E0" w14:paraId="65E4E96A" w14:textId="77777777" w:rsidTr="00735BCE">
        <w:trPr>
          <w:trHeight w:val="20"/>
          <w:jc w:val="center"/>
        </w:trPr>
        <w:tc>
          <w:tcPr>
            <w:tcW w:w="2778" w:type="dxa"/>
            <w:vAlign w:val="center"/>
          </w:tcPr>
          <w:p w14:paraId="2C465B15" w14:textId="77777777" w:rsidR="00C46135" w:rsidRPr="00CE61E0" w:rsidRDefault="00C46135" w:rsidP="00735BCE">
            <w:pPr>
              <w:spacing w:after="0"/>
              <w:ind w:firstLine="0"/>
              <w:jc w:val="center"/>
              <w:rPr>
                <w:sz w:val="20"/>
              </w:rPr>
            </w:pPr>
            <w:r w:rsidRPr="00CE61E0">
              <w:rPr>
                <w:sz w:val="20"/>
              </w:rPr>
              <w:t>&gt; 25 – 50</w:t>
            </w:r>
          </w:p>
        </w:tc>
        <w:tc>
          <w:tcPr>
            <w:tcW w:w="3002" w:type="dxa"/>
            <w:vAlign w:val="center"/>
          </w:tcPr>
          <w:p w14:paraId="2220F85E" w14:textId="77777777" w:rsidR="00C46135" w:rsidRPr="00CE61E0" w:rsidRDefault="00C46135" w:rsidP="00735BCE">
            <w:pPr>
              <w:spacing w:after="0"/>
              <w:ind w:firstLine="0"/>
              <w:jc w:val="center"/>
              <w:rPr>
                <w:sz w:val="20"/>
              </w:rPr>
            </w:pPr>
            <w:r w:rsidRPr="00CE61E0">
              <w:rPr>
                <w:sz w:val="20"/>
              </w:rPr>
              <w:t>2</w:t>
            </w:r>
          </w:p>
        </w:tc>
      </w:tr>
      <w:tr w:rsidR="00C46135" w:rsidRPr="00CE61E0" w14:paraId="71CB38CF" w14:textId="77777777" w:rsidTr="00735BCE">
        <w:trPr>
          <w:trHeight w:val="20"/>
          <w:jc w:val="center"/>
        </w:trPr>
        <w:tc>
          <w:tcPr>
            <w:tcW w:w="2778" w:type="dxa"/>
            <w:vAlign w:val="center"/>
          </w:tcPr>
          <w:p w14:paraId="19DB7B59" w14:textId="77777777" w:rsidR="00C46135" w:rsidRPr="00CE61E0" w:rsidRDefault="00C46135" w:rsidP="00735BCE">
            <w:pPr>
              <w:spacing w:after="0"/>
              <w:ind w:firstLine="0"/>
              <w:jc w:val="center"/>
              <w:rPr>
                <w:sz w:val="20"/>
              </w:rPr>
            </w:pPr>
            <w:r w:rsidRPr="00CE61E0">
              <w:rPr>
                <w:sz w:val="20"/>
              </w:rPr>
              <w:t>&gt; 50 – 100</w:t>
            </w:r>
          </w:p>
        </w:tc>
        <w:tc>
          <w:tcPr>
            <w:tcW w:w="3002" w:type="dxa"/>
            <w:vAlign w:val="center"/>
          </w:tcPr>
          <w:p w14:paraId="1417D821" w14:textId="77777777" w:rsidR="00C46135" w:rsidRPr="00CE61E0" w:rsidRDefault="00C46135" w:rsidP="00735BCE">
            <w:pPr>
              <w:spacing w:after="0"/>
              <w:ind w:firstLine="0"/>
              <w:jc w:val="center"/>
              <w:rPr>
                <w:sz w:val="20"/>
              </w:rPr>
            </w:pPr>
            <w:r w:rsidRPr="00CE61E0">
              <w:rPr>
                <w:sz w:val="20"/>
              </w:rPr>
              <w:t>3</w:t>
            </w:r>
          </w:p>
        </w:tc>
      </w:tr>
      <w:tr w:rsidR="00C46135" w:rsidRPr="00CE61E0" w14:paraId="4F1000CE" w14:textId="77777777" w:rsidTr="00735BCE">
        <w:trPr>
          <w:trHeight w:val="20"/>
          <w:jc w:val="center"/>
        </w:trPr>
        <w:tc>
          <w:tcPr>
            <w:tcW w:w="2778" w:type="dxa"/>
            <w:vAlign w:val="center"/>
          </w:tcPr>
          <w:p w14:paraId="1C4F60B3" w14:textId="77777777" w:rsidR="00C46135" w:rsidRPr="00CE61E0" w:rsidRDefault="00C46135" w:rsidP="00735BCE">
            <w:pPr>
              <w:spacing w:after="0"/>
              <w:ind w:firstLine="0"/>
              <w:jc w:val="center"/>
              <w:rPr>
                <w:sz w:val="20"/>
              </w:rPr>
            </w:pPr>
            <w:r w:rsidRPr="00CE61E0">
              <w:rPr>
                <w:sz w:val="20"/>
              </w:rPr>
              <w:lastRenderedPageBreak/>
              <w:t>&gt; 100 – 250</w:t>
            </w:r>
          </w:p>
        </w:tc>
        <w:tc>
          <w:tcPr>
            <w:tcW w:w="3002" w:type="dxa"/>
            <w:vAlign w:val="center"/>
          </w:tcPr>
          <w:p w14:paraId="2C3D847A" w14:textId="77777777" w:rsidR="00C46135" w:rsidRPr="00CE61E0" w:rsidRDefault="00C46135" w:rsidP="00735BCE">
            <w:pPr>
              <w:spacing w:after="0"/>
              <w:ind w:firstLine="0"/>
              <w:jc w:val="center"/>
              <w:rPr>
                <w:sz w:val="20"/>
              </w:rPr>
            </w:pPr>
            <w:r w:rsidRPr="00CE61E0">
              <w:rPr>
                <w:sz w:val="20"/>
              </w:rPr>
              <w:t>4</w:t>
            </w:r>
          </w:p>
        </w:tc>
      </w:tr>
      <w:tr w:rsidR="00C46135" w:rsidRPr="00CE61E0" w14:paraId="76A3689C" w14:textId="77777777" w:rsidTr="00735BCE">
        <w:trPr>
          <w:trHeight w:val="20"/>
          <w:jc w:val="center"/>
        </w:trPr>
        <w:tc>
          <w:tcPr>
            <w:tcW w:w="2778" w:type="dxa"/>
            <w:vAlign w:val="center"/>
          </w:tcPr>
          <w:p w14:paraId="33FBB96D" w14:textId="77777777" w:rsidR="00C46135" w:rsidRPr="00CE61E0" w:rsidRDefault="00C46135" w:rsidP="00735BCE">
            <w:pPr>
              <w:spacing w:after="0"/>
              <w:ind w:firstLine="0"/>
              <w:jc w:val="center"/>
              <w:rPr>
                <w:sz w:val="20"/>
              </w:rPr>
            </w:pPr>
            <w:r w:rsidRPr="00CE61E0">
              <w:rPr>
                <w:sz w:val="20"/>
              </w:rPr>
              <w:t>&gt; 250</w:t>
            </w:r>
          </w:p>
        </w:tc>
        <w:tc>
          <w:tcPr>
            <w:tcW w:w="3002" w:type="dxa"/>
            <w:vAlign w:val="center"/>
          </w:tcPr>
          <w:p w14:paraId="5B05553A" w14:textId="77777777" w:rsidR="00C46135" w:rsidRPr="00CE61E0" w:rsidRDefault="00C46135" w:rsidP="00735BCE">
            <w:pPr>
              <w:spacing w:after="0"/>
              <w:ind w:firstLine="0"/>
              <w:jc w:val="center"/>
              <w:rPr>
                <w:sz w:val="20"/>
              </w:rPr>
            </w:pPr>
            <w:r w:rsidRPr="00CE61E0">
              <w:rPr>
                <w:sz w:val="20"/>
              </w:rPr>
              <w:t>5</w:t>
            </w:r>
          </w:p>
        </w:tc>
      </w:tr>
    </w:tbl>
    <w:p w14:paraId="75F12101" w14:textId="77777777" w:rsidR="00C46135" w:rsidRPr="00CE61E0" w:rsidRDefault="00C46135" w:rsidP="00C46135">
      <w:pPr>
        <w:rPr>
          <w:rFonts w:eastAsia="Arial"/>
          <w:lang w:val="es-ES_tradnl" w:bidi="es-ES"/>
        </w:rPr>
      </w:pPr>
    </w:p>
    <w:p w14:paraId="3E8C18C7" w14:textId="77777777" w:rsidR="00C46135" w:rsidRPr="00CE61E0" w:rsidRDefault="00C46135" w:rsidP="00C46135">
      <w:pPr>
        <w:rPr>
          <w:rFonts w:eastAsia="Arial"/>
          <w:lang w:bidi="es-ES"/>
        </w:rPr>
      </w:pPr>
      <w:r w:rsidRPr="00CE61E0">
        <w:rPr>
          <w:rFonts w:eastAsia="Arial"/>
          <w:lang w:bidi="es-ES"/>
        </w:rPr>
        <w:t>Con objeto de asegurar la protección contra los defectos provocados por arco eléctrico se deberá utilizar un equipo de detección y protección contra el arco eléctrico en corriente continua.</w:t>
      </w:r>
    </w:p>
    <w:p w14:paraId="1F9F560C" w14:textId="77777777" w:rsidR="00C46135" w:rsidRPr="00CE61E0" w:rsidRDefault="00C46135" w:rsidP="00C46135">
      <w:pPr>
        <w:rPr>
          <w:rFonts w:eastAsia="Arial"/>
          <w:strike/>
          <w:lang w:bidi="es-ES"/>
        </w:rPr>
      </w:pPr>
      <w:r w:rsidRPr="00CE61E0">
        <w:rPr>
          <w:rFonts w:eastAsia="Arial"/>
          <w:color w:val="000000" w:themeColor="text1"/>
          <w:lang w:bidi="es-ES"/>
        </w:rPr>
        <w:t xml:space="preserve">La ejecución de las instalaciones queda supeditada al cumplimiento de los requisitos que pudieran aplicar conforme a la legislación específica o sectorial y, en particular, para las </w:t>
      </w:r>
      <w:r w:rsidRPr="00CE61E0">
        <w:rPr>
          <w:rFonts w:eastAsia="Arial"/>
          <w:lang w:bidi="es-ES"/>
        </w:rPr>
        <w:t xml:space="preserve">instalaciones en edificios de establecimientos industriales, </w:t>
      </w:r>
      <w:r w:rsidRPr="00CE61E0">
        <w:rPr>
          <w:rFonts w:eastAsia="Arial"/>
          <w:color w:val="000000" w:themeColor="text1"/>
          <w:lang w:bidi="es-ES"/>
        </w:rPr>
        <w:t xml:space="preserve">al cumplimiento de </w:t>
      </w:r>
      <w:r w:rsidRPr="00CE61E0">
        <w:rPr>
          <w:rFonts w:eastAsia="Arial"/>
          <w:lang w:bidi="es-ES"/>
        </w:rPr>
        <w:t>los requisitos exigidos por el Reglamento de Seguridad Contra Incendios en los Establecimientos Industriales.</w:t>
      </w:r>
      <w:r w:rsidRPr="00CE61E0">
        <w:rPr>
          <w:rFonts w:eastAsia="Arial"/>
          <w:strike/>
          <w:lang w:bidi="es-ES"/>
        </w:rPr>
        <w:t xml:space="preserve"> </w:t>
      </w:r>
    </w:p>
    <w:p w14:paraId="3EB4D656" w14:textId="77777777" w:rsidR="00C46135" w:rsidRPr="00CE61E0" w:rsidRDefault="00C46135" w:rsidP="00C46135">
      <w:pPr>
        <w:rPr>
          <w:rFonts w:eastAsia="Arial"/>
          <w:lang w:bidi="es-ES"/>
        </w:rPr>
      </w:pPr>
      <w:bookmarkStart w:id="76" w:name="_Hlk198718180"/>
      <w:r w:rsidRPr="00CE61E0">
        <w:rPr>
          <w:rFonts w:eastAsia="Arial"/>
          <w:lang w:bidi="es-ES"/>
        </w:rPr>
        <w:t xml:space="preserve">Para el proyecto y ejecución de instalaciones con sistemas estacionarios de almacenamiento de energía con baterías, también denominadas “stand-alone </w:t>
      </w:r>
      <w:proofErr w:type="spellStart"/>
      <w:r w:rsidRPr="00CE61E0">
        <w:rPr>
          <w:rFonts w:eastAsia="Arial"/>
          <w:lang w:bidi="es-ES"/>
        </w:rPr>
        <w:t>energy</w:t>
      </w:r>
      <w:proofErr w:type="spellEnd"/>
      <w:r w:rsidRPr="00CE61E0">
        <w:rPr>
          <w:rFonts w:eastAsia="Arial"/>
          <w:lang w:bidi="es-ES"/>
        </w:rPr>
        <w:t xml:space="preserve"> </w:t>
      </w:r>
      <w:proofErr w:type="spellStart"/>
      <w:r w:rsidRPr="00CE61E0">
        <w:rPr>
          <w:rFonts w:eastAsia="Arial"/>
          <w:lang w:bidi="es-ES"/>
        </w:rPr>
        <w:t>storage</w:t>
      </w:r>
      <w:proofErr w:type="spellEnd"/>
      <w:r w:rsidRPr="00CE61E0">
        <w:rPr>
          <w:rFonts w:eastAsia="Arial"/>
          <w:lang w:bidi="es-ES"/>
        </w:rPr>
        <w:t xml:space="preserve"> </w:t>
      </w:r>
      <w:proofErr w:type="spellStart"/>
      <w:r w:rsidRPr="00CE61E0">
        <w:rPr>
          <w:rFonts w:eastAsia="Arial"/>
          <w:lang w:bidi="es-ES"/>
        </w:rPr>
        <w:t>systems</w:t>
      </w:r>
      <w:proofErr w:type="spellEnd"/>
      <w:r w:rsidRPr="00CE61E0">
        <w:rPr>
          <w:rFonts w:eastAsia="Arial"/>
          <w:lang w:bidi="es-ES"/>
        </w:rPr>
        <w:t>”, mientras que no exista reglamentación específica que desarrolle los requisitos de seguridad, se tomará como referencia la norma NFPA 855.</w:t>
      </w:r>
    </w:p>
    <w:bookmarkEnd w:id="76"/>
    <w:p w14:paraId="3A8F8220" w14:textId="2566ECE8" w:rsidR="00C46135" w:rsidRPr="0008721F" w:rsidRDefault="00C46135" w:rsidP="005D6404">
      <w:pPr>
        <w:pStyle w:val="Ttulo4"/>
        <w:numPr>
          <w:ilvl w:val="0"/>
          <w:numId w:val="199"/>
        </w:numPr>
      </w:pPr>
      <w:r w:rsidRPr="0008721F">
        <w:t>PROTECCIÓN PARA GARANTIZAR LA SEGURIDAD CONTRA LAS SOBREINTENSIDADES</w:t>
      </w:r>
    </w:p>
    <w:p w14:paraId="2E7FDA25" w14:textId="53B16D82" w:rsidR="00C46135" w:rsidRDefault="00C46135" w:rsidP="0008721F">
      <w:pPr>
        <w:rPr>
          <w:lang w:val="es-ES_tradnl"/>
        </w:rPr>
      </w:pPr>
      <w:r w:rsidRPr="00CE61E0">
        <w:rPr>
          <w:lang w:val="es-ES_tradnl"/>
        </w:rPr>
        <w:t>Las medidas generales para la protección contra las sobreintensidades serán las indicadas en la ITC BT-22, teniendo en cuenta las siguientes particularidades para los sistemas de corriente continua fotovoltaicos.</w:t>
      </w:r>
    </w:p>
    <w:p w14:paraId="79E09315" w14:textId="5FCAC298" w:rsidR="00C46135" w:rsidRPr="009B2044" w:rsidRDefault="00C46135" w:rsidP="005D6404">
      <w:pPr>
        <w:keepNext/>
        <w:numPr>
          <w:ilvl w:val="1"/>
          <w:numId w:val="199"/>
        </w:numPr>
        <w:outlineLvl w:val="4"/>
        <w:rPr>
          <w:lang w:val="es-ES_tradnl" w:bidi="es-ES"/>
        </w:rPr>
      </w:pPr>
      <w:r w:rsidRPr="009B2044">
        <w:rPr>
          <w:lang w:val="es-ES_tradnl" w:bidi="es-ES"/>
        </w:rPr>
        <w:t>Protección contra sobreintensidades de los módulos fotovoltaicos</w:t>
      </w:r>
      <w:r w:rsidR="00D56D25" w:rsidRPr="009B2044">
        <w:rPr>
          <w:lang w:val="es-ES_tradnl" w:bidi="es-ES"/>
        </w:rPr>
        <w:t>.</w:t>
      </w:r>
    </w:p>
    <w:p w14:paraId="37777E12" w14:textId="77777777" w:rsidR="00C46135" w:rsidRPr="00CE61E0" w:rsidRDefault="00C46135" w:rsidP="00C46135">
      <w:pPr>
        <w:rPr>
          <w:lang w:val="es-ES_tradnl"/>
        </w:rPr>
      </w:pPr>
      <w:r w:rsidRPr="00CE61E0">
        <w:rPr>
          <w:lang w:val="es-ES_tradnl"/>
        </w:rPr>
        <w:t>Todas las cadenas conectadas en paralelo deben tener la misma tensión nominal. En la práctica esto significa que cada cadena tiene el mismo número de módulos conectados en serie, utilizando módulos equivalentes.</w:t>
      </w:r>
    </w:p>
    <w:p w14:paraId="7E2C52AD" w14:textId="77777777" w:rsidR="00C46135" w:rsidRPr="00CE61E0" w:rsidRDefault="00C46135" w:rsidP="00C46135">
      <w:pPr>
        <w:rPr>
          <w:lang w:val="es-ES_tradnl"/>
        </w:rPr>
      </w:pPr>
      <w:r w:rsidRPr="00CE61E0">
        <w:rPr>
          <w:lang w:val="es-ES_tradnl"/>
        </w:rPr>
        <w:t>En un grupo fotovoltaico con una o dos cadenas fotovoltaicas en paralelo, N</w:t>
      </w:r>
      <w:r w:rsidRPr="00CE61E0">
        <w:rPr>
          <w:vertAlign w:val="subscript"/>
          <w:lang w:val="es-ES_tradnl"/>
        </w:rPr>
        <w:t>s</w:t>
      </w:r>
      <w:r w:rsidRPr="00CE61E0">
        <w:rPr>
          <w:lang w:val="es-ES_tradnl"/>
        </w:rPr>
        <w:t xml:space="preserve">, no se requiere un dispositivo protector de sobreintensidad. </w:t>
      </w:r>
    </w:p>
    <w:p w14:paraId="056CA466" w14:textId="77777777" w:rsidR="00C46135" w:rsidRPr="00CE61E0" w:rsidRDefault="00C46135" w:rsidP="00C46135">
      <w:pPr>
        <w:rPr>
          <w:lang w:val="es-ES_tradnl"/>
        </w:rPr>
      </w:pPr>
      <w:r w:rsidRPr="00CE61E0">
        <w:rPr>
          <w:lang w:val="es-ES_tradnl"/>
        </w:rPr>
        <w:t>En otros casos, cada cadena debe protegerse por un dispositivo de protección, que podrá ser individual de cada cadena o para una agrupación de varias cadenas en paralelo.</w:t>
      </w:r>
    </w:p>
    <w:p w14:paraId="33EB7FBF" w14:textId="77777777" w:rsidR="00C46135" w:rsidRPr="00CE61E0" w:rsidRDefault="00C46135" w:rsidP="00C46135">
      <w:pPr>
        <w:rPr>
          <w:lang w:val="es-ES_tradnl"/>
        </w:rPr>
      </w:pPr>
      <w:r w:rsidRPr="00CE61E0">
        <w:rPr>
          <w:lang w:val="es-ES_tradnl"/>
        </w:rPr>
        <w:t>Si el inversor tiene varios sistemas independientes de seguimiento del punto de funcionamiento a potencia máxima, MPPT, y la corriente inversa no puede circular de una entrada a la otra debido al diseño del inversor, N</w:t>
      </w:r>
      <w:r w:rsidRPr="00CE61E0">
        <w:rPr>
          <w:vertAlign w:val="subscript"/>
          <w:lang w:val="es-ES_tradnl"/>
        </w:rPr>
        <w:t>s</w:t>
      </w:r>
      <w:r w:rsidRPr="00CE61E0">
        <w:rPr>
          <w:lang w:val="es-ES_tradnl"/>
        </w:rPr>
        <w:t xml:space="preserve"> es el número de cadenas conectadas a una entrada individual en corriente continua.</w:t>
      </w:r>
    </w:p>
    <w:p w14:paraId="6C90A00B" w14:textId="77777777" w:rsidR="00C46135" w:rsidRPr="00CE61E0" w:rsidRDefault="00C46135" w:rsidP="00C46135">
      <w:pPr>
        <w:rPr>
          <w:lang w:val="es-ES_tradnl"/>
        </w:rPr>
      </w:pPr>
      <w:r w:rsidRPr="00CE61E0">
        <w:rPr>
          <w:lang w:val="es-ES_tradnl"/>
        </w:rPr>
        <w:t>Cuando se utilizan dispositivos de protección individual para cada cadena, su corriente nominal I</w:t>
      </w:r>
      <w:r w:rsidRPr="00CE61E0">
        <w:rPr>
          <w:vertAlign w:val="subscript"/>
          <w:lang w:val="es-ES_tradnl"/>
        </w:rPr>
        <w:t>n</w:t>
      </w:r>
      <w:r w:rsidRPr="00CE61E0">
        <w:rPr>
          <w:lang w:val="es-ES_tradnl"/>
        </w:rPr>
        <w:t xml:space="preserve"> debe cumplir con las siguientes condiciones:</w:t>
      </w:r>
    </w:p>
    <w:p w14:paraId="0358C827" w14:textId="77777777" w:rsidR="00C46135" w:rsidRPr="00CE61E0" w:rsidRDefault="00C46135" w:rsidP="00C46135">
      <w:pPr>
        <w:jc w:val="center"/>
        <w:rPr>
          <w:lang w:val="es-ES_tradnl"/>
        </w:rPr>
      </w:pPr>
      <w:r w:rsidRPr="00CE61E0">
        <w:rPr>
          <w:lang w:val="es-ES_tradnl"/>
        </w:rPr>
        <w:t>1,1 · I</w:t>
      </w:r>
      <w:r w:rsidRPr="00CE61E0">
        <w:rPr>
          <w:vertAlign w:val="subscript"/>
          <w:lang w:val="es-ES_tradnl"/>
        </w:rPr>
        <w:t xml:space="preserve">SC MÁX. </w:t>
      </w:r>
      <w:r w:rsidRPr="00CE61E0">
        <w:rPr>
          <w:lang w:val="es-ES_tradnl"/>
        </w:rPr>
        <w:t xml:space="preserve">de la cadena </w:t>
      </w:r>
      <w:r w:rsidRPr="00CE61E0">
        <w:rPr>
          <w:rFonts w:cs="Arial"/>
          <w:lang w:val="es-ES_tradnl"/>
        </w:rPr>
        <w:t>≤</w:t>
      </w:r>
      <w:r w:rsidRPr="00CE61E0">
        <w:rPr>
          <w:lang w:val="es-ES_tradnl"/>
        </w:rPr>
        <w:t xml:space="preserve"> In </w:t>
      </w:r>
      <w:r w:rsidRPr="00CE61E0">
        <w:rPr>
          <w:rFonts w:cs="Arial"/>
          <w:lang w:val="es-ES_tradnl"/>
        </w:rPr>
        <w:t>≤</w:t>
      </w:r>
      <w:r w:rsidRPr="00CE61E0">
        <w:rPr>
          <w:lang w:val="es-ES_tradnl"/>
        </w:rPr>
        <w:t xml:space="preserve"> I</w:t>
      </w:r>
      <w:r w:rsidRPr="00CE61E0">
        <w:rPr>
          <w:vertAlign w:val="subscript"/>
          <w:lang w:val="es-ES_tradnl"/>
        </w:rPr>
        <w:t>MOD_MÁX._OCPR</w:t>
      </w:r>
    </w:p>
    <w:p w14:paraId="000320EA" w14:textId="77777777" w:rsidR="00C46135" w:rsidRPr="00CE61E0" w:rsidRDefault="00C46135" w:rsidP="00C46135">
      <w:pPr>
        <w:jc w:val="center"/>
        <w:rPr>
          <w:lang w:val="en-GB"/>
        </w:rPr>
      </w:pPr>
      <w:r w:rsidRPr="00CE61E0">
        <w:rPr>
          <w:lang w:val="en-GB"/>
        </w:rPr>
        <w:t>1,35 · I</w:t>
      </w:r>
      <w:r w:rsidRPr="00CE61E0">
        <w:rPr>
          <w:vertAlign w:val="subscript"/>
          <w:lang w:val="en-GB"/>
        </w:rPr>
        <w:t>MOD_</w:t>
      </w:r>
      <w:proofErr w:type="gramStart"/>
      <w:r w:rsidRPr="00CE61E0">
        <w:rPr>
          <w:vertAlign w:val="subscript"/>
          <w:lang w:val="en-GB"/>
        </w:rPr>
        <w:t>MÁX._</w:t>
      </w:r>
      <w:proofErr w:type="gramEnd"/>
      <w:r w:rsidRPr="00CE61E0">
        <w:rPr>
          <w:vertAlign w:val="subscript"/>
          <w:lang w:val="en-GB"/>
        </w:rPr>
        <w:t>OCPR</w:t>
      </w:r>
      <w:r w:rsidRPr="00CE61E0">
        <w:rPr>
          <w:lang w:val="en-GB"/>
        </w:rPr>
        <w:t xml:space="preserve"> &lt; (N</w:t>
      </w:r>
      <w:r w:rsidRPr="00CE61E0">
        <w:rPr>
          <w:vertAlign w:val="subscript"/>
          <w:lang w:val="en-GB"/>
        </w:rPr>
        <w:t>s</w:t>
      </w:r>
      <w:r w:rsidRPr="00CE61E0">
        <w:rPr>
          <w:lang w:val="en-GB"/>
        </w:rPr>
        <w:t xml:space="preserve"> – 1) · I</w:t>
      </w:r>
      <w:r w:rsidRPr="00CE61E0">
        <w:rPr>
          <w:vertAlign w:val="subscript"/>
          <w:lang w:val="en-GB"/>
        </w:rPr>
        <w:t>SC MÁX.</w:t>
      </w:r>
    </w:p>
    <w:p w14:paraId="131272F3" w14:textId="77777777" w:rsidR="00C46135" w:rsidRPr="00CE61E0" w:rsidRDefault="00C46135" w:rsidP="00C46135">
      <w:pPr>
        <w:rPr>
          <w:lang w:val="es-ES_tradnl"/>
        </w:rPr>
      </w:pPr>
      <w:r w:rsidRPr="00CE61E0">
        <w:rPr>
          <w:lang w:val="es-ES_tradnl"/>
        </w:rPr>
        <w:lastRenderedPageBreak/>
        <w:t>El coeficiente 1,1 se utiliza como margen de seguridad para un funcionamiento inoportuno de los dispositivos de protección, teniendo en cuenta las condiciones de tensión. Dicho coeficiente de 1,1 puede adaptarse en el caso de condiciones especiales, por ejemplo, en caso de reflejos o de tecnologías especiales de módulos fotovoltaicos.</w:t>
      </w:r>
    </w:p>
    <w:p w14:paraId="45D081C3" w14:textId="77777777" w:rsidR="00C46135" w:rsidRPr="00CE61E0" w:rsidRDefault="00C46135" w:rsidP="00C46135">
      <w:pPr>
        <w:rPr>
          <w:lang w:val="es-ES_tradnl"/>
        </w:rPr>
      </w:pPr>
      <w:r w:rsidRPr="00CE61E0">
        <w:rPr>
          <w:lang w:val="es-ES_tradnl"/>
        </w:rPr>
        <w:t>Cuando se utiliza un dispositivo de protección para una agrupación de varias cadenas en paralelo, su corriente nominal, I</w:t>
      </w:r>
      <w:r w:rsidRPr="00CE61E0">
        <w:rPr>
          <w:vertAlign w:val="subscript"/>
          <w:lang w:val="es-ES_tradnl"/>
        </w:rPr>
        <w:t>n</w:t>
      </w:r>
      <w:r w:rsidRPr="00CE61E0">
        <w:rPr>
          <w:lang w:val="es-ES_tradnl"/>
        </w:rPr>
        <w:t>, debe cumplir con la siguiente fórmula y cuyo uso no elimina la necesidad de protección individual de cada cadena (en el caso de ser más de dos las cadenas conectadas en paralelo), siendo N</w:t>
      </w:r>
      <w:r w:rsidRPr="00CE61E0">
        <w:rPr>
          <w:vertAlign w:val="subscript"/>
          <w:lang w:val="es-ES_tradnl"/>
        </w:rPr>
        <w:t>p</w:t>
      </w:r>
      <w:r w:rsidRPr="00CE61E0">
        <w:rPr>
          <w:lang w:val="es-ES_tradnl"/>
        </w:rPr>
        <w:t xml:space="preserve"> el número de cadenas en paralelo conectadas en el mismo dispositivo de protección de sobreintensidad: </w:t>
      </w:r>
    </w:p>
    <w:p w14:paraId="34D8E155" w14:textId="609F9780" w:rsidR="00C46135" w:rsidRPr="00CE61E0" w:rsidRDefault="00C46135" w:rsidP="005D6404">
      <w:pPr>
        <w:jc w:val="center"/>
        <w:rPr>
          <w:lang w:val="es-ES_tradnl"/>
        </w:rPr>
      </w:pPr>
      <w:r w:rsidRPr="00CE61E0">
        <w:rPr>
          <w:lang w:val="es-ES_tradnl"/>
        </w:rPr>
        <w:t>N</w:t>
      </w:r>
      <w:r w:rsidRPr="00CE61E0">
        <w:rPr>
          <w:vertAlign w:val="subscript"/>
          <w:lang w:val="es-ES_tradnl"/>
        </w:rPr>
        <w:t>p</w:t>
      </w:r>
      <w:r w:rsidRPr="00CE61E0">
        <w:rPr>
          <w:lang w:val="es-ES_tradnl"/>
        </w:rPr>
        <w:t xml:space="preserve"> · 1,1 I</w:t>
      </w:r>
      <w:r w:rsidRPr="00CE61E0">
        <w:rPr>
          <w:vertAlign w:val="subscript"/>
          <w:lang w:val="es-ES_tradnl"/>
        </w:rPr>
        <w:t xml:space="preserve">SC MÁX. </w:t>
      </w:r>
      <w:r w:rsidRPr="00CE61E0">
        <w:rPr>
          <w:rFonts w:cs="Arial"/>
          <w:lang w:val="es-ES_tradnl"/>
        </w:rPr>
        <w:t>≤</w:t>
      </w:r>
      <w:r w:rsidRPr="00CE61E0">
        <w:rPr>
          <w:lang w:val="es-ES_tradnl"/>
        </w:rPr>
        <w:t xml:space="preserve"> I</w:t>
      </w:r>
      <w:r w:rsidRPr="00CE61E0">
        <w:rPr>
          <w:vertAlign w:val="subscript"/>
          <w:lang w:val="es-ES_tradnl"/>
        </w:rPr>
        <w:t>n</w:t>
      </w:r>
      <w:r w:rsidRPr="00CE61E0">
        <w:rPr>
          <w:lang w:val="es-ES_tradnl"/>
        </w:rPr>
        <w:t xml:space="preserve"> </w:t>
      </w:r>
      <w:r w:rsidRPr="00CE61E0">
        <w:rPr>
          <w:rFonts w:cs="Arial"/>
          <w:lang w:val="es-ES_tradnl"/>
        </w:rPr>
        <w:t>≤</w:t>
      </w:r>
      <w:r w:rsidRPr="00CE61E0">
        <w:rPr>
          <w:lang w:val="es-ES_tradnl"/>
        </w:rPr>
        <w:t xml:space="preserve"> I</w:t>
      </w:r>
      <w:r w:rsidRPr="00CE61E0">
        <w:rPr>
          <w:vertAlign w:val="subscript"/>
          <w:lang w:val="es-ES_tradnl"/>
        </w:rPr>
        <w:t>MOD_MÁX._OCPR</w:t>
      </w:r>
      <w:r w:rsidRPr="00CE61E0">
        <w:rPr>
          <w:lang w:val="es-ES_tradnl"/>
        </w:rPr>
        <w:t xml:space="preserve"> – (N</w:t>
      </w:r>
      <w:r w:rsidRPr="00CE61E0">
        <w:rPr>
          <w:vertAlign w:val="subscript"/>
          <w:lang w:val="es-ES_tradnl"/>
        </w:rPr>
        <w:t>p</w:t>
      </w:r>
      <w:r w:rsidRPr="00CE61E0">
        <w:rPr>
          <w:lang w:val="es-ES_tradnl"/>
        </w:rPr>
        <w:t xml:space="preserve"> – 1) · I</w:t>
      </w:r>
      <w:r w:rsidRPr="00CE61E0">
        <w:rPr>
          <w:vertAlign w:val="subscript"/>
          <w:lang w:val="es-ES_tradnl"/>
        </w:rPr>
        <w:t>SC MÁX.</w:t>
      </w:r>
    </w:p>
    <w:p w14:paraId="7F495AE8" w14:textId="77777777" w:rsidR="00C46135" w:rsidRPr="00CE61E0" w:rsidRDefault="00C46135" w:rsidP="00C46135">
      <w:pPr>
        <w:rPr>
          <w:lang w:val="es-ES_tradnl"/>
        </w:rPr>
      </w:pPr>
      <w:r w:rsidRPr="00CE61E0">
        <w:rPr>
          <w:lang w:val="es-ES_tradnl"/>
        </w:rPr>
        <w:t xml:space="preserve">Los dispositivos de protección contra sobreintensidades utilizados en el lado de la corriente continua deben proteger ambas polaridades, independientemente de la configuración de la instalación. Los diodos de bloqueo utilizados para conectar las cadenas fotovoltaicas en paralelo no deben considerarse como un medio de protección contra las sobreintensidades. </w:t>
      </w:r>
    </w:p>
    <w:p w14:paraId="3C317F1A" w14:textId="77777777" w:rsidR="00C46135" w:rsidRPr="00CE61E0" w:rsidRDefault="00C46135" w:rsidP="00C46135">
      <w:pPr>
        <w:rPr>
          <w:lang w:val="es-ES_tradnl"/>
        </w:rPr>
      </w:pPr>
      <w:r w:rsidRPr="00CE61E0">
        <w:rPr>
          <w:lang w:val="es-ES_tradnl"/>
        </w:rPr>
        <w:t xml:space="preserve">Los dispositivos de protección contra las sobreintensidades del lado de la corriente continua serán o bien fusibles para la protección de los sistemas de energía solar fotovoltaica o bien interruptores automáticos de uso industrial o doméstico, adecuados para su funcionamiento con corriente continua, corriente inversa y corriente crítica. La tensión asignada de los dispositivos de protección debe ser superior al valor de la tensión máxima en circuito abierto </w:t>
      </w:r>
      <w:r w:rsidRPr="00CE61E0">
        <w:rPr>
          <w:i/>
          <w:iCs/>
          <w:lang w:val="es-ES_tradnl"/>
        </w:rPr>
        <w:t>U</w:t>
      </w:r>
      <w:r w:rsidRPr="00CE61E0">
        <w:rPr>
          <w:i/>
          <w:iCs/>
          <w:vertAlign w:val="subscript"/>
          <w:lang w:val="es-ES_tradnl"/>
        </w:rPr>
        <w:t>OC MÁX</w:t>
      </w:r>
      <w:r w:rsidRPr="00CE61E0">
        <w:rPr>
          <w:lang w:val="es-ES_tradnl"/>
        </w:rPr>
        <w:t xml:space="preserve"> de la cadena fotovoltaica que se protege. </w:t>
      </w:r>
    </w:p>
    <w:p w14:paraId="51E5D5FF" w14:textId="6DB21A8C" w:rsidR="00C46135" w:rsidRPr="00CE61E0" w:rsidRDefault="00C46135" w:rsidP="00C46135">
      <w:pPr>
        <w:rPr>
          <w:lang w:val="es-ES_tradnl"/>
        </w:rPr>
      </w:pPr>
      <w:r w:rsidRPr="00CE61E0">
        <w:rPr>
          <w:lang w:val="es-ES_tradnl"/>
        </w:rPr>
        <w:t>Los fusibles del tipo “gPV” de acuerdo a la norma UNE-EN 60269-6 y los interruptores automáticos conformes con la norma UNE-EN</w:t>
      </w:r>
      <w:r w:rsidR="00EB570F">
        <w:rPr>
          <w:lang w:val="es-ES_tradnl"/>
        </w:rPr>
        <w:t xml:space="preserve"> IEC</w:t>
      </w:r>
      <w:r w:rsidRPr="00CE61E0">
        <w:rPr>
          <w:lang w:val="es-ES_tradnl"/>
        </w:rPr>
        <w:t xml:space="preserve"> 60947-3 o con la norma UNE-EN 60898-2, tienen presunción de conformidad con esta prescripción.</w:t>
      </w:r>
    </w:p>
    <w:p w14:paraId="794F7166" w14:textId="08E587F4" w:rsidR="00C46135" w:rsidRPr="00CE61E0" w:rsidRDefault="00C46135" w:rsidP="009B2044">
      <w:pPr>
        <w:keepNext/>
        <w:numPr>
          <w:ilvl w:val="1"/>
          <w:numId w:val="199"/>
        </w:numPr>
        <w:ind w:left="0" w:firstLine="284"/>
        <w:outlineLvl w:val="4"/>
        <w:rPr>
          <w:lang w:val="es-ES_tradnl" w:bidi="es-ES"/>
        </w:rPr>
      </w:pPr>
      <w:r w:rsidRPr="00CE61E0">
        <w:rPr>
          <w:lang w:val="es-ES_tradnl" w:bidi="es-ES"/>
        </w:rPr>
        <w:t>Protección de los cables contra sobrecargas</w:t>
      </w:r>
      <w:r w:rsidR="00D56D25">
        <w:rPr>
          <w:lang w:val="es-ES_tradnl" w:bidi="es-ES"/>
        </w:rPr>
        <w:t>.</w:t>
      </w:r>
    </w:p>
    <w:p w14:paraId="77BE471E" w14:textId="3544954B" w:rsidR="00C46135" w:rsidRPr="00CE61E0" w:rsidRDefault="00C46135" w:rsidP="009B2044">
      <w:pPr>
        <w:keepNext/>
        <w:numPr>
          <w:ilvl w:val="2"/>
          <w:numId w:val="199"/>
        </w:numPr>
        <w:ind w:left="1560" w:hanging="840"/>
        <w:outlineLvl w:val="5"/>
        <w:rPr>
          <w:rFonts w:eastAsia="Arial"/>
          <w:lang w:val="es-ES_tradnl" w:bidi="es-ES"/>
        </w:rPr>
      </w:pPr>
      <w:r w:rsidRPr="00CE61E0">
        <w:rPr>
          <w:rFonts w:eastAsia="Arial"/>
          <w:lang w:val="es-ES_tradnl" w:bidi="es-ES"/>
        </w:rPr>
        <w:t>Protección de los cables para cadena fotovoltaica</w:t>
      </w:r>
      <w:r w:rsidR="00D56D25">
        <w:rPr>
          <w:rFonts w:eastAsia="Arial"/>
          <w:lang w:val="es-ES_tradnl" w:bidi="es-ES"/>
        </w:rPr>
        <w:t>.</w:t>
      </w:r>
    </w:p>
    <w:p w14:paraId="59BB4DD9" w14:textId="77777777" w:rsidR="00C46135" w:rsidRPr="00CE61E0" w:rsidRDefault="00C46135" w:rsidP="00C46135">
      <w:pPr>
        <w:rPr>
          <w:lang w:val="es-ES_tradnl"/>
        </w:rPr>
      </w:pPr>
      <w:r w:rsidRPr="00CE61E0">
        <w:rPr>
          <w:lang w:val="es-ES_tradnl"/>
        </w:rPr>
        <w:t xml:space="preserve">En un grupo fotovoltaico con una o dos cadenas fotovoltaicas en paralelo, no se requiere dispositivo protector de sobreintensidad. En este caso, la corriente permanente admisible </w:t>
      </w:r>
      <w:r w:rsidRPr="00CE61E0">
        <w:rPr>
          <w:i/>
          <w:lang w:val="es-ES_tradnl"/>
        </w:rPr>
        <w:t>I</w:t>
      </w:r>
      <w:r w:rsidRPr="00CE61E0">
        <w:rPr>
          <w:vertAlign w:val="subscript"/>
          <w:lang w:val="es-ES_tradnl"/>
        </w:rPr>
        <w:t>z</w:t>
      </w:r>
      <w:r w:rsidRPr="00CE61E0">
        <w:rPr>
          <w:lang w:val="es-ES_tradnl"/>
        </w:rPr>
        <w:t xml:space="preserve"> del cable para cadena fotovoltaica debe ser mayor o igual a la corriente máxima de cortocircuito de la cadena (</w:t>
      </w:r>
      <w:r w:rsidRPr="00CE61E0">
        <w:rPr>
          <w:i/>
          <w:lang w:val="es-ES_tradnl"/>
        </w:rPr>
        <w:t>I</w:t>
      </w:r>
      <w:r w:rsidRPr="00CE61E0">
        <w:rPr>
          <w:vertAlign w:val="subscript"/>
          <w:lang w:val="es-ES_tradnl"/>
        </w:rPr>
        <w:t xml:space="preserve">SC MÁX. </w:t>
      </w:r>
      <w:r w:rsidRPr="00CE61E0">
        <w:rPr>
          <w:lang w:val="es-ES_tradnl"/>
        </w:rPr>
        <w:t>de la cadena):</w:t>
      </w:r>
    </w:p>
    <w:p w14:paraId="01A652BB" w14:textId="77777777" w:rsidR="00C46135" w:rsidRPr="00CE61E0" w:rsidRDefault="00C46135" w:rsidP="00C46135">
      <w:pPr>
        <w:jc w:val="center"/>
        <w:rPr>
          <w:lang w:val="es-ES_tradnl"/>
        </w:rPr>
      </w:pPr>
      <w:r w:rsidRPr="00CE61E0">
        <w:rPr>
          <w:i/>
          <w:lang w:val="es-ES_tradnl"/>
        </w:rPr>
        <w:t>I</w:t>
      </w:r>
      <w:r w:rsidRPr="00CE61E0">
        <w:rPr>
          <w:vertAlign w:val="subscript"/>
          <w:lang w:val="es-ES_tradnl"/>
        </w:rPr>
        <w:t>z</w:t>
      </w:r>
      <w:r w:rsidRPr="00CE61E0">
        <w:rPr>
          <w:iCs/>
          <w:lang w:val="es-ES_tradnl"/>
        </w:rPr>
        <w:t xml:space="preserve"> </w:t>
      </w:r>
      <w:r w:rsidRPr="00CE61E0">
        <w:rPr>
          <w:rFonts w:cs="Arial"/>
          <w:iCs/>
          <w:lang w:val="es-ES_tradnl"/>
        </w:rPr>
        <w:t>≥</w:t>
      </w:r>
      <w:r w:rsidRPr="00CE61E0">
        <w:rPr>
          <w:iCs/>
          <w:lang w:val="es-ES_tradnl"/>
        </w:rPr>
        <w:t xml:space="preserve"> </w:t>
      </w:r>
      <w:r w:rsidRPr="00CE61E0">
        <w:rPr>
          <w:i/>
          <w:lang w:val="es-ES_tradnl"/>
        </w:rPr>
        <w:t>I</w:t>
      </w:r>
      <w:r w:rsidRPr="00CE61E0">
        <w:rPr>
          <w:vertAlign w:val="subscript"/>
          <w:lang w:val="es-ES_tradnl"/>
        </w:rPr>
        <w:t xml:space="preserve">SC MÁX. </w:t>
      </w:r>
      <w:r w:rsidRPr="00CE61E0">
        <w:rPr>
          <w:lang w:val="es-ES_tradnl"/>
        </w:rPr>
        <w:t>de la cadena</w:t>
      </w:r>
    </w:p>
    <w:p w14:paraId="64C07BB1" w14:textId="77777777" w:rsidR="00C46135" w:rsidRPr="00CE61E0" w:rsidRDefault="00C46135" w:rsidP="00C46135">
      <w:pPr>
        <w:rPr>
          <w:lang w:val="es-ES_tradnl"/>
        </w:rPr>
      </w:pPr>
      <w:r w:rsidRPr="00CE61E0">
        <w:rPr>
          <w:lang w:val="es-ES_tradnl"/>
        </w:rPr>
        <w:t>En un grupo fotovoltaico con más de dos cadenas (N</w:t>
      </w:r>
      <w:r w:rsidRPr="00CE61E0">
        <w:rPr>
          <w:vertAlign w:val="subscript"/>
          <w:lang w:val="es-ES_tradnl"/>
        </w:rPr>
        <w:t>s</w:t>
      </w:r>
      <w:r w:rsidRPr="00CE61E0">
        <w:rPr>
          <w:lang w:val="es-ES_tradnl"/>
        </w:rPr>
        <w:t>) en paralelo, la corriente máxima inversa que circula en el cable para cadena fotovoltaica es (</w:t>
      </w:r>
      <w:r w:rsidRPr="00CE61E0">
        <w:rPr>
          <w:i/>
          <w:lang w:val="es-ES_tradnl"/>
        </w:rPr>
        <w:t>N</w:t>
      </w:r>
      <w:r w:rsidRPr="00CE61E0">
        <w:rPr>
          <w:vertAlign w:val="subscript"/>
          <w:lang w:val="es-ES_tradnl"/>
        </w:rPr>
        <w:t>s</w:t>
      </w:r>
      <w:r w:rsidRPr="00CE61E0">
        <w:rPr>
          <w:lang w:val="es-ES_tradnl"/>
        </w:rPr>
        <w:t xml:space="preserve"> – 1) · </w:t>
      </w:r>
      <w:r w:rsidRPr="00CE61E0">
        <w:rPr>
          <w:i/>
          <w:lang w:val="es-ES_tradnl"/>
        </w:rPr>
        <w:t>I</w:t>
      </w:r>
      <w:r w:rsidRPr="00CE61E0">
        <w:rPr>
          <w:vertAlign w:val="subscript"/>
          <w:lang w:val="es-ES_tradnl"/>
        </w:rPr>
        <w:t>SC MÁX</w:t>
      </w:r>
      <w:r w:rsidRPr="00CE61E0">
        <w:rPr>
          <w:lang w:val="es-ES_tradnl"/>
        </w:rPr>
        <w:t xml:space="preserve">. </w:t>
      </w:r>
    </w:p>
    <w:p w14:paraId="47561223" w14:textId="77777777" w:rsidR="00C46135" w:rsidRPr="00CE61E0" w:rsidRDefault="00C46135" w:rsidP="00C46135">
      <w:pPr>
        <w:rPr>
          <w:lang w:val="es-ES_tradnl"/>
        </w:rPr>
      </w:pPr>
      <w:r w:rsidRPr="00CE61E0">
        <w:rPr>
          <w:lang w:val="es-ES_tradnl"/>
        </w:rPr>
        <w:t xml:space="preserve">Cuando el cable no sea capaz de soportar esta corriente máxima inversa, será necesario disponer de un dispositivo de protección que podrá ser el individual de cada cadena o común a una agrupación de cadenas en paralelo, siempre que la corriente nominal del dispositivo de protección </w:t>
      </w:r>
      <w:r w:rsidRPr="00CE61E0">
        <w:rPr>
          <w:i/>
          <w:lang w:val="es-ES_tradnl"/>
        </w:rPr>
        <w:t>I</w:t>
      </w:r>
      <w:r w:rsidRPr="00CE61E0">
        <w:rPr>
          <w:vertAlign w:val="subscript"/>
          <w:lang w:val="es-ES_tradnl"/>
        </w:rPr>
        <w:t>n</w:t>
      </w:r>
      <w:r w:rsidRPr="00CE61E0">
        <w:rPr>
          <w:lang w:val="es-ES_tradnl"/>
        </w:rPr>
        <w:t xml:space="preserve"> sea mayor o igual a la corriente permanente admisible </w:t>
      </w:r>
      <w:r w:rsidRPr="00CE61E0">
        <w:rPr>
          <w:i/>
          <w:lang w:val="es-ES_tradnl"/>
        </w:rPr>
        <w:t>I</w:t>
      </w:r>
      <w:r w:rsidRPr="00CE61E0">
        <w:rPr>
          <w:vertAlign w:val="subscript"/>
          <w:lang w:val="es-ES_tradnl"/>
        </w:rPr>
        <w:t>z</w:t>
      </w:r>
      <w:r w:rsidRPr="00CE61E0">
        <w:rPr>
          <w:lang w:val="es-ES_tradnl"/>
        </w:rPr>
        <w:t xml:space="preserve"> de los cables para cadena fotovoltaica:</w:t>
      </w:r>
    </w:p>
    <w:p w14:paraId="4C02B00A" w14:textId="77777777" w:rsidR="00C46135" w:rsidRPr="00CE61E0" w:rsidRDefault="00C46135" w:rsidP="00C46135">
      <w:pPr>
        <w:jc w:val="center"/>
        <w:rPr>
          <w:lang w:val="es-ES_tradnl"/>
        </w:rPr>
      </w:pPr>
      <w:r w:rsidRPr="00CE61E0">
        <w:rPr>
          <w:i/>
          <w:lang w:val="es-ES_tradnl"/>
        </w:rPr>
        <w:lastRenderedPageBreak/>
        <w:t>I</w:t>
      </w:r>
      <w:r w:rsidRPr="00CE61E0">
        <w:rPr>
          <w:vertAlign w:val="subscript"/>
          <w:lang w:val="es-ES_tradnl"/>
        </w:rPr>
        <w:t>z</w:t>
      </w:r>
      <w:r w:rsidRPr="00CE61E0">
        <w:rPr>
          <w:lang w:val="es-ES_tradnl"/>
        </w:rPr>
        <w:t xml:space="preserve"> </w:t>
      </w:r>
      <w:r w:rsidRPr="00CE61E0">
        <w:rPr>
          <w:rFonts w:cs="Arial"/>
          <w:lang w:val="es-ES_tradnl"/>
        </w:rPr>
        <w:t>≤</w:t>
      </w:r>
      <w:r w:rsidRPr="00CE61E0">
        <w:rPr>
          <w:lang w:val="es-ES_tradnl"/>
        </w:rPr>
        <w:t xml:space="preserve"> </w:t>
      </w:r>
      <w:r w:rsidRPr="00CE61E0">
        <w:rPr>
          <w:i/>
          <w:lang w:val="es-ES_tradnl"/>
        </w:rPr>
        <w:t>I</w:t>
      </w:r>
      <w:r w:rsidRPr="00CE61E0">
        <w:rPr>
          <w:vertAlign w:val="subscript"/>
          <w:lang w:val="es-ES_tradnl"/>
        </w:rPr>
        <w:t>n</w:t>
      </w:r>
    </w:p>
    <w:p w14:paraId="1E285BFB" w14:textId="02A98A90" w:rsidR="00C46135" w:rsidRPr="00CE61E0" w:rsidRDefault="00C46135" w:rsidP="009B2044">
      <w:pPr>
        <w:keepNext/>
        <w:numPr>
          <w:ilvl w:val="2"/>
          <w:numId w:val="199"/>
        </w:numPr>
        <w:ind w:left="1560" w:hanging="840"/>
        <w:outlineLvl w:val="5"/>
        <w:rPr>
          <w:rFonts w:eastAsia="Arial"/>
          <w:lang w:val="es-ES_tradnl" w:bidi="es-ES"/>
        </w:rPr>
      </w:pPr>
      <w:r w:rsidRPr="00CE61E0">
        <w:rPr>
          <w:rFonts w:eastAsia="Arial"/>
          <w:lang w:val="es-ES_tradnl" w:bidi="es-ES"/>
        </w:rPr>
        <w:t>Protección de los cables para el subgrupo fotovoltaico</w:t>
      </w:r>
      <w:r w:rsidR="00D56D25">
        <w:rPr>
          <w:rFonts w:eastAsia="Arial"/>
          <w:lang w:val="es-ES_tradnl" w:bidi="es-ES"/>
        </w:rPr>
        <w:t>.</w:t>
      </w:r>
    </w:p>
    <w:p w14:paraId="0D5D78B0" w14:textId="77777777" w:rsidR="00C46135" w:rsidRPr="00CE61E0" w:rsidRDefault="00C46135" w:rsidP="00C46135">
      <w:pPr>
        <w:rPr>
          <w:lang w:val="es-ES_tradnl"/>
        </w:rPr>
      </w:pPr>
      <w:r w:rsidRPr="00CE61E0">
        <w:rPr>
          <w:lang w:val="es-ES_tradnl"/>
        </w:rPr>
        <w:t xml:space="preserve">En un grupo fotovoltaico con dos subgrupos, no es necesario dispositivo de protección de sobreintensidad de los cables para cada subgrupo fotovoltaico. La corriente permanente admisible </w:t>
      </w:r>
      <w:r w:rsidRPr="00CE61E0">
        <w:rPr>
          <w:i/>
          <w:lang w:val="es-ES_tradnl"/>
        </w:rPr>
        <w:t>I</w:t>
      </w:r>
      <w:r w:rsidRPr="00CE61E0">
        <w:rPr>
          <w:vertAlign w:val="subscript"/>
          <w:lang w:val="es-ES_tradnl"/>
        </w:rPr>
        <w:t>z</w:t>
      </w:r>
      <w:r w:rsidRPr="00CE61E0">
        <w:rPr>
          <w:lang w:val="es-ES_tradnl"/>
        </w:rPr>
        <w:t xml:space="preserve"> del cable de cada subgrupo fotovoltaico debe ser mayor o igual a la corriente máxima de cortocircuito del subgrupo (</w:t>
      </w:r>
      <w:r w:rsidRPr="00CE61E0">
        <w:rPr>
          <w:i/>
          <w:lang w:val="es-ES_tradnl"/>
        </w:rPr>
        <w:t>I</w:t>
      </w:r>
      <w:r w:rsidRPr="00CE61E0">
        <w:rPr>
          <w:vertAlign w:val="subscript"/>
          <w:lang w:val="es-ES_tradnl"/>
        </w:rPr>
        <w:t xml:space="preserve">SC MÁX. </w:t>
      </w:r>
      <w:r w:rsidRPr="00CE61E0">
        <w:rPr>
          <w:lang w:val="es-ES_tradnl"/>
        </w:rPr>
        <w:t>del subgrupo):</w:t>
      </w:r>
    </w:p>
    <w:p w14:paraId="55EBBCDF" w14:textId="77777777" w:rsidR="00C46135" w:rsidRPr="00CE61E0" w:rsidRDefault="00C46135" w:rsidP="00C46135">
      <w:pPr>
        <w:jc w:val="center"/>
        <w:rPr>
          <w:lang w:val="es-ES_tradnl"/>
        </w:rPr>
      </w:pPr>
      <w:r w:rsidRPr="00CE61E0">
        <w:rPr>
          <w:i/>
          <w:lang w:val="es-ES_tradnl"/>
        </w:rPr>
        <w:t>I</w:t>
      </w:r>
      <w:r w:rsidRPr="00CE61E0">
        <w:rPr>
          <w:vertAlign w:val="subscript"/>
          <w:lang w:val="es-ES_tradnl"/>
        </w:rPr>
        <w:t>z</w:t>
      </w:r>
      <w:r w:rsidRPr="00CE61E0">
        <w:rPr>
          <w:lang w:val="es-ES_tradnl"/>
        </w:rPr>
        <w:t xml:space="preserve"> </w:t>
      </w:r>
      <w:r w:rsidRPr="00CE61E0">
        <w:rPr>
          <w:rFonts w:cs="Arial"/>
          <w:lang w:val="es-ES_tradnl"/>
        </w:rPr>
        <w:t xml:space="preserve">≥ </w:t>
      </w:r>
      <w:r w:rsidRPr="00CE61E0">
        <w:rPr>
          <w:i/>
          <w:lang w:val="es-ES_tradnl"/>
        </w:rPr>
        <w:t>I</w:t>
      </w:r>
      <w:r w:rsidRPr="00CE61E0">
        <w:rPr>
          <w:vertAlign w:val="subscript"/>
          <w:lang w:val="es-ES_tradnl"/>
        </w:rPr>
        <w:t xml:space="preserve">SC MÁX. </w:t>
      </w:r>
      <w:r w:rsidRPr="00CE61E0">
        <w:rPr>
          <w:lang w:val="es-ES_tradnl"/>
        </w:rPr>
        <w:t xml:space="preserve">del subgrupo </w:t>
      </w:r>
    </w:p>
    <w:p w14:paraId="4FB9950C" w14:textId="77777777" w:rsidR="00C46135" w:rsidRPr="00CE61E0" w:rsidRDefault="00C46135" w:rsidP="00C46135">
      <w:pPr>
        <w:rPr>
          <w:lang w:val="es-ES_tradnl"/>
        </w:rPr>
      </w:pPr>
      <w:r w:rsidRPr="00CE61E0">
        <w:rPr>
          <w:lang w:val="es-ES_tradnl"/>
        </w:rPr>
        <w:t>En un grupo fotovoltaico con más de dos subgrupos (</w:t>
      </w:r>
      <w:r w:rsidRPr="00CE61E0">
        <w:rPr>
          <w:i/>
          <w:lang w:val="es-ES_tradnl"/>
        </w:rPr>
        <w:t>N</w:t>
      </w:r>
      <w:r w:rsidRPr="00CE61E0">
        <w:rPr>
          <w:vertAlign w:val="subscript"/>
          <w:lang w:val="es-ES_tradnl"/>
        </w:rPr>
        <w:t>a</w:t>
      </w:r>
      <w:r w:rsidRPr="00CE61E0">
        <w:rPr>
          <w:lang w:val="es-ES_tradnl"/>
        </w:rPr>
        <w:t>) en paralelo, la corriente máxima inversa que circula en un cable para el subgrupo fotovoltaico es (</w:t>
      </w:r>
      <w:r w:rsidRPr="00CE61E0">
        <w:rPr>
          <w:i/>
          <w:lang w:val="es-ES_tradnl"/>
        </w:rPr>
        <w:t>N</w:t>
      </w:r>
      <w:r w:rsidRPr="00CE61E0">
        <w:rPr>
          <w:vertAlign w:val="subscript"/>
          <w:lang w:val="es-ES_tradnl"/>
        </w:rPr>
        <w:t>a</w:t>
      </w:r>
      <w:r w:rsidRPr="00CE61E0">
        <w:rPr>
          <w:lang w:val="es-ES_tradnl"/>
        </w:rPr>
        <w:t xml:space="preserve"> – 1) · </w:t>
      </w:r>
      <w:r w:rsidRPr="00CE61E0">
        <w:rPr>
          <w:i/>
          <w:lang w:val="es-ES_tradnl"/>
        </w:rPr>
        <w:t>I</w:t>
      </w:r>
      <w:r w:rsidRPr="00CE61E0">
        <w:rPr>
          <w:vertAlign w:val="subscript"/>
          <w:lang w:val="es-ES_tradnl"/>
        </w:rPr>
        <w:t>SC MÁX.</w:t>
      </w:r>
      <w:r w:rsidRPr="00CE61E0">
        <w:rPr>
          <w:lang w:val="es-ES_tradnl"/>
        </w:rPr>
        <w:t xml:space="preserve"> del subgrupo.</w:t>
      </w:r>
    </w:p>
    <w:p w14:paraId="1D97C5A1" w14:textId="77777777" w:rsidR="00C46135" w:rsidRPr="00CE61E0" w:rsidRDefault="00C46135" w:rsidP="00C46135">
      <w:pPr>
        <w:rPr>
          <w:lang w:val="es-ES_tradnl"/>
        </w:rPr>
      </w:pPr>
      <w:r w:rsidRPr="00CE61E0">
        <w:rPr>
          <w:lang w:val="es-ES_tradnl"/>
        </w:rPr>
        <w:t xml:space="preserve">Cuando el cable no sea capaz de soportar esta corriente máxima inversa, será necesario disponer de un dispositivo de protección contra las sobreintensidades de los cables del subgrupo fotovoltaico, su corriente nominal </w:t>
      </w:r>
      <w:r w:rsidRPr="00CE61E0">
        <w:rPr>
          <w:i/>
          <w:lang w:val="es-ES_tradnl"/>
        </w:rPr>
        <w:t>I</w:t>
      </w:r>
      <w:r w:rsidRPr="00CE61E0">
        <w:rPr>
          <w:vertAlign w:val="subscript"/>
          <w:lang w:val="es-ES_tradnl"/>
        </w:rPr>
        <w:t>n</w:t>
      </w:r>
      <w:r w:rsidRPr="00CE61E0">
        <w:rPr>
          <w:lang w:val="es-ES_tradnl"/>
        </w:rPr>
        <w:t xml:space="preserve"> y la corriente permanente admisible </w:t>
      </w:r>
      <w:r w:rsidRPr="00CE61E0">
        <w:rPr>
          <w:i/>
          <w:lang w:val="es-ES_tradnl"/>
        </w:rPr>
        <w:t>I</w:t>
      </w:r>
      <w:r w:rsidRPr="00CE61E0">
        <w:rPr>
          <w:vertAlign w:val="subscript"/>
          <w:lang w:val="es-ES_tradnl"/>
        </w:rPr>
        <w:t>z</w:t>
      </w:r>
      <w:r w:rsidRPr="00CE61E0">
        <w:rPr>
          <w:lang w:val="es-ES_tradnl"/>
        </w:rPr>
        <w:t xml:space="preserve"> de los cables para el subgrupo deben cumplir con las siguientes condiciones:</w:t>
      </w:r>
    </w:p>
    <w:p w14:paraId="628563EA" w14:textId="77777777" w:rsidR="00C46135" w:rsidRPr="00CE61E0" w:rsidRDefault="00C46135" w:rsidP="00C46135">
      <w:pPr>
        <w:jc w:val="center"/>
        <w:rPr>
          <w:lang w:val="es-ES_tradnl"/>
        </w:rPr>
      </w:pPr>
      <w:r w:rsidRPr="00CE61E0">
        <w:rPr>
          <w:lang w:val="es-ES_tradnl"/>
        </w:rPr>
        <w:t xml:space="preserve">1,1 </w:t>
      </w:r>
      <w:r w:rsidRPr="00CE61E0">
        <w:rPr>
          <w:i/>
          <w:lang w:val="es-ES_tradnl"/>
        </w:rPr>
        <w:t>I</w:t>
      </w:r>
      <w:r w:rsidRPr="00CE61E0">
        <w:rPr>
          <w:vertAlign w:val="subscript"/>
          <w:lang w:val="es-ES_tradnl"/>
        </w:rPr>
        <w:t>SC MÁX.</w:t>
      </w:r>
      <w:r w:rsidRPr="00CE61E0">
        <w:rPr>
          <w:lang w:val="es-ES_tradnl"/>
        </w:rPr>
        <w:t xml:space="preserve"> del subgrupo </w:t>
      </w:r>
      <w:r w:rsidRPr="00CE61E0">
        <w:rPr>
          <w:rFonts w:cs="Arial"/>
          <w:lang w:val="es-ES_tradnl"/>
        </w:rPr>
        <w:t xml:space="preserve">≤ </w:t>
      </w:r>
      <w:r w:rsidRPr="00CE61E0">
        <w:rPr>
          <w:i/>
          <w:lang w:val="es-ES_tradnl"/>
        </w:rPr>
        <w:t>I</w:t>
      </w:r>
      <w:r w:rsidRPr="00CE61E0">
        <w:rPr>
          <w:vertAlign w:val="subscript"/>
          <w:lang w:val="es-ES_tradnl"/>
        </w:rPr>
        <w:t>n</w:t>
      </w:r>
      <w:r w:rsidRPr="00CE61E0">
        <w:rPr>
          <w:lang w:val="es-ES_tradnl"/>
        </w:rPr>
        <w:t xml:space="preserve"> </w:t>
      </w:r>
      <w:r w:rsidRPr="00CE61E0">
        <w:rPr>
          <w:rFonts w:cs="Arial"/>
          <w:lang w:val="es-ES_tradnl"/>
        </w:rPr>
        <w:t xml:space="preserve">≤ </w:t>
      </w:r>
      <w:r w:rsidRPr="00CE61E0">
        <w:rPr>
          <w:i/>
          <w:lang w:val="es-ES_tradnl"/>
        </w:rPr>
        <w:t>I</w:t>
      </w:r>
      <w:r w:rsidRPr="00CE61E0">
        <w:rPr>
          <w:vertAlign w:val="subscript"/>
          <w:lang w:val="es-ES_tradnl"/>
        </w:rPr>
        <w:t>z</w:t>
      </w:r>
    </w:p>
    <w:p w14:paraId="3256EB37" w14:textId="377CC98C" w:rsidR="00C46135" w:rsidRPr="00CE61E0" w:rsidRDefault="00C46135" w:rsidP="009B2044">
      <w:pPr>
        <w:keepNext/>
        <w:numPr>
          <w:ilvl w:val="2"/>
          <w:numId w:val="199"/>
        </w:numPr>
        <w:ind w:left="1560" w:hanging="840"/>
        <w:outlineLvl w:val="5"/>
        <w:rPr>
          <w:rFonts w:eastAsia="Arial"/>
          <w:lang w:val="es-ES_tradnl" w:bidi="es-ES"/>
        </w:rPr>
      </w:pPr>
      <w:r w:rsidRPr="00CE61E0">
        <w:rPr>
          <w:rFonts w:eastAsia="Arial"/>
          <w:lang w:val="es-ES_tradnl" w:bidi="es-ES"/>
        </w:rPr>
        <w:t>Protección del cable para el grupo fotovoltaico</w:t>
      </w:r>
      <w:r w:rsidR="00D56D25">
        <w:rPr>
          <w:rFonts w:eastAsia="Arial"/>
          <w:lang w:val="es-ES_tradnl" w:bidi="es-ES"/>
        </w:rPr>
        <w:t>.</w:t>
      </w:r>
    </w:p>
    <w:p w14:paraId="4B8A6356" w14:textId="77777777" w:rsidR="00C46135" w:rsidRPr="00CE61E0" w:rsidRDefault="00C46135" w:rsidP="00C46135">
      <w:pPr>
        <w:rPr>
          <w:lang w:val="es-ES_tradnl"/>
        </w:rPr>
      </w:pPr>
      <w:r w:rsidRPr="00CE61E0">
        <w:rPr>
          <w:lang w:val="es-ES_tradnl"/>
        </w:rPr>
        <w:t xml:space="preserve">La corriente permanente admisible </w:t>
      </w:r>
      <w:r w:rsidRPr="00CE61E0">
        <w:rPr>
          <w:i/>
          <w:lang w:val="es-ES_tradnl"/>
        </w:rPr>
        <w:t>I</w:t>
      </w:r>
      <w:r w:rsidRPr="00CE61E0">
        <w:rPr>
          <w:vertAlign w:val="subscript"/>
          <w:lang w:val="es-ES_tradnl"/>
        </w:rPr>
        <w:t>z</w:t>
      </w:r>
      <w:r w:rsidRPr="00CE61E0">
        <w:rPr>
          <w:lang w:val="es-ES_tradnl"/>
        </w:rPr>
        <w:t xml:space="preserve"> del cable para el grupo fotovoltaico debe ser mayor o igual a la corriente máxima directa del grupo fotovoltaico:</w:t>
      </w:r>
    </w:p>
    <w:p w14:paraId="1711C997" w14:textId="77777777" w:rsidR="00C46135" w:rsidRPr="00CE61E0" w:rsidRDefault="00C46135" w:rsidP="00C46135">
      <w:pPr>
        <w:jc w:val="center"/>
        <w:rPr>
          <w:lang w:val="es-ES_tradnl"/>
        </w:rPr>
      </w:pPr>
      <w:r w:rsidRPr="00CE61E0">
        <w:rPr>
          <w:i/>
          <w:lang w:val="es-ES_tradnl"/>
        </w:rPr>
        <w:t>I</w:t>
      </w:r>
      <w:r w:rsidRPr="00CE61E0">
        <w:rPr>
          <w:vertAlign w:val="subscript"/>
          <w:lang w:val="es-ES_tradnl"/>
        </w:rPr>
        <w:t>SC MÁX.</w:t>
      </w:r>
      <w:r w:rsidRPr="00CE61E0">
        <w:rPr>
          <w:lang w:val="es-ES_tradnl"/>
        </w:rPr>
        <w:t xml:space="preserve"> del grupo </w:t>
      </w:r>
      <w:r w:rsidRPr="00CE61E0">
        <w:rPr>
          <w:rFonts w:cs="Arial"/>
          <w:lang w:val="es-ES_tradnl"/>
        </w:rPr>
        <w:t>≤</w:t>
      </w:r>
      <w:r w:rsidRPr="00CE61E0">
        <w:rPr>
          <w:lang w:val="es-ES_tradnl"/>
        </w:rPr>
        <w:t xml:space="preserve"> </w:t>
      </w:r>
      <w:r w:rsidRPr="00CE61E0">
        <w:rPr>
          <w:i/>
          <w:lang w:val="es-ES_tradnl"/>
        </w:rPr>
        <w:t>I</w:t>
      </w:r>
      <w:r w:rsidRPr="00CE61E0">
        <w:rPr>
          <w:vertAlign w:val="subscript"/>
          <w:lang w:val="es-ES_tradnl"/>
        </w:rPr>
        <w:t>z</w:t>
      </w:r>
    </w:p>
    <w:p w14:paraId="206F5630" w14:textId="77777777" w:rsidR="00C46135" w:rsidRPr="00CE61E0" w:rsidRDefault="00C46135" w:rsidP="005D6404">
      <w:pPr>
        <w:keepNext/>
        <w:numPr>
          <w:ilvl w:val="0"/>
          <w:numId w:val="199"/>
        </w:numPr>
        <w:jc w:val="left"/>
        <w:outlineLvl w:val="3"/>
        <w:rPr>
          <w:rFonts w:cs="Arial"/>
          <w:b/>
          <w:lang w:val="es-ES_tradnl" w:bidi="es-ES"/>
        </w:rPr>
      </w:pPr>
      <w:r w:rsidRPr="00CE61E0">
        <w:rPr>
          <w:rFonts w:cs="Arial"/>
          <w:b/>
          <w:lang w:val="es-ES_tradnl" w:bidi="es-ES"/>
        </w:rPr>
        <w:t>PROTECCIÓN CONTRA LAS SOBRETENSIONES DE ORIGEN ATMOSFÉRICO O DEBIDO A CONMUTACIÓN</w:t>
      </w:r>
    </w:p>
    <w:p w14:paraId="6A4A28FB" w14:textId="77777777" w:rsidR="00C46135" w:rsidRPr="00CE61E0" w:rsidRDefault="00C46135" w:rsidP="00C46135">
      <w:pPr>
        <w:rPr>
          <w:lang w:val="es-ES_tradnl" w:bidi="es-ES"/>
        </w:rPr>
      </w:pPr>
      <w:r w:rsidRPr="00CE61E0">
        <w:rPr>
          <w:lang w:val="es-ES_tradnl" w:bidi="es-ES"/>
        </w:rPr>
        <w:t>En general, la protección contra sobretensiones en las instalaciones de corriente continua se realizará en función de la evaluación de riesgo de sobretensiones transitorias.</w:t>
      </w:r>
    </w:p>
    <w:p w14:paraId="3A131234" w14:textId="77777777" w:rsidR="00C46135" w:rsidRPr="00CE61E0" w:rsidRDefault="00C46135" w:rsidP="00C46135">
      <w:pPr>
        <w:rPr>
          <w:lang w:val="es-ES_tradnl" w:bidi="es-ES"/>
        </w:rPr>
      </w:pPr>
      <w:r w:rsidRPr="00CE61E0">
        <w:rPr>
          <w:lang w:val="es-ES_tradnl" w:bidi="es-ES"/>
        </w:rPr>
        <w:t>Para las instalaciones fotovoltaicas, se instalarán dispositivos de protección contra sobretensiones en el lado de corriente continua cuando la longitud máxima, L, del itinerario entre el inversor y los puntos de conexión de los módulos fotovoltaicos de las diferentes cadenas, expresada en metros y excluyendo cualquier longitud de cable que tenga armadura, pantalla o envolvente metálica puesta a tierra o esté enterrada, sea mayor que el valor de la longitud crítica, L</w:t>
      </w:r>
      <w:r w:rsidRPr="00CE61E0">
        <w:rPr>
          <w:vertAlign w:val="subscript"/>
          <w:lang w:val="es-ES_tradnl" w:bidi="es-ES"/>
        </w:rPr>
        <w:t>crit</w:t>
      </w:r>
      <w:r w:rsidRPr="00CE61E0">
        <w:rPr>
          <w:lang w:val="es-ES_tradnl" w:bidi="es-ES"/>
        </w:rPr>
        <w:t>. Dicha longitud critica, será evaluada en función de la densidad de caída de rayos en el terreno (descargas/km</w:t>
      </w:r>
      <w:r w:rsidRPr="00CE61E0">
        <w:rPr>
          <w:vertAlign w:val="superscript"/>
          <w:lang w:val="es-ES_tradnl" w:bidi="es-ES"/>
        </w:rPr>
        <w:t>2</w:t>
      </w:r>
      <w:r w:rsidRPr="00CE61E0">
        <w:rPr>
          <w:lang w:val="es-ES_tradnl" w:bidi="es-ES"/>
        </w:rPr>
        <w:t>/año) donde se ubique la instalación fotovoltaica, siguiendo el método de evaluación de riesgos de la norma UNE-HD 60364-7-712.</w:t>
      </w:r>
    </w:p>
    <w:p w14:paraId="08AE39BF" w14:textId="77777777" w:rsidR="00C46135" w:rsidRPr="00CE61E0" w:rsidRDefault="00C46135" w:rsidP="00C46135">
      <w:pPr>
        <w:rPr>
          <w:color w:val="000000" w:themeColor="text1"/>
          <w:lang w:val="es-ES_tradnl" w:bidi="es-ES"/>
        </w:rPr>
      </w:pPr>
      <w:r w:rsidRPr="00CE61E0">
        <w:rPr>
          <w:color w:val="000000" w:themeColor="text1"/>
          <w:lang w:val="es-ES_tradnl" w:bidi="es-ES"/>
        </w:rPr>
        <w:t>Si no se realiza el análisis de riesgos, la instalación eléctrica debe proveerse de protección contra sobretensiones transitorias.</w:t>
      </w:r>
    </w:p>
    <w:p w14:paraId="1EEA1A99" w14:textId="77777777" w:rsidR="00C46135" w:rsidRPr="00CE61E0" w:rsidRDefault="00C46135" w:rsidP="00C46135">
      <w:pPr>
        <w:rPr>
          <w:lang w:val="es-ES_tradnl" w:bidi="es-ES"/>
        </w:rPr>
      </w:pPr>
      <w:r w:rsidRPr="00CE61E0">
        <w:rPr>
          <w:lang w:val="es-ES_tradnl" w:bidi="es-ES"/>
        </w:rPr>
        <w:lastRenderedPageBreak/>
        <w:t xml:space="preserve">Cuando sea requerida la utilización de dispositivos de protección contra sobretensiones transitorias (DPS) en el lado de continua, éstos deben ser de tipo normalizado para instalaciones fotovoltaicas. </w:t>
      </w:r>
      <w:r w:rsidRPr="00CE61E0">
        <w:rPr>
          <w:lang w:val="es-ES_tradnl"/>
        </w:rPr>
        <w:t xml:space="preserve">La tensión asignada de los dispositivos de protección debe ser superior al valor de la tensión máxima en circuito abierto </w:t>
      </w:r>
      <w:r w:rsidRPr="00CE61E0">
        <w:rPr>
          <w:i/>
          <w:iCs/>
          <w:lang w:val="es-ES_tradnl"/>
        </w:rPr>
        <w:t>U</w:t>
      </w:r>
      <w:r w:rsidRPr="00CE61E0">
        <w:rPr>
          <w:i/>
          <w:iCs/>
          <w:vertAlign w:val="subscript"/>
          <w:lang w:val="es-ES_tradnl"/>
        </w:rPr>
        <w:t>OC MÁX</w:t>
      </w:r>
      <w:r w:rsidRPr="00CE61E0">
        <w:rPr>
          <w:lang w:val="es-ES_tradnl"/>
        </w:rPr>
        <w:t xml:space="preserve"> de la cadena fotovoltaica que se protege</w:t>
      </w:r>
      <w:r w:rsidRPr="00CE61E0">
        <w:rPr>
          <w:lang w:val="es-ES_tradnl" w:bidi="es-ES"/>
        </w:rPr>
        <w:t xml:space="preserve">. </w:t>
      </w:r>
    </w:p>
    <w:p w14:paraId="160B1AA1" w14:textId="77777777" w:rsidR="00C46135" w:rsidRPr="00CE61E0" w:rsidRDefault="00C46135" w:rsidP="00C46135">
      <w:pPr>
        <w:rPr>
          <w:lang w:val="es-ES_tradnl" w:bidi="es-ES"/>
        </w:rPr>
      </w:pPr>
      <w:r w:rsidRPr="00CE61E0">
        <w:rPr>
          <w:lang w:val="es-ES_tradnl" w:bidi="es-ES"/>
        </w:rPr>
        <w:t>Los DPS incorporarán un dispositivo para su desconexión en caso de fallo del DPS. No se requiere que este dispositivo de desconexión tenga capacidad de seccionamiento con fines de seguridad. Los dispositivos de desconexión pueden ser internos (incorporados), o externos cuando lo requiera el fabricante del DPS. Puede haber más de una función de desconexión, por ejemplo, una función de protección contra sobreintensidades y una función de protección térmica.</w:t>
      </w:r>
    </w:p>
    <w:p w14:paraId="43094B0F" w14:textId="77777777" w:rsidR="00C46135" w:rsidRPr="00CE61E0" w:rsidRDefault="00C46135" w:rsidP="005D6404">
      <w:pPr>
        <w:keepNext/>
        <w:numPr>
          <w:ilvl w:val="0"/>
          <w:numId w:val="199"/>
        </w:numPr>
        <w:jc w:val="left"/>
        <w:outlineLvl w:val="3"/>
        <w:rPr>
          <w:rFonts w:cs="Arial"/>
          <w:b/>
          <w:lang w:val="es-ES_tradnl" w:bidi="es-ES"/>
        </w:rPr>
      </w:pPr>
      <w:r w:rsidRPr="00CE61E0">
        <w:rPr>
          <w:rFonts w:cs="Arial"/>
          <w:b/>
          <w:lang w:val="es-ES_tradnl" w:bidi="es-ES"/>
        </w:rPr>
        <w:t>SELECCIÓN E INSTALACIÓN DE LOS EQUIPOS ELÉCTRICOS</w:t>
      </w:r>
    </w:p>
    <w:p w14:paraId="56915D9B" w14:textId="77777777" w:rsidR="00C46135" w:rsidRPr="00CE61E0" w:rsidRDefault="00C46135" w:rsidP="009B2044">
      <w:pPr>
        <w:keepNext/>
        <w:numPr>
          <w:ilvl w:val="1"/>
          <w:numId w:val="199"/>
        </w:numPr>
        <w:ind w:left="0" w:firstLine="284"/>
        <w:outlineLvl w:val="4"/>
        <w:rPr>
          <w:lang w:val="es-ES_tradnl" w:bidi="es-ES"/>
        </w:rPr>
      </w:pPr>
      <w:r w:rsidRPr="00CE61E0">
        <w:rPr>
          <w:lang w:val="es-ES_tradnl" w:bidi="es-ES"/>
        </w:rPr>
        <w:t>Reglas Comunes</w:t>
      </w:r>
    </w:p>
    <w:p w14:paraId="21C0F760" w14:textId="77777777" w:rsidR="00C46135" w:rsidRPr="00CE61E0" w:rsidRDefault="00C46135" w:rsidP="00C46135">
      <w:pPr>
        <w:rPr>
          <w:lang w:val="es-ES_tradnl"/>
        </w:rPr>
      </w:pPr>
      <w:r w:rsidRPr="00CE61E0">
        <w:rPr>
          <w:lang w:val="es-ES_tradnl"/>
        </w:rPr>
        <w:t xml:space="preserve">Todos los elementos y equipos eléctricos de la instalación de corriente continua, incluidos los módulos fotovoltaicos, serán conformes con los objetivos esenciales de seguridad de la directiva de BT, </w:t>
      </w:r>
      <w:r w:rsidRPr="00CE61E0">
        <w:t>así como con los requisitos generales del REBT</w:t>
      </w:r>
      <w:r w:rsidRPr="00CE61E0">
        <w:rPr>
          <w:lang w:val="es-ES_tradnl"/>
        </w:rPr>
        <w:t xml:space="preserve">, independientemente de su tensión de funcionamiento, y con otras directivas europeas que les sean de aplicación. </w:t>
      </w:r>
      <w:r w:rsidRPr="00CE61E0">
        <w:t>Los positivos y negativos de la parte continua de la instalación se conducirán de forma separada, debidamente protegidos y señalizados (códigos de colores, etiquetas, entre otros).</w:t>
      </w:r>
    </w:p>
    <w:p w14:paraId="02DEDF37" w14:textId="77777777" w:rsidR="00C46135" w:rsidRPr="00CE61E0" w:rsidRDefault="00C46135" w:rsidP="009B2044">
      <w:pPr>
        <w:keepNext/>
        <w:numPr>
          <w:ilvl w:val="1"/>
          <w:numId w:val="199"/>
        </w:numPr>
        <w:ind w:left="0" w:firstLine="284"/>
        <w:outlineLvl w:val="4"/>
        <w:rPr>
          <w:lang w:val="es-ES_tradnl" w:bidi="es-ES"/>
        </w:rPr>
      </w:pPr>
      <w:r w:rsidRPr="00CE61E0">
        <w:rPr>
          <w:lang w:val="es-ES_tradnl" w:bidi="es-ES"/>
        </w:rPr>
        <w:t>Instalaciones y envolventes</w:t>
      </w:r>
    </w:p>
    <w:p w14:paraId="3B260371" w14:textId="77777777" w:rsidR="00C46135" w:rsidRPr="00CE61E0" w:rsidRDefault="00C46135" w:rsidP="00C46135">
      <w:pPr>
        <w:rPr>
          <w:lang w:val="es-ES_tradnl"/>
        </w:rPr>
      </w:pPr>
      <w:r w:rsidRPr="00CE61E0">
        <w:rPr>
          <w:lang w:val="es-ES_tradnl"/>
        </w:rPr>
        <w:t>Las envolventes del material eléctrico instalado en el exterior deben tener un grado de protección no inferior al IP44 de acuerdo con la norma UNE-EN 60529 y un grado de protección contra el impacto mecánico externo no inferior a IK07 de acuerdo con la norma UNE-EN 62262.</w:t>
      </w:r>
    </w:p>
    <w:p w14:paraId="3C5EE450" w14:textId="77777777" w:rsidR="00C46135" w:rsidRPr="00CE61E0" w:rsidRDefault="00C46135" w:rsidP="00C46135">
      <w:pPr>
        <w:rPr>
          <w:lang w:val="es-ES_tradnl"/>
        </w:rPr>
      </w:pPr>
      <w:r w:rsidRPr="00CE61E0">
        <w:rPr>
          <w:lang w:val="es-ES_tradnl"/>
        </w:rPr>
        <w:t>Las envolventes conformes con la serie de normas UNE-EN 61439 o, para entornos domésticos y análogos, con la norma UNE-EN 60670-24, y adicionalmente presenten las características especificadas en este apartado, tienen presunción de conformidad con este requisito.</w:t>
      </w:r>
    </w:p>
    <w:p w14:paraId="1F69AEE0" w14:textId="77777777" w:rsidR="00C46135" w:rsidRPr="00CE61E0" w:rsidRDefault="00C46135" w:rsidP="00C46135">
      <w:pPr>
        <w:rPr>
          <w:lang w:val="es-ES_tradnl"/>
        </w:rPr>
      </w:pPr>
      <w:r w:rsidRPr="00CE61E0">
        <w:rPr>
          <w:lang w:val="es-ES_tradnl"/>
        </w:rPr>
        <w:t xml:space="preserve">Los sistemas para almacenamiento de energía a utilizar en entornos residenciales, comerciales y de industria ligera deberán estar construidos de forma que no supongan un peligro para el entorno donde se instalen en función de su tecnología. Los sistemas de almacenamiento de energía de ion-litio que cumplan con los requisitos de la norma UNE-EN IEC 63056 tendrán presunción de conformidad con los requisitos de esta ITC. </w:t>
      </w:r>
    </w:p>
    <w:p w14:paraId="34668ABD" w14:textId="77777777" w:rsidR="00C46135" w:rsidRPr="00CE61E0" w:rsidRDefault="00C46135" w:rsidP="00C46135">
      <w:pPr>
        <w:rPr>
          <w:lang w:val="es-ES_tradnl"/>
        </w:rPr>
      </w:pPr>
      <w:r w:rsidRPr="00CE61E0">
        <w:rPr>
          <w:lang w:val="es-ES_tradnl"/>
        </w:rPr>
        <w:t>Los sistemas para almacenamiento de energía que incorporen celdas o baterías con posibilidad de desprendimiento de gases cumplirán en cuanto a sus condiciones de instalación, con lo indicado en la ITC BT-30.</w:t>
      </w:r>
    </w:p>
    <w:p w14:paraId="5CE53373" w14:textId="77777777" w:rsidR="00C46135" w:rsidRPr="00CE61E0" w:rsidRDefault="00C46135" w:rsidP="00C46135">
      <w:pPr>
        <w:rPr>
          <w:lang w:val="es-ES_tradnl"/>
        </w:rPr>
      </w:pPr>
      <w:r w:rsidRPr="00CE61E0">
        <w:rPr>
          <w:lang w:val="es-ES_tradnl"/>
        </w:rPr>
        <w:t xml:space="preserve">Los otros sistemas de almacenamiento de energía, </w:t>
      </w:r>
      <w:r w:rsidRPr="00CE61E0">
        <w:rPr>
          <w:rFonts w:cs="Arial"/>
        </w:rPr>
        <w:t>que no tienen posibilidad de desprendimiento de gases</w:t>
      </w:r>
      <w:r w:rsidRPr="00CE61E0">
        <w:rPr>
          <w:rFonts w:cs="Arial"/>
          <w:iCs/>
        </w:rPr>
        <w:t xml:space="preserve">, </w:t>
      </w:r>
      <w:r w:rsidRPr="00CE61E0">
        <w:rPr>
          <w:lang w:val="es-ES_tradnl"/>
        </w:rPr>
        <w:t>para uso en entornos residenciales, comerciales y de industria ligera se deberán instalar en garajes o en cuartos técnicos destinados específicamente a tal fin, no pudiendo instalarse en otras dependencias</w:t>
      </w:r>
      <w:r w:rsidRPr="00CE61E0">
        <w:rPr>
          <w:i/>
          <w:iCs/>
          <w:lang w:val="es-ES_tradnl"/>
        </w:rPr>
        <w:t xml:space="preserve"> </w:t>
      </w:r>
      <w:r w:rsidRPr="00CE61E0">
        <w:rPr>
          <w:lang w:val="es-ES_tradnl"/>
        </w:rPr>
        <w:t xml:space="preserve">del interior de las viviendas. Irán protegidas por envolventes que eviten la </w:t>
      </w:r>
      <w:r w:rsidRPr="00CE61E0">
        <w:rPr>
          <w:lang w:val="es-ES_tradnl"/>
        </w:rPr>
        <w:lastRenderedPageBreak/>
        <w:t xml:space="preserve">propagación del incendio o la explosión hacia el exterior, así como la propagación del incendio del exterior al interior, para lo cual dichas envolventes serán metálicas o tendrán una resistencia mínima al fuego de 90 minutos tanto del interior hacia el exterior como del exterior hacia el interior. </w:t>
      </w:r>
    </w:p>
    <w:p w14:paraId="5FF3A4DB" w14:textId="77777777" w:rsidR="00C46135" w:rsidRPr="00CE61E0" w:rsidRDefault="00C46135" w:rsidP="009B2044">
      <w:pPr>
        <w:keepNext/>
        <w:numPr>
          <w:ilvl w:val="1"/>
          <w:numId w:val="199"/>
        </w:numPr>
        <w:ind w:left="0" w:firstLine="284"/>
        <w:outlineLvl w:val="4"/>
        <w:rPr>
          <w:lang w:val="es-ES_tradnl" w:bidi="es-ES"/>
        </w:rPr>
      </w:pPr>
      <w:r w:rsidRPr="00CE61E0">
        <w:rPr>
          <w:lang w:val="es-ES_tradnl" w:bidi="es-ES"/>
        </w:rPr>
        <w:t>Condiciones de servicio</w:t>
      </w:r>
    </w:p>
    <w:p w14:paraId="21085CD9" w14:textId="77777777" w:rsidR="00C46135" w:rsidRPr="00CE61E0" w:rsidRDefault="00C46135" w:rsidP="00C46135">
      <w:pPr>
        <w:rPr>
          <w:lang w:val="es-ES_tradnl"/>
        </w:rPr>
      </w:pPr>
      <w:r w:rsidRPr="00CE61E0">
        <w:rPr>
          <w:lang w:val="es-ES_tradnl"/>
        </w:rPr>
        <w:t xml:space="preserve">Para la selección de dispositivos en los grupos fotovoltaicos, </w:t>
      </w:r>
    </w:p>
    <w:p w14:paraId="58DEAAE6" w14:textId="77777777"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U</w:t>
      </w:r>
      <w:r w:rsidRPr="00CE61E0">
        <w:rPr>
          <w:rFonts w:cs="Arial"/>
          <w:vertAlign w:val="subscript"/>
          <w:lang w:bidi="es-ES"/>
        </w:rPr>
        <w:t>OC MÁX.</w:t>
      </w:r>
      <w:r w:rsidRPr="00CE61E0">
        <w:rPr>
          <w:rFonts w:cs="Arial"/>
          <w:lang w:bidi="es-ES"/>
        </w:rPr>
        <w:t xml:space="preserve"> debe considerarse como tensión nominal.</w:t>
      </w:r>
    </w:p>
    <w:p w14:paraId="714F30FD" w14:textId="77777777"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I</w:t>
      </w:r>
      <w:r w:rsidRPr="00CE61E0">
        <w:rPr>
          <w:rFonts w:cs="Arial"/>
          <w:vertAlign w:val="subscript"/>
          <w:lang w:bidi="es-ES"/>
        </w:rPr>
        <w:t>SC MÁX.</w:t>
      </w:r>
      <w:r w:rsidRPr="00CE61E0">
        <w:rPr>
          <w:rFonts w:cs="Arial"/>
          <w:lang w:bidi="es-ES"/>
        </w:rPr>
        <w:t xml:space="preserve"> debe considerarse como la corriente de diseño.</w:t>
      </w:r>
    </w:p>
    <w:p w14:paraId="06174849" w14:textId="77777777" w:rsidR="00C46135" w:rsidRPr="00CE61E0" w:rsidRDefault="00C46135" w:rsidP="00C46135">
      <w:pPr>
        <w:rPr>
          <w:lang w:val="es-ES_tradnl"/>
        </w:rPr>
      </w:pPr>
      <w:r w:rsidRPr="00CE61E0">
        <w:rPr>
          <w:lang w:val="es-ES_tradnl"/>
        </w:rPr>
        <w:t>Si se utilizan los diodos de bloqueo, el valor asignado de su tensión inversa debe corresponder a 2·U</w:t>
      </w:r>
      <w:r w:rsidRPr="00CE61E0">
        <w:rPr>
          <w:vertAlign w:val="subscript"/>
          <w:lang w:val="es-ES_tradnl"/>
        </w:rPr>
        <w:t>OC MÁX</w:t>
      </w:r>
      <w:r w:rsidRPr="00CE61E0">
        <w:rPr>
          <w:lang w:val="es-ES_tradnl"/>
        </w:rPr>
        <w:t>. de la cadena fotovoltaica y su corriente nominal no debe ser inferior a 1,1·I</w:t>
      </w:r>
      <w:r w:rsidRPr="00CE61E0">
        <w:rPr>
          <w:vertAlign w:val="subscript"/>
          <w:lang w:val="es-ES_tradnl"/>
        </w:rPr>
        <w:t>SC MÁX.</w:t>
      </w:r>
      <w:r w:rsidRPr="00CE61E0">
        <w:rPr>
          <w:lang w:val="es-ES_tradnl"/>
        </w:rPr>
        <w:t xml:space="preserve"> </w:t>
      </w:r>
    </w:p>
    <w:p w14:paraId="463CBB10" w14:textId="77777777" w:rsidR="00C46135" w:rsidRPr="00CE61E0" w:rsidRDefault="00C46135" w:rsidP="00C46135">
      <w:pPr>
        <w:rPr>
          <w:lang w:val="es-ES_tradnl"/>
        </w:rPr>
      </w:pPr>
      <w:r w:rsidRPr="00CE61E0">
        <w:rPr>
          <w:lang w:val="es-ES_tradnl"/>
        </w:rPr>
        <w:t>Los diodos de bloqueo deben conectarse en serie con las cadenas fotovoltaicas.</w:t>
      </w:r>
    </w:p>
    <w:p w14:paraId="22E1248A" w14:textId="77777777" w:rsidR="00C46135" w:rsidRPr="00CE61E0" w:rsidRDefault="00C46135" w:rsidP="009B2044">
      <w:pPr>
        <w:keepNext/>
        <w:numPr>
          <w:ilvl w:val="1"/>
          <w:numId w:val="199"/>
        </w:numPr>
        <w:ind w:left="0" w:firstLine="284"/>
        <w:outlineLvl w:val="4"/>
        <w:rPr>
          <w:lang w:val="es-ES_tradnl" w:bidi="es-ES"/>
        </w:rPr>
      </w:pPr>
      <w:r w:rsidRPr="00CE61E0">
        <w:rPr>
          <w:lang w:val="es-ES_tradnl" w:bidi="es-ES"/>
        </w:rPr>
        <w:t>Cables eléctricos</w:t>
      </w:r>
    </w:p>
    <w:p w14:paraId="32437FCD" w14:textId="77777777" w:rsidR="00C46135" w:rsidRPr="00CE61E0" w:rsidRDefault="00C46135" w:rsidP="00C46135">
      <w:pPr>
        <w:rPr>
          <w:lang w:val="es-ES_tradnl"/>
        </w:rPr>
      </w:pPr>
      <w:r w:rsidRPr="00CE61E0">
        <w:rPr>
          <w:lang w:val="es-ES_tradnl"/>
        </w:rPr>
        <w:t>Los cables en el lado de la corriente continua deben seleccionarse e implementarse de manera que se minimice el riesgo de defectos a tierra y cortocircuitos. Esto debe conseguirse utilizando:</w:t>
      </w:r>
    </w:p>
    <w:p w14:paraId="628AA1C1" w14:textId="77777777"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Cables unipolares con cubierta no metálica; o</w:t>
      </w:r>
    </w:p>
    <w:p w14:paraId="7B6C517C" w14:textId="77777777"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Conductores aislados (unipolares) instalados individualmente en tubos o canales aislantes.</w:t>
      </w:r>
    </w:p>
    <w:p w14:paraId="057F033A" w14:textId="77777777" w:rsidR="00C46135" w:rsidRPr="00CE61E0" w:rsidRDefault="00C46135" w:rsidP="00C46135">
      <w:pPr>
        <w:rPr>
          <w:lang w:val="es-ES_tradnl"/>
        </w:rPr>
      </w:pPr>
      <w:r w:rsidRPr="00CE61E0">
        <w:rPr>
          <w:lang w:val="es-ES_tradnl"/>
        </w:rPr>
        <w:t xml:space="preserve">Los cables unipolares con cubierta no metálica no deben instalarse directamente en la superficie del tejado o cubierta del edificio. </w:t>
      </w:r>
    </w:p>
    <w:p w14:paraId="74AB813D" w14:textId="77777777" w:rsidR="00C46135" w:rsidRPr="00CE61E0" w:rsidRDefault="00C46135" w:rsidP="00C46135">
      <w:pPr>
        <w:rPr>
          <w:lang w:val="es-ES_tradnl"/>
        </w:rPr>
      </w:pPr>
      <w:r w:rsidRPr="00CE61E0">
        <w:t>Los cables a utilizar en el lado de corriente continua (c.c.) serán de los tipos normalizados con tensión asignada en corriente continua no inferior a 1,5 kV entre conductores y entre conductor y tierra. Además, tendrán las características adecuadas para soportar las condiciones de uso previstas como, por ejemplo, los sistemas de instalación y las condiciones ambientales a los que pueden estar expuestos. Los cables que sean de acuerdo con la norma UNE-EN 50618 se consideran que proporcionan presunción de conformidad con los requisitos de esta ITC.</w:t>
      </w:r>
    </w:p>
    <w:p w14:paraId="7289F1B3" w14:textId="77777777" w:rsidR="00C46135" w:rsidRPr="00CE61E0" w:rsidRDefault="00C46135" w:rsidP="00C46135">
      <w:pPr>
        <w:rPr>
          <w:lang w:val="es-ES_tradnl"/>
        </w:rPr>
      </w:pPr>
      <w:r w:rsidRPr="00CE61E0">
        <w:rPr>
          <w:lang w:val="es-ES_tradnl"/>
        </w:rPr>
        <w:t>Para determinar la intensidad máxima admisible en régimen permanente I</w:t>
      </w:r>
      <w:r w:rsidRPr="00CE61E0">
        <w:rPr>
          <w:vertAlign w:val="subscript"/>
          <w:lang w:val="es-ES_tradnl"/>
        </w:rPr>
        <w:t>z</w:t>
      </w:r>
      <w:r w:rsidRPr="00CE61E0">
        <w:rPr>
          <w:lang w:val="es-ES_tradnl"/>
        </w:rPr>
        <w:t>, se seguirá lo establecido en la ITC BT-19. Para los cables sometidos al calentamiento directo de la parte inferior de los módulos fotovoltaicos, se considerará una temperatura ambiente, como mínimo, igual a 70 ºC.</w:t>
      </w:r>
    </w:p>
    <w:p w14:paraId="310A59A3" w14:textId="77777777" w:rsidR="00C46135" w:rsidRPr="00CE61E0" w:rsidRDefault="00C46135" w:rsidP="009B2044">
      <w:pPr>
        <w:keepNext/>
        <w:numPr>
          <w:ilvl w:val="1"/>
          <w:numId w:val="199"/>
        </w:numPr>
        <w:ind w:left="0" w:firstLine="284"/>
        <w:outlineLvl w:val="4"/>
        <w:rPr>
          <w:lang w:val="es-ES_tradnl" w:bidi="es-ES"/>
        </w:rPr>
      </w:pPr>
      <w:r w:rsidRPr="00CE61E0">
        <w:rPr>
          <w:lang w:val="es-ES_tradnl" w:bidi="es-ES"/>
        </w:rPr>
        <w:t>Canalizaciones</w:t>
      </w:r>
    </w:p>
    <w:p w14:paraId="751D948F" w14:textId="77777777" w:rsidR="00C46135" w:rsidRPr="00CE61E0" w:rsidRDefault="00C46135" w:rsidP="00C46135">
      <w:pPr>
        <w:rPr>
          <w:lang w:val="es-ES_tradnl"/>
        </w:rPr>
      </w:pPr>
      <w:r w:rsidRPr="00CE61E0">
        <w:rPr>
          <w:lang w:val="es-ES_tradnl"/>
        </w:rPr>
        <w:t xml:space="preserve">Las canalizaciones deben estar dispuestas de manera que no se ejerza ningún esfuerzo sobre las conexiones de los cables, a menos que estén previstas especialmente a este efecto. Su selección e instalación será conforme a lo indicado en ITC BT-20 e ITC BT-21. </w:t>
      </w:r>
    </w:p>
    <w:p w14:paraId="0AD923B2" w14:textId="77777777" w:rsidR="00C46135" w:rsidRPr="00CE61E0" w:rsidRDefault="00C46135" w:rsidP="00C46135">
      <w:pPr>
        <w:rPr>
          <w:lang w:val="es-ES_tradnl"/>
        </w:rPr>
      </w:pPr>
      <w:r w:rsidRPr="00CE61E0">
        <w:rPr>
          <w:lang w:val="es-ES_tradnl"/>
        </w:rPr>
        <w:t xml:space="preserve">Para minimizar las tensiones inducidas debidas a los rayos, la superficie de todos los bucles debe ser lo más pequeña posible, en particular para el cableado de las cadenas fotovoltaicas. Para </w:t>
      </w:r>
      <w:r w:rsidRPr="00CE61E0">
        <w:rPr>
          <w:lang w:val="es-ES_tradnl"/>
        </w:rPr>
        <w:lastRenderedPageBreak/>
        <w:t>este fin, los cables de corriente continua y el conductor equipotencial deberían ir unos al lado del otro.</w:t>
      </w:r>
    </w:p>
    <w:p w14:paraId="473B0CF3" w14:textId="77777777" w:rsidR="00C46135" w:rsidRPr="00CE61E0" w:rsidRDefault="00C46135" w:rsidP="00C46135">
      <w:pPr>
        <w:rPr>
          <w:lang w:val="es-ES_tradnl"/>
        </w:rPr>
      </w:pPr>
      <w:r w:rsidRPr="00CE61E0">
        <w:rPr>
          <w:lang w:val="es-ES_tradnl"/>
        </w:rPr>
        <w:t>Cuando se instalen baterías, los cables de corriente continua de distinta polaridad se canalizarán por sistemas de conducción de cables separados; por ejemplo, por tubos o canales protectores independientes, uno para cables de polaridad positiva y otro para negativa. Solo podrán compartir la canalización si existe una pared o tabique aislante que separe los cables de polaridades distintas.</w:t>
      </w:r>
    </w:p>
    <w:p w14:paraId="3F6CA357" w14:textId="77777777" w:rsidR="00C46135" w:rsidRPr="00CE61E0" w:rsidRDefault="00C46135" w:rsidP="00C46135">
      <w:pPr>
        <w:rPr>
          <w:color w:val="000000" w:themeColor="text1"/>
          <w:lang w:val="es-ES_tradnl"/>
        </w:rPr>
      </w:pPr>
      <w:r w:rsidRPr="00CE61E0">
        <w:rPr>
          <w:color w:val="000000" w:themeColor="text1"/>
          <w:lang w:val="es-ES_tradnl"/>
        </w:rPr>
        <w:t xml:space="preserve">Para las instalaciones en corriente continua situadas a la intemperie deberán ser conformes a los requisitos establecidos en la ITC BT-30 para locales mojados. Adicionalmente </w:t>
      </w:r>
      <w:r w:rsidRPr="00CE61E0">
        <w:rPr>
          <w:color w:val="000000" w:themeColor="text1"/>
        </w:rPr>
        <w:t>a las soluciones admitidas en la ITC BT-30 (canales aislantes y tubos)</w:t>
      </w:r>
      <w:r w:rsidRPr="00CE61E0">
        <w:rPr>
          <w:color w:val="000000" w:themeColor="text1"/>
          <w:lang w:val="es-ES_tradnl"/>
        </w:rPr>
        <w:t>, para las canalizaciones a la intemperie, se podrán utilizar:</w:t>
      </w:r>
    </w:p>
    <w:p w14:paraId="45C30B02" w14:textId="77777777"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bandejas portacables siempre que su uso se limite a recintos de uso restringido;</w:t>
      </w:r>
    </w:p>
    <w:p w14:paraId="668A33BA" w14:textId="77777777"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canales metálicas.</w:t>
      </w:r>
    </w:p>
    <w:p w14:paraId="5EEF44E7" w14:textId="77777777" w:rsidR="00C46135" w:rsidRPr="00CE61E0" w:rsidRDefault="00C46135" w:rsidP="00C46135">
      <w:pPr>
        <w:rPr>
          <w:lang w:val="es-ES_tradnl"/>
        </w:rPr>
      </w:pPr>
      <w:r w:rsidRPr="00CE61E0">
        <w:rPr>
          <w:lang w:val="es-ES_tradnl"/>
        </w:rPr>
        <w:t xml:space="preserve">Cuando se utilicen bandejas portacables o canales metálicas, únicamente deberá utilizarse cables con aislamiento y cubierta de los tipos normalizados con tensión asignada en corriente continua no inferior a 1,5 kV. Los cables que sean conformes a la norma UNE-EN 50618 se consideran que otorgan presunción de conformidad a estos requisitos. </w:t>
      </w:r>
    </w:p>
    <w:p w14:paraId="1C33460F" w14:textId="77777777" w:rsidR="00C46135" w:rsidRPr="00CE61E0" w:rsidRDefault="00C46135" w:rsidP="00C46135">
      <w:pPr>
        <w:rPr>
          <w:lang w:val="es-ES_tradnl"/>
        </w:rPr>
      </w:pPr>
      <w:r w:rsidRPr="00CE61E0">
        <w:rPr>
          <w:lang w:val="es-ES_tradnl"/>
        </w:rPr>
        <w:t xml:space="preserve">Los empalmes o derivaciones deberán realizarse en el interior de cajas de empalme o derivación, con un grado de protección mínimo IP 44. </w:t>
      </w:r>
    </w:p>
    <w:p w14:paraId="761375C1" w14:textId="77777777" w:rsidR="00C46135" w:rsidRPr="00CE61E0" w:rsidRDefault="00C46135" w:rsidP="00C46135">
      <w:pPr>
        <w:rPr>
          <w:lang w:val="es-ES_tradnl"/>
        </w:rPr>
      </w:pPr>
      <w:r w:rsidRPr="00CE61E0">
        <w:rPr>
          <w:lang w:val="es-ES_tradnl"/>
        </w:rPr>
        <w:t>Las canalizaciones metálicas deberán presentar una resistencia a la corrosión Clase 5 o equivalente.</w:t>
      </w:r>
    </w:p>
    <w:p w14:paraId="639951D1" w14:textId="77777777" w:rsidR="00C46135" w:rsidRPr="00CE61E0" w:rsidRDefault="00C46135" w:rsidP="009B2044">
      <w:pPr>
        <w:keepNext/>
        <w:numPr>
          <w:ilvl w:val="1"/>
          <w:numId w:val="199"/>
        </w:numPr>
        <w:ind w:left="993" w:hanging="633"/>
        <w:outlineLvl w:val="4"/>
        <w:rPr>
          <w:lang w:val="es-ES_tradnl" w:bidi="es-ES"/>
        </w:rPr>
      </w:pPr>
      <w:r w:rsidRPr="00CE61E0">
        <w:rPr>
          <w:lang w:val="es-ES_tradnl" w:bidi="es-ES"/>
        </w:rPr>
        <w:t>Conexiones eléctricas en el lado de corriente continua</w:t>
      </w:r>
    </w:p>
    <w:p w14:paraId="0BE49D90" w14:textId="77777777" w:rsidR="00C46135" w:rsidRPr="00CE61E0" w:rsidRDefault="00C46135" w:rsidP="00C46135">
      <w:r w:rsidRPr="00CE61E0">
        <w:rPr>
          <w:lang w:val="es-ES_tradnl"/>
        </w:rPr>
        <w:t xml:space="preserve">En instalaciones fotovoltaicas los </w:t>
      </w:r>
      <w:r w:rsidRPr="00CE61E0">
        <w:t xml:space="preserve">conectores utilizados </w:t>
      </w:r>
      <w:r w:rsidRPr="00CE61E0">
        <w:rPr>
          <w:lang w:val="es-ES_tradnl"/>
        </w:rPr>
        <w:t xml:space="preserve">serán normalizados </w:t>
      </w:r>
      <w:r w:rsidRPr="00CE61E0">
        <w:t>para aplicaciones de corriente continua en sistemas fotovoltaicos.</w:t>
      </w:r>
    </w:p>
    <w:p w14:paraId="5C7D6099" w14:textId="77777777" w:rsidR="00C46135" w:rsidRPr="00CE61E0" w:rsidRDefault="00C46135" w:rsidP="00C46135">
      <w:pPr>
        <w:rPr>
          <w:lang w:val="es-ES_tradnl"/>
        </w:rPr>
      </w:pPr>
      <w:r w:rsidRPr="00CE61E0">
        <w:rPr>
          <w:lang w:val="es-ES_tradnl"/>
        </w:rPr>
        <w:t>Los conectores situados en un lugar accesible a las personas no cualificadas o no instruidas deben ser de un tipo que solamente pueda desconectarse por medio de una llave o de una herramienta o estar instalados dentro de una envolvente que solamente pueda abrirse por medio de una llave o herramienta.</w:t>
      </w:r>
    </w:p>
    <w:p w14:paraId="50EFABC4" w14:textId="77777777" w:rsidR="00C46135" w:rsidRPr="00CE61E0" w:rsidRDefault="00C46135" w:rsidP="00C46135">
      <w:pPr>
        <w:rPr>
          <w:lang w:val="es-ES_tradnl"/>
        </w:rPr>
      </w:pPr>
      <w:r w:rsidRPr="00CE61E0">
        <w:t>Los conectores conformes con la norma UNE-EN 62852 tienen presunción de conformidad con este requisito.</w:t>
      </w:r>
    </w:p>
    <w:p w14:paraId="159D6469" w14:textId="77777777" w:rsidR="00C46135" w:rsidRPr="00CE61E0" w:rsidRDefault="00C46135" w:rsidP="009B2044">
      <w:pPr>
        <w:keepNext/>
        <w:numPr>
          <w:ilvl w:val="1"/>
          <w:numId w:val="199"/>
        </w:numPr>
        <w:ind w:left="0" w:firstLine="284"/>
        <w:outlineLvl w:val="4"/>
        <w:rPr>
          <w:lang w:val="es-ES_tradnl" w:bidi="es-ES"/>
        </w:rPr>
      </w:pPr>
      <w:r w:rsidRPr="00CE61E0">
        <w:rPr>
          <w:lang w:val="es-ES_tradnl" w:bidi="es-ES"/>
        </w:rPr>
        <w:t>Dispositivos para la protección contra las sobreintensidades en el lado de corriente continua</w:t>
      </w:r>
    </w:p>
    <w:p w14:paraId="5221BA54" w14:textId="77777777" w:rsidR="00C46135" w:rsidRPr="00CE61E0" w:rsidRDefault="00C46135" w:rsidP="00C46135">
      <w:pPr>
        <w:suppressAutoHyphens/>
        <w:rPr>
          <w:lang w:val="es-ES_tradnl"/>
        </w:rPr>
      </w:pPr>
      <w:r w:rsidRPr="00CE61E0">
        <w:rPr>
          <w:lang w:val="es-ES_tradnl"/>
        </w:rPr>
        <w:t>Los dispositivos de protección contra sobreintensidades del lado de la corriente continua serán fusibles, o interruptores automáticos, o unidades combinadas con fusibles.</w:t>
      </w:r>
    </w:p>
    <w:p w14:paraId="72F60C78" w14:textId="77777777" w:rsidR="00C46135" w:rsidRPr="00CE61E0" w:rsidRDefault="00C46135" w:rsidP="00C46135">
      <w:pPr>
        <w:suppressAutoHyphens/>
        <w:rPr>
          <w:lang w:val="es-ES_tradnl"/>
        </w:rPr>
      </w:pPr>
      <w:r w:rsidRPr="00CE61E0">
        <w:rPr>
          <w:lang w:val="es-ES_tradnl"/>
        </w:rPr>
        <w:t xml:space="preserve">En instalaciones fotovoltaicas, deberán seleccionarse conforme a las siguientes condiciones: </w:t>
      </w:r>
    </w:p>
    <w:p w14:paraId="64493D45" w14:textId="77777777"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lastRenderedPageBreak/>
        <w:t>La tensión nominal de operación (Ue) debe ser mayor o igual a la tensión UOC MÁX. del grupo fotovoltaico;</w:t>
      </w:r>
    </w:p>
    <w:p w14:paraId="68C06CA3" w14:textId="77777777"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La corriente nominal In tal como se define en el apartado 5;</w:t>
      </w:r>
    </w:p>
    <w:p w14:paraId="39148A9F" w14:textId="77777777"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El poder de corte nominal debe ser al menos igual a ISC MÁX. del grupo fotovoltaico;</w:t>
      </w:r>
    </w:p>
    <w:p w14:paraId="6416D4B2" w14:textId="77777777" w:rsidR="00C46135" w:rsidRPr="00CE61E0" w:rsidRDefault="00C46135" w:rsidP="00C46135">
      <w:pPr>
        <w:pStyle w:val="Prrafodelista"/>
        <w:numPr>
          <w:ilvl w:val="1"/>
          <w:numId w:val="5"/>
        </w:numPr>
        <w:spacing w:after="120"/>
        <w:ind w:left="709" w:hanging="284"/>
        <w:contextualSpacing w:val="0"/>
        <w:rPr>
          <w:rFonts w:cs="Arial"/>
          <w:lang w:bidi="es-ES"/>
        </w:rPr>
      </w:pPr>
      <w:r w:rsidRPr="00CE61E0">
        <w:rPr>
          <w:rFonts w:cs="Arial"/>
          <w:lang w:bidi="es-ES"/>
        </w:rPr>
        <w:t xml:space="preserve">Los dispositivos de protección contra las sobreintensidades deben ser bidireccionales. </w:t>
      </w:r>
    </w:p>
    <w:p w14:paraId="5AEA8FD2" w14:textId="77777777" w:rsidR="00C46135" w:rsidRPr="00CE61E0" w:rsidRDefault="00C46135" w:rsidP="00C46135">
      <w:pPr>
        <w:rPr>
          <w:lang w:val="es-ES_tradnl" w:bidi="es-ES"/>
        </w:rPr>
      </w:pPr>
    </w:p>
    <w:p w14:paraId="739C5F5A" w14:textId="77777777" w:rsidR="00C46135" w:rsidRPr="00CE61E0" w:rsidRDefault="00C46135" w:rsidP="005D6404">
      <w:pPr>
        <w:keepNext/>
        <w:numPr>
          <w:ilvl w:val="0"/>
          <w:numId w:val="199"/>
        </w:numPr>
        <w:jc w:val="left"/>
        <w:outlineLvl w:val="3"/>
        <w:rPr>
          <w:rFonts w:cs="Arial"/>
          <w:b/>
          <w:lang w:val="es-ES_tradnl" w:bidi="es-ES"/>
        </w:rPr>
      </w:pPr>
      <w:r w:rsidRPr="00CE61E0">
        <w:rPr>
          <w:rFonts w:cs="Arial"/>
          <w:b/>
          <w:lang w:val="es-ES_tradnl" w:bidi="es-ES"/>
        </w:rPr>
        <w:t>SECCIONAMIENTO Y MANIOBRA</w:t>
      </w:r>
    </w:p>
    <w:p w14:paraId="5102E765" w14:textId="77777777" w:rsidR="00C46135" w:rsidRPr="00CE61E0" w:rsidRDefault="00C46135" w:rsidP="00C46135">
      <w:pPr>
        <w:rPr>
          <w:lang w:val="es-ES_tradnl"/>
        </w:rPr>
      </w:pPr>
      <w:r w:rsidRPr="00CE61E0">
        <w:rPr>
          <w:lang w:val="es-ES_tradnl"/>
        </w:rPr>
        <w:t>Para permitir el mantenimiento de la instalación de corriente continua deben estar previstos medios de seccionamiento y maniobra, mediante interruptor seccionador, unidades combinadas seccionador-fusibles, o interruptor automático adecuado para el seccionamiento. El seccionamiento no puede ser un dispositivo electrónico integrado en el inversor.</w:t>
      </w:r>
    </w:p>
    <w:p w14:paraId="7773F683" w14:textId="77777777" w:rsidR="00C46135" w:rsidRPr="00CE61E0" w:rsidRDefault="00C46135" w:rsidP="00C46135">
      <w:pPr>
        <w:rPr>
          <w:lang w:val="es-ES_tradnl"/>
        </w:rPr>
      </w:pPr>
      <w:r w:rsidRPr="00CE61E0">
        <w:rPr>
          <w:lang w:val="es-ES_tradnl"/>
        </w:rPr>
        <w:t>Con objeto de prevenir arcos eléctricos provocados por dispositivos sin poder de corte que puedan utilizarse para abrir un circuito de corriente continua, se deberán adoptar medidas para prevenir la interrupción de la corriente continua en carga, de forma que se evite el funcionamiento intempestivo o no autorizado de dichos dispositivos. Esto puede conseguirse ubicando el dispositivo en el interior de un espacio o envolvente que pueda cerrarse con llave o herramienta y debe marcarse indicando que el dispositivo no es adecuado para la interrupción de corriente continua en carga.</w:t>
      </w:r>
    </w:p>
    <w:p w14:paraId="36C50437" w14:textId="77777777" w:rsidR="00C46135" w:rsidRPr="00CE61E0" w:rsidRDefault="00C46135" w:rsidP="005D6404">
      <w:pPr>
        <w:keepNext/>
        <w:numPr>
          <w:ilvl w:val="0"/>
          <w:numId w:val="199"/>
        </w:numPr>
        <w:jc w:val="left"/>
        <w:outlineLvl w:val="3"/>
        <w:rPr>
          <w:rFonts w:cs="Arial"/>
          <w:b/>
          <w:lang w:val="es-ES_tradnl" w:bidi="es-ES"/>
        </w:rPr>
      </w:pPr>
      <w:r w:rsidRPr="00CE61E0">
        <w:rPr>
          <w:rFonts w:cs="Arial"/>
          <w:b/>
          <w:lang w:val="es-ES_tradnl" w:bidi="es-ES"/>
        </w:rPr>
        <w:t>INSTALACIONES DE PUESTA A TIERRA Y CONDUCTORES DE PROTECCIÓN</w:t>
      </w:r>
    </w:p>
    <w:p w14:paraId="3F3F78F0" w14:textId="16BE9B9B" w:rsidR="00C46135" w:rsidRPr="00CE61E0" w:rsidRDefault="00C46135" w:rsidP="00C46135">
      <w:pPr>
        <w:rPr>
          <w:lang w:val="es-ES_tradnl"/>
        </w:rPr>
      </w:pPr>
      <w:r w:rsidRPr="00CE61E0">
        <w:rPr>
          <w:lang w:val="es-ES_tradnl"/>
        </w:rPr>
        <w:t>La puesta a tierra de las instalaciones de corriente continua debe realizarse de acuerdo con las condiciones establecidas en el apartado 8.2 de la ITC BT-40. Para el cálculo de la sección del conductor de puesta a tierra y de los conductores de tierra, se seguirá la ITC BT-18</w:t>
      </w:r>
      <w:r w:rsidR="00D56D25">
        <w:rPr>
          <w:lang w:val="es-ES_tradnl"/>
        </w:rPr>
        <w:t>.</w:t>
      </w:r>
      <w:r w:rsidRPr="00CE61E0">
        <w:rPr>
          <w:lang w:val="es-ES_tradnl"/>
        </w:rPr>
        <w:t xml:space="preserve"> </w:t>
      </w:r>
    </w:p>
    <w:p w14:paraId="010F698E" w14:textId="77777777" w:rsidR="00C46135" w:rsidRPr="00CE61E0" w:rsidRDefault="00C46135" w:rsidP="00C46135">
      <w:pPr>
        <w:rPr>
          <w:lang w:val="es-ES_tradnl"/>
        </w:rPr>
      </w:pPr>
      <w:r w:rsidRPr="00CE61E0">
        <w:rPr>
          <w:lang w:val="es-ES_tradnl"/>
        </w:rPr>
        <w:t>Donde sea necesaria una c</w:t>
      </w:r>
      <w:r w:rsidRPr="00CE61E0">
        <w:rPr>
          <w:bCs/>
          <w:lang w:val="es-ES_tradnl"/>
        </w:rPr>
        <w:t>onexión equipotencial de las estructuras metálicas fotovoltaica</w:t>
      </w:r>
      <w:r w:rsidRPr="00CE61E0">
        <w:rPr>
          <w:rFonts w:cs="Arial"/>
          <w:lang w:val="es-ES_tradnl"/>
        </w:rPr>
        <w:t>s, ya sea por una separación inferior a 2,5 m entre las estructuras metálicas, por instalación en el lado de corriente continua de un DPS, por la posibilidad del inversor de inducir cargas electrostáticas, o por otros motivos;</w:t>
      </w:r>
      <w:r w:rsidRPr="00CE61E0">
        <w:rPr>
          <w:rFonts w:cs="Arial"/>
          <w:bCs/>
          <w:lang w:val="es-ES_tradnl"/>
        </w:rPr>
        <w:t xml:space="preserve"> </w:t>
      </w:r>
      <w:r w:rsidRPr="00CE61E0">
        <w:rPr>
          <w:lang w:val="es-ES_tradnl"/>
        </w:rPr>
        <w:t>deben conectarse todas las estructuras metálicas de soporte de los módulos fotovoltaicos, incluyendo las canalizaciones metálicas. El conductor de conexión equipotencial debe conectarse a cualquier borne de tierra adecuado.</w:t>
      </w:r>
    </w:p>
    <w:p w14:paraId="4751224F" w14:textId="77777777" w:rsidR="00C46135" w:rsidRPr="00CE61E0" w:rsidRDefault="00C46135" w:rsidP="00C46135">
      <w:pPr>
        <w:rPr>
          <w:rFonts w:cs="Arial"/>
          <w:color w:val="000000" w:themeColor="text1"/>
          <w:lang w:val="es-ES_tradnl"/>
        </w:rPr>
      </w:pPr>
      <w:r w:rsidRPr="00CE61E0">
        <w:rPr>
          <w:rFonts w:cs="Arial"/>
          <w:color w:val="000000" w:themeColor="text1"/>
          <w:spacing w:val="-1"/>
          <w:lang w:val="es-ES_tradnl"/>
        </w:rPr>
        <w:t>Los conductores de la conexión equipotencial de los conjuntos fotovoltaicos deben discurrir lo más próximos posible a los conductores positivo o negativo de los módulos o grupos fotovoltaicos para reducir las tensiones inducidas por las descargas atmosféricas.</w:t>
      </w:r>
    </w:p>
    <w:p w14:paraId="0E9E139C" w14:textId="77777777" w:rsidR="00C46135" w:rsidRPr="00CE61E0" w:rsidRDefault="00C46135" w:rsidP="00C46135">
      <w:pPr>
        <w:rPr>
          <w:lang w:val="es-ES_tradnl"/>
        </w:rPr>
      </w:pPr>
      <w:r w:rsidRPr="00CE61E0">
        <w:rPr>
          <w:lang w:val="es-ES_tradnl"/>
        </w:rPr>
        <w:t>Si estas estructuras metálicas son de aluminio, deben utilizarse dispositivos de conexión apropiados y que tengan en cuenta la aparición de pares electroquímicos, para asegurar una conexión equipotencial adecuada de todas las partes metálicas.»</w:t>
      </w:r>
    </w:p>
    <w:p w14:paraId="6C26A931" w14:textId="6B9FA47B" w:rsidR="00C46135" w:rsidRPr="00CE61E0" w:rsidRDefault="00C46135" w:rsidP="009B2044">
      <w:pPr>
        <w:suppressAutoHyphens/>
        <w:ind w:firstLine="0"/>
        <w:rPr>
          <w:lang w:val="es-ES_tradnl" w:bidi="es-ES"/>
        </w:rPr>
      </w:pPr>
    </w:p>
    <w:p w14:paraId="31EA4DB4" w14:textId="17AA25CE" w:rsidR="00FF0854" w:rsidRPr="009B2044" w:rsidRDefault="009218CD" w:rsidP="006C7C8A">
      <w:pPr>
        <w:pStyle w:val="Ttulo1"/>
        <w:rPr>
          <w:i/>
        </w:rPr>
      </w:pPr>
      <w:r w:rsidRPr="000E54D6">
        <w:lastRenderedPageBreak/>
        <w:t xml:space="preserve">Artículo </w:t>
      </w:r>
      <w:r w:rsidR="00C46135" w:rsidRPr="000E54D6">
        <w:t>segundo</w:t>
      </w:r>
      <w:r w:rsidRPr="00CE61E0">
        <w:t xml:space="preserve">. </w:t>
      </w:r>
      <w:r w:rsidR="00FF0854" w:rsidRPr="009B2044">
        <w:rPr>
          <w:i/>
        </w:rPr>
        <w:t xml:space="preserve">Modificación del </w:t>
      </w:r>
      <w:r w:rsidR="00D15641" w:rsidRPr="009B2044">
        <w:rPr>
          <w:i/>
        </w:rPr>
        <w:t>Reglamento sobre condiciones técnicas y garantías de seguridad en instalaciones eléctricas de alta tensión y sus Instrucciones Técnicas Complementarias ITC</w:t>
      </w:r>
      <w:r w:rsidR="005B1FB3" w:rsidRPr="009B2044">
        <w:rPr>
          <w:i/>
        </w:rPr>
        <w:t xml:space="preserve"> </w:t>
      </w:r>
      <w:r w:rsidR="00D15641" w:rsidRPr="009B2044">
        <w:rPr>
          <w:i/>
        </w:rPr>
        <w:t>RAT</w:t>
      </w:r>
      <w:r w:rsidR="005B1FB3" w:rsidRPr="009B2044">
        <w:rPr>
          <w:i/>
        </w:rPr>
        <w:t>-</w:t>
      </w:r>
      <w:r w:rsidR="00D15641" w:rsidRPr="009B2044">
        <w:rPr>
          <w:i/>
        </w:rPr>
        <w:t>01 a 23, aprobado por el Real Decreto 337/2014, de 9 de mayo</w:t>
      </w:r>
      <w:r w:rsidR="00FF0854" w:rsidRPr="009B2044">
        <w:rPr>
          <w:i/>
        </w:rPr>
        <w:t>.</w:t>
      </w:r>
    </w:p>
    <w:p w14:paraId="78713CCC" w14:textId="0C30C058" w:rsidR="009218CD" w:rsidRPr="00CE61E0" w:rsidRDefault="00FF0854" w:rsidP="009C296A">
      <w:pPr>
        <w:pStyle w:val="Ttulo2"/>
      </w:pPr>
      <w:r w:rsidRPr="009C296A">
        <w:t>Uno.</w:t>
      </w:r>
      <w:r w:rsidRPr="00CE61E0">
        <w:t xml:space="preserve"> </w:t>
      </w:r>
      <w:r w:rsidR="00C626C0" w:rsidRPr="009C296A">
        <w:t xml:space="preserve">Se </w:t>
      </w:r>
      <w:r w:rsidR="00C626C0">
        <w:t>m</w:t>
      </w:r>
      <w:r w:rsidR="009218CD" w:rsidRPr="00CE61E0">
        <w:t>odifica e</w:t>
      </w:r>
      <w:r w:rsidR="00244C75" w:rsidRPr="00CE61E0">
        <w:t>l apartado 4.7 de</w:t>
      </w:r>
      <w:r w:rsidR="009218CD" w:rsidRPr="00CE61E0">
        <w:t xml:space="preserve"> la Instrucción Técnica Complementari</w:t>
      </w:r>
      <w:r w:rsidR="001A5109" w:rsidRPr="00CE61E0">
        <w:t>a ITC</w:t>
      </w:r>
      <w:r w:rsidR="005B1FB3" w:rsidRPr="00CE61E0">
        <w:t xml:space="preserve"> </w:t>
      </w:r>
      <w:r w:rsidR="001A5109" w:rsidRPr="00CE61E0">
        <w:t>RAT</w:t>
      </w:r>
      <w:r w:rsidR="005B1FB3" w:rsidRPr="00CE61E0">
        <w:t>-</w:t>
      </w:r>
      <w:r w:rsidR="001A5109" w:rsidRPr="00CE61E0">
        <w:t xml:space="preserve">09 </w:t>
      </w:r>
      <w:r w:rsidR="00C626C0" w:rsidRPr="00930DB4">
        <w:t>«</w:t>
      </w:r>
      <w:r w:rsidR="00C626C0" w:rsidRPr="00CE61E0">
        <w:t>Protecciones</w:t>
      </w:r>
      <w:r w:rsidR="00C626C0" w:rsidRPr="00493FC8">
        <w:t>»</w:t>
      </w:r>
      <w:r w:rsidR="00C626C0" w:rsidRPr="00CE61E0">
        <w:t>,</w:t>
      </w:r>
      <w:r w:rsidR="001A5109" w:rsidRPr="00CE61E0">
        <w:t xml:space="preserve"> cuyo texto </w:t>
      </w:r>
      <w:r w:rsidR="00FE280B" w:rsidRPr="00CE61E0">
        <w:t xml:space="preserve">completo </w:t>
      </w:r>
      <w:r w:rsidR="001A5109" w:rsidRPr="00CE61E0">
        <w:t>resulta como sigue:</w:t>
      </w:r>
    </w:p>
    <w:p w14:paraId="21CF2911" w14:textId="1B68B339" w:rsidR="001A5109" w:rsidRPr="00CE61E0" w:rsidRDefault="00A37620" w:rsidP="001A5109">
      <w:pPr>
        <w:pStyle w:val="Ttulo3"/>
        <w:rPr>
          <w:rFonts w:eastAsia="Arial"/>
        </w:rPr>
      </w:pPr>
      <w:r w:rsidRPr="00CE61E0">
        <w:t>«</w:t>
      </w:r>
      <w:r w:rsidR="001A5109" w:rsidRPr="00CE61E0">
        <w:t>ITC RAT-0</w:t>
      </w:r>
      <w:r w:rsidR="001A5109" w:rsidRPr="00CE61E0">
        <w:rPr>
          <w:rFonts w:eastAsia="Arial"/>
        </w:rPr>
        <w:t>9</w:t>
      </w:r>
    </w:p>
    <w:p w14:paraId="236728ED" w14:textId="24BEB9A9" w:rsidR="001A5109" w:rsidRPr="00CE61E0" w:rsidRDefault="0096601D" w:rsidP="001A5109">
      <w:pPr>
        <w:pStyle w:val="Ttulo3"/>
        <w:rPr>
          <w:rFonts w:eastAsia="Arial"/>
          <w:b w:val="0"/>
          <w:bCs/>
        </w:rPr>
      </w:pPr>
      <w:r w:rsidRPr="00CE61E0">
        <w:rPr>
          <w:rFonts w:eastAsia="Arial"/>
          <w:bCs/>
        </w:rPr>
        <w:t>PROTECCIONES</w:t>
      </w:r>
    </w:p>
    <w:p w14:paraId="4799C4F8" w14:textId="6D696AA4" w:rsidR="001A5109" w:rsidRPr="00CE61E0" w:rsidRDefault="002A1C75" w:rsidP="005C63FB">
      <w:pPr>
        <w:pStyle w:val="Prrafodelista"/>
        <w:widowControl w:val="0"/>
        <w:numPr>
          <w:ilvl w:val="0"/>
          <w:numId w:val="104"/>
        </w:numPr>
        <w:autoSpaceDE w:val="0"/>
        <w:autoSpaceDN w:val="0"/>
        <w:spacing w:after="0" w:line="240" w:lineRule="auto"/>
        <w:ind w:right="1270"/>
        <w:rPr>
          <w:rFonts w:eastAsia="Arial"/>
          <w:lang w:bidi="es-ES"/>
        </w:rPr>
      </w:pPr>
      <w:r w:rsidRPr="00CE61E0">
        <w:rPr>
          <w:rFonts w:eastAsia="Arial"/>
          <w:lang w:bidi="es-ES"/>
        </w:rPr>
        <w:t>PROTECCIÓN CONTRA SOBREINTENSIDAD</w:t>
      </w:r>
      <w:r w:rsidRPr="00CE61E0">
        <w:rPr>
          <w:rFonts w:eastAsia="Arial"/>
        </w:rPr>
        <w:t>E</w:t>
      </w:r>
      <w:r w:rsidRPr="00CE61E0">
        <w:rPr>
          <w:rFonts w:eastAsia="Arial"/>
          <w:lang w:bidi="es-ES"/>
        </w:rPr>
        <w:t>S</w:t>
      </w:r>
    </w:p>
    <w:p w14:paraId="002CFC75" w14:textId="159EF521" w:rsidR="002A1C75" w:rsidRPr="00CE61E0" w:rsidRDefault="002A1C75" w:rsidP="005C63FB">
      <w:pPr>
        <w:pStyle w:val="Prrafodelista"/>
        <w:widowControl w:val="0"/>
        <w:numPr>
          <w:ilvl w:val="0"/>
          <w:numId w:val="104"/>
        </w:numPr>
        <w:autoSpaceDE w:val="0"/>
        <w:autoSpaceDN w:val="0"/>
        <w:spacing w:after="0" w:line="240" w:lineRule="auto"/>
        <w:ind w:right="1270"/>
        <w:rPr>
          <w:rFonts w:eastAsia="Arial"/>
          <w:lang w:bidi="es-ES"/>
        </w:rPr>
      </w:pPr>
      <w:r w:rsidRPr="00CE61E0">
        <w:rPr>
          <w:rFonts w:eastAsia="Arial"/>
          <w:lang w:bidi="es-ES"/>
        </w:rPr>
        <w:t>PROTECCIÓN CONTRA SOBRETENSION</w:t>
      </w:r>
      <w:r w:rsidRPr="00CE61E0">
        <w:rPr>
          <w:rFonts w:eastAsia="Arial"/>
        </w:rPr>
        <w:t>E</w:t>
      </w:r>
      <w:r w:rsidRPr="00CE61E0">
        <w:rPr>
          <w:rFonts w:eastAsia="Arial"/>
          <w:lang w:bidi="es-ES"/>
        </w:rPr>
        <w:t>S</w:t>
      </w:r>
    </w:p>
    <w:p w14:paraId="0E2EB142" w14:textId="691E68C3" w:rsidR="002A1C75" w:rsidRPr="00CE61E0" w:rsidRDefault="002A1C75" w:rsidP="005C63FB">
      <w:pPr>
        <w:pStyle w:val="Prrafodelista"/>
        <w:widowControl w:val="0"/>
        <w:numPr>
          <w:ilvl w:val="0"/>
          <w:numId w:val="104"/>
        </w:numPr>
        <w:autoSpaceDE w:val="0"/>
        <w:autoSpaceDN w:val="0"/>
        <w:spacing w:after="0" w:line="240" w:lineRule="auto"/>
        <w:ind w:right="1270"/>
        <w:rPr>
          <w:rFonts w:eastAsia="Arial"/>
          <w:lang w:bidi="es-ES"/>
        </w:rPr>
      </w:pPr>
      <w:r w:rsidRPr="00CE61E0">
        <w:rPr>
          <w:rFonts w:eastAsia="Arial"/>
          <w:lang w:bidi="es-ES"/>
        </w:rPr>
        <w:t>PROTECCIÓN CONTRA SOBRECALENTAMIENT</w:t>
      </w:r>
      <w:r w:rsidRPr="00CE61E0">
        <w:rPr>
          <w:rFonts w:eastAsia="Arial"/>
        </w:rPr>
        <w:t>O</w:t>
      </w:r>
      <w:r w:rsidRPr="00CE61E0">
        <w:rPr>
          <w:rFonts w:eastAsia="Arial"/>
          <w:lang w:bidi="es-ES"/>
        </w:rPr>
        <w:t>S</w:t>
      </w:r>
    </w:p>
    <w:p w14:paraId="4EA5E5FE" w14:textId="598B4F10" w:rsidR="002A1C75" w:rsidRPr="00CE61E0" w:rsidRDefault="002A1C75" w:rsidP="005C63FB">
      <w:pPr>
        <w:pStyle w:val="Prrafodelista"/>
        <w:widowControl w:val="0"/>
        <w:numPr>
          <w:ilvl w:val="0"/>
          <w:numId w:val="104"/>
        </w:numPr>
        <w:autoSpaceDE w:val="0"/>
        <w:autoSpaceDN w:val="0"/>
        <w:spacing w:after="0" w:line="240" w:lineRule="auto"/>
        <w:ind w:right="1270"/>
        <w:rPr>
          <w:rFonts w:eastAsia="Arial"/>
          <w:lang w:bidi="es-ES"/>
        </w:rPr>
      </w:pPr>
      <w:r w:rsidRPr="00CE61E0">
        <w:rPr>
          <w:rFonts w:eastAsia="Arial"/>
          <w:lang w:bidi="es-ES"/>
        </w:rPr>
        <w:t>PROTECCIONES ESPECÍFICAS DE MÁQUINAS E INSTALACION</w:t>
      </w:r>
      <w:r w:rsidRPr="00CE61E0">
        <w:rPr>
          <w:rFonts w:eastAsia="Arial"/>
        </w:rPr>
        <w:t>E</w:t>
      </w:r>
      <w:r w:rsidRPr="00CE61E0">
        <w:rPr>
          <w:rFonts w:eastAsia="Arial"/>
          <w:lang w:bidi="es-ES"/>
        </w:rPr>
        <w:t>S</w:t>
      </w:r>
    </w:p>
    <w:p w14:paraId="50650CF3" w14:textId="1A4ECEBC" w:rsidR="002A1C75" w:rsidRPr="00CE61E0" w:rsidRDefault="002A1C75" w:rsidP="005C63FB">
      <w:pPr>
        <w:pStyle w:val="Prrafodelista"/>
        <w:widowControl w:val="0"/>
        <w:numPr>
          <w:ilvl w:val="1"/>
          <w:numId w:val="104"/>
        </w:numPr>
        <w:autoSpaceDE w:val="0"/>
        <w:autoSpaceDN w:val="0"/>
        <w:spacing w:after="0" w:line="240" w:lineRule="auto"/>
        <w:ind w:right="1270"/>
        <w:rPr>
          <w:rFonts w:eastAsia="Arial"/>
          <w:lang w:bidi="es-ES"/>
        </w:rPr>
      </w:pPr>
      <w:r w:rsidRPr="00CE61E0">
        <w:rPr>
          <w:rFonts w:eastAsia="Arial"/>
          <w:lang w:bidi="es-ES"/>
        </w:rPr>
        <w:t>Generadores rotativ</w:t>
      </w:r>
      <w:r w:rsidRPr="00CE61E0">
        <w:rPr>
          <w:rFonts w:eastAsia="Arial"/>
        </w:rPr>
        <w:t>o</w:t>
      </w:r>
      <w:r w:rsidRPr="00CE61E0">
        <w:rPr>
          <w:rFonts w:eastAsia="Arial"/>
          <w:lang w:bidi="es-ES"/>
        </w:rPr>
        <w:t>s</w:t>
      </w:r>
    </w:p>
    <w:p w14:paraId="5C5DB8FE" w14:textId="2CD1CFE8" w:rsidR="00BB43D2" w:rsidRPr="00CE61E0" w:rsidRDefault="00BB43D2" w:rsidP="005C63FB">
      <w:pPr>
        <w:pStyle w:val="Prrafodelista"/>
        <w:widowControl w:val="0"/>
        <w:numPr>
          <w:ilvl w:val="1"/>
          <w:numId w:val="104"/>
        </w:numPr>
        <w:autoSpaceDE w:val="0"/>
        <w:autoSpaceDN w:val="0"/>
        <w:spacing w:after="0" w:line="240" w:lineRule="auto"/>
        <w:ind w:right="1270"/>
        <w:rPr>
          <w:rFonts w:eastAsia="Arial"/>
          <w:lang w:bidi="es-ES"/>
        </w:rPr>
      </w:pPr>
      <w:r w:rsidRPr="00CE61E0">
        <w:rPr>
          <w:rFonts w:eastAsia="Arial"/>
          <w:lang w:bidi="es-ES"/>
        </w:rPr>
        <w:t>Transformadores y autotransformadores de potenc</w:t>
      </w:r>
      <w:r w:rsidRPr="00CE61E0">
        <w:rPr>
          <w:rFonts w:eastAsia="Arial"/>
        </w:rPr>
        <w:t>i</w:t>
      </w:r>
      <w:r w:rsidRPr="00CE61E0">
        <w:rPr>
          <w:rFonts w:eastAsia="Arial"/>
          <w:lang w:bidi="es-ES"/>
        </w:rPr>
        <w:t>a</w:t>
      </w:r>
    </w:p>
    <w:p w14:paraId="0821CBA7" w14:textId="518C5847" w:rsidR="004763AB" w:rsidRPr="00CE61E0" w:rsidRDefault="004763AB" w:rsidP="005C63FB">
      <w:pPr>
        <w:pStyle w:val="Prrafodelista"/>
        <w:widowControl w:val="0"/>
        <w:numPr>
          <w:ilvl w:val="2"/>
          <w:numId w:val="104"/>
        </w:numPr>
        <w:autoSpaceDE w:val="0"/>
        <w:autoSpaceDN w:val="0"/>
        <w:spacing w:after="0" w:line="240" w:lineRule="auto"/>
        <w:ind w:right="1270"/>
        <w:rPr>
          <w:rFonts w:eastAsia="Arial"/>
          <w:lang w:bidi="es-ES"/>
        </w:rPr>
      </w:pPr>
      <w:r w:rsidRPr="00CE61E0">
        <w:rPr>
          <w:rFonts w:eastAsia="Arial"/>
          <w:lang w:bidi="es-ES"/>
        </w:rPr>
        <w:t>Transformadores AT/</w:t>
      </w:r>
      <w:r w:rsidRPr="00CE61E0">
        <w:rPr>
          <w:rFonts w:eastAsia="Arial"/>
        </w:rPr>
        <w:t>B</w:t>
      </w:r>
      <w:r w:rsidRPr="00CE61E0">
        <w:rPr>
          <w:rFonts w:eastAsia="Arial"/>
          <w:lang w:bidi="es-ES"/>
        </w:rPr>
        <w:t>T</w:t>
      </w:r>
    </w:p>
    <w:p w14:paraId="10237257" w14:textId="060CFD2A" w:rsidR="004763AB" w:rsidRPr="00CE61E0" w:rsidRDefault="004763AB" w:rsidP="005C63FB">
      <w:pPr>
        <w:pStyle w:val="Prrafodelista"/>
        <w:widowControl w:val="0"/>
        <w:numPr>
          <w:ilvl w:val="2"/>
          <w:numId w:val="104"/>
        </w:numPr>
        <w:autoSpaceDE w:val="0"/>
        <w:autoSpaceDN w:val="0"/>
        <w:spacing w:after="0" w:line="240" w:lineRule="auto"/>
        <w:ind w:right="1270"/>
        <w:rPr>
          <w:rFonts w:eastAsia="Arial"/>
          <w:lang w:bidi="es-ES"/>
        </w:rPr>
      </w:pPr>
      <w:r w:rsidRPr="00CE61E0">
        <w:rPr>
          <w:rFonts w:eastAsia="Arial"/>
          <w:lang w:bidi="es-ES"/>
        </w:rPr>
        <w:t>Transformadores y autotransformadores de potencia de relación de transformación de AT/</w:t>
      </w:r>
      <w:r w:rsidRPr="00CE61E0">
        <w:rPr>
          <w:rFonts w:eastAsia="Arial"/>
        </w:rPr>
        <w:t>A</w:t>
      </w:r>
      <w:r w:rsidRPr="00CE61E0">
        <w:rPr>
          <w:rFonts w:eastAsia="Arial"/>
          <w:lang w:bidi="es-ES"/>
        </w:rPr>
        <w:t>T</w:t>
      </w:r>
    </w:p>
    <w:p w14:paraId="3B58EEB4" w14:textId="5F38BD39" w:rsidR="004763AB" w:rsidRPr="00CE61E0" w:rsidRDefault="004763AB" w:rsidP="005C63FB">
      <w:pPr>
        <w:pStyle w:val="Prrafodelista"/>
        <w:widowControl w:val="0"/>
        <w:numPr>
          <w:ilvl w:val="2"/>
          <w:numId w:val="104"/>
        </w:numPr>
        <w:autoSpaceDE w:val="0"/>
        <w:autoSpaceDN w:val="0"/>
        <w:spacing w:after="0" w:line="240" w:lineRule="auto"/>
        <w:ind w:right="1270"/>
        <w:rPr>
          <w:rFonts w:eastAsia="Arial"/>
          <w:lang w:bidi="es-ES"/>
        </w:rPr>
      </w:pPr>
      <w:r w:rsidRPr="00CE61E0">
        <w:rPr>
          <w:rFonts w:eastAsia="Arial"/>
          <w:lang w:bidi="es-ES"/>
        </w:rPr>
        <w:t>Elementos de protecci</w:t>
      </w:r>
      <w:r w:rsidRPr="00CE61E0">
        <w:rPr>
          <w:rFonts w:eastAsia="Arial"/>
        </w:rPr>
        <w:t>ó</w:t>
      </w:r>
      <w:r w:rsidRPr="00CE61E0">
        <w:rPr>
          <w:rFonts w:eastAsia="Arial"/>
          <w:lang w:bidi="es-ES"/>
        </w:rPr>
        <w:t>n</w:t>
      </w:r>
    </w:p>
    <w:p w14:paraId="1A002B18" w14:textId="01988BFD" w:rsidR="00BB43D2" w:rsidRPr="00CE61E0" w:rsidRDefault="00BB43D2" w:rsidP="005C63FB">
      <w:pPr>
        <w:pStyle w:val="Prrafodelista"/>
        <w:widowControl w:val="0"/>
        <w:numPr>
          <w:ilvl w:val="1"/>
          <w:numId w:val="104"/>
        </w:numPr>
        <w:autoSpaceDE w:val="0"/>
        <w:autoSpaceDN w:val="0"/>
        <w:spacing w:after="0" w:line="240" w:lineRule="auto"/>
        <w:ind w:right="1270"/>
        <w:rPr>
          <w:rFonts w:eastAsia="Arial"/>
          <w:lang w:bidi="es-ES"/>
        </w:rPr>
      </w:pPr>
      <w:r w:rsidRPr="00CE61E0">
        <w:rPr>
          <w:rFonts w:eastAsia="Arial"/>
          <w:lang w:bidi="es-ES"/>
        </w:rPr>
        <w:t>Salidas de lín</w:t>
      </w:r>
      <w:r w:rsidRPr="00CE61E0">
        <w:rPr>
          <w:rFonts w:eastAsia="Arial"/>
        </w:rPr>
        <w:t>e</w:t>
      </w:r>
      <w:r w:rsidRPr="00CE61E0">
        <w:rPr>
          <w:rFonts w:eastAsia="Arial"/>
          <w:lang w:bidi="es-ES"/>
        </w:rPr>
        <w:t>a</w:t>
      </w:r>
    </w:p>
    <w:p w14:paraId="543F108C" w14:textId="48E7C632" w:rsidR="00BB43D2" w:rsidRPr="00CE61E0" w:rsidRDefault="00BB43D2" w:rsidP="005C63FB">
      <w:pPr>
        <w:pStyle w:val="Prrafodelista"/>
        <w:widowControl w:val="0"/>
        <w:numPr>
          <w:ilvl w:val="1"/>
          <w:numId w:val="104"/>
        </w:numPr>
        <w:autoSpaceDE w:val="0"/>
        <w:autoSpaceDN w:val="0"/>
        <w:spacing w:after="0" w:line="240" w:lineRule="auto"/>
        <w:ind w:right="1270"/>
        <w:rPr>
          <w:rFonts w:eastAsia="Arial"/>
          <w:lang w:bidi="es-ES"/>
        </w:rPr>
      </w:pPr>
      <w:r w:rsidRPr="00CE61E0">
        <w:rPr>
          <w:rFonts w:eastAsia="Arial"/>
          <w:lang w:bidi="es-ES"/>
        </w:rPr>
        <w:t>Baterías de condensador</w:t>
      </w:r>
      <w:r w:rsidRPr="00CE61E0">
        <w:rPr>
          <w:rFonts w:eastAsia="Arial"/>
        </w:rPr>
        <w:t>e</w:t>
      </w:r>
      <w:r w:rsidRPr="00CE61E0">
        <w:rPr>
          <w:rFonts w:eastAsia="Arial"/>
          <w:lang w:bidi="es-ES"/>
        </w:rPr>
        <w:t>s</w:t>
      </w:r>
    </w:p>
    <w:p w14:paraId="7EAB3EE2" w14:textId="20431370" w:rsidR="00BB43D2" w:rsidRPr="00CE61E0" w:rsidRDefault="00BB43D2" w:rsidP="005C63FB">
      <w:pPr>
        <w:pStyle w:val="Prrafodelista"/>
        <w:widowControl w:val="0"/>
        <w:numPr>
          <w:ilvl w:val="1"/>
          <w:numId w:val="104"/>
        </w:numPr>
        <w:autoSpaceDE w:val="0"/>
        <w:autoSpaceDN w:val="0"/>
        <w:spacing w:after="0" w:line="240" w:lineRule="auto"/>
        <w:ind w:right="1270"/>
        <w:rPr>
          <w:rFonts w:eastAsia="Arial"/>
          <w:lang w:bidi="es-ES"/>
        </w:rPr>
      </w:pPr>
      <w:r w:rsidRPr="00CE61E0">
        <w:rPr>
          <w:rFonts w:eastAsia="Arial"/>
          <w:lang w:bidi="es-ES"/>
        </w:rPr>
        <w:t>Reactancias</w:t>
      </w:r>
      <w:r w:rsidR="002A5F26" w:rsidRPr="00CE61E0">
        <w:rPr>
          <w:rFonts w:eastAsia="Arial"/>
          <w:lang w:bidi="es-ES"/>
        </w:rPr>
        <w:t xml:space="preserve"> y resistenci</w:t>
      </w:r>
      <w:r w:rsidR="002A5F26" w:rsidRPr="00CE61E0">
        <w:rPr>
          <w:rFonts w:eastAsia="Arial"/>
        </w:rPr>
        <w:t>a</w:t>
      </w:r>
      <w:r w:rsidR="002A5F26" w:rsidRPr="00CE61E0">
        <w:rPr>
          <w:rFonts w:eastAsia="Arial"/>
          <w:lang w:bidi="es-ES"/>
        </w:rPr>
        <w:t>s</w:t>
      </w:r>
    </w:p>
    <w:p w14:paraId="29A1B89C" w14:textId="5E18C1F0" w:rsidR="00BB43D2" w:rsidRPr="00CE61E0" w:rsidRDefault="00BB43D2" w:rsidP="005C63FB">
      <w:pPr>
        <w:pStyle w:val="Prrafodelista"/>
        <w:widowControl w:val="0"/>
        <w:numPr>
          <w:ilvl w:val="1"/>
          <w:numId w:val="104"/>
        </w:numPr>
        <w:autoSpaceDE w:val="0"/>
        <w:autoSpaceDN w:val="0"/>
        <w:spacing w:after="0" w:line="240" w:lineRule="auto"/>
        <w:ind w:right="1270"/>
        <w:rPr>
          <w:rFonts w:eastAsia="Arial"/>
          <w:lang w:bidi="es-ES"/>
        </w:rPr>
      </w:pPr>
      <w:r w:rsidRPr="00CE61E0">
        <w:rPr>
          <w:rFonts w:eastAsia="Arial"/>
          <w:lang w:bidi="es-ES"/>
        </w:rPr>
        <w:t>Motores</w:t>
      </w:r>
      <w:r w:rsidR="002A5F26" w:rsidRPr="00CE61E0">
        <w:rPr>
          <w:rFonts w:eastAsia="Arial"/>
          <w:lang w:bidi="es-ES"/>
        </w:rPr>
        <w:t xml:space="preserve"> de alta tensi</w:t>
      </w:r>
      <w:r w:rsidR="002A5F26" w:rsidRPr="00CE61E0">
        <w:rPr>
          <w:rFonts w:eastAsia="Arial"/>
        </w:rPr>
        <w:t>ó</w:t>
      </w:r>
      <w:r w:rsidR="002A5F26" w:rsidRPr="00CE61E0">
        <w:rPr>
          <w:rFonts w:eastAsia="Arial"/>
          <w:lang w:bidi="es-ES"/>
        </w:rPr>
        <w:t>n</w:t>
      </w:r>
    </w:p>
    <w:p w14:paraId="6D831307" w14:textId="1DC376CA" w:rsidR="00BB43D2" w:rsidRPr="00CE61E0" w:rsidRDefault="00BB43D2" w:rsidP="005C63FB">
      <w:pPr>
        <w:pStyle w:val="Prrafodelista"/>
        <w:widowControl w:val="0"/>
        <w:numPr>
          <w:ilvl w:val="1"/>
          <w:numId w:val="104"/>
        </w:numPr>
        <w:autoSpaceDE w:val="0"/>
        <w:autoSpaceDN w:val="0"/>
        <w:spacing w:after="0" w:line="240" w:lineRule="auto"/>
        <w:ind w:right="1270"/>
        <w:rPr>
          <w:rFonts w:eastAsia="Arial"/>
          <w:lang w:bidi="es-ES"/>
        </w:rPr>
      </w:pPr>
      <w:r w:rsidRPr="00CE61E0">
        <w:rPr>
          <w:rFonts w:eastAsia="Arial"/>
          <w:lang w:bidi="es-ES"/>
        </w:rPr>
        <w:t>Generadores conectados en redes de distribuci</w:t>
      </w:r>
      <w:r w:rsidRPr="00CE61E0">
        <w:rPr>
          <w:rFonts w:eastAsia="Arial"/>
        </w:rPr>
        <w:t>ó</w:t>
      </w:r>
      <w:r w:rsidRPr="00CE61E0">
        <w:rPr>
          <w:rFonts w:eastAsia="Arial"/>
          <w:lang w:bidi="es-ES"/>
        </w:rPr>
        <w:t>n</w:t>
      </w:r>
    </w:p>
    <w:p w14:paraId="6EB0F43A" w14:textId="79BC3379" w:rsidR="00BB43D2" w:rsidRPr="00CE61E0" w:rsidRDefault="00BB43D2" w:rsidP="005C63FB">
      <w:pPr>
        <w:pStyle w:val="Prrafodelista"/>
        <w:widowControl w:val="0"/>
        <w:numPr>
          <w:ilvl w:val="2"/>
          <w:numId w:val="104"/>
        </w:numPr>
        <w:autoSpaceDE w:val="0"/>
        <w:autoSpaceDN w:val="0"/>
        <w:spacing w:after="0" w:line="240" w:lineRule="auto"/>
        <w:ind w:right="1270"/>
        <w:rPr>
          <w:rFonts w:eastAsia="Arial"/>
          <w:lang w:bidi="es-ES"/>
        </w:rPr>
      </w:pPr>
      <w:r w:rsidRPr="00CE61E0">
        <w:rPr>
          <w:rFonts w:eastAsia="Arial"/>
          <w:lang w:bidi="es-ES"/>
        </w:rPr>
        <w:t>Criterios generales de protecci</w:t>
      </w:r>
      <w:r w:rsidRPr="00CE61E0">
        <w:rPr>
          <w:rFonts w:eastAsia="Arial"/>
        </w:rPr>
        <w:t>ó</w:t>
      </w:r>
      <w:r w:rsidRPr="00CE61E0">
        <w:rPr>
          <w:rFonts w:eastAsia="Arial"/>
          <w:lang w:bidi="es-ES"/>
        </w:rPr>
        <w:t>n</w:t>
      </w:r>
    </w:p>
    <w:p w14:paraId="440F930E" w14:textId="4F21763B" w:rsidR="00BB43D2" w:rsidRPr="00CE61E0" w:rsidRDefault="00BB43D2" w:rsidP="005C63FB">
      <w:pPr>
        <w:pStyle w:val="Prrafodelista"/>
        <w:widowControl w:val="0"/>
        <w:numPr>
          <w:ilvl w:val="2"/>
          <w:numId w:val="104"/>
        </w:numPr>
        <w:autoSpaceDE w:val="0"/>
        <w:autoSpaceDN w:val="0"/>
        <w:spacing w:after="0" w:line="240" w:lineRule="auto"/>
        <w:ind w:right="1270"/>
        <w:rPr>
          <w:rFonts w:eastAsia="Arial"/>
          <w:lang w:bidi="es-ES"/>
        </w:rPr>
      </w:pPr>
      <w:r w:rsidRPr="00CE61E0">
        <w:rPr>
          <w:rFonts w:eastAsia="Arial"/>
          <w:lang w:bidi="es-ES"/>
        </w:rPr>
        <w:t>Proteccion</w:t>
      </w:r>
      <w:r w:rsidRPr="00CE61E0">
        <w:rPr>
          <w:rFonts w:eastAsia="Arial"/>
        </w:rPr>
        <w:t>e</w:t>
      </w:r>
      <w:r w:rsidRPr="00CE61E0">
        <w:rPr>
          <w:rFonts w:eastAsia="Arial"/>
          <w:lang w:bidi="es-ES"/>
        </w:rPr>
        <w:t>s</w:t>
      </w:r>
    </w:p>
    <w:p w14:paraId="51C1A1DB" w14:textId="39341335" w:rsidR="00BB43D2" w:rsidRPr="00CE61E0" w:rsidRDefault="00BB43D2" w:rsidP="005C63FB">
      <w:pPr>
        <w:pStyle w:val="Prrafodelista"/>
        <w:widowControl w:val="0"/>
        <w:numPr>
          <w:ilvl w:val="2"/>
          <w:numId w:val="104"/>
        </w:numPr>
        <w:autoSpaceDE w:val="0"/>
        <w:autoSpaceDN w:val="0"/>
        <w:spacing w:after="0" w:line="240" w:lineRule="auto"/>
        <w:ind w:right="1270"/>
        <w:rPr>
          <w:rFonts w:eastAsia="Arial"/>
          <w:lang w:bidi="es-ES"/>
        </w:rPr>
      </w:pPr>
      <w:r w:rsidRPr="00CE61E0">
        <w:rPr>
          <w:rFonts w:eastAsia="Arial"/>
          <w:lang w:bidi="es-ES"/>
        </w:rPr>
        <w:t>Teledesconexi</w:t>
      </w:r>
      <w:r w:rsidRPr="00CE61E0">
        <w:rPr>
          <w:rFonts w:eastAsia="Arial"/>
        </w:rPr>
        <w:t>ó</w:t>
      </w:r>
      <w:r w:rsidRPr="00CE61E0">
        <w:rPr>
          <w:rFonts w:eastAsia="Arial"/>
          <w:lang w:bidi="es-ES"/>
        </w:rPr>
        <w:t>n</w:t>
      </w:r>
    </w:p>
    <w:p w14:paraId="1DD1AD86" w14:textId="417957A0" w:rsidR="00BB43D2" w:rsidRPr="00CE61E0" w:rsidRDefault="00BB43D2" w:rsidP="005C63FB">
      <w:pPr>
        <w:pStyle w:val="Prrafodelista"/>
        <w:widowControl w:val="0"/>
        <w:numPr>
          <w:ilvl w:val="2"/>
          <w:numId w:val="104"/>
        </w:numPr>
        <w:autoSpaceDE w:val="0"/>
        <w:autoSpaceDN w:val="0"/>
        <w:spacing w:after="0" w:line="240" w:lineRule="auto"/>
        <w:ind w:right="1270"/>
        <w:rPr>
          <w:rFonts w:eastAsia="Arial"/>
          <w:lang w:bidi="es-ES"/>
        </w:rPr>
      </w:pPr>
      <w:r w:rsidRPr="00CE61E0">
        <w:rPr>
          <w:rFonts w:eastAsia="Arial"/>
          <w:lang w:bidi="es-ES"/>
        </w:rPr>
        <w:t>Reposición automáti</w:t>
      </w:r>
      <w:r w:rsidRPr="00CE61E0">
        <w:rPr>
          <w:rFonts w:eastAsia="Arial"/>
        </w:rPr>
        <w:t>c</w:t>
      </w:r>
      <w:r w:rsidRPr="00CE61E0">
        <w:rPr>
          <w:rFonts w:eastAsia="Arial"/>
          <w:lang w:bidi="es-ES"/>
        </w:rPr>
        <w:t>a</w:t>
      </w:r>
    </w:p>
    <w:p w14:paraId="67235D81" w14:textId="78A16F67" w:rsidR="00BB43D2" w:rsidRPr="00CE61E0" w:rsidRDefault="00BB43D2" w:rsidP="005C63FB">
      <w:pPr>
        <w:pStyle w:val="Prrafodelista"/>
        <w:widowControl w:val="0"/>
        <w:numPr>
          <w:ilvl w:val="2"/>
          <w:numId w:val="104"/>
        </w:numPr>
        <w:autoSpaceDE w:val="0"/>
        <w:autoSpaceDN w:val="0"/>
        <w:spacing w:after="0" w:line="240" w:lineRule="auto"/>
        <w:ind w:right="1270"/>
        <w:rPr>
          <w:rFonts w:eastAsia="Arial"/>
          <w:lang w:bidi="es-ES"/>
        </w:rPr>
      </w:pPr>
      <w:r w:rsidRPr="00CE61E0">
        <w:rPr>
          <w:rFonts w:eastAsia="Arial"/>
          <w:lang w:bidi="es-ES"/>
        </w:rPr>
        <w:t>Generadores conectados a través de inversores electrónic</w:t>
      </w:r>
      <w:r w:rsidRPr="00CE61E0">
        <w:rPr>
          <w:rFonts w:eastAsia="Arial"/>
        </w:rPr>
        <w:t>o</w:t>
      </w:r>
      <w:r w:rsidRPr="00CE61E0">
        <w:rPr>
          <w:rFonts w:eastAsia="Arial"/>
          <w:lang w:bidi="es-ES"/>
        </w:rPr>
        <w:t>s</w:t>
      </w:r>
    </w:p>
    <w:p w14:paraId="17894A1C" w14:textId="0DAC0BDD" w:rsidR="00BB43D2" w:rsidRPr="00CE61E0" w:rsidRDefault="00BB43D2" w:rsidP="005C63FB">
      <w:pPr>
        <w:pStyle w:val="Prrafodelista"/>
        <w:widowControl w:val="0"/>
        <w:numPr>
          <w:ilvl w:val="1"/>
          <w:numId w:val="104"/>
        </w:numPr>
        <w:autoSpaceDE w:val="0"/>
        <w:autoSpaceDN w:val="0"/>
        <w:spacing w:after="0" w:line="240" w:lineRule="auto"/>
        <w:ind w:right="1270"/>
      </w:pPr>
      <w:r w:rsidRPr="00CE61E0">
        <w:rPr>
          <w:rFonts w:eastAsia="Arial"/>
          <w:lang w:bidi="es-ES"/>
        </w:rPr>
        <w:t>Parques eólic</w:t>
      </w:r>
      <w:r w:rsidRPr="00CE61E0">
        <w:rPr>
          <w:rFonts w:eastAsia="Arial"/>
        </w:rPr>
        <w:t>o</w:t>
      </w:r>
      <w:r w:rsidRPr="00CE61E0">
        <w:rPr>
          <w:rFonts w:eastAsia="Arial"/>
          <w:lang w:bidi="es-ES"/>
        </w:rPr>
        <w:t>s</w:t>
      </w:r>
    </w:p>
    <w:p w14:paraId="6F893392" w14:textId="13F3A571" w:rsidR="001A5109" w:rsidRPr="00CE61E0" w:rsidRDefault="001A5109" w:rsidP="001A5109"/>
    <w:p w14:paraId="051E9C5F" w14:textId="244C94DF" w:rsidR="00BB43D2" w:rsidRPr="00CE61E0" w:rsidRDefault="002F620F" w:rsidP="00FB1C89">
      <w:pPr>
        <w:pStyle w:val="Ttulo4"/>
        <w:numPr>
          <w:ilvl w:val="0"/>
          <w:numId w:val="160"/>
        </w:numPr>
      </w:pPr>
      <w:r w:rsidRPr="00CE61E0">
        <w:t>PROTECCIÓN CONTRA SOBREINTENSIDADES</w:t>
      </w:r>
    </w:p>
    <w:p w14:paraId="3BBFE589" w14:textId="5498462D" w:rsidR="004763AB" w:rsidRPr="00CE61E0" w:rsidRDefault="004763AB" w:rsidP="004763AB">
      <w:pPr>
        <w:rPr>
          <w:lang w:bidi="es-ES"/>
        </w:rPr>
      </w:pPr>
      <w:r w:rsidRPr="00CE61E0">
        <w:rPr>
          <w:lang w:bidi="es-ES"/>
        </w:rPr>
        <w:t xml:space="preserve">Todas las instalaciones a las que se refiere este Reglamento deberán estar debidamente protegidas contra los efectos </w:t>
      </w:r>
      <w:r w:rsidR="00A60494" w:rsidRPr="00CE61E0">
        <w:rPr>
          <w:lang w:bidi="es-ES"/>
        </w:rPr>
        <w:t>peligrosos,</w:t>
      </w:r>
      <w:r w:rsidRPr="00CE61E0">
        <w:rPr>
          <w:lang w:bidi="es-ES"/>
        </w:rPr>
        <w:t xml:space="preserve"> térmicos y dinámicos, que puedan originar las corrientes de cortocircuito y las de sobrecarga cuando éstas puedan producir averías y daños en las citadas instalaciones.</w:t>
      </w:r>
    </w:p>
    <w:p w14:paraId="4BD59D8C" w14:textId="77777777" w:rsidR="004763AB" w:rsidRPr="00CE61E0" w:rsidRDefault="004763AB" w:rsidP="004763AB">
      <w:pPr>
        <w:rPr>
          <w:lang w:bidi="es-ES"/>
        </w:rPr>
      </w:pPr>
      <w:r w:rsidRPr="00CE61E0">
        <w:rPr>
          <w:lang w:bidi="es-ES"/>
        </w:rPr>
        <w:t>Para las protecciones contra las sobreintensidades se utilizarán interruptores automáticos o cortacircuitos fusibles, con las características de funcionamiento que correspondan a las exigencias de la instalación que protegen.</w:t>
      </w:r>
    </w:p>
    <w:p w14:paraId="5D09E976" w14:textId="77777777" w:rsidR="004763AB" w:rsidRPr="00CE61E0" w:rsidRDefault="004763AB" w:rsidP="004763AB">
      <w:pPr>
        <w:rPr>
          <w:lang w:bidi="es-ES"/>
        </w:rPr>
      </w:pPr>
      <w:r w:rsidRPr="00CE61E0">
        <w:rPr>
          <w:lang w:bidi="es-ES"/>
        </w:rPr>
        <w:lastRenderedPageBreak/>
        <w:t>Las sobreintensidades deberán eliminarse por un dispositivo de protección utilizado sin que produzca proyecciones peligrosas de materiales ni explosiones que puedan ocasionar daños a personas o cosas.</w:t>
      </w:r>
    </w:p>
    <w:p w14:paraId="28F7F2C0" w14:textId="604E3965" w:rsidR="002F620F" w:rsidRPr="00CE61E0" w:rsidRDefault="004763AB" w:rsidP="004763AB">
      <w:pPr>
        <w:rPr>
          <w:rFonts w:eastAsia="Arial"/>
        </w:rPr>
      </w:pPr>
      <w:r w:rsidRPr="00CE61E0">
        <w:rPr>
          <w:lang w:bidi="es-ES"/>
        </w:rPr>
        <w:t>Entre los diferentes dispositivos de protección contra las sobreintensidades pertenecientes a la misma instalación, o en relación con otras exteriores a ésta, se establecerá una adecuada coordinación de actuación para que la parte desconectada en caso de cortocircuito o sobrecarga sea la menor posible</w:t>
      </w:r>
      <w:r w:rsidRPr="00CE61E0">
        <w:rPr>
          <w:rFonts w:eastAsia="Arial"/>
        </w:rPr>
        <w:t>.</w:t>
      </w:r>
    </w:p>
    <w:p w14:paraId="2EB08EA1" w14:textId="123237D2" w:rsidR="002F620F" w:rsidRPr="00CE61E0" w:rsidRDefault="002F620F" w:rsidP="009B2044">
      <w:pPr>
        <w:pStyle w:val="Ttulo4"/>
        <w:numPr>
          <w:ilvl w:val="0"/>
          <w:numId w:val="12"/>
        </w:numPr>
        <w:rPr>
          <w:rFonts w:eastAsia="Arial"/>
        </w:rPr>
      </w:pPr>
      <w:r w:rsidRPr="00CE61E0">
        <w:rPr>
          <w:rFonts w:eastAsia="Arial"/>
        </w:rPr>
        <w:t>PROTECCIÓN CONTRA SOBRETENSIONES</w:t>
      </w:r>
    </w:p>
    <w:p w14:paraId="56BC0332" w14:textId="77777777" w:rsidR="004763AB" w:rsidRPr="00CE61E0" w:rsidRDefault="004763AB" w:rsidP="004763AB">
      <w:pPr>
        <w:rPr>
          <w:lang w:bidi="es-ES"/>
        </w:rPr>
      </w:pPr>
      <w:r w:rsidRPr="00CE61E0">
        <w:rPr>
          <w:lang w:bidi="es-ES"/>
        </w:rPr>
        <w:t>Las instalaciones eléctricas deberán protegerse contra las sobretensiones peligrosas tanto de origen interno como de origen atmosférico, de carácter transitorio, cuando la importancia de la instalación, el valor de las sobretensiones y su frecuencia de ocurrencia, así lo aconsejen.</w:t>
      </w:r>
    </w:p>
    <w:p w14:paraId="05D38A95" w14:textId="68C37BBB" w:rsidR="004763AB" w:rsidRPr="00CE61E0" w:rsidRDefault="004763AB" w:rsidP="009B2044">
      <w:pPr>
        <w:rPr>
          <w:lang w:bidi="es-ES"/>
        </w:rPr>
      </w:pPr>
      <w:r w:rsidRPr="00CE61E0">
        <w:rPr>
          <w:lang w:bidi="es-ES"/>
        </w:rPr>
        <w:t>Para la protección contra sobretensiones transitorias se utilizarán pararrayos, según la</w:t>
      </w:r>
      <w:r w:rsidR="00F27C92" w:rsidRPr="00CE61E0">
        <w:rPr>
          <w:lang w:bidi="es-ES"/>
        </w:rPr>
        <w:t>s</w:t>
      </w:r>
      <w:r w:rsidRPr="00CE61E0">
        <w:rPr>
          <w:lang w:bidi="es-ES"/>
        </w:rPr>
        <w:t xml:space="preserve"> </w:t>
      </w:r>
      <w:r w:rsidR="00F27C92" w:rsidRPr="00CE61E0">
        <w:rPr>
          <w:lang w:bidi="es-ES"/>
        </w:rPr>
        <w:t xml:space="preserve">normas </w:t>
      </w:r>
      <w:r w:rsidRPr="00CE61E0">
        <w:rPr>
          <w:lang w:bidi="es-ES"/>
        </w:rPr>
        <w:t>UNE-EN 60099-1 y UNE-EN 60099-4. Los bornes de tierra de los pararrayos y, en su caso, los cables de guarda, se unirán a la toma de tierra de acuerdo con lo establecido en la ITC</w:t>
      </w:r>
      <w:r w:rsidR="005B1FB3" w:rsidRPr="00CE61E0">
        <w:rPr>
          <w:lang w:bidi="es-ES"/>
        </w:rPr>
        <w:t xml:space="preserve"> </w:t>
      </w:r>
      <w:r w:rsidRPr="00CE61E0">
        <w:rPr>
          <w:lang w:bidi="es-ES"/>
        </w:rPr>
        <w:t>RAT</w:t>
      </w:r>
      <w:r w:rsidR="005B1FB3" w:rsidRPr="00CE61E0">
        <w:rPr>
          <w:lang w:bidi="es-ES"/>
        </w:rPr>
        <w:t>-</w:t>
      </w:r>
      <w:r w:rsidRPr="00CE61E0">
        <w:rPr>
          <w:lang w:bidi="es-ES"/>
        </w:rPr>
        <w:t>13.</w:t>
      </w:r>
    </w:p>
    <w:p w14:paraId="1DCA9ACF" w14:textId="1B64CA09" w:rsidR="00D56D25" w:rsidRPr="00CE61E0" w:rsidRDefault="004763AB" w:rsidP="004763AB">
      <w:pPr>
        <w:rPr>
          <w:rFonts w:eastAsia="Arial"/>
        </w:rPr>
      </w:pPr>
      <w:r w:rsidRPr="00CE61E0">
        <w:rPr>
          <w:lang w:bidi="es-ES"/>
        </w:rPr>
        <w:t xml:space="preserve">En general, en redes o instalaciones de tercera categoría no conectadas a líneas aéreas no serán precisas estas protecciones cuando su nivel de aislamiento sea el de la lista 2 según la </w:t>
      </w:r>
      <w:r w:rsidR="005B1FB3" w:rsidRPr="00CE61E0">
        <w:rPr>
          <w:lang w:bidi="es-ES"/>
        </w:rPr>
        <w:t>ITC RAT-</w:t>
      </w:r>
      <w:r w:rsidRPr="00CE61E0">
        <w:rPr>
          <w:lang w:bidi="es-ES"/>
        </w:rPr>
        <w:t>12</w:t>
      </w:r>
      <w:r w:rsidRPr="00CE61E0">
        <w:rPr>
          <w:rFonts w:eastAsia="Arial"/>
        </w:rPr>
        <w:t>.</w:t>
      </w:r>
    </w:p>
    <w:p w14:paraId="465C8C48" w14:textId="51CB3DB6" w:rsidR="002F620F" w:rsidRPr="00C846DD" w:rsidRDefault="002F620F" w:rsidP="009B2044">
      <w:pPr>
        <w:pStyle w:val="Prrafodelista"/>
        <w:numPr>
          <w:ilvl w:val="0"/>
          <w:numId w:val="12"/>
        </w:numPr>
        <w:rPr>
          <w:rFonts w:eastAsia="Arial"/>
        </w:rPr>
      </w:pPr>
      <w:r w:rsidRPr="009B2044">
        <w:rPr>
          <w:rFonts w:eastAsia="Arial"/>
          <w:b/>
        </w:rPr>
        <w:t>PROTECCIÓN CONTRA SOBRECALENTAMIENTOS</w:t>
      </w:r>
    </w:p>
    <w:p w14:paraId="1ACF8A7D" w14:textId="1F4BF92D" w:rsidR="004763AB" w:rsidRPr="00CE61E0" w:rsidRDefault="004763AB" w:rsidP="004763AB">
      <w:pPr>
        <w:rPr>
          <w:rFonts w:eastAsia="Arial"/>
        </w:rPr>
      </w:pPr>
      <w:r w:rsidRPr="00CE61E0">
        <w:rPr>
          <w:lang w:bidi="es-ES"/>
        </w:rPr>
        <w:t>En caso necesario las instalaciones deberán estar debidamente protegidas contra los sobrecalentamientos, de acuerdo con lo que se indica en el apartado 4</w:t>
      </w:r>
      <w:r w:rsidRPr="00CE61E0">
        <w:rPr>
          <w:rFonts w:eastAsia="Arial"/>
        </w:rPr>
        <w:t>.</w:t>
      </w:r>
    </w:p>
    <w:p w14:paraId="677E7F2B" w14:textId="3B30AEAF" w:rsidR="002F620F" w:rsidRPr="00CE61E0" w:rsidRDefault="002F620F" w:rsidP="009B2044">
      <w:pPr>
        <w:pStyle w:val="Ttulo4"/>
        <w:numPr>
          <w:ilvl w:val="0"/>
          <w:numId w:val="12"/>
        </w:numPr>
        <w:rPr>
          <w:rFonts w:eastAsia="Arial"/>
        </w:rPr>
      </w:pPr>
      <w:r w:rsidRPr="00CE61E0">
        <w:rPr>
          <w:rFonts w:eastAsia="Arial"/>
        </w:rPr>
        <w:t>PROTECCIONES ESPECÍFICAS DE MÁQUINAS E INSTALACION</w:t>
      </w:r>
      <w:r w:rsidRPr="00CE61E0">
        <w:rPr>
          <w:rFonts w:eastAsia="Arial"/>
          <w:lang w:bidi="ar-SA"/>
        </w:rPr>
        <w:t>E</w:t>
      </w:r>
      <w:r w:rsidRPr="00CE61E0">
        <w:rPr>
          <w:rFonts w:eastAsia="Arial"/>
        </w:rPr>
        <w:t>S</w:t>
      </w:r>
    </w:p>
    <w:p w14:paraId="7AE18CBA" w14:textId="19F0891A" w:rsidR="002F620F" w:rsidRPr="00CE61E0" w:rsidRDefault="002F620F" w:rsidP="00C626C0">
      <w:pPr>
        <w:pStyle w:val="Ttulo5"/>
        <w:rPr>
          <w:rFonts w:eastAsia="Arial"/>
        </w:rPr>
      </w:pPr>
      <w:r w:rsidRPr="00CE61E0">
        <w:rPr>
          <w:rFonts w:eastAsia="Arial"/>
        </w:rPr>
        <w:t>Generadores rotativos</w:t>
      </w:r>
    </w:p>
    <w:p w14:paraId="58E862E7" w14:textId="77777777" w:rsidR="004763AB" w:rsidRPr="00CE61E0" w:rsidRDefault="004763AB" w:rsidP="004763AB">
      <w:pPr>
        <w:rPr>
          <w:lang w:bidi="es-ES"/>
        </w:rPr>
      </w:pPr>
      <w:r w:rsidRPr="00CE61E0">
        <w:rPr>
          <w:lang w:bidi="es-ES"/>
        </w:rPr>
        <w:t>Los generadores rotativos y sus motores de arrastre estarán dotados de dispositivos que los protejan tanto contra los defectos mecánicos como contra los defectos eléctricos.</w:t>
      </w:r>
    </w:p>
    <w:p w14:paraId="66271726" w14:textId="77777777" w:rsidR="004763AB" w:rsidRPr="00CE61E0" w:rsidRDefault="004763AB" w:rsidP="004763AB">
      <w:pPr>
        <w:rPr>
          <w:lang w:bidi="es-ES"/>
        </w:rPr>
      </w:pPr>
      <w:r w:rsidRPr="00CE61E0">
        <w:rPr>
          <w:lang w:bidi="es-ES"/>
        </w:rPr>
        <w:t>Se deberán instalar las necesarias protecciones y alarmas contra defectos de lubricación y refrigeración.</w:t>
      </w:r>
    </w:p>
    <w:p w14:paraId="04B007D7" w14:textId="77777777" w:rsidR="004763AB" w:rsidRPr="00CE61E0" w:rsidRDefault="004763AB" w:rsidP="004763AB">
      <w:pPr>
        <w:rPr>
          <w:lang w:bidi="es-ES"/>
        </w:rPr>
      </w:pPr>
      <w:r w:rsidRPr="00CE61E0">
        <w:rPr>
          <w:lang w:bidi="es-ES"/>
        </w:rPr>
        <w:t>Asimismo, será necesario disponer en los grupos turbina-generador de un dispositivo que detecte la sobrevelocidad o embalamiento y produzca la parada segura del grupo.</w:t>
      </w:r>
    </w:p>
    <w:p w14:paraId="70298052" w14:textId="77777777" w:rsidR="004763AB" w:rsidRPr="00CE61E0" w:rsidRDefault="004763AB" w:rsidP="004763AB">
      <w:pPr>
        <w:rPr>
          <w:lang w:bidi="es-ES"/>
        </w:rPr>
      </w:pPr>
      <w:r w:rsidRPr="00CE61E0">
        <w:rPr>
          <w:lang w:bidi="es-ES"/>
        </w:rPr>
        <w:t>En las protecciones contra defectos eléctricos será necesario, para generadores de cualquier potencia, instalar protección de sobreintensidad contra cortocircuitos o sobrecarga, protección contra sobretensiones de origen atmosférico o internas y protección de falta a tierra en el estator.</w:t>
      </w:r>
    </w:p>
    <w:p w14:paraId="032CB2FE" w14:textId="77777777" w:rsidR="004763AB" w:rsidRPr="00CE61E0" w:rsidRDefault="004763AB" w:rsidP="004763AB">
      <w:pPr>
        <w:rPr>
          <w:lang w:bidi="es-ES"/>
        </w:rPr>
      </w:pPr>
      <w:r w:rsidRPr="00CE61E0">
        <w:rPr>
          <w:lang w:bidi="es-ES"/>
        </w:rPr>
        <w:t xml:space="preserve">Para generadores de potencia superior a 5 MVA dispondrán entre otras, de protección diferencial, protección de máxima y mínima frecuencia, inversión de potencia, falta a tierra en el </w:t>
      </w:r>
      <w:r w:rsidRPr="00CE61E0">
        <w:rPr>
          <w:lang w:bidi="es-ES"/>
        </w:rPr>
        <w:lastRenderedPageBreak/>
        <w:t>rotor, defecto de excitación, protección de sobretensión, falta a tierra en el estator y fallo de tensión de alimentación del regulador, aunque siempre estarán dotados de dispositivos de control de la temperatura de los bobinados y del circuito magnético, tales que puedan provocar en el caso necesario la desconexión de la máquina de la red.</w:t>
      </w:r>
    </w:p>
    <w:p w14:paraId="64DB6EA5" w14:textId="77777777" w:rsidR="004763AB" w:rsidRPr="00CE61E0" w:rsidRDefault="004763AB" w:rsidP="004763AB">
      <w:pPr>
        <w:rPr>
          <w:lang w:bidi="es-ES"/>
        </w:rPr>
      </w:pPr>
      <w:r w:rsidRPr="00CE61E0">
        <w:rPr>
          <w:lang w:bidi="es-ES"/>
        </w:rPr>
        <w:t>En instalaciones de producción de energía eléctrica que dispongan de generadores de potencia superior a los 5 MVA se instalará un sistema de protección contra incendios accionado por el relé de protección diferencial o por termostatos adecuadamente situados.</w:t>
      </w:r>
    </w:p>
    <w:p w14:paraId="3BC8790C" w14:textId="358541CF" w:rsidR="004763AB" w:rsidRPr="00CE61E0" w:rsidRDefault="004763AB" w:rsidP="004763AB">
      <w:pPr>
        <w:rPr>
          <w:lang w:bidi="es-ES"/>
        </w:rPr>
      </w:pPr>
      <w:r w:rsidRPr="00CE61E0">
        <w:rPr>
          <w:lang w:bidi="es-ES"/>
        </w:rPr>
        <w:t>En el proyecto y montaje se estudiarán los problemas de vibraciones, siendo recomendable el uso de detectores de vibraciones.</w:t>
      </w:r>
    </w:p>
    <w:p w14:paraId="1C9BF152" w14:textId="77777777" w:rsidR="004763AB" w:rsidRPr="00CE61E0" w:rsidRDefault="004763AB" w:rsidP="004763AB">
      <w:pPr>
        <w:rPr>
          <w:lang w:bidi="es-ES"/>
        </w:rPr>
      </w:pPr>
      <w:r w:rsidRPr="00CE61E0">
        <w:rPr>
          <w:lang w:bidi="es-ES"/>
        </w:rPr>
        <w:t>Los generadores asíncronos conectados a redes públicas, equipados con baterías de condensadores, estarán protegidos contra las sobretensiones de autoexcitación en caso de falta de tensión en la red pública.</w:t>
      </w:r>
    </w:p>
    <w:p w14:paraId="543A6DF3" w14:textId="25859355" w:rsidR="004763AB" w:rsidRPr="00CE61E0" w:rsidRDefault="004763AB" w:rsidP="004763AB">
      <w:pPr>
        <w:rPr>
          <w:rFonts w:eastAsia="Arial"/>
        </w:rPr>
      </w:pPr>
      <w:r w:rsidRPr="00CE61E0">
        <w:rPr>
          <w:lang w:bidi="es-ES"/>
        </w:rPr>
        <w:t>Los generadores del sistema eléctrico se protegerán siguiendo los criterios generales de protección que les resulten de aplicación de acuerdo a la normativa sectorial</w:t>
      </w:r>
      <w:r w:rsidRPr="00CE61E0">
        <w:rPr>
          <w:rFonts w:eastAsia="Arial"/>
        </w:rPr>
        <w:t>.</w:t>
      </w:r>
    </w:p>
    <w:p w14:paraId="39E0C24B" w14:textId="44986404" w:rsidR="002F620F" w:rsidRPr="00CE61E0" w:rsidRDefault="002F620F" w:rsidP="00C626C0">
      <w:pPr>
        <w:pStyle w:val="Ttulo5"/>
        <w:rPr>
          <w:rFonts w:eastAsia="Arial"/>
        </w:rPr>
      </w:pPr>
      <w:r w:rsidRPr="00CE61E0">
        <w:rPr>
          <w:rFonts w:eastAsia="Arial"/>
        </w:rPr>
        <w:t>Transformadores y autotransformadores de potencia</w:t>
      </w:r>
    </w:p>
    <w:p w14:paraId="4F53A51D" w14:textId="78F0FD5A" w:rsidR="004763AB" w:rsidRPr="00CE61E0" w:rsidRDefault="004763AB" w:rsidP="00C121C7">
      <w:pPr>
        <w:pStyle w:val="Ttulo6"/>
      </w:pPr>
      <w:r w:rsidRPr="00CE61E0">
        <w:t>Transformadores AT/BT</w:t>
      </w:r>
    </w:p>
    <w:p w14:paraId="76468341" w14:textId="77777777" w:rsidR="004763AB" w:rsidRPr="00CE61E0" w:rsidRDefault="004763AB" w:rsidP="004763AB">
      <w:pPr>
        <w:rPr>
          <w:lang w:bidi="es-ES"/>
        </w:rPr>
      </w:pPr>
      <w:r w:rsidRPr="00CE61E0">
        <w:rPr>
          <w:lang w:bidi="es-ES"/>
        </w:rPr>
        <w:t>Los transformadores AT/BT deberán protegerse contra sobreintensidades de acuerdo con los criterios siguientes:</w:t>
      </w:r>
    </w:p>
    <w:p w14:paraId="428FBF4D" w14:textId="0438B488" w:rsidR="0017193E" w:rsidRPr="00CE61E0" w:rsidRDefault="002F52D2" w:rsidP="005C63FB">
      <w:pPr>
        <w:numPr>
          <w:ilvl w:val="0"/>
          <w:numId w:val="106"/>
        </w:numPr>
        <w:tabs>
          <w:tab w:val="clear" w:pos="1069"/>
        </w:tabs>
        <w:spacing w:line="240" w:lineRule="auto"/>
        <w:ind w:left="426"/>
        <w:rPr>
          <w:color w:val="000000" w:themeColor="text1"/>
        </w:rPr>
      </w:pPr>
      <w:r w:rsidRPr="00CE61E0">
        <w:rPr>
          <w:color w:val="000000" w:themeColor="text1"/>
        </w:rPr>
        <w:t xml:space="preserve">Los transformadores se protegerán contra sobrecargas por medio de interruptores accionados </w:t>
      </w:r>
      <w:r w:rsidR="00020077" w:rsidRPr="00CE61E0">
        <w:rPr>
          <w:color w:val="000000" w:themeColor="text1"/>
        </w:rPr>
        <w:t>de alguna de las dos formas siguientes</w:t>
      </w:r>
      <w:r w:rsidR="0017193E" w:rsidRPr="00CE61E0">
        <w:rPr>
          <w:color w:val="000000" w:themeColor="text1"/>
        </w:rPr>
        <w:t>:</w:t>
      </w:r>
    </w:p>
    <w:p w14:paraId="38FBF485" w14:textId="4F6AA684" w:rsidR="000F381D" w:rsidRPr="00CE61E0" w:rsidRDefault="00020077" w:rsidP="005C63FB">
      <w:pPr>
        <w:numPr>
          <w:ilvl w:val="1"/>
          <w:numId w:val="106"/>
        </w:numPr>
        <w:spacing w:line="240" w:lineRule="auto"/>
        <w:ind w:left="709" w:hanging="142"/>
        <w:rPr>
          <w:color w:val="000000" w:themeColor="text1"/>
        </w:rPr>
      </w:pPr>
      <w:r w:rsidRPr="00CE61E0">
        <w:rPr>
          <w:color w:val="000000" w:themeColor="text1"/>
        </w:rPr>
        <w:t xml:space="preserve">Mediante </w:t>
      </w:r>
      <w:r w:rsidR="002F52D2" w:rsidRPr="00CE61E0">
        <w:rPr>
          <w:color w:val="000000" w:themeColor="text1"/>
        </w:rPr>
        <w:t>dispositivos térmicos que detecten la temperatura del devanado o del medio refrigerante</w:t>
      </w:r>
      <w:r w:rsidR="00FB1158" w:rsidRPr="00CE61E0">
        <w:rPr>
          <w:color w:val="000000" w:themeColor="text1"/>
        </w:rPr>
        <w:t>.</w:t>
      </w:r>
    </w:p>
    <w:p w14:paraId="61409D20" w14:textId="4D736BA5" w:rsidR="00B05F3F" w:rsidRPr="00CE61E0" w:rsidRDefault="00020077" w:rsidP="005C63FB">
      <w:pPr>
        <w:numPr>
          <w:ilvl w:val="1"/>
          <w:numId w:val="106"/>
        </w:numPr>
        <w:spacing w:line="240" w:lineRule="auto"/>
        <w:ind w:left="709" w:hanging="142"/>
        <w:rPr>
          <w:color w:val="000000" w:themeColor="text1"/>
        </w:rPr>
      </w:pPr>
      <w:r w:rsidRPr="00CE61E0">
        <w:rPr>
          <w:color w:val="000000" w:themeColor="text1"/>
        </w:rPr>
        <w:t xml:space="preserve">Mediante relés de imagen térmica </w:t>
      </w:r>
      <w:r w:rsidR="00104F5C" w:rsidRPr="00CE61E0">
        <w:rPr>
          <w:color w:val="000000" w:themeColor="text1"/>
        </w:rPr>
        <w:t xml:space="preserve">o </w:t>
      </w:r>
      <w:r w:rsidR="00B05F3F" w:rsidRPr="00CE61E0">
        <w:rPr>
          <w:color w:val="000000" w:themeColor="text1"/>
        </w:rPr>
        <w:t xml:space="preserve">mediante </w:t>
      </w:r>
      <w:r w:rsidR="00104F5C" w:rsidRPr="00CE61E0">
        <w:rPr>
          <w:color w:val="000000" w:themeColor="text1"/>
        </w:rPr>
        <w:t xml:space="preserve">sistemas de monitorización de la intensidad </w:t>
      </w:r>
      <w:r w:rsidR="002F52D2" w:rsidRPr="00CE61E0">
        <w:rPr>
          <w:color w:val="000000" w:themeColor="text1"/>
        </w:rPr>
        <w:t>que</w:t>
      </w:r>
      <w:r w:rsidR="007A642D" w:rsidRPr="00CE61E0">
        <w:rPr>
          <w:color w:val="000000" w:themeColor="text1"/>
        </w:rPr>
        <w:t xml:space="preserve"> </w:t>
      </w:r>
      <w:r w:rsidR="002F52D2" w:rsidRPr="00CE61E0">
        <w:rPr>
          <w:color w:val="000000" w:themeColor="text1"/>
        </w:rPr>
        <w:t>realicen una imagen térmica del transformador y que</w:t>
      </w:r>
      <w:r w:rsidR="007A642D" w:rsidRPr="00CE61E0">
        <w:rPr>
          <w:color w:val="000000" w:themeColor="text1"/>
        </w:rPr>
        <w:t xml:space="preserve">, en ambos casos, </w:t>
      </w:r>
      <w:r w:rsidR="0076397A" w:rsidRPr="00CE61E0">
        <w:rPr>
          <w:color w:val="000000" w:themeColor="text1"/>
        </w:rPr>
        <w:t>tengan en cuenta</w:t>
      </w:r>
      <w:r w:rsidR="002F52D2" w:rsidRPr="00CE61E0">
        <w:rPr>
          <w:color w:val="000000" w:themeColor="text1"/>
        </w:rPr>
        <w:t xml:space="preserve"> la temperatura ambiente en el interior del centro, local o lugar donde se instala el transformador. </w:t>
      </w:r>
    </w:p>
    <w:p w14:paraId="709C787D" w14:textId="1DD792D0" w:rsidR="002F52D2" w:rsidRPr="00CE61E0" w:rsidRDefault="002F52D2" w:rsidP="00B05F3F">
      <w:pPr>
        <w:spacing w:line="240" w:lineRule="auto"/>
        <w:ind w:left="426" w:firstLine="0"/>
        <w:rPr>
          <w:color w:val="000000" w:themeColor="text1"/>
        </w:rPr>
      </w:pPr>
      <w:r w:rsidRPr="00CE61E0">
        <w:rPr>
          <w:color w:val="000000" w:themeColor="text1"/>
        </w:rPr>
        <w:t>Como excepción</w:t>
      </w:r>
      <w:r w:rsidR="009967AF" w:rsidRPr="00CE61E0">
        <w:rPr>
          <w:color w:val="000000" w:themeColor="text1"/>
        </w:rPr>
        <w:t>,</w:t>
      </w:r>
      <w:r w:rsidRPr="00CE61E0">
        <w:rPr>
          <w:color w:val="000000" w:themeColor="text1"/>
        </w:rPr>
        <w:t xml:space="preserve"> los transformadores de </w:t>
      </w:r>
      <w:r w:rsidR="00716FCB" w:rsidRPr="00CE61E0">
        <w:rPr>
          <w:color w:val="000000" w:themeColor="text1"/>
        </w:rPr>
        <w:t>hasta</w:t>
      </w:r>
      <w:r w:rsidRPr="00CE61E0">
        <w:rPr>
          <w:color w:val="000000" w:themeColor="text1"/>
        </w:rPr>
        <w:t xml:space="preserve"> 50 kVA</w:t>
      </w:r>
      <w:r w:rsidR="45DA4507" w:rsidRPr="00CE61E0">
        <w:rPr>
          <w:color w:val="000000" w:themeColor="text1"/>
        </w:rPr>
        <w:t xml:space="preserve"> </w:t>
      </w:r>
      <w:r w:rsidR="00716FCB" w:rsidRPr="00CE61E0">
        <w:rPr>
          <w:color w:val="000000" w:themeColor="text1"/>
        </w:rPr>
        <w:t>o montados en poste se podrán proteger también con interruptores accionados por relés de sobreintensidad o por relés térmicos, que garanticen la actuación del interruptor en menos de una hora para una intensidad igual a la asignada del transformador</w:t>
      </w:r>
      <w:r w:rsidR="001C0FB1" w:rsidRPr="00CE61E0">
        <w:rPr>
          <w:color w:val="000000" w:themeColor="text1"/>
        </w:rPr>
        <w:t>.</w:t>
      </w:r>
      <w:r w:rsidRPr="00CE61E0">
        <w:rPr>
          <w:color w:val="000000" w:themeColor="text1"/>
        </w:rPr>
        <w:t xml:space="preserve"> </w:t>
      </w:r>
    </w:p>
    <w:p w14:paraId="7A011992" w14:textId="506B1BF9" w:rsidR="004763AB" w:rsidRPr="00CE61E0" w:rsidRDefault="004763AB" w:rsidP="005C63FB">
      <w:pPr>
        <w:numPr>
          <w:ilvl w:val="0"/>
          <w:numId w:val="106"/>
        </w:numPr>
        <w:tabs>
          <w:tab w:val="clear" w:pos="1069"/>
        </w:tabs>
        <w:spacing w:line="240" w:lineRule="auto"/>
        <w:ind w:left="426"/>
        <w:rPr>
          <w:color w:val="000000" w:themeColor="text1"/>
          <w:lang w:val="es-ES_tradnl"/>
        </w:rPr>
      </w:pPr>
      <w:r w:rsidRPr="00CE61E0">
        <w:rPr>
          <w:color w:val="000000" w:themeColor="text1"/>
        </w:rPr>
        <w:t>Todos los transformadores AT/BT estarán protegidos contra los cortocircuitos de origen externo en el lado de salida. Contra los cortocircuitos internos habrá siempre una protección adecuada en el circuito de alimentación. La protección contra cortocircuitos de transformadores de potencia superior a 1000 kVA se realizará siempre con interruptor automático.</w:t>
      </w:r>
    </w:p>
    <w:p w14:paraId="50344E12" w14:textId="0177B61E" w:rsidR="004763AB" w:rsidRPr="00CE61E0" w:rsidRDefault="004763AB" w:rsidP="005C63FB">
      <w:pPr>
        <w:numPr>
          <w:ilvl w:val="0"/>
          <w:numId w:val="106"/>
        </w:numPr>
        <w:tabs>
          <w:tab w:val="clear" w:pos="1069"/>
        </w:tabs>
        <w:spacing w:line="240" w:lineRule="auto"/>
        <w:ind w:left="426"/>
        <w:rPr>
          <w:color w:val="000000" w:themeColor="text1"/>
          <w:lang w:val="es-ES_tradnl"/>
        </w:rPr>
      </w:pPr>
      <w:r w:rsidRPr="00CE61E0">
        <w:rPr>
          <w:color w:val="000000" w:themeColor="text1"/>
        </w:rPr>
        <w:lastRenderedPageBreak/>
        <w:t>Cuando los transformadores sean maniobrados frecuentemente en vacío (más de tres veces al mes), por ejemplo</w:t>
      </w:r>
      <w:r w:rsidR="007D4183" w:rsidRPr="00CE61E0">
        <w:rPr>
          <w:color w:val="000000" w:themeColor="text1"/>
        </w:rPr>
        <w:t>,</w:t>
      </w:r>
      <w:r w:rsidRPr="00CE61E0">
        <w:rPr>
          <w:color w:val="000000" w:themeColor="text1"/>
        </w:rPr>
        <w:t xml:space="preserve"> en instalaciones fotovoltaicas que se desconectan periódicamente, se instalarán protecciones contra las sobretensiones de maniobra que se puedan producir por la interrupción de la corriente magnetizante del propio transformador, salvo que dispongan de un sistema de monitorización o de control de las sobretensiones de maniobra que garantice la integridad del aislamiento.</w:t>
      </w:r>
    </w:p>
    <w:p w14:paraId="1CF56394" w14:textId="7FC368A7" w:rsidR="004A4C52" w:rsidRPr="00CE61E0" w:rsidRDefault="00C93383" w:rsidP="004148CE">
      <w:pPr>
        <w:spacing w:line="240" w:lineRule="auto"/>
        <w:ind w:left="66" w:firstLine="0"/>
        <w:rPr>
          <w:color w:val="000000" w:themeColor="text1"/>
          <w:lang w:val="es-ES_tradnl"/>
        </w:rPr>
      </w:pPr>
      <w:r w:rsidRPr="00CE61E0">
        <w:rPr>
          <w:color w:val="000000" w:themeColor="text1"/>
          <w:lang w:val="es-ES_tradnl"/>
        </w:rPr>
        <w:t xml:space="preserve">Cuando una instalación particular </w:t>
      </w:r>
      <w:r w:rsidR="00746831" w:rsidRPr="00CE61E0">
        <w:rPr>
          <w:color w:val="000000" w:themeColor="text1"/>
          <w:lang w:val="es-ES_tradnl"/>
        </w:rPr>
        <w:t xml:space="preserve">disponga </w:t>
      </w:r>
      <w:r w:rsidR="00393F48" w:rsidRPr="00CE61E0">
        <w:rPr>
          <w:color w:val="000000" w:themeColor="text1"/>
          <w:lang w:val="es-ES_tradnl"/>
        </w:rPr>
        <w:t xml:space="preserve">de varios transformadores AT/BT, </w:t>
      </w:r>
      <w:r w:rsidR="00746831" w:rsidRPr="00CE61E0">
        <w:rPr>
          <w:color w:val="000000" w:themeColor="text1"/>
          <w:lang w:val="es-ES_tradnl"/>
        </w:rPr>
        <w:t>deberá existir una protección general que servirá</w:t>
      </w:r>
      <w:r w:rsidR="004B24FF" w:rsidRPr="00CE61E0">
        <w:rPr>
          <w:color w:val="000000" w:themeColor="text1"/>
          <w:lang w:val="es-ES_tradnl"/>
        </w:rPr>
        <w:t xml:space="preserve"> de respaldo de las protecciones individuales </w:t>
      </w:r>
      <w:r w:rsidR="0001210B" w:rsidRPr="00CE61E0">
        <w:rPr>
          <w:color w:val="000000" w:themeColor="text1"/>
          <w:lang w:val="es-ES_tradnl"/>
        </w:rPr>
        <w:t xml:space="preserve">de los transformadores </w:t>
      </w:r>
      <w:r w:rsidR="004B24FF" w:rsidRPr="00CE61E0">
        <w:rPr>
          <w:color w:val="000000" w:themeColor="text1"/>
          <w:lang w:val="es-ES_tradnl"/>
        </w:rPr>
        <w:t>y</w:t>
      </w:r>
      <w:r w:rsidR="00746831" w:rsidRPr="00CE61E0">
        <w:rPr>
          <w:color w:val="000000" w:themeColor="text1"/>
          <w:lang w:val="es-ES_tradnl"/>
        </w:rPr>
        <w:t xml:space="preserve"> de protección de la celda de medida</w:t>
      </w:r>
      <w:r w:rsidR="006701A7" w:rsidRPr="00CE61E0">
        <w:rPr>
          <w:color w:val="000000" w:themeColor="text1"/>
          <w:lang w:val="es-ES_tradnl"/>
        </w:rPr>
        <w:t xml:space="preserve">. </w:t>
      </w:r>
      <w:r w:rsidR="007F1AFC" w:rsidRPr="00CE61E0">
        <w:rPr>
          <w:color w:val="000000" w:themeColor="text1"/>
          <w:lang w:val="es-ES_tradnl"/>
        </w:rPr>
        <w:t xml:space="preserve">Esta protección se </w:t>
      </w:r>
      <w:r w:rsidR="00966547" w:rsidRPr="00CE61E0">
        <w:rPr>
          <w:color w:val="000000" w:themeColor="text1"/>
          <w:lang w:val="es-ES_tradnl"/>
        </w:rPr>
        <w:t xml:space="preserve">realizará </w:t>
      </w:r>
      <w:r w:rsidR="00F31100" w:rsidRPr="00CE61E0">
        <w:rPr>
          <w:color w:val="000000" w:themeColor="text1"/>
          <w:lang w:val="es-ES_tradnl"/>
        </w:rPr>
        <w:t xml:space="preserve">bien con cortacircuitos fusibles adecuados a la potencia </w:t>
      </w:r>
      <w:r w:rsidR="004A4C52" w:rsidRPr="00CE61E0">
        <w:rPr>
          <w:color w:val="000000" w:themeColor="text1"/>
          <w:lang w:val="es-ES_tradnl"/>
        </w:rPr>
        <w:t xml:space="preserve">total de la instalación o bien </w:t>
      </w:r>
      <w:r w:rsidR="00966547" w:rsidRPr="00CE61E0">
        <w:rPr>
          <w:color w:val="000000" w:themeColor="text1"/>
          <w:lang w:val="es-ES_tradnl"/>
        </w:rPr>
        <w:t>con interruptor automático</w:t>
      </w:r>
      <w:r w:rsidR="004A4C52" w:rsidRPr="00CE61E0">
        <w:rPr>
          <w:color w:val="000000" w:themeColor="text1"/>
          <w:lang w:val="es-ES_tradnl"/>
        </w:rPr>
        <w:t>. Cuando la suma de las potencias de los transformadores se</w:t>
      </w:r>
      <w:r w:rsidR="009309F0" w:rsidRPr="00CE61E0">
        <w:rPr>
          <w:color w:val="000000" w:themeColor="text1"/>
          <w:lang w:val="es-ES_tradnl"/>
        </w:rPr>
        <w:t>a</w:t>
      </w:r>
      <w:r w:rsidR="004A4C52" w:rsidRPr="00CE61E0">
        <w:rPr>
          <w:color w:val="000000" w:themeColor="text1"/>
          <w:lang w:val="es-ES_tradnl"/>
        </w:rPr>
        <w:t xml:space="preserve"> superior a 1000 kVA </w:t>
      </w:r>
      <w:r w:rsidR="000C2336" w:rsidRPr="00CE61E0">
        <w:rPr>
          <w:color w:val="000000" w:themeColor="text1"/>
          <w:lang w:val="es-ES_tradnl"/>
        </w:rPr>
        <w:t xml:space="preserve">la protección general </w:t>
      </w:r>
      <w:r w:rsidR="004A4C52" w:rsidRPr="00CE61E0">
        <w:rPr>
          <w:color w:val="000000" w:themeColor="text1"/>
          <w:lang w:val="es-ES_tradnl"/>
        </w:rPr>
        <w:t>se realizará siempre con interruptor automático.</w:t>
      </w:r>
    </w:p>
    <w:p w14:paraId="56F234FB" w14:textId="0E7EEB16" w:rsidR="004763AB" w:rsidRPr="00CE61E0" w:rsidRDefault="004763AB" w:rsidP="00C626C0">
      <w:pPr>
        <w:pStyle w:val="Ttulo6"/>
      </w:pPr>
      <w:r w:rsidRPr="00CE61E0">
        <w:t>Transformadores y autotransformadores de potencia de relación de transformación de AT/AT</w:t>
      </w:r>
    </w:p>
    <w:p w14:paraId="3AFE2C2D" w14:textId="77777777" w:rsidR="00244C75" w:rsidRPr="00CE61E0" w:rsidRDefault="00244C75" w:rsidP="00244C75">
      <w:pPr>
        <w:rPr>
          <w:lang w:bidi="es-ES"/>
        </w:rPr>
      </w:pPr>
      <w:r w:rsidRPr="00CE61E0">
        <w:rPr>
          <w:lang w:bidi="es-ES"/>
        </w:rPr>
        <w:t>Estos transformadores estarán equipados con protección contra sobreintensidades de cualquier tipo, situadas en el lado que más convenga.</w:t>
      </w:r>
    </w:p>
    <w:p w14:paraId="43F187AC" w14:textId="77777777" w:rsidR="00244C75" w:rsidRPr="00CE61E0" w:rsidRDefault="00244C75" w:rsidP="00244C75">
      <w:pPr>
        <w:rPr>
          <w:lang w:bidi="es-ES"/>
        </w:rPr>
      </w:pPr>
      <w:r w:rsidRPr="00CE61E0">
        <w:rPr>
          <w:lang w:bidi="es-ES"/>
        </w:rPr>
        <w:t>Para cualquier potencia, los transformadores y autotransformadores, estarán provistos de dispositivos térmicos que detecten la temperatura de los devanados o del medio refrigerante y de dispositivos liberadores de presión que evacúen los gases del interior de la cuba en caso de arco interno. Para potencia superior a 2,5 MVA en el transformador o igual o superior a 4 MVA en el autotransformador, estarán dotados de un relé que detecte el desprendimiento de gases en el líquido refrigerante.</w:t>
      </w:r>
    </w:p>
    <w:p w14:paraId="360D6896" w14:textId="23EEBCB5" w:rsidR="00244C75" w:rsidRPr="00CE61E0" w:rsidRDefault="00244C75" w:rsidP="00244C75">
      <w:r w:rsidRPr="00CE61E0">
        <w:rPr>
          <w:lang w:bidi="es-ES"/>
        </w:rPr>
        <w:t>Para potencias superiores a 10 MVA los transformadores deberán estar provistos de relé de protección diferencial o de cuba que provoque la apertura de los interruptores de todos los devanados simultáneamente. El relé dispondrá de un rearme manual que impida el cierre de los interruptores después de la actuación de éste, a fin de comprobar la gravedad de la avería antes de rearmar el relé</w:t>
      </w:r>
      <w:r w:rsidRPr="00CE61E0">
        <w:t>.</w:t>
      </w:r>
    </w:p>
    <w:p w14:paraId="24E76D28" w14:textId="720A7F9B" w:rsidR="004763AB" w:rsidRPr="00CE61E0" w:rsidRDefault="004763AB" w:rsidP="00C626C0">
      <w:pPr>
        <w:pStyle w:val="Ttulo6"/>
      </w:pPr>
      <w:r w:rsidRPr="00CE61E0">
        <w:t>Elementos de protección</w:t>
      </w:r>
    </w:p>
    <w:p w14:paraId="797414C5" w14:textId="77777777" w:rsidR="00244C75" w:rsidRPr="00CE61E0" w:rsidRDefault="00244C75" w:rsidP="00244C75">
      <w:pPr>
        <w:rPr>
          <w:lang w:bidi="es-ES"/>
        </w:rPr>
      </w:pPr>
      <w:r w:rsidRPr="00CE61E0">
        <w:rPr>
          <w:lang w:bidi="es-ES"/>
        </w:rPr>
        <w:t>Los transformadores se protegerán contra sobreintensidades de alguna de las siguientes maneras:</w:t>
      </w:r>
    </w:p>
    <w:p w14:paraId="754DB8D5" w14:textId="42601112" w:rsidR="00244C75" w:rsidRPr="00CE61E0" w:rsidRDefault="00244C75" w:rsidP="005C63FB">
      <w:pPr>
        <w:numPr>
          <w:ilvl w:val="0"/>
          <w:numId w:val="107"/>
        </w:numPr>
        <w:tabs>
          <w:tab w:val="clear" w:pos="1069"/>
        </w:tabs>
        <w:spacing w:line="240" w:lineRule="auto"/>
        <w:ind w:left="426"/>
        <w:rPr>
          <w:color w:val="000000" w:themeColor="text1"/>
          <w:lang w:val="es-ES_tradnl"/>
        </w:rPr>
      </w:pPr>
      <w:r w:rsidRPr="00CE61E0">
        <w:rPr>
          <w:color w:val="000000" w:themeColor="text1"/>
          <w:lang w:val="es-ES_tradnl"/>
        </w:rPr>
        <w:t>De forma individual con los elementos de protección situados junto al transformador que protegen, o dentro del mismo.</w:t>
      </w:r>
    </w:p>
    <w:p w14:paraId="41B8B98B" w14:textId="1A3AF817" w:rsidR="00244C75" w:rsidRPr="00CE61E0" w:rsidRDefault="00244C75" w:rsidP="005C63FB">
      <w:pPr>
        <w:numPr>
          <w:ilvl w:val="0"/>
          <w:numId w:val="107"/>
        </w:numPr>
        <w:tabs>
          <w:tab w:val="clear" w:pos="1069"/>
        </w:tabs>
        <w:spacing w:line="240" w:lineRule="auto"/>
        <w:ind w:left="426"/>
        <w:rPr>
          <w:color w:val="000000" w:themeColor="text1"/>
          <w:lang w:val="es-ES_tradnl"/>
        </w:rPr>
      </w:pPr>
      <w:r w:rsidRPr="00CE61E0">
        <w:rPr>
          <w:color w:val="000000" w:themeColor="text1"/>
          <w:lang w:val="es-ES_tradnl"/>
        </w:rPr>
        <w:t>De forma individual con los elementos de protección situados en la salida de la línea en la subestación que alimenta al transformador en un punto adecuado de la derivación, siempre que esta línea o derivación alimente un sólo transformador.</w:t>
      </w:r>
    </w:p>
    <w:p w14:paraId="17CE4948" w14:textId="774A336E" w:rsidR="00244C75" w:rsidRPr="00CE61E0" w:rsidRDefault="00244C75" w:rsidP="00244C75">
      <w:pPr>
        <w:rPr>
          <w:lang w:val="es-ES_tradnl"/>
        </w:rPr>
      </w:pPr>
      <w:r w:rsidRPr="00CE61E0">
        <w:rPr>
          <w:lang w:val="es-ES_tradnl"/>
        </w:rPr>
        <w:t>A los efectos de los párrafos anteriores a) y b) se considera que la conexión en paralelo de varios transformadores trifásicos o la conexión de tres monofásicos para un banco trifásico, constituye un solo transformador.</w:t>
      </w:r>
    </w:p>
    <w:p w14:paraId="73545FE1" w14:textId="2CEB3B80" w:rsidR="00244C75" w:rsidRPr="00CE61E0" w:rsidRDefault="00244C75" w:rsidP="005C63FB">
      <w:pPr>
        <w:numPr>
          <w:ilvl w:val="0"/>
          <w:numId w:val="107"/>
        </w:numPr>
        <w:tabs>
          <w:tab w:val="clear" w:pos="1069"/>
        </w:tabs>
        <w:spacing w:line="240" w:lineRule="auto"/>
        <w:ind w:left="426"/>
        <w:rPr>
          <w:color w:val="000000" w:themeColor="text1"/>
          <w:lang w:val="es-ES_tradnl"/>
        </w:rPr>
      </w:pPr>
      <w:r w:rsidRPr="00CE61E0">
        <w:rPr>
          <w:color w:val="000000" w:themeColor="text1"/>
          <w:lang w:val="es-ES_tradnl"/>
        </w:rPr>
        <w:lastRenderedPageBreak/>
        <w:t>De forma agrupada cuando se trate de centros de transformación de distribución pública colocándose los elementos de protección en la salida de la línea en la subestación de alimentación o en un punto adecuado de la red.</w:t>
      </w:r>
    </w:p>
    <w:p w14:paraId="74A3F61F" w14:textId="7EE48438" w:rsidR="00244C75" w:rsidRPr="00CE61E0" w:rsidRDefault="00244C75" w:rsidP="00244C75">
      <w:pPr>
        <w:rPr>
          <w:rFonts w:eastAsia="Arial"/>
        </w:rPr>
      </w:pPr>
      <w:r w:rsidRPr="00CE61E0">
        <w:rPr>
          <w:lang w:bidi="es-ES"/>
        </w:rPr>
        <w:t xml:space="preserve">En este caso c), se garantizará la protección de cualquiera de los transformadores para un cortocircuito trifásico en sus bornes de baja tensión, el número de transformadores en cada grupo no será superior a ocho, la suma de las potencias nominales de todos los transformadores del grupo no será superior a 800 kVA y la distancia máxima entre cualquiera de los transformadores y el punto donde </w:t>
      </w:r>
      <w:r w:rsidR="00A21D04" w:rsidRPr="00CE61E0">
        <w:rPr>
          <w:lang w:bidi="es-ES"/>
        </w:rPr>
        <w:t>esté</w:t>
      </w:r>
      <w:r w:rsidRPr="00CE61E0">
        <w:rPr>
          <w:lang w:bidi="es-ES"/>
        </w:rPr>
        <w:t xml:space="preserve"> situado el elemento de protección será de 4 km como máximo. En el caso de que se prevean sobrecargas deberá protegerse cada transformador individualmente en BT. La potencia máxima unitaria será de 250 kVA</w:t>
      </w:r>
      <w:r w:rsidRPr="00CE61E0">
        <w:rPr>
          <w:rFonts w:eastAsia="Arial"/>
        </w:rPr>
        <w:t>.</w:t>
      </w:r>
    </w:p>
    <w:p w14:paraId="7E8A817F" w14:textId="250B8D03" w:rsidR="002F620F" w:rsidRPr="00CE61E0" w:rsidRDefault="002F620F" w:rsidP="00C626C0">
      <w:pPr>
        <w:pStyle w:val="Ttulo5"/>
        <w:rPr>
          <w:rFonts w:eastAsia="Arial"/>
        </w:rPr>
      </w:pPr>
      <w:r w:rsidRPr="00CE61E0">
        <w:rPr>
          <w:rFonts w:eastAsia="Arial"/>
        </w:rPr>
        <w:t>Salidas de línea</w:t>
      </w:r>
    </w:p>
    <w:p w14:paraId="6295574A" w14:textId="222B08D1" w:rsidR="00244C75" w:rsidRPr="00CE61E0" w:rsidRDefault="00244C75" w:rsidP="00244C75">
      <w:pPr>
        <w:rPr>
          <w:lang w:bidi="es-ES"/>
        </w:rPr>
      </w:pPr>
      <w:r w:rsidRPr="00CE61E0">
        <w:rPr>
          <w:lang w:bidi="es-ES"/>
        </w:rPr>
        <w:t xml:space="preserve">Las salidas de línea </w:t>
      </w:r>
      <w:r w:rsidR="00B2247D" w:rsidRPr="00CE61E0">
        <w:rPr>
          <w:lang w:bidi="es-ES"/>
        </w:rPr>
        <w:t xml:space="preserve">desde cualquier subestación </w:t>
      </w:r>
      <w:r w:rsidRPr="00CE61E0">
        <w:rPr>
          <w:lang w:bidi="es-ES"/>
        </w:rPr>
        <w:t>deberán estar protegidas contra cortocircuitos y, cuando proceda, contra sobrecargas. En redes de 1.ª y 2.ª categoría se efectuará esta protección por medio de interruptores automáticos.</w:t>
      </w:r>
    </w:p>
    <w:p w14:paraId="16428D86" w14:textId="5B99DF9A" w:rsidR="00244C75" w:rsidRPr="00CE61E0" w:rsidRDefault="00244C75" w:rsidP="00244C75">
      <w:pPr>
        <w:rPr>
          <w:lang w:bidi="es-ES"/>
        </w:rPr>
      </w:pPr>
      <w:r w:rsidRPr="00CE61E0">
        <w:rPr>
          <w:lang w:bidi="es-ES"/>
        </w:rPr>
        <w:t>Las líneas aéreas de transporte o de distribución pública en las que se prevea la posibilidad de numerosos defectos transitorios, se protegerán con sistemas que eliminen rápidamente el defecto transitorio, equipados con dispositivos de reenganche automático, que podrá</w:t>
      </w:r>
      <w:r w:rsidR="00BD2926" w:rsidRPr="00CE61E0">
        <w:rPr>
          <w:lang w:bidi="es-ES"/>
        </w:rPr>
        <w:t>n</w:t>
      </w:r>
      <w:r w:rsidRPr="00CE61E0">
        <w:rPr>
          <w:lang w:bidi="es-ES"/>
        </w:rPr>
        <w:t xml:space="preserve"> omitirse o bloquearse cuando esté justificado técnicamente.</w:t>
      </w:r>
    </w:p>
    <w:p w14:paraId="472D70B9" w14:textId="3B350D63" w:rsidR="00244C75" w:rsidRPr="00CE61E0" w:rsidRDefault="00244C75" w:rsidP="00244C75">
      <w:r w:rsidRPr="00CE61E0">
        <w:rPr>
          <w:lang w:bidi="es-ES"/>
        </w:rPr>
        <w:t xml:space="preserve">Para redes de distribución pública de 3.ª categoría, las empresas </w:t>
      </w:r>
      <w:r w:rsidR="00980B53" w:rsidRPr="00CE61E0">
        <w:rPr>
          <w:lang w:bidi="es-ES"/>
        </w:rPr>
        <w:t xml:space="preserve">distribuidoras </w:t>
      </w:r>
      <w:r w:rsidRPr="00CE61E0">
        <w:rPr>
          <w:lang w:bidi="es-ES"/>
        </w:rPr>
        <w:t>establecerán una normalización de las potencias máximas de cortocircuito en las barras de salida, para las diversas tensiones</w:t>
      </w:r>
      <w:r w:rsidRPr="00CE61E0">
        <w:t>.</w:t>
      </w:r>
    </w:p>
    <w:p w14:paraId="071A30FD" w14:textId="0D1B4371" w:rsidR="0081381D" w:rsidRPr="00CE61E0" w:rsidRDefault="0081381D" w:rsidP="00C626C0">
      <w:pPr>
        <w:pStyle w:val="Ttulo6"/>
      </w:pPr>
      <w:r w:rsidRPr="00CE61E0">
        <w:t>Protección de líneas en redes con neutro a tierra</w:t>
      </w:r>
    </w:p>
    <w:p w14:paraId="69F70271" w14:textId="41E44C69" w:rsidR="0081381D" w:rsidRPr="00CE61E0" w:rsidRDefault="0081381D" w:rsidP="0081381D">
      <w:r w:rsidRPr="00CE61E0">
        <w:rPr>
          <w:lang w:bidi="es-ES"/>
        </w:rPr>
        <w:t>En estas redes deberá disponerse de elementos de protección contra cortocircuitos que puedan producirse en cualquiera de las fases. El funcionamiento del sistema de protección no debe aislar el neutro de tierra</w:t>
      </w:r>
      <w:r w:rsidRPr="00CE61E0">
        <w:t>.</w:t>
      </w:r>
    </w:p>
    <w:p w14:paraId="6E54259E" w14:textId="4FD4565C" w:rsidR="002A5F26" w:rsidRPr="00CE61E0" w:rsidRDefault="002A5F26" w:rsidP="00C626C0">
      <w:pPr>
        <w:pStyle w:val="Ttulo6"/>
      </w:pPr>
      <w:r w:rsidRPr="00CE61E0">
        <w:t>Protección de líneas en redes con neutro aislado de tierra</w:t>
      </w:r>
    </w:p>
    <w:p w14:paraId="0779F2C2" w14:textId="77777777" w:rsidR="002A5F26" w:rsidRPr="00CE61E0" w:rsidRDefault="002A5F26" w:rsidP="002A5F26">
      <w:pPr>
        <w:rPr>
          <w:lang w:bidi="es-ES"/>
        </w:rPr>
      </w:pPr>
      <w:r w:rsidRPr="00CE61E0">
        <w:rPr>
          <w:lang w:bidi="es-ES"/>
        </w:rPr>
        <w:t>En estas redes cuando se utilicen interruptores automáticos para la protección contra cortocircuito, será suficiente disponer solamente de relés sobre dos de las fases.</w:t>
      </w:r>
    </w:p>
    <w:p w14:paraId="2001F066" w14:textId="6C62A35D" w:rsidR="002A5F26" w:rsidRPr="00CE61E0" w:rsidRDefault="002A5F26" w:rsidP="002A5F26">
      <w:pPr>
        <w:rPr>
          <w:rFonts w:eastAsia="Arial"/>
        </w:rPr>
      </w:pPr>
      <w:r w:rsidRPr="00CE61E0">
        <w:rPr>
          <w:lang w:bidi="es-ES"/>
        </w:rPr>
        <w:t>En el caso de líneas aéreas habrá siempre un sistema detector de tensión homopolar en la subestación donde este la cabeza de línea. Además, en el caso de subestaciones donde no haya vigilancia directa o por telecontrol, se instalarán dispositivos automáticos, sensibles a los efectos eléctricos producidos por las corrientes de defecto a tierra, que provoquen la apertura de los aparatos de corte</w:t>
      </w:r>
      <w:r w:rsidRPr="00CE61E0">
        <w:rPr>
          <w:rFonts w:eastAsia="Arial"/>
        </w:rPr>
        <w:t>.</w:t>
      </w:r>
    </w:p>
    <w:p w14:paraId="2296E591" w14:textId="725F5C95" w:rsidR="002F620F" w:rsidRPr="00CE61E0" w:rsidRDefault="002F620F" w:rsidP="00C626C0">
      <w:pPr>
        <w:pStyle w:val="Ttulo5"/>
        <w:rPr>
          <w:rFonts w:eastAsia="Arial"/>
        </w:rPr>
      </w:pPr>
      <w:r w:rsidRPr="00CE61E0">
        <w:rPr>
          <w:rFonts w:eastAsia="Arial"/>
        </w:rPr>
        <w:lastRenderedPageBreak/>
        <w:t>Baterías de condensadores</w:t>
      </w:r>
    </w:p>
    <w:p w14:paraId="232A6764" w14:textId="6104AE26" w:rsidR="002A5F26" w:rsidRPr="00CE61E0" w:rsidRDefault="002A5F26" w:rsidP="002A5F26">
      <w:pPr>
        <w:rPr>
          <w:lang w:bidi="es-ES"/>
        </w:rPr>
      </w:pPr>
      <w:r w:rsidRPr="00CE61E0">
        <w:rPr>
          <w:lang w:bidi="es-ES"/>
        </w:rPr>
        <w:t>Las baterías de condensadores estarán diseñadas para evitar que la avería de un elemento de lugar a su propagación a otros elementos de la batería. Además, se dispondrá de un relé de desequilibrio que provocará la desconexión de la batería a través del interruptor principal. En baterías con varios escalones se analizará el desequilibrio en cada uno de los escalones de forma independiente.</w:t>
      </w:r>
    </w:p>
    <w:p w14:paraId="2CCD2658" w14:textId="77777777" w:rsidR="002A5F26" w:rsidRPr="00CE61E0" w:rsidRDefault="002A5F26" w:rsidP="002A5F26">
      <w:pPr>
        <w:rPr>
          <w:lang w:bidi="es-ES"/>
        </w:rPr>
      </w:pPr>
      <w:r w:rsidRPr="00CE61E0">
        <w:rPr>
          <w:lang w:bidi="es-ES"/>
        </w:rPr>
        <w:t>Todas las baterías de condensadores estarán dotadas de dispositivos para detectar las sobreintensidades, las sobretensiones y los defectos a tierra, cuyos relés a su vez provocarán la desconexión del interruptor principal antes citado.</w:t>
      </w:r>
    </w:p>
    <w:p w14:paraId="4F6FA25C" w14:textId="5544CE97" w:rsidR="002A5F26" w:rsidRPr="00CE61E0" w:rsidRDefault="002A5F26" w:rsidP="002A5F26">
      <w:pPr>
        <w:rPr>
          <w:rFonts w:eastAsia="Arial"/>
        </w:rPr>
      </w:pPr>
      <w:r w:rsidRPr="00CE61E0">
        <w:rPr>
          <w:lang w:bidi="es-ES"/>
        </w:rPr>
        <w:t>Cada elemento condensador tendrá un sistema de descarga que reduzca la tensión entre bornes a un valor inferior o igual a 75 V desde su desconexión al cabo de 10 minutos para baterías de condensadores de tensión asignada superior a 1 kV y al cabo de 3 minutos para baterías de condensadores de tensión asignada inferior o igual a 1 kV</w:t>
      </w:r>
      <w:r w:rsidRPr="00CE61E0">
        <w:rPr>
          <w:rFonts w:eastAsia="Arial"/>
        </w:rPr>
        <w:t>.</w:t>
      </w:r>
    </w:p>
    <w:p w14:paraId="11F1AC0B" w14:textId="5EEFB95D" w:rsidR="002F620F" w:rsidRPr="00CE61E0" w:rsidRDefault="002F620F" w:rsidP="00C626C0">
      <w:pPr>
        <w:pStyle w:val="Ttulo5"/>
        <w:rPr>
          <w:rFonts w:eastAsia="Arial"/>
        </w:rPr>
      </w:pPr>
      <w:r w:rsidRPr="00CE61E0">
        <w:rPr>
          <w:rFonts w:eastAsia="Arial"/>
        </w:rPr>
        <w:t>Reactancias</w:t>
      </w:r>
      <w:r w:rsidR="002A5F26" w:rsidRPr="00CE61E0">
        <w:rPr>
          <w:rFonts w:eastAsia="Arial"/>
        </w:rPr>
        <w:t xml:space="preserve"> y resistencias</w:t>
      </w:r>
    </w:p>
    <w:p w14:paraId="2DA6FB67" w14:textId="4CE78BE5" w:rsidR="002A5F26" w:rsidRPr="00CE61E0" w:rsidRDefault="002A5F26" w:rsidP="002A5F26">
      <w:pPr>
        <w:rPr>
          <w:lang w:bidi="es-ES"/>
        </w:rPr>
      </w:pPr>
      <w:r w:rsidRPr="00CE61E0">
        <w:rPr>
          <w:lang w:bidi="es-ES"/>
        </w:rPr>
        <w:t>Las reactancias conectadas a los neutros de transformadores o generadores cuya misión sea crear un neutro artificial, no se dotarán de dispositivos de protección específicos que provoquen su desconexión individual de la red.</w:t>
      </w:r>
    </w:p>
    <w:p w14:paraId="69EEC035" w14:textId="789B0090" w:rsidR="002A5F26" w:rsidRPr="00CE61E0" w:rsidRDefault="002A5F26" w:rsidP="002A5F26">
      <w:pPr>
        <w:rPr>
          <w:rFonts w:eastAsia="Arial"/>
        </w:rPr>
      </w:pPr>
      <w:r w:rsidRPr="00CE61E0">
        <w:rPr>
          <w:lang w:bidi="es-ES"/>
        </w:rPr>
        <w:t>Las reactancias destinadas a controlar la energía reactiva de la red, dado que pueden ser por su técnica constructiva equiparables a los transformadores, se protegerán con dispositivos similares a los indicados para los transformadores en el apartado 4.2</w:t>
      </w:r>
      <w:r w:rsidRPr="00CE61E0">
        <w:rPr>
          <w:rFonts w:eastAsia="Arial"/>
        </w:rPr>
        <w:t>.</w:t>
      </w:r>
    </w:p>
    <w:p w14:paraId="7F61D698" w14:textId="6CBC10DD" w:rsidR="002F620F" w:rsidRPr="00CE61E0" w:rsidRDefault="002F620F" w:rsidP="00C626C0">
      <w:pPr>
        <w:pStyle w:val="Ttulo5"/>
        <w:rPr>
          <w:rFonts w:eastAsia="Arial"/>
        </w:rPr>
      </w:pPr>
      <w:r w:rsidRPr="00CE61E0">
        <w:rPr>
          <w:rFonts w:eastAsia="Arial"/>
        </w:rPr>
        <w:t>Motores</w:t>
      </w:r>
      <w:r w:rsidR="002A5F26" w:rsidRPr="00CE61E0">
        <w:rPr>
          <w:rFonts w:eastAsia="Arial"/>
        </w:rPr>
        <w:t xml:space="preserve"> de alta tensión</w:t>
      </w:r>
    </w:p>
    <w:p w14:paraId="725B4A25" w14:textId="77777777" w:rsidR="002A5F26" w:rsidRPr="00CE61E0" w:rsidRDefault="002A5F26" w:rsidP="002A5F26">
      <w:pPr>
        <w:rPr>
          <w:lang w:bidi="es-ES"/>
        </w:rPr>
      </w:pPr>
      <w:r w:rsidRPr="00CE61E0">
        <w:rPr>
          <w:lang w:bidi="es-ES"/>
        </w:rPr>
        <w:t>De forma general, los motores estarán protegidos contra los defectos siguientes:</w:t>
      </w:r>
    </w:p>
    <w:p w14:paraId="33385BA9" w14:textId="77777777" w:rsidR="002A5F26" w:rsidRPr="00CE61E0" w:rsidRDefault="002A5F26" w:rsidP="002A5F26">
      <w:pPr>
        <w:rPr>
          <w:lang w:bidi="es-ES"/>
        </w:rPr>
      </w:pPr>
      <w:r w:rsidRPr="00CE61E0">
        <w:rPr>
          <w:lang w:bidi="es-ES"/>
        </w:rPr>
        <w:t>Motores y compensadores síncronos y asíncronos:</w:t>
      </w:r>
    </w:p>
    <w:p w14:paraId="142143BB" w14:textId="53095155" w:rsidR="002A5F26" w:rsidRPr="00CE61E0" w:rsidRDefault="002A5F26" w:rsidP="005C63FB">
      <w:pPr>
        <w:numPr>
          <w:ilvl w:val="0"/>
          <w:numId w:val="108"/>
        </w:numPr>
        <w:tabs>
          <w:tab w:val="clear" w:pos="1069"/>
        </w:tabs>
        <w:spacing w:line="240" w:lineRule="auto"/>
        <w:ind w:left="426"/>
        <w:rPr>
          <w:color w:val="000000" w:themeColor="text1"/>
          <w:lang w:val="es-ES_tradnl"/>
        </w:rPr>
      </w:pPr>
      <w:r w:rsidRPr="00CE61E0">
        <w:rPr>
          <w:color w:val="000000" w:themeColor="text1"/>
          <w:lang w:val="es-ES_tradnl"/>
        </w:rPr>
        <w:t>Cortocircuito en el cable de alimentación y entre espiras.</w:t>
      </w:r>
    </w:p>
    <w:p w14:paraId="5B300E89" w14:textId="39DDDD12" w:rsidR="002A5F26" w:rsidRPr="00CE61E0" w:rsidRDefault="002A5F26" w:rsidP="005C63FB">
      <w:pPr>
        <w:numPr>
          <w:ilvl w:val="0"/>
          <w:numId w:val="108"/>
        </w:numPr>
        <w:tabs>
          <w:tab w:val="clear" w:pos="1069"/>
        </w:tabs>
        <w:spacing w:line="240" w:lineRule="auto"/>
        <w:ind w:left="426"/>
        <w:rPr>
          <w:color w:val="000000" w:themeColor="text1"/>
          <w:lang w:val="es-ES_tradnl"/>
        </w:rPr>
      </w:pPr>
      <w:r w:rsidRPr="00CE61E0">
        <w:rPr>
          <w:color w:val="000000" w:themeColor="text1"/>
          <w:lang w:val="es-ES_tradnl"/>
        </w:rPr>
        <w:t>Sobrecargas excesivas (mediante detección de la sobreintensidad, o por sonda de temperatura, o por imagen térmica).</w:t>
      </w:r>
    </w:p>
    <w:p w14:paraId="5DAA810C" w14:textId="0A007D7E" w:rsidR="002A5F26" w:rsidRPr="00CE61E0" w:rsidRDefault="002A5F26" w:rsidP="005C63FB">
      <w:pPr>
        <w:numPr>
          <w:ilvl w:val="0"/>
          <w:numId w:val="108"/>
        </w:numPr>
        <w:tabs>
          <w:tab w:val="clear" w:pos="1069"/>
        </w:tabs>
        <w:spacing w:line="240" w:lineRule="auto"/>
        <w:ind w:left="426"/>
        <w:rPr>
          <w:color w:val="000000" w:themeColor="text1"/>
          <w:lang w:val="es-ES_tradnl"/>
        </w:rPr>
      </w:pPr>
      <w:r w:rsidRPr="00CE61E0">
        <w:rPr>
          <w:color w:val="000000" w:themeColor="text1"/>
          <w:lang w:val="es-ES_tradnl"/>
        </w:rPr>
        <w:t>Rotor bloqueado en funcionamiento.</w:t>
      </w:r>
    </w:p>
    <w:p w14:paraId="71259D0C" w14:textId="4B202EF1" w:rsidR="002A5F26" w:rsidRPr="00CE61E0" w:rsidRDefault="002A5F26" w:rsidP="005C63FB">
      <w:pPr>
        <w:numPr>
          <w:ilvl w:val="0"/>
          <w:numId w:val="108"/>
        </w:numPr>
        <w:tabs>
          <w:tab w:val="clear" w:pos="1069"/>
        </w:tabs>
        <w:spacing w:line="240" w:lineRule="auto"/>
        <w:ind w:left="426"/>
        <w:rPr>
          <w:color w:val="000000" w:themeColor="text1"/>
          <w:lang w:val="es-ES_tradnl"/>
        </w:rPr>
      </w:pPr>
      <w:r w:rsidRPr="00CE61E0">
        <w:rPr>
          <w:color w:val="000000" w:themeColor="text1"/>
          <w:lang w:val="es-ES_tradnl"/>
        </w:rPr>
        <w:t>Arranque excesivamente largo.</w:t>
      </w:r>
    </w:p>
    <w:p w14:paraId="4B06C095" w14:textId="3E82CF33" w:rsidR="002A5F26" w:rsidRPr="00CE61E0" w:rsidRDefault="002A5F26" w:rsidP="005C63FB">
      <w:pPr>
        <w:numPr>
          <w:ilvl w:val="0"/>
          <w:numId w:val="108"/>
        </w:numPr>
        <w:tabs>
          <w:tab w:val="clear" w:pos="1069"/>
        </w:tabs>
        <w:spacing w:line="240" w:lineRule="auto"/>
        <w:ind w:left="426"/>
        <w:rPr>
          <w:color w:val="000000" w:themeColor="text1"/>
          <w:lang w:val="es-ES_tradnl"/>
        </w:rPr>
      </w:pPr>
      <w:r w:rsidRPr="00CE61E0">
        <w:rPr>
          <w:color w:val="000000" w:themeColor="text1"/>
          <w:lang w:val="es-ES_tradnl"/>
        </w:rPr>
        <w:t>Mínima tensión y sobretensión.</w:t>
      </w:r>
    </w:p>
    <w:p w14:paraId="5D16EB45" w14:textId="2A0369D6" w:rsidR="002A5F26" w:rsidRPr="00CE61E0" w:rsidRDefault="002A5F26" w:rsidP="005C63FB">
      <w:pPr>
        <w:numPr>
          <w:ilvl w:val="0"/>
          <w:numId w:val="108"/>
        </w:numPr>
        <w:tabs>
          <w:tab w:val="clear" w:pos="1069"/>
        </w:tabs>
        <w:spacing w:line="240" w:lineRule="auto"/>
        <w:ind w:left="426"/>
        <w:rPr>
          <w:color w:val="000000" w:themeColor="text1"/>
          <w:lang w:val="es-ES_tradnl"/>
        </w:rPr>
      </w:pPr>
      <w:r w:rsidRPr="00CE61E0">
        <w:rPr>
          <w:color w:val="000000" w:themeColor="text1"/>
          <w:lang w:val="es-ES_tradnl"/>
        </w:rPr>
        <w:t>Desequilibrio o inversión de las fases.</w:t>
      </w:r>
    </w:p>
    <w:p w14:paraId="534C996C" w14:textId="27AB9A63" w:rsidR="002A5F26" w:rsidRPr="00CE61E0" w:rsidRDefault="002A5F26" w:rsidP="005C63FB">
      <w:pPr>
        <w:numPr>
          <w:ilvl w:val="0"/>
          <w:numId w:val="108"/>
        </w:numPr>
        <w:tabs>
          <w:tab w:val="clear" w:pos="1069"/>
        </w:tabs>
        <w:spacing w:line="240" w:lineRule="auto"/>
        <w:ind w:left="426"/>
        <w:rPr>
          <w:color w:val="000000" w:themeColor="text1"/>
          <w:lang w:val="es-ES_tradnl"/>
        </w:rPr>
      </w:pPr>
      <w:r w:rsidRPr="00CE61E0">
        <w:rPr>
          <w:color w:val="000000" w:themeColor="text1"/>
          <w:lang w:val="es-ES_tradnl"/>
        </w:rPr>
        <w:t>Defecto a masa del estátor.</w:t>
      </w:r>
    </w:p>
    <w:p w14:paraId="3CA69887" w14:textId="59CEF40D" w:rsidR="002A5F26" w:rsidRPr="00CE61E0" w:rsidRDefault="002A5F26" w:rsidP="005C63FB">
      <w:pPr>
        <w:numPr>
          <w:ilvl w:val="0"/>
          <w:numId w:val="108"/>
        </w:numPr>
        <w:tabs>
          <w:tab w:val="clear" w:pos="1069"/>
        </w:tabs>
        <w:spacing w:line="240" w:lineRule="auto"/>
        <w:ind w:left="426"/>
        <w:rPr>
          <w:color w:val="000000" w:themeColor="text1"/>
          <w:lang w:val="es-ES_tradnl"/>
        </w:rPr>
      </w:pPr>
      <w:r w:rsidRPr="00CE61E0">
        <w:rPr>
          <w:color w:val="000000" w:themeColor="text1"/>
          <w:lang w:val="es-ES_tradnl"/>
        </w:rPr>
        <w:t>Descebado de bombas (en el caso de accionamiento de este tipo de cargas).</w:t>
      </w:r>
    </w:p>
    <w:p w14:paraId="5E365A25" w14:textId="77777777" w:rsidR="002A5F26" w:rsidRPr="00CE61E0" w:rsidRDefault="002A5F26" w:rsidP="002A5F26">
      <w:pPr>
        <w:rPr>
          <w:lang w:bidi="es-ES"/>
        </w:rPr>
      </w:pPr>
      <w:r w:rsidRPr="00CE61E0">
        <w:rPr>
          <w:lang w:bidi="es-ES"/>
        </w:rPr>
        <w:lastRenderedPageBreak/>
        <w:t>Para los motores y los compensadores síncronos se protegerán contra:</w:t>
      </w:r>
    </w:p>
    <w:p w14:paraId="662D14E1" w14:textId="0A340AA2" w:rsidR="002A5F26" w:rsidRPr="00CE61E0" w:rsidRDefault="002A5F26" w:rsidP="005C63FB">
      <w:pPr>
        <w:numPr>
          <w:ilvl w:val="0"/>
          <w:numId w:val="109"/>
        </w:numPr>
        <w:tabs>
          <w:tab w:val="clear" w:pos="1069"/>
        </w:tabs>
        <w:spacing w:line="240" w:lineRule="auto"/>
        <w:ind w:left="426"/>
        <w:rPr>
          <w:color w:val="000000" w:themeColor="text1"/>
          <w:lang w:val="es-ES_tradnl"/>
        </w:rPr>
      </w:pPr>
      <w:r w:rsidRPr="00CE61E0">
        <w:rPr>
          <w:color w:val="000000" w:themeColor="text1"/>
          <w:lang w:val="es-ES_tradnl"/>
        </w:rPr>
        <w:t>Pérdida de sincronismo.</w:t>
      </w:r>
    </w:p>
    <w:p w14:paraId="6A86FAF7" w14:textId="1D3CAC4A" w:rsidR="002A5F26" w:rsidRPr="00CE61E0" w:rsidRDefault="002A5F26" w:rsidP="005C63FB">
      <w:pPr>
        <w:numPr>
          <w:ilvl w:val="0"/>
          <w:numId w:val="109"/>
        </w:numPr>
        <w:tabs>
          <w:tab w:val="clear" w:pos="1069"/>
        </w:tabs>
        <w:spacing w:line="240" w:lineRule="auto"/>
        <w:ind w:left="426"/>
        <w:rPr>
          <w:color w:val="000000" w:themeColor="text1"/>
          <w:lang w:val="es-ES_tradnl"/>
        </w:rPr>
      </w:pPr>
      <w:r w:rsidRPr="00CE61E0">
        <w:rPr>
          <w:color w:val="000000" w:themeColor="text1"/>
          <w:lang w:val="es-ES_tradnl"/>
        </w:rPr>
        <w:t>Pérdida de excitación.</w:t>
      </w:r>
    </w:p>
    <w:p w14:paraId="5756BFE7" w14:textId="0908F91C" w:rsidR="002A5F26" w:rsidRPr="00CE61E0" w:rsidRDefault="002A5F26" w:rsidP="005C63FB">
      <w:pPr>
        <w:numPr>
          <w:ilvl w:val="0"/>
          <w:numId w:val="109"/>
        </w:numPr>
        <w:tabs>
          <w:tab w:val="clear" w:pos="1069"/>
        </w:tabs>
        <w:spacing w:line="240" w:lineRule="auto"/>
        <w:ind w:left="426"/>
        <w:rPr>
          <w:color w:val="000000" w:themeColor="text1"/>
          <w:lang w:val="es-ES_tradnl"/>
        </w:rPr>
      </w:pPr>
      <w:r w:rsidRPr="00CE61E0">
        <w:rPr>
          <w:color w:val="000000" w:themeColor="text1"/>
          <w:lang w:val="es-ES_tradnl"/>
        </w:rPr>
        <w:t>Defecto a masa del rotor.</w:t>
      </w:r>
    </w:p>
    <w:p w14:paraId="360CE985" w14:textId="37F43E75" w:rsidR="002A5F26" w:rsidRPr="00CE61E0" w:rsidRDefault="002A5F26" w:rsidP="005C63FB">
      <w:pPr>
        <w:numPr>
          <w:ilvl w:val="0"/>
          <w:numId w:val="109"/>
        </w:numPr>
        <w:tabs>
          <w:tab w:val="clear" w:pos="1069"/>
        </w:tabs>
        <w:spacing w:line="240" w:lineRule="auto"/>
        <w:ind w:left="426"/>
        <w:rPr>
          <w:color w:val="000000" w:themeColor="text1"/>
          <w:lang w:val="es-ES_tradnl"/>
        </w:rPr>
      </w:pPr>
      <w:r w:rsidRPr="00CE61E0">
        <w:rPr>
          <w:color w:val="000000" w:themeColor="text1"/>
          <w:lang w:val="es-ES_tradnl"/>
        </w:rPr>
        <w:t>Marcha como asíncrono excesivamente larga.</w:t>
      </w:r>
    </w:p>
    <w:p w14:paraId="28675CAC" w14:textId="292B96D2" w:rsidR="002A5F26" w:rsidRPr="00CE61E0" w:rsidRDefault="002A5F26" w:rsidP="005C63FB">
      <w:pPr>
        <w:numPr>
          <w:ilvl w:val="0"/>
          <w:numId w:val="109"/>
        </w:numPr>
        <w:tabs>
          <w:tab w:val="clear" w:pos="1069"/>
        </w:tabs>
        <w:spacing w:line="240" w:lineRule="auto"/>
        <w:ind w:left="426"/>
        <w:rPr>
          <w:color w:val="000000" w:themeColor="text1"/>
          <w:lang w:val="es-ES_tradnl"/>
        </w:rPr>
      </w:pPr>
      <w:r w:rsidRPr="00CE61E0">
        <w:rPr>
          <w:color w:val="000000" w:themeColor="text1"/>
          <w:lang w:val="es-ES_tradnl"/>
        </w:rPr>
        <w:t>Sobretensión y subfrecuencia.</w:t>
      </w:r>
    </w:p>
    <w:p w14:paraId="205B05A8" w14:textId="0C6551F2" w:rsidR="002A5F26" w:rsidRPr="00CE61E0" w:rsidRDefault="002A5F26" w:rsidP="005C63FB">
      <w:pPr>
        <w:numPr>
          <w:ilvl w:val="0"/>
          <w:numId w:val="109"/>
        </w:numPr>
        <w:tabs>
          <w:tab w:val="clear" w:pos="1069"/>
        </w:tabs>
        <w:spacing w:line="240" w:lineRule="auto"/>
        <w:ind w:left="426"/>
        <w:rPr>
          <w:color w:val="000000" w:themeColor="text1"/>
          <w:lang w:val="es-ES_tradnl"/>
        </w:rPr>
      </w:pPr>
      <w:r w:rsidRPr="00CE61E0">
        <w:rPr>
          <w:color w:val="000000" w:themeColor="text1"/>
          <w:lang w:val="es-ES_tradnl"/>
        </w:rPr>
        <w:t>Subpotencia y potencia inversa.</w:t>
      </w:r>
    </w:p>
    <w:p w14:paraId="0EB9C74A" w14:textId="5EF4C955" w:rsidR="002A5F26" w:rsidRPr="00CE61E0" w:rsidRDefault="002A5F26" w:rsidP="002A5F26">
      <w:pPr>
        <w:rPr>
          <w:rFonts w:eastAsia="Arial"/>
        </w:rPr>
      </w:pPr>
      <w:r w:rsidRPr="00CE61E0">
        <w:rPr>
          <w:lang w:bidi="es-ES"/>
        </w:rPr>
        <w:t>La decisión a cerca de las protecciones a prever en cada caso dependerá de los riesgos potenciales de los defectos mencionados, del tamaño del motor y de la importancia de la función que presta dicho motor</w:t>
      </w:r>
      <w:r w:rsidRPr="00CE61E0">
        <w:rPr>
          <w:rFonts w:eastAsia="Arial"/>
        </w:rPr>
        <w:t>.</w:t>
      </w:r>
    </w:p>
    <w:p w14:paraId="677272B0" w14:textId="621F9482" w:rsidR="002F620F" w:rsidRPr="00CE61E0" w:rsidRDefault="002F620F" w:rsidP="00C626C0">
      <w:pPr>
        <w:pStyle w:val="Ttulo5"/>
        <w:rPr>
          <w:rFonts w:eastAsia="Arial"/>
        </w:rPr>
      </w:pPr>
      <w:r w:rsidRPr="00CE61E0">
        <w:rPr>
          <w:rFonts w:eastAsia="Arial"/>
        </w:rPr>
        <w:t>Generadores conectados en redes de distribución</w:t>
      </w:r>
    </w:p>
    <w:p w14:paraId="62962FF4" w14:textId="543FAAE0" w:rsidR="002A5F26" w:rsidRPr="00CE61E0" w:rsidRDefault="002A5F26" w:rsidP="00FE280B">
      <w:pPr>
        <w:rPr>
          <w:lang w:bidi="es-ES"/>
        </w:rPr>
      </w:pPr>
      <w:r w:rsidRPr="00CE61E0">
        <w:rPr>
          <w:lang w:bidi="es-ES"/>
        </w:rPr>
        <w:t xml:space="preserve">Este apartado se aplicará a generadores de alta tensión y a las instalaciones generadoras interconectadas </w:t>
      </w:r>
      <w:r w:rsidR="004D28AF" w:rsidRPr="00CE61E0">
        <w:rPr>
          <w:lang w:bidi="es-ES"/>
        </w:rPr>
        <w:t>clasificadas como c2)</w:t>
      </w:r>
    </w:p>
    <w:p w14:paraId="301B536E" w14:textId="54D8AB5E" w:rsidR="002A5F26" w:rsidRPr="00CE61E0" w:rsidRDefault="002A5F26" w:rsidP="002A5F26">
      <w:pPr>
        <w:rPr>
          <w:lang w:bidi="es-ES"/>
        </w:rPr>
      </w:pPr>
      <w:r w:rsidRPr="00CE61E0">
        <w:rPr>
          <w:lang w:bidi="es-ES"/>
        </w:rPr>
        <w:t xml:space="preserve">Las instalaciones generadoras interconectadas se definen como las que pueden trabajar en paralelo con la red de distribución, incluidas las instalaciones generadoras asociadas a cualquier modalidad de autoconsumo, y las instalaciones de almacenamiento, que a todos los efectos se considerarán como una instalación generadora. </w:t>
      </w:r>
    </w:p>
    <w:p w14:paraId="317372BC" w14:textId="14E01D98" w:rsidR="00C4167E" w:rsidRPr="00CE61E0" w:rsidRDefault="002A5F26" w:rsidP="00937979">
      <w:pPr>
        <w:ind w:firstLine="425"/>
        <w:rPr>
          <w:rFonts w:ascii="Calibri" w:hAnsi="Calibri"/>
          <w:sz w:val="22"/>
          <w:szCs w:val="22"/>
          <w:lang w:eastAsia="en-US"/>
        </w:rPr>
      </w:pPr>
      <w:r w:rsidRPr="00CE61E0">
        <w:rPr>
          <w:lang w:bidi="es-ES"/>
        </w:rPr>
        <w:t xml:space="preserve">Las instalaciones generadoras interconectadas </w:t>
      </w:r>
      <w:r w:rsidR="00900345" w:rsidRPr="00CE61E0">
        <w:rPr>
          <w:lang w:bidi="es-ES"/>
        </w:rPr>
        <w:t>de t</w:t>
      </w:r>
      <w:r w:rsidR="00C4167E" w:rsidRPr="00CE61E0">
        <w:rPr>
          <w:lang w:bidi="es-ES"/>
        </w:rPr>
        <w:t xml:space="preserve">ipo c2) a las que les aplican los requisitos de esta </w:t>
      </w:r>
      <w:r w:rsidR="005B1FB3" w:rsidRPr="00CE61E0">
        <w:rPr>
          <w:lang w:bidi="es-ES"/>
        </w:rPr>
        <w:t xml:space="preserve">ITC </w:t>
      </w:r>
      <w:r w:rsidR="00C4167E" w:rsidRPr="00CE61E0">
        <w:rPr>
          <w:lang w:bidi="es-ES"/>
        </w:rPr>
        <w:t>son la</w:t>
      </w:r>
      <w:r w:rsidR="00C4167E" w:rsidRPr="00CE61E0">
        <w:t xml:space="preserve">s </w:t>
      </w:r>
      <w:r w:rsidR="00106F0F" w:rsidRPr="00CE61E0">
        <w:t>instalaciones generadoras con vertido a red</w:t>
      </w:r>
      <w:r w:rsidR="00FA7B55" w:rsidRPr="00CE61E0">
        <w:t>, incluidas las de autoconsumo</w:t>
      </w:r>
      <w:r w:rsidR="00106F0F" w:rsidRPr="00CE61E0">
        <w:t xml:space="preserve"> con </w:t>
      </w:r>
      <w:r w:rsidR="00FA7B55" w:rsidRPr="00CE61E0">
        <w:t>excedentes,</w:t>
      </w:r>
      <w:r w:rsidR="00106F0F" w:rsidRPr="00CE61E0">
        <w:t xml:space="preserve"> y con punto de conexión a una red de </w:t>
      </w:r>
      <w:r w:rsidR="00310884" w:rsidRPr="00CE61E0">
        <w:t>distribución de</w:t>
      </w:r>
      <w:r w:rsidR="00106F0F" w:rsidRPr="00CE61E0">
        <w:t xml:space="preserve"> alta tensión</w:t>
      </w:r>
      <w:r w:rsidR="00733D0F" w:rsidRPr="00CE61E0">
        <w:t>,</w:t>
      </w:r>
      <w:r w:rsidR="00106F0F" w:rsidRPr="00CE61E0">
        <w:t xml:space="preserve"> </w:t>
      </w:r>
      <w:r w:rsidR="005B5670" w:rsidRPr="00CE61E0">
        <w:t>t</w:t>
      </w:r>
      <w:r w:rsidR="001935F1" w:rsidRPr="00CE61E0">
        <w:t>anto directamente, como a través de la instalación interior en alta o baja tensión de un suministro conectado en alta tensión,</w:t>
      </w:r>
      <w:r w:rsidR="00733D0F" w:rsidRPr="00CE61E0">
        <w:t xml:space="preserve"> </w:t>
      </w:r>
      <w:r w:rsidR="00106F0F" w:rsidRPr="00CE61E0">
        <w:t>cuya potencia o suma de potencias instaladas de generación sea superior a 100 kW.</w:t>
      </w:r>
    </w:p>
    <w:p w14:paraId="709128B9" w14:textId="0595A57E" w:rsidR="002A5F26" w:rsidRPr="00CE61E0" w:rsidRDefault="002A5F26" w:rsidP="002A5F26">
      <w:pPr>
        <w:rPr>
          <w:lang w:bidi="es-ES"/>
        </w:rPr>
      </w:pPr>
      <w:r w:rsidRPr="00CE61E0">
        <w:rPr>
          <w:lang w:bidi="es-ES"/>
        </w:rPr>
        <w:t>En la figura siguiente se muestran tres esquemas explicativos de los tipos de instalaciones generadoras interconectadas a las que le aplica este apartado.</w:t>
      </w:r>
    </w:p>
    <w:p w14:paraId="488E592E" w14:textId="6DE30636" w:rsidR="007B52AD" w:rsidRPr="00CE61E0" w:rsidRDefault="00937979" w:rsidP="007B52AD">
      <w:pPr>
        <w:pStyle w:val="Titulotabla"/>
        <w:rPr>
          <w:lang w:bidi="es-ES"/>
        </w:rPr>
      </w:pPr>
      <w:r w:rsidRPr="00CE61E0">
        <w:rPr>
          <w:noProof/>
        </w:rPr>
        <w:lastRenderedPageBreak/>
        <w:drawing>
          <wp:anchor distT="0" distB="0" distL="114300" distR="114300" simplePos="0" relativeHeight="251658282" behindDoc="1" locked="0" layoutInCell="1" allowOverlap="1" wp14:anchorId="4A2FA149" wp14:editId="149A4621">
            <wp:simplePos x="0" y="0"/>
            <wp:positionH relativeFrom="column">
              <wp:posOffset>-48895</wp:posOffset>
            </wp:positionH>
            <wp:positionV relativeFrom="paragraph">
              <wp:posOffset>509059</wp:posOffset>
            </wp:positionV>
            <wp:extent cx="6624320" cy="3426460"/>
            <wp:effectExtent l="0" t="0" r="5080" b="0"/>
            <wp:wrapTopAndBottom/>
            <wp:docPr id="1350048326" name="Picture 1350048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1" cstate="email">
                      <a:extLst>
                        <a:ext uri="{28A0092B-C50C-407E-A947-70E740481C1C}">
                          <a14:useLocalDpi xmlns:a14="http://schemas.microsoft.com/office/drawing/2010/main" val="0"/>
                        </a:ext>
                      </a:extLst>
                    </a:blip>
                    <a:srcRect/>
                    <a:stretch>
                      <a:fillRect/>
                    </a:stretch>
                  </pic:blipFill>
                  <pic:spPr bwMode="auto">
                    <a:xfrm>
                      <a:off x="0" y="0"/>
                      <a:ext cx="6624320" cy="3426460"/>
                    </a:xfrm>
                    <a:prstGeom prst="rect">
                      <a:avLst/>
                    </a:prstGeom>
                    <a:noFill/>
                    <a:ln>
                      <a:noFill/>
                    </a:ln>
                  </pic:spPr>
                </pic:pic>
              </a:graphicData>
            </a:graphic>
          </wp:anchor>
        </w:drawing>
      </w:r>
      <w:r w:rsidR="002A5F26" w:rsidRPr="00CE61E0">
        <w:rPr>
          <w:lang w:bidi="es-ES"/>
        </w:rPr>
        <w:t>Figura 1. Instalaciones generadoras interconectadas afectadas por la ITC</w:t>
      </w:r>
      <w:r w:rsidR="005B1FB3" w:rsidRPr="00CE61E0">
        <w:rPr>
          <w:lang w:bidi="es-ES"/>
        </w:rPr>
        <w:t xml:space="preserve"> </w:t>
      </w:r>
      <w:r w:rsidR="002A5F26" w:rsidRPr="00CE61E0">
        <w:rPr>
          <w:lang w:bidi="es-ES"/>
        </w:rPr>
        <w:t>RAT-09</w:t>
      </w:r>
    </w:p>
    <w:p w14:paraId="057BA55F" w14:textId="78549BB5" w:rsidR="0050417F" w:rsidRPr="00CE61E0" w:rsidRDefault="0050417F" w:rsidP="00937979">
      <w:pPr>
        <w:pStyle w:val="Textoindependiente"/>
        <w:ind w:left="0" w:right="-58" w:firstLine="0"/>
        <w:rPr>
          <w:rFonts w:eastAsia="Times New Roman" w:cs="Times New Roman"/>
          <w:sz w:val="24"/>
          <w:szCs w:val="24"/>
        </w:rPr>
      </w:pPr>
    </w:p>
    <w:p w14:paraId="438682CD" w14:textId="57AF78C4" w:rsidR="007B52AD" w:rsidRPr="00CE61E0" w:rsidRDefault="00B5531C" w:rsidP="004148CE">
      <w:pPr>
        <w:rPr>
          <w:rFonts w:ascii="Calibri" w:hAnsi="Calibri"/>
          <w:sz w:val="22"/>
          <w:szCs w:val="22"/>
        </w:rPr>
      </w:pPr>
      <w:r w:rsidRPr="00CE61E0">
        <w:t>Las instalaciones generadoras se conectarán a la red de distribución, en instalación interior o a través de líneas directas de tal manera que se impida el acoplamiento de puntos distintos de la red de distribución</w:t>
      </w:r>
      <w:r w:rsidR="001128C0" w:rsidRPr="00CE61E0">
        <w:t xml:space="preserve"> de alta tensión</w:t>
      </w:r>
      <w:r w:rsidRPr="00CE61E0">
        <w:t xml:space="preserve">. </w:t>
      </w:r>
    </w:p>
    <w:p w14:paraId="2CA6B250" w14:textId="43A1E504" w:rsidR="002F620F" w:rsidRPr="00CE61E0" w:rsidRDefault="002F620F" w:rsidP="00C626C0">
      <w:pPr>
        <w:pStyle w:val="Ttulo6"/>
      </w:pPr>
      <w:r w:rsidRPr="00CE61E0">
        <w:t>Criterios generales de protección</w:t>
      </w:r>
    </w:p>
    <w:p w14:paraId="28F1C521" w14:textId="175327E6" w:rsidR="00A744D3" w:rsidRPr="00CE61E0" w:rsidRDefault="002A5F26" w:rsidP="00671D8F">
      <w:pPr>
        <w:rPr>
          <w:lang w:bidi="es-ES"/>
        </w:rPr>
      </w:pPr>
      <w:r w:rsidRPr="00CE61E0">
        <w:rPr>
          <w:lang w:bidi="es-ES"/>
        </w:rPr>
        <w:t>Tanto en la explotación normal como en condiciones anormales tales como las de cortocircuito, los generadores de cualquier tipo, conectados a redes de distribución de alta tensión, no perturbarán el correcto funcionamiento de las redes a las que estén conectadas. Con tal fin, cada generador o agrupación de generadores estará equipado de un sistema de protecciones y de un interruptor automático colocado en el punto de conexión con la red de distribución o en el punto de interconexió</w:t>
      </w:r>
      <w:r w:rsidR="00FE280B" w:rsidRPr="00CE61E0">
        <w:rPr>
          <w:lang w:bidi="es-ES"/>
        </w:rPr>
        <w:t xml:space="preserve">n con la instalación interior. </w:t>
      </w:r>
    </w:p>
    <w:p w14:paraId="6337CFF9" w14:textId="4AB65170" w:rsidR="002A5F26" w:rsidRPr="00CE61E0" w:rsidRDefault="002A5F26" w:rsidP="0048784E">
      <w:pPr>
        <w:rPr>
          <w:lang w:bidi="es-ES"/>
        </w:rPr>
      </w:pPr>
      <w:r w:rsidRPr="00CE61E0">
        <w:rPr>
          <w:lang w:bidi="es-ES"/>
        </w:rPr>
        <w:t>El sistema de protecciones del generador o agrupación de generadores garantizará su descon</w:t>
      </w:r>
      <w:r w:rsidR="0048784E" w:rsidRPr="00CE61E0">
        <w:rPr>
          <w:lang w:bidi="es-ES"/>
        </w:rPr>
        <w:t xml:space="preserve">exión en los casos siguientes: </w:t>
      </w:r>
    </w:p>
    <w:p w14:paraId="6F327E1D" w14:textId="6E0042D7" w:rsidR="002A5F26" w:rsidRPr="00CE61E0" w:rsidRDefault="002A5F26" w:rsidP="00FB1C89">
      <w:pPr>
        <w:pStyle w:val="Prrafodelista"/>
        <w:numPr>
          <w:ilvl w:val="0"/>
          <w:numId w:val="202"/>
        </w:numPr>
        <w:spacing w:after="120"/>
        <w:contextualSpacing w:val="0"/>
        <w:rPr>
          <w:rFonts w:cs="Arial"/>
          <w:lang w:bidi="es-ES"/>
        </w:rPr>
      </w:pPr>
      <w:r w:rsidRPr="00CE61E0">
        <w:rPr>
          <w:rFonts w:cs="Arial"/>
          <w:lang w:bidi="es-ES"/>
        </w:rPr>
        <w:t>En caso de maniobras en la red que puedan provocar el funcionamiento en isla de los generadores con parte de la red.</w:t>
      </w:r>
    </w:p>
    <w:p w14:paraId="7F1D05A2" w14:textId="07FCA854" w:rsidR="002A5F26" w:rsidRPr="00CE61E0" w:rsidRDefault="002A5F26" w:rsidP="00FB1C89">
      <w:pPr>
        <w:pStyle w:val="Prrafodelista"/>
        <w:numPr>
          <w:ilvl w:val="0"/>
          <w:numId w:val="202"/>
        </w:numPr>
        <w:spacing w:after="120"/>
        <w:contextualSpacing w:val="0"/>
        <w:rPr>
          <w:rFonts w:cs="Arial"/>
          <w:lang w:bidi="es-ES"/>
        </w:rPr>
      </w:pPr>
      <w:r w:rsidRPr="00CE61E0">
        <w:rPr>
          <w:rFonts w:cs="Arial"/>
          <w:lang w:bidi="es-ES"/>
        </w:rPr>
        <w:t xml:space="preserve">En caso de faltas internas en la instalación. </w:t>
      </w:r>
    </w:p>
    <w:p w14:paraId="7541A6F8" w14:textId="33F66891" w:rsidR="002A5F26" w:rsidRPr="00CE61E0" w:rsidRDefault="002A5F26" w:rsidP="00FB1C89">
      <w:pPr>
        <w:pStyle w:val="Prrafodelista"/>
        <w:numPr>
          <w:ilvl w:val="0"/>
          <w:numId w:val="202"/>
        </w:numPr>
        <w:spacing w:after="120"/>
        <w:contextualSpacing w:val="0"/>
        <w:rPr>
          <w:rFonts w:cs="Arial"/>
          <w:lang w:bidi="es-ES"/>
        </w:rPr>
      </w:pPr>
      <w:r w:rsidRPr="00CE61E0">
        <w:rPr>
          <w:rFonts w:cs="Arial"/>
          <w:lang w:bidi="es-ES"/>
        </w:rPr>
        <w:t xml:space="preserve">En caso de ciertas faltas en la red, sin que ello impida la contribución de estos generadores a la estabilidad del sistema eléctrico requerida por la normativa aplicable en materia de requisitos técnicos de conexión a la red de los generadores. La desconexión de los </w:t>
      </w:r>
      <w:r w:rsidRPr="00CE61E0">
        <w:rPr>
          <w:rFonts w:cs="Arial"/>
          <w:lang w:bidi="es-ES"/>
        </w:rPr>
        <w:lastRenderedPageBreak/>
        <w:t xml:space="preserve">generadores antes faltas en la red solo será posible si se cumplen simultáneamente las condiciones siguientes: </w:t>
      </w:r>
    </w:p>
    <w:p w14:paraId="72AF693C" w14:textId="3607E3BA" w:rsidR="002A5F26" w:rsidRPr="00CE61E0" w:rsidRDefault="002A5F26" w:rsidP="00FB1C89">
      <w:pPr>
        <w:pStyle w:val="Prrafodelista"/>
        <w:numPr>
          <w:ilvl w:val="1"/>
          <w:numId w:val="202"/>
        </w:numPr>
        <w:suppressAutoHyphens/>
        <w:spacing w:after="120" w:line="240" w:lineRule="auto"/>
        <w:rPr>
          <w:lang w:val="es-ES_tradnl"/>
        </w:rPr>
      </w:pPr>
      <w:r w:rsidRPr="00CE61E0">
        <w:rPr>
          <w:lang w:val="es-ES_tradnl"/>
        </w:rPr>
        <w:t xml:space="preserve">La falta provoca que los generadores superen, en los correspondientes rangos de tensión y frecuencia establecidos al efecto, los tiempos mínimos sin desconexión requeridos, o que el generador supere las capacidades exigidas de soportar huecos de tensión, sobretensiones transitorias u otros requisitos de robustez aplicables según la normativa de requisitos técnicos de conexión a la red de generadores. </w:t>
      </w:r>
    </w:p>
    <w:p w14:paraId="14DAB857" w14:textId="6A23EC6B" w:rsidR="002A5F26" w:rsidRPr="00CE61E0" w:rsidRDefault="002A5F26" w:rsidP="00FB1C89">
      <w:pPr>
        <w:pStyle w:val="Prrafodelista"/>
        <w:numPr>
          <w:ilvl w:val="1"/>
          <w:numId w:val="202"/>
        </w:numPr>
        <w:suppressAutoHyphens/>
        <w:spacing w:after="120" w:line="240" w:lineRule="auto"/>
        <w:rPr>
          <w:lang w:val="es-ES_tradnl"/>
        </w:rPr>
      </w:pPr>
      <w:r w:rsidRPr="00CE61E0">
        <w:rPr>
          <w:lang w:val="es-ES_tradnl"/>
        </w:rPr>
        <w:t>Los ajustes de las protecciones son conformes a la normativa aplicable al generador en materia de requisitos técnicos de conexión a la red o, en su defecto, son los establecidos por el gestor de la red de distribución teniendo en cuenta la operación del sistema.</w:t>
      </w:r>
    </w:p>
    <w:p w14:paraId="25DEAFFB" w14:textId="77777777" w:rsidR="002A5F26" w:rsidRPr="00CE61E0" w:rsidRDefault="002A5F26" w:rsidP="002A5F26">
      <w:pPr>
        <w:rPr>
          <w:lang w:bidi="es-ES"/>
        </w:rPr>
      </w:pPr>
      <w:r w:rsidRPr="00CE61E0">
        <w:rPr>
          <w:lang w:bidi="es-ES"/>
        </w:rPr>
        <w:t>Las protecciones antiisla podrán actuar sobre interruptores colocados en la instalación interior.</w:t>
      </w:r>
    </w:p>
    <w:p w14:paraId="2E119A1D" w14:textId="0F49A65C" w:rsidR="002A5F26" w:rsidRPr="00CE61E0" w:rsidRDefault="002A5F26" w:rsidP="0048784E">
      <w:pPr>
        <w:rPr>
          <w:lang w:bidi="es-ES"/>
        </w:rPr>
      </w:pPr>
      <w:r w:rsidRPr="00CE61E0">
        <w:rPr>
          <w:lang w:bidi="es-ES"/>
        </w:rPr>
        <w:t>Con objeto de mejorar la fiabilidad del sistema de protecciones, los contactos de salida de los relés de protección se conectarán directamente en el circuito de disparo del interruptor automático de alta o baja tensión sobre el que vayan a actuar, garantizando que el circuito que alimenta los contactos de salida del relé y la bobina de disparo del interruptor compartan la misma red de tierra (condición de equipotencialidad). Alternativamente o cuando no se cumpla esta condición de equipotencialidad, la orden del relé</w:t>
      </w:r>
      <w:r w:rsidR="00170D2F" w:rsidRPr="00CE61E0">
        <w:rPr>
          <w:lang w:bidi="es-ES"/>
        </w:rPr>
        <w:t xml:space="preserve"> </w:t>
      </w:r>
      <w:r w:rsidR="007B483A" w:rsidRPr="00CE61E0">
        <w:rPr>
          <w:lang w:bidi="es-ES"/>
        </w:rPr>
        <w:t>se enviará a la bobina de disparo del interruptor</w:t>
      </w:r>
      <w:r w:rsidR="00170D2F" w:rsidRPr="00CE61E0">
        <w:rPr>
          <w:lang w:bidi="es-ES"/>
        </w:rPr>
        <w:t xml:space="preserve"> por un medio que evite la transferencia de potencial entre sistemas no equipotenciales, por ejem</w:t>
      </w:r>
      <w:r w:rsidR="007B483A" w:rsidRPr="00CE61E0">
        <w:rPr>
          <w:lang w:bidi="es-ES"/>
        </w:rPr>
        <w:t>plo</w:t>
      </w:r>
      <w:r w:rsidR="003F0A95" w:rsidRPr="00CE61E0">
        <w:rPr>
          <w:lang w:bidi="es-ES"/>
        </w:rPr>
        <w:t>,</w:t>
      </w:r>
      <w:r w:rsidRPr="00CE61E0">
        <w:rPr>
          <w:lang w:bidi="es-ES"/>
        </w:rPr>
        <w:t xml:space="preserve"> por fibra óptica</w:t>
      </w:r>
      <w:r w:rsidR="007B483A" w:rsidRPr="00CE61E0">
        <w:rPr>
          <w:lang w:bidi="es-ES"/>
        </w:rPr>
        <w:t xml:space="preserve">. </w:t>
      </w:r>
    </w:p>
    <w:p w14:paraId="2FD96FCE" w14:textId="4EB05564" w:rsidR="00946F78" w:rsidRPr="00CE61E0" w:rsidRDefault="00946F78" w:rsidP="00587BBD">
      <w:pPr>
        <w:rPr>
          <w:lang w:bidi="es-ES"/>
        </w:rPr>
      </w:pPr>
      <w:r w:rsidRPr="00CE61E0">
        <w:rPr>
          <w:lang w:bidi="es-ES"/>
        </w:rPr>
        <w:t>Con el fin de garantizar la fiabilidad del sistema de protecciones, se instalará un</w:t>
      </w:r>
      <w:r w:rsidR="00D819EF" w:rsidRPr="00CE61E0">
        <w:rPr>
          <w:lang w:bidi="es-ES"/>
        </w:rPr>
        <w:t xml:space="preserve"> sistema con</w:t>
      </w:r>
      <w:r w:rsidRPr="00CE61E0">
        <w:rPr>
          <w:lang w:bidi="es-ES"/>
        </w:rPr>
        <w:t xml:space="preserve"> alarma </w:t>
      </w:r>
      <w:r w:rsidR="00093C1B" w:rsidRPr="00CE61E0">
        <w:rPr>
          <w:lang w:bidi="es-ES"/>
        </w:rPr>
        <w:t xml:space="preserve">que actúe por </w:t>
      </w:r>
      <w:r w:rsidRPr="00CE61E0">
        <w:rPr>
          <w:lang w:bidi="es-ES"/>
        </w:rPr>
        <w:t xml:space="preserve">ausencia de alimentación </w:t>
      </w:r>
      <w:r w:rsidR="00D819EF" w:rsidRPr="00CE61E0">
        <w:rPr>
          <w:lang w:bidi="es-ES"/>
        </w:rPr>
        <w:t>auxiliar de las</w:t>
      </w:r>
      <w:r w:rsidRPr="00CE61E0">
        <w:rPr>
          <w:lang w:bidi="es-ES"/>
        </w:rPr>
        <w:t xml:space="preserve"> protecci</w:t>
      </w:r>
      <w:r w:rsidR="00D819EF" w:rsidRPr="00CE61E0">
        <w:rPr>
          <w:lang w:bidi="es-ES"/>
        </w:rPr>
        <w:t>ones</w:t>
      </w:r>
      <w:r w:rsidRPr="00CE61E0">
        <w:rPr>
          <w:lang w:bidi="es-ES"/>
        </w:rPr>
        <w:t xml:space="preserve"> y </w:t>
      </w:r>
      <w:r w:rsidR="00D819EF" w:rsidRPr="00CE61E0">
        <w:rPr>
          <w:lang w:bidi="es-ES"/>
        </w:rPr>
        <w:t>con</w:t>
      </w:r>
      <w:r w:rsidRPr="00CE61E0">
        <w:rPr>
          <w:lang w:bidi="es-ES"/>
        </w:rPr>
        <w:t xml:space="preserve"> disparo </w:t>
      </w:r>
      <w:r w:rsidR="00F3029E" w:rsidRPr="00CE61E0">
        <w:rPr>
          <w:lang w:bidi="es-ES"/>
        </w:rPr>
        <w:t xml:space="preserve">que actúe </w:t>
      </w:r>
      <w:r w:rsidRPr="00CE61E0">
        <w:rPr>
          <w:lang w:bidi="es-ES"/>
        </w:rPr>
        <w:t xml:space="preserve">antes de que la energía de reserva </w:t>
      </w:r>
      <w:r w:rsidR="00587C09" w:rsidRPr="00CE61E0">
        <w:rPr>
          <w:lang w:bidi="es-ES"/>
        </w:rPr>
        <w:t>sea insuficiente para</w:t>
      </w:r>
      <w:r w:rsidRPr="00CE61E0">
        <w:rPr>
          <w:lang w:bidi="es-ES"/>
        </w:rPr>
        <w:t xml:space="preserve"> la apertura del interruptor de generación</w:t>
      </w:r>
      <w:r w:rsidR="00587C09" w:rsidRPr="00CE61E0">
        <w:rPr>
          <w:lang w:bidi="es-ES"/>
        </w:rPr>
        <w:t xml:space="preserve">. </w:t>
      </w:r>
    </w:p>
    <w:p w14:paraId="09B57D51" w14:textId="204F206C" w:rsidR="002A5F26" w:rsidRPr="00CE61E0" w:rsidRDefault="002A5F26" w:rsidP="0048784E">
      <w:pPr>
        <w:rPr>
          <w:lang w:bidi="es-ES"/>
        </w:rPr>
      </w:pPr>
      <w:r w:rsidRPr="00CE61E0">
        <w:rPr>
          <w:lang w:bidi="es-ES"/>
        </w:rPr>
        <w:t xml:space="preserve">Cuando dispare el interruptor automático, su reconexión se efectuará tras el restablecimiento de la tensión y frecuencia de la red de distribución, con un período de retardo especificado </w:t>
      </w:r>
      <w:r w:rsidR="0054111A" w:rsidRPr="00CE61E0">
        <w:rPr>
          <w:lang w:bidi="es-ES"/>
        </w:rPr>
        <w:t>según las condiciones del</w:t>
      </w:r>
      <w:r w:rsidR="00DB5B54" w:rsidRPr="00CE61E0">
        <w:rPr>
          <w:lang w:bidi="es-ES"/>
        </w:rPr>
        <w:t xml:space="preserve"> apartado de Reposición automática</w:t>
      </w:r>
      <w:r w:rsidR="0054111A" w:rsidRPr="00CE61E0">
        <w:rPr>
          <w:lang w:bidi="es-ES"/>
        </w:rPr>
        <w:t>.</w:t>
      </w:r>
    </w:p>
    <w:p w14:paraId="01B8DE7E" w14:textId="513EC45A" w:rsidR="002A5F26" w:rsidRPr="00CE61E0" w:rsidRDefault="002A5F26" w:rsidP="00D71AA7">
      <w:pPr>
        <w:rPr>
          <w:lang w:bidi="es-ES"/>
        </w:rPr>
      </w:pPr>
      <w:r w:rsidRPr="00CE61E0">
        <w:rPr>
          <w:lang w:bidi="es-ES"/>
        </w:rPr>
        <w:t xml:space="preserve">El sistema de protecciones y control se adaptará a la red de distribución a la que se conecte y estará dotado de los medios necesarios para admitir un reenganche de la red de distribución, hasta un tiempo de reenganche máximo de 1 segundo. No se admitirá el funcionamiento en isla del generador para una duración superior al tiempo </w:t>
      </w:r>
      <w:r w:rsidR="00D71AA7" w:rsidRPr="00CE61E0">
        <w:rPr>
          <w:lang w:bidi="es-ES"/>
        </w:rPr>
        <w:t xml:space="preserve">máximo de reenganche anterior. </w:t>
      </w:r>
    </w:p>
    <w:p w14:paraId="1CFC2076" w14:textId="402C055D" w:rsidR="002A5F26" w:rsidRPr="00CE61E0" w:rsidRDefault="002A5F26" w:rsidP="00D71AA7">
      <w:pPr>
        <w:rPr>
          <w:lang w:bidi="es-ES"/>
        </w:rPr>
      </w:pPr>
      <w:r w:rsidRPr="00CE61E0">
        <w:rPr>
          <w:lang w:bidi="es-ES"/>
        </w:rPr>
        <w:t>El punto de medida en alta tensión de las instalaciones que incorporen generación debe disponer de elementos que permitan su seccionamiento tanto por el lado de la red de distribución como por el lado de la instalación interior y que permitan también su puesta a tierra.</w:t>
      </w:r>
    </w:p>
    <w:p w14:paraId="34DB9469" w14:textId="0F761C59" w:rsidR="002A5F26" w:rsidRPr="00CE61E0" w:rsidRDefault="002A5F26" w:rsidP="002A5F26">
      <w:r w:rsidRPr="00CE61E0">
        <w:rPr>
          <w:lang w:bidi="es-ES"/>
        </w:rPr>
        <w:t>En el caso excepcional en el que se evidencie que la instalación supone un riesgo inminente para las personas, o cause daños o impida el funcionamiento de equipos de terceros, la empresa distribuidora, o transportista en su caso, podrá desconectar inmediatamente la instalación, debiendo comunicar y justificar detalladamente dicha actuación excepcional al órgano de la Administración competente en materia de energía y al interesado, en un plazo máximo de veinticuatro horas</w:t>
      </w:r>
      <w:r w:rsidRPr="00CE61E0">
        <w:t>.</w:t>
      </w:r>
    </w:p>
    <w:p w14:paraId="121381E1" w14:textId="5D22E789" w:rsidR="002F620F" w:rsidRPr="00CE61E0" w:rsidRDefault="002F620F" w:rsidP="00C626C0">
      <w:pPr>
        <w:pStyle w:val="Ttulo6"/>
      </w:pPr>
      <w:r w:rsidRPr="00CE61E0">
        <w:lastRenderedPageBreak/>
        <w:t>Protecciones</w:t>
      </w:r>
    </w:p>
    <w:p w14:paraId="627E224B" w14:textId="77777777" w:rsidR="00D71AA7" w:rsidRPr="00CE61E0" w:rsidRDefault="00D71AA7" w:rsidP="00D71AA7">
      <w:pPr>
        <w:spacing w:after="120" w:line="240" w:lineRule="auto"/>
        <w:rPr>
          <w:rFonts w:cs="Arial"/>
          <w:color w:val="000000" w:themeColor="text1"/>
        </w:rPr>
      </w:pPr>
      <w:r w:rsidRPr="00CE61E0">
        <w:rPr>
          <w:rFonts w:cs="Arial"/>
          <w:color w:val="000000" w:themeColor="text1"/>
        </w:rPr>
        <w:t xml:space="preserve">La instalación dispondrá de relés para detectar el funcionamiento en isla y detectar y distinguir faltas en la red de alimentación y faltas internas, acordes con los criterios de protección de la red de distribución a la que se conecta. Se instalarán al menos las protecciones siguientes: </w:t>
      </w:r>
    </w:p>
    <w:p w14:paraId="1BF68BE9" w14:textId="455B7E59" w:rsidR="00D71AA7" w:rsidRPr="00CE61E0" w:rsidRDefault="00D71AA7" w:rsidP="005C63FB">
      <w:pPr>
        <w:numPr>
          <w:ilvl w:val="0"/>
          <w:numId w:val="111"/>
        </w:numPr>
        <w:tabs>
          <w:tab w:val="clear" w:pos="1069"/>
        </w:tabs>
        <w:spacing w:line="240" w:lineRule="auto"/>
        <w:ind w:left="426"/>
        <w:rPr>
          <w:color w:val="000000" w:themeColor="text1"/>
          <w:lang w:val="es-ES_tradnl"/>
        </w:rPr>
      </w:pPr>
      <w:r w:rsidRPr="00CE61E0">
        <w:rPr>
          <w:color w:val="000000" w:themeColor="text1"/>
          <w:lang w:val="es-ES_tradnl"/>
        </w:rPr>
        <w:t>Mínima tensión con medida de la tensión entre fases o fase tierra según los criterios de protección de la red a la que se conecte la instalación.</w:t>
      </w:r>
    </w:p>
    <w:p w14:paraId="5C623C5D" w14:textId="5CDF2340" w:rsidR="00D71AA7" w:rsidRPr="00CE61E0" w:rsidRDefault="00D71AA7" w:rsidP="005C63FB">
      <w:pPr>
        <w:numPr>
          <w:ilvl w:val="0"/>
          <w:numId w:val="111"/>
        </w:numPr>
        <w:tabs>
          <w:tab w:val="clear" w:pos="1069"/>
        </w:tabs>
        <w:spacing w:line="240" w:lineRule="auto"/>
        <w:ind w:left="426"/>
        <w:rPr>
          <w:color w:val="000000" w:themeColor="text1"/>
          <w:lang w:val="es-ES_tradnl"/>
        </w:rPr>
      </w:pPr>
      <w:r w:rsidRPr="00CE61E0">
        <w:rPr>
          <w:color w:val="000000" w:themeColor="text1"/>
          <w:lang w:val="es-ES_tradnl"/>
        </w:rPr>
        <w:t>Máxima tensión, con medida de la tensión entre fases o fase tierra, según los criterios de protección de la red a la que se conecte la instalación.</w:t>
      </w:r>
    </w:p>
    <w:p w14:paraId="3FB2AA01" w14:textId="5A01A6FD" w:rsidR="00D71AA7" w:rsidRPr="00CE61E0" w:rsidRDefault="00D71AA7" w:rsidP="005C63FB">
      <w:pPr>
        <w:numPr>
          <w:ilvl w:val="0"/>
          <w:numId w:val="111"/>
        </w:numPr>
        <w:tabs>
          <w:tab w:val="clear" w:pos="1069"/>
        </w:tabs>
        <w:spacing w:line="240" w:lineRule="auto"/>
        <w:ind w:left="426"/>
        <w:rPr>
          <w:color w:val="000000" w:themeColor="text1"/>
          <w:lang w:val="es-ES_tradnl"/>
        </w:rPr>
      </w:pPr>
      <w:r w:rsidRPr="00CE61E0">
        <w:rPr>
          <w:color w:val="000000" w:themeColor="text1"/>
          <w:lang w:val="es-ES_tradnl"/>
        </w:rPr>
        <w:t>Máxima tensión homopolar.</w:t>
      </w:r>
    </w:p>
    <w:p w14:paraId="4430C99F" w14:textId="2F0C305B" w:rsidR="00D71AA7" w:rsidRPr="00CE61E0" w:rsidRDefault="00D71AA7" w:rsidP="005C63FB">
      <w:pPr>
        <w:numPr>
          <w:ilvl w:val="0"/>
          <w:numId w:val="111"/>
        </w:numPr>
        <w:tabs>
          <w:tab w:val="clear" w:pos="1069"/>
        </w:tabs>
        <w:spacing w:line="240" w:lineRule="auto"/>
        <w:ind w:left="426"/>
        <w:rPr>
          <w:color w:val="000000" w:themeColor="text1"/>
          <w:lang w:val="es-ES_tradnl"/>
        </w:rPr>
      </w:pPr>
      <w:r w:rsidRPr="00CE61E0">
        <w:rPr>
          <w:color w:val="000000" w:themeColor="text1"/>
          <w:lang w:val="es-ES_tradnl"/>
        </w:rPr>
        <w:t xml:space="preserve">Máxima y mínima frecuencia. </w:t>
      </w:r>
    </w:p>
    <w:p w14:paraId="1EB3A9C3" w14:textId="74B1B983" w:rsidR="00D71AA7" w:rsidRPr="00CE61E0" w:rsidRDefault="00D71AA7" w:rsidP="005C63FB">
      <w:pPr>
        <w:numPr>
          <w:ilvl w:val="0"/>
          <w:numId w:val="111"/>
        </w:numPr>
        <w:tabs>
          <w:tab w:val="clear" w:pos="1069"/>
        </w:tabs>
        <w:spacing w:line="240" w:lineRule="auto"/>
        <w:ind w:left="426"/>
        <w:rPr>
          <w:color w:val="000000" w:themeColor="text1"/>
          <w:lang w:val="es-ES_tradnl"/>
        </w:rPr>
      </w:pPr>
      <w:r w:rsidRPr="00CE61E0">
        <w:rPr>
          <w:color w:val="000000" w:themeColor="text1"/>
          <w:lang w:val="es-ES_tradnl"/>
        </w:rPr>
        <w:t>Sobreintensidad de fase y neutro, tanto temporizada como instantánea. Cuando se trate de redes con neutro aislado, se instalará también sobreintensidad direccional de tierra (Relé 67N).</w:t>
      </w:r>
    </w:p>
    <w:p w14:paraId="6D845EE0" w14:textId="77777777" w:rsidR="00D71AA7" w:rsidRPr="00CE61E0" w:rsidRDefault="00D71AA7" w:rsidP="0013790F">
      <w:pPr>
        <w:spacing w:after="120" w:line="240" w:lineRule="auto"/>
        <w:rPr>
          <w:rFonts w:cs="Arial"/>
          <w:color w:val="000000" w:themeColor="text1"/>
        </w:rPr>
      </w:pPr>
      <w:r w:rsidRPr="00CE61E0">
        <w:rPr>
          <w:rFonts w:cs="Arial"/>
          <w:color w:val="000000" w:themeColor="text1"/>
        </w:rPr>
        <w:t xml:space="preserve">Las medidas de tensión y corriente necesarias para el funcionamiento de las protecciones anteriores se realizarán en alta tensión. </w:t>
      </w:r>
    </w:p>
    <w:p w14:paraId="0A38AAB1" w14:textId="1F23EAD3" w:rsidR="00D71AA7" w:rsidRPr="00CE61E0" w:rsidRDefault="00D71AA7" w:rsidP="005C63FB">
      <w:pPr>
        <w:numPr>
          <w:ilvl w:val="0"/>
          <w:numId w:val="111"/>
        </w:numPr>
        <w:tabs>
          <w:tab w:val="clear" w:pos="1069"/>
        </w:tabs>
        <w:spacing w:line="240" w:lineRule="auto"/>
        <w:ind w:left="426"/>
        <w:rPr>
          <w:color w:val="000000" w:themeColor="text1"/>
          <w:lang w:val="es-ES_tradnl"/>
        </w:rPr>
      </w:pPr>
      <w:r w:rsidRPr="00CE61E0">
        <w:rPr>
          <w:color w:val="000000" w:themeColor="text1"/>
          <w:lang w:val="es-ES_tradnl"/>
        </w:rPr>
        <w:t xml:space="preserve">Dependiendo de los criterios de protección y explotación de la red de distribución a la que se conecta la instalación, además de las protecciones anteriores se podrá requerir la instalación de una protección adicional que actúe en caso de desconexión de la red, con el fin de evitar el funcionamiento en isla y prevenir daños en caso de reenganche fuera de sincronismo. En función de la tecnología del generador, dicha función de protección podrá ser realizada mediante sistemas basados en comunicaciones, como el teledisparo, o con relés que capten la tensión y corriente medida en el nivel de tensión en el que se encuentre el punto de conexión, todo ello acorde con los criterios de protección de la red de distribución a la que se conecta. </w:t>
      </w:r>
    </w:p>
    <w:p w14:paraId="3AF910C2" w14:textId="74FC7D6A" w:rsidR="00D71AA7" w:rsidRPr="00CE61E0" w:rsidRDefault="00D71AA7" w:rsidP="00393F48">
      <w:r w:rsidRPr="00CE61E0">
        <w:t xml:space="preserve">En caso de que el funcionamiento del generador provoque una </w:t>
      </w:r>
      <w:r w:rsidR="00393F48" w:rsidRPr="00CE61E0">
        <w:t>tensión en su conexión a la red</w:t>
      </w:r>
      <w:r w:rsidRPr="00CE61E0">
        <w:t xml:space="preserve"> superior a los límites reglamentarios, el generador deberá desconectarse. Dicha desconexión podrá realizarse mediante un relé adicional de máxima tensión, ajustado con tiempos mayores que la protección de máxima tensión por faltas o que la protección antiisla.</w:t>
      </w:r>
    </w:p>
    <w:p w14:paraId="497D1F7A" w14:textId="67F90983" w:rsidR="00A86F92" w:rsidRPr="00CE61E0" w:rsidRDefault="00D71AA7" w:rsidP="00393F48">
      <w:r w:rsidRPr="00CE61E0">
        <w:t>En el caso de que la conexión de la instalación a la red de distribución</w:t>
      </w:r>
      <w:r w:rsidR="00351B44" w:rsidRPr="00CE61E0">
        <w:t xml:space="preserve"> de alta tensión</w:t>
      </w:r>
      <w:r w:rsidRPr="00CE61E0">
        <w:t xml:space="preserve"> se realice mediante interruptor automático, los relés de sobreintensidad actuarán sobre el interruptor automático en alta tensión</w:t>
      </w:r>
      <w:r w:rsidR="007B66C9" w:rsidRPr="00CE61E0">
        <w:t>, pero</w:t>
      </w:r>
      <w:r w:rsidR="00A50085" w:rsidRPr="00CE61E0">
        <w:t xml:space="preserve"> si</w:t>
      </w:r>
      <w:r w:rsidR="006A1344" w:rsidRPr="00CE61E0">
        <w:t xml:space="preserve"> </w:t>
      </w:r>
      <w:r w:rsidR="00A50085" w:rsidRPr="00CE61E0">
        <w:t xml:space="preserve">se realiza con ruptofusible </w:t>
      </w:r>
      <w:r w:rsidR="005729D9" w:rsidRPr="00CE61E0">
        <w:t>actuarán sobre el interruptor automático de baja tensión</w:t>
      </w:r>
      <w:r w:rsidRPr="00CE61E0">
        <w:t xml:space="preserve">. </w:t>
      </w:r>
    </w:p>
    <w:p w14:paraId="0004AEC2" w14:textId="013E2E26" w:rsidR="00D71AA7" w:rsidRPr="00CE61E0" w:rsidRDefault="00D71AA7" w:rsidP="00393F48">
      <w:r w:rsidRPr="00CE61E0">
        <w:t xml:space="preserve">Los relés de tensión y frecuencia podrán actuar sobre el interruptor automático del punto de interconexión de la instalación de generación, ubicado generalmente en baja tensión, siempre que se cumpla la condición de equipotencialidad </w:t>
      </w:r>
      <w:r w:rsidR="002D6879" w:rsidRPr="00CE61E0">
        <w:t>o</w:t>
      </w:r>
      <w:r w:rsidRPr="00CE61E0">
        <w:t xml:space="preserve"> </w:t>
      </w:r>
      <w:r w:rsidR="002764C3" w:rsidRPr="00CE61E0">
        <w:t xml:space="preserve">se utilice </w:t>
      </w:r>
      <w:r w:rsidR="002D6879" w:rsidRPr="00CE61E0">
        <w:t xml:space="preserve">un medio de </w:t>
      </w:r>
      <w:r w:rsidR="00C67537" w:rsidRPr="00CE61E0">
        <w:t>transmisión, por ejemplo, fibra óptica,</w:t>
      </w:r>
      <w:r w:rsidR="002D6879" w:rsidRPr="00CE61E0">
        <w:t xml:space="preserve"> </w:t>
      </w:r>
      <w:r w:rsidR="00C67537" w:rsidRPr="00CE61E0">
        <w:t>para evitar</w:t>
      </w:r>
      <w:r w:rsidR="002D6879" w:rsidRPr="00CE61E0">
        <w:t xml:space="preserve"> transferencia de potencial</w:t>
      </w:r>
      <w:r w:rsidR="00C67537" w:rsidRPr="00CE61E0">
        <w:t xml:space="preserve">. </w:t>
      </w:r>
      <w:r w:rsidRPr="00CE61E0">
        <w:t xml:space="preserve">Si no se pueden cumplir estas condiciones los relés actuarán sobre un interruptor automático en alta tensión. </w:t>
      </w:r>
    </w:p>
    <w:p w14:paraId="1F19518E" w14:textId="0D97E04B" w:rsidR="00D71AA7" w:rsidRPr="00CE61E0" w:rsidRDefault="00D71AA7" w:rsidP="00393F48">
      <w:r w:rsidRPr="00CE61E0">
        <w:t xml:space="preserve">Los Servicios Auxiliares de generación se conectarán generalmente en la propia instalación de generación, compartiendo la medida y sus elementos de protección y maniobra, salvo cuando se </w:t>
      </w:r>
      <w:r w:rsidRPr="00CE61E0">
        <w:lastRenderedPageBreak/>
        <w:t>opte por un esquema de medida que precise realizar una medida independiente del consumo de los servicios auxiliares, en cuyo caso se conectarán directamente en la red interior o en la red de distribución y sus protecciones corresponderán a las exigibles para una instalación de consumo.</w:t>
      </w:r>
    </w:p>
    <w:p w14:paraId="116A4DE9" w14:textId="1DD7D64F" w:rsidR="002F620F" w:rsidRPr="00CE61E0" w:rsidRDefault="002F620F" w:rsidP="00C626C0">
      <w:pPr>
        <w:pStyle w:val="Ttulo6"/>
      </w:pPr>
      <w:r w:rsidRPr="00CE61E0">
        <w:t>Teledesconexión</w:t>
      </w:r>
    </w:p>
    <w:p w14:paraId="7C4556C8" w14:textId="729C6E0B" w:rsidR="0013790F" w:rsidRPr="00CE61E0" w:rsidRDefault="00157CB9" w:rsidP="00157CB9">
      <w:pPr>
        <w:rPr>
          <w:rFonts w:cs="Arial"/>
          <w:color w:val="000000" w:themeColor="text1"/>
        </w:rPr>
      </w:pPr>
      <w:r w:rsidRPr="00CE61E0">
        <w:rPr>
          <w:rFonts w:cs="Arial"/>
          <w:color w:val="000000" w:themeColor="text1"/>
        </w:rPr>
        <w:t>La función del sistema de teledesconexión es actuar sobre el elemento de conexión del generador para permitir su desconexión remota. Todos los generadores estarán dotados de un sistema de teledesconexión compatible con la red de distribución a la que se conectan.</w:t>
      </w:r>
    </w:p>
    <w:p w14:paraId="363BADD3" w14:textId="69EBD321" w:rsidR="002F620F" w:rsidRPr="00CE61E0" w:rsidRDefault="002F620F" w:rsidP="00C626C0">
      <w:pPr>
        <w:pStyle w:val="Ttulo6"/>
      </w:pPr>
      <w:r w:rsidRPr="00CE61E0">
        <w:t>Reposición automática</w:t>
      </w:r>
    </w:p>
    <w:p w14:paraId="2AEE37F6" w14:textId="77777777" w:rsidR="00FF3C52" w:rsidRPr="00CE61E0" w:rsidRDefault="00FF3C52" w:rsidP="00FF3C52">
      <w:pPr>
        <w:rPr>
          <w:lang w:bidi="es-ES"/>
        </w:rPr>
      </w:pPr>
      <w:r w:rsidRPr="00CE61E0">
        <w:rPr>
          <w:lang w:bidi="es-ES"/>
        </w:rPr>
        <w:t>Sólo se permitirá el cierre del interruptor del generador mediante un sistema de reposición automática si se cumplen las siguientes condiciones:</w:t>
      </w:r>
    </w:p>
    <w:p w14:paraId="0FE5ABB1" w14:textId="7EC637EE" w:rsidR="00FF3C52" w:rsidRPr="00CE61E0" w:rsidRDefault="00FF3C52" w:rsidP="005C63FB">
      <w:pPr>
        <w:numPr>
          <w:ilvl w:val="0"/>
          <w:numId w:val="112"/>
        </w:numPr>
        <w:tabs>
          <w:tab w:val="clear" w:pos="1069"/>
        </w:tabs>
        <w:spacing w:line="240" w:lineRule="auto"/>
        <w:ind w:left="426"/>
        <w:rPr>
          <w:color w:val="000000" w:themeColor="text1"/>
          <w:lang w:val="es-ES_tradnl"/>
        </w:rPr>
      </w:pPr>
      <w:r w:rsidRPr="00CE61E0">
        <w:rPr>
          <w:color w:val="000000" w:themeColor="text1"/>
          <w:lang w:val="es-ES_tradnl"/>
        </w:rPr>
        <w:t>La apertura previa del interruptor automático no se ha debido a una falta interna del generador.</w:t>
      </w:r>
    </w:p>
    <w:p w14:paraId="78F8582D" w14:textId="73830762" w:rsidR="00FF3C52" w:rsidRPr="00CE61E0" w:rsidRDefault="00FF3C52" w:rsidP="005C63FB">
      <w:pPr>
        <w:numPr>
          <w:ilvl w:val="0"/>
          <w:numId w:val="112"/>
        </w:numPr>
        <w:tabs>
          <w:tab w:val="clear" w:pos="1069"/>
        </w:tabs>
        <w:spacing w:line="240" w:lineRule="auto"/>
        <w:ind w:left="426"/>
        <w:rPr>
          <w:color w:val="000000" w:themeColor="text1"/>
          <w:lang w:val="es-ES_tradnl"/>
        </w:rPr>
      </w:pPr>
      <w:r w:rsidRPr="00CE61E0">
        <w:rPr>
          <w:color w:val="000000" w:themeColor="text1"/>
          <w:lang w:val="es-ES_tradnl"/>
        </w:rPr>
        <w:t xml:space="preserve">La tensión de red se encuentra dentro de los límites de funcionamiento normal, durante un período especificado acorde con las características de la red de distribución a la que se conecte, por defecto de 3 minutos. </w:t>
      </w:r>
    </w:p>
    <w:p w14:paraId="57A2DD25" w14:textId="7E553258" w:rsidR="00FF3C52" w:rsidRPr="00CE61E0" w:rsidRDefault="00FF3C52" w:rsidP="005C63FB">
      <w:pPr>
        <w:numPr>
          <w:ilvl w:val="0"/>
          <w:numId w:val="112"/>
        </w:numPr>
        <w:tabs>
          <w:tab w:val="clear" w:pos="1069"/>
        </w:tabs>
        <w:spacing w:line="240" w:lineRule="auto"/>
        <w:ind w:left="426"/>
        <w:rPr>
          <w:color w:val="000000" w:themeColor="text1"/>
          <w:lang w:val="es-ES_tradnl"/>
        </w:rPr>
      </w:pPr>
      <w:r w:rsidRPr="00CE61E0">
        <w:rPr>
          <w:color w:val="000000" w:themeColor="text1"/>
          <w:lang w:val="es-ES_tradnl"/>
        </w:rPr>
        <w:t>No existe una orden enviada por los sistemas de protección y control de la red de distribución para el bloqueo en posición abierta del interr</w:t>
      </w:r>
      <w:r w:rsidR="004F4360" w:rsidRPr="00CE61E0">
        <w:rPr>
          <w:color w:val="000000" w:themeColor="text1"/>
          <w:lang w:val="es-ES_tradnl"/>
        </w:rPr>
        <w:t>uptor automático del generador.</w:t>
      </w:r>
    </w:p>
    <w:p w14:paraId="170F783A" w14:textId="22E244EE" w:rsidR="00157CB9" w:rsidRPr="00CE61E0" w:rsidRDefault="00FF3C52" w:rsidP="00FF3C52">
      <w:r w:rsidRPr="00CE61E0">
        <w:rPr>
          <w:lang w:bidi="es-ES"/>
        </w:rPr>
        <w:t xml:space="preserve">En los autoconsumos con posibilidad de funcionamiento en modo Separado, es decir, con la instalación de generación alimentando exclusivamente los consumos de la red interior pero todo ello desconectado de la red de distribución, se instalará un sistema de conmutación, que disponga de los enclavamientos y equipos de sincronización necesarios. La conmutación se podrá instalar en baja tensión según lo indicado en la </w:t>
      </w:r>
      <w:r w:rsidR="00401B9C" w:rsidRPr="00CE61E0">
        <w:rPr>
          <w:lang w:bidi="es-ES"/>
        </w:rPr>
        <w:t>ITC BT</w:t>
      </w:r>
      <w:r w:rsidRPr="00CE61E0">
        <w:rPr>
          <w:lang w:bidi="es-ES"/>
        </w:rPr>
        <w:t xml:space="preserve">-40 del </w:t>
      </w:r>
      <w:r w:rsidR="0074669B" w:rsidRPr="00CE61E0">
        <w:rPr>
          <w:lang w:bidi="es-ES"/>
        </w:rPr>
        <w:t>Reglamento Electrotécnico para Baja Tensión</w:t>
      </w:r>
      <w:r w:rsidRPr="00CE61E0">
        <w:rPr>
          <w:lang w:bidi="es-ES"/>
        </w:rPr>
        <w:t>, REBT, aunque en el caso de suministros con autoconsumo que dispongan de varios transformadores de potencia dicha conmutación se realizará en alta tensión</w:t>
      </w:r>
      <w:r w:rsidRPr="00CE61E0">
        <w:t>.</w:t>
      </w:r>
    </w:p>
    <w:p w14:paraId="2A884AC0" w14:textId="53F7C522" w:rsidR="002F620F" w:rsidRPr="00CE61E0" w:rsidRDefault="002F620F" w:rsidP="00C626C0">
      <w:pPr>
        <w:pStyle w:val="Ttulo6"/>
      </w:pPr>
      <w:r w:rsidRPr="00CE61E0">
        <w:t>Generadores conectados a través de inversores electrónicos</w:t>
      </w:r>
    </w:p>
    <w:p w14:paraId="7B08AC85" w14:textId="77777777" w:rsidR="0026244D" w:rsidRPr="00CE61E0" w:rsidRDefault="0026244D" w:rsidP="0026244D">
      <w:pPr>
        <w:rPr>
          <w:lang w:bidi="es-ES"/>
        </w:rPr>
      </w:pPr>
      <w:r w:rsidRPr="00CE61E0">
        <w:rPr>
          <w:lang w:bidi="es-ES"/>
        </w:rPr>
        <w:t>Los generadores conectados a la red de alta tensión que utilicen inversores electrónicos deberán cumplir todos los requisitos establecidos en este apartado 4.7.</w:t>
      </w:r>
    </w:p>
    <w:p w14:paraId="16CF5D1C" w14:textId="63A6D8ED" w:rsidR="0026244D" w:rsidRPr="00CE61E0" w:rsidRDefault="0026244D" w:rsidP="0026244D">
      <w:pPr>
        <w:rPr>
          <w:lang w:bidi="es-ES"/>
        </w:rPr>
      </w:pPr>
      <w:r w:rsidRPr="00CE61E0">
        <w:rPr>
          <w:lang w:bidi="es-ES"/>
        </w:rPr>
        <w:t>Para limitar la inyección tanto de corriente continua como de sobretensiones a la red de distribución y la correcta detección del funcionamiento en isla con dicha red de distribución, los inversores deben superar los ensayos establecid</w:t>
      </w:r>
      <w:r w:rsidR="00922641" w:rsidRPr="00CE61E0">
        <w:rPr>
          <w:lang w:bidi="es-ES"/>
        </w:rPr>
        <w:t xml:space="preserve">os en las normas UNE-EN 62116 </w:t>
      </w:r>
      <w:r w:rsidRPr="00CE61E0">
        <w:rPr>
          <w:lang w:bidi="es-ES"/>
        </w:rPr>
        <w:t xml:space="preserve">(para funcionamiento individual) y UNE 217002 (para funcionamiento en paralelo) para lo cual deben disponer de un informe de superación de ensayos realizados por un laboratorio acreditado para dichos ensayos según </w:t>
      </w:r>
      <w:r w:rsidR="00F27C92" w:rsidRPr="00CE61E0">
        <w:rPr>
          <w:lang w:bidi="es-ES"/>
        </w:rPr>
        <w:t xml:space="preserve">la norma </w:t>
      </w:r>
      <w:r w:rsidRPr="00CE61E0">
        <w:rPr>
          <w:lang w:bidi="es-ES"/>
        </w:rPr>
        <w:t>UNE-EN ISO/IEC 17025.</w:t>
      </w:r>
    </w:p>
    <w:p w14:paraId="2C33B924" w14:textId="6CF88A51" w:rsidR="0026244D" w:rsidRPr="00CE61E0" w:rsidRDefault="0026244D" w:rsidP="0026244D">
      <w:pPr>
        <w:rPr>
          <w:lang w:bidi="es-ES"/>
        </w:rPr>
      </w:pPr>
      <w:r w:rsidRPr="00CE61E0">
        <w:rPr>
          <w:lang w:bidi="es-ES"/>
        </w:rPr>
        <w:t xml:space="preserve">En el caso de autoconsumos sin excedentes, los sistemas para evitar el vertido de energía a la red cumplirán con lo indicado en la </w:t>
      </w:r>
      <w:r w:rsidR="00401B9C" w:rsidRPr="00CE61E0">
        <w:rPr>
          <w:lang w:bidi="es-ES"/>
        </w:rPr>
        <w:t>ITC BT</w:t>
      </w:r>
      <w:r w:rsidRPr="00CE61E0">
        <w:rPr>
          <w:lang w:bidi="es-ES"/>
        </w:rPr>
        <w:t xml:space="preserve">-40 del </w:t>
      </w:r>
      <w:r w:rsidR="0074669B" w:rsidRPr="00CE61E0">
        <w:rPr>
          <w:lang w:bidi="es-ES"/>
        </w:rPr>
        <w:t>Reglamento Electrotécnico para Baja Tensión</w:t>
      </w:r>
      <w:r w:rsidRPr="00CE61E0">
        <w:rPr>
          <w:lang w:bidi="es-ES"/>
        </w:rPr>
        <w:t xml:space="preserve">, REBT. </w:t>
      </w:r>
    </w:p>
    <w:p w14:paraId="63529E9D" w14:textId="45C1C8DD" w:rsidR="0026244D" w:rsidRPr="00CE61E0" w:rsidRDefault="0026244D" w:rsidP="0026244D">
      <w:pPr>
        <w:rPr>
          <w:lang w:bidi="es-ES"/>
        </w:rPr>
      </w:pPr>
      <w:r w:rsidRPr="00CE61E0">
        <w:rPr>
          <w:lang w:bidi="es-ES"/>
        </w:rPr>
        <w:lastRenderedPageBreak/>
        <w:t>Asimismo, una vez instalados deberán cumplir los límites de emisión de perturbaciones indicados en las normas nacionales e internacionales de compatibilidad electromagnética. El funcionamiento del inversor no producirá sobretensiones mayores de las indicadas en la tabla siguiente, incluso durante el transitorio de paso a un funcionamiento en modo Separado en situaciones de baja carga.</w:t>
      </w:r>
    </w:p>
    <w:p w14:paraId="36439ABB" w14:textId="763F1F06" w:rsidR="0026244D" w:rsidRPr="00CE61E0" w:rsidRDefault="0026244D" w:rsidP="0026244D">
      <w:pPr>
        <w:pStyle w:val="Titulotabla"/>
        <w:rPr>
          <w:lang w:bidi="es-ES"/>
        </w:rPr>
      </w:pPr>
      <w:r w:rsidRPr="00CE61E0">
        <w:rPr>
          <w:lang w:bidi="es-ES"/>
        </w:rPr>
        <w:t>Tabla 1. Sobretensiones máximas admisibles entre fases en función de la duración de la sobretensión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5"/>
        <w:gridCol w:w="3023"/>
      </w:tblGrid>
      <w:tr w:rsidR="00E77E39" w:rsidRPr="00CE61E0" w14:paraId="1A064CCB" w14:textId="77777777" w:rsidTr="00E77E39">
        <w:trPr>
          <w:trHeight w:val="360"/>
          <w:tblHeader/>
          <w:jc w:val="center"/>
        </w:trPr>
        <w:tc>
          <w:tcPr>
            <w:tcW w:w="0" w:type="auto"/>
            <w:shd w:val="clear" w:color="auto" w:fill="E7E6E6" w:themeFill="background2"/>
            <w:tcMar>
              <w:top w:w="48" w:type="dxa"/>
              <w:left w:w="96" w:type="dxa"/>
              <w:bottom w:w="48" w:type="dxa"/>
              <w:right w:w="96" w:type="dxa"/>
            </w:tcMar>
            <w:vAlign w:val="center"/>
            <w:hideMark/>
          </w:tcPr>
          <w:p w14:paraId="01EC74E6" w14:textId="77777777" w:rsidR="00E77E39" w:rsidRPr="00CE61E0" w:rsidRDefault="00E77E39" w:rsidP="00E77E39">
            <w:pPr>
              <w:spacing w:after="0"/>
              <w:ind w:firstLine="0"/>
              <w:jc w:val="center"/>
              <w:rPr>
                <w:b/>
                <w:sz w:val="20"/>
              </w:rPr>
            </w:pPr>
            <w:r w:rsidRPr="00CE61E0">
              <w:rPr>
                <w:b/>
                <w:sz w:val="20"/>
              </w:rPr>
              <w:t>Duración, t, de la sobretensión</w:t>
            </w:r>
          </w:p>
        </w:tc>
        <w:tc>
          <w:tcPr>
            <w:tcW w:w="3023" w:type="dxa"/>
            <w:shd w:val="clear" w:color="auto" w:fill="E7E6E6" w:themeFill="background2"/>
            <w:tcMar>
              <w:top w:w="48" w:type="dxa"/>
              <w:left w:w="96" w:type="dxa"/>
              <w:bottom w:w="48" w:type="dxa"/>
              <w:right w:w="96" w:type="dxa"/>
            </w:tcMar>
            <w:vAlign w:val="center"/>
            <w:hideMark/>
          </w:tcPr>
          <w:p w14:paraId="674D42BD" w14:textId="77777777" w:rsidR="00E77E39" w:rsidRPr="00CE61E0" w:rsidRDefault="00E77E39" w:rsidP="00E77E39">
            <w:pPr>
              <w:spacing w:after="0"/>
              <w:ind w:firstLine="0"/>
              <w:jc w:val="center"/>
              <w:rPr>
                <w:b/>
                <w:sz w:val="20"/>
              </w:rPr>
            </w:pPr>
            <w:r w:rsidRPr="00CE61E0">
              <w:rPr>
                <w:b/>
                <w:sz w:val="20"/>
              </w:rPr>
              <w:t>Valor admisible de la sobretensión (% Un)</w:t>
            </w:r>
          </w:p>
        </w:tc>
      </w:tr>
      <w:tr w:rsidR="00E77E39" w:rsidRPr="00CE61E0" w14:paraId="35A51039" w14:textId="77777777" w:rsidTr="00E77E39">
        <w:trPr>
          <w:cantSplit/>
          <w:trHeight w:hRule="exact" w:val="416"/>
          <w:jc w:val="center"/>
        </w:trPr>
        <w:tc>
          <w:tcPr>
            <w:tcW w:w="0" w:type="auto"/>
            <w:shd w:val="clear" w:color="auto" w:fill="auto"/>
            <w:tcMar>
              <w:top w:w="48" w:type="dxa"/>
              <w:left w:w="96" w:type="dxa"/>
              <w:bottom w:w="48" w:type="dxa"/>
              <w:right w:w="96" w:type="dxa"/>
            </w:tcMar>
            <w:vAlign w:val="center"/>
            <w:hideMark/>
          </w:tcPr>
          <w:p w14:paraId="7EBCC316" w14:textId="77777777" w:rsidR="00E77E39" w:rsidRPr="00CE61E0" w:rsidRDefault="00E77E39" w:rsidP="00E77E39">
            <w:pPr>
              <w:spacing w:after="0"/>
              <w:ind w:firstLine="0"/>
              <w:jc w:val="center"/>
              <w:rPr>
                <w:sz w:val="20"/>
              </w:rPr>
            </w:pPr>
            <w:r w:rsidRPr="00CE61E0">
              <w:rPr>
                <w:sz w:val="20"/>
              </w:rPr>
              <w:t>0 &lt; t &lt; 1 ms</w:t>
            </w:r>
          </w:p>
        </w:tc>
        <w:tc>
          <w:tcPr>
            <w:tcW w:w="3023" w:type="dxa"/>
            <w:shd w:val="clear" w:color="auto" w:fill="auto"/>
            <w:tcMar>
              <w:top w:w="48" w:type="dxa"/>
              <w:left w:w="96" w:type="dxa"/>
              <w:bottom w:w="48" w:type="dxa"/>
              <w:right w:w="96" w:type="dxa"/>
            </w:tcMar>
            <w:vAlign w:val="center"/>
            <w:hideMark/>
          </w:tcPr>
          <w:p w14:paraId="2A951DCD" w14:textId="77777777" w:rsidR="00E77E39" w:rsidRPr="00CE61E0" w:rsidRDefault="00E77E39" w:rsidP="00E77E39">
            <w:pPr>
              <w:spacing w:after="0"/>
              <w:ind w:firstLine="0"/>
              <w:jc w:val="center"/>
              <w:rPr>
                <w:sz w:val="20"/>
              </w:rPr>
            </w:pPr>
            <w:r w:rsidRPr="00CE61E0">
              <w:rPr>
                <w:sz w:val="20"/>
              </w:rPr>
              <w:t>200</w:t>
            </w:r>
          </w:p>
        </w:tc>
      </w:tr>
      <w:tr w:rsidR="00E77E39" w:rsidRPr="00CE61E0" w14:paraId="3A8EE627" w14:textId="77777777" w:rsidTr="00E77E39">
        <w:trPr>
          <w:cantSplit/>
          <w:trHeight w:hRule="exact" w:val="507"/>
          <w:jc w:val="center"/>
        </w:trPr>
        <w:tc>
          <w:tcPr>
            <w:tcW w:w="0" w:type="auto"/>
            <w:shd w:val="clear" w:color="auto" w:fill="auto"/>
            <w:tcMar>
              <w:top w:w="48" w:type="dxa"/>
              <w:left w:w="96" w:type="dxa"/>
              <w:bottom w:w="48" w:type="dxa"/>
              <w:right w:w="96" w:type="dxa"/>
            </w:tcMar>
            <w:vAlign w:val="center"/>
            <w:hideMark/>
          </w:tcPr>
          <w:p w14:paraId="186C30E1" w14:textId="77777777" w:rsidR="00E77E39" w:rsidRPr="00CE61E0" w:rsidRDefault="00E77E39" w:rsidP="00E77E39">
            <w:pPr>
              <w:spacing w:after="0"/>
              <w:ind w:firstLine="0"/>
              <w:jc w:val="center"/>
              <w:rPr>
                <w:sz w:val="20"/>
              </w:rPr>
            </w:pPr>
            <w:r w:rsidRPr="00CE61E0">
              <w:rPr>
                <w:sz w:val="20"/>
              </w:rPr>
              <w:t>1 ms ≤ t &lt; 3 ms</w:t>
            </w:r>
          </w:p>
        </w:tc>
        <w:tc>
          <w:tcPr>
            <w:tcW w:w="3023" w:type="dxa"/>
            <w:shd w:val="clear" w:color="auto" w:fill="auto"/>
            <w:tcMar>
              <w:top w:w="48" w:type="dxa"/>
              <w:left w:w="96" w:type="dxa"/>
              <w:bottom w:w="48" w:type="dxa"/>
              <w:right w:w="96" w:type="dxa"/>
            </w:tcMar>
            <w:vAlign w:val="center"/>
            <w:hideMark/>
          </w:tcPr>
          <w:p w14:paraId="099BD6DF" w14:textId="77777777" w:rsidR="00E77E39" w:rsidRPr="00CE61E0" w:rsidRDefault="00E77E39" w:rsidP="00E77E39">
            <w:pPr>
              <w:spacing w:after="0"/>
              <w:ind w:firstLine="0"/>
              <w:jc w:val="center"/>
              <w:rPr>
                <w:sz w:val="20"/>
              </w:rPr>
            </w:pPr>
            <w:r w:rsidRPr="00CE61E0">
              <w:rPr>
                <w:sz w:val="20"/>
              </w:rPr>
              <w:t>140</w:t>
            </w:r>
          </w:p>
        </w:tc>
      </w:tr>
      <w:tr w:rsidR="00E77E39" w:rsidRPr="00CE61E0" w14:paraId="57B49C33" w14:textId="77777777" w:rsidTr="00E77E39">
        <w:trPr>
          <w:cantSplit/>
          <w:trHeight w:hRule="exact" w:val="529"/>
          <w:jc w:val="center"/>
        </w:trPr>
        <w:tc>
          <w:tcPr>
            <w:tcW w:w="0" w:type="auto"/>
            <w:shd w:val="clear" w:color="auto" w:fill="auto"/>
            <w:tcMar>
              <w:top w:w="48" w:type="dxa"/>
              <w:left w:w="96" w:type="dxa"/>
              <w:bottom w:w="48" w:type="dxa"/>
              <w:right w:w="96" w:type="dxa"/>
            </w:tcMar>
            <w:vAlign w:val="center"/>
            <w:hideMark/>
          </w:tcPr>
          <w:p w14:paraId="17204867" w14:textId="77777777" w:rsidR="00E77E39" w:rsidRPr="00CE61E0" w:rsidRDefault="00E77E39" w:rsidP="00E77E39">
            <w:pPr>
              <w:spacing w:after="0"/>
              <w:ind w:firstLine="0"/>
              <w:jc w:val="center"/>
              <w:rPr>
                <w:sz w:val="20"/>
              </w:rPr>
            </w:pPr>
            <w:r w:rsidRPr="00CE61E0">
              <w:rPr>
                <w:sz w:val="20"/>
              </w:rPr>
              <w:t>3 ms ≤ t &lt; 500 ms</w:t>
            </w:r>
          </w:p>
        </w:tc>
        <w:tc>
          <w:tcPr>
            <w:tcW w:w="3023" w:type="dxa"/>
            <w:shd w:val="clear" w:color="auto" w:fill="auto"/>
            <w:tcMar>
              <w:top w:w="48" w:type="dxa"/>
              <w:left w:w="96" w:type="dxa"/>
              <w:bottom w:w="48" w:type="dxa"/>
              <w:right w:w="96" w:type="dxa"/>
            </w:tcMar>
            <w:vAlign w:val="center"/>
            <w:hideMark/>
          </w:tcPr>
          <w:p w14:paraId="4C864FEA" w14:textId="77777777" w:rsidR="00E77E39" w:rsidRPr="00CE61E0" w:rsidRDefault="00E77E39" w:rsidP="00E77E39">
            <w:pPr>
              <w:spacing w:after="0"/>
              <w:ind w:firstLine="0"/>
              <w:jc w:val="center"/>
              <w:rPr>
                <w:sz w:val="20"/>
              </w:rPr>
            </w:pPr>
            <w:r w:rsidRPr="00CE61E0">
              <w:rPr>
                <w:sz w:val="20"/>
              </w:rPr>
              <w:t>120</w:t>
            </w:r>
          </w:p>
        </w:tc>
      </w:tr>
      <w:tr w:rsidR="00E77E39" w:rsidRPr="00CE61E0" w14:paraId="2551F461" w14:textId="77777777" w:rsidTr="00E77E39">
        <w:trPr>
          <w:cantSplit/>
          <w:trHeight w:hRule="exact" w:val="523"/>
          <w:jc w:val="center"/>
        </w:trPr>
        <w:tc>
          <w:tcPr>
            <w:tcW w:w="0" w:type="auto"/>
            <w:shd w:val="clear" w:color="auto" w:fill="auto"/>
            <w:tcMar>
              <w:top w:w="48" w:type="dxa"/>
              <w:left w:w="96" w:type="dxa"/>
              <w:bottom w:w="48" w:type="dxa"/>
              <w:right w:w="96" w:type="dxa"/>
            </w:tcMar>
            <w:vAlign w:val="center"/>
            <w:hideMark/>
          </w:tcPr>
          <w:p w14:paraId="46D92259" w14:textId="77777777" w:rsidR="00E77E39" w:rsidRPr="00CE61E0" w:rsidRDefault="00E77E39" w:rsidP="00E77E39">
            <w:pPr>
              <w:spacing w:after="0"/>
              <w:ind w:firstLine="0"/>
              <w:jc w:val="center"/>
              <w:rPr>
                <w:sz w:val="20"/>
              </w:rPr>
            </w:pPr>
            <w:r w:rsidRPr="00CE61E0">
              <w:rPr>
                <w:sz w:val="20"/>
              </w:rPr>
              <w:t>t ≥ 500 ms</w:t>
            </w:r>
          </w:p>
        </w:tc>
        <w:tc>
          <w:tcPr>
            <w:tcW w:w="3023" w:type="dxa"/>
            <w:shd w:val="clear" w:color="auto" w:fill="auto"/>
            <w:tcMar>
              <w:top w:w="48" w:type="dxa"/>
              <w:left w:w="96" w:type="dxa"/>
              <w:bottom w:w="48" w:type="dxa"/>
              <w:right w:w="96" w:type="dxa"/>
            </w:tcMar>
            <w:vAlign w:val="center"/>
            <w:hideMark/>
          </w:tcPr>
          <w:p w14:paraId="130797A9" w14:textId="77777777" w:rsidR="00E77E39" w:rsidRPr="00CE61E0" w:rsidRDefault="00E77E39" w:rsidP="00E77E39">
            <w:pPr>
              <w:spacing w:after="0"/>
              <w:ind w:firstLine="0"/>
              <w:jc w:val="center"/>
              <w:rPr>
                <w:sz w:val="20"/>
              </w:rPr>
            </w:pPr>
            <w:r w:rsidRPr="00CE61E0">
              <w:rPr>
                <w:sz w:val="20"/>
              </w:rPr>
              <w:t>110</w:t>
            </w:r>
          </w:p>
        </w:tc>
      </w:tr>
    </w:tbl>
    <w:p w14:paraId="6E9623AF" w14:textId="77777777" w:rsidR="0026244D" w:rsidRPr="00CE61E0" w:rsidRDefault="0026244D" w:rsidP="0026244D">
      <w:pPr>
        <w:pStyle w:val="Titulotabla"/>
        <w:rPr>
          <w:rFonts w:eastAsia="Arial"/>
        </w:rPr>
      </w:pPr>
    </w:p>
    <w:p w14:paraId="49A86C16" w14:textId="77777777" w:rsidR="002F620F" w:rsidRPr="00CE61E0" w:rsidRDefault="002F620F" w:rsidP="00C626C0">
      <w:pPr>
        <w:pStyle w:val="Ttulo5"/>
      </w:pPr>
      <w:r w:rsidRPr="00CE61E0">
        <w:rPr>
          <w:rFonts w:eastAsia="Arial"/>
        </w:rPr>
        <w:t>Parques eólicos</w:t>
      </w:r>
    </w:p>
    <w:p w14:paraId="59E766FE" w14:textId="23C3A85F" w:rsidR="00BB43D2" w:rsidRPr="00CE61E0" w:rsidRDefault="00D12017" w:rsidP="00834E92">
      <w:r w:rsidRPr="00CE61E0">
        <w:rPr>
          <w:lang w:bidi="es-ES"/>
        </w:rPr>
        <w:t>En caso de Parques Eólicos, y teniendo presente la posible influencia de las descargas atmosféricas a que están sometidas estas instalaciones, deberán tenerse en cuenta los riesgos derivados por este motivo, y disponerse los sistemas de protección contra sobretensiones tipo rayo</w:t>
      </w:r>
      <w:r w:rsidRPr="00CE61E0">
        <w:rPr>
          <w:rFonts w:cs="Arial"/>
          <w:lang w:bidi="es-ES"/>
        </w:rPr>
        <w:t>.</w:t>
      </w:r>
      <w:r w:rsidR="00A37620" w:rsidRPr="00CE61E0">
        <w:t>»</w:t>
      </w:r>
    </w:p>
    <w:p w14:paraId="7690135E" w14:textId="53642F82" w:rsidR="00E748A9" w:rsidRPr="00CE61E0" w:rsidRDefault="00E748A9" w:rsidP="00E748A9">
      <w:pPr>
        <w:pStyle w:val="Ttulo1"/>
        <w:rPr>
          <w:rStyle w:val="Ttulo1Car"/>
        </w:rPr>
      </w:pPr>
      <w:bookmarkStart w:id="77" w:name="Disposición_adicional_segunda._Cobertura"/>
      <w:bookmarkStart w:id="78" w:name="_bookmark3"/>
      <w:bookmarkStart w:id="79" w:name="Disposición_adicional_tercera._Aceptació"/>
      <w:bookmarkStart w:id="80" w:name="_bookmark4"/>
      <w:bookmarkStart w:id="81" w:name="Disposición_adicional_cuarta._Modelo_de_"/>
      <w:bookmarkStart w:id="82" w:name="_bookmark5"/>
      <w:bookmarkStart w:id="83" w:name="Disposición_transitoria_segunda._Instala"/>
      <w:bookmarkStart w:id="84" w:name="_bookmark8"/>
      <w:bookmarkEnd w:id="77"/>
      <w:bookmarkEnd w:id="78"/>
      <w:bookmarkEnd w:id="79"/>
      <w:bookmarkEnd w:id="80"/>
      <w:bookmarkEnd w:id="81"/>
      <w:bookmarkEnd w:id="82"/>
      <w:bookmarkEnd w:id="83"/>
      <w:bookmarkEnd w:id="84"/>
      <w:r w:rsidRPr="005B4EDB">
        <w:rPr>
          <w:rStyle w:val="Ttulo1Car"/>
        </w:rPr>
        <w:t>Disposición adicional única</w:t>
      </w:r>
      <w:r w:rsidRPr="00CE61E0">
        <w:rPr>
          <w:rStyle w:val="Ttulo1Car"/>
          <w:b/>
        </w:rPr>
        <w:t xml:space="preserve">. </w:t>
      </w:r>
      <w:r w:rsidRPr="005B4EDB">
        <w:rPr>
          <w:rStyle w:val="Ttulo1Car"/>
          <w:i/>
        </w:rPr>
        <w:t>Actualización de referencias normativas en el texto reglamentario</w:t>
      </w:r>
      <w:r w:rsidR="00C121C7" w:rsidRPr="005B4EDB">
        <w:rPr>
          <w:rStyle w:val="Ttulo1Car"/>
          <w:i/>
        </w:rPr>
        <w:t>.</w:t>
      </w:r>
    </w:p>
    <w:p w14:paraId="1AA13CC2" w14:textId="05681AA1" w:rsidR="00641536" w:rsidRDefault="00E748A9" w:rsidP="00641536">
      <w:pPr>
        <w:rPr>
          <w:lang w:bidi="es-ES"/>
        </w:rPr>
      </w:pPr>
      <w:r w:rsidRPr="00CE61E0">
        <w:rPr>
          <w:lang w:bidi="es-ES"/>
        </w:rPr>
        <w:t>Se actualizan las referencias a normas UNE en el texto reglamentario, exceptuando las recogidas en la ITC BT-02 actualizada por el presente real decreto, como sigue:</w:t>
      </w:r>
    </w:p>
    <w:p w14:paraId="1E5D255F" w14:textId="77777777" w:rsidR="00641536" w:rsidRDefault="00641536" w:rsidP="00641536">
      <w:pPr>
        <w:pStyle w:val="Ttulo2"/>
      </w:pPr>
      <w:r>
        <w:t>Uno. Donde dice “CEI 60.189-2” debe decir “UNE 212002-2”.</w:t>
      </w:r>
    </w:p>
    <w:p w14:paraId="766F7896" w14:textId="77777777" w:rsidR="00641536" w:rsidRDefault="00641536" w:rsidP="00641536">
      <w:pPr>
        <w:pStyle w:val="Ttulo2"/>
      </w:pPr>
      <w:r>
        <w:t>Dos. Donde dice “CEI 60079-19” debe decir “UNE-EN IEC 60079-19”.</w:t>
      </w:r>
    </w:p>
    <w:p w14:paraId="2D7212D9" w14:textId="77777777" w:rsidR="00641536" w:rsidRDefault="00641536" w:rsidP="00641536">
      <w:pPr>
        <w:pStyle w:val="Ttulo2"/>
      </w:pPr>
      <w:r>
        <w:t>Tres. Donde dice “CEI 61241-3” debe decir “UNE-EN 60079-10-2”.</w:t>
      </w:r>
    </w:p>
    <w:p w14:paraId="0C49C828" w14:textId="77777777" w:rsidR="00641536" w:rsidRDefault="00641536" w:rsidP="00641536">
      <w:pPr>
        <w:pStyle w:val="Ttulo2"/>
      </w:pPr>
      <w:r>
        <w:t>Cuatro. Donde dice “EN 50281-1-2” debe decir “UNE-EN 60079-14”.</w:t>
      </w:r>
    </w:p>
    <w:p w14:paraId="0590584A" w14:textId="77777777" w:rsidR="00641536" w:rsidRDefault="00641536" w:rsidP="00641536">
      <w:pPr>
        <w:pStyle w:val="Ttulo2"/>
      </w:pPr>
      <w:r>
        <w:t xml:space="preserve">Cinco. Donde dice “la norma UNE </w:t>
      </w:r>
      <w:proofErr w:type="gramStart"/>
      <w:r>
        <w:t>20.460 ”</w:t>
      </w:r>
      <w:proofErr w:type="gramEnd"/>
      <w:r>
        <w:t xml:space="preserve"> debe decir “la serie de normas UNE-HD 60364”.</w:t>
      </w:r>
    </w:p>
    <w:p w14:paraId="0D97B360" w14:textId="77777777" w:rsidR="00641536" w:rsidRDefault="00641536" w:rsidP="00641536">
      <w:pPr>
        <w:pStyle w:val="Ttulo2"/>
      </w:pPr>
      <w:r>
        <w:lastRenderedPageBreak/>
        <w:t>Seis. Donde dice “la norma UNE 20.615” debe decir “las normas UNE-EN 61558-2-15 y UNE-EN 61557-8”.</w:t>
      </w:r>
    </w:p>
    <w:p w14:paraId="0FC92EF6" w14:textId="77777777" w:rsidR="00641536" w:rsidRDefault="00641536" w:rsidP="00641536">
      <w:pPr>
        <w:pStyle w:val="Ttulo2"/>
      </w:pPr>
      <w:r>
        <w:t>Siete. Donde dice “la Norma UNE 20315” debe decir “las normas UNE 20315-1-1 y UNE 20315-1-</w:t>
      </w:r>
      <w:proofErr w:type="gramStart"/>
      <w:r>
        <w:t>2 ”</w:t>
      </w:r>
      <w:proofErr w:type="gramEnd"/>
      <w:r>
        <w:t>.</w:t>
      </w:r>
    </w:p>
    <w:p w14:paraId="341B58FA" w14:textId="77777777" w:rsidR="00641536" w:rsidRDefault="00641536" w:rsidP="00641536">
      <w:pPr>
        <w:pStyle w:val="Ttulo2"/>
      </w:pPr>
      <w:r>
        <w:t>Ocho. Donde dice “la norma UNE 20315” debe decir “las normas UNE 20315-1-1 y UNE 20315-1-2”.</w:t>
      </w:r>
    </w:p>
    <w:p w14:paraId="18313ED9" w14:textId="77777777" w:rsidR="00641536" w:rsidRDefault="00641536" w:rsidP="00641536">
      <w:pPr>
        <w:pStyle w:val="Ttulo2"/>
      </w:pPr>
      <w:r>
        <w:t>Nueve. Donde dice “la norma UNE 20432-3” debe decir “las normas UNE-EN IEC 60332-3-21, UNE-EN IEC 60332-3-22, UNE-EN IEC 60332-3-23, UNE-EN IEC 60332-3-24 y UNE-EN IEC 60332-3-10”.</w:t>
      </w:r>
    </w:p>
    <w:p w14:paraId="3444BE02" w14:textId="77777777" w:rsidR="00641536" w:rsidRDefault="00641536" w:rsidP="00641536">
      <w:pPr>
        <w:pStyle w:val="Ttulo2"/>
      </w:pPr>
      <w:r>
        <w:t>Diez. Donde dice “norma UNE-EN 60.598” debe decir “la serie de normas UNE-EN IEC 60598”</w:t>
      </w:r>
    </w:p>
    <w:p w14:paraId="4C3A2EE3" w14:textId="77777777" w:rsidR="00641536" w:rsidRDefault="00641536" w:rsidP="00641536">
      <w:pPr>
        <w:pStyle w:val="Ttulo2"/>
      </w:pPr>
      <w:r>
        <w:t>Once. Donde dice “serie UNE-EN 60598” debe decir “serie UNE-EN IEC 60598”</w:t>
      </w:r>
    </w:p>
    <w:p w14:paraId="6F25A456" w14:textId="77777777" w:rsidR="00641536" w:rsidRDefault="00641536" w:rsidP="00641536">
      <w:pPr>
        <w:pStyle w:val="Ttulo2"/>
      </w:pPr>
      <w:r>
        <w:t>Doce. Donde dice “UNE 20.324 (EN 60529)” debe decir “UNE-EN 60529”.</w:t>
      </w:r>
    </w:p>
    <w:p w14:paraId="121E6A56" w14:textId="77777777" w:rsidR="00641536" w:rsidRDefault="00641536" w:rsidP="00641536">
      <w:pPr>
        <w:pStyle w:val="Ttulo2"/>
      </w:pPr>
      <w:r>
        <w:t>Trece. Donde dice “UNE 20.324” debe decir “UNE-EN 60529”.</w:t>
      </w:r>
    </w:p>
    <w:p w14:paraId="33E218B8" w14:textId="77777777" w:rsidR="00641536" w:rsidRDefault="00641536" w:rsidP="00641536">
      <w:pPr>
        <w:pStyle w:val="Ttulo2"/>
      </w:pPr>
      <w:r>
        <w:t>Catorce. Donde dice “UNE 20.460 -5-52” debe decir “UNE-HD 60364-5-52”.</w:t>
      </w:r>
    </w:p>
    <w:p w14:paraId="03DB1C85" w14:textId="77777777" w:rsidR="00641536" w:rsidRDefault="00641536" w:rsidP="00641536">
      <w:pPr>
        <w:pStyle w:val="Ttulo2"/>
      </w:pPr>
      <w:r>
        <w:t>Quince. Donde dice “UNE 20.460 -5-523” debe decir “UNE-HD 60364-5-52”.</w:t>
      </w:r>
    </w:p>
    <w:p w14:paraId="07E1CD59" w14:textId="77777777" w:rsidR="00641536" w:rsidRDefault="00641536" w:rsidP="00641536">
      <w:pPr>
        <w:pStyle w:val="Ttulo2"/>
      </w:pPr>
      <w:r>
        <w:t>Dieciséis. Donde dice “UNE 20.460 -5-54” debe decir “UNE-HD 60364-5-54”.</w:t>
      </w:r>
    </w:p>
    <w:p w14:paraId="7C8F7731" w14:textId="77777777" w:rsidR="00641536" w:rsidRDefault="00641536" w:rsidP="00641536">
      <w:pPr>
        <w:pStyle w:val="Ttulo2"/>
      </w:pPr>
      <w:r>
        <w:t>Diecisiete. Donde dice “UNE 20.460, parte 4-41 y parte 4-47” debe decir “UNE-HD 60364-4-41”.</w:t>
      </w:r>
    </w:p>
    <w:p w14:paraId="26DC84EB" w14:textId="77777777" w:rsidR="00641536" w:rsidRDefault="00641536" w:rsidP="00641536">
      <w:pPr>
        <w:pStyle w:val="Ttulo2"/>
      </w:pPr>
      <w:r>
        <w:t>Dieciocho. Donde dice “UNE 20.460-3” debe decir “UNE-HD 60364-</w:t>
      </w:r>
      <w:proofErr w:type="gramStart"/>
      <w:r>
        <w:t>1  ”</w:t>
      </w:r>
      <w:proofErr w:type="gramEnd"/>
      <w:r>
        <w:t>.</w:t>
      </w:r>
    </w:p>
    <w:p w14:paraId="74E3F76C" w14:textId="77777777" w:rsidR="00641536" w:rsidRDefault="00641536" w:rsidP="00641536">
      <w:pPr>
        <w:pStyle w:val="Ttulo2"/>
      </w:pPr>
      <w:r>
        <w:t>Diecinueve. Donde dice “UNE 20.460-4-41” debe decir “UNE-HD 60364-4-41”.</w:t>
      </w:r>
    </w:p>
    <w:p w14:paraId="6897D215" w14:textId="77777777" w:rsidR="00641536" w:rsidRDefault="00641536" w:rsidP="00641536">
      <w:pPr>
        <w:pStyle w:val="Ttulo2"/>
      </w:pPr>
      <w:r>
        <w:t>Veinte. Donde dice “UNE 20.460-4-43” debe decir “UNE-HD 60364-4-43”.</w:t>
      </w:r>
    </w:p>
    <w:p w14:paraId="2363668B" w14:textId="77777777" w:rsidR="00641536" w:rsidRDefault="00641536" w:rsidP="00641536">
      <w:pPr>
        <w:pStyle w:val="Ttulo2"/>
      </w:pPr>
      <w:r>
        <w:lastRenderedPageBreak/>
        <w:t>Veintiuno. Donde dice “UNE 20.460-4-473” debe decir “UNE-HD 60364-4-43”.</w:t>
      </w:r>
    </w:p>
    <w:p w14:paraId="3761A017" w14:textId="77777777" w:rsidR="00641536" w:rsidRDefault="00641536" w:rsidP="00641536">
      <w:pPr>
        <w:pStyle w:val="Ttulo2"/>
      </w:pPr>
      <w:r>
        <w:t>Veintidós. Donde dice “UNE 20.460-5-52” debe decir “UNE-HD 60364-5-52”.</w:t>
      </w:r>
    </w:p>
    <w:p w14:paraId="374751AC" w14:textId="77777777" w:rsidR="00641536" w:rsidRDefault="00641536" w:rsidP="00641536">
      <w:pPr>
        <w:pStyle w:val="Ttulo2"/>
      </w:pPr>
      <w:r>
        <w:t>Veintitrés. Donde dice “UNE 20.460-5-523” debe decir “UNE-HD 60364-5-52”.</w:t>
      </w:r>
    </w:p>
    <w:p w14:paraId="4614F99E" w14:textId="77777777" w:rsidR="00641536" w:rsidRDefault="00641536" w:rsidP="00641536">
      <w:pPr>
        <w:pStyle w:val="Ttulo2"/>
      </w:pPr>
      <w:r>
        <w:t>Veinticuatro. Donde dice “UNE 20.460-5-54” debe decir “UNE-HD 60364-5-54”.</w:t>
      </w:r>
    </w:p>
    <w:p w14:paraId="2DB8FCD7" w14:textId="77777777" w:rsidR="00641536" w:rsidRDefault="00641536" w:rsidP="00641536">
      <w:pPr>
        <w:pStyle w:val="Ttulo2"/>
      </w:pPr>
      <w:r>
        <w:t>Veinticinco. Donde dice “UNE 20.460-5-54” debe decir “UNE-HD 60364-5-54”.</w:t>
      </w:r>
    </w:p>
    <w:p w14:paraId="2CC880CD" w14:textId="77777777" w:rsidR="00641536" w:rsidRDefault="00641536" w:rsidP="00641536">
      <w:pPr>
        <w:pStyle w:val="Ttulo2"/>
      </w:pPr>
      <w:r>
        <w:t>Veintiséis. Donde dice “UNE 20.460-6-61, anexo A” debe decir “UNE-HD 60364-6, anexo B”.</w:t>
      </w:r>
    </w:p>
    <w:p w14:paraId="2301F0E5" w14:textId="77777777" w:rsidR="00641536" w:rsidRDefault="00641536" w:rsidP="00641536">
      <w:pPr>
        <w:pStyle w:val="Ttulo2"/>
      </w:pPr>
      <w:r>
        <w:t>Veintisiete. Donde dice “UNE 20.460-7-705” debe decir “UNE-HD 60364-7-705”.</w:t>
      </w:r>
    </w:p>
    <w:p w14:paraId="1C83526B" w14:textId="77777777" w:rsidR="00641536" w:rsidRDefault="00641536" w:rsidP="00641536">
      <w:pPr>
        <w:pStyle w:val="Ttulo2"/>
      </w:pPr>
      <w:r>
        <w:t>Veintiocho. Donde dice “UNE 20.460-7-708” debe decir “UNE-HD 60364-7-708”.</w:t>
      </w:r>
    </w:p>
    <w:p w14:paraId="74FD8273" w14:textId="77777777" w:rsidR="00641536" w:rsidRDefault="00641536" w:rsidP="00641536">
      <w:pPr>
        <w:pStyle w:val="Ttulo2"/>
      </w:pPr>
      <w:r>
        <w:t xml:space="preserve">Veintinueve. Donde dice “UNE 20.481” debe decir “UNE-EN </w:t>
      </w:r>
      <w:proofErr w:type="gramStart"/>
      <w:r>
        <w:t>61140 ”</w:t>
      </w:r>
      <w:proofErr w:type="gramEnd"/>
      <w:r>
        <w:t>.</w:t>
      </w:r>
    </w:p>
    <w:p w14:paraId="3C825CBB" w14:textId="77777777" w:rsidR="00641536" w:rsidRDefault="00641536" w:rsidP="00641536">
      <w:pPr>
        <w:pStyle w:val="Ttulo2"/>
      </w:pPr>
      <w:r>
        <w:t>Treinta. Donde dice “UNE 20.572-1” debe decir “UNE-IEC 60479-1”.</w:t>
      </w:r>
    </w:p>
    <w:p w14:paraId="702C3B96" w14:textId="77777777" w:rsidR="00641536" w:rsidRDefault="00641536" w:rsidP="00641536">
      <w:pPr>
        <w:pStyle w:val="Ttulo2"/>
      </w:pPr>
      <w:r>
        <w:t>Treinta y uno. Donde dice “UNE 20324” debe decir “UNE-EN 60529”.</w:t>
      </w:r>
    </w:p>
    <w:p w14:paraId="6BF6D889" w14:textId="523CBDB1" w:rsidR="00641536" w:rsidRDefault="00641536" w:rsidP="00641536">
      <w:pPr>
        <w:pStyle w:val="Ttulo2"/>
      </w:pPr>
      <w:r>
        <w:t>Treinta y dos. Donde dice “UNE 21.022” debe decir “UNE-EN</w:t>
      </w:r>
      <w:r w:rsidR="00361530">
        <w:t xml:space="preserve"> IEC</w:t>
      </w:r>
      <w:r>
        <w:t xml:space="preserve"> 60228”.</w:t>
      </w:r>
    </w:p>
    <w:p w14:paraId="77DDE119" w14:textId="77777777" w:rsidR="00641536" w:rsidRDefault="00641536" w:rsidP="00641536">
      <w:pPr>
        <w:pStyle w:val="Ttulo2"/>
      </w:pPr>
      <w:r>
        <w:t xml:space="preserve">Treinta y tres. Donde dice “UNE 21.027 </w:t>
      </w:r>
      <w:proofErr w:type="spellStart"/>
      <w:r>
        <w:t>ó</w:t>
      </w:r>
      <w:proofErr w:type="spellEnd"/>
      <w:r>
        <w:t xml:space="preserve"> UNE </w:t>
      </w:r>
      <w:proofErr w:type="gramStart"/>
      <w:r>
        <w:t>21.031 ”</w:t>
      </w:r>
      <w:proofErr w:type="gramEnd"/>
      <w:r>
        <w:t xml:space="preserve"> debe decir “la serie de normas UNE-EN 50525”.</w:t>
      </w:r>
    </w:p>
    <w:p w14:paraId="16117A7D" w14:textId="77777777" w:rsidR="00641536" w:rsidRDefault="00641536" w:rsidP="00641536">
      <w:pPr>
        <w:pStyle w:val="Ttulo2"/>
      </w:pPr>
      <w:r>
        <w:t>Treinta y cuatro. Donde dice “UNE 21.027” debe decir “serie de normas UNE-EN 50525”.</w:t>
      </w:r>
    </w:p>
    <w:p w14:paraId="3794D15F" w14:textId="77777777" w:rsidR="00641536" w:rsidRDefault="00641536" w:rsidP="00641536">
      <w:pPr>
        <w:pStyle w:val="Ttulo2"/>
      </w:pPr>
      <w:r>
        <w:t>Treinta y cinco. Donde dice “UNE 21.027-16” debe decir “UNE-EN 50525-2-21”.</w:t>
      </w:r>
    </w:p>
    <w:p w14:paraId="6330F9AF" w14:textId="77777777" w:rsidR="00641536" w:rsidRDefault="00641536" w:rsidP="00641536">
      <w:pPr>
        <w:pStyle w:val="Ttulo2"/>
      </w:pPr>
      <w:r>
        <w:t>Treinta y seis. Donde dice “UNE 21027 parte 4” debe decir “UNE-EN 50525-2-21”.</w:t>
      </w:r>
    </w:p>
    <w:p w14:paraId="68E7960C" w14:textId="77777777" w:rsidR="00641536" w:rsidRDefault="00641536" w:rsidP="00641536">
      <w:pPr>
        <w:pStyle w:val="Ttulo2"/>
      </w:pPr>
      <w:r>
        <w:t>Treinta y siete. Donde dice “UNE 21157 parte 1” debe decir “UNE-EN 60702-1”.</w:t>
      </w:r>
    </w:p>
    <w:p w14:paraId="177444A5" w14:textId="77777777" w:rsidR="00641536" w:rsidRDefault="00641536" w:rsidP="00641536">
      <w:pPr>
        <w:pStyle w:val="Ttulo2"/>
      </w:pPr>
      <w:r>
        <w:lastRenderedPageBreak/>
        <w:t>Treinta y ocho. Donde dice “UNE EN 50085-1” debe decir “UNE-EN IEC 61084-1”.</w:t>
      </w:r>
    </w:p>
    <w:p w14:paraId="627A3233" w14:textId="77777777" w:rsidR="00641536" w:rsidRDefault="00641536" w:rsidP="00641536">
      <w:pPr>
        <w:pStyle w:val="Ttulo2"/>
      </w:pPr>
      <w:r>
        <w:t>Treinta y nueve. Donde dice “UNE EN 50102” debe decir “UNE-EN 62262”.</w:t>
      </w:r>
    </w:p>
    <w:p w14:paraId="04E4BA94" w14:textId="77777777" w:rsidR="00641536" w:rsidRDefault="00641536" w:rsidP="00641536">
      <w:pPr>
        <w:pStyle w:val="Ttulo2"/>
      </w:pPr>
      <w:r>
        <w:t>Cuarenta. Donde dice “UNE EN 60598-1” debe decir “UNE-EN IEC 60598-1”.</w:t>
      </w:r>
    </w:p>
    <w:p w14:paraId="55D67065" w14:textId="77777777" w:rsidR="00641536" w:rsidRDefault="00641536" w:rsidP="00641536">
      <w:pPr>
        <w:pStyle w:val="Ttulo2"/>
      </w:pPr>
      <w:r>
        <w:t>Cuarenta y uno. Donde dice “UNE EN” debe decir “UNE-EN”.</w:t>
      </w:r>
    </w:p>
    <w:p w14:paraId="1EA2A81D" w14:textId="77777777" w:rsidR="00641536" w:rsidRDefault="00641536" w:rsidP="00641536">
      <w:pPr>
        <w:pStyle w:val="Ttulo2"/>
      </w:pPr>
      <w:r>
        <w:t>Cuarenta y dos. Donde dice “UNE-EN 50.085” debe decir “UNE-EN IEC 61084”.</w:t>
      </w:r>
    </w:p>
    <w:p w14:paraId="611816B5" w14:textId="77777777" w:rsidR="00641536" w:rsidRDefault="00641536" w:rsidP="00641536">
      <w:pPr>
        <w:pStyle w:val="Ttulo2"/>
      </w:pPr>
      <w:r>
        <w:t>Cuarenta y tres. Donde dice “UNE-EN 50.086-2-1” debe decir “UNE-EN IEC 61386-21”.</w:t>
      </w:r>
    </w:p>
    <w:p w14:paraId="742C041A" w14:textId="77777777" w:rsidR="00641536" w:rsidRDefault="00641536" w:rsidP="00641536">
      <w:pPr>
        <w:pStyle w:val="Ttulo2"/>
      </w:pPr>
      <w:r>
        <w:t>Cuarenta y cuatro. Donde dice “UNE-EN 50.086-2-2” debe decir “UNE-EN IEC 61386-22”.</w:t>
      </w:r>
    </w:p>
    <w:p w14:paraId="57A65E4B" w14:textId="77777777" w:rsidR="00641536" w:rsidRDefault="00641536" w:rsidP="00641536">
      <w:pPr>
        <w:pStyle w:val="Ttulo2"/>
      </w:pPr>
      <w:r>
        <w:t>Cuarenta y cinco. Donde dice “UNE-EN 50.086-2-3” debe decir “UNE-EN IEC 61386-23”.</w:t>
      </w:r>
    </w:p>
    <w:p w14:paraId="247C3F09" w14:textId="77777777" w:rsidR="00641536" w:rsidRDefault="00641536" w:rsidP="00641536">
      <w:pPr>
        <w:pStyle w:val="Ttulo2"/>
      </w:pPr>
      <w:r>
        <w:t>Cuarenta y seis. Donde dice “UNEEN 50.200” debe decir “UNE-EN 50200”.</w:t>
      </w:r>
    </w:p>
    <w:p w14:paraId="4D8B034D" w14:textId="77777777" w:rsidR="00641536" w:rsidRDefault="00641536" w:rsidP="00641536">
      <w:pPr>
        <w:pStyle w:val="Ttulo2"/>
      </w:pPr>
      <w:r>
        <w:t>Cuarenta y siete. Donde dice “UNE-EN 60.598-2-18” debe decir “UNE-EN IEC 60598-2-18”</w:t>
      </w:r>
    </w:p>
    <w:p w14:paraId="690A824D" w14:textId="77777777" w:rsidR="00641536" w:rsidRDefault="00641536" w:rsidP="00641536">
      <w:pPr>
        <w:pStyle w:val="Ttulo2"/>
      </w:pPr>
      <w:r>
        <w:t>Cuarenta y ocho. Donde dice “UNE-EN 60.598-2-22” debe decir “UNE-EN IEC 60598-2-22”</w:t>
      </w:r>
    </w:p>
    <w:p w14:paraId="5335C24D" w14:textId="77777777" w:rsidR="00641536" w:rsidRDefault="00641536" w:rsidP="00641536">
      <w:pPr>
        <w:pStyle w:val="Ttulo2"/>
      </w:pPr>
      <w:r>
        <w:t xml:space="preserve">Cuarenta y nueve. Donde dice “UNE-EN 60079-10” debe decir “UNE-EN IEC 60079-10-1”. </w:t>
      </w:r>
    </w:p>
    <w:p w14:paraId="506BE741" w14:textId="77777777" w:rsidR="00641536" w:rsidRDefault="00641536" w:rsidP="00641536">
      <w:pPr>
        <w:pStyle w:val="Ttulo2"/>
      </w:pPr>
      <w:r>
        <w:t>Cincuenta. Donde dice “UNE-EN 60079-17” debe decir “UNE-EN IEC 60079-17”.</w:t>
      </w:r>
    </w:p>
    <w:p w14:paraId="569375F0" w14:textId="77777777" w:rsidR="00641536" w:rsidRDefault="00641536" w:rsidP="00641536">
      <w:pPr>
        <w:pStyle w:val="Ttulo2"/>
      </w:pPr>
      <w:r>
        <w:t>Cincuenta y uno. Donde dice “20.062” debe decir “20062”.</w:t>
      </w:r>
    </w:p>
    <w:p w14:paraId="72206368" w14:textId="77777777" w:rsidR="00641536" w:rsidRDefault="00641536" w:rsidP="00641536">
      <w:pPr>
        <w:pStyle w:val="Ttulo2"/>
      </w:pPr>
      <w:r>
        <w:t>Cincuenta y dos. Donde dice “20.392” debe decir “20392”.</w:t>
      </w:r>
    </w:p>
    <w:p w14:paraId="5F928A36" w14:textId="77777777" w:rsidR="00641536" w:rsidRDefault="00641536" w:rsidP="00641536">
      <w:pPr>
        <w:pStyle w:val="Ttulo2"/>
      </w:pPr>
      <w:r>
        <w:t>Cincuenta y tres. Donde dice “20.460-4-45” debe decir "20460-4-45”.</w:t>
      </w:r>
    </w:p>
    <w:p w14:paraId="13CD1628" w14:textId="77777777" w:rsidR="00641536" w:rsidRDefault="00641536" w:rsidP="00641536">
      <w:pPr>
        <w:pStyle w:val="Ttulo2"/>
      </w:pPr>
      <w:r>
        <w:t>Cincuenta y cuatro. Donde dice “21.1002” debe decir “211002”.</w:t>
      </w:r>
    </w:p>
    <w:p w14:paraId="3DD7BC85" w14:textId="77777777" w:rsidR="00641536" w:rsidRDefault="00641536" w:rsidP="00641536">
      <w:pPr>
        <w:pStyle w:val="Ttulo2"/>
      </w:pPr>
      <w:r>
        <w:lastRenderedPageBreak/>
        <w:t>Cincuenta y cinco. Donde dice “21.123” debe decir “21123”.</w:t>
      </w:r>
    </w:p>
    <w:p w14:paraId="186818CE" w14:textId="77777777" w:rsidR="00641536" w:rsidRDefault="00641536" w:rsidP="00641536">
      <w:pPr>
        <w:pStyle w:val="Ttulo2"/>
      </w:pPr>
      <w:r>
        <w:t>Cincuenta y seis. Donde dice “21.150” debe decir “21150”.</w:t>
      </w:r>
    </w:p>
    <w:p w14:paraId="6C8C4C2F" w14:textId="77777777" w:rsidR="00641536" w:rsidRDefault="00641536" w:rsidP="00641536">
      <w:pPr>
        <w:pStyle w:val="Ttulo2"/>
      </w:pPr>
      <w:r>
        <w:t>Cincuenta y siete. Donde dice “21.155” debe decir “21155”.</w:t>
      </w:r>
    </w:p>
    <w:p w14:paraId="5D538D80" w14:textId="77777777" w:rsidR="00641536" w:rsidRDefault="00641536" w:rsidP="00641536">
      <w:pPr>
        <w:pStyle w:val="Ttulo2"/>
      </w:pPr>
      <w:r>
        <w:t>Cincuenta y ocho. Donde dice “21.166” debe decir “21150”.</w:t>
      </w:r>
    </w:p>
    <w:p w14:paraId="69684D07" w14:textId="77777777" w:rsidR="00641536" w:rsidRDefault="00641536" w:rsidP="00641536">
      <w:pPr>
        <w:pStyle w:val="Ttulo2"/>
      </w:pPr>
      <w:r>
        <w:t>Cincuenta y nueve. Donde dice “21.302” debe decir “21302”.</w:t>
      </w:r>
    </w:p>
    <w:p w14:paraId="615FE41A" w14:textId="77777777" w:rsidR="00641536" w:rsidRDefault="00641536" w:rsidP="00641536">
      <w:pPr>
        <w:pStyle w:val="Ttulo2"/>
      </w:pPr>
      <w:r>
        <w:t>Sesenta. Donde dice “50.015” debe decir “60079-6”.</w:t>
      </w:r>
    </w:p>
    <w:p w14:paraId="36BE9C20" w14:textId="77777777" w:rsidR="00641536" w:rsidRDefault="00641536" w:rsidP="00641536">
      <w:pPr>
        <w:pStyle w:val="Ttulo2"/>
      </w:pPr>
      <w:r>
        <w:t>Sesenta y uno. Donde dice “50.018” debe decir “60079-1”.</w:t>
      </w:r>
    </w:p>
    <w:p w14:paraId="497859EE" w14:textId="77777777" w:rsidR="00641536" w:rsidRDefault="00641536" w:rsidP="00641536">
      <w:pPr>
        <w:pStyle w:val="Ttulo2"/>
      </w:pPr>
      <w:r>
        <w:t>Sesenta y dos. Donde dice “50.020” debe decir “60079-11”.</w:t>
      </w:r>
    </w:p>
    <w:p w14:paraId="291EE54A" w14:textId="77777777" w:rsidR="00641536" w:rsidRDefault="00641536" w:rsidP="00641536">
      <w:pPr>
        <w:pStyle w:val="Ttulo2"/>
      </w:pPr>
      <w:r>
        <w:t>Sesenta y tres. Donde dice “50.039” debe decir “60079-25”.</w:t>
      </w:r>
    </w:p>
    <w:p w14:paraId="214F1BF4" w14:textId="77777777" w:rsidR="00641536" w:rsidRDefault="00641536" w:rsidP="00641536">
      <w:pPr>
        <w:pStyle w:val="Ttulo2"/>
      </w:pPr>
      <w:r>
        <w:t>Sesenta y cuatro. Donde dice “50.065” debe decir “50065”.</w:t>
      </w:r>
    </w:p>
    <w:p w14:paraId="72F031D6" w14:textId="77777777" w:rsidR="00641536" w:rsidRDefault="00641536" w:rsidP="00641536">
      <w:pPr>
        <w:pStyle w:val="Ttulo2"/>
      </w:pPr>
      <w:r>
        <w:t>Sesenta y cinco. Donde dice “50.086-1” debe decir “61386-1”.</w:t>
      </w:r>
    </w:p>
    <w:p w14:paraId="03B4C28D" w14:textId="77777777" w:rsidR="00641536" w:rsidRDefault="00641536" w:rsidP="00641536">
      <w:pPr>
        <w:pStyle w:val="Ttulo2"/>
      </w:pPr>
      <w:r>
        <w:t xml:space="preserve">Sesenta y seis. Donde dice “50.086-2-4” debe decir “50626-1”. </w:t>
      </w:r>
    </w:p>
    <w:p w14:paraId="48984C9A" w14:textId="77777777" w:rsidR="00641536" w:rsidRDefault="00641536" w:rsidP="00641536">
      <w:pPr>
        <w:pStyle w:val="Ttulo2"/>
      </w:pPr>
      <w:r>
        <w:t>Sesenta y siete. Donde dice “50.102” debe decir “62262”.</w:t>
      </w:r>
    </w:p>
    <w:p w14:paraId="15BF7E53" w14:textId="77777777" w:rsidR="00641536" w:rsidRDefault="00641536" w:rsidP="00641536">
      <w:pPr>
        <w:pStyle w:val="Ttulo2"/>
      </w:pPr>
      <w:r>
        <w:t>Sesenta y ocho. Donde dice “50.107” debe decir “50107”.</w:t>
      </w:r>
    </w:p>
    <w:p w14:paraId="6E5DE97A" w14:textId="77777777" w:rsidR="00641536" w:rsidRDefault="00641536" w:rsidP="00641536">
      <w:pPr>
        <w:pStyle w:val="Ttulo2"/>
      </w:pPr>
      <w:r>
        <w:t>Sesenta y nueve. Donde dice “50039” debe decir “60079-25”.</w:t>
      </w:r>
    </w:p>
    <w:p w14:paraId="23D2D76C" w14:textId="77777777" w:rsidR="00641536" w:rsidRDefault="00641536" w:rsidP="00641536">
      <w:pPr>
        <w:pStyle w:val="Ttulo2"/>
      </w:pPr>
      <w:r>
        <w:t>Setenta. Donde dice “50086” debe decir “61386-1”.</w:t>
      </w:r>
    </w:p>
    <w:p w14:paraId="6A9F0580" w14:textId="77777777" w:rsidR="00641536" w:rsidRDefault="00641536" w:rsidP="00641536">
      <w:pPr>
        <w:pStyle w:val="Ttulo2"/>
      </w:pPr>
      <w:r>
        <w:t>Setenta y uno. Donde dice “50086-1” deber decir “61386-1”.</w:t>
      </w:r>
    </w:p>
    <w:p w14:paraId="71A2F356" w14:textId="77777777" w:rsidR="00641536" w:rsidRDefault="00641536" w:rsidP="00641536">
      <w:pPr>
        <w:pStyle w:val="Ttulo2"/>
      </w:pPr>
      <w:r>
        <w:lastRenderedPageBreak/>
        <w:t>Setenta y dos. Donde dice “50102” debe decir “62262”.</w:t>
      </w:r>
    </w:p>
    <w:p w14:paraId="135E2367" w14:textId="77777777" w:rsidR="00641536" w:rsidRDefault="00641536" w:rsidP="00641536">
      <w:pPr>
        <w:pStyle w:val="Ttulo2"/>
      </w:pPr>
      <w:r>
        <w:t>Setenta y tres. Donde dice “60.061” debe decir “60061”.</w:t>
      </w:r>
    </w:p>
    <w:p w14:paraId="1D80F552" w14:textId="77777777" w:rsidR="00641536" w:rsidRDefault="00641536" w:rsidP="00641536">
      <w:pPr>
        <w:pStyle w:val="Ttulo2"/>
      </w:pPr>
      <w:r>
        <w:t>Setenta y cuatro. Donde dice “60.079” debe decir “60079”.</w:t>
      </w:r>
    </w:p>
    <w:p w14:paraId="77500887" w14:textId="77777777" w:rsidR="00641536" w:rsidRDefault="00641536" w:rsidP="00641536">
      <w:pPr>
        <w:pStyle w:val="Ttulo2"/>
      </w:pPr>
      <w:r>
        <w:t>Setenta y cinco. Donde dice “60.309” debe decir “60309”.</w:t>
      </w:r>
    </w:p>
    <w:p w14:paraId="546416A8" w14:textId="77777777" w:rsidR="00641536" w:rsidRDefault="00641536" w:rsidP="00641536">
      <w:pPr>
        <w:pStyle w:val="Ttulo2"/>
      </w:pPr>
      <w:r>
        <w:t>Setenta y seis. Donde dice “60.335” debe decir “60335”.</w:t>
      </w:r>
    </w:p>
    <w:p w14:paraId="1EC60F5D" w14:textId="77777777" w:rsidR="00641536" w:rsidRDefault="00641536" w:rsidP="00641536">
      <w:pPr>
        <w:pStyle w:val="Ttulo2"/>
      </w:pPr>
      <w:r>
        <w:t>Setenta y siete. Donde dice “60.423” debe decir “60423”.</w:t>
      </w:r>
    </w:p>
    <w:p w14:paraId="2F481E94" w14:textId="77777777" w:rsidR="00641536" w:rsidRDefault="00641536" w:rsidP="00641536">
      <w:pPr>
        <w:pStyle w:val="Ttulo2"/>
      </w:pPr>
      <w:r>
        <w:t>Setenta y ocho. Donde dice “60.439-4” debe decir “61439-4”.</w:t>
      </w:r>
    </w:p>
    <w:p w14:paraId="7CC9EBA7" w14:textId="77777777" w:rsidR="00641536" w:rsidRDefault="00641536" w:rsidP="00641536">
      <w:pPr>
        <w:pStyle w:val="Ttulo2"/>
      </w:pPr>
      <w:r>
        <w:t>Setenta y nueve. Donde dice “60.669” debe decir “60669”.</w:t>
      </w:r>
    </w:p>
    <w:p w14:paraId="69626857" w14:textId="77777777" w:rsidR="00641536" w:rsidRDefault="00641536" w:rsidP="00641536">
      <w:pPr>
        <w:pStyle w:val="Ttulo2"/>
      </w:pPr>
      <w:r>
        <w:t>Ochenta. Donde dice “60.742” debe decir “60742”.</w:t>
      </w:r>
    </w:p>
    <w:p w14:paraId="7F49C96A" w14:textId="77777777" w:rsidR="00641536" w:rsidRDefault="00641536" w:rsidP="00641536">
      <w:pPr>
        <w:pStyle w:val="Ttulo2"/>
      </w:pPr>
      <w:r>
        <w:t>Ochenta y uno. Donde dice “60.831” debe decir “60831”.</w:t>
      </w:r>
    </w:p>
    <w:p w14:paraId="4CC0D25B" w14:textId="77777777" w:rsidR="00641536" w:rsidRDefault="00641536" w:rsidP="00641536">
      <w:pPr>
        <w:pStyle w:val="Ttulo2"/>
      </w:pPr>
      <w:r>
        <w:t>Ochenta y dos. Donde dice “60.947” debe decir “60947”.</w:t>
      </w:r>
    </w:p>
    <w:p w14:paraId="1C52C7CD" w14:textId="77777777" w:rsidR="00641536" w:rsidRDefault="00641536" w:rsidP="00641536">
      <w:pPr>
        <w:pStyle w:val="Ttulo2"/>
      </w:pPr>
      <w:r>
        <w:t>Ochenta y tres. Donde dice “60.998” debe decir “60998”.</w:t>
      </w:r>
    </w:p>
    <w:p w14:paraId="2EC7B5AD" w14:textId="77777777" w:rsidR="00641536" w:rsidRDefault="00641536" w:rsidP="00641536">
      <w:pPr>
        <w:pStyle w:val="Ttulo2"/>
      </w:pPr>
      <w:r>
        <w:t>Ochenta y cuatro. Donde dice “60439-2” debe decir “61439-6”.</w:t>
      </w:r>
    </w:p>
    <w:p w14:paraId="2099A9BE" w14:textId="3E917C26" w:rsidR="00641536" w:rsidRPr="00641536" w:rsidRDefault="00641536" w:rsidP="00641536">
      <w:pPr>
        <w:pStyle w:val="Ttulo2"/>
      </w:pPr>
      <w:r>
        <w:t>Ochenta y cinco. Donde dice “61.196” debe decir “61196”.</w:t>
      </w:r>
    </w:p>
    <w:p w14:paraId="1B31845D" w14:textId="054C73A1" w:rsidR="00F262C6" w:rsidRPr="00CE61E0" w:rsidRDefault="00F262C6" w:rsidP="00437DDC">
      <w:pPr>
        <w:pStyle w:val="Ttulo1"/>
        <w:rPr>
          <w:b w:val="0"/>
        </w:rPr>
      </w:pPr>
      <w:r w:rsidRPr="005B4EDB">
        <w:rPr>
          <w:rStyle w:val="Ttulo1Car"/>
        </w:rPr>
        <w:t>Disposición transitoria primer</w:t>
      </w:r>
      <w:r w:rsidR="006C7C8A" w:rsidRPr="005B4EDB">
        <w:rPr>
          <w:rStyle w:val="Ttulo1Car"/>
        </w:rPr>
        <w:t>a</w:t>
      </w:r>
      <w:r w:rsidR="006C7C8A" w:rsidRPr="00CE61E0">
        <w:rPr>
          <w:rStyle w:val="Ttulo1Car"/>
          <w:b/>
        </w:rPr>
        <w:t>.</w:t>
      </w:r>
      <w:r w:rsidRPr="00CE61E0">
        <w:rPr>
          <w:b w:val="0"/>
        </w:rPr>
        <w:t xml:space="preserve"> </w:t>
      </w:r>
      <w:r w:rsidRPr="005B4EDB">
        <w:rPr>
          <w:b w:val="0"/>
          <w:i/>
        </w:rPr>
        <w:t>Organismos de control habilitados con anterioridad a la entrada en vigor de este real decreto.</w:t>
      </w:r>
    </w:p>
    <w:p w14:paraId="64B0E587" w14:textId="5D97C326" w:rsidR="004D2673" w:rsidRPr="00CE61E0" w:rsidRDefault="004D2673" w:rsidP="004D2673">
      <w:pPr>
        <w:spacing w:after="120"/>
        <w:rPr>
          <w:rFonts w:cs="Arial"/>
          <w:lang w:bidi="es-ES"/>
        </w:rPr>
      </w:pPr>
      <w:r w:rsidRPr="00CE61E0">
        <w:rPr>
          <w:rFonts w:cs="Arial"/>
          <w:lang w:bidi="es-ES"/>
        </w:rPr>
        <w:t xml:space="preserve">Los organismos de control habilitados de acuerdo con lo previsto en el </w:t>
      </w:r>
      <w:r w:rsidR="0074669B" w:rsidRPr="00CE61E0">
        <w:rPr>
          <w:lang w:bidi="es-ES"/>
        </w:rPr>
        <w:t>Reglamento Electrotécnico para Baja Tensión</w:t>
      </w:r>
      <w:r w:rsidRPr="00CE61E0">
        <w:rPr>
          <w:rFonts w:cs="Arial"/>
          <w:lang w:bidi="es-ES"/>
        </w:rPr>
        <w:t xml:space="preserve">, aprobado por Real Decreto </w:t>
      </w:r>
      <w:r w:rsidR="00A92E65" w:rsidRPr="00CE61E0">
        <w:rPr>
          <w:rFonts w:cs="Arial"/>
          <w:lang w:bidi="es-ES"/>
        </w:rPr>
        <w:t>842</w:t>
      </w:r>
      <w:r w:rsidRPr="00CE61E0">
        <w:rPr>
          <w:rFonts w:cs="Arial"/>
          <w:lang w:bidi="es-ES"/>
        </w:rPr>
        <w:t>/200</w:t>
      </w:r>
      <w:r w:rsidR="00A92E65" w:rsidRPr="00CE61E0">
        <w:rPr>
          <w:rFonts w:cs="Arial"/>
          <w:lang w:bidi="es-ES"/>
        </w:rPr>
        <w:t>2</w:t>
      </w:r>
      <w:r w:rsidRPr="00CE61E0">
        <w:rPr>
          <w:rFonts w:cs="Arial"/>
          <w:lang w:bidi="es-ES"/>
        </w:rPr>
        <w:t xml:space="preserve">, de </w:t>
      </w:r>
      <w:r w:rsidR="00A92E65" w:rsidRPr="00CE61E0">
        <w:rPr>
          <w:rFonts w:cs="Arial"/>
          <w:lang w:bidi="es-ES"/>
        </w:rPr>
        <w:t>2</w:t>
      </w:r>
      <w:r w:rsidRPr="00CE61E0">
        <w:rPr>
          <w:rFonts w:cs="Arial"/>
          <w:lang w:bidi="es-ES"/>
        </w:rPr>
        <w:t xml:space="preserve"> de </w:t>
      </w:r>
      <w:r w:rsidR="00A92E65" w:rsidRPr="00CE61E0">
        <w:rPr>
          <w:rFonts w:cs="Arial"/>
          <w:lang w:bidi="es-ES"/>
        </w:rPr>
        <w:t>agosto</w:t>
      </w:r>
      <w:r w:rsidRPr="00CE61E0">
        <w:rPr>
          <w:rFonts w:cs="Arial"/>
          <w:lang w:bidi="es-ES"/>
        </w:rPr>
        <w:t xml:space="preserve">, podrán continuar desarrollando las actividades </w:t>
      </w:r>
      <w:r w:rsidR="00B8673A" w:rsidRPr="00CE61E0">
        <w:rPr>
          <w:rFonts w:cs="Arial"/>
          <w:lang w:bidi="es-ES"/>
        </w:rPr>
        <w:t xml:space="preserve">que se vean afectadas por el presente real decreto </w:t>
      </w:r>
      <w:r w:rsidRPr="00CE61E0">
        <w:rPr>
          <w:rFonts w:cs="Arial"/>
          <w:lang w:bidi="es-ES"/>
        </w:rPr>
        <w:t>para las que están habilitados durante el plazo de dieciocho meses, a contar desde la fecha de entrada en vigor de este real decreto.</w:t>
      </w:r>
    </w:p>
    <w:p w14:paraId="1134720C" w14:textId="57C1C313" w:rsidR="004D2673" w:rsidRPr="00CE61E0" w:rsidRDefault="004D2673" w:rsidP="00B9477B">
      <w:r w:rsidRPr="00CE61E0">
        <w:rPr>
          <w:rFonts w:cs="Arial"/>
          <w:lang w:bidi="es-ES"/>
        </w:rPr>
        <w:lastRenderedPageBreak/>
        <w:t>Transcurrido dicho plazo, estos organismos deberán estar acreditados y habilitados con arreglo a</w:t>
      </w:r>
      <w:r w:rsidR="00935FE3" w:rsidRPr="00CE61E0">
        <w:rPr>
          <w:rFonts w:cs="Arial"/>
          <w:lang w:bidi="es-ES"/>
        </w:rPr>
        <w:t xml:space="preserve">l Reglamento Electrotécnico </w:t>
      </w:r>
      <w:r w:rsidR="00E37BF3" w:rsidRPr="00CE61E0">
        <w:rPr>
          <w:rFonts w:cs="Arial"/>
          <w:lang w:bidi="es-ES"/>
        </w:rPr>
        <w:t>para</w:t>
      </w:r>
      <w:r w:rsidR="00935FE3" w:rsidRPr="00CE61E0">
        <w:rPr>
          <w:rFonts w:cs="Arial"/>
          <w:lang w:bidi="es-ES"/>
        </w:rPr>
        <w:t xml:space="preserve"> Baja Tensión consolidado tras las modificaciones efectuadas por este real decreto</w:t>
      </w:r>
      <w:r w:rsidRPr="00CE61E0">
        <w:rPr>
          <w:rFonts w:cs="Arial"/>
          <w:lang w:bidi="es-ES"/>
        </w:rPr>
        <w:t>, y en su caso, a sus normas de desarrollo</w:t>
      </w:r>
      <w:r w:rsidRPr="00CE61E0">
        <w:t>.</w:t>
      </w:r>
    </w:p>
    <w:p w14:paraId="776401C7" w14:textId="61B1429E" w:rsidR="00FA3D19" w:rsidRPr="00CE61E0" w:rsidRDefault="003F77C8" w:rsidP="006C7C8A">
      <w:pPr>
        <w:pStyle w:val="Ttulo1"/>
      </w:pPr>
      <w:r w:rsidRPr="005B4EDB">
        <w:rPr>
          <w:b w:val="0"/>
        </w:rPr>
        <w:t xml:space="preserve">Disposición transitoria </w:t>
      </w:r>
      <w:r w:rsidR="00C36C0E" w:rsidRPr="005B4EDB">
        <w:rPr>
          <w:b w:val="0"/>
        </w:rPr>
        <w:t>segunda</w:t>
      </w:r>
      <w:r w:rsidRPr="005B4EDB">
        <w:rPr>
          <w:b w:val="0"/>
        </w:rPr>
        <w:t>.</w:t>
      </w:r>
      <w:r w:rsidRPr="00CE61E0">
        <w:t xml:space="preserve"> </w:t>
      </w:r>
      <w:r w:rsidRPr="005B4EDB">
        <w:rPr>
          <w:b w:val="0"/>
          <w:i/>
        </w:rPr>
        <w:t xml:space="preserve">Regularización </w:t>
      </w:r>
      <w:r w:rsidR="00936C7F" w:rsidRPr="005B4EDB">
        <w:rPr>
          <w:b w:val="0"/>
          <w:i/>
        </w:rPr>
        <w:t xml:space="preserve">administrativa </w:t>
      </w:r>
      <w:r w:rsidRPr="005B4EDB">
        <w:rPr>
          <w:b w:val="0"/>
          <w:i/>
        </w:rPr>
        <w:t>de instalaciones.</w:t>
      </w:r>
    </w:p>
    <w:p w14:paraId="3D2AE82A" w14:textId="241F0627" w:rsidR="00FA3D19" w:rsidRPr="00CE61E0" w:rsidRDefault="00B8673A" w:rsidP="005B406A">
      <w:pPr>
        <w:spacing w:after="120"/>
        <w:rPr>
          <w:rFonts w:cs="Arial"/>
          <w:lang w:bidi="es-ES"/>
        </w:rPr>
      </w:pPr>
      <w:r w:rsidRPr="00CE61E0">
        <w:rPr>
          <w:rFonts w:cs="Arial"/>
          <w:lang w:bidi="es-ES"/>
        </w:rPr>
        <w:t>L</w:t>
      </w:r>
      <w:r w:rsidR="009E5520" w:rsidRPr="00CE61E0">
        <w:rPr>
          <w:rFonts w:cs="Arial"/>
          <w:lang w:bidi="es-ES"/>
        </w:rPr>
        <w:t>as personas</w:t>
      </w:r>
      <w:r w:rsidR="00FA3D19" w:rsidRPr="00CE61E0">
        <w:rPr>
          <w:rFonts w:cs="Arial"/>
          <w:lang w:bidi="es-ES"/>
        </w:rPr>
        <w:t xml:space="preserve"> titulares de </w:t>
      </w:r>
      <w:r w:rsidR="00172B43" w:rsidRPr="00CE61E0">
        <w:rPr>
          <w:rFonts w:cs="Arial"/>
          <w:lang w:bidi="es-ES"/>
        </w:rPr>
        <w:t xml:space="preserve">las </w:t>
      </w:r>
      <w:r w:rsidR="00FA3D19" w:rsidRPr="00CE61E0">
        <w:rPr>
          <w:rFonts w:cs="Arial"/>
          <w:lang w:bidi="es-ES"/>
        </w:rPr>
        <w:t xml:space="preserve">instalaciones </w:t>
      </w:r>
      <w:r w:rsidR="00172B43" w:rsidRPr="00CE61E0">
        <w:rPr>
          <w:rFonts w:cs="Arial"/>
          <w:lang w:bidi="es-ES"/>
        </w:rPr>
        <w:t xml:space="preserve">incluidas en el ámbito de aplicación </w:t>
      </w:r>
      <w:r w:rsidR="00413780" w:rsidRPr="00CE61E0">
        <w:rPr>
          <w:rFonts w:cs="Arial"/>
          <w:lang w:bidi="es-ES"/>
        </w:rPr>
        <w:t xml:space="preserve">del Reglamento Electrotécnico para Baja Tensión </w:t>
      </w:r>
      <w:r w:rsidR="00172B43" w:rsidRPr="00CE61E0">
        <w:rPr>
          <w:rFonts w:cs="Arial"/>
          <w:lang w:bidi="es-ES"/>
        </w:rPr>
        <w:t xml:space="preserve">cuya </w:t>
      </w:r>
      <w:r w:rsidR="00AA0AE4" w:rsidRPr="00CE61E0">
        <w:rPr>
          <w:rFonts w:cs="Arial"/>
          <w:lang w:bidi="es-ES"/>
        </w:rPr>
        <w:t>ejecución</w:t>
      </w:r>
      <w:r w:rsidR="00172B43" w:rsidRPr="00CE61E0">
        <w:rPr>
          <w:rFonts w:cs="Arial"/>
          <w:lang w:bidi="es-ES"/>
        </w:rPr>
        <w:t xml:space="preserve"> y posterior puesta en marcha se hubiera efectuado con anterioridad a </w:t>
      </w:r>
      <w:r w:rsidRPr="00CE61E0">
        <w:rPr>
          <w:rFonts w:cs="Arial"/>
          <w:lang w:bidi="es-ES"/>
        </w:rPr>
        <w:t>la entrada en vigor de este real decreto</w:t>
      </w:r>
      <w:r w:rsidR="00172B43" w:rsidRPr="00CE61E0">
        <w:rPr>
          <w:rFonts w:cs="Arial"/>
          <w:lang w:bidi="es-ES"/>
        </w:rPr>
        <w:t>, pero que, por diversos motivos y siendo obligatoria su comunicación, no exista constancia de la presentación de la documentación requerida para su puesta en servicio</w:t>
      </w:r>
      <w:r w:rsidR="00FA3D19" w:rsidRPr="00CE61E0">
        <w:rPr>
          <w:rFonts w:cs="Arial"/>
          <w:lang w:bidi="es-ES"/>
        </w:rPr>
        <w:t xml:space="preserve"> </w:t>
      </w:r>
      <w:r w:rsidR="00936C7F" w:rsidRPr="00CE61E0">
        <w:rPr>
          <w:rFonts w:cs="Arial"/>
          <w:lang w:bidi="es-ES"/>
        </w:rPr>
        <w:t xml:space="preserve">en el órgano competente de las respectivas Comunidades Autónomas, </w:t>
      </w:r>
      <w:r w:rsidR="00B871AE" w:rsidRPr="00CE61E0">
        <w:rPr>
          <w:rFonts w:cs="Arial"/>
          <w:lang w:bidi="es-ES"/>
        </w:rPr>
        <w:t xml:space="preserve">deberán </w:t>
      </w:r>
      <w:r w:rsidR="00FA3D19" w:rsidRPr="00CE61E0">
        <w:rPr>
          <w:rFonts w:cs="Arial"/>
          <w:lang w:bidi="es-ES"/>
        </w:rPr>
        <w:t xml:space="preserve">presentar ante </w:t>
      </w:r>
      <w:r w:rsidR="00BE4CD7" w:rsidRPr="00CE61E0">
        <w:rPr>
          <w:rFonts w:cs="Arial"/>
          <w:lang w:bidi="es-ES"/>
        </w:rPr>
        <w:t>el órgano competente de la Comunidad Autónoma</w:t>
      </w:r>
      <w:r w:rsidR="001A6EAE" w:rsidRPr="00CE61E0">
        <w:rPr>
          <w:rFonts w:cs="Arial"/>
          <w:lang w:bidi="es-ES"/>
        </w:rPr>
        <w:t>,</w:t>
      </w:r>
      <w:r w:rsidR="00FA3D19" w:rsidRPr="00CE61E0">
        <w:rPr>
          <w:rFonts w:cs="Arial"/>
          <w:lang w:bidi="es-ES"/>
        </w:rPr>
        <w:t xml:space="preserve"> la siguiente documentación:</w:t>
      </w:r>
    </w:p>
    <w:p w14:paraId="2473CDA8" w14:textId="0616D340" w:rsidR="0037305F" w:rsidRPr="00CE61E0" w:rsidRDefault="009E5520" w:rsidP="005C63FB">
      <w:pPr>
        <w:pStyle w:val="Prrafodelista"/>
        <w:numPr>
          <w:ilvl w:val="0"/>
          <w:numId w:val="6"/>
        </w:numPr>
        <w:spacing w:after="120"/>
        <w:ind w:left="0" w:firstLine="284"/>
        <w:contextualSpacing w:val="0"/>
        <w:rPr>
          <w:rFonts w:cs="Arial"/>
          <w:lang w:bidi="es-ES"/>
        </w:rPr>
      </w:pPr>
      <w:r w:rsidRPr="00CE61E0">
        <w:rPr>
          <w:rFonts w:cs="Arial"/>
          <w:lang w:bidi="es-ES"/>
        </w:rPr>
        <w:t>Declaración responsable de la persona</w:t>
      </w:r>
      <w:r w:rsidR="0037305F" w:rsidRPr="00CE61E0">
        <w:rPr>
          <w:rFonts w:cs="Arial"/>
          <w:lang w:bidi="es-ES"/>
        </w:rPr>
        <w:t xml:space="preserve"> titular indicando el año de instalación y puesta en servicio</w:t>
      </w:r>
      <w:r w:rsidR="00E83D74" w:rsidRPr="00CE61E0">
        <w:rPr>
          <w:rFonts w:cs="Arial"/>
          <w:lang w:bidi="es-ES"/>
        </w:rPr>
        <w:t>.</w:t>
      </w:r>
    </w:p>
    <w:p w14:paraId="23460D73" w14:textId="6994461C" w:rsidR="00400629" w:rsidRPr="00CE61E0" w:rsidRDefault="009353FC" w:rsidP="005C63FB">
      <w:pPr>
        <w:pStyle w:val="Prrafodelista"/>
        <w:numPr>
          <w:ilvl w:val="0"/>
          <w:numId w:val="6"/>
        </w:numPr>
        <w:spacing w:after="120"/>
        <w:ind w:left="0" w:firstLine="284"/>
        <w:contextualSpacing w:val="0"/>
        <w:rPr>
          <w:rFonts w:cs="Arial"/>
          <w:lang w:bidi="es-ES"/>
        </w:rPr>
      </w:pPr>
      <w:r w:rsidRPr="00CE61E0">
        <w:rPr>
          <w:rFonts w:cs="Arial"/>
          <w:lang w:bidi="es-ES"/>
        </w:rPr>
        <w:t xml:space="preserve">Informe </w:t>
      </w:r>
      <w:r w:rsidR="00CF4F2E" w:rsidRPr="00CE61E0">
        <w:rPr>
          <w:rFonts w:cs="Arial"/>
          <w:lang w:bidi="es-ES"/>
        </w:rPr>
        <w:t xml:space="preserve">técnico </w:t>
      </w:r>
      <w:r w:rsidRPr="00CE61E0">
        <w:rPr>
          <w:rFonts w:cs="Arial"/>
          <w:lang w:bidi="es-ES"/>
        </w:rPr>
        <w:t>en el que se describa la</w:t>
      </w:r>
      <w:r w:rsidR="00173EEE" w:rsidRPr="00CE61E0">
        <w:rPr>
          <w:rFonts w:cs="Arial"/>
          <w:lang w:bidi="es-ES"/>
        </w:rPr>
        <w:t xml:space="preserve"> situación real de la instalación y que contenga</w:t>
      </w:r>
      <w:r w:rsidR="00400629" w:rsidRPr="00CE61E0">
        <w:rPr>
          <w:rFonts w:cs="Arial"/>
          <w:lang w:bidi="es-ES"/>
        </w:rPr>
        <w:t>,</w:t>
      </w:r>
      <w:r w:rsidR="00173EEE" w:rsidRPr="00CE61E0">
        <w:rPr>
          <w:rFonts w:cs="Arial"/>
          <w:lang w:bidi="es-ES"/>
        </w:rPr>
        <w:t xml:space="preserve"> como mínimo</w:t>
      </w:r>
      <w:r w:rsidR="00400629" w:rsidRPr="00CE61E0">
        <w:rPr>
          <w:rFonts w:cs="Arial"/>
          <w:lang w:bidi="es-ES"/>
        </w:rPr>
        <w:t>:</w:t>
      </w:r>
      <w:r w:rsidR="00173EEE" w:rsidRPr="00CE61E0">
        <w:rPr>
          <w:rFonts w:cs="Arial"/>
          <w:lang w:bidi="es-ES"/>
        </w:rPr>
        <w:t xml:space="preserve"> </w:t>
      </w:r>
    </w:p>
    <w:p w14:paraId="7AD30162" w14:textId="6EAE447A" w:rsidR="00400629" w:rsidRPr="00CE61E0" w:rsidRDefault="00400629" w:rsidP="00A2143A">
      <w:pPr>
        <w:pStyle w:val="Prrafodelista"/>
        <w:numPr>
          <w:ilvl w:val="1"/>
          <w:numId w:val="174"/>
        </w:numPr>
        <w:spacing w:after="120"/>
        <w:contextualSpacing w:val="0"/>
        <w:rPr>
          <w:rFonts w:cs="Arial"/>
          <w:lang w:bidi="es-ES"/>
        </w:rPr>
      </w:pPr>
      <w:r w:rsidRPr="00CE61E0">
        <w:rPr>
          <w:rFonts w:cs="Arial"/>
          <w:lang w:bidi="es-ES"/>
        </w:rPr>
        <w:t>la descripción de la misma</w:t>
      </w:r>
      <w:r w:rsidR="00981459" w:rsidRPr="00CE61E0">
        <w:rPr>
          <w:rFonts w:cs="Arial"/>
          <w:lang w:bidi="es-ES"/>
        </w:rPr>
        <w:t>;</w:t>
      </w:r>
    </w:p>
    <w:p w14:paraId="0377D77C" w14:textId="772BD907" w:rsidR="00400629" w:rsidRPr="00CE61E0" w:rsidRDefault="00400629" w:rsidP="00A2143A">
      <w:pPr>
        <w:pStyle w:val="Prrafodelista"/>
        <w:numPr>
          <w:ilvl w:val="1"/>
          <w:numId w:val="174"/>
        </w:numPr>
        <w:spacing w:after="120"/>
        <w:contextualSpacing w:val="0"/>
        <w:rPr>
          <w:rFonts w:cs="Arial"/>
          <w:lang w:bidi="es-ES"/>
        </w:rPr>
      </w:pPr>
      <w:r w:rsidRPr="00CE61E0">
        <w:rPr>
          <w:rFonts w:cs="Arial"/>
          <w:lang w:bidi="es-ES"/>
        </w:rPr>
        <w:t>su uso</w:t>
      </w:r>
      <w:r w:rsidR="00981459" w:rsidRPr="00CE61E0">
        <w:rPr>
          <w:rFonts w:cs="Arial"/>
          <w:lang w:bidi="es-ES"/>
        </w:rPr>
        <w:t>;</w:t>
      </w:r>
    </w:p>
    <w:p w14:paraId="602E350D" w14:textId="02C1933F" w:rsidR="00400629" w:rsidRPr="00CE61E0" w:rsidRDefault="00400629" w:rsidP="00A2143A">
      <w:pPr>
        <w:pStyle w:val="Prrafodelista"/>
        <w:numPr>
          <w:ilvl w:val="1"/>
          <w:numId w:val="174"/>
        </w:numPr>
        <w:spacing w:after="120"/>
        <w:contextualSpacing w:val="0"/>
        <w:rPr>
          <w:rFonts w:cs="Arial"/>
          <w:lang w:bidi="es-ES"/>
        </w:rPr>
      </w:pPr>
      <w:r w:rsidRPr="00CE61E0">
        <w:rPr>
          <w:rFonts w:cs="Arial"/>
          <w:lang w:bidi="es-ES"/>
        </w:rPr>
        <w:t>en su caso, el número CUPS</w:t>
      </w:r>
      <w:r w:rsidR="00981459" w:rsidRPr="00CE61E0">
        <w:rPr>
          <w:rFonts w:cs="Arial"/>
          <w:lang w:bidi="es-ES"/>
        </w:rPr>
        <w:t>;</w:t>
      </w:r>
    </w:p>
    <w:p w14:paraId="05E05CB1" w14:textId="099BD9BB" w:rsidR="00400629" w:rsidRPr="00CE61E0" w:rsidRDefault="00173EEE" w:rsidP="00A2143A">
      <w:pPr>
        <w:pStyle w:val="Prrafodelista"/>
        <w:numPr>
          <w:ilvl w:val="1"/>
          <w:numId w:val="174"/>
        </w:numPr>
        <w:spacing w:after="120"/>
        <w:contextualSpacing w:val="0"/>
        <w:rPr>
          <w:rFonts w:cs="Arial"/>
          <w:lang w:bidi="es-ES"/>
        </w:rPr>
      </w:pPr>
      <w:r w:rsidRPr="00CE61E0">
        <w:rPr>
          <w:rFonts w:cs="Arial"/>
          <w:lang w:bidi="es-ES"/>
        </w:rPr>
        <w:t xml:space="preserve">la referencia catastral de </w:t>
      </w:r>
      <w:r w:rsidR="00400629" w:rsidRPr="00CE61E0">
        <w:rPr>
          <w:rFonts w:cs="Arial"/>
          <w:lang w:bidi="es-ES"/>
        </w:rPr>
        <w:t>la ubicación de la instalación</w:t>
      </w:r>
      <w:r w:rsidR="00981459" w:rsidRPr="00CE61E0">
        <w:rPr>
          <w:rFonts w:cs="Arial"/>
          <w:lang w:bidi="es-ES"/>
        </w:rPr>
        <w:t>;</w:t>
      </w:r>
    </w:p>
    <w:p w14:paraId="77CA7C72" w14:textId="7B246C25" w:rsidR="00400629" w:rsidRPr="00CE61E0" w:rsidRDefault="00173EEE" w:rsidP="00A2143A">
      <w:pPr>
        <w:pStyle w:val="Prrafodelista"/>
        <w:numPr>
          <w:ilvl w:val="1"/>
          <w:numId w:val="174"/>
        </w:numPr>
        <w:spacing w:after="120"/>
        <w:contextualSpacing w:val="0"/>
        <w:rPr>
          <w:rFonts w:cs="Arial"/>
          <w:lang w:bidi="es-ES"/>
        </w:rPr>
      </w:pPr>
      <w:r w:rsidRPr="00CE61E0">
        <w:rPr>
          <w:rFonts w:cs="Arial"/>
          <w:lang w:bidi="es-ES"/>
        </w:rPr>
        <w:t>el esquema de fu</w:t>
      </w:r>
      <w:r w:rsidR="00400629" w:rsidRPr="00CE61E0">
        <w:rPr>
          <w:rFonts w:cs="Arial"/>
          <w:lang w:bidi="es-ES"/>
        </w:rPr>
        <w:t>ncionamiento de la instalación</w:t>
      </w:r>
      <w:r w:rsidR="00981459" w:rsidRPr="00CE61E0">
        <w:rPr>
          <w:rFonts w:cs="Arial"/>
          <w:lang w:bidi="es-ES"/>
        </w:rPr>
        <w:t>;</w:t>
      </w:r>
    </w:p>
    <w:p w14:paraId="60AD8DF2" w14:textId="547A661A" w:rsidR="00400629" w:rsidRPr="00CE61E0" w:rsidRDefault="00981459" w:rsidP="00A2143A">
      <w:pPr>
        <w:pStyle w:val="Prrafodelista"/>
        <w:numPr>
          <w:ilvl w:val="1"/>
          <w:numId w:val="174"/>
        </w:numPr>
        <w:spacing w:after="120"/>
        <w:contextualSpacing w:val="0"/>
        <w:rPr>
          <w:rFonts w:cs="Arial"/>
          <w:lang w:bidi="es-ES"/>
        </w:rPr>
      </w:pPr>
      <w:r w:rsidRPr="00CE61E0">
        <w:rPr>
          <w:rFonts w:cs="Arial"/>
          <w:lang w:bidi="es-ES"/>
        </w:rPr>
        <w:t>los planos; y</w:t>
      </w:r>
    </w:p>
    <w:p w14:paraId="75095C66" w14:textId="77777777" w:rsidR="00400629" w:rsidRPr="00CE61E0" w:rsidRDefault="00173EEE" w:rsidP="00A2143A">
      <w:pPr>
        <w:pStyle w:val="Prrafodelista"/>
        <w:numPr>
          <w:ilvl w:val="1"/>
          <w:numId w:val="174"/>
        </w:numPr>
        <w:spacing w:after="120"/>
        <w:contextualSpacing w:val="0"/>
        <w:rPr>
          <w:rFonts w:cs="Arial"/>
          <w:lang w:bidi="es-ES"/>
        </w:rPr>
      </w:pPr>
      <w:r w:rsidRPr="00CE61E0">
        <w:rPr>
          <w:rFonts w:cs="Arial"/>
          <w:lang w:bidi="es-ES"/>
        </w:rPr>
        <w:t xml:space="preserve">la justificación del cumplimiento de </w:t>
      </w:r>
      <w:r w:rsidR="009353FC" w:rsidRPr="00CE61E0">
        <w:rPr>
          <w:rFonts w:cs="Arial"/>
          <w:lang w:bidi="es-ES"/>
        </w:rPr>
        <w:t>la reglamentación vigente en el momento de la fecha de realización de la instalación o de la reglamentación actual y que se encuentra en correcto estado de funcionamiento.</w:t>
      </w:r>
      <w:r w:rsidRPr="00CE61E0">
        <w:rPr>
          <w:rFonts w:cs="Arial"/>
          <w:lang w:bidi="es-ES"/>
        </w:rPr>
        <w:t xml:space="preserve"> </w:t>
      </w:r>
    </w:p>
    <w:p w14:paraId="15E087A1" w14:textId="451866EE" w:rsidR="009353FC" w:rsidRPr="00CE61E0" w:rsidRDefault="00173EEE" w:rsidP="00400629">
      <w:pPr>
        <w:spacing w:after="120"/>
        <w:rPr>
          <w:rFonts w:cs="Arial"/>
          <w:lang w:bidi="es-ES"/>
        </w:rPr>
      </w:pPr>
      <w:r w:rsidRPr="00CE61E0">
        <w:rPr>
          <w:rFonts w:cs="Arial"/>
          <w:lang w:bidi="es-ES"/>
        </w:rPr>
        <w:t>El informe técnico de las instalaciones que requiriesen proyecto, será firmado por persona técnica titulada competente cuando así lo exigiera la normativa que estaba en vigor en el momento de la puesta en servicio de ese tipo de instalación. Para los casos restantes, la documentación técnica será firmada por persona instaladora habilitada para ese ámbito reglamentario</w:t>
      </w:r>
      <w:r w:rsidR="00B6702E" w:rsidRPr="00CE61E0">
        <w:rPr>
          <w:rFonts w:cs="Arial"/>
          <w:lang w:bidi="es-ES"/>
        </w:rPr>
        <w:t>.</w:t>
      </w:r>
    </w:p>
    <w:p w14:paraId="18EDA1A8" w14:textId="2357024F" w:rsidR="00CF4F2E" w:rsidRPr="00CE61E0" w:rsidRDefault="00CF4F2E" w:rsidP="005C63FB">
      <w:pPr>
        <w:pStyle w:val="Prrafodelista"/>
        <w:numPr>
          <w:ilvl w:val="0"/>
          <w:numId w:val="6"/>
        </w:numPr>
        <w:spacing w:after="120"/>
        <w:ind w:left="0" w:firstLine="284"/>
        <w:contextualSpacing w:val="0"/>
        <w:rPr>
          <w:rFonts w:cs="Arial"/>
          <w:lang w:bidi="es-ES"/>
        </w:rPr>
      </w:pPr>
      <w:r w:rsidRPr="00CE61E0">
        <w:rPr>
          <w:rFonts w:cs="Arial"/>
          <w:lang w:bidi="es-ES"/>
        </w:rPr>
        <w:t xml:space="preserve">Certificado de inspección con resultado favorable, emitido por un organismo de control, en el que se verifiquen las condiciones de seguridad de la instalación de acuerdo con la reglamentación </w:t>
      </w:r>
      <w:r w:rsidR="00EB61BA" w:rsidRPr="00CE61E0">
        <w:rPr>
          <w:rFonts w:cs="Arial"/>
          <w:lang w:bidi="es-ES"/>
        </w:rPr>
        <w:t>con la que fue puesta en servicio</w:t>
      </w:r>
      <w:r w:rsidRPr="00CE61E0">
        <w:rPr>
          <w:rFonts w:cs="Arial"/>
          <w:lang w:bidi="es-ES"/>
        </w:rPr>
        <w:t>. Se</w:t>
      </w:r>
      <w:r w:rsidR="00400629" w:rsidRPr="00CE61E0">
        <w:rPr>
          <w:rFonts w:cs="Arial"/>
          <w:lang w:bidi="es-ES"/>
        </w:rPr>
        <w:t xml:space="preserve"> exceptúan de este certificado</w:t>
      </w:r>
      <w:r w:rsidRPr="00CE61E0">
        <w:rPr>
          <w:rFonts w:cs="Arial"/>
          <w:lang w:bidi="es-ES"/>
        </w:rPr>
        <w:t xml:space="preserve"> a las instalaciones para las que </w:t>
      </w:r>
      <w:r w:rsidR="00B8673A" w:rsidRPr="00CE61E0">
        <w:rPr>
          <w:rFonts w:cs="Arial"/>
          <w:lang w:bidi="es-ES"/>
        </w:rPr>
        <w:t>dicha</w:t>
      </w:r>
      <w:r w:rsidRPr="00CE61E0">
        <w:rPr>
          <w:rFonts w:cs="Arial"/>
          <w:lang w:bidi="es-ES"/>
        </w:rPr>
        <w:t xml:space="preserve"> reglamentación exige únicamente una memoria técnica de diseño.</w:t>
      </w:r>
    </w:p>
    <w:p w14:paraId="494A6C32" w14:textId="77777777" w:rsidR="00393F48" w:rsidRPr="00CE61E0" w:rsidRDefault="00393F48" w:rsidP="00393F48">
      <w:pPr>
        <w:spacing w:after="120"/>
        <w:ind w:firstLine="0"/>
        <w:rPr>
          <w:rFonts w:cs="Arial"/>
          <w:lang w:bidi="es-ES"/>
        </w:rPr>
      </w:pPr>
    </w:p>
    <w:p w14:paraId="1EBFD3C0" w14:textId="1A7B6F75" w:rsidR="005B0773" w:rsidRPr="00CE61E0" w:rsidRDefault="005B0773" w:rsidP="006C7C8A">
      <w:pPr>
        <w:pStyle w:val="Ttulo1"/>
      </w:pPr>
      <w:r w:rsidRPr="005B4EDB">
        <w:rPr>
          <w:b w:val="0"/>
        </w:rPr>
        <w:t xml:space="preserve">Disposición transitoria </w:t>
      </w:r>
      <w:r w:rsidR="00C36C0E" w:rsidRPr="005B4EDB">
        <w:rPr>
          <w:b w:val="0"/>
        </w:rPr>
        <w:t>tercera</w:t>
      </w:r>
      <w:r w:rsidRPr="005B4EDB">
        <w:rPr>
          <w:b w:val="0"/>
        </w:rPr>
        <w:t>.</w:t>
      </w:r>
      <w:r w:rsidRPr="00CE61E0">
        <w:t xml:space="preserve"> </w:t>
      </w:r>
      <w:r w:rsidR="00ED594D" w:rsidRPr="005B4EDB">
        <w:rPr>
          <w:b w:val="0"/>
          <w:i/>
        </w:rPr>
        <w:t>I</w:t>
      </w:r>
      <w:r w:rsidRPr="005B4EDB">
        <w:rPr>
          <w:b w:val="0"/>
          <w:i/>
        </w:rPr>
        <w:t>nspecciones periódicas de las instalaciones existentes</w:t>
      </w:r>
      <w:r w:rsidR="00437DDC" w:rsidRPr="005B4EDB">
        <w:rPr>
          <w:b w:val="0"/>
          <w:i/>
        </w:rPr>
        <w:t xml:space="preserve"> dentro del ámbito de aplicación del Reglamento Electrotécnico para Baja Tensión</w:t>
      </w:r>
      <w:r w:rsidRPr="005B4EDB">
        <w:rPr>
          <w:b w:val="0"/>
          <w:i/>
        </w:rPr>
        <w:t>.</w:t>
      </w:r>
    </w:p>
    <w:p w14:paraId="580ABFC9" w14:textId="04DE54D9" w:rsidR="00773B0A" w:rsidRPr="00CE61E0" w:rsidRDefault="00B8673A" w:rsidP="005C63FB">
      <w:pPr>
        <w:pStyle w:val="Prrafodelista"/>
        <w:numPr>
          <w:ilvl w:val="0"/>
          <w:numId w:val="25"/>
        </w:numPr>
        <w:ind w:left="0" w:firstLine="284"/>
        <w:contextualSpacing w:val="0"/>
        <w:rPr>
          <w:rFonts w:cs="Arial"/>
          <w:lang w:bidi="es-ES"/>
        </w:rPr>
      </w:pPr>
      <w:r w:rsidRPr="00CE61E0">
        <w:rPr>
          <w:rFonts w:cs="Arial"/>
          <w:lang w:bidi="es-ES"/>
        </w:rPr>
        <w:t>L</w:t>
      </w:r>
      <w:r w:rsidR="005B0773" w:rsidRPr="00CE61E0">
        <w:rPr>
          <w:rFonts w:cs="Arial"/>
          <w:lang w:bidi="es-ES"/>
        </w:rPr>
        <w:t xml:space="preserve">as instalaciones existentes a la entrada en vigor de este real decreto serán inspeccionadas de acuerdo con las exigencias técnicas </w:t>
      </w:r>
      <w:r w:rsidR="00F9141E" w:rsidRPr="00CE61E0">
        <w:rPr>
          <w:rFonts w:cs="Arial"/>
          <w:lang w:bidi="es-ES"/>
        </w:rPr>
        <w:t xml:space="preserve">de los reglamentos y </w:t>
      </w:r>
      <w:r w:rsidR="005B0773" w:rsidRPr="00CE61E0">
        <w:rPr>
          <w:rFonts w:cs="Arial"/>
          <w:lang w:bidi="es-ES"/>
        </w:rPr>
        <w:t xml:space="preserve">de las instrucciones técnicas </w:t>
      </w:r>
      <w:r w:rsidR="005B0773" w:rsidRPr="00CE61E0">
        <w:rPr>
          <w:rFonts w:cs="Arial"/>
          <w:lang w:bidi="es-ES"/>
        </w:rPr>
        <w:lastRenderedPageBreak/>
        <w:t>comple</w:t>
      </w:r>
      <w:r w:rsidR="00B6702E" w:rsidRPr="00CE61E0">
        <w:rPr>
          <w:rFonts w:cs="Arial"/>
          <w:lang w:bidi="es-ES"/>
        </w:rPr>
        <w:t>men</w:t>
      </w:r>
      <w:r w:rsidR="005B0773" w:rsidRPr="00CE61E0">
        <w:rPr>
          <w:rFonts w:cs="Arial"/>
          <w:lang w:bidi="es-ES"/>
        </w:rPr>
        <w:t xml:space="preserve">tarías según las cuales fueron ejecutadas y puestas en marcha. La periodicidad y los criterios para realizar las inspecciones serán los indicados en la </w:t>
      </w:r>
      <w:r w:rsidR="00981459" w:rsidRPr="00CE61E0">
        <w:rPr>
          <w:rFonts w:cs="Arial"/>
          <w:lang w:bidi="es-ES"/>
        </w:rPr>
        <w:t xml:space="preserve">Instrucción Técnica Complementaria </w:t>
      </w:r>
      <w:r w:rsidR="00ED594D" w:rsidRPr="00CE61E0">
        <w:rPr>
          <w:rFonts w:cs="Arial"/>
          <w:lang w:bidi="es-ES"/>
        </w:rPr>
        <w:t>ITC BT-05</w:t>
      </w:r>
      <w:r w:rsidR="00E46004" w:rsidRPr="00CE61E0">
        <w:rPr>
          <w:rFonts w:cs="Arial"/>
          <w:lang w:bidi="es-ES"/>
        </w:rPr>
        <w:t xml:space="preserve"> del Reglamento Electrotécnico para Baja Tensión consolidado tras las modificaciones efectuadas por este real decreto</w:t>
      </w:r>
      <w:r w:rsidR="005B0773" w:rsidRPr="00CE61E0">
        <w:rPr>
          <w:rFonts w:cs="Arial"/>
          <w:lang w:bidi="es-ES"/>
        </w:rPr>
        <w:t>.</w:t>
      </w:r>
    </w:p>
    <w:p w14:paraId="51A2A131" w14:textId="33A8BD61" w:rsidR="005B0773" w:rsidRPr="00CE61E0" w:rsidRDefault="005B0773" w:rsidP="005C63FB">
      <w:pPr>
        <w:pStyle w:val="Prrafodelista"/>
        <w:numPr>
          <w:ilvl w:val="0"/>
          <w:numId w:val="25"/>
        </w:numPr>
        <w:ind w:left="0" w:firstLine="284"/>
        <w:contextualSpacing w:val="0"/>
      </w:pPr>
      <w:r w:rsidRPr="00CE61E0">
        <w:rPr>
          <w:rFonts w:cs="Arial"/>
          <w:lang w:bidi="es-ES"/>
        </w:rPr>
        <w:t xml:space="preserve">El plazo para realizar </w:t>
      </w:r>
      <w:r w:rsidR="00ED594D" w:rsidRPr="00CE61E0">
        <w:rPr>
          <w:rFonts w:cs="Arial"/>
          <w:lang w:bidi="es-ES"/>
        </w:rPr>
        <w:t>la primera inspección</w:t>
      </w:r>
      <w:r w:rsidR="00F9141E" w:rsidRPr="00CE61E0">
        <w:rPr>
          <w:rFonts w:cs="Arial"/>
          <w:lang w:bidi="es-ES"/>
        </w:rPr>
        <w:t>,</w:t>
      </w:r>
      <w:r w:rsidRPr="00CE61E0">
        <w:rPr>
          <w:rFonts w:cs="Arial"/>
          <w:lang w:bidi="es-ES"/>
        </w:rPr>
        <w:t xml:space="preserve"> </w:t>
      </w:r>
      <w:r w:rsidR="00F9141E" w:rsidRPr="00CE61E0">
        <w:rPr>
          <w:rFonts w:cs="Arial"/>
          <w:lang w:bidi="es-ES"/>
        </w:rPr>
        <w:t xml:space="preserve">a partir de la entrada en vigor del presente real decreto, </w:t>
      </w:r>
      <w:r w:rsidRPr="00CE61E0">
        <w:rPr>
          <w:rFonts w:cs="Arial"/>
          <w:lang w:bidi="es-ES"/>
        </w:rPr>
        <w:t xml:space="preserve">se contará a partir de la última inspección periódica realizada, de acuerdo con el Real Decreto </w:t>
      </w:r>
      <w:r w:rsidR="00ED594D" w:rsidRPr="00CE61E0">
        <w:rPr>
          <w:rFonts w:cs="Arial"/>
          <w:lang w:bidi="es-ES"/>
        </w:rPr>
        <w:t>842</w:t>
      </w:r>
      <w:r w:rsidRPr="00CE61E0">
        <w:rPr>
          <w:rFonts w:cs="Arial"/>
          <w:lang w:bidi="es-ES"/>
        </w:rPr>
        <w:t>/200</w:t>
      </w:r>
      <w:r w:rsidR="00ED594D" w:rsidRPr="00CE61E0">
        <w:rPr>
          <w:rFonts w:cs="Arial"/>
          <w:lang w:bidi="es-ES"/>
        </w:rPr>
        <w:t>2</w:t>
      </w:r>
      <w:r w:rsidRPr="00CE61E0">
        <w:rPr>
          <w:rFonts w:cs="Arial"/>
          <w:lang w:bidi="es-ES"/>
        </w:rPr>
        <w:t xml:space="preserve">, de 2 de </w:t>
      </w:r>
      <w:r w:rsidR="00ED594D" w:rsidRPr="00CE61E0">
        <w:rPr>
          <w:rFonts w:cs="Arial"/>
          <w:lang w:bidi="es-ES"/>
        </w:rPr>
        <w:t>agosto</w:t>
      </w:r>
      <w:r w:rsidRPr="00CE61E0">
        <w:rPr>
          <w:rFonts w:cs="Arial"/>
          <w:lang w:bidi="es-ES"/>
        </w:rPr>
        <w:t xml:space="preserve">, por el que se aprueba el Reglamento </w:t>
      </w:r>
      <w:r w:rsidR="00E37BF3" w:rsidRPr="00CE61E0">
        <w:rPr>
          <w:rFonts w:cs="Arial"/>
          <w:lang w:bidi="es-ES"/>
        </w:rPr>
        <w:t>Electrotécnico para Baja T</w:t>
      </w:r>
      <w:r w:rsidR="00ED594D" w:rsidRPr="00CE61E0">
        <w:rPr>
          <w:rFonts w:cs="Arial"/>
          <w:lang w:bidi="es-ES"/>
        </w:rPr>
        <w:t>ensión</w:t>
      </w:r>
      <w:r w:rsidRPr="00CE61E0">
        <w:rPr>
          <w:rFonts w:cs="Arial"/>
          <w:lang w:bidi="es-ES"/>
        </w:rPr>
        <w:t xml:space="preserve"> o</w:t>
      </w:r>
      <w:r w:rsidR="004C11A5" w:rsidRPr="00CE61E0">
        <w:rPr>
          <w:rFonts w:cs="Arial"/>
          <w:lang w:bidi="es-ES"/>
        </w:rPr>
        <w:t xml:space="preserve"> </w:t>
      </w:r>
      <w:r w:rsidRPr="00CE61E0">
        <w:rPr>
          <w:rFonts w:cs="Arial"/>
          <w:lang w:bidi="es-ES"/>
        </w:rPr>
        <w:t>desde la fecha de la puesta en servicio de la instalación</w:t>
      </w:r>
      <w:r w:rsidR="004C11A5" w:rsidRPr="00CE61E0">
        <w:rPr>
          <w:rFonts w:cs="Arial"/>
          <w:lang w:bidi="es-ES"/>
        </w:rPr>
        <w:t xml:space="preserve"> o, en su defecto, </w:t>
      </w:r>
      <w:r w:rsidR="002211E1" w:rsidRPr="00CE61E0">
        <w:rPr>
          <w:rFonts w:cs="Arial"/>
          <w:lang w:bidi="es-ES"/>
        </w:rPr>
        <w:t>desde la regularización administrativa de la instalación según lo indicado en la disposición transitoria segunda</w:t>
      </w:r>
      <w:r w:rsidRPr="00CE61E0">
        <w:t>.</w:t>
      </w:r>
    </w:p>
    <w:p w14:paraId="7C966CB4" w14:textId="23AAC25C" w:rsidR="007F001F" w:rsidRPr="00CE61E0" w:rsidRDefault="00B8673A" w:rsidP="007F001F">
      <w:pPr>
        <w:pStyle w:val="Prrafodelista"/>
        <w:numPr>
          <w:ilvl w:val="0"/>
          <w:numId w:val="25"/>
        </w:numPr>
        <w:ind w:left="0" w:firstLine="284"/>
        <w:contextualSpacing w:val="0"/>
        <w:rPr>
          <w:rFonts w:cs="Arial"/>
          <w:lang w:bidi="es-ES"/>
        </w:rPr>
      </w:pPr>
      <w:r w:rsidRPr="00CE61E0">
        <w:rPr>
          <w:rFonts w:cs="Arial"/>
          <w:lang w:bidi="es-ES"/>
        </w:rPr>
        <w:t>Sin perjuicio de lo indicado en el apartado 2, l</w:t>
      </w:r>
      <w:r w:rsidR="007F001F" w:rsidRPr="00CE61E0">
        <w:rPr>
          <w:rFonts w:cs="Arial"/>
          <w:lang w:bidi="es-ES"/>
        </w:rPr>
        <w:t xml:space="preserve">as instalaciones eléctricas comunes de los edificios de viviendas de potencia total instalada </w:t>
      </w:r>
      <w:r w:rsidR="00CE3F76" w:rsidRPr="00CE61E0">
        <w:rPr>
          <w:rFonts w:cs="Arial"/>
          <w:lang w:bidi="es-ES"/>
        </w:rPr>
        <w:t xml:space="preserve">por caja general de protección </w:t>
      </w:r>
      <w:r w:rsidR="007F001F" w:rsidRPr="00CE61E0">
        <w:rPr>
          <w:rFonts w:cs="Arial"/>
          <w:lang w:bidi="es-ES"/>
        </w:rPr>
        <w:t xml:space="preserve">del edificio superior a 50 kW e inferior a 100 kW que, conforme a la ITC BT-05, deben inspeccionarse de forma periódica cada 10 años, </w:t>
      </w:r>
      <w:r w:rsidR="00423C25" w:rsidRPr="00CE61E0">
        <w:rPr>
          <w:rFonts w:cs="Arial"/>
          <w:lang w:bidi="es-ES"/>
        </w:rPr>
        <w:t>deberán</w:t>
      </w:r>
      <w:r w:rsidR="007F001F" w:rsidRPr="00CE61E0">
        <w:rPr>
          <w:rFonts w:cs="Arial"/>
          <w:lang w:bidi="es-ES"/>
        </w:rPr>
        <w:t xml:space="preserve"> tener su primera inspección periódica en los siguientes plazos:</w:t>
      </w:r>
    </w:p>
    <w:p w14:paraId="31D53DB0" w14:textId="5D7D4D48" w:rsidR="007F001F" w:rsidRPr="00CE61E0" w:rsidRDefault="007F001F" w:rsidP="007F001F">
      <w:pPr>
        <w:pStyle w:val="Prrafodelista"/>
        <w:numPr>
          <w:ilvl w:val="1"/>
          <w:numId w:val="25"/>
        </w:numPr>
        <w:contextualSpacing w:val="0"/>
        <w:rPr>
          <w:rFonts w:cs="Arial"/>
          <w:lang w:bidi="es-ES"/>
        </w:rPr>
      </w:pPr>
      <w:r w:rsidRPr="00CE61E0">
        <w:rPr>
          <w:rFonts w:cs="Arial"/>
          <w:lang w:bidi="es-ES"/>
        </w:rPr>
        <w:t xml:space="preserve">Aquellas con potencia </w:t>
      </w:r>
      <w:r w:rsidR="00423C25" w:rsidRPr="00CE61E0">
        <w:rPr>
          <w:rFonts w:cs="Arial"/>
          <w:lang w:bidi="es-ES"/>
        </w:rPr>
        <w:t>superior a</w:t>
      </w:r>
      <w:r w:rsidRPr="00CE61E0">
        <w:rPr>
          <w:rFonts w:cs="Arial"/>
          <w:lang w:bidi="es-ES"/>
        </w:rPr>
        <w:t xml:space="preserve"> 85 kW y </w:t>
      </w:r>
      <w:r w:rsidR="00423C25" w:rsidRPr="00CE61E0">
        <w:rPr>
          <w:rFonts w:cs="Arial"/>
          <w:lang w:bidi="es-ES"/>
        </w:rPr>
        <w:t xml:space="preserve">de hasta </w:t>
      </w:r>
      <w:r w:rsidRPr="00CE61E0">
        <w:rPr>
          <w:rFonts w:cs="Arial"/>
          <w:lang w:bidi="es-ES"/>
        </w:rPr>
        <w:t>100</w:t>
      </w:r>
      <w:r w:rsidR="00B8673A" w:rsidRPr="00CE61E0">
        <w:rPr>
          <w:rFonts w:cs="Arial"/>
          <w:lang w:bidi="es-ES"/>
        </w:rPr>
        <w:t xml:space="preserve"> kW dispondrán de un plazo de 18</w:t>
      </w:r>
      <w:r w:rsidRPr="00CE61E0">
        <w:rPr>
          <w:rFonts w:cs="Arial"/>
          <w:lang w:bidi="es-ES"/>
        </w:rPr>
        <w:t xml:space="preserve"> meses desde la entrada en vigor del presente real decreto.</w:t>
      </w:r>
    </w:p>
    <w:p w14:paraId="5CAC4BFF" w14:textId="07F0B0B2" w:rsidR="007F001F" w:rsidRPr="00CE61E0" w:rsidRDefault="007F001F" w:rsidP="007F001F">
      <w:pPr>
        <w:pStyle w:val="Prrafodelista"/>
        <w:numPr>
          <w:ilvl w:val="1"/>
          <w:numId w:val="25"/>
        </w:numPr>
        <w:contextualSpacing w:val="0"/>
        <w:rPr>
          <w:rFonts w:cs="Arial"/>
          <w:lang w:bidi="es-ES"/>
        </w:rPr>
      </w:pPr>
      <w:r w:rsidRPr="00CE61E0">
        <w:rPr>
          <w:rFonts w:cs="Arial"/>
          <w:lang w:bidi="es-ES"/>
        </w:rPr>
        <w:t xml:space="preserve">Aquellas con potencia </w:t>
      </w:r>
      <w:r w:rsidR="00423C25" w:rsidRPr="00CE61E0">
        <w:rPr>
          <w:rFonts w:cs="Arial"/>
          <w:lang w:bidi="es-ES"/>
        </w:rPr>
        <w:t>superior a</w:t>
      </w:r>
      <w:r w:rsidRPr="00CE61E0">
        <w:rPr>
          <w:rFonts w:cs="Arial"/>
          <w:lang w:bidi="es-ES"/>
        </w:rPr>
        <w:t xml:space="preserve"> 70 kW y </w:t>
      </w:r>
      <w:r w:rsidR="00423C25" w:rsidRPr="00CE61E0">
        <w:rPr>
          <w:rFonts w:cs="Arial"/>
          <w:lang w:bidi="es-ES"/>
        </w:rPr>
        <w:t xml:space="preserve">de hasta </w:t>
      </w:r>
      <w:r w:rsidRPr="00CE61E0">
        <w:rPr>
          <w:rFonts w:cs="Arial"/>
          <w:lang w:bidi="es-ES"/>
        </w:rPr>
        <w:t>85 kW dispondrán de un plazo de 24 meses desde la entrada en vigor del presente real decreto.</w:t>
      </w:r>
    </w:p>
    <w:p w14:paraId="58EC6547" w14:textId="38F42BA6" w:rsidR="007F001F" w:rsidRPr="00CE61E0" w:rsidRDefault="007F001F" w:rsidP="007F001F">
      <w:pPr>
        <w:pStyle w:val="Prrafodelista"/>
        <w:numPr>
          <w:ilvl w:val="1"/>
          <w:numId w:val="25"/>
        </w:numPr>
        <w:contextualSpacing w:val="0"/>
        <w:rPr>
          <w:rFonts w:cs="Arial"/>
          <w:lang w:bidi="es-ES"/>
        </w:rPr>
      </w:pPr>
      <w:r w:rsidRPr="00CE61E0">
        <w:rPr>
          <w:rFonts w:cs="Arial"/>
          <w:lang w:bidi="es-ES"/>
        </w:rPr>
        <w:t xml:space="preserve">Aquellas con potencia </w:t>
      </w:r>
      <w:r w:rsidR="00423C25" w:rsidRPr="00CE61E0">
        <w:rPr>
          <w:rFonts w:cs="Arial"/>
          <w:lang w:bidi="es-ES"/>
        </w:rPr>
        <w:t>superior a</w:t>
      </w:r>
      <w:r w:rsidRPr="00CE61E0">
        <w:rPr>
          <w:rFonts w:cs="Arial"/>
          <w:lang w:bidi="es-ES"/>
        </w:rPr>
        <w:t xml:space="preserve"> 50 kW y </w:t>
      </w:r>
      <w:r w:rsidR="00423C25" w:rsidRPr="00CE61E0">
        <w:rPr>
          <w:rFonts w:cs="Arial"/>
          <w:lang w:bidi="es-ES"/>
        </w:rPr>
        <w:t xml:space="preserve">de hasta </w:t>
      </w:r>
      <w:r w:rsidRPr="00CE61E0">
        <w:rPr>
          <w:rFonts w:cs="Arial"/>
          <w:lang w:bidi="es-ES"/>
        </w:rPr>
        <w:t>70 kW dispondrán de un plazo de 36 meses desde la entrada en vigor del presente real decreto.</w:t>
      </w:r>
    </w:p>
    <w:p w14:paraId="3A7FAE31" w14:textId="23D4521C" w:rsidR="00330113" w:rsidRPr="00CE61E0" w:rsidRDefault="00DD4B77" w:rsidP="005C63FB">
      <w:pPr>
        <w:pStyle w:val="Prrafodelista"/>
        <w:numPr>
          <w:ilvl w:val="0"/>
          <w:numId w:val="25"/>
        </w:numPr>
        <w:ind w:left="0" w:firstLine="284"/>
        <w:contextualSpacing w:val="0"/>
        <w:rPr>
          <w:rFonts w:cs="Arial"/>
          <w:lang w:bidi="es-ES"/>
        </w:rPr>
      </w:pPr>
      <w:r w:rsidRPr="00CE61E0">
        <w:rPr>
          <w:rFonts w:cs="Arial"/>
          <w:lang w:bidi="es-ES"/>
        </w:rPr>
        <w:t xml:space="preserve">Las </w:t>
      </w:r>
      <w:r w:rsidR="00330113" w:rsidRPr="00CE61E0">
        <w:rPr>
          <w:rFonts w:cs="Arial"/>
          <w:lang w:bidi="es-ES"/>
        </w:rPr>
        <w:t xml:space="preserve">instalaciones generadoras de autoconsumo colectivo sin excedentes de más de 15 kW y de hasta 100 kW que, conforme a la ITC BT-05, deben inspeccionarse de forma periódica cada 10 años, </w:t>
      </w:r>
      <w:r w:rsidR="00423C25" w:rsidRPr="00CE61E0">
        <w:rPr>
          <w:rFonts w:cs="Arial"/>
          <w:lang w:bidi="es-ES"/>
        </w:rPr>
        <w:t>deberán</w:t>
      </w:r>
      <w:r w:rsidR="00456B80" w:rsidRPr="00CE61E0">
        <w:rPr>
          <w:rFonts w:cs="Arial"/>
          <w:lang w:bidi="es-ES"/>
        </w:rPr>
        <w:t xml:space="preserve"> tener su primera inspección periódica</w:t>
      </w:r>
      <w:r w:rsidR="00330113" w:rsidRPr="00CE61E0">
        <w:rPr>
          <w:rFonts w:cs="Arial"/>
          <w:lang w:bidi="es-ES"/>
        </w:rPr>
        <w:t xml:space="preserve"> </w:t>
      </w:r>
      <w:r w:rsidR="00456B80" w:rsidRPr="00CE61E0">
        <w:rPr>
          <w:rFonts w:cs="Arial"/>
          <w:lang w:bidi="es-ES"/>
        </w:rPr>
        <w:t>en los siguientes plazos</w:t>
      </w:r>
      <w:r w:rsidR="00330113" w:rsidRPr="00CE61E0">
        <w:rPr>
          <w:rFonts w:cs="Arial"/>
          <w:lang w:bidi="es-ES"/>
        </w:rPr>
        <w:t>:</w:t>
      </w:r>
    </w:p>
    <w:p w14:paraId="0753EDE7" w14:textId="58920E8A" w:rsidR="00456B80" w:rsidRPr="00CE61E0" w:rsidRDefault="00456B80" w:rsidP="005C63FB">
      <w:pPr>
        <w:pStyle w:val="Prrafodelista"/>
        <w:numPr>
          <w:ilvl w:val="1"/>
          <w:numId w:val="25"/>
        </w:numPr>
        <w:contextualSpacing w:val="0"/>
        <w:rPr>
          <w:rFonts w:cs="Arial"/>
          <w:lang w:bidi="es-ES"/>
        </w:rPr>
      </w:pPr>
      <w:r w:rsidRPr="00CE61E0">
        <w:rPr>
          <w:rFonts w:cs="Arial"/>
          <w:lang w:bidi="es-ES"/>
        </w:rPr>
        <w:t xml:space="preserve">Aquellas con potencia </w:t>
      </w:r>
      <w:r w:rsidR="00423C25" w:rsidRPr="00CE61E0">
        <w:rPr>
          <w:rFonts w:cs="Arial"/>
          <w:lang w:bidi="es-ES"/>
        </w:rPr>
        <w:t>superior a</w:t>
      </w:r>
      <w:r w:rsidRPr="00CE61E0">
        <w:rPr>
          <w:rFonts w:cs="Arial"/>
          <w:lang w:bidi="es-ES"/>
        </w:rPr>
        <w:t xml:space="preserve"> 75 kW y </w:t>
      </w:r>
      <w:r w:rsidR="00423C25" w:rsidRPr="00CE61E0">
        <w:rPr>
          <w:rFonts w:cs="Arial"/>
          <w:lang w:bidi="es-ES"/>
        </w:rPr>
        <w:t xml:space="preserve">de hasta </w:t>
      </w:r>
      <w:r w:rsidRPr="00CE61E0">
        <w:rPr>
          <w:rFonts w:cs="Arial"/>
          <w:lang w:bidi="es-ES"/>
        </w:rPr>
        <w:t xml:space="preserve">100 kW </w:t>
      </w:r>
      <w:r w:rsidR="00B8673A" w:rsidRPr="00CE61E0">
        <w:rPr>
          <w:rFonts w:cs="Arial"/>
          <w:lang w:bidi="es-ES"/>
        </w:rPr>
        <w:t>dispondrán de un plazo de 18</w:t>
      </w:r>
      <w:r w:rsidRPr="00CE61E0">
        <w:rPr>
          <w:rFonts w:cs="Arial"/>
          <w:lang w:bidi="es-ES"/>
        </w:rPr>
        <w:t xml:space="preserve"> meses desde la entrada en vigor del presente real decreto</w:t>
      </w:r>
      <w:r w:rsidR="00B86BA9" w:rsidRPr="00CE61E0">
        <w:rPr>
          <w:rFonts w:cs="Arial"/>
          <w:lang w:bidi="es-ES"/>
        </w:rPr>
        <w:t>.</w:t>
      </w:r>
    </w:p>
    <w:p w14:paraId="059BD156" w14:textId="44AE7A6F" w:rsidR="00456B80" w:rsidRPr="00CE61E0" w:rsidRDefault="00456B80" w:rsidP="005C63FB">
      <w:pPr>
        <w:pStyle w:val="Prrafodelista"/>
        <w:numPr>
          <w:ilvl w:val="1"/>
          <w:numId w:val="25"/>
        </w:numPr>
        <w:contextualSpacing w:val="0"/>
        <w:rPr>
          <w:rFonts w:cs="Arial"/>
          <w:lang w:bidi="es-ES"/>
        </w:rPr>
      </w:pPr>
      <w:r w:rsidRPr="00CE61E0">
        <w:rPr>
          <w:rFonts w:cs="Arial"/>
          <w:lang w:bidi="es-ES"/>
        </w:rPr>
        <w:t xml:space="preserve">Aquellas con potencia </w:t>
      </w:r>
      <w:r w:rsidR="00423C25" w:rsidRPr="00CE61E0">
        <w:rPr>
          <w:rFonts w:cs="Arial"/>
          <w:lang w:bidi="es-ES"/>
        </w:rPr>
        <w:t>superior a</w:t>
      </w:r>
      <w:r w:rsidRPr="00CE61E0">
        <w:rPr>
          <w:rFonts w:cs="Arial"/>
          <w:lang w:bidi="es-ES"/>
        </w:rPr>
        <w:t xml:space="preserve"> 35 kW y </w:t>
      </w:r>
      <w:r w:rsidR="00423C25" w:rsidRPr="00CE61E0">
        <w:rPr>
          <w:rFonts w:cs="Arial"/>
          <w:lang w:bidi="es-ES"/>
        </w:rPr>
        <w:t xml:space="preserve">de hasta </w:t>
      </w:r>
      <w:r w:rsidRPr="00CE61E0">
        <w:rPr>
          <w:rFonts w:cs="Arial"/>
          <w:lang w:bidi="es-ES"/>
        </w:rPr>
        <w:t>75 kW dispondrán de un plazo de 24 meses desde la entrada en vigor del presente real decreto</w:t>
      </w:r>
      <w:r w:rsidR="00B86BA9" w:rsidRPr="00CE61E0">
        <w:rPr>
          <w:rFonts w:cs="Arial"/>
          <w:lang w:bidi="es-ES"/>
        </w:rPr>
        <w:t>.</w:t>
      </w:r>
    </w:p>
    <w:p w14:paraId="6FEC1087" w14:textId="35036D93" w:rsidR="00456B80" w:rsidRPr="00CE61E0" w:rsidRDefault="00456B80" w:rsidP="005C63FB">
      <w:pPr>
        <w:pStyle w:val="Prrafodelista"/>
        <w:numPr>
          <w:ilvl w:val="1"/>
          <w:numId w:val="25"/>
        </w:numPr>
        <w:contextualSpacing w:val="0"/>
        <w:rPr>
          <w:rFonts w:cs="Arial"/>
          <w:lang w:bidi="es-ES"/>
        </w:rPr>
      </w:pPr>
      <w:r w:rsidRPr="00CE61E0">
        <w:rPr>
          <w:rFonts w:cs="Arial"/>
          <w:lang w:bidi="es-ES"/>
        </w:rPr>
        <w:t xml:space="preserve">Aquellas con potencia </w:t>
      </w:r>
      <w:r w:rsidR="00423C25" w:rsidRPr="00CE61E0">
        <w:rPr>
          <w:rFonts w:cs="Arial"/>
          <w:lang w:bidi="es-ES"/>
        </w:rPr>
        <w:t>superior a</w:t>
      </w:r>
      <w:r w:rsidRPr="00CE61E0">
        <w:rPr>
          <w:rFonts w:cs="Arial"/>
          <w:lang w:bidi="es-ES"/>
        </w:rPr>
        <w:t xml:space="preserve"> 15 kW y </w:t>
      </w:r>
      <w:r w:rsidR="00423C25" w:rsidRPr="00CE61E0">
        <w:rPr>
          <w:rFonts w:cs="Arial"/>
          <w:lang w:bidi="es-ES"/>
        </w:rPr>
        <w:t xml:space="preserve">de hasta </w:t>
      </w:r>
      <w:r w:rsidRPr="00CE61E0">
        <w:rPr>
          <w:rFonts w:cs="Arial"/>
          <w:lang w:bidi="es-ES"/>
        </w:rPr>
        <w:t>35 kW dispondrán de un plazo de 36 meses desde la entrada en vigor del presente real decreto</w:t>
      </w:r>
      <w:r w:rsidR="00B86BA9" w:rsidRPr="00CE61E0">
        <w:rPr>
          <w:rFonts w:cs="Arial"/>
          <w:lang w:bidi="es-ES"/>
        </w:rPr>
        <w:t>.</w:t>
      </w:r>
    </w:p>
    <w:p w14:paraId="075691F3" w14:textId="3C95945D" w:rsidR="008235DE" w:rsidRPr="00CE61E0" w:rsidRDefault="008235DE" w:rsidP="006C7C8A">
      <w:pPr>
        <w:pStyle w:val="Ttulo1"/>
      </w:pPr>
      <w:r w:rsidRPr="005B4EDB">
        <w:rPr>
          <w:b w:val="0"/>
        </w:rPr>
        <w:t xml:space="preserve">Disposición transitoria </w:t>
      </w:r>
      <w:r w:rsidR="00C36C0E" w:rsidRPr="005B4EDB">
        <w:rPr>
          <w:b w:val="0"/>
        </w:rPr>
        <w:t>cuarta</w:t>
      </w:r>
      <w:r w:rsidRPr="005B4EDB">
        <w:rPr>
          <w:b w:val="0"/>
        </w:rPr>
        <w:t>.</w:t>
      </w:r>
      <w:r w:rsidRPr="00CE61E0">
        <w:t xml:space="preserve"> </w:t>
      </w:r>
      <w:r w:rsidRPr="005B4EDB">
        <w:rPr>
          <w:b w:val="0"/>
          <w:i/>
        </w:rPr>
        <w:t xml:space="preserve">Instalaciones </w:t>
      </w:r>
      <w:r w:rsidR="003E6451" w:rsidRPr="005B4EDB">
        <w:rPr>
          <w:b w:val="0"/>
          <w:i/>
        </w:rPr>
        <w:t>en</w:t>
      </w:r>
      <w:r w:rsidRPr="005B4EDB">
        <w:rPr>
          <w:b w:val="0"/>
          <w:i/>
        </w:rPr>
        <w:t xml:space="preserve"> ejecución en la fecha de entrada en vigor del </w:t>
      </w:r>
      <w:r w:rsidR="00F97F55" w:rsidRPr="005B4EDB">
        <w:rPr>
          <w:b w:val="0"/>
          <w:i/>
        </w:rPr>
        <w:t>real decreto</w:t>
      </w:r>
      <w:r w:rsidRPr="005B4EDB">
        <w:rPr>
          <w:b w:val="0"/>
          <w:i/>
        </w:rPr>
        <w:t>.</w:t>
      </w:r>
    </w:p>
    <w:p w14:paraId="2274C1C2" w14:textId="262EE3C7" w:rsidR="00456B80" w:rsidRPr="00CE61E0" w:rsidRDefault="00456B80" w:rsidP="005C63FB">
      <w:pPr>
        <w:pStyle w:val="Prrafodelista"/>
        <w:numPr>
          <w:ilvl w:val="0"/>
          <w:numId w:val="1"/>
        </w:numPr>
        <w:spacing w:after="120"/>
        <w:rPr>
          <w:rFonts w:cs="Arial"/>
          <w:lang w:bidi="es-ES"/>
        </w:rPr>
      </w:pPr>
      <w:r w:rsidRPr="00CE61E0">
        <w:t>Las instalaciones en fase de ejecución, siempre que el correspondiente proyecto de instalación haya sido firmado electrónicamente o visado antes de la entrada en vigor de este real decreto, o, en el caso de instalaciones que no requieren proyecto, si la licencia de obras fue solicitada antes de</w:t>
      </w:r>
      <w:r w:rsidR="00257A2B" w:rsidRPr="00CE61E0">
        <w:t xml:space="preserve"> </w:t>
      </w:r>
      <w:r w:rsidRPr="00CE61E0">
        <w:t xml:space="preserve">la entrada en vigor </w:t>
      </w:r>
      <w:r w:rsidR="00257A2B" w:rsidRPr="00CE61E0">
        <w:t>d</w:t>
      </w:r>
      <w:r w:rsidR="00B86BA9" w:rsidRPr="00CE61E0">
        <w:t>el presente real decret</w:t>
      </w:r>
      <w:r w:rsidRPr="00CE61E0">
        <w:t xml:space="preserve">o o la memoria técnica ha sido firmada electrónicamente antes de dicha entrada en vigor, dispondrán de un plazo </w:t>
      </w:r>
      <w:r w:rsidRPr="00CE61E0">
        <w:lastRenderedPageBreak/>
        <w:t>máximo de dos años durante los cuales se podrán poner en servicio de acuerdo con lo establecido en la normativa vigente en el momento de la firma del proyecto o memoria, visado del proyecto o solicitud de licencia de obras, según corresponda.</w:t>
      </w:r>
    </w:p>
    <w:p w14:paraId="0D924515" w14:textId="15C4C8CC" w:rsidR="007A7BD1" w:rsidRPr="00CE61E0" w:rsidRDefault="007A7BD1" w:rsidP="30A2C12C">
      <w:pPr>
        <w:ind w:left="709" w:firstLine="0"/>
        <w:rPr>
          <w:lang w:bidi="es-ES"/>
        </w:rPr>
      </w:pPr>
      <w:r w:rsidRPr="00CE61E0">
        <w:rPr>
          <w:rFonts w:cs="Arial"/>
          <w:lang w:bidi="es-ES"/>
        </w:rPr>
        <w:t>En la documentación de la instalación se hará constar que la misma se acoge a la aplicación de la presente disposición transitori</w:t>
      </w:r>
      <w:r w:rsidRPr="00CE61E0">
        <w:rPr>
          <w:lang w:bidi="es-ES"/>
        </w:rPr>
        <w:t>a.</w:t>
      </w:r>
    </w:p>
    <w:p w14:paraId="760D7268" w14:textId="29608BE4" w:rsidR="59784A60" w:rsidRPr="00CE61E0" w:rsidRDefault="59784A60" w:rsidP="005C63FB">
      <w:pPr>
        <w:pStyle w:val="Prrafodelista"/>
        <w:numPr>
          <w:ilvl w:val="0"/>
          <w:numId w:val="1"/>
        </w:numPr>
        <w:tabs>
          <w:tab w:val="left" w:pos="720"/>
        </w:tabs>
        <w:spacing w:after="0"/>
        <w:rPr>
          <w:rFonts w:cs="Arial"/>
          <w:lang w:bidi="es-ES"/>
        </w:rPr>
      </w:pPr>
      <w:r w:rsidRPr="00CE61E0">
        <w:rPr>
          <w:rFonts w:cs="Arial"/>
          <w:lang w:bidi="es-ES"/>
        </w:rPr>
        <w:t>Sin perjuicio de lo indicado en el apartado 1, a los transformadores de AT/BT de las instalaciones incluidas en el ámbito de aplicación del Reglamento sobre condiciones técnicas y garantías de seguridad en instalaciones eléctricas de alta tensión, aprobado por el Real Decreto 337/2014, de 9 de mayo, y cuyo diseño técnico hubiera sido realizado antes de la entrada en vigor del presente real decreto, les será de aplicación la disposición transitoria sexta.</w:t>
      </w:r>
    </w:p>
    <w:p w14:paraId="682A2513" w14:textId="3F3A1765" w:rsidR="30A2C12C" w:rsidRPr="00CE61E0" w:rsidRDefault="30A2C12C" w:rsidP="30A2C12C"/>
    <w:p w14:paraId="62D84936" w14:textId="3A2D752A" w:rsidR="00E722EC" w:rsidRPr="00CE61E0" w:rsidRDefault="00E722EC" w:rsidP="006C7C8A">
      <w:pPr>
        <w:pStyle w:val="Ttulo1"/>
      </w:pPr>
      <w:r w:rsidRPr="005B4EDB">
        <w:rPr>
          <w:b w:val="0"/>
        </w:rPr>
        <w:t xml:space="preserve">Disposición transitoria </w:t>
      </w:r>
      <w:r w:rsidR="00C36C0E" w:rsidRPr="005B4EDB">
        <w:rPr>
          <w:b w:val="0"/>
        </w:rPr>
        <w:t>quinta</w:t>
      </w:r>
      <w:r w:rsidRPr="005B4EDB">
        <w:rPr>
          <w:b w:val="0"/>
        </w:rPr>
        <w:t>.</w:t>
      </w:r>
      <w:r w:rsidRPr="00CE61E0">
        <w:t xml:space="preserve"> </w:t>
      </w:r>
      <w:r w:rsidRPr="005B4EDB">
        <w:rPr>
          <w:b w:val="0"/>
          <w:i/>
        </w:rPr>
        <w:t xml:space="preserve">Empresas </w:t>
      </w:r>
      <w:r w:rsidR="00F9141E" w:rsidRPr="005B4EDB">
        <w:rPr>
          <w:b w:val="0"/>
          <w:i/>
        </w:rPr>
        <w:t xml:space="preserve">instaladoras de </w:t>
      </w:r>
      <w:r w:rsidR="00734DB3" w:rsidRPr="005B4EDB">
        <w:rPr>
          <w:b w:val="0"/>
          <w:i/>
        </w:rPr>
        <w:t>baja tensión</w:t>
      </w:r>
      <w:r w:rsidR="00F9141E" w:rsidRPr="005B4EDB">
        <w:rPr>
          <w:b w:val="0"/>
          <w:i/>
        </w:rPr>
        <w:t xml:space="preserve"> </w:t>
      </w:r>
      <w:r w:rsidRPr="005B4EDB">
        <w:rPr>
          <w:b w:val="0"/>
          <w:i/>
        </w:rPr>
        <w:t>previamente habilitadas.</w:t>
      </w:r>
    </w:p>
    <w:p w14:paraId="4078CBA2" w14:textId="7CF7194C" w:rsidR="00E722EC" w:rsidRPr="00CE61E0" w:rsidRDefault="00E722EC" w:rsidP="00C36C0E">
      <w:pPr>
        <w:rPr>
          <w:rFonts w:cs="Arial"/>
          <w:lang w:bidi="es-ES"/>
        </w:rPr>
      </w:pPr>
      <w:r w:rsidRPr="00CE61E0">
        <w:rPr>
          <w:rFonts w:cs="Arial"/>
          <w:lang w:bidi="es-ES"/>
        </w:rPr>
        <w:t xml:space="preserve">Las empresas instaladoras de </w:t>
      </w:r>
      <w:r w:rsidR="00734DB3" w:rsidRPr="00CE61E0">
        <w:rPr>
          <w:rFonts w:cs="Arial"/>
          <w:lang w:bidi="es-ES"/>
        </w:rPr>
        <w:t>baja tensión</w:t>
      </w:r>
      <w:r w:rsidRPr="00CE61E0">
        <w:rPr>
          <w:rFonts w:cs="Arial"/>
          <w:lang w:bidi="es-ES"/>
        </w:rPr>
        <w:t xml:space="preserve"> habilitadas a la fecha de entrada en vigor del presente real decreto podrán seguir realizando la actividad objeto de habilitación sin que deban presentar la declaración responsable regulada en </w:t>
      </w:r>
      <w:r w:rsidR="00D86B6A" w:rsidRPr="00CE61E0">
        <w:rPr>
          <w:rFonts w:cs="Arial"/>
          <w:lang w:bidi="es-ES"/>
        </w:rPr>
        <w:t>la ITC</w:t>
      </w:r>
      <w:r w:rsidRPr="00CE61E0">
        <w:rPr>
          <w:rFonts w:cs="Arial"/>
          <w:lang w:bidi="es-ES"/>
        </w:rPr>
        <w:t xml:space="preserve"> </w:t>
      </w:r>
      <w:r w:rsidR="001D24A7" w:rsidRPr="00CE61E0">
        <w:rPr>
          <w:rFonts w:cs="Arial"/>
          <w:lang w:bidi="es-ES"/>
        </w:rPr>
        <w:t>BT</w:t>
      </w:r>
      <w:r w:rsidR="00E75044" w:rsidRPr="00CE61E0">
        <w:rPr>
          <w:rFonts w:cs="Arial"/>
          <w:lang w:bidi="es-ES"/>
        </w:rPr>
        <w:t>-</w:t>
      </w:r>
      <w:r w:rsidRPr="00CE61E0">
        <w:rPr>
          <w:rFonts w:cs="Arial"/>
          <w:lang w:bidi="es-ES"/>
        </w:rPr>
        <w:t>0</w:t>
      </w:r>
      <w:r w:rsidR="001D24A7" w:rsidRPr="00CE61E0">
        <w:rPr>
          <w:rFonts w:cs="Arial"/>
          <w:lang w:bidi="es-ES"/>
        </w:rPr>
        <w:t>3</w:t>
      </w:r>
      <w:r w:rsidRPr="00CE61E0">
        <w:rPr>
          <w:rFonts w:cs="Arial"/>
          <w:lang w:bidi="es-ES"/>
        </w:rPr>
        <w:t xml:space="preserve"> </w:t>
      </w:r>
      <w:r w:rsidR="00E46004" w:rsidRPr="00CE61E0">
        <w:rPr>
          <w:rFonts w:cs="Arial"/>
          <w:lang w:bidi="es-ES"/>
        </w:rPr>
        <w:t>del Reglamento Electrotécnico para Baja Tensión consolidado tras las modificaciones efectuadas por este real decreto</w:t>
      </w:r>
      <w:r w:rsidRPr="00CE61E0">
        <w:rPr>
          <w:rFonts w:cs="Arial"/>
          <w:lang w:bidi="es-ES"/>
        </w:rPr>
        <w:t>.</w:t>
      </w:r>
    </w:p>
    <w:p w14:paraId="0BD95F5C" w14:textId="4DC602C6" w:rsidR="0071541C" w:rsidRPr="00CE61E0" w:rsidRDefault="00316C92" w:rsidP="000C55AD">
      <w:pPr>
        <w:pStyle w:val="Ttulo1"/>
        <w:rPr>
          <w:b w:val="0"/>
        </w:rPr>
      </w:pPr>
      <w:r w:rsidRPr="005B4EDB">
        <w:rPr>
          <w:b w:val="0"/>
        </w:rPr>
        <w:t xml:space="preserve">Disposición transitoria </w:t>
      </w:r>
      <w:r w:rsidR="00122E3B" w:rsidRPr="005B4EDB">
        <w:rPr>
          <w:b w:val="0"/>
        </w:rPr>
        <w:t>sexta</w:t>
      </w:r>
      <w:r w:rsidRPr="005B4EDB">
        <w:rPr>
          <w:b w:val="0"/>
        </w:rPr>
        <w:t>.</w:t>
      </w:r>
      <w:r w:rsidRPr="00CE61E0">
        <w:t xml:space="preserve"> </w:t>
      </w:r>
      <w:r w:rsidR="00C202F5" w:rsidRPr="005B4EDB">
        <w:rPr>
          <w:b w:val="0"/>
          <w:i/>
        </w:rPr>
        <w:t>Instalaciones de alta tensión existentes a la entrada en vigor de este real decreto.</w:t>
      </w:r>
    </w:p>
    <w:p w14:paraId="3B65459C" w14:textId="3E0162B5" w:rsidR="2C5CD06D" w:rsidRPr="00CE61E0" w:rsidRDefault="2C5CD06D" w:rsidP="005C63FB">
      <w:pPr>
        <w:pStyle w:val="Prrafodelista"/>
        <w:numPr>
          <w:ilvl w:val="0"/>
          <w:numId w:val="2"/>
        </w:numPr>
        <w:tabs>
          <w:tab w:val="left" w:pos="0"/>
          <w:tab w:val="left" w:pos="720"/>
        </w:tabs>
        <w:contextualSpacing w:val="0"/>
        <w:rPr>
          <w:lang w:bidi="es-ES"/>
        </w:rPr>
      </w:pPr>
      <w:r w:rsidRPr="00CE61E0">
        <w:rPr>
          <w:lang w:bidi="es-ES"/>
        </w:rPr>
        <w:t xml:space="preserve">Los transformadores de AT/BT de instalaciones existentes a la entrada en vigor del presente real decreto, incluidas en el ámbito de aplicación del Reglamento sobre condiciones técnicas y garantías de seguridad en instalaciones eléctricas de alta tensión, aprobado por el Real Decreto 337/2014, de 9 de mayo, deberán disponer de los medios de protección contra sobrecargas indicados en el apartado 4.2.1 de la </w:t>
      </w:r>
      <w:r w:rsidR="005B1FB3" w:rsidRPr="00CE61E0">
        <w:rPr>
          <w:lang w:bidi="es-ES"/>
        </w:rPr>
        <w:t>ITC RAT-</w:t>
      </w:r>
      <w:r w:rsidRPr="00CE61E0">
        <w:rPr>
          <w:lang w:bidi="es-ES"/>
        </w:rPr>
        <w:t xml:space="preserve">09 en un plazo de 6 años a partir de la entrada en vigor del presente real decreto. </w:t>
      </w:r>
    </w:p>
    <w:p w14:paraId="5E623EE3" w14:textId="33B71DC7" w:rsidR="2C5CD06D" w:rsidRPr="00CE61E0" w:rsidRDefault="2C5CD06D" w:rsidP="005C63FB">
      <w:pPr>
        <w:pStyle w:val="Prrafodelista"/>
        <w:numPr>
          <w:ilvl w:val="0"/>
          <w:numId w:val="2"/>
        </w:numPr>
        <w:tabs>
          <w:tab w:val="left" w:pos="0"/>
          <w:tab w:val="left" w:pos="720"/>
        </w:tabs>
        <w:ind w:left="714" w:hanging="357"/>
        <w:contextualSpacing w:val="0"/>
        <w:rPr>
          <w:lang w:bidi="es-ES"/>
        </w:rPr>
      </w:pPr>
      <w:r w:rsidRPr="00CE61E0">
        <w:rPr>
          <w:lang w:bidi="es-ES"/>
        </w:rPr>
        <w:t xml:space="preserve">No </w:t>
      </w:r>
      <w:proofErr w:type="gramStart"/>
      <w:r w:rsidRPr="00CE61E0">
        <w:rPr>
          <w:lang w:bidi="es-ES"/>
        </w:rPr>
        <w:t>obstante</w:t>
      </w:r>
      <w:proofErr w:type="gramEnd"/>
      <w:r w:rsidRPr="00CE61E0">
        <w:rPr>
          <w:lang w:bidi="es-ES"/>
        </w:rPr>
        <w:t xml:space="preserve"> lo anterior, no será necesario instalar los medios de protección indicados en el apartado 4.2.1 de la </w:t>
      </w:r>
      <w:r w:rsidR="005B1FB3" w:rsidRPr="00CE61E0">
        <w:rPr>
          <w:lang w:bidi="es-ES"/>
        </w:rPr>
        <w:t>ITC RAT-</w:t>
      </w:r>
      <w:r w:rsidRPr="00CE61E0">
        <w:rPr>
          <w:lang w:bidi="es-ES"/>
        </w:rPr>
        <w:t>09 en el caso de transformadores AT/BT de instalaciones existentes que estén equipados con sistemas de supervisión continua de carga</w:t>
      </w:r>
      <w:r w:rsidR="008F5A13" w:rsidRPr="00CE61E0">
        <w:rPr>
          <w:lang w:bidi="es-ES"/>
        </w:rPr>
        <w:t xml:space="preserve">. </w:t>
      </w:r>
      <w:r w:rsidRPr="00CE61E0">
        <w:rPr>
          <w:lang w:bidi="es-ES"/>
        </w:rPr>
        <w:t xml:space="preserve">Los transformadores de AT/BT de instalaciones existentes dispondrán de los siguientes plazos para contar con sistemas de supervisión continua de carga: </w:t>
      </w:r>
    </w:p>
    <w:p w14:paraId="7DACA6C2" w14:textId="6ADD56DA" w:rsidR="2C5CD06D" w:rsidRPr="00CE61E0" w:rsidRDefault="2C5CD06D" w:rsidP="005C63FB">
      <w:pPr>
        <w:pStyle w:val="Prrafodelista"/>
        <w:numPr>
          <w:ilvl w:val="1"/>
          <w:numId w:val="2"/>
        </w:numPr>
        <w:tabs>
          <w:tab w:val="left" w:pos="0"/>
          <w:tab w:val="left" w:pos="720"/>
        </w:tabs>
        <w:ind w:left="1434" w:hanging="357"/>
        <w:contextualSpacing w:val="0"/>
        <w:rPr>
          <w:lang w:bidi="es-ES"/>
        </w:rPr>
      </w:pPr>
      <w:r w:rsidRPr="00CE61E0">
        <w:rPr>
          <w:lang w:bidi="es-ES"/>
        </w:rPr>
        <w:t xml:space="preserve">Instalaciones existentes a la entrada en vigor del Real Decreto 337/2014, de 9 de mayo, por el que se aprueban el Reglamento sobre condiciones técnicas y garantías de seguridad en instalaciones eléctricas de alta tensión y sus Instrucciones Técnicas Complementarias </w:t>
      </w:r>
      <w:r w:rsidR="005B1FB3" w:rsidRPr="00CE61E0">
        <w:rPr>
          <w:lang w:bidi="es-ES"/>
        </w:rPr>
        <w:t>ITC RAT-</w:t>
      </w:r>
      <w:r w:rsidRPr="00CE61E0">
        <w:rPr>
          <w:lang w:bidi="es-ES"/>
        </w:rPr>
        <w:t>01 a 23: 3 años</w:t>
      </w:r>
      <w:r w:rsidR="257E4794" w:rsidRPr="00CE61E0">
        <w:rPr>
          <w:lang w:bidi="es-ES"/>
        </w:rPr>
        <w:t>.</w:t>
      </w:r>
    </w:p>
    <w:p w14:paraId="046F5DD1" w14:textId="4EC4A8AD" w:rsidR="2C5CD06D" w:rsidRPr="00CE61E0" w:rsidRDefault="2C5CD06D" w:rsidP="005C63FB">
      <w:pPr>
        <w:pStyle w:val="Prrafodelista"/>
        <w:numPr>
          <w:ilvl w:val="1"/>
          <w:numId w:val="2"/>
        </w:numPr>
        <w:tabs>
          <w:tab w:val="left" w:pos="0"/>
          <w:tab w:val="left" w:pos="720"/>
        </w:tabs>
        <w:rPr>
          <w:lang w:bidi="es-ES"/>
        </w:rPr>
      </w:pPr>
      <w:r w:rsidRPr="00CE61E0">
        <w:rPr>
          <w:lang w:bidi="es-ES"/>
        </w:rPr>
        <w:t>Resto de instalaciones: en la fecha de entrada en vigor del presente real decreto.</w:t>
      </w:r>
    </w:p>
    <w:p w14:paraId="45EF87D8" w14:textId="2FC65850" w:rsidR="30A2C12C" w:rsidRPr="00CE61E0" w:rsidRDefault="2C5CD06D" w:rsidP="00FF522A">
      <w:pPr>
        <w:ind w:left="709" w:firstLine="0"/>
        <w:rPr>
          <w:lang w:bidi="es-ES"/>
        </w:rPr>
      </w:pPr>
      <w:r w:rsidRPr="00CE61E0">
        <w:rPr>
          <w:lang w:bidi="es-ES"/>
        </w:rPr>
        <w:t>En estos casos, se admitirá como alternativa a lo indicado en el apartado 4.2.1 de la ITC</w:t>
      </w:r>
      <w:r w:rsidR="00925CD1" w:rsidRPr="00CE61E0">
        <w:rPr>
          <w:lang w:bidi="es-ES"/>
        </w:rPr>
        <w:t xml:space="preserve"> </w:t>
      </w:r>
      <w:r w:rsidRPr="00CE61E0">
        <w:rPr>
          <w:lang w:bidi="es-ES"/>
        </w:rPr>
        <w:t>RAT</w:t>
      </w:r>
      <w:r w:rsidR="00925CD1" w:rsidRPr="00CE61E0">
        <w:rPr>
          <w:lang w:bidi="es-ES"/>
        </w:rPr>
        <w:t>-</w:t>
      </w:r>
      <w:r w:rsidRPr="00CE61E0">
        <w:rPr>
          <w:lang w:bidi="es-ES"/>
        </w:rPr>
        <w:t xml:space="preserve">09 </w:t>
      </w:r>
      <w:r w:rsidR="4D013409" w:rsidRPr="00CE61E0">
        <w:rPr>
          <w:lang w:bidi="es-ES"/>
        </w:rPr>
        <w:t>l</w:t>
      </w:r>
      <w:r w:rsidRPr="00CE61E0">
        <w:rPr>
          <w:lang w:bidi="es-ES"/>
        </w:rPr>
        <w:t xml:space="preserve">a supervisión continua horaria de la intensidad de carga, siempre y cuando su factor </w:t>
      </w:r>
      <w:r w:rsidRPr="00CE61E0">
        <w:rPr>
          <w:lang w:bidi="es-ES"/>
        </w:rPr>
        <w:lastRenderedPageBreak/>
        <w:t>de carga determinado como promedio de medidas instantáneas durante una hora esté permanentemente por debajo del 80% de la carga asignada del transformador.</w:t>
      </w:r>
      <w:r w:rsidR="6290D9F5" w:rsidRPr="00CE61E0">
        <w:rPr>
          <w:lang w:bidi="es-ES"/>
        </w:rPr>
        <w:t xml:space="preserve"> </w:t>
      </w:r>
      <w:r w:rsidRPr="00CE61E0">
        <w:rPr>
          <w:lang w:bidi="es-ES"/>
        </w:rPr>
        <w:t xml:space="preserve">En caso de que se sobrepasara el 80% de la carga asignada del transformador, se deberán instalar los medios de protección contra sobrecargas indicados en el apartado 4.2.1 de la </w:t>
      </w:r>
      <w:r w:rsidR="005B1FB3" w:rsidRPr="00CE61E0">
        <w:rPr>
          <w:lang w:bidi="es-ES"/>
        </w:rPr>
        <w:t>ITC RAT-</w:t>
      </w:r>
      <w:r w:rsidRPr="00CE61E0">
        <w:rPr>
          <w:lang w:bidi="es-ES"/>
        </w:rPr>
        <w:t>09, dentro del p</w:t>
      </w:r>
      <w:r w:rsidR="000C7DF4" w:rsidRPr="00CE61E0">
        <w:rPr>
          <w:lang w:bidi="es-ES"/>
        </w:rPr>
        <w:t>lazo indicado en el apartado 1.</w:t>
      </w:r>
    </w:p>
    <w:p w14:paraId="24A6B8F4" w14:textId="5BCD942D" w:rsidR="000B7481" w:rsidRPr="00CE61E0" w:rsidRDefault="008235DE" w:rsidP="000B7481">
      <w:pPr>
        <w:pStyle w:val="Ttulo1"/>
        <w:rPr>
          <w:b w:val="0"/>
        </w:rPr>
      </w:pPr>
      <w:r w:rsidRPr="005B4EDB">
        <w:rPr>
          <w:rStyle w:val="Ttulo1Car"/>
        </w:rPr>
        <w:t xml:space="preserve">Disposición </w:t>
      </w:r>
      <w:r w:rsidR="000B7481" w:rsidRPr="005B4EDB">
        <w:rPr>
          <w:rStyle w:val="Ttulo1Car"/>
        </w:rPr>
        <w:t>transitoria séptima.</w:t>
      </w:r>
      <w:r w:rsidR="000B7481" w:rsidRPr="00CE61E0">
        <w:rPr>
          <w:b w:val="0"/>
        </w:rPr>
        <w:t xml:space="preserve"> </w:t>
      </w:r>
      <w:r w:rsidR="000B7481" w:rsidRPr="005B4EDB">
        <w:rPr>
          <w:b w:val="0"/>
          <w:i/>
        </w:rPr>
        <w:t>Interruptores diferenciales tipo AC.</w:t>
      </w:r>
    </w:p>
    <w:p w14:paraId="78C6D3FD" w14:textId="5A6206E4" w:rsidR="000B7481" w:rsidRPr="00CE61E0" w:rsidRDefault="0026276C" w:rsidP="00821EA2">
      <w:pPr>
        <w:rPr>
          <w:lang w:bidi="es-ES"/>
        </w:rPr>
      </w:pPr>
      <w:r w:rsidRPr="00CE61E0">
        <w:rPr>
          <w:lang w:bidi="es-ES"/>
        </w:rPr>
        <w:t>En aquellas instalaciones en que, con anterioridad</w:t>
      </w:r>
      <w:r w:rsidR="00E46004" w:rsidRPr="00CE61E0">
        <w:rPr>
          <w:lang w:bidi="es-ES"/>
        </w:rPr>
        <w:t xml:space="preserve"> a la entrada en vigor de este real d</w:t>
      </w:r>
      <w:r w:rsidRPr="00CE61E0">
        <w:rPr>
          <w:lang w:bidi="es-ES"/>
        </w:rPr>
        <w:t>ecreto, la utilización de interruptores diferenciales tipo AC</w:t>
      </w:r>
      <w:r w:rsidR="000C55AD" w:rsidRPr="00CE61E0">
        <w:rPr>
          <w:lang w:bidi="es-ES"/>
        </w:rPr>
        <w:t xml:space="preserve"> quedaba contemplada en el Reglamento</w:t>
      </w:r>
      <w:r w:rsidR="003C69C1" w:rsidRPr="00CE61E0">
        <w:rPr>
          <w:lang w:bidi="es-ES"/>
        </w:rPr>
        <w:t xml:space="preserve"> Electrotécnico para Baja Tensión</w:t>
      </w:r>
      <w:r w:rsidR="00821EA2" w:rsidRPr="00CE61E0">
        <w:rPr>
          <w:lang w:bidi="es-ES"/>
        </w:rPr>
        <w:t xml:space="preserve">, se seguirán pudiendo instalar durante un plazo de </w:t>
      </w:r>
      <w:r w:rsidR="006E5486" w:rsidRPr="00CE61E0">
        <w:rPr>
          <w:lang w:bidi="es-ES"/>
        </w:rPr>
        <w:t>dos</w:t>
      </w:r>
      <w:r w:rsidR="00821EA2" w:rsidRPr="00CE61E0">
        <w:rPr>
          <w:lang w:bidi="es-ES"/>
        </w:rPr>
        <w:t xml:space="preserve"> años desde la entrada en vigor del presente </w:t>
      </w:r>
      <w:r w:rsidR="00E46004" w:rsidRPr="00CE61E0">
        <w:rPr>
          <w:lang w:bidi="es-ES"/>
        </w:rPr>
        <w:t>real decreto</w:t>
      </w:r>
      <w:r w:rsidR="00821EA2" w:rsidRPr="00CE61E0">
        <w:rPr>
          <w:lang w:bidi="es-ES"/>
        </w:rPr>
        <w:t xml:space="preserve">. </w:t>
      </w:r>
    </w:p>
    <w:p w14:paraId="2A2E2D53" w14:textId="7A691544" w:rsidR="008035E2" w:rsidRPr="00CE61E0" w:rsidRDefault="008035E2" w:rsidP="008035E2">
      <w:pPr>
        <w:pStyle w:val="Ttulo1"/>
        <w:rPr>
          <w:b w:val="0"/>
        </w:rPr>
      </w:pPr>
      <w:r w:rsidRPr="005B4EDB">
        <w:rPr>
          <w:rStyle w:val="Ttulo1Car"/>
        </w:rPr>
        <w:t>Disposición transitoria octava</w:t>
      </w:r>
      <w:r w:rsidRPr="00CE61E0">
        <w:rPr>
          <w:rStyle w:val="Ttulo1Car"/>
          <w:b/>
        </w:rPr>
        <w:t>.</w:t>
      </w:r>
      <w:r w:rsidRPr="00CE61E0">
        <w:rPr>
          <w:b w:val="0"/>
        </w:rPr>
        <w:t xml:space="preserve"> </w:t>
      </w:r>
      <w:r w:rsidRPr="005B4EDB">
        <w:rPr>
          <w:b w:val="0"/>
          <w:i/>
        </w:rPr>
        <w:t>Mantenimiento de las instalaciones.</w:t>
      </w:r>
    </w:p>
    <w:p w14:paraId="5CAB603A" w14:textId="2AD5B83A" w:rsidR="00122E3B" w:rsidRPr="00CE61E0" w:rsidRDefault="008035E2" w:rsidP="00DD4B77">
      <w:pPr>
        <w:rPr>
          <w:lang w:bidi="es-ES"/>
        </w:rPr>
      </w:pPr>
      <w:r w:rsidRPr="00CE61E0">
        <w:rPr>
          <w:lang w:bidi="es-ES"/>
        </w:rPr>
        <w:t xml:space="preserve"> </w:t>
      </w:r>
      <w:r w:rsidR="00122E3B" w:rsidRPr="00CE61E0">
        <w:rPr>
          <w:lang w:bidi="es-ES"/>
        </w:rPr>
        <w:t xml:space="preserve">Las instalaciones que, conforme a la ITC BT-05, tengan la obligación reglamentaria de suscribir un contrato de mantenimiento con una empresa instaladora habilitada, dispondrán de un </w:t>
      </w:r>
      <w:r w:rsidR="00122E3B" w:rsidRPr="00D00EA9">
        <w:rPr>
          <w:lang w:bidi="es-ES"/>
        </w:rPr>
        <w:t xml:space="preserve">plazo de </w:t>
      </w:r>
      <w:r w:rsidR="000357C6" w:rsidRPr="00A715C6">
        <w:rPr>
          <w:lang w:bidi="es-ES"/>
        </w:rPr>
        <w:t>12</w:t>
      </w:r>
      <w:r w:rsidR="00D00EA9" w:rsidRPr="00A715C6">
        <w:rPr>
          <w:lang w:bidi="es-ES"/>
        </w:rPr>
        <w:t xml:space="preserve"> meses</w:t>
      </w:r>
      <w:r w:rsidR="00122E3B" w:rsidRPr="00D00EA9">
        <w:rPr>
          <w:lang w:bidi="es-ES"/>
        </w:rPr>
        <w:t xml:space="preserve"> </w:t>
      </w:r>
      <w:r w:rsidR="00122E3B" w:rsidRPr="00CE61E0">
        <w:rPr>
          <w:lang w:bidi="es-ES"/>
        </w:rPr>
        <w:t>para el cumplimiento de este requisito des</w:t>
      </w:r>
      <w:r w:rsidR="003C69C1" w:rsidRPr="00CE61E0">
        <w:rPr>
          <w:lang w:bidi="es-ES"/>
        </w:rPr>
        <w:t>de la entrada en vigor de este real d</w:t>
      </w:r>
      <w:r w:rsidR="00122E3B" w:rsidRPr="00CE61E0">
        <w:rPr>
          <w:lang w:bidi="es-ES"/>
        </w:rPr>
        <w:t>ecreto.</w:t>
      </w:r>
    </w:p>
    <w:p w14:paraId="359A7697" w14:textId="612284D6" w:rsidR="00122E3B" w:rsidRPr="00CE61E0" w:rsidRDefault="00122E3B" w:rsidP="00FF522A">
      <w:pPr>
        <w:rPr>
          <w:lang w:bidi="es-ES"/>
        </w:rPr>
      </w:pPr>
      <w:r w:rsidRPr="00CE61E0">
        <w:rPr>
          <w:lang w:bidi="es-ES"/>
        </w:rPr>
        <w:t xml:space="preserve">Los criterios técnicos y requisitos que deberán cumplir </w:t>
      </w:r>
      <w:r w:rsidR="009267DC">
        <w:rPr>
          <w:lang w:bidi="es-ES"/>
        </w:rPr>
        <w:t>las actividades de</w:t>
      </w:r>
      <w:r w:rsidRPr="00CE61E0">
        <w:rPr>
          <w:lang w:bidi="es-ES"/>
        </w:rPr>
        <w:t xml:space="preserve"> mantenimiento y los informes de verificación correspondien</w:t>
      </w:r>
      <w:r w:rsidR="00E13DC7" w:rsidRPr="00CE61E0">
        <w:rPr>
          <w:lang w:bidi="es-ES"/>
        </w:rPr>
        <w:t>tes quedarán regulados por las n</w:t>
      </w:r>
      <w:r w:rsidRPr="00CE61E0">
        <w:rPr>
          <w:lang w:bidi="es-ES"/>
        </w:rPr>
        <w:t>ormas elaboradas a tal efecto cuando éstas que</w:t>
      </w:r>
      <w:r w:rsidR="003C69C1" w:rsidRPr="00CE61E0">
        <w:rPr>
          <w:lang w:bidi="es-ES"/>
        </w:rPr>
        <w:t>den incluidas en el listado de n</w:t>
      </w:r>
      <w:r w:rsidRPr="00CE61E0">
        <w:rPr>
          <w:lang w:bidi="es-ES"/>
        </w:rPr>
        <w:t>ormas d</w:t>
      </w:r>
      <w:r w:rsidR="003C69C1" w:rsidRPr="00CE61E0">
        <w:rPr>
          <w:lang w:bidi="es-ES"/>
        </w:rPr>
        <w:t>e referencia de la ITC BT-02 de este</w:t>
      </w:r>
      <w:r w:rsidRPr="00CE61E0">
        <w:rPr>
          <w:lang w:bidi="es-ES"/>
        </w:rPr>
        <w:t xml:space="preserve"> </w:t>
      </w:r>
      <w:r w:rsidR="003C69C1" w:rsidRPr="00CE61E0">
        <w:rPr>
          <w:lang w:bidi="es-ES"/>
        </w:rPr>
        <w:t>r</w:t>
      </w:r>
      <w:r w:rsidRPr="00CE61E0">
        <w:rPr>
          <w:lang w:bidi="es-ES"/>
        </w:rPr>
        <w:t>eglamento.</w:t>
      </w:r>
      <w:r w:rsidR="00DD4B77" w:rsidRPr="00CE61E0">
        <w:rPr>
          <w:lang w:bidi="es-ES"/>
        </w:rPr>
        <w:t xml:space="preserve"> Hasta ese momento, las verificaciones de mantenimiento se llevarán a cabo de acuerdo con la norma UNE-HD 60364-6.</w:t>
      </w:r>
    </w:p>
    <w:p w14:paraId="7BE33DB1" w14:textId="2E551DB5" w:rsidR="008235DE" w:rsidRPr="00CE61E0" w:rsidRDefault="000B7481" w:rsidP="00581895">
      <w:pPr>
        <w:pStyle w:val="Ttulo1"/>
        <w:rPr>
          <w:i/>
          <w:iCs/>
        </w:rPr>
      </w:pPr>
      <w:r w:rsidRPr="005B4EDB">
        <w:rPr>
          <w:b w:val="0"/>
        </w:rPr>
        <w:t xml:space="preserve">Disposición </w:t>
      </w:r>
      <w:r w:rsidR="008235DE" w:rsidRPr="005B4EDB">
        <w:rPr>
          <w:b w:val="0"/>
        </w:rPr>
        <w:t xml:space="preserve">derogatoria </w:t>
      </w:r>
      <w:r w:rsidR="00581895" w:rsidRPr="005B4EDB">
        <w:rPr>
          <w:b w:val="0"/>
        </w:rPr>
        <w:t>única</w:t>
      </w:r>
      <w:r w:rsidR="008235DE" w:rsidRPr="005B4EDB">
        <w:rPr>
          <w:b w:val="0"/>
        </w:rPr>
        <w:t>.</w:t>
      </w:r>
      <w:r w:rsidR="008235DE" w:rsidRPr="00CE61E0">
        <w:t xml:space="preserve"> </w:t>
      </w:r>
      <w:r w:rsidR="008235DE" w:rsidRPr="005B4EDB">
        <w:rPr>
          <w:b w:val="0"/>
          <w:i/>
          <w:iCs/>
        </w:rPr>
        <w:t>Derogación normativa</w:t>
      </w:r>
      <w:r w:rsidR="008235DE" w:rsidRPr="00CE61E0">
        <w:rPr>
          <w:b w:val="0"/>
          <w:iCs/>
        </w:rPr>
        <w:t>.</w:t>
      </w:r>
    </w:p>
    <w:p w14:paraId="39E6EFF5" w14:textId="78151B06" w:rsidR="00581895" w:rsidRPr="00CE61E0" w:rsidRDefault="00545B3B" w:rsidP="00581895">
      <w:r w:rsidRPr="00CE61E0">
        <w:rPr>
          <w:rFonts w:cs="Arial"/>
          <w:lang w:bidi="es-ES"/>
        </w:rPr>
        <w:t xml:space="preserve">Quedan derogadas </w:t>
      </w:r>
      <w:r w:rsidR="008D0AF7" w:rsidRPr="00CE61E0">
        <w:rPr>
          <w:rFonts w:cs="Arial"/>
          <w:lang w:bidi="es-ES"/>
        </w:rPr>
        <w:t>cuantas disposiciones de igual o inferior rango se opongan a lo dispuesto en este real decreto</w:t>
      </w:r>
      <w:r w:rsidR="008D0AF7" w:rsidRPr="00CE61E0">
        <w:t>.</w:t>
      </w:r>
    </w:p>
    <w:p w14:paraId="5CBABA2D" w14:textId="4D3EA115" w:rsidR="00581895" w:rsidRPr="00CE61E0" w:rsidRDefault="00581895" w:rsidP="00FF522A">
      <w:pPr>
        <w:rPr>
          <w:lang w:bidi="es-ES"/>
        </w:rPr>
      </w:pPr>
      <w:r w:rsidRPr="00CE61E0">
        <w:rPr>
          <w:lang w:bidi="es-ES"/>
        </w:rPr>
        <w:t>Queda derogado el artículo 14 del Real Decreto 1699/2011, de 18 de noviembre, por el que se regula la conexión a red de instalaciones de producción de energía eléctrica de pequeña potencia.</w:t>
      </w:r>
    </w:p>
    <w:p w14:paraId="12899261" w14:textId="25574C98" w:rsidR="008235DE" w:rsidRPr="00CE61E0" w:rsidRDefault="008235DE" w:rsidP="00B91138">
      <w:pPr>
        <w:pStyle w:val="Ttulo1"/>
      </w:pPr>
      <w:bookmarkStart w:id="85" w:name="[Disposiciones_finales]"/>
      <w:bookmarkStart w:id="86" w:name="Disposición_final_primera._Título_compet"/>
      <w:bookmarkStart w:id="87" w:name="_bookmark10"/>
      <w:bookmarkEnd w:id="85"/>
      <w:bookmarkEnd w:id="86"/>
      <w:bookmarkEnd w:id="87"/>
      <w:r w:rsidRPr="005B4EDB">
        <w:rPr>
          <w:b w:val="0"/>
        </w:rPr>
        <w:t xml:space="preserve">Disposición final </w:t>
      </w:r>
      <w:r w:rsidR="00F41229" w:rsidRPr="005B4EDB">
        <w:rPr>
          <w:b w:val="0"/>
        </w:rPr>
        <w:t>primera</w:t>
      </w:r>
      <w:r w:rsidRPr="005B4EDB">
        <w:rPr>
          <w:b w:val="0"/>
        </w:rPr>
        <w:t>.</w:t>
      </w:r>
      <w:r w:rsidRPr="00CE61E0">
        <w:t xml:space="preserve"> </w:t>
      </w:r>
      <w:r w:rsidRPr="005B4EDB">
        <w:rPr>
          <w:b w:val="0"/>
          <w:i/>
        </w:rPr>
        <w:t>Título competencial.</w:t>
      </w:r>
    </w:p>
    <w:p w14:paraId="050C4E09" w14:textId="02FC7482" w:rsidR="009D3216" w:rsidRPr="00CE61E0" w:rsidRDefault="00C030A7" w:rsidP="009D3216">
      <w:r w:rsidRPr="00CE61E0">
        <w:rPr>
          <w:rFonts w:cs="Arial"/>
          <w:lang w:bidi="es-ES"/>
        </w:rPr>
        <w:t>Este real decreto se dicta al amparo de lo dispuesto en el artículo 149.</w:t>
      </w:r>
      <w:proofErr w:type="gramStart"/>
      <w:r w:rsidRPr="00CE61E0">
        <w:rPr>
          <w:rFonts w:cs="Arial"/>
          <w:lang w:bidi="es-ES"/>
        </w:rPr>
        <w:t>1.13.ª</w:t>
      </w:r>
      <w:proofErr w:type="gramEnd"/>
      <w:r w:rsidRPr="00CE61E0">
        <w:rPr>
          <w:rFonts w:cs="Arial"/>
          <w:lang w:bidi="es-ES"/>
        </w:rPr>
        <w:t xml:space="preserve"> de la Constitución Española, que atribuye al Estado las competencias exclusivas sobre bases y coordinación de la planificación general de la actividad económica</w:t>
      </w:r>
      <w:r w:rsidRPr="00CE61E0">
        <w:t>.</w:t>
      </w:r>
    </w:p>
    <w:p w14:paraId="4FB684C5" w14:textId="45551F67" w:rsidR="008235DE" w:rsidRPr="00CE61E0" w:rsidRDefault="008235DE" w:rsidP="00B91138">
      <w:pPr>
        <w:pStyle w:val="Ttulo1"/>
      </w:pPr>
      <w:bookmarkStart w:id="88" w:name="Disposición_final_segunda._Actualización"/>
      <w:bookmarkStart w:id="89" w:name="_bookmark11"/>
      <w:bookmarkStart w:id="90" w:name="_Hlk198029564"/>
      <w:bookmarkEnd w:id="88"/>
      <w:bookmarkEnd w:id="89"/>
      <w:r w:rsidRPr="005B4EDB">
        <w:rPr>
          <w:b w:val="0"/>
        </w:rPr>
        <w:t xml:space="preserve">Disposición final </w:t>
      </w:r>
      <w:r w:rsidR="00F41229" w:rsidRPr="005B4EDB">
        <w:rPr>
          <w:b w:val="0"/>
        </w:rPr>
        <w:t>segunda</w:t>
      </w:r>
      <w:r w:rsidRPr="005B4EDB">
        <w:rPr>
          <w:b w:val="0"/>
        </w:rPr>
        <w:t>.</w:t>
      </w:r>
      <w:r w:rsidRPr="00CE61E0">
        <w:t xml:space="preserve"> </w:t>
      </w:r>
      <w:r w:rsidR="00552567" w:rsidRPr="005B4EDB">
        <w:rPr>
          <w:b w:val="0"/>
          <w:i/>
        </w:rPr>
        <w:t>Habilitaciones normativas</w:t>
      </w:r>
      <w:r w:rsidRPr="005B4EDB">
        <w:rPr>
          <w:b w:val="0"/>
          <w:i/>
        </w:rPr>
        <w:t>.</w:t>
      </w:r>
    </w:p>
    <w:p w14:paraId="281056DB" w14:textId="3D63F658" w:rsidR="008235DE" w:rsidRPr="00CE61E0" w:rsidRDefault="008235DE" w:rsidP="002E4E26">
      <w:pPr>
        <w:spacing w:after="120"/>
        <w:rPr>
          <w:rFonts w:cs="Arial"/>
          <w:lang w:bidi="es-ES"/>
        </w:rPr>
      </w:pPr>
      <w:r w:rsidRPr="00CE61E0">
        <w:rPr>
          <w:rFonts w:cs="Arial"/>
          <w:lang w:bidi="es-ES"/>
        </w:rPr>
        <w:t xml:space="preserve">Se faculta </w:t>
      </w:r>
      <w:r w:rsidR="009A6C1D">
        <w:rPr>
          <w:rFonts w:cs="Arial"/>
          <w:lang w:bidi="es-ES"/>
        </w:rPr>
        <w:t>a la persona titular del Ministerio de Industria y Turismo</w:t>
      </w:r>
      <w:r w:rsidRPr="00CE61E0">
        <w:rPr>
          <w:rFonts w:cs="Arial"/>
          <w:lang w:bidi="es-ES"/>
        </w:rPr>
        <w:t xml:space="preserve"> para:</w:t>
      </w:r>
    </w:p>
    <w:p w14:paraId="52B3E759" w14:textId="3B25BA8C" w:rsidR="00977016" w:rsidRPr="00CE61E0" w:rsidRDefault="00977016" w:rsidP="005C63FB">
      <w:pPr>
        <w:pStyle w:val="Prrafodelista"/>
        <w:numPr>
          <w:ilvl w:val="0"/>
          <w:numId w:val="3"/>
        </w:numPr>
        <w:spacing w:after="120"/>
        <w:ind w:left="0" w:firstLine="272"/>
        <w:contextualSpacing w:val="0"/>
        <w:rPr>
          <w:rFonts w:cs="Arial"/>
          <w:lang w:bidi="es-ES"/>
        </w:rPr>
      </w:pPr>
      <w:r w:rsidRPr="00CE61E0">
        <w:rPr>
          <w:rFonts w:cs="Arial"/>
          <w:lang w:bidi="es-ES"/>
        </w:rPr>
        <w:t xml:space="preserve">Dictar, en el ámbito de sus competencias, las disposiciones necesarias para asegurar la adecuada aplicación y desarrollo de </w:t>
      </w:r>
      <w:r w:rsidR="003C69C1" w:rsidRPr="00CE61E0">
        <w:rPr>
          <w:rFonts w:cs="Arial"/>
          <w:lang w:bidi="es-ES"/>
        </w:rPr>
        <w:t>los r</w:t>
      </w:r>
      <w:r w:rsidR="00A15961" w:rsidRPr="00CE61E0">
        <w:rPr>
          <w:rFonts w:cs="Arial"/>
          <w:lang w:bidi="es-ES"/>
        </w:rPr>
        <w:t xml:space="preserve">eglamentos afectados por </w:t>
      </w:r>
      <w:r w:rsidRPr="00CE61E0">
        <w:rPr>
          <w:rFonts w:cs="Arial"/>
          <w:lang w:bidi="es-ES"/>
        </w:rPr>
        <w:t>este real decreto.</w:t>
      </w:r>
    </w:p>
    <w:p w14:paraId="17AC6C55" w14:textId="73E5A9E3" w:rsidR="00977016" w:rsidRPr="00CE61E0" w:rsidRDefault="00552567" w:rsidP="005C63FB">
      <w:pPr>
        <w:pStyle w:val="Prrafodelista"/>
        <w:numPr>
          <w:ilvl w:val="0"/>
          <w:numId w:val="3"/>
        </w:numPr>
        <w:spacing w:after="120"/>
        <w:ind w:left="0" w:firstLine="272"/>
        <w:contextualSpacing w:val="0"/>
        <w:rPr>
          <w:rFonts w:cs="Arial"/>
          <w:lang w:bidi="es-ES"/>
        </w:rPr>
      </w:pPr>
      <w:r w:rsidRPr="00CE61E0">
        <w:rPr>
          <w:rFonts w:cs="Arial"/>
          <w:lang w:bidi="es-ES"/>
        </w:rPr>
        <w:lastRenderedPageBreak/>
        <w:t>M</w:t>
      </w:r>
      <w:r w:rsidR="00977016" w:rsidRPr="00CE61E0">
        <w:rPr>
          <w:rFonts w:cs="Arial"/>
          <w:lang w:bidi="es-ES"/>
        </w:rPr>
        <w:t xml:space="preserve">odificar y actualizar </w:t>
      </w:r>
      <w:r w:rsidR="003C69C1" w:rsidRPr="00CE61E0">
        <w:rPr>
          <w:rFonts w:cs="Arial"/>
          <w:lang w:bidi="es-ES"/>
        </w:rPr>
        <w:t>los r</w:t>
      </w:r>
      <w:r w:rsidR="00A15961" w:rsidRPr="00CE61E0">
        <w:rPr>
          <w:rFonts w:cs="Arial"/>
          <w:lang w:bidi="es-ES"/>
        </w:rPr>
        <w:t>eglamentos afectados por este real decreto</w:t>
      </w:r>
      <w:r w:rsidR="00A15961" w:rsidRPr="00CE61E0" w:rsidDel="00A15961">
        <w:rPr>
          <w:rFonts w:cs="Arial"/>
          <w:lang w:bidi="es-ES"/>
        </w:rPr>
        <w:t xml:space="preserve"> </w:t>
      </w:r>
      <w:r w:rsidR="00977016" w:rsidRPr="00CE61E0">
        <w:rPr>
          <w:rFonts w:cs="Arial"/>
          <w:lang w:bidi="es-ES"/>
        </w:rPr>
        <w:t xml:space="preserve">y sus </w:t>
      </w:r>
      <w:r w:rsidRPr="00CE61E0">
        <w:rPr>
          <w:rFonts w:cs="Arial"/>
          <w:lang w:bidi="es-ES"/>
        </w:rPr>
        <w:t>i</w:t>
      </w:r>
      <w:r w:rsidR="00977016" w:rsidRPr="00CE61E0">
        <w:rPr>
          <w:rFonts w:cs="Arial"/>
          <w:lang w:bidi="es-ES"/>
        </w:rPr>
        <w:t>nstrucciones técnicas complementarias, a fin de mantenerlos permanentemente</w:t>
      </w:r>
      <w:r w:rsidRPr="00CE61E0">
        <w:rPr>
          <w:rFonts w:cs="Arial"/>
          <w:lang w:bidi="es-ES"/>
        </w:rPr>
        <w:t xml:space="preserve"> </w:t>
      </w:r>
      <w:r w:rsidR="00977016" w:rsidRPr="00CE61E0">
        <w:rPr>
          <w:rFonts w:cs="Arial"/>
          <w:lang w:bidi="es-ES"/>
        </w:rPr>
        <w:t xml:space="preserve">adaptados al progreso de la técnica y a las disposiciones de derecho internacional o </w:t>
      </w:r>
      <w:r w:rsidR="00D56D25">
        <w:rPr>
          <w:rFonts w:cs="Arial"/>
          <w:lang w:bidi="es-ES"/>
        </w:rPr>
        <w:t>de la Unión</w:t>
      </w:r>
      <w:r w:rsidR="00D56D25" w:rsidRPr="00CE61E0">
        <w:rPr>
          <w:rFonts w:cs="Arial"/>
          <w:lang w:bidi="es-ES"/>
        </w:rPr>
        <w:t xml:space="preserve"> </w:t>
      </w:r>
      <w:r w:rsidR="00D56D25">
        <w:rPr>
          <w:rFonts w:cs="Arial"/>
          <w:lang w:bidi="es-ES"/>
        </w:rPr>
        <w:t>E</w:t>
      </w:r>
      <w:r w:rsidR="00D56D25" w:rsidRPr="00CE61E0">
        <w:rPr>
          <w:rFonts w:cs="Arial"/>
          <w:lang w:bidi="es-ES"/>
        </w:rPr>
        <w:t>urope</w:t>
      </w:r>
      <w:r w:rsidR="00D56D25">
        <w:rPr>
          <w:rFonts w:cs="Arial"/>
          <w:lang w:bidi="es-ES"/>
        </w:rPr>
        <w:t>a</w:t>
      </w:r>
      <w:r w:rsidR="00D56D25" w:rsidRPr="00CE61E0">
        <w:rPr>
          <w:rFonts w:cs="Arial"/>
          <w:lang w:bidi="es-ES"/>
        </w:rPr>
        <w:t xml:space="preserve"> </w:t>
      </w:r>
      <w:r w:rsidR="00977016" w:rsidRPr="00CE61E0">
        <w:rPr>
          <w:rFonts w:cs="Arial"/>
          <w:lang w:bidi="es-ES"/>
        </w:rPr>
        <w:t>en la materia</w:t>
      </w:r>
      <w:r w:rsidRPr="00CE61E0">
        <w:rPr>
          <w:rFonts w:cs="Arial"/>
          <w:lang w:bidi="es-ES"/>
        </w:rPr>
        <w:t>.</w:t>
      </w:r>
    </w:p>
    <w:p w14:paraId="0A3837F6" w14:textId="195568E1" w:rsidR="00CD5B0D" w:rsidRPr="00CE61E0" w:rsidRDefault="00CD5B0D" w:rsidP="005C63FB">
      <w:pPr>
        <w:pStyle w:val="Prrafodelista"/>
        <w:numPr>
          <w:ilvl w:val="0"/>
          <w:numId w:val="3"/>
        </w:numPr>
        <w:spacing w:after="120"/>
        <w:ind w:left="0" w:firstLine="272"/>
        <w:contextualSpacing w:val="0"/>
        <w:rPr>
          <w:rFonts w:cs="Arial"/>
          <w:lang w:bidi="es-ES"/>
        </w:rPr>
      </w:pPr>
      <w:r w:rsidRPr="00CE61E0">
        <w:rPr>
          <w:rFonts w:cs="Arial"/>
          <w:lang w:bidi="es-ES"/>
        </w:rPr>
        <w:t>Aprobar</w:t>
      </w:r>
      <w:r w:rsidR="00057547" w:rsidRPr="00CE61E0">
        <w:rPr>
          <w:rFonts w:cs="Arial"/>
          <w:lang w:bidi="es-ES"/>
        </w:rPr>
        <w:t xml:space="preserve"> </w:t>
      </w:r>
      <w:r w:rsidRPr="00CE61E0">
        <w:rPr>
          <w:rFonts w:cs="Arial"/>
          <w:lang w:bidi="es-ES"/>
        </w:rPr>
        <w:t xml:space="preserve">instrucciones técnicas complementarias adicionales a las existentes que </w:t>
      </w:r>
      <w:r w:rsidR="00971071" w:rsidRPr="00CE61E0">
        <w:rPr>
          <w:rFonts w:cs="Arial"/>
          <w:lang w:bidi="es-ES"/>
        </w:rPr>
        <w:t>regulen otro tipo de instalaciones que puedan surgir como consecuencia de los avances de la técnica y de las nuevas tecnologías</w:t>
      </w:r>
      <w:r w:rsidR="006F4102" w:rsidRPr="00CE61E0">
        <w:rPr>
          <w:rFonts w:cs="Arial"/>
          <w:lang w:bidi="es-ES"/>
        </w:rPr>
        <w:t>, y que se encuentren dentro del ámbito de aplicación del presente reglamento</w:t>
      </w:r>
      <w:r w:rsidR="00971071" w:rsidRPr="00CE61E0">
        <w:rPr>
          <w:rFonts w:cs="Arial"/>
          <w:lang w:bidi="es-ES"/>
        </w:rPr>
        <w:t>.</w:t>
      </w:r>
    </w:p>
    <w:p w14:paraId="38A9BF8E" w14:textId="1A664790" w:rsidR="00821CD4" w:rsidRPr="00CE61E0" w:rsidRDefault="00821CD4" w:rsidP="005C63FB">
      <w:pPr>
        <w:pStyle w:val="Prrafodelista"/>
        <w:numPr>
          <w:ilvl w:val="0"/>
          <w:numId w:val="3"/>
        </w:numPr>
        <w:spacing w:after="120"/>
        <w:ind w:left="0" w:firstLine="272"/>
        <w:contextualSpacing w:val="0"/>
        <w:rPr>
          <w:rFonts w:cs="Arial"/>
          <w:lang w:bidi="es-ES"/>
        </w:rPr>
      </w:pPr>
      <w:r w:rsidRPr="00CE61E0">
        <w:rPr>
          <w:rFonts w:cs="Arial"/>
          <w:lang w:bidi="es-ES"/>
        </w:rPr>
        <w:t xml:space="preserve">Aprobar, mediante orden, </w:t>
      </w:r>
      <w:r w:rsidR="00366E0D" w:rsidRPr="00CE61E0">
        <w:rPr>
          <w:rFonts w:cs="Arial"/>
          <w:lang w:bidi="es-ES"/>
        </w:rPr>
        <w:t>nuevas prescripciones técnicas que, teniendo el carácter de prescripciones críticas de seguridad, deban aplicarse a las instalaciones existentes</w:t>
      </w:r>
      <w:r w:rsidR="00EC0100" w:rsidRPr="00CE61E0">
        <w:rPr>
          <w:rFonts w:cs="Arial"/>
          <w:lang w:bidi="es-ES"/>
        </w:rPr>
        <w:t xml:space="preserve"> o en ejecuci</w:t>
      </w:r>
      <w:r w:rsidR="00B64D5F" w:rsidRPr="00CE61E0">
        <w:rPr>
          <w:rFonts w:cs="Arial"/>
          <w:lang w:bidi="es-ES"/>
        </w:rPr>
        <w:t>ó</w:t>
      </w:r>
      <w:r w:rsidR="00EC0100" w:rsidRPr="00CE61E0">
        <w:rPr>
          <w:rFonts w:cs="Arial"/>
          <w:lang w:bidi="es-ES"/>
        </w:rPr>
        <w:t>n</w:t>
      </w:r>
      <w:r w:rsidR="00A15961" w:rsidRPr="00CE61E0">
        <w:rPr>
          <w:rFonts w:cs="Arial"/>
          <w:lang w:bidi="es-ES"/>
        </w:rPr>
        <w:t xml:space="preserve"> dentro del ámbito de aplicación de </w:t>
      </w:r>
      <w:r w:rsidR="003C69C1" w:rsidRPr="00CE61E0">
        <w:rPr>
          <w:rFonts w:cs="Arial"/>
          <w:lang w:bidi="es-ES"/>
        </w:rPr>
        <w:t>los r</w:t>
      </w:r>
      <w:r w:rsidR="00A15961" w:rsidRPr="00CE61E0">
        <w:rPr>
          <w:rFonts w:cs="Arial"/>
          <w:lang w:bidi="es-ES"/>
        </w:rPr>
        <w:t>eglamentos afectados por este real decreto</w:t>
      </w:r>
      <w:r w:rsidR="00366E0D" w:rsidRPr="00CE61E0">
        <w:rPr>
          <w:rFonts w:cs="Arial"/>
          <w:lang w:bidi="es-ES"/>
        </w:rPr>
        <w:t>.</w:t>
      </w:r>
    </w:p>
    <w:p w14:paraId="6689E8D7" w14:textId="4E7C6548" w:rsidR="009C3077" w:rsidRPr="00CE61E0" w:rsidRDefault="009C3077" w:rsidP="005C63FB">
      <w:pPr>
        <w:pStyle w:val="Prrafodelista"/>
        <w:numPr>
          <w:ilvl w:val="0"/>
          <w:numId w:val="3"/>
        </w:numPr>
        <w:spacing w:after="120"/>
        <w:ind w:left="0" w:firstLine="272"/>
        <w:contextualSpacing w:val="0"/>
        <w:rPr>
          <w:rFonts w:cs="Arial"/>
          <w:lang w:bidi="es-ES"/>
        </w:rPr>
      </w:pPr>
      <w:r w:rsidRPr="00CE61E0">
        <w:rPr>
          <w:rFonts w:cs="Arial"/>
          <w:lang w:bidi="es-ES"/>
        </w:rPr>
        <w:t>Aprobar, mediante orden, nuevas prescripciones técnicas de obligado cumplimiento cuando éstas vengan impuestas por un reglamento o directiva europeos.</w:t>
      </w:r>
    </w:p>
    <w:p w14:paraId="6D1590F1" w14:textId="15BC0CFD" w:rsidR="00977016" w:rsidRPr="00CE61E0" w:rsidRDefault="008267BD" w:rsidP="005C63FB">
      <w:pPr>
        <w:pStyle w:val="Prrafodelista"/>
        <w:numPr>
          <w:ilvl w:val="0"/>
          <w:numId w:val="3"/>
        </w:numPr>
        <w:ind w:left="0" w:firstLine="272"/>
        <w:contextualSpacing w:val="0"/>
      </w:pPr>
      <w:r w:rsidRPr="00CE61E0">
        <w:rPr>
          <w:rFonts w:cs="Arial"/>
          <w:lang w:bidi="es-ES"/>
        </w:rPr>
        <w:t xml:space="preserve">Declarar de obligado cumplimiento, mediante orden, </w:t>
      </w:r>
      <w:r w:rsidR="00D56D25">
        <w:rPr>
          <w:rFonts w:cs="Arial"/>
          <w:lang w:bidi="es-ES"/>
        </w:rPr>
        <w:t xml:space="preserve">las </w:t>
      </w:r>
      <w:r w:rsidRPr="00CE61E0">
        <w:rPr>
          <w:rFonts w:cs="Arial"/>
          <w:lang w:bidi="es-ES"/>
        </w:rPr>
        <w:t>normas emitidas por organismos de normalización europeos o internacionales siempre que correspondan al ámbito de aplicación de</w:t>
      </w:r>
      <w:r w:rsidR="00A15961" w:rsidRPr="00CE61E0">
        <w:rPr>
          <w:rFonts w:cs="Arial"/>
          <w:lang w:bidi="es-ES"/>
        </w:rPr>
        <w:t xml:space="preserve"> </w:t>
      </w:r>
      <w:r w:rsidR="003C69C1" w:rsidRPr="00CE61E0">
        <w:rPr>
          <w:rFonts w:cs="Arial"/>
          <w:lang w:bidi="es-ES"/>
        </w:rPr>
        <w:t>los r</w:t>
      </w:r>
      <w:r w:rsidR="00A15961" w:rsidRPr="00CE61E0">
        <w:rPr>
          <w:rFonts w:cs="Arial"/>
          <w:lang w:bidi="es-ES"/>
        </w:rPr>
        <w:t>eglamentos afectados por este real decreto</w:t>
      </w:r>
      <w:r w:rsidR="00A15961" w:rsidRPr="00CE61E0" w:rsidDel="00A15961">
        <w:rPr>
          <w:rFonts w:cs="Arial"/>
          <w:lang w:bidi="es-ES"/>
        </w:rPr>
        <w:t xml:space="preserve"> </w:t>
      </w:r>
      <w:r w:rsidRPr="00CE61E0">
        <w:rPr>
          <w:rFonts w:cs="Arial"/>
          <w:lang w:bidi="es-ES"/>
        </w:rPr>
        <w:t>y sus instrucciones técnicas complementarias</w:t>
      </w:r>
      <w:r w:rsidR="001045CF" w:rsidRPr="00CE61E0">
        <w:t>.</w:t>
      </w:r>
    </w:p>
    <w:bookmarkEnd w:id="90"/>
    <w:p w14:paraId="3A047B11" w14:textId="4C567339" w:rsidR="00DB6F39" w:rsidRPr="00CE61E0" w:rsidRDefault="00DB6F39" w:rsidP="00B91138">
      <w:pPr>
        <w:pStyle w:val="Ttulo1"/>
        <w:rPr>
          <w:snapToGrid w:val="0"/>
        </w:rPr>
      </w:pPr>
      <w:r w:rsidRPr="001B4157">
        <w:rPr>
          <w:b w:val="0"/>
        </w:rPr>
        <w:t xml:space="preserve">Disposición final </w:t>
      </w:r>
      <w:r w:rsidR="00F81986" w:rsidRPr="001B4157">
        <w:rPr>
          <w:b w:val="0"/>
        </w:rPr>
        <w:t>tercera</w:t>
      </w:r>
      <w:r w:rsidRPr="001B4157">
        <w:rPr>
          <w:b w:val="0"/>
        </w:rPr>
        <w:t>.</w:t>
      </w:r>
      <w:r w:rsidRPr="00CE61E0">
        <w:t xml:space="preserve"> </w:t>
      </w:r>
      <w:r w:rsidRPr="001B4157">
        <w:rPr>
          <w:b w:val="0"/>
          <w:i/>
        </w:rPr>
        <w:t>Entrada en vigor.</w:t>
      </w:r>
    </w:p>
    <w:p w14:paraId="2A5494EC" w14:textId="3DA40A44" w:rsidR="006668D7" w:rsidRPr="00CE61E0" w:rsidRDefault="00DB6F39" w:rsidP="006668D7">
      <w:pPr>
        <w:rPr>
          <w:rFonts w:cs="Arial"/>
        </w:rPr>
      </w:pPr>
      <w:r w:rsidRPr="00CE61E0">
        <w:rPr>
          <w:rFonts w:cs="Arial"/>
          <w:snapToGrid w:val="0"/>
        </w:rPr>
        <w:t>El presente real decreto entrará e</w:t>
      </w:r>
      <w:r w:rsidRPr="00CE61E0">
        <w:rPr>
          <w:rFonts w:cs="Arial"/>
          <w:lang w:bidi="es-ES"/>
        </w:rPr>
        <w:t>n vig</w:t>
      </w:r>
      <w:r w:rsidRPr="00CE61E0">
        <w:rPr>
          <w:rFonts w:cs="Arial"/>
          <w:snapToGrid w:val="0"/>
        </w:rPr>
        <w:t xml:space="preserve">or el </w:t>
      </w:r>
      <w:r w:rsidR="00A715C6">
        <w:rPr>
          <w:rFonts w:cs="Arial"/>
          <w:snapToGrid w:val="0"/>
          <w:color w:val="FF0000"/>
        </w:rPr>
        <w:t>2</w:t>
      </w:r>
      <w:r w:rsidR="00A715C6" w:rsidRPr="00CE61E0">
        <w:rPr>
          <w:rFonts w:cs="Arial"/>
          <w:snapToGrid w:val="0"/>
          <w:color w:val="FF0000"/>
        </w:rPr>
        <w:t xml:space="preserve"> </w:t>
      </w:r>
      <w:r w:rsidRPr="00CE61E0">
        <w:rPr>
          <w:rFonts w:cs="Arial"/>
          <w:snapToGrid w:val="0"/>
          <w:color w:val="FF0000"/>
        </w:rPr>
        <w:t xml:space="preserve">de </w:t>
      </w:r>
      <w:r w:rsidR="00A715C6">
        <w:rPr>
          <w:rFonts w:cs="Arial"/>
          <w:snapToGrid w:val="0"/>
          <w:color w:val="FF0000"/>
        </w:rPr>
        <w:t>enero</w:t>
      </w:r>
      <w:r w:rsidR="00A715C6" w:rsidRPr="00CE61E0">
        <w:rPr>
          <w:rFonts w:cs="Arial"/>
          <w:snapToGrid w:val="0"/>
          <w:color w:val="FF0000"/>
        </w:rPr>
        <w:t xml:space="preserve"> </w:t>
      </w:r>
      <w:r w:rsidRPr="00CE61E0">
        <w:rPr>
          <w:rFonts w:cs="Arial"/>
          <w:snapToGrid w:val="0"/>
          <w:color w:val="FF0000"/>
        </w:rPr>
        <w:t xml:space="preserve">de </w:t>
      </w:r>
      <w:r w:rsidR="00CE61E0">
        <w:rPr>
          <w:rFonts w:cs="Arial"/>
          <w:snapToGrid w:val="0"/>
          <w:color w:val="FF0000"/>
        </w:rPr>
        <w:t>202</w:t>
      </w:r>
      <w:r w:rsidR="00A715C6">
        <w:rPr>
          <w:rFonts w:cs="Arial"/>
          <w:snapToGrid w:val="0"/>
          <w:color w:val="FF0000"/>
        </w:rPr>
        <w:t>6</w:t>
      </w:r>
      <w:r w:rsidR="006668D7" w:rsidRPr="00CE61E0">
        <w:rPr>
          <w:rFonts w:cs="Arial"/>
          <w:snapToGrid w:val="0"/>
          <w:lang w:bidi="es-ES"/>
        </w:rPr>
        <w:t xml:space="preserve">. </w:t>
      </w:r>
      <w:bookmarkStart w:id="91" w:name="_Hlk55294623"/>
      <w:r w:rsidR="006668D7" w:rsidRPr="00CE61E0">
        <w:rPr>
          <w:rFonts w:cs="Arial"/>
          <w:snapToGrid w:val="0"/>
          <w:lang w:bidi="es-ES"/>
        </w:rPr>
        <w:t>No obstante, podrá aplicarse voluntariamente desde la fecha de su publicación en el «Boletín Oficial del Estado»</w:t>
      </w:r>
      <w:r w:rsidR="006668D7" w:rsidRPr="00CE61E0">
        <w:rPr>
          <w:rFonts w:cs="Arial"/>
          <w:snapToGrid w:val="0"/>
        </w:rPr>
        <w:t>.</w:t>
      </w:r>
      <w:bookmarkEnd w:id="91"/>
    </w:p>
    <w:p w14:paraId="575CCBCF" w14:textId="09E1DAD5" w:rsidR="00DB6F39" w:rsidRPr="00CE61E0" w:rsidRDefault="00DB6F39" w:rsidP="0088403C">
      <w:pPr>
        <w:rPr>
          <w:rFonts w:cs="Arial"/>
        </w:rPr>
      </w:pPr>
    </w:p>
    <w:p w14:paraId="1E03A9CE" w14:textId="754D5880" w:rsidR="00DB6F39" w:rsidRPr="00CE61E0" w:rsidRDefault="00DB6F39" w:rsidP="0088403C">
      <w:pPr>
        <w:rPr>
          <w:rFonts w:cs="Arial"/>
        </w:rPr>
      </w:pPr>
      <w:r w:rsidRPr="00CE61E0">
        <w:rPr>
          <w:rFonts w:cs="Arial"/>
        </w:rPr>
        <w:t>Dado en Madrid, a</w:t>
      </w:r>
      <w:r w:rsidR="00F509DD" w:rsidRPr="00CE61E0">
        <w:rPr>
          <w:rFonts w:cs="Arial"/>
        </w:rPr>
        <w:t xml:space="preserve"> </w:t>
      </w:r>
      <w:proofErr w:type="spellStart"/>
      <w:r w:rsidR="00F509DD" w:rsidRPr="00CE61E0">
        <w:rPr>
          <w:rFonts w:cs="Arial"/>
          <w:color w:val="FF0000"/>
        </w:rPr>
        <w:t>xx</w:t>
      </w:r>
      <w:proofErr w:type="spellEnd"/>
      <w:r w:rsidR="00F509DD" w:rsidRPr="00CE61E0">
        <w:rPr>
          <w:rFonts w:cs="Arial"/>
          <w:color w:val="FF0000"/>
        </w:rPr>
        <w:t xml:space="preserve"> de x de </w:t>
      </w:r>
      <w:proofErr w:type="spellStart"/>
      <w:r w:rsidR="00F509DD" w:rsidRPr="00CE61E0">
        <w:rPr>
          <w:rFonts w:cs="Arial"/>
          <w:color w:val="FF0000"/>
        </w:rPr>
        <w:t>xxxx</w:t>
      </w:r>
      <w:proofErr w:type="spellEnd"/>
    </w:p>
    <w:p w14:paraId="0D960301" w14:textId="77777777" w:rsidR="00DB6F39" w:rsidRPr="00CE61E0" w:rsidRDefault="00DB6F39" w:rsidP="00DB6F39">
      <w:pPr>
        <w:ind w:left="360" w:right="172" w:firstLine="66"/>
        <w:rPr>
          <w:rFonts w:cs="Arial"/>
        </w:rPr>
      </w:pPr>
    </w:p>
    <w:p w14:paraId="4EFDF58F" w14:textId="77777777" w:rsidR="00DB6F39" w:rsidRPr="00CE61E0" w:rsidRDefault="00DB6F39" w:rsidP="00DB6F39">
      <w:pPr>
        <w:ind w:left="360" w:right="172"/>
        <w:rPr>
          <w:rFonts w:cs="Arial"/>
        </w:rPr>
      </w:pPr>
    </w:p>
    <w:p w14:paraId="7FC251A0" w14:textId="77777777" w:rsidR="00DB6F39" w:rsidRPr="00CE61E0" w:rsidRDefault="00DB6F39" w:rsidP="00DB6F39">
      <w:pPr>
        <w:ind w:left="360" w:right="172"/>
        <w:jc w:val="center"/>
        <w:rPr>
          <w:rFonts w:cs="Arial"/>
        </w:rPr>
      </w:pPr>
      <w:r w:rsidRPr="00CE61E0">
        <w:rPr>
          <w:rFonts w:cs="Arial"/>
        </w:rPr>
        <w:t>ELÉVESE AL CONSEJO DE MINISTROS</w:t>
      </w:r>
    </w:p>
    <w:p w14:paraId="5CC26FCB" w14:textId="77777777" w:rsidR="00DB6F39" w:rsidRPr="00CE61E0" w:rsidRDefault="00DB6F39" w:rsidP="00DB6F39">
      <w:pPr>
        <w:ind w:left="360" w:right="172"/>
        <w:jc w:val="center"/>
        <w:rPr>
          <w:rFonts w:cs="Arial"/>
        </w:rPr>
      </w:pPr>
    </w:p>
    <w:p w14:paraId="2A47A493" w14:textId="77777777" w:rsidR="00DB6F39" w:rsidRPr="00CE61E0" w:rsidRDefault="00DB6F39" w:rsidP="00DB6F39">
      <w:pPr>
        <w:ind w:left="360" w:right="172"/>
        <w:jc w:val="center"/>
        <w:rPr>
          <w:rFonts w:cs="Arial"/>
        </w:rPr>
      </w:pPr>
      <w:r w:rsidRPr="00CE61E0">
        <w:rPr>
          <w:rFonts w:cs="Arial"/>
        </w:rPr>
        <w:t>Madrid,</w:t>
      </w:r>
    </w:p>
    <w:p w14:paraId="19816F79" w14:textId="77777777" w:rsidR="00DB6F39" w:rsidRPr="00CE61E0" w:rsidRDefault="00DB6F39" w:rsidP="00DB6F39">
      <w:pPr>
        <w:ind w:left="360" w:right="172"/>
        <w:jc w:val="center"/>
        <w:rPr>
          <w:rFonts w:cs="Arial"/>
        </w:rPr>
      </w:pPr>
    </w:p>
    <w:p w14:paraId="159E4728" w14:textId="79175229" w:rsidR="00DB6F39" w:rsidRPr="00CE61E0" w:rsidRDefault="009E63F7" w:rsidP="00DB6F39">
      <w:pPr>
        <w:ind w:left="360" w:right="172"/>
        <w:jc w:val="center"/>
        <w:rPr>
          <w:rFonts w:cs="Arial"/>
        </w:rPr>
      </w:pPr>
      <w:r w:rsidRPr="00CE61E0">
        <w:rPr>
          <w:rFonts w:cs="Arial"/>
        </w:rPr>
        <w:t>EL</w:t>
      </w:r>
      <w:r w:rsidR="00DB6F39" w:rsidRPr="00CE61E0">
        <w:rPr>
          <w:rFonts w:cs="Arial"/>
        </w:rPr>
        <w:t xml:space="preserve"> MINISTR</w:t>
      </w:r>
      <w:r w:rsidRPr="00CE61E0">
        <w:rPr>
          <w:rFonts w:cs="Arial"/>
        </w:rPr>
        <w:t>O</w:t>
      </w:r>
      <w:r w:rsidR="00DB6F39" w:rsidRPr="00CE61E0">
        <w:rPr>
          <w:rFonts w:cs="Arial"/>
        </w:rPr>
        <w:t xml:space="preserve"> DE INDUSTRIA Y TURISMO</w:t>
      </w:r>
    </w:p>
    <w:p w14:paraId="741C86F8" w14:textId="77777777" w:rsidR="00DB6F39" w:rsidRPr="00CE61E0" w:rsidRDefault="00DB6F39" w:rsidP="00DB6F39">
      <w:pPr>
        <w:ind w:left="360" w:right="172"/>
        <w:jc w:val="center"/>
        <w:rPr>
          <w:rFonts w:cs="Arial"/>
        </w:rPr>
      </w:pPr>
    </w:p>
    <w:p w14:paraId="0572D634" w14:textId="77777777" w:rsidR="00DB6F39" w:rsidRPr="00CE61E0" w:rsidRDefault="00DB6F39" w:rsidP="00DB6F39">
      <w:pPr>
        <w:ind w:left="360" w:right="172"/>
        <w:jc w:val="center"/>
        <w:rPr>
          <w:rFonts w:cs="Arial"/>
        </w:rPr>
      </w:pPr>
    </w:p>
    <w:p w14:paraId="219030FB" w14:textId="77777777" w:rsidR="00DB6F39" w:rsidRPr="00CE61E0" w:rsidRDefault="00DB6F39" w:rsidP="00DB6F39">
      <w:pPr>
        <w:ind w:left="360" w:right="172"/>
        <w:jc w:val="center"/>
        <w:rPr>
          <w:rFonts w:cs="Arial"/>
        </w:rPr>
      </w:pPr>
    </w:p>
    <w:p w14:paraId="33B3C77B" w14:textId="77777777" w:rsidR="00DB6F39" w:rsidRPr="00CE61E0" w:rsidRDefault="00DB6F39" w:rsidP="00DB6F39">
      <w:pPr>
        <w:ind w:left="360" w:right="172"/>
        <w:jc w:val="center"/>
        <w:rPr>
          <w:rFonts w:cs="Arial"/>
        </w:rPr>
      </w:pPr>
    </w:p>
    <w:p w14:paraId="12F8794D" w14:textId="77777777" w:rsidR="00DB6F39" w:rsidRPr="00CE61E0" w:rsidRDefault="00DB6F39" w:rsidP="00DB6F39">
      <w:pPr>
        <w:ind w:left="360" w:right="172"/>
        <w:jc w:val="center"/>
        <w:rPr>
          <w:rFonts w:cs="Arial"/>
        </w:rPr>
      </w:pPr>
    </w:p>
    <w:p w14:paraId="61523A9D" w14:textId="17F43FEC" w:rsidR="00DB6F39" w:rsidRPr="00DB6F39" w:rsidRDefault="00821EA2" w:rsidP="00DB6F39">
      <w:pPr>
        <w:ind w:left="360" w:right="172"/>
        <w:jc w:val="center"/>
        <w:rPr>
          <w:rFonts w:cs="Arial"/>
        </w:rPr>
      </w:pPr>
      <w:r w:rsidRPr="00CE61E0">
        <w:rPr>
          <w:rFonts w:cs="Arial"/>
        </w:rPr>
        <w:t xml:space="preserve">Jordi </w:t>
      </w:r>
      <w:proofErr w:type="spellStart"/>
      <w:r w:rsidRPr="00CE61E0">
        <w:rPr>
          <w:rFonts w:cs="Arial"/>
        </w:rPr>
        <w:t>Hereu</w:t>
      </w:r>
      <w:proofErr w:type="spellEnd"/>
      <w:r w:rsidRPr="00CE61E0">
        <w:rPr>
          <w:rFonts w:cs="Arial"/>
        </w:rPr>
        <w:t xml:space="preserve"> i </w:t>
      </w:r>
      <w:proofErr w:type="spellStart"/>
      <w:r w:rsidRPr="00CE61E0">
        <w:rPr>
          <w:rFonts w:cs="Arial"/>
        </w:rPr>
        <w:t>Boher</w:t>
      </w:r>
      <w:proofErr w:type="spellEnd"/>
    </w:p>
    <w:p w14:paraId="2A9F895B" w14:textId="77777777" w:rsidR="00DB6F39" w:rsidRPr="00DB6F39" w:rsidRDefault="00DB6F39" w:rsidP="00DB6F39">
      <w:pPr>
        <w:ind w:left="360" w:right="172"/>
        <w:jc w:val="center"/>
        <w:rPr>
          <w:color w:val="FF0000"/>
        </w:rPr>
      </w:pPr>
    </w:p>
    <w:p w14:paraId="479AB10F" w14:textId="07C4C41C" w:rsidR="00DB6F39" w:rsidRPr="00A12168" w:rsidRDefault="00DB6F39" w:rsidP="00DB6F39">
      <w:pPr>
        <w:ind w:left="360" w:right="172"/>
        <w:rPr>
          <w:color w:val="FF0000"/>
          <w:sz w:val="20"/>
          <w:szCs w:val="20"/>
        </w:rPr>
      </w:pPr>
    </w:p>
    <w:sectPr w:rsidR="00DB6F39" w:rsidRPr="00A12168" w:rsidSect="001D57CE">
      <w:headerReference w:type="default" r:id="rId85"/>
      <w:footerReference w:type="default" r:id="rId86"/>
      <w:headerReference w:type="first" r:id="rId87"/>
      <w:pgSz w:w="11906" w:h="16838" w:code="9"/>
      <w:pgMar w:top="1701" w:right="737" w:bottom="993" w:left="737" w:header="567" w:footer="849" w:gutter="0"/>
      <w:pgBorders w:offsetFrom="page">
        <w:top w:val="single" w:sz="4" w:space="24" w:color="AEAAAA" w:themeColor="background2" w:themeShade="BF"/>
        <w:left w:val="single" w:sz="4" w:space="24" w:color="AEAAAA" w:themeColor="background2" w:themeShade="BF"/>
        <w:bottom w:val="single" w:sz="4" w:space="30" w:color="AEAAAA" w:themeColor="background2" w:themeShade="BF"/>
        <w:right w:val="single" w:sz="4" w:space="24" w:color="AEAAAA" w:themeColor="background2"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84170" w14:textId="77777777" w:rsidR="00EE11E5" w:rsidRDefault="00EE11E5">
      <w:r>
        <w:separator/>
      </w:r>
    </w:p>
  </w:endnote>
  <w:endnote w:type="continuationSeparator" w:id="0">
    <w:p w14:paraId="418FD3B9" w14:textId="77777777" w:rsidR="00EE11E5" w:rsidRDefault="00EE11E5">
      <w:r>
        <w:continuationSeparator/>
      </w:r>
    </w:p>
  </w:endnote>
  <w:endnote w:type="continuationNotice" w:id="1">
    <w:p w14:paraId="16263AF4" w14:textId="77777777" w:rsidR="00EE11E5" w:rsidRDefault="00EE11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860CA" w14:textId="77777777" w:rsidR="00EE11E5" w:rsidRDefault="00EE11E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9860119" w14:textId="77777777" w:rsidR="00EE11E5" w:rsidRDefault="00EE11E5">
    <w:pPr>
      <w:pStyle w:val="Piedepgina"/>
      <w:ind w:right="360"/>
    </w:pPr>
  </w:p>
  <w:p w14:paraId="324CF677" w14:textId="77777777" w:rsidR="00EE11E5" w:rsidRDefault="00EE11E5"/>
  <w:p w14:paraId="5A6D4F49" w14:textId="77777777" w:rsidR="00EE11E5" w:rsidRDefault="00EE11E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8150577"/>
      <w:docPartObj>
        <w:docPartGallery w:val="Page Numbers (Bottom of Page)"/>
        <w:docPartUnique/>
      </w:docPartObj>
    </w:sdtPr>
    <w:sdtEndPr/>
    <w:sdtContent>
      <w:p w14:paraId="112F4116" w14:textId="27A0238D" w:rsidR="00EE11E5" w:rsidRDefault="00EE11E5">
        <w:pPr>
          <w:pStyle w:val="Piedepgina"/>
          <w:jc w:val="right"/>
        </w:pPr>
        <w:r>
          <w:fldChar w:fldCharType="begin"/>
        </w:r>
        <w:r>
          <w:instrText>PAGE   \* MERGEFORMAT</w:instrText>
        </w:r>
        <w:r>
          <w:fldChar w:fldCharType="separate"/>
        </w:r>
        <w:r w:rsidR="002140F1">
          <w:rPr>
            <w:noProof/>
          </w:rPr>
          <w:t>61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404935"/>
      <w:docPartObj>
        <w:docPartGallery w:val="Page Numbers (Bottom of Page)"/>
        <w:docPartUnique/>
      </w:docPartObj>
    </w:sdtPr>
    <w:sdtEndPr/>
    <w:sdtContent>
      <w:p w14:paraId="1275F9CE" w14:textId="4F1EF952" w:rsidR="00EE11E5" w:rsidRDefault="00EE11E5">
        <w:pPr>
          <w:pStyle w:val="Piedepgina"/>
          <w:jc w:val="right"/>
        </w:pPr>
        <w:r>
          <w:fldChar w:fldCharType="begin"/>
        </w:r>
        <w:r>
          <w:instrText>PAGE   \* MERGEFORMAT</w:instrText>
        </w:r>
        <w:r>
          <w:fldChar w:fldCharType="separate"/>
        </w:r>
        <w:r w:rsidR="00F50592">
          <w:rPr>
            <w:noProof/>
          </w:rPr>
          <w:t>1</w:t>
        </w:r>
        <w:r>
          <w:fldChar w:fldCharType="end"/>
        </w:r>
      </w:p>
    </w:sdtContent>
  </w:sdt>
  <w:p w14:paraId="05D165A4" w14:textId="0DD9201A" w:rsidR="00EE11E5" w:rsidRDefault="00EE11E5" w:rsidP="005911E0">
    <w:pPr>
      <w:pStyle w:val="Piedepgina"/>
      <w:ind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8381002"/>
      <w:docPartObj>
        <w:docPartGallery w:val="Page Numbers (Bottom of Page)"/>
        <w:docPartUnique/>
      </w:docPartObj>
    </w:sdtPr>
    <w:sdtEndPr/>
    <w:sdtContent>
      <w:p w14:paraId="2F549887" w14:textId="11845FC2" w:rsidR="00EE11E5" w:rsidRDefault="00EE11E5">
        <w:pPr>
          <w:pStyle w:val="Piedepgina"/>
          <w:jc w:val="right"/>
        </w:pPr>
        <w:r>
          <w:fldChar w:fldCharType="begin"/>
        </w:r>
        <w:r>
          <w:instrText>PAGE   \* MERGEFORMAT</w:instrText>
        </w:r>
        <w:r>
          <w:fldChar w:fldCharType="separate"/>
        </w:r>
        <w:r w:rsidR="00F50592">
          <w:rPr>
            <w:noProof/>
          </w:rPr>
          <w:t>71</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C038C" w14:textId="77777777" w:rsidR="00EE11E5" w:rsidRDefault="00EE11E5" w:rsidP="005911E0">
    <w:pPr>
      <w:pStyle w:val="Piedepgina"/>
      <w:ind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6969417"/>
      <w:docPartObj>
        <w:docPartGallery w:val="Page Numbers (Bottom of Page)"/>
        <w:docPartUnique/>
      </w:docPartObj>
    </w:sdtPr>
    <w:sdtEndPr/>
    <w:sdtContent>
      <w:p w14:paraId="0C443EC7" w14:textId="3F5CFE28" w:rsidR="00EE11E5" w:rsidRDefault="00EE11E5">
        <w:pPr>
          <w:pStyle w:val="Piedepgina"/>
          <w:jc w:val="right"/>
        </w:pPr>
        <w:r>
          <w:fldChar w:fldCharType="begin"/>
        </w:r>
        <w:r>
          <w:instrText>PAGE   \* MERGEFORMAT</w:instrText>
        </w:r>
        <w:r>
          <w:fldChar w:fldCharType="separate"/>
        </w:r>
        <w:r w:rsidR="002140F1">
          <w:rPr>
            <w:noProof/>
          </w:rPr>
          <w:t>265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4CFCC" w14:textId="77777777" w:rsidR="00EE11E5" w:rsidRDefault="00EE11E5">
      <w:r>
        <w:separator/>
      </w:r>
    </w:p>
  </w:footnote>
  <w:footnote w:type="continuationSeparator" w:id="0">
    <w:p w14:paraId="61444298" w14:textId="77777777" w:rsidR="00EE11E5" w:rsidRDefault="00EE11E5">
      <w:r>
        <w:continuationSeparator/>
      </w:r>
    </w:p>
  </w:footnote>
  <w:footnote w:type="continuationNotice" w:id="1">
    <w:p w14:paraId="453D9D55" w14:textId="77777777" w:rsidR="00EE11E5" w:rsidRDefault="00EE11E5">
      <w:pPr>
        <w:spacing w:after="0" w:line="240" w:lineRule="auto"/>
      </w:pPr>
    </w:p>
  </w:footnote>
  <w:footnote w:id="2">
    <w:p w14:paraId="461225DE" w14:textId="5E66B81B" w:rsidR="00EE11E5" w:rsidRDefault="00EE11E5">
      <w:pPr>
        <w:pStyle w:val="Textonotapie"/>
      </w:pPr>
      <w:r>
        <w:rPr>
          <w:rStyle w:val="Refdenotaalpie"/>
        </w:rPr>
        <w:footnoteRef/>
      </w:r>
      <w:r>
        <w:t xml:space="preserve"> </w:t>
      </w:r>
      <w:r w:rsidRPr="00FB62D2">
        <w:t xml:space="preserve">La norma será aplicable únicamente a los conjuntos de </w:t>
      </w:r>
      <w:r w:rsidRPr="00360F4E">
        <w:t>aparamenta de acuerdo</w:t>
      </w:r>
      <w:r w:rsidRPr="00FB62D2">
        <w:t xml:space="preserve"> con la definición de la ITC BT-01, no a aquellos cuadros eléctricos montados in-situ</w:t>
      </w:r>
    </w:p>
  </w:footnote>
  <w:footnote w:id="3">
    <w:p w14:paraId="26742E01" w14:textId="68FE0307" w:rsidR="00EE11E5" w:rsidRDefault="00EE11E5">
      <w:pPr>
        <w:pStyle w:val="Textonotapie"/>
      </w:pPr>
      <w:r>
        <w:rPr>
          <w:rStyle w:val="Refdenotaalpie"/>
        </w:rPr>
        <w:footnoteRef/>
      </w:r>
      <w:r>
        <w:t xml:space="preserve"> </w:t>
      </w:r>
      <w:r w:rsidRPr="00FE280B">
        <w:t>La norma será aplicable únicamente a los conjuntos de aparamenta prefabricados de acuerdo con la definición de la ITC BT-01, no a aquellos cuadros eléctricos montados in-situ</w:t>
      </w:r>
    </w:p>
  </w:footnote>
  <w:footnote w:id="4">
    <w:p w14:paraId="31EA9DD3" w14:textId="77777777" w:rsidR="00EE11E5" w:rsidRDefault="00EE11E5" w:rsidP="00EB570F">
      <w:pPr>
        <w:pStyle w:val="Textonotapie"/>
      </w:pPr>
      <w:r>
        <w:rPr>
          <w:rStyle w:val="Refdenotaalpie"/>
        </w:rPr>
        <w:footnoteRef/>
      </w:r>
      <w:r>
        <w:t xml:space="preserve"> </w:t>
      </w:r>
      <w:r w:rsidRPr="00FE280B">
        <w:t>La norma será aplicable únicamente a los conjuntos de aparamenta prefabricados de acuerdo con la definición de la ITC BT-01, no a aquellos cuadros eléctricos montados in-situ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1346"/>
      <w:gridCol w:w="7726"/>
      <w:gridCol w:w="1843"/>
    </w:tblGrid>
    <w:tr w:rsidR="00EE11E5" w14:paraId="7CA18395" w14:textId="77777777" w:rsidTr="001D57CE">
      <w:trPr>
        <w:cantSplit/>
        <w:trHeight w:val="794"/>
        <w:jc w:val="center"/>
      </w:trPr>
      <w:tc>
        <w:tcPr>
          <w:tcW w:w="1346" w:type="dxa"/>
        </w:tcPr>
        <w:p w14:paraId="2F85DA3F" w14:textId="77777777" w:rsidR="00EE11E5" w:rsidRDefault="00EE11E5">
          <w:pPr>
            <w:pStyle w:val="Encabezado"/>
            <w:tabs>
              <w:tab w:val="clear" w:pos="4252"/>
              <w:tab w:val="clear" w:pos="8504"/>
            </w:tabs>
          </w:pPr>
        </w:p>
      </w:tc>
      <w:tc>
        <w:tcPr>
          <w:tcW w:w="7726" w:type="dxa"/>
        </w:tcPr>
        <w:p w14:paraId="3D1281BF" w14:textId="77777777" w:rsidR="00EE11E5" w:rsidRDefault="00EE11E5">
          <w:pPr>
            <w:pStyle w:val="Encabezado"/>
            <w:tabs>
              <w:tab w:val="clear" w:pos="4252"/>
              <w:tab w:val="left" w:pos="2127"/>
              <w:tab w:val="left" w:pos="6521"/>
            </w:tabs>
          </w:pPr>
        </w:p>
      </w:tc>
      <w:bookmarkStart w:id="28" w:name="_MON_1030527131"/>
      <w:bookmarkEnd w:id="28"/>
      <w:tc>
        <w:tcPr>
          <w:tcW w:w="1843" w:type="dxa"/>
        </w:tcPr>
        <w:p w14:paraId="0A085495" w14:textId="77777777" w:rsidR="00EE11E5" w:rsidRDefault="00EE11E5" w:rsidP="000966CE">
          <w:pPr>
            <w:pStyle w:val="Encabezado"/>
            <w:tabs>
              <w:tab w:val="clear" w:pos="4252"/>
              <w:tab w:val="left" w:pos="6521"/>
            </w:tabs>
            <w:spacing w:after="0" w:line="240" w:lineRule="auto"/>
            <w:ind w:firstLine="0"/>
            <w:jc w:val="right"/>
            <w:rPr>
              <w:rFonts w:ascii="Gill Sans MT" w:hAnsi="Gill Sans MT"/>
              <w:sz w:val="10"/>
            </w:rPr>
          </w:pPr>
          <w:r>
            <w:rPr>
              <w:noProof/>
            </w:rPr>
            <w:object w:dxaOrig="1081" w:dyaOrig="1141" w14:anchorId="64C5CD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5pt;height:43.55pt" fillcolor="window">
                <v:imagedata r:id="rId1" o:title=""/>
              </v:shape>
              <o:OLEObject Type="Embed" ProgID="Word.Picture.8" ShapeID="_x0000_i1025" DrawAspect="Content" ObjectID="_1809758656" r:id="rId2"/>
            </w:object>
          </w:r>
        </w:p>
      </w:tc>
    </w:tr>
  </w:tbl>
  <w:p w14:paraId="17C41B6A" w14:textId="2735FBB3" w:rsidR="00EE11E5" w:rsidRDefault="00EE11E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1305"/>
      <w:gridCol w:w="3417"/>
      <w:gridCol w:w="2299"/>
      <w:gridCol w:w="3772"/>
    </w:tblGrid>
    <w:tr w:rsidR="00EE11E5" w14:paraId="01A75241" w14:textId="77777777">
      <w:trPr>
        <w:cantSplit/>
        <w:trHeight w:val="427"/>
        <w:jc w:val="center"/>
      </w:trPr>
      <w:tc>
        <w:tcPr>
          <w:tcW w:w="1305" w:type="dxa"/>
          <w:vMerge w:val="restart"/>
        </w:tcPr>
        <w:p w14:paraId="7570CECD" w14:textId="77777777" w:rsidR="00EE11E5" w:rsidRDefault="00EE11E5" w:rsidP="0097057C">
          <w:pPr>
            <w:pStyle w:val="Encabezado"/>
            <w:tabs>
              <w:tab w:val="clear" w:pos="4252"/>
              <w:tab w:val="clear" w:pos="8504"/>
            </w:tabs>
            <w:spacing w:after="100" w:afterAutospacing="1" w:line="240" w:lineRule="auto"/>
            <w:ind w:firstLine="0"/>
          </w:pPr>
          <w:r>
            <w:rPr>
              <w:noProof/>
            </w:rPr>
            <w:object w:dxaOrig="1081" w:dyaOrig="1141" w14:anchorId="336858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25pt;height:56.95pt" fillcolor="window">
                <v:imagedata r:id="rId1" o:title=""/>
              </v:shape>
              <o:OLEObject Type="Embed" ProgID="Word.Picture.8" ShapeID="_x0000_i1026" DrawAspect="Content" ObjectID="_1809758657" r:id="rId2"/>
            </w:object>
          </w:r>
        </w:p>
        <w:p w14:paraId="0991A170" w14:textId="0F20B949" w:rsidR="00EE11E5" w:rsidRPr="0097057C" w:rsidRDefault="00EE11E5" w:rsidP="0097057C">
          <w:pPr>
            <w:ind w:left="-40"/>
          </w:pPr>
        </w:p>
      </w:tc>
      <w:tc>
        <w:tcPr>
          <w:tcW w:w="3417" w:type="dxa"/>
          <w:vMerge w:val="restart"/>
        </w:tcPr>
        <w:p w14:paraId="32EB08AD" w14:textId="77777777" w:rsidR="00EE11E5" w:rsidRPr="0097057C" w:rsidRDefault="00EE11E5" w:rsidP="0097057C">
          <w:pPr>
            <w:pStyle w:val="Encabezado"/>
            <w:tabs>
              <w:tab w:val="clear" w:pos="4252"/>
              <w:tab w:val="left" w:pos="-819"/>
              <w:tab w:val="left" w:pos="6521"/>
            </w:tabs>
            <w:spacing w:after="0" w:line="240" w:lineRule="auto"/>
            <w:ind w:firstLine="0"/>
            <w:jc w:val="left"/>
            <w:rPr>
              <w:rFonts w:ascii="Times New Roman" w:hAnsi="Times New Roman"/>
              <w:sz w:val="16"/>
            </w:rPr>
          </w:pPr>
        </w:p>
        <w:p w14:paraId="7DB8AE26" w14:textId="77777777" w:rsidR="00EE11E5" w:rsidRPr="0097057C" w:rsidRDefault="00EE11E5" w:rsidP="0097057C">
          <w:pPr>
            <w:pStyle w:val="Encabezado"/>
            <w:tabs>
              <w:tab w:val="clear" w:pos="4252"/>
              <w:tab w:val="left" w:pos="-819"/>
              <w:tab w:val="left" w:pos="6521"/>
            </w:tabs>
            <w:spacing w:after="0" w:line="240" w:lineRule="auto"/>
            <w:ind w:firstLine="0"/>
            <w:jc w:val="left"/>
            <w:rPr>
              <w:rFonts w:ascii="Times New Roman" w:hAnsi="Times New Roman"/>
              <w:sz w:val="16"/>
            </w:rPr>
          </w:pPr>
        </w:p>
        <w:p w14:paraId="30FDEC8B" w14:textId="77777777" w:rsidR="00EE11E5" w:rsidRPr="0097057C" w:rsidRDefault="00EE11E5" w:rsidP="0097057C">
          <w:pPr>
            <w:pStyle w:val="Encabezado"/>
            <w:tabs>
              <w:tab w:val="clear" w:pos="4252"/>
              <w:tab w:val="left" w:pos="-819"/>
              <w:tab w:val="left" w:pos="6521"/>
            </w:tabs>
            <w:spacing w:after="0" w:line="240" w:lineRule="auto"/>
            <w:ind w:firstLine="0"/>
            <w:jc w:val="left"/>
            <w:rPr>
              <w:rFonts w:ascii="Times New Roman" w:hAnsi="Times New Roman"/>
            </w:rPr>
          </w:pPr>
          <w:r w:rsidRPr="0097057C">
            <w:rPr>
              <w:rFonts w:ascii="Times New Roman" w:hAnsi="Times New Roman"/>
            </w:rPr>
            <w:t xml:space="preserve">MINISTERIO </w:t>
          </w:r>
        </w:p>
        <w:p w14:paraId="559785FD" w14:textId="77777777" w:rsidR="00EE11E5" w:rsidRDefault="00EE11E5" w:rsidP="0097057C">
          <w:pPr>
            <w:pStyle w:val="Encabezado"/>
            <w:tabs>
              <w:tab w:val="clear" w:pos="4252"/>
              <w:tab w:val="left" w:pos="-819"/>
              <w:tab w:val="left" w:pos="6521"/>
            </w:tabs>
            <w:spacing w:after="0" w:line="240" w:lineRule="auto"/>
            <w:ind w:firstLine="0"/>
            <w:jc w:val="left"/>
            <w:rPr>
              <w:rFonts w:ascii="Times New Roman" w:hAnsi="Times New Roman"/>
            </w:rPr>
          </w:pPr>
          <w:r w:rsidRPr="0097057C">
            <w:rPr>
              <w:rFonts w:ascii="Times New Roman" w:hAnsi="Times New Roman"/>
            </w:rPr>
            <w:t xml:space="preserve">DE INDUSTRIA </w:t>
          </w:r>
        </w:p>
        <w:p w14:paraId="1C5D3A37" w14:textId="4637612B" w:rsidR="00EE11E5" w:rsidRPr="0097057C" w:rsidRDefault="00EE11E5" w:rsidP="0097057C">
          <w:pPr>
            <w:pStyle w:val="Encabezado"/>
            <w:tabs>
              <w:tab w:val="clear" w:pos="4252"/>
              <w:tab w:val="left" w:pos="-819"/>
              <w:tab w:val="left" w:pos="6521"/>
            </w:tabs>
            <w:spacing w:after="0" w:line="240" w:lineRule="auto"/>
            <w:ind w:firstLine="0"/>
            <w:jc w:val="left"/>
            <w:rPr>
              <w:rFonts w:ascii="Times New Roman" w:hAnsi="Times New Roman"/>
            </w:rPr>
          </w:pPr>
          <w:r w:rsidRPr="0097057C">
            <w:rPr>
              <w:rFonts w:ascii="Times New Roman" w:hAnsi="Times New Roman"/>
            </w:rPr>
            <w:t>Y TURISMO</w:t>
          </w:r>
        </w:p>
        <w:p w14:paraId="18684E9D" w14:textId="1CC1FA1D" w:rsidR="00EE11E5" w:rsidRDefault="00EE11E5">
          <w:pPr>
            <w:pStyle w:val="Encabezado"/>
            <w:tabs>
              <w:tab w:val="clear" w:pos="4252"/>
              <w:tab w:val="left" w:pos="-819"/>
              <w:tab w:val="left" w:pos="6521"/>
            </w:tabs>
            <w:ind w:right="-7"/>
            <w:rPr>
              <w:rFonts w:ascii="Gill Sans MT" w:hAnsi="Gill Sans MT"/>
              <w:sz w:val="16"/>
            </w:rPr>
          </w:pPr>
        </w:p>
      </w:tc>
      <w:tc>
        <w:tcPr>
          <w:tcW w:w="2299" w:type="dxa"/>
          <w:vMerge w:val="restart"/>
        </w:tcPr>
        <w:p w14:paraId="749CA6C3" w14:textId="77777777" w:rsidR="00EE11E5" w:rsidRDefault="00EE11E5">
          <w:pPr>
            <w:pStyle w:val="Encabezado"/>
            <w:tabs>
              <w:tab w:val="clear" w:pos="4252"/>
              <w:tab w:val="left" w:pos="-819"/>
              <w:tab w:val="left" w:pos="6521"/>
            </w:tabs>
            <w:rPr>
              <w:rFonts w:ascii="Gill Sans MT" w:hAnsi="Gill Sans MT"/>
              <w:sz w:val="16"/>
            </w:rPr>
          </w:pPr>
        </w:p>
      </w:tc>
      <w:tc>
        <w:tcPr>
          <w:tcW w:w="3772" w:type="dxa"/>
        </w:tcPr>
        <w:p w14:paraId="38B67CDA" w14:textId="77777777" w:rsidR="00EE11E5" w:rsidRPr="0097057C" w:rsidRDefault="00EE11E5" w:rsidP="0097057C">
          <w:pPr>
            <w:pStyle w:val="Encabezado"/>
            <w:tabs>
              <w:tab w:val="clear" w:pos="4252"/>
              <w:tab w:val="left" w:pos="6521"/>
            </w:tabs>
            <w:spacing w:before="100" w:after="0" w:line="240" w:lineRule="auto"/>
            <w:ind w:firstLine="0"/>
            <w:jc w:val="left"/>
            <w:rPr>
              <w:rFonts w:ascii="Times New Roman" w:hAnsi="Times New Roman"/>
            </w:rPr>
          </w:pPr>
        </w:p>
        <w:p w14:paraId="4BE09455" w14:textId="77777777" w:rsidR="00EE11E5" w:rsidRPr="0097057C" w:rsidRDefault="00EE11E5" w:rsidP="0097057C">
          <w:pPr>
            <w:pStyle w:val="Encabezado"/>
            <w:tabs>
              <w:tab w:val="clear" w:pos="4252"/>
              <w:tab w:val="left" w:pos="6521"/>
            </w:tabs>
            <w:spacing w:before="100" w:after="0" w:line="240" w:lineRule="auto"/>
            <w:ind w:firstLine="0"/>
            <w:jc w:val="left"/>
            <w:rPr>
              <w:rFonts w:ascii="Times New Roman" w:hAnsi="Times New Roman"/>
            </w:rPr>
          </w:pPr>
        </w:p>
      </w:tc>
    </w:tr>
    <w:tr w:rsidR="00EE11E5" w14:paraId="57107712" w14:textId="77777777">
      <w:trPr>
        <w:cantSplit/>
        <w:trHeight w:hRule="exact" w:val="100"/>
        <w:jc w:val="center"/>
      </w:trPr>
      <w:tc>
        <w:tcPr>
          <w:tcW w:w="1305" w:type="dxa"/>
          <w:vMerge/>
        </w:tcPr>
        <w:p w14:paraId="0B0B4522" w14:textId="3F8F05A1" w:rsidR="00EE11E5" w:rsidRDefault="00EE11E5">
          <w:pPr>
            <w:pStyle w:val="Encabezado"/>
            <w:tabs>
              <w:tab w:val="clear" w:pos="4252"/>
              <w:tab w:val="clear" w:pos="8504"/>
            </w:tabs>
            <w:ind w:left="-41" w:right="1176"/>
          </w:pPr>
        </w:p>
      </w:tc>
      <w:tc>
        <w:tcPr>
          <w:tcW w:w="3417" w:type="dxa"/>
          <w:vMerge/>
        </w:tcPr>
        <w:p w14:paraId="4A67E1B3" w14:textId="77777777" w:rsidR="00EE11E5" w:rsidRDefault="00EE11E5">
          <w:pPr>
            <w:pStyle w:val="Encabezado"/>
            <w:tabs>
              <w:tab w:val="clear" w:pos="4252"/>
              <w:tab w:val="left" w:pos="-819"/>
              <w:tab w:val="left" w:pos="6521"/>
            </w:tabs>
            <w:rPr>
              <w:rFonts w:ascii="Gill Sans MT" w:hAnsi="Gill Sans MT"/>
              <w:sz w:val="16"/>
            </w:rPr>
          </w:pPr>
        </w:p>
      </w:tc>
      <w:tc>
        <w:tcPr>
          <w:tcW w:w="2299" w:type="dxa"/>
          <w:vMerge/>
        </w:tcPr>
        <w:p w14:paraId="0E4A65C9" w14:textId="77777777" w:rsidR="00EE11E5" w:rsidRDefault="00EE11E5">
          <w:pPr>
            <w:pStyle w:val="Encabezado"/>
            <w:tabs>
              <w:tab w:val="clear" w:pos="4252"/>
              <w:tab w:val="left" w:pos="-819"/>
              <w:tab w:val="left" w:pos="6521"/>
            </w:tabs>
            <w:rPr>
              <w:rFonts w:ascii="Gill Sans MT" w:hAnsi="Gill Sans MT"/>
              <w:sz w:val="16"/>
            </w:rPr>
          </w:pPr>
        </w:p>
      </w:tc>
      <w:tc>
        <w:tcPr>
          <w:tcW w:w="3772" w:type="dxa"/>
        </w:tcPr>
        <w:p w14:paraId="572F9268" w14:textId="77777777" w:rsidR="00EE11E5" w:rsidRPr="0097057C" w:rsidRDefault="00EE11E5" w:rsidP="0097057C">
          <w:pPr>
            <w:pStyle w:val="Encabezado"/>
            <w:tabs>
              <w:tab w:val="clear" w:pos="4252"/>
              <w:tab w:val="left" w:pos="6521"/>
            </w:tabs>
            <w:spacing w:after="0" w:line="240" w:lineRule="auto"/>
            <w:ind w:firstLine="0"/>
            <w:rPr>
              <w:rFonts w:ascii="Times New Roman" w:hAnsi="Times New Roman"/>
              <w:sz w:val="20"/>
              <w:szCs w:val="20"/>
            </w:rPr>
          </w:pPr>
        </w:p>
      </w:tc>
    </w:tr>
    <w:tr w:rsidR="00EE11E5" w14:paraId="7C6A6E62" w14:textId="77777777">
      <w:trPr>
        <w:cantSplit/>
        <w:trHeight w:hRule="exact" w:val="427"/>
        <w:jc w:val="center"/>
      </w:trPr>
      <w:tc>
        <w:tcPr>
          <w:tcW w:w="1305" w:type="dxa"/>
          <w:vMerge/>
        </w:tcPr>
        <w:p w14:paraId="2DB4DED5" w14:textId="77777777" w:rsidR="00EE11E5" w:rsidRDefault="00EE11E5">
          <w:pPr>
            <w:pStyle w:val="Encabezado"/>
            <w:tabs>
              <w:tab w:val="clear" w:pos="4252"/>
              <w:tab w:val="clear" w:pos="8504"/>
            </w:tabs>
            <w:ind w:left="-41" w:right="1176"/>
          </w:pPr>
        </w:p>
      </w:tc>
      <w:tc>
        <w:tcPr>
          <w:tcW w:w="3417" w:type="dxa"/>
          <w:vMerge/>
        </w:tcPr>
        <w:p w14:paraId="0ED55D6F" w14:textId="77777777" w:rsidR="00EE11E5" w:rsidRDefault="00EE11E5">
          <w:pPr>
            <w:pStyle w:val="Encabezado"/>
            <w:tabs>
              <w:tab w:val="clear" w:pos="4252"/>
              <w:tab w:val="left" w:pos="-819"/>
              <w:tab w:val="left" w:pos="6521"/>
            </w:tabs>
            <w:rPr>
              <w:rFonts w:ascii="Gill Sans MT" w:hAnsi="Gill Sans MT"/>
              <w:sz w:val="16"/>
            </w:rPr>
          </w:pPr>
        </w:p>
      </w:tc>
      <w:tc>
        <w:tcPr>
          <w:tcW w:w="2299" w:type="dxa"/>
          <w:vMerge/>
        </w:tcPr>
        <w:p w14:paraId="2A6E2CD0" w14:textId="77777777" w:rsidR="00EE11E5" w:rsidRDefault="00EE11E5">
          <w:pPr>
            <w:pStyle w:val="Encabezado"/>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5FB9F7F5" w14:textId="77777777" w:rsidR="00EE11E5" w:rsidRPr="0097057C" w:rsidRDefault="00EE11E5" w:rsidP="0097057C">
          <w:pPr>
            <w:pStyle w:val="Encabezado"/>
            <w:tabs>
              <w:tab w:val="clear" w:pos="4252"/>
              <w:tab w:val="left" w:pos="6521"/>
            </w:tabs>
            <w:spacing w:before="100" w:after="0" w:line="240" w:lineRule="auto"/>
            <w:ind w:right="782" w:firstLine="0"/>
            <w:jc w:val="left"/>
            <w:rPr>
              <w:rFonts w:ascii="Gill Sans MT" w:hAnsi="Gill Sans MT"/>
              <w:sz w:val="14"/>
              <w:lang w:val="es-ES_tradnl"/>
            </w:rPr>
          </w:pPr>
          <w:r w:rsidRPr="0097057C">
            <w:rPr>
              <w:rFonts w:ascii="Gill Sans MT" w:hAnsi="Gill Sans MT"/>
              <w:sz w:val="14"/>
              <w:lang w:val="es-ES_tradnl"/>
            </w:rPr>
            <w:t>REF.:</w:t>
          </w:r>
        </w:p>
      </w:tc>
    </w:tr>
    <w:tr w:rsidR="00EE11E5" w14:paraId="63B9980B" w14:textId="77777777">
      <w:trPr>
        <w:cantSplit/>
        <w:trHeight w:hRule="exact" w:val="600"/>
        <w:jc w:val="center"/>
      </w:trPr>
      <w:tc>
        <w:tcPr>
          <w:tcW w:w="1305" w:type="dxa"/>
          <w:vMerge/>
        </w:tcPr>
        <w:p w14:paraId="1A199386" w14:textId="77777777" w:rsidR="00EE11E5" w:rsidRDefault="00EE11E5">
          <w:pPr>
            <w:pStyle w:val="Encabezado"/>
            <w:tabs>
              <w:tab w:val="clear" w:pos="4252"/>
              <w:tab w:val="clear" w:pos="8504"/>
            </w:tabs>
            <w:ind w:left="-41" w:right="1176"/>
          </w:pPr>
        </w:p>
      </w:tc>
      <w:tc>
        <w:tcPr>
          <w:tcW w:w="3417" w:type="dxa"/>
          <w:vMerge/>
        </w:tcPr>
        <w:p w14:paraId="623D4123" w14:textId="77777777" w:rsidR="00EE11E5" w:rsidRDefault="00EE11E5">
          <w:pPr>
            <w:pStyle w:val="Encabezado"/>
            <w:tabs>
              <w:tab w:val="clear" w:pos="4252"/>
              <w:tab w:val="left" w:pos="-819"/>
              <w:tab w:val="left" w:pos="6521"/>
            </w:tabs>
            <w:rPr>
              <w:rFonts w:ascii="Gill Sans MT" w:hAnsi="Gill Sans MT"/>
              <w:sz w:val="16"/>
            </w:rPr>
          </w:pPr>
        </w:p>
      </w:tc>
      <w:tc>
        <w:tcPr>
          <w:tcW w:w="2299" w:type="dxa"/>
          <w:vMerge/>
        </w:tcPr>
        <w:p w14:paraId="62F8C42A" w14:textId="77777777" w:rsidR="00EE11E5" w:rsidRDefault="00EE11E5">
          <w:pPr>
            <w:pStyle w:val="Encabezado"/>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7C8A6109" w14:textId="77777777" w:rsidR="00EE11E5" w:rsidRPr="0097057C" w:rsidRDefault="00EE11E5" w:rsidP="0097057C">
          <w:pPr>
            <w:pStyle w:val="Encabezado"/>
            <w:tabs>
              <w:tab w:val="clear" w:pos="4252"/>
              <w:tab w:val="left" w:pos="6521"/>
            </w:tabs>
            <w:spacing w:before="100" w:after="0" w:line="240" w:lineRule="auto"/>
            <w:ind w:right="782" w:firstLine="0"/>
            <w:jc w:val="left"/>
            <w:rPr>
              <w:rFonts w:ascii="Gill Sans MT" w:hAnsi="Gill Sans MT"/>
              <w:sz w:val="14"/>
              <w:lang w:val="es-ES_tradnl"/>
            </w:rPr>
          </w:pPr>
          <w:r w:rsidRPr="0097057C">
            <w:rPr>
              <w:rFonts w:ascii="Gill Sans MT" w:hAnsi="Gill Sans MT"/>
              <w:sz w:val="14"/>
              <w:lang w:val="es-ES_tradnl"/>
            </w:rPr>
            <w:t>REF.C.M.:</w:t>
          </w:r>
        </w:p>
      </w:tc>
    </w:tr>
  </w:tbl>
  <w:p w14:paraId="620ACEE9" w14:textId="7B881BBB" w:rsidR="00EE11E5" w:rsidRPr="0097057C" w:rsidRDefault="00EE11E5" w:rsidP="0097057C">
    <w:pPr>
      <w:pStyle w:val="Encabezado"/>
      <w:spacing w:after="0" w:line="240" w:lineRule="auto"/>
      <w:ind w:firstLine="0"/>
      <w:jc w:val="left"/>
      <w:rPr>
        <w:rFonts w:ascii="Times New Roman" w:hAnsi="Times New Roman"/>
        <w:lang w:val="en-GB"/>
      </w:rPr>
    </w:pPr>
    <w:r w:rsidRPr="0097057C">
      <w:rPr>
        <w:rFonts w:ascii="Times New Roman" w:hAnsi="Times New Roman"/>
        <w:noProof/>
        <w:sz w:val="20"/>
      </w:rPr>
      <mc:AlternateContent>
        <mc:Choice Requires="wps">
          <w:drawing>
            <wp:anchor distT="0" distB="0" distL="114300" distR="114300" simplePos="0" relativeHeight="251658240" behindDoc="0" locked="0" layoutInCell="0" allowOverlap="1" wp14:anchorId="450F6BBE" wp14:editId="7FFDA445">
              <wp:simplePos x="0" y="0"/>
              <wp:positionH relativeFrom="margin">
                <wp:posOffset>-107950</wp:posOffset>
              </wp:positionH>
              <wp:positionV relativeFrom="page">
                <wp:posOffset>5080000</wp:posOffset>
              </wp:positionV>
              <wp:extent cx="6840220" cy="5169535"/>
              <wp:effectExtent l="0" t="0" r="17780" b="1206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5169535"/>
                      </a:xfrm>
                      <a:prstGeom prst="rect">
                        <a:avLst/>
                      </a:prstGeom>
                      <a:noFill/>
                      <a:ln w="9525">
                        <a:solidFill>
                          <a:srgbClr val="000000"/>
                        </a:solidFill>
                        <a:miter lim="800000"/>
                        <a:headEnd/>
                        <a:tailEnd/>
                      </a:ln>
                    </wps:spPr>
                    <wps:txbx>
                      <w:txbxContent>
                        <w:p w14:paraId="1C8DBD14" w14:textId="77777777" w:rsidR="00EE11E5" w:rsidRDefault="00EE11E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0F6BBE" id="_x0000_t202" coordsize="21600,21600" o:spt="202" path="m,l,21600r21600,l21600,xe">
              <v:stroke joinstyle="miter"/>
              <v:path gradientshapeok="t" o:connecttype="rect"/>
            </v:shapetype>
            <v:shape id="Text Box 1" o:spid="_x0000_s1037" type="#_x0000_t202" style="position:absolute;margin-left:-8.5pt;margin-top:400pt;width:538.6pt;height:407.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" o:allowincell="f" filled="f">
              <v:textbox>
                <w:txbxContent>
                  <w:p w14:paraId="1C8DBD14" w14:textId="77777777" w:rsidR="00EE11E5" w:rsidRDefault="00EE11E5"/>
                </w:txbxContent>
              </v:textbox>
              <w10:wrap anchorx="margin"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1346"/>
      <w:gridCol w:w="7726"/>
      <w:gridCol w:w="1843"/>
    </w:tblGrid>
    <w:tr w:rsidR="00EE11E5" w14:paraId="4F0BEF81" w14:textId="77777777" w:rsidTr="001D57CE">
      <w:trPr>
        <w:cantSplit/>
        <w:trHeight w:val="794"/>
        <w:jc w:val="center"/>
      </w:trPr>
      <w:tc>
        <w:tcPr>
          <w:tcW w:w="1346" w:type="dxa"/>
        </w:tcPr>
        <w:p w14:paraId="44873F2F" w14:textId="77777777" w:rsidR="00EE11E5" w:rsidRDefault="00EE11E5">
          <w:pPr>
            <w:pStyle w:val="Encabezado"/>
            <w:tabs>
              <w:tab w:val="clear" w:pos="4252"/>
              <w:tab w:val="clear" w:pos="8504"/>
            </w:tabs>
          </w:pPr>
        </w:p>
      </w:tc>
      <w:tc>
        <w:tcPr>
          <w:tcW w:w="7726" w:type="dxa"/>
        </w:tcPr>
        <w:p w14:paraId="138FC3DF" w14:textId="77777777" w:rsidR="00EE11E5" w:rsidRDefault="00EE11E5">
          <w:pPr>
            <w:pStyle w:val="Encabezado"/>
            <w:tabs>
              <w:tab w:val="clear" w:pos="4252"/>
              <w:tab w:val="left" w:pos="2127"/>
              <w:tab w:val="left" w:pos="6521"/>
            </w:tabs>
          </w:pPr>
        </w:p>
      </w:tc>
      <w:tc>
        <w:tcPr>
          <w:tcW w:w="1843" w:type="dxa"/>
        </w:tcPr>
        <w:p w14:paraId="0D59F4AB" w14:textId="77777777" w:rsidR="00EE11E5" w:rsidRDefault="00EE11E5" w:rsidP="000966CE">
          <w:pPr>
            <w:pStyle w:val="Encabezado"/>
            <w:tabs>
              <w:tab w:val="clear" w:pos="4252"/>
              <w:tab w:val="left" w:pos="6521"/>
            </w:tabs>
            <w:spacing w:after="0" w:line="240" w:lineRule="auto"/>
            <w:ind w:firstLine="0"/>
            <w:jc w:val="right"/>
            <w:rPr>
              <w:rFonts w:ascii="Gill Sans MT" w:hAnsi="Gill Sans MT"/>
              <w:sz w:val="10"/>
            </w:rPr>
          </w:pPr>
          <w:r>
            <w:rPr>
              <w:noProof/>
            </w:rPr>
            <w:object w:dxaOrig="1081" w:dyaOrig="1141" w14:anchorId="284D28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3.55pt;height:43.55pt" fillcolor="window">
                <v:imagedata r:id="rId1" o:title=""/>
              </v:shape>
              <o:OLEObject Type="Embed" ProgID="Word.Picture.8" ShapeID="_x0000_i1027" DrawAspect="Content" ObjectID="_1809758658" r:id="rId2"/>
            </w:object>
          </w:r>
        </w:p>
      </w:tc>
    </w:tr>
  </w:tbl>
  <w:p w14:paraId="15C1C3B1" w14:textId="233D4ECA" w:rsidR="00EE11E5" w:rsidRDefault="00EE11E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1305"/>
      <w:gridCol w:w="3417"/>
      <w:gridCol w:w="2299"/>
      <w:gridCol w:w="3772"/>
    </w:tblGrid>
    <w:tr w:rsidR="00EE11E5" w14:paraId="7ACD51AA" w14:textId="77777777">
      <w:trPr>
        <w:cantSplit/>
        <w:trHeight w:val="427"/>
        <w:jc w:val="center"/>
      </w:trPr>
      <w:tc>
        <w:tcPr>
          <w:tcW w:w="1305" w:type="dxa"/>
          <w:vMerge w:val="restart"/>
        </w:tcPr>
        <w:p w14:paraId="312C20EC" w14:textId="3CBB7C59" w:rsidR="00EE11E5" w:rsidRDefault="00EE11E5" w:rsidP="0097057C">
          <w:pPr>
            <w:pStyle w:val="Encabezado"/>
            <w:tabs>
              <w:tab w:val="clear" w:pos="4252"/>
              <w:tab w:val="clear" w:pos="8504"/>
            </w:tabs>
            <w:spacing w:after="100" w:afterAutospacing="1" w:line="240" w:lineRule="auto"/>
            <w:ind w:firstLine="0"/>
          </w:pPr>
        </w:p>
        <w:p w14:paraId="04F7CD2A" w14:textId="77777777" w:rsidR="00EE11E5" w:rsidRPr="0097057C" w:rsidRDefault="00EE11E5" w:rsidP="0097057C">
          <w:pPr>
            <w:ind w:left="-40"/>
          </w:pPr>
        </w:p>
      </w:tc>
      <w:tc>
        <w:tcPr>
          <w:tcW w:w="3417" w:type="dxa"/>
          <w:vMerge w:val="restart"/>
        </w:tcPr>
        <w:p w14:paraId="3186660D" w14:textId="77777777" w:rsidR="00EE11E5" w:rsidRPr="0097057C" w:rsidRDefault="00EE11E5" w:rsidP="0097057C">
          <w:pPr>
            <w:pStyle w:val="Encabezado"/>
            <w:tabs>
              <w:tab w:val="clear" w:pos="4252"/>
              <w:tab w:val="left" w:pos="-819"/>
              <w:tab w:val="left" w:pos="6521"/>
            </w:tabs>
            <w:spacing w:after="0" w:line="240" w:lineRule="auto"/>
            <w:ind w:firstLine="0"/>
            <w:jc w:val="left"/>
            <w:rPr>
              <w:rFonts w:ascii="Times New Roman" w:hAnsi="Times New Roman"/>
              <w:sz w:val="16"/>
            </w:rPr>
          </w:pPr>
        </w:p>
        <w:p w14:paraId="0C05D77E" w14:textId="77777777" w:rsidR="00EE11E5" w:rsidRPr="0097057C" w:rsidRDefault="00EE11E5" w:rsidP="0097057C">
          <w:pPr>
            <w:pStyle w:val="Encabezado"/>
            <w:tabs>
              <w:tab w:val="clear" w:pos="4252"/>
              <w:tab w:val="left" w:pos="-819"/>
              <w:tab w:val="left" w:pos="6521"/>
            </w:tabs>
            <w:spacing w:after="0" w:line="240" w:lineRule="auto"/>
            <w:ind w:firstLine="0"/>
            <w:jc w:val="left"/>
            <w:rPr>
              <w:rFonts w:ascii="Times New Roman" w:hAnsi="Times New Roman"/>
              <w:sz w:val="16"/>
            </w:rPr>
          </w:pPr>
        </w:p>
        <w:p w14:paraId="5728BD49" w14:textId="77777777" w:rsidR="00EE11E5" w:rsidRPr="0097057C" w:rsidRDefault="00EE11E5" w:rsidP="0097057C">
          <w:pPr>
            <w:pStyle w:val="Encabezado"/>
            <w:tabs>
              <w:tab w:val="clear" w:pos="4252"/>
              <w:tab w:val="left" w:pos="-819"/>
              <w:tab w:val="left" w:pos="6521"/>
            </w:tabs>
            <w:spacing w:after="0" w:line="240" w:lineRule="auto"/>
            <w:ind w:firstLine="0"/>
            <w:jc w:val="left"/>
            <w:rPr>
              <w:rFonts w:ascii="Times New Roman" w:hAnsi="Times New Roman"/>
            </w:rPr>
          </w:pPr>
          <w:r w:rsidRPr="0097057C">
            <w:rPr>
              <w:rFonts w:ascii="Times New Roman" w:hAnsi="Times New Roman"/>
            </w:rPr>
            <w:t xml:space="preserve">MINISTERIO </w:t>
          </w:r>
        </w:p>
        <w:p w14:paraId="50F2826B" w14:textId="77777777" w:rsidR="00EE11E5" w:rsidRPr="0097057C" w:rsidRDefault="00EE11E5" w:rsidP="0097057C">
          <w:pPr>
            <w:pStyle w:val="Encabezado"/>
            <w:tabs>
              <w:tab w:val="clear" w:pos="4252"/>
              <w:tab w:val="left" w:pos="-819"/>
              <w:tab w:val="left" w:pos="6521"/>
            </w:tabs>
            <w:spacing w:after="0" w:line="240" w:lineRule="auto"/>
            <w:ind w:firstLine="0"/>
            <w:jc w:val="left"/>
            <w:rPr>
              <w:rFonts w:ascii="Times New Roman" w:hAnsi="Times New Roman"/>
            </w:rPr>
          </w:pPr>
          <w:r w:rsidRPr="0097057C">
            <w:rPr>
              <w:rFonts w:ascii="Times New Roman" w:hAnsi="Times New Roman"/>
            </w:rPr>
            <w:t>DE INDUSTRIA, COMERCIO Y TURISMO</w:t>
          </w:r>
        </w:p>
        <w:p w14:paraId="0282281A" w14:textId="77777777" w:rsidR="00EE11E5" w:rsidRDefault="00EE11E5">
          <w:pPr>
            <w:pStyle w:val="Encabezado"/>
            <w:tabs>
              <w:tab w:val="clear" w:pos="4252"/>
              <w:tab w:val="left" w:pos="-819"/>
              <w:tab w:val="left" w:pos="6521"/>
            </w:tabs>
            <w:ind w:right="-7"/>
            <w:rPr>
              <w:rFonts w:ascii="Gill Sans MT" w:hAnsi="Gill Sans MT"/>
              <w:sz w:val="16"/>
            </w:rPr>
          </w:pPr>
        </w:p>
      </w:tc>
      <w:tc>
        <w:tcPr>
          <w:tcW w:w="2299" w:type="dxa"/>
          <w:vMerge w:val="restart"/>
        </w:tcPr>
        <w:p w14:paraId="56493021" w14:textId="77777777" w:rsidR="00EE11E5" w:rsidRDefault="00EE11E5">
          <w:pPr>
            <w:pStyle w:val="Encabezado"/>
            <w:tabs>
              <w:tab w:val="clear" w:pos="4252"/>
              <w:tab w:val="left" w:pos="-819"/>
              <w:tab w:val="left" w:pos="6521"/>
            </w:tabs>
            <w:rPr>
              <w:rFonts w:ascii="Gill Sans MT" w:hAnsi="Gill Sans MT"/>
              <w:sz w:val="16"/>
            </w:rPr>
          </w:pPr>
        </w:p>
      </w:tc>
      <w:tc>
        <w:tcPr>
          <w:tcW w:w="3772" w:type="dxa"/>
        </w:tcPr>
        <w:p w14:paraId="50C85528" w14:textId="77777777" w:rsidR="00EE11E5" w:rsidRPr="0097057C" w:rsidRDefault="00EE11E5" w:rsidP="0097057C">
          <w:pPr>
            <w:pStyle w:val="Encabezado"/>
            <w:tabs>
              <w:tab w:val="clear" w:pos="4252"/>
              <w:tab w:val="left" w:pos="6521"/>
            </w:tabs>
            <w:spacing w:before="100" w:after="0" w:line="240" w:lineRule="auto"/>
            <w:ind w:firstLine="0"/>
            <w:jc w:val="left"/>
            <w:rPr>
              <w:rFonts w:ascii="Times New Roman" w:hAnsi="Times New Roman"/>
            </w:rPr>
          </w:pPr>
        </w:p>
        <w:p w14:paraId="3077B0FB" w14:textId="77777777" w:rsidR="00EE11E5" w:rsidRPr="0097057C" w:rsidRDefault="00EE11E5" w:rsidP="0097057C">
          <w:pPr>
            <w:pStyle w:val="Encabezado"/>
            <w:tabs>
              <w:tab w:val="clear" w:pos="4252"/>
              <w:tab w:val="left" w:pos="6521"/>
            </w:tabs>
            <w:spacing w:before="100" w:after="0" w:line="240" w:lineRule="auto"/>
            <w:ind w:firstLine="0"/>
            <w:jc w:val="left"/>
            <w:rPr>
              <w:rFonts w:ascii="Times New Roman" w:hAnsi="Times New Roman"/>
            </w:rPr>
          </w:pPr>
        </w:p>
      </w:tc>
    </w:tr>
    <w:tr w:rsidR="00EE11E5" w14:paraId="5AB4916D" w14:textId="77777777">
      <w:trPr>
        <w:cantSplit/>
        <w:trHeight w:hRule="exact" w:val="100"/>
        <w:jc w:val="center"/>
      </w:trPr>
      <w:tc>
        <w:tcPr>
          <w:tcW w:w="1305" w:type="dxa"/>
          <w:vMerge/>
        </w:tcPr>
        <w:p w14:paraId="31C2E7B6" w14:textId="77777777" w:rsidR="00EE11E5" w:rsidRDefault="00EE11E5">
          <w:pPr>
            <w:pStyle w:val="Encabezado"/>
            <w:tabs>
              <w:tab w:val="clear" w:pos="4252"/>
              <w:tab w:val="clear" w:pos="8504"/>
            </w:tabs>
            <w:ind w:left="-41" w:right="1176"/>
          </w:pPr>
        </w:p>
      </w:tc>
      <w:tc>
        <w:tcPr>
          <w:tcW w:w="3417" w:type="dxa"/>
          <w:vMerge/>
        </w:tcPr>
        <w:p w14:paraId="1D3FFBD3" w14:textId="77777777" w:rsidR="00EE11E5" w:rsidRDefault="00EE11E5">
          <w:pPr>
            <w:pStyle w:val="Encabezado"/>
            <w:tabs>
              <w:tab w:val="clear" w:pos="4252"/>
              <w:tab w:val="left" w:pos="-819"/>
              <w:tab w:val="left" w:pos="6521"/>
            </w:tabs>
            <w:rPr>
              <w:rFonts w:ascii="Gill Sans MT" w:hAnsi="Gill Sans MT"/>
              <w:sz w:val="16"/>
            </w:rPr>
          </w:pPr>
        </w:p>
      </w:tc>
      <w:tc>
        <w:tcPr>
          <w:tcW w:w="2299" w:type="dxa"/>
          <w:vMerge/>
        </w:tcPr>
        <w:p w14:paraId="3AAC84CD" w14:textId="77777777" w:rsidR="00EE11E5" w:rsidRDefault="00EE11E5">
          <w:pPr>
            <w:pStyle w:val="Encabezado"/>
            <w:tabs>
              <w:tab w:val="clear" w:pos="4252"/>
              <w:tab w:val="left" w:pos="-819"/>
              <w:tab w:val="left" w:pos="6521"/>
            </w:tabs>
            <w:rPr>
              <w:rFonts w:ascii="Gill Sans MT" w:hAnsi="Gill Sans MT"/>
              <w:sz w:val="16"/>
            </w:rPr>
          </w:pPr>
        </w:p>
      </w:tc>
      <w:tc>
        <w:tcPr>
          <w:tcW w:w="3772" w:type="dxa"/>
        </w:tcPr>
        <w:p w14:paraId="076F7A54" w14:textId="77777777" w:rsidR="00EE11E5" w:rsidRPr="0097057C" w:rsidRDefault="00EE11E5" w:rsidP="0097057C">
          <w:pPr>
            <w:pStyle w:val="Encabezado"/>
            <w:tabs>
              <w:tab w:val="clear" w:pos="4252"/>
              <w:tab w:val="left" w:pos="6521"/>
            </w:tabs>
            <w:spacing w:after="0" w:line="240" w:lineRule="auto"/>
            <w:ind w:firstLine="0"/>
            <w:rPr>
              <w:rFonts w:ascii="Times New Roman" w:hAnsi="Times New Roman"/>
              <w:sz w:val="20"/>
              <w:szCs w:val="20"/>
            </w:rPr>
          </w:pPr>
        </w:p>
      </w:tc>
    </w:tr>
    <w:tr w:rsidR="00EE11E5" w14:paraId="1D7018D0" w14:textId="77777777">
      <w:trPr>
        <w:cantSplit/>
        <w:trHeight w:hRule="exact" w:val="427"/>
        <w:jc w:val="center"/>
      </w:trPr>
      <w:tc>
        <w:tcPr>
          <w:tcW w:w="1305" w:type="dxa"/>
          <w:vMerge/>
        </w:tcPr>
        <w:p w14:paraId="5C3BE32E" w14:textId="77777777" w:rsidR="00EE11E5" w:rsidRDefault="00EE11E5">
          <w:pPr>
            <w:pStyle w:val="Encabezado"/>
            <w:tabs>
              <w:tab w:val="clear" w:pos="4252"/>
              <w:tab w:val="clear" w:pos="8504"/>
            </w:tabs>
            <w:ind w:left="-41" w:right="1176"/>
          </w:pPr>
        </w:p>
      </w:tc>
      <w:tc>
        <w:tcPr>
          <w:tcW w:w="3417" w:type="dxa"/>
          <w:vMerge/>
        </w:tcPr>
        <w:p w14:paraId="00873AB9" w14:textId="77777777" w:rsidR="00EE11E5" w:rsidRDefault="00EE11E5">
          <w:pPr>
            <w:pStyle w:val="Encabezado"/>
            <w:tabs>
              <w:tab w:val="clear" w:pos="4252"/>
              <w:tab w:val="left" w:pos="-819"/>
              <w:tab w:val="left" w:pos="6521"/>
            </w:tabs>
            <w:rPr>
              <w:rFonts w:ascii="Gill Sans MT" w:hAnsi="Gill Sans MT"/>
              <w:sz w:val="16"/>
            </w:rPr>
          </w:pPr>
        </w:p>
      </w:tc>
      <w:tc>
        <w:tcPr>
          <w:tcW w:w="2299" w:type="dxa"/>
          <w:vMerge/>
        </w:tcPr>
        <w:p w14:paraId="5EE48AF8" w14:textId="77777777" w:rsidR="00EE11E5" w:rsidRDefault="00EE11E5">
          <w:pPr>
            <w:pStyle w:val="Encabezado"/>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00B43C0B" w14:textId="1964109F" w:rsidR="00EE11E5" w:rsidRPr="0097057C" w:rsidRDefault="00EE11E5" w:rsidP="0097057C">
          <w:pPr>
            <w:pStyle w:val="Encabezado"/>
            <w:tabs>
              <w:tab w:val="clear" w:pos="4252"/>
              <w:tab w:val="left" w:pos="6521"/>
            </w:tabs>
            <w:spacing w:before="100" w:after="0" w:line="240" w:lineRule="auto"/>
            <w:ind w:right="782" w:firstLine="0"/>
            <w:jc w:val="left"/>
            <w:rPr>
              <w:rFonts w:ascii="Gill Sans MT" w:hAnsi="Gill Sans MT"/>
              <w:sz w:val="14"/>
              <w:lang w:val="es-ES_tradnl"/>
            </w:rPr>
          </w:pPr>
          <w:r w:rsidRPr="0097057C">
            <w:rPr>
              <w:rFonts w:ascii="Gill Sans MT" w:hAnsi="Gill Sans MT"/>
              <w:sz w:val="14"/>
              <w:lang w:val="es-ES_tradnl"/>
            </w:rPr>
            <w:t>REF.:</w:t>
          </w:r>
        </w:p>
      </w:tc>
    </w:tr>
    <w:tr w:rsidR="00EE11E5" w14:paraId="50D4A2E8" w14:textId="77777777">
      <w:trPr>
        <w:cantSplit/>
        <w:trHeight w:hRule="exact" w:val="600"/>
        <w:jc w:val="center"/>
      </w:trPr>
      <w:tc>
        <w:tcPr>
          <w:tcW w:w="1305" w:type="dxa"/>
          <w:vMerge/>
        </w:tcPr>
        <w:p w14:paraId="70749A7C" w14:textId="77777777" w:rsidR="00EE11E5" w:rsidRDefault="00EE11E5">
          <w:pPr>
            <w:pStyle w:val="Encabezado"/>
            <w:tabs>
              <w:tab w:val="clear" w:pos="4252"/>
              <w:tab w:val="clear" w:pos="8504"/>
            </w:tabs>
            <w:ind w:left="-41" w:right="1176"/>
          </w:pPr>
        </w:p>
      </w:tc>
      <w:tc>
        <w:tcPr>
          <w:tcW w:w="3417" w:type="dxa"/>
          <w:vMerge/>
        </w:tcPr>
        <w:p w14:paraId="445771DB" w14:textId="77777777" w:rsidR="00EE11E5" w:rsidRDefault="00EE11E5">
          <w:pPr>
            <w:pStyle w:val="Encabezado"/>
            <w:tabs>
              <w:tab w:val="clear" w:pos="4252"/>
              <w:tab w:val="left" w:pos="-819"/>
              <w:tab w:val="left" w:pos="6521"/>
            </w:tabs>
            <w:rPr>
              <w:rFonts w:ascii="Gill Sans MT" w:hAnsi="Gill Sans MT"/>
              <w:sz w:val="16"/>
            </w:rPr>
          </w:pPr>
        </w:p>
      </w:tc>
      <w:tc>
        <w:tcPr>
          <w:tcW w:w="2299" w:type="dxa"/>
          <w:vMerge/>
        </w:tcPr>
        <w:p w14:paraId="69B7C8E1" w14:textId="77777777" w:rsidR="00EE11E5" w:rsidRDefault="00EE11E5">
          <w:pPr>
            <w:pStyle w:val="Encabezado"/>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4AA25646" w14:textId="2EDE5345" w:rsidR="00EE11E5" w:rsidRPr="0097057C" w:rsidRDefault="00EE11E5" w:rsidP="0097057C">
          <w:pPr>
            <w:pStyle w:val="Encabezado"/>
            <w:tabs>
              <w:tab w:val="clear" w:pos="4252"/>
              <w:tab w:val="left" w:pos="6521"/>
            </w:tabs>
            <w:spacing w:before="100" w:after="0" w:line="240" w:lineRule="auto"/>
            <w:ind w:right="782" w:firstLine="0"/>
            <w:jc w:val="left"/>
            <w:rPr>
              <w:rFonts w:ascii="Gill Sans MT" w:hAnsi="Gill Sans MT"/>
              <w:sz w:val="14"/>
              <w:lang w:val="es-ES_tradnl"/>
            </w:rPr>
          </w:pPr>
          <w:r w:rsidRPr="0097057C">
            <w:rPr>
              <w:rFonts w:ascii="Gill Sans MT" w:hAnsi="Gill Sans MT"/>
              <w:sz w:val="14"/>
              <w:lang w:val="es-ES_tradnl"/>
            </w:rPr>
            <w:t>REF.C.M.:</w:t>
          </w:r>
        </w:p>
      </w:tc>
    </w:tr>
  </w:tbl>
  <w:p w14:paraId="087A7234" w14:textId="5DB13207" w:rsidR="00EE11E5" w:rsidRPr="0097057C" w:rsidRDefault="00EE11E5" w:rsidP="0097057C">
    <w:pPr>
      <w:pStyle w:val="Encabezado"/>
      <w:spacing w:after="0" w:line="240" w:lineRule="auto"/>
      <w:ind w:firstLine="0"/>
      <w:jc w:val="left"/>
      <w:rPr>
        <w:rFonts w:ascii="Times New Roman" w:hAnsi="Times New Roman"/>
        <w:lang w:val="en-GB"/>
      </w:rPr>
    </w:pPr>
    <w:r w:rsidRPr="0097057C">
      <w:rPr>
        <w:rFonts w:ascii="Times New Roman" w:hAnsi="Times New Roman"/>
        <w:noProof/>
        <w:sz w:val="20"/>
      </w:rPr>
      <mc:AlternateContent>
        <mc:Choice Requires="wps">
          <w:drawing>
            <wp:anchor distT="0" distB="0" distL="114300" distR="114300" simplePos="0" relativeHeight="251658243" behindDoc="0" locked="0" layoutInCell="0" allowOverlap="1" wp14:anchorId="5C7BF926" wp14:editId="41199105">
              <wp:simplePos x="0" y="0"/>
              <wp:positionH relativeFrom="page">
                <wp:posOffset>425450</wp:posOffset>
              </wp:positionH>
              <wp:positionV relativeFrom="margin">
                <wp:posOffset>-47625</wp:posOffset>
              </wp:positionV>
              <wp:extent cx="9864000" cy="5040000"/>
              <wp:effectExtent l="0" t="0" r="23495" b="2730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64000" cy="5040000"/>
                      </a:xfrm>
                      <a:prstGeom prst="rect">
                        <a:avLst/>
                      </a:prstGeom>
                      <a:solidFill>
                        <a:srgbClr val="FFFFFF"/>
                      </a:solidFill>
                      <a:ln w="9525">
                        <a:solidFill>
                          <a:srgbClr val="000000"/>
                        </a:solidFill>
                        <a:miter lim="800000"/>
                        <a:headEnd/>
                        <a:tailEnd/>
                      </a:ln>
                    </wps:spPr>
                    <wps:txbx>
                      <w:txbxContent>
                        <w:p w14:paraId="4C50E10F" w14:textId="77777777" w:rsidR="00EE11E5" w:rsidRDefault="00EE11E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7BF926" id="_x0000_t202" coordsize="21600,21600" o:spt="202" path="m,l,21600r21600,l21600,xe">
              <v:stroke joinstyle="miter"/>
              <v:path gradientshapeok="t" o:connecttype="rect"/>
            </v:shapetype>
            <v:shape id="Text Box 4" o:spid="_x0000_s1038" type="#_x0000_t202" style="position:absolute;margin-left:33.5pt;margin-top:-3.75pt;width:776.7pt;height:396.8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" o:allowincell="f">
              <v:textbox>
                <w:txbxContent>
                  <w:p w14:paraId="4C50E10F" w14:textId="77777777" w:rsidR="00EE11E5" w:rsidRDefault="00EE11E5"/>
                </w:txbxContent>
              </v:textbox>
              <w10:wrap anchorx="page"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1346"/>
      <w:gridCol w:w="7726"/>
      <w:gridCol w:w="1843"/>
    </w:tblGrid>
    <w:tr w:rsidR="00EE11E5" w14:paraId="7BE38CFE" w14:textId="77777777" w:rsidTr="001D57CE">
      <w:trPr>
        <w:cantSplit/>
        <w:trHeight w:val="794"/>
        <w:jc w:val="center"/>
      </w:trPr>
      <w:tc>
        <w:tcPr>
          <w:tcW w:w="1346" w:type="dxa"/>
        </w:tcPr>
        <w:p w14:paraId="0CA46943" w14:textId="77777777" w:rsidR="00EE11E5" w:rsidRDefault="00EE11E5">
          <w:pPr>
            <w:pStyle w:val="Encabezado"/>
            <w:tabs>
              <w:tab w:val="clear" w:pos="4252"/>
              <w:tab w:val="clear" w:pos="8504"/>
            </w:tabs>
          </w:pPr>
        </w:p>
      </w:tc>
      <w:tc>
        <w:tcPr>
          <w:tcW w:w="7726" w:type="dxa"/>
        </w:tcPr>
        <w:p w14:paraId="1A66F6AD" w14:textId="77777777" w:rsidR="00EE11E5" w:rsidRDefault="00EE11E5">
          <w:pPr>
            <w:pStyle w:val="Encabezado"/>
            <w:tabs>
              <w:tab w:val="clear" w:pos="4252"/>
              <w:tab w:val="left" w:pos="2127"/>
              <w:tab w:val="left" w:pos="6521"/>
            </w:tabs>
          </w:pPr>
        </w:p>
      </w:tc>
      <w:tc>
        <w:tcPr>
          <w:tcW w:w="1843" w:type="dxa"/>
        </w:tcPr>
        <w:p w14:paraId="7B11FB53" w14:textId="77777777" w:rsidR="00EE11E5" w:rsidRDefault="00EE11E5" w:rsidP="000966CE">
          <w:pPr>
            <w:pStyle w:val="Encabezado"/>
            <w:tabs>
              <w:tab w:val="clear" w:pos="4252"/>
              <w:tab w:val="left" w:pos="6521"/>
            </w:tabs>
            <w:spacing w:after="0" w:line="240" w:lineRule="auto"/>
            <w:ind w:firstLine="0"/>
            <w:jc w:val="right"/>
            <w:rPr>
              <w:rFonts w:ascii="Gill Sans MT" w:hAnsi="Gill Sans MT"/>
              <w:sz w:val="10"/>
            </w:rPr>
          </w:pPr>
          <w:r>
            <w:rPr>
              <w:noProof/>
            </w:rPr>
            <w:object w:dxaOrig="1081" w:dyaOrig="1141" w14:anchorId="6EDEE1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3.55pt;height:43.55pt" fillcolor="window">
                <v:imagedata r:id="rId1" o:title=""/>
              </v:shape>
              <o:OLEObject Type="Embed" ProgID="Word.Picture.8" ShapeID="_x0000_i1028" DrawAspect="Content" ObjectID="_1809758659" r:id="rId2"/>
            </w:object>
          </w:r>
        </w:p>
      </w:tc>
    </w:tr>
  </w:tbl>
  <w:p w14:paraId="66A6625A" w14:textId="0D1E5B37" w:rsidR="00EE11E5" w:rsidRDefault="00EE11E5" w:rsidP="001D57CE">
    <w:pPr>
      <w:ind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1305"/>
      <w:gridCol w:w="3417"/>
      <w:gridCol w:w="2299"/>
      <w:gridCol w:w="3772"/>
    </w:tblGrid>
    <w:tr w:rsidR="00EE11E5" w14:paraId="5D8ED928" w14:textId="77777777">
      <w:trPr>
        <w:cantSplit/>
        <w:trHeight w:val="427"/>
        <w:jc w:val="center"/>
      </w:trPr>
      <w:tc>
        <w:tcPr>
          <w:tcW w:w="1305" w:type="dxa"/>
          <w:vMerge w:val="restart"/>
        </w:tcPr>
        <w:p w14:paraId="7F029995" w14:textId="77777777" w:rsidR="00EE11E5" w:rsidRDefault="00EE11E5" w:rsidP="0097057C">
          <w:pPr>
            <w:pStyle w:val="Encabezado"/>
            <w:tabs>
              <w:tab w:val="clear" w:pos="4252"/>
              <w:tab w:val="clear" w:pos="8504"/>
            </w:tabs>
            <w:spacing w:after="100" w:afterAutospacing="1" w:line="240" w:lineRule="auto"/>
            <w:ind w:firstLine="0"/>
          </w:pPr>
          <w:r>
            <w:rPr>
              <w:noProof/>
            </w:rPr>
            <w:object w:dxaOrig="1081" w:dyaOrig="1141" w14:anchorId="5D6932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6.95pt;height:56.95pt" fillcolor="window">
                <v:imagedata r:id="rId1" o:title=""/>
              </v:shape>
              <o:OLEObject Type="Embed" ProgID="Word.Picture.8" ShapeID="_x0000_i1029" DrawAspect="Content" ObjectID="_1809758660" r:id="rId2"/>
            </w:object>
          </w:r>
        </w:p>
        <w:p w14:paraId="21CAD328" w14:textId="77777777" w:rsidR="00EE11E5" w:rsidRPr="0097057C" w:rsidRDefault="00EE11E5" w:rsidP="0097057C">
          <w:pPr>
            <w:ind w:left="-40"/>
          </w:pPr>
        </w:p>
      </w:tc>
      <w:tc>
        <w:tcPr>
          <w:tcW w:w="3417" w:type="dxa"/>
          <w:vMerge w:val="restart"/>
        </w:tcPr>
        <w:p w14:paraId="7D1359E7" w14:textId="77777777" w:rsidR="00EE11E5" w:rsidRPr="0097057C" w:rsidRDefault="00EE11E5" w:rsidP="0097057C">
          <w:pPr>
            <w:pStyle w:val="Encabezado"/>
            <w:tabs>
              <w:tab w:val="clear" w:pos="4252"/>
              <w:tab w:val="left" w:pos="-819"/>
              <w:tab w:val="left" w:pos="6521"/>
            </w:tabs>
            <w:spacing w:after="0" w:line="240" w:lineRule="auto"/>
            <w:ind w:firstLine="0"/>
            <w:jc w:val="left"/>
            <w:rPr>
              <w:rFonts w:ascii="Times New Roman" w:hAnsi="Times New Roman"/>
              <w:sz w:val="16"/>
            </w:rPr>
          </w:pPr>
        </w:p>
        <w:p w14:paraId="6A6CF1D8" w14:textId="77777777" w:rsidR="00EE11E5" w:rsidRPr="0097057C" w:rsidRDefault="00EE11E5" w:rsidP="0097057C">
          <w:pPr>
            <w:pStyle w:val="Encabezado"/>
            <w:tabs>
              <w:tab w:val="clear" w:pos="4252"/>
              <w:tab w:val="left" w:pos="-819"/>
              <w:tab w:val="left" w:pos="6521"/>
            </w:tabs>
            <w:spacing w:after="0" w:line="240" w:lineRule="auto"/>
            <w:ind w:firstLine="0"/>
            <w:jc w:val="left"/>
            <w:rPr>
              <w:rFonts w:ascii="Times New Roman" w:hAnsi="Times New Roman"/>
              <w:sz w:val="16"/>
            </w:rPr>
          </w:pPr>
        </w:p>
        <w:p w14:paraId="7086E048" w14:textId="77777777" w:rsidR="00EE11E5" w:rsidRPr="0097057C" w:rsidRDefault="00EE11E5" w:rsidP="0097057C">
          <w:pPr>
            <w:pStyle w:val="Encabezado"/>
            <w:tabs>
              <w:tab w:val="clear" w:pos="4252"/>
              <w:tab w:val="left" w:pos="-819"/>
              <w:tab w:val="left" w:pos="6521"/>
            </w:tabs>
            <w:spacing w:after="0" w:line="240" w:lineRule="auto"/>
            <w:ind w:firstLine="0"/>
            <w:jc w:val="left"/>
            <w:rPr>
              <w:rFonts w:ascii="Times New Roman" w:hAnsi="Times New Roman"/>
            </w:rPr>
          </w:pPr>
          <w:r w:rsidRPr="0097057C">
            <w:rPr>
              <w:rFonts w:ascii="Times New Roman" w:hAnsi="Times New Roman"/>
            </w:rPr>
            <w:t xml:space="preserve">MINISTERIO </w:t>
          </w:r>
        </w:p>
        <w:p w14:paraId="01570AD1" w14:textId="77777777" w:rsidR="00EE11E5" w:rsidRPr="0097057C" w:rsidRDefault="00EE11E5" w:rsidP="0097057C">
          <w:pPr>
            <w:pStyle w:val="Encabezado"/>
            <w:tabs>
              <w:tab w:val="clear" w:pos="4252"/>
              <w:tab w:val="left" w:pos="-819"/>
              <w:tab w:val="left" w:pos="6521"/>
            </w:tabs>
            <w:spacing w:after="0" w:line="240" w:lineRule="auto"/>
            <w:ind w:firstLine="0"/>
            <w:jc w:val="left"/>
            <w:rPr>
              <w:rFonts w:ascii="Times New Roman" w:hAnsi="Times New Roman"/>
            </w:rPr>
          </w:pPr>
          <w:r w:rsidRPr="0097057C">
            <w:rPr>
              <w:rFonts w:ascii="Times New Roman" w:hAnsi="Times New Roman"/>
            </w:rPr>
            <w:t>DE INDUSTRIA, COMERCIO Y TURISMO</w:t>
          </w:r>
        </w:p>
        <w:p w14:paraId="0346B3B2" w14:textId="77777777" w:rsidR="00EE11E5" w:rsidRDefault="00EE11E5">
          <w:pPr>
            <w:pStyle w:val="Encabezado"/>
            <w:tabs>
              <w:tab w:val="clear" w:pos="4252"/>
              <w:tab w:val="left" w:pos="-819"/>
              <w:tab w:val="left" w:pos="6521"/>
            </w:tabs>
            <w:ind w:right="-7"/>
            <w:rPr>
              <w:rFonts w:ascii="Gill Sans MT" w:hAnsi="Gill Sans MT"/>
              <w:sz w:val="16"/>
            </w:rPr>
          </w:pPr>
        </w:p>
      </w:tc>
      <w:tc>
        <w:tcPr>
          <w:tcW w:w="2299" w:type="dxa"/>
          <w:vMerge w:val="restart"/>
        </w:tcPr>
        <w:p w14:paraId="4A6856E2" w14:textId="77777777" w:rsidR="00EE11E5" w:rsidRDefault="00EE11E5">
          <w:pPr>
            <w:pStyle w:val="Encabezado"/>
            <w:tabs>
              <w:tab w:val="clear" w:pos="4252"/>
              <w:tab w:val="left" w:pos="-819"/>
              <w:tab w:val="left" w:pos="6521"/>
            </w:tabs>
            <w:rPr>
              <w:rFonts w:ascii="Gill Sans MT" w:hAnsi="Gill Sans MT"/>
              <w:sz w:val="16"/>
            </w:rPr>
          </w:pPr>
        </w:p>
      </w:tc>
      <w:tc>
        <w:tcPr>
          <w:tcW w:w="3772" w:type="dxa"/>
        </w:tcPr>
        <w:p w14:paraId="1FD9E951" w14:textId="77777777" w:rsidR="00EE11E5" w:rsidRPr="0097057C" w:rsidRDefault="00EE11E5" w:rsidP="0097057C">
          <w:pPr>
            <w:pStyle w:val="Encabezado"/>
            <w:tabs>
              <w:tab w:val="clear" w:pos="4252"/>
              <w:tab w:val="left" w:pos="6521"/>
            </w:tabs>
            <w:spacing w:before="100" w:after="0" w:line="240" w:lineRule="auto"/>
            <w:ind w:firstLine="0"/>
            <w:jc w:val="left"/>
            <w:rPr>
              <w:rFonts w:ascii="Times New Roman" w:hAnsi="Times New Roman"/>
            </w:rPr>
          </w:pPr>
        </w:p>
        <w:p w14:paraId="05D87F0D" w14:textId="77777777" w:rsidR="00EE11E5" w:rsidRPr="0097057C" w:rsidRDefault="00EE11E5" w:rsidP="0097057C">
          <w:pPr>
            <w:pStyle w:val="Encabezado"/>
            <w:tabs>
              <w:tab w:val="clear" w:pos="4252"/>
              <w:tab w:val="left" w:pos="6521"/>
            </w:tabs>
            <w:spacing w:before="100" w:after="0" w:line="240" w:lineRule="auto"/>
            <w:ind w:firstLine="0"/>
            <w:jc w:val="left"/>
            <w:rPr>
              <w:rFonts w:ascii="Times New Roman" w:hAnsi="Times New Roman"/>
            </w:rPr>
          </w:pPr>
        </w:p>
      </w:tc>
    </w:tr>
    <w:tr w:rsidR="00EE11E5" w14:paraId="470D584B" w14:textId="77777777">
      <w:trPr>
        <w:cantSplit/>
        <w:trHeight w:hRule="exact" w:val="100"/>
        <w:jc w:val="center"/>
      </w:trPr>
      <w:tc>
        <w:tcPr>
          <w:tcW w:w="1305" w:type="dxa"/>
          <w:vMerge/>
        </w:tcPr>
        <w:p w14:paraId="4C2DBFA7" w14:textId="77777777" w:rsidR="00EE11E5" w:rsidRDefault="00EE11E5">
          <w:pPr>
            <w:pStyle w:val="Encabezado"/>
            <w:tabs>
              <w:tab w:val="clear" w:pos="4252"/>
              <w:tab w:val="clear" w:pos="8504"/>
            </w:tabs>
            <w:ind w:left="-41" w:right="1176"/>
          </w:pPr>
        </w:p>
      </w:tc>
      <w:tc>
        <w:tcPr>
          <w:tcW w:w="3417" w:type="dxa"/>
          <w:vMerge/>
        </w:tcPr>
        <w:p w14:paraId="121E47A2" w14:textId="77777777" w:rsidR="00EE11E5" w:rsidRDefault="00EE11E5">
          <w:pPr>
            <w:pStyle w:val="Encabezado"/>
            <w:tabs>
              <w:tab w:val="clear" w:pos="4252"/>
              <w:tab w:val="left" w:pos="-819"/>
              <w:tab w:val="left" w:pos="6521"/>
            </w:tabs>
            <w:rPr>
              <w:rFonts w:ascii="Gill Sans MT" w:hAnsi="Gill Sans MT"/>
              <w:sz w:val="16"/>
            </w:rPr>
          </w:pPr>
        </w:p>
      </w:tc>
      <w:tc>
        <w:tcPr>
          <w:tcW w:w="2299" w:type="dxa"/>
          <w:vMerge/>
        </w:tcPr>
        <w:p w14:paraId="2EAEBCC9" w14:textId="77777777" w:rsidR="00EE11E5" w:rsidRDefault="00EE11E5">
          <w:pPr>
            <w:pStyle w:val="Encabezado"/>
            <w:tabs>
              <w:tab w:val="clear" w:pos="4252"/>
              <w:tab w:val="left" w:pos="-819"/>
              <w:tab w:val="left" w:pos="6521"/>
            </w:tabs>
            <w:rPr>
              <w:rFonts w:ascii="Gill Sans MT" w:hAnsi="Gill Sans MT"/>
              <w:sz w:val="16"/>
            </w:rPr>
          </w:pPr>
        </w:p>
      </w:tc>
      <w:tc>
        <w:tcPr>
          <w:tcW w:w="3772" w:type="dxa"/>
        </w:tcPr>
        <w:p w14:paraId="008D47EF" w14:textId="77777777" w:rsidR="00EE11E5" w:rsidRPr="0097057C" w:rsidRDefault="00EE11E5" w:rsidP="0097057C">
          <w:pPr>
            <w:pStyle w:val="Encabezado"/>
            <w:tabs>
              <w:tab w:val="clear" w:pos="4252"/>
              <w:tab w:val="left" w:pos="6521"/>
            </w:tabs>
            <w:spacing w:after="0" w:line="240" w:lineRule="auto"/>
            <w:ind w:firstLine="0"/>
            <w:rPr>
              <w:rFonts w:ascii="Times New Roman" w:hAnsi="Times New Roman"/>
              <w:sz w:val="20"/>
              <w:szCs w:val="20"/>
            </w:rPr>
          </w:pPr>
        </w:p>
      </w:tc>
    </w:tr>
    <w:tr w:rsidR="00EE11E5" w14:paraId="46CC3716" w14:textId="77777777">
      <w:trPr>
        <w:cantSplit/>
        <w:trHeight w:hRule="exact" w:val="427"/>
        <w:jc w:val="center"/>
      </w:trPr>
      <w:tc>
        <w:tcPr>
          <w:tcW w:w="1305" w:type="dxa"/>
          <w:vMerge/>
        </w:tcPr>
        <w:p w14:paraId="6600FF20" w14:textId="77777777" w:rsidR="00EE11E5" w:rsidRDefault="00EE11E5">
          <w:pPr>
            <w:pStyle w:val="Encabezado"/>
            <w:tabs>
              <w:tab w:val="clear" w:pos="4252"/>
              <w:tab w:val="clear" w:pos="8504"/>
            </w:tabs>
            <w:ind w:left="-41" w:right="1176"/>
          </w:pPr>
        </w:p>
      </w:tc>
      <w:tc>
        <w:tcPr>
          <w:tcW w:w="3417" w:type="dxa"/>
          <w:vMerge/>
        </w:tcPr>
        <w:p w14:paraId="4F4857AD" w14:textId="77777777" w:rsidR="00EE11E5" w:rsidRDefault="00EE11E5">
          <w:pPr>
            <w:pStyle w:val="Encabezado"/>
            <w:tabs>
              <w:tab w:val="clear" w:pos="4252"/>
              <w:tab w:val="left" w:pos="-819"/>
              <w:tab w:val="left" w:pos="6521"/>
            </w:tabs>
            <w:rPr>
              <w:rFonts w:ascii="Gill Sans MT" w:hAnsi="Gill Sans MT"/>
              <w:sz w:val="16"/>
            </w:rPr>
          </w:pPr>
        </w:p>
      </w:tc>
      <w:tc>
        <w:tcPr>
          <w:tcW w:w="2299" w:type="dxa"/>
          <w:vMerge/>
        </w:tcPr>
        <w:p w14:paraId="255854A7" w14:textId="77777777" w:rsidR="00EE11E5" w:rsidRDefault="00EE11E5">
          <w:pPr>
            <w:pStyle w:val="Encabezado"/>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48B4451D" w14:textId="77777777" w:rsidR="00EE11E5" w:rsidRPr="0097057C" w:rsidRDefault="00EE11E5" w:rsidP="0097057C">
          <w:pPr>
            <w:pStyle w:val="Encabezado"/>
            <w:tabs>
              <w:tab w:val="clear" w:pos="4252"/>
              <w:tab w:val="left" w:pos="6521"/>
            </w:tabs>
            <w:spacing w:before="100" w:after="0" w:line="240" w:lineRule="auto"/>
            <w:ind w:right="782" w:firstLine="0"/>
            <w:jc w:val="left"/>
            <w:rPr>
              <w:rFonts w:ascii="Gill Sans MT" w:hAnsi="Gill Sans MT"/>
              <w:sz w:val="14"/>
              <w:lang w:val="es-ES_tradnl"/>
            </w:rPr>
          </w:pPr>
          <w:r w:rsidRPr="0097057C">
            <w:rPr>
              <w:rFonts w:ascii="Gill Sans MT" w:hAnsi="Gill Sans MT"/>
              <w:sz w:val="14"/>
              <w:lang w:val="es-ES_tradnl"/>
            </w:rPr>
            <w:t>REF.:</w:t>
          </w:r>
        </w:p>
      </w:tc>
    </w:tr>
    <w:tr w:rsidR="00EE11E5" w14:paraId="33ADF839" w14:textId="77777777">
      <w:trPr>
        <w:cantSplit/>
        <w:trHeight w:hRule="exact" w:val="600"/>
        <w:jc w:val="center"/>
      </w:trPr>
      <w:tc>
        <w:tcPr>
          <w:tcW w:w="1305" w:type="dxa"/>
          <w:vMerge/>
        </w:tcPr>
        <w:p w14:paraId="236A20C2" w14:textId="77777777" w:rsidR="00EE11E5" w:rsidRDefault="00EE11E5">
          <w:pPr>
            <w:pStyle w:val="Encabezado"/>
            <w:tabs>
              <w:tab w:val="clear" w:pos="4252"/>
              <w:tab w:val="clear" w:pos="8504"/>
            </w:tabs>
            <w:ind w:left="-41" w:right="1176"/>
          </w:pPr>
        </w:p>
      </w:tc>
      <w:tc>
        <w:tcPr>
          <w:tcW w:w="3417" w:type="dxa"/>
          <w:vMerge/>
        </w:tcPr>
        <w:p w14:paraId="39777D2E" w14:textId="77777777" w:rsidR="00EE11E5" w:rsidRDefault="00EE11E5">
          <w:pPr>
            <w:pStyle w:val="Encabezado"/>
            <w:tabs>
              <w:tab w:val="clear" w:pos="4252"/>
              <w:tab w:val="left" w:pos="-819"/>
              <w:tab w:val="left" w:pos="6521"/>
            </w:tabs>
            <w:rPr>
              <w:rFonts w:ascii="Gill Sans MT" w:hAnsi="Gill Sans MT"/>
              <w:sz w:val="16"/>
            </w:rPr>
          </w:pPr>
        </w:p>
      </w:tc>
      <w:tc>
        <w:tcPr>
          <w:tcW w:w="2299" w:type="dxa"/>
          <w:vMerge/>
        </w:tcPr>
        <w:p w14:paraId="380A2B39" w14:textId="77777777" w:rsidR="00EE11E5" w:rsidRDefault="00EE11E5">
          <w:pPr>
            <w:pStyle w:val="Encabezado"/>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7928F78E" w14:textId="77777777" w:rsidR="00EE11E5" w:rsidRPr="0097057C" w:rsidRDefault="00EE11E5" w:rsidP="0097057C">
          <w:pPr>
            <w:pStyle w:val="Encabezado"/>
            <w:tabs>
              <w:tab w:val="clear" w:pos="4252"/>
              <w:tab w:val="left" w:pos="6521"/>
            </w:tabs>
            <w:spacing w:before="100" w:after="0" w:line="240" w:lineRule="auto"/>
            <w:ind w:right="782" w:firstLine="0"/>
            <w:jc w:val="left"/>
            <w:rPr>
              <w:rFonts w:ascii="Gill Sans MT" w:hAnsi="Gill Sans MT"/>
              <w:sz w:val="14"/>
              <w:lang w:val="es-ES_tradnl"/>
            </w:rPr>
          </w:pPr>
          <w:r w:rsidRPr="0097057C">
            <w:rPr>
              <w:rFonts w:ascii="Gill Sans MT" w:hAnsi="Gill Sans MT"/>
              <w:sz w:val="14"/>
              <w:lang w:val="es-ES_tradnl"/>
            </w:rPr>
            <w:t>REF.C.M.:</w:t>
          </w:r>
        </w:p>
      </w:tc>
    </w:tr>
  </w:tbl>
  <w:p w14:paraId="34188371" w14:textId="5368F76E" w:rsidR="00EE11E5" w:rsidRPr="0097057C" w:rsidRDefault="00EE11E5" w:rsidP="0097057C">
    <w:pPr>
      <w:pStyle w:val="Encabezado"/>
      <w:spacing w:after="0" w:line="240" w:lineRule="auto"/>
      <w:ind w:firstLine="0"/>
      <w:jc w:val="left"/>
      <w:rPr>
        <w:rFonts w:ascii="Times New Roman" w:hAnsi="Times New Roman"/>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31499"/>
    <w:multiLevelType w:val="hybridMultilevel"/>
    <w:tmpl w:val="CAF8038C"/>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662A94"/>
    <w:multiLevelType w:val="hybridMultilevel"/>
    <w:tmpl w:val="5DC6F8A8"/>
    <w:lvl w:ilvl="0" w:tplc="040A0001">
      <w:start w:val="1"/>
      <w:numFmt w:val="bullet"/>
      <w:lvlText w:val=""/>
      <w:lvlJc w:val="left"/>
      <w:pPr>
        <w:ind w:left="1004" w:hanging="360"/>
      </w:pPr>
      <w:rPr>
        <w:rFonts w:ascii="Symbol" w:hAnsi="Symbol" w:hint="default"/>
      </w:rPr>
    </w:lvl>
    <w:lvl w:ilvl="1" w:tplc="040A0003" w:tentative="1">
      <w:start w:val="1"/>
      <w:numFmt w:val="bullet"/>
      <w:lvlText w:val="o"/>
      <w:lvlJc w:val="left"/>
      <w:pPr>
        <w:ind w:left="1724" w:hanging="360"/>
      </w:pPr>
      <w:rPr>
        <w:rFonts w:ascii="Courier New" w:hAnsi="Courier New" w:cs="Courier New" w:hint="default"/>
      </w:rPr>
    </w:lvl>
    <w:lvl w:ilvl="2" w:tplc="040A0005" w:tentative="1">
      <w:start w:val="1"/>
      <w:numFmt w:val="bullet"/>
      <w:lvlText w:val=""/>
      <w:lvlJc w:val="left"/>
      <w:pPr>
        <w:ind w:left="2444" w:hanging="360"/>
      </w:pPr>
      <w:rPr>
        <w:rFonts w:ascii="Wingdings" w:hAnsi="Wingdings" w:hint="default"/>
      </w:rPr>
    </w:lvl>
    <w:lvl w:ilvl="3" w:tplc="040A0001" w:tentative="1">
      <w:start w:val="1"/>
      <w:numFmt w:val="bullet"/>
      <w:lvlText w:val=""/>
      <w:lvlJc w:val="left"/>
      <w:pPr>
        <w:ind w:left="3164" w:hanging="360"/>
      </w:pPr>
      <w:rPr>
        <w:rFonts w:ascii="Symbol" w:hAnsi="Symbol" w:hint="default"/>
      </w:rPr>
    </w:lvl>
    <w:lvl w:ilvl="4" w:tplc="040A0003" w:tentative="1">
      <w:start w:val="1"/>
      <w:numFmt w:val="bullet"/>
      <w:lvlText w:val="o"/>
      <w:lvlJc w:val="left"/>
      <w:pPr>
        <w:ind w:left="3884" w:hanging="360"/>
      </w:pPr>
      <w:rPr>
        <w:rFonts w:ascii="Courier New" w:hAnsi="Courier New" w:cs="Courier New" w:hint="default"/>
      </w:rPr>
    </w:lvl>
    <w:lvl w:ilvl="5" w:tplc="040A0005" w:tentative="1">
      <w:start w:val="1"/>
      <w:numFmt w:val="bullet"/>
      <w:lvlText w:val=""/>
      <w:lvlJc w:val="left"/>
      <w:pPr>
        <w:ind w:left="4604" w:hanging="360"/>
      </w:pPr>
      <w:rPr>
        <w:rFonts w:ascii="Wingdings" w:hAnsi="Wingdings" w:hint="default"/>
      </w:rPr>
    </w:lvl>
    <w:lvl w:ilvl="6" w:tplc="040A0001" w:tentative="1">
      <w:start w:val="1"/>
      <w:numFmt w:val="bullet"/>
      <w:lvlText w:val=""/>
      <w:lvlJc w:val="left"/>
      <w:pPr>
        <w:ind w:left="5324" w:hanging="360"/>
      </w:pPr>
      <w:rPr>
        <w:rFonts w:ascii="Symbol" w:hAnsi="Symbol" w:hint="default"/>
      </w:rPr>
    </w:lvl>
    <w:lvl w:ilvl="7" w:tplc="040A0003" w:tentative="1">
      <w:start w:val="1"/>
      <w:numFmt w:val="bullet"/>
      <w:lvlText w:val="o"/>
      <w:lvlJc w:val="left"/>
      <w:pPr>
        <w:ind w:left="6044" w:hanging="360"/>
      </w:pPr>
      <w:rPr>
        <w:rFonts w:ascii="Courier New" w:hAnsi="Courier New" w:cs="Courier New" w:hint="default"/>
      </w:rPr>
    </w:lvl>
    <w:lvl w:ilvl="8" w:tplc="040A0005" w:tentative="1">
      <w:start w:val="1"/>
      <w:numFmt w:val="bullet"/>
      <w:lvlText w:val=""/>
      <w:lvlJc w:val="left"/>
      <w:pPr>
        <w:ind w:left="6764" w:hanging="360"/>
      </w:pPr>
      <w:rPr>
        <w:rFonts w:ascii="Wingdings" w:hAnsi="Wingdings" w:hint="default"/>
      </w:rPr>
    </w:lvl>
  </w:abstractNum>
  <w:abstractNum w:abstractNumId="2" w15:restartNumberingAfterBreak="0">
    <w:nsid w:val="04EE4B6C"/>
    <w:multiLevelType w:val="hybridMultilevel"/>
    <w:tmpl w:val="75E433A2"/>
    <w:lvl w:ilvl="0" w:tplc="19621E9C">
      <w:start w:val="2"/>
      <w:numFmt w:val="bullet"/>
      <w:lvlText w:val="-"/>
      <w:lvlJc w:val="left"/>
      <w:pPr>
        <w:ind w:left="720" w:hanging="360"/>
      </w:pPr>
      <w:rPr>
        <w:rFonts w:ascii="Arial" w:eastAsia="Times New Roman" w:hAnsi="Arial" w:cs="Arial" w:hint="default"/>
      </w:rPr>
    </w:lvl>
    <w:lvl w:ilvl="1" w:tplc="49F6E8D8">
      <w:numFmt w:val="bullet"/>
      <w:lvlText w:val="•"/>
      <w:lvlJc w:val="left"/>
      <w:pPr>
        <w:ind w:left="1440" w:hanging="360"/>
      </w:pPr>
      <w:rPr>
        <w:rFonts w:hint="default"/>
        <w:lang w:val="es-ES" w:eastAsia="es-ES" w:bidi="es-E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079050C8"/>
    <w:multiLevelType w:val="hybridMultilevel"/>
    <w:tmpl w:val="266EADC4"/>
    <w:lvl w:ilvl="0" w:tplc="CB90CFF2">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994357F"/>
    <w:multiLevelType w:val="hybridMultilevel"/>
    <w:tmpl w:val="67CC5BEE"/>
    <w:lvl w:ilvl="0" w:tplc="19621E9C">
      <w:start w:val="2"/>
      <w:numFmt w:val="bullet"/>
      <w:lvlText w:val="-"/>
      <w:lvlJc w:val="left"/>
      <w:pPr>
        <w:ind w:left="720" w:hanging="360"/>
      </w:pPr>
      <w:rPr>
        <w:rFonts w:ascii="Arial" w:eastAsia="Times New Roman" w:hAnsi="Arial" w:cs="Arial" w:hint="default"/>
      </w:rPr>
    </w:lvl>
    <w:lvl w:ilvl="1" w:tplc="49F6E8D8">
      <w:numFmt w:val="bullet"/>
      <w:lvlText w:val="•"/>
      <w:lvlJc w:val="left"/>
      <w:pPr>
        <w:ind w:left="1440" w:hanging="360"/>
      </w:pPr>
      <w:rPr>
        <w:rFonts w:hint="default"/>
        <w:lang w:val="es-ES" w:eastAsia="es-ES" w:bidi="es-E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0A87101A"/>
    <w:multiLevelType w:val="hybridMultilevel"/>
    <w:tmpl w:val="BFF499AC"/>
    <w:lvl w:ilvl="0" w:tplc="43C65D8C">
      <w:start w:val="1"/>
      <w:numFmt w:val="decimal"/>
      <w:lvlText w:val="%1"/>
      <w:lvlJc w:val="left"/>
      <w:pPr>
        <w:ind w:left="720" w:hanging="360"/>
      </w:pPr>
      <w:rPr>
        <w:rFonts w:hint="default"/>
      </w:rPr>
    </w:lvl>
    <w:lvl w:ilvl="1" w:tplc="0C0A0017">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AEA5E62"/>
    <w:multiLevelType w:val="hybridMultilevel"/>
    <w:tmpl w:val="1DB62918"/>
    <w:lvl w:ilvl="0" w:tplc="32881A0E">
      <w:start w:val="1"/>
      <w:numFmt w:val="lowerLetter"/>
      <w:lvlText w:val="%1)"/>
      <w:lvlJc w:val="left"/>
      <w:pPr>
        <w:ind w:left="1004" w:hanging="360"/>
      </w:pPr>
      <w:rPr>
        <w:rFonts w:hint="default"/>
        <w:w w:val="89"/>
        <w:sz w:val="24"/>
        <w:szCs w:val="24"/>
        <w:lang w:val="es-ES" w:eastAsia="es-ES" w:bidi="es-ES"/>
      </w:rPr>
    </w:lvl>
    <w:lvl w:ilvl="1" w:tplc="CBDC4748">
      <w:start w:val="1"/>
      <w:numFmt w:val="decimal"/>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 w15:restartNumberingAfterBreak="0">
    <w:nsid w:val="0B560C2F"/>
    <w:multiLevelType w:val="hybridMultilevel"/>
    <w:tmpl w:val="5016BB56"/>
    <w:lvl w:ilvl="0" w:tplc="4002D706">
      <w:start w:val="1"/>
      <w:numFmt w:val="decimal"/>
      <w:lvlText w:val="%1."/>
      <w:lvlJc w:val="left"/>
      <w:pPr>
        <w:ind w:left="2500" w:hanging="360"/>
      </w:pPr>
      <w:rPr>
        <w:rFonts w:hint="default"/>
        <w:w w:val="89"/>
        <w:sz w:val="24"/>
        <w:szCs w:val="24"/>
        <w:lang w:val="es-ES" w:eastAsia="es-ES" w:bidi="es-ES"/>
      </w:rPr>
    </w:lvl>
    <w:lvl w:ilvl="1" w:tplc="0C0A0017">
      <w:start w:val="1"/>
      <w:numFmt w:val="lowerLetter"/>
      <w:lvlText w:val="%2)"/>
      <w:lvlJc w:val="left"/>
      <w:pPr>
        <w:ind w:left="3220" w:hanging="360"/>
      </w:pPr>
      <w:rPr>
        <w:rFonts w:hint="default"/>
      </w:rPr>
    </w:lvl>
    <w:lvl w:ilvl="2" w:tplc="0C0A0005" w:tentative="1">
      <w:start w:val="1"/>
      <w:numFmt w:val="bullet"/>
      <w:lvlText w:val=""/>
      <w:lvlJc w:val="left"/>
      <w:pPr>
        <w:ind w:left="3940" w:hanging="360"/>
      </w:pPr>
      <w:rPr>
        <w:rFonts w:ascii="Wingdings" w:hAnsi="Wingdings" w:hint="default"/>
      </w:rPr>
    </w:lvl>
    <w:lvl w:ilvl="3" w:tplc="0C0A0001" w:tentative="1">
      <w:start w:val="1"/>
      <w:numFmt w:val="bullet"/>
      <w:lvlText w:val=""/>
      <w:lvlJc w:val="left"/>
      <w:pPr>
        <w:ind w:left="4660" w:hanging="360"/>
      </w:pPr>
      <w:rPr>
        <w:rFonts w:ascii="Symbol" w:hAnsi="Symbol" w:hint="default"/>
      </w:rPr>
    </w:lvl>
    <w:lvl w:ilvl="4" w:tplc="0C0A0003" w:tentative="1">
      <w:start w:val="1"/>
      <w:numFmt w:val="bullet"/>
      <w:lvlText w:val="o"/>
      <w:lvlJc w:val="left"/>
      <w:pPr>
        <w:ind w:left="5380" w:hanging="360"/>
      </w:pPr>
      <w:rPr>
        <w:rFonts w:ascii="Courier New" w:hAnsi="Courier New" w:cs="Courier New" w:hint="default"/>
      </w:rPr>
    </w:lvl>
    <w:lvl w:ilvl="5" w:tplc="0C0A0005" w:tentative="1">
      <w:start w:val="1"/>
      <w:numFmt w:val="bullet"/>
      <w:lvlText w:val=""/>
      <w:lvlJc w:val="left"/>
      <w:pPr>
        <w:ind w:left="6100" w:hanging="360"/>
      </w:pPr>
      <w:rPr>
        <w:rFonts w:ascii="Wingdings" w:hAnsi="Wingdings" w:hint="default"/>
      </w:rPr>
    </w:lvl>
    <w:lvl w:ilvl="6" w:tplc="0C0A0001" w:tentative="1">
      <w:start w:val="1"/>
      <w:numFmt w:val="bullet"/>
      <w:lvlText w:val=""/>
      <w:lvlJc w:val="left"/>
      <w:pPr>
        <w:ind w:left="6820" w:hanging="360"/>
      </w:pPr>
      <w:rPr>
        <w:rFonts w:ascii="Symbol" w:hAnsi="Symbol" w:hint="default"/>
      </w:rPr>
    </w:lvl>
    <w:lvl w:ilvl="7" w:tplc="0C0A0003" w:tentative="1">
      <w:start w:val="1"/>
      <w:numFmt w:val="bullet"/>
      <w:lvlText w:val="o"/>
      <w:lvlJc w:val="left"/>
      <w:pPr>
        <w:ind w:left="7540" w:hanging="360"/>
      </w:pPr>
      <w:rPr>
        <w:rFonts w:ascii="Courier New" w:hAnsi="Courier New" w:cs="Courier New" w:hint="default"/>
      </w:rPr>
    </w:lvl>
    <w:lvl w:ilvl="8" w:tplc="0C0A0005" w:tentative="1">
      <w:start w:val="1"/>
      <w:numFmt w:val="bullet"/>
      <w:lvlText w:val=""/>
      <w:lvlJc w:val="left"/>
      <w:pPr>
        <w:ind w:left="8260" w:hanging="360"/>
      </w:pPr>
      <w:rPr>
        <w:rFonts w:ascii="Wingdings" w:hAnsi="Wingdings" w:hint="default"/>
      </w:rPr>
    </w:lvl>
  </w:abstractNum>
  <w:abstractNum w:abstractNumId="8" w15:restartNumberingAfterBreak="0">
    <w:nsid w:val="0BD4709F"/>
    <w:multiLevelType w:val="hybridMultilevel"/>
    <w:tmpl w:val="CA3285F0"/>
    <w:lvl w:ilvl="0" w:tplc="32881A0E">
      <w:start w:val="1"/>
      <w:numFmt w:val="lowerLetter"/>
      <w:lvlText w:val="%1)"/>
      <w:lvlJc w:val="left"/>
      <w:pPr>
        <w:ind w:left="1004" w:hanging="360"/>
      </w:pPr>
      <w:rPr>
        <w:rFonts w:hint="default"/>
        <w:w w:val="89"/>
        <w:sz w:val="24"/>
        <w:szCs w:val="24"/>
        <w:lang w:val="es-ES" w:eastAsia="es-ES" w:bidi="es-ES"/>
      </w:rPr>
    </w:lvl>
    <w:lvl w:ilvl="1" w:tplc="C4A47C80">
      <w:start w:val="1"/>
      <w:numFmt w:val="lowerLetter"/>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9" w15:restartNumberingAfterBreak="0">
    <w:nsid w:val="0D523A3D"/>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E6B59CA"/>
    <w:multiLevelType w:val="hybridMultilevel"/>
    <w:tmpl w:val="9CBA20BA"/>
    <w:lvl w:ilvl="0" w:tplc="E66096C2">
      <w:start w:val="1"/>
      <w:numFmt w:val="lowerLetter"/>
      <w:lvlText w:val="%1."/>
      <w:lvlJc w:val="left"/>
      <w:pPr>
        <w:ind w:left="1004" w:hanging="360"/>
      </w:pPr>
      <w:rPr>
        <w:rFonts w:hint="default"/>
        <w:b w:val="0"/>
        <w:bCs/>
        <w:color w:val="auto"/>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1" w15:restartNumberingAfterBreak="0">
    <w:nsid w:val="0F264CD7"/>
    <w:multiLevelType w:val="hybridMultilevel"/>
    <w:tmpl w:val="274605E6"/>
    <w:lvl w:ilvl="0" w:tplc="0C0A0017">
      <w:start w:val="1"/>
      <w:numFmt w:val="lowerLetter"/>
      <w:lvlText w:val="%1)"/>
      <w:lvlJc w:val="left"/>
      <w:pPr>
        <w:ind w:left="1440" w:hanging="360"/>
      </w:pPr>
    </w:lvl>
    <w:lvl w:ilvl="1" w:tplc="0C0A0019">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15:restartNumberingAfterBreak="0">
    <w:nsid w:val="0F4F006D"/>
    <w:multiLevelType w:val="hybridMultilevel"/>
    <w:tmpl w:val="53426404"/>
    <w:lvl w:ilvl="0" w:tplc="0C2092AE">
      <w:start w:val="1"/>
      <w:numFmt w:val="bullet"/>
      <w:lvlText w:val="−"/>
      <w:lvlJc w:val="left"/>
      <w:pPr>
        <w:ind w:left="1004" w:hanging="360"/>
      </w:pPr>
      <w:rPr>
        <w:rFonts w:ascii="Calibri" w:hAnsi="Calibri" w:hint="default"/>
      </w:rPr>
    </w:lvl>
    <w:lvl w:ilvl="1" w:tplc="0C0A0017">
      <w:start w:val="1"/>
      <w:numFmt w:val="lowerLetter"/>
      <w:lvlText w:val="%2)"/>
      <w:lvlJc w:val="left"/>
      <w:pPr>
        <w:ind w:left="1724" w:hanging="360"/>
      </w:pPr>
      <w:rPr>
        <w:rFonts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3" w15:restartNumberingAfterBreak="0">
    <w:nsid w:val="10967C7C"/>
    <w:multiLevelType w:val="hybridMultilevel"/>
    <w:tmpl w:val="20B881D2"/>
    <w:lvl w:ilvl="0" w:tplc="E7C620B0">
      <w:start w:val="1"/>
      <w:numFmt w:val="lowerLetter"/>
      <w:lvlText w:val="%1."/>
      <w:lvlJc w:val="left"/>
      <w:pPr>
        <w:ind w:left="1004" w:hanging="360"/>
      </w:pPr>
      <w:rPr>
        <w:rFonts w:hint="default"/>
        <w:b w:val="0"/>
        <w:bCs/>
        <w:color w:val="auto"/>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4" w15:restartNumberingAfterBreak="0">
    <w:nsid w:val="10E4313D"/>
    <w:multiLevelType w:val="hybridMultilevel"/>
    <w:tmpl w:val="56C2E05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17C71F4"/>
    <w:multiLevelType w:val="multilevel"/>
    <w:tmpl w:val="CF22EA58"/>
    <w:lvl w:ilvl="0">
      <w:start w:val="1"/>
      <w:numFmt w:val="decimal"/>
      <w:lvlText w:val="%1)"/>
      <w:lvlJc w:val="left"/>
      <w:pPr>
        <w:ind w:left="360" w:hanging="360"/>
      </w:pPr>
      <w:rPr>
        <w:b w:val="0"/>
        <w:bCs w:val="0"/>
      </w:rPr>
    </w:lvl>
    <w:lvl w:ilvl="1">
      <w:start w:val="1"/>
      <w:numFmt w:val="lowerRoman"/>
      <w:lvlText w:val="%2."/>
      <w:lvlJc w:val="righ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18421DC"/>
    <w:multiLevelType w:val="hybridMultilevel"/>
    <w:tmpl w:val="3DD2F75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1C743C3"/>
    <w:multiLevelType w:val="hybridMultilevel"/>
    <w:tmpl w:val="AA808C84"/>
    <w:lvl w:ilvl="0" w:tplc="CA4C3D72">
      <w:start w:val="1"/>
      <w:numFmt w:val="decimal"/>
      <w:lvlText w:val="%1."/>
      <w:lvlJc w:val="left"/>
      <w:pPr>
        <w:ind w:left="1004"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5FC0663"/>
    <w:multiLevelType w:val="hybridMultilevel"/>
    <w:tmpl w:val="5F804C38"/>
    <w:lvl w:ilvl="0" w:tplc="0C0A0017">
      <w:start w:val="1"/>
      <w:numFmt w:val="lowerLetter"/>
      <w:lvlText w:val="%1)"/>
      <w:lvlJc w:val="left"/>
      <w:pPr>
        <w:tabs>
          <w:tab w:val="num" w:pos="1069"/>
        </w:tabs>
        <w:ind w:left="1069" w:hanging="360"/>
      </w:pPr>
      <w:rPr>
        <w:rFonts w:hint="default"/>
      </w:rPr>
    </w:lvl>
    <w:lvl w:ilvl="1" w:tplc="3022D9A0">
      <w:numFmt w:val="decimal"/>
      <w:lvlText w:val=""/>
      <w:lvlJc w:val="left"/>
    </w:lvl>
    <w:lvl w:ilvl="2" w:tplc="65D88CBC">
      <w:numFmt w:val="decimal"/>
      <w:lvlText w:val=""/>
      <w:lvlJc w:val="left"/>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19" w15:restartNumberingAfterBreak="0">
    <w:nsid w:val="16E51338"/>
    <w:multiLevelType w:val="hybridMultilevel"/>
    <w:tmpl w:val="BFF499AC"/>
    <w:lvl w:ilvl="0" w:tplc="43C65D8C">
      <w:start w:val="1"/>
      <w:numFmt w:val="decimal"/>
      <w:lvlText w:val="%1"/>
      <w:lvlJc w:val="left"/>
      <w:pPr>
        <w:ind w:left="720" w:hanging="360"/>
      </w:pPr>
      <w:rPr>
        <w:rFonts w:hint="default"/>
      </w:rPr>
    </w:lvl>
    <w:lvl w:ilvl="1" w:tplc="0C0A0017">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172937F1"/>
    <w:multiLevelType w:val="hybridMultilevel"/>
    <w:tmpl w:val="BE3A701A"/>
    <w:lvl w:ilvl="0" w:tplc="32881A0E">
      <w:start w:val="1"/>
      <w:numFmt w:val="lowerLetter"/>
      <w:lvlText w:val="%1)"/>
      <w:lvlJc w:val="left"/>
      <w:pPr>
        <w:ind w:left="1004" w:hanging="360"/>
      </w:pPr>
      <w:rPr>
        <w:rFonts w:hint="default"/>
        <w:w w:val="89"/>
        <w:sz w:val="24"/>
        <w:szCs w:val="24"/>
        <w:lang w:val="es-ES" w:eastAsia="es-ES" w:bidi="es-ES"/>
      </w:rPr>
    </w:lvl>
    <w:lvl w:ilvl="1" w:tplc="F522DD20">
      <w:start w:val="1"/>
      <w:numFmt w:val="decimal"/>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1" w15:restartNumberingAfterBreak="0">
    <w:nsid w:val="175E3703"/>
    <w:multiLevelType w:val="hybridMultilevel"/>
    <w:tmpl w:val="3E68858C"/>
    <w:lvl w:ilvl="0" w:tplc="9880D19C">
      <w:start w:val="1"/>
      <w:numFmt w:val="decimal"/>
      <w:lvlText w:val="%1."/>
      <w:lvlJc w:val="left"/>
      <w:pPr>
        <w:ind w:left="1134" w:hanging="264"/>
      </w:pPr>
      <w:rPr>
        <w:rFonts w:ascii="Arial" w:eastAsia="Arial" w:hAnsi="Arial" w:cs="Arial" w:hint="default"/>
        <w:spacing w:val="-14"/>
        <w:w w:val="100"/>
        <w:sz w:val="24"/>
        <w:szCs w:val="24"/>
        <w:lang w:val="es-ES" w:eastAsia="es-ES" w:bidi="es-ES"/>
      </w:rPr>
    </w:lvl>
    <w:lvl w:ilvl="1" w:tplc="B7CA55BA">
      <w:start w:val="1"/>
      <w:numFmt w:val="decimal"/>
      <w:lvlText w:val="%2."/>
      <w:lvlJc w:val="left"/>
      <w:pPr>
        <w:ind w:left="2094" w:hanging="264"/>
      </w:pPr>
      <w:rPr>
        <w:rFonts w:ascii="Arial" w:hAnsi="Arial" w:hint="default"/>
        <w:b w:val="0"/>
        <w:i w:val="0"/>
        <w:sz w:val="20"/>
        <w:lang w:val="es-ES" w:eastAsia="es-ES" w:bidi="es-ES"/>
      </w:rPr>
    </w:lvl>
    <w:lvl w:ilvl="2" w:tplc="C9D228D2">
      <w:numFmt w:val="bullet"/>
      <w:lvlText w:val="•"/>
      <w:lvlJc w:val="left"/>
      <w:pPr>
        <w:ind w:left="3049" w:hanging="264"/>
      </w:pPr>
      <w:rPr>
        <w:rFonts w:hint="default"/>
        <w:lang w:val="es-ES" w:eastAsia="es-ES" w:bidi="es-ES"/>
      </w:rPr>
    </w:lvl>
    <w:lvl w:ilvl="3" w:tplc="7F08B5AC">
      <w:numFmt w:val="bullet"/>
      <w:lvlText w:val="•"/>
      <w:lvlJc w:val="left"/>
      <w:pPr>
        <w:ind w:left="4003" w:hanging="264"/>
      </w:pPr>
      <w:rPr>
        <w:rFonts w:hint="default"/>
        <w:lang w:val="es-ES" w:eastAsia="es-ES" w:bidi="es-ES"/>
      </w:rPr>
    </w:lvl>
    <w:lvl w:ilvl="4" w:tplc="0A001DFA">
      <w:numFmt w:val="bullet"/>
      <w:lvlText w:val="•"/>
      <w:lvlJc w:val="left"/>
      <w:pPr>
        <w:ind w:left="4958" w:hanging="264"/>
      </w:pPr>
      <w:rPr>
        <w:rFonts w:hint="default"/>
        <w:lang w:val="es-ES" w:eastAsia="es-ES" w:bidi="es-ES"/>
      </w:rPr>
    </w:lvl>
    <w:lvl w:ilvl="5" w:tplc="58E25AC6">
      <w:numFmt w:val="bullet"/>
      <w:lvlText w:val="•"/>
      <w:lvlJc w:val="left"/>
      <w:pPr>
        <w:ind w:left="5912" w:hanging="264"/>
      </w:pPr>
      <w:rPr>
        <w:rFonts w:hint="default"/>
        <w:lang w:val="es-ES" w:eastAsia="es-ES" w:bidi="es-ES"/>
      </w:rPr>
    </w:lvl>
    <w:lvl w:ilvl="6" w:tplc="EB943A6E">
      <w:numFmt w:val="bullet"/>
      <w:lvlText w:val="•"/>
      <w:lvlJc w:val="left"/>
      <w:pPr>
        <w:ind w:left="6867" w:hanging="264"/>
      </w:pPr>
      <w:rPr>
        <w:rFonts w:hint="default"/>
        <w:lang w:val="es-ES" w:eastAsia="es-ES" w:bidi="es-ES"/>
      </w:rPr>
    </w:lvl>
    <w:lvl w:ilvl="7" w:tplc="DAAA52CE">
      <w:numFmt w:val="bullet"/>
      <w:lvlText w:val="•"/>
      <w:lvlJc w:val="left"/>
      <w:pPr>
        <w:ind w:left="7821" w:hanging="264"/>
      </w:pPr>
      <w:rPr>
        <w:rFonts w:hint="default"/>
        <w:lang w:val="es-ES" w:eastAsia="es-ES" w:bidi="es-ES"/>
      </w:rPr>
    </w:lvl>
    <w:lvl w:ilvl="8" w:tplc="402E9AFE">
      <w:numFmt w:val="bullet"/>
      <w:lvlText w:val="•"/>
      <w:lvlJc w:val="left"/>
      <w:pPr>
        <w:ind w:left="8776" w:hanging="264"/>
      </w:pPr>
      <w:rPr>
        <w:rFonts w:hint="default"/>
        <w:lang w:val="es-ES" w:eastAsia="es-ES" w:bidi="es-ES"/>
      </w:rPr>
    </w:lvl>
  </w:abstractNum>
  <w:abstractNum w:abstractNumId="22" w15:restartNumberingAfterBreak="0">
    <w:nsid w:val="17746984"/>
    <w:multiLevelType w:val="hybridMultilevel"/>
    <w:tmpl w:val="5F861394"/>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3" w15:restartNumberingAfterBreak="0">
    <w:nsid w:val="180E7E16"/>
    <w:multiLevelType w:val="hybridMultilevel"/>
    <w:tmpl w:val="0D0CDF1A"/>
    <w:lvl w:ilvl="0" w:tplc="712E625E">
      <w:start w:val="1"/>
      <w:numFmt w:val="lowerLetter"/>
      <w:lvlText w:val="%1."/>
      <w:lvlJc w:val="left"/>
      <w:pPr>
        <w:ind w:left="1004" w:hanging="360"/>
      </w:pPr>
      <w:rPr>
        <w:rFonts w:hint="default"/>
        <w:spacing w:val="-1"/>
        <w:w w:val="89"/>
        <w:sz w:val="24"/>
        <w:szCs w:val="20"/>
        <w:lang w:val="es-ES" w:eastAsia="es-ES" w:bidi="es-ES"/>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4" w15:restartNumberingAfterBreak="0">
    <w:nsid w:val="18116D70"/>
    <w:multiLevelType w:val="hybridMultilevel"/>
    <w:tmpl w:val="7C52B220"/>
    <w:lvl w:ilvl="0" w:tplc="19621E9C">
      <w:start w:val="2"/>
      <w:numFmt w:val="bullet"/>
      <w:lvlText w:val="-"/>
      <w:lvlJc w:val="left"/>
      <w:pPr>
        <w:ind w:left="720" w:hanging="360"/>
      </w:pPr>
      <w:rPr>
        <w:rFonts w:ascii="Arial" w:eastAsia="Times New Roman" w:hAnsi="Arial" w:cs="Arial" w:hint="default"/>
      </w:rPr>
    </w:lvl>
    <w:lvl w:ilvl="1" w:tplc="0C0A001B">
      <w:start w:val="1"/>
      <w:numFmt w:val="lowerRoman"/>
      <w:lvlText w:val="%2."/>
      <w:lvlJc w:val="right"/>
      <w:pPr>
        <w:ind w:left="1440" w:hanging="360"/>
      </w:pPr>
      <w:rPr>
        <w:rFonts w:hint="default"/>
        <w:lang w:val="es-ES" w:eastAsia="es-ES" w:bidi="es-E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5" w15:restartNumberingAfterBreak="0">
    <w:nsid w:val="183F5FE1"/>
    <w:multiLevelType w:val="multilevel"/>
    <w:tmpl w:val="42F04DC4"/>
    <w:lvl w:ilvl="0">
      <w:start w:val="1"/>
      <w:numFmt w:val="decimal"/>
      <w:lvlText w:val="%1."/>
      <w:lvlJc w:val="left"/>
      <w:pPr>
        <w:ind w:left="360" w:hanging="360"/>
      </w:pPr>
      <w:rPr>
        <w:rFonts w:hint="default"/>
        <w:b/>
        <w:i w:val="0"/>
      </w:rPr>
    </w:lvl>
    <w:lvl w:ilvl="1">
      <w:start w:val="1"/>
      <w:numFmt w:val="decimal"/>
      <w:pStyle w:val="Ttulo5"/>
      <w:lvlText w:val="%1.%2."/>
      <w:lvlJc w:val="left"/>
      <w:pPr>
        <w:ind w:left="792" w:hanging="432"/>
      </w:pPr>
      <w:rPr>
        <w:rFonts w:hint="default"/>
        <w:b w:val="0"/>
      </w:rPr>
    </w:lvl>
    <w:lvl w:ilvl="2">
      <w:start w:val="1"/>
      <w:numFmt w:val="decimal"/>
      <w:pStyle w:val="Ttulo6"/>
      <w:lvlText w:val="%1.%2.%3."/>
      <w:lvlJc w:val="left"/>
      <w:pPr>
        <w:ind w:left="1224" w:hanging="504"/>
      </w:pPr>
      <w:rPr>
        <w:rFonts w:hint="default"/>
      </w:rPr>
    </w:lvl>
    <w:lvl w:ilvl="3">
      <w:start w:val="1"/>
      <w:numFmt w:val="decimal"/>
      <w:pStyle w:val="Ttulo7"/>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8AD69AE"/>
    <w:multiLevelType w:val="hybridMultilevel"/>
    <w:tmpl w:val="140A2792"/>
    <w:lvl w:ilvl="0" w:tplc="0C0A000F">
      <w:start w:val="1"/>
      <w:numFmt w:val="decimal"/>
      <w:lvlText w:val="%1."/>
      <w:lvlJc w:val="left"/>
      <w:pPr>
        <w:ind w:left="1004" w:hanging="360"/>
      </w:pPr>
      <w:rPr>
        <w:rFonts w:hint="default"/>
      </w:rPr>
    </w:lvl>
    <w:lvl w:ilvl="1" w:tplc="0C0A0001">
      <w:start w:val="1"/>
      <w:numFmt w:val="bullet"/>
      <w:lvlText w:val=""/>
      <w:lvlJc w:val="left"/>
      <w:pPr>
        <w:ind w:left="1724" w:hanging="360"/>
      </w:pPr>
      <w:rPr>
        <w:rFonts w:ascii="Symbol" w:hAnsi="Symbol"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7" w15:restartNumberingAfterBreak="0">
    <w:nsid w:val="18CACD46"/>
    <w:multiLevelType w:val="hybridMultilevel"/>
    <w:tmpl w:val="E54C3CD6"/>
    <w:lvl w:ilvl="0" w:tplc="650A92A2">
      <w:start w:val="1"/>
      <w:numFmt w:val="decimal"/>
      <w:lvlText w:val="%1."/>
      <w:lvlJc w:val="left"/>
      <w:pPr>
        <w:ind w:left="720" w:hanging="360"/>
      </w:pPr>
    </w:lvl>
    <w:lvl w:ilvl="1" w:tplc="EEF84B96">
      <w:start w:val="1"/>
      <w:numFmt w:val="lowerLetter"/>
      <w:lvlText w:val="%2."/>
      <w:lvlJc w:val="left"/>
      <w:pPr>
        <w:ind w:left="1440" w:hanging="360"/>
      </w:pPr>
    </w:lvl>
    <w:lvl w:ilvl="2" w:tplc="2E88884C">
      <w:start w:val="1"/>
      <w:numFmt w:val="lowerRoman"/>
      <w:lvlText w:val="%3."/>
      <w:lvlJc w:val="right"/>
      <w:pPr>
        <w:ind w:left="2160" w:hanging="180"/>
      </w:pPr>
    </w:lvl>
    <w:lvl w:ilvl="3" w:tplc="5BA06D48">
      <w:start w:val="1"/>
      <w:numFmt w:val="decimal"/>
      <w:lvlText w:val="%4."/>
      <w:lvlJc w:val="left"/>
      <w:pPr>
        <w:ind w:left="2880" w:hanging="360"/>
      </w:pPr>
    </w:lvl>
    <w:lvl w:ilvl="4" w:tplc="00923778">
      <w:start w:val="1"/>
      <w:numFmt w:val="lowerLetter"/>
      <w:lvlText w:val="%5."/>
      <w:lvlJc w:val="left"/>
      <w:pPr>
        <w:ind w:left="3600" w:hanging="360"/>
      </w:pPr>
    </w:lvl>
    <w:lvl w:ilvl="5" w:tplc="4584363E">
      <w:start w:val="1"/>
      <w:numFmt w:val="lowerRoman"/>
      <w:lvlText w:val="%6."/>
      <w:lvlJc w:val="right"/>
      <w:pPr>
        <w:ind w:left="4320" w:hanging="180"/>
      </w:pPr>
    </w:lvl>
    <w:lvl w:ilvl="6" w:tplc="6F3480B0">
      <w:start w:val="1"/>
      <w:numFmt w:val="decimal"/>
      <w:lvlText w:val="%7."/>
      <w:lvlJc w:val="left"/>
      <w:pPr>
        <w:ind w:left="5040" w:hanging="360"/>
      </w:pPr>
    </w:lvl>
    <w:lvl w:ilvl="7" w:tplc="71740612">
      <w:start w:val="1"/>
      <w:numFmt w:val="lowerLetter"/>
      <w:lvlText w:val="%8."/>
      <w:lvlJc w:val="left"/>
      <w:pPr>
        <w:ind w:left="5760" w:hanging="360"/>
      </w:pPr>
    </w:lvl>
    <w:lvl w:ilvl="8" w:tplc="550AEAFA">
      <w:start w:val="1"/>
      <w:numFmt w:val="lowerRoman"/>
      <w:lvlText w:val="%9."/>
      <w:lvlJc w:val="right"/>
      <w:pPr>
        <w:ind w:left="6480" w:hanging="180"/>
      </w:pPr>
    </w:lvl>
  </w:abstractNum>
  <w:abstractNum w:abstractNumId="28" w15:restartNumberingAfterBreak="0">
    <w:nsid w:val="19881A87"/>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9B61E9E"/>
    <w:multiLevelType w:val="hybridMultilevel"/>
    <w:tmpl w:val="803E3170"/>
    <w:lvl w:ilvl="0" w:tplc="04FEFCA2">
      <w:start w:val="1"/>
      <w:numFmt w:val="lowerLetter"/>
      <w:lvlText w:val="%1."/>
      <w:lvlJc w:val="left"/>
      <w:pPr>
        <w:ind w:left="1724" w:hanging="360"/>
      </w:pPr>
      <w:rPr>
        <w:rFonts w:hint="default"/>
        <w:b w:val="0"/>
        <w:i w:val="0"/>
        <w:caps w:val="0"/>
        <w:strike w:val="0"/>
        <w:dstrike w:val="0"/>
        <w:vanish w:val="0"/>
        <w:color w:val="auto"/>
        <w:vertAlign w:val="baseline"/>
      </w:rPr>
    </w:lvl>
    <w:lvl w:ilvl="1" w:tplc="0C0A0003" w:tentative="1">
      <w:start w:val="1"/>
      <w:numFmt w:val="bullet"/>
      <w:lvlText w:val="o"/>
      <w:lvlJc w:val="left"/>
      <w:pPr>
        <w:ind w:left="2444" w:hanging="360"/>
      </w:pPr>
      <w:rPr>
        <w:rFonts w:ascii="Courier New" w:hAnsi="Courier New" w:cs="Courier New" w:hint="default"/>
      </w:rPr>
    </w:lvl>
    <w:lvl w:ilvl="2" w:tplc="0C0A0005" w:tentative="1">
      <w:start w:val="1"/>
      <w:numFmt w:val="bullet"/>
      <w:lvlText w:val=""/>
      <w:lvlJc w:val="left"/>
      <w:pPr>
        <w:ind w:left="3164" w:hanging="360"/>
      </w:pPr>
      <w:rPr>
        <w:rFonts w:ascii="Wingdings" w:hAnsi="Wingdings" w:hint="default"/>
      </w:rPr>
    </w:lvl>
    <w:lvl w:ilvl="3" w:tplc="0C0A0001" w:tentative="1">
      <w:start w:val="1"/>
      <w:numFmt w:val="bullet"/>
      <w:lvlText w:val=""/>
      <w:lvlJc w:val="left"/>
      <w:pPr>
        <w:ind w:left="3884" w:hanging="360"/>
      </w:pPr>
      <w:rPr>
        <w:rFonts w:ascii="Symbol" w:hAnsi="Symbol" w:hint="default"/>
      </w:rPr>
    </w:lvl>
    <w:lvl w:ilvl="4" w:tplc="0C0A0003" w:tentative="1">
      <w:start w:val="1"/>
      <w:numFmt w:val="bullet"/>
      <w:lvlText w:val="o"/>
      <w:lvlJc w:val="left"/>
      <w:pPr>
        <w:ind w:left="4604" w:hanging="360"/>
      </w:pPr>
      <w:rPr>
        <w:rFonts w:ascii="Courier New" w:hAnsi="Courier New" w:cs="Courier New" w:hint="default"/>
      </w:rPr>
    </w:lvl>
    <w:lvl w:ilvl="5" w:tplc="0C0A0005" w:tentative="1">
      <w:start w:val="1"/>
      <w:numFmt w:val="bullet"/>
      <w:lvlText w:val=""/>
      <w:lvlJc w:val="left"/>
      <w:pPr>
        <w:ind w:left="5324" w:hanging="360"/>
      </w:pPr>
      <w:rPr>
        <w:rFonts w:ascii="Wingdings" w:hAnsi="Wingdings" w:hint="default"/>
      </w:rPr>
    </w:lvl>
    <w:lvl w:ilvl="6" w:tplc="0C0A0001" w:tentative="1">
      <w:start w:val="1"/>
      <w:numFmt w:val="bullet"/>
      <w:lvlText w:val=""/>
      <w:lvlJc w:val="left"/>
      <w:pPr>
        <w:ind w:left="6044" w:hanging="360"/>
      </w:pPr>
      <w:rPr>
        <w:rFonts w:ascii="Symbol" w:hAnsi="Symbol" w:hint="default"/>
      </w:rPr>
    </w:lvl>
    <w:lvl w:ilvl="7" w:tplc="0C0A0003" w:tentative="1">
      <w:start w:val="1"/>
      <w:numFmt w:val="bullet"/>
      <w:lvlText w:val="o"/>
      <w:lvlJc w:val="left"/>
      <w:pPr>
        <w:ind w:left="6764" w:hanging="360"/>
      </w:pPr>
      <w:rPr>
        <w:rFonts w:ascii="Courier New" w:hAnsi="Courier New" w:cs="Courier New" w:hint="default"/>
      </w:rPr>
    </w:lvl>
    <w:lvl w:ilvl="8" w:tplc="0C0A0005" w:tentative="1">
      <w:start w:val="1"/>
      <w:numFmt w:val="bullet"/>
      <w:lvlText w:val=""/>
      <w:lvlJc w:val="left"/>
      <w:pPr>
        <w:ind w:left="7484" w:hanging="360"/>
      </w:pPr>
      <w:rPr>
        <w:rFonts w:ascii="Wingdings" w:hAnsi="Wingdings" w:hint="default"/>
      </w:rPr>
    </w:lvl>
  </w:abstractNum>
  <w:abstractNum w:abstractNumId="30" w15:restartNumberingAfterBreak="0">
    <w:nsid w:val="19D37073"/>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19EE75F9"/>
    <w:multiLevelType w:val="hybridMultilevel"/>
    <w:tmpl w:val="259E7C34"/>
    <w:lvl w:ilvl="0" w:tplc="F93063DE">
      <w:start w:val="2"/>
      <w:numFmt w:val="decimal"/>
      <w:lvlText w:val="%1."/>
      <w:lvlJc w:val="left"/>
      <w:pPr>
        <w:ind w:left="1580" w:hanging="360"/>
      </w:pPr>
      <w:rPr>
        <w:rFonts w:ascii="Arial" w:eastAsia="Arial" w:hAnsi="Arial" w:cs="Arial" w:hint="default"/>
        <w:spacing w:val="-14"/>
        <w:w w:val="100"/>
        <w:sz w:val="24"/>
        <w:szCs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1A1D7B18"/>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33" w15:restartNumberingAfterBreak="0">
    <w:nsid w:val="1B6405B3"/>
    <w:multiLevelType w:val="hybridMultilevel"/>
    <w:tmpl w:val="A65E07C8"/>
    <w:styleLink w:val="RMCListaIndice1"/>
    <w:lvl w:ilvl="0" w:tplc="5FCC8F46">
      <w:start w:val="1"/>
      <w:numFmt w:val="bullet"/>
      <w:lvlText w:val="−"/>
      <w:lvlJc w:val="left"/>
      <w:pPr>
        <w:ind w:left="1004" w:hanging="360"/>
      </w:pPr>
      <w:rPr>
        <w:rFonts w:ascii="Calibri" w:hAnsi="Calibri" w:hint="default"/>
        <w:b/>
        <w:bCs/>
        <w:color w:val="auto"/>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4" w15:restartNumberingAfterBreak="0">
    <w:nsid w:val="1BD57359"/>
    <w:multiLevelType w:val="hybridMultilevel"/>
    <w:tmpl w:val="8B502110"/>
    <w:lvl w:ilvl="0" w:tplc="32881A0E">
      <w:start w:val="1"/>
      <w:numFmt w:val="lowerLetter"/>
      <w:lvlText w:val="%1)"/>
      <w:lvlJc w:val="left"/>
      <w:pPr>
        <w:ind w:left="1004" w:hanging="360"/>
      </w:pPr>
      <w:rPr>
        <w:rFonts w:hint="default"/>
        <w:w w:val="89"/>
        <w:sz w:val="24"/>
        <w:szCs w:val="24"/>
        <w:lang w:val="es-ES" w:eastAsia="es-ES" w:bidi="es-ES"/>
      </w:rPr>
    </w:lvl>
    <w:lvl w:ilvl="1" w:tplc="E934138E">
      <w:start w:val="1"/>
      <w:numFmt w:val="decimal"/>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5" w15:restartNumberingAfterBreak="0">
    <w:nsid w:val="1CF922A9"/>
    <w:multiLevelType w:val="multilevel"/>
    <w:tmpl w:val="CF22EA58"/>
    <w:lvl w:ilvl="0">
      <w:start w:val="1"/>
      <w:numFmt w:val="decimal"/>
      <w:lvlText w:val="%1)"/>
      <w:lvlJc w:val="left"/>
      <w:pPr>
        <w:ind w:left="360" w:hanging="360"/>
      </w:pPr>
      <w:rPr>
        <w:b w:val="0"/>
        <w:bCs w:val="0"/>
      </w:rPr>
    </w:lvl>
    <w:lvl w:ilvl="1">
      <w:start w:val="1"/>
      <w:numFmt w:val="lowerRoman"/>
      <w:lvlText w:val="%2."/>
      <w:lvlJc w:val="righ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1D631335"/>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1F623CF6"/>
    <w:multiLevelType w:val="hybridMultilevel"/>
    <w:tmpl w:val="A4C2542E"/>
    <w:lvl w:ilvl="0" w:tplc="0DF25BD0">
      <w:numFmt w:val="bullet"/>
      <w:lvlText w:val="-"/>
      <w:lvlJc w:val="left"/>
      <w:pPr>
        <w:ind w:left="720" w:hanging="360"/>
      </w:pPr>
      <w:rPr>
        <w:rFonts w:ascii="Calibri" w:eastAsia="Calibri" w:hAnsi="Calibri" w:cs="Tahoma"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1F874159"/>
    <w:multiLevelType w:val="hybridMultilevel"/>
    <w:tmpl w:val="1B92F6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20550DFA"/>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1B66D50"/>
    <w:multiLevelType w:val="hybridMultilevel"/>
    <w:tmpl w:val="3E68858C"/>
    <w:lvl w:ilvl="0" w:tplc="9880D19C">
      <w:start w:val="1"/>
      <w:numFmt w:val="decimal"/>
      <w:lvlText w:val="%1."/>
      <w:lvlJc w:val="left"/>
      <w:pPr>
        <w:ind w:left="1134" w:hanging="264"/>
      </w:pPr>
      <w:rPr>
        <w:rFonts w:ascii="Arial" w:eastAsia="Arial" w:hAnsi="Arial" w:cs="Arial" w:hint="default"/>
        <w:spacing w:val="-14"/>
        <w:w w:val="100"/>
        <w:sz w:val="24"/>
        <w:szCs w:val="24"/>
        <w:lang w:val="es-ES" w:eastAsia="es-ES" w:bidi="es-ES"/>
      </w:rPr>
    </w:lvl>
    <w:lvl w:ilvl="1" w:tplc="B7CA55BA">
      <w:start w:val="1"/>
      <w:numFmt w:val="decimal"/>
      <w:lvlText w:val="%2."/>
      <w:lvlJc w:val="left"/>
      <w:pPr>
        <w:ind w:left="2094" w:hanging="264"/>
      </w:pPr>
      <w:rPr>
        <w:rFonts w:ascii="Arial" w:hAnsi="Arial" w:hint="default"/>
        <w:b w:val="0"/>
        <w:i w:val="0"/>
        <w:sz w:val="20"/>
        <w:lang w:val="es-ES" w:eastAsia="es-ES" w:bidi="es-ES"/>
      </w:rPr>
    </w:lvl>
    <w:lvl w:ilvl="2" w:tplc="C9D228D2">
      <w:numFmt w:val="bullet"/>
      <w:lvlText w:val="•"/>
      <w:lvlJc w:val="left"/>
      <w:pPr>
        <w:ind w:left="3049" w:hanging="264"/>
      </w:pPr>
      <w:rPr>
        <w:rFonts w:hint="default"/>
        <w:lang w:val="es-ES" w:eastAsia="es-ES" w:bidi="es-ES"/>
      </w:rPr>
    </w:lvl>
    <w:lvl w:ilvl="3" w:tplc="7F08B5AC">
      <w:numFmt w:val="bullet"/>
      <w:lvlText w:val="•"/>
      <w:lvlJc w:val="left"/>
      <w:pPr>
        <w:ind w:left="4003" w:hanging="264"/>
      </w:pPr>
      <w:rPr>
        <w:rFonts w:hint="default"/>
        <w:lang w:val="es-ES" w:eastAsia="es-ES" w:bidi="es-ES"/>
      </w:rPr>
    </w:lvl>
    <w:lvl w:ilvl="4" w:tplc="0A001DFA">
      <w:numFmt w:val="bullet"/>
      <w:lvlText w:val="•"/>
      <w:lvlJc w:val="left"/>
      <w:pPr>
        <w:ind w:left="4958" w:hanging="264"/>
      </w:pPr>
      <w:rPr>
        <w:rFonts w:hint="default"/>
        <w:lang w:val="es-ES" w:eastAsia="es-ES" w:bidi="es-ES"/>
      </w:rPr>
    </w:lvl>
    <w:lvl w:ilvl="5" w:tplc="58E25AC6">
      <w:numFmt w:val="bullet"/>
      <w:lvlText w:val="•"/>
      <w:lvlJc w:val="left"/>
      <w:pPr>
        <w:ind w:left="5912" w:hanging="264"/>
      </w:pPr>
      <w:rPr>
        <w:rFonts w:hint="default"/>
        <w:lang w:val="es-ES" w:eastAsia="es-ES" w:bidi="es-ES"/>
      </w:rPr>
    </w:lvl>
    <w:lvl w:ilvl="6" w:tplc="EB943A6E">
      <w:numFmt w:val="bullet"/>
      <w:lvlText w:val="•"/>
      <w:lvlJc w:val="left"/>
      <w:pPr>
        <w:ind w:left="6867" w:hanging="264"/>
      </w:pPr>
      <w:rPr>
        <w:rFonts w:hint="default"/>
        <w:lang w:val="es-ES" w:eastAsia="es-ES" w:bidi="es-ES"/>
      </w:rPr>
    </w:lvl>
    <w:lvl w:ilvl="7" w:tplc="DAAA52CE">
      <w:numFmt w:val="bullet"/>
      <w:lvlText w:val="•"/>
      <w:lvlJc w:val="left"/>
      <w:pPr>
        <w:ind w:left="7821" w:hanging="264"/>
      </w:pPr>
      <w:rPr>
        <w:rFonts w:hint="default"/>
        <w:lang w:val="es-ES" w:eastAsia="es-ES" w:bidi="es-ES"/>
      </w:rPr>
    </w:lvl>
    <w:lvl w:ilvl="8" w:tplc="402E9AFE">
      <w:numFmt w:val="bullet"/>
      <w:lvlText w:val="•"/>
      <w:lvlJc w:val="left"/>
      <w:pPr>
        <w:ind w:left="8776" w:hanging="264"/>
      </w:pPr>
      <w:rPr>
        <w:rFonts w:hint="default"/>
        <w:lang w:val="es-ES" w:eastAsia="es-ES" w:bidi="es-ES"/>
      </w:rPr>
    </w:lvl>
  </w:abstractNum>
  <w:abstractNum w:abstractNumId="41" w15:restartNumberingAfterBreak="0">
    <w:nsid w:val="22083355"/>
    <w:multiLevelType w:val="hybridMultilevel"/>
    <w:tmpl w:val="E3C4789A"/>
    <w:lvl w:ilvl="0" w:tplc="0C0A0017">
      <w:start w:val="1"/>
      <w:numFmt w:val="lowerLetter"/>
      <w:lvlText w:val="%1)"/>
      <w:lvlJc w:val="left"/>
      <w:pPr>
        <w:ind w:left="2500" w:hanging="360"/>
      </w:pPr>
    </w:lvl>
    <w:lvl w:ilvl="1" w:tplc="0C0A0019" w:tentative="1">
      <w:start w:val="1"/>
      <w:numFmt w:val="lowerLetter"/>
      <w:lvlText w:val="%2."/>
      <w:lvlJc w:val="left"/>
      <w:pPr>
        <w:ind w:left="3220" w:hanging="360"/>
      </w:pPr>
    </w:lvl>
    <w:lvl w:ilvl="2" w:tplc="0C0A001B" w:tentative="1">
      <w:start w:val="1"/>
      <w:numFmt w:val="lowerRoman"/>
      <w:lvlText w:val="%3."/>
      <w:lvlJc w:val="right"/>
      <w:pPr>
        <w:ind w:left="3940" w:hanging="180"/>
      </w:pPr>
    </w:lvl>
    <w:lvl w:ilvl="3" w:tplc="0C0A000F" w:tentative="1">
      <w:start w:val="1"/>
      <w:numFmt w:val="decimal"/>
      <w:lvlText w:val="%4."/>
      <w:lvlJc w:val="left"/>
      <w:pPr>
        <w:ind w:left="4660" w:hanging="360"/>
      </w:pPr>
    </w:lvl>
    <w:lvl w:ilvl="4" w:tplc="0C0A0019" w:tentative="1">
      <w:start w:val="1"/>
      <w:numFmt w:val="lowerLetter"/>
      <w:lvlText w:val="%5."/>
      <w:lvlJc w:val="left"/>
      <w:pPr>
        <w:ind w:left="5380" w:hanging="360"/>
      </w:pPr>
    </w:lvl>
    <w:lvl w:ilvl="5" w:tplc="0C0A001B" w:tentative="1">
      <w:start w:val="1"/>
      <w:numFmt w:val="lowerRoman"/>
      <w:lvlText w:val="%6."/>
      <w:lvlJc w:val="right"/>
      <w:pPr>
        <w:ind w:left="6100" w:hanging="180"/>
      </w:pPr>
    </w:lvl>
    <w:lvl w:ilvl="6" w:tplc="0C0A000F" w:tentative="1">
      <w:start w:val="1"/>
      <w:numFmt w:val="decimal"/>
      <w:lvlText w:val="%7."/>
      <w:lvlJc w:val="left"/>
      <w:pPr>
        <w:ind w:left="6820" w:hanging="360"/>
      </w:pPr>
    </w:lvl>
    <w:lvl w:ilvl="7" w:tplc="0C0A0019" w:tentative="1">
      <w:start w:val="1"/>
      <w:numFmt w:val="lowerLetter"/>
      <w:lvlText w:val="%8."/>
      <w:lvlJc w:val="left"/>
      <w:pPr>
        <w:ind w:left="7540" w:hanging="360"/>
      </w:pPr>
    </w:lvl>
    <w:lvl w:ilvl="8" w:tplc="0C0A001B" w:tentative="1">
      <w:start w:val="1"/>
      <w:numFmt w:val="lowerRoman"/>
      <w:lvlText w:val="%9."/>
      <w:lvlJc w:val="right"/>
      <w:pPr>
        <w:ind w:left="8260" w:hanging="180"/>
      </w:pPr>
    </w:lvl>
  </w:abstractNum>
  <w:abstractNum w:abstractNumId="42" w15:restartNumberingAfterBreak="0">
    <w:nsid w:val="22555688"/>
    <w:multiLevelType w:val="hybridMultilevel"/>
    <w:tmpl w:val="B0C896D0"/>
    <w:lvl w:ilvl="0" w:tplc="0C0A0017">
      <w:start w:val="1"/>
      <w:numFmt w:val="lowerLetter"/>
      <w:lvlText w:val="%1)"/>
      <w:lvlJc w:val="left"/>
      <w:pPr>
        <w:ind w:left="2500" w:hanging="360"/>
      </w:pPr>
    </w:lvl>
    <w:lvl w:ilvl="1" w:tplc="0C0A0019" w:tentative="1">
      <w:start w:val="1"/>
      <w:numFmt w:val="lowerLetter"/>
      <w:lvlText w:val="%2."/>
      <w:lvlJc w:val="left"/>
      <w:pPr>
        <w:ind w:left="3220" w:hanging="360"/>
      </w:pPr>
    </w:lvl>
    <w:lvl w:ilvl="2" w:tplc="0C0A001B" w:tentative="1">
      <w:start w:val="1"/>
      <w:numFmt w:val="lowerRoman"/>
      <w:lvlText w:val="%3."/>
      <w:lvlJc w:val="right"/>
      <w:pPr>
        <w:ind w:left="3940" w:hanging="180"/>
      </w:pPr>
    </w:lvl>
    <w:lvl w:ilvl="3" w:tplc="0C0A000F" w:tentative="1">
      <w:start w:val="1"/>
      <w:numFmt w:val="decimal"/>
      <w:lvlText w:val="%4."/>
      <w:lvlJc w:val="left"/>
      <w:pPr>
        <w:ind w:left="4660" w:hanging="360"/>
      </w:pPr>
    </w:lvl>
    <w:lvl w:ilvl="4" w:tplc="0C0A0019" w:tentative="1">
      <w:start w:val="1"/>
      <w:numFmt w:val="lowerLetter"/>
      <w:lvlText w:val="%5."/>
      <w:lvlJc w:val="left"/>
      <w:pPr>
        <w:ind w:left="5380" w:hanging="360"/>
      </w:pPr>
    </w:lvl>
    <w:lvl w:ilvl="5" w:tplc="0C0A001B" w:tentative="1">
      <w:start w:val="1"/>
      <w:numFmt w:val="lowerRoman"/>
      <w:lvlText w:val="%6."/>
      <w:lvlJc w:val="right"/>
      <w:pPr>
        <w:ind w:left="6100" w:hanging="180"/>
      </w:pPr>
    </w:lvl>
    <w:lvl w:ilvl="6" w:tplc="0C0A000F" w:tentative="1">
      <w:start w:val="1"/>
      <w:numFmt w:val="decimal"/>
      <w:lvlText w:val="%7."/>
      <w:lvlJc w:val="left"/>
      <w:pPr>
        <w:ind w:left="6820" w:hanging="360"/>
      </w:pPr>
    </w:lvl>
    <w:lvl w:ilvl="7" w:tplc="0C0A0019" w:tentative="1">
      <w:start w:val="1"/>
      <w:numFmt w:val="lowerLetter"/>
      <w:lvlText w:val="%8."/>
      <w:lvlJc w:val="left"/>
      <w:pPr>
        <w:ind w:left="7540" w:hanging="360"/>
      </w:pPr>
    </w:lvl>
    <w:lvl w:ilvl="8" w:tplc="0C0A001B" w:tentative="1">
      <w:start w:val="1"/>
      <w:numFmt w:val="lowerRoman"/>
      <w:lvlText w:val="%9."/>
      <w:lvlJc w:val="right"/>
      <w:pPr>
        <w:ind w:left="8260" w:hanging="180"/>
      </w:pPr>
    </w:lvl>
  </w:abstractNum>
  <w:abstractNum w:abstractNumId="43" w15:restartNumberingAfterBreak="0">
    <w:nsid w:val="22BA0039"/>
    <w:multiLevelType w:val="hybridMultilevel"/>
    <w:tmpl w:val="8C10C2CA"/>
    <w:lvl w:ilvl="0" w:tplc="0C0A000F">
      <w:start w:val="1"/>
      <w:numFmt w:val="decimal"/>
      <w:lvlText w:val="%1."/>
      <w:lvlJc w:val="left"/>
      <w:pPr>
        <w:ind w:left="1004" w:hanging="360"/>
      </w:pPr>
      <w:rPr>
        <w:rFonts w:hint="default"/>
      </w:rPr>
    </w:lvl>
    <w:lvl w:ilvl="1" w:tplc="0C0A0001">
      <w:start w:val="1"/>
      <w:numFmt w:val="bullet"/>
      <w:lvlText w:val=""/>
      <w:lvlJc w:val="left"/>
      <w:pPr>
        <w:ind w:left="1724" w:hanging="360"/>
      </w:pPr>
      <w:rPr>
        <w:rFonts w:ascii="Symbol" w:hAnsi="Symbol"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4" w15:restartNumberingAfterBreak="0">
    <w:nsid w:val="22F70C45"/>
    <w:multiLevelType w:val="hybridMultilevel"/>
    <w:tmpl w:val="4342BB74"/>
    <w:lvl w:ilvl="0" w:tplc="0C0A0017">
      <w:start w:val="1"/>
      <w:numFmt w:val="lowerLetter"/>
      <w:lvlText w:val="%1)"/>
      <w:lvlJc w:val="left"/>
      <w:pPr>
        <w:ind w:left="1004" w:hanging="360"/>
      </w:pPr>
    </w:lvl>
    <w:lvl w:ilvl="1" w:tplc="0C0A0019">
      <w:start w:val="1"/>
      <w:numFmt w:val="lowerLetter"/>
      <w:lvlText w:val="%2."/>
      <w:lvlJc w:val="left"/>
      <w:pPr>
        <w:ind w:left="1724" w:hanging="360"/>
      </w:pPr>
    </w:lvl>
    <w:lvl w:ilvl="2" w:tplc="0C0A001B">
      <w:start w:val="1"/>
      <w:numFmt w:val="lowerRoman"/>
      <w:lvlText w:val="%3."/>
      <w:lvlJc w:val="right"/>
      <w:pPr>
        <w:ind w:left="2444" w:hanging="180"/>
      </w:pPr>
    </w:lvl>
    <w:lvl w:ilvl="3" w:tplc="0066C51C">
      <w:start w:val="1"/>
      <w:numFmt w:val="decimal"/>
      <w:lvlText w:val="%4."/>
      <w:lvlJc w:val="left"/>
      <w:pPr>
        <w:ind w:left="3164" w:hanging="360"/>
      </w:pPr>
    </w:lvl>
    <w:lvl w:ilvl="4" w:tplc="0C0A0019">
      <w:start w:val="1"/>
      <w:numFmt w:val="lowerLetter"/>
      <w:lvlText w:val="%5."/>
      <w:lvlJc w:val="left"/>
      <w:pPr>
        <w:ind w:left="3884" w:hanging="360"/>
      </w:pPr>
    </w:lvl>
    <w:lvl w:ilvl="5" w:tplc="0C0A001B">
      <w:start w:val="1"/>
      <w:numFmt w:val="lowerRoman"/>
      <w:lvlText w:val="%6."/>
      <w:lvlJc w:val="right"/>
      <w:pPr>
        <w:ind w:left="4604" w:hanging="180"/>
      </w:pPr>
    </w:lvl>
    <w:lvl w:ilvl="6" w:tplc="0C0A000F">
      <w:start w:val="1"/>
      <w:numFmt w:val="decimal"/>
      <w:lvlText w:val="%7."/>
      <w:lvlJc w:val="left"/>
      <w:pPr>
        <w:ind w:left="5324" w:hanging="360"/>
      </w:pPr>
    </w:lvl>
    <w:lvl w:ilvl="7" w:tplc="0C0A0019">
      <w:start w:val="1"/>
      <w:numFmt w:val="lowerLetter"/>
      <w:lvlText w:val="%8."/>
      <w:lvlJc w:val="left"/>
      <w:pPr>
        <w:ind w:left="6044" w:hanging="360"/>
      </w:pPr>
    </w:lvl>
    <w:lvl w:ilvl="8" w:tplc="0C0A001B">
      <w:start w:val="1"/>
      <w:numFmt w:val="lowerRoman"/>
      <w:lvlText w:val="%9."/>
      <w:lvlJc w:val="right"/>
      <w:pPr>
        <w:ind w:left="6764" w:hanging="180"/>
      </w:pPr>
    </w:lvl>
  </w:abstractNum>
  <w:abstractNum w:abstractNumId="45" w15:restartNumberingAfterBreak="0">
    <w:nsid w:val="23315969"/>
    <w:multiLevelType w:val="hybridMultilevel"/>
    <w:tmpl w:val="6456C2D8"/>
    <w:lvl w:ilvl="0" w:tplc="482293B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23831157"/>
    <w:multiLevelType w:val="hybridMultilevel"/>
    <w:tmpl w:val="40CA0F9E"/>
    <w:lvl w:ilvl="0" w:tplc="32881A0E">
      <w:start w:val="1"/>
      <w:numFmt w:val="lowerLetter"/>
      <w:lvlText w:val="%1)"/>
      <w:lvlJc w:val="left"/>
      <w:pPr>
        <w:ind w:left="1004" w:hanging="360"/>
      </w:pPr>
      <w:rPr>
        <w:rFonts w:hint="default"/>
        <w:w w:val="89"/>
        <w:sz w:val="24"/>
        <w:szCs w:val="24"/>
        <w:lang w:val="es-ES" w:eastAsia="es-ES" w:bidi="es-ES"/>
      </w:rPr>
    </w:lvl>
    <w:lvl w:ilvl="1" w:tplc="823490AA">
      <w:numFmt w:val="bullet"/>
      <w:lvlText w:val="–"/>
      <w:lvlJc w:val="left"/>
      <w:pPr>
        <w:ind w:left="644" w:hanging="360"/>
      </w:pPr>
      <w:rPr>
        <w:rFonts w:ascii="Arial" w:eastAsia="Arial" w:hAnsi="Arial" w:cs="Arial" w:hint="default"/>
        <w:w w:val="89"/>
        <w:sz w:val="16"/>
        <w:szCs w:val="16"/>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7" w15:restartNumberingAfterBreak="0">
    <w:nsid w:val="239B2134"/>
    <w:multiLevelType w:val="multilevel"/>
    <w:tmpl w:val="3FF64E2E"/>
    <w:lvl w:ilvl="0">
      <w:start w:val="1"/>
      <w:numFmt w:val="decimal"/>
      <w:lvlText w:val="%1."/>
      <w:lvlJc w:val="left"/>
      <w:pPr>
        <w:ind w:left="899" w:hanging="360"/>
      </w:pPr>
      <w:rPr>
        <w:rFonts w:ascii="Arial" w:hAnsi="Arial" w:cs="Arial" w:hint="default"/>
        <w:b w:val="0"/>
        <w:bCs w:val="0"/>
        <w:sz w:val="22"/>
        <w:szCs w:val="22"/>
      </w:rPr>
    </w:lvl>
    <w:lvl w:ilvl="1">
      <w:start w:val="1"/>
      <w:numFmt w:val="decimal"/>
      <w:lvlText w:val="%1.%2."/>
      <w:lvlJc w:val="left"/>
      <w:pPr>
        <w:ind w:left="1331" w:hanging="432"/>
      </w:pPr>
      <w:rPr>
        <w:rFonts w:ascii="Arial" w:hAnsi="Arial" w:cs="Arial" w:hint="default"/>
        <w:b w:val="0"/>
        <w:bCs w:val="0"/>
        <w:sz w:val="22"/>
        <w:szCs w:val="22"/>
      </w:rPr>
    </w:lvl>
    <w:lvl w:ilvl="2">
      <w:start w:val="1"/>
      <w:numFmt w:val="decimal"/>
      <w:lvlText w:val="%1.%2.%3."/>
      <w:lvlJc w:val="left"/>
      <w:pPr>
        <w:ind w:left="1763" w:hanging="504"/>
      </w:pPr>
      <w:rPr>
        <w:rFonts w:ascii="Arial" w:hAnsi="Arial" w:cs="Arial" w:hint="default"/>
        <w:b w:val="0"/>
        <w:bCs/>
        <w:sz w:val="22"/>
        <w:szCs w:val="22"/>
      </w:r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48" w15:restartNumberingAfterBreak="0">
    <w:nsid w:val="23A35945"/>
    <w:multiLevelType w:val="hybridMultilevel"/>
    <w:tmpl w:val="5F804C38"/>
    <w:lvl w:ilvl="0" w:tplc="0C0A0017">
      <w:start w:val="1"/>
      <w:numFmt w:val="lowerLetter"/>
      <w:lvlText w:val="%1)"/>
      <w:lvlJc w:val="left"/>
      <w:pPr>
        <w:tabs>
          <w:tab w:val="num" w:pos="1069"/>
        </w:tabs>
        <w:ind w:left="1069" w:hanging="360"/>
      </w:pPr>
      <w:rPr>
        <w:rFonts w:hint="default"/>
      </w:rPr>
    </w:lvl>
    <w:lvl w:ilvl="1" w:tplc="3022D9A0">
      <w:numFmt w:val="decimal"/>
      <w:lvlText w:val=""/>
      <w:lvlJc w:val="left"/>
    </w:lvl>
    <w:lvl w:ilvl="2" w:tplc="65D88CBC">
      <w:numFmt w:val="decimal"/>
      <w:lvlText w:val=""/>
      <w:lvlJc w:val="left"/>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49" w15:restartNumberingAfterBreak="0">
    <w:nsid w:val="23E25B1D"/>
    <w:multiLevelType w:val="hybridMultilevel"/>
    <w:tmpl w:val="0D0CDF1A"/>
    <w:lvl w:ilvl="0" w:tplc="712E625E">
      <w:start w:val="1"/>
      <w:numFmt w:val="lowerLetter"/>
      <w:lvlText w:val="%1."/>
      <w:lvlJc w:val="left"/>
      <w:pPr>
        <w:ind w:left="1004" w:hanging="360"/>
      </w:pPr>
      <w:rPr>
        <w:rFonts w:hint="default"/>
        <w:spacing w:val="-1"/>
        <w:w w:val="89"/>
        <w:sz w:val="24"/>
        <w:szCs w:val="20"/>
        <w:lang w:val="es-ES" w:eastAsia="es-ES" w:bidi="es-ES"/>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0" w15:restartNumberingAfterBreak="0">
    <w:nsid w:val="23ED797B"/>
    <w:multiLevelType w:val="hybridMultilevel"/>
    <w:tmpl w:val="B7E08C66"/>
    <w:lvl w:ilvl="0" w:tplc="BE60FEC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15:restartNumberingAfterBreak="0">
    <w:nsid w:val="25601465"/>
    <w:multiLevelType w:val="multilevel"/>
    <w:tmpl w:val="27182528"/>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25FC6AA8"/>
    <w:multiLevelType w:val="hybridMultilevel"/>
    <w:tmpl w:val="E242B19E"/>
    <w:lvl w:ilvl="0" w:tplc="0C0A0019">
      <w:start w:val="1"/>
      <w:numFmt w:val="lowerLetter"/>
      <w:lvlText w:val="%1."/>
      <w:lvlJc w:val="left"/>
      <w:pPr>
        <w:ind w:left="720" w:hanging="360"/>
      </w:pPr>
    </w:lvl>
    <w:lvl w:ilvl="1" w:tplc="8A2AFCB8">
      <w:start w:val="1"/>
      <w:numFmt w:val="lowerRoman"/>
      <w:lvlText w:val="%2."/>
      <w:lvlJc w:val="righ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26FF48C9"/>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27373538"/>
    <w:multiLevelType w:val="multilevel"/>
    <w:tmpl w:val="CF22EA58"/>
    <w:lvl w:ilvl="0">
      <w:start w:val="1"/>
      <w:numFmt w:val="decimal"/>
      <w:lvlText w:val="%1)"/>
      <w:lvlJc w:val="left"/>
      <w:pPr>
        <w:ind w:left="360" w:hanging="360"/>
      </w:pPr>
      <w:rPr>
        <w:b w:val="0"/>
        <w:bCs w:val="0"/>
      </w:rPr>
    </w:lvl>
    <w:lvl w:ilvl="1">
      <w:start w:val="1"/>
      <w:numFmt w:val="lowerRoman"/>
      <w:lvlText w:val="%2."/>
      <w:lvlJc w:val="righ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277E38D7"/>
    <w:multiLevelType w:val="multilevel"/>
    <w:tmpl w:val="0EF42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27C61FAB"/>
    <w:multiLevelType w:val="hybridMultilevel"/>
    <w:tmpl w:val="B85EA7CC"/>
    <w:lvl w:ilvl="0" w:tplc="32881A0E">
      <w:start w:val="1"/>
      <w:numFmt w:val="lowerLetter"/>
      <w:lvlText w:val="%1)"/>
      <w:lvlJc w:val="left"/>
      <w:pPr>
        <w:ind w:left="1004" w:hanging="360"/>
      </w:pPr>
      <w:rPr>
        <w:rFonts w:hint="default"/>
        <w:w w:val="89"/>
        <w:sz w:val="24"/>
        <w:szCs w:val="24"/>
        <w:lang w:val="es-ES" w:eastAsia="es-ES" w:bidi="es-ES"/>
      </w:rPr>
    </w:lvl>
    <w:lvl w:ilvl="1" w:tplc="ECA05B44">
      <w:start w:val="1"/>
      <w:numFmt w:val="lowerLetter"/>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7" w15:restartNumberingAfterBreak="0">
    <w:nsid w:val="27DF41B6"/>
    <w:multiLevelType w:val="multilevel"/>
    <w:tmpl w:val="E37C8FA8"/>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285F6EF6"/>
    <w:multiLevelType w:val="hybridMultilevel"/>
    <w:tmpl w:val="B7EC535C"/>
    <w:lvl w:ilvl="0" w:tplc="0C0A0017">
      <w:start w:val="1"/>
      <w:numFmt w:val="lowerLetter"/>
      <w:lvlText w:val="%1)"/>
      <w:lvlJc w:val="left"/>
      <w:pPr>
        <w:tabs>
          <w:tab w:val="num" w:pos="1069"/>
        </w:tabs>
        <w:ind w:left="1069" w:hanging="360"/>
      </w:pPr>
      <w:rPr>
        <w:rFonts w:hint="default"/>
      </w:rPr>
    </w:lvl>
    <w:lvl w:ilvl="1" w:tplc="8A2AFCB8">
      <w:start w:val="1"/>
      <w:numFmt w:val="lowerRoman"/>
      <w:lvlText w:val="%2."/>
      <w:lvlJc w:val="right"/>
    </w:lvl>
    <w:lvl w:ilvl="2" w:tplc="65D88CBC">
      <w:numFmt w:val="decimal"/>
      <w:lvlText w:val=""/>
      <w:lvlJc w:val="left"/>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59" w15:restartNumberingAfterBreak="0">
    <w:nsid w:val="296950B1"/>
    <w:multiLevelType w:val="hybridMultilevel"/>
    <w:tmpl w:val="C99AD558"/>
    <w:lvl w:ilvl="0" w:tplc="5FCC8F46">
      <w:start w:val="1"/>
      <w:numFmt w:val="bullet"/>
      <w:lvlText w:val="−"/>
      <w:lvlJc w:val="left"/>
      <w:pPr>
        <w:ind w:left="720" w:hanging="360"/>
      </w:pPr>
      <w:rPr>
        <w:rFonts w:ascii="Calibri" w:hAnsi="Calibri" w:hint="default"/>
        <w:b/>
        <w:bCs/>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15:restartNumberingAfterBreak="0">
    <w:nsid w:val="296F32B1"/>
    <w:multiLevelType w:val="hybridMultilevel"/>
    <w:tmpl w:val="FB86E060"/>
    <w:lvl w:ilvl="0" w:tplc="0C0A000F">
      <w:start w:val="1"/>
      <w:numFmt w:val="decimal"/>
      <w:lvlText w:val="%1."/>
      <w:lvlJc w:val="left"/>
      <w:pPr>
        <w:ind w:left="899" w:hanging="360"/>
      </w:pPr>
      <w:rPr>
        <w:rFonts w:hint="default"/>
      </w:rPr>
    </w:lvl>
    <w:lvl w:ilvl="1" w:tplc="0C0A0019" w:tentative="1">
      <w:start w:val="1"/>
      <w:numFmt w:val="lowerLetter"/>
      <w:lvlText w:val="%2."/>
      <w:lvlJc w:val="left"/>
      <w:pPr>
        <w:ind w:left="1619" w:hanging="360"/>
      </w:pPr>
    </w:lvl>
    <w:lvl w:ilvl="2" w:tplc="0C0A001B" w:tentative="1">
      <w:start w:val="1"/>
      <w:numFmt w:val="lowerRoman"/>
      <w:lvlText w:val="%3."/>
      <w:lvlJc w:val="right"/>
      <w:pPr>
        <w:ind w:left="2339" w:hanging="180"/>
      </w:pPr>
    </w:lvl>
    <w:lvl w:ilvl="3" w:tplc="0C0A000F" w:tentative="1">
      <w:start w:val="1"/>
      <w:numFmt w:val="decimal"/>
      <w:lvlText w:val="%4."/>
      <w:lvlJc w:val="left"/>
      <w:pPr>
        <w:ind w:left="3059" w:hanging="360"/>
      </w:pPr>
    </w:lvl>
    <w:lvl w:ilvl="4" w:tplc="0C0A0019" w:tentative="1">
      <w:start w:val="1"/>
      <w:numFmt w:val="lowerLetter"/>
      <w:lvlText w:val="%5."/>
      <w:lvlJc w:val="left"/>
      <w:pPr>
        <w:ind w:left="3779" w:hanging="360"/>
      </w:pPr>
    </w:lvl>
    <w:lvl w:ilvl="5" w:tplc="0C0A001B" w:tentative="1">
      <w:start w:val="1"/>
      <w:numFmt w:val="lowerRoman"/>
      <w:lvlText w:val="%6."/>
      <w:lvlJc w:val="right"/>
      <w:pPr>
        <w:ind w:left="4499" w:hanging="180"/>
      </w:pPr>
    </w:lvl>
    <w:lvl w:ilvl="6" w:tplc="0C0A000F" w:tentative="1">
      <w:start w:val="1"/>
      <w:numFmt w:val="decimal"/>
      <w:lvlText w:val="%7."/>
      <w:lvlJc w:val="left"/>
      <w:pPr>
        <w:ind w:left="5219" w:hanging="360"/>
      </w:pPr>
    </w:lvl>
    <w:lvl w:ilvl="7" w:tplc="0C0A0019" w:tentative="1">
      <w:start w:val="1"/>
      <w:numFmt w:val="lowerLetter"/>
      <w:lvlText w:val="%8."/>
      <w:lvlJc w:val="left"/>
      <w:pPr>
        <w:ind w:left="5939" w:hanging="360"/>
      </w:pPr>
    </w:lvl>
    <w:lvl w:ilvl="8" w:tplc="0C0A001B" w:tentative="1">
      <w:start w:val="1"/>
      <w:numFmt w:val="lowerRoman"/>
      <w:lvlText w:val="%9."/>
      <w:lvlJc w:val="right"/>
      <w:pPr>
        <w:ind w:left="6659" w:hanging="180"/>
      </w:pPr>
    </w:lvl>
  </w:abstractNum>
  <w:abstractNum w:abstractNumId="61" w15:restartNumberingAfterBreak="0">
    <w:nsid w:val="2AEC52B1"/>
    <w:multiLevelType w:val="hybridMultilevel"/>
    <w:tmpl w:val="2C0C2C9E"/>
    <w:lvl w:ilvl="0" w:tplc="0C0A0017">
      <w:start w:val="1"/>
      <w:numFmt w:val="lowerLetter"/>
      <w:lvlText w:val="%1)"/>
      <w:lvlJc w:val="left"/>
      <w:pPr>
        <w:ind w:left="1004" w:hanging="360"/>
      </w:pPr>
    </w:lvl>
    <w:lvl w:ilvl="1" w:tplc="0C0A0019">
      <w:start w:val="1"/>
      <w:numFmt w:val="lowerLetter"/>
      <w:lvlText w:val="%2."/>
      <w:lvlJc w:val="left"/>
      <w:pPr>
        <w:ind w:left="1724" w:hanging="360"/>
      </w:pPr>
    </w:lvl>
    <w:lvl w:ilvl="2" w:tplc="0C0A001B">
      <w:start w:val="1"/>
      <w:numFmt w:val="lowerRoman"/>
      <w:lvlText w:val="%3."/>
      <w:lvlJc w:val="right"/>
      <w:pPr>
        <w:ind w:left="2444" w:hanging="180"/>
      </w:pPr>
    </w:lvl>
    <w:lvl w:ilvl="3" w:tplc="0C0A000F">
      <w:start w:val="1"/>
      <w:numFmt w:val="decimal"/>
      <w:lvlText w:val="%4."/>
      <w:lvlJc w:val="left"/>
      <w:pPr>
        <w:ind w:left="3164" w:hanging="360"/>
      </w:pPr>
    </w:lvl>
    <w:lvl w:ilvl="4" w:tplc="0C0A0019">
      <w:start w:val="1"/>
      <w:numFmt w:val="lowerLetter"/>
      <w:lvlText w:val="%5."/>
      <w:lvlJc w:val="left"/>
      <w:pPr>
        <w:ind w:left="3884" w:hanging="360"/>
      </w:pPr>
    </w:lvl>
    <w:lvl w:ilvl="5" w:tplc="0C0A001B">
      <w:start w:val="1"/>
      <w:numFmt w:val="lowerRoman"/>
      <w:lvlText w:val="%6."/>
      <w:lvlJc w:val="right"/>
      <w:pPr>
        <w:ind w:left="4604" w:hanging="180"/>
      </w:pPr>
    </w:lvl>
    <w:lvl w:ilvl="6" w:tplc="0C0A000F">
      <w:start w:val="1"/>
      <w:numFmt w:val="decimal"/>
      <w:lvlText w:val="%7."/>
      <w:lvlJc w:val="left"/>
      <w:pPr>
        <w:ind w:left="5324" w:hanging="360"/>
      </w:pPr>
    </w:lvl>
    <w:lvl w:ilvl="7" w:tplc="0C0A0019">
      <w:start w:val="1"/>
      <w:numFmt w:val="lowerLetter"/>
      <w:lvlText w:val="%8."/>
      <w:lvlJc w:val="left"/>
      <w:pPr>
        <w:ind w:left="6044" w:hanging="360"/>
      </w:pPr>
    </w:lvl>
    <w:lvl w:ilvl="8" w:tplc="0C0A001B">
      <w:start w:val="1"/>
      <w:numFmt w:val="lowerRoman"/>
      <w:lvlText w:val="%9."/>
      <w:lvlJc w:val="right"/>
      <w:pPr>
        <w:ind w:left="6764" w:hanging="180"/>
      </w:pPr>
    </w:lvl>
  </w:abstractNum>
  <w:abstractNum w:abstractNumId="62" w15:restartNumberingAfterBreak="0">
    <w:nsid w:val="2B02142D"/>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2BB15F96"/>
    <w:multiLevelType w:val="hybridMultilevel"/>
    <w:tmpl w:val="70FA95D8"/>
    <w:lvl w:ilvl="0" w:tplc="71B84268">
      <w:start w:val="1"/>
      <w:numFmt w:val="bullet"/>
      <w:lvlText w:val="-"/>
      <w:lvlJc w:val="left"/>
      <w:pPr>
        <w:ind w:left="1065" w:hanging="705"/>
      </w:pPr>
      <w:rPr>
        <w:rFonts w:ascii="Arial" w:hAnsi="Arial" w:hint="default"/>
      </w:rPr>
    </w:lvl>
    <w:lvl w:ilvl="1" w:tplc="0C0A000F">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4" w15:restartNumberingAfterBreak="0">
    <w:nsid w:val="2C5150C3"/>
    <w:multiLevelType w:val="hybridMultilevel"/>
    <w:tmpl w:val="50CC2884"/>
    <w:lvl w:ilvl="0" w:tplc="32881A0E">
      <w:start w:val="1"/>
      <w:numFmt w:val="lowerLetter"/>
      <w:lvlText w:val="%1)"/>
      <w:lvlJc w:val="left"/>
      <w:pPr>
        <w:ind w:left="1004" w:hanging="360"/>
      </w:pPr>
      <w:rPr>
        <w:rFonts w:hint="default"/>
        <w:w w:val="89"/>
        <w:sz w:val="24"/>
        <w:szCs w:val="24"/>
        <w:lang w:val="es-ES" w:eastAsia="es-ES" w:bidi="es-ES"/>
      </w:rPr>
    </w:lvl>
    <w:lvl w:ilvl="1" w:tplc="C33414E6">
      <w:start w:val="1"/>
      <w:numFmt w:val="lowerLetter"/>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5" w15:restartNumberingAfterBreak="0">
    <w:nsid w:val="2C532E21"/>
    <w:multiLevelType w:val="hybridMultilevel"/>
    <w:tmpl w:val="B87291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15:restartNumberingAfterBreak="0">
    <w:nsid w:val="2D4B5F50"/>
    <w:multiLevelType w:val="hybridMultilevel"/>
    <w:tmpl w:val="A0125F7A"/>
    <w:lvl w:ilvl="0" w:tplc="19621E9C">
      <w:start w:val="2"/>
      <w:numFmt w:val="bullet"/>
      <w:lvlText w:val="-"/>
      <w:lvlJc w:val="left"/>
      <w:pPr>
        <w:ind w:left="720" w:hanging="360"/>
      </w:pPr>
      <w:rPr>
        <w:rFonts w:ascii="Arial" w:eastAsia="Times New Roman" w:hAnsi="Arial" w:cs="Arial" w:hint="default"/>
      </w:rPr>
    </w:lvl>
    <w:lvl w:ilvl="1" w:tplc="0C0A001B">
      <w:start w:val="1"/>
      <w:numFmt w:val="lowerRoman"/>
      <w:lvlText w:val="%2."/>
      <w:lvlJc w:val="right"/>
      <w:pPr>
        <w:ind w:left="1440" w:hanging="360"/>
      </w:pPr>
      <w:rPr>
        <w:rFonts w:hint="default"/>
        <w:lang w:val="es-ES" w:eastAsia="es-ES" w:bidi="es-E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7" w15:restartNumberingAfterBreak="0">
    <w:nsid w:val="2D857D19"/>
    <w:multiLevelType w:val="hybridMultilevel"/>
    <w:tmpl w:val="BFF499AC"/>
    <w:lvl w:ilvl="0" w:tplc="43C65D8C">
      <w:start w:val="1"/>
      <w:numFmt w:val="decimal"/>
      <w:lvlText w:val="%1"/>
      <w:lvlJc w:val="left"/>
      <w:pPr>
        <w:ind w:left="720" w:hanging="360"/>
      </w:pPr>
      <w:rPr>
        <w:rFonts w:hint="default"/>
      </w:rPr>
    </w:lvl>
    <w:lvl w:ilvl="1" w:tplc="0C0A0017">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8" w15:restartNumberingAfterBreak="0">
    <w:nsid w:val="2DAF41AE"/>
    <w:multiLevelType w:val="hybridMultilevel"/>
    <w:tmpl w:val="5F804C38"/>
    <w:lvl w:ilvl="0" w:tplc="0C0A0017">
      <w:start w:val="1"/>
      <w:numFmt w:val="lowerLetter"/>
      <w:lvlText w:val="%1)"/>
      <w:lvlJc w:val="left"/>
      <w:pPr>
        <w:tabs>
          <w:tab w:val="num" w:pos="1069"/>
        </w:tabs>
        <w:ind w:left="1069" w:hanging="360"/>
      </w:pPr>
      <w:rPr>
        <w:rFonts w:hint="default"/>
      </w:rPr>
    </w:lvl>
    <w:lvl w:ilvl="1" w:tplc="3022D9A0">
      <w:numFmt w:val="decimal"/>
      <w:lvlText w:val=""/>
      <w:lvlJc w:val="left"/>
    </w:lvl>
    <w:lvl w:ilvl="2" w:tplc="65D88CBC">
      <w:numFmt w:val="decimal"/>
      <w:lvlText w:val=""/>
      <w:lvlJc w:val="left"/>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69" w15:restartNumberingAfterBreak="0">
    <w:nsid w:val="2E385433"/>
    <w:multiLevelType w:val="hybridMultilevel"/>
    <w:tmpl w:val="0A826DFC"/>
    <w:lvl w:ilvl="0" w:tplc="B2D2C904">
      <w:numFmt w:val="bullet"/>
      <w:lvlText w:val="-"/>
      <w:lvlJc w:val="left"/>
      <w:pPr>
        <w:tabs>
          <w:tab w:val="num" w:pos="1069"/>
        </w:tabs>
        <w:ind w:left="1069" w:hanging="360"/>
      </w:pPr>
      <w:rPr>
        <w:rFonts w:hint="default"/>
      </w:rPr>
    </w:lvl>
    <w:lvl w:ilvl="1" w:tplc="3022D9A0">
      <w:numFmt w:val="decimal"/>
      <w:lvlText w:val=""/>
      <w:lvlJc w:val="left"/>
    </w:lvl>
    <w:lvl w:ilvl="2" w:tplc="65D88CBC">
      <w:numFmt w:val="decimal"/>
      <w:lvlText w:val=""/>
      <w:lvlJc w:val="left"/>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70" w15:restartNumberingAfterBreak="0">
    <w:nsid w:val="2FA642B6"/>
    <w:multiLevelType w:val="multilevel"/>
    <w:tmpl w:val="57221106"/>
    <w:lvl w:ilvl="0">
      <w:start w:val="1"/>
      <w:numFmt w:val="decimal"/>
      <w:lvlText w:val="%1."/>
      <w:lvlJc w:val="left"/>
      <w:pPr>
        <w:ind w:left="360" w:hanging="360"/>
      </w:pPr>
      <w:rPr>
        <w:rFonts w:hint="default"/>
        <w:b/>
        <w:i w:val="0"/>
      </w:rPr>
    </w:lvl>
    <w:lvl w:ilvl="1">
      <w:start w:val="1"/>
      <w:numFmt w:val="lowerLetter"/>
      <w:pStyle w:val="Listadefiniciones"/>
      <w:lvlText w:val="%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31572227"/>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32D12FD4"/>
    <w:multiLevelType w:val="hybridMultilevel"/>
    <w:tmpl w:val="75DE5CD2"/>
    <w:lvl w:ilvl="0" w:tplc="19621E9C">
      <w:start w:val="2"/>
      <w:numFmt w:val="bullet"/>
      <w:lvlText w:val="-"/>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2D24ED8"/>
    <w:multiLevelType w:val="hybridMultilevel"/>
    <w:tmpl w:val="B87291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4" w15:restartNumberingAfterBreak="0">
    <w:nsid w:val="34443F9E"/>
    <w:multiLevelType w:val="hybridMultilevel"/>
    <w:tmpl w:val="8D6E3E6E"/>
    <w:lvl w:ilvl="0" w:tplc="32881A0E">
      <w:start w:val="1"/>
      <w:numFmt w:val="lowerLetter"/>
      <w:lvlText w:val="%1)"/>
      <w:lvlJc w:val="left"/>
      <w:pPr>
        <w:ind w:left="1004" w:hanging="360"/>
      </w:pPr>
      <w:rPr>
        <w:rFonts w:hint="default"/>
        <w:w w:val="89"/>
        <w:sz w:val="24"/>
        <w:szCs w:val="24"/>
        <w:lang w:val="es-ES" w:eastAsia="es-ES" w:bidi="es-ES"/>
      </w:rPr>
    </w:lvl>
    <w:lvl w:ilvl="1" w:tplc="7FAEA834">
      <w:start w:val="1"/>
      <w:numFmt w:val="decimal"/>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5" w15:restartNumberingAfterBreak="0">
    <w:nsid w:val="35496BB4"/>
    <w:multiLevelType w:val="multilevel"/>
    <w:tmpl w:val="27182528"/>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6" w15:restartNumberingAfterBreak="0">
    <w:nsid w:val="36807CCC"/>
    <w:multiLevelType w:val="hybridMultilevel"/>
    <w:tmpl w:val="D4F20A74"/>
    <w:lvl w:ilvl="0" w:tplc="19621E9C">
      <w:start w:val="2"/>
      <w:numFmt w:val="bullet"/>
      <w:lvlText w:val="-"/>
      <w:lvlJc w:val="left"/>
      <w:pPr>
        <w:ind w:left="720" w:hanging="360"/>
      </w:pPr>
      <w:rPr>
        <w:rFonts w:ascii="Arial" w:eastAsia="Times New Roman" w:hAnsi="Arial" w:cs="Arial" w:hint="default"/>
      </w:rPr>
    </w:lvl>
    <w:lvl w:ilvl="1" w:tplc="0C0A001B">
      <w:start w:val="1"/>
      <w:numFmt w:val="lowerRoman"/>
      <w:lvlText w:val="%2."/>
      <w:lvlJc w:val="right"/>
      <w:pPr>
        <w:ind w:left="1440" w:hanging="360"/>
      </w:pPr>
      <w:rPr>
        <w:rFonts w:hint="default"/>
        <w:lang w:val="es-ES" w:eastAsia="es-ES" w:bidi="es-E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7" w15:restartNumberingAfterBreak="0">
    <w:nsid w:val="36F10975"/>
    <w:multiLevelType w:val="hybridMultilevel"/>
    <w:tmpl w:val="A6628F5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8" w15:restartNumberingAfterBreak="0">
    <w:nsid w:val="373E05BF"/>
    <w:multiLevelType w:val="hybridMultilevel"/>
    <w:tmpl w:val="796EEF4E"/>
    <w:lvl w:ilvl="0" w:tplc="7DB2B482">
      <w:start w:val="1"/>
      <w:numFmt w:val="lowerLetter"/>
      <w:lvlText w:val="%1)"/>
      <w:lvlJc w:val="left"/>
      <w:pPr>
        <w:ind w:left="2014" w:hanging="234"/>
      </w:pPr>
      <w:rPr>
        <w:rFonts w:hint="default"/>
        <w:spacing w:val="-1"/>
        <w:w w:val="100"/>
        <w:sz w:val="24"/>
        <w:szCs w:val="24"/>
        <w:lang w:val="es-ES" w:eastAsia="es-ES" w:bidi="es-ES"/>
      </w:rPr>
    </w:lvl>
    <w:lvl w:ilvl="1" w:tplc="49F6E8D8">
      <w:numFmt w:val="bullet"/>
      <w:lvlText w:val="•"/>
      <w:lvlJc w:val="left"/>
      <w:pPr>
        <w:ind w:left="2905" w:hanging="234"/>
      </w:pPr>
      <w:rPr>
        <w:rFonts w:hint="default"/>
        <w:lang w:val="es-ES" w:eastAsia="es-ES" w:bidi="es-ES"/>
      </w:rPr>
    </w:lvl>
    <w:lvl w:ilvl="2" w:tplc="3C1A2E6E">
      <w:numFmt w:val="bullet"/>
      <w:lvlText w:val="•"/>
      <w:lvlJc w:val="left"/>
      <w:pPr>
        <w:ind w:left="3804" w:hanging="234"/>
      </w:pPr>
      <w:rPr>
        <w:rFonts w:hint="default"/>
        <w:lang w:val="es-ES" w:eastAsia="es-ES" w:bidi="es-ES"/>
      </w:rPr>
    </w:lvl>
    <w:lvl w:ilvl="3" w:tplc="9BB2A482">
      <w:numFmt w:val="bullet"/>
      <w:lvlText w:val="•"/>
      <w:lvlJc w:val="left"/>
      <w:pPr>
        <w:ind w:left="4702" w:hanging="234"/>
      </w:pPr>
      <w:rPr>
        <w:rFonts w:hint="default"/>
        <w:lang w:val="es-ES" w:eastAsia="es-ES" w:bidi="es-ES"/>
      </w:rPr>
    </w:lvl>
    <w:lvl w:ilvl="4" w:tplc="BC82492A">
      <w:numFmt w:val="bullet"/>
      <w:lvlText w:val="•"/>
      <w:lvlJc w:val="left"/>
      <w:pPr>
        <w:ind w:left="5601" w:hanging="234"/>
      </w:pPr>
      <w:rPr>
        <w:rFonts w:hint="default"/>
        <w:lang w:val="es-ES" w:eastAsia="es-ES" w:bidi="es-ES"/>
      </w:rPr>
    </w:lvl>
    <w:lvl w:ilvl="5" w:tplc="64348FB2">
      <w:numFmt w:val="bullet"/>
      <w:lvlText w:val="•"/>
      <w:lvlJc w:val="left"/>
      <w:pPr>
        <w:ind w:left="6499" w:hanging="234"/>
      </w:pPr>
      <w:rPr>
        <w:rFonts w:hint="default"/>
        <w:lang w:val="es-ES" w:eastAsia="es-ES" w:bidi="es-ES"/>
      </w:rPr>
    </w:lvl>
    <w:lvl w:ilvl="6" w:tplc="103057BE">
      <w:numFmt w:val="bullet"/>
      <w:lvlText w:val="•"/>
      <w:lvlJc w:val="left"/>
      <w:pPr>
        <w:ind w:left="7398" w:hanging="234"/>
      </w:pPr>
      <w:rPr>
        <w:rFonts w:hint="default"/>
        <w:lang w:val="es-ES" w:eastAsia="es-ES" w:bidi="es-ES"/>
      </w:rPr>
    </w:lvl>
    <w:lvl w:ilvl="7" w:tplc="853A7038">
      <w:numFmt w:val="bullet"/>
      <w:lvlText w:val="•"/>
      <w:lvlJc w:val="left"/>
      <w:pPr>
        <w:ind w:left="8296" w:hanging="234"/>
      </w:pPr>
      <w:rPr>
        <w:rFonts w:hint="default"/>
        <w:lang w:val="es-ES" w:eastAsia="es-ES" w:bidi="es-ES"/>
      </w:rPr>
    </w:lvl>
    <w:lvl w:ilvl="8" w:tplc="898ADB54">
      <w:numFmt w:val="bullet"/>
      <w:lvlText w:val="•"/>
      <w:lvlJc w:val="left"/>
      <w:pPr>
        <w:ind w:left="9195" w:hanging="234"/>
      </w:pPr>
      <w:rPr>
        <w:rFonts w:hint="default"/>
        <w:lang w:val="es-ES" w:eastAsia="es-ES" w:bidi="es-ES"/>
      </w:rPr>
    </w:lvl>
  </w:abstractNum>
  <w:abstractNum w:abstractNumId="79" w15:restartNumberingAfterBreak="0">
    <w:nsid w:val="37B72E9E"/>
    <w:multiLevelType w:val="hybridMultilevel"/>
    <w:tmpl w:val="5F804C38"/>
    <w:lvl w:ilvl="0" w:tplc="0C0A0017">
      <w:start w:val="1"/>
      <w:numFmt w:val="lowerLetter"/>
      <w:lvlText w:val="%1)"/>
      <w:lvlJc w:val="left"/>
      <w:pPr>
        <w:tabs>
          <w:tab w:val="num" w:pos="1069"/>
        </w:tabs>
        <w:ind w:left="1069" w:hanging="360"/>
      </w:pPr>
      <w:rPr>
        <w:rFonts w:hint="default"/>
      </w:rPr>
    </w:lvl>
    <w:lvl w:ilvl="1" w:tplc="3022D9A0">
      <w:numFmt w:val="decimal"/>
      <w:lvlText w:val=""/>
      <w:lvlJc w:val="left"/>
    </w:lvl>
    <w:lvl w:ilvl="2" w:tplc="65D88CBC">
      <w:numFmt w:val="decimal"/>
      <w:lvlText w:val=""/>
      <w:lvlJc w:val="left"/>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80" w15:restartNumberingAfterBreak="0">
    <w:nsid w:val="37DE0E24"/>
    <w:multiLevelType w:val="multilevel"/>
    <w:tmpl w:val="CF22EA58"/>
    <w:lvl w:ilvl="0">
      <w:start w:val="1"/>
      <w:numFmt w:val="decimal"/>
      <w:lvlText w:val="%1)"/>
      <w:lvlJc w:val="left"/>
      <w:pPr>
        <w:ind w:left="360" w:hanging="360"/>
      </w:pPr>
      <w:rPr>
        <w:b w:val="0"/>
        <w:bCs w:val="0"/>
      </w:rPr>
    </w:lvl>
    <w:lvl w:ilvl="1">
      <w:start w:val="1"/>
      <w:numFmt w:val="lowerRoman"/>
      <w:lvlText w:val="%2."/>
      <w:lvlJc w:val="righ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385E33AC"/>
    <w:multiLevelType w:val="hybridMultilevel"/>
    <w:tmpl w:val="F3DE44C6"/>
    <w:lvl w:ilvl="0" w:tplc="0C0A0017">
      <w:start w:val="1"/>
      <w:numFmt w:val="lowerLetter"/>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82" w15:restartNumberingAfterBreak="0">
    <w:nsid w:val="38B540E6"/>
    <w:multiLevelType w:val="hybridMultilevel"/>
    <w:tmpl w:val="7FDA6F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38CA5BB9"/>
    <w:multiLevelType w:val="hybridMultilevel"/>
    <w:tmpl w:val="3A647980"/>
    <w:lvl w:ilvl="0" w:tplc="0C0A0017">
      <w:start w:val="1"/>
      <w:numFmt w:val="lowerLetter"/>
      <w:lvlText w:val="%1)"/>
      <w:lvlJc w:val="left"/>
      <w:pPr>
        <w:ind w:left="1004" w:hanging="360"/>
      </w:pPr>
    </w:lvl>
    <w:lvl w:ilvl="1" w:tplc="0C0A0019">
      <w:start w:val="1"/>
      <w:numFmt w:val="lowerLetter"/>
      <w:lvlText w:val="%2."/>
      <w:lvlJc w:val="left"/>
      <w:pPr>
        <w:ind w:left="1724" w:hanging="360"/>
      </w:pPr>
    </w:lvl>
    <w:lvl w:ilvl="2" w:tplc="0C0A001B">
      <w:start w:val="1"/>
      <w:numFmt w:val="lowerRoman"/>
      <w:lvlText w:val="%3."/>
      <w:lvlJc w:val="right"/>
      <w:pPr>
        <w:ind w:left="2444" w:hanging="180"/>
      </w:pPr>
    </w:lvl>
    <w:lvl w:ilvl="3" w:tplc="0C0A000F">
      <w:start w:val="1"/>
      <w:numFmt w:val="decimal"/>
      <w:lvlText w:val="%4."/>
      <w:lvlJc w:val="left"/>
      <w:pPr>
        <w:ind w:left="3164" w:hanging="360"/>
      </w:pPr>
    </w:lvl>
    <w:lvl w:ilvl="4" w:tplc="0C0A0019">
      <w:start w:val="1"/>
      <w:numFmt w:val="lowerLetter"/>
      <w:lvlText w:val="%5."/>
      <w:lvlJc w:val="left"/>
      <w:pPr>
        <w:ind w:left="3884" w:hanging="360"/>
      </w:pPr>
    </w:lvl>
    <w:lvl w:ilvl="5" w:tplc="0C0A001B">
      <w:start w:val="1"/>
      <w:numFmt w:val="lowerRoman"/>
      <w:lvlText w:val="%6."/>
      <w:lvlJc w:val="right"/>
      <w:pPr>
        <w:ind w:left="4604" w:hanging="180"/>
      </w:pPr>
    </w:lvl>
    <w:lvl w:ilvl="6" w:tplc="0C0A000F">
      <w:start w:val="1"/>
      <w:numFmt w:val="decimal"/>
      <w:lvlText w:val="%7."/>
      <w:lvlJc w:val="left"/>
      <w:pPr>
        <w:ind w:left="5324" w:hanging="360"/>
      </w:pPr>
    </w:lvl>
    <w:lvl w:ilvl="7" w:tplc="0C0A0019">
      <w:start w:val="1"/>
      <w:numFmt w:val="lowerLetter"/>
      <w:lvlText w:val="%8."/>
      <w:lvlJc w:val="left"/>
      <w:pPr>
        <w:ind w:left="6044" w:hanging="360"/>
      </w:pPr>
    </w:lvl>
    <w:lvl w:ilvl="8" w:tplc="0C0A001B">
      <w:start w:val="1"/>
      <w:numFmt w:val="lowerRoman"/>
      <w:lvlText w:val="%9."/>
      <w:lvlJc w:val="right"/>
      <w:pPr>
        <w:ind w:left="6764" w:hanging="180"/>
      </w:pPr>
    </w:lvl>
  </w:abstractNum>
  <w:abstractNum w:abstractNumId="84" w15:restartNumberingAfterBreak="0">
    <w:nsid w:val="39012AA0"/>
    <w:multiLevelType w:val="hybridMultilevel"/>
    <w:tmpl w:val="2C9CC44A"/>
    <w:lvl w:ilvl="0" w:tplc="19621E9C">
      <w:start w:val="2"/>
      <w:numFmt w:val="bullet"/>
      <w:lvlText w:val="-"/>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399D04F4"/>
    <w:multiLevelType w:val="hybridMultilevel"/>
    <w:tmpl w:val="6204956A"/>
    <w:lvl w:ilvl="0" w:tplc="76225D72">
      <w:start w:val="1"/>
      <w:numFmt w:val="lowerLetter"/>
      <w:lvlText w:val="%1)"/>
      <w:lvlJc w:val="left"/>
      <w:pPr>
        <w:ind w:left="413" w:hanging="360"/>
      </w:pPr>
      <w:rPr>
        <w:rFonts w:ascii="Arial" w:eastAsia="Arial" w:hAnsi="Arial" w:cs="Arial" w:hint="default"/>
        <w:b w:val="0"/>
        <w:bCs w:val="0"/>
        <w:i/>
        <w:iCs/>
        <w:w w:val="88"/>
        <w:sz w:val="16"/>
        <w:szCs w:val="16"/>
        <w:lang w:val="es-ES" w:eastAsia="en-US" w:bidi="ar-SA"/>
      </w:rPr>
    </w:lvl>
    <w:lvl w:ilvl="1" w:tplc="38F467BC">
      <w:numFmt w:val="bullet"/>
      <w:lvlText w:val="-"/>
      <w:lvlJc w:val="left"/>
      <w:pPr>
        <w:ind w:left="773" w:hanging="360"/>
      </w:pPr>
      <w:rPr>
        <w:rFonts w:ascii="Arial" w:eastAsia="Arial" w:hAnsi="Arial" w:cs="Arial" w:hint="default"/>
        <w:w w:val="104"/>
        <w:lang w:val="es-ES" w:eastAsia="en-US" w:bidi="ar-SA"/>
      </w:rPr>
    </w:lvl>
    <w:lvl w:ilvl="2" w:tplc="14A44062">
      <w:numFmt w:val="bullet"/>
      <w:lvlText w:val="•"/>
      <w:lvlJc w:val="left"/>
      <w:pPr>
        <w:ind w:left="1337" w:hanging="360"/>
      </w:pPr>
      <w:rPr>
        <w:rFonts w:hint="default"/>
        <w:lang w:val="es-ES" w:eastAsia="en-US" w:bidi="ar-SA"/>
      </w:rPr>
    </w:lvl>
    <w:lvl w:ilvl="3" w:tplc="68840188">
      <w:numFmt w:val="bullet"/>
      <w:lvlText w:val="•"/>
      <w:lvlJc w:val="left"/>
      <w:pPr>
        <w:ind w:left="1894" w:hanging="360"/>
      </w:pPr>
      <w:rPr>
        <w:rFonts w:hint="default"/>
        <w:lang w:val="es-ES" w:eastAsia="en-US" w:bidi="ar-SA"/>
      </w:rPr>
    </w:lvl>
    <w:lvl w:ilvl="4" w:tplc="F954BE6E">
      <w:numFmt w:val="bullet"/>
      <w:lvlText w:val="•"/>
      <w:lvlJc w:val="left"/>
      <w:pPr>
        <w:ind w:left="2452" w:hanging="360"/>
      </w:pPr>
      <w:rPr>
        <w:rFonts w:hint="default"/>
        <w:lang w:val="es-ES" w:eastAsia="en-US" w:bidi="ar-SA"/>
      </w:rPr>
    </w:lvl>
    <w:lvl w:ilvl="5" w:tplc="0DAE0A6C">
      <w:numFmt w:val="bullet"/>
      <w:lvlText w:val="•"/>
      <w:lvlJc w:val="left"/>
      <w:pPr>
        <w:ind w:left="3009" w:hanging="360"/>
      </w:pPr>
      <w:rPr>
        <w:rFonts w:hint="default"/>
        <w:lang w:val="es-ES" w:eastAsia="en-US" w:bidi="ar-SA"/>
      </w:rPr>
    </w:lvl>
    <w:lvl w:ilvl="6" w:tplc="53E022DE">
      <w:numFmt w:val="bullet"/>
      <w:lvlText w:val="•"/>
      <w:lvlJc w:val="left"/>
      <w:pPr>
        <w:ind w:left="3566" w:hanging="360"/>
      </w:pPr>
      <w:rPr>
        <w:rFonts w:hint="default"/>
        <w:lang w:val="es-ES" w:eastAsia="en-US" w:bidi="ar-SA"/>
      </w:rPr>
    </w:lvl>
    <w:lvl w:ilvl="7" w:tplc="F03844D4">
      <w:numFmt w:val="bullet"/>
      <w:lvlText w:val="•"/>
      <w:lvlJc w:val="left"/>
      <w:pPr>
        <w:ind w:left="4124" w:hanging="360"/>
      </w:pPr>
      <w:rPr>
        <w:rFonts w:hint="default"/>
        <w:lang w:val="es-ES" w:eastAsia="en-US" w:bidi="ar-SA"/>
      </w:rPr>
    </w:lvl>
    <w:lvl w:ilvl="8" w:tplc="D6421C68">
      <w:numFmt w:val="bullet"/>
      <w:lvlText w:val="•"/>
      <w:lvlJc w:val="left"/>
      <w:pPr>
        <w:ind w:left="4681" w:hanging="360"/>
      </w:pPr>
      <w:rPr>
        <w:rFonts w:hint="default"/>
        <w:lang w:val="es-ES" w:eastAsia="en-US" w:bidi="ar-SA"/>
      </w:rPr>
    </w:lvl>
  </w:abstractNum>
  <w:abstractNum w:abstractNumId="86" w15:restartNumberingAfterBreak="0">
    <w:nsid w:val="3B5B6057"/>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87" w15:restartNumberingAfterBreak="0">
    <w:nsid w:val="3B805062"/>
    <w:multiLevelType w:val="hybridMultilevel"/>
    <w:tmpl w:val="321239AA"/>
    <w:lvl w:ilvl="0" w:tplc="32881A0E">
      <w:start w:val="1"/>
      <w:numFmt w:val="lowerLetter"/>
      <w:lvlText w:val="%1)"/>
      <w:lvlJc w:val="left"/>
      <w:pPr>
        <w:ind w:left="1004" w:hanging="360"/>
      </w:pPr>
      <w:rPr>
        <w:rFonts w:hint="default"/>
        <w:w w:val="89"/>
        <w:sz w:val="24"/>
        <w:szCs w:val="24"/>
        <w:lang w:val="es-ES" w:eastAsia="es-ES" w:bidi="es-ES"/>
      </w:rPr>
    </w:lvl>
    <w:lvl w:ilvl="1" w:tplc="823490AA">
      <w:numFmt w:val="bullet"/>
      <w:lvlText w:val="–"/>
      <w:lvlJc w:val="left"/>
      <w:pPr>
        <w:ind w:left="1724" w:hanging="360"/>
      </w:pPr>
      <w:rPr>
        <w:rFonts w:ascii="Arial" w:eastAsia="Arial" w:hAnsi="Arial" w:cs="Arial" w:hint="default"/>
        <w:w w:val="89"/>
        <w:sz w:val="16"/>
        <w:szCs w:val="16"/>
        <w:lang w:val="es-ES" w:eastAsia="es-ES" w:bidi="es-ES"/>
      </w:rPr>
    </w:lvl>
    <w:lvl w:ilvl="2" w:tplc="49F6E8D8">
      <w:numFmt w:val="bullet"/>
      <w:lvlText w:val="•"/>
      <w:lvlJc w:val="left"/>
      <w:pPr>
        <w:ind w:left="2444" w:hanging="360"/>
      </w:pPr>
      <w:rPr>
        <w:rFonts w:hint="default"/>
        <w:lang w:val="es-ES" w:eastAsia="es-ES" w:bidi="es-ES"/>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88" w15:restartNumberingAfterBreak="0">
    <w:nsid w:val="3FC63E9E"/>
    <w:multiLevelType w:val="hybridMultilevel"/>
    <w:tmpl w:val="7FDA6F1C"/>
    <w:lvl w:ilvl="0" w:tplc="B7781590">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9" w15:restartNumberingAfterBreak="0">
    <w:nsid w:val="417F54CE"/>
    <w:multiLevelType w:val="hybridMultilevel"/>
    <w:tmpl w:val="FAE4951A"/>
    <w:lvl w:ilvl="0" w:tplc="79FAD08E">
      <w:start w:val="2"/>
      <w:numFmt w:val="bullet"/>
      <w:lvlText w:val="-"/>
      <w:lvlJc w:val="left"/>
      <w:pPr>
        <w:ind w:left="720" w:hanging="360"/>
      </w:pPr>
      <w:rPr>
        <w:rFonts w:ascii="Arial" w:eastAsia="Arial"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43640FEF"/>
    <w:multiLevelType w:val="hybridMultilevel"/>
    <w:tmpl w:val="D08E51F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91" w15:restartNumberingAfterBreak="0">
    <w:nsid w:val="45FB75DC"/>
    <w:multiLevelType w:val="hybridMultilevel"/>
    <w:tmpl w:val="796EEF4E"/>
    <w:lvl w:ilvl="0" w:tplc="7DB2B482">
      <w:start w:val="1"/>
      <w:numFmt w:val="lowerLetter"/>
      <w:lvlText w:val="%1)"/>
      <w:lvlJc w:val="left"/>
      <w:pPr>
        <w:ind w:left="2014" w:hanging="234"/>
      </w:pPr>
      <w:rPr>
        <w:rFonts w:hint="default"/>
        <w:spacing w:val="-1"/>
        <w:w w:val="100"/>
        <w:sz w:val="24"/>
        <w:szCs w:val="24"/>
        <w:lang w:val="es-ES" w:eastAsia="es-ES" w:bidi="es-ES"/>
      </w:rPr>
    </w:lvl>
    <w:lvl w:ilvl="1" w:tplc="49F6E8D8">
      <w:numFmt w:val="bullet"/>
      <w:lvlText w:val="•"/>
      <w:lvlJc w:val="left"/>
      <w:pPr>
        <w:ind w:left="2905" w:hanging="234"/>
      </w:pPr>
      <w:rPr>
        <w:rFonts w:hint="default"/>
        <w:lang w:val="es-ES" w:eastAsia="es-ES" w:bidi="es-ES"/>
      </w:rPr>
    </w:lvl>
    <w:lvl w:ilvl="2" w:tplc="3C1A2E6E">
      <w:numFmt w:val="bullet"/>
      <w:lvlText w:val="•"/>
      <w:lvlJc w:val="left"/>
      <w:pPr>
        <w:ind w:left="3804" w:hanging="234"/>
      </w:pPr>
      <w:rPr>
        <w:rFonts w:hint="default"/>
        <w:lang w:val="es-ES" w:eastAsia="es-ES" w:bidi="es-ES"/>
      </w:rPr>
    </w:lvl>
    <w:lvl w:ilvl="3" w:tplc="9BB2A482">
      <w:numFmt w:val="bullet"/>
      <w:lvlText w:val="•"/>
      <w:lvlJc w:val="left"/>
      <w:pPr>
        <w:ind w:left="4702" w:hanging="234"/>
      </w:pPr>
      <w:rPr>
        <w:rFonts w:hint="default"/>
        <w:lang w:val="es-ES" w:eastAsia="es-ES" w:bidi="es-ES"/>
      </w:rPr>
    </w:lvl>
    <w:lvl w:ilvl="4" w:tplc="BC82492A">
      <w:numFmt w:val="bullet"/>
      <w:lvlText w:val="•"/>
      <w:lvlJc w:val="left"/>
      <w:pPr>
        <w:ind w:left="5601" w:hanging="234"/>
      </w:pPr>
      <w:rPr>
        <w:rFonts w:hint="default"/>
        <w:lang w:val="es-ES" w:eastAsia="es-ES" w:bidi="es-ES"/>
      </w:rPr>
    </w:lvl>
    <w:lvl w:ilvl="5" w:tplc="64348FB2">
      <w:numFmt w:val="bullet"/>
      <w:lvlText w:val="•"/>
      <w:lvlJc w:val="left"/>
      <w:pPr>
        <w:ind w:left="6499" w:hanging="234"/>
      </w:pPr>
      <w:rPr>
        <w:rFonts w:hint="default"/>
        <w:lang w:val="es-ES" w:eastAsia="es-ES" w:bidi="es-ES"/>
      </w:rPr>
    </w:lvl>
    <w:lvl w:ilvl="6" w:tplc="103057BE">
      <w:numFmt w:val="bullet"/>
      <w:lvlText w:val="•"/>
      <w:lvlJc w:val="left"/>
      <w:pPr>
        <w:ind w:left="7398" w:hanging="234"/>
      </w:pPr>
      <w:rPr>
        <w:rFonts w:hint="default"/>
        <w:lang w:val="es-ES" w:eastAsia="es-ES" w:bidi="es-ES"/>
      </w:rPr>
    </w:lvl>
    <w:lvl w:ilvl="7" w:tplc="853A7038">
      <w:numFmt w:val="bullet"/>
      <w:lvlText w:val="•"/>
      <w:lvlJc w:val="left"/>
      <w:pPr>
        <w:ind w:left="8296" w:hanging="234"/>
      </w:pPr>
      <w:rPr>
        <w:rFonts w:hint="default"/>
        <w:lang w:val="es-ES" w:eastAsia="es-ES" w:bidi="es-ES"/>
      </w:rPr>
    </w:lvl>
    <w:lvl w:ilvl="8" w:tplc="898ADB54">
      <w:numFmt w:val="bullet"/>
      <w:lvlText w:val="•"/>
      <w:lvlJc w:val="left"/>
      <w:pPr>
        <w:ind w:left="9195" w:hanging="234"/>
      </w:pPr>
      <w:rPr>
        <w:rFonts w:hint="default"/>
        <w:lang w:val="es-ES" w:eastAsia="es-ES" w:bidi="es-ES"/>
      </w:rPr>
    </w:lvl>
  </w:abstractNum>
  <w:abstractNum w:abstractNumId="92" w15:restartNumberingAfterBreak="0">
    <w:nsid w:val="46270F45"/>
    <w:multiLevelType w:val="hybridMultilevel"/>
    <w:tmpl w:val="E3B2B276"/>
    <w:lvl w:ilvl="0" w:tplc="0C0A0019">
      <w:start w:val="1"/>
      <w:numFmt w:val="lowerLetter"/>
      <w:lvlText w:val="%1."/>
      <w:lvlJc w:val="left"/>
      <w:pPr>
        <w:ind w:left="1004" w:hanging="360"/>
      </w:pPr>
      <w:rPr>
        <w:rFonts w:hint="default"/>
        <w:b/>
        <w:bCs/>
        <w:color w:val="auto"/>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93" w15:restartNumberingAfterBreak="0">
    <w:nsid w:val="46961E07"/>
    <w:multiLevelType w:val="hybridMultilevel"/>
    <w:tmpl w:val="3A647980"/>
    <w:lvl w:ilvl="0" w:tplc="0C0A0017">
      <w:start w:val="1"/>
      <w:numFmt w:val="lowerLetter"/>
      <w:lvlText w:val="%1)"/>
      <w:lvlJc w:val="left"/>
      <w:pPr>
        <w:ind w:left="1004" w:hanging="360"/>
      </w:pPr>
    </w:lvl>
    <w:lvl w:ilvl="1" w:tplc="0C0A0019">
      <w:start w:val="1"/>
      <w:numFmt w:val="lowerLetter"/>
      <w:lvlText w:val="%2."/>
      <w:lvlJc w:val="left"/>
      <w:pPr>
        <w:ind w:left="1724" w:hanging="360"/>
      </w:pPr>
    </w:lvl>
    <w:lvl w:ilvl="2" w:tplc="0C0A001B">
      <w:start w:val="1"/>
      <w:numFmt w:val="lowerRoman"/>
      <w:lvlText w:val="%3."/>
      <w:lvlJc w:val="right"/>
      <w:pPr>
        <w:ind w:left="2444" w:hanging="180"/>
      </w:pPr>
    </w:lvl>
    <w:lvl w:ilvl="3" w:tplc="0C0A000F">
      <w:start w:val="1"/>
      <w:numFmt w:val="decimal"/>
      <w:lvlText w:val="%4."/>
      <w:lvlJc w:val="left"/>
      <w:pPr>
        <w:ind w:left="3164" w:hanging="360"/>
      </w:pPr>
    </w:lvl>
    <w:lvl w:ilvl="4" w:tplc="0C0A0019">
      <w:start w:val="1"/>
      <w:numFmt w:val="lowerLetter"/>
      <w:lvlText w:val="%5."/>
      <w:lvlJc w:val="left"/>
      <w:pPr>
        <w:ind w:left="3884" w:hanging="360"/>
      </w:pPr>
    </w:lvl>
    <w:lvl w:ilvl="5" w:tplc="0C0A001B">
      <w:start w:val="1"/>
      <w:numFmt w:val="lowerRoman"/>
      <w:lvlText w:val="%6."/>
      <w:lvlJc w:val="right"/>
      <w:pPr>
        <w:ind w:left="4604" w:hanging="180"/>
      </w:pPr>
    </w:lvl>
    <w:lvl w:ilvl="6" w:tplc="0C0A000F">
      <w:start w:val="1"/>
      <w:numFmt w:val="decimal"/>
      <w:lvlText w:val="%7."/>
      <w:lvlJc w:val="left"/>
      <w:pPr>
        <w:ind w:left="5324" w:hanging="360"/>
      </w:pPr>
    </w:lvl>
    <w:lvl w:ilvl="7" w:tplc="0C0A0019">
      <w:start w:val="1"/>
      <w:numFmt w:val="lowerLetter"/>
      <w:lvlText w:val="%8."/>
      <w:lvlJc w:val="left"/>
      <w:pPr>
        <w:ind w:left="6044" w:hanging="360"/>
      </w:pPr>
    </w:lvl>
    <w:lvl w:ilvl="8" w:tplc="0C0A001B">
      <w:start w:val="1"/>
      <w:numFmt w:val="lowerRoman"/>
      <w:lvlText w:val="%9."/>
      <w:lvlJc w:val="right"/>
      <w:pPr>
        <w:ind w:left="6764" w:hanging="180"/>
      </w:pPr>
    </w:lvl>
  </w:abstractNum>
  <w:abstractNum w:abstractNumId="94" w15:restartNumberingAfterBreak="0">
    <w:nsid w:val="484C5147"/>
    <w:multiLevelType w:val="hybridMultilevel"/>
    <w:tmpl w:val="C09EFB36"/>
    <w:lvl w:ilvl="0" w:tplc="A83C7DAE">
      <w:start w:val="1"/>
      <w:numFmt w:val="bullet"/>
      <w:lvlText w:val="-"/>
      <w:lvlJc w:val="left"/>
      <w:pPr>
        <w:ind w:left="1004" w:hanging="360"/>
      </w:pPr>
      <w:rPr>
        <w:rFonts w:ascii="Arial" w:eastAsia="Times New Roman" w:hAnsi="Arial" w:cs="Arial"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95" w15:restartNumberingAfterBreak="0">
    <w:nsid w:val="489C39E3"/>
    <w:multiLevelType w:val="hybridMultilevel"/>
    <w:tmpl w:val="1DC21E28"/>
    <w:lvl w:ilvl="0" w:tplc="32881A0E">
      <w:start w:val="1"/>
      <w:numFmt w:val="lowerLetter"/>
      <w:lvlText w:val="%1)"/>
      <w:lvlJc w:val="left"/>
      <w:pPr>
        <w:ind w:left="1004" w:hanging="360"/>
      </w:pPr>
      <w:rPr>
        <w:rFonts w:hint="default"/>
        <w:w w:val="89"/>
        <w:sz w:val="24"/>
        <w:szCs w:val="24"/>
        <w:lang w:val="es-ES" w:eastAsia="es-ES" w:bidi="es-ES"/>
      </w:rPr>
    </w:lvl>
    <w:lvl w:ilvl="1" w:tplc="55C25F68">
      <w:start w:val="1"/>
      <w:numFmt w:val="lowerLetter"/>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96" w15:restartNumberingAfterBreak="0">
    <w:nsid w:val="49BB4C86"/>
    <w:multiLevelType w:val="hybridMultilevel"/>
    <w:tmpl w:val="5F804C38"/>
    <w:lvl w:ilvl="0" w:tplc="0C0A0017">
      <w:start w:val="1"/>
      <w:numFmt w:val="lowerLetter"/>
      <w:lvlText w:val="%1)"/>
      <w:lvlJc w:val="left"/>
      <w:pPr>
        <w:tabs>
          <w:tab w:val="num" w:pos="1069"/>
        </w:tabs>
        <w:ind w:left="1069" w:hanging="360"/>
      </w:pPr>
      <w:rPr>
        <w:rFonts w:hint="default"/>
      </w:rPr>
    </w:lvl>
    <w:lvl w:ilvl="1" w:tplc="3022D9A0">
      <w:numFmt w:val="decimal"/>
      <w:lvlText w:val=""/>
      <w:lvlJc w:val="left"/>
    </w:lvl>
    <w:lvl w:ilvl="2" w:tplc="65D88CBC">
      <w:numFmt w:val="decimal"/>
      <w:lvlText w:val=""/>
      <w:lvlJc w:val="left"/>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97" w15:restartNumberingAfterBreak="0">
    <w:nsid w:val="4A05659A"/>
    <w:multiLevelType w:val="hybridMultilevel"/>
    <w:tmpl w:val="E6FA8458"/>
    <w:lvl w:ilvl="0" w:tplc="88ACC73E">
      <w:start w:val="1"/>
      <w:numFmt w:val="lowerLetter"/>
      <w:lvlText w:val="%1."/>
      <w:lvlJc w:val="left"/>
      <w:pPr>
        <w:ind w:left="1004" w:hanging="360"/>
      </w:pPr>
      <w:rPr>
        <w:rFonts w:hint="default"/>
        <w:b w:val="0"/>
        <w:bCs/>
        <w:color w:val="auto"/>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98" w15:restartNumberingAfterBreak="0">
    <w:nsid w:val="4A433FC9"/>
    <w:multiLevelType w:val="hybridMultilevel"/>
    <w:tmpl w:val="00D093E6"/>
    <w:lvl w:ilvl="0" w:tplc="0C0A000F">
      <w:start w:val="1"/>
      <w:numFmt w:val="decimal"/>
      <w:lvlText w:val="%1."/>
      <w:lvlJc w:val="left"/>
      <w:pPr>
        <w:ind w:left="899" w:hanging="360"/>
      </w:pPr>
    </w:lvl>
    <w:lvl w:ilvl="1" w:tplc="0C0A0019" w:tentative="1">
      <w:start w:val="1"/>
      <w:numFmt w:val="lowerLetter"/>
      <w:lvlText w:val="%2."/>
      <w:lvlJc w:val="left"/>
      <w:pPr>
        <w:ind w:left="1619" w:hanging="360"/>
      </w:pPr>
    </w:lvl>
    <w:lvl w:ilvl="2" w:tplc="0C0A001B" w:tentative="1">
      <w:start w:val="1"/>
      <w:numFmt w:val="lowerRoman"/>
      <w:lvlText w:val="%3."/>
      <w:lvlJc w:val="right"/>
      <w:pPr>
        <w:ind w:left="2339" w:hanging="180"/>
      </w:pPr>
    </w:lvl>
    <w:lvl w:ilvl="3" w:tplc="0C0A000F" w:tentative="1">
      <w:start w:val="1"/>
      <w:numFmt w:val="decimal"/>
      <w:lvlText w:val="%4."/>
      <w:lvlJc w:val="left"/>
      <w:pPr>
        <w:ind w:left="3059" w:hanging="360"/>
      </w:pPr>
    </w:lvl>
    <w:lvl w:ilvl="4" w:tplc="0C0A0019" w:tentative="1">
      <w:start w:val="1"/>
      <w:numFmt w:val="lowerLetter"/>
      <w:lvlText w:val="%5."/>
      <w:lvlJc w:val="left"/>
      <w:pPr>
        <w:ind w:left="3779" w:hanging="360"/>
      </w:pPr>
    </w:lvl>
    <w:lvl w:ilvl="5" w:tplc="0C0A001B" w:tentative="1">
      <w:start w:val="1"/>
      <w:numFmt w:val="lowerRoman"/>
      <w:lvlText w:val="%6."/>
      <w:lvlJc w:val="right"/>
      <w:pPr>
        <w:ind w:left="4499" w:hanging="180"/>
      </w:pPr>
    </w:lvl>
    <w:lvl w:ilvl="6" w:tplc="0C0A000F" w:tentative="1">
      <w:start w:val="1"/>
      <w:numFmt w:val="decimal"/>
      <w:lvlText w:val="%7."/>
      <w:lvlJc w:val="left"/>
      <w:pPr>
        <w:ind w:left="5219" w:hanging="360"/>
      </w:pPr>
    </w:lvl>
    <w:lvl w:ilvl="7" w:tplc="0C0A0019" w:tentative="1">
      <w:start w:val="1"/>
      <w:numFmt w:val="lowerLetter"/>
      <w:lvlText w:val="%8."/>
      <w:lvlJc w:val="left"/>
      <w:pPr>
        <w:ind w:left="5939" w:hanging="360"/>
      </w:pPr>
    </w:lvl>
    <w:lvl w:ilvl="8" w:tplc="0C0A001B" w:tentative="1">
      <w:start w:val="1"/>
      <w:numFmt w:val="lowerRoman"/>
      <w:lvlText w:val="%9."/>
      <w:lvlJc w:val="right"/>
      <w:pPr>
        <w:ind w:left="6659" w:hanging="180"/>
      </w:pPr>
    </w:lvl>
  </w:abstractNum>
  <w:abstractNum w:abstractNumId="99" w15:restartNumberingAfterBreak="0">
    <w:nsid w:val="4A4D380B"/>
    <w:multiLevelType w:val="hybridMultilevel"/>
    <w:tmpl w:val="8E969A22"/>
    <w:lvl w:ilvl="0" w:tplc="19621E9C">
      <w:start w:val="2"/>
      <w:numFmt w:val="bullet"/>
      <w:lvlText w:val="-"/>
      <w:lvlJc w:val="left"/>
      <w:pPr>
        <w:ind w:left="720" w:hanging="360"/>
      </w:pPr>
      <w:rPr>
        <w:rFonts w:ascii="Arial" w:eastAsia="Times New Roman" w:hAnsi="Arial" w:cs="Arial" w:hint="default"/>
      </w:rPr>
    </w:lvl>
    <w:lvl w:ilvl="1" w:tplc="0C0A001B">
      <w:start w:val="1"/>
      <w:numFmt w:val="lowerRoman"/>
      <w:lvlText w:val="%2."/>
      <w:lvlJc w:val="right"/>
      <w:pPr>
        <w:ind w:left="1440" w:hanging="360"/>
      </w:pPr>
      <w:rPr>
        <w:rFonts w:hint="default"/>
        <w:lang w:val="es-ES" w:eastAsia="es-ES" w:bidi="es-E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0" w15:restartNumberingAfterBreak="0">
    <w:nsid w:val="4A636C3E"/>
    <w:multiLevelType w:val="hybridMultilevel"/>
    <w:tmpl w:val="8F0ADCBC"/>
    <w:lvl w:ilvl="0" w:tplc="DD9680F6">
      <w:start w:val="1"/>
      <w:numFmt w:val="decimal"/>
      <w:lvlText w:val="%1."/>
      <w:lvlJc w:val="left"/>
      <w:pPr>
        <w:ind w:left="1369" w:hanging="234"/>
      </w:pPr>
      <w:rPr>
        <w:rFonts w:hint="default"/>
        <w:spacing w:val="-1"/>
        <w:w w:val="100"/>
        <w:sz w:val="24"/>
        <w:szCs w:val="24"/>
        <w:lang w:val="es-ES" w:eastAsia="es-ES" w:bidi="es-ES"/>
      </w:rPr>
    </w:lvl>
    <w:lvl w:ilvl="1" w:tplc="02FAA66A">
      <w:numFmt w:val="bullet"/>
      <w:lvlText w:val="•"/>
      <w:lvlJc w:val="left"/>
      <w:pPr>
        <w:ind w:left="2260" w:hanging="234"/>
      </w:pPr>
      <w:rPr>
        <w:rFonts w:hint="default"/>
        <w:lang w:val="es-ES" w:eastAsia="es-ES" w:bidi="es-ES"/>
      </w:rPr>
    </w:lvl>
    <w:lvl w:ilvl="2" w:tplc="BF62CB42">
      <w:numFmt w:val="bullet"/>
      <w:lvlText w:val="•"/>
      <w:lvlJc w:val="left"/>
      <w:pPr>
        <w:ind w:left="3159" w:hanging="234"/>
      </w:pPr>
      <w:rPr>
        <w:rFonts w:hint="default"/>
        <w:lang w:val="es-ES" w:eastAsia="es-ES" w:bidi="es-ES"/>
      </w:rPr>
    </w:lvl>
    <w:lvl w:ilvl="3" w:tplc="2E4EBFF2">
      <w:numFmt w:val="bullet"/>
      <w:lvlText w:val="•"/>
      <w:lvlJc w:val="left"/>
      <w:pPr>
        <w:ind w:left="4057" w:hanging="234"/>
      </w:pPr>
      <w:rPr>
        <w:rFonts w:hint="default"/>
        <w:lang w:val="es-ES" w:eastAsia="es-ES" w:bidi="es-ES"/>
      </w:rPr>
    </w:lvl>
    <w:lvl w:ilvl="4" w:tplc="2472AADE">
      <w:numFmt w:val="bullet"/>
      <w:lvlText w:val="•"/>
      <w:lvlJc w:val="left"/>
      <w:pPr>
        <w:ind w:left="4956" w:hanging="234"/>
      </w:pPr>
      <w:rPr>
        <w:rFonts w:hint="default"/>
        <w:lang w:val="es-ES" w:eastAsia="es-ES" w:bidi="es-ES"/>
      </w:rPr>
    </w:lvl>
    <w:lvl w:ilvl="5" w:tplc="8138D53E">
      <w:numFmt w:val="bullet"/>
      <w:lvlText w:val="•"/>
      <w:lvlJc w:val="left"/>
      <w:pPr>
        <w:ind w:left="5854" w:hanging="234"/>
      </w:pPr>
      <w:rPr>
        <w:rFonts w:hint="default"/>
        <w:lang w:val="es-ES" w:eastAsia="es-ES" w:bidi="es-ES"/>
      </w:rPr>
    </w:lvl>
    <w:lvl w:ilvl="6" w:tplc="4B7A0E80">
      <w:numFmt w:val="bullet"/>
      <w:lvlText w:val="•"/>
      <w:lvlJc w:val="left"/>
      <w:pPr>
        <w:ind w:left="6753" w:hanging="234"/>
      </w:pPr>
      <w:rPr>
        <w:rFonts w:hint="default"/>
        <w:lang w:val="es-ES" w:eastAsia="es-ES" w:bidi="es-ES"/>
      </w:rPr>
    </w:lvl>
    <w:lvl w:ilvl="7" w:tplc="A322E140">
      <w:numFmt w:val="bullet"/>
      <w:lvlText w:val="•"/>
      <w:lvlJc w:val="left"/>
      <w:pPr>
        <w:ind w:left="7651" w:hanging="234"/>
      </w:pPr>
      <w:rPr>
        <w:rFonts w:hint="default"/>
        <w:lang w:val="es-ES" w:eastAsia="es-ES" w:bidi="es-ES"/>
      </w:rPr>
    </w:lvl>
    <w:lvl w:ilvl="8" w:tplc="DD848DC8">
      <w:numFmt w:val="bullet"/>
      <w:lvlText w:val="•"/>
      <w:lvlJc w:val="left"/>
      <w:pPr>
        <w:ind w:left="8550" w:hanging="234"/>
      </w:pPr>
      <w:rPr>
        <w:rFonts w:hint="default"/>
        <w:lang w:val="es-ES" w:eastAsia="es-ES" w:bidi="es-ES"/>
      </w:rPr>
    </w:lvl>
  </w:abstractNum>
  <w:abstractNum w:abstractNumId="101" w15:restartNumberingAfterBreak="0">
    <w:nsid w:val="4AC766A1"/>
    <w:multiLevelType w:val="hybridMultilevel"/>
    <w:tmpl w:val="7FDA6F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4BBF355E"/>
    <w:multiLevelType w:val="hybridMultilevel"/>
    <w:tmpl w:val="796EEF4E"/>
    <w:lvl w:ilvl="0" w:tplc="7DB2B482">
      <w:start w:val="1"/>
      <w:numFmt w:val="lowerLetter"/>
      <w:lvlText w:val="%1)"/>
      <w:lvlJc w:val="left"/>
      <w:pPr>
        <w:ind w:left="2014" w:hanging="234"/>
      </w:pPr>
      <w:rPr>
        <w:rFonts w:hint="default"/>
        <w:spacing w:val="-1"/>
        <w:w w:val="100"/>
        <w:sz w:val="24"/>
        <w:szCs w:val="24"/>
        <w:lang w:val="es-ES" w:eastAsia="es-ES" w:bidi="es-ES"/>
      </w:rPr>
    </w:lvl>
    <w:lvl w:ilvl="1" w:tplc="49F6E8D8">
      <w:numFmt w:val="bullet"/>
      <w:lvlText w:val="•"/>
      <w:lvlJc w:val="left"/>
      <w:pPr>
        <w:ind w:left="2905" w:hanging="234"/>
      </w:pPr>
      <w:rPr>
        <w:rFonts w:hint="default"/>
        <w:lang w:val="es-ES" w:eastAsia="es-ES" w:bidi="es-ES"/>
      </w:rPr>
    </w:lvl>
    <w:lvl w:ilvl="2" w:tplc="3C1A2E6E">
      <w:numFmt w:val="bullet"/>
      <w:lvlText w:val="•"/>
      <w:lvlJc w:val="left"/>
      <w:pPr>
        <w:ind w:left="3804" w:hanging="234"/>
      </w:pPr>
      <w:rPr>
        <w:rFonts w:hint="default"/>
        <w:lang w:val="es-ES" w:eastAsia="es-ES" w:bidi="es-ES"/>
      </w:rPr>
    </w:lvl>
    <w:lvl w:ilvl="3" w:tplc="9BB2A482">
      <w:numFmt w:val="bullet"/>
      <w:lvlText w:val="•"/>
      <w:lvlJc w:val="left"/>
      <w:pPr>
        <w:ind w:left="4702" w:hanging="234"/>
      </w:pPr>
      <w:rPr>
        <w:rFonts w:hint="default"/>
        <w:lang w:val="es-ES" w:eastAsia="es-ES" w:bidi="es-ES"/>
      </w:rPr>
    </w:lvl>
    <w:lvl w:ilvl="4" w:tplc="BC82492A">
      <w:numFmt w:val="bullet"/>
      <w:lvlText w:val="•"/>
      <w:lvlJc w:val="left"/>
      <w:pPr>
        <w:ind w:left="5601" w:hanging="234"/>
      </w:pPr>
      <w:rPr>
        <w:rFonts w:hint="default"/>
        <w:lang w:val="es-ES" w:eastAsia="es-ES" w:bidi="es-ES"/>
      </w:rPr>
    </w:lvl>
    <w:lvl w:ilvl="5" w:tplc="64348FB2">
      <w:numFmt w:val="bullet"/>
      <w:lvlText w:val="•"/>
      <w:lvlJc w:val="left"/>
      <w:pPr>
        <w:ind w:left="6499" w:hanging="234"/>
      </w:pPr>
      <w:rPr>
        <w:rFonts w:hint="default"/>
        <w:lang w:val="es-ES" w:eastAsia="es-ES" w:bidi="es-ES"/>
      </w:rPr>
    </w:lvl>
    <w:lvl w:ilvl="6" w:tplc="103057BE">
      <w:numFmt w:val="bullet"/>
      <w:lvlText w:val="•"/>
      <w:lvlJc w:val="left"/>
      <w:pPr>
        <w:ind w:left="7398" w:hanging="234"/>
      </w:pPr>
      <w:rPr>
        <w:rFonts w:hint="default"/>
        <w:lang w:val="es-ES" w:eastAsia="es-ES" w:bidi="es-ES"/>
      </w:rPr>
    </w:lvl>
    <w:lvl w:ilvl="7" w:tplc="853A7038">
      <w:numFmt w:val="bullet"/>
      <w:lvlText w:val="•"/>
      <w:lvlJc w:val="left"/>
      <w:pPr>
        <w:ind w:left="8296" w:hanging="234"/>
      </w:pPr>
      <w:rPr>
        <w:rFonts w:hint="default"/>
        <w:lang w:val="es-ES" w:eastAsia="es-ES" w:bidi="es-ES"/>
      </w:rPr>
    </w:lvl>
    <w:lvl w:ilvl="8" w:tplc="898ADB54">
      <w:numFmt w:val="bullet"/>
      <w:lvlText w:val="•"/>
      <w:lvlJc w:val="left"/>
      <w:pPr>
        <w:ind w:left="9195" w:hanging="234"/>
      </w:pPr>
      <w:rPr>
        <w:rFonts w:hint="default"/>
        <w:lang w:val="es-ES" w:eastAsia="es-ES" w:bidi="es-ES"/>
      </w:rPr>
    </w:lvl>
  </w:abstractNum>
  <w:abstractNum w:abstractNumId="103" w15:restartNumberingAfterBreak="0">
    <w:nsid w:val="4C163EA9"/>
    <w:multiLevelType w:val="hybridMultilevel"/>
    <w:tmpl w:val="E2BCF1B8"/>
    <w:lvl w:ilvl="0" w:tplc="32881A0E">
      <w:start w:val="1"/>
      <w:numFmt w:val="lowerLetter"/>
      <w:lvlText w:val="%1)"/>
      <w:lvlJc w:val="left"/>
      <w:pPr>
        <w:ind w:left="1004" w:hanging="360"/>
      </w:pPr>
      <w:rPr>
        <w:rFonts w:hint="default"/>
        <w:w w:val="89"/>
        <w:sz w:val="24"/>
        <w:szCs w:val="24"/>
        <w:lang w:val="es-ES" w:eastAsia="es-ES" w:bidi="es-ES"/>
      </w:rPr>
    </w:lvl>
    <w:lvl w:ilvl="1" w:tplc="B43842C2">
      <w:start w:val="1"/>
      <w:numFmt w:val="decimal"/>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04" w15:restartNumberingAfterBreak="0">
    <w:nsid w:val="4C5801DD"/>
    <w:multiLevelType w:val="hybridMultilevel"/>
    <w:tmpl w:val="759C4286"/>
    <w:lvl w:ilvl="0" w:tplc="5FCC8F46">
      <w:start w:val="1"/>
      <w:numFmt w:val="bullet"/>
      <w:lvlText w:val="−"/>
      <w:lvlJc w:val="left"/>
      <w:pPr>
        <w:ind w:left="720" w:hanging="360"/>
      </w:pPr>
      <w:rPr>
        <w:rFonts w:ascii="Calibri" w:hAnsi="Calibri" w:hint="default"/>
        <w:b/>
        <w:bCs/>
        <w:color w:val="auto"/>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5" w15:restartNumberingAfterBreak="0">
    <w:nsid w:val="4C7747B0"/>
    <w:multiLevelType w:val="hybridMultilevel"/>
    <w:tmpl w:val="BFF499AC"/>
    <w:lvl w:ilvl="0" w:tplc="43C65D8C">
      <w:start w:val="1"/>
      <w:numFmt w:val="decimal"/>
      <w:lvlText w:val="%1"/>
      <w:lvlJc w:val="left"/>
      <w:pPr>
        <w:ind w:left="720" w:hanging="360"/>
      </w:pPr>
      <w:rPr>
        <w:rFonts w:hint="default"/>
      </w:rPr>
    </w:lvl>
    <w:lvl w:ilvl="1" w:tplc="0C0A0017">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6" w15:restartNumberingAfterBreak="0">
    <w:nsid w:val="4C7A241F"/>
    <w:multiLevelType w:val="hybridMultilevel"/>
    <w:tmpl w:val="796EEF4E"/>
    <w:lvl w:ilvl="0" w:tplc="7DB2B482">
      <w:start w:val="1"/>
      <w:numFmt w:val="lowerLetter"/>
      <w:lvlText w:val="%1)"/>
      <w:lvlJc w:val="left"/>
      <w:pPr>
        <w:ind w:left="2014" w:hanging="234"/>
      </w:pPr>
      <w:rPr>
        <w:rFonts w:hint="default"/>
        <w:spacing w:val="-1"/>
        <w:w w:val="100"/>
        <w:sz w:val="24"/>
        <w:szCs w:val="24"/>
        <w:lang w:val="es-ES" w:eastAsia="es-ES" w:bidi="es-ES"/>
      </w:rPr>
    </w:lvl>
    <w:lvl w:ilvl="1" w:tplc="49F6E8D8">
      <w:numFmt w:val="bullet"/>
      <w:lvlText w:val="•"/>
      <w:lvlJc w:val="left"/>
      <w:pPr>
        <w:ind w:left="2905" w:hanging="234"/>
      </w:pPr>
      <w:rPr>
        <w:rFonts w:hint="default"/>
        <w:lang w:val="es-ES" w:eastAsia="es-ES" w:bidi="es-ES"/>
      </w:rPr>
    </w:lvl>
    <w:lvl w:ilvl="2" w:tplc="3C1A2E6E">
      <w:numFmt w:val="bullet"/>
      <w:lvlText w:val="•"/>
      <w:lvlJc w:val="left"/>
      <w:pPr>
        <w:ind w:left="3804" w:hanging="234"/>
      </w:pPr>
      <w:rPr>
        <w:rFonts w:hint="default"/>
        <w:lang w:val="es-ES" w:eastAsia="es-ES" w:bidi="es-ES"/>
      </w:rPr>
    </w:lvl>
    <w:lvl w:ilvl="3" w:tplc="9BB2A482">
      <w:numFmt w:val="bullet"/>
      <w:lvlText w:val="•"/>
      <w:lvlJc w:val="left"/>
      <w:pPr>
        <w:ind w:left="4702" w:hanging="234"/>
      </w:pPr>
      <w:rPr>
        <w:rFonts w:hint="default"/>
        <w:lang w:val="es-ES" w:eastAsia="es-ES" w:bidi="es-ES"/>
      </w:rPr>
    </w:lvl>
    <w:lvl w:ilvl="4" w:tplc="BC82492A">
      <w:numFmt w:val="bullet"/>
      <w:lvlText w:val="•"/>
      <w:lvlJc w:val="left"/>
      <w:pPr>
        <w:ind w:left="5601" w:hanging="234"/>
      </w:pPr>
      <w:rPr>
        <w:rFonts w:hint="default"/>
        <w:lang w:val="es-ES" w:eastAsia="es-ES" w:bidi="es-ES"/>
      </w:rPr>
    </w:lvl>
    <w:lvl w:ilvl="5" w:tplc="64348FB2">
      <w:numFmt w:val="bullet"/>
      <w:lvlText w:val="•"/>
      <w:lvlJc w:val="left"/>
      <w:pPr>
        <w:ind w:left="6499" w:hanging="234"/>
      </w:pPr>
      <w:rPr>
        <w:rFonts w:hint="default"/>
        <w:lang w:val="es-ES" w:eastAsia="es-ES" w:bidi="es-ES"/>
      </w:rPr>
    </w:lvl>
    <w:lvl w:ilvl="6" w:tplc="103057BE">
      <w:numFmt w:val="bullet"/>
      <w:lvlText w:val="•"/>
      <w:lvlJc w:val="left"/>
      <w:pPr>
        <w:ind w:left="7398" w:hanging="234"/>
      </w:pPr>
      <w:rPr>
        <w:rFonts w:hint="default"/>
        <w:lang w:val="es-ES" w:eastAsia="es-ES" w:bidi="es-ES"/>
      </w:rPr>
    </w:lvl>
    <w:lvl w:ilvl="7" w:tplc="853A7038">
      <w:numFmt w:val="bullet"/>
      <w:lvlText w:val="•"/>
      <w:lvlJc w:val="left"/>
      <w:pPr>
        <w:ind w:left="8296" w:hanging="234"/>
      </w:pPr>
      <w:rPr>
        <w:rFonts w:hint="default"/>
        <w:lang w:val="es-ES" w:eastAsia="es-ES" w:bidi="es-ES"/>
      </w:rPr>
    </w:lvl>
    <w:lvl w:ilvl="8" w:tplc="898ADB54">
      <w:numFmt w:val="bullet"/>
      <w:lvlText w:val="•"/>
      <w:lvlJc w:val="left"/>
      <w:pPr>
        <w:ind w:left="9195" w:hanging="234"/>
      </w:pPr>
      <w:rPr>
        <w:rFonts w:hint="default"/>
        <w:lang w:val="es-ES" w:eastAsia="es-ES" w:bidi="es-ES"/>
      </w:rPr>
    </w:lvl>
  </w:abstractNum>
  <w:abstractNum w:abstractNumId="107" w15:restartNumberingAfterBreak="0">
    <w:nsid w:val="4C953C4E"/>
    <w:multiLevelType w:val="hybridMultilevel"/>
    <w:tmpl w:val="A65E07C8"/>
    <w:lvl w:ilvl="0" w:tplc="5FCC8F46">
      <w:start w:val="1"/>
      <w:numFmt w:val="bullet"/>
      <w:lvlText w:val="−"/>
      <w:lvlJc w:val="left"/>
      <w:pPr>
        <w:ind w:left="1004" w:hanging="360"/>
      </w:pPr>
      <w:rPr>
        <w:rFonts w:ascii="Calibri" w:hAnsi="Calibri" w:hint="default"/>
        <w:b/>
        <w:bCs/>
        <w:color w:val="auto"/>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08" w15:restartNumberingAfterBreak="0">
    <w:nsid w:val="4D464BD9"/>
    <w:multiLevelType w:val="hybridMultilevel"/>
    <w:tmpl w:val="FA14888E"/>
    <w:lvl w:ilvl="0" w:tplc="F93063DE">
      <w:start w:val="2"/>
      <w:numFmt w:val="decimal"/>
      <w:lvlText w:val="%1."/>
      <w:lvlJc w:val="left"/>
      <w:pPr>
        <w:ind w:left="1580" w:hanging="360"/>
      </w:pPr>
      <w:rPr>
        <w:rFonts w:ascii="Arial" w:eastAsia="Arial" w:hAnsi="Arial" w:cs="Arial" w:hint="default"/>
        <w:spacing w:val="-14"/>
        <w:w w:val="100"/>
        <w:sz w:val="24"/>
        <w:szCs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9" w15:restartNumberingAfterBreak="0">
    <w:nsid w:val="4D532D12"/>
    <w:multiLevelType w:val="multilevel"/>
    <w:tmpl w:val="3F087EA2"/>
    <w:lvl w:ilvl="0">
      <w:start w:val="2"/>
      <w:numFmt w:val="decimal"/>
      <w:lvlText w:val="%1."/>
      <w:lvlJc w:val="left"/>
      <w:pPr>
        <w:ind w:left="1573" w:hanging="360"/>
      </w:pPr>
      <w:rPr>
        <w:rFonts w:ascii="Arial" w:eastAsia="Arial" w:hAnsi="Arial" w:cs="Arial" w:hint="default"/>
        <w:spacing w:val="-26"/>
        <w:w w:val="100"/>
        <w:sz w:val="20"/>
        <w:szCs w:val="20"/>
      </w:rPr>
    </w:lvl>
    <w:lvl w:ilvl="1">
      <w:start w:val="1"/>
      <w:numFmt w:val="lowerLetter"/>
      <w:lvlText w:val="%2)"/>
      <w:lvlJc w:val="left"/>
      <w:pPr>
        <w:ind w:left="1933" w:hanging="360"/>
      </w:pPr>
      <w:rPr>
        <w:rFonts w:hint="default"/>
      </w:rPr>
    </w:lvl>
    <w:lvl w:ilvl="2">
      <w:start w:val="1"/>
      <w:numFmt w:val="lowerRoman"/>
      <w:lvlText w:val="%3)"/>
      <w:lvlJc w:val="left"/>
      <w:pPr>
        <w:ind w:left="2293" w:hanging="360"/>
      </w:pPr>
      <w:rPr>
        <w:rFonts w:hint="default"/>
      </w:rPr>
    </w:lvl>
    <w:lvl w:ilvl="3">
      <w:start w:val="1"/>
      <w:numFmt w:val="decimal"/>
      <w:lvlText w:val="(%4)"/>
      <w:lvlJc w:val="left"/>
      <w:pPr>
        <w:ind w:left="2653" w:hanging="360"/>
      </w:pPr>
      <w:rPr>
        <w:rFonts w:hint="default"/>
      </w:rPr>
    </w:lvl>
    <w:lvl w:ilvl="4">
      <w:start w:val="1"/>
      <w:numFmt w:val="lowerLetter"/>
      <w:lvlText w:val="(%5)"/>
      <w:lvlJc w:val="left"/>
      <w:pPr>
        <w:ind w:left="3013" w:hanging="360"/>
      </w:pPr>
      <w:rPr>
        <w:rFonts w:hint="default"/>
      </w:rPr>
    </w:lvl>
    <w:lvl w:ilvl="5">
      <w:start w:val="1"/>
      <w:numFmt w:val="lowerRoman"/>
      <w:lvlText w:val="(%6)"/>
      <w:lvlJc w:val="left"/>
      <w:pPr>
        <w:ind w:left="3373" w:hanging="360"/>
      </w:pPr>
      <w:rPr>
        <w:rFonts w:hint="default"/>
      </w:rPr>
    </w:lvl>
    <w:lvl w:ilvl="6">
      <w:start w:val="1"/>
      <w:numFmt w:val="decimal"/>
      <w:lvlText w:val="%7."/>
      <w:lvlJc w:val="left"/>
      <w:pPr>
        <w:ind w:left="3733" w:hanging="360"/>
      </w:pPr>
      <w:rPr>
        <w:rFonts w:hint="default"/>
      </w:rPr>
    </w:lvl>
    <w:lvl w:ilvl="7">
      <w:start w:val="1"/>
      <w:numFmt w:val="lowerLetter"/>
      <w:lvlText w:val="%8."/>
      <w:lvlJc w:val="left"/>
      <w:pPr>
        <w:ind w:left="4093" w:hanging="360"/>
      </w:pPr>
      <w:rPr>
        <w:rFonts w:hint="default"/>
      </w:rPr>
    </w:lvl>
    <w:lvl w:ilvl="8">
      <w:start w:val="1"/>
      <w:numFmt w:val="lowerRoman"/>
      <w:lvlText w:val="%9."/>
      <w:lvlJc w:val="left"/>
      <w:pPr>
        <w:ind w:left="4453" w:hanging="360"/>
      </w:pPr>
      <w:rPr>
        <w:rFonts w:hint="default"/>
      </w:rPr>
    </w:lvl>
  </w:abstractNum>
  <w:abstractNum w:abstractNumId="110" w15:restartNumberingAfterBreak="0">
    <w:nsid w:val="4DC70C71"/>
    <w:multiLevelType w:val="multilevel"/>
    <w:tmpl w:val="57666AC4"/>
    <w:lvl w:ilvl="0">
      <w:start w:val="1"/>
      <w:numFmt w:val="decimal"/>
      <w:pStyle w:val="Leyend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4E9A258B"/>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112" w15:restartNumberingAfterBreak="0">
    <w:nsid w:val="4F955EA8"/>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3" w15:restartNumberingAfterBreak="0">
    <w:nsid w:val="5017430A"/>
    <w:multiLevelType w:val="hybridMultilevel"/>
    <w:tmpl w:val="8F683424"/>
    <w:lvl w:ilvl="0" w:tplc="0C0A0019">
      <w:start w:val="1"/>
      <w:numFmt w:val="lowerLetter"/>
      <w:lvlText w:val="%1."/>
      <w:lvlJc w:val="left"/>
      <w:pPr>
        <w:ind w:left="1353"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14" w15:restartNumberingAfterBreak="0">
    <w:nsid w:val="508C41B4"/>
    <w:multiLevelType w:val="hybridMultilevel"/>
    <w:tmpl w:val="796EEF4E"/>
    <w:lvl w:ilvl="0" w:tplc="7DB2B482">
      <w:start w:val="1"/>
      <w:numFmt w:val="lowerLetter"/>
      <w:lvlText w:val="%1)"/>
      <w:lvlJc w:val="left"/>
      <w:pPr>
        <w:ind w:left="2014" w:hanging="234"/>
      </w:pPr>
      <w:rPr>
        <w:rFonts w:hint="default"/>
        <w:spacing w:val="-1"/>
        <w:w w:val="100"/>
        <w:sz w:val="24"/>
        <w:szCs w:val="24"/>
        <w:lang w:val="es-ES" w:eastAsia="es-ES" w:bidi="es-ES"/>
      </w:rPr>
    </w:lvl>
    <w:lvl w:ilvl="1" w:tplc="49F6E8D8">
      <w:numFmt w:val="bullet"/>
      <w:lvlText w:val="•"/>
      <w:lvlJc w:val="left"/>
      <w:pPr>
        <w:ind w:left="2905" w:hanging="234"/>
      </w:pPr>
      <w:rPr>
        <w:rFonts w:hint="default"/>
        <w:lang w:val="es-ES" w:eastAsia="es-ES" w:bidi="es-ES"/>
      </w:rPr>
    </w:lvl>
    <w:lvl w:ilvl="2" w:tplc="3C1A2E6E">
      <w:numFmt w:val="bullet"/>
      <w:lvlText w:val="•"/>
      <w:lvlJc w:val="left"/>
      <w:pPr>
        <w:ind w:left="3804" w:hanging="234"/>
      </w:pPr>
      <w:rPr>
        <w:rFonts w:hint="default"/>
        <w:lang w:val="es-ES" w:eastAsia="es-ES" w:bidi="es-ES"/>
      </w:rPr>
    </w:lvl>
    <w:lvl w:ilvl="3" w:tplc="9BB2A482">
      <w:numFmt w:val="bullet"/>
      <w:lvlText w:val="•"/>
      <w:lvlJc w:val="left"/>
      <w:pPr>
        <w:ind w:left="4702" w:hanging="234"/>
      </w:pPr>
      <w:rPr>
        <w:rFonts w:hint="default"/>
        <w:lang w:val="es-ES" w:eastAsia="es-ES" w:bidi="es-ES"/>
      </w:rPr>
    </w:lvl>
    <w:lvl w:ilvl="4" w:tplc="BC82492A">
      <w:numFmt w:val="bullet"/>
      <w:lvlText w:val="•"/>
      <w:lvlJc w:val="left"/>
      <w:pPr>
        <w:ind w:left="5601" w:hanging="234"/>
      </w:pPr>
      <w:rPr>
        <w:rFonts w:hint="default"/>
        <w:lang w:val="es-ES" w:eastAsia="es-ES" w:bidi="es-ES"/>
      </w:rPr>
    </w:lvl>
    <w:lvl w:ilvl="5" w:tplc="64348FB2">
      <w:numFmt w:val="bullet"/>
      <w:lvlText w:val="•"/>
      <w:lvlJc w:val="left"/>
      <w:pPr>
        <w:ind w:left="6499" w:hanging="234"/>
      </w:pPr>
      <w:rPr>
        <w:rFonts w:hint="default"/>
        <w:lang w:val="es-ES" w:eastAsia="es-ES" w:bidi="es-ES"/>
      </w:rPr>
    </w:lvl>
    <w:lvl w:ilvl="6" w:tplc="103057BE">
      <w:numFmt w:val="bullet"/>
      <w:lvlText w:val="•"/>
      <w:lvlJc w:val="left"/>
      <w:pPr>
        <w:ind w:left="7398" w:hanging="234"/>
      </w:pPr>
      <w:rPr>
        <w:rFonts w:hint="default"/>
        <w:lang w:val="es-ES" w:eastAsia="es-ES" w:bidi="es-ES"/>
      </w:rPr>
    </w:lvl>
    <w:lvl w:ilvl="7" w:tplc="853A7038">
      <w:numFmt w:val="bullet"/>
      <w:lvlText w:val="•"/>
      <w:lvlJc w:val="left"/>
      <w:pPr>
        <w:ind w:left="8296" w:hanging="234"/>
      </w:pPr>
      <w:rPr>
        <w:rFonts w:hint="default"/>
        <w:lang w:val="es-ES" w:eastAsia="es-ES" w:bidi="es-ES"/>
      </w:rPr>
    </w:lvl>
    <w:lvl w:ilvl="8" w:tplc="898ADB54">
      <w:numFmt w:val="bullet"/>
      <w:lvlText w:val="•"/>
      <w:lvlJc w:val="left"/>
      <w:pPr>
        <w:ind w:left="9195" w:hanging="234"/>
      </w:pPr>
      <w:rPr>
        <w:rFonts w:hint="default"/>
        <w:lang w:val="es-ES" w:eastAsia="es-ES" w:bidi="es-ES"/>
      </w:rPr>
    </w:lvl>
  </w:abstractNum>
  <w:abstractNum w:abstractNumId="115" w15:restartNumberingAfterBreak="0">
    <w:nsid w:val="50C85E88"/>
    <w:multiLevelType w:val="hybridMultilevel"/>
    <w:tmpl w:val="B87291E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6" w15:restartNumberingAfterBreak="0">
    <w:nsid w:val="50FF18E4"/>
    <w:multiLevelType w:val="hybridMultilevel"/>
    <w:tmpl w:val="2B9EDA5C"/>
    <w:lvl w:ilvl="0" w:tplc="0C0A0017">
      <w:start w:val="1"/>
      <w:numFmt w:val="lowerLetter"/>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17" w15:restartNumberingAfterBreak="0">
    <w:nsid w:val="522F2C4A"/>
    <w:multiLevelType w:val="hybridMultilevel"/>
    <w:tmpl w:val="416E9EF4"/>
    <w:lvl w:ilvl="0" w:tplc="32881A0E">
      <w:start w:val="1"/>
      <w:numFmt w:val="lowerLetter"/>
      <w:lvlText w:val="%1)"/>
      <w:lvlJc w:val="left"/>
      <w:pPr>
        <w:ind w:left="1004" w:hanging="360"/>
      </w:pPr>
      <w:rPr>
        <w:rFonts w:hint="default"/>
        <w:w w:val="89"/>
        <w:sz w:val="24"/>
        <w:szCs w:val="24"/>
        <w:lang w:val="es-ES" w:eastAsia="es-ES" w:bidi="es-ES"/>
      </w:rPr>
    </w:lvl>
    <w:lvl w:ilvl="1" w:tplc="8676E4C6">
      <w:start w:val="1"/>
      <w:numFmt w:val="lowerLetter"/>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18" w15:restartNumberingAfterBreak="0">
    <w:nsid w:val="53286E60"/>
    <w:multiLevelType w:val="hybridMultilevel"/>
    <w:tmpl w:val="B87291E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9" w15:restartNumberingAfterBreak="0">
    <w:nsid w:val="53633417"/>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120" w15:restartNumberingAfterBreak="0">
    <w:nsid w:val="54EF0971"/>
    <w:multiLevelType w:val="multilevel"/>
    <w:tmpl w:val="0EF42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1" w15:restartNumberingAfterBreak="0">
    <w:nsid w:val="56430F8A"/>
    <w:multiLevelType w:val="hybridMultilevel"/>
    <w:tmpl w:val="E3F00622"/>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22" w15:restartNumberingAfterBreak="0">
    <w:nsid w:val="565123F5"/>
    <w:multiLevelType w:val="hybridMultilevel"/>
    <w:tmpl w:val="AC2A5032"/>
    <w:lvl w:ilvl="0" w:tplc="F508FCB6">
      <w:start w:val="1"/>
      <w:numFmt w:val="lowerLetter"/>
      <w:lvlText w:val="%1."/>
      <w:lvlJc w:val="left"/>
      <w:pPr>
        <w:ind w:left="720" w:hanging="360"/>
      </w:pPr>
      <w:rPr>
        <w:rFonts w:hint="default"/>
        <w:b w:val="0"/>
        <w:bCs/>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3" w15:restartNumberingAfterBreak="0">
    <w:nsid w:val="56EE308F"/>
    <w:multiLevelType w:val="multilevel"/>
    <w:tmpl w:val="8AF2E2B4"/>
    <w:lvl w:ilvl="0">
      <w:start w:val="2"/>
      <w:numFmt w:val="decimal"/>
      <w:lvlText w:val="%1."/>
      <w:lvlJc w:val="left"/>
      <w:pPr>
        <w:ind w:left="1573" w:hanging="360"/>
      </w:pPr>
      <w:rPr>
        <w:rFonts w:ascii="Arial" w:eastAsia="Arial" w:hAnsi="Arial" w:cs="Arial" w:hint="default"/>
        <w:spacing w:val="-26"/>
        <w:w w:val="100"/>
        <w:sz w:val="20"/>
        <w:szCs w:val="20"/>
      </w:rPr>
    </w:lvl>
    <w:lvl w:ilvl="1">
      <w:start w:val="1"/>
      <w:numFmt w:val="lowerLetter"/>
      <w:lvlText w:val="%2)"/>
      <w:lvlJc w:val="left"/>
      <w:pPr>
        <w:ind w:left="1933" w:hanging="360"/>
      </w:pPr>
      <w:rPr>
        <w:rFonts w:hint="default"/>
      </w:rPr>
    </w:lvl>
    <w:lvl w:ilvl="2">
      <w:start w:val="1"/>
      <w:numFmt w:val="lowerRoman"/>
      <w:lvlText w:val="%3)"/>
      <w:lvlJc w:val="left"/>
      <w:pPr>
        <w:ind w:left="2293" w:hanging="360"/>
      </w:pPr>
      <w:rPr>
        <w:rFonts w:hint="default"/>
      </w:rPr>
    </w:lvl>
    <w:lvl w:ilvl="3">
      <w:start w:val="1"/>
      <w:numFmt w:val="decimal"/>
      <w:lvlText w:val="(%4)"/>
      <w:lvlJc w:val="left"/>
      <w:pPr>
        <w:ind w:left="2653" w:hanging="360"/>
      </w:pPr>
      <w:rPr>
        <w:rFonts w:hint="default"/>
      </w:rPr>
    </w:lvl>
    <w:lvl w:ilvl="4">
      <w:start w:val="1"/>
      <w:numFmt w:val="lowerLetter"/>
      <w:lvlText w:val="(%5)"/>
      <w:lvlJc w:val="left"/>
      <w:pPr>
        <w:ind w:left="3013" w:hanging="360"/>
      </w:pPr>
      <w:rPr>
        <w:rFonts w:hint="default"/>
      </w:rPr>
    </w:lvl>
    <w:lvl w:ilvl="5">
      <w:start w:val="1"/>
      <w:numFmt w:val="lowerRoman"/>
      <w:lvlText w:val="(%6)"/>
      <w:lvlJc w:val="left"/>
      <w:pPr>
        <w:ind w:left="3373" w:hanging="360"/>
      </w:pPr>
      <w:rPr>
        <w:rFonts w:hint="default"/>
      </w:rPr>
    </w:lvl>
    <w:lvl w:ilvl="6">
      <w:start w:val="1"/>
      <w:numFmt w:val="decimal"/>
      <w:lvlText w:val="%7."/>
      <w:lvlJc w:val="left"/>
      <w:pPr>
        <w:ind w:left="3733" w:hanging="360"/>
      </w:pPr>
      <w:rPr>
        <w:rFonts w:hint="default"/>
      </w:rPr>
    </w:lvl>
    <w:lvl w:ilvl="7">
      <w:start w:val="1"/>
      <w:numFmt w:val="lowerLetter"/>
      <w:lvlText w:val="%8."/>
      <w:lvlJc w:val="left"/>
      <w:pPr>
        <w:ind w:left="4093" w:hanging="360"/>
      </w:pPr>
      <w:rPr>
        <w:rFonts w:hint="default"/>
      </w:rPr>
    </w:lvl>
    <w:lvl w:ilvl="8">
      <w:start w:val="1"/>
      <w:numFmt w:val="lowerRoman"/>
      <w:lvlText w:val="%9."/>
      <w:lvlJc w:val="left"/>
      <w:pPr>
        <w:ind w:left="4453" w:hanging="360"/>
      </w:pPr>
      <w:rPr>
        <w:rFonts w:hint="default"/>
      </w:rPr>
    </w:lvl>
  </w:abstractNum>
  <w:abstractNum w:abstractNumId="124" w15:restartNumberingAfterBreak="0">
    <w:nsid w:val="57412B56"/>
    <w:multiLevelType w:val="hybridMultilevel"/>
    <w:tmpl w:val="8A42AC52"/>
    <w:lvl w:ilvl="0" w:tplc="19621E9C">
      <w:start w:val="2"/>
      <w:numFmt w:val="bullet"/>
      <w:lvlText w:val="-"/>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587A0970"/>
    <w:multiLevelType w:val="hybridMultilevel"/>
    <w:tmpl w:val="A10CF538"/>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6" w15:restartNumberingAfterBreak="0">
    <w:nsid w:val="5A0C4691"/>
    <w:multiLevelType w:val="hybridMultilevel"/>
    <w:tmpl w:val="F2AA1BE8"/>
    <w:lvl w:ilvl="0" w:tplc="0C0A0019">
      <w:start w:val="1"/>
      <w:numFmt w:val="lowerLetter"/>
      <w:lvlText w:val="%1."/>
      <w:lvlJc w:val="left"/>
      <w:pPr>
        <w:ind w:left="1353"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27" w15:restartNumberingAfterBreak="0">
    <w:nsid w:val="5A360E88"/>
    <w:multiLevelType w:val="hybridMultilevel"/>
    <w:tmpl w:val="796EEF4E"/>
    <w:lvl w:ilvl="0" w:tplc="7DB2B482">
      <w:start w:val="1"/>
      <w:numFmt w:val="lowerLetter"/>
      <w:lvlText w:val="%1)"/>
      <w:lvlJc w:val="left"/>
      <w:pPr>
        <w:ind w:left="2014" w:hanging="234"/>
      </w:pPr>
      <w:rPr>
        <w:rFonts w:hint="default"/>
        <w:spacing w:val="-1"/>
        <w:w w:val="100"/>
        <w:sz w:val="24"/>
        <w:szCs w:val="24"/>
        <w:lang w:val="es-ES" w:eastAsia="es-ES" w:bidi="es-ES"/>
      </w:rPr>
    </w:lvl>
    <w:lvl w:ilvl="1" w:tplc="49F6E8D8">
      <w:numFmt w:val="bullet"/>
      <w:lvlText w:val="•"/>
      <w:lvlJc w:val="left"/>
      <w:pPr>
        <w:ind w:left="2905" w:hanging="234"/>
      </w:pPr>
      <w:rPr>
        <w:rFonts w:hint="default"/>
        <w:lang w:val="es-ES" w:eastAsia="es-ES" w:bidi="es-ES"/>
      </w:rPr>
    </w:lvl>
    <w:lvl w:ilvl="2" w:tplc="3C1A2E6E">
      <w:numFmt w:val="bullet"/>
      <w:lvlText w:val="•"/>
      <w:lvlJc w:val="left"/>
      <w:pPr>
        <w:ind w:left="3804" w:hanging="234"/>
      </w:pPr>
      <w:rPr>
        <w:rFonts w:hint="default"/>
        <w:lang w:val="es-ES" w:eastAsia="es-ES" w:bidi="es-ES"/>
      </w:rPr>
    </w:lvl>
    <w:lvl w:ilvl="3" w:tplc="9BB2A482">
      <w:numFmt w:val="bullet"/>
      <w:lvlText w:val="•"/>
      <w:lvlJc w:val="left"/>
      <w:pPr>
        <w:ind w:left="4702" w:hanging="234"/>
      </w:pPr>
      <w:rPr>
        <w:rFonts w:hint="default"/>
        <w:lang w:val="es-ES" w:eastAsia="es-ES" w:bidi="es-ES"/>
      </w:rPr>
    </w:lvl>
    <w:lvl w:ilvl="4" w:tplc="BC82492A">
      <w:numFmt w:val="bullet"/>
      <w:lvlText w:val="•"/>
      <w:lvlJc w:val="left"/>
      <w:pPr>
        <w:ind w:left="5601" w:hanging="234"/>
      </w:pPr>
      <w:rPr>
        <w:rFonts w:hint="default"/>
        <w:lang w:val="es-ES" w:eastAsia="es-ES" w:bidi="es-ES"/>
      </w:rPr>
    </w:lvl>
    <w:lvl w:ilvl="5" w:tplc="64348FB2">
      <w:numFmt w:val="bullet"/>
      <w:lvlText w:val="•"/>
      <w:lvlJc w:val="left"/>
      <w:pPr>
        <w:ind w:left="6499" w:hanging="234"/>
      </w:pPr>
      <w:rPr>
        <w:rFonts w:hint="default"/>
        <w:lang w:val="es-ES" w:eastAsia="es-ES" w:bidi="es-ES"/>
      </w:rPr>
    </w:lvl>
    <w:lvl w:ilvl="6" w:tplc="103057BE">
      <w:numFmt w:val="bullet"/>
      <w:lvlText w:val="•"/>
      <w:lvlJc w:val="left"/>
      <w:pPr>
        <w:ind w:left="7398" w:hanging="234"/>
      </w:pPr>
      <w:rPr>
        <w:rFonts w:hint="default"/>
        <w:lang w:val="es-ES" w:eastAsia="es-ES" w:bidi="es-ES"/>
      </w:rPr>
    </w:lvl>
    <w:lvl w:ilvl="7" w:tplc="853A7038">
      <w:numFmt w:val="bullet"/>
      <w:lvlText w:val="•"/>
      <w:lvlJc w:val="left"/>
      <w:pPr>
        <w:ind w:left="8296" w:hanging="234"/>
      </w:pPr>
      <w:rPr>
        <w:rFonts w:hint="default"/>
        <w:lang w:val="es-ES" w:eastAsia="es-ES" w:bidi="es-ES"/>
      </w:rPr>
    </w:lvl>
    <w:lvl w:ilvl="8" w:tplc="898ADB54">
      <w:numFmt w:val="bullet"/>
      <w:lvlText w:val="•"/>
      <w:lvlJc w:val="left"/>
      <w:pPr>
        <w:ind w:left="9195" w:hanging="234"/>
      </w:pPr>
      <w:rPr>
        <w:rFonts w:hint="default"/>
        <w:lang w:val="es-ES" w:eastAsia="es-ES" w:bidi="es-ES"/>
      </w:rPr>
    </w:lvl>
  </w:abstractNum>
  <w:abstractNum w:abstractNumId="128" w15:restartNumberingAfterBreak="0">
    <w:nsid w:val="5AD01B8D"/>
    <w:multiLevelType w:val="hybridMultilevel"/>
    <w:tmpl w:val="A65E07C8"/>
    <w:styleLink w:val="RMCListaIndice2"/>
    <w:lvl w:ilvl="0" w:tplc="5FCC8F46">
      <w:start w:val="1"/>
      <w:numFmt w:val="bullet"/>
      <w:lvlText w:val="−"/>
      <w:lvlJc w:val="left"/>
      <w:pPr>
        <w:ind w:left="1004" w:hanging="360"/>
      </w:pPr>
      <w:rPr>
        <w:rFonts w:ascii="Calibri" w:hAnsi="Calibri" w:hint="default"/>
        <w:b/>
        <w:bCs/>
        <w:color w:val="auto"/>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9" w15:restartNumberingAfterBreak="0">
    <w:nsid w:val="5AF247D6"/>
    <w:multiLevelType w:val="hybridMultilevel"/>
    <w:tmpl w:val="816EE5DE"/>
    <w:lvl w:ilvl="0" w:tplc="38069E68">
      <w:start w:val="1"/>
      <w:numFmt w:val="decimal"/>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30" w15:restartNumberingAfterBreak="0">
    <w:nsid w:val="5C2D7F60"/>
    <w:multiLevelType w:val="hybridMultilevel"/>
    <w:tmpl w:val="9D3A4CFA"/>
    <w:lvl w:ilvl="0" w:tplc="5FCC8F46">
      <w:start w:val="1"/>
      <w:numFmt w:val="bullet"/>
      <w:lvlText w:val="−"/>
      <w:lvlJc w:val="left"/>
      <w:pPr>
        <w:ind w:left="1004" w:hanging="360"/>
      </w:pPr>
      <w:rPr>
        <w:rFonts w:ascii="Calibri" w:hAnsi="Calibri" w:cs="Times New Roman" w:hint="default"/>
        <w:b/>
        <w:bCs/>
        <w:color w:val="auto"/>
      </w:rPr>
    </w:lvl>
    <w:lvl w:ilvl="1" w:tplc="0C0A0003">
      <w:start w:val="1"/>
      <w:numFmt w:val="bullet"/>
      <w:lvlText w:val="o"/>
      <w:lvlJc w:val="left"/>
      <w:pPr>
        <w:ind w:left="1724" w:hanging="360"/>
      </w:pPr>
      <w:rPr>
        <w:rFonts w:ascii="Courier New" w:hAnsi="Courier New" w:cs="Courier New" w:hint="default"/>
      </w:rPr>
    </w:lvl>
    <w:lvl w:ilvl="2" w:tplc="0C0A0005">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rPr>
    </w:lvl>
    <w:lvl w:ilvl="4" w:tplc="0C0A0003">
      <w:start w:val="1"/>
      <w:numFmt w:val="bullet"/>
      <w:lvlText w:val="o"/>
      <w:lvlJc w:val="left"/>
      <w:pPr>
        <w:ind w:left="3884" w:hanging="360"/>
      </w:pPr>
      <w:rPr>
        <w:rFonts w:ascii="Courier New" w:hAnsi="Courier New" w:cs="Courier New" w:hint="default"/>
      </w:rPr>
    </w:lvl>
    <w:lvl w:ilvl="5" w:tplc="0C0A0005">
      <w:start w:val="1"/>
      <w:numFmt w:val="bullet"/>
      <w:lvlText w:val=""/>
      <w:lvlJc w:val="left"/>
      <w:pPr>
        <w:ind w:left="4604" w:hanging="360"/>
      </w:pPr>
      <w:rPr>
        <w:rFonts w:ascii="Wingdings" w:hAnsi="Wingdings" w:hint="default"/>
      </w:rPr>
    </w:lvl>
    <w:lvl w:ilvl="6" w:tplc="0C0A0001">
      <w:start w:val="1"/>
      <w:numFmt w:val="bullet"/>
      <w:lvlText w:val=""/>
      <w:lvlJc w:val="left"/>
      <w:pPr>
        <w:ind w:left="5324" w:hanging="360"/>
      </w:pPr>
      <w:rPr>
        <w:rFonts w:ascii="Symbol" w:hAnsi="Symbol" w:hint="default"/>
      </w:rPr>
    </w:lvl>
    <w:lvl w:ilvl="7" w:tplc="0C0A0003">
      <w:start w:val="1"/>
      <w:numFmt w:val="bullet"/>
      <w:lvlText w:val="o"/>
      <w:lvlJc w:val="left"/>
      <w:pPr>
        <w:ind w:left="6044" w:hanging="360"/>
      </w:pPr>
      <w:rPr>
        <w:rFonts w:ascii="Courier New" w:hAnsi="Courier New" w:cs="Courier New" w:hint="default"/>
      </w:rPr>
    </w:lvl>
    <w:lvl w:ilvl="8" w:tplc="0C0A0005">
      <w:start w:val="1"/>
      <w:numFmt w:val="bullet"/>
      <w:lvlText w:val=""/>
      <w:lvlJc w:val="left"/>
      <w:pPr>
        <w:ind w:left="6764" w:hanging="360"/>
      </w:pPr>
      <w:rPr>
        <w:rFonts w:ascii="Wingdings" w:hAnsi="Wingdings" w:hint="default"/>
      </w:rPr>
    </w:lvl>
  </w:abstractNum>
  <w:abstractNum w:abstractNumId="131" w15:restartNumberingAfterBreak="0">
    <w:nsid w:val="5CCF2FFD"/>
    <w:multiLevelType w:val="multilevel"/>
    <w:tmpl w:val="0EF42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2" w15:restartNumberingAfterBreak="0">
    <w:nsid w:val="5D01360B"/>
    <w:multiLevelType w:val="hybridMultilevel"/>
    <w:tmpl w:val="9AE8464A"/>
    <w:lvl w:ilvl="0" w:tplc="32881A0E">
      <w:start w:val="1"/>
      <w:numFmt w:val="lowerLetter"/>
      <w:lvlText w:val="%1)"/>
      <w:lvlJc w:val="left"/>
      <w:pPr>
        <w:ind w:left="1004" w:hanging="360"/>
      </w:pPr>
      <w:rPr>
        <w:rFonts w:hint="default"/>
        <w:w w:val="89"/>
        <w:sz w:val="24"/>
        <w:szCs w:val="24"/>
        <w:lang w:val="es-ES" w:eastAsia="es-ES" w:bidi="es-ES"/>
      </w:rPr>
    </w:lvl>
    <w:lvl w:ilvl="1" w:tplc="13FAA5B4">
      <w:start w:val="1"/>
      <w:numFmt w:val="decimal"/>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33" w15:restartNumberingAfterBreak="0">
    <w:nsid w:val="5D0C64C4"/>
    <w:multiLevelType w:val="multilevel"/>
    <w:tmpl w:val="19B47B2E"/>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134" w15:restartNumberingAfterBreak="0">
    <w:nsid w:val="5D5C6647"/>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135" w15:restartNumberingAfterBreak="0">
    <w:nsid w:val="61012046"/>
    <w:multiLevelType w:val="hybridMultilevel"/>
    <w:tmpl w:val="7FDA6F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62430092"/>
    <w:multiLevelType w:val="hybridMultilevel"/>
    <w:tmpl w:val="E5F4486C"/>
    <w:lvl w:ilvl="0" w:tplc="32881A0E">
      <w:start w:val="1"/>
      <w:numFmt w:val="lowerLetter"/>
      <w:lvlText w:val="%1)"/>
      <w:lvlJc w:val="left"/>
      <w:pPr>
        <w:ind w:left="1004" w:hanging="360"/>
      </w:pPr>
      <w:rPr>
        <w:rFonts w:hint="default"/>
        <w:w w:val="89"/>
        <w:sz w:val="24"/>
        <w:szCs w:val="24"/>
        <w:lang w:val="es-ES" w:eastAsia="es-ES" w:bidi="es-ES"/>
      </w:rPr>
    </w:lvl>
    <w:lvl w:ilvl="1" w:tplc="CA000CB8">
      <w:start w:val="1"/>
      <w:numFmt w:val="lowerRoman"/>
      <w:lvlText w:val="%2."/>
      <w:lvlJc w:val="righ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37" w15:restartNumberingAfterBreak="0">
    <w:nsid w:val="629D6EFF"/>
    <w:multiLevelType w:val="hybridMultilevel"/>
    <w:tmpl w:val="7A628248"/>
    <w:lvl w:ilvl="0" w:tplc="D3389698">
      <w:start w:val="1"/>
      <w:numFmt w:val="lowerLetter"/>
      <w:lvlText w:val="%1)"/>
      <w:lvlJc w:val="left"/>
      <w:pPr>
        <w:ind w:left="1004" w:hanging="360"/>
      </w:pPr>
      <w:rPr>
        <w:rFonts w:hint="default"/>
      </w:rPr>
    </w:lvl>
    <w:lvl w:ilvl="1" w:tplc="92A6809C">
      <w:start w:val="1"/>
      <w:numFmt w:val="bullet"/>
      <w:lvlText w:val="-"/>
      <w:lvlJc w:val="left"/>
      <w:pPr>
        <w:ind w:left="1440" w:hanging="360"/>
      </w:pPr>
      <w:rPr>
        <w:rFonts w:ascii="Calibri" w:hAnsi="Calibri" w:hint="default"/>
        <w:b w:val="0"/>
        <w:i w:val="0"/>
        <w:caps w:val="0"/>
        <w:strike w:val="0"/>
        <w:dstrike w:val="0"/>
        <w:vanish w:val="0"/>
        <w:color w:val="auto"/>
        <w:vertAlign w:val="baseline"/>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8" w15:restartNumberingAfterBreak="0">
    <w:nsid w:val="664F3C7B"/>
    <w:multiLevelType w:val="hybridMultilevel"/>
    <w:tmpl w:val="F1C0F0FE"/>
    <w:lvl w:ilvl="0" w:tplc="F912C27A">
      <w:numFmt w:val="bullet"/>
      <w:lvlText w:val="–"/>
      <w:lvlJc w:val="left"/>
      <w:pPr>
        <w:ind w:left="1004" w:hanging="360"/>
      </w:pPr>
      <w:rPr>
        <w:rFonts w:ascii="Arial" w:eastAsia="Arial" w:hAnsi="Arial" w:cs="Arial" w:hint="default"/>
        <w:spacing w:val="-1"/>
        <w:w w:val="89"/>
        <w:sz w:val="20"/>
        <w:szCs w:val="20"/>
        <w:lang w:val="es-ES" w:eastAsia="es-ES" w:bidi="es-ES"/>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39" w15:restartNumberingAfterBreak="0">
    <w:nsid w:val="667A12BA"/>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0" w15:restartNumberingAfterBreak="0">
    <w:nsid w:val="66FB021F"/>
    <w:multiLevelType w:val="multilevel"/>
    <w:tmpl w:val="1DD2612A"/>
    <w:lvl w:ilvl="0">
      <w:start w:val="1"/>
      <w:numFmt w:val="decimal"/>
      <w:pStyle w:val="Figuras"/>
      <w:lvlText w:val="Figura %1."/>
      <w:lvlJc w:val="left"/>
      <w:pPr>
        <w:tabs>
          <w:tab w:val="num" w:pos="4301"/>
        </w:tabs>
        <w:ind w:left="3119" w:firstLine="0"/>
      </w:pPr>
      <w:rPr>
        <w:rFonts w:cs="Times New Roman"/>
        <w:b w:val="0"/>
        <w:bCs w:val="0"/>
        <w:i w:val="0"/>
        <w:iCs w:val="0"/>
        <w:caps w:val="0"/>
        <w:smallCaps w:val="0"/>
        <w:strike w:val="0"/>
        <w:dstrike w:val="0"/>
        <w:noProof w:val="0"/>
        <w:vanish w:val="0"/>
        <w:color w:val="000000"/>
        <w:spacing w:val="0"/>
        <w:kern w:val="0"/>
        <w:u w:val="none"/>
        <w:vertAlign w:val="baseline"/>
        <w:em w:val="none"/>
      </w:rPr>
    </w:lvl>
    <w:lvl w:ilvl="1">
      <w:start w:val="1"/>
      <w:numFmt w:val="decimal"/>
      <w:lvlText w:val="Sección %1.%2"/>
      <w:lvlJc w:val="left"/>
      <w:pPr>
        <w:tabs>
          <w:tab w:val="num" w:pos="-1211"/>
        </w:tabs>
        <w:ind w:left="-2291" w:firstLine="0"/>
      </w:pPr>
    </w:lvl>
    <w:lvl w:ilvl="2">
      <w:start w:val="1"/>
      <w:numFmt w:val="lowerLetter"/>
      <w:lvlText w:val="(%3)"/>
      <w:lvlJc w:val="left"/>
      <w:pPr>
        <w:tabs>
          <w:tab w:val="num" w:pos="-1571"/>
        </w:tabs>
        <w:ind w:left="-1571" w:hanging="432"/>
      </w:pPr>
      <w:rPr>
        <w:rFonts w:hint="default"/>
      </w:rPr>
    </w:lvl>
    <w:lvl w:ilvl="3">
      <w:start w:val="1"/>
      <w:numFmt w:val="lowerRoman"/>
      <w:lvlText w:val="(%4)"/>
      <w:lvlJc w:val="right"/>
      <w:pPr>
        <w:tabs>
          <w:tab w:val="num" w:pos="-1427"/>
        </w:tabs>
        <w:ind w:left="-1427" w:hanging="144"/>
      </w:pPr>
      <w:rPr>
        <w:rFonts w:hint="default"/>
      </w:rPr>
    </w:lvl>
    <w:lvl w:ilvl="4">
      <w:start w:val="1"/>
      <w:numFmt w:val="decimal"/>
      <w:lvlText w:val="%5)"/>
      <w:lvlJc w:val="left"/>
      <w:pPr>
        <w:tabs>
          <w:tab w:val="num" w:pos="-1283"/>
        </w:tabs>
        <w:ind w:left="-1283" w:hanging="432"/>
      </w:pPr>
      <w:rPr>
        <w:rFonts w:hint="default"/>
      </w:rPr>
    </w:lvl>
    <w:lvl w:ilvl="5">
      <w:start w:val="1"/>
      <w:numFmt w:val="lowerLetter"/>
      <w:lvlText w:val="%6)"/>
      <w:lvlJc w:val="left"/>
      <w:pPr>
        <w:tabs>
          <w:tab w:val="num" w:pos="-1139"/>
        </w:tabs>
        <w:ind w:left="-1139" w:hanging="432"/>
      </w:pPr>
      <w:rPr>
        <w:rFonts w:hint="default"/>
      </w:rPr>
    </w:lvl>
    <w:lvl w:ilvl="6">
      <w:start w:val="1"/>
      <w:numFmt w:val="lowerRoman"/>
      <w:lvlText w:val="%7)"/>
      <w:lvlJc w:val="right"/>
      <w:pPr>
        <w:tabs>
          <w:tab w:val="num" w:pos="-995"/>
        </w:tabs>
        <w:ind w:left="-995" w:hanging="288"/>
      </w:pPr>
      <w:rPr>
        <w:rFonts w:hint="default"/>
      </w:rPr>
    </w:lvl>
    <w:lvl w:ilvl="7">
      <w:start w:val="1"/>
      <w:numFmt w:val="lowerLetter"/>
      <w:lvlText w:val="%8."/>
      <w:lvlJc w:val="left"/>
      <w:pPr>
        <w:tabs>
          <w:tab w:val="num" w:pos="-851"/>
        </w:tabs>
        <w:ind w:left="-851" w:hanging="432"/>
      </w:pPr>
      <w:rPr>
        <w:rFonts w:hint="default"/>
      </w:rPr>
    </w:lvl>
    <w:lvl w:ilvl="8">
      <w:start w:val="1"/>
      <w:numFmt w:val="lowerRoman"/>
      <w:lvlText w:val="%9."/>
      <w:lvlJc w:val="right"/>
      <w:pPr>
        <w:tabs>
          <w:tab w:val="num" w:pos="-707"/>
        </w:tabs>
        <w:ind w:left="-707" w:hanging="144"/>
      </w:pPr>
      <w:rPr>
        <w:rFonts w:hint="default"/>
      </w:rPr>
    </w:lvl>
  </w:abstractNum>
  <w:abstractNum w:abstractNumId="141" w15:restartNumberingAfterBreak="0">
    <w:nsid w:val="673227D7"/>
    <w:multiLevelType w:val="hybridMultilevel"/>
    <w:tmpl w:val="47088C42"/>
    <w:lvl w:ilvl="0" w:tplc="0A72F9C0">
      <w:numFmt w:val="bullet"/>
      <w:lvlText w:val="-"/>
      <w:lvlJc w:val="left"/>
      <w:pPr>
        <w:ind w:left="360" w:hanging="360"/>
      </w:pPr>
      <w:rPr>
        <w:rFonts w:ascii="Arial" w:eastAsia="Times New Roman" w:hAnsi="Arial" w:cs="Aria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2" w15:restartNumberingAfterBreak="0">
    <w:nsid w:val="677F4267"/>
    <w:multiLevelType w:val="hybridMultilevel"/>
    <w:tmpl w:val="77E89448"/>
    <w:lvl w:ilvl="0" w:tplc="19621E9C">
      <w:start w:val="2"/>
      <w:numFmt w:val="bullet"/>
      <w:lvlText w:val="-"/>
      <w:lvlJc w:val="left"/>
      <w:pPr>
        <w:ind w:left="720" w:hanging="360"/>
      </w:pPr>
      <w:rPr>
        <w:rFonts w:ascii="Arial" w:eastAsia="Times New Roman" w:hAnsi="Arial" w:cs="Arial" w:hint="default"/>
      </w:rPr>
    </w:lvl>
    <w:lvl w:ilvl="1" w:tplc="8A2AFCB8">
      <w:start w:val="1"/>
      <w:numFmt w:val="lowerRoman"/>
      <w:lvlText w:val="%2."/>
      <w:lvlJc w:val="right"/>
      <w:pPr>
        <w:ind w:left="1440" w:hanging="360"/>
      </w:pPr>
      <w:rPr>
        <w:rFonts w:hint="default"/>
        <w:lang w:val="es-ES" w:eastAsia="es-ES" w:bidi="es-E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43" w15:restartNumberingAfterBreak="0">
    <w:nsid w:val="6A4D6437"/>
    <w:multiLevelType w:val="hybridMultilevel"/>
    <w:tmpl w:val="4D42706A"/>
    <w:lvl w:ilvl="0" w:tplc="79FAD08E">
      <w:start w:val="2"/>
      <w:numFmt w:val="bullet"/>
      <w:lvlText w:val="-"/>
      <w:lvlJc w:val="left"/>
      <w:pPr>
        <w:ind w:left="720" w:hanging="360"/>
      </w:pPr>
      <w:rPr>
        <w:rFonts w:ascii="Arial" w:eastAsia="Arial" w:hAnsi="Arial" w:cs="Arial" w:hint="default"/>
      </w:rPr>
    </w:lvl>
    <w:lvl w:ilvl="1" w:tplc="0C0A0003">
      <w:start w:val="1"/>
      <w:numFmt w:val="bullet"/>
      <w:lvlText w:val="o"/>
      <w:lvlJc w:val="left"/>
      <w:pPr>
        <w:ind w:left="1440" w:hanging="360"/>
      </w:pPr>
      <w:rPr>
        <w:rFonts w:ascii="Courier New" w:hAnsi="Courier New" w:cs="Times New Roman"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Times New Roman"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Times New Roman" w:hint="default"/>
      </w:rPr>
    </w:lvl>
    <w:lvl w:ilvl="8" w:tplc="0C0A0005">
      <w:start w:val="1"/>
      <w:numFmt w:val="bullet"/>
      <w:lvlText w:val=""/>
      <w:lvlJc w:val="left"/>
      <w:pPr>
        <w:ind w:left="6480" w:hanging="360"/>
      </w:pPr>
      <w:rPr>
        <w:rFonts w:ascii="Wingdings" w:hAnsi="Wingdings" w:hint="default"/>
      </w:rPr>
    </w:lvl>
  </w:abstractNum>
  <w:abstractNum w:abstractNumId="144" w15:restartNumberingAfterBreak="0">
    <w:nsid w:val="6AF51689"/>
    <w:multiLevelType w:val="hybridMultilevel"/>
    <w:tmpl w:val="8BFA5A0C"/>
    <w:lvl w:ilvl="0" w:tplc="0C0A0017">
      <w:start w:val="1"/>
      <w:numFmt w:val="lowerLetter"/>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45" w15:restartNumberingAfterBreak="0">
    <w:nsid w:val="6BD93B36"/>
    <w:multiLevelType w:val="hybridMultilevel"/>
    <w:tmpl w:val="7B563838"/>
    <w:lvl w:ilvl="0" w:tplc="19621E9C">
      <w:start w:val="2"/>
      <w:numFmt w:val="bullet"/>
      <w:lvlText w:val="-"/>
      <w:lvlJc w:val="left"/>
      <w:pPr>
        <w:ind w:left="720" w:hanging="360"/>
      </w:pPr>
      <w:rPr>
        <w:rFonts w:ascii="Arial" w:eastAsia="Times New Roman" w:hAnsi="Arial" w:cs="Arial" w:hint="default"/>
      </w:rPr>
    </w:lvl>
    <w:lvl w:ilvl="1" w:tplc="49F6E8D8">
      <w:numFmt w:val="bullet"/>
      <w:lvlText w:val="•"/>
      <w:lvlJc w:val="left"/>
      <w:pPr>
        <w:ind w:left="1440" w:hanging="360"/>
      </w:pPr>
      <w:rPr>
        <w:rFonts w:hint="default"/>
        <w:lang w:val="es-ES" w:eastAsia="es-ES" w:bidi="es-E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46" w15:restartNumberingAfterBreak="0">
    <w:nsid w:val="6C431FBB"/>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7" w15:restartNumberingAfterBreak="0">
    <w:nsid w:val="6C990038"/>
    <w:multiLevelType w:val="hybridMultilevel"/>
    <w:tmpl w:val="68DC2C46"/>
    <w:lvl w:ilvl="0" w:tplc="19B48990">
      <w:start w:val="1"/>
      <w:numFmt w:val="decimal"/>
      <w:lvlText w:val="%1."/>
      <w:lvlJc w:val="left"/>
      <w:pPr>
        <w:ind w:left="720" w:hanging="360"/>
      </w:pPr>
      <w:rPr>
        <w:rFonts w:hint="default"/>
      </w:rPr>
    </w:lvl>
    <w:lvl w:ilvl="1" w:tplc="C3BA6730">
      <w:start w:val="1"/>
      <w:numFmt w:val="bullet"/>
      <w:lvlText w:val="–"/>
      <w:lvlJc w:val="left"/>
      <w:pPr>
        <w:ind w:left="1440" w:hanging="360"/>
      </w:pPr>
      <w:rPr>
        <w:rFonts w:ascii="Arial" w:eastAsia="Times New Roman" w:hAnsi="Arial" w:cs="Aria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8" w15:restartNumberingAfterBreak="0">
    <w:nsid w:val="6CF009BE"/>
    <w:multiLevelType w:val="multilevel"/>
    <w:tmpl w:val="AE56CECE"/>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9" w15:restartNumberingAfterBreak="0">
    <w:nsid w:val="6D2867F8"/>
    <w:multiLevelType w:val="hybridMultilevel"/>
    <w:tmpl w:val="8BC8F466"/>
    <w:lvl w:ilvl="0" w:tplc="0C2092AE">
      <w:start w:val="1"/>
      <w:numFmt w:val="bullet"/>
      <w:lvlText w:val="−"/>
      <w:lvlJc w:val="left"/>
      <w:pPr>
        <w:ind w:left="1004" w:hanging="360"/>
      </w:pPr>
      <w:rPr>
        <w:rFonts w:ascii="Calibri" w:hAnsi="Calibri" w:hint="default"/>
      </w:rPr>
    </w:lvl>
    <w:lvl w:ilvl="1" w:tplc="0C0A0001">
      <w:start w:val="1"/>
      <w:numFmt w:val="bullet"/>
      <w:lvlText w:val=""/>
      <w:lvlJc w:val="left"/>
      <w:pPr>
        <w:ind w:left="1724" w:hanging="360"/>
      </w:pPr>
      <w:rPr>
        <w:rFonts w:ascii="Symbol" w:hAnsi="Symbol"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50" w15:restartNumberingAfterBreak="0">
    <w:nsid w:val="6DC60ED8"/>
    <w:multiLevelType w:val="hybridMultilevel"/>
    <w:tmpl w:val="67F497F4"/>
    <w:lvl w:ilvl="0" w:tplc="19621E9C">
      <w:start w:val="2"/>
      <w:numFmt w:val="bullet"/>
      <w:lvlText w:val="-"/>
      <w:lvlJc w:val="left"/>
      <w:pPr>
        <w:ind w:left="720" w:hanging="360"/>
      </w:pPr>
      <w:rPr>
        <w:rFonts w:ascii="Arial" w:eastAsia="Times New Roman" w:hAnsi="Arial" w:cs="Arial" w:hint="default"/>
      </w:rPr>
    </w:lvl>
    <w:lvl w:ilvl="1" w:tplc="8A2AFCB8">
      <w:start w:val="1"/>
      <w:numFmt w:val="lowerRoman"/>
      <w:lvlText w:val="%2."/>
      <w:lvlJc w:val="right"/>
      <w:pPr>
        <w:ind w:left="1440" w:hanging="360"/>
      </w:pPr>
      <w:rPr>
        <w:rFonts w:hint="default"/>
        <w:lang w:val="es-ES" w:eastAsia="es-ES" w:bidi="es-E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51" w15:restartNumberingAfterBreak="0">
    <w:nsid w:val="6DD30C03"/>
    <w:multiLevelType w:val="hybridMultilevel"/>
    <w:tmpl w:val="F3EAE084"/>
    <w:lvl w:ilvl="0" w:tplc="F912C27A">
      <w:numFmt w:val="bullet"/>
      <w:lvlText w:val="–"/>
      <w:lvlJc w:val="left"/>
      <w:pPr>
        <w:ind w:left="1004" w:hanging="360"/>
      </w:pPr>
      <w:rPr>
        <w:rFonts w:ascii="Arial" w:eastAsia="Arial" w:hAnsi="Arial" w:cs="Arial" w:hint="default"/>
        <w:spacing w:val="-1"/>
        <w:w w:val="89"/>
        <w:sz w:val="20"/>
        <w:szCs w:val="20"/>
        <w:lang w:val="es-ES" w:eastAsia="es-ES" w:bidi="es-ES"/>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52" w15:restartNumberingAfterBreak="0">
    <w:nsid w:val="71B50981"/>
    <w:multiLevelType w:val="hybridMultilevel"/>
    <w:tmpl w:val="7C100CA4"/>
    <w:lvl w:ilvl="0" w:tplc="B2D2C904">
      <w:numFmt w:val="bullet"/>
      <w:lvlText w:val="-"/>
      <w:lvlJc w:val="left"/>
      <w:pPr>
        <w:tabs>
          <w:tab w:val="num" w:pos="1069"/>
        </w:tabs>
        <w:ind w:left="1069" w:hanging="360"/>
      </w:pPr>
      <w:rPr>
        <w:rFonts w:hint="default"/>
      </w:rPr>
    </w:lvl>
    <w:lvl w:ilvl="1" w:tplc="3022D9A0">
      <w:numFmt w:val="decimal"/>
      <w:lvlText w:val=""/>
      <w:lvlJc w:val="left"/>
    </w:lvl>
    <w:lvl w:ilvl="2" w:tplc="0DF25BD0">
      <w:numFmt w:val="bullet"/>
      <w:lvlText w:val="-"/>
      <w:lvlJc w:val="left"/>
      <w:rPr>
        <w:rFonts w:ascii="Calibri" w:eastAsia="Calibri" w:hAnsi="Calibri" w:cs="Tahoma" w:hint="default"/>
        <w:color w:val="000000"/>
      </w:rPr>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153" w15:restartNumberingAfterBreak="0">
    <w:nsid w:val="722D6B79"/>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154" w15:restartNumberingAfterBreak="0">
    <w:nsid w:val="723B210D"/>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5" w15:restartNumberingAfterBreak="0">
    <w:nsid w:val="72D402C2"/>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6" w15:restartNumberingAfterBreak="0">
    <w:nsid w:val="72EA4447"/>
    <w:multiLevelType w:val="multilevel"/>
    <w:tmpl w:val="24345CCA"/>
    <w:lvl w:ilvl="0">
      <w:start w:val="1"/>
      <w:numFmt w:val="decimal"/>
      <w:lvlText w:val="%1."/>
      <w:lvlJc w:val="left"/>
      <w:pPr>
        <w:tabs>
          <w:tab w:val="num" w:pos="397"/>
        </w:tabs>
        <w:ind w:left="624" w:hanging="340"/>
      </w:pPr>
      <w:rPr>
        <w:rFonts w:hint="default"/>
        <w:w w:val="89"/>
        <w:sz w:val="24"/>
        <w:szCs w:val="24"/>
      </w:rPr>
    </w:lvl>
    <w:lvl w:ilvl="1">
      <w:start w:val="1"/>
      <w:numFmt w:val="lowerLetter"/>
      <w:lvlText w:val="%2."/>
      <w:lvlJc w:val="left"/>
      <w:pPr>
        <w:ind w:left="1021" w:hanging="397"/>
      </w:pPr>
      <w:rPr>
        <w:rFonts w:hint="default"/>
        <w:w w:val="89"/>
        <w:sz w:val="24"/>
        <w:szCs w:val="24"/>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7" w15:restartNumberingAfterBreak="0">
    <w:nsid w:val="73A72A1D"/>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8" w15:restartNumberingAfterBreak="0">
    <w:nsid w:val="75743066"/>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159" w15:restartNumberingAfterBreak="0">
    <w:nsid w:val="75964EDC"/>
    <w:multiLevelType w:val="hybridMultilevel"/>
    <w:tmpl w:val="283AC552"/>
    <w:lvl w:ilvl="0" w:tplc="0C0A000F">
      <w:start w:val="1"/>
      <w:numFmt w:val="decimal"/>
      <w:lvlText w:val="%1."/>
      <w:lvlJc w:val="left"/>
      <w:pPr>
        <w:ind w:left="1004" w:hanging="360"/>
      </w:pPr>
      <w:rPr>
        <w:rFonts w:hint="default"/>
        <w:b/>
        <w:bCs/>
        <w:color w:val="auto"/>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60" w15:restartNumberingAfterBreak="0">
    <w:nsid w:val="759829D4"/>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161" w15:restartNumberingAfterBreak="0">
    <w:nsid w:val="75EA6243"/>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162" w15:restartNumberingAfterBreak="0">
    <w:nsid w:val="761E2B0F"/>
    <w:multiLevelType w:val="multilevel"/>
    <w:tmpl w:val="AE56CECE"/>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3" w15:restartNumberingAfterBreak="0">
    <w:nsid w:val="774E4507"/>
    <w:multiLevelType w:val="hybridMultilevel"/>
    <w:tmpl w:val="0D0CDF1A"/>
    <w:lvl w:ilvl="0" w:tplc="712E625E">
      <w:start w:val="1"/>
      <w:numFmt w:val="lowerLetter"/>
      <w:lvlText w:val="%1."/>
      <w:lvlJc w:val="left"/>
      <w:pPr>
        <w:ind w:left="1004" w:hanging="360"/>
      </w:pPr>
      <w:rPr>
        <w:rFonts w:hint="default"/>
        <w:spacing w:val="-1"/>
        <w:w w:val="89"/>
        <w:sz w:val="24"/>
        <w:szCs w:val="20"/>
        <w:lang w:val="es-ES" w:eastAsia="es-ES" w:bidi="es-ES"/>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64" w15:restartNumberingAfterBreak="0">
    <w:nsid w:val="774F767E"/>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5" w15:restartNumberingAfterBreak="0">
    <w:nsid w:val="78E8248E"/>
    <w:multiLevelType w:val="hybridMultilevel"/>
    <w:tmpl w:val="C4268EBA"/>
    <w:lvl w:ilvl="0" w:tplc="71B84268">
      <w:start w:val="1"/>
      <w:numFmt w:val="bullet"/>
      <w:lvlText w:val="-"/>
      <w:lvlJc w:val="left"/>
      <w:pPr>
        <w:ind w:left="1065" w:hanging="705"/>
      </w:pPr>
      <w:rPr>
        <w:rFonts w:ascii="Arial" w:hAnsi="Arial"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6" w15:restartNumberingAfterBreak="0">
    <w:nsid w:val="796C7AE7"/>
    <w:multiLevelType w:val="hybridMultilevel"/>
    <w:tmpl w:val="A91C2BD2"/>
    <w:lvl w:ilvl="0" w:tplc="32881A0E">
      <w:start w:val="1"/>
      <w:numFmt w:val="lowerLetter"/>
      <w:lvlText w:val="%1)"/>
      <w:lvlJc w:val="left"/>
      <w:pPr>
        <w:ind w:left="1004" w:hanging="360"/>
      </w:pPr>
      <w:rPr>
        <w:rFonts w:hint="default"/>
        <w:w w:val="89"/>
        <w:sz w:val="24"/>
        <w:szCs w:val="24"/>
        <w:lang w:val="es-ES" w:eastAsia="es-ES" w:bidi="es-ES"/>
      </w:rPr>
    </w:lvl>
    <w:lvl w:ilvl="1" w:tplc="665C681C">
      <w:start w:val="1"/>
      <w:numFmt w:val="lowerRoman"/>
      <w:lvlText w:val="%2."/>
      <w:lvlJc w:val="righ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67" w15:restartNumberingAfterBreak="0">
    <w:nsid w:val="7B024547"/>
    <w:multiLevelType w:val="hybridMultilevel"/>
    <w:tmpl w:val="059230D8"/>
    <w:lvl w:ilvl="0" w:tplc="0DF25BD0">
      <w:numFmt w:val="bullet"/>
      <w:lvlText w:val="-"/>
      <w:lvlJc w:val="left"/>
      <w:pPr>
        <w:ind w:left="888" w:hanging="360"/>
      </w:pPr>
      <w:rPr>
        <w:rFonts w:ascii="Calibri" w:eastAsia="Calibri" w:hAnsi="Calibri" w:cs="Tahoma" w:hint="default"/>
        <w:color w:val="000000"/>
      </w:rPr>
    </w:lvl>
    <w:lvl w:ilvl="1" w:tplc="0C0A0003" w:tentative="1">
      <w:start w:val="1"/>
      <w:numFmt w:val="bullet"/>
      <w:lvlText w:val="o"/>
      <w:lvlJc w:val="left"/>
      <w:pPr>
        <w:ind w:left="1608" w:hanging="360"/>
      </w:pPr>
      <w:rPr>
        <w:rFonts w:ascii="Courier New" w:hAnsi="Courier New" w:cs="Courier New" w:hint="default"/>
      </w:rPr>
    </w:lvl>
    <w:lvl w:ilvl="2" w:tplc="0C0A0005" w:tentative="1">
      <w:start w:val="1"/>
      <w:numFmt w:val="bullet"/>
      <w:lvlText w:val=""/>
      <w:lvlJc w:val="left"/>
      <w:pPr>
        <w:ind w:left="2328" w:hanging="360"/>
      </w:pPr>
      <w:rPr>
        <w:rFonts w:ascii="Wingdings" w:hAnsi="Wingdings" w:hint="default"/>
      </w:rPr>
    </w:lvl>
    <w:lvl w:ilvl="3" w:tplc="0C0A0001" w:tentative="1">
      <w:start w:val="1"/>
      <w:numFmt w:val="bullet"/>
      <w:lvlText w:val=""/>
      <w:lvlJc w:val="left"/>
      <w:pPr>
        <w:ind w:left="3048" w:hanging="360"/>
      </w:pPr>
      <w:rPr>
        <w:rFonts w:ascii="Symbol" w:hAnsi="Symbol" w:hint="default"/>
      </w:rPr>
    </w:lvl>
    <w:lvl w:ilvl="4" w:tplc="0C0A0003" w:tentative="1">
      <w:start w:val="1"/>
      <w:numFmt w:val="bullet"/>
      <w:lvlText w:val="o"/>
      <w:lvlJc w:val="left"/>
      <w:pPr>
        <w:ind w:left="3768" w:hanging="360"/>
      </w:pPr>
      <w:rPr>
        <w:rFonts w:ascii="Courier New" w:hAnsi="Courier New" w:cs="Courier New" w:hint="default"/>
      </w:rPr>
    </w:lvl>
    <w:lvl w:ilvl="5" w:tplc="0C0A0005" w:tentative="1">
      <w:start w:val="1"/>
      <w:numFmt w:val="bullet"/>
      <w:lvlText w:val=""/>
      <w:lvlJc w:val="left"/>
      <w:pPr>
        <w:ind w:left="4488" w:hanging="360"/>
      </w:pPr>
      <w:rPr>
        <w:rFonts w:ascii="Wingdings" w:hAnsi="Wingdings" w:hint="default"/>
      </w:rPr>
    </w:lvl>
    <w:lvl w:ilvl="6" w:tplc="0C0A0001" w:tentative="1">
      <w:start w:val="1"/>
      <w:numFmt w:val="bullet"/>
      <w:lvlText w:val=""/>
      <w:lvlJc w:val="left"/>
      <w:pPr>
        <w:ind w:left="5208" w:hanging="360"/>
      </w:pPr>
      <w:rPr>
        <w:rFonts w:ascii="Symbol" w:hAnsi="Symbol" w:hint="default"/>
      </w:rPr>
    </w:lvl>
    <w:lvl w:ilvl="7" w:tplc="0C0A0003" w:tentative="1">
      <w:start w:val="1"/>
      <w:numFmt w:val="bullet"/>
      <w:lvlText w:val="o"/>
      <w:lvlJc w:val="left"/>
      <w:pPr>
        <w:ind w:left="5928" w:hanging="360"/>
      </w:pPr>
      <w:rPr>
        <w:rFonts w:ascii="Courier New" w:hAnsi="Courier New" w:cs="Courier New" w:hint="default"/>
      </w:rPr>
    </w:lvl>
    <w:lvl w:ilvl="8" w:tplc="0C0A0005" w:tentative="1">
      <w:start w:val="1"/>
      <w:numFmt w:val="bullet"/>
      <w:lvlText w:val=""/>
      <w:lvlJc w:val="left"/>
      <w:pPr>
        <w:ind w:left="6648" w:hanging="360"/>
      </w:pPr>
      <w:rPr>
        <w:rFonts w:ascii="Wingdings" w:hAnsi="Wingdings" w:hint="default"/>
      </w:rPr>
    </w:lvl>
  </w:abstractNum>
  <w:abstractNum w:abstractNumId="168" w15:restartNumberingAfterBreak="0">
    <w:nsid w:val="7B105E0C"/>
    <w:multiLevelType w:val="hybridMultilevel"/>
    <w:tmpl w:val="5F804C38"/>
    <w:lvl w:ilvl="0" w:tplc="0C0A0017">
      <w:start w:val="1"/>
      <w:numFmt w:val="lowerLetter"/>
      <w:lvlText w:val="%1)"/>
      <w:lvlJc w:val="left"/>
      <w:pPr>
        <w:tabs>
          <w:tab w:val="num" w:pos="1069"/>
        </w:tabs>
        <w:ind w:left="1069" w:hanging="360"/>
      </w:pPr>
      <w:rPr>
        <w:rFonts w:hint="default"/>
      </w:rPr>
    </w:lvl>
    <w:lvl w:ilvl="1" w:tplc="3022D9A0">
      <w:numFmt w:val="decimal"/>
      <w:lvlText w:val=""/>
      <w:lvlJc w:val="left"/>
    </w:lvl>
    <w:lvl w:ilvl="2" w:tplc="65D88CBC">
      <w:numFmt w:val="decimal"/>
      <w:lvlText w:val=""/>
      <w:lvlJc w:val="left"/>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169" w15:restartNumberingAfterBreak="0">
    <w:nsid w:val="7B634811"/>
    <w:multiLevelType w:val="hybridMultilevel"/>
    <w:tmpl w:val="7FDA6F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0" w15:restartNumberingAfterBreak="0">
    <w:nsid w:val="7BAD61B6"/>
    <w:multiLevelType w:val="hybridMultilevel"/>
    <w:tmpl w:val="5F804C38"/>
    <w:lvl w:ilvl="0" w:tplc="0C0A0017">
      <w:start w:val="1"/>
      <w:numFmt w:val="lowerLetter"/>
      <w:lvlText w:val="%1)"/>
      <w:lvlJc w:val="left"/>
      <w:pPr>
        <w:tabs>
          <w:tab w:val="num" w:pos="1069"/>
        </w:tabs>
        <w:ind w:left="1069" w:hanging="360"/>
      </w:pPr>
      <w:rPr>
        <w:rFonts w:hint="default"/>
      </w:rPr>
    </w:lvl>
    <w:lvl w:ilvl="1" w:tplc="3022D9A0">
      <w:numFmt w:val="decimal"/>
      <w:lvlText w:val=""/>
      <w:lvlJc w:val="left"/>
    </w:lvl>
    <w:lvl w:ilvl="2" w:tplc="65D88CBC">
      <w:numFmt w:val="decimal"/>
      <w:lvlText w:val=""/>
      <w:lvlJc w:val="left"/>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171" w15:restartNumberingAfterBreak="0">
    <w:nsid w:val="7BC634CA"/>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2" w15:restartNumberingAfterBreak="0">
    <w:nsid w:val="7BFA7A4A"/>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173" w15:restartNumberingAfterBreak="0">
    <w:nsid w:val="7CA5AC5D"/>
    <w:multiLevelType w:val="hybridMultilevel"/>
    <w:tmpl w:val="E70417E4"/>
    <w:lvl w:ilvl="0" w:tplc="DD9680F6">
      <w:start w:val="1"/>
      <w:numFmt w:val="decimal"/>
      <w:lvlText w:val="%1."/>
      <w:lvlJc w:val="left"/>
      <w:pPr>
        <w:ind w:left="720" w:hanging="360"/>
      </w:pPr>
    </w:lvl>
    <w:lvl w:ilvl="1" w:tplc="04FEFCA2">
      <w:start w:val="1"/>
      <w:numFmt w:val="lowerLetter"/>
      <w:lvlText w:val="%2."/>
      <w:lvlJc w:val="left"/>
      <w:pPr>
        <w:ind w:left="1440" w:hanging="360"/>
      </w:pPr>
    </w:lvl>
    <w:lvl w:ilvl="2" w:tplc="8A2AFCB8">
      <w:start w:val="1"/>
      <w:numFmt w:val="lowerRoman"/>
      <w:lvlText w:val="%3."/>
      <w:lvlJc w:val="right"/>
      <w:pPr>
        <w:ind w:left="2160" w:hanging="180"/>
      </w:pPr>
    </w:lvl>
    <w:lvl w:ilvl="3" w:tplc="B1745FC8">
      <w:start w:val="1"/>
      <w:numFmt w:val="decimal"/>
      <w:lvlText w:val="%4."/>
      <w:lvlJc w:val="left"/>
      <w:pPr>
        <w:ind w:left="2880" w:hanging="360"/>
      </w:pPr>
    </w:lvl>
    <w:lvl w:ilvl="4" w:tplc="FC444EE0">
      <w:start w:val="1"/>
      <w:numFmt w:val="lowerLetter"/>
      <w:lvlText w:val="%5."/>
      <w:lvlJc w:val="left"/>
      <w:pPr>
        <w:ind w:left="3600" w:hanging="360"/>
      </w:pPr>
    </w:lvl>
    <w:lvl w:ilvl="5" w:tplc="5EA2CC92">
      <w:start w:val="1"/>
      <w:numFmt w:val="lowerRoman"/>
      <w:lvlText w:val="%6."/>
      <w:lvlJc w:val="right"/>
      <w:pPr>
        <w:ind w:left="4320" w:hanging="180"/>
      </w:pPr>
    </w:lvl>
    <w:lvl w:ilvl="6" w:tplc="AFDAB212">
      <w:start w:val="1"/>
      <w:numFmt w:val="decimal"/>
      <w:lvlText w:val="%7."/>
      <w:lvlJc w:val="left"/>
      <w:pPr>
        <w:ind w:left="5040" w:hanging="360"/>
      </w:pPr>
    </w:lvl>
    <w:lvl w:ilvl="7" w:tplc="11FC4780">
      <w:start w:val="1"/>
      <w:numFmt w:val="lowerLetter"/>
      <w:lvlText w:val="%8."/>
      <w:lvlJc w:val="left"/>
      <w:pPr>
        <w:ind w:left="5760" w:hanging="360"/>
      </w:pPr>
    </w:lvl>
    <w:lvl w:ilvl="8" w:tplc="4E4C3B6E">
      <w:start w:val="1"/>
      <w:numFmt w:val="lowerRoman"/>
      <w:lvlText w:val="%9."/>
      <w:lvlJc w:val="right"/>
      <w:pPr>
        <w:ind w:left="6480" w:hanging="180"/>
      </w:pPr>
    </w:lvl>
  </w:abstractNum>
  <w:abstractNum w:abstractNumId="174" w15:restartNumberingAfterBreak="0">
    <w:nsid w:val="7CC25F25"/>
    <w:multiLevelType w:val="hybridMultilevel"/>
    <w:tmpl w:val="BFF499AC"/>
    <w:lvl w:ilvl="0" w:tplc="43C65D8C">
      <w:start w:val="1"/>
      <w:numFmt w:val="decimal"/>
      <w:lvlText w:val="%1"/>
      <w:lvlJc w:val="left"/>
      <w:pPr>
        <w:ind w:left="720" w:hanging="360"/>
      </w:pPr>
      <w:rPr>
        <w:rFonts w:hint="default"/>
      </w:rPr>
    </w:lvl>
    <w:lvl w:ilvl="1" w:tplc="0C0A0017">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5" w15:restartNumberingAfterBreak="0">
    <w:nsid w:val="7D835F75"/>
    <w:multiLevelType w:val="hybridMultilevel"/>
    <w:tmpl w:val="41269B10"/>
    <w:lvl w:ilvl="0" w:tplc="1FEAD4FA">
      <w:start w:val="1"/>
      <w:numFmt w:val="bullet"/>
      <w:pStyle w:val="Topo"/>
      <w:lvlText w:val=""/>
      <w:lvlJc w:val="left"/>
      <w:pPr>
        <w:tabs>
          <w:tab w:val="num" w:pos="425"/>
        </w:tabs>
        <w:ind w:left="425" w:hanging="425"/>
      </w:pPr>
      <w:rPr>
        <w:rFonts w:ascii="Symbol" w:hAnsi="Symbol" w:hint="default"/>
        <w:sz w:val="24"/>
      </w:rPr>
    </w:lvl>
    <w:lvl w:ilvl="1" w:tplc="08CE1D5E">
      <w:numFmt w:val="decimal"/>
      <w:lvlText w:val=""/>
      <w:lvlJc w:val="left"/>
    </w:lvl>
    <w:lvl w:ilvl="2" w:tplc="11A07BC4">
      <w:numFmt w:val="decimal"/>
      <w:lvlText w:val=""/>
      <w:lvlJc w:val="left"/>
    </w:lvl>
    <w:lvl w:ilvl="3" w:tplc="825EC3B2">
      <w:numFmt w:val="decimal"/>
      <w:lvlText w:val=""/>
      <w:lvlJc w:val="left"/>
    </w:lvl>
    <w:lvl w:ilvl="4" w:tplc="0A3A90D0">
      <w:numFmt w:val="decimal"/>
      <w:lvlText w:val=""/>
      <w:lvlJc w:val="left"/>
    </w:lvl>
    <w:lvl w:ilvl="5" w:tplc="14A42984">
      <w:numFmt w:val="decimal"/>
      <w:lvlText w:val=""/>
      <w:lvlJc w:val="left"/>
    </w:lvl>
    <w:lvl w:ilvl="6" w:tplc="2E003568">
      <w:numFmt w:val="decimal"/>
      <w:lvlText w:val=""/>
      <w:lvlJc w:val="left"/>
    </w:lvl>
    <w:lvl w:ilvl="7" w:tplc="4F4C7B1A">
      <w:numFmt w:val="decimal"/>
      <w:lvlText w:val=""/>
      <w:lvlJc w:val="left"/>
    </w:lvl>
    <w:lvl w:ilvl="8" w:tplc="17E27BB4">
      <w:numFmt w:val="decimal"/>
      <w:lvlText w:val=""/>
      <w:lvlJc w:val="left"/>
    </w:lvl>
  </w:abstractNum>
  <w:abstractNum w:abstractNumId="176" w15:restartNumberingAfterBreak="0">
    <w:nsid w:val="7D950334"/>
    <w:multiLevelType w:val="multilevel"/>
    <w:tmpl w:val="0EF42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7" w15:restartNumberingAfterBreak="0">
    <w:nsid w:val="7D991B32"/>
    <w:multiLevelType w:val="hybridMultilevel"/>
    <w:tmpl w:val="0916DA26"/>
    <w:styleLink w:val="RMCListaIndice"/>
    <w:lvl w:ilvl="0" w:tplc="0C0A0017">
      <w:start w:val="1"/>
      <w:numFmt w:val="lowerLetter"/>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78" w15:restartNumberingAfterBreak="0">
    <w:nsid w:val="7E6D699B"/>
    <w:multiLevelType w:val="hybridMultilevel"/>
    <w:tmpl w:val="A4745F32"/>
    <w:lvl w:ilvl="0" w:tplc="32881A0E">
      <w:start w:val="1"/>
      <w:numFmt w:val="lowerLetter"/>
      <w:lvlText w:val="%1)"/>
      <w:lvlJc w:val="left"/>
      <w:pPr>
        <w:ind w:left="1004" w:hanging="360"/>
      </w:pPr>
      <w:rPr>
        <w:rFonts w:hint="default"/>
        <w:w w:val="89"/>
        <w:sz w:val="24"/>
        <w:szCs w:val="24"/>
        <w:lang w:val="es-ES" w:eastAsia="es-ES" w:bidi="es-ES"/>
      </w:rPr>
    </w:lvl>
    <w:lvl w:ilvl="1" w:tplc="6AFCA29C">
      <w:start w:val="1"/>
      <w:numFmt w:val="decimal"/>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79" w15:restartNumberingAfterBreak="0">
    <w:nsid w:val="7ED0506A"/>
    <w:multiLevelType w:val="hybridMultilevel"/>
    <w:tmpl w:val="3AA2A1EE"/>
    <w:lvl w:ilvl="0" w:tplc="C9BCE30A">
      <w:start w:val="1"/>
      <w:numFmt w:val="decimal"/>
      <w:pStyle w:val="Ttulo4"/>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0" w15:restartNumberingAfterBreak="0">
    <w:nsid w:val="7F7219DA"/>
    <w:multiLevelType w:val="hybridMultilevel"/>
    <w:tmpl w:val="0ABE6DE0"/>
    <w:lvl w:ilvl="0" w:tplc="19621E9C">
      <w:start w:val="2"/>
      <w:numFmt w:val="bullet"/>
      <w:lvlText w:val="-"/>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73"/>
  </w:num>
  <w:num w:numId="2">
    <w:abstractNumId w:val="27"/>
  </w:num>
  <w:num w:numId="3">
    <w:abstractNumId w:val="129"/>
  </w:num>
  <w:num w:numId="4">
    <w:abstractNumId w:val="123"/>
  </w:num>
  <w:num w:numId="5">
    <w:abstractNumId w:val="46"/>
  </w:num>
  <w:num w:numId="6">
    <w:abstractNumId w:val="137"/>
  </w:num>
  <w:num w:numId="7">
    <w:abstractNumId w:val="7"/>
  </w:num>
  <w:num w:numId="8">
    <w:abstractNumId w:val="16"/>
  </w:num>
  <w:num w:numId="9">
    <w:abstractNumId w:val="78"/>
    <w:lvlOverride w:ilvl="0">
      <w:startOverride w:val="1"/>
    </w:lvlOverride>
  </w:num>
  <w:num w:numId="10">
    <w:abstractNumId w:val="109"/>
  </w:num>
  <w:num w:numId="11">
    <w:abstractNumId w:val="21"/>
  </w:num>
  <w:num w:numId="12">
    <w:abstractNumId w:val="25"/>
  </w:num>
  <w:num w:numId="13">
    <w:abstractNumId w:val="131"/>
  </w:num>
  <w:num w:numId="14">
    <w:abstractNumId w:val="33"/>
  </w:num>
  <w:num w:numId="15">
    <w:abstractNumId w:val="128"/>
  </w:num>
  <w:num w:numId="16">
    <w:abstractNumId w:val="107"/>
  </w:num>
  <w:num w:numId="17">
    <w:abstractNumId w:val="161"/>
  </w:num>
  <w:num w:numId="18">
    <w:abstractNumId w:val="172"/>
  </w:num>
  <w:num w:numId="19">
    <w:abstractNumId w:val="111"/>
  </w:num>
  <w:num w:numId="20">
    <w:abstractNumId w:val="59"/>
  </w:num>
  <w:num w:numId="21">
    <w:abstractNumId w:val="104"/>
  </w:num>
  <w:num w:numId="22">
    <w:abstractNumId w:val="176"/>
  </w:num>
  <w:num w:numId="23">
    <w:abstractNumId w:val="144"/>
  </w:num>
  <w:num w:numId="24">
    <w:abstractNumId w:val="177"/>
  </w:num>
  <w:num w:numId="25">
    <w:abstractNumId w:val="17"/>
  </w:num>
  <w:num w:numId="26">
    <w:abstractNumId w:val="148"/>
  </w:num>
  <w:num w:numId="27">
    <w:abstractNumId w:val="22"/>
  </w:num>
  <w:num w:numId="28">
    <w:abstractNumId w:val="175"/>
  </w:num>
  <w:num w:numId="29">
    <w:abstractNumId w:val="140"/>
  </w:num>
  <w:num w:numId="3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8"/>
  </w:num>
  <w:num w:numId="38">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8"/>
  </w:num>
  <w:num w:numId="42">
    <w:abstractNumId w:val="143"/>
  </w:num>
  <w:num w:numId="43">
    <w:abstractNumId w:val="106"/>
    <w:lvlOverride w:ilvl="0">
      <w:startOverride w:val="1"/>
    </w:lvlOverride>
    <w:lvlOverride w:ilvl="1"/>
    <w:lvlOverride w:ilvl="2"/>
    <w:lvlOverride w:ilvl="3"/>
    <w:lvlOverride w:ilvl="4"/>
    <w:lvlOverride w:ilvl="5"/>
    <w:lvlOverride w:ilvl="6"/>
    <w:lvlOverride w:ilvl="7"/>
    <w:lvlOverride w:ilvl="8"/>
  </w:num>
  <w:num w:numId="44">
    <w:abstractNumId w:val="120"/>
  </w:num>
  <w:num w:numId="45">
    <w:abstractNumId w:val="116"/>
  </w:num>
  <w:num w:numId="46">
    <w:abstractNumId w:val="102"/>
  </w:num>
  <w:num w:numId="47">
    <w:abstractNumId w:val="149"/>
  </w:num>
  <w:num w:numId="48">
    <w:abstractNumId w:val="127"/>
  </w:num>
  <w:num w:numId="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5"/>
  </w:num>
  <w:num w:numId="52">
    <w:abstractNumId w:val="114"/>
  </w:num>
  <w:num w:numId="53">
    <w:abstractNumId w:val="91"/>
  </w:num>
  <w:num w:numId="54">
    <w:abstractNumId w:val="42"/>
  </w:num>
  <w:num w:numId="55">
    <w:abstractNumId w:val="41"/>
  </w:num>
  <w:num w:numId="56">
    <w:abstractNumId w:val="151"/>
  </w:num>
  <w:num w:numId="5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num>
  <w:num w:numId="59">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30"/>
  </w:num>
  <w:num w:numId="62">
    <w:abstractNumId w:val="44"/>
  </w:num>
  <w:num w:numId="63">
    <w:abstractNumId w:val="93"/>
  </w:num>
  <w:num w:numId="64">
    <w:abstractNumId w:val="25"/>
  </w:num>
  <w:num w:numId="65">
    <w:abstractNumId w:val="171"/>
  </w:num>
  <w:num w:numId="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8"/>
  </w:num>
  <w:num w:numId="68">
    <w:abstractNumId w:val="30"/>
  </w:num>
  <w:num w:numId="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5"/>
  </w:num>
  <w:num w:numId="71">
    <w:abstractNumId w:val="157"/>
  </w:num>
  <w:num w:numId="7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9"/>
  </w:num>
  <w:num w:numId="7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74"/>
  </w:num>
  <w:num w:numId="76">
    <w:abstractNumId w:val="146"/>
  </w:num>
  <w:num w:numId="77">
    <w:abstractNumId w:val="25"/>
  </w:num>
  <w:num w:numId="78">
    <w:abstractNumId w:val="4"/>
  </w:num>
  <w:num w:numId="79">
    <w:abstractNumId w:val="2"/>
  </w:num>
  <w:num w:numId="80">
    <w:abstractNumId w:val="62"/>
  </w:num>
  <w:num w:numId="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71"/>
  </w:num>
  <w:num w:numId="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9"/>
  </w:num>
  <w:num w:numId="85">
    <w:abstractNumId w:val="25"/>
  </w:num>
  <w:num w:numId="86">
    <w:abstractNumId w:val="11"/>
  </w:num>
  <w:num w:numId="87">
    <w:abstractNumId w:val="67"/>
  </w:num>
  <w:num w:numId="88">
    <w:abstractNumId w:val="69"/>
  </w:num>
  <w:num w:numId="89">
    <w:abstractNumId w:val="141"/>
  </w:num>
  <w:num w:numId="90">
    <w:abstractNumId w:val="5"/>
  </w:num>
  <w:num w:numId="91">
    <w:abstractNumId w:val="105"/>
  </w:num>
  <w:num w:numId="92">
    <w:abstractNumId w:val="19"/>
  </w:num>
  <w:num w:numId="93">
    <w:abstractNumId w:val="79"/>
  </w:num>
  <w:num w:numId="94">
    <w:abstractNumId w:val="152"/>
  </w:num>
  <w:num w:numId="95">
    <w:abstractNumId w:val="18"/>
  </w:num>
  <w:num w:numId="96">
    <w:abstractNumId w:val="73"/>
  </w:num>
  <w:num w:numId="97">
    <w:abstractNumId w:val="147"/>
  </w:num>
  <w:num w:numId="98">
    <w:abstractNumId w:val="65"/>
  </w:num>
  <w:num w:numId="99">
    <w:abstractNumId w:val="167"/>
  </w:num>
  <w:num w:numId="100">
    <w:abstractNumId w:val="118"/>
  </w:num>
  <w:num w:numId="101">
    <w:abstractNumId w:val="115"/>
  </w:num>
  <w:num w:numId="102">
    <w:abstractNumId w:val="36"/>
  </w:num>
  <w:num w:numId="103">
    <w:abstractNumId w:val="165"/>
  </w:num>
  <w:num w:numId="104">
    <w:abstractNumId w:val="164"/>
  </w:num>
  <w:num w:numId="1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58"/>
  </w:num>
  <w:num w:numId="107">
    <w:abstractNumId w:val="48"/>
  </w:num>
  <w:num w:numId="108">
    <w:abstractNumId w:val="170"/>
  </w:num>
  <w:num w:numId="109">
    <w:abstractNumId w:val="168"/>
  </w:num>
  <w:num w:numId="110">
    <w:abstractNumId w:val="63"/>
  </w:num>
  <w:num w:numId="111">
    <w:abstractNumId w:val="96"/>
  </w:num>
  <w:num w:numId="112">
    <w:abstractNumId w:val="68"/>
  </w:num>
  <w:num w:numId="113">
    <w:abstractNumId w:val="87"/>
  </w:num>
  <w:num w:numId="114">
    <w:abstractNumId w:val="94"/>
  </w:num>
  <w:num w:numId="1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38"/>
  </w:num>
  <w:num w:numId="117">
    <w:abstractNumId w:val="121"/>
  </w:num>
  <w:num w:numId="1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3"/>
  </w:num>
  <w:num w:numId="120">
    <w:abstractNumId w:val="85"/>
  </w:num>
  <w:num w:numId="121">
    <w:abstractNumId w:val="155"/>
  </w:num>
  <w:num w:numId="1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88"/>
  </w:num>
  <w:num w:numId="124">
    <w:abstractNumId w:val="180"/>
  </w:num>
  <w:num w:numId="125">
    <w:abstractNumId w:val="124"/>
  </w:num>
  <w:num w:numId="126">
    <w:abstractNumId w:val="72"/>
  </w:num>
  <w:num w:numId="127">
    <w:abstractNumId w:val="84"/>
  </w:num>
  <w:num w:numId="128">
    <w:abstractNumId w:val="82"/>
  </w:num>
  <w:num w:numId="129">
    <w:abstractNumId w:val="101"/>
  </w:num>
  <w:num w:numId="130">
    <w:abstractNumId w:val="169"/>
  </w:num>
  <w:num w:numId="131">
    <w:abstractNumId w:val="135"/>
  </w:num>
  <w:num w:numId="132">
    <w:abstractNumId w:val="37"/>
  </w:num>
  <w:num w:numId="133">
    <w:abstractNumId w:val="90"/>
  </w:num>
  <w:num w:numId="134">
    <w:abstractNumId w:val="31"/>
  </w:num>
  <w:num w:numId="135">
    <w:abstractNumId w:val="1"/>
  </w:num>
  <w:num w:numId="136">
    <w:abstractNumId w:val="89"/>
  </w:num>
  <w:num w:numId="137">
    <w:abstractNumId w:val="51"/>
  </w:num>
  <w:num w:numId="138">
    <w:abstractNumId w:val="70"/>
  </w:num>
  <w:num w:numId="139">
    <w:abstractNumId w:val="29"/>
  </w:num>
  <w:num w:numId="140">
    <w:abstractNumId w:val="50"/>
  </w:num>
  <w:num w:numId="141">
    <w:abstractNumId w:val="54"/>
  </w:num>
  <w:num w:numId="142">
    <w:abstractNumId w:val="35"/>
  </w:num>
  <w:num w:numId="143">
    <w:abstractNumId w:val="80"/>
  </w:num>
  <w:num w:numId="144">
    <w:abstractNumId w:val="15"/>
  </w:num>
  <w:num w:numId="145">
    <w:abstractNumId w:val="100"/>
  </w:num>
  <w:num w:numId="146">
    <w:abstractNumId w:val="110"/>
  </w:num>
  <w:num w:numId="147">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62"/>
  </w:num>
  <w:num w:numId="158">
    <w:abstractNumId w:val="179"/>
  </w:num>
  <w:num w:numId="15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77"/>
  </w:num>
  <w:num w:numId="162">
    <w:abstractNumId w:val="81"/>
  </w:num>
  <w:num w:numId="163">
    <w:abstractNumId w:val="126"/>
  </w:num>
  <w:num w:numId="164">
    <w:abstractNumId w:val="57"/>
  </w:num>
  <w:num w:numId="165">
    <w:abstractNumId w:val="40"/>
  </w:num>
  <w:num w:numId="166">
    <w:abstractNumId w:val="13"/>
  </w:num>
  <w:num w:numId="167">
    <w:abstractNumId w:val="113"/>
  </w:num>
  <w:num w:numId="168">
    <w:abstractNumId w:val="49"/>
  </w:num>
  <w:num w:numId="169">
    <w:abstractNumId w:val="163"/>
  </w:num>
  <w:num w:numId="170">
    <w:abstractNumId w:val="75"/>
  </w:num>
  <w:num w:numId="171">
    <w:abstractNumId w:val="108"/>
  </w:num>
  <w:num w:numId="172">
    <w:abstractNumId w:val="23"/>
  </w:num>
  <w:num w:numId="173">
    <w:abstractNumId w:val="83"/>
  </w:num>
  <w:num w:numId="174">
    <w:abstractNumId w:val="20"/>
  </w:num>
  <w:num w:numId="175">
    <w:abstractNumId w:val="92"/>
  </w:num>
  <w:num w:numId="176">
    <w:abstractNumId w:val="159"/>
  </w:num>
  <w:num w:numId="177">
    <w:abstractNumId w:val="10"/>
  </w:num>
  <w:num w:numId="178">
    <w:abstractNumId w:val="125"/>
  </w:num>
  <w:num w:numId="179">
    <w:abstractNumId w:val="52"/>
  </w:num>
  <w:num w:numId="180">
    <w:abstractNumId w:val="122"/>
  </w:num>
  <w:num w:numId="181">
    <w:abstractNumId w:val="97"/>
  </w:num>
  <w:num w:numId="182">
    <w:abstractNumId w:val="117"/>
  </w:num>
  <w:num w:numId="183">
    <w:abstractNumId w:val="0"/>
  </w:num>
  <w:num w:numId="184">
    <w:abstractNumId w:val="95"/>
  </w:num>
  <w:num w:numId="185">
    <w:abstractNumId w:val="64"/>
  </w:num>
  <w:num w:numId="186">
    <w:abstractNumId w:val="26"/>
  </w:num>
  <w:num w:numId="187">
    <w:abstractNumId w:val="166"/>
  </w:num>
  <w:num w:numId="188">
    <w:abstractNumId w:val="136"/>
  </w:num>
  <w:num w:numId="189">
    <w:abstractNumId w:val="8"/>
  </w:num>
  <w:num w:numId="190">
    <w:abstractNumId w:val="45"/>
  </w:num>
  <w:num w:numId="1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78"/>
  </w:num>
  <w:num w:numId="193">
    <w:abstractNumId w:val="6"/>
  </w:num>
  <w:num w:numId="194">
    <w:abstractNumId w:val="34"/>
  </w:num>
  <w:num w:numId="19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70"/>
  </w:num>
  <w:num w:numId="197">
    <w:abstractNumId w:val="70"/>
  </w:num>
  <w:num w:numId="19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39"/>
  </w:num>
  <w:num w:numId="200">
    <w:abstractNumId w:val="154"/>
  </w:num>
  <w:num w:numId="201">
    <w:abstractNumId w:val="53"/>
  </w:num>
  <w:num w:numId="202">
    <w:abstractNumId w:val="156"/>
  </w:num>
  <w:num w:numId="203">
    <w:abstractNumId w:val="74"/>
  </w:num>
  <w:num w:numId="2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32"/>
  </w:num>
  <w:num w:numId="207">
    <w:abstractNumId w:val="103"/>
  </w:num>
  <w:num w:numId="208">
    <w:abstractNumId w:val="43"/>
  </w:num>
  <w:num w:numId="209">
    <w:abstractNumId w:val="12"/>
  </w:num>
  <w:num w:numId="210">
    <w:abstractNumId w:val="99"/>
  </w:num>
  <w:num w:numId="211">
    <w:abstractNumId w:val="66"/>
  </w:num>
  <w:num w:numId="212">
    <w:abstractNumId w:val="142"/>
  </w:num>
  <w:num w:numId="213">
    <w:abstractNumId w:val="150"/>
  </w:num>
  <w:num w:numId="214">
    <w:abstractNumId w:val="76"/>
  </w:num>
  <w:num w:numId="215">
    <w:abstractNumId w:val="24"/>
  </w:num>
  <w:num w:numId="216">
    <w:abstractNumId w:val="56"/>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09"/>
  <w:hyphenationZone w:val="425"/>
  <w:noPunctuationKerning/>
  <w:characterSpacingControl w:val="doNotCompress"/>
  <w:hdrShapeDefaults>
    <o:shapedefaults v:ext="edit" spidmax="23558"/>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03A"/>
    <w:rsid w:val="000006BA"/>
    <w:rsid w:val="00000983"/>
    <w:rsid w:val="00000B46"/>
    <w:rsid w:val="00001967"/>
    <w:rsid w:val="00001D32"/>
    <w:rsid w:val="00001DE5"/>
    <w:rsid w:val="000027AC"/>
    <w:rsid w:val="0000300D"/>
    <w:rsid w:val="00003A73"/>
    <w:rsid w:val="0000511A"/>
    <w:rsid w:val="00005772"/>
    <w:rsid w:val="000065BE"/>
    <w:rsid w:val="00006D05"/>
    <w:rsid w:val="0000790A"/>
    <w:rsid w:val="00007FD0"/>
    <w:rsid w:val="000108B7"/>
    <w:rsid w:val="000108F2"/>
    <w:rsid w:val="00011C62"/>
    <w:rsid w:val="00011D04"/>
    <w:rsid w:val="0001210B"/>
    <w:rsid w:val="00012E91"/>
    <w:rsid w:val="00013145"/>
    <w:rsid w:val="0001343A"/>
    <w:rsid w:val="000139D8"/>
    <w:rsid w:val="00013DF5"/>
    <w:rsid w:val="000141E8"/>
    <w:rsid w:val="00014AA3"/>
    <w:rsid w:val="00014EA2"/>
    <w:rsid w:val="0001503C"/>
    <w:rsid w:val="00015363"/>
    <w:rsid w:val="0001574D"/>
    <w:rsid w:val="00015A13"/>
    <w:rsid w:val="00015ECD"/>
    <w:rsid w:val="00015F1A"/>
    <w:rsid w:val="00016ABA"/>
    <w:rsid w:val="00017C95"/>
    <w:rsid w:val="00020077"/>
    <w:rsid w:val="000201D4"/>
    <w:rsid w:val="00020426"/>
    <w:rsid w:val="00020824"/>
    <w:rsid w:val="00020959"/>
    <w:rsid w:val="000209D1"/>
    <w:rsid w:val="00020B3E"/>
    <w:rsid w:val="00020B98"/>
    <w:rsid w:val="00021CDF"/>
    <w:rsid w:val="00022D5A"/>
    <w:rsid w:val="00022DB5"/>
    <w:rsid w:val="00022F87"/>
    <w:rsid w:val="000237FA"/>
    <w:rsid w:val="0002387F"/>
    <w:rsid w:val="00023C68"/>
    <w:rsid w:val="000241AB"/>
    <w:rsid w:val="000241FE"/>
    <w:rsid w:val="00024E73"/>
    <w:rsid w:val="000258A7"/>
    <w:rsid w:val="00025C89"/>
    <w:rsid w:val="00026047"/>
    <w:rsid w:val="00026749"/>
    <w:rsid w:val="0002789B"/>
    <w:rsid w:val="000279DA"/>
    <w:rsid w:val="00030571"/>
    <w:rsid w:val="00030A39"/>
    <w:rsid w:val="00030DA3"/>
    <w:rsid w:val="00031138"/>
    <w:rsid w:val="0003179C"/>
    <w:rsid w:val="00031A7B"/>
    <w:rsid w:val="00031D24"/>
    <w:rsid w:val="000321CF"/>
    <w:rsid w:val="00032B2D"/>
    <w:rsid w:val="000333B1"/>
    <w:rsid w:val="00033587"/>
    <w:rsid w:val="000339FF"/>
    <w:rsid w:val="00034600"/>
    <w:rsid w:val="000348B5"/>
    <w:rsid w:val="0003499D"/>
    <w:rsid w:val="000351D8"/>
    <w:rsid w:val="000357C6"/>
    <w:rsid w:val="00035AD9"/>
    <w:rsid w:val="0003645A"/>
    <w:rsid w:val="00036E37"/>
    <w:rsid w:val="00037355"/>
    <w:rsid w:val="0003759F"/>
    <w:rsid w:val="000377E2"/>
    <w:rsid w:val="000378D5"/>
    <w:rsid w:val="00037ADE"/>
    <w:rsid w:val="000405D6"/>
    <w:rsid w:val="000407EC"/>
    <w:rsid w:val="00040E1C"/>
    <w:rsid w:val="000414AD"/>
    <w:rsid w:val="00041593"/>
    <w:rsid w:val="00041A58"/>
    <w:rsid w:val="00041E7C"/>
    <w:rsid w:val="0004257C"/>
    <w:rsid w:val="0004264B"/>
    <w:rsid w:val="000426E6"/>
    <w:rsid w:val="00042AC3"/>
    <w:rsid w:val="00042D3A"/>
    <w:rsid w:val="00043111"/>
    <w:rsid w:val="000433E6"/>
    <w:rsid w:val="00043838"/>
    <w:rsid w:val="00043ABC"/>
    <w:rsid w:val="00044326"/>
    <w:rsid w:val="00044CE7"/>
    <w:rsid w:val="00044DE9"/>
    <w:rsid w:val="00044E4F"/>
    <w:rsid w:val="00045290"/>
    <w:rsid w:val="000454ED"/>
    <w:rsid w:val="00045BC5"/>
    <w:rsid w:val="00046AAE"/>
    <w:rsid w:val="00046B13"/>
    <w:rsid w:val="000470AF"/>
    <w:rsid w:val="000475D6"/>
    <w:rsid w:val="0004766F"/>
    <w:rsid w:val="0004790E"/>
    <w:rsid w:val="00047AC8"/>
    <w:rsid w:val="00047B6C"/>
    <w:rsid w:val="0005037A"/>
    <w:rsid w:val="0005052C"/>
    <w:rsid w:val="0005088C"/>
    <w:rsid w:val="00051458"/>
    <w:rsid w:val="00051898"/>
    <w:rsid w:val="0005214B"/>
    <w:rsid w:val="0005264F"/>
    <w:rsid w:val="000526C8"/>
    <w:rsid w:val="00052711"/>
    <w:rsid w:val="0005295B"/>
    <w:rsid w:val="00052E0E"/>
    <w:rsid w:val="00052F2A"/>
    <w:rsid w:val="00052F6F"/>
    <w:rsid w:val="000535D4"/>
    <w:rsid w:val="00053722"/>
    <w:rsid w:val="000539CB"/>
    <w:rsid w:val="000549C3"/>
    <w:rsid w:val="00054DC7"/>
    <w:rsid w:val="000558F6"/>
    <w:rsid w:val="00055C20"/>
    <w:rsid w:val="00055E04"/>
    <w:rsid w:val="00056F02"/>
    <w:rsid w:val="00057063"/>
    <w:rsid w:val="000570E7"/>
    <w:rsid w:val="00057547"/>
    <w:rsid w:val="00057CFE"/>
    <w:rsid w:val="00057F07"/>
    <w:rsid w:val="00057F43"/>
    <w:rsid w:val="00060038"/>
    <w:rsid w:val="000600FC"/>
    <w:rsid w:val="000602C4"/>
    <w:rsid w:val="0006076F"/>
    <w:rsid w:val="0006191D"/>
    <w:rsid w:val="000620EC"/>
    <w:rsid w:val="000624F7"/>
    <w:rsid w:val="00063283"/>
    <w:rsid w:val="00064713"/>
    <w:rsid w:val="00064BB4"/>
    <w:rsid w:val="00064E29"/>
    <w:rsid w:val="000650A3"/>
    <w:rsid w:val="00065975"/>
    <w:rsid w:val="00065B32"/>
    <w:rsid w:val="00065D51"/>
    <w:rsid w:val="00066174"/>
    <w:rsid w:val="000672BB"/>
    <w:rsid w:val="000675D9"/>
    <w:rsid w:val="000676C2"/>
    <w:rsid w:val="0006782D"/>
    <w:rsid w:val="00070281"/>
    <w:rsid w:val="00070877"/>
    <w:rsid w:val="00072B88"/>
    <w:rsid w:val="00072E95"/>
    <w:rsid w:val="000739B0"/>
    <w:rsid w:val="000741B8"/>
    <w:rsid w:val="00074558"/>
    <w:rsid w:val="0007484B"/>
    <w:rsid w:val="00075E74"/>
    <w:rsid w:val="00076774"/>
    <w:rsid w:val="000767BB"/>
    <w:rsid w:val="00076982"/>
    <w:rsid w:val="00076F08"/>
    <w:rsid w:val="0007711E"/>
    <w:rsid w:val="00077AB3"/>
    <w:rsid w:val="00080381"/>
    <w:rsid w:val="00080693"/>
    <w:rsid w:val="00080BBE"/>
    <w:rsid w:val="000810E8"/>
    <w:rsid w:val="000812E9"/>
    <w:rsid w:val="0008136D"/>
    <w:rsid w:val="000824FE"/>
    <w:rsid w:val="00082673"/>
    <w:rsid w:val="000826E8"/>
    <w:rsid w:val="00082739"/>
    <w:rsid w:val="00082BAD"/>
    <w:rsid w:val="0008402B"/>
    <w:rsid w:val="0008427A"/>
    <w:rsid w:val="0008450A"/>
    <w:rsid w:val="00084A8F"/>
    <w:rsid w:val="00084D6E"/>
    <w:rsid w:val="00084FD4"/>
    <w:rsid w:val="000850D0"/>
    <w:rsid w:val="000856FF"/>
    <w:rsid w:val="00085A49"/>
    <w:rsid w:val="00085E84"/>
    <w:rsid w:val="0008721F"/>
    <w:rsid w:val="00087818"/>
    <w:rsid w:val="00087AB9"/>
    <w:rsid w:val="00087CB9"/>
    <w:rsid w:val="000901D6"/>
    <w:rsid w:val="00090830"/>
    <w:rsid w:val="00090CF0"/>
    <w:rsid w:val="00091A06"/>
    <w:rsid w:val="00091C77"/>
    <w:rsid w:val="00091FF2"/>
    <w:rsid w:val="00092992"/>
    <w:rsid w:val="00093226"/>
    <w:rsid w:val="00093299"/>
    <w:rsid w:val="000933F7"/>
    <w:rsid w:val="00093AA3"/>
    <w:rsid w:val="00093C1B"/>
    <w:rsid w:val="000949A9"/>
    <w:rsid w:val="00094C98"/>
    <w:rsid w:val="000950F7"/>
    <w:rsid w:val="000953D6"/>
    <w:rsid w:val="00096189"/>
    <w:rsid w:val="0009623A"/>
    <w:rsid w:val="000966CE"/>
    <w:rsid w:val="00096BDA"/>
    <w:rsid w:val="00096EFB"/>
    <w:rsid w:val="0009741B"/>
    <w:rsid w:val="0009755F"/>
    <w:rsid w:val="00097BBF"/>
    <w:rsid w:val="00097DEF"/>
    <w:rsid w:val="000A12AA"/>
    <w:rsid w:val="000A12B5"/>
    <w:rsid w:val="000A1924"/>
    <w:rsid w:val="000A202C"/>
    <w:rsid w:val="000A2250"/>
    <w:rsid w:val="000A23D0"/>
    <w:rsid w:val="000A2604"/>
    <w:rsid w:val="000A29CF"/>
    <w:rsid w:val="000A3013"/>
    <w:rsid w:val="000A44B8"/>
    <w:rsid w:val="000A4C5A"/>
    <w:rsid w:val="000A4E92"/>
    <w:rsid w:val="000A51C4"/>
    <w:rsid w:val="000A53EA"/>
    <w:rsid w:val="000A549E"/>
    <w:rsid w:val="000A5509"/>
    <w:rsid w:val="000A5746"/>
    <w:rsid w:val="000A592D"/>
    <w:rsid w:val="000A5EA6"/>
    <w:rsid w:val="000A5FDC"/>
    <w:rsid w:val="000A63D3"/>
    <w:rsid w:val="000A6568"/>
    <w:rsid w:val="000A6C8A"/>
    <w:rsid w:val="000A6CF7"/>
    <w:rsid w:val="000A734D"/>
    <w:rsid w:val="000B0874"/>
    <w:rsid w:val="000B103B"/>
    <w:rsid w:val="000B1919"/>
    <w:rsid w:val="000B1CD5"/>
    <w:rsid w:val="000B2207"/>
    <w:rsid w:val="000B2A34"/>
    <w:rsid w:val="000B2D4E"/>
    <w:rsid w:val="000B2D55"/>
    <w:rsid w:val="000B30A7"/>
    <w:rsid w:val="000B337A"/>
    <w:rsid w:val="000B3E2E"/>
    <w:rsid w:val="000B5348"/>
    <w:rsid w:val="000B56C7"/>
    <w:rsid w:val="000B58FB"/>
    <w:rsid w:val="000B5A22"/>
    <w:rsid w:val="000B67DF"/>
    <w:rsid w:val="000B7107"/>
    <w:rsid w:val="000B7481"/>
    <w:rsid w:val="000B79A2"/>
    <w:rsid w:val="000C07FF"/>
    <w:rsid w:val="000C13E3"/>
    <w:rsid w:val="000C15EF"/>
    <w:rsid w:val="000C1CA6"/>
    <w:rsid w:val="000C1CC1"/>
    <w:rsid w:val="000C1DE2"/>
    <w:rsid w:val="000C1EA6"/>
    <w:rsid w:val="000C2336"/>
    <w:rsid w:val="000C2DFF"/>
    <w:rsid w:val="000C31A6"/>
    <w:rsid w:val="000C3293"/>
    <w:rsid w:val="000C37F6"/>
    <w:rsid w:val="000C38F3"/>
    <w:rsid w:val="000C3953"/>
    <w:rsid w:val="000C3FB3"/>
    <w:rsid w:val="000C55AD"/>
    <w:rsid w:val="000C5BD2"/>
    <w:rsid w:val="000C5F8E"/>
    <w:rsid w:val="000C640D"/>
    <w:rsid w:val="000C6D95"/>
    <w:rsid w:val="000C7AB0"/>
    <w:rsid w:val="000C7B63"/>
    <w:rsid w:val="000C7DF4"/>
    <w:rsid w:val="000D0C54"/>
    <w:rsid w:val="000D0C7F"/>
    <w:rsid w:val="000D0DDF"/>
    <w:rsid w:val="000D160C"/>
    <w:rsid w:val="000D1AB6"/>
    <w:rsid w:val="000D1C93"/>
    <w:rsid w:val="000D253B"/>
    <w:rsid w:val="000D2AB0"/>
    <w:rsid w:val="000D3910"/>
    <w:rsid w:val="000D459B"/>
    <w:rsid w:val="000D48B3"/>
    <w:rsid w:val="000D4C8D"/>
    <w:rsid w:val="000D5B08"/>
    <w:rsid w:val="000D5F37"/>
    <w:rsid w:val="000D6154"/>
    <w:rsid w:val="000D6398"/>
    <w:rsid w:val="000D7215"/>
    <w:rsid w:val="000E01FD"/>
    <w:rsid w:val="000E09AC"/>
    <w:rsid w:val="000E0A35"/>
    <w:rsid w:val="000E0B17"/>
    <w:rsid w:val="000E0FC6"/>
    <w:rsid w:val="000E1246"/>
    <w:rsid w:val="000E17BB"/>
    <w:rsid w:val="000E19DF"/>
    <w:rsid w:val="000E1CCD"/>
    <w:rsid w:val="000E2369"/>
    <w:rsid w:val="000E25CB"/>
    <w:rsid w:val="000E2D22"/>
    <w:rsid w:val="000E308A"/>
    <w:rsid w:val="000E3651"/>
    <w:rsid w:val="000E381E"/>
    <w:rsid w:val="000E3FE6"/>
    <w:rsid w:val="000E41AA"/>
    <w:rsid w:val="000E438E"/>
    <w:rsid w:val="000E44D0"/>
    <w:rsid w:val="000E4554"/>
    <w:rsid w:val="000E4A86"/>
    <w:rsid w:val="000E4AA1"/>
    <w:rsid w:val="000E4B6F"/>
    <w:rsid w:val="000E4BAE"/>
    <w:rsid w:val="000E4DF1"/>
    <w:rsid w:val="000E530B"/>
    <w:rsid w:val="000E54D6"/>
    <w:rsid w:val="000E6528"/>
    <w:rsid w:val="000E6557"/>
    <w:rsid w:val="000E6EDB"/>
    <w:rsid w:val="000E7037"/>
    <w:rsid w:val="000E722C"/>
    <w:rsid w:val="000E7492"/>
    <w:rsid w:val="000E759E"/>
    <w:rsid w:val="000E7CD0"/>
    <w:rsid w:val="000F00F1"/>
    <w:rsid w:val="000F0655"/>
    <w:rsid w:val="000F0A7F"/>
    <w:rsid w:val="000F1547"/>
    <w:rsid w:val="000F1B1D"/>
    <w:rsid w:val="000F24B6"/>
    <w:rsid w:val="000F27CF"/>
    <w:rsid w:val="000F2B8C"/>
    <w:rsid w:val="000F2FBE"/>
    <w:rsid w:val="000F357E"/>
    <w:rsid w:val="000F3664"/>
    <w:rsid w:val="000F381D"/>
    <w:rsid w:val="000F3862"/>
    <w:rsid w:val="000F3873"/>
    <w:rsid w:val="000F3EE2"/>
    <w:rsid w:val="000F3F1C"/>
    <w:rsid w:val="000F3F24"/>
    <w:rsid w:val="000F4130"/>
    <w:rsid w:val="000F42E1"/>
    <w:rsid w:val="000F461C"/>
    <w:rsid w:val="000F4AA8"/>
    <w:rsid w:val="000F4BEA"/>
    <w:rsid w:val="000F55C8"/>
    <w:rsid w:val="000F57BF"/>
    <w:rsid w:val="000F6196"/>
    <w:rsid w:val="000F6464"/>
    <w:rsid w:val="000F69D0"/>
    <w:rsid w:val="000F6FD9"/>
    <w:rsid w:val="000F72F9"/>
    <w:rsid w:val="000F7465"/>
    <w:rsid w:val="000F797B"/>
    <w:rsid w:val="000F7A68"/>
    <w:rsid w:val="000F7CB6"/>
    <w:rsid w:val="000F7D8F"/>
    <w:rsid w:val="001005A5"/>
    <w:rsid w:val="001005BA"/>
    <w:rsid w:val="00100628"/>
    <w:rsid w:val="00100774"/>
    <w:rsid w:val="00100793"/>
    <w:rsid w:val="00100D79"/>
    <w:rsid w:val="001013B5"/>
    <w:rsid w:val="0010231C"/>
    <w:rsid w:val="00102364"/>
    <w:rsid w:val="00102CAF"/>
    <w:rsid w:val="00103372"/>
    <w:rsid w:val="00103415"/>
    <w:rsid w:val="00103E6C"/>
    <w:rsid w:val="00104193"/>
    <w:rsid w:val="001042FE"/>
    <w:rsid w:val="001045CF"/>
    <w:rsid w:val="00104F5C"/>
    <w:rsid w:val="0010511E"/>
    <w:rsid w:val="00105177"/>
    <w:rsid w:val="001058FB"/>
    <w:rsid w:val="00105A6B"/>
    <w:rsid w:val="00105E1E"/>
    <w:rsid w:val="0010650A"/>
    <w:rsid w:val="00106688"/>
    <w:rsid w:val="00106771"/>
    <w:rsid w:val="00106C8C"/>
    <w:rsid w:val="00106F0F"/>
    <w:rsid w:val="00107505"/>
    <w:rsid w:val="00107B84"/>
    <w:rsid w:val="00107ED9"/>
    <w:rsid w:val="001101EB"/>
    <w:rsid w:val="001104C3"/>
    <w:rsid w:val="00110B6F"/>
    <w:rsid w:val="0011192F"/>
    <w:rsid w:val="00111DB2"/>
    <w:rsid w:val="00111DCB"/>
    <w:rsid w:val="00112175"/>
    <w:rsid w:val="001128C0"/>
    <w:rsid w:val="00112918"/>
    <w:rsid w:val="001130C2"/>
    <w:rsid w:val="0011348E"/>
    <w:rsid w:val="001134F9"/>
    <w:rsid w:val="00114693"/>
    <w:rsid w:val="00115391"/>
    <w:rsid w:val="001153BE"/>
    <w:rsid w:val="00117E30"/>
    <w:rsid w:val="00120047"/>
    <w:rsid w:val="001209CF"/>
    <w:rsid w:val="001209FA"/>
    <w:rsid w:val="0012152B"/>
    <w:rsid w:val="001217FC"/>
    <w:rsid w:val="00121989"/>
    <w:rsid w:val="00121AAC"/>
    <w:rsid w:val="00121BE0"/>
    <w:rsid w:val="00122186"/>
    <w:rsid w:val="00122E3B"/>
    <w:rsid w:val="00122E60"/>
    <w:rsid w:val="00122FAF"/>
    <w:rsid w:val="001233EE"/>
    <w:rsid w:val="00123943"/>
    <w:rsid w:val="00123A39"/>
    <w:rsid w:val="00124294"/>
    <w:rsid w:val="001244B8"/>
    <w:rsid w:val="001245BC"/>
    <w:rsid w:val="001250F1"/>
    <w:rsid w:val="001251A6"/>
    <w:rsid w:val="00125749"/>
    <w:rsid w:val="00125BBE"/>
    <w:rsid w:val="00126008"/>
    <w:rsid w:val="00126646"/>
    <w:rsid w:val="00126B60"/>
    <w:rsid w:val="00126C88"/>
    <w:rsid w:val="001270D7"/>
    <w:rsid w:val="001275FC"/>
    <w:rsid w:val="00127B2B"/>
    <w:rsid w:val="00127E65"/>
    <w:rsid w:val="001300B6"/>
    <w:rsid w:val="00130853"/>
    <w:rsid w:val="001314FC"/>
    <w:rsid w:val="0013164F"/>
    <w:rsid w:val="00131775"/>
    <w:rsid w:val="00131928"/>
    <w:rsid w:val="001322C3"/>
    <w:rsid w:val="0013350F"/>
    <w:rsid w:val="00133679"/>
    <w:rsid w:val="00133B4B"/>
    <w:rsid w:val="00134215"/>
    <w:rsid w:val="00134C74"/>
    <w:rsid w:val="0013501D"/>
    <w:rsid w:val="001350A0"/>
    <w:rsid w:val="00135628"/>
    <w:rsid w:val="00135AEE"/>
    <w:rsid w:val="00135AFB"/>
    <w:rsid w:val="001360E9"/>
    <w:rsid w:val="00136116"/>
    <w:rsid w:val="00136296"/>
    <w:rsid w:val="00136642"/>
    <w:rsid w:val="00136EE0"/>
    <w:rsid w:val="0013723E"/>
    <w:rsid w:val="0013790F"/>
    <w:rsid w:val="00140289"/>
    <w:rsid w:val="00141109"/>
    <w:rsid w:val="00141247"/>
    <w:rsid w:val="001415F9"/>
    <w:rsid w:val="001418DD"/>
    <w:rsid w:val="001419B1"/>
    <w:rsid w:val="00142221"/>
    <w:rsid w:val="00142470"/>
    <w:rsid w:val="001425A6"/>
    <w:rsid w:val="001426CA"/>
    <w:rsid w:val="001426E6"/>
    <w:rsid w:val="00142D3A"/>
    <w:rsid w:val="00142EC7"/>
    <w:rsid w:val="001431D0"/>
    <w:rsid w:val="0014368D"/>
    <w:rsid w:val="00145D42"/>
    <w:rsid w:val="00145DBE"/>
    <w:rsid w:val="0014670C"/>
    <w:rsid w:val="0014692C"/>
    <w:rsid w:val="00146AEB"/>
    <w:rsid w:val="00150C69"/>
    <w:rsid w:val="00151362"/>
    <w:rsid w:val="00151886"/>
    <w:rsid w:val="00152299"/>
    <w:rsid w:val="00152CCA"/>
    <w:rsid w:val="00152EEA"/>
    <w:rsid w:val="00153408"/>
    <w:rsid w:val="00153620"/>
    <w:rsid w:val="001539E0"/>
    <w:rsid w:val="00154406"/>
    <w:rsid w:val="00154892"/>
    <w:rsid w:val="001564D6"/>
    <w:rsid w:val="00156708"/>
    <w:rsid w:val="0015764B"/>
    <w:rsid w:val="001578AF"/>
    <w:rsid w:val="00157CB9"/>
    <w:rsid w:val="00160947"/>
    <w:rsid w:val="00160A17"/>
    <w:rsid w:val="00161E23"/>
    <w:rsid w:val="001628C1"/>
    <w:rsid w:val="00162948"/>
    <w:rsid w:val="00162AD5"/>
    <w:rsid w:val="00162C5F"/>
    <w:rsid w:val="00162D01"/>
    <w:rsid w:val="00162D9F"/>
    <w:rsid w:val="00162F3A"/>
    <w:rsid w:val="00163C53"/>
    <w:rsid w:val="001646A7"/>
    <w:rsid w:val="00164B50"/>
    <w:rsid w:val="00165199"/>
    <w:rsid w:val="00165840"/>
    <w:rsid w:val="0016591D"/>
    <w:rsid w:val="00166FDF"/>
    <w:rsid w:val="001679F7"/>
    <w:rsid w:val="00167DFF"/>
    <w:rsid w:val="00167E09"/>
    <w:rsid w:val="00170D2F"/>
    <w:rsid w:val="00171134"/>
    <w:rsid w:val="0017193E"/>
    <w:rsid w:val="00172B16"/>
    <w:rsid w:val="00172B43"/>
    <w:rsid w:val="00172C84"/>
    <w:rsid w:val="0017355C"/>
    <w:rsid w:val="00173571"/>
    <w:rsid w:val="0017397F"/>
    <w:rsid w:val="00173BAA"/>
    <w:rsid w:val="00173EEE"/>
    <w:rsid w:val="00174A19"/>
    <w:rsid w:val="00174C1A"/>
    <w:rsid w:val="0017510A"/>
    <w:rsid w:val="001752F4"/>
    <w:rsid w:val="001758C2"/>
    <w:rsid w:val="0017717D"/>
    <w:rsid w:val="001774BB"/>
    <w:rsid w:val="00177BD1"/>
    <w:rsid w:val="00177CF9"/>
    <w:rsid w:val="0018050C"/>
    <w:rsid w:val="001805EC"/>
    <w:rsid w:val="00180BEA"/>
    <w:rsid w:val="001813A5"/>
    <w:rsid w:val="00181E7C"/>
    <w:rsid w:val="00181FE2"/>
    <w:rsid w:val="00182BF4"/>
    <w:rsid w:val="00182CCB"/>
    <w:rsid w:val="00184180"/>
    <w:rsid w:val="001842D9"/>
    <w:rsid w:val="001848CB"/>
    <w:rsid w:val="00184A1A"/>
    <w:rsid w:val="00184C31"/>
    <w:rsid w:val="0018555F"/>
    <w:rsid w:val="001859A7"/>
    <w:rsid w:val="0018700C"/>
    <w:rsid w:val="00190C4A"/>
    <w:rsid w:val="00190DA7"/>
    <w:rsid w:val="001913D5"/>
    <w:rsid w:val="0019162C"/>
    <w:rsid w:val="00191876"/>
    <w:rsid w:val="00192255"/>
    <w:rsid w:val="001927DB"/>
    <w:rsid w:val="0019283C"/>
    <w:rsid w:val="00192BE1"/>
    <w:rsid w:val="00192E07"/>
    <w:rsid w:val="00192FCD"/>
    <w:rsid w:val="00193101"/>
    <w:rsid w:val="00193484"/>
    <w:rsid w:val="001935F1"/>
    <w:rsid w:val="00193FA0"/>
    <w:rsid w:val="0019499F"/>
    <w:rsid w:val="00195532"/>
    <w:rsid w:val="0019554A"/>
    <w:rsid w:val="001955B0"/>
    <w:rsid w:val="00195819"/>
    <w:rsid w:val="00195963"/>
    <w:rsid w:val="00195E59"/>
    <w:rsid w:val="00195EE9"/>
    <w:rsid w:val="00196D4D"/>
    <w:rsid w:val="001A0382"/>
    <w:rsid w:val="001A0677"/>
    <w:rsid w:val="001A06C2"/>
    <w:rsid w:val="001A0E3C"/>
    <w:rsid w:val="001A1041"/>
    <w:rsid w:val="001A1283"/>
    <w:rsid w:val="001A181F"/>
    <w:rsid w:val="001A1F4E"/>
    <w:rsid w:val="001A2651"/>
    <w:rsid w:val="001A26AE"/>
    <w:rsid w:val="001A2996"/>
    <w:rsid w:val="001A299D"/>
    <w:rsid w:val="001A38E8"/>
    <w:rsid w:val="001A3B4F"/>
    <w:rsid w:val="001A3D63"/>
    <w:rsid w:val="001A4ECD"/>
    <w:rsid w:val="001A5109"/>
    <w:rsid w:val="001A5D66"/>
    <w:rsid w:val="001A60F3"/>
    <w:rsid w:val="001A61D1"/>
    <w:rsid w:val="001A6CF9"/>
    <w:rsid w:val="001A6EAE"/>
    <w:rsid w:val="001A78AB"/>
    <w:rsid w:val="001A79EC"/>
    <w:rsid w:val="001A79FC"/>
    <w:rsid w:val="001A7AB4"/>
    <w:rsid w:val="001B02DE"/>
    <w:rsid w:val="001B04C5"/>
    <w:rsid w:val="001B0968"/>
    <w:rsid w:val="001B0FAF"/>
    <w:rsid w:val="001B0FDC"/>
    <w:rsid w:val="001B10BB"/>
    <w:rsid w:val="001B19EB"/>
    <w:rsid w:val="001B2295"/>
    <w:rsid w:val="001B25FF"/>
    <w:rsid w:val="001B265E"/>
    <w:rsid w:val="001B2692"/>
    <w:rsid w:val="001B2B43"/>
    <w:rsid w:val="001B2C22"/>
    <w:rsid w:val="001B2F04"/>
    <w:rsid w:val="001B30F8"/>
    <w:rsid w:val="001B4157"/>
    <w:rsid w:val="001B45C8"/>
    <w:rsid w:val="001B4B27"/>
    <w:rsid w:val="001B4CD6"/>
    <w:rsid w:val="001B596E"/>
    <w:rsid w:val="001B5BDB"/>
    <w:rsid w:val="001B5DF1"/>
    <w:rsid w:val="001B60D7"/>
    <w:rsid w:val="001B6CEC"/>
    <w:rsid w:val="001B766B"/>
    <w:rsid w:val="001B7CA2"/>
    <w:rsid w:val="001C0735"/>
    <w:rsid w:val="001C0FB1"/>
    <w:rsid w:val="001C134D"/>
    <w:rsid w:val="001C1754"/>
    <w:rsid w:val="001C22F6"/>
    <w:rsid w:val="001C2FD8"/>
    <w:rsid w:val="001C304D"/>
    <w:rsid w:val="001C333D"/>
    <w:rsid w:val="001C362D"/>
    <w:rsid w:val="001C451A"/>
    <w:rsid w:val="001C4773"/>
    <w:rsid w:val="001C4792"/>
    <w:rsid w:val="001C482C"/>
    <w:rsid w:val="001C4C38"/>
    <w:rsid w:val="001C5402"/>
    <w:rsid w:val="001C5531"/>
    <w:rsid w:val="001C5B31"/>
    <w:rsid w:val="001C631E"/>
    <w:rsid w:val="001C637C"/>
    <w:rsid w:val="001C6AEF"/>
    <w:rsid w:val="001C6B8F"/>
    <w:rsid w:val="001C7DCA"/>
    <w:rsid w:val="001D0D1B"/>
    <w:rsid w:val="001D15C4"/>
    <w:rsid w:val="001D1C30"/>
    <w:rsid w:val="001D24A7"/>
    <w:rsid w:val="001D28DA"/>
    <w:rsid w:val="001D29E9"/>
    <w:rsid w:val="001D2AC3"/>
    <w:rsid w:val="001D2C61"/>
    <w:rsid w:val="001D2D75"/>
    <w:rsid w:val="001D2DE8"/>
    <w:rsid w:val="001D3016"/>
    <w:rsid w:val="001D3FB6"/>
    <w:rsid w:val="001D4013"/>
    <w:rsid w:val="001D45D9"/>
    <w:rsid w:val="001D4B0F"/>
    <w:rsid w:val="001D4B62"/>
    <w:rsid w:val="001D54FD"/>
    <w:rsid w:val="001D57CE"/>
    <w:rsid w:val="001D5CA2"/>
    <w:rsid w:val="001D5CEC"/>
    <w:rsid w:val="001D6A15"/>
    <w:rsid w:val="001D6AD8"/>
    <w:rsid w:val="001D7370"/>
    <w:rsid w:val="001D7380"/>
    <w:rsid w:val="001D763A"/>
    <w:rsid w:val="001D7764"/>
    <w:rsid w:val="001D7901"/>
    <w:rsid w:val="001D7DD9"/>
    <w:rsid w:val="001D7F7B"/>
    <w:rsid w:val="001E05CE"/>
    <w:rsid w:val="001E0B04"/>
    <w:rsid w:val="001E0B33"/>
    <w:rsid w:val="001E0F93"/>
    <w:rsid w:val="001E1387"/>
    <w:rsid w:val="001E13E8"/>
    <w:rsid w:val="001E1717"/>
    <w:rsid w:val="001E176C"/>
    <w:rsid w:val="001E2236"/>
    <w:rsid w:val="001E2778"/>
    <w:rsid w:val="001E2B4C"/>
    <w:rsid w:val="001E30EA"/>
    <w:rsid w:val="001E322F"/>
    <w:rsid w:val="001E3314"/>
    <w:rsid w:val="001E35B1"/>
    <w:rsid w:val="001E3E19"/>
    <w:rsid w:val="001E41A3"/>
    <w:rsid w:val="001E4376"/>
    <w:rsid w:val="001E4D0A"/>
    <w:rsid w:val="001E520F"/>
    <w:rsid w:val="001E55A6"/>
    <w:rsid w:val="001E67A5"/>
    <w:rsid w:val="001E6E72"/>
    <w:rsid w:val="001E6FAE"/>
    <w:rsid w:val="001E7035"/>
    <w:rsid w:val="001E729B"/>
    <w:rsid w:val="001E7469"/>
    <w:rsid w:val="001E759D"/>
    <w:rsid w:val="001E7A44"/>
    <w:rsid w:val="001E7C4A"/>
    <w:rsid w:val="001F077A"/>
    <w:rsid w:val="001F07F3"/>
    <w:rsid w:val="001F138B"/>
    <w:rsid w:val="001F1B6D"/>
    <w:rsid w:val="001F1EF9"/>
    <w:rsid w:val="001F2047"/>
    <w:rsid w:val="001F2221"/>
    <w:rsid w:val="001F2282"/>
    <w:rsid w:val="001F24E9"/>
    <w:rsid w:val="001F27AF"/>
    <w:rsid w:val="001F316D"/>
    <w:rsid w:val="001F349B"/>
    <w:rsid w:val="001F386A"/>
    <w:rsid w:val="001F3FDF"/>
    <w:rsid w:val="001F4327"/>
    <w:rsid w:val="001F4DFC"/>
    <w:rsid w:val="001F57F7"/>
    <w:rsid w:val="001F61E7"/>
    <w:rsid w:val="001F7686"/>
    <w:rsid w:val="001F76A7"/>
    <w:rsid w:val="001F7D95"/>
    <w:rsid w:val="002001AA"/>
    <w:rsid w:val="00200D92"/>
    <w:rsid w:val="00200F47"/>
    <w:rsid w:val="00201600"/>
    <w:rsid w:val="002016AD"/>
    <w:rsid w:val="002019BA"/>
    <w:rsid w:val="00202CEA"/>
    <w:rsid w:val="00203EAF"/>
    <w:rsid w:val="0020403E"/>
    <w:rsid w:val="002056BF"/>
    <w:rsid w:val="00205AFB"/>
    <w:rsid w:val="00205F33"/>
    <w:rsid w:val="00205FF5"/>
    <w:rsid w:val="00206914"/>
    <w:rsid w:val="00206D4C"/>
    <w:rsid w:val="00206F9A"/>
    <w:rsid w:val="0020747D"/>
    <w:rsid w:val="002074A1"/>
    <w:rsid w:val="00207E75"/>
    <w:rsid w:val="00207FB9"/>
    <w:rsid w:val="00210958"/>
    <w:rsid w:val="00210CD7"/>
    <w:rsid w:val="00212A9B"/>
    <w:rsid w:val="00212CE5"/>
    <w:rsid w:val="00213724"/>
    <w:rsid w:val="00213A3B"/>
    <w:rsid w:val="00213C7D"/>
    <w:rsid w:val="002140F1"/>
    <w:rsid w:val="002147FE"/>
    <w:rsid w:val="00214988"/>
    <w:rsid w:val="00214A96"/>
    <w:rsid w:val="00214F10"/>
    <w:rsid w:val="00214FF7"/>
    <w:rsid w:val="002150D3"/>
    <w:rsid w:val="00215121"/>
    <w:rsid w:val="00215DC3"/>
    <w:rsid w:val="0021647B"/>
    <w:rsid w:val="00216B1D"/>
    <w:rsid w:val="00216C31"/>
    <w:rsid w:val="00217ACE"/>
    <w:rsid w:val="00217DFB"/>
    <w:rsid w:val="00220159"/>
    <w:rsid w:val="0022076C"/>
    <w:rsid w:val="00220FC7"/>
    <w:rsid w:val="00221007"/>
    <w:rsid w:val="002211E1"/>
    <w:rsid w:val="0022136D"/>
    <w:rsid w:val="0022151D"/>
    <w:rsid w:val="002220BA"/>
    <w:rsid w:val="00223DC5"/>
    <w:rsid w:val="0022413B"/>
    <w:rsid w:val="002246C3"/>
    <w:rsid w:val="00225100"/>
    <w:rsid w:val="00226295"/>
    <w:rsid w:val="0022655F"/>
    <w:rsid w:val="00227FEF"/>
    <w:rsid w:val="0023082D"/>
    <w:rsid w:val="0023099A"/>
    <w:rsid w:val="002310C1"/>
    <w:rsid w:val="002315F3"/>
    <w:rsid w:val="002316A8"/>
    <w:rsid w:val="002319BE"/>
    <w:rsid w:val="00231C3A"/>
    <w:rsid w:val="0023256C"/>
    <w:rsid w:val="002327F6"/>
    <w:rsid w:val="00232828"/>
    <w:rsid w:val="0023285D"/>
    <w:rsid w:val="00232B9F"/>
    <w:rsid w:val="00232C57"/>
    <w:rsid w:val="00232E6B"/>
    <w:rsid w:val="00232F0B"/>
    <w:rsid w:val="00232FDF"/>
    <w:rsid w:val="00232FF0"/>
    <w:rsid w:val="0023344A"/>
    <w:rsid w:val="00233A1B"/>
    <w:rsid w:val="00233B08"/>
    <w:rsid w:val="00233BEA"/>
    <w:rsid w:val="002344FB"/>
    <w:rsid w:val="0023455B"/>
    <w:rsid w:val="002345EE"/>
    <w:rsid w:val="00234BD6"/>
    <w:rsid w:val="00234C7F"/>
    <w:rsid w:val="00234CAF"/>
    <w:rsid w:val="00234CF1"/>
    <w:rsid w:val="00235147"/>
    <w:rsid w:val="002357FE"/>
    <w:rsid w:val="002364EE"/>
    <w:rsid w:val="002365EA"/>
    <w:rsid w:val="00236BF0"/>
    <w:rsid w:val="00237262"/>
    <w:rsid w:val="002372A0"/>
    <w:rsid w:val="002373A3"/>
    <w:rsid w:val="002374DC"/>
    <w:rsid w:val="0023794D"/>
    <w:rsid w:val="00237AD0"/>
    <w:rsid w:val="00240016"/>
    <w:rsid w:val="002403B0"/>
    <w:rsid w:val="0024088F"/>
    <w:rsid w:val="0024137C"/>
    <w:rsid w:val="00241497"/>
    <w:rsid w:val="00241C42"/>
    <w:rsid w:val="00241CD4"/>
    <w:rsid w:val="00241D93"/>
    <w:rsid w:val="00242447"/>
    <w:rsid w:val="00243FA8"/>
    <w:rsid w:val="0024455E"/>
    <w:rsid w:val="002446AB"/>
    <w:rsid w:val="00244C75"/>
    <w:rsid w:val="00245532"/>
    <w:rsid w:val="0024556D"/>
    <w:rsid w:val="00245609"/>
    <w:rsid w:val="002456B4"/>
    <w:rsid w:val="00245B0A"/>
    <w:rsid w:val="002468C3"/>
    <w:rsid w:val="00247226"/>
    <w:rsid w:val="0024796E"/>
    <w:rsid w:val="0024799E"/>
    <w:rsid w:val="00250B23"/>
    <w:rsid w:val="00250CFE"/>
    <w:rsid w:val="0025117A"/>
    <w:rsid w:val="00252183"/>
    <w:rsid w:val="002523D9"/>
    <w:rsid w:val="00252443"/>
    <w:rsid w:val="00252D6F"/>
    <w:rsid w:val="00252E69"/>
    <w:rsid w:val="00252EAC"/>
    <w:rsid w:val="00253315"/>
    <w:rsid w:val="002533E1"/>
    <w:rsid w:val="0025385A"/>
    <w:rsid w:val="0025456B"/>
    <w:rsid w:val="002547A9"/>
    <w:rsid w:val="00254A86"/>
    <w:rsid w:val="00254F6F"/>
    <w:rsid w:val="00255739"/>
    <w:rsid w:val="00255B60"/>
    <w:rsid w:val="00255DAE"/>
    <w:rsid w:val="00256A76"/>
    <w:rsid w:val="002572AE"/>
    <w:rsid w:val="00257A2B"/>
    <w:rsid w:val="00257F69"/>
    <w:rsid w:val="00260677"/>
    <w:rsid w:val="002610D9"/>
    <w:rsid w:val="002611E1"/>
    <w:rsid w:val="00261692"/>
    <w:rsid w:val="0026244D"/>
    <w:rsid w:val="002624F6"/>
    <w:rsid w:val="0026276C"/>
    <w:rsid w:val="002629E7"/>
    <w:rsid w:val="0026325E"/>
    <w:rsid w:val="00263605"/>
    <w:rsid w:val="00263CA6"/>
    <w:rsid w:val="00264A5B"/>
    <w:rsid w:val="00264D63"/>
    <w:rsid w:val="00264D95"/>
    <w:rsid w:val="00264DA4"/>
    <w:rsid w:val="00265016"/>
    <w:rsid w:val="00265058"/>
    <w:rsid w:val="00265154"/>
    <w:rsid w:val="0026532C"/>
    <w:rsid w:val="002655B4"/>
    <w:rsid w:val="00266130"/>
    <w:rsid w:val="0026678E"/>
    <w:rsid w:val="00267993"/>
    <w:rsid w:val="00267A83"/>
    <w:rsid w:val="00267E97"/>
    <w:rsid w:val="0027062D"/>
    <w:rsid w:val="00270BEF"/>
    <w:rsid w:val="00271063"/>
    <w:rsid w:val="00271C77"/>
    <w:rsid w:val="00271C7B"/>
    <w:rsid w:val="00271E09"/>
    <w:rsid w:val="00272551"/>
    <w:rsid w:val="002725F5"/>
    <w:rsid w:val="0027294D"/>
    <w:rsid w:val="002729E3"/>
    <w:rsid w:val="00272BBA"/>
    <w:rsid w:val="00272E10"/>
    <w:rsid w:val="00272E6D"/>
    <w:rsid w:val="0027313C"/>
    <w:rsid w:val="002733CB"/>
    <w:rsid w:val="00273B53"/>
    <w:rsid w:val="002743F9"/>
    <w:rsid w:val="0027476A"/>
    <w:rsid w:val="002748EB"/>
    <w:rsid w:val="0027507D"/>
    <w:rsid w:val="002750D6"/>
    <w:rsid w:val="0027547E"/>
    <w:rsid w:val="002758B5"/>
    <w:rsid w:val="00275C1A"/>
    <w:rsid w:val="00275D3C"/>
    <w:rsid w:val="00275DBD"/>
    <w:rsid w:val="002764C3"/>
    <w:rsid w:val="00276966"/>
    <w:rsid w:val="0027736D"/>
    <w:rsid w:val="0027785A"/>
    <w:rsid w:val="00280018"/>
    <w:rsid w:val="00280542"/>
    <w:rsid w:val="0028079D"/>
    <w:rsid w:val="00280C39"/>
    <w:rsid w:val="002811DC"/>
    <w:rsid w:val="00281CFB"/>
    <w:rsid w:val="00281F18"/>
    <w:rsid w:val="00283200"/>
    <w:rsid w:val="00283DF4"/>
    <w:rsid w:val="00283ED0"/>
    <w:rsid w:val="00284021"/>
    <w:rsid w:val="00284929"/>
    <w:rsid w:val="00285749"/>
    <w:rsid w:val="0028582F"/>
    <w:rsid w:val="00285B24"/>
    <w:rsid w:val="0028646D"/>
    <w:rsid w:val="002865A0"/>
    <w:rsid w:val="00286B5F"/>
    <w:rsid w:val="002876EE"/>
    <w:rsid w:val="0028793F"/>
    <w:rsid w:val="00287D55"/>
    <w:rsid w:val="0029053F"/>
    <w:rsid w:val="0029081A"/>
    <w:rsid w:val="00290A5B"/>
    <w:rsid w:val="00290BBF"/>
    <w:rsid w:val="00290EC1"/>
    <w:rsid w:val="00290ECC"/>
    <w:rsid w:val="0029101B"/>
    <w:rsid w:val="00291859"/>
    <w:rsid w:val="00292135"/>
    <w:rsid w:val="002927B2"/>
    <w:rsid w:val="00292F69"/>
    <w:rsid w:val="00292F6C"/>
    <w:rsid w:val="002932AA"/>
    <w:rsid w:val="0029338E"/>
    <w:rsid w:val="002935E9"/>
    <w:rsid w:val="002937A6"/>
    <w:rsid w:val="002939DF"/>
    <w:rsid w:val="00293C49"/>
    <w:rsid w:val="00293D83"/>
    <w:rsid w:val="0029584B"/>
    <w:rsid w:val="00295A02"/>
    <w:rsid w:val="00295A59"/>
    <w:rsid w:val="00295D22"/>
    <w:rsid w:val="002A05B0"/>
    <w:rsid w:val="002A0921"/>
    <w:rsid w:val="002A099E"/>
    <w:rsid w:val="002A0BB0"/>
    <w:rsid w:val="002A1012"/>
    <w:rsid w:val="002A15B9"/>
    <w:rsid w:val="002A1C45"/>
    <w:rsid w:val="002A1C75"/>
    <w:rsid w:val="002A1D37"/>
    <w:rsid w:val="002A205F"/>
    <w:rsid w:val="002A2089"/>
    <w:rsid w:val="002A2A7A"/>
    <w:rsid w:val="002A2DB2"/>
    <w:rsid w:val="002A30E9"/>
    <w:rsid w:val="002A314C"/>
    <w:rsid w:val="002A33A6"/>
    <w:rsid w:val="002A37CD"/>
    <w:rsid w:val="002A38CB"/>
    <w:rsid w:val="002A3C13"/>
    <w:rsid w:val="002A3DE5"/>
    <w:rsid w:val="002A40DE"/>
    <w:rsid w:val="002A42BD"/>
    <w:rsid w:val="002A444E"/>
    <w:rsid w:val="002A4ED7"/>
    <w:rsid w:val="002A557B"/>
    <w:rsid w:val="002A5F26"/>
    <w:rsid w:val="002A6208"/>
    <w:rsid w:val="002A63AE"/>
    <w:rsid w:val="002A695C"/>
    <w:rsid w:val="002A6CBB"/>
    <w:rsid w:val="002A6E89"/>
    <w:rsid w:val="002A7496"/>
    <w:rsid w:val="002B02D6"/>
    <w:rsid w:val="002B0F37"/>
    <w:rsid w:val="002B140C"/>
    <w:rsid w:val="002B15FA"/>
    <w:rsid w:val="002B1615"/>
    <w:rsid w:val="002B1722"/>
    <w:rsid w:val="002B185A"/>
    <w:rsid w:val="002B193A"/>
    <w:rsid w:val="002B1AB0"/>
    <w:rsid w:val="002B22AF"/>
    <w:rsid w:val="002B26CA"/>
    <w:rsid w:val="002B3416"/>
    <w:rsid w:val="002B3E22"/>
    <w:rsid w:val="002B4339"/>
    <w:rsid w:val="002B490E"/>
    <w:rsid w:val="002B53D7"/>
    <w:rsid w:val="002B5BC2"/>
    <w:rsid w:val="002B6B27"/>
    <w:rsid w:val="002B6B79"/>
    <w:rsid w:val="002B6F71"/>
    <w:rsid w:val="002B7231"/>
    <w:rsid w:val="002B7557"/>
    <w:rsid w:val="002B792F"/>
    <w:rsid w:val="002C099F"/>
    <w:rsid w:val="002C0A56"/>
    <w:rsid w:val="002C0FBC"/>
    <w:rsid w:val="002C1282"/>
    <w:rsid w:val="002C2024"/>
    <w:rsid w:val="002C25A9"/>
    <w:rsid w:val="002C2C9D"/>
    <w:rsid w:val="002C332B"/>
    <w:rsid w:val="002C3614"/>
    <w:rsid w:val="002C36D3"/>
    <w:rsid w:val="002C3A52"/>
    <w:rsid w:val="002C3A9C"/>
    <w:rsid w:val="002C3D5D"/>
    <w:rsid w:val="002C3E93"/>
    <w:rsid w:val="002C4D84"/>
    <w:rsid w:val="002C4EFB"/>
    <w:rsid w:val="002C51B6"/>
    <w:rsid w:val="002C5313"/>
    <w:rsid w:val="002C5EA8"/>
    <w:rsid w:val="002C60F5"/>
    <w:rsid w:val="002C6AB7"/>
    <w:rsid w:val="002C6D0B"/>
    <w:rsid w:val="002C6ECC"/>
    <w:rsid w:val="002C72D0"/>
    <w:rsid w:val="002C7340"/>
    <w:rsid w:val="002C79FA"/>
    <w:rsid w:val="002D0C22"/>
    <w:rsid w:val="002D0F55"/>
    <w:rsid w:val="002D154F"/>
    <w:rsid w:val="002D18F9"/>
    <w:rsid w:val="002D1956"/>
    <w:rsid w:val="002D27D6"/>
    <w:rsid w:val="002D2894"/>
    <w:rsid w:val="002D2D90"/>
    <w:rsid w:val="002D3FB6"/>
    <w:rsid w:val="002D42B5"/>
    <w:rsid w:val="002D42F9"/>
    <w:rsid w:val="002D4486"/>
    <w:rsid w:val="002D4A77"/>
    <w:rsid w:val="002D5B89"/>
    <w:rsid w:val="002D5E85"/>
    <w:rsid w:val="002D6005"/>
    <w:rsid w:val="002D6879"/>
    <w:rsid w:val="002D69EC"/>
    <w:rsid w:val="002D71BD"/>
    <w:rsid w:val="002D760B"/>
    <w:rsid w:val="002D78D6"/>
    <w:rsid w:val="002D7E46"/>
    <w:rsid w:val="002E082A"/>
    <w:rsid w:val="002E116D"/>
    <w:rsid w:val="002E16E3"/>
    <w:rsid w:val="002E27FC"/>
    <w:rsid w:val="002E28A6"/>
    <w:rsid w:val="002E3210"/>
    <w:rsid w:val="002E39BF"/>
    <w:rsid w:val="002E3BCF"/>
    <w:rsid w:val="002E491B"/>
    <w:rsid w:val="002E4933"/>
    <w:rsid w:val="002E494B"/>
    <w:rsid w:val="002E4D34"/>
    <w:rsid w:val="002E4E26"/>
    <w:rsid w:val="002E5274"/>
    <w:rsid w:val="002E592B"/>
    <w:rsid w:val="002E5BF1"/>
    <w:rsid w:val="002E6680"/>
    <w:rsid w:val="002E669C"/>
    <w:rsid w:val="002E6F78"/>
    <w:rsid w:val="002E705B"/>
    <w:rsid w:val="002E70B5"/>
    <w:rsid w:val="002F06A0"/>
    <w:rsid w:val="002F0885"/>
    <w:rsid w:val="002F0916"/>
    <w:rsid w:val="002F0A37"/>
    <w:rsid w:val="002F0CD6"/>
    <w:rsid w:val="002F1432"/>
    <w:rsid w:val="002F17F3"/>
    <w:rsid w:val="002F22E4"/>
    <w:rsid w:val="002F2657"/>
    <w:rsid w:val="002F28AE"/>
    <w:rsid w:val="002F29DD"/>
    <w:rsid w:val="002F2BF6"/>
    <w:rsid w:val="002F2D71"/>
    <w:rsid w:val="002F3DA5"/>
    <w:rsid w:val="002F4C0B"/>
    <w:rsid w:val="002F52D2"/>
    <w:rsid w:val="002F5C54"/>
    <w:rsid w:val="002F620F"/>
    <w:rsid w:val="002F6741"/>
    <w:rsid w:val="003000DA"/>
    <w:rsid w:val="00300226"/>
    <w:rsid w:val="00301174"/>
    <w:rsid w:val="003019CF"/>
    <w:rsid w:val="003024AA"/>
    <w:rsid w:val="0030269F"/>
    <w:rsid w:val="00302736"/>
    <w:rsid w:val="00302F45"/>
    <w:rsid w:val="003035BD"/>
    <w:rsid w:val="00303F21"/>
    <w:rsid w:val="0030450F"/>
    <w:rsid w:val="003045F9"/>
    <w:rsid w:val="00304A79"/>
    <w:rsid w:val="00304B3F"/>
    <w:rsid w:val="00305027"/>
    <w:rsid w:val="003052A9"/>
    <w:rsid w:val="00305790"/>
    <w:rsid w:val="00305BBE"/>
    <w:rsid w:val="00305EF9"/>
    <w:rsid w:val="00306193"/>
    <w:rsid w:val="003066E9"/>
    <w:rsid w:val="003068E2"/>
    <w:rsid w:val="00306E90"/>
    <w:rsid w:val="003070F6"/>
    <w:rsid w:val="0030746A"/>
    <w:rsid w:val="003079F7"/>
    <w:rsid w:val="00307BE2"/>
    <w:rsid w:val="003101CE"/>
    <w:rsid w:val="00310316"/>
    <w:rsid w:val="003104D9"/>
    <w:rsid w:val="00310884"/>
    <w:rsid w:val="00310E81"/>
    <w:rsid w:val="00311444"/>
    <w:rsid w:val="00311AEA"/>
    <w:rsid w:val="00311C7E"/>
    <w:rsid w:val="00311E89"/>
    <w:rsid w:val="00312343"/>
    <w:rsid w:val="00312B1E"/>
    <w:rsid w:val="0031317B"/>
    <w:rsid w:val="003132BF"/>
    <w:rsid w:val="00313FD2"/>
    <w:rsid w:val="00314288"/>
    <w:rsid w:val="0031460E"/>
    <w:rsid w:val="00314A01"/>
    <w:rsid w:val="00314BB4"/>
    <w:rsid w:val="003155AF"/>
    <w:rsid w:val="00315BE2"/>
    <w:rsid w:val="003167B1"/>
    <w:rsid w:val="00316AFE"/>
    <w:rsid w:val="00316B94"/>
    <w:rsid w:val="00316C92"/>
    <w:rsid w:val="00316F26"/>
    <w:rsid w:val="00317183"/>
    <w:rsid w:val="003172C7"/>
    <w:rsid w:val="00317F00"/>
    <w:rsid w:val="00320133"/>
    <w:rsid w:val="0032128E"/>
    <w:rsid w:val="003228E0"/>
    <w:rsid w:val="00322C17"/>
    <w:rsid w:val="00323645"/>
    <w:rsid w:val="00324145"/>
    <w:rsid w:val="0032436C"/>
    <w:rsid w:val="0032450C"/>
    <w:rsid w:val="00324568"/>
    <w:rsid w:val="003246DB"/>
    <w:rsid w:val="0032473E"/>
    <w:rsid w:val="00324F83"/>
    <w:rsid w:val="00324FC3"/>
    <w:rsid w:val="003251E6"/>
    <w:rsid w:val="00325456"/>
    <w:rsid w:val="0032581C"/>
    <w:rsid w:val="00325CFD"/>
    <w:rsid w:val="0032611B"/>
    <w:rsid w:val="0032669C"/>
    <w:rsid w:val="0032678D"/>
    <w:rsid w:val="00326AB8"/>
    <w:rsid w:val="00327009"/>
    <w:rsid w:val="00327599"/>
    <w:rsid w:val="00330113"/>
    <w:rsid w:val="0033011F"/>
    <w:rsid w:val="0033065E"/>
    <w:rsid w:val="003309DF"/>
    <w:rsid w:val="00330BD0"/>
    <w:rsid w:val="003312EE"/>
    <w:rsid w:val="00331517"/>
    <w:rsid w:val="00331657"/>
    <w:rsid w:val="0033165B"/>
    <w:rsid w:val="00331DA0"/>
    <w:rsid w:val="00332133"/>
    <w:rsid w:val="003323CF"/>
    <w:rsid w:val="00332951"/>
    <w:rsid w:val="00332A03"/>
    <w:rsid w:val="00332B42"/>
    <w:rsid w:val="0033343A"/>
    <w:rsid w:val="00334BDA"/>
    <w:rsid w:val="00334DF9"/>
    <w:rsid w:val="00335936"/>
    <w:rsid w:val="00336160"/>
    <w:rsid w:val="00336465"/>
    <w:rsid w:val="00336467"/>
    <w:rsid w:val="00336677"/>
    <w:rsid w:val="003367D6"/>
    <w:rsid w:val="00337975"/>
    <w:rsid w:val="00340188"/>
    <w:rsid w:val="0034066F"/>
    <w:rsid w:val="00340C4C"/>
    <w:rsid w:val="00341064"/>
    <w:rsid w:val="00341807"/>
    <w:rsid w:val="00342071"/>
    <w:rsid w:val="00342B38"/>
    <w:rsid w:val="00342CAC"/>
    <w:rsid w:val="00342EAC"/>
    <w:rsid w:val="00342F32"/>
    <w:rsid w:val="00343058"/>
    <w:rsid w:val="0034348D"/>
    <w:rsid w:val="003444F2"/>
    <w:rsid w:val="00344696"/>
    <w:rsid w:val="00344A29"/>
    <w:rsid w:val="003450DF"/>
    <w:rsid w:val="00345425"/>
    <w:rsid w:val="003454D2"/>
    <w:rsid w:val="003455E2"/>
    <w:rsid w:val="00345A10"/>
    <w:rsid w:val="00345A3F"/>
    <w:rsid w:val="00346065"/>
    <w:rsid w:val="003462CD"/>
    <w:rsid w:val="00346661"/>
    <w:rsid w:val="00346735"/>
    <w:rsid w:val="00347463"/>
    <w:rsid w:val="00347612"/>
    <w:rsid w:val="003477AC"/>
    <w:rsid w:val="00347C25"/>
    <w:rsid w:val="003501F9"/>
    <w:rsid w:val="0035039C"/>
    <w:rsid w:val="0035082A"/>
    <w:rsid w:val="00350EE7"/>
    <w:rsid w:val="00351285"/>
    <w:rsid w:val="0035157D"/>
    <w:rsid w:val="003518ED"/>
    <w:rsid w:val="00351B44"/>
    <w:rsid w:val="003521BB"/>
    <w:rsid w:val="003522B4"/>
    <w:rsid w:val="00352C48"/>
    <w:rsid w:val="00352DA5"/>
    <w:rsid w:val="00352E31"/>
    <w:rsid w:val="003536A3"/>
    <w:rsid w:val="003537B1"/>
    <w:rsid w:val="0035397C"/>
    <w:rsid w:val="00354408"/>
    <w:rsid w:val="00354459"/>
    <w:rsid w:val="00354895"/>
    <w:rsid w:val="00354D63"/>
    <w:rsid w:val="00355215"/>
    <w:rsid w:val="00355A14"/>
    <w:rsid w:val="00355DA9"/>
    <w:rsid w:val="00355DB4"/>
    <w:rsid w:val="00355F22"/>
    <w:rsid w:val="00355F84"/>
    <w:rsid w:val="003565EF"/>
    <w:rsid w:val="00356DFF"/>
    <w:rsid w:val="003571B0"/>
    <w:rsid w:val="00357D8C"/>
    <w:rsid w:val="00360063"/>
    <w:rsid w:val="003605DE"/>
    <w:rsid w:val="0036065C"/>
    <w:rsid w:val="00360F4E"/>
    <w:rsid w:val="00361530"/>
    <w:rsid w:val="00361B73"/>
    <w:rsid w:val="00361B7E"/>
    <w:rsid w:val="00361C5C"/>
    <w:rsid w:val="00363EFD"/>
    <w:rsid w:val="0036437F"/>
    <w:rsid w:val="003653BD"/>
    <w:rsid w:val="00366C0D"/>
    <w:rsid w:val="00366E0D"/>
    <w:rsid w:val="00367751"/>
    <w:rsid w:val="003677A1"/>
    <w:rsid w:val="00367A34"/>
    <w:rsid w:val="00367B63"/>
    <w:rsid w:val="00367B6A"/>
    <w:rsid w:val="00367EB3"/>
    <w:rsid w:val="0037118A"/>
    <w:rsid w:val="0037140E"/>
    <w:rsid w:val="00371464"/>
    <w:rsid w:val="0037305F"/>
    <w:rsid w:val="00374A38"/>
    <w:rsid w:val="00374CEB"/>
    <w:rsid w:val="003755EE"/>
    <w:rsid w:val="0037566B"/>
    <w:rsid w:val="003756DF"/>
    <w:rsid w:val="003758F5"/>
    <w:rsid w:val="00375FAD"/>
    <w:rsid w:val="0037612F"/>
    <w:rsid w:val="00376940"/>
    <w:rsid w:val="00376955"/>
    <w:rsid w:val="00376BEF"/>
    <w:rsid w:val="00376CA5"/>
    <w:rsid w:val="00377A1B"/>
    <w:rsid w:val="00377BB5"/>
    <w:rsid w:val="00377E5A"/>
    <w:rsid w:val="003802A3"/>
    <w:rsid w:val="0038089A"/>
    <w:rsid w:val="003812C6"/>
    <w:rsid w:val="00381A9E"/>
    <w:rsid w:val="00381D5B"/>
    <w:rsid w:val="0038282C"/>
    <w:rsid w:val="0038308F"/>
    <w:rsid w:val="00383C6E"/>
    <w:rsid w:val="00383DEC"/>
    <w:rsid w:val="0038445F"/>
    <w:rsid w:val="00384752"/>
    <w:rsid w:val="00384A3D"/>
    <w:rsid w:val="00385008"/>
    <w:rsid w:val="0038577C"/>
    <w:rsid w:val="00385CAC"/>
    <w:rsid w:val="0038618D"/>
    <w:rsid w:val="00386575"/>
    <w:rsid w:val="00386891"/>
    <w:rsid w:val="00386CB1"/>
    <w:rsid w:val="00386F52"/>
    <w:rsid w:val="00387681"/>
    <w:rsid w:val="00387C52"/>
    <w:rsid w:val="00390507"/>
    <w:rsid w:val="00390C3A"/>
    <w:rsid w:val="00390E84"/>
    <w:rsid w:val="00391206"/>
    <w:rsid w:val="00391722"/>
    <w:rsid w:val="00391CC9"/>
    <w:rsid w:val="003927E3"/>
    <w:rsid w:val="003927F0"/>
    <w:rsid w:val="00392932"/>
    <w:rsid w:val="0039357F"/>
    <w:rsid w:val="00393617"/>
    <w:rsid w:val="003938C4"/>
    <w:rsid w:val="0039399D"/>
    <w:rsid w:val="00393BA4"/>
    <w:rsid w:val="00393F48"/>
    <w:rsid w:val="003946D1"/>
    <w:rsid w:val="00394834"/>
    <w:rsid w:val="003956ED"/>
    <w:rsid w:val="003961B9"/>
    <w:rsid w:val="003967AF"/>
    <w:rsid w:val="00396B1E"/>
    <w:rsid w:val="00396D1B"/>
    <w:rsid w:val="003972ED"/>
    <w:rsid w:val="0039782E"/>
    <w:rsid w:val="00397840"/>
    <w:rsid w:val="00397E06"/>
    <w:rsid w:val="003A0805"/>
    <w:rsid w:val="003A083A"/>
    <w:rsid w:val="003A2097"/>
    <w:rsid w:val="003A22AE"/>
    <w:rsid w:val="003A2302"/>
    <w:rsid w:val="003A2709"/>
    <w:rsid w:val="003A2978"/>
    <w:rsid w:val="003A353F"/>
    <w:rsid w:val="003A368D"/>
    <w:rsid w:val="003A47A8"/>
    <w:rsid w:val="003A47BC"/>
    <w:rsid w:val="003A47F4"/>
    <w:rsid w:val="003A5888"/>
    <w:rsid w:val="003A590F"/>
    <w:rsid w:val="003A6218"/>
    <w:rsid w:val="003A62FE"/>
    <w:rsid w:val="003A6A0E"/>
    <w:rsid w:val="003A7551"/>
    <w:rsid w:val="003B0137"/>
    <w:rsid w:val="003B0C1E"/>
    <w:rsid w:val="003B11D3"/>
    <w:rsid w:val="003B24A9"/>
    <w:rsid w:val="003B2589"/>
    <w:rsid w:val="003B2C11"/>
    <w:rsid w:val="003B2C6E"/>
    <w:rsid w:val="003B2DB5"/>
    <w:rsid w:val="003B3821"/>
    <w:rsid w:val="003B3942"/>
    <w:rsid w:val="003B3F15"/>
    <w:rsid w:val="003B43E4"/>
    <w:rsid w:val="003B44B2"/>
    <w:rsid w:val="003B44B4"/>
    <w:rsid w:val="003B45BD"/>
    <w:rsid w:val="003B477E"/>
    <w:rsid w:val="003B4C39"/>
    <w:rsid w:val="003B4DE3"/>
    <w:rsid w:val="003B525E"/>
    <w:rsid w:val="003B5463"/>
    <w:rsid w:val="003B59F9"/>
    <w:rsid w:val="003B5B4B"/>
    <w:rsid w:val="003B5B6D"/>
    <w:rsid w:val="003B690A"/>
    <w:rsid w:val="003B6A7F"/>
    <w:rsid w:val="003B6F33"/>
    <w:rsid w:val="003C0173"/>
    <w:rsid w:val="003C0941"/>
    <w:rsid w:val="003C10AF"/>
    <w:rsid w:val="003C13A8"/>
    <w:rsid w:val="003C14C6"/>
    <w:rsid w:val="003C15F7"/>
    <w:rsid w:val="003C17AB"/>
    <w:rsid w:val="003C19BD"/>
    <w:rsid w:val="003C1C89"/>
    <w:rsid w:val="003C1DB8"/>
    <w:rsid w:val="003C1E5F"/>
    <w:rsid w:val="003C2F67"/>
    <w:rsid w:val="003C3472"/>
    <w:rsid w:val="003C3604"/>
    <w:rsid w:val="003C4A30"/>
    <w:rsid w:val="003C5226"/>
    <w:rsid w:val="003C5CE8"/>
    <w:rsid w:val="003C63E5"/>
    <w:rsid w:val="003C69C1"/>
    <w:rsid w:val="003C79A7"/>
    <w:rsid w:val="003C7B59"/>
    <w:rsid w:val="003C7CDC"/>
    <w:rsid w:val="003D0700"/>
    <w:rsid w:val="003D1184"/>
    <w:rsid w:val="003D1227"/>
    <w:rsid w:val="003D1404"/>
    <w:rsid w:val="003D18E7"/>
    <w:rsid w:val="003D1AD2"/>
    <w:rsid w:val="003D2E63"/>
    <w:rsid w:val="003D359C"/>
    <w:rsid w:val="003D3AF2"/>
    <w:rsid w:val="003D4845"/>
    <w:rsid w:val="003D49AD"/>
    <w:rsid w:val="003D49FB"/>
    <w:rsid w:val="003D51EE"/>
    <w:rsid w:val="003D5860"/>
    <w:rsid w:val="003D6510"/>
    <w:rsid w:val="003D6620"/>
    <w:rsid w:val="003D66C2"/>
    <w:rsid w:val="003D6C1C"/>
    <w:rsid w:val="003D6F6C"/>
    <w:rsid w:val="003D790C"/>
    <w:rsid w:val="003D7D1A"/>
    <w:rsid w:val="003D7D30"/>
    <w:rsid w:val="003D7FA7"/>
    <w:rsid w:val="003E0016"/>
    <w:rsid w:val="003E0949"/>
    <w:rsid w:val="003E1277"/>
    <w:rsid w:val="003E171D"/>
    <w:rsid w:val="003E20E0"/>
    <w:rsid w:val="003E235C"/>
    <w:rsid w:val="003E2422"/>
    <w:rsid w:val="003E2D47"/>
    <w:rsid w:val="003E33F9"/>
    <w:rsid w:val="003E3808"/>
    <w:rsid w:val="003E3A0E"/>
    <w:rsid w:val="003E3B5C"/>
    <w:rsid w:val="003E3F24"/>
    <w:rsid w:val="003E578B"/>
    <w:rsid w:val="003E6451"/>
    <w:rsid w:val="003E6CFB"/>
    <w:rsid w:val="003E7079"/>
    <w:rsid w:val="003E75BE"/>
    <w:rsid w:val="003E7E1D"/>
    <w:rsid w:val="003F0260"/>
    <w:rsid w:val="003F07AF"/>
    <w:rsid w:val="003F0A95"/>
    <w:rsid w:val="003F0B9C"/>
    <w:rsid w:val="003F0CAE"/>
    <w:rsid w:val="003F1AB6"/>
    <w:rsid w:val="003F1C59"/>
    <w:rsid w:val="003F26EA"/>
    <w:rsid w:val="003F2805"/>
    <w:rsid w:val="003F2916"/>
    <w:rsid w:val="003F31CE"/>
    <w:rsid w:val="003F390C"/>
    <w:rsid w:val="003F39F3"/>
    <w:rsid w:val="003F3E4B"/>
    <w:rsid w:val="003F4047"/>
    <w:rsid w:val="003F441D"/>
    <w:rsid w:val="003F53A7"/>
    <w:rsid w:val="003F54BD"/>
    <w:rsid w:val="003F5664"/>
    <w:rsid w:val="003F5E7A"/>
    <w:rsid w:val="003F6053"/>
    <w:rsid w:val="003F6164"/>
    <w:rsid w:val="003F6659"/>
    <w:rsid w:val="003F6803"/>
    <w:rsid w:val="003F6E81"/>
    <w:rsid w:val="003F7107"/>
    <w:rsid w:val="003F76BB"/>
    <w:rsid w:val="003F77C8"/>
    <w:rsid w:val="003F78C4"/>
    <w:rsid w:val="00400519"/>
    <w:rsid w:val="004005D6"/>
    <w:rsid w:val="00400629"/>
    <w:rsid w:val="00400A25"/>
    <w:rsid w:val="00400F7D"/>
    <w:rsid w:val="004010FA"/>
    <w:rsid w:val="004012DB"/>
    <w:rsid w:val="004013DC"/>
    <w:rsid w:val="0040166A"/>
    <w:rsid w:val="00401B9C"/>
    <w:rsid w:val="00401BF9"/>
    <w:rsid w:val="004024F2"/>
    <w:rsid w:val="00402B75"/>
    <w:rsid w:val="00402FB8"/>
    <w:rsid w:val="00403598"/>
    <w:rsid w:val="004039C4"/>
    <w:rsid w:val="00403B07"/>
    <w:rsid w:val="004041E6"/>
    <w:rsid w:val="004043E2"/>
    <w:rsid w:val="0040450D"/>
    <w:rsid w:val="0040497B"/>
    <w:rsid w:val="00404E26"/>
    <w:rsid w:val="00405476"/>
    <w:rsid w:val="00405A0A"/>
    <w:rsid w:val="00405CC3"/>
    <w:rsid w:val="004066FA"/>
    <w:rsid w:val="00406C94"/>
    <w:rsid w:val="0040771D"/>
    <w:rsid w:val="0040775B"/>
    <w:rsid w:val="00407860"/>
    <w:rsid w:val="00407869"/>
    <w:rsid w:val="00407D09"/>
    <w:rsid w:val="0041095A"/>
    <w:rsid w:val="00410BAD"/>
    <w:rsid w:val="004112D7"/>
    <w:rsid w:val="004115A0"/>
    <w:rsid w:val="00412DA9"/>
    <w:rsid w:val="00413780"/>
    <w:rsid w:val="0041436B"/>
    <w:rsid w:val="0041452A"/>
    <w:rsid w:val="00414659"/>
    <w:rsid w:val="004148CE"/>
    <w:rsid w:val="00415FE0"/>
    <w:rsid w:val="0041635B"/>
    <w:rsid w:val="00416829"/>
    <w:rsid w:val="00416937"/>
    <w:rsid w:val="00416BD2"/>
    <w:rsid w:val="00416C51"/>
    <w:rsid w:val="00416CCF"/>
    <w:rsid w:val="00416D3C"/>
    <w:rsid w:val="00416F25"/>
    <w:rsid w:val="004176E4"/>
    <w:rsid w:val="00417A78"/>
    <w:rsid w:val="00420CEB"/>
    <w:rsid w:val="0042120F"/>
    <w:rsid w:val="004218BD"/>
    <w:rsid w:val="00422871"/>
    <w:rsid w:val="00423C25"/>
    <w:rsid w:val="00423CBD"/>
    <w:rsid w:val="00424146"/>
    <w:rsid w:val="00424D71"/>
    <w:rsid w:val="0042525C"/>
    <w:rsid w:val="00425482"/>
    <w:rsid w:val="00425866"/>
    <w:rsid w:val="00425A3F"/>
    <w:rsid w:val="0042608C"/>
    <w:rsid w:val="0042730F"/>
    <w:rsid w:val="004276F5"/>
    <w:rsid w:val="00427BD7"/>
    <w:rsid w:val="00427C8E"/>
    <w:rsid w:val="00427CE9"/>
    <w:rsid w:val="00427D6C"/>
    <w:rsid w:val="00427EE1"/>
    <w:rsid w:val="0043007A"/>
    <w:rsid w:val="00430264"/>
    <w:rsid w:val="0043122B"/>
    <w:rsid w:val="004312C4"/>
    <w:rsid w:val="0043133F"/>
    <w:rsid w:val="00432BDD"/>
    <w:rsid w:val="00432EEF"/>
    <w:rsid w:val="0043308A"/>
    <w:rsid w:val="004332F6"/>
    <w:rsid w:val="0043354A"/>
    <w:rsid w:val="00433E00"/>
    <w:rsid w:val="00434961"/>
    <w:rsid w:val="0043503F"/>
    <w:rsid w:val="00435B4D"/>
    <w:rsid w:val="00435EA4"/>
    <w:rsid w:val="00436066"/>
    <w:rsid w:val="00437057"/>
    <w:rsid w:val="00437741"/>
    <w:rsid w:val="00437DDC"/>
    <w:rsid w:val="004402F2"/>
    <w:rsid w:val="0044058F"/>
    <w:rsid w:val="004405E5"/>
    <w:rsid w:val="004405FD"/>
    <w:rsid w:val="00440751"/>
    <w:rsid w:val="00440A69"/>
    <w:rsid w:val="00440A84"/>
    <w:rsid w:val="00440C24"/>
    <w:rsid w:val="00440C5F"/>
    <w:rsid w:val="00441434"/>
    <w:rsid w:val="0044237F"/>
    <w:rsid w:val="004429E7"/>
    <w:rsid w:val="00442BE8"/>
    <w:rsid w:val="00443141"/>
    <w:rsid w:val="0044387C"/>
    <w:rsid w:val="00443D8B"/>
    <w:rsid w:val="00444B4D"/>
    <w:rsid w:val="00444EAD"/>
    <w:rsid w:val="00445271"/>
    <w:rsid w:val="004459EA"/>
    <w:rsid w:val="00445F40"/>
    <w:rsid w:val="00445F76"/>
    <w:rsid w:val="00446273"/>
    <w:rsid w:val="004462E3"/>
    <w:rsid w:val="00450393"/>
    <w:rsid w:val="00450F67"/>
    <w:rsid w:val="00451581"/>
    <w:rsid w:val="00451880"/>
    <w:rsid w:val="00451F2C"/>
    <w:rsid w:val="004520CB"/>
    <w:rsid w:val="00452542"/>
    <w:rsid w:val="00453B8A"/>
    <w:rsid w:val="00453C02"/>
    <w:rsid w:val="004542BD"/>
    <w:rsid w:val="0045433E"/>
    <w:rsid w:val="00454C2E"/>
    <w:rsid w:val="00454EFE"/>
    <w:rsid w:val="0045525D"/>
    <w:rsid w:val="0045571F"/>
    <w:rsid w:val="00456067"/>
    <w:rsid w:val="0045614F"/>
    <w:rsid w:val="00456786"/>
    <w:rsid w:val="00456B80"/>
    <w:rsid w:val="004573C3"/>
    <w:rsid w:val="00457AE9"/>
    <w:rsid w:val="00460134"/>
    <w:rsid w:val="00460194"/>
    <w:rsid w:val="004607B9"/>
    <w:rsid w:val="004609BB"/>
    <w:rsid w:val="00460A34"/>
    <w:rsid w:val="00460AD7"/>
    <w:rsid w:val="00461121"/>
    <w:rsid w:val="004618CA"/>
    <w:rsid w:val="00461A25"/>
    <w:rsid w:val="00461ABB"/>
    <w:rsid w:val="00461AD3"/>
    <w:rsid w:val="00461BA0"/>
    <w:rsid w:val="00461F84"/>
    <w:rsid w:val="0046260D"/>
    <w:rsid w:val="00462A0A"/>
    <w:rsid w:val="00462DB4"/>
    <w:rsid w:val="00463021"/>
    <w:rsid w:val="004636E9"/>
    <w:rsid w:val="00463EA3"/>
    <w:rsid w:val="00464C55"/>
    <w:rsid w:val="00465016"/>
    <w:rsid w:val="004654D1"/>
    <w:rsid w:val="00465A3F"/>
    <w:rsid w:val="00465BC2"/>
    <w:rsid w:val="00465FC5"/>
    <w:rsid w:val="0046768C"/>
    <w:rsid w:val="00467AF6"/>
    <w:rsid w:val="00470EF5"/>
    <w:rsid w:val="004712A7"/>
    <w:rsid w:val="00471357"/>
    <w:rsid w:val="004713D7"/>
    <w:rsid w:val="0047213A"/>
    <w:rsid w:val="004728D1"/>
    <w:rsid w:val="00472C66"/>
    <w:rsid w:val="00472EFA"/>
    <w:rsid w:val="00473266"/>
    <w:rsid w:val="0047369C"/>
    <w:rsid w:val="00474042"/>
    <w:rsid w:val="0047452F"/>
    <w:rsid w:val="00474707"/>
    <w:rsid w:val="004761A5"/>
    <w:rsid w:val="004763AB"/>
    <w:rsid w:val="004763E5"/>
    <w:rsid w:val="004773AF"/>
    <w:rsid w:val="00477C8C"/>
    <w:rsid w:val="004802A8"/>
    <w:rsid w:val="00480C86"/>
    <w:rsid w:val="00480D27"/>
    <w:rsid w:val="004813E3"/>
    <w:rsid w:val="00483372"/>
    <w:rsid w:val="004838B8"/>
    <w:rsid w:val="00483CA1"/>
    <w:rsid w:val="00483DA5"/>
    <w:rsid w:val="00483E50"/>
    <w:rsid w:val="004841A6"/>
    <w:rsid w:val="004843C7"/>
    <w:rsid w:val="00484479"/>
    <w:rsid w:val="00484628"/>
    <w:rsid w:val="00484783"/>
    <w:rsid w:val="0048478C"/>
    <w:rsid w:val="0048561A"/>
    <w:rsid w:val="00485A54"/>
    <w:rsid w:val="004862EC"/>
    <w:rsid w:val="00486783"/>
    <w:rsid w:val="0048766B"/>
    <w:rsid w:val="0048784E"/>
    <w:rsid w:val="00487A62"/>
    <w:rsid w:val="00487AF6"/>
    <w:rsid w:val="00487C03"/>
    <w:rsid w:val="00487DD1"/>
    <w:rsid w:val="0049024F"/>
    <w:rsid w:val="004904A1"/>
    <w:rsid w:val="004904B9"/>
    <w:rsid w:val="00490B11"/>
    <w:rsid w:val="00491DAC"/>
    <w:rsid w:val="00492280"/>
    <w:rsid w:val="004928F9"/>
    <w:rsid w:val="00492F52"/>
    <w:rsid w:val="00493181"/>
    <w:rsid w:val="00493B3C"/>
    <w:rsid w:val="00493E2A"/>
    <w:rsid w:val="004955B5"/>
    <w:rsid w:val="00495E1D"/>
    <w:rsid w:val="00495ED4"/>
    <w:rsid w:val="00495FD7"/>
    <w:rsid w:val="00496BD8"/>
    <w:rsid w:val="00497223"/>
    <w:rsid w:val="004A00DA"/>
    <w:rsid w:val="004A139E"/>
    <w:rsid w:val="004A1404"/>
    <w:rsid w:val="004A144E"/>
    <w:rsid w:val="004A1558"/>
    <w:rsid w:val="004A1890"/>
    <w:rsid w:val="004A19F2"/>
    <w:rsid w:val="004A2533"/>
    <w:rsid w:val="004A2842"/>
    <w:rsid w:val="004A2987"/>
    <w:rsid w:val="004A2E65"/>
    <w:rsid w:val="004A2EDE"/>
    <w:rsid w:val="004A34D7"/>
    <w:rsid w:val="004A367D"/>
    <w:rsid w:val="004A4C52"/>
    <w:rsid w:val="004A5944"/>
    <w:rsid w:val="004A5DCE"/>
    <w:rsid w:val="004A5E96"/>
    <w:rsid w:val="004A6F79"/>
    <w:rsid w:val="004A71A5"/>
    <w:rsid w:val="004A7297"/>
    <w:rsid w:val="004A7736"/>
    <w:rsid w:val="004A79ED"/>
    <w:rsid w:val="004A7E2E"/>
    <w:rsid w:val="004B022C"/>
    <w:rsid w:val="004B05A2"/>
    <w:rsid w:val="004B07BD"/>
    <w:rsid w:val="004B0DEF"/>
    <w:rsid w:val="004B113C"/>
    <w:rsid w:val="004B1240"/>
    <w:rsid w:val="004B193F"/>
    <w:rsid w:val="004B1983"/>
    <w:rsid w:val="004B24FF"/>
    <w:rsid w:val="004B2830"/>
    <w:rsid w:val="004B28D4"/>
    <w:rsid w:val="004B2F93"/>
    <w:rsid w:val="004B4783"/>
    <w:rsid w:val="004B4916"/>
    <w:rsid w:val="004B4A1C"/>
    <w:rsid w:val="004B4A69"/>
    <w:rsid w:val="004B4D91"/>
    <w:rsid w:val="004B5558"/>
    <w:rsid w:val="004B56D3"/>
    <w:rsid w:val="004B588C"/>
    <w:rsid w:val="004B59CD"/>
    <w:rsid w:val="004B5A12"/>
    <w:rsid w:val="004B64CB"/>
    <w:rsid w:val="004B69EC"/>
    <w:rsid w:val="004B6B01"/>
    <w:rsid w:val="004B6B51"/>
    <w:rsid w:val="004B6E6C"/>
    <w:rsid w:val="004B6F0C"/>
    <w:rsid w:val="004B796E"/>
    <w:rsid w:val="004B7B5D"/>
    <w:rsid w:val="004B7F1B"/>
    <w:rsid w:val="004C077B"/>
    <w:rsid w:val="004C0953"/>
    <w:rsid w:val="004C0B86"/>
    <w:rsid w:val="004C11A5"/>
    <w:rsid w:val="004C153B"/>
    <w:rsid w:val="004C1719"/>
    <w:rsid w:val="004C18F6"/>
    <w:rsid w:val="004C23EF"/>
    <w:rsid w:val="004C2474"/>
    <w:rsid w:val="004C25A8"/>
    <w:rsid w:val="004C2670"/>
    <w:rsid w:val="004C2961"/>
    <w:rsid w:val="004C2C24"/>
    <w:rsid w:val="004C307D"/>
    <w:rsid w:val="004C39D8"/>
    <w:rsid w:val="004C43E8"/>
    <w:rsid w:val="004C4BB4"/>
    <w:rsid w:val="004C5068"/>
    <w:rsid w:val="004C5667"/>
    <w:rsid w:val="004C5BE5"/>
    <w:rsid w:val="004C6565"/>
    <w:rsid w:val="004C658A"/>
    <w:rsid w:val="004C6DE9"/>
    <w:rsid w:val="004C71B2"/>
    <w:rsid w:val="004C77BB"/>
    <w:rsid w:val="004C7E90"/>
    <w:rsid w:val="004D0954"/>
    <w:rsid w:val="004D0BBF"/>
    <w:rsid w:val="004D1072"/>
    <w:rsid w:val="004D187A"/>
    <w:rsid w:val="004D1C6D"/>
    <w:rsid w:val="004D1F9A"/>
    <w:rsid w:val="004D2673"/>
    <w:rsid w:val="004D28AF"/>
    <w:rsid w:val="004D2C07"/>
    <w:rsid w:val="004D2CF4"/>
    <w:rsid w:val="004D2DD1"/>
    <w:rsid w:val="004D322E"/>
    <w:rsid w:val="004D3297"/>
    <w:rsid w:val="004D378F"/>
    <w:rsid w:val="004D3D9A"/>
    <w:rsid w:val="004D4686"/>
    <w:rsid w:val="004D4B34"/>
    <w:rsid w:val="004D55C3"/>
    <w:rsid w:val="004D7105"/>
    <w:rsid w:val="004D7C9C"/>
    <w:rsid w:val="004D7EA9"/>
    <w:rsid w:val="004D7FA4"/>
    <w:rsid w:val="004E00D8"/>
    <w:rsid w:val="004E0981"/>
    <w:rsid w:val="004E09C0"/>
    <w:rsid w:val="004E0DC5"/>
    <w:rsid w:val="004E0DEC"/>
    <w:rsid w:val="004E0F4A"/>
    <w:rsid w:val="004E1312"/>
    <w:rsid w:val="004E17DE"/>
    <w:rsid w:val="004E186F"/>
    <w:rsid w:val="004E274D"/>
    <w:rsid w:val="004E37B3"/>
    <w:rsid w:val="004E3858"/>
    <w:rsid w:val="004E39AF"/>
    <w:rsid w:val="004E3D8F"/>
    <w:rsid w:val="004E4213"/>
    <w:rsid w:val="004E43B1"/>
    <w:rsid w:val="004E43DD"/>
    <w:rsid w:val="004E43E2"/>
    <w:rsid w:val="004E4510"/>
    <w:rsid w:val="004E48CA"/>
    <w:rsid w:val="004E4E14"/>
    <w:rsid w:val="004E5307"/>
    <w:rsid w:val="004E5B48"/>
    <w:rsid w:val="004E5E10"/>
    <w:rsid w:val="004E5EFC"/>
    <w:rsid w:val="004E608A"/>
    <w:rsid w:val="004E661E"/>
    <w:rsid w:val="004E6A30"/>
    <w:rsid w:val="004E6A84"/>
    <w:rsid w:val="004E7028"/>
    <w:rsid w:val="004E74C0"/>
    <w:rsid w:val="004E7B12"/>
    <w:rsid w:val="004F070C"/>
    <w:rsid w:val="004F084E"/>
    <w:rsid w:val="004F0BA1"/>
    <w:rsid w:val="004F12E3"/>
    <w:rsid w:val="004F1506"/>
    <w:rsid w:val="004F18BA"/>
    <w:rsid w:val="004F2026"/>
    <w:rsid w:val="004F3715"/>
    <w:rsid w:val="004F37F2"/>
    <w:rsid w:val="004F3B0E"/>
    <w:rsid w:val="004F4360"/>
    <w:rsid w:val="004F465D"/>
    <w:rsid w:val="004F4A64"/>
    <w:rsid w:val="004F5053"/>
    <w:rsid w:val="004F57C8"/>
    <w:rsid w:val="004F5A7B"/>
    <w:rsid w:val="004F5C33"/>
    <w:rsid w:val="004F5C44"/>
    <w:rsid w:val="004F5D65"/>
    <w:rsid w:val="004F5FB3"/>
    <w:rsid w:val="004F69A4"/>
    <w:rsid w:val="004F77D1"/>
    <w:rsid w:val="00500136"/>
    <w:rsid w:val="00501096"/>
    <w:rsid w:val="005017B1"/>
    <w:rsid w:val="00501B87"/>
    <w:rsid w:val="00501E6A"/>
    <w:rsid w:val="00501F45"/>
    <w:rsid w:val="0050213E"/>
    <w:rsid w:val="00502400"/>
    <w:rsid w:val="00502427"/>
    <w:rsid w:val="00503ED0"/>
    <w:rsid w:val="0050417F"/>
    <w:rsid w:val="00504470"/>
    <w:rsid w:val="005047F7"/>
    <w:rsid w:val="00504966"/>
    <w:rsid w:val="005056E4"/>
    <w:rsid w:val="00505856"/>
    <w:rsid w:val="00505AE8"/>
    <w:rsid w:val="00505E6D"/>
    <w:rsid w:val="005072D3"/>
    <w:rsid w:val="0050750B"/>
    <w:rsid w:val="005075AF"/>
    <w:rsid w:val="00510A9E"/>
    <w:rsid w:val="00511440"/>
    <w:rsid w:val="005115F1"/>
    <w:rsid w:val="0051228B"/>
    <w:rsid w:val="00512FE6"/>
    <w:rsid w:val="0051334F"/>
    <w:rsid w:val="00513F6B"/>
    <w:rsid w:val="00514881"/>
    <w:rsid w:val="0051626A"/>
    <w:rsid w:val="00516627"/>
    <w:rsid w:val="005172E0"/>
    <w:rsid w:val="00517467"/>
    <w:rsid w:val="005174BD"/>
    <w:rsid w:val="00517577"/>
    <w:rsid w:val="00517736"/>
    <w:rsid w:val="00517A35"/>
    <w:rsid w:val="00520285"/>
    <w:rsid w:val="00520B42"/>
    <w:rsid w:val="00520DFC"/>
    <w:rsid w:val="00520E9D"/>
    <w:rsid w:val="00521298"/>
    <w:rsid w:val="005219EF"/>
    <w:rsid w:val="00521B2A"/>
    <w:rsid w:val="00521B8A"/>
    <w:rsid w:val="005228E8"/>
    <w:rsid w:val="00522EBD"/>
    <w:rsid w:val="0052343A"/>
    <w:rsid w:val="00523441"/>
    <w:rsid w:val="005236AC"/>
    <w:rsid w:val="00523E47"/>
    <w:rsid w:val="00524573"/>
    <w:rsid w:val="0052466A"/>
    <w:rsid w:val="00524B82"/>
    <w:rsid w:val="00524FDF"/>
    <w:rsid w:val="00525558"/>
    <w:rsid w:val="00525705"/>
    <w:rsid w:val="0052587D"/>
    <w:rsid w:val="005258B4"/>
    <w:rsid w:val="005260B5"/>
    <w:rsid w:val="00526E94"/>
    <w:rsid w:val="005273AB"/>
    <w:rsid w:val="00527CB8"/>
    <w:rsid w:val="005300BE"/>
    <w:rsid w:val="00530646"/>
    <w:rsid w:val="00531210"/>
    <w:rsid w:val="00531316"/>
    <w:rsid w:val="005313B2"/>
    <w:rsid w:val="005314EF"/>
    <w:rsid w:val="0053179E"/>
    <w:rsid w:val="00531AEA"/>
    <w:rsid w:val="00531B41"/>
    <w:rsid w:val="00531DB6"/>
    <w:rsid w:val="00531DF6"/>
    <w:rsid w:val="00531ED1"/>
    <w:rsid w:val="00532AFA"/>
    <w:rsid w:val="00532D79"/>
    <w:rsid w:val="00532EC6"/>
    <w:rsid w:val="00534049"/>
    <w:rsid w:val="00534ED1"/>
    <w:rsid w:val="0053508C"/>
    <w:rsid w:val="00535AF4"/>
    <w:rsid w:val="00535B06"/>
    <w:rsid w:val="00536078"/>
    <w:rsid w:val="00536353"/>
    <w:rsid w:val="005364D9"/>
    <w:rsid w:val="00536BB7"/>
    <w:rsid w:val="005374B6"/>
    <w:rsid w:val="005374E7"/>
    <w:rsid w:val="005377BC"/>
    <w:rsid w:val="00537B7B"/>
    <w:rsid w:val="00540074"/>
    <w:rsid w:val="005404F3"/>
    <w:rsid w:val="00540F5E"/>
    <w:rsid w:val="00540FAB"/>
    <w:rsid w:val="005410D4"/>
    <w:rsid w:val="0054111A"/>
    <w:rsid w:val="00541498"/>
    <w:rsid w:val="00541F08"/>
    <w:rsid w:val="005429FE"/>
    <w:rsid w:val="005438A2"/>
    <w:rsid w:val="00543BE7"/>
    <w:rsid w:val="00544478"/>
    <w:rsid w:val="00544608"/>
    <w:rsid w:val="0054531D"/>
    <w:rsid w:val="00545365"/>
    <w:rsid w:val="00545428"/>
    <w:rsid w:val="00545491"/>
    <w:rsid w:val="005459C9"/>
    <w:rsid w:val="00545B3B"/>
    <w:rsid w:val="00545FA7"/>
    <w:rsid w:val="0054634E"/>
    <w:rsid w:val="00546890"/>
    <w:rsid w:val="00546D3F"/>
    <w:rsid w:val="00546EB7"/>
    <w:rsid w:val="0054723E"/>
    <w:rsid w:val="005474A6"/>
    <w:rsid w:val="00547816"/>
    <w:rsid w:val="00547D15"/>
    <w:rsid w:val="005500D7"/>
    <w:rsid w:val="005503EB"/>
    <w:rsid w:val="00550D0B"/>
    <w:rsid w:val="00550F08"/>
    <w:rsid w:val="005519E5"/>
    <w:rsid w:val="00552567"/>
    <w:rsid w:val="005526ED"/>
    <w:rsid w:val="00552E2D"/>
    <w:rsid w:val="00553452"/>
    <w:rsid w:val="00553D79"/>
    <w:rsid w:val="00554198"/>
    <w:rsid w:val="005553C9"/>
    <w:rsid w:val="0055593E"/>
    <w:rsid w:val="00555AD9"/>
    <w:rsid w:val="005560DD"/>
    <w:rsid w:val="00557AD9"/>
    <w:rsid w:val="00557C23"/>
    <w:rsid w:val="00557DE4"/>
    <w:rsid w:val="00560189"/>
    <w:rsid w:val="00560DD0"/>
    <w:rsid w:val="005612B7"/>
    <w:rsid w:val="005615CC"/>
    <w:rsid w:val="00561B0C"/>
    <w:rsid w:val="00561B6A"/>
    <w:rsid w:val="00561DD3"/>
    <w:rsid w:val="0056218B"/>
    <w:rsid w:val="00562324"/>
    <w:rsid w:val="005637A8"/>
    <w:rsid w:val="00563A0E"/>
    <w:rsid w:val="00563C18"/>
    <w:rsid w:val="005640A9"/>
    <w:rsid w:val="00564226"/>
    <w:rsid w:val="00564266"/>
    <w:rsid w:val="0056476B"/>
    <w:rsid w:val="005658EA"/>
    <w:rsid w:val="00566271"/>
    <w:rsid w:val="005662AE"/>
    <w:rsid w:val="00566320"/>
    <w:rsid w:val="00566B1E"/>
    <w:rsid w:val="00566F32"/>
    <w:rsid w:val="00566F47"/>
    <w:rsid w:val="005673A9"/>
    <w:rsid w:val="00567590"/>
    <w:rsid w:val="005676B8"/>
    <w:rsid w:val="00570577"/>
    <w:rsid w:val="0057074E"/>
    <w:rsid w:val="005714EE"/>
    <w:rsid w:val="00571BC2"/>
    <w:rsid w:val="00571DC9"/>
    <w:rsid w:val="005721DD"/>
    <w:rsid w:val="0057289D"/>
    <w:rsid w:val="005728ED"/>
    <w:rsid w:val="005729D9"/>
    <w:rsid w:val="00572CEC"/>
    <w:rsid w:val="00572D5A"/>
    <w:rsid w:val="0057392F"/>
    <w:rsid w:val="00574047"/>
    <w:rsid w:val="005741F3"/>
    <w:rsid w:val="005744F3"/>
    <w:rsid w:val="0057476F"/>
    <w:rsid w:val="005748BC"/>
    <w:rsid w:val="00574A5C"/>
    <w:rsid w:val="00574BF7"/>
    <w:rsid w:val="00574D1A"/>
    <w:rsid w:val="00574EA5"/>
    <w:rsid w:val="0057564A"/>
    <w:rsid w:val="005758B2"/>
    <w:rsid w:val="00575BB8"/>
    <w:rsid w:val="0057634C"/>
    <w:rsid w:val="0057659D"/>
    <w:rsid w:val="00576E8D"/>
    <w:rsid w:val="00577715"/>
    <w:rsid w:val="00577749"/>
    <w:rsid w:val="0058017D"/>
    <w:rsid w:val="0058135C"/>
    <w:rsid w:val="00581895"/>
    <w:rsid w:val="0058243A"/>
    <w:rsid w:val="00582847"/>
    <w:rsid w:val="00582D49"/>
    <w:rsid w:val="00582DCD"/>
    <w:rsid w:val="0058309F"/>
    <w:rsid w:val="005837A5"/>
    <w:rsid w:val="005842BE"/>
    <w:rsid w:val="005848CD"/>
    <w:rsid w:val="00585901"/>
    <w:rsid w:val="005859DD"/>
    <w:rsid w:val="00585B3E"/>
    <w:rsid w:val="00585BAC"/>
    <w:rsid w:val="00586145"/>
    <w:rsid w:val="00587BBD"/>
    <w:rsid w:val="00587C09"/>
    <w:rsid w:val="0059026B"/>
    <w:rsid w:val="0059074F"/>
    <w:rsid w:val="00590BF7"/>
    <w:rsid w:val="0059104A"/>
    <w:rsid w:val="005911E0"/>
    <w:rsid w:val="005923BB"/>
    <w:rsid w:val="00592F19"/>
    <w:rsid w:val="005931BF"/>
    <w:rsid w:val="005934D3"/>
    <w:rsid w:val="00593E03"/>
    <w:rsid w:val="00594221"/>
    <w:rsid w:val="00594830"/>
    <w:rsid w:val="00594998"/>
    <w:rsid w:val="00594BEC"/>
    <w:rsid w:val="00594CCF"/>
    <w:rsid w:val="00595B96"/>
    <w:rsid w:val="0059605E"/>
    <w:rsid w:val="00596550"/>
    <w:rsid w:val="005965F0"/>
    <w:rsid w:val="00596A1D"/>
    <w:rsid w:val="005971A9"/>
    <w:rsid w:val="0059771E"/>
    <w:rsid w:val="00597B90"/>
    <w:rsid w:val="005A04CD"/>
    <w:rsid w:val="005A0B43"/>
    <w:rsid w:val="005A0BE5"/>
    <w:rsid w:val="005A17FE"/>
    <w:rsid w:val="005A2241"/>
    <w:rsid w:val="005A2862"/>
    <w:rsid w:val="005A2A20"/>
    <w:rsid w:val="005A2BAE"/>
    <w:rsid w:val="005A2D3E"/>
    <w:rsid w:val="005A32B7"/>
    <w:rsid w:val="005A3774"/>
    <w:rsid w:val="005A3AE4"/>
    <w:rsid w:val="005A4754"/>
    <w:rsid w:val="005A5B04"/>
    <w:rsid w:val="005A5C26"/>
    <w:rsid w:val="005B0451"/>
    <w:rsid w:val="005B0485"/>
    <w:rsid w:val="005B0773"/>
    <w:rsid w:val="005B098D"/>
    <w:rsid w:val="005B0B4B"/>
    <w:rsid w:val="005B10F0"/>
    <w:rsid w:val="005B1299"/>
    <w:rsid w:val="005B15DA"/>
    <w:rsid w:val="005B19A0"/>
    <w:rsid w:val="005B1FB3"/>
    <w:rsid w:val="005B25CE"/>
    <w:rsid w:val="005B3903"/>
    <w:rsid w:val="005B3C59"/>
    <w:rsid w:val="005B3D69"/>
    <w:rsid w:val="005B406A"/>
    <w:rsid w:val="005B42DB"/>
    <w:rsid w:val="005B4751"/>
    <w:rsid w:val="005B4777"/>
    <w:rsid w:val="005B4BCB"/>
    <w:rsid w:val="005B4EDB"/>
    <w:rsid w:val="005B5670"/>
    <w:rsid w:val="005B57A7"/>
    <w:rsid w:val="005B58E6"/>
    <w:rsid w:val="005B5DA7"/>
    <w:rsid w:val="005B5F2C"/>
    <w:rsid w:val="005B658E"/>
    <w:rsid w:val="005B68CC"/>
    <w:rsid w:val="005B6945"/>
    <w:rsid w:val="005B69C9"/>
    <w:rsid w:val="005B7526"/>
    <w:rsid w:val="005B781F"/>
    <w:rsid w:val="005B7A0F"/>
    <w:rsid w:val="005B7F82"/>
    <w:rsid w:val="005C0A5C"/>
    <w:rsid w:val="005C0D1D"/>
    <w:rsid w:val="005C12BB"/>
    <w:rsid w:val="005C1677"/>
    <w:rsid w:val="005C1951"/>
    <w:rsid w:val="005C1C9E"/>
    <w:rsid w:val="005C1F58"/>
    <w:rsid w:val="005C2626"/>
    <w:rsid w:val="005C282D"/>
    <w:rsid w:val="005C3431"/>
    <w:rsid w:val="005C3E44"/>
    <w:rsid w:val="005C41BF"/>
    <w:rsid w:val="005C477B"/>
    <w:rsid w:val="005C492E"/>
    <w:rsid w:val="005C49EC"/>
    <w:rsid w:val="005C4ACC"/>
    <w:rsid w:val="005C5386"/>
    <w:rsid w:val="005C5865"/>
    <w:rsid w:val="005C603A"/>
    <w:rsid w:val="005C6134"/>
    <w:rsid w:val="005C6338"/>
    <w:rsid w:val="005C63FB"/>
    <w:rsid w:val="005C69D2"/>
    <w:rsid w:val="005C6F00"/>
    <w:rsid w:val="005C721B"/>
    <w:rsid w:val="005C72F5"/>
    <w:rsid w:val="005C7A6D"/>
    <w:rsid w:val="005C7F4C"/>
    <w:rsid w:val="005D00F3"/>
    <w:rsid w:val="005D059A"/>
    <w:rsid w:val="005D07BA"/>
    <w:rsid w:val="005D1660"/>
    <w:rsid w:val="005D1EA6"/>
    <w:rsid w:val="005D2212"/>
    <w:rsid w:val="005D23F9"/>
    <w:rsid w:val="005D2B66"/>
    <w:rsid w:val="005D2ECC"/>
    <w:rsid w:val="005D307A"/>
    <w:rsid w:val="005D33D9"/>
    <w:rsid w:val="005D3484"/>
    <w:rsid w:val="005D376D"/>
    <w:rsid w:val="005D41FB"/>
    <w:rsid w:val="005D434B"/>
    <w:rsid w:val="005D46CE"/>
    <w:rsid w:val="005D4A3C"/>
    <w:rsid w:val="005D4FA3"/>
    <w:rsid w:val="005D5B8F"/>
    <w:rsid w:val="005D5C76"/>
    <w:rsid w:val="005D5ECD"/>
    <w:rsid w:val="005D61FE"/>
    <w:rsid w:val="005D6404"/>
    <w:rsid w:val="005D6962"/>
    <w:rsid w:val="005D6CC3"/>
    <w:rsid w:val="005D6EEA"/>
    <w:rsid w:val="005D75C5"/>
    <w:rsid w:val="005D7871"/>
    <w:rsid w:val="005E00E7"/>
    <w:rsid w:val="005E06F3"/>
    <w:rsid w:val="005E076A"/>
    <w:rsid w:val="005E0B64"/>
    <w:rsid w:val="005E0DC8"/>
    <w:rsid w:val="005E1D16"/>
    <w:rsid w:val="005E1DDC"/>
    <w:rsid w:val="005E2068"/>
    <w:rsid w:val="005E260F"/>
    <w:rsid w:val="005E2F78"/>
    <w:rsid w:val="005E34C9"/>
    <w:rsid w:val="005E3AF0"/>
    <w:rsid w:val="005E3EF5"/>
    <w:rsid w:val="005E40C6"/>
    <w:rsid w:val="005E4A8D"/>
    <w:rsid w:val="005E4AE9"/>
    <w:rsid w:val="005E547C"/>
    <w:rsid w:val="005E553E"/>
    <w:rsid w:val="005E557B"/>
    <w:rsid w:val="005E5AB4"/>
    <w:rsid w:val="005E631E"/>
    <w:rsid w:val="005E71BB"/>
    <w:rsid w:val="005F012F"/>
    <w:rsid w:val="005F01ED"/>
    <w:rsid w:val="005F098B"/>
    <w:rsid w:val="005F098D"/>
    <w:rsid w:val="005F0F9B"/>
    <w:rsid w:val="005F1592"/>
    <w:rsid w:val="005F1DAA"/>
    <w:rsid w:val="005F262D"/>
    <w:rsid w:val="005F2964"/>
    <w:rsid w:val="005F353C"/>
    <w:rsid w:val="005F37F3"/>
    <w:rsid w:val="005F39BC"/>
    <w:rsid w:val="005F3FAA"/>
    <w:rsid w:val="005F3FAF"/>
    <w:rsid w:val="005F41D5"/>
    <w:rsid w:val="005F430C"/>
    <w:rsid w:val="005F43D2"/>
    <w:rsid w:val="005F5287"/>
    <w:rsid w:val="005F5734"/>
    <w:rsid w:val="005F6CA5"/>
    <w:rsid w:val="005F709E"/>
    <w:rsid w:val="005F7112"/>
    <w:rsid w:val="005F7DDC"/>
    <w:rsid w:val="0060028E"/>
    <w:rsid w:val="00600CE3"/>
    <w:rsid w:val="00601358"/>
    <w:rsid w:val="00601500"/>
    <w:rsid w:val="00601DDF"/>
    <w:rsid w:val="00601E87"/>
    <w:rsid w:val="006020B3"/>
    <w:rsid w:val="00602908"/>
    <w:rsid w:val="00603172"/>
    <w:rsid w:val="006032F4"/>
    <w:rsid w:val="00603E3C"/>
    <w:rsid w:val="006040D6"/>
    <w:rsid w:val="006040EA"/>
    <w:rsid w:val="00604200"/>
    <w:rsid w:val="0060503D"/>
    <w:rsid w:val="006063F7"/>
    <w:rsid w:val="0060659A"/>
    <w:rsid w:val="00606C29"/>
    <w:rsid w:val="00606D1B"/>
    <w:rsid w:val="00606EE6"/>
    <w:rsid w:val="00607120"/>
    <w:rsid w:val="006075C9"/>
    <w:rsid w:val="006104C6"/>
    <w:rsid w:val="00611139"/>
    <w:rsid w:val="00611465"/>
    <w:rsid w:val="0061196D"/>
    <w:rsid w:val="006125CE"/>
    <w:rsid w:val="006135A4"/>
    <w:rsid w:val="00613F5C"/>
    <w:rsid w:val="00614243"/>
    <w:rsid w:val="0061475D"/>
    <w:rsid w:val="0061620B"/>
    <w:rsid w:val="00616388"/>
    <w:rsid w:val="00616EF2"/>
    <w:rsid w:val="0061707D"/>
    <w:rsid w:val="00617A2F"/>
    <w:rsid w:val="00617DB8"/>
    <w:rsid w:val="00620397"/>
    <w:rsid w:val="00620A8F"/>
    <w:rsid w:val="00621031"/>
    <w:rsid w:val="0062112C"/>
    <w:rsid w:val="006216B8"/>
    <w:rsid w:val="006224DA"/>
    <w:rsid w:val="006225BC"/>
    <w:rsid w:val="00623586"/>
    <w:rsid w:val="006236E4"/>
    <w:rsid w:val="006238D8"/>
    <w:rsid w:val="00623B15"/>
    <w:rsid w:val="00623CBB"/>
    <w:rsid w:val="00623EA1"/>
    <w:rsid w:val="00624463"/>
    <w:rsid w:val="0062474C"/>
    <w:rsid w:val="00624D90"/>
    <w:rsid w:val="006260D0"/>
    <w:rsid w:val="00626B7A"/>
    <w:rsid w:val="00627064"/>
    <w:rsid w:val="00627928"/>
    <w:rsid w:val="0062799E"/>
    <w:rsid w:val="006303F9"/>
    <w:rsid w:val="006308C0"/>
    <w:rsid w:val="00630AE4"/>
    <w:rsid w:val="00631CAE"/>
    <w:rsid w:val="00631E83"/>
    <w:rsid w:val="006327BF"/>
    <w:rsid w:val="00633600"/>
    <w:rsid w:val="00634C41"/>
    <w:rsid w:val="00634EC3"/>
    <w:rsid w:val="006354A2"/>
    <w:rsid w:val="00635E0B"/>
    <w:rsid w:val="00635EAF"/>
    <w:rsid w:val="006361D5"/>
    <w:rsid w:val="00636360"/>
    <w:rsid w:val="006365C2"/>
    <w:rsid w:val="006367F9"/>
    <w:rsid w:val="00637050"/>
    <w:rsid w:val="0063783B"/>
    <w:rsid w:val="00637BAC"/>
    <w:rsid w:val="00637F63"/>
    <w:rsid w:val="00640458"/>
    <w:rsid w:val="00640711"/>
    <w:rsid w:val="00640C72"/>
    <w:rsid w:val="00641536"/>
    <w:rsid w:val="00641F6A"/>
    <w:rsid w:val="00642429"/>
    <w:rsid w:val="006430C7"/>
    <w:rsid w:val="00643686"/>
    <w:rsid w:val="00644180"/>
    <w:rsid w:val="006444F4"/>
    <w:rsid w:val="00644C04"/>
    <w:rsid w:val="00644F50"/>
    <w:rsid w:val="00645907"/>
    <w:rsid w:val="00645C85"/>
    <w:rsid w:val="00645FCB"/>
    <w:rsid w:val="00646AFE"/>
    <w:rsid w:val="00646D1A"/>
    <w:rsid w:val="00647253"/>
    <w:rsid w:val="006502C4"/>
    <w:rsid w:val="00650429"/>
    <w:rsid w:val="006509C5"/>
    <w:rsid w:val="00650DF1"/>
    <w:rsid w:val="00651034"/>
    <w:rsid w:val="00652528"/>
    <w:rsid w:val="00652897"/>
    <w:rsid w:val="00653C8E"/>
    <w:rsid w:val="006544D0"/>
    <w:rsid w:val="006544E2"/>
    <w:rsid w:val="00654649"/>
    <w:rsid w:val="006547AF"/>
    <w:rsid w:val="006548AF"/>
    <w:rsid w:val="00654AFC"/>
    <w:rsid w:val="00654C21"/>
    <w:rsid w:val="00655066"/>
    <w:rsid w:val="0065548F"/>
    <w:rsid w:val="00655792"/>
    <w:rsid w:val="00655D0D"/>
    <w:rsid w:val="00655D62"/>
    <w:rsid w:val="00655E7D"/>
    <w:rsid w:val="0065623B"/>
    <w:rsid w:val="00656C2D"/>
    <w:rsid w:val="00657317"/>
    <w:rsid w:val="00657D12"/>
    <w:rsid w:val="00660362"/>
    <w:rsid w:val="006610AD"/>
    <w:rsid w:val="006622D9"/>
    <w:rsid w:val="006623A6"/>
    <w:rsid w:val="0066241C"/>
    <w:rsid w:val="00662704"/>
    <w:rsid w:val="00662917"/>
    <w:rsid w:val="0066303C"/>
    <w:rsid w:val="0066398B"/>
    <w:rsid w:val="00663B85"/>
    <w:rsid w:val="00663F5D"/>
    <w:rsid w:val="006642C6"/>
    <w:rsid w:val="00664847"/>
    <w:rsid w:val="0066495B"/>
    <w:rsid w:val="00665B03"/>
    <w:rsid w:val="00666172"/>
    <w:rsid w:val="0066641D"/>
    <w:rsid w:val="00666596"/>
    <w:rsid w:val="006668D7"/>
    <w:rsid w:val="00666B15"/>
    <w:rsid w:val="00666F3C"/>
    <w:rsid w:val="0066702C"/>
    <w:rsid w:val="00667091"/>
    <w:rsid w:val="0066740F"/>
    <w:rsid w:val="006675F3"/>
    <w:rsid w:val="006700B7"/>
    <w:rsid w:val="006701A7"/>
    <w:rsid w:val="00670453"/>
    <w:rsid w:val="00670455"/>
    <w:rsid w:val="0067048D"/>
    <w:rsid w:val="00670ACC"/>
    <w:rsid w:val="00670D6D"/>
    <w:rsid w:val="00671024"/>
    <w:rsid w:val="00671963"/>
    <w:rsid w:val="00671BEE"/>
    <w:rsid w:val="00671D8F"/>
    <w:rsid w:val="00672132"/>
    <w:rsid w:val="0067239E"/>
    <w:rsid w:val="00672BB5"/>
    <w:rsid w:val="00672CD8"/>
    <w:rsid w:val="00673696"/>
    <w:rsid w:val="00673CA0"/>
    <w:rsid w:val="0067408C"/>
    <w:rsid w:val="00674DC8"/>
    <w:rsid w:val="00676D4D"/>
    <w:rsid w:val="006774EA"/>
    <w:rsid w:val="00677685"/>
    <w:rsid w:val="00677C55"/>
    <w:rsid w:val="006813C3"/>
    <w:rsid w:val="00681679"/>
    <w:rsid w:val="00681E5E"/>
    <w:rsid w:val="00681FDF"/>
    <w:rsid w:val="0068299A"/>
    <w:rsid w:val="00682BB5"/>
    <w:rsid w:val="00682EF4"/>
    <w:rsid w:val="006830A2"/>
    <w:rsid w:val="00683D80"/>
    <w:rsid w:val="00683DAA"/>
    <w:rsid w:val="00684104"/>
    <w:rsid w:val="006844AC"/>
    <w:rsid w:val="00684900"/>
    <w:rsid w:val="00684D90"/>
    <w:rsid w:val="006850C2"/>
    <w:rsid w:val="006853B7"/>
    <w:rsid w:val="00685F43"/>
    <w:rsid w:val="006860DF"/>
    <w:rsid w:val="00686990"/>
    <w:rsid w:val="00686AFB"/>
    <w:rsid w:val="00686D57"/>
    <w:rsid w:val="006875F6"/>
    <w:rsid w:val="006878DA"/>
    <w:rsid w:val="0068798C"/>
    <w:rsid w:val="006900B0"/>
    <w:rsid w:val="00690C0C"/>
    <w:rsid w:val="006917EF"/>
    <w:rsid w:val="00691DB3"/>
    <w:rsid w:val="00692586"/>
    <w:rsid w:val="006925EF"/>
    <w:rsid w:val="00692BE8"/>
    <w:rsid w:val="00692D0D"/>
    <w:rsid w:val="00693777"/>
    <w:rsid w:val="00695A34"/>
    <w:rsid w:val="00695A5B"/>
    <w:rsid w:val="00695BCF"/>
    <w:rsid w:val="00695E51"/>
    <w:rsid w:val="00697638"/>
    <w:rsid w:val="006977C4"/>
    <w:rsid w:val="00697C38"/>
    <w:rsid w:val="00697FB2"/>
    <w:rsid w:val="006A02D6"/>
    <w:rsid w:val="006A03F5"/>
    <w:rsid w:val="006A066D"/>
    <w:rsid w:val="006A0BCE"/>
    <w:rsid w:val="006A102C"/>
    <w:rsid w:val="006A1232"/>
    <w:rsid w:val="006A1344"/>
    <w:rsid w:val="006A13F6"/>
    <w:rsid w:val="006A2204"/>
    <w:rsid w:val="006A2240"/>
    <w:rsid w:val="006A2538"/>
    <w:rsid w:val="006A2606"/>
    <w:rsid w:val="006A32EA"/>
    <w:rsid w:val="006A3D8D"/>
    <w:rsid w:val="006A3E83"/>
    <w:rsid w:val="006A4656"/>
    <w:rsid w:val="006A5174"/>
    <w:rsid w:val="006A55FC"/>
    <w:rsid w:val="006A59C5"/>
    <w:rsid w:val="006A6321"/>
    <w:rsid w:val="006A669B"/>
    <w:rsid w:val="006A6A9E"/>
    <w:rsid w:val="006A75C2"/>
    <w:rsid w:val="006A7980"/>
    <w:rsid w:val="006A7F25"/>
    <w:rsid w:val="006B00FF"/>
    <w:rsid w:val="006B0307"/>
    <w:rsid w:val="006B10A7"/>
    <w:rsid w:val="006B189F"/>
    <w:rsid w:val="006B1BBC"/>
    <w:rsid w:val="006B242B"/>
    <w:rsid w:val="006B27AC"/>
    <w:rsid w:val="006B2D80"/>
    <w:rsid w:val="006B2E8E"/>
    <w:rsid w:val="006B30C9"/>
    <w:rsid w:val="006B4023"/>
    <w:rsid w:val="006B4109"/>
    <w:rsid w:val="006B43E0"/>
    <w:rsid w:val="006B4D5F"/>
    <w:rsid w:val="006B4EFE"/>
    <w:rsid w:val="006B50EB"/>
    <w:rsid w:val="006B5797"/>
    <w:rsid w:val="006B5A79"/>
    <w:rsid w:val="006B6010"/>
    <w:rsid w:val="006B61E2"/>
    <w:rsid w:val="006B663E"/>
    <w:rsid w:val="006B6652"/>
    <w:rsid w:val="006B6FE1"/>
    <w:rsid w:val="006B76AD"/>
    <w:rsid w:val="006B7E0D"/>
    <w:rsid w:val="006C03EF"/>
    <w:rsid w:val="006C0DF4"/>
    <w:rsid w:val="006C102E"/>
    <w:rsid w:val="006C1AA2"/>
    <w:rsid w:val="006C1B85"/>
    <w:rsid w:val="006C25A8"/>
    <w:rsid w:val="006C2E2D"/>
    <w:rsid w:val="006C304A"/>
    <w:rsid w:val="006C38C1"/>
    <w:rsid w:val="006C3A5C"/>
    <w:rsid w:val="006C59C0"/>
    <w:rsid w:val="006C6249"/>
    <w:rsid w:val="006C6598"/>
    <w:rsid w:val="006C6EA1"/>
    <w:rsid w:val="006C7454"/>
    <w:rsid w:val="006C745E"/>
    <w:rsid w:val="006C79E9"/>
    <w:rsid w:val="006C7C65"/>
    <w:rsid w:val="006C7C8A"/>
    <w:rsid w:val="006D014E"/>
    <w:rsid w:val="006D016B"/>
    <w:rsid w:val="006D0244"/>
    <w:rsid w:val="006D04F5"/>
    <w:rsid w:val="006D0624"/>
    <w:rsid w:val="006D0817"/>
    <w:rsid w:val="006D0A38"/>
    <w:rsid w:val="006D1FFA"/>
    <w:rsid w:val="006D2169"/>
    <w:rsid w:val="006D24B8"/>
    <w:rsid w:val="006D27FF"/>
    <w:rsid w:val="006D2A44"/>
    <w:rsid w:val="006D2B2C"/>
    <w:rsid w:val="006D3368"/>
    <w:rsid w:val="006D3FAF"/>
    <w:rsid w:val="006D726C"/>
    <w:rsid w:val="006D7376"/>
    <w:rsid w:val="006D7563"/>
    <w:rsid w:val="006D79BD"/>
    <w:rsid w:val="006D7BA6"/>
    <w:rsid w:val="006E0849"/>
    <w:rsid w:val="006E1356"/>
    <w:rsid w:val="006E172A"/>
    <w:rsid w:val="006E2246"/>
    <w:rsid w:val="006E272C"/>
    <w:rsid w:val="006E30EA"/>
    <w:rsid w:val="006E362C"/>
    <w:rsid w:val="006E424E"/>
    <w:rsid w:val="006E45A2"/>
    <w:rsid w:val="006E46C4"/>
    <w:rsid w:val="006E5486"/>
    <w:rsid w:val="006E5649"/>
    <w:rsid w:val="006E576B"/>
    <w:rsid w:val="006E5BF4"/>
    <w:rsid w:val="006E5DD5"/>
    <w:rsid w:val="006E60D2"/>
    <w:rsid w:val="006E655D"/>
    <w:rsid w:val="006E656D"/>
    <w:rsid w:val="006E6998"/>
    <w:rsid w:val="006E6B53"/>
    <w:rsid w:val="006E6D74"/>
    <w:rsid w:val="006E79E7"/>
    <w:rsid w:val="006E7C5A"/>
    <w:rsid w:val="006F0D5C"/>
    <w:rsid w:val="006F109F"/>
    <w:rsid w:val="006F11DF"/>
    <w:rsid w:val="006F1323"/>
    <w:rsid w:val="006F192D"/>
    <w:rsid w:val="006F1CD9"/>
    <w:rsid w:val="006F2048"/>
    <w:rsid w:val="006F220A"/>
    <w:rsid w:val="006F299F"/>
    <w:rsid w:val="006F2B04"/>
    <w:rsid w:val="006F3404"/>
    <w:rsid w:val="006F4102"/>
    <w:rsid w:val="006F4205"/>
    <w:rsid w:val="006F48D9"/>
    <w:rsid w:val="006F4DAC"/>
    <w:rsid w:val="006F4E20"/>
    <w:rsid w:val="006F5306"/>
    <w:rsid w:val="006F5546"/>
    <w:rsid w:val="006F5AC1"/>
    <w:rsid w:val="006F6484"/>
    <w:rsid w:val="006F73CD"/>
    <w:rsid w:val="006F75FB"/>
    <w:rsid w:val="00700195"/>
    <w:rsid w:val="00701A63"/>
    <w:rsid w:val="00702419"/>
    <w:rsid w:val="007029AA"/>
    <w:rsid w:val="00702A9D"/>
    <w:rsid w:val="00702D92"/>
    <w:rsid w:val="00703C2F"/>
    <w:rsid w:val="00703C77"/>
    <w:rsid w:val="00704949"/>
    <w:rsid w:val="007052FF"/>
    <w:rsid w:val="00705325"/>
    <w:rsid w:val="007054B9"/>
    <w:rsid w:val="00705507"/>
    <w:rsid w:val="00705661"/>
    <w:rsid w:val="007056FA"/>
    <w:rsid w:val="00705DC3"/>
    <w:rsid w:val="00706094"/>
    <w:rsid w:val="00706A6E"/>
    <w:rsid w:val="00706F16"/>
    <w:rsid w:val="00707040"/>
    <w:rsid w:val="007070DA"/>
    <w:rsid w:val="00707873"/>
    <w:rsid w:val="00707889"/>
    <w:rsid w:val="007078D0"/>
    <w:rsid w:val="00710245"/>
    <w:rsid w:val="00710567"/>
    <w:rsid w:val="00710C00"/>
    <w:rsid w:val="00711954"/>
    <w:rsid w:val="00711C42"/>
    <w:rsid w:val="0071257A"/>
    <w:rsid w:val="00712C4A"/>
    <w:rsid w:val="00712F1D"/>
    <w:rsid w:val="007131CD"/>
    <w:rsid w:val="00713387"/>
    <w:rsid w:val="007133BD"/>
    <w:rsid w:val="007134C3"/>
    <w:rsid w:val="00713879"/>
    <w:rsid w:val="00713E3B"/>
    <w:rsid w:val="00714AC4"/>
    <w:rsid w:val="007151F3"/>
    <w:rsid w:val="0071541C"/>
    <w:rsid w:val="00715D65"/>
    <w:rsid w:val="007162A0"/>
    <w:rsid w:val="00716E26"/>
    <w:rsid w:val="00716FCB"/>
    <w:rsid w:val="007173EE"/>
    <w:rsid w:val="007178D5"/>
    <w:rsid w:val="00717E56"/>
    <w:rsid w:val="00717E97"/>
    <w:rsid w:val="0072061A"/>
    <w:rsid w:val="00720A06"/>
    <w:rsid w:val="00720C51"/>
    <w:rsid w:val="00721150"/>
    <w:rsid w:val="00721216"/>
    <w:rsid w:val="00721625"/>
    <w:rsid w:val="0072187F"/>
    <w:rsid w:val="00721D6E"/>
    <w:rsid w:val="007226EC"/>
    <w:rsid w:val="00722A1B"/>
    <w:rsid w:val="00722A29"/>
    <w:rsid w:val="00722C49"/>
    <w:rsid w:val="00722FBA"/>
    <w:rsid w:val="00723561"/>
    <w:rsid w:val="00723E3F"/>
    <w:rsid w:val="00724770"/>
    <w:rsid w:val="00724BF9"/>
    <w:rsid w:val="00724C1B"/>
    <w:rsid w:val="00724FC8"/>
    <w:rsid w:val="00725AD4"/>
    <w:rsid w:val="00725D89"/>
    <w:rsid w:val="00727E5A"/>
    <w:rsid w:val="0073040D"/>
    <w:rsid w:val="007306C5"/>
    <w:rsid w:val="00730B03"/>
    <w:rsid w:val="00731E8B"/>
    <w:rsid w:val="0073207C"/>
    <w:rsid w:val="007328FF"/>
    <w:rsid w:val="00732BAF"/>
    <w:rsid w:val="0073303A"/>
    <w:rsid w:val="00733D0F"/>
    <w:rsid w:val="00733EAF"/>
    <w:rsid w:val="00733F5F"/>
    <w:rsid w:val="00734346"/>
    <w:rsid w:val="00734823"/>
    <w:rsid w:val="00734998"/>
    <w:rsid w:val="00734DB3"/>
    <w:rsid w:val="007356A3"/>
    <w:rsid w:val="00735BCE"/>
    <w:rsid w:val="00735FED"/>
    <w:rsid w:val="007362B9"/>
    <w:rsid w:val="007362E2"/>
    <w:rsid w:val="00736E4C"/>
    <w:rsid w:val="0073726D"/>
    <w:rsid w:val="00737754"/>
    <w:rsid w:val="00737866"/>
    <w:rsid w:val="0073794F"/>
    <w:rsid w:val="007379FA"/>
    <w:rsid w:val="00740BDE"/>
    <w:rsid w:val="00740BE0"/>
    <w:rsid w:val="00741025"/>
    <w:rsid w:val="00741318"/>
    <w:rsid w:val="00741351"/>
    <w:rsid w:val="0074151D"/>
    <w:rsid w:val="007416CA"/>
    <w:rsid w:val="00742155"/>
    <w:rsid w:val="0074238B"/>
    <w:rsid w:val="00742CDC"/>
    <w:rsid w:val="007434F3"/>
    <w:rsid w:val="00743D77"/>
    <w:rsid w:val="00743F88"/>
    <w:rsid w:val="00744235"/>
    <w:rsid w:val="007444BB"/>
    <w:rsid w:val="0074476D"/>
    <w:rsid w:val="00745F72"/>
    <w:rsid w:val="0074669B"/>
    <w:rsid w:val="007467BE"/>
    <w:rsid w:val="00746831"/>
    <w:rsid w:val="007469D8"/>
    <w:rsid w:val="00746FC3"/>
    <w:rsid w:val="007501F7"/>
    <w:rsid w:val="007504D9"/>
    <w:rsid w:val="00750E2B"/>
    <w:rsid w:val="00751232"/>
    <w:rsid w:val="007516FD"/>
    <w:rsid w:val="00751A3F"/>
    <w:rsid w:val="0075202B"/>
    <w:rsid w:val="007532AC"/>
    <w:rsid w:val="0075342C"/>
    <w:rsid w:val="00754574"/>
    <w:rsid w:val="0075483A"/>
    <w:rsid w:val="00755AF6"/>
    <w:rsid w:val="00756744"/>
    <w:rsid w:val="00756A05"/>
    <w:rsid w:val="00756B19"/>
    <w:rsid w:val="007576BD"/>
    <w:rsid w:val="00757867"/>
    <w:rsid w:val="00763039"/>
    <w:rsid w:val="007633AD"/>
    <w:rsid w:val="007636DC"/>
    <w:rsid w:val="0076397A"/>
    <w:rsid w:val="00763AFB"/>
    <w:rsid w:val="00763B4B"/>
    <w:rsid w:val="00763D1B"/>
    <w:rsid w:val="007640E4"/>
    <w:rsid w:val="0076447E"/>
    <w:rsid w:val="007646D5"/>
    <w:rsid w:val="007649EF"/>
    <w:rsid w:val="00764D43"/>
    <w:rsid w:val="00765743"/>
    <w:rsid w:val="007659B0"/>
    <w:rsid w:val="0076673B"/>
    <w:rsid w:val="00766A21"/>
    <w:rsid w:val="00766F17"/>
    <w:rsid w:val="00770588"/>
    <w:rsid w:val="00770901"/>
    <w:rsid w:val="007709CD"/>
    <w:rsid w:val="00770AB8"/>
    <w:rsid w:val="00770AFC"/>
    <w:rsid w:val="00770C9E"/>
    <w:rsid w:val="00771275"/>
    <w:rsid w:val="00771E10"/>
    <w:rsid w:val="0077207F"/>
    <w:rsid w:val="007724B2"/>
    <w:rsid w:val="00772702"/>
    <w:rsid w:val="00772907"/>
    <w:rsid w:val="00772BE5"/>
    <w:rsid w:val="00773359"/>
    <w:rsid w:val="007736D2"/>
    <w:rsid w:val="0077399F"/>
    <w:rsid w:val="00773B0A"/>
    <w:rsid w:val="00773BAD"/>
    <w:rsid w:val="00773CD9"/>
    <w:rsid w:val="00773DB8"/>
    <w:rsid w:val="007744BC"/>
    <w:rsid w:val="007749F8"/>
    <w:rsid w:val="00774CB0"/>
    <w:rsid w:val="00774FAD"/>
    <w:rsid w:val="00775695"/>
    <w:rsid w:val="00775E35"/>
    <w:rsid w:val="00776959"/>
    <w:rsid w:val="00776C6C"/>
    <w:rsid w:val="00776DA4"/>
    <w:rsid w:val="007775DA"/>
    <w:rsid w:val="00777785"/>
    <w:rsid w:val="00780196"/>
    <w:rsid w:val="00780747"/>
    <w:rsid w:val="00780B24"/>
    <w:rsid w:val="00780B93"/>
    <w:rsid w:val="00781016"/>
    <w:rsid w:val="00781508"/>
    <w:rsid w:val="007816A5"/>
    <w:rsid w:val="007818FB"/>
    <w:rsid w:val="00781F35"/>
    <w:rsid w:val="007835DA"/>
    <w:rsid w:val="007839BB"/>
    <w:rsid w:val="0078456D"/>
    <w:rsid w:val="00784B3A"/>
    <w:rsid w:val="007851F6"/>
    <w:rsid w:val="00785976"/>
    <w:rsid w:val="00785AB9"/>
    <w:rsid w:val="00785C37"/>
    <w:rsid w:val="007862E6"/>
    <w:rsid w:val="00786879"/>
    <w:rsid w:val="00786E3D"/>
    <w:rsid w:val="0078751B"/>
    <w:rsid w:val="0078773C"/>
    <w:rsid w:val="00787CD7"/>
    <w:rsid w:val="00790504"/>
    <w:rsid w:val="00790AAB"/>
    <w:rsid w:val="00790B5E"/>
    <w:rsid w:val="0079133F"/>
    <w:rsid w:val="007914B7"/>
    <w:rsid w:val="0079150F"/>
    <w:rsid w:val="00791BEF"/>
    <w:rsid w:val="00792142"/>
    <w:rsid w:val="00792528"/>
    <w:rsid w:val="00792874"/>
    <w:rsid w:val="0079380D"/>
    <w:rsid w:val="00793897"/>
    <w:rsid w:val="00793D65"/>
    <w:rsid w:val="0079403D"/>
    <w:rsid w:val="0079414B"/>
    <w:rsid w:val="00794603"/>
    <w:rsid w:val="00794876"/>
    <w:rsid w:val="007960B1"/>
    <w:rsid w:val="00796496"/>
    <w:rsid w:val="00796EF1"/>
    <w:rsid w:val="00797086"/>
    <w:rsid w:val="00797A96"/>
    <w:rsid w:val="007A1461"/>
    <w:rsid w:val="007A149A"/>
    <w:rsid w:val="007A1B2E"/>
    <w:rsid w:val="007A1C2A"/>
    <w:rsid w:val="007A297E"/>
    <w:rsid w:val="007A2A81"/>
    <w:rsid w:val="007A2C5A"/>
    <w:rsid w:val="007A2CCE"/>
    <w:rsid w:val="007A3A28"/>
    <w:rsid w:val="007A3E91"/>
    <w:rsid w:val="007A4A2F"/>
    <w:rsid w:val="007A5329"/>
    <w:rsid w:val="007A618D"/>
    <w:rsid w:val="007A63F8"/>
    <w:rsid w:val="007A642D"/>
    <w:rsid w:val="007A64C1"/>
    <w:rsid w:val="007A6692"/>
    <w:rsid w:val="007A7A73"/>
    <w:rsid w:val="007A7BD1"/>
    <w:rsid w:val="007A7EAA"/>
    <w:rsid w:val="007B02A6"/>
    <w:rsid w:val="007B0A74"/>
    <w:rsid w:val="007B0B94"/>
    <w:rsid w:val="007B16F0"/>
    <w:rsid w:val="007B27CA"/>
    <w:rsid w:val="007B3511"/>
    <w:rsid w:val="007B3783"/>
    <w:rsid w:val="007B39F0"/>
    <w:rsid w:val="007B3C70"/>
    <w:rsid w:val="007B3DD6"/>
    <w:rsid w:val="007B483A"/>
    <w:rsid w:val="007B4BF2"/>
    <w:rsid w:val="007B52AD"/>
    <w:rsid w:val="007B54A9"/>
    <w:rsid w:val="007B57A8"/>
    <w:rsid w:val="007B60D1"/>
    <w:rsid w:val="007B66C9"/>
    <w:rsid w:val="007B6961"/>
    <w:rsid w:val="007B696F"/>
    <w:rsid w:val="007B7AF0"/>
    <w:rsid w:val="007B7FD3"/>
    <w:rsid w:val="007C0051"/>
    <w:rsid w:val="007C06A7"/>
    <w:rsid w:val="007C0AEA"/>
    <w:rsid w:val="007C0C56"/>
    <w:rsid w:val="007C0CAE"/>
    <w:rsid w:val="007C10DF"/>
    <w:rsid w:val="007C161A"/>
    <w:rsid w:val="007C165A"/>
    <w:rsid w:val="007C1DBE"/>
    <w:rsid w:val="007C2749"/>
    <w:rsid w:val="007C2C17"/>
    <w:rsid w:val="007C2D78"/>
    <w:rsid w:val="007C35CB"/>
    <w:rsid w:val="007C35F6"/>
    <w:rsid w:val="007C383C"/>
    <w:rsid w:val="007C4C54"/>
    <w:rsid w:val="007C5078"/>
    <w:rsid w:val="007C588D"/>
    <w:rsid w:val="007C5FF8"/>
    <w:rsid w:val="007C6893"/>
    <w:rsid w:val="007C6E6C"/>
    <w:rsid w:val="007C7F0B"/>
    <w:rsid w:val="007D0B1C"/>
    <w:rsid w:val="007D1269"/>
    <w:rsid w:val="007D1E32"/>
    <w:rsid w:val="007D1ED3"/>
    <w:rsid w:val="007D23AC"/>
    <w:rsid w:val="007D3014"/>
    <w:rsid w:val="007D3818"/>
    <w:rsid w:val="007D3B7D"/>
    <w:rsid w:val="007D4066"/>
    <w:rsid w:val="007D4183"/>
    <w:rsid w:val="007D4EF9"/>
    <w:rsid w:val="007D5280"/>
    <w:rsid w:val="007D5590"/>
    <w:rsid w:val="007D57A9"/>
    <w:rsid w:val="007D5AF7"/>
    <w:rsid w:val="007D7183"/>
    <w:rsid w:val="007D72C0"/>
    <w:rsid w:val="007D764C"/>
    <w:rsid w:val="007D7A6F"/>
    <w:rsid w:val="007E005A"/>
    <w:rsid w:val="007E15D3"/>
    <w:rsid w:val="007E1B1E"/>
    <w:rsid w:val="007E217A"/>
    <w:rsid w:val="007E24CD"/>
    <w:rsid w:val="007E29E0"/>
    <w:rsid w:val="007E2AB5"/>
    <w:rsid w:val="007E30B9"/>
    <w:rsid w:val="007E3221"/>
    <w:rsid w:val="007E331B"/>
    <w:rsid w:val="007E33F4"/>
    <w:rsid w:val="007E3E4E"/>
    <w:rsid w:val="007E4924"/>
    <w:rsid w:val="007E4B5A"/>
    <w:rsid w:val="007E4B6F"/>
    <w:rsid w:val="007E50D6"/>
    <w:rsid w:val="007E51DE"/>
    <w:rsid w:val="007E51FB"/>
    <w:rsid w:val="007E61D7"/>
    <w:rsid w:val="007E6546"/>
    <w:rsid w:val="007E65BF"/>
    <w:rsid w:val="007E6D25"/>
    <w:rsid w:val="007E70AF"/>
    <w:rsid w:val="007F001F"/>
    <w:rsid w:val="007F0155"/>
    <w:rsid w:val="007F1AFC"/>
    <w:rsid w:val="007F2BC4"/>
    <w:rsid w:val="007F3350"/>
    <w:rsid w:val="007F3685"/>
    <w:rsid w:val="007F3BA3"/>
    <w:rsid w:val="007F3F0E"/>
    <w:rsid w:val="007F40F5"/>
    <w:rsid w:val="007F538A"/>
    <w:rsid w:val="007F53A4"/>
    <w:rsid w:val="007F7D42"/>
    <w:rsid w:val="007F7DF2"/>
    <w:rsid w:val="00800043"/>
    <w:rsid w:val="00800D75"/>
    <w:rsid w:val="00800F2F"/>
    <w:rsid w:val="0080186A"/>
    <w:rsid w:val="0080245C"/>
    <w:rsid w:val="008024ED"/>
    <w:rsid w:val="008029CB"/>
    <w:rsid w:val="00802C5B"/>
    <w:rsid w:val="008035E2"/>
    <w:rsid w:val="0080378E"/>
    <w:rsid w:val="00803C93"/>
    <w:rsid w:val="008044EB"/>
    <w:rsid w:val="00804C1C"/>
    <w:rsid w:val="008058D1"/>
    <w:rsid w:val="00805B4C"/>
    <w:rsid w:val="00805F60"/>
    <w:rsid w:val="00806C5C"/>
    <w:rsid w:val="00806E64"/>
    <w:rsid w:val="00807236"/>
    <w:rsid w:val="0080746D"/>
    <w:rsid w:val="00807830"/>
    <w:rsid w:val="00807AD4"/>
    <w:rsid w:val="00811031"/>
    <w:rsid w:val="00811038"/>
    <w:rsid w:val="008112F3"/>
    <w:rsid w:val="00811D3E"/>
    <w:rsid w:val="00811E6D"/>
    <w:rsid w:val="00812463"/>
    <w:rsid w:val="0081269A"/>
    <w:rsid w:val="008129CA"/>
    <w:rsid w:val="0081381D"/>
    <w:rsid w:val="00813A69"/>
    <w:rsid w:val="00813B22"/>
    <w:rsid w:val="00813BF3"/>
    <w:rsid w:val="008141F0"/>
    <w:rsid w:val="00814287"/>
    <w:rsid w:val="00815126"/>
    <w:rsid w:val="008153DE"/>
    <w:rsid w:val="008155C3"/>
    <w:rsid w:val="008159A0"/>
    <w:rsid w:val="00816356"/>
    <w:rsid w:val="0081739E"/>
    <w:rsid w:val="008179BE"/>
    <w:rsid w:val="00820078"/>
    <w:rsid w:val="00820313"/>
    <w:rsid w:val="00820F5C"/>
    <w:rsid w:val="0082158B"/>
    <w:rsid w:val="00821865"/>
    <w:rsid w:val="00821AFB"/>
    <w:rsid w:val="00821B14"/>
    <w:rsid w:val="00821B7A"/>
    <w:rsid w:val="00821CD4"/>
    <w:rsid w:val="00821EA2"/>
    <w:rsid w:val="008225AA"/>
    <w:rsid w:val="00822A7C"/>
    <w:rsid w:val="008230C6"/>
    <w:rsid w:val="0082328E"/>
    <w:rsid w:val="00823301"/>
    <w:rsid w:val="008235DE"/>
    <w:rsid w:val="00824AF5"/>
    <w:rsid w:val="00824BAC"/>
    <w:rsid w:val="00824DD3"/>
    <w:rsid w:val="008255C2"/>
    <w:rsid w:val="0082599D"/>
    <w:rsid w:val="00825FA7"/>
    <w:rsid w:val="00825FED"/>
    <w:rsid w:val="0082671B"/>
    <w:rsid w:val="008267BD"/>
    <w:rsid w:val="00827C64"/>
    <w:rsid w:val="00830D2E"/>
    <w:rsid w:val="008326B3"/>
    <w:rsid w:val="00833819"/>
    <w:rsid w:val="0083466D"/>
    <w:rsid w:val="00834E92"/>
    <w:rsid w:val="0083551C"/>
    <w:rsid w:val="008357A8"/>
    <w:rsid w:val="0083596A"/>
    <w:rsid w:val="00836691"/>
    <w:rsid w:val="00836773"/>
    <w:rsid w:val="00836A3B"/>
    <w:rsid w:val="00836E95"/>
    <w:rsid w:val="00840361"/>
    <w:rsid w:val="008406BC"/>
    <w:rsid w:val="00841228"/>
    <w:rsid w:val="008413C6"/>
    <w:rsid w:val="0084269B"/>
    <w:rsid w:val="00842B99"/>
    <w:rsid w:val="00842DDC"/>
    <w:rsid w:val="008432E8"/>
    <w:rsid w:val="00843F66"/>
    <w:rsid w:val="008451B4"/>
    <w:rsid w:val="0084538E"/>
    <w:rsid w:val="008453BC"/>
    <w:rsid w:val="008454D3"/>
    <w:rsid w:val="008457C6"/>
    <w:rsid w:val="00845881"/>
    <w:rsid w:val="0084643A"/>
    <w:rsid w:val="00846DD8"/>
    <w:rsid w:val="00850315"/>
    <w:rsid w:val="008503C4"/>
    <w:rsid w:val="0085049D"/>
    <w:rsid w:val="008507B5"/>
    <w:rsid w:val="00850B99"/>
    <w:rsid w:val="00850E49"/>
    <w:rsid w:val="00851C33"/>
    <w:rsid w:val="00851EB1"/>
    <w:rsid w:val="00851F8B"/>
    <w:rsid w:val="0085267F"/>
    <w:rsid w:val="00852913"/>
    <w:rsid w:val="00852994"/>
    <w:rsid w:val="00852C09"/>
    <w:rsid w:val="00853021"/>
    <w:rsid w:val="008531D0"/>
    <w:rsid w:val="008532AF"/>
    <w:rsid w:val="00853978"/>
    <w:rsid w:val="00853ADB"/>
    <w:rsid w:val="00854284"/>
    <w:rsid w:val="0085440D"/>
    <w:rsid w:val="00854A45"/>
    <w:rsid w:val="00854E23"/>
    <w:rsid w:val="008551DE"/>
    <w:rsid w:val="00855D54"/>
    <w:rsid w:val="0085607B"/>
    <w:rsid w:val="008570B0"/>
    <w:rsid w:val="008579D0"/>
    <w:rsid w:val="00857AF0"/>
    <w:rsid w:val="00861335"/>
    <w:rsid w:val="00861445"/>
    <w:rsid w:val="00861CC1"/>
    <w:rsid w:val="00862487"/>
    <w:rsid w:val="00862503"/>
    <w:rsid w:val="00862A6C"/>
    <w:rsid w:val="00862C7A"/>
    <w:rsid w:val="00863393"/>
    <w:rsid w:val="008634DF"/>
    <w:rsid w:val="0086378D"/>
    <w:rsid w:val="00863EA6"/>
    <w:rsid w:val="00864080"/>
    <w:rsid w:val="00864A62"/>
    <w:rsid w:val="00864CCC"/>
    <w:rsid w:val="00865025"/>
    <w:rsid w:val="008651D5"/>
    <w:rsid w:val="00865338"/>
    <w:rsid w:val="00865456"/>
    <w:rsid w:val="00865C0E"/>
    <w:rsid w:val="00866533"/>
    <w:rsid w:val="008669B5"/>
    <w:rsid w:val="00867404"/>
    <w:rsid w:val="008679CC"/>
    <w:rsid w:val="00867C81"/>
    <w:rsid w:val="00867D59"/>
    <w:rsid w:val="00870500"/>
    <w:rsid w:val="00870988"/>
    <w:rsid w:val="008709C6"/>
    <w:rsid w:val="00870D85"/>
    <w:rsid w:val="008710AB"/>
    <w:rsid w:val="00871672"/>
    <w:rsid w:val="00872267"/>
    <w:rsid w:val="00872277"/>
    <w:rsid w:val="00872761"/>
    <w:rsid w:val="0087287C"/>
    <w:rsid w:val="0087333E"/>
    <w:rsid w:val="00873B39"/>
    <w:rsid w:val="0087411F"/>
    <w:rsid w:val="00874DE5"/>
    <w:rsid w:val="0087519C"/>
    <w:rsid w:val="008753D0"/>
    <w:rsid w:val="008763DC"/>
    <w:rsid w:val="0087702B"/>
    <w:rsid w:val="008773D2"/>
    <w:rsid w:val="00877C5C"/>
    <w:rsid w:val="00877EF0"/>
    <w:rsid w:val="008803E3"/>
    <w:rsid w:val="00880976"/>
    <w:rsid w:val="00880BD8"/>
    <w:rsid w:val="00880C63"/>
    <w:rsid w:val="008810C1"/>
    <w:rsid w:val="008812E0"/>
    <w:rsid w:val="008813A6"/>
    <w:rsid w:val="00881513"/>
    <w:rsid w:val="00881AF0"/>
    <w:rsid w:val="00881E28"/>
    <w:rsid w:val="0088219B"/>
    <w:rsid w:val="008823E8"/>
    <w:rsid w:val="00882456"/>
    <w:rsid w:val="0088257E"/>
    <w:rsid w:val="00882CC7"/>
    <w:rsid w:val="00882D2C"/>
    <w:rsid w:val="00883058"/>
    <w:rsid w:val="00883510"/>
    <w:rsid w:val="00883741"/>
    <w:rsid w:val="00883946"/>
    <w:rsid w:val="0088403C"/>
    <w:rsid w:val="008841FD"/>
    <w:rsid w:val="00884A97"/>
    <w:rsid w:val="00884D5D"/>
    <w:rsid w:val="0088682E"/>
    <w:rsid w:val="00886D9F"/>
    <w:rsid w:val="00887363"/>
    <w:rsid w:val="00887471"/>
    <w:rsid w:val="00887586"/>
    <w:rsid w:val="00887845"/>
    <w:rsid w:val="0089082F"/>
    <w:rsid w:val="00890CAF"/>
    <w:rsid w:val="00891318"/>
    <w:rsid w:val="00892473"/>
    <w:rsid w:val="00892E00"/>
    <w:rsid w:val="00893232"/>
    <w:rsid w:val="0089340D"/>
    <w:rsid w:val="00893D63"/>
    <w:rsid w:val="008949AD"/>
    <w:rsid w:val="00894B57"/>
    <w:rsid w:val="00894C24"/>
    <w:rsid w:val="00894CC5"/>
    <w:rsid w:val="0089506E"/>
    <w:rsid w:val="00895978"/>
    <w:rsid w:val="008959B1"/>
    <w:rsid w:val="00895DFD"/>
    <w:rsid w:val="00895F64"/>
    <w:rsid w:val="0089649A"/>
    <w:rsid w:val="00896C1E"/>
    <w:rsid w:val="008971F4"/>
    <w:rsid w:val="008978AF"/>
    <w:rsid w:val="008A0032"/>
    <w:rsid w:val="008A0DF8"/>
    <w:rsid w:val="008A1331"/>
    <w:rsid w:val="008A2C46"/>
    <w:rsid w:val="008A2D0B"/>
    <w:rsid w:val="008A307C"/>
    <w:rsid w:val="008A3289"/>
    <w:rsid w:val="008A3427"/>
    <w:rsid w:val="008A3493"/>
    <w:rsid w:val="008A4812"/>
    <w:rsid w:val="008A4A18"/>
    <w:rsid w:val="008A51A9"/>
    <w:rsid w:val="008A52D3"/>
    <w:rsid w:val="008A58D3"/>
    <w:rsid w:val="008A5F15"/>
    <w:rsid w:val="008A612A"/>
    <w:rsid w:val="008A6369"/>
    <w:rsid w:val="008A637A"/>
    <w:rsid w:val="008A6694"/>
    <w:rsid w:val="008A6B8E"/>
    <w:rsid w:val="008A6D71"/>
    <w:rsid w:val="008A7C91"/>
    <w:rsid w:val="008B0034"/>
    <w:rsid w:val="008B064B"/>
    <w:rsid w:val="008B0E62"/>
    <w:rsid w:val="008B1989"/>
    <w:rsid w:val="008B24AA"/>
    <w:rsid w:val="008B2974"/>
    <w:rsid w:val="008B2F0C"/>
    <w:rsid w:val="008B2F13"/>
    <w:rsid w:val="008B3080"/>
    <w:rsid w:val="008B31AB"/>
    <w:rsid w:val="008B31BA"/>
    <w:rsid w:val="008B3465"/>
    <w:rsid w:val="008B4299"/>
    <w:rsid w:val="008B47E2"/>
    <w:rsid w:val="008B5E49"/>
    <w:rsid w:val="008B6F84"/>
    <w:rsid w:val="008B715E"/>
    <w:rsid w:val="008B7984"/>
    <w:rsid w:val="008B7B79"/>
    <w:rsid w:val="008C01CF"/>
    <w:rsid w:val="008C0252"/>
    <w:rsid w:val="008C194F"/>
    <w:rsid w:val="008C1D33"/>
    <w:rsid w:val="008C2171"/>
    <w:rsid w:val="008C331B"/>
    <w:rsid w:val="008C343A"/>
    <w:rsid w:val="008C47EC"/>
    <w:rsid w:val="008C481F"/>
    <w:rsid w:val="008C4E73"/>
    <w:rsid w:val="008C593F"/>
    <w:rsid w:val="008C5A70"/>
    <w:rsid w:val="008C5CC1"/>
    <w:rsid w:val="008C5D95"/>
    <w:rsid w:val="008C661F"/>
    <w:rsid w:val="008C720F"/>
    <w:rsid w:val="008C748D"/>
    <w:rsid w:val="008C7511"/>
    <w:rsid w:val="008C7EE1"/>
    <w:rsid w:val="008D018A"/>
    <w:rsid w:val="008D0618"/>
    <w:rsid w:val="008D06EC"/>
    <w:rsid w:val="008D0923"/>
    <w:rsid w:val="008D0AF7"/>
    <w:rsid w:val="008D0D0D"/>
    <w:rsid w:val="008D0E8F"/>
    <w:rsid w:val="008D20DE"/>
    <w:rsid w:val="008D2697"/>
    <w:rsid w:val="008D31BC"/>
    <w:rsid w:val="008D32F7"/>
    <w:rsid w:val="008D43ED"/>
    <w:rsid w:val="008D45C1"/>
    <w:rsid w:val="008D5AC5"/>
    <w:rsid w:val="008D5BEE"/>
    <w:rsid w:val="008D5C87"/>
    <w:rsid w:val="008D6244"/>
    <w:rsid w:val="008D648A"/>
    <w:rsid w:val="008D6E85"/>
    <w:rsid w:val="008D74BB"/>
    <w:rsid w:val="008D775B"/>
    <w:rsid w:val="008D78F0"/>
    <w:rsid w:val="008D7B4F"/>
    <w:rsid w:val="008E04B4"/>
    <w:rsid w:val="008E06FE"/>
    <w:rsid w:val="008E097F"/>
    <w:rsid w:val="008E0C91"/>
    <w:rsid w:val="008E1C27"/>
    <w:rsid w:val="008E1E5F"/>
    <w:rsid w:val="008E2359"/>
    <w:rsid w:val="008E2742"/>
    <w:rsid w:val="008E3476"/>
    <w:rsid w:val="008E460B"/>
    <w:rsid w:val="008E4FE1"/>
    <w:rsid w:val="008E50A2"/>
    <w:rsid w:val="008E5E8A"/>
    <w:rsid w:val="008E63C7"/>
    <w:rsid w:val="008E6E5F"/>
    <w:rsid w:val="008E76E0"/>
    <w:rsid w:val="008E7780"/>
    <w:rsid w:val="008E7902"/>
    <w:rsid w:val="008F0B00"/>
    <w:rsid w:val="008F0E46"/>
    <w:rsid w:val="008F15E1"/>
    <w:rsid w:val="008F16BE"/>
    <w:rsid w:val="008F235B"/>
    <w:rsid w:val="008F2D05"/>
    <w:rsid w:val="008F300D"/>
    <w:rsid w:val="008F3284"/>
    <w:rsid w:val="008F332B"/>
    <w:rsid w:val="008F348D"/>
    <w:rsid w:val="008F365E"/>
    <w:rsid w:val="008F43CD"/>
    <w:rsid w:val="008F44B1"/>
    <w:rsid w:val="008F46B0"/>
    <w:rsid w:val="008F55D2"/>
    <w:rsid w:val="008F5A13"/>
    <w:rsid w:val="008F6483"/>
    <w:rsid w:val="008F6991"/>
    <w:rsid w:val="008F7257"/>
    <w:rsid w:val="008F746A"/>
    <w:rsid w:val="008F75FE"/>
    <w:rsid w:val="0090025C"/>
    <w:rsid w:val="00900345"/>
    <w:rsid w:val="009004BF"/>
    <w:rsid w:val="00900B5A"/>
    <w:rsid w:val="00901060"/>
    <w:rsid w:val="00901CC3"/>
    <w:rsid w:val="0090206A"/>
    <w:rsid w:val="0090275D"/>
    <w:rsid w:val="009029C5"/>
    <w:rsid w:val="00903153"/>
    <w:rsid w:val="009032F3"/>
    <w:rsid w:val="0090338F"/>
    <w:rsid w:val="009037D4"/>
    <w:rsid w:val="0090393D"/>
    <w:rsid w:val="00903B7C"/>
    <w:rsid w:val="00904AF0"/>
    <w:rsid w:val="00905811"/>
    <w:rsid w:val="00905F96"/>
    <w:rsid w:val="0090662B"/>
    <w:rsid w:val="00906A78"/>
    <w:rsid w:val="00907737"/>
    <w:rsid w:val="00907D14"/>
    <w:rsid w:val="00907FB4"/>
    <w:rsid w:val="00910451"/>
    <w:rsid w:val="00910950"/>
    <w:rsid w:val="0091102E"/>
    <w:rsid w:val="0091160B"/>
    <w:rsid w:val="00911745"/>
    <w:rsid w:val="009118B3"/>
    <w:rsid w:val="00911CF0"/>
    <w:rsid w:val="00911E4E"/>
    <w:rsid w:val="00912007"/>
    <w:rsid w:val="00912507"/>
    <w:rsid w:val="009126C8"/>
    <w:rsid w:val="00913253"/>
    <w:rsid w:val="00913C00"/>
    <w:rsid w:val="00913E16"/>
    <w:rsid w:val="009144A4"/>
    <w:rsid w:val="00914BF5"/>
    <w:rsid w:val="00915104"/>
    <w:rsid w:val="00915693"/>
    <w:rsid w:val="00915842"/>
    <w:rsid w:val="00915F14"/>
    <w:rsid w:val="0091750E"/>
    <w:rsid w:val="009175B2"/>
    <w:rsid w:val="00917CBC"/>
    <w:rsid w:val="00920144"/>
    <w:rsid w:val="0092080E"/>
    <w:rsid w:val="009209CB"/>
    <w:rsid w:val="00920CD9"/>
    <w:rsid w:val="00920DEF"/>
    <w:rsid w:val="00921458"/>
    <w:rsid w:val="0092182F"/>
    <w:rsid w:val="009218CD"/>
    <w:rsid w:val="00921B56"/>
    <w:rsid w:val="00921E6C"/>
    <w:rsid w:val="009221F2"/>
    <w:rsid w:val="00922641"/>
    <w:rsid w:val="00922999"/>
    <w:rsid w:val="00922B26"/>
    <w:rsid w:val="00922DCB"/>
    <w:rsid w:val="00922F1E"/>
    <w:rsid w:val="00922F2B"/>
    <w:rsid w:val="00924AC2"/>
    <w:rsid w:val="00924CE8"/>
    <w:rsid w:val="0092520A"/>
    <w:rsid w:val="009257EC"/>
    <w:rsid w:val="00925CD1"/>
    <w:rsid w:val="0092606B"/>
    <w:rsid w:val="009260CC"/>
    <w:rsid w:val="00926744"/>
    <w:rsid w:val="009267DC"/>
    <w:rsid w:val="00926962"/>
    <w:rsid w:val="0092710E"/>
    <w:rsid w:val="009271A2"/>
    <w:rsid w:val="0092726D"/>
    <w:rsid w:val="009273D6"/>
    <w:rsid w:val="009277FE"/>
    <w:rsid w:val="00927C7B"/>
    <w:rsid w:val="0093012E"/>
    <w:rsid w:val="009301C0"/>
    <w:rsid w:val="00930568"/>
    <w:rsid w:val="009309F0"/>
    <w:rsid w:val="00930D1C"/>
    <w:rsid w:val="00931921"/>
    <w:rsid w:val="00931B9B"/>
    <w:rsid w:val="00931DB4"/>
    <w:rsid w:val="009322AD"/>
    <w:rsid w:val="009333CA"/>
    <w:rsid w:val="0093341B"/>
    <w:rsid w:val="0093355E"/>
    <w:rsid w:val="009342B3"/>
    <w:rsid w:val="0093473B"/>
    <w:rsid w:val="009348AD"/>
    <w:rsid w:val="00934DAE"/>
    <w:rsid w:val="009353FC"/>
    <w:rsid w:val="009359B5"/>
    <w:rsid w:val="00935FE3"/>
    <w:rsid w:val="00936C7F"/>
    <w:rsid w:val="0093733E"/>
    <w:rsid w:val="00937979"/>
    <w:rsid w:val="00937FE5"/>
    <w:rsid w:val="009404C5"/>
    <w:rsid w:val="0094063E"/>
    <w:rsid w:val="009407D1"/>
    <w:rsid w:val="00940E1B"/>
    <w:rsid w:val="00941076"/>
    <w:rsid w:val="0094120E"/>
    <w:rsid w:val="0094157D"/>
    <w:rsid w:val="00942C59"/>
    <w:rsid w:val="00943A28"/>
    <w:rsid w:val="00943D00"/>
    <w:rsid w:val="009446C3"/>
    <w:rsid w:val="00945679"/>
    <w:rsid w:val="009459AE"/>
    <w:rsid w:val="00945C32"/>
    <w:rsid w:val="009467C1"/>
    <w:rsid w:val="0094697D"/>
    <w:rsid w:val="00946F78"/>
    <w:rsid w:val="00947156"/>
    <w:rsid w:val="0094749C"/>
    <w:rsid w:val="0095016F"/>
    <w:rsid w:val="0095035F"/>
    <w:rsid w:val="009503BF"/>
    <w:rsid w:val="009507D9"/>
    <w:rsid w:val="009512AC"/>
    <w:rsid w:val="009514E9"/>
    <w:rsid w:val="0095186E"/>
    <w:rsid w:val="009519FB"/>
    <w:rsid w:val="00952128"/>
    <w:rsid w:val="009522E3"/>
    <w:rsid w:val="00952BF7"/>
    <w:rsid w:val="00953A74"/>
    <w:rsid w:val="00953C8C"/>
    <w:rsid w:val="0095432A"/>
    <w:rsid w:val="009544A4"/>
    <w:rsid w:val="009553DC"/>
    <w:rsid w:val="009555D5"/>
    <w:rsid w:val="009557BA"/>
    <w:rsid w:val="00955840"/>
    <w:rsid w:val="00955DDB"/>
    <w:rsid w:val="00956136"/>
    <w:rsid w:val="00956C85"/>
    <w:rsid w:val="0095735C"/>
    <w:rsid w:val="00957374"/>
    <w:rsid w:val="0095785E"/>
    <w:rsid w:val="0096001A"/>
    <w:rsid w:val="00960CC3"/>
    <w:rsid w:val="00961C5E"/>
    <w:rsid w:val="0096285B"/>
    <w:rsid w:val="00962FEF"/>
    <w:rsid w:val="0096374E"/>
    <w:rsid w:val="0096380C"/>
    <w:rsid w:val="00963BB1"/>
    <w:rsid w:val="00964B44"/>
    <w:rsid w:val="00964F2D"/>
    <w:rsid w:val="0096564B"/>
    <w:rsid w:val="00965C72"/>
    <w:rsid w:val="0096601D"/>
    <w:rsid w:val="00966547"/>
    <w:rsid w:val="00966DF4"/>
    <w:rsid w:val="00966F73"/>
    <w:rsid w:val="0096701E"/>
    <w:rsid w:val="0096736B"/>
    <w:rsid w:val="0096748B"/>
    <w:rsid w:val="0097057C"/>
    <w:rsid w:val="009707CE"/>
    <w:rsid w:val="00970B1D"/>
    <w:rsid w:val="00970CFB"/>
    <w:rsid w:val="00971071"/>
    <w:rsid w:val="0097140D"/>
    <w:rsid w:val="009719DC"/>
    <w:rsid w:val="00972040"/>
    <w:rsid w:val="00972806"/>
    <w:rsid w:val="00972D4E"/>
    <w:rsid w:val="00973E13"/>
    <w:rsid w:val="009747A1"/>
    <w:rsid w:val="00974E9D"/>
    <w:rsid w:val="0097501F"/>
    <w:rsid w:val="0097541F"/>
    <w:rsid w:val="00975F14"/>
    <w:rsid w:val="009766D0"/>
    <w:rsid w:val="00976769"/>
    <w:rsid w:val="009768CF"/>
    <w:rsid w:val="00976FEF"/>
    <w:rsid w:val="00977016"/>
    <w:rsid w:val="00977370"/>
    <w:rsid w:val="0097738E"/>
    <w:rsid w:val="009774D3"/>
    <w:rsid w:val="00977531"/>
    <w:rsid w:val="00977C46"/>
    <w:rsid w:val="009800AA"/>
    <w:rsid w:val="009808B3"/>
    <w:rsid w:val="00980945"/>
    <w:rsid w:val="00980B53"/>
    <w:rsid w:val="00980CA3"/>
    <w:rsid w:val="00980EB4"/>
    <w:rsid w:val="00981459"/>
    <w:rsid w:val="00981C54"/>
    <w:rsid w:val="00982041"/>
    <w:rsid w:val="00982187"/>
    <w:rsid w:val="00982440"/>
    <w:rsid w:val="009828D5"/>
    <w:rsid w:val="00982ADE"/>
    <w:rsid w:val="00982FE9"/>
    <w:rsid w:val="0098331B"/>
    <w:rsid w:val="0098396F"/>
    <w:rsid w:val="00983D29"/>
    <w:rsid w:val="00983DFD"/>
    <w:rsid w:val="00983F8B"/>
    <w:rsid w:val="0098440F"/>
    <w:rsid w:val="00984BCA"/>
    <w:rsid w:val="009862A9"/>
    <w:rsid w:val="00986E80"/>
    <w:rsid w:val="00990A2E"/>
    <w:rsid w:val="00990E9F"/>
    <w:rsid w:val="00990F99"/>
    <w:rsid w:val="00991132"/>
    <w:rsid w:val="00991184"/>
    <w:rsid w:val="009915CD"/>
    <w:rsid w:val="00991DB1"/>
    <w:rsid w:val="00991EAF"/>
    <w:rsid w:val="009923B8"/>
    <w:rsid w:val="00992A3A"/>
    <w:rsid w:val="00994765"/>
    <w:rsid w:val="00994DB8"/>
    <w:rsid w:val="0099514A"/>
    <w:rsid w:val="009959B3"/>
    <w:rsid w:val="00995A1A"/>
    <w:rsid w:val="00995DC8"/>
    <w:rsid w:val="009960B0"/>
    <w:rsid w:val="00996261"/>
    <w:rsid w:val="0099649C"/>
    <w:rsid w:val="00996632"/>
    <w:rsid w:val="00996689"/>
    <w:rsid w:val="009967A5"/>
    <w:rsid w:val="009967AF"/>
    <w:rsid w:val="00996A27"/>
    <w:rsid w:val="00996B9E"/>
    <w:rsid w:val="00997002"/>
    <w:rsid w:val="0099723B"/>
    <w:rsid w:val="00997463"/>
    <w:rsid w:val="009A0AB2"/>
    <w:rsid w:val="009A0DBC"/>
    <w:rsid w:val="009A1B7C"/>
    <w:rsid w:val="009A1F3F"/>
    <w:rsid w:val="009A3C60"/>
    <w:rsid w:val="009A3DAC"/>
    <w:rsid w:val="009A40FA"/>
    <w:rsid w:val="009A44E8"/>
    <w:rsid w:val="009A49DF"/>
    <w:rsid w:val="009A51B9"/>
    <w:rsid w:val="009A5CA5"/>
    <w:rsid w:val="009A65E5"/>
    <w:rsid w:val="009A6C1D"/>
    <w:rsid w:val="009A7058"/>
    <w:rsid w:val="009A7508"/>
    <w:rsid w:val="009A761F"/>
    <w:rsid w:val="009A7FB6"/>
    <w:rsid w:val="009B011C"/>
    <w:rsid w:val="009B05D9"/>
    <w:rsid w:val="009B06D3"/>
    <w:rsid w:val="009B0F47"/>
    <w:rsid w:val="009B186D"/>
    <w:rsid w:val="009B19A2"/>
    <w:rsid w:val="009B1AE5"/>
    <w:rsid w:val="009B2044"/>
    <w:rsid w:val="009B261B"/>
    <w:rsid w:val="009B295C"/>
    <w:rsid w:val="009B2CF1"/>
    <w:rsid w:val="009B2D89"/>
    <w:rsid w:val="009B2E61"/>
    <w:rsid w:val="009B2ED2"/>
    <w:rsid w:val="009B36D0"/>
    <w:rsid w:val="009B370A"/>
    <w:rsid w:val="009B38A7"/>
    <w:rsid w:val="009B3F2D"/>
    <w:rsid w:val="009B4D17"/>
    <w:rsid w:val="009B5444"/>
    <w:rsid w:val="009B62F4"/>
    <w:rsid w:val="009B6601"/>
    <w:rsid w:val="009B6807"/>
    <w:rsid w:val="009B6A2B"/>
    <w:rsid w:val="009B6EA9"/>
    <w:rsid w:val="009B77CB"/>
    <w:rsid w:val="009B7BD9"/>
    <w:rsid w:val="009C0356"/>
    <w:rsid w:val="009C13B6"/>
    <w:rsid w:val="009C16D6"/>
    <w:rsid w:val="009C1C21"/>
    <w:rsid w:val="009C2707"/>
    <w:rsid w:val="009C2805"/>
    <w:rsid w:val="009C296A"/>
    <w:rsid w:val="009C2B83"/>
    <w:rsid w:val="009C2D5D"/>
    <w:rsid w:val="009C2E0C"/>
    <w:rsid w:val="009C3077"/>
    <w:rsid w:val="009C3729"/>
    <w:rsid w:val="009C38FD"/>
    <w:rsid w:val="009C3B0A"/>
    <w:rsid w:val="009C45DB"/>
    <w:rsid w:val="009C5111"/>
    <w:rsid w:val="009C5963"/>
    <w:rsid w:val="009C5AA5"/>
    <w:rsid w:val="009C5D5C"/>
    <w:rsid w:val="009C5DFD"/>
    <w:rsid w:val="009C6761"/>
    <w:rsid w:val="009C686C"/>
    <w:rsid w:val="009C6CE2"/>
    <w:rsid w:val="009C6FF6"/>
    <w:rsid w:val="009C73BC"/>
    <w:rsid w:val="009C7D93"/>
    <w:rsid w:val="009D02FF"/>
    <w:rsid w:val="009D1630"/>
    <w:rsid w:val="009D1C55"/>
    <w:rsid w:val="009D2584"/>
    <w:rsid w:val="009D25AE"/>
    <w:rsid w:val="009D2880"/>
    <w:rsid w:val="009D2A3C"/>
    <w:rsid w:val="009D2F97"/>
    <w:rsid w:val="009D3216"/>
    <w:rsid w:val="009D32B8"/>
    <w:rsid w:val="009D34AD"/>
    <w:rsid w:val="009D3949"/>
    <w:rsid w:val="009D3A09"/>
    <w:rsid w:val="009D3EB7"/>
    <w:rsid w:val="009D4030"/>
    <w:rsid w:val="009D49B3"/>
    <w:rsid w:val="009D597A"/>
    <w:rsid w:val="009D5A09"/>
    <w:rsid w:val="009D60B0"/>
    <w:rsid w:val="009D6139"/>
    <w:rsid w:val="009D615E"/>
    <w:rsid w:val="009D66E0"/>
    <w:rsid w:val="009D6732"/>
    <w:rsid w:val="009E0A08"/>
    <w:rsid w:val="009E0A6D"/>
    <w:rsid w:val="009E0BD9"/>
    <w:rsid w:val="009E10D7"/>
    <w:rsid w:val="009E1236"/>
    <w:rsid w:val="009E18F8"/>
    <w:rsid w:val="009E1948"/>
    <w:rsid w:val="009E2309"/>
    <w:rsid w:val="009E2C85"/>
    <w:rsid w:val="009E2ECC"/>
    <w:rsid w:val="009E33B8"/>
    <w:rsid w:val="009E33D7"/>
    <w:rsid w:val="009E38EB"/>
    <w:rsid w:val="009E39B7"/>
    <w:rsid w:val="009E4497"/>
    <w:rsid w:val="009E4BBC"/>
    <w:rsid w:val="009E548E"/>
    <w:rsid w:val="009E5520"/>
    <w:rsid w:val="009E5BFA"/>
    <w:rsid w:val="009E6119"/>
    <w:rsid w:val="009E63F7"/>
    <w:rsid w:val="009E6451"/>
    <w:rsid w:val="009E70DD"/>
    <w:rsid w:val="009F08B0"/>
    <w:rsid w:val="009F08DA"/>
    <w:rsid w:val="009F0C8B"/>
    <w:rsid w:val="009F1DB1"/>
    <w:rsid w:val="009F2492"/>
    <w:rsid w:val="009F250C"/>
    <w:rsid w:val="009F28C8"/>
    <w:rsid w:val="009F304B"/>
    <w:rsid w:val="009F37D0"/>
    <w:rsid w:val="009F39AD"/>
    <w:rsid w:val="009F3B84"/>
    <w:rsid w:val="009F3F14"/>
    <w:rsid w:val="009F4982"/>
    <w:rsid w:val="009F4F96"/>
    <w:rsid w:val="009F54A3"/>
    <w:rsid w:val="009F567A"/>
    <w:rsid w:val="009F6197"/>
    <w:rsid w:val="009F61DB"/>
    <w:rsid w:val="009F66B9"/>
    <w:rsid w:val="009F69EF"/>
    <w:rsid w:val="009F6F8D"/>
    <w:rsid w:val="009F7C06"/>
    <w:rsid w:val="00A003C9"/>
    <w:rsid w:val="00A00704"/>
    <w:rsid w:val="00A022F0"/>
    <w:rsid w:val="00A02526"/>
    <w:rsid w:val="00A030B9"/>
    <w:rsid w:val="00A031B8"/>
    <w:rsid w:val="00A03296"/>
    <w:rsid w:val="00A032F9"/>
    <w:rsid w:val="00A03994"/>
    <w:rsid w:val="00A04CE9"/>
    <w:rsid w:val="00A04D90"/>
    <w:rsid w:val="00A052E1"/>
    <w:rsid w:val="00A05BF4"/>
    <w:rsid w:val="00A05E0A"/>
    <w:rsid w:val="00A05E66"/>
    <w:rsid w:val="00A0615B"/>
    <w:rsid w:val="00A0709C"/>
    <w:rsid w:val="00A07303"/>
    <w:rsid w:val="00A075D5"/>
    <w:rsid w:val="00A076F3"/>
    <w:rsid w:val="00A07CE5"/>
    <w:rsid w:val="00A07D07"/>
    <w:rsid w:val="00A10EA8"/>
    <w:rsid w:val="00A11457"/>
    <w:rsid w:val="00A11EF8"/>
    <w:rsid w:val="00A11F09"/>
    <w:rsid w:val="00A11FDD"/>
    <w:rsid w:val="00A12168"/>
    <w:rsid w:val="00A1225C"/>
    <w:rsid w:val="00A123A6"/>
    <w:rsid w:val="00A12494"/>
    <w:rsid w:val="00A1292D"/>
    <w:rsid w:val="00A12B68"/>
    <w:rsid w:val="00A12E13"/>
    <w:rsid w:val="00A132AC"/>
    <w:rsid w:val="00A13950"/>
    <w:rsid w:val="00A14CA7"/>
    <w:rsid w:val="00A15643"/>
    <w:rsid w:val="00A15961"/>
    <w:rsid w:val="00A15A73"/>
    <w:rsid w:val="00A15BCE"/>
    <w:rsid w:val="00A1675B"/>
    <w:rsid w:val="00A16A45"/>
    <w:rsid w:val="00A17FA6"/>
    <w:rsid w:val="00A21103"/>
    <w:rsid w:val="00A2143A"/>
    <w:rsid w:val="00A21673"/>
    <w:rsid w:val="00A218E3"/>
    <w:rsid w:val="00A21D04"/>
    <w:rsid w:val="00A232F2"/>
    <w:rsid w:val="00A235B5"/>
    <w:rsid w:val="00A24B76"/>
    <w:rsid w:val="00A257D2"/>
    <w:rsid w:val="00A270F5"/>
    <w:rsid w:val="00A27599"/>
    <w:rsid w:val="00A27AF2"/>
    <w:rsid w:val="00A27F15"/>
    <w:rsid w:val="00A306FF"/>
    <w:rsid w:val="00A3094B"/>
    <w:rsid w:val="00A30ED1"/>
    <w:rsid w:val="00A3129B"/>
    <w:rsid w:val="00A3160B"/>
    <w:rsid w:val="00A31DC9"/>
    <w:rsid w:val="00A3223E"/>
    <w:rsid w:val="00A325F4"/>
    <w:rsid w:val="00A335A1"/>
    <w:rsid w:val="00A33908"/>
    <w:rsid w:val="00A33CA0"/>
    <w:rsid w:val="00A35C86"/>
    <w:rsid w:val="00A36723"/>
    <w:rsid w:val="00A367E5"/>
    <w:rsid w:val="00A3689E"/>
    <w:rsid w:val="00A368AE"/>
    <w:rsid w:val="00A3724D"/>
    <w:rsid w:val="00A37620"/>
    <w:rsid w:val="00A376B5"/>
    <w:rsid w:val="00A4016A"/>
    <w:rsid w:val="00A40C82"/>
    <w:rsid w:val="00A4114A"/>
    <w:rsid w:val="00A41782"/>
    <w:rsid w:val="00A42781"/>
    <w:rsid w:val="00A432B7"/>
    <w:rsid w:val="00A434AB"/>
    <w:rsid w:val="00A43CAB"/>
    <w:rsid w:val="00A44C85"/>
    <w:rsid w:val="00A45626"/>
    <w:rsid w:val="00A4569F"/>
    <w:rsid w:val="00A46170"/>
    <w:rsid w:val="00A4622E"/>
    <w:rsid w:val="00A472E2"/>
    <w:rsid w:val="00A47B15"/>
    <w:rsid w:val="00A50085"/>
    <w:rsid w:val="00A50499"/>
    <w:rsid w:val="00A50BFD"/>
    <w:rsid w:val="00A5177A"/>
    <w:rsid w:val="00A51A97"/>
    <w:rsid w:val="00A523D6"/>
    <w:rsid w:val="00A5240B"/>
    <w:rsid w:val="00A526D9"/>
    <w:rsid w:val="00A5272A"/>
    <w:rsid w:val="00A5280B"/>
    <w:rsid w:val="00A52948"/>
    <w:rsid w:val="00A534E4"/>
    <w:rsid w:val="00A536F7"/>
    <w:rsid w:val="00A53741"/>
    <w:rsid w:val="00A540BE"/>
    <w:rsid w:val="00A54626"/>
    <w:rsid w:val="00A54923"/>
    <w:rsid w:val="00A54B5B"/>
    <w:rsid w:val="00A56138"/>
    <w:rsid w:val="00A564BE"/>
    <w:rsid w:val="00A56EC5"/>
    <w:rsid w:val="00A575A2"/>
    <w:rsid w:val="00A577D9"/>
    <w:rsid w:val="00A60028"/>
    <w:rsid w:val="00A601D9"/>
    <w:rsid w:val="00A603B9"/>
    <w:rsid w:val="00A603BD"/>
    <w:rsid w:val="00A60494"/>
    <w:rsid w:val="00A6116C"/>
    <w:rsid w:val="00A614F5"/>
    <w:rsid w:val="00A62017"/>
    <w:rsid w:val="00A6206D"/>
    <w:rsid w:val="00A63102"/>
    <w:rsid w:val="00A636F7"/>
    <w:rsid w:val="00A63DBC"/>
    <w:rsid w:val="00A63FB8"/>
    <w:rsid w:val="00A6429B"/>
    <w:rsid w:val="00A64465"/>
    <w:rsid w:val="00A64DCC"/>
    <w:rsid w:val="00A65085"/>
    <w:rsid w:val="00A6515B"/>
    <w:rsid w:val="00A6526F"/>
    <w:rsid w:val="00A6530E"/>
    <w:rsid w:val="00A66245"/>
    <w:rsid w:val="00A662F6"/>
    <w:rsid w:val="00A664F3"/>
    <w:rsid w:val="00A6660A"/>
    <w:rsid w:val="00A66874"/>
    <w:rsid w:val="00A66DFD"/>
    <w:rsid w:val="00A677B7"/>
    <w:rsid w:val="00A67B08"/>
    <w:rsid w:val="00A67D91"/>
    <w:rsid w:val="00A67ED9"/>
    <w:rsid w:val="00A67FF8"/>
    <w:rsid w:val="00A705AC"/>
    <w:rsid w:val="00A707C4"/>
    <w:rsid w:val="00A70A71"/>
    <w:rsid w:val="00A70B6B"/>
    <w:rsid w:val="00A70DDF"/>
    <w:rsid w:val="00A715C6"/>
    <w:rsid w:val="00A71B58"/>
    <w:rsid w:val="00A71F1D"/>
    <w:rsid w:val="00A71F5E"/>
    <w:rsid w:val="00A7237A"/>
    <w:rsid w:val="00A72569"/>
    <w:rsid w:val="00A726DA"/>
    <w:rsid w:val="00A72D78"/>
    <w:rsid w:val="00A72E4E"/>
    <w:rsid w:val="00A73CE9"/>
    <w:rsid w:val="00A740B1"/>
    <w:rsid w:val="00A744D3"/>
    <w:rsid w:val="00A748EC"/>
    <w:rsid w:val="00A74EE5"/>
    <w:rsid w:val="00A753E3"/>
    <w:rsid w:val="00A75428"/>
    <w:rsid w:val="00A757FF"/>
    <w:rsid w:val="00A759A7"/>
    <w:rsid w:val="00A763D4"/>
    <w:rsid w:val="00A76AF6"/>
    <w:rsid w:val="00A770FC"/>
    <w:rsid w:val="00A77C34"/>
    <w:rsid w:val="00A808CE"/>
    <w:rsid w:val="00A80EAF"/>
    <w:rsid w:val="00A81B9B"/>
    <w:rsid w:val="00A81C24"/>
    <w:rsid w:val="00A81C93"/>
    <w:rsid w:val="00A81D91"/>
    <w:rsid w:val="00A81DC9"/>
    <w:rsid w:val="00A8200D"/>
    <w:rsid w:val="00A8205A"/>
    <w:rsid w:val="00A826F3"/>
    <w:rsid w:val="00A82B55"/>
    <w:rsid w:val="00A830D5"/>
    <w:rsid w:val="00A833CA"/>
    <w:rsid w:val="00A833F7"/>
    <w:rsid w:val="00A8386F"/>
    <w:rsid w:val="00A83880"/>
    <w:rsid w:val="00A83BB1"/>
    <w:rsid w:val="00A83DDA"/>
    <w:rsid w:val="00A84363"/>
    <w:rsid w:val="00A8467F"/>
    <w:rsid w:val="00A846F9"/>
    <w:rsid w:val="00A849EF"/>
    <w:rsid w:val="00A84DB6"/>
    <w:rsid w:val="00A856E8"/>
    <w:rsid w:val="00A85811"/>
    <w:rsid w:val="00A8638B"/>
    <w:rsid w:val="00A866D4"/>
    <w:rsid w:val="00A8676B"/>
    <w:rsid w:val="00A86BB8"/>
    <w:rsid w:val="00A86F12"/>
    <w:rsid w:val="00A86F92"/>
    <w:rsid w:val="00A902A5"/>
    <w:rsid w:val="00A902EC"/>
    <w:rsid w:val="00A90811"/>
    <w:rsid w:val="00A9081E"/>
    <w:rsid w:val="00A90C5A"/>
    <w:rsid w:val="00A90D5F"/>
    <w:rsid w:val="00A910A6"/>
    <w:rsid w:val="00A91959"/>
    <w:rsid w:val="00A91964"/>
    <w:rsid w:val="00A91B7D"/>
    <w:rsid w:val="00A91E0D"/>
    <w:rsid w:val="00A923BE"/>
    <w:rsid w:val="00A92502"/>
    <w:rsid w:val="00A92AE4"/>
    <w:rsid w:val="00A92E65"/>
    <w:rsid w:val="00A93913"/>
    <w:rsid w:val="00A93951"/>
    <w:rsid w:val="00A93C21"/>
    <w:rsid w:val="00A93DF1"/>
    <w:rsid w:val="00A95172"/>
    <w:rsid w:val="00A951C2"/>
    <w:rsid w:val="00A95286"/>
    <w:rsid w:val="00A959B6"/>
    <w:rsid w:val="00A96240"/>
    <w:rsid w:val="00A963FC"/>
    <w:rsid w:val="00A964D6"/>
    <w:rsid w:val="00A9684C"/>
    <w:rsid w:val="00A96D97"/>
    <w:rsid w:val="00A9706A"/>
    <w:rsid w:val="00A9723D"/>
    <w:rsid w:val="00A97385"/>
    <w:rsid w:val="00A973EA"/>
    <w:rsid w:val="00A97C03"/>
    <w:rsid w:val="00AA039D"/>
    <w:rsid w:val="00AA04E0"/>
    <w:rsid w:val="00AA08ED"/>
    <w:rsid w:val="00AA0AE4"/>
    <w:rsid w:val="00AA1C51"/>
    <w:rsid w:val="00AA1CF4"/>
    <w:rsid w:val="00AA1D25"/>
    <w:rsid w:val="00AA1E61"/>
    <w:rsid w:val="00AA2383"/>
    <w:rsid w:val="00AA2384"/>
    <w:rsid w:val="00AA3173"/>
    <w:rsid w:val="00AA38C3"/>
    <w:rsid w:val="00AA4333"/>
    <w:rsid w:val="00AA4AA5"/>
    <w:rsid w:val="00AA4D10"/>
    <w:rsid w:val="00AA501B"/>
    <w:rsid w:val="00AA57D9"/>
    <w:rsid w:val="00AA611E"/>
    <w:rsid w:val="00AA6DC2"/>
    <w:rsid w:val="00AA7869"/>
    <w:rsid w:val="00AA78EF"/>
    <w:rsid w:val="00AA799A"/>
    <w:rsid w:val="00AA7EAC"/>
    <w:rsid w:val="00AB0161"/>
    <w:rsid w:val="00AB03E0"/>
    <w:rsid w:val="00AB06CA"/>
    <w:rsid w:val="00AB0CB3"/>
    <w:rsid w:val="00AB1129"/>
    <w:rsid w:val="00AB2467"/>
    <w:rsid w:val="00AB262A"/>
    <w:rsid w:val="00AB275A"/>
    <w:rsid w:val="00AB2AF5"/>
    <w:rsid w:val="00AB2D08"/>
    <w:rsid w:val="00AB2D4E"/>
    <w:rsid w:val="00AB321D"/>
    <w:rsid w:val="00AB3550"/>
    <w:rsid w:val="00AB3803"/>
    <w:rsid w:val="00AB3E6D"/>
    <w:rsid w:val="00AB3E8D"/>
    <w:rsid w:val="00AB40DD"/>
    <w:rsid w:val="00AB425C"/>
    <w:rsid w:val="00AB457F"/>
    <w:rsid w:val="00AB4A9F"/>
    <w:rsid w:val="00AB4DE9"/>
    <w:rsid w:val="00AB4EC0"/>
    <w:rsid w:val="00AB5138"/>
    <w:rsid w:val="00AB5C0F"/>
    <w:rsid w:val="00AB60EB"/>
    <w:rsid w:val="00AB63B8"/>
    <w:rsid w:val="00AB6AE8"/>
    <w:rsid w:val="00AB6E77"/>
    <w:rsid w:val="00AB7AB9"/>
    <w:rsid w:val="00AC0089"/>
    <w:rsid w:val="00AC0977"/>
    <w:rsid w:val="00AC0BBF"/>
    <w:rsid w:val="00AC30CC"/>
    <w:rsid w:val="00AC3126"/>
    <w:rsid w:val="00AC44DB"/>
    <w:rsid w:val="00AC462B"/>
    <w:rsid w:val="00AC4937"/>
    <w:rsid w:val="00AC4C44"/>
    <w:rsid w:val="00AC50DA"/>
    <w:rsid w:val="00AC6148"/>
    <w:rsid w:val="00AC6579"/>
    <w:rsid w:val="00AC76CD"/>
    <w:rsid w:val="00AC79FC"/>
    <w:rsid w:val="00AC7ABE"/>
    <w:rsid w:val="00AC7F42"/>
    <w:rsid w:val="00AD00B6"/>
    <w:rsid w:val="00AD051C"/>
    <w:rsid w:val="00AD08D3"/>
    <w:rsid w:val="00AD0B1A"/>
    <w:rsid w:val="00AD1B36"/>
    <w:rsid w:val="00AD1C98"/>
    <w:rsid w:val="00AD1D34"/>
    <w:rsid w:val="00AD1FEC"/>
    <w:rsid w:val="00AD201A"/>
    <w:rsid w:val="00AD2C4D"/>
    <w:rsid w:val="00AD355F"/>
    <w:rsid w:val="00AD3A1C"/>
    <w:rsid w:val="00AD4A3B"/>
    <w:rsid w:val="00AD4A51"/>
    <w:rsid w:val="00AD4B48"/>
    <w:rsid w:val="00AD4E98"/>
    <w:rsid w:val="00AD57DE"/>
    <w:rsid w:val="00AD633F"/>
    <w:rsid w:val="00AD648C"/>
    <w:rsid w:val="00AD65A6"/>
    <w:rsid w:val="00AD669B"/>
    <w:rsid w:val="00AD6872"/>
    <w:rsid w:val="00AD6E0C"/>
    <w:rsid w:val="00AD70A2"/>
    <w:rsid w:val="00AD713B"/>
    <w:rsid w:val="00AD7162"/>
    <w:rsid w:val="00AD74EB"/>
    <w:rsid w:val="00AD7796"/>
    <w:rsid w:val="00AD7A1A"/>
    <w:rsid w:val="00AE1260"/>
    <w:rsid w:val="00AE1670"/>
    <w:rsid w:val="00AE17AD"/>
    <w:rsid w:val="00AE1F18"/>
    <w:rsid w:val="00AE25D4"/>
    <w:rsid w:val="00AE265D"/>
    <w:rsid w:val="00AE314D"/>
    <w:rsid w:val="00AE33BF"/>
    <w:rsid w:val="00AE33F6"/>
    <w:rsid w:val="00AE3661"/>
    <w:rsid w:val="00AE37E1"/>
    <w:rsid w:val="00AE3D94"/>
    <w:rsid w:val="00AE3F5E"/>
    <w:rsid w:val="00AE442E"/>
    <w:rsid w:val="00AE456E"/>
    <w:rsid w:val="00AE4668"/>
    <w:rsid w:val="00AE4B8A"/>
    <w:rsid w:val="00AE5933"/>
    <w:rsid w:val="00AE5B84"/>
    <w:rsid w:val="00AE5F61"/>
    <w:rsid w:val="00AE68AC"/>
    <w:rsid w:val="00AE73F8"/>
    <w:rsid w:val="00AE7425"/>
    <w:rsid w:val="00AE7645"/>
    <w:rsid w:val="00AE76B2"/>
    <w:rsid w:val="00AF03C4"/>
    <w:rsid w:val="00AF0A23"/>
    <w:rsid w:val="00AF0B0E"/>
    <w:rsid w:val="00AF0CD9"/>
    <w:rsid w:val="00AF14D0"/>
    <w:rsid w:val="00AF19E5"/>
    <w:rsid w:val="00AF1A07"/>
    <w:rsid w:val="00AF1D88"/>
    <w:rsid w:val="00AF23E6"/>
    <w:rsid w:val="00AF2B04"/>
    <w:rsid w:val="00AF2D2D"/>
    <w:rsid w:val="00AF30DF"/>
    <w:rsid w:val="00AF32FB"/>
    <w:rsid w:val="00AF345A"/>
    <w:rsid w:val="00AF37DB"/>
    <w:rsid w:val="00AF3B88"/>
    <w:rsid w:val="00AF3F92"/>
    <w:rsid w:val="00AF4242"/>
    <w:rsid w:val="00AF4370"/>
    <w:rsid w:val="00AF48EC"/>
    <w:rsid w:val="00AF492D"/>
    <w:rsid w:val="00AF4AB3"/>
    <w:rsid w:val="00AF5692"/>
    <w:rsid w:val="00AF5956"/>
    <w:rsid w:val="00AF6657"/>
    <w:rsid w:val="00AF6FDB"/>
    <w:rsid w:val="00AF7172"/>
    <w:rsid w:val="00AF743C"/>
    <w:rsid w:val="00AF7480"/>
    <w:rsid w:val="00AF78E8"/>
    <w:rsid w:val="00AF7E1F"/>
    <w:rsid w:val="00B0026B"/>
    <w:rsid w:val="00B00F0C"/>
    <w:rsid w:val="00B00F64"/>
    <w:rsid w:val="00B012A0"/>
    <w:rsid w:val="00B01351"/>
    <w:rsid w:val="00B01922"/>
    <w:rsid w:val="00B01F2B"/>
    <w:rsid w:val="00B02A20"/>
    <w:rsid w:val="00B02EDD"/>
    <w:rsid w:val="00B04162"/>
    <w:rsid w:val="00B041FC"/>
    <w:rsid w:val="00B04950"/>
    <w:rsid w:val="00B04AFF"/>
    <w:rsid w:val="00B04DF7"/>
    <w:rsid w:val="00B04F8F"/>
    <w:rsid w:val="00B05B28"/>
    <w:rsid w:val="00B05B4C"/>
    <w:rsid w:val="00B05B63"/>
    <w:rsid w:val="00B05E82"/>
    <w:rsid w:val="00B05F3F"/>
    <w:rsid w:val="00B05F52"/>
    <w:rsid w:val="00B06119"/>
    <w:rsid w:val="00B07193"/>
    <w:rsid w:val="00B07368"/>
    <w:rsid w:val="00B07E92"/>
    <w:rsid w:val="00B10982"/>
    <w:rsid w:val="00B10F17"/>
    <w:rsid w:val="00B115BF"/>
    <w:rsid w:val="00B1160A"/>
    <w:rsid w:val="00B11A94"/>
    <w:rsid w:val="00B11C62"/>
    <w:rsid w:val="00B11D26"/>
    <w:rsid w:val="00B11E50"/>
    <w:rsid w:val="00B12BF1"/>
    <w:rsid w:val="00B12CB5"/>
    <w:rsid w:val="00B1310E"/>
    <w:rsid w:val="00B13429"/>
    <w:rsid w:val="00B1357C"/>
    <w:rsid w:val="00B13903"/>
    <w:rsid w:val="00B14FD1"/>
    <w:rsid w:val="00B1535F"/>
    <w:rsid w:val="00B15A6F"/>
    <w:rsid w:val="00B15BA7"/>
    <w:rsid w:val="00B162AF"/>
    <w:rsid w:val="00B1686D"/>
    <w:rsid w:val="00B16EED"/>
    <w:rsid w:val="00B17960"/>
    <w:rsid w:val="00B179EB"/>
    <w:rsid w:val="00B17C9B"/>
    <w:rsid w:val="00B17EF6"/>
    <w:rsid w:val="00B17F2A"/>
    <w:rsid w:val="00B2102B"/>
    <w:rsid w:val="00B21389"/>
    <w:rsid w:val="00B21BB5"/>
    <w:rsid w:val="00B21F9E"/>
    <w:rsid w:val="00B223B0"/>
    <w:rsid w:val="00B2247D"/>
    <w:rsid w:val="00B22BC6"/>
    <w:rsid w:val="00B23441"/>
    <w:rsid w:val="00B236A5"/>
    <w:rsid w:val="00B23BA1"/>
    <w:rsid w:val="00B24780"/>
    <w:rsid w:val="00B24F28"/>
    <w:rsid w:val="00B258EF"/>
    <w:rsid w:val="00B259A8"/>
    <w:rsid w:val="00B25A5E"/>
    <w:rsid w:val="00B25D9D"/>
    <w:rsid w:val="00B2616A"/>
    <w:rsid w:val="00B26893"/>
    <w:rsid w:val="00B26ACE"/>
    <w:rsid w:val="00B26C5B"/>
    <w:rsid w:val="00B26DA0"/>
    <w:rsid w:val="00B277EC"/>
    <w:rsid w:val="00B27C69"/>
    <w:rsid w:val="00B27DF1"/>
    <w:rsid w:val="00B303DD"/>
    <w:rsid w:val="00B30453"/>
    <w:rsid w:val="00B304B8"/>
    <w:rsid w:val="00B3061D"/>
    <w:rsid w:val="00B307CF"/>
    <w:rsid w:val="00B31139"/>
    <w:rsid w:val="00B31408"/>
    <w:rsid w:val="00B314CC"/>
    <w:rsid w:val="00B31581"/>
    <w:rsid w:val="00B31988"/>
    <w:rsid w:val="00B319FF"/>
    <w:rsid w:val="00B32EC0"/>
    <w:rsid w:val="00B33230"/>
    <w:rsid w:val="00B33889"/>
    <w:rsid w:val="00B33DE9"/>
    <w:rsid w:val="00B3405C"/>
    <w:rsid w:val="00B3487F"/>
    <w:rsid w:val="00B348C5"/>
    <w:rsid w:val="00B34B1C"/>
    <w:rsid w:val="00B356BE"/>
    <w:rsid w:val="00B35EA9"/>
    <w:rsid w:val="00B3604E"/>
    <w:rsid w:val="00B36989"/>
    <w:rsid w:val="00B37D3E"/>
    <w:rsid w:val="00B404A7"/>
    <w:rsid w:val="00B4087B"/>
    <w:rsid w:val="00B40920"/>
    <w:rsid w:val="00B40D5C"/>
    <w:rsid w:val="00B40F90"/>
    <w:rsid w:val="00B41221"/>
    <w:rsid w:val="00B42D00"/>
    <w:rsid w:val="00B42F84"/>
    <w:rsid w:val="00B43040"/>
    <w:rsid w:val="00B43AF0"/>
    <w:rsid w:val="00B43B6D"/>
    <w:rsid w:val="00B44C61"/>
    <w:rsid w:val="00B45096"/>
    <w:rsid w:val="00B46009"/>
    <w:rsid w:val="00B46084"/>
    <w:rsid w:val="00B46A00"/>
    <w:rsid w:val="00B4785E"/>
    <w:rsid w:val="00B4786A"/>
    <w:rsid w:val="00B50329"/>
    <w:rsid w:val="00B504E1"/>
    <w:rsid w:val="00B50630"/>
    <w:rsid w:val="00B508B0"/>
    <w:rsid w:val="00B50F34"/>
    <w:rsid w:val="00B510AB"/>
    <w:rsid w:val="00B522A6"/>
    <w:rsid w:val="00B528C0"/>
    <w:rsid w:val="00B52C30"/>
    <w:rsid w:val="00B52D11"/>
    <w:rsid w:val="00B53104"/>
    <w:rsid w:val="00B532D3"/>
    <w:rsid w:val="00B53590"/>
    <w:rsid w:val="00B544D1"/>
    <w:rsid w:val="00B54B84"/>
    <w:rsid w:val="00B55218"/>
    <w:rsid w:val="00B5531C"/>
    <w:rsid w:val="00B55A51"/>
    <w:rsid w:val="00B55F51"/>
    <w:rsid w:val="00B55F98"/>
    <w:rsid w:val="00B5662D"/>
    <w:rsid w:val="00B56AC1"/>
    <w:rsid w:val="00B56EBC"/>
    <w:rsid w:val="00B572D7"/>
    <w:rsid w:val="00B577DE"/>
    <w:rsid w:val="00B57D24"/>
    <w:rsid w:val="00B57FB2"/>
    <w:rsid w:val="00B600BC"/>
    <w:rsid w:val="00B6060C"/>
    <w:rsid w:val="00B60AE9"/>
    <w:rsid w:val="00B60B97"/>
    <w:rsid w:val="00B611D5"/>
    <w:rsid w:val="00B6157D"/>
    <w:rsid w:val="00B61658"/>
    <w:rsid w:val="00B61DAB"/>
    <w:rsid w:val="00B62A67"/>
    <w:rsid w:val="00B62F03"/>
    <w:rsid w:val="00B62F06"/>
    <w:rsid w:val="00B63540"/>
    <w:rsid w:val="00B6392B"/>
    <w:rsid w:val="00B63AD4"/>
    <w:rsid w:val="00B63D47"/>
    <w:rsid w:val="00B63FBB"/>
    <w:rsid w:val="00B6450A"/>
    <w:rsid w:val="00B6470E"/>
    <w:rsid w:val="00B64B88"/>
    <w:rsid w:val="00B64D5F"/>
    <w:rsid w:val="00B64DFC"/>
    <w:rsid w:val="00B654C0"/>
    <w:rsid w:val="00B65BA9"/>
    <w:rsid w:val="00B65BB4"/>
    <w:rsid w:val="00B66DF5"/>
    <w:rsid w:val="00B66E6C"/>
    <w:rsid w:val="00B6702E"/>
    <w:rsid w:val="00B67152"/>
    <w:rsid w:val="00B676F4"/>
    <w:rsid w:val="00B6799F"/>
    <w:rsid w:val="00B7081E"/>
    <w:rsid w:val="00B70FE8"/>
    <w:rsid w:val="00B713C7"/>
    <w:rsid w:val="00B72037"/>
    <w:rsid w:val="00B721A3"/>
    <w:rsid w:val="00B73452"/>
    <w:rsid w:val="00B737E3"/>
    <w:rsid w:val="00B7419E"/>
    <w:rsid w:val="00B74434"/>
    <w:rsid w:val="00B74B64"/>
    <w:rsid w:val="00B758F3"/>
    <w:rsid w:val="00B760DB"/>
    <w:rsid w:val="00B7616D"/>
    <w:rsid w:val="00B7693D"/>
    <w:rsid w:val="00B77C99"/>
    <w:rsid w:val="00B8097A"/>
    <w:rsid w:val="00B80A09"/>
    <w:rsid w:val="00B80A91"/>
    <w:rsid w:val="00B80C1E"/>
    <w:rsid w:val="00B811F5"/>
    <w:rsid w:val="00B81547"/>
    <w:rsid w:val="00B81A1E"/>
    <w:rsid w:val="00B8212C"/>
    <w:rsid w:val="00B8232C"/>
    <w:rsid w:val="00B82444"/>
    <w:rsid w:val="00B827BD"/>
    <w:rsid w:val="00B82BD7"/>
    <w:rsid w:val="00B83720"/>
    <w:rsid w:val="00B83951"/>
    <w:rsid w:val="00B84A75"/>
    <w:rsid w:val="00B84C97"/>
    <w:rsid w:val="00B84F50"/>
    <w:rsid w:val="00B855D4"/>
    <w:rsid w:val="00B8664C"/>
    <w:rsid w:val="00B8673A"/>
    <w:rsid w:val="00B868D9"/>
    <w:rsid w:val="00B86A4B"/>
    <w:rsid w:val="00B86BA9"/>
    <w:rsid w:val="00B86F1E"/>
    <w:rsid w:val="00B871AE"/>
    <w:rsid w:val="00B87DEF"/>
    <w:rsid w:val="00B87F4B"/>
    <w:rsid w:val="00B9060F"/>
    <w:rsid w:val="00B91138"/>
    <w:rsid w:val="00B912C5"/>
    <w:rsid w:val="00B9163E"/>
    <w:rsid w:val="00B9204F"/>
    <w:rsid w:val="00B92E59"/>
    <w:rsid w:val="00B92E91"/>
    <w:rsid w:val="00B9305C"/>
    <w:rsid w:val="00B93109"/>
    <w:rsid w:val="00B933F7"/>
    <w:rsid w:val="00B939E7"/>
    <w:rsid w:val="00B9477B"/>
    <w:rsid w:val="00B95322"/>
    <w:rsid w:val="00B955FF"/>
    <w:rsid w:val="00B959CB"/>
    <w:rsid w:val="00B95AED"/>
    <w:rsid w:val="00B95B46"/>
    <w:rsid w:val="00B95BCC"/>
    <w:rsid w:val="00B969ED"/>
    <w:rsid w:val="00B974E6"/>
    <w:rsid w:val="00B975B3"/>
    <w:rsid w:val="00B97A21"/>
    <w:rsid w:val="00B97D73"/>
    <w:rsid w:val="00BA00E4"/>
    <w:rsid w:val="00BA033C"/>
    <w:rsid w:val="00BA049A"/>
    <w:rsid w:val="00BA0CF7"/>
    <w:rsid w:val="00BA10D2"/>
    <w:rsid w:val="00BA1DE1"/>
    <w:rsid w:val="00BA1F62"/>
    <w:rsid w:val="00BA253E"/>
    <w:rsid w:val="00BA2582"/>
    <w:rsid w:val="00BA26F0"/>
    <w:rsid w:val="00BA3108"/>
    <w:rsid w:val="00BA34AD"/>
    <w:rsid w:val="00BA34D6"/>
    <w:rsid w:val="00BA39CE"/>
    <w:rsid w:val="00BA3D18"/>
    <w:rsid w:val="00BA3E4E"/>
    <w:rsid w:val="00BA450E"/>
    <w:rsid w:val="00BA4F8D"/>
    <w:rsid w:val="00BA516C"/>
    <w:rsid w:val="00BA5416"/>
    <w:rsid w:val="00BA5429"/>
    <w:rsid w:val="00BA7064"/>
    <w:rsid w:val="00BA7691"/>
    <w:rsid w:val="00BA779A"/>
    <w:rsid w:val="00BA7955"/>
    <w:rsid w:val="00BA7AFA"/>
    <w:rsid w:val="00BB03FB"/>
    <w:rsid w:val="00BB1424"/>
    <w:rsid w:val="00BB1E41"/>
    <w:rsid w:val="00BB1E6F"/>
    <w:rsid w:val="00BB256C"/>
    <w:rsid w:val="00BB2761"/>
    <w:rsid w:val="00BB2E7A"/>
    <w:rsid w:val="00BB3309"/>
    <w:rsid w:val="00BB39B4"/>
    <w:rsid w:val="00BB3E4C"/>
    <w:rsid w:val="00BB3EDF"/>
    <w:rsid w:val="00BB43D2"/>
    <w:rsid w:val="00BB4650"/>
    <w:rsid w:val="00BB4ABB"/>
    <w:rsid w:val="00BB4E69"/>
    <w:rsid w:val="00BB587A"/>
    <w:rsid w:val="00BB5E66"/>
    <w:rsid w:val="00BB638A"/>
    <w:rsid w:val="00BB652D"/>
    <w:rsid w:val="00BB68B1"/>
    <w:rsid w:val="00BB75EB"/>
    <w:rsid w:val="00BB76BF"/>
    <w:rsid w:val="00BB78E6"/>
    <w:rsid w:val="00BC0544"/>
    <w:rsid w:val="00BC054A"/>
    <w:rsid w:val="00BC0AB4"/>
    <w:rsid w:val="00BC0E60"/>
    <w:rsid w:val="00BC149A"/>
    <w:rsid w:val="00BC1812"/>
    <w:rsid w:val="00BC2064"/>
    <w:rsid w:val="00BC2296"/>
    <w:rsid w:val="00BC274D"/>
    <w:rsid w:val="00BC2DF1"/>
    <w:rsid w:val="00BC3362"/>
    <w:rsid w:val="00BC35D4"/>
    <w:rsid w:val="00BC4B69"/>
    <w:rsid w:val="00BC4E98"/>
    <w:rsid w:val="00BC510C"/>
    <w:rsid w:val="00BC5307"/>
    <w:rsid w:val="00BC533B"/>
    <w:rsid w:val="00BC58AC"/>
    <w:rsid w:val="00BC5AD6"/>
    <w:rsid w:val="00BC5D72"/>
    <w:rsid w:val="00BC6318"/>
    <w:rsid w:val="00BC652C"/>
    <w:rsid w:val="00BC6637"/>
    <w:rsid w:val="00BC66B8"/>
    <w:rsid w:val="00BC6CEA"/>
    <w:rsid w:val="00BC75E6"/>
    <w:rsid w:val="00BC7951"/>
    <w:rsid w:val="00BC7AEB"/>
    <w:rsid w:val="00BD0686"/>
    <w:rsid w:val="00BD0DAE"/>
    <w:rsid w:val="00BD10BA"/>
    <w:rsid w:val="00BD1519"/>
    <w:rsid w:val="00BD154F"/>
    <w:rsid w:val="00BD1948"/>
    <w:rsid w:val="00BD1D1D"/>
    <w:rsid w:val="00BD1DDD"/>
    <w:rsid w:val="00BD1F1B"/>
    <w:rsid w:val="00BD2093"/>
    <w:rsid w:val="00BD2265"/>
    <w:rsid w:val="00BD23A1"/>
    <w:rsid w:val="00BD2926"/>
    <w:rsid w:val="00BD2BD9"/>
    <w:rsid w:val="00BD2DC9"/>
    <w:rsid w:val="00BD3E54"/>
    <w:rsid w:val="00BD412A"/>
    <w:rsid w:val="00BD429C"/>
    <w:rsid w:val="00BD53A1"/>
    <w:rsid w:val="00BD642F"/>
    <w:rsid w:val="00BD69D4"/>
    <w:rsid w:val="00BD6C43"/>
    <w:rsid w:val="00BD7207"/>
    <w:rsid w:val="00BD7C36"/>
    <w:rsid w:val="00BD7CDC"/>
    <w:rsid w:val="00BD7DE9"/>
    <w:rsid w:val="00BE0587"/>
    <w:rsid w:val="00BE068B"/>
    <w:rsid w:val="00BE09B1"/>
    <w:rsid w:val="00BE1233"/>
    <w:rsid w:val="00BE13CE"/>
    <w:rsid w:val="00BE159C"/>
    <w:rsid w:val="00BE1731"/>
    <w:rsid w:val="00BE1CA5"/>
    <w:rsid w:val="00BE1D17"/>
    <w:rsid w:val="00BE1F04"/>
    <w:rsid w:val="00BE2062"/>
    <w:rsid w:val="00BE27E1"/>
    <w:rsid w:val="00BE2B63"/>
    <w:rsid w:val="00BE2E4C"/>
    <w:rsid w:val="00BE3ADC"/>
    <w:rsid w:val="00BE442B"/>
    <w:rsid w:val="00BE45AC"/>
    <w:rsid w:val="00BE4993"/>
    <w:rsid w:val="00BE4C29"/>
    <w:rsid w:val="00BE4CD7"/>
    <w:rsid w:val="00BE4ED1"/>
    <w:rsid w:val="00BE5291"/>
    <w:rsid w:val="00BE5A6B"/>
    <w:rsid w:val="00BE5D17"/>
    <w:rsid w:val="00BE5EC7"/>
    <w:rsid w:val="00BE619B"/>
    <w:rsid w:val="00BE6B0C"/>
    <w:rsid w:val="00BE6B0D"/>
    <w:rsid w:val="00BE6FE6"/>
    <w:rsid w:val="00BE71E3"/>
    <w:rsid w:val="00BE730B"/>
    <w:rsid w:val="00BE7847"/>
    <w:rsid w:val="00BE7932"/>
    <w:rsid w:val="00BE7EC1"/>
    <w:rsid w:val="00BF07DC"/>
    <w:rsid w:val="00BF083E"/>
    <w:rsid w:val="00BF1FEF"/>
    <w:rsid w:val="00BF2107"/>
    <w:rsid w:val="00BF2DC7"/>
    <w:rsid w:val="00BF3C0A"/>
    <w:rsid w:val="00BF3F86"/>
    <w:rsid w:val="00BF451B"/>
    <w:rsid w:val="00BF461D"/>
    <w:rsid w:val="00BF4786"/>
    <w:rsid w:val="00BF4809"/>
    <w:rsid w:val="00BF4A59"/>
    <w:rsid w:val="00BF5219"/>
    <w:rsid w:val="00BF5546"/>
    <w:rsid w:val="00BF57CE"/>
    <w:rsid w:val="00BF5DC4"/>
    <w:rsid w:val="00BF5F01"/>
    <w:rsid w:val="00BF641A"/>
    <w:rsid w:val="00BF6636"/>
    <w:rsid w:val="00BF66AD"/>
    <w:rsid w:val="00BF6841"/>
    <w:rsid w:val="00BF6928"/>
    <w:rsid w:val="00C00801"/>
    <w:rsid w:val="00C00BE8"/>
    <w:rsid w:val="00C00E12"/>
    <w:rsid w:val="00C00F8E"/>
    <w:rsid w:val="00C0111F"/>
    <w:rsid w:val="00C02409"/>
    <w:rsid w:val="00C02627"/>
    <w:rsid w:val="00C030A1"/>
    <w:rsid w:val="00C030A7"/>
    <w:rsid w:val="00C03538"/>
    <w:rsid w:val="00C03561"/>
    <w:rsid w:val="00C035B8"/>
    <w:rsid w:val="00C038A4"/>
    <w:rsid w:val="00C03AED"/>
    <w:rsid w:val="00C04043"/>
    <w:rsid w:val="00C04498"/>
    <w:rsid w:val="00C04B07"/>
    <w:rsid w:val="00C04EFA"/>
    <w:rsid w:val="00C04F5C"/>
    <w:rsid w:val="00C0531C"/>
    <w:rsid w:val="00C054AC"/>
    <w:rsid w:val="00C06EA6"/>
    <w:rsid w:val="00C07546"/>
    <w:rsid w:val="00C0775B"/>
    <w:rsid w:val="00C07BEC"/>
    <w:rsid w:val="00C07F47"/>
    <w:rsid w:val="00C10309"/>
    <w:rsid w:val="00C10C4A"/>
    <w:rsid w:val="00C11109"/>
    <w:rsid w:val="00C11398"/>
    <w:rsid w:val="00C118FE"/>
    <w:rsid w:val="00C121C7"/>
    <w:rsid w:val="00C1257C"/>
    <w:rsid w:val="00C12A96"/>
    <w:rsid w:val="00C12CDB"/>
    <w:rsid w:val="00C13679"/>
    <w:rsid w:val="00C14338"/>
    <w:rsid w:val="00C146B7"/>
    <w:rsid w:val="00C14BDC"/>
    <w:rsid w:val="00C14DBA"/>
    <w:rsid w:val="00C158EF"/>
    <w:rsid w:val="00C15925"/>
    <w:rsid w:val="00C167F6"/>
    <w:rsid w:val="00C16BE7"/>
    <w:rsid w:val="00C170A8"/>
    <w:rsid w:val="00C173B5"/>
    <w:rsid w:val="00C202F5"/>
    <w:rsid w:val="00C20650"/>
    <w:rsid w:val="00C211F9"/>
    <w:rsid w:val="00C21DBD"/>
    <w:rsid w:val="00C227DA"/>
    <w:rsid w:val="00C22E2C"/>
    <w:rsid w:val="00C235B2"/>
    <w:rsid w:val="00C237CC"/>
    <w:rsid w:val="00C23ECA"/>
    <w:rsid w:val="00C2403E"/>
    <w:rsid w:val="00C24170"/>
    <w:rsid w:val="00C24208"/>
    <w:rsid w:val="00C24D20"/>
    <w:rsid w:val="00C25010"/>
    <w:rsid w:val="00C25189"/>
    <w:rsid w:val="00C25931"/>
    <w:rsid w:val="00C25C12"/>
    <w:rsid w:val="00C262E7"/>
    <w:rsid w:val="00C26745"/>
    <w:rsid w:val="00C2724C"/>
    <w:rsid w:val="00C274EA"/>
    <w:rsid w:val="00C275AB"/>
    <w:rsid w:val="00C27934"/>
    <w:rsid w:val="00C27E04"/>
    <w:rsid w:val="00C302FB"/>
    <w:rsid w:val="00C30CDD"/>
    <w:rsid w:val="00C33B98"/>
    <w:rsid w:val="00C33DF9"/>
    <w:rsid w:val="00C340E0"/>
    <w:rsid w:val="00C34159"/>
    <w:rsid w:val="00C34CBD"/>
    <w:rsid w:val="00C35038"/>
    <w:rsid w:val="00C3584E"/>
    <w:rsid w:val="00C36C0E"/>
    <w:rsid w:val="00C3736F"/>
    <w:rsid w:val="00C37446"/>
    <w:rsid w:val="00C3765F"/>
    <w:rsid w:val="00C37B6A"/>
    <w:rsid w:val="00C37BBC"/>
    <w:rsid w:val="00C37C3A"/>
    <w:rsid w:val="00C37F4A"/>
    <w:rsid w:val="00C402B8"/>
    <w:rsid w:val="00C4034E"/>
    <w:rsid w:val="00C40F55"/>
    <w:rsid w:val="00C4145C"/>
    <w:rsid w:val="00C4167E"/>
    <w:rsid w:val="00C42310"/>
    <w:rsid w:val="00C426E9"/>
    <w:rsid w:val="00C43A26"/>
    <w:rsid w:val="00C43E0C"/>
    <w:rsid w:val="00C441CC"/>
    <w:rsid w:val="00C442E3"/>
    <w:rsid w:val="00C449B0"/>
    <w:rsid w:val="00C44A86"/>
    <w:rsid w:val="00C45091"/>
    <w:rsid w:val="00C451AC"/>
    <w:rsid w:val="00C45214"/>
    <w:rsid w:val="00C4564C"/>
    <w:rsid w:val="00C45684"/>
    <w:rsid w:val="00C46089"/>
    <w:rsid w:val="00C46135"/>
    <w:rsid w:val="00C462BE"/>
    <w:rsid w:val="00C467E4"/>
    <w:rsid w:val="00C47523"/>
    <w:rsid w:val="00C47DE0"/>
    <w:rsid w:val="00C50387"/>
    <w:rsid w:val="00C50553"/>
    <w:rsid w:val="00C50E84"/>
    <w:rsid w:val="00C50F6A"/>
    <w:rsid w:val="00C5192C"/>
    <w:rsid w:val="00C52634"/>
    <w:rsid w:val="00C5277A"/>
    <w:rsid w:val="00C53589"/>
    <w:rsid w:val="00C53724"/>
    <w:rsid w:val="00C538B2"/>
    <w:rsid w:val="00C53908"/>
    <w:rsid w:val="00C5399F"/>
    <w:rsid w:val="00C53B7E"/>
    <w:rsid w:val="00C53C79"/>
    <w:rsid w:val="00C53FA9"/>
    <w:rsid w:val="00C54209"/>
    <w:rsid w:val="00C545C8"/>
    <w:rsid w:val="00C54631"/>
    <w:rsid w:val="00C54982"/>
    <w:rsid w:val="00C54FE5"/>
    <w:rsid w:val="00C55617"/>
    <w:rsid w:val="00C5602E"/>
    <w:rsid w:val="00C56307"/>
    <w:rsid w:val="00C5698A"/>
    <w:rsid w:val="00C569EC"/>
    <w:rsid w:val="00C57A62"/>
    <w:rsid w:val="00C57EC7"/>
    <w:rsid w:val="00C606D4"/>
    <w:rsid w:val="00C6075E"/>
    <w:rsid w:val="00C607B0"/>
    <w:rsid w:val="00C612D4"/>
    <w:rsid w:val="00C61767"/>
    <w:rsid w:val="00C6181F"/>
    <w:rsid w:val="00C6186A"/>
    <w:rsid w:val="00C61915"/>
    <w:rsid w:val="00C623DC"/>
    <w:rsid w:val="00C62520"/>
    <w:rsid w:val="00C62666"/>
    <w:rsid w:val="00C626C0"/>
    <w:rsid w:val="00C6280A"/>
    <w:rsid w:val="00C62EA8"/>
    <w:rsid w:val="00C63580"/>
    <w:rsid w:val="00C642CE"/>
    <w:rsid w:val="00C643A7"/>
    <w:rsid w:val="00C64BA8"/>
    <w:rsid w:val="00C65123"/>
    <w:rsid w:val="00C65626"/>
    <w:rsid w:val="00C66283"/>
    <w:rsid w:val="00C6689D"/>
    <w:rsid w:val="00C67537"/>
    <w:rsid w:val="00C70075"/>
    <w:rsid w:val="00C70156"/>
    <w:rsid w:val="00C701F6"/>
    <w:rsid w:val="00C71734"/>
    <w:rsid w:val="00C71A52"/>
    <w:rsid w:val="00C71C0F"/>
    <w:rsid w:val="00C71E65"/>
    <w:rsid w:val="00C71E7E"/>
    <w:rsid w:val="00C72414"/>
    <w:rsid w:val="00C72995"/>
    <w:rsid w:val="00C73263"/>
    <w:rsid w:val="00C734A9"/>
    <w:rsid w:val="00C74171"/>
    <w:rsid w:val="00C7466D"/>
    <w:rsid w:val="00C74D42"/>
    <w:rsid w:val="00C74E2D"/>
    <w:rsid w:val="00C74EDF"/>
    <w:rsid w:val="00C754DA"/>
    <w:rsid w:val="00C76083"/>
    <w:rsid w:val="00C76C6A"/>
    <w:rsid w:val="00C77094"/>
    <w:rsid w:val="00C776DC"/>
    <w:rsid w:val="00C77E55"/>
    <w:rsid w:val="00C77FBB"/>
    <w:rsid w:val="00C81178"/>
    <w:rsid w:val="00C8128B"/>
    <w:rsid w:val="00C812E7"/>
    <w:rsid w:val="00C8137B"/>
    <w:rsid w:val="00C81727"/>
    <w:rsid w:val="00C8209E"/>
    <w:rsid w:val="00C820B5"/>
    <w:rsid w:val="00C82BC3"/>
    <w:rsid w:val="00C82C1E"/>
    <w:rsid w:val="00C83126"/>
    <w:rsid w:val="00C83DC8"/>
    <w:rsid w:val="00C84563"/>
    <w:rsid w:val="00C846DD"/>
    <w:rsid w:val="00C84A3F"/>
    <w:rsid w:val="00C85270"/>
    <w:rsid w:val="00C85755"/>
    <w:rsid w:val="00C85BF5"/>
    <w:rsid w:val="00C85E3E"/>
    <w:rsid w:val="00C872F3"/>
    <w:rsid w:val="00C877F6"/>
    <w:rsid w:val="00C90600"/>
    <w:rsid w:val="00C907FC"/>
    <w:rsid w:val="00C912D1"/>
    <w:rsid w:val="00C918D8"/>
    <w:rsid w:val="00C92C35"/>
    <w:rsid w:val="00C92CAC"/>
    <w:rsid w:val="00C92E4A"/>
    <w:rsid w:val="00C92F1A"/>
    <w:rsid w:val="00C93383"/>
    <w:rsid w:val="00C941CA"/>
    <w:rsid w:val="00C95276"/>
    <w:rsid w:val="00C953AF"/>
    <w:rsid w:val="00C954A3"/>
    <w:rsid w:val="00C954B4"/>
    <w:rsid w:val="00C95654"/>
    <w:rsid w:val="00C95F58"/>
    <w:rsid w:val="00C96ADB"/>
    <w:rsid w:val="00C96E9C"/>
    <w:rsid w:val="00C971E6"/>
    <w:rsid w:val="00C97246"/>
    <w:rsid w:val="00C97CC8"/>
    <w:rsid w:val="00C97DCE"/>
    <w:rsid w:val="00CA0B16"/>
    <w:rsid w:val="00CA0EDD"/>
    <w:rsid w:val="00CA1DFA"/>
    <w:rsid w:val="00CA2064"/>
    <w:rsid w:val="00CA2786"/>
    <w:rsid w:val="00CA296E"/>
    <w:rsid w:val="00CA31AC"/>
    <w:rsid w:val="00CA380D"/>
    <w:rsid w:val="00CA3873"/>
    <w:rsid w:val="00CA39CB"/>
    <w:rsid w:val="00CA3CF4"/>
    <w:rsid w:val="00CA3E03"/>
    <w:rsid w:val="00CA3E0C"/>
    <w:rsid w:val="00CA427B"/>
    <w:rsid w:val="00CA4BED"/>
    <w:rsid w:val="00CA4EA8"/>
    <w:rsid w:val="00CA59F7"/>
    <w:rsid w:val="00CA5B94"/>
    <w:rsid w:val="00CA5CFF"/>
    <w:rsid w:val="00CA63C4"/>
    <w:rsid w:val="00CA680E"/>
    <w:rsid w:val="00CA68E4"/>
    <w:rsid w:val="00CA6D06"/>
    <w:rsid w:val="00CA7162"/>
    <w:rsid w:val="00CA7E7D"/>
    <w:rsid w:val="00CB0F80"/>
    <w:rsid w:val="00CB13EA"/>
    <w:rsid w:val="00CB13FD"/>
    <w:rsid w:val="00CB1C8C"/>
    <w:rsid w:val="00CB1CC2"/>
    <w:rsid w:val="00CB1DDD"/>
    <w:rsid w:val="00CB1E29"/>
    <w:rsid w:val="00CB1EE6"/>
    <w:rsid w:val="00CB204E"/>
    <w:rsid w:val="00CB367E"/>
    <w:rsid w:val="00CB396E"/>
    <w:rsid w:val="00CB43F4"/>
    <w:rsid w:val="00CB484E"/>
    <w:rsid w:val="00CB48B5"/>
    <w:rsid w:val="00CB4E6E"/>
    <w:rsid w:val="00CB5C30"/>
    <w:rsid w:val="00CB5FDE"/>
    <w:rsid w:val="00CB607E"/>
    <w:rsid w:val="00CB69B5"/>
    <w:rsid w:val="00CB6BD8"/>
    <w:rsid w:val="00CB6D8D"/>
    <w:rsid w:val="00CB6F29"/>
    <w:rsid w:val="00CB7541"/>
    <w:rsid w:val="00CB7816"/>
    <w:rsid w:val="00CB7E99"/>
    <w:rsid w:val="00CC0CBE"/>
    <w:rsid w:val="00CC0D3C"/>
    <w:rsid w:val="00CC0E6E"/>
    <w:rsid w:val="00CC10D1"/>
    <w:rsid w:val="00CC2FFB"/>
    <w:rsid w:val="00CC32EF"/>
    <w:rsid w:val="00CC3CEE"/>
    <w:rsid w:val="00CC4004"/>
    <w:rsid w:val="00CC43FE"/>
    <w:rsid w:val="00CC4984"/>
    <w:rsid w:val="00CC4F99"/>
    <w:rsid w:val="00CC6586"/>
    <w:rsid w:val="00CC6687"/>
    <w:rsid w:val="00CC693F"/>
    <w:rsid w:val="00CC6BD0"/>
    <w:rsid w:val="00CC6CD9"/>
    <w:rsid w:val="00CC6EEF"/>
    <w:rsid w:val="00CC70C8"/>
    <w:rsid w:val="00CC714E"/>
    <w:rsid w:val="00CC77F4"/>
    <w:rsid w:val="00CC78AA"/>
    <w:rsid w:val="00CD01FE"/>
    <w:rsid w:val="00CD0411"/>
    <w:rsid w:val="00CD1013"/>
    <w:rsid w:val="00CD10AB"/>
    <w:rsid w:val="00CD110A"/>
    <w:rsid w:val="00CD1ED3"/>
    <w:rsid w:val="00CD1EF9"/>
    <w:rsid w:val="00CD2543"/>
    <w:rsid w:val="00CD2D2F"/>
    <w:rsid w:val="00CD305F"/>
    <w:rsid w:val="00CD3190"/>
    <w:rsid w:val="00CD35C3"/>
    <w:rsid w:val="00CD3B15"/>
    <w:rsid w:val="00CD5755"/>
    <w:rsid w:val="00CD5B0D"/>
    <w:rsid w:val="00CD675F"/>
    <w:rsid w:val="00CD6B0F"/>
    <w:rsid w:val="00CD6FB0"/>
    <w:rsid w:val="00CD70FD"/>
    <w:rsid w:val="00CD7784"/>
    <w:rsid w:val="00CD78BC"/>
    <w:rsid w:val="00CE0A6F"/>
    <w:rsid w:val="00CE10B8"/>
    <w:rsid w:val="00CE161D"/>
    <w:rsid w:val="00CE1897"/>
    <w:rsid w:val="00CE1AA9"/>
    <w:rsid w:val="00CE1CBC"/>
    <w:rsid w:val="00CE21E6"/>
    <w:rsid w:val="00CE3C43"/>
    <w:rsid w:val="00CE3D04"/>
    <w:rsid w:val="00CE3F76"/>
    <w:rsid w:val="00CE3FE3"/>
    <w:rsid w:val="00CE4F73"/>
    <w:rsid w:val="00CE4F85"/>
    <w:rsid w:val="00CE5761"/>
    <w:rsid w:val="00CE61E0"/>
    <w:rsid w:val="00CE6384"/>
    <w:rsid w:val="00CE6497"/>
    <w:rsid w:val="00CE66C4"/>
    <w:rsid w:val="00CE6AC9"/>
    <w:rsid w:val="00CE6D47"/>
    <w:rsid w:val="00CE6D55"/>
    <w:rsid w:val="00CE6E8C"/>
    <w:rsid w:val="00CE7888"/>
    <w:rsid w:val="00CF0112"/>
    <w:rsid w:val="00CF048B"/>
    <w:rsid w:val="00CF053F"/>
    <w:rsid w:val="00CF1181"/>
    <w:rsid w:val="00CF130D"/>
    <w:rsid w:val="00CF1932"/>
    <w:rsid w:val="00CF1A9E"/>
    <w:rsid w:val="00CF1BF3"/>
    <w:rsid w:val="00CF267E"/>
    <w:rsid w:val="00CF2DD6"/>
    <w:rsid w:val="00CF31C2"/>
    <w:rsid w:val="00CF3232"/>
    <w:rsid w:val="00CF4167"/>
    <w:rsid w:val="00CF4666"/>
    <w:rsid w:val="00CF4D90"/>
    <w:rsid w:val="00CF4F2E"/>
    <w:rsid w:val="00CF5A86"/>
    <w:rsid w:val="00CF5F04"/>
    <w:rsid w:val="00CF6E1D"/>
    <w:rsid w:val="00CF6F2E"/>
    <w:rsid w:val="00CF7444"/>
    <w:rsid w:val="00CF7560"/>
    <w:rsid w:val="00CF79FC"/>
    <w:rsid w:val="00D00406"/>
    <w:rsid w:val="00D00EA9"/>
    <w:rsid w:val="00D01139"/>
    <w:rsid w:val="00D0193E"/>
    <w:rsid w:val="00D01C40"/>
    <w:rsid w:val="00D02467"/>
    <w:rsid w:val="00D029C7"/>
    <w:rsid w:val="00D02C64"/>
    <w:rsid w:val="00D02DC2"/>
    <w:rsid w:val="00D032AF"/>
    <w:rsid w:val="00D03979"/>
    <w:rsid w:val="00D03AD3"/>
    <w:rsid w:val="00D043C0"/>
    <w:rsid w:val="00D0445D"/>
    <w:rsid w:val="00D04740"/>
    <w:rsid w:val="00D05334"/>
    <w:rsid w:val="00D0625D"/>
    <w:rsid w:val="00D06263"/>
    <w:rsid w:val="00D06615"/>
    <w:rsid w:val="00D06B8F"/>
    <w:rsid w:val="00D06F99"/>
    <w:rsid w:val="00D0708B"/>
    <w:rsid w:val="00D07193"/>
    <w:rsid w:val="00D0751A"/>
    <w:rsid w:val="00D07563"/>
    <w:rsid w:val="00D101D6"/>
    <w:rsid w:val="00D101F2"/>
    <w:rsid w:val="00D103C4"/>
    <w:rsid w:val="00D10582"/>
    <w:rsid w:val="00D109B1"/>
    <w:rsid w:val="00D11760"/>
    <w:rsid w:val="00D12017"/>
    <w:rsid w:val="00D12437"/>
    <w:rsid w:val="00D12724"/>
    <w:rsid w:val="00D12868"/>
    <w:rsid w:val="00D13373"/>
    <w:rsid w:val="00D13A5F"/>
    <w:rsid w:val="00D13B47"/>
    <w:rsid w:val="00D13B52"/>
    <w:rsid w:val="00D13D00"/>
    <w:rsid w:val="00D1521B"/>
    <w:rsid w:val="00D155E7"/>
    <w:rsid w:val="00D15641"/>
    <w:rsid w:val="00D15717"/>
    <w:rsid w:val="00D157F0"/>
    <w:rsid w:val="00D15891"/>
    <w:rsid w:val="00D159EE"/>
    <w:rsid w:val="00D166DB"/>
    <w:rsid w:val="00D1782D"/>
    <w:rsid w:val="00D17A88"/>
    <w:rsid w:val="00D17B85"/>
    <w:rsid w:val="00D201CE"/>
    <w:rsid w:val="00D20B71"/>
    <w:rsid w:val="00D20BD0"/>
    <w:rsid w:val="00D20FC4"/>
    <w:rsid w:val="00D2102D"/>
    <w:rsid w:val="00D21387"/>
    <w:rsid w:val="00D21677"/>
    <w:rsid w:val="00D21843"/>
    <w:rsid w:val="00D221BE"/>
    <w:rsid w:val="00D230DE"/>
    <w:rsid w:val="00D23899"/>
    <w:rsid w:val="00D23A25"/>
    <w:rsid w:val="00D2414D"/>
    <w:rsid w:val="00D2426D"/>
    <w:rsid w:val="00D245E1"/>
    <w:rsid w:val="00D24689"/>
    <w:rsid w:val="00D248B2"/>
    <w:rsid w:val="00D24BD2"/>
    <w:rsid w:val="00D25551"/>
    <w:rsid w:val="00D25DA2"/>
    <w:rsid w:val="00D261EC"/>
    <w:rsid w:val="00D2633D"/>
    <w:rsid w:val="00D26760"/>
    <w:rsid w:val="00D268B8"/>
    <w:rsid w:val="00D26D85"/>
    <w:rsid w:val="00D277BF"/>
    <w:rsid w:val="00D27AB4"/>
    <w:rsid w:val="00D30F3C"/>
    <w:rsid w:val="00D313EF"/>
    <w:rsid w:val="00D31FEC"/>
    <w:rsid w:val="00D33440"/>
    <w:rsid w:val="00D336AA"/>
    <w:rsid w:val="00D33DA3"/>
    <w:rsid w:val="00D34376"/>
    <w:rsid w:val="00D3457F"/>
    <w:rsid w:val="00D34B2D"/>
    <w:rsid w:val="00D354CD"/>
    <w:rsid w:val="00D36185"/>
    <w:rsid w:val="00D36E0C"/>
    <w:rsid w:val="00D371E5"/>
    <w:rsid w:val="00D3732F"/>
    <w:rsid w:val="00D378BC"/>
    <w:rsid w:val="00D40ABC"/>
    <w:rsid w:val="00D414CC"/>
    <w:rsid w:val="00D41FC0"/>
    <w:rsid w:val="00D41FE0"/>
    <w:rsid w:val="00D41FFD"/>
    <w:rsid w:val="00D42341"/>
    <w:rsid w:val="00D425AF"/>
    <w:rsid w:val="00D42E41"/>
    <w:rsid w:val="00D439F5"/>
    <w:rsid w:val="00D44698"/>
    <w:rsid w:val="00D4531B"/>
    <w:rsid w:val="00D453EF"/>
    <w:rsid w:val="00D45A25"/>
    <w:rsid w:val="00D45C8F"/>
    <w:rsid w:val="00D46DBF"/>
    <w:rsid w:val="00D46E2A"/>
    <w:rsid w:val="00D471BB"/>
    <w:rsid w:val="00D4744B"/>
    <w:rsid w:val="00D476F2"/>
    <w:rsid w:val="00D47A71"/>
    <w:rsid w:val="00D47AE7"/>
    <w:rsid w:val="00D50585"/>
    <w:rsid w:val="00D50ADD"/>
    <w:rsid w:val="00D50C9E"/>
    <w:rsid w:val="00D51489"/>
    <w:rsid w:val="00D516BB"/>
    <w:rsid w:val="00D51DAB"/>
    <w:rsid w:val="00D526B5"/>
    <w:rsid w:val="00D52A75"/>
    <w:rsid w:val="00D53012"/>
    <w:rsid w:val="00D53C58"/>
    <w:rsid w:val="00D55549"/>
    <w:rsid w:val="00D5557C"/>
    <w:rsid w:val="00D55927"/>
    <w:rsid w:val="00D55CF7"/>
    <w:rsid w:val="00D55F99"/>
    <w:rsid w:val="00D565D6"/>
    <w:rsid w:val="00D56694"/>
    <w:rsid w:val="00D56D25"/>
    <w:rsid w:val="00D571BE"/>
    <w:rsid w:val="00D57A1D"/>
    <w:rsid w:val="00D57C33"/>
    <w:rsid w:val="00D57E79"/>
    <w:rsid w:val="00D6089A"/>
    <w:rsid w:val="00D60CD8"/>
    <w:rsid w:val="00D60E23"/>
    <w:rsid w:val="00D60F00"/>
    <w:rsid w:val="00D61148"/>
    <w:rsid w:val="00D61625"/>
    <w:rsid w:val="00D61A54"/>
    <w:rsid w:val="00D62173"/>
    <w:rsid w:val="00D629CD"/>
    <w:rsid w:val="00D62C14"/>
    <w:rsid w:val="00D62D53"/>
    <w:rsid w:val="00D63226"/>
    <w:rsid w:val="00D63405"/>
    <w:rsid w:val="00D63466"/>
    <w:rsid w:val="00D63721"/>
    <w:rsid w:val="00D63D55"/>
    <w:rsid w:val="00D63D8E"/>
    <w:rsid w:val="00D63DD6"/>
    <w:rsid w:val="00D63E12"/>
    <w:rsid w:val="00D6486B"/>
    <w:rsid w:val="00D64A77"/>
    <w:rsid w:val="00D65309"/>
    <w:rsid w:val="00D6566C"/>
    <w:rsid w:val="00D65D6B"/>
    <w:rsid w:val="00D66EF4"/>
    <w:rsid w:val="00D67DA2"/>
    <w:rsid w:val="00D707B9"/>
    <w:rsid w:val="00D70A06"/>
    <w:rsid w:val="00D70DD5"/>
    <w:rsid w:val="00D717B0"/>
    <w:rsid w:val="00D71AA7"/>
    <w:rsid w:val="00D7262D"/>
    <w:rsid w:val="00D72893"/>
    <w:rsid w:val="00D72935"/>
    <w:rsid w:val="00D73DAE"/>
    <w:rsid w:val="00D740A4"/>
    <w:rsid w:val="00D75885"/>
    <w:rsid w:val="00D75DB8"/>
    <w:rsid w:val="00D760C3"/>
    <w:rsid w:val="00D76717"/>
    <w:rsid w:val="00D769B9"/>
    <w:rsid w:val="00D76C07"/>
    <w:rsid w:val="00D77156"/>
    <w:rsid w:val="00D801A3"/>
    <w:rsid w:val="00D8057B"/>
    <w:rsid w:val="00D805E4"/>
    <w:rsid w:val="00D806F2"/>
    <w:rsid w:val="00D81009"/>
    <w:rsid w:val="00D81098"/>
    <w:rsid w:val="00D8127E"/>
    <w:rsid w:val="00D8140C"/>
    <w:rsid w:val="00D81852"/>
    <w:rsid w:val="00D818DD"/>
    <w:rsid w:val="00D819EF"/>
    <w:rsid w:val="00D830C7"/>
    <w:rsid w:val="00D837CB"/>
    <w:rsid w:val="00D85260"/>
    <w:rsid w:val="00D855C4"/>
    <w:rsid w:val="00D85A28"/>
    <w:rsid w:val="00D862DA"/>
    <w:rsid w:val="00D86B6A"/>
    <w:rsid w:val="00D86CB6"/>
    <w:rsid w:val="00D8756E"/>
    <w:rsid w:val="00D876CC"/>
    <w:rsid w:val="00D87925"/>
    <w:rsid w:val="00D87FBC"/>
    <w:rsid w:val="00D90F3B"/>
    <w:rsid w:val="00D910C0"/>
    <w:rsid w:val="00D9119F"/>
    <w:rsid w:val="00D91E35"/>
    <w:rsid w:val="00D92DD0"/>
    <w:rsid w:val="00D9389F"/>
    <w:rsid w:val="00D93A48"/>
    <w:rsid w:val="00D93B64"/>
    <w:rsid w:val="00D94242"/>
    <w:rsid w:val="00D9443F"/>
    <w:rsid w:val="00D94C30"/>
    <w:rsid w:val="00D94C39"/>
    <w:rsid w:val="00D94DA6"/>
    <w:rsid w:val="00D94DAD"/>
    <w:rsid w:val="00D95075"/>
    <w:rsid w:val="00D95732"/>
    <w:rsid w:val="00D958DD"/>
    <w:rsid w:val="00D964BF"/>
    <w:rsid w:val="00D9782B"/>
    <w:rsid w:val="00D97C60"/>
    <w:rsid w:val="00D97EA4"/>
    <w:rsid w:val="00DA04B2"/>
    <w:rsid w:val="00DA0B06"/>
    <w:rsid w:val="00DA1328"/>
    <w:rsid w:val="00DA172B"/>
    <w:rsid w:val="00DA225A"/>
    <w:rsid w:val="00DA2552"/>
    <w:rsid w:val="00DA2EC8"/>
    <w:rsid w:val="00DA379F"/>
    <w:rsid w:val="00DA42CA"/>
    <w:rsid w:val="00DA4457"/>
    <w:rsid w:val="00DA4519"/>
    <w:rsid w:val="00DA4768"/>
    <w:rsid w:val="00DA47AE"/>
    <w:rsid w:val="00DA48F0"/>
    <w:rsid w:val="00DA4C20"/>
    <w:rsid w:val="00DA4D38"/>
    <w:rsid w:val="00DA58A7"/>
    <w:rsid w:val="00DA59F1"/>
    <w:rsid w:val="00DA5E14"/>
    <w:rsid w:val="00DA5E95"/>
    <w:rsid w:val="00DA682E"/>
    <w:rsid w:val="00DA697E"/>
    <w:rsid w:val="00DA6C96"/>
    <w:rsid w:val="00DA75F6"/>
    <w:rsid w:val="00DA78CE"/>
    <w:rsid w:val="00DA78EC"/>
    <w:rsid w:val="00DA7D81"/>
    <w:rsid w:val="00DA7E92"/>
    <w:rsid w:val="00DB01F6"/>
    <w:rsid w:val="00DB03DD"/>
    <w:rsid w:val="00DB0C95"/>
    <w:rsid w:val="00DB11EA"/>
    <w:rsid w:val="00DB1799"/>
    <w:rsid w:val="00DB1A55"/>
    <w:rsid w:val="00DB22DD"/>
    <w:rsid w:val="00DB24B7"/>
    <w:rsid w:val="00DB26F4"/>
    <w:rsid w:val="00DB2996"/>
    <w:rsid w:val="00DB35C6"/>
    <w:rsid w:val="00DB3802"/>
    <w:rsid w:val="00DB38EF"/>
    <w:rsid w:val="00DB3ED5"/>
    <w:rsid w:val="00DB410F"/>
    <w:rsid w:val="00DB41F9"/>
    <w:rsid w:val="00DB4B12"/>
    <w:rsid w:val="00DB4B9B"/>
    <w:rsid w:val="00DB4F88"/>
    <w:rsid w:val="00DB54D5"/>
    <w:rsid w:val="00DB54F0"/>
    <w:rsid w:val="00DB56EB"/>
    <w:rsid w:val="00DB584B"/>
    <w:rsid w:val="00DB5A85"/>
    <w:rsid w:val="00DB5B54"/>
    <w:rsid w:val="00DB5FE5"/>
    <w:rsid w:val="00DB613C"/>
    <w:rsid w:val="00DB6526"/>
    <w:rsid w:val="00DB6A9C"/>
    <w:rsid w:val="00DB6F39"/>
    <w:rsid w:val="00DB7054"/>
    <w:rsid w:val="00DB7703"/>
    <w:rsid w:val="00DB77B9"/>
    <w:rsid w:val="00DB7A2E"/>
    <w:rsid w:val="00DC00B1"/>
    <w:rsid w:val="00DC07C3"/>
    <w:rsid w:val="00DC0C4D"/>
    <w:rsid w:val="00DC0E9C"/>
    <w:rsid w:val="00DC1305"/>
    <w:rsid w:val="00DC1BE7"/>
    <w:rsid w:val="00DC200E"/>
    <w:rsid w:val="00DC214A"/>
    <w:rsid w:val="00DC24BD"/>
    <w:rsid w:val="00DC3861"/>
    <w:rsid w:val="00DC38B8"/>
    <w:rsid w:val="00DC3AB1"/>
    <w:rsid w:val="00DC3BD9"/>
    <w:rsid w:val="00DC3DDD"/>
    <w:rsid w:val="00DC42AA"/>
    <w:rsid w:val="00DC463E"/>
    <w:rsid w:val="00DC48C6"/>
    <w:rsid w:val="00DC493F"/>
    <w:rsid w:val="00DC4BAF"/>
    <w:rsid w:val="00DC4C80"/>
    <w:rsid w:val="00DC4DC3"/>
    <w:rsid w:val="00DC5586"/>
    <w:rsid w:val="00DC5DC4"/>
    <w:rsid w:val="00DC6624"/>
    <w:rsid w:val="00DC7399"/>
    <w:rsid w:val="00DC7941"/>
    <w:rsid w:val="00DC7A0D"/>
    <w:rsid w:val="00DC7E91"/>
    <w:rsid w:val="00DC7FA6"/>
    <w:rsid w:val="00DC7FCF"/>
    <w:rsid w:val="00DD054C"/>
    <w:rsid w:val="00DD073D"/>
    <w:rsid w:val="00DD08ED"/>
    <w:rsid w:val="00DD0B70"/>
    <w:rsid w:val="00DD205D"/>
    <w:rsid w:val="00DD22EF"/>
    <w:rsid w:val="00DD252C"/>
    <w:rsid w:val="00DD2898"/>
    <w:rsid w:val="00DD292B"/>
    <w:rsid w:val="00DD2B80"/>
    <w:rsid w:val="00DD3CAA"/>
    <w:rsid w:val="00DD3FAF"/>
    <w:rsid w:val="00DD455E"/>
    <w:rsid w:val="00DD49D7"/>
    <w:rsid w:val="00DD4B77"/>
    <w:rsid w:val="00DD515F"/>
    <w:rsid w:val="00DD5A1D"/>
    <w:rsid w:val="00DD5F09"/>
    <w:rsid w:val="00DD62E3"/>
    <w:rsid w:val="00DD6AEC"/>
    <w:rsid w:val="00DD77BD"/>
    <w:rsid w:val="00DD7F66"/>
    <w:rsid w:val="00DE0353"/>
    <w:rsid w:val="00DE0875"/>
    <w:rsid w:val="00DE1345"/>
    <w:rsid w:val="00DE25D7"/>
    <w:rsid w:val="00DE26C0"/>
    <w:rsid w:val="00DE2A03"/>
    <w:rsid w:val="00DE2DCE"/>
    <w:rsid w:val="00DE2E34"/>
    <w:rsid w:val="00DE31E9"/>
    <w:rsid w:val="00DE329F"/>
    <w:rsid w:val="00DE3A31"/>
    <w:rsid w:val="00DE4071"/>
    <w:rsid w:val="00DE4D27"/>
    <w:rsid w:val="00DE60E1"/>
    <w:rsid w:val="00DE6378"/>
    <w:rsid w:val="00DE640A"/>
    <w:rsid w:val="00DE69F3"/>
    <w:rsid w:val="00DE6AE0"/>
    <w:rsid w:val="00DE6D62"/>
    <w:rsid w:val="00DE6DBD"/>
    <w:rsid w:val="00DE76A1"/>
    <w:rsid w:val="00DE7A55"/>
    <w:rsid w:val="00DF04DC"/>
    <w:rsid w:val="00DF093A"/>
    <w:rsid w:val="00DF1857"/>
    <w:rsid w:val="00DF1ACD"/>
    <w:rsid w:val="00DF1E7E"/>
    <w:rsid w:val="00DF2F0E"/>
    <w:rsid w:val="00DF335B"/>
    <w:rsid w:val="00DF3CFF"/>
    <w:rsid w:val="00DF409C"/>
    <w:rsid w:val="00DF40BE"/>
    <w:rsid w:val="00DF4790"/>
    <w:rsid w:val="00DF509E"/>
    <w:rsid w:val="00DF55BF"/>
    <w:rsid w:val="00DF5993"/>
    <w:rsid w:val="00DF5A68"/>
    <w:rsid w:val="00DF5E3A"/>
    <w:rsid w:val="00DF5EAF"/>
    <w:rsid w:val="00DF6AF0"/>
    <w:rsid w:val="00DF6C95"/>
    <w:rsid w:val="00DF6FE7"/>
    <w:rsid w:val="00DF703F"/>
    <w:rsid w:val="00DF7BA1"/>
    <w:rsid w:val="00E00532"/>
    <w:rsid w:val="00E0070A"/>
    <w:rsid w:val="00E008DA"/>
    <w:rsid w:val="00E00C1A"/>
    <w:rsid w:val="00E013C8"/>
    <w:rsid w:val="00E01FA0"/>
    <w:rsid w:val="00E02EDC"/>
    <w:rsid w:val="00E03792"/>
    <w:rsid w:val="00E0391A"/>
    <w:rsid w:val="00E03BFB"/>
    <w:rsid w:val="00E043ED"/>
    <w:rsid w:val="00E0443B"/>
    <w:rsid w:val="00E04D4D"/>
    <w:rsid w:val="00E04F5C"/>
    <w:rsid w:val="00E052F4"/>
    <w:rsid w:val="00E05BDD"/>
    <w:rsid w:val="00E0664A"/>
    <w:rsid w:val="00E072BC"/>
    <w:rsid w:val="00E079B7"/>
    <w:rsid w:val="00E07CDF"/>
    <w:rsid w:val="00E10910"/>
    <w:rsid w:val="00E10B37"/>
    <w:rsid w:val="00E110F5"/>
    <w:rsid w:val="00E11277"/>
    <w:rsid w:val="00E11525"/>
    <w:rsid w:val="00E11B36"/>
    <w:rsid w:val="00E11DA4"/>
    <w:rsid w:val="00E12065"/>
    <w:rsid w:val="00E120C1"/>
    <w:rsid w:val="00E122C2"/>
    <w:rsid w:val="00E124A3"/>
    <w:rsid w:val="00E12515"/>
    <w:rsid w:val="00E12FA4"/>
    <w:rsid w:val="00E13159"/>
    <w:rsid w:val="00E1330B"/>
    <w:rsid w:val="00E136A2"/>
    <w:rsid w:val="00E13DC7"/>
    <w:rsid w:val="00E14322"/>
    <w:rsid w:val="00E1446A"/>
    <w:rsid w:val="00E15989"/>
    <w:rsid w:val="00E15A55"/>
    <w:rsid w:val="00E15B00"/>
    <w:rsid w:val="00E15C6B"/>
    <w:rsid w:val="00E15CCD"/>
    <w:rsid w:val="00E16436"/>
    <w:rsid w:val="00E1651F"/>
    <w:rsid w:val="00E1662C"/>
    <w:rsid w:val="00E20D99"/>
    <w:rsid w:val="00E20FA0"/>
    <w:rsid w:val="00E214D0"/>
    <w:rsid w:val="00E21A40"/>
    <w:rsid w:val="00E21C1A"/>
    <w:rsid w:val="00E21D4D"/>
    <w:rsid w:val="00E21DE4"/>
    <w:rsid w:val="00E228C3"/>
    <w:rsid w:val="00E22DB0"/>
    <w:rsid w:val="00E22ED4"/>
    <w:rsid w:val="00E231B5"/>
    <w:rsid w:val="00E234DF"/>
    <w:rsid w:val="00E24099"/>
    <w:rsid w:val="00E24BD5"/>
    <w:rsid w:val="00E250A3"/>
    <w:rsid w:val="00E25B53"/>
    <w:rsid w:val="00E25D57"/>
    <w:rsid w:val="00E260A8"/>
    <w:rsid w:val="00E26677"/>
    <w:rsid w:val="00E26B04"/>
    <w:rsid w:val="00E275DB"/>
    <w:rsid w:val="00E30178"/>
    <w:rsid w:val="00E306AE"/>
    <w:rsid w:val="00E311C8"/>
    <w:rsid w:val="00E31C22"/>
    <w:rsid w:val="00E31FCD"/>
    <w:rsid w:val="00E32580"/>
    <w:rsid w:val="00E327DF"/>
    <w:rsid w:val="00E331A9"/>
    <w:rsid w:val="00E33787"/>
    <w:rsid w:val="00E3380E"/>
    <w:rsid w:val="00E34106"/>
    <w:rsid w:val="00E341E6"/>
    <w:rsid w:val="00E34242"/>
    <w:rsid w:val="00E3524C"/>
    <w:rsid w:val="00E35551"/>
    <w:rsid w:val="00E35611"/>
    <w:rsid w:val="00E35FF2"/>
    <w:rsid w:val="00E361CB"/>
    <w:rsid w:val="00E364B0"/>
    <w:rsid w:val="00E36DAF"/>
    <w:rsid w:val="00E36F74"/>
    <w:rsid w:val="00E3780C"/>
    <w:rsid w:val="00E37BF3"/>
    <w:rsid w:val="00E37CC0"/>
    <w:rsid w:val="00E40392"/>
    <w:rsid w:val="00E40517"/>
    <w:rsid w:val="00E405EC"/>
    <w:rsid w:val="00E40C21"/>
    <w:rsid w:val="00E40C26"/>
    <w:rsid w:val="00E40E93"/>
    <w:rsid w:val="00E41203"/>
    <w:rsid w:val="00E41312"/>
    <w:rsid w:val="00E4143F"/>
    <w:rsid w:val="00E41724"/>
    <w:rsid w:val="00E419D8"/>
    <w:rsid w:val="00E43440"/>
    <w:rsid w:val="00E439EA"/>
    <w:rsid w:val="00E43AF6"/>
    <w:rsid w:val="00E43D5F"/>
    <w:rsid w:val="00E44137"/>
    <w:rsid w:val="00E4478A"/>
    <w:rsid w:val="00E4564C"/>
    <w:rsid w:val="00E4569D"/>
    <w:rsid w:val="00E46004"/>
    <w:rsid w:val="00E4620F"/>
    <w:rsid w:val="00E4622D"/>
    <w:rsid w:val="00E4705D"/>
    <w:rsid w:val="00E470E8"/>
    <w:rsid w:val="00E477B1"/>
    <w:rsid w:val="00E477BB"/>
    <w:rsid w:val="00E47E3A"/>
    <w:rsid w:val="00E5030C"/>
    <w:rsid w:val="00E50A36"/>
    <w:rsid w:val="00E50EC2"/>
    <w:rsid w:val="00E5104E"/>
    <w:rsid w:val="00E510C5"/>
    <w:rsid w:val="00E51CB2"/>
    <w:rsid w:val="00E51DC9"/>
    <w:rsid w:val="00E52689"/>
    <w:rsid w:val="00E52915"/>
    <w:rsid w:val="00E5312C"/>
    <w:rsid w:val="00E5318C"/>
    <w:rsid w:val="00E532EC"/>
    <w:rsid w:val="00E5330A"/>
    <w:rsid w:val="00E534A0"/>
    <w:rsid w:val="00E53B32"/>
    <w:rsid w:val="00E53B3E"/>
    <w:rsid w:val="00E54014"/>
    <w:rsid w:val="00E54D0E"/>
    <w:rsid w:val="00E55496"/>
    <w:rsid w:val="00E556BF"/>
    <w:rsid w:val="00E55971"/>
    <w:rsid w:val="00E55B56"/>
    <w:rsid w:val="00E55F4A"/>
    <w:rsid w:val="00E5600B"/>
    <w:rsid w:val="00E563CD"/>
    <w:rsid w:val="00E563DA"/>
    <w:rsid w:val="00E56C8C"/>
    <w:rsid w:val="00E56D39"/>
    <w:rsid w:val="00E57F13"/>
    <w:rsid w:val="00E60646"/>
    <w:rsid w:val="00E61037"/>
    <w:rsid w:val="00E61210"/>
    <w:rsid w:val="00E61261"/>
    <w:rsid w:val="00E61707"/>
    <w:rsid w:val="00E618A7"/>
    <w:rsid w:val="00E61B57"/>
    <w:rsid w:val="00E61D28"/>
    <w:rsid w:val="00E62099"/>
    <w:rsid w:val="00E62839"/>
    <w:rsid w:val="00E629B1"/>
    <w:rsid w:val="00E62EA5"/>
    <w:rsid w:val="00E631A8"/>
    <w:rsid w:val="00E64407"/>
    <w:rsid w:val="00E64649"/>
    <w:rsid w:val="00E6588F"/>
    <w:rsid w:val="00E65D3C"/>
    <w:rsid w:val="00E65F52"/>
    <w:rsid w:val="00E66B74"/>
    <w:rsid w:val="00E66DF0"/>
    <w:rsid w:val="00E66F41"/>
    <w:rsid w:val="00E670D7"/>
    <w:rsid w:val="00E674EE"/>
    <w:rsid w:val="00E67B07"/>
    <w:rsid w:val="00E70F3C"/>
    <w:rsid w:val="00E70FD1"/>
    <w:rsid w:val="00E71468"/>
    <w:rsid w:val="00E71600"/>
    <w:rsid w:val="00E71727"/>
    <w:rsid w:val="00E71DD0"/>
    <w:rsid w:val="00E722EC"/>
    <w:rsid w:val="00E72B84"/>
    <w:rsid w:val="00E73A69"/>
    <w:rsid w:val="00E73C2E"/>
    <w:rsid w:val="00E73DDF"/>
    <w:rsid w:val="00E74694"/>
    <w:rsid w:val="00E748A9"/>
    <w:rsid w:val="00E74AA3"/>
    <w:rsid w:val="00E74B1D"/>
    <w:rsid w:val="00E75044"/>
    <w:rsid w:val="00E750EF"/>
    <w:rsid w:val="00E75146"/>
    <w:rsid w:val="00E751F8"/>
    <w:rsid w:val="00E7546B"/>
    <w:rsid w:val="00E75734"/>
    <w:rsid w:val="00E75943"/>
    <w:rsid w:val="00E759CA"/>
    <w:rsid w:val="00E75E4F"/>
    <w:rsid w:val="00E761B2"/>
    <w:rsid w:val="00E76545"/>
    <w:rsid w:val="00E7669C"/>
    <w:rsid w:val="00E77E39"/>
    <w:rsid w:val="00E80D23"/>
    <w:rsid w:val="00E80D35"/>
    <w:rsid w:val="00E813AF"/>
    <w:rsid w:val="00E81CD8"/>
    <w:rsid w:val="00E83737"/>
    <w:rsid w:val="00E83D74"/>
    <w:rsid w:val="00E84340"/>
    <w:rsid w:val="00E843DD"/>
    <w:rsid w:val="00E84C51"/>
    <w:rsid w:val="00E84EF7"/>
    <w:rsid w:val="00E84F9F"/>
    <w:rsid w:val="00E85492"/>
    <w:rsid w:val="00E86A65"/>
    <w:rsid w:val="00E86DF3"/>
    <w:rsid w:val="00E87394"/>
    <w:rsid w:val="00E873D7"/>
    <w:rsid w:val="00E879C3"/>
    <w:rsid w:val="00E87C5F"/>
    <w:rsid w:val="00E9022F"/>
    <w:rsid w:val="00E9049F"/>
    <w:rsid w:val="00E90684"/>
    <w:rsid w:val="00E90F9F"/>
    <w:rsid w:val="00E911A7"/>
    <w:rsid w:val="00E917AF"/>
    <w:rsid w:val="00E91E8C"/>
    <w:rsid w:val="00E91E95"/>
    <w:rsid w:val="00E92252"/>
    <w:rsid w:val="00E92FF9"/>
    <w:rsid w:val="00E93175"/>
    <w:rsid w:val="00E93C0E"/>
    <w:rsid w:val="00E93E98"/>
    <w:rsid w:val="00E94121"/>
    <w:rsid w:val="00E94933"/>
    <w:rsid w:val="00E950C8"/>
    <w:rsid w:val="00E951C1"/>
    <w:rsid w:val="00E952B3"/>
    <w:rsid w:val="00E953BB"/>
    <w:rsid w:val="00E955DE"/>
    <w:rsid w:val="00E95E97"/>
    <w:rsid w:val="00E9680D"/>
    <w:rsid w:val="00E96B89"/>
    <w:rsid w:val="00E96C12"/>
    <w:rsid w:val="00E96D2F"/>
    <w:rsid w:val="00E9756A"/>
    <w:rsid w:val="00E97629"/>
    <w:rsid w:val="00EA04E2"/>
    <w:rsid w:val="00EA0CF7"/>
    <w:rsid w:val="00EA0ED4"/>
    <w:rsid w:val="00EA188D"/>
    <w:rsid w:val="00EA1B7A"/>
    <w:rsid w:val="00EA1F5B"/>
    <w:rsid w:val="00EA2293"/>
    <w:rsid w:val="00EA25CA"/>
    <w:rsid w:val="00EA2DC3"/>
    <w:rsid w:val="00EA2DE3"/>
    <w:rsid w:val="00EA45CD"/>
    <w:rsid w:val="00EA4751"/>
    <w:rsid w:val="00EA4B2F"/>
    <w:rsid w:val="00EA553E"/>
    <w:rsid w:val="00EA599B"/>
    <w:rsid w:val="00EA5BE1"/>
    <w:rsid w:val="00EA619F"/>
    <w:rsid w:val="00EA6BB3"/>
    <w:rsid w:val="00EA6E1E"/>
    <w:rsid w:val="00EA6F77"/>
    <w:rsid w:val="00EA6F78"/>
    <w:rsid w:val="00EA73BE"/>
    <w:rsid w:val="00EA7442"/>
    <w:rsid w:val="00EA7F3F"/>
    <w:rsid w:val="00EB09BC"/>
    <w:rsid w:val="00EB0BA1"/>
    <w:rsid w:val="00EB19E7"/>
    <w:rsid w:val="00EB297F"/>
    <w:rsid w:val="00EB3012"/>
    <w:rsid w:val="00EB30D4"/>
    <w:rsid w:val="00EB322A"/>
    <w:rsid w:val="00EB3E36"/>
    <w:rsid w:val="00EB3FCC"/>
    <w:rsid w:val="00EB4454"/>
    <w:rsid w:val="00EB44ED"/>
    <w:rsid w:val="00EB4DD2"/>
    <w:rsid w:val="00EB5607"/>
    <w:rsid w:val="00EB570F"/>
    <w:rsid w:val="00EB5BE5"/>
    <w:rsid w:val="00EB5DF8"/>
    <w:rsid w:val="00EB61BA"/>
    <w:rsid w:val="00EB66C8"/>
    <w:rsid w:val="00EB6890"/>
    <w:rsid w:val="00EB6DBC"/>
    <w:rsid w:val="00EB6E75"/>
    <w:rsid w:val="00EB78B7"/>
    <w:rsid w:val="00EB7AA9"/>
    <w:rsid w:val="00EB7FC2"/>
    <w:rsid w:val="00EC0100"/>
    <w:rsid w:val="00EC03D3"/>
    <w:rsid w:val="00EC0525"/>
    <w:rsid w:val="00EC0671"/>
    <w:rsid w:val="00EC0DBA"/>
    <w:rsid w:val="00EC0F12"/>
    <w:rsid w:val="00EC238A"/>
    <w:rsid w:val="00EC2457"/>
    <w:rsid w:val="00EC2611"/>
    <w:rsid w:val="00EC266B"/>
    <w:rsid w:val="00EC32C9"/>
    <w:rsid w:val="00EC33FA"/>
    <w:rsid w:val="00EC347C"/>
    <w:rsid w:val="00EC3BBD"/>
    <w:rsid w:val="00EC429E"/>
    <w:rsid w:val="00EC46A4"/>
    <w:rsid w:val="00EC6CD6"/>
    <w:rsid w:val="00EC6F46"/>
    <w:rsid w:val="00EC79C0"/>
    <w:rsid w:val="00EC7E7D"/>
    <w:rsid w:val="00ED0B78"/>
    <w:rsid w:val="00ED1403"/>
    <w:rsid w:val="00ED2334"/>
    <w:rsid w:val="00ED2500"/>
    <w:rsid w:val="00ED2584"/>
    <w:rsid w:val="00ED2D1F"/>
    <w:rsid w:val="00ED3AF2"/>
    <w:rsid w:val="00ED3D0B"/>
    <w:rsid w:val="00ED4389"/>
    <w:rsid w:val="00ED4396"/>
    <w:rsid w:val="00ED5329"/>
    <w:rsid w:val="00ED536A"/>
    <w:rsid w:val="00ED594D"/>
    <w:rsid w:val="00ED5BE1"/>
    <w:rsid w:val="00ED6770"/>
    <w:rsid w:val="00ED6CC4"/>
    <w:rsid w:val="00ED6F0C"/>
    <w:rsid w:val="00ED7253"/>
    <w:rsid w:val="00ED750B"/>
    <w:rsid w:val="00ED76A3"/>
    <w:rsid w:val="00EE050F"/>
    <w:rsid w:val="00EE0DD2"/>
    <w:rsid w:val="00EE0E10"/>
    <w:rsid w:val="00EE11E5"/>
    <w:rsid w:val="00EE1FAF"/>
    <w:rsid w:val="00EE26A4"/>
    <w:rsid w:val="00EE26AE"/>
    <w:rsid w:val="00EE27FB"/>
    <w:rsid w:val="00EE2DF9"/>
    <w:rsid w:val="00EE33AB"/>
    <w:rsid w:val="00EE373F"/>
    <w:rsid w:val="00EE38A1"/>
    <w:rsid w:val="00EE5131"/>
    <w:rsid w:val="00EE52A6"/>
    <w:rsid w:val="00EE5555"/>
    <w:rsid w:val="00EE55A5"/>
    <w:rsid w:val="00EE5A47"/>
    <w:rsid w:val="00EE5D8D"/>
    <w:rsid w:val="00EE6530"/>
    <w:rsid w:val="00EE7073"/>
    <w:rsid w:val="00EE78CD"/>
    <w:rsid w:val="00EE7DD0"/>
    <w:rsid w:val="00EF07D2"/>
    <w:rsid w:val="00EF09F3"/>
    <w:rsid w:val="00EF0D24"/>
    <w:rsid w:val="00EF10DC"/>
    <w:rsid w:val="00EF2134"/>
    <w:rsid w:val="00EF22F6"/>
    <w:rsid w:val="00EF25CB"/>
    <w:rsid w:val="00EF3136"/>
    <w:rsid w:val="00EF34B0"/>
    <w:rsid w:val="00EF3599"/>
    <w:rsid w:val="00EF3DC5"/>
    <w:rsid w:val="00EF3DE5"/>
    <w:rsid w:val="00EF4333"/>
    <w:rsid w:val="00EF47B1"/>
    <w:rsid w:val="00EF49CC"/>
    <w:rsid w:val="00EF4A2B"/>
    <w:rsid w:val="00EF5600"/>
    <w:rsid w:val="00EF5B9E"/>
    <w:rsid w:val="00EF6A35"/>
    <w:rsid w:val="00EF6C99"/>
    <w:rsid w:val="00EF73F3"/>
    <w:rsid w:val="00EF7424"/>
    <w:rsid w:val="00F0083C"/>
    <w:rsid w:val="00F0134B"/>
    <w:rsid w:val="00F01366"/>
    <w:rsid w:val="00F019CA"/>
    <w:rsid w:val="00F027F9"/>
    <w:rsid w:val="00F03650"/>
    <w:rsid w:val="00F039DD"/>
    <w:rsid w:val="00F03B3D"/>
    <w:rsid w:val="00F04322"/>
    <w:rsid w:val="00F048F8"/>
    <w:rsid w:val="00F054E5"/>
    <w:rsid w:val="00F05B3A"/>
    <w:rsid w:val="00F05EBF"/>
    <w:rsid w:val="00F05F0B"/>
    <w:rsid w:val="00F063F9"/>
    <w:rsid w:val="00F06412"/>
    <w:rsid w:val="00F0649B"/>
    <w:rsid w:val="00F06F62"/>
    <w:rsid w:val="00F071D5"/>
    <w:rsid w:val="00F07742"/>
    <w:rsid w:val="00F07A51"/>
    <w:rsid w:val="00F07EA4"/>
    <w:rsid w:val="00F10796"/>
    <w:rsid w:val="00F10C4D"/>
    <w:rsid w:val="00F10E3A"/>
    <w:rsid w:val="00F10F0F"/>
    <w:rsid w:val="00F117DD"/>
    <w:rsid w:val="00F11912"/>
    <w:rsid w:val="00F11B50"/>
    <w:rsid w:val="00F11E36"/>
    <w:rsid w:val="00F12512"/>
    <w:rsid w:val="00F126DE"/>
    <w:rsid w:val="00F12B7B"/>
    <w:rsid w:val="00F12C0A"/>
    <w:rsid w:val="00F12CA3"/>
    <w:rsid w:val="00F12D90"/>
    <w:rsid w:val="00F13096"/>
    <w:rsid w:val="00F131B8"/>
    <w:rsid w:val="00F13B73"/>
    <w:rsid w:val="00F140CB"/>
    <w:rsid w:val="00F1411D"/>
    <w:rsid w:val="00F142BF"/>
    <w:rsid w:val="00F14455"/>
    <w:rsid w:val="00F14580"/>
    <w:rsid w:val="00F14709"/>
    <w:rsid w:val="00F14951"/>
    <w:rsid w:val="00F1584C"/>
    <w:rsid w:val="00F15DC8"/>
    <w:rsid w:val="00F1671A"/>
    <w:rsid w:val="00F168C8"/>
    <w:rsid w:val="00F17420"/>
    <w:rsid w:val="00F17481"/>
    <w:rsid w:val="00F17AA5"/>
    <w:rsid w:val="00F17C43"/>
    <w:rsid w:val="00F17EF1"/>
    <w:rsid w:val="00F17FE0"/>
    <w:rsid w:val="00F20107"/>
    <w:rsid w:val="00F215FB"/>
    <w:rsid w:val="00F22562"/>
    <w:rsid w:val="00F225A9"/>
    <w:rsid w:val="00F22F2B"/>
    <w:rsid w:val="00F23230"/>
    <w:rsid w:val="00F234FB"/>
    <w:rsid w:val="00F23920"/>
    <w:rsid w:val="00F23A7F"/>
    <w:rsid w:val="00F2451F"/>
    <w:rsid w:val="00F24AF9"/>
    <w:rsid w:val="00F250B6"/>
    <w:rsid w:val="00F25B40"/>
    <w:rsid w:val="00F262C6"/>
    <w:rsid w:val="00F26B2A"/>
    <w:rsid w:val="00F26B4D"/>
    <w:rsid w:val="00F26C8E"/>
    <w:rsid w:val="00F27A64"/>
    <w:rsid w:val="00F27C92"/>
    <w:rsid w:val="00F30068"/>
    <w:rsid w:val="00F3013C"/>
    <w:rsid w:val="00F3029E"/>
    <w:rsid w:val="00F30DC2"/>
    <w:rsid w:val="00F31100"/>
    <w:rsid w:val="00F31491"/>
    <w:rsid w:val="00F31572"/>
    <w:rsid w:val="00F31750"/>
    <w:rsid w:val="00F317C5"/>
    <w:rsid w:val="00F31DEC"/>
    <w:rsid w:val="00F31F67"/>
    <w:rsid w:val="00F3263E"/>
    <w:rsid w:val="00F32D01"/>
    <w:rsid w:val="00F330BF"/>
    <w:rsid w:val="00F33893"/>
    <w:rsid w:val="00F33961"/>
    <w:rsid w:val="00F33EB0"/>
    <w:rsid w:val="00F34176"/>
    <w:rsid w:val="00F34888"/>
    <w:rsid w:val="00F348D4"/>
    <w:rsid w:val="00F34D92"/>
    <w:rsid w:val="00F35305"/>
    <w:rsid w:val="00F35F97"/>
    <w:rsid w:val="00F36BBF"/>
    <w:rsid w:val="00F36CF9"/>
    <w:rsid w:val="00F36D79"/>
    <w:rsid w:val="00F37321"/>
    <w:rsid w:val="00F3746C"/>
    <w:rsid w:val="00F37990"/>
    <w:rsid w:val="00F401AD"/>
    <w:rsid w:val="00F4053E"/>
    <w:rsid w:val="00F4057A"/>
    <w:rsid w:val="00F405D8"/>
    <w:rsid w:val="00F40F86"/>
    <w:rsid w:val="00F41229"/>
    <w:rsid w:val="00F4139A"/>
    <w:rsid w:val="00F417C7"/>
    <w:rsid w:val="00F42B41"/>
    <w:rsid w:val="00F434BC"/>
    <w:rsid w:val="00F437D0"/>
    <w:rsid w:val="00F438C7"/>
    <w:rsid w:val="00F43C95"/>
    <w:rsid w:val="00F43E2B"/>
    <w:rsid w:val="00F455E0"/>
    <w:rsid w:val="00F45993"/>
    <w:rsid w:val="00F45F2D"/>
    <w:rsid w:val="00F46AA3"/>
    <w:rsid w:val="00F470B5"/>
    <w:rsid w:val="00F50592"/>
    <w:rsid w:val="00F509DD"/>
    <w:rsid w:val="00F50BD2"/>
    <w:rsid w:val="00F50E10"/>
    <w:rsid w:val="00F515E0"/>
    <w:rsid w:val="00F5161B"/>
    <w:rsid w:val="00F51739"/>
    <w:rsid w:val="00F5176B"/>
    <w:rsid w:val="00F51A45"/>
    <w:rsid w:val="00F51CE1"/>
    <w:rsid w:val="00F52095"/>
    <w:rsid w:val="00F532B6"/>
    <w:rsid w:val="00F537EB"/>
    <w:rsid w:val="00F54415"/>
    <w:rsid w:val="00F545F0"/>
    <w:rsid w:val="00F54BCA"/>
    <w:rsid w:val="00F552FB"/>
    <w:rsid w:val="00F5541C"/>
    <w:rsid w:val="00F5557E"/>
    <w:rsid w:val="00F55D3B"/>
    <w:rsid w:val="00F563A9"/>
    <w:rsid w:val="00F56819"/>
    <w:rsid w:val="00F5787F"/>
    <w:rsid w:val="00F57E55"/>
    <w:rsid w:val="00F60719"/>
    <w:rsid w:val="00F6071F"/>
    <w:rsid w:val="00F60739"/>
    <w:rsid w:val="00F60918"/>
    <w:rsid w:val="00F609E0"/>
    <w:rsid w:val="00F609E8"/>
    <w:rsid w:val="00F60BEA"/>
    <w:rsid w:val="00F6108D"/>
    <w:rsid w:val="00F613ED"/>
    <w:rsid w:val="00F624DA"/>
    <w:rsid w:val="00F62FF8"/>
    <w:rsid w:val="00F63060"/>
    <w:rsid w:val="00F63130"/>
    <w:rsid w:val="00F6314D"/>
    <w:rsid w:val="00F6354D"/>
    <w:rsid w:val="00F635A9"/>
    <w:rsid w:val="00F6375B"/>
    <w:rsid w:val="00F640DE"/>
    <w:rsid w:val="00F6470B"/>
    <w:rsid w:val="00F64800"/>
    <w:rsid w:val="00F64A8F"/>
    <w:rsid w:val="00F65059"/>
    <w:rsid w:val="00F65575"/>
    <w:rsid w:val="00F65C69"/>
    <w:rsid w:val="00F65C9D"/>
    <w:rsid w:val="00F66047"/>
    <w:rsid w:val="00F66190"/>
    <w:rsid w:val="00F66434"/>
    <w:rsid w:val="00F668DD"/>
    <w:rsid w:val="00F670FD"/>
    <w:rsid w:val="00F676BC"/>
    <w:rsid w:val="00F70146"/>
    <w:rsid w:val="00F701F7"/>
    <w:rsid w:val="00F70A4F"/>
    <w:rsid w:val="00F71481"/>
    <w:rsid w:val="00F717FC"/>
    <w:rsid w:val="00F7199B"/>
    <w:rsid w:val="00F7241C"/>
    <w:rsid w:val="00F72693"/>
    <w:rsid w:val="00F72815"/>
    <w:rsid w:val="00F73776"/>
    <w:rsid w:val="00F737D0"/>
    <w:rsid w:val="00F74381"/>
    <w:rsid w:val="00F745F4"/>
    <w:rsid w:val="00F74D5B"/>
    <w:rsid w:val="00F754C6"/>
    <w:rsid w:val="00F75AD1"/>
    <w:rsid w:val="00F76D2C"/>
    <w:rsid w:val="00F76D3B"/>
    <w:rsid w:val="00F76F28"/>
    <w:rsid w:val="00F773C8"/>
    <w:rsid w:val="00F77936"/>
    <w:rsid w:val="00F77C1B"/>
    <w:rsid w:val="00F81281"/>
    <w:rsid w:val="00F81749"/>
    <w:rsid w:val="00F81986"/>
    <w:rsid w:val="00F819D2"/>
    <w:rsid w:val="00F8201B"/>
    <w:rsid w:val="00F8210F"/>
    <w:rsid w:val="00F8266D"/>
    <w:rsid w:val="00F835E3"/>
    <w:rsid w:val="00F83F49"/>
    <w:rsid w:val="00F84035"/>
    <w:rsid w:val="00F845BB"/>
    <w:rsid w:val="00F847D6"/>
    <w:rsid w:val="00F84AD8"/>
    <w:rsid w:val="00F852E4"/>
    <w:rsid w:val="00F853D6"/>
    <w:rsid w:val="00F856DA"/>
    <w:rsid w:val="00F85921"/>
    <w:rsid w:val="00F85F85"/>
    <w:rsid w:val="00F86196"/>
    <w:rsid w:val="00F8675A"/>
    <w:rsid w:val="00F87957"/>
    <w:rsid w:val="00F900A4"/>
    <w:rsid w:val="00F910F1"/>
    <w:rsid w:val="00F9112C"/>
    <w:rsid w:val="00F91237"/>
    <w:rsid w:val="00F912B2"/>
    <w:rsid w:val="00F9141E"/>
    <w:rsid w:val="00F9168E"/>
    <w:rsid w:val="00F91CBD"/>
    <w:rsid w:val="00F91DB2"/>
    <w:rsid w:val="00F92028"/>
    <w:rsid w:val="00F92224"/>
    <w:rsid w:val="00F9285A"/>
    <w:rsid w:val="00F92C19"/>
    <w:rsid w:val="00F9382B"/>
    <w:rsid w:val="00F93AD2"/>
    <w:rsid w:val="00F93D81"/>
    <w:rsid w:val="00F94DA9"/>
    <w:rsid w:val="00F952C2"/>
    <w:rsid w:val="00F9559F"/>
    <w:rsid w:val="00F955E5"/>
    <w:rsid w:val="00F95AE5"/>
    <w:rsid w:val="00F95B60"/>
    <w:rsid w:val="00F95C9D"/>
    <w:rsid w:val="00F960D6"/>
    <w:rsid w:val="00F9625E"/>
    <w:rsid w:val="00F96AF2"/>
    <w:rsid w:val="00F96E98"/>
    <w:rsid w:val="00F974F5"/>
    <w:rsid w:val="00F97997"/>
    <w:rsid w:val="00F97A1B"/>
    <w:rsid w:val="00F97F55"/>
    <w:rsid w:val="00FA0246"/>
    <w:rsid w:val="00FA02A0"/>
    <w:rsid w:val="00FA0732"/>
    <w:rsid w:val="00FA139C"/>
    <w:rsid w:val="00FA1519"/>
    <w:rsid w:val="00FA176E"/>
    <w:rsid w:val="00FA2009"/>
    <w:rsid w:val="00FA25D6"/>
    <w:rsid w:val="00FA2B68"/>
    <w:rsid w:val="00FA3A4F"/>
    <w:rsid w:val="00FA3D19"/>
    <w:rsid w:val="00FA44E6"/>
    <w:rsid w:val="00FA466C"/>
    <w:rsid w:val="00FA5278"/>
    <w:rsid w:val="00FA5360"/>
    <w:rsid w:val="00FA5799"/>
    <w:rsid w:val="00FA5A99"/>
    <w:rsid w:val="00FA5CF4"/>
    <w:rsid w:val="00FA5D49"/>
    <w:rsid w:val="00FA612E"/>
    <w:rsid w:val="00FA676F"/>
    <w:rsid w:val="00FA704A"/>
    <w:rsid w:val="00FA7B55"/>
    <w:rsid w:val="00FA7CB6"/>
    <w:rsid w:val="00FB0278"/>
    <w:rsid w:val="00FB0BEB"/>
    <w:rsid w:val="00FB1158"/>
    <w:rsid w:val="00FB13EB"/>
    <w:rsid w:val="00FB159B"/>
    <w:rsid w:val="00FB185F"/>
    <w:rsid w:val="00FB1B24"/>
    <w:rsid w:val="00FB1C89"/>
    <w:rsid w:val="00FB1C9E"/>
    <w:rsid w:val="00FB293E"/>
    <w:rsid w:val="00FB299C"/>
    <w:rsid w:val="00FB2F2E"/>
    <w:rsid w:val="00FB3811"/>
    <w:rsid w:val="00FB474B"/>
    <w:rsid w:val="00FB493C"/>
    <w:rsid w:val="00FB4B12"/>
    <w:rsid w:val="00FB51BB"/>
    <w:rsid w:val="00FB521E"/>
    <w:rsid w:val="00FB528F"/>
    <w:rsid w:val="00FB52E5"/>
    <w:rsid w:val="00FB53F8"/>
    <w:rsid w:val="00FB6211"/>
    <w:rsid w:val="00FB62D2"/>
    <w:rsid w:val="00FB6447"/>
    <w:rsid w:val="00FB6A48"/>
    <w:rsid w:val="00FB6AB6"/>
    <w:rsid w:val="00FB75A4"/>
    <w:rsid w:val="00FB75F5"/>
    <w:rsid w:val="00FB7BFA"/>
    <w:rsid w:val="00FC0145"/>
    <w:rsid w:val="00FC027E"/>
    <w:rsid w:val="00FC03DD"/>
    <w:rsid w:val="00FC0733"/>
    <w:rsid w:val="00FC08B9"/>
    <w:rsid w:val="00FC0ACF"/>
    <w:rsid w:val="00FC0AF7"/>
    <w:rsid w:val="00FC0C72"/>
    <w:rsid w:val="00FC0D49"/>
    <w:rsid w:val="00FC10D2"/>
    <w:rsid w:val="00FC157C"/>
    <w:rsid w:val="00FC1759"/>
    <w:rsid w:val="00FC1820"/>
    <w:rsid w:val="00FC1A7A"/>
    <w:rsid w:val="00FC2156"/>
    <w:rsid w:val="00FC2772"/>
    <w:rsid w:val="00FC28F6"/>
    <w:rsid w:val="00FC2DD3"/>
    <w:rsid w:val="00FC3223"/>
    <w:rsid w:val="00FC3369"/>
    <w:rsid w:val="00FC3393"/>
    <w:rsid w:val="00FC34A2"/>
    <w:rsid w:val="00FC4CC7"/>
    <w:rsid w:val="00FC4D69"/>
    <w:rsid w:val="00FC52FE"/>
    <w:rsid w:val="00FC5D15"/>
    <w:rsid w:val="00FC6010"/>
    <w:rsid w:val="00FC63FF"/>
    <w:rsid w:val="00FC6E2C"/>
    <w:rsid w:val="00FC6E8D"/>
    <w:rsid w:val="00FC755D"/>
    <w:rsid w:val="00FC7576"/>
    <w:rsid w:val="00FD0066"/>
    <w:rsid w:val="00FD20D5"/>
    <w:rsid w:val="00FD2351"/>
    <w:rsid w:val="00FD2581"/>
    <w:rsid w:val="00FD2689"/>
    <w:rsid w:val="00FD26AF"/>
    <w:rsid w:val="00FD2714"/>
    <w:rsid w:val="00FD2BB8"/>
    <w:rsid w:val="00FD4618"/>
    <w:rsid w:val="00FD4FE4"/>
    <w:rsid w:val="00FD5043"/>
    <w:rsid w:val="00FD5830"/>
    <w:rsid w:val="00FD635E"/>
    <w:rsid w:val="00FD6848"/>
    <w:rsid w:val="00FD6895"/>
    <w:rsid w:val="00FD6D6D"/>
    <w:rsid w:val="00FD7035"/>
    <w:rsid w:val="00FE087E"/>
    <w:rsid w:val="00FE1003"/>
    <w:rsid w:val="00FE1026"/>
    <w:rsid w:val="00FE13A2"/>
    <w:rsid w:val="00FE2140"/>
    <w:rsid w:val="00FE280B"/>
    <w:rsid w:val="00FE3B55"/>
    <w:rsid w:val="00FE3CE1"/>
    <w:rsid w:val="00FE404B"/>
    <w:rsid w:val="00FE413A"/>
    <w:rsid w:val="00FE44A5"/>
    <w:rsid w:val="00FE4814"/>
    <w:rsid w:val="00FE4FC6"/>
    <w:rsid w:val="00FE51B3"/>
    <w:rsid w:val="00FE577A"/>
    <w:rsid w:val="00FE5C7F"/>
    <w:rsid w:val="00FE6085"/>
    <w:rsid w:val="00FE62CA"/>
    <w:rsid w:val="00FE637E"/>
    <w:rsid w:val="00FE661B"/>
    <w:rsid w:val="00FE6E92"/>
    <w:rsid w:val="00FE781B"/>
    <w:rsid w:val="00FE7BFB"/>
    <w:rsid w:val="00FF0128"/>
    <w:rsid w:val="00FF0854"/>
    <w:rsid w:val="00FF0CE2"/>
    <w:rsid w:val="00FF19CE"/>
    <w:rsid w:val="00FF1B10"/>
    <w:rsid w:val="00FF1E97"/>
    <w:rsid w:val="00FF22A0"/>
    <w:rsid w:val="00FF2B87"/>
    <w:rsid w:val="00FF33C3"/>
    <w:rsid w:val="00FF38E7"/>
    <w:rsid w:val="00FF3C52"/>
    <w:rsid w:val="00FF42D7"/>
    <w:rsid w:val="00FF47AF"/>
    <w:rsid w:val="00FF4CC1"/>
    <w:rsid w:val="00FF50A1"/>
    <w:rsid w:val="00FF522A"/>
    <w:rsid w:val="00FF5590"/>
    <w:rsid w:val="00FF56D5"/>
    <w:rsid w:val="00FF5EF2"/>
    <w:rsid w:val="00FF6211"/>
    <w:rsid w:val="00FF65FA"/>
    <w:rsid w:val="00FF7178"/>
    <w:rsid w:val="00FF7289"/>
    <w:rsid w:val="0126D376"/>
    <w:rsid w:val="02722FBB"/>
    <w:rsid w:val="03D8917F"/>
    <w:rsid w:val="041C782A"/>
    <w:rsid w:val="044C7EF8"/>
    <w:rsid w:val="06EEA4CF"/>
    <w:rsid w:val="07E0A15A"/>
    <w:rsid w:val="082B6C5F"/>
    <w:rsid w:val="09426B91"/>
    <w:rsid w:val="0A77F247"/>
    <w:rsid w:val="0C12003B"/>
    <w:rsid w:val="0E1A8F71"/>
    <w:rsid w:val="101D2D6D"/>
    <w:rsid w:val="11280486"/>
    <w:rsid w:val="119241DF"/>
    <w:rsid w:val="11D6BCA6"/>
    <w:rsid w:val="12947DE8"/>
    <w:rsid w:val="131BA86D"/>
    <w:rsid w:val="13C6135F"/>
    <w:rsid w:val="150A4DFD"/>
    <w:rsid w:val="17149667"/>
    <w:rsid w:val="18BB4929"/>
    <w:rsid w:val="1B302C4E"/>
    <w:rsid w:val="1CFE42D8"/>
    <w:rsid w:val="1D613ECD"/>
    <w:rsid w:val="1E579C8A"/>
    <w:rsid w:val="1E63EFD6"/>
    <w:rsid w:val="2034FF4F"/>
    <w:rsid w:val="21E35045"/>
    <w:rsid w:val="24EBE428"/>
    <w:rsid w:val="257E4794"/>
    <w:rsid w:val="2728B7E7"/>
    <w:rsid w:val="276E19E0"/>
    <w:rsid w:val="299EB2B8"/>
    <w:rsid w:val="2B17241D"/>
    <w:rsid w:val="2B5439E2"/>
    <w:rsid w:val="2BC5F4D9"/>
    <w:rsid w:val="2C5CD06D"/>
    <w:rsid w:val="2F00052E"/>
    <w:rsid w:val="2F049C41"/>
    <w:rsid w:val="30A2C12C"/>
    <w:rsid w:val="30B76160"/>
    <w:rsid w:val="3227AC9B"/>
    <w:rsid w:val="32EC2EA1"/>
    <w:rsid w:val="3304EDDB"/>
    <w:rsid w:val="337D7192"/>
    <w:rsid w:val="33D19605"/>
    <w:rsid w:val="3418A6C7"/>
    <w:rsid w:val="34E4EF5E"/>
    <w:rsid w:val="35F70BE2"/>
    <w:rsid w:val="36869BCF"/>
    <w:rsid w:val="3902EE43"/>
    <w:rsid w:val="3C78F0DD"/>
    <w:rsid w:val="3D33C942"/>
    <w:rsid w:val="3E148416"/>
    <w:rsid w:val="3E51E853"/>
    <w:rsid w:val="40813378"/>
    <w:rsid w:val="428ACD9E"/>
    <w:rsid w:val="45DA4507"/>
    <w:rsid w:val="46D323A4"/>
    <w:rsid w:val="485FE7F0"/>
    <w:rsid w:val="4A3066FA"/>
    <w:rsid w:val="4A6F6106"/>
    <w:rsid w:val="4BF326B8"/>
    <w:rsid w:val="4D013409"/>
    <w:rsid w:val="4D2F9CE4"/>
    <w:rsid w:val="4EBD4445"/>
    <w:rsid w:val="5060DD8D"/>
    <w:rsid w:val="51C08D9E"/>
    <w:rsid w:val="544D306E"/>
    <w:rsid w:val="54AC9497"/>
    <w:rsid w:val="55C65850"/>
    <w:rsid w:val="56DF947B"/>
    <w:rsid w:val="5921939B"/>
    <w:rsid w:val="59784A60"/>
    <w:rsid w:val="5BCDE539"/>
    <w:rsid w:val="5BF274D5"/>
    <w:rsid w:val="5C3CA636"/>
    <w:rsid w:val="5EEAFCD5"/>
    <w:rsid w:val="607D7EEA"/>
    <w:rsid w:val="60CA5901"/>
    <w:rsid w:val="611F54F5"/>
    <w:rsid w:val="62426814"/>
    <w:rsid w:val="6290D9F5"/>
    <w:rsid w:val="6422C262"/>
    <w:rsid w:val="66734EB1"/>
    <w:rsid w:val="67038831"/>
    <w:rsid w:val="68E2865A"/>
    <w:rsid w:val="696779CB"/>
    <w:rsid w:val="6CCBF973"/>
    <w:rsid w:val="6DCDF3A9"/>
    <w:rsid w:val="6E35398D"/>
    <w:rsid w:val="70747ACC"/>
    <w:rsid w:val="712A754B"/>
    <w:rsid w:val="730A0DAB"/>
    <w:rsid w:val="749AC084"/>
    <w:rsid w:val="7528C696"/>
    <w:rsid w:val="759A5349"/>
    <w:rsid w:val="7641AE6D"/>
    <w:rsid w:val="798FB1CC"/>
    <w:rsid w:val="7A2E8885"/>
    <w:rsid w:val="7B03239E"/>
    <w:rsid w:val="7C56F3BB"/>
    <w:rsid w:val="7E3A13E7"/>
    <w:rsid w:val="7F04F803"/>
    <w:rsid w:val="7F2320C0"/>
    <w:rsid w:val="7F86B91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8"/>
    <o:shapelayout v:ext="edit">
      <o:idmap v:ext="edit" data="1"/>
    </o:shapelayout>
  </w:shapeDefaults>
  <w:decimalSymbol w:val=","/>
  <w:listSeparator w:val=";"/>
  <w14:docId w14:val="5F0D7F36"/>
  <w14:discardImageEditingData/>
  <w14:defaultImageDpi w14:val="96"/>
  <w15:docId w15:val="{F086BA2C-ED63-4076-80CF-E88159A85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886"/>
    <w:pPr>
      <w:spacing w:after="240" w:line="300" w:lineRule="exact"/>
      <w:ind w:firstLine="284"/>
      <w:jc w:val="both"/>
    </w:pPr>
    <w:rPr>
      <w:rFonts w:ascii="Arial" w:hAnsi="Arial"/>
      <w:sz w:val="24"/>
      <w:szCs w:val="24"/>
    </w:rPr>
  </w:style>
  <w:style w:type="paragraph" w:styleId="Ttulo1">
    <w:name w:val="heading 1"/>
    <w:basedOn w:val="Normal"/>
    <w:next w:val="Normal"/>
    <w:link w:val="Ttulo1Car"/>
    <w:uiPriority w:val="9"/>
    <w:qFormat/>
    <w:rsid w:val="003B3F15"/>
    <w:pPr>
      <w:keepNext/>
      <w:ind w:firstLine="0"/>
      <w:outlineLvl w:val="0"/>
    </w:pPr>
    <w:rPr>
      <w:rFonts w:cs="Arial"/>
      <w:b/>
      <w:lang w:bidi="es-ES"/>
    </w:rPr>
  </w:style>
  <w:style w:type="paragraph" w:styleId="Ttulo2">
    <w:name w:val="heading 2"/>
    <w:basedOn w:val="Normal"/>
    <w:next w:val="Normal"/>
    <w:link w:val="Ttulo2Car"/>
    <w:uiPriority w:val="9"/>
    <w:unhideWhenUsed/>
    <w:qFormat/>
    <w:rsid w:val="009C296A"/>
    <w:pPr>
      <w:spacing w:before="240"/>
      <w:ind w:firstLine="0"/>
      <w:outlineLvl w:val="1"/>
    </w:pPr>
    <w:rPr>
      <w:rFonts w:cs="Arial"/>
      <w:lang w:bidi="es-ES"/>
    </w:rPr>
  </w:style>
  <w:style w:type="paragraph" w:styleId="Ttulo3">
    <w:name w:val="heading 3"/>
    <w:basedOn w:val="Normal"/>
    <w:next w:val="Normal"/>
    <w:link w:val="Ttulo3Car"/>
    <w:uiPriority w:val="9"/>
    <w:unhideWhenUsed/>
    <w:qFormat/>
    <w:rsid w:val="003B3F15"/>
    <w:pPr>
      <w:keepNext/>
      <w:widowControl w:val="0"/>
      <w:autoSpaceDE w:val="0"/>
      <w:autoSpaceDN w:val="0"/>
      <w:spacing w:before="120" w:line="240" w:lineRule="auto"/>
      <w:ind w:firstLine="0"/>
      <w:jc w:val="center"/>
      <w:outlineLvl w:val="2"/>
    </w:pPr>
    <w:rPr>
      <w:rFonts w:cs="Arial"/>
      <w:b/>
      <w:lang w:bidi="es-ES"/>
    </w:rPr>
  </w:style>
  <w:style w:type="paragraph" w:styleId="Ttulo4">
    <w:name w:val="heading 4"/>
    <w:basedOn w:val="Normal"/>
    <w:next w:val="Normal"/>
    <w:link w:val="Ttulo4Car"/>
    <w:uiPriority w:val="9"/>
    <w:unhideWhenUsed/>
    <w:qFormat/>
    <w:rsid w:val="00B236A5"/>
    <w:pPr>
      <w:keepNext/>
      <w:numPr>
        <w:numId w:val="158"/>
      </w:numPr>
      <w:jc w:val="left"/>
      <w:outlineLvl w:val="3"/>
    </w:pPr>
    <w:rPr>
      <w:rFonts w:cs="Arial"/>
      <w:b/>
      <w:lang w:bidi="es-ES"/>
    </w:rPr>
  </w:style>
  <w:style w:type="paragraph" w:styleId="Ttulo5">
    <w:name w:val="heading 5"/>
    <w:basedOn w:val="Normal"/>
    <w:next w:val="Normal"/>
    <w:link w:val="Ttulo5Car"/>
    <w:uiPriority w:val="9"/>
    <w:unhideWhenUsed/>
    <w:qFormat/>
    <w:rsid w:val="00D94DA6"/>
    <w:pPr>
      <w:keepNext/>
      <w:numPr>
        <w:ilvl w:val="1"/>
        <w:numId w:val="64"/>
      </w:numPr>
      <w:outlineLvl w:val="4"/>
    </w:pPr>
    <w:rPr>
      <w:lang w:bidi="es-ES"/>
    </w:rPr>
  </w:style>
  <w:style w:type="paragraph" w:styleId="Ttulo6">
    <w:name w:val="heading 6"/>
    <w:basedOn w:val="Ttulo5"/>
    <w:next w:val="Normal"/>
    <w:link w:val="Ttulo6Car"/>
    <w:uiPriority w:val="9"/>
    <w:qFormat/>
    <w:rsid w:val="004763AB"/>
    <w:pPr>
      <w:numPr>
        <w:ilvl w:val="2"/>
      </w:numPr>
      <w:outlineLvl w:val="5"/>
    </w:pPr>
    <w:rPr>
      <w:rFonts w:eastAsia="Arial"/>
    </w:rPr>
  </w:style>
  <w:style w:type="paragraph" w:styleId="Ttulo7">
    <w:name w:val="heading 7"/>
    <w:basedOn w:val="Ttulo6"/>
    <w:next w:val="Normal"/>
    <w:link w:val="Ttulo7Car"/>
    <w:uiPriority w:val="9"/>
    <w:unhideWhenUsed/>
    <w:qFormat/>
    <w:rsid w:val="00B4785E"/>
    <w:pPr>
      <w:numPr>
        <w:ilvl w:val="3"/>
      </w:numPr>
      <w:outlineLvl w:val="6"/>
    </w:pPr>
  </w:style>
  <w:style w:type="paragraph" w:styleId="Ttulo8">
    <w:name w:val="heading 8"/>
    <w:basedOn w:val="Normal"/>
    <w:next w:val="Normal"/>
    <w:link w:val="Ttulo8Car"/>
    <w:uiPriority w:val="9"/>
    <w:semiHidden/>
    <w:unhideWhenUsed/>
    <w:qFormat/>
    <w:rsid w:val="00781F3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427C8E"/>
    <w:pPr>
      <w:keepNext/>
      <w:keepLines/>
      <w:spacing w:before="200" w:after="0" w:line="276" w:lineRule="auto"/>
      <w:ind w:left="1584" w:hanging="1584"/>
      <w:jc w:val="left"/>
      <w:outlineLvl w:val="8"/>
    </w:pPr>
    <w:rPr>
      <w:rFonts w:asciiTheme="majorHAnsi" w:eastAsiaTheme="majorEastAsia" w:hAnsiTheme="majorHAnsi" w:cstheme="majorBidi"/>
      <w:i/>
      <w:iCs/>
      <w:color w:val="404040" w:themeColor="text1" w:themeTint="BF"/>
      <w:sz w:val="20"/>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Textodebloque">
    <w:name w:val="Block Text"/>
    <w:basedOn w:val="Normal"/>
    <w:semiHidden/>
    <w:pPr>
      <w:ind w:left="540" w:right="892"/>
    </w:pPr>
    <w:rPr>
      <w:sz w:val="28"/>
    </w:rPr>
  </w:style>
  <w:style w:type="paragraph" w:styleId="Prrafodelista">
    <w:name w:val="List Paragraph"/>
    <w:basedOn w:val="Normal"/>
    <w:link w:val="PrrafodelistaCar"/>
    <w:uiPriority w:val="34"/>
    <w:qFormat/>
    <w:rsid w:val="0037305F"/>
    <w:pPr>
      <w:ind w:left="720"/>
      <w:contextualSpacing/>
    </w:pPr>
  </w:style>
  <w:style w:type="character" w:customStyle="1" w:styleId="Ttulo3Car">
    <w:name w:val="Título 3 Car"/>
    <w:basedOn w:val="Fuentedeprrafopredeter"/>
    <w:link w:val="Ttulo3"/>
    <w:uiPriority w:val="9"/>
    <w:rsid w:val="003B3F15"/>
    <w:rPr>
      <w:rFonts w:ascii="Arial" w:hAnsi="Arial" w:cs="Arial"/>
      <w:b/>
      <w:sz w:val="24"/>
      <w:szCs w:val="24"/>
      <w:lang w:bidi="es-ES"/>
    </w:rPr>
  </w:style>
  <w:style w:type="character" w:customStyle="1" w:styleId="Ttulo5Car">
    <w:name w:val="Título 5 Car"/>
    <w:basedOn w:val="Fuentedeprrafopredeter"/>
    <w:link w:val="Ttulo5"/>
    <w:uiPriority w:val="9"/>
    <w:rsid w:val="00D94DA6"/>
    <w:rPr>
      <w:rFonts w:ascii="Arial" w:hAnsi="Arial"/>
      <w:sz w:val="24"/>
      <w:szCs w:val="24"/>
      <w:lang w:bidi="es-ES"/>
    </w:rPr>
  </w:style>
  <w:style w:type="character" w:customStyle="1" w:styleId="Ttulo4Car">
    <w:name w:val="Título 4 Car"/>
    <w:basedOn w:val="Fuentedeprrafopredeter"/>
    <w:link w:val="Ttulo4"/>
    <w:uiPriority w:val="9"/>
    <w:rsid w:val="00B236A5"/>
    <w:rPr>
      <w:rFonts w:ascii="Arial" w:hAnsi="Arial" w:cs="Arial"/>
      <w:b/>
      <w:sz w:val="24"/>
      <w:szCs w:val="24"/>
      <w:lang w:bidi="es-ES"/>
    </w:rPr>
  </w:style>
  <w:style w:type="character" w:customStyle="1" w:styleId="Ttulo1Car">
    <w:name w:val="Título 1 Car"/>
    <w:basedOn w:val="Fuentedeprrafopredeter"/>
    <w:link w:val="Ttulo1"/>
    <w:uiPriority w:val="9"/>
    <w:rsid w:val="003B3F15"/>
    <w:rPr>
      <w:rFonts w:ascii="Arial" w:hAnsi="Arial" w:cs="Arial"/>
      <w:b/>
      <w:sz w:val="24"/>
      <w:szCs w:val="24"/>
      <w:lang w:bidi="es-ES"/>
    </w:rPr>
  </w:style>
  <w:style w:type="paragraph" w:styleId="Textoindependiente">
    <w:name w:val="Body Text"/>
    <w:basedOn w:val="Normal"/>
    <w:link w:val="TextoindependienteCar"/>
    <w:qFormat/>
    <w:rsid w:val="00F26C8E"/>
    <w:pPr>
      <w:widowControl w:val="0"/>
      <w:autoSpaceDE w:val="0"/>
      <w:autoSpaceDN w:val="0"/>
      <w:spacing w:before="10"/>
      <w:ind w:left="1074" w:right="851" w:firstLine="340"/>
    </w:pPr>
    <w:rPr>
      <w:rFonts w:eastAsia="Arial" w:cs="Arial"/>
      <w:sz w:val="20"/>
      <w:szCs w:val="20"/>
      <w:lang w:bidi="es-ES"/>
    </w:rPr>
  </w:style>
  <w:style w:type="character" w:customStyle="1" w:styleId="TextoindependienteCar">
    <w:name w:val="Texto independiente Car"/>
    <w:basedOn w:val="Fuentedeprrafopredeter"/>
    <w:link w:val="Textoindependiente"/>
    <w:rsid w:val="00F26C8E"/>
    <w:rPr>
      <w:rFonts w:ascii="Arial" w:eastAsia="Arial" w:hAnsi="Arial" w:cs="Arial"/>
      <w:lang w:bidi="es-ES"/>
    </w:rPr>
  </w:style>
  <w:style w:type="character" w:customStyle="1" w:styleId="PrrafodelistaCar">
    <w:name w:val="Párrafo de lista Car"/>
    <w:basedOn w:val="Fuentedeprrafopredeter"/>
    <w:link w:val="Prrafodelista"/>
    <w:uiPriority w:val="34"/>
    <w:rsid w:val="00F26C8E"/>
    <w:rPr>
      <w:sz w:val="24"/>
      <w:szCs w:val="24"/>
    </w:rPr>
  </w:style>
  <w:style w:type="paragraph" w:styleId="Textodeglobo">
    <w:name w:val="Balloon Text"/>
    <w:basedOn w:val="Normal"/>
    <w:link w:val="TextodegloboCar"/>
    <w:unhideWhenUsed/>
    <w:rsid w:val="00D5557C"/>
    <w:rPr>
      <w:rFonts w:ascii="Segoe UI" w:hAnsi="Segoe UI" w:cs="Segoe UI"/>
      <w:sz w:val="18"/>
      <w:szCs w:val="18"/>
    </w:rPr>
  </w:style>
  <w:style w:type="character" w:customStyle="1" w:styleId="TextodegloboCar">
    <w:name w:val="Texto de globo Car"/>
    <w:basedOn w:val="Fuentedeprrafopredeter"/>
    <w:link w:val="Textodeglobo"/>
    <w:rsid w:val="00D5557C"/>
    <w:rPr>
      <w:rFonts w:ascii="Segoe UI" w:hAnsi="Segoe UI" w:cs="Segoe UI"/>
      <w:sz w:val="18"/>
      <w:szCs w:val="18"/>
    </w:rPr>
  </w:style>
  <w:style w:type="paragraph" w:customStyle="1" w:styleId="sangrado">
    <w:name w:val="sangrado"/>
    <w:basedOn w:val="Normal"/>
    <w:rsid w:val="00821CD4"/>
    <w:pPr>
      <w:spacing w:before="100" w:beforeAutospacing="1" w:after="100" w:afterAutospacing="1"/>
    </w:pPr>
  </w:style>
  <w:style w:type="numbering" w:customStyle="1" w:styleId="RMCListaITC">
    <w:name w:val="RMC Lista ITC"/>
    <w:uiPriority w:val="99"/>
    <w:rsid w:val="008F746A"/>
  </w:style>
  <w:style w:type="paragraph" w:customStyle="1" w:styleId="TableParagraph">
    <w:name w:val="Table Paragraph"/>
    <w:basedOn w:val="Normal"/>
    <w:uiPriority w:val="1"/>
    <w:qFormat/>
    <w:rsid w:val="00AA799A"/>
    <w:pPr>
      <w:widowControl w:val="0"/>
      <w:autoSpaceDE w:val="0"/>
      <w:autoSpaceDN w:val="0"/>
      <w:spacing w:before="120" w:after="0" w:line="168" w:lineRule="exact"/>
      <w:ind w:left="40" w:right="851" w:firstLine="340"/>
      <w:jc w:val="center"/>
    </w:pPr>
    <w:rPr>
      <w:rFonts w:eastAsia="Arial" w:cs="Arial"/>
      <w:sz w:val="20"/>
      <w:szCs w:val="22"/>
      <w:lang w:bidi="es-ES"/>
    </w:rPr>
  </w:style>
  <w:style w:type="paragraph" w:styleId="Ttulo">
    <w:name w:val="Title"/>
    <w:basedOn w:val="Normal"/>
    <w:next w:val="Normal"/>
    <w:link w:val="TtuloCar"/>
    <w:uiPriority w:val="10"/>
    <w:qFormat/>
    <w:rsid w:val="0056426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64266"/>
    <w:rPr>
      <w:rFonts w:asciiTheme="majorHAnsi" w:eastAsiaTheme="majorEastAsia" w:hAnsiTheme="majorHAnsi" w:cstheme="majorBidi"/>
      <w:spacing w:val="-10"/>
      <w:kern w:val="28"/>
      <w:sz w:val="56"/>
      <w:szCs w:val="56"/>
    </w:rPr>
  </w:style>
  <w:style w:type="numbering" w:customStyle="1" w:styleId="RMCListaIndice">
    <w:name w:val="RMC Lista Indice"/>
    <w:uiPriority w:val="99"/>
    <w:rsid w:val="00FB4B12"/>
    <w:pPr>
      <w:numPr>
        <w:numId w:val="24"/>
      </w:numPr>
    </w:pPr>
  </w:style>
  <w:style w:type="table" w:customStyle="1" w:styleId="NormalTable0">
    <w:name w:val="Normal Table0"/>
    <w:uiPriority w:val="2"/>
    <w:semiHidden/>
    <w:unhideWhenUsed/>
    <w:qFormat/>
    <w:rsid w:val="002C51B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RMCListaIndice1">
    <w:name w:val="RMC Lista Indice1"/>
    <w:uiPriority w:val="99"/>
    <w:rsid w:val="002C51B6"/>
    <w:pPr>
      <w:numPr>
        <w:numId w:val="14"/>
      </w:numPr>
    </w:pPr>
  </w:style>
  <w:style w:type="paragraph" w:styleId="Continuarlista">
    <w:name w:val="List Continue"/>
    <w:basedOn w:val="Normal"/>
    <w:uiPriority w:val="99"/>
    <w:unhideWhenUsed/>
    <w:rsid w:val="00511440"/>
    <w:pPr>
      <w:spacing w:after="120"/>
      <w:ind w:left="283"/>
      <w:contextualSpacing/>
    </w:pPr>
  </w:style>
  <w:style w:type="character" w:customStyle="1" w:styleId="Ttulo2Car">
    <w:name w:val="Título 2 Car"/>
    <w:basedOn w:val="Fuentedeprrafopredeter"/>
    <w:link w:val="Ttulo2"/>
    <w:uiPriority w:val="9"/>
    <w:rsid w:val="009C296A"/>
    <w:rPr>
      <w:rFonts w:ascii="Arial" w:hAnsi="Arial" w:cs="Arial"/>
      <w:sz w:val="24"/>
      <w:szCs w:val="24"/>
      <w:lang w:bidi="es-ES"/>
    </w:rPr>
  </w:style>
  <w:style w:type="character" w:customStyle="1" w:styleId="EncabezadoCar">
    <w:name w:val="Encabezado Car"/>
    <w:basedOn w:val="Fuentedeprrafopredeter"/>
    <w:link w:val="Encabezado"/>
    <w:rsid w:val="001233EE"/>
    <w:rPr>
      <w:rFonts w:ascii="Arial" w:hAnsi="Arial"/>
      <w:sz w:val="24"/>
      <w:szCs w:val="24"/>
    </w:rPr>
  </w:style>
  <w:style w:type="character" w:customStyle="1" w:styleId="PiedepginaCar">
    <w:name w:val="Pie de página Car"/>
    <w:basedOn w:val="Fuentedeprrafopredeter"/>
    <w:link w:val="Piedepgina"/>
    <w:uiPriority w:val="99"/>
    <w:rsid w:val="001233EE"/>
    <w:rPr>
      <w:rFonts w:ascii="Arial" w:hAnsi="Arial"/>
      <w:sz w:val="24"/>
      <w:szCs w:val="24"/>
    </w:rPr>
  </w:style>
  <w:style w:type="paragraph" w:customStyle="1" w:styleId="Pa13">
    <w:name w:val="Pa13"/>
    <w:basedOn w:val="Normal"/>
    <w:next w:val="Normal"/>
    <w:uiPriority w:val="99"/>
    <w:rsid w:val="001233EE"/>
    <w:pPr>
      <w:autoSpaceDE w:val="0"/>
      <w:autoSpaceDN w:val="0"/>
      <w:adjustRightInd w:val="0"/>
      <w:spacing w:before="120" w:after="0" w:line="161" w:lineRule="atLeast"/>
      <w:ind w:left="851" w:right="851" w:firstLine="340"/>
    </w:pPr>
    <w:rPr>
      <w:rFonts w:eastAsiaTheme="minorHAnsi" w:cs="Arial"/>
      <w:lang w:eastAsia="en-US"/>
    </w:rPr>
  </w:style>
  <w:style w:type="paragraph" w:customStyle="1" w:styleId="Pa14">
    <w:name w:val="Pa14"/>
    <w:basedOn w:val="Normal"/>
    <w:next w:val="Normal"/>
    <w:uiPriority w:val="99"/>
    <w:rsid w:val="001233EE"/>
    <w:pPr>
      <w:autoSpaceDE w:val="0"/>
      <w:autoSpaceDN w:val="0"/>
      <w:adjustRightInd w:val="0"/>
      <w:spacing w:before="120" w:after="0" w:line="161" w:lineRule="atLeast"/>
      <w:ind w:left="851" w:right="851" w:firstLine="340"/>
    </w:pPr>
    <w:rPr>
      <w:rFonts w:eastAsiaTheme="minorHAnsi" w:cs="Arial"/>
      <w:lang w:eastAsia="en-US"/>
    </w:rPr>
  </w:style>
  <w:style w:type="paragraph" w:customStyle="1" w:styleId="Pa15">
    <w:name w:val="Pa15"/>
    <w:basedOn w:val="Normal"/>
    <w:next w:val="Normal"/>
    <w:uiPriority w:val="99"/>
    <w:rsid w:val="001233EE"/>
    <w:pPr>
      <w:autoSpaceDE w:val="0"/>
      <w:autoSpaceDN w:val="0"/>
      <w:adjustRightInd w:val="0"/>
      <w:spacing w:before="120" w:after="0" w:line="181" w:lineRule="atLeast"/>
      <w:ind w:left="851" w:right="851" w:firstLine="340"/>
    </w:pPr>
    <w:rPr>
      <w:rFonts w:eastAsiaTheme="minorHAnsi" w:cs="Arial"/>
      <w:lang w:eastAsia="en-US"/>
    </w:rPr>
  </w:style>
  <w:style w:type="paragraph" w:customStyle="1" w:styleId="Pa16">
    <w:name w:val="Pa16"/>
    <w:basedOn w:val="Normal"/>
    <w:next w:val="Normal"/>
    <w:uiPriority w:val="99"/>
    <w:rsid w:val="001233EE"/>
    <w:pPr>
      <w:autoSpaceDE w:val="0"/>
      <w:autoSpaceDN w:val="0"/>
      <w:adjustRightInd w:val="0"/>
      <w:spacing w:before="120" w:after="0" w:line="181" w:lineRule="atLeast"/>
      <w:ind w:left="851" w:right="851" w:firstLine="340"/>
    </w:pPr>
    <w:rPr>
      <w:rFonts w:eastAsiaTheme="minorHAnsi" w:cs="Arial"/>
      <w:lang w:eastAsia="en-US"/>
    </w:rPr>
  </w:style>
  <w:style w:type="paragraph" w:customStyle="1" w:styleId="Pa17">
    <w:name w:val="Pa17"/>
    <w:basedOn w:val="Normal"/>
    <w:next w:val="Normal"/>
    <w:uiPriority w:val="99"/>
    <w:rsid w:val="001233EE"/>
    <w:pPr>
      <w:autoSpaceDE w:val="0"/>
      <w:autoSpaceDN w:val="0"/>
      <w:adjustRightInd w:val="0"/>
      <w:spacing w:before="120" w:after="0" w:line="181" w:lineRule="atLeast"/>
      <w:ind w:left="851" w:right="851" w:firstLine="340"/>
    </w:pPr>
    <w:rPr>
      <w:rFonts w:eastAsiaTheme="minorHAnsi" w:cs="Arial"/>
      <w:lang w:eastAsia="en-US"/>
    </w:rPr>
  </w:style>
  <w:style w:type="table" w:styleId="Tablaconcuadrcula">
    <w:name w:val="Table Grid"/>
    <w:basedOn w:val="Tablanormal"/>
    <w:uiPriority w:val="39"/>
    <w:rsid w:val="001233E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clara">
    <w:name w:val="Grid Table Light"/>
    <w:basedOn w:val="Tablanormal"/>
    <w:uiPriority w:val="40"/>
    <w:rsid w:val="001233EE"/>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Textoennegrita">
    <w:name w:val="Strong"/>
    <w:basedOn w:val="Fuentedeprrafopredeter"/>
    <w:qFormat/>
    <w:rsid w:val="001233EE"/>
    <w:rPr>
      <w:b/>
      <w:bCs/>
    </w:rPr>
  </w:style>
  <w:style w:type="character" w:styleId="Hipervnculo">
    <w:name w:val="Hyperlink"/>
    <w:basedOn w:val="Fuentedeprrafopredeter"/>
    <w:uiPriority w:val="99"/>
    <w:unhideWhenUsed/>
    <w:rsid w:val="001233EE"/>
    <w:rPr>
      <w:color w:val="0563C1" w:themeColor="hyperlink"/>
      <w:u w:val="single"/>
    </w:rPr>
  </w:style>
  <w:style w:type="paragraph" w:customStyle="1" w:styleId="ISOParagraph">
    <w:name w:val="ISO_Paragraph"/>
    <w:basedOn w:val="Normal"/>
    <w:rsid w:val="001233EE"/>
    <w:pPr>
      <w:spacing w:before="210" w:after="0" w:line="210" w:lineRule="exact"/>
      <w:ind w:left="851" w:right="851" w:firstLine="340"/>
    </w:pPr>
    <w:rPr>
      <w:sz w:val="18"/>
      <w:szCs w:val="20"/>
      <w:lang w:val="en-GB" w:eastAsia="en-US"/>
    </w:rPr>
  </w:style>
  <w:style w:type="paragraph" w:styleId="Sinespaciado">
    <w:name w:val="No Spacing"/>
    <w:uiPriority w:val="1"/>
    <w:qFormat/>
    <w:rsid w:val="001233EE"/>
    <w:pPr>
      <w:widowControl w:val="0"/>
      <w:autoSpaceDE w:val="0"/>
      <w:autoSpaceDN w:val="0"/>
      <w:ind w:left="851" w:right="851" w:firstLine="340"/>
      <w:jc w:val="both"/>
    </w:pPr>
    <w:rPr>
      <w:rFonts w:ascii="Arial" w:eastAsia="Arial" w:hAnsi="Arial" w:cs="Arial"/>
      <w:szCs w:val="22"/>
      <w:lang w:bidi="es-ES"/>
    </w:rPr>
  </w:style>
  <w:style w:type="paragraph" w:styleId="TtuloTDC">
    <w:name w:val="TOC Heading"/>
    <w:basedOn w:val="Ttulo1"/>
    <w:next w:val="Normal"/>
    <w:uiPriority w:val="39"/>
    <w:unhideWhenUsed/>
    <w:qFormat/>
    <w:rsid w:val="001233EE"/>
    <w:pPr>
      <w:spacing w:after="0" w:line="259" w:lineRule="auto"/>
      <w:jc w:val="left"/>
      <w:outlineLvl w:val="9"/>
    </w:pPr>
  </w:style>
  <w:style w:type="paragraph" w:styleId="TDC1">
    <w:name w:val="toc 1"/>
    <w:basedOn w:val="Normal"/>
    <w:next w:val="Normal"/>
    <w:autoRedefine/>
    <w:uiPriority w:val="39"/>
    <w:unhideWhenUsed/>
    <w:rsid w:val="001233EE"/>
    <w:pPr>
      <w:widowControl w:val="0"/>
      <w:autoSpaceDE w:val="0"/>
      <w:autoSpaceDN w:val="0"/>
      <w:spacing w:before="120" w:after="100" w:line="240" w:lineRule="auto"/>
      <w:ind w:right="851" w:firstLine="340"/>
    </w:pPr>
    <w:rPr>
      <w:rFonts w:eastAsia="Arial" w:cs="Arial"/>
      <w:sz w:val="20"/>
      <w:szCs w:val="22"/>
      <w:lang w:bidi="es-ES"/>
    </w:rPr>
  </w:style>
  <w:style w:type="table" w:customStyle="1" w:styleId="TableNormal1">
    <w:name w:val="Table Normal1"/>
    <w:uiPriority w:val="2"/>
    <w:semiHidden/>
    <w:unhideWhenUsed/>
    <w:qFormat/>
    <w:rsid w:val="001042F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RMCListaIndice2">
    <w:name w:val="RMC Lista Indice2"/>
    <w:uiPriority w:val="99"/>
    <w:rsid w:val="001042FE"/>
    <w:pPr>
      <w:numPr>
        <w:numId w:val="15"/>
      </w:numPr>
    </w:pPr>
  </w:style>
  <w:style w:type="paragraph" w:customStyle="1" w:styleId="RMCLista1ITC">
    <w:name w:val="RMC Lista 1 ITC"/>
    <w:next w:val="Continuarlista"/>
    <w:uiPriority w:val="1"/>
    <w:qFormat/>
    <w:rsid w:val="00714AC4"/>
    <w:pPr>
      <w:keepNext/>
      <w:widowControl w:val="0"/>
      <w:tabs>
        <w:tab w:val="left" w:pos="1473"/>
      </w:tabs>
      <w:autoSpaceDE w:val="0"/>
      <w:autoSpaceDN w:val="0"/>
      <w:spacing w:before="240"/>
      <w:ind w:left="1080" w:right="567" w:hanging="360"/>
    </w:pPr>
    <w:rPr>
      <w:rFonts w:ascii="Arial" w:eastAsia="Arial" w:hAnsi="Arial" w:cs="Arial"/>
      <w:b/>
      <w:bCs/>
      <w:lang w:bidi="es-ES"/>
    </w:rPr>
  </w:style>
  <w:style w:type="paragraph" w:customStyle="1" w:styleId="RMCLista2ITC">
    <w:name w:val="RMC Lista 2 ITC"/>
    <w:basedOn w:val="Prrafodelista"/>
    <w:uiPriority w:val="1"/>
    <w:qFormat/>
    <w:rsid w:val="00714AC4"/>
    <w:pPr>
      <w:widowControl w:val="0"/>
      <w:autoSpaceDE w:val="0"/>
      <w:autoSpaceDN w:val="0"/>
      <w:spacing w:before="120" w:after="0" w:line="240" w:lineRule="auto"/>
      <w:ind w:left="1512" w:right="851" w:hanging="432"/>
      <w:contextualSpacing w:val="0"/>
    </w:pPr>
    <w:rPr>
      <w:rFonts w:eastAsia="Arial" w:cs="Arial"/>
      <w:sz w:val="20"/>
      <w:szCs w:val="22"/>
      <w:lang w:bidi="es-ES"/>
    </w:rPr>
  </w:style>
  <w:style w:type="paragraph" w:customStyle="1" w:styleId="RMCListaNumerica">
    <w:name w:val="RMC Lista Numerica"/>
    <w:uiPriority w:val="1"/>
    <w:qFormat/>
    <w:rsid w:val="00483DA5"/>
    <w:pPr>
      <w:widowControl w:val="0"/>
      <w:autoSpaceDE w:val="0"/>
      <w:autoSpaceDN w:val="0"/>
      <w:spacing w:before="120"/>
      <w:ind w:left="1134" w:right="851" w:hanging="264"/>
    </w:pPr>
    <w:rPr>
      <w:rFonts w:ascii="Arial" w:eastAsia="Arial" w:hAnsi="Arial" w:cs="Arial"/>
      <w:szCs w:val="22"/>
      <w:lang w:bidi="es-ES"/>
    </w:rPr>
  </w:style>
  <w:style w:type="paragraph" w:customStyle="1" w:styleId="RMCLetras">
    <w:name w:val="RMC Letras"/>
    <w:uiPriority w:val="1"/>
    <w:qFormat/>
    <w:rsid w:val="00483DA5"/>
    <w:pPr>
      <w:widowControl w:val="0"/>
      <w:autoSpaceDE w:val="0"/>
      <w:autoSpaceDN w:val="0"/>
      <w:spacing w:before="60"/>
      <w:ind w:left="2014" w:right="851" w:hanging="234"/>
      <w:jc w:val="both"/>
    </w:pPr>
    <w:rPr>
      <w:rFonts w:ascii="Arial" w:eastAsiaTheme="minorHAnsi" w:hAnsi="Arial" w:cstheme="minorBidi"/>
      <w:szCs w:val="22"/>
      <w:lang w:val="en-US" w:eastAsia="en-US"/>
    </w:rPr>
  </w:style>
  <w:style w:type="table" w:styleId="Tablaconcuadrcula1clara">
    <w:name w:val="Grid Table 1 Light"/>
    <w:basedOn w:val="Tablanormal"/>
    <w:uiPriority w:val="46"/>
    <w:rsid w:val="001426C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425482"/>
    <w:rPr>
      <w:rFonts w:ascii="Times New Roman" w:hAnsi="Times New Roman"/>
    </w:rPr>
  </w:style>
  <w:style w:type="character" w:customStyle="1" w:styleId="Ttulo7Car">
    <w:name w:val="Título 7 Car"/>
    <w:basedOn w:val="Fuentedeprrafopredeter"/>
    <w:link w:val="Ttulo7"/>
    <w:uiPriority w:val="9"/>
    <w:rsid w:val="00B4785E"/>
    <w:rPr>
      <w:rFonts w:ascii="Arial" w:eastAsia="Arial" w:hAnsi="Arial"/>
      <w:sz w:val="24"/>
      <w:szCs w:val="24"/>
      <w:lang w:bidi="es-ES"/>
    </w:rPr>
  </w:style>
  <w:style w:type="character" w:customStyle="1" w:styleId="Ttulo8Car">
    <w:name w:val="Título 8 Car"/>
    <w:basedOn w:val="Fuentedeprrafopredeter"/>
    <w:link w:val="Ttulo8"/>
    <w:uiPriority w:val="9"/>
    <w:semiHidden/>
    <w:rsid w:val="00781F35"/>
    <w:rPr>
      <w:rFonts w:asciiTheme="majorHAnsi" w:eastAsiaTheme="majorEastAsia" w:hAnsiTheme="majorHAnsi" w:cstheme="majorBidi"/>
      <w:color w:val="272727" w:themeColor="text1" w:themeTint="D8"/>
      <w:sz w:val="21"/>
      <w:szCs w:val="21"/>
    </w:rPr>
  </w:style>
  <w:style w:type="paragraph" w:styleId="Textoindependiente2">
    <w:name w:val="Body Text 2"/>
    <w:basedOn w:val="Normal"/>
    <w:link w:val="Textoindependiente2Car"/>
    <w:unhideWhenUsed/>
    <w:rsid w:val="00781F35"/>
    <w:pPr>
      <w:spacing w:after="120" w:line="480" w:lineRule="auto"/>
    </w:pPr>
  </w:style>
  <w:style w:type="character" w:customStyle="1" w:styleId="Textoindependiente2Car">
    <w:name w:val="Texto independiente 2 Car"/>
    <w:basedOn w:val="Fuentedeprrafopredeter"/>
    <w:link w:val="Textoindependiente2"/>
    <w:rsid w:val="00781F35"/>
    <w:rPr>
      <w:rFonts w:ascii="Arial" w:hAnsi="Arial"/>
      <w:sz w:val="24"/>
      <w:szCs w:val="24"/>
    </w:rPr>
  </w:style>
  <w:style w:type="paragraph" w:styleId="Textoindependiente3">
    <w:name w:val="Body Text 3"/>
    <w:basedOn w:val="Normal"/>
    <w:link w:val="Textoindependiente3Car"/>
    <w:uiPriority w:val="99"/>
    <w:semiHidden/>
    <w:unhideWhenUsed/>
    <w:rsid w:val="00781F35"/>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781F35"/>
    <w:rPr>
      <w:rFonts w:ascii="Arial" w:hAnsi="Arial"/>
      <w:sz w:val="16"/>
      <w:szCs w:val="16"/>
    </w:rPr>
  </w:style>
  <w:style w:type="character" w:customStyle="1" w:styleId="Ttulo6Car">
    <w:name w:val="Título 6 Car"/>
    <w:basedOn w:val="Fuentedeprrafopredeter"/>
    <w:link w:val="Ttulo6"/>
    <w:uiPriority w:val="9"/>
    <w:rsid w:val="004763AB"/>
    <w:rPr>
      <w:rFonts w:ascii="Arial" w:eastAsia="Arial" w:hAnsi="Arial"/>
      <w:sz w:val="24"/>
      <w:szCs w:val="24"/>
      <w:lang w:bidi="es-ES"/>
    </w:rPr>
  </w:style>
  <w:style w:type="character" w:customStyle="1" w:styleId="Ttulo9Car">
    <w:name w:val="Título 9 Car"/>
    <w:basedOn w:val="Fuentedeprrafopredeter"/>
    <w:link w:val="Ttulo9"/>
    <w:uiPriority w:val="9"/>
    <w:semiHidden/>
    <w:rsid w:val="00427C8E"/>
    <w:rPr>
      <w:rFonts w:asciiTheme="majorHAnsi" w:eastAsiaTheme="majorEastAsia" w:hAnsiTheme="majorHAnsi" w:cstheme="majorBidi"/>
      <w:i/>
      <w:iCs/>
      <w:color w:val="404040" w:themeColor="text1" w:themeTint="BF"/>
      <w:lang w:eastAsia="en-US"/>
    </w:rPr>
  </w:style>
  <w:style w:type="paragraph" w:customStyle="1" w:styleId="Contenidoprincipaldetabla">
    <w:name w:val="Contenido principal de tabla"/>
    <w:link w:val="ContenidoprincipaldetablaCar"/>
    <w:autoRedefine/>
    <w:rsid w:val="00427C8E"/>
    <w:pPr>
      <w:jc w:val="center"/>
    </w:pPr>
    <w:rPr>
      <w:rFonts w:ascii="Arial" w:hAnsi="Arial"/>
      <w:b/>
      <w:sz w:val="18"/>
      <w:szCs w:val="24"/>
      <w:lang w:val="es-ES_tradnl"/>
    </w:rPr>
  </w:style>
  <w:style w:type="paragraph" w:customStyle="1" w:styleId="Contenidosecundariodetabla">
    <w:name w:val="Contenido secundario de tabla"/>
    <w:basedOn w:val="Contenidoprincipaldetabla"/>
    <w:link w:val="ContenidosecundariodetablaCar"/>
    <w:autoRedefine/>
    <w:rsid w:val="005D2B66"/>
    <w:pPr>
      <w:ind w:left="66" w:right="216"/>
      <w:jc w:val="left"/>
    </w:pPr>
    <w:rPr>
      <w:b w:val="0"/>
    </w:rPr>
  </w:style>
  <w:style w:type="paragraph" w:customStyle="1" w:styleId="Encabezam">
    <w:name w:val="Encabezam"/>
    <w:autoRedefine/>
    <w:rsid w:val="00427C8E"/>
    <w:pPr>
      <w:jc w:val="center"/>
    </w:pPr>
    <w:rPr>
      <w:rFonts w:ascii="Arial" w:hAnsi="Arial"/>
      <w:snapToGrid w:val="0"/>
      <w:sz w:val="18"/>
      <w:szCs w:val="24"/>
      <w:lang w:val="es-ES_tradnl"/>
    </w:rPr>
  </w:style>
  <w:style w:type="paragraph" w:customStyle="1" w:styleId="Encabezamnegrita">
    <w:name w:val="Encabezam negrita"/>
    <w:basedOn w:val="Encabezam"/>
    <w:autoRedefine/>
    <w:rsid w:val="00427C8E"/>
    <w:pPr>
      <w:jc w:val="both"/>
    </w:pPr>
    <w:rPr>
      <w:b/>
      <w:caps/>
    </w:rPr>
  </w:style>
  <w:style w:type="character" w:styleId="nfasis">
    <w:name w:val="Emphasis"/>
    <w:basedOn w:val="Fuentedeprrafopredeter"/>
    <w:rsid w:val="00427C8E"/>
    <w:rPr>
      <w:i/>
    </w:rPr>
  </w:style>
  <w:style w:type="paragraph" w:customStyle="1" w:styleId="Enumeracin">
    <w:name w:val="Enumeración"/>
    <w:basedOn w:val="Normal"/>
    <w:rsid w:val="00427C8E"/>
    <w:pPr>
      <w:spacing w:after="0" w:line="240" w:lineRule="auto"/>
      <w:ind w:left="567" w:firstLine="0"/>
    </w:pPr>
    <w:rPr>
      <w:color w:val="0000FF"/>
      <w:spacing w:val="-2"/>
      <w:sz w:val="20"/>
      <w:lang w:val="es-ES_tradnl"/>
    </w:rPr>
  </w:style>
  <w:style w:type="paragraph" w:customStyle="1" w:styleId="Enumeracin2">
    <w:name w:val="Enumeración 2"/>
    <w:basedOn w:val="Enumeracin"/>
    <w:autoRedefine/>
    <w:rsid w:val="00427C8E"/>
    <w:pPr>
      <w:ind w:left="851"/>
    </w:pPr>
  </w:style>
  <w:style w:type="paragraph" w:customStyle="1" w:styleId="Enumeracin3">
    <w:name w:val="Enumeración 3"/>
    <w:basedOn w:val="Enumeracin2"/>
    <w:next w:val="Normal"/>
    <w:autoRedefine/>
    <w:rsid w:val="00427C8E"/>
    <w:pPr>
      <w:ind w:left="1134"/>
    </w:pPr>
  </w:style>
  <w:style w:type="paragraph" w:styleId="TDC2">
    <w:name w:val="toc 2"/>
    <w:basedOn w:val="Normal"/>
    <w:next w:val="Normal"/>
    <w:autoRedefine/>
    <w:uiPriority w:val="39"/>
    <w:rsid w:val="00427C8E"/>
    <w:pPr>
      <w:tabs>
        <w:tab w:val="left" w:pos="880"/>
        <w:tab w:val="right" w:leader="dot" w:pos="11882"/>
      </w:tabs>
      <w:suppressAutoHyphens/>
      <w:spacing w:after="0" w:line="240" w:lineRule="auto"/>
      <w:ind w:left="220" w:right="57" w:firstLine="0"/>
      <w:jc w:val="left"/>
    </w:pPr>
    <w:rPr>
      <w:b/>
      <w:spacing w:val="-2"/>
      <w:sz w:val="22"/>
    </w:rPr>
  </w:style>
  <w:style w:type="paragraph" w:styleId="TDC3">
    <w:name w:val="toc 3"/>
    <w:basedOn w:val="Normal"/>
    <w:next w:val="Normal"/>
    <w:autoRedefine/>
    <w:uiPriority w:val="39"/>
    <w:rsid w:val="00427C8E"/>
    <w:pPr>
      <w:tabs>
        <w:tab w:val="left" w:pos="1320"/>
        <w:tab w:val="right" w:leader="dot" w:pos="11882"/>
      </w:tabs>
      <w:suppressAutoHyphens/>
      <w:spacing w:after="0" w:line="240" w:lineRule="auto"/>
      <w:ind w:left="440" w:right="57" w:firstLine="0"/>
      <w:jc w:val="left"/>
    </w:pPr>
    <w:rPr>
      <w:spacing w:val="-2"/>
      <w:sz w:val="22"/>
    </w:rPr>
  </w:style>
  <w:style w:type="paragraph" w:styleId="TDC4">
    <w:name w:val="toc 4"/>
    <w:basedOn w:val="Normal"/>
    <w:next w:val="Normal"/>
    <w:autoRedefine/>
    <w:semiHidden/>
    <w:rsid w:val="00427C8E"/>
    <w:pPr>
      <w:suppressAutoHyphens/>
      <w:spacing w:after="0" w:line="240" w:lineRule="auto"/>
      <w:ind w:left="660" w:right="57" w:firstLine="0"/>
      <w:jc w:val="left"/>
    </w:pPr>
    <w:rPr>
      <w:rFonts w:ascii="Times New Roman" w:hAnsi="Times New Roman"/>
      <w:spacing w:val="-2"/>
      <w:sz w:val="18"/>
    </w:rPr>
  </w:style>
  <w:style w:type="paragraph" w:customStyle="1" w:styleId="Ttulodefigura">
    <w:name w:val="Título de figura"/>
    <w:basedOn w:val="Normal"/>
    <w:autoRedefine/>
    <w:rsid w:val="00B510AB"/>
    <w:pPr>
      <w:tabs>
        <w:tab w:val="left" w:pos="3444"/>
      </w:tabs>
      <w:spacing w:after="0" w:line="240" w:lineRule="auto"/>
      <w:ind w:firstLine="0"/>
      <w:jc w:val="center"/>
    </w:pPr>
    <w:rPr>
      <w:i/>
      <w:sz w:val="22"/>
      <w:lang w:val="es-ES_tradnl"/>
    </w:rPr>
  </w:style>
  <w:style w:type="paragraph" w:customStyle="1" w:styleId="Ttulodetabla">
    <w:name w:val="Título de tabla"/>
    <w:autoRedefine/>
    <w:rsid w:val="00427C8E"/>
    <w:pPr>
      <w:jc w:val="center"/>
    </w:pPr>
    <w:rPr>
      <w:rFonts w:ascii="Arial" w:hAnsi="Arial"/>
      <w:i/>
      <w:sz w:val="22"/>
      <w:szCs w:val="24"/>
      <w:lang w:val="es-ES_tradnl"/>
    </w:rPr>
  </w:style>
  <w:style w:type="paragraph" w:styleId="Sangradetextonormal">
    <w:name w:val="Body Text Indent"/>
    <w:basedOn w:val="Normal"/>
    <w:link w:val="SangradetextonormalCar"/>
    <w:rsid w:val="00427C8E"/>
    <w:pPr>
      <w:spacing w:after="0" w:line="240" w:lineRule="auto"/>
      <w:ind w:left="567" w:hanging="567"/>
    </w:pPr>
    <w:rPr>
      <w:sz w:val="22"/>
      <w:lang w:val="es-ES_tradnl"/>
    </w:rPr>
  </w:style>
  <w:style w:type="character" w:customStyle="1" w:styleId="SangradetextonormalCar">
    <w:name w:val="Sangría de texto normal Car"/>
    <w:basedOn w:val="Fuentedeprrafopredeter"/>
    <w:link w:val="Sangradetextonormal"/>
    <w:rsid w:val="00427C8E"/>
    <w:rPr>
      <w:rFonts w:ascii="Arial" w:hAnsi="Arial"/>
      <w:sz w:val="22"/>
      <w:szCs w:val="24"/>
      <w:lang w:val="es-ES_tradnl"/>
    </w:rPr>
  </w:style>
  <w:style w:type="paragraph" w:styleId="TDC5">
    <w:name w:val="toc 5"/>
    <w:basedOn w:val="Normal"/>
    <w:next w:val="Normal"/>
    <w:autoRedefine/>
    <w:semiHidden/>
    <w:rsid w:val="00427C8E"/>
    <w:pPr>
      <w:spacing w:after="0" w:line="240" w:lineRule="auto"/>
      <w:ind w:left="880" w:firstLine="0"/>
    </w:pPr>
    <w:rPr>
      <w:sz w:val="22"/>
    </w:rPr>
  </w:style>
  <w:style w:type="paragraph" w:styleId="TDC6">
    <w:name w:val="toc 6"/>
    <w:basedOn w:val="Normal"/>
    <w:next w:val="Normal"/>
    <w:autoRedefine/>
    <w:semiHidden/>
    <w:rsid w:val="00427C8E"/>
    <w:pPr>
      <w:spacing w:after="0" w:line="240" w:lineRule="auto"/>
      <w:ind w:left="1100" w:firstLine="0"/>
    </w:pPr>
    <w:rPr>
      <w:sz w:val="22"/>
    </w:rPr>
  </w:style>
  <w:style w:type="paragraph" w:styleId="TDC7">
    <w:name w:val="toc 7"/>
    <w:basedOn w:val="Normal"/>
    <w:next w:val="Normal"/>
    <w:autoRedefine/>
    <w:semiHidden/>
    <w:rsid w:val="00427C8E"/>
    <w:pPr>
      <w:spacing w:after="0" w:line="240" w:lineRule="auto"/>
      <w:ind w:left="1320" w:firstLine="0"/>
    </w:pPr>
    <w:rPr>
      <w:sz w:val="22"/>
    </w:rPr>
  </w:style>
  <w:style w:type="paragraph" w:styleId="TDC8">
    <w:name w:val="toc 8"/>
    <w:basedOn w:val="Normal"/>
    <w:next w:val="Normal"/>
    <w:autoRedefine/>
    <w:semiHidden/>
    <w:rsid w:val="00427C8E"/>
    <w:pPr>
      <w:spacing w:after="0" w:line="240" w:lineRule="auto"/>
      <w:ind w:left="1540" w:firstLine="0"/>
    </w:pPr>
    <w:rPr>
      <w:sz w:val="22"/>
    </w:rPr>
  </w:style>
  <w:style w:type="paragraph" w:styleId="TDC9">
    <w:name w:val="toc 9"/>
    <w:basedOn w:val="Normal"/>
    <w:next w:val="Normal"/>
    <w:autoRedefine/>
    <w:semiHidden/>
    <w:rsid w:val="00427C8E"/>
    <w:pPr>
      <w:spacing w:after="0" w:line="240" w:lineRule="auto"/>
      <w:ind w:left="1760" w:firstLine="0"/>
    </w:pPr>
    <w:rPr>
      <w:sz w:val="22"/>
    </w:rPr>
  </w:style>
  <w:style w:type="paragraph" w:styleId="Mapadeldocumento">
    <w:name w:val="Document Map"/>
    <w:basedOn w:val="Normal"/>
    <w:link w:val="MapadeldocumentoCar"/>
    <w:semiHidden/>
    <w:rsid w:val="00427C8E"/>
    <w:pPr>
      <w:shd w:val="clear" w:color="auto" w:fill="000080"/>
      <w:spacing w:after="0" w:line="240" w:lineRule="auto"/>
      <w:ind w:firstLine="0"/>
    </w:pPr>
    <w:rPr>
      <w:rFonts w:ascii="Tahoma" w:hAnsi="Tahoma"/>
      <w:sz w:val="22"/>
    </w:rPr>
  </w:style>
  <w:style w:type="character" w:customStyle="1" w:styleId="MapadeldocumentoCar">
    <w:name w:val="Mapa del documento Car"/>
    <w:basedOn w:val="Fuentedeprrafopredeter"/>
    <w:link w:val="Mapadeldocumento"/>
    <w:semiHidden/>
    <w:rsid w:val="00427C8E"/>
    <w:rPr>
      <w:rFonts w:ascii="Tahoma" w:hAnsi="Tahoma"/>
      <w:sz w:val="22"/>
      <w:szCs w:val="24"/>
      <w:shd w:val="clear" w:color="auto" w:fill="000080"/>
    </w:rPr>
  </w:style>
  <w:style w:type="paragraph" w:customStyle="1" w:styleId="Estilo1">
    <w:name w:val="Estilo1"/>
    <w:basedOn w:val="Enumeracin"/>
    <w:qFormat/>
    <w:rsid w:val="00427C8E"/>
  </w:style>
  <w:style w:type="paragraph" w:customStyle="1" w:styleId="A-DEF">
    <w:name w:val="A-DEF"/>
    <w:basedOn w:val="Normal"/>
    <w:next w:val="Normal"/>
    <w:rsid w:val="00427C8E"/>
    <w:pPr>
      <w:keepNext/>
      <w:keepLines/>
      <w:spacing w:before="120" w:after="0" w:line="240" w:lineRule="auto"/>
      <w:ind w:firstLine="0"/>
    </w:pPr>
    <w:rPr>
      <w:spacing w:val="8"/>
      <w:sz w:val="20"/>
      <w:lang w:val="en-GB"/>
    </w:rPr>
  </w:style>
  <w:style w:type="paragraph" w:styleId="Textocomentario">
    <w:name w:val="annotation text"/>
    <w:basedOn w:val="Normal"/>
    <w:link w:val="TextocomentarioCar"/>
    <w:uiPriority w:val="99"/>
    <w:unhideWhenUsed/>
    <w:rsid w:val="00427C8E"/>
    <w:pPr>
      <w:spacing w:after="0" w:line="240" w:lineRule="auto"/>
      <w:ind w:firstLine="0"/>
      <w:jc w:val="left"/>
    </w:pPr>
    <w:rPr>
      <w:rFonts w:ascii="Times New Roman" w:hAnsi="Times New Roman"/>
      <w:sz w:val="20"/>
      <w:lang w:val="es-ES_tradnl" w:eastAsia="es-ES_tradnl"/>
    </w:rPr>
  </w:style>
  <w:style w:type="character" w:customStyle="1" w:styleId="TextocomentarioCar">
    <w:name w:val="Texto comentario Car"/>
    <w:basedOn w:val="Fuentedeprrafopredeter"/>
    <w:link w:val="Textocomentario"/>
    <w:uiPriority w:val="99"/>
    <w:rsid w:val="00427C8E"/>
    <w:rPr>
      <w:szCs w:val="24"/>
      <w:lang w:val="es-ES_tradnl" w:eastAsia="es-ES_tradnl"/>
    </w:rPr>
  </w:style>
  <w:style w:type="character" w:styleId="Refdecomentario">
    <w:name w:val="annotation reference"/>
    <w:basedOn w:val="Fuentedeprrafopredeter"/>
    <w:uiPriority w:val="99"/>
    <w:unhideWhenUsed/>
    <w:rsid w:val="00427C8E"/>
    <w:rPr>
      <w:sz w:val="16"/>
      <w:szCs w:val="16"/>
    </w:rPr>
  </w:style>
  <w:style w:type="paragraph" w:customStyle="1" w:styleId="Listavistosa-nfasis11">
    <w:name w:val="Lista vistosa - Énfasis 11"/>
    <w:basedOn w:val="Normal"/>
    <w:rsid w:val="00427C8E"/>
    <w:pPr>
      <w:spacing w:after="0" w:line="240" w:lineRule="auto"/>
      <w:ind w:left="720" w:firstLine="0"/>
      <w:jc w:val="left"/>
    </w:pPr>
    <w:rPr>
      <w:rFonts w:ascii="Calibri" w:hAnsi="Calibri"/>
      <w:sz w:val="22"/>
      <w:szCs w:val="22"/>
      <w:lang w:eastAsia="en-US"/>
    </w:rPr>
  </w:style>
  <w:style w:type="paragraph" w:customStyle="1" w:styleId="Topo">
    <w:name w:val="Topo"/>
    <w:basedOn w:val="Normal"/>
    <w:rsid w:val="00427C8E"/>
    <w:pPr>
      <w:numPr>
        <w:numId w:val="28"/>
      </w:numPr>
      <w:tabs>
        <w:tab w:val="clear" w:pos="425"/>
        <w:tab w:val="num" w:pos="4301"/>
        <w:tab w:val="left" w:pos="5387"/>
      </w:tabs>
      <w:suppressAutoHyphens/>
      <w:spacing w:before="80" w:after="40" w:line="240" w:lineRule="auto"/>
      <w:ind w:left="899" w:hanging="360"/>
    </w:pPr>
    <w:rPr>
      <w:rFonts w:ascii="Times New Roman" w:hAnsi="Times New Roman"/>
      <w:iCs/>
    </w:rPr>
  </w:style>
  <w:style w:type="paragraph" w:customStyle="1" w:styleId="Estndar">
    <w:name w:val="Estándar"/>
    <w:basedOn w:val="Normal"/>
    <w:rsid w:val="00427C8E"/>
    <w:pPr>
      <w:spacing w:after="0" w:line="240" w:lineRule="auto"/>
      <w:ind w:firstLine="0"/>
      <w:jc w:val="left"/>
    </w:pPr>
    <w:rPr>
      <w:noProof/>
    </w:rPr>
  </w:style>
  <w:style w:type="paragraph" w:customStyle="1" w:styleId="Figuras">
    <w:name w:val="Figuras"/>
    <w:basedOn w:val="Normal"/>
    <w:rsid w:val="00427C8E"/>
    <w:pPr>
      <w:numPr>
        <w:numId w:val="29"/>
      </w:numPr>
      <w:tabs>
        <w:tab w:val="clear" w:pos="4301"/>
      </w:tabs>
      <w:suppressAutoHyphens/>
      <w:spacing w:before="60" w:after="60" w:line="240" w:lineRule="auto"/>
      <w:ind w:left="899" w:hanging="360"/>
      <w:jc w:val="center"/>
    </w:pPr>
    <w:rPr>
      <w:rFonts w:ascii="Times New Roman" w:hAnsi="Times New Roman"/>
      <w:b/>
      <w:iCs/>
    </w:rPr>
  </w:style>
  <w:style w:type="paragraph" w:styleId="Asuntodelcomentario">
    <w:name w:val="annotation subject"/>
    <w:basedOn w:val="Textocomentario"/>
    <w:next w:val="Textocomentario"/>
    <w:link w:val="AsuntodelcomentarioCar"/>
    <w:semiHidden/>
    <w:rsid w:val="00427C8E"/>
    <w:pPr>
      <w:jc w:val="both"/>
    </w:pPr>
    <w:rPr>
      <w:rFonts w:ascii="Arial" w:hAnsi="Arial"/>
      <w:b/>
      <w:bCs/>
      <w:position w:val="6"/>
      <w:lang w:val="es-ES" w:eastAsia="es-ES"/>
    </w:rPr>
  </w:style>
  <w:style w:type="character" w:customStyle="1" w:styleId="AsuntodelcomentarioCar">
    <w:name w:val="Asunto del comentario Car"/>
    <w:basedOn w:val="TextocomentarioCar"/>
    <w:link w:val="Asuntodelcomentario"/>
    <w:semiHidden/>
    <w:rsid w:val="00427C8E"/>
    <w:rPr>
      <w:rFonts w:ascii="Arial" w:hAnsi="Arial"/>
      <w:b/>
      <w:bCs/>
      <w:position w:val="6"/>
      <w:szCs w:val="24"/>
      <w:lang w:val="es-ES_tradnl" w:eastAsia="es-ES_tradnl"/>
    </w:rPr>
  </w:style>
  <w:style w:type="paragraph" w:styleId="Textosinformato">
    <w:name w:val="Plain Text"/>
    <w:basedOn w:val="Normal"/>
    <w:link w:val="TextosinformatoCar"/>
    <w:rsid w:val="00427C8E"/>
    <w:pPr>
      <w:spacing w:after="0" w:line="240" w:lineRule="auto"/>
      <w:ind w:firstLine="0"/>
      <w:jc w:val="left"/>
    </w:pPr>
    <w:rPr>
      <w:rFonts w:ascii="Courier New" w:hAnsi="Courier New"/>
      <w:sz w:val="20"/>
    </w:rPr>
  </w:style>
  <w:style w:type="character" w:customStyle="1" w:styleId="TextosinformatoCar">
    <w:name w:val="Texto sin formato Car"/>
    <w:basedOn w:val="Fuentedeprrafopredeter"/>
    <w:link w:val="Textosinformato"/>
    <w:rsid w:val="00427C8E"/>
    <w:rPr>
      <w:rFonts w:ascii="Courier New" w:hAnsi="Courier New"/>
      <w:szCs w:val="24"/>
    </w:rPr>
  </w:style>
  <w:style w:type="paragraph" w:styleId="Descripcin">
    <w:name w:val="caption"/>
    <w:basedOn w:val="Normal"/>
    <w:next w:val="Normal"/>
    <w:unhideWhenUsed/>
    <w:rsid w:val="00427C8E"/>
    <w:pPr>
      <w:spacing w:after="200" w:line="240" w:lineRule="auto"/>
      <w:ind w:firstLine="0"/>
    </w:pPr>
    <w:rPr>
      <w:b/>
      <w:bCs/>
      <w:color w:val="5B9BD5" w:themeColor="accent1"/>
      <w:sz w:val="18"/>
      <w:szCs w:val="18"/>
    </w:rPr>
  </w:style>
  <w:style w:type="paragraph" w:customStyle="1" w:styleId="Default">
    <w:name w:val="Default"/>
    <w:link w:val="DefaultCar"/>
    <w:rsid w:val="00427C8E"/>
    <w:pPr>
      <w:autoSpaceDE w:val="0"/>
      <w:autoSpaceDN w:val="0"/>
      <w:adjustRightInd w:val="0"/>
    </w:pPr>
    <w:rPr>
      <w:rFonts w:ascii="Arial" w:hAnsi="Arial" w:cs="Arial"/>
      <w:color w:val="000000"/>
      <w:sz w:val="24"/>
      <w:szCs w:val="24"/>
    </w:rPr>
  </w:style>
  <w:style w:type="paragraph" w:customStyle="1" w:styleId="Pa11">
    <w:name w:val="Pa11"/>
    <w:basedOn w:val="Default"/>
    <w:next w:val="Default"/>
    <w:uiPriority w:val="99"/>
    <w:rsid w:val="00427C8E"/>
    <w:pPr>
      <w:spacing w:line="201" w:lineRule="atLeast"/>
    </w:pPr>
    <w:rPr>
      <w:color w:val="auto"/>
    </w:rPr>
  </w:style>
  <w:style w:type="paragraph" w:customStyle="1" w:styleId="Pa6">
    <w:name w:val="Pa6"/>
    <w:basedOn w:val="Normal"/>
    <w:next w:val="Normal"/>
    <w:uiPriority w:val="99"/>
    <w:rsid w:val="00427C8E"/>
    <w:pPr>
      <w:autoSpaceDE w:val="0"/>
      <w:autoSpaceDN w:val="0"/>
      <w:adjustRightInd w:val="0"/>
      <w:spacing w:after="0" w:line="201" w:lineRule="atLeast"/>
      <w:ind w:firstLine="0"/>
      <w:jc w:val="left"/>
    </w:pPr>
    <w:rPr>
      <w:rFonts w:cs="Arial"/>
    </w:rPr>
  </w:style>
  <w:style w:type="paragraph" w:styleId="Revisin">
    <w:name w:val="Revision"/>
    <w:hidden/>
    <w:uiPriority w:val="99"/>
    <w:semiHidden/>
    <w:rsid w:val="00427C8E"/>
    <w:rPr>
      <w:rFonts w:ascii="Arial" w:hAnsi="Arial"/>
      <w:position w:val="6"/>
      <w:sz w:val="22"/>
      <w:szCs w:val="24"/>
    </w:rPr>
  </w:style>
  <w:style w:type="paragraph" w:customStyle="1" w:styleId="Pa10">
    <w:name w:val="Pa10"/>
    <w:basedOn w:val="Default"/>
    <w:next w:val="Default"/>
    <w:uiPriority w:val="99"/>
    <w:rsid w:val="00427C8E"/>
    <w:pPr>
      <w:spacing w:line="201" w:lineRule="atLeast"/>
    </w:pPr>
    <w:rPr>
      <w:color w:val="auto"/>
    </w:rPr>
  </w:style>
  <w:style w:type="paragraph" w:styleId="HTMLconformatoprevio">
    <w:name w:val="HTML Preformatted"/>
    <w:basedOn w:val="Normal"/>
    <w:link w:val="HTMLconformatoprevioCar"/>
    <w:uiPriority w:val="99"/>
    <w:unhideWhenUsed/>
    <w:rsid w:val="00427C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eastAsiaTheme="minorHAnsi" w:hAnsi="Courier New" w:cs="Courier New"/>
      <w:sz w:val="20"/>
      <w:szCs w:val="20"/>
    </w:rPr>
  </w:style>
  <w:style w:type="character" w:customStyle="1" w:styleId="HTMLconformatoprevioCar">
    <w:name w:val="HTML con formato previo Car"/>
    <w:basedOn w:val="Fuentedeprrafopredeter"/>
    <w:link w:val="HTMLconformatoprevio"/>
    <w:uiPriority w:val="99"/>
    <w:rsid w:val="00427C8E"/>
    <w:rPr>
      <w:rFonts w:ascii="Courier New" w:eastAsiaTheme="minorHAnsi" w:hAnsi="Courier New" w:cs="Courier New"/>
    </w:rPr>
  </w:style>
  <w:style w:type="character" w:styleId="Hipervnculovisitado">
    <w:name w:val="FollowedHyperlink"/>
    <w:basedOn w:val="Fuentedeprrafopredeter"/>
    <w:rsid w:val="00427C8E"/>
    <w:rPr>
      <w:color w:val="954F72" w:themeColor="followedHyperlink"/>
      <w:u w:val="single"/>
    </w:rPr>
  </w:style>
  <w:style w:type="paragraph" w:styleId="Subttulo">
    <w:name w:val="Subtitle"/>
    <w:basedOn w:val="Normal"/>
    <w:link w:val="SubttuloCar"/>
    <w:uiPriority w:val="11"/>
    <w:qFormat/>
    <w:rsid w:val="00427C8E"/>
    <w:pPr>
      <w:spacing w:after="200" w:line="276" w:lineRule="auto"/>
      <w:ind w:firstLine="0"/>
      <w:jc w:val="left"/>
    </w:pPr>
    <w:rPr>
      <w:rFonts w:ascii="Cambria" w:eastAsiaTheme="minorHAnsi" w:hAnsi="Cambria"/>
      <w:i/>
      <w:iCs/>
      <w:color w:val="4F81BD"/>
      <w:spacing w:val="15"/>
    </w:rPr>
  </w:style>
  <w:style w:type="character" w:customStyle="1" w:styleId="SubttuloCar">
    <w:name w:val="Subtítulo Car"/>
    <w:basedOn w:val="Fuentedeprrafopredeter"/>
    <w:link w:val="Subttulo"/>
    <w:uiPriority w:val="11"/>
    <w:rsid w:val="00427C8E"/>
    <w:rPr>
      <w:rFonts w:ascii="Cambria" w:eastAsiaTheme="minorHAnsi" w:hAnsi="Cambria"/>
      <w:i/>
      <w:iCs/>
      <w:color w:val="4F81BD"/>
      <w:spacing w:val="15"/>
      <w:sz w:val="24"/>
      <w:szCs w:val="24"/>
    </w:rPr>
  </w:style>
  <w:style w:type="paragraph" w:customStyle="1" w:styleId="1ParrafoGuia">
    <w:name w:val="1_Parrafo Guia"/>
    <w:basedOn w:val="Normal"/>
    <w:rsid w:val="00427C8E"/>
    <w:pPr>
      <w:spacing w:after="120" w:line="240" w:lineRule="auto"/>
      <w:ind w:firstLine="0"/>
    </w:pPr>
    <w:rPr>
      <w:i/>
      <w:color w:val="0000FF"/>
      <w:sz w:val="22"/>
    </w:rPr>
  </w:style>
  <w:style w:type="paragraph" w:customStyle="1" w:styleId="Pa8">
    <w:name w:val="Pa8"/>
    <w:basedOn w:val="Default"/>
    <w:next w:val="Default"/>
    <w:uiPriority w:val="99"/>
    <w:rsid w:val="00427C8E"/>
    <w:pPr>
      <w:spacing w:line="201" w:lineRule="atLeast"/>
    </w:pPr>
    <w:rPr>
      <w:color w:val="auto"/>
    </w:rPr>
  </w:style>
  <w:style w:type="paragraph" w:customStyle="1" w:styleId="Pa7">
    <w:name w:val="Pa7"/>
    <w:basedOn w:val="Default"/>
    <w:next w:val="Default"/>
    <w:uiPriority w:val="99"/>
    <w:rsid w:val="00427C8E"/>
    <w:pPr>
      <w:spacing w:line="201" w:lineRule="atLeast"/>
    </w:pPr>
    <w:rPr>
      <w:color w:val="auto"/>
    </w:rPr>
  </w:style>
  <w:style w:type="character" w:styleId="Nmerodelnea">
    <w:name w:val="line number"/>
    <w:basedOn w:val="Fuentedeprrafopredeter"/>
    <w:semiHidden/>
    <w:unhideWhenUsed/>
    <w:rsid w:val="00427C8E"/>
  </w:style>
  <w:style w:type="paragraph" w:styleId="Textonotapie">
    <w:name w:val="footnote text"/>
    <w:basedOn w:val="Normal"/>
    <w:link w:val="TextonotapieCar"/>
    <w:unhideWhenUsed/>
    <w:rsid w:val="00427C8E"/>
    <w:pPr>
      <w:spacing w:after="0" w:line="240" w:lineRule="auto"/>
      <w:ind w:firstLine="0"/>
    </w:pPr>
    <w:rPr>
      <w:sz w:val="20"/>
      <w:szCs w:val="20"/>
    </w:rPr>
  </w:style>
  <w:style w:type="character" w:customStyle="1" w:styleId="TextonotapieCar">
    <w:name w:val="Texto nota pie Car"/>
    <w:basedOn w:val="Fuentedeprrafopredeter"/>
    <w:link w:val="Textonotapie"/>
    <w:rsid w:val="00427C8E"/>
    <w:rPr>
      <w:rFonts w:ascii="Arial" w:hAnsi="Arial"/>
    </w:rPr>
  </w:style>
  <w:style w:type="character" w:styleId="Refdenotaalpie">
    <w:name w:val="footnote reference"/>
    <w:basedOn w:val="Fuentedeprrafopredeter"/>
    <w:unhideWhenUsed/>
    <w:rsid w:val="00427C8E"/>
    <w:rPr>
      <w:vertAlign w:val="superscript"/>
    </w:rPr>
  </w:style>
  <w:style w:type="character" w:customStyle="1" w:styleId="Mencinsinresolver1">
    <w:name w:val="Mención sin resolver1"/>
    <w:basedOn w:val="Fuentedeprrafopredeter"/>
    <w:uiPriority w:val="99"/>
    <w:semiHidden/>
    <w:unhideWhenUsed/>
    <w:rsid w:val="00427C8E"/>
    <w:rPr>
      <w:color w:val="605E5C"/>
      <w:shd w:val="clear" w:color="auto" w:fill="E1DFDD"/>
    </w:rPr>
  </w:style>
  <w:style w:type="character" w:customStyle="1" w:styleId="normaltextrun">
    <w:name w:val="normaltextrun"/>
    <w:basedOn w:val="Fuentedeprrafopredeter"/>
    <w:rsid w:val="00427C8E"/>
  </w:style>
  <w:style w:type="character" w:styleId="Referenciasutil">
    <w:name w:val="Subtle Reference"/>
    <w:basedOn w:val="normaltextrun"/>
    <w:uiPriority w:val="31"/>
    <w:qFormat/>
    <w:rsid w:val="00D12724"/>
    <w:rPr>
      <w:rFonts w:eastAsia="Arial"/>
      <w:i/>
      <w:lang w:bidi="es-ES"/>
    </w:rPr>
  </w:style>
  <w:style w:type="table" w:customStyle="1" w:styleId="TableGrid0">
    <w:name w:val="Table Grid0"/>
    <w:rsid w:val="00164B50"/>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Tabla">
    <w:name w:val="Tabla"/>
    <w:basedOn w:val="Titulotabla"/>
    <w:qFormat/>
    <w:rsid w:val="001B45C8"/>
    <w:rPr>
      <w:i w:val="0"/>
    </w:rPr>
  </w:style>
  <w:style w:type="table" w:customStyle="1" w:styleId="Tablanormas">
    <w:name w:val="Tabla normas"/>
    <w:basedOn w:val="Tablanormal"/>
    <w:uiPriority w:val="99"/>
    <w:qFormat/>
    <w:rsid w:val="00D127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noWrap/>
    </w:tcPr>
  </w:style>
  <w:style w:type="paragraph" w:customStyle="1" w:styleId="Titulotabla">
    <w:name w:val="Titulo tabla"/>
    <w:basedOn w:val="Normal"/>
    <w:link w:val="TitulotablaCar"/>
    <w:qFormat/>
    <w:rsid w:val="00397E06"/>
    <w:pPr>
      <w:spacing w:before="120"/>
      <w:ind w:right="244" w:firstLine="0"/>
      <w:jc w:val="center"/>
    </w:pPr>
    <w:rPr>
      <w:i/>
    </w:rPr>
  </w:style>
  <w:style w:type="paragraph" w:customStyle="1" w:styleId="NOTAX">
    <w:name w:val="NOTA X"/>
    <w:basedOn w:val="Normal"/>
    <w:next w:val="Normal"/>
    <w:qFormat/>
    <w:rsid w:val="00CE6384"/>
    <w:pPr>
      <w:widowControl w:val="0"/>
      <w:tabs>
        <w:tab w:val="left" w:pos="709"/>
      </w:tabs>
      <w:spacing w:after="0" w:line="240" w:lineRule="auto"/>
      <w:ind w:left="709" w:hanging="709"/>
    </w:pPr>
    <w:rPr>
      <w:sz w:val="18"/>
      <w:szCs w:val="20"/>
      <w:lang w:val="es-ES_tradnl"/>
    </w:rPr>
  </w:style>
  <w:style w:type="character" w:customStyle="1" w:styleId="TitulotablaCar">
    <w:name w:val="Titulo tabla Car"/>
    <w:basedOn w:val="Fuentedeprrafopredeter"/>
    <w:link w:val="Titulotabla"/>
    <w:rsid w:val="00397E06"/>
    <w:rPr>
      <w:rFonts w:ascii="Arial" w:hAnsi="Arial"/>
      <w:i/>
      <w:sz w:val="24"/>
      <w:szCs w:val="24"/>
    </w:rPr>
  </w:style>
  <w:style w:type="paragraph" w:customStyle="1" w:styleId="paragraph">
    <w:name w:val="paragraph"/>
    <w:basedOn w:val="Normal"/>
    <w:rsid w:val="003D6C1C"/>
    <w:pPr>
      <w:spacing w:before="100" w:beforeAutospacing="1" w:after="100" w:afterAutospacing="1" w:line="240" w:lineRule="auto"/>
      <w:ind w:firstLine="0"/>
      <w:jc w:val="left"/>
    </w:pPr>
    <w:rPr>
      <w:rFonts w:ascii="Calibri" w:eastAsia="Calibri" w:hAnsi="Calibri" w:cs="Calibri"/>
      <w:sz w:val="22"/>
      <w:szCs w:val="22"/>
    </w:rPr>
  </w:style>
  <w:style w:type="character" w:customStyle="1" w:styleId="DefaultCar">
    <w:name w:val="Default Car"/>
    <w:link w:val="Default"/>
    <w:rsid w:val="001D7764"/>
    <w:rPr>
      <w:rFonts w:ascii="Arial" w:hAnsi="Arial" w:cs="Arial"/>
      <w:color w:val="000000"/>
      <w:sz w:val="24"/>
      <w:szCs w:val="24"/>
    </w:rPr>
  </w:style>
  <w:style w:type="paragraph" w:customStyle="1" w:styleId="Nota">
    <w:name w:val="Nota"/>
    <w:basedOn w:val="Prrafodelista"/>
    <w:link w:val="NotaCar"/>
    <w:qFormat/>
    <w:rsid w:val="001D7764"/>
    <w:pPr>
      <w:ind w:firstLine="0"/>
    </w:pPr>
    <w:rPr>
      <w:sz w:val="18"/>
      <w:lang w:val="es-ES_tradnl"/>
    </w:rPr>
  </w:style>
  <w:style w:type="paragraph" w:customStyle="1" w:styleId="Estilo2">
    <w:name w:val="Estilo2"/>
    <w:basedOn w:val="Default"/>
    <w:link w:val="Estilo2Car"/>
    <w:qFormat/>
    <w:rsid w:val="0023256C"/>
    <w:pPr>
      <w:ind w:left="567" w:hanging="567"/>
      <w:jc w:val="both"/>
    </w:pPr>
    <w:rPr>
      <w:rFonts w:eastAsia="Calibri"/>
      <w:b/>
      <w:bCs/>
      <w:sz w:val="22"/>
      <w:szCs w:val="22"/>
      <w:lang w:eastAsia="en-US"/>
    </w:rPr>
  </w:style>
  <w:style w:type="character" w:customStyle="1" w:styleId="NotaCar">
    <w:name w:val="Nota Car"/>
    <w:basedOn w:val="PrrafodelistaCar"/>
    <w:link w:val="Nota"/>
    <w:rsid w:val="001D7764"/>
    <w:rPr>
      <w:rFonts w:ascii="Arial" w:hAnsi="Arial"/>
      <w:sz w:val="18"/>
      <w:szCs w:val="24"/>
      <w:lang w:val="es-ES_tradnl"/>
    </w:rPr>
  </w:style>
  <w:style w:type="paragraph" w:customStyle="1" w:styleId="Estilo3">
    <w:name w:val="Estilo3"/>
    <w:basedOn w:val="Default"/>
    <w:link w:val="Estilo3Car"/>
    <w:qFormat/>
    <w:rsid w:val="0023256C"/>
    <w:pPr>
      <w:ind w:left="567" w:hanging="567"/>
      <w:jc w:val="both"/>
    </w:pPr>
    <w:rPr>
      <w:rFonts w:eastAsia="Calibri"/>
      <w:b/>
      <w:bCs/>
      <w:sz w:val="22"/>
      <w:szCs w:val="22"/>
      <w:lang w:eastAsia="en-US"/>
    </w:rPr>
  </w:style>
  <w:style w:type="character" w:customStyle="1" w:styleId="Estilo2Car">
    <w:name w:val="Estilo2 Car"/>
    <w:link w:val="Estilo2"/>
    <w:rsid w:val="0023256C"/>
    <w:rPr>
      <w:rFonts w:ascii="Arial" w:eastAsia="Calibri" w:hAnsi="Arial" w:cs="Arial"/>
      <w:b/>
      <w:bCs/>
      <w:color w:val="000000"/>
      <w:sz w:val="22"/>
      <w:szCs w:val="22"/>
      <w:lang w:eastAsia="en-US"/>
    </w:rPr>
  </w:style>
  <w:style w:type="paragraph" w:customStyle="1" w:styleId="Estilo4">
    <w:name w:val="Estilo4"/>
    <w:basedOn w:val="Default"/>
    <w:qFormat/>
    <w:rsid w:val="0023256C"/>
    <w:pPr>
      <w:ind w:left="851" w:hanging="851"/>
      <w:jc w:val="both"/>
    </w:pPr>
    <w:rPr>
      <w:rFonts w:eastAsia="Calibri"/>
      <w:b/>
      <w:bCs/>
      <w:sz w:val="22"/>
      <w:szCs w:val="22"/>
      <w:lang w:eastAsia="en-US"/>
    </w:rPr>
  </w:style>
  <w:style w:type="character" w:customStyle="1" w:styleId="Estilo3Car">
    <w:name w:val="Estilo3 Car"/>
    <w:link w:val="Estilo3"/>
    <w:rsid w:val="00B63540"/>
    <w:rPr>
      <w:rFonts w:ascii="Arial" w:eastAsia="Calibri" w:hAnsi="Arial" w:cs="Arial"/>
      <w:b/>
      <w:bCs/>
      <w:color w:val="000000"/>
      <w:sz w:val="22"/>
      <w:szCs w:val="22"/>
      <w:lang w:eastAsia="en-US"/>
    </w:rPr>
  </w:style>
  <w:style w:type="paragraph" w:customStyle="1" w:styleId="Tablatit">
    <w:name w:val="Tabla(tit)"/>
    <w:basedOn w:val="Normal"/>
    <w:next w:val="Normal"/>
    <w:qFormat/>
    <w:rsid w:val="00B4785E"/>
    <w:pPr>
      <w:widowControl w:val="0"/>
      <w:spacing w:after="160" w:line="240" w:lineRule="auto"/>
      <w:ind w:firstLine="0"/>
      <w:jc w:val="center"/>
    </w:pPr>
    <w:rPr>
      <w:rFonts w:ascii="Times New Roman" w:hAnsi="Times New Roman"/>
      <w:b/>
      <w:sz w:val="20"/>
      <w:szCs w:val="20"/>
      <w:lang w:val="es-ES_tradnl"/>
    </w:rPr>
  </w:style>
  <w:style w:type="character" w:customStyle="1" w:styleId="Mencionar1">
    <w:name w:val="Mencionar1"/>
    <w:basedOn w:val="Fuentedeprrafopredeter"/>
    <w:uiPriority w:val="99"/>
    <w:unhideWhenUsed/>
    <w:rsid w:val="009A7508"/>
    <w:rPr>
      <w:color w:val="2B579A"/>
      <w:shd w:val="clear" w:color="auto" w:fill="E1DFDD"/>
    </w:rPr>
  </w:style>
  <w:style w:type="table" w:customStyle="1" w:styleId="Tablaconcuadrcula1">
    <w:name w:val="Tabla con cuadrícula1"/>
    <w:basedOn w:val="Tablanormal"/>
    <w:next w:val="Tablaconcuadrcula"/>
    <w:rsid w:val="00127B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definiciones">
    <w:name w:val="Lista definiciones"/>
    <w:basedOn w:val="Normal"/>
    <w:link w:val="ListadefinicionesCar"/>
    <w:qFormat/>
    <w:rsid w:val="009C16D6"/>
    <w:pPr>
      <w:keepNext/>
      <w:numPr>
        <w:ilvl w:val="1"/>
        <w:numId w:val="138"/>
      </w:numPr>
      <w:outlineLvl w:val="4"/>
    </w:pPr>
    <w:rPr>
      <w:lang w:bidi="es-ES"/>
    </w:rPr>
  </w:style>
  <w:style w:type="character" w:customStyle="1" w:styleId="ListadefinicionesCar">
    <w:name w:val="Lista definiciones Car"/>
    <w:basedOn w:val="Fuentedeprrafopredeter"/>
    <w:link w:val="Listadefiniciones"/>
    <w:rsid w:val="009C16D6"/>
    <w:rPr>
      <w:rFonts w:ascii="Arial" w:hAnsi="Arial"/>
      <w:sz w:val="24"/>
      <w:szCs w:val="24"/>
      <w:lang w:bidi="es-ES"/>
    </w:rPr>
  </w:style>
  <w:style w:type="paragraph" w:customStyle="1" w:styleId="Leyenda">
    <w:name w:val="Leyenda"/>
    <w:basedOn w:val="Contenidosecundariodetabla"/>
    <w:link w:val="LeyendaCar"/>
    <w:qFormat/>
    <w:rsid w:val="00A96240"/>
    <w:pPr>
      <w:numPr>
        <w:numId w:val="146"/>
      </w:numPr>
    </w:pPr>
  </w:style>
  <w:style w:type="character" w:customStyle="1" w:styleId="ContenidoprincipaldetablaCar">
    <w:name w:val="Contenido principal de tabla Car"/>
    <w:basedOn w:val="Fuentedeprrafopredeter"/>
    <w:link w:val="Contenidoprincipaldetabla"/>
    <w:rsid w:val="00A96240"/>
    <w:rPr>
      <w:rFonts w:ascii="Arial" w:hAnsi="Arial"/>
      <w:b/>
      <w:sz w:val="18"/>
      <w:szCs w:val="24"/>
      <w:lang w:val="es-ES_tradnl"/>
    </w:rPr>
  </w:style>
  <w:style w:type="character" w:customStyle="1" w:styleId="ContenidosecundariodetablaCar">
    <w:name w:val="Contenido secundario de tabla Car"/>
    <w:basedOn w:val="ContenidoprincipaldetablaCar"/>
    <w:link w:val="Contenidosecundariodetabla"/>
    <w:rsid w:val="00A96240"/>
    <w:rPr>
      <w:rFonts w:ascii="Arial" w:hAnsi="Arial"/>
      <w:b w:val="0"/>
      <w:sz w:val="18"/>
      <w:szCs w:val="24"/>
      <w:lang w:val="es-ES_tradnl"/>
    </w:rPr>
  </w:style>
  <w:style w:type="character" w:customStyle="1" w:styleId="LeyendaCar">
    <w:name w:val="Leyenda Car"/>
    <w:basedOn w:val="ContenidosecundariodetablaCar"/>
    <w:link w:val="Leyenda"/>
    <w:rsid w:val="00A96240"/>
    <w:rPr>
      <w:rFonts w:ascii="Arial" w:hAnsi="Arial"/>
      <w:b w:val="0"/>
      <w:sz w:val="18"/>
      <w:szCs w:val="24"/>
      <w:lang w:val="es-ES_tradnl"/>
    </w:rPr>
  </w:style>
  <w:style w:type="numbering" w:customStyle="1" w:styleId="RMCListaIndice3">
    <w:name w:val="RMC Lista Indice3"/>
    <w:uiPriority w:val="99"/>
    <w:rsid w:val="004E661E"/>
  </w:style>
  <w:style w:type="numbering" w:customStyle="1" w:styleId="RMCListaIndice11">
    <w:name w:val="RMC Lista Indice11"/>
    <w:uiPriority w:val="99"/>
    <w:rsid w:val="004E661E"/>
  </w:style>
  <w:style w:type="numbering" w:customStyle="1" w:styleId="RMCListaIndice21">
    <w:name w:val="RMC Lista Indice21"/>
    <w:uiPriority w:val="99"/>
    <w:rsid w:val="004E661E"/>
  </w:style>
  <w:style w:type="numbering" w:customStyle="1" w:styleId="Sinlista1">
    <w:name w:val="Sin lista1"/>
    <w:next w:val="Sinlista"/>
    <w:uiPriority w:val="99"/>
    <w:semiHidden/>
    <w:unhideWhenUsed/>
    <w:rsid w:val="004E661E"/>
  </w:style>
  <w:style w:type="table" w:customStyle="1" w:styleId="Tablaconcuadrcula2">
    <w:name w:val="Tabla con cuadrícula2"/>
    <w:basedOn w:val="Tablanormal"/>
    <w:next w:val="Tablaconcuadrcula"/>
    <w:uiPriority w:val="39"/>
    <w:rsid w:val="004E661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detablaclara1">
    <w:name w:val="Cuadrícula de tabla clara1"/>
    <w:basedOn w:val="Tablanormal"/>
    <w:next w:val="Tablaconcuadrculaclara"/>
    <w:uiPriority w:val="40"/>
    <w:rsid w:val="004E661E"/>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tulo81">
    <w:name w:val="Título 81"/>
    <w:basedOn w:val="Normal"/>
    <w:next w:val="Normal"/>
    <w:uiPriority w:val="9"/>
    <w:semiHidden/>
    <w:unhideWhenUsed/>
    <w:qFormat/>
    <w:rsid w:val="004E661E"/>
    <w:pPr>
      <w:keepNext/>
      <w:keepLines/>
      <w:spacing w:before="40" w:after="0"/>
      <w:outlineLvl w:val="7"/>
    </w:pPr>
    <w:rPr>
      <w:rFonts w:ascii="Calibri Light" w:eastAsia="MS Gothic" w:hAnsi="Calibri Light"/>
      <w:color w:val="272727"/>
      <w:sz w:val="21"/>
      <w:szCs w:val="21"/>
    </w:rPr>
  </w:style>
  <w:style w:type="paragraph" w:customStyle="1" w:styleId="Ttulo91">
    <w:name w:val="Título 91"/>
    <w:basedOn w:val="Normal"/>
    <w:next w:val="Normal"/>
    <w:uiPriority w:val="9"/>
    <w:semiHidden/>
    <w:unhideWhenUsed/>
    <w:qFormat/>
    <w:rsid w:val="004E661E"/>
    <w:pPr>
      <w:keepNext/>
      <w:keepLines/>
      <w:spacing w:before="200" w:after="0" w:line="276" w:lineRule="auto"/>
      <w:ind w:left="1584" w:hanging="1584"/>
      <w:jc w:val="left"/>
      <w:outlineLvl w:val="8"/>
    </w:pPr>
    <w:rPr>
      <w:rFonts w:ascii="Calibri Light" w:eastAsia="MS Gothic" w:hAnsi="Calibri Light"/>
      <w:i/>
      <w:iCs/>
      <w:color w:val="404040"/>
      <w:sz w:val="20"/>
      <w:szCs w:val="20"/>
      <w:lang w:eastAsia="en-US"/>
    </w:rPr>
  </w:style>
  <w:style w:type="numbering" w:customStyle="1" w:styleId="Sinlista11">
    <w:name w:val="Sin lista11"/>
    <w:next w:val="Sinlista"/>
    <w:uiPriority w:val="99"/>
    <w:semiHidden/>
    <w:unhideWhenUsed/>
    <w:rsid w:val="004E661E"/>
  </w:style>
  <w:style w:type="numbering" w:customStyle="1" w:styleId="RMCListaITC1">
    <w:name w:val="RMC Lista ITC1"/>
    <w:uiPriority w:val="99"/>
    <w:rsid w:val="004E661E"/>
  </w:style>
  <w:style w:type="paragraph" w:customStyle="1" w:styleId="Ttulo10">
    <w:name w:val="Título1"/>
    <w:basedOn w:val="Normal"/>
    <w:next w:val="Normal"/>
    <w:uiPriority w:val="10"/>
    <w:qFormat/>
    <w:rsid w:val="004E661E"/>
    <w:pPr>
      <w:spacing w:after="0" w:line="240" w:lineRule="auto"/>
      <w:contextualSpacing/>
    </w:pPr>
    <w:rPr>
      <w:rFonts w:ascii="Calibri Light" w:eastAsia="MS Gothic" w:hAnsi="Calibri Light"/>
      <w:spacing w:val="-10"/>
      <w:kern w:val="28"/>
      <w:sz w:val="56"/>
      <w:szCs w:val="56"/>
    </w:rPr>
  </w:style>
  <w:style w:type="numbering" w:customStyle="1" w:styleId="RMCListaIndice31">
    <w:name w:val="RMC Lista Indice31"/>
    <w:uiPriority w:val="99"/>
    <w:rsid w:val="004E661E"/>
  </w:style>
  <w:style w:type="table" w:customStyle="1" w:styleId="NormalTable01">
    <w:name w:val="Normal Table01"/>
    <w:uiPriority w:val="2"/>
    <w:semiHidden/>
    <w:unhideWhenUsed/>
    <w:qFormat/>
    <w:rsid w:val="004E661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RMCListaIndice111">
    <w:name w:val="RMC Lista Indice111"/>
    <w:uiPriority w:val="99"/>
    <w:rsid w:val="004E661E"/>
  </w:style>
  <w:style w:type="table" w:customStyle="1" w:styleId="TableNormal11">
    <w:name w:val="Table Normal11"/>
    <w:uiPriority w:val="2"/>
    <w:semiHidden/>
    <w:unhideWhenUsed/>
    <w:qFormat/>
    <w:rsid w:val="004E661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RMCListaIndice211">
    <w:name w:val="RMC Lista Indice211"/>
    <w:uiPriority w:val="99"/>
    <w:rsid w:val="004E661E"/>
  </w:style>
  <w:style w:type="table" w:customStyle="1" w:styleId="Tabladecuadrcula1clara1">
    <w:name w:val="Tabla de cuadrícula 1 clara1"/>
    <w:basedOn w:val="Tablanormal"/>
    <w:next w:val="Tablaconcuadrcula1clara"/>
    <w:uiPriority w:val="46"/>
    <w:rsid w:val="004E661E"/>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Descripcin1">
    <w:name w:val="Descripción1"/>
    <w:basedOn w:val="Normal"/>
    <w:next w:val="Normal"/>
    <w:unhideWhenUsed/>
    <w:rsid w:val="004E661E"/>
    <w:pPr>
      <w:spacing w:after="200" w:line="240" w:lineRule="auto"/>
      <w:ind w:firstLine="0"/>
    </w:pPr>
    <w:rPr>
      <w:b/>
      <w:bCs/>
      <w:color w:val="5B9BD5"/>
      <w:sz w:val="18"/>
      <w:szCs w:val="18"/>
    </w:rPr>
  </w:style>
  <w:style w:type="paragraph" w:customStyle="1" w:styleId="HTMLconformatoprevio1">
    <w:name w:val="HTML con formato previo1"/>
    <w:basedOn w:val="Normal"/>
    <w:next w:val="HTMLconformatoprevio"/>
    <w:uiPriority w:val="99"/>
    <w:unhideWhenUsed/>
    <w:rsid w:val="004E66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eastAsia="Calibri" w:hAnsi="Courier New" w:cs="Courier New"/>
      <w:sz w:val="22"/>
      <w:szCs w:val="22"/>
      <w:lang w:eastAsia="en-US"/>
    </w:rPr>
  </w:style>
  <w:style w:type="character" w:customStyle="1" w:styleId="Hipervnculovisitado1">
    <w:name w:val="Hipervínculo visitado1"/>
    <w:basedOn w:val="Fuentedeprrafopredeter"/>
    <w:rsid w:val="004E661E"/>
    <w:rPr>
      <w:color w:val="954F72"/>
      <w:u w:val="single"/>
    </w:rPr>
  </w:style>
  <w:style w:type="paragraph" w:customStyle="1" w:styleId="Subttulo1">
    <w:name w:val="Subtítulo1"/>
    <w:basedOn w:val="Normal"/>
    <w:next w:val="Subttulo"/>
    <w:uiPriority w:val="11"/>
    <w:qFormat/>
    <w:rsid w:val="004E661E"/>
    <w:pPr>
      <w:spacing w:after="200" w:line="276" w:lineRule="auto"/>
      <w:ind w:firstLine="0"/>
      <w:jc w:val="left"/>
    </w:pPr>
    <w:rPr>
      <w:rFonts w:ascii="Cambria" w:eastAsia="Calibri" w:hAnsi="Cambria"/>
      <w:i/>
      <w:iCs/>
      <w:color w:val="4F81BD"/>
      <w:spacing w:val="15"/>
      <w:lang w:eastAsia="en-US"/>
    </w:rPr>
  </w:style>
  <w:style w:type="table" w:customStyle="1" w:styleId="TableGrid01">
    <w:name w:val="Table Grid01"/>
    <w:rsid w:val="004E661E"/>
    <w:rPr>
      <w:rFonts w:ascii="Calibri" w:eastAsia="MS Mincho" w:hAnsi="Calibri"/>
      <w:sz w:val="22"/>
      <w:szCs w:val="22"/>
    </w:rPr>
    <w:tblPr>
      <w:tblCellMar>
        <w:top w:w="0" w:type="dxa"/>
        <w:left w:w="0" w:type="dxa"/>
        <w:bottom w:w="0" w:type="dxa"/>
        <w:right w:w="0" w:type="dxa"/>
      </w:tblCellMar>
    </w:tblPr>
  </w:style>
  <w:style w:type="table" w:customStyle="1" w:styleId="Tablanormas1">
    <w:name w:val="Tabla normas1"/>
    <w:basedOn w:val="Tablanormal"/>
    <w:uiPriority w:val="99"/>
    <w:qFormat/>
    <w:rsid w:val="004E66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noWrap/>
    </w:tcPr>
  </w:style>
  <w:style w:type="table" w:customStyle="1" w:styleId="Tablaconcuadrcula11">
    <w:name w:val="Tabla con cuadrícula11"/>
    <w:basedOn w:val="Tablanormal"/>
    <w:next w:val="Tablaconcuadrcula"/>
    <w:rsid w:val="004E661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Car1">
    <w:name w:val="Título Car1"/>
    <w:basedOn w:val="Fuentedeprrafopredeter"/>
    <w:uiPriority w:val="10"/>
    <w:rsid w:val="004E661E"/>
    <w:rPr>
      <w:rFonts w:ascii="Cambria" w:eastAsia="Times New Roman" w:hAnsi="Cambria" w:cs="Times New Roman"/>
      <w:spacing w:val="-10"/>
      <w:kern w:val="28"/>
      <w:sz w:val="56"/>
      <w:szCs w:val="56"/>
    </w:rPr>
  </w:style>
  <w:style w:type="table" w:customStyle="1" w:styleId="Tabladecuadrcula1clara2">
    <w:name w:val="Tabla de cuadrícula 1 clara2"/>
    <w:basedOn w:val="Tablanormal"/>
    <w:next w:val="Tablaconcuadrcula1clara"/>
    <w:uiPriority w:val="46"/>
    <w:rsid w:val="004E661E"/>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Ttulo8Car1">
    <w:name w:val="Título 8 Car1"/>
    <w:basedOn w:val="Fuentedeprrafopredeter"/>
    <w:uiPriority w:val="9"/>
    <w:semiHidden/>
    <w:rsid w:val="004E661E"/>
    <w:rPr>
      <w:rFonts w:ascii="Cambria" w:eastAsia="Times New Roman" w:hAnsi="Cambria" w:cs="Times New Roman"/>
      <w:color w:val="272727"/>
      <w:sz w:val="21"/>
      <w:szCs w:val="21"/>
    </w:rPr>
  </w:style>
  <w:style w:type="character" w:customStyle="1" w:styleId="Ttulo9Car1">
    <w:name w:val="Título 9 Car1"/>
    <w:basedOn w:val="Fuentedeprrafopredeter"/>
    <w:uiPriority w:val="9"/>
    <w:semiHidden/>
    <w:rsid w:val="004E661E"/>
    <w:rPr>
      <w:rFonts w:ascii="Cambria" w:eastAsia="Times New Roman" w:hAnsi="Cambria" w:cs="Times New Roman"/>
      <w:i/>
      <w:iCs/>
      <w:color w:val="272727"/>
      <w:sz w:val="21"/>
      <w:szCs w:val="21"/>
    </w:rPr>
  </w:style>
  <w:style w:type="character" w:customStyle="1" w:styleId="HTMLconformatoprevioCar1">
    <w:name w:val="HTML con formato previo Car1"/>
    <w:basedOn w:val="Fuentedeprrafopredeter"/>
    <w:uiPriority w:val="99"/>
    <w:rsid w:val="004E661E"/>
    <w:rPr>
      <w:rFonts w:ascii="Consolas" w:hAnsi="Consolas"/>
      <w:sz w:val="20"/>
      <w:szCs w:val="20"/>
    </w:rPr>
  </w:style>
  <w:style w:type="character" w:customStyle="1" w:styleId="SubttuloCar1">
    <w:name w:val="Subtítulo Car1"/>
    <w:basedOn w:val="Fuentedeprrafopredeter"/>
    <w:uiPriority w:val="11"/>
    <w:rsid w:val="004E661E"/>
    <w:rPr>
      <w:rFonts w:eastAsia="Times New Roman"/>
      <w:color w:val="5A5A5A"/>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3826">
      <w:bodyDiv w:val="1"/>
      <w:marLeft w:val="0"/>
      <w:marRight w:val="0"/>
      <w:marTop w:val="0"/>
      <w:marBottom w:val="0"/>
      <w:divBdr>
        <w:top w:val="none" w:sz="0" w:space="0" w:color="auto"/>
        <w:left w:val="none" w:sz="0" w:space="0" w:color="auto"/>
        <w:bottom w:val="none" w:sz="0" w:space="0" w:color="auto"/>
        <w:right w:val="none" w:sz="0" w:space="0" w:color="auto"/>
      </w:divBdr>
    </w:div>
    <w:div w:id="10762022">
      <w:bodyDiv w:val="1"/>
      <w:marLeft w:val="0"/>
      <w:marRight w:val="0"/>
      <w:marTop w:val="0"/>
      <w:marBottom w:val="0"/>
      <w:divBdr>
        <w:top w:val="none" w:sz="0" w:space="0" w:color="auto"/>
        <w:left w:val="none" w:sz="0" w:space="0" w:color="auto"/>
        <w:bottom w:val="none" w:sz="0" w:space="0" w:color="auto"/>
        <w:right w:val="none" w:sz="0" w:space="0" w:color="auto"/>
      </w:divBdr>
    </w:div>
    <w:div w:id="43264471">
      <w:bodyDiv w:val="1"/>
      <w:marLeft w:val="0"/>
      <w:marRight w:val="0"/>
      <w:marTop w:val="0"/>
      <w:marBottom w:val="0"/>
      <w:divBdr>
        <w:top w:val="none" w:sz="0" w:space="0" w:color="auto"/>
        <w:left w:val="none" w:sz="0" w:space="0" w:color="auto"/>
        <w:bottom w:val="none" w:sz="0" w:space="0" w:color="auto"/>
        <w:right w:val="none" w:sz="0" w:space="0" w:color="auto"/>
      </w:divBdr>
    </w:div>
    <w:div w:id="46608851">
      <w:bodyDiv w:val="1"/>
      <w:marLeft w:val="0"/>
      <w:marRight w:val="0"/>
      <w:marTop w:val="0"/>
      <w:marBottom w:val="0"/>
      <w:divBdr>
        <w:top w:val="none" w:sz="0" w:space="0" w:color="auto"/>
        <w:left w:val="none" w:sz="0" w:space="0" w:color="auto"/>
        <w:bottom w:val="none" w:sz="0" w:space="0" w:color="auto"/>
        <w:right w:val="none" w:sz="0" w:space="0" w:color="auto"/>
      </w:divBdr>
    </w:div>
    <w:div w:id="59137063">
      <w:bodyDiv w:val="1"/>
      <w:marLeft w:val="0"/>
      <w:marRight w:val="0"/>
      <w:marTop w:val="0"/>
      <w:marBottom w:val="0"/>
      <w:divBdr>
        <w:top w:val="none" w:sz="0" w:space="0" w:color="auto"/>
        <w:left w:val="none" w:sz="0" w:space="0" w:color="auto"/>
        <w:bottom w:val="none" w:sz="0" w:space="0" w:color="auto"/>
        <w:right w:val="none" w:sz="0" w:space="0" w:color="auto"/>
      </w:divBdr>
    </w:div>
    <w:div w:id="72047551">
      <w:bodyDiv w:val="1"/>
      <w:marLeft w:val="0"/>
      <w:marRight w:val="0"/>
      <w:marTop w:val="0"/>
      <w:marBottom w:val="0"/>
      <w:divBdr>
        <w:top w:val="none" w:sz="0" w:space="0" w:color="auto"/>
        <w:left w:val="none" w:sz="0" w:space="0" w:color="auto"/>
        <w:bottom w:val="none" w:sz="0" w:space="0" w:color="auto"/>
        <w:right w:val="none" w:sz="0" w:space="0" w:color="auto"/>
      </w:divBdr>
    </w:div>
    <w:div w:id="114830174">
      <w:bodyDiv w:val="1"/>
      <w:marLeft w:val="0"/>
      <w:marRight w:val="0"/>
      <w:marTop w:val="0"/>
      <w:marBottom w:val="0"/>
      <w:divBdr>
        <w:top w:val="none" w:sz="0" w:space="0" w:color="auto"/>
        <w:left w:val="none" w:sz="0" w:space="0" w:color="auto"/>
        <w:bottom w:val="none" w:sz="0" w:space="0" w:color="auto"/>
        <w:right w:val="none" w:sz="0" w:space="0" w:color="auto"/>
      </w:divBdr>
    </w:div>
    <w:div w:id="119034969">
      <w:bodyDiv w:val="1"/>
      <w:marLeft w:val="0"/>
      <w:marRight w:val="0"/>
      <w:marTop w:val="0"/>
      <w:marBottom w:val="0"/>
      <w:divBdr>
        <w:top w:val="none" w:sz="0" w:space="0" w:color="auto"/>
        <w:left w:val="none" w:sz="0" w:space="0" w:color="auto"/>
        <w:bottom w:val="none" w:sz="0" w:space="0" w:color="auto"/>
        <w:right w:val="none" w:sz="0" w:space="0" w:color="auto"/>
      </w:divBdr>
    </w:div>
    <w:div w:id="121265506">
      <w:bodyDiv w:val="1"/>
      <w:marLeft w:val="0"/>
      <w:marRight w:val="0"/>
      <w:marTop w:val="0"/>
      <w:marBottom w:val="0"/>
      <w:divBdr>
        <w:top w:val="none" w:sz="0" w:space="0" w:color="auto"/>
        <w:left w:val="none" w:sz="0" w:space="0" w:color="auto"/>
        <w:bottom w:val="none" w:sz="0" w:space="0" w:color="auto"/>
        <w:right w:val="none" w:sz="0" w:space="0" w:color="auto"/>
      </w:divBdr>
    </w:div>
    <w:div w:id="122506391">
      <w:bodyDiv w:val="1"/>
      <w:marLeft w:val="0"/>
      <w:marRight w:val="0"/>
      <w:marTop w:val="0"/>
      <w:marBottom w:val="0"/>
      <w:divBdr>
        <w:top w:val="none" w:sz="0" w:space="0" w:color="auto"/>
        <w:left w:val="none" w:sz="0" w:space="0" w:color="auto"/>
        <w:bottom w:val="none" w:sz="0" w:space="0" w:color="auto"/>
        <w:right w:val="none" w:sz="0" w:space="0" w:color="auto"/>
      </w:divBdr>
    </w:div>
    <w:div w:id="124859348">
      <w:bodyDiv w:val="1"/>
      <w:marLeft w:val="0"/>
      <w:marRight w:val="0"/>
      <w:marTop w:val="0"/>
      <w:marBottom w:val="0"/>
      <w:divBdr>
        <w:top w:val="none" w:sz="0" w:space="0" w:color="auto"/>
        <w:left w:val="none" w:sz="0" w:space="0" w:color="auto"/>
        <w:bottom w:val="none" w:sz="0" w:space="0" w:color="auto"/>
        <w:right w:val="none" w:sz="0" w:space="0" w:color="auto"/>
      </w:divBdr>
    </w:div>
    <w:div w:id="154036184">
      <w:bodyDiv w:val="1"/>
      <w:marLeft w:val="0"/>
      <w:marRight w:val="0"/>
      <w:marTop w:val="0"/>
      <w:marBottom w:val="0"/>
      <w:divBdr>
        <w:top w:val="none" w:sz="0" w:space="0" w:color="auto"/>
        <w:left w:val="none" w:sz="0" w:space="0" w:color="auto"/>
        <w:bottom w:val="none" w:sz="0" w:space="0" w:color="auto"/>
        <w:right w:val="none" w:sz="0" w:space="0" w:color="auto"/>
      </w:divBdr>
    </w:div>
    <w:div w:id="156577618">
      <w:bodyDiv w:val="1"/>
      <w:marLeft w:val="0"/>
      <w:marRight w:val="0"/>
      <w:marTop w:val="0"/>
      <w:marBottom w:val="0"/>
      <w:divBdr>
        <w:top w:val="none" w:sz="0" w:space="0" w:color="auto"/>
        <w:left w:val="none" w:sz="0" w:space="0" w:color="auto"/>
        <w:bottom w:val="none" w:sz="0" w:space="0" w:color="auto"/>
        <w:right w:val="none" w:sz="0" w:space="0" w:color="auto"/>
      </w:divBdr>
    </w:div>
    <w:div w:id="164515807">
      <w:bodyDiv w:val="1"/>
      <w:marLeft w:val="0"/>
      <w:marRight w:val="0"/>
      <w:marTop w:val="0"/>
      <w:marBottom w:val="0"/>
      <w:divBdr>
        <w:top w:val="none" w:sz="0" w:space="0" w:color="auto"/>
        <w:left w:val="none" w:sz="0" w:space="0" w:color="auto"/>
        <w:bottom w:val="none" w:sz="0" w:space="0" w:color="auto"/>
        <w:right w:val="none" w:sz="0" w:space="0" w:color="auto"/>
      </w:divBdr>
    </w:div>
    <w:div w:id="170070824">
      <w:bodyDiv w:val="1"/>
      <w:marLeft w:val="0"/>
      <w:marRight w:val="0"/>
      <w:marTop w:val="0"/>
      <w:marBottom w:val="0"/>
      <w:divBdr>
        <w:top w:val="none" w:sz="0" w:space="0" w:color="auto"/>
        <w:left w:val="none" w:sz="0" w:space="0" w:color="auto"/>
        <w:bottom w:val="none" w:sz="0" w:space="0" w:color="auto"/>
        <w:right w:val="none" w:sz="0" w:space="0" w:color="auto"/>
      </w:divBdr>
    </w:div>
    <w:div w:id="171337706">
      <w:bodyDiv w:val="1"/>
      <w:marLeft w:val="0"/>
      <w:marRight w:val="0"/>
      <w:marTop w:val="0"/>
      <w:marBottom w:val="0"/>
      <w:divBdr>
        <w:top w:val="none" w:sz="0" w:space="0" w:color="auto"/>
        <w:left w:val="none" w:sz="0" w:space="0" w:color="auto"/>
        <w:bottom w:val="none" w:sz="0" w:space="0" w:color="auto"/>
        <w:right w:val="none" w:sz="0" w:space="0" w:color="auto"/>
      </w:divBdr>
    </w:div>
    <w:div w:id="178470509">
      <w:bodyDiv w:val="1"/>
      <w:marLeft w:val="0"/>
      <w:marRight w:val="0"/>
      <w:marTop w:val="0"/>
      <w:marBottom w:val="0"/>
      <w:divBdr>
        <w:top w:val="none" w:sz="0" w:space="0" w:color="auto"/>
        <w:left w:val="none" w:sz="0" w:space="0" w:color="auto"/>
        <w:bottom w:val="none" w:sz="0" w:space="0" w:color="auto"/>
        <w:right w:val="none" w:sz="0" w:space="0" w:color="auto"/>
      </w:divBdr>
    </w:div>
    <w:div w:id="181408244">
      <w:bodyDiv w:val="1"/>
      <w:marLeft w:val="0"/>
      <w:marRight w:val="0"/>
      <w:marTop w:val="0"/>
      <w:marBottom w:val="0"/>
      <w:divBdr>
        <w:top w:val="none" w:sz="0" w:space="0" w:color="auto"/>
        <w:left w:val="none" w:sz="0" w:space="0" w:color="auto"/>
        <w:bottom w:val="none" w:sz="0" w:space="0" w:color="auto"/>
        <w:right w:val="none" w:sz="0" w:space="0" w:color="auto"/>
      </w:divBdr>
    </w:div>
    <w:div w:id="183254362">
      <w:bodyDiv w:val="1"/>
      <w:marLeft w:val="0"/>
      <w:marRight w:val="0"/>
      <w:marTop w:val="0"/>
      <w:marBottom w:val="0"/>
      <w:divBdr>
        <w:top w:val="none" w:sz="0" w:space="0" w:color="auto"/>
        <w:left w:val="none" w:sz="0" w:space="0" w:color="auto"/>
        <w:bottom w:val="none" w:sz="0" w:space="0" w:color="auto"/>
        <w:right w:val="none" w:sz="0" w:space="0" w:color="auto"/>
      </w:divBdr>
    </w:div>
    <w:div w:id="185412074">
      <w:bodyDiv w:val="1"/>
      <w:marLeft w:val="0"/>
      <w:marRight w:val="0"/>
      <w:marTop w:val="0"/>
      <w:marBottom w:val="0"/>
      <w:divBdr>
        <w:top w:val="none" w:sz="0" w:space="0" w:color="auto"/>
        <w:left w:val="none" w:sz="0" w:space="0" w:color="auto"/>
        <w:bottom w:val="none" w:sz="0" w:space="0" w:color="auto"/>
        <w:right w:val="none" w:sz="0" w:space="0" w:color="auto"/>
      </w:divBdr>
    </w:div>
    <w:div w:id="203173582">
      <w:bodyDiv w:val="1"/>
      <w:marLeft w:val="0"/>
      <w:marRight w:val="0"/>
      <w:marTop w:val="0"/>
      <w:marBottom w:val="0"/>
      <w:divBdr>
        <w:top w:val="none" w:sz="0" w:space="0" w:color="auto"/>
        <w:left w:val="none" w:sz="0" w:space="0" w:color="auto"/>
        <w:bottom w:val="none" w:sz="0" w:space="0" w:color="auto"/>
        <w:right w:val="none" w:sz="0" w:space="0" w:color="auto"/>
      </w:divBdr>
    </w:div>
    <w:div w:id="208109090">
      <w:bodyDiv w:val="1"/>
      <w:marLeft w:val="0"/>
      <w:marRight w:val="0"/>
      <w:marTop w:val="0"/>
      <w:marBottom w:val="0"/>
      <w:divBdr>
        <w:top w:val="none" w:sz="0" w:space="0" w:color="auto"/>
        <w:left w:val="none" w:sz="0" w:space="0" w:color="auto"/>
        <w:bottom w:val="none" w:sz="0" w:space="0" w:color="auto"/>
        <w:right w:val="none" w:sz="0" w:space="0" w:color="auto"/>
      </w:divBdr>
    </w:div>
    <w:div w:id="211500829">
      <w:bodyDiv w:val="1"/>
      <w:marLeft w:val="0"/>
      <w:marRight w:val="0"/>
      <w:marTop w:val="0"/>
      <w:marBottom w:val="0"/>
      <w:divBdr>
        <w:top w:val="none" w:sz="0" w:space="0" w:color="auto"/>
        <w:left w:val="none" w:sz="0" w:space="0" w:color="auto"/>
        <w:bottom w:val="none" w:sz="0" w:space="0" w:color="auto"/>
        <w:right w:val="none" w:sz="0" w:space="0" w:color="auto"/>
      </w:divBdr>
    </w:div>
    <w:div w:id="235627116">
      <w:bodyDiv w:val="1"/>
      <w:marLeft w:val="0"/>
      <w:marRight w:val="0"/>
      <w:marTop w:val="0"/>
      <w:marBottom w:val="0"/>
      <w:divBdr>
        <w:top w:val="none" w:sz="0" w:space="0" w:color="auto"/>
        <w:left w:val="none" w:sz="0" w:space="0" w:color="auto"/>
        <w:bottom w:val="none" w:sz="0" w:space="0" w:color="auto"/>
        <w:right w:val="none" w:sz="0" w:space="0" w:color="auto"/>
      </w:divBdr>
    </w:div>
    <w:div w:id="254637306">
      <w:bodyDiv w:val="1"/>
      <w:marLeft w:val="0"/>
      <w:marRight w:val="0"/>
      <w:marTop w:val="0"/>
      <w:marBottom w:val="0"/>
      <w:divBdr>
        <w:top w:val="none" w:sz="0" w:space="0" w:color="auto"/>
        <w:left w:val="none" w:sz="0" w:space="0" w:color="auto"/>
        <w:bottom w:val="none" w:sz="0" w:space="0" w:color="auto"/>
        <w:right w:val="none" w:sz="0" w:space="0" w:color="auto"/>
      </w:divBdr>
    </w:div>
    <w:div w:id="260457651">
      <w:bodyDiv w:val="1"/>
      <w:marLeft w:val="0"/>
      <w:marRight w:val="0"/>
      <w:marTop w:val="0"/>
      <w:marBottom w:val="0"/>
      <w:divBdr>
        <w:top w:val="none" w:sz="0" w:space="0" w:color="auto"/>
        <w:left w:val="none" w:sz="0" w:space="0" w:color="auto"/>
        <w:bottom w:val="none" w:sz="0" w:space="0" w:color="auto"/>
        <w:right w:val="none" w:sz="0" w:space="0" w:color="auto"/>
      </w:divBdr>
    </w:div>
    <w:div w:id="272713357">
      <w:bodyDiv w:val="1"/>
      <w:marLeft w:val="0"/>
      <w:marRight w:val="0"/>
      <w:marTop w:val="0"/>
      <w:marBottom w:val="0"/>
      <w:divBdr>
        <w:top w:val="none" w:sz="0" w:space="0" w:color="auto"/>
        <w:left w:val="none" w:sz="0" w:space="0" w:color="auto"/>
        <w:bottom w:val="none" w:sz="0" w:space="0" w:color="auto"/>
        <w:right w:val="none" w:sz="0" w:space="0" w:color="auto"/>
      </w:divBdr>
    </w:div>
    <w:div w:id="288358756">
      <w:bodyDiv w:val="1"/>
      <w:marLeft w:val="0"/>
      <w:marRight w:val="0"/>
      <w:marTop w:val="0"/>
      <w:marBottom w:val="0"/>
      <w:divBdr>
        <w:top w:val="none" w:sz="0" w:space="0" w:color="auto"/>
        <w:left w:val="none" w:sz="0" w:space="0" w:color="auto"/>
        <w:bottom w:val="none" w:sz="0" w:space="0" w:color="auto"/>
        <w:right w:val="none" w:sz="0" w:space="0" w:color="auto"/>
      </w:divBdr>
    </w:div>
    <w:div w:id="289284116">
      <w:bodyDiv w:val="1"/>
      <w:marLeft w:val="0"/>
      <w:marRight w:val="0"/>
      <w:marTop w:val="0"/>
      <w:marBottom w:val="0"/>
      <w:divBdr>
        <w:top w:val="none" w:sz="0" w:space="0" w:color="auto"/>
        <w:left w:val="none" w:sz="0" w:space="0" w:color="auto"/>
        <w:bottom w:val="none" w:sz="0" w:space="0" w:color="auto"/>
        <w:right w:val="none" w:sz="0" w:space="0" w:color="auto"/>
      </w:divBdr>
    </w:div>
    <w:div w:id="301084573">
      <w:bodyDiv w:val="1"/>
      <w:marLeft w:val="0"/>
      <w:marRight w:val="0"/>
      <w:marTop w:val="0"/>
      <w:marBottom w:val="0"/>
      <w:divBdr>
        <w:top w:val="none" w:sz="0" w:space="0" w:color="auto"/>
        <w:left w:val="none" w:sz="0" w:space="0" w:color="auto"/>
        <w:bottom w:val="none" w:sz="0" w:space="0" w:color="auto"/>
        <w:right w:val="none" w:sz="0" w:space="0" w:color="auto"/>
      </w:divBdr>
    </w:div>
    <w:div w:id="317808944">
      <w:bodyDiv w:val="1"/>
      <w:marLeft w:val="0"/>
      <w:marRight w:val="0"/>
      <w:marTop w:val="0"/>
      <w:marBottom w:val="0"/>
      <w:divBdr>
        <w:top w:val="none" w:sz="0" w:space="0" w:color="auto"/>
        <w:left w:val="none" w:sz="0" w:space="0" w:color="auto"/>
        <w:bottom w:val="none" w:sz="0" w:space="0" w:color="auto"/>
        <w:right w:val="none" w:sz="0" w:space="0" w:color="auto"/>
      </w:divBdr>
    </w:div>
    <w:div w:id="319113925">
      <w:bodyDiv w:val="1"/>
      <w:marLeft w:val="0"/>
      <w:marRight w:val="0"/>
      <w:marTop w:val="0"/>
      <w:marBottom w:val="0"/>
      <w:divBdr>
        <w:top w:val="none" w:sz="0" w:space="0" w:color="auto"/>
        <w:left w:val="none" w:sz="0" w:space="0" w:color="auto"/>
        <w:bottom w:val="none" w:sz="0" w:space="0" w:color="auto"/>
        <w:right w:val="none" w:sz="0" w:space="0" w:color="auto"/>
      </w:divBdr>
    </w:div>
    <w:div w:id="364791435">
      <w:bodyDiv w:val="1"/>
      <w:marLeft w:val="0"/>
      <w:marRight w:val="0"/>
      <w:marTop w:val="0"/>
      <w:marBottom w:val="0"/>
      <w:divBdr>
        <w:top w:val="none" w:sz="0" w:space="0" w:color="auto"/>
        <w:left w:val="none" w:sz="0" w:space="0" w:color="auto"/>
        <w:bottom w:val="none" w:sz="0" w:space="0" w:color="auto"/>
        <w:right w:val="none" w:sz="0" w:space="0" w:color="auto"/>
      </w:divBdr>
    </w:div>
    <w:div w:id="372969054">
      <w:bodyDiv w:val="1"/>
      <w:marLeft w:val="0"/>
      <w:marRight w:val="0"/>
      <w:marTop w:val="0"/>
      <w:marBottom w:val="0"/>
      <w:divBdr>
        <w:top w:val="none" w:sz="0" w:space="0" w:color="auto"/>
        <w:left w:val="none" w:sz="0" w:space="0" w:color="auto"/>
        <w:bottom w:val="none" w:sz="0" w:space="0" w:color="auto"/>
        <w:right w:val="none" w:sz="0" w:space="0" w:color="auto"/>
      </w:divBdr>
    </w:div>
    <w:div w:id="397168742">
      <w:bodyDiv w:val="1"/>
      <w:marLeft w:val="0"/>
      <w:marRight w:val="0"/>
      <w:marTop w:val="0"/>
      <w:marBottom w:val="0"/>
      <w:divBdr>
        <w:top w:val="none" w:sz="0" w:space="0" w:color="auto"/>
        <w:left w:val="none" w:sz="0" w:space="0" w:color="auto"/>
        <w:bottom w:val="none" w:sz="0" w:space="0" w:color="auto"/>
        <w:right w:val="none" w:sz="0" w:space="0" w:color="auto"/>
      </w:divBdr>
    </w:div>
    <w:div w:id="398132937">
      <w:bodyDiv w:val="1"/>
      <w:marLeft w:val="0"/>
      <w:marRight w:val="0"/>
      <w:marTop w:val="0"/>
      <w:marBottom w:val="0"/>
      <w:divBdr>
        <w:top w:val="none" w:sz="0" w:space="0" w:color="auto"/>
        <w:left w:val="none" w:sz="0" w:space="0" w:color="auto"/>
        <w:bottom w:val="none" w:sz="0" w:space="0" w:color="auto"/>
        <w:right w:val="none" w:sz="0" w:space="0" w:color="auto"/>
      </w:divBdr>
    </w:div>
    <w:div w:id="416295823">
      <w:bodyDiv w:val="1"/>
      <w:marLeft w:val="0"/>
      <w:marRight w:val="0"/>
      <w:marTop w:val="0"/>
      <w:marBottom w:val="0"/>
      <w:divBdr>
        <w:top w:val="none" w:sz="0" w:space="0" w:color="auto"/>
        <w:left w:val="none" w:sz="0" w:space="0" w:color="auto"/>
        <w:bottom w:val="none" w:sz="0" w:space="0" w:color="auto"/>
        <w:right w:val="none" w:sz="0" w:space="0" w:color="auto"/>
      </w:divBdr>
    </w:div>
    <w:div w:id="433212617">
      <w:bodyDiv w:val="1"/>
      <w:marLeft w:val="0"/>
      <w:marRight w:val="0"/>
      <w:marTop w:val="0"/>
      <w:marBottom w:val="0"/>
      <w:divBdr>
        <w:top w:val="none" w:sz="0" w:space="0" w:color="auto"/>
        <w:left w:val="none" w:sz="0" w:space="0" w:color="auto"/>
        <w:bottom w:val="none" w:sz="0" w:space="0" w:color="auto"/>
        <w:right w:val="none" w:sz="0" w:space="0" w:color="auto"/>
      </w:divBdr>
    </w:div>
    <w:div w:id="476073883">
      <w:bodyDiv w:val="1"/>
      <w:marLeft w:val="0"/>
      <w:marRight w:val="0"/>
      <w:marTop w:val="0"/>
      <w:marBottom w:val="0"/>
      <w:divBdr>
        <w:top w:val="none" w:sz="0" w:space="0" w:color="auto"/>
        <w:left w:val="none" w:sz="0" w:space="0" w:color="auto"/>
        <w:bottom w:val="none" w:sz="0" w:space="0" w:color="auto"/>
        <w:right w:val="none" w:sz="0" w:space="0" w:color="auto"/>
      </w:divBdr>
    </w:div>
    <w:div w:id="480776724">
      <w:bodyDiv w:val="1"/>
      <w:marLeft w:val="0"/>
      <w:marRight w:val="0"/>
      <w:marTop w:val="0"/>
      <w:marBottom w:val="0"/>
      <w:divBdr>
        <w:top w:val="none" w:sz="0" w:space="0" w:color="auto"/>
        <w:left w:val="none" w:sz="0" w:space="0" w:color="auto"/>
        <w:bottom w:val="none" w:sz="0" w:space="0" w:color="auto"/>
        <w:right w:val="none" w:sz="0" w:space="0" w:color="auto"/>
      </w:divBdr>
    </w:div>
    <w:div w:id="487332585">
      <w:bodyDiv w:val="1"/>
      <w:marLeft w:val="0"/>
      <w:marRight w:val="0"/>
      <w:marTop w:val="0"/>
      <w:marBottom w:val="0"/>
      <w:divBdr>
        <w:top w:val="none" w:sz="0" w:space="0" w:color="auto"/>
        <w:left w:val="none" w:sz="0" w:space="0" w:color="auto"/>
        <w:bottom w:val="none" w:sz="0" w:space="0" w:color="auto"/>
        <w:right w:val="none" w:sz="0" w:space="0" w:color="auto"/>
      </w:divBdr>
    </w:div>
    <w:div w:id="519397522">
      <w:bodyDiv w:val="1"/>
      <w:marLeft w:val="0"/>
      <w:marRight w:val="0"/>
      <w:marTop w:val="0"/>
      <w:marBottom w:val="0"/>
      <w:divBdr>
        <w:top w:val="none" w:sz="0" w:space="0" w:color="auto"/>
        <w:left w:val="none" w:sz="0" w:space="0" w:color="auto"/>
        <w:bottom w:val="none" w:sz="0" w:space="0" w:color="auto"/>
        <w:right w:val="none" w:sz="0" w:space="0" w:color="auto"/>
      </w:divBdr>
    </w:div>
    <w:div w:id="538008735">
      <w:bodyDiv w:val="1"/>
      <w:marLeft w:val="0"/>
      <w:marRight w:val="0"/>
      <w:marTop w:val="0"/>
      <w:marBottom w:val="0"/>
      <w:divBdr>
        <w:top w:val="none" w:sz="0" w:space="0" w:color="auto"/>
        <w:left w:val="none" w:sz="0" w:space="0" w:color="auto"/>
        <w:bottom w:val="none" w:sz="0" w:space="0" w:color="auto"/>
        <w:right w:val="none" w:sz="0" w:space="0" w:color="auto"/>
      </w:divBdr>
    </w:div>
    <w:div w:id="547688799">
      <w:bodyDiv w:val="1"/>
      <w:marLeft w:val="0"/>
      <w:marRight w:val="0"/>
      <w:marTop w:val="0"/>
      <w:marBottom w:val="0"/>
      <w:divBdr>
        <w:top w:val="none" w:sz="0" w:space="0" w:color="auto"/>
        <w:left w:val="none" w:sz="0" w:space="0" w:color="auto"/>
        <w:bottom w:val="none" w:sz="0" w:space="0" w:color="auto"/>
        <w:right w:val="none" w:sz="0" w:space="0" w:color="auto"/>
      </w:divBdr>
    </w:div>
    <w:div w:id="555242853">
      <w:bodyDiv w:val="1"/>
      <w:marLeft w:val="0"/>
      <w:marRight w:val="0"/>
      <w:marTop w:val="0"/>
      <w:marBottom w:val="0"/>
      <w:divBdr>
        <w:top w:val="none" w:sz="0" w:space="0" w:color="auto"/>
        <w:left w:val="none" w:sz="0" w:space="0" w:color="auto"/>
        <w:bottom w:val="none" w:sz="0" w:space="0" w:color="auto"/>
        <w:right w:val="none" w:sz="0" w:space="0" w:color="auto"/>
      </w:divBdr>
    </w:div>
    <w:div w:id="608196591">
      <w:bodyDiv w:val="1"/>
      <w:marLeft w:val="0"/>
      <w:marRight w:val="0"/>
      <w:marTop w:val="0"/>
      <w:marBottom w:val="0"/>
      <w:divBdr>
        <w:top w:val="none" w:sz="0" w:space="0" w:color="auto"/>
        <w:left w:val="none" w:sz="0" w:space="0" w:color="auto"/>
        <w:bottom w:val="none" w:sz="0" w:space="0" w:color="auto"/>
        <w:right w:val="none" w:sz="0" w:space="0" w:color="auto"/>
      </w:divBdr>
    </w:div>
    <w:div w:id="614681840">
      <w:bodyDiv w:val="1"/>
      <w:marLeft w:val="0"/>
      <w:marRight w:val="0"/>
      <w:marTop w:val="0"/>
      <w:marBottom w:val="0"/>
      <w:divBdr>
        <w:top w:val="none" w:sz="0" w:space="0" w:color="auto"/>
        <w:left w:val="none" w:sz="0" w:space="0" w:color="auto"/>
        <w:bottom w:val="none" w:sz="0" w:space="0" w:color="auto"/>
        <w:right w:val="none" w:sz="0" w:space="0" w:color="auto"/>
      </w:divBdr>
    </w:div>
    <w:div w:id="618267254">
      <w:bodyDiv w:val="1"/>
      <w:marLeft w:val="0"/>
      <w:marRight w:val="0"/>
      <w:marTop w:val="0"/>
      <w:marBottom w:val="0"/>
      <w:divBdr>
        <w:top w:val="none" w:sz="0" w:space="0" w:color="auto"/>
        <w:left w:val="none" w:sz="0" w:space="0" w:color="auto"/>
        <w:bottom w:val="none" w:sz="0" w:space="0" w:color="auto"/>
        <w:right w:val="none" w:sz="0" w:space="0" w:color="auto"/>
      </w:divBdr>
      <w:divsChild>
        <w:div w:id="920218762">
          <w:marLeft w:val="0"/>
          <w:marRight w:val="0"/>
          <w:marTop w:val="0"/>
          <w:marBottom w:val="0"/>
          <w:divBdr>
            <w:top w:val="none" w:sz="0" w:space="0" w:color="auto"/>
            <w:left w:val="none" w:sz="0" w:space="0" w:color="auto"/>
            <w:bottom w:val="none" w:sz="0" w:space="0" w:color="auto"/>
            <w:right w:val="none" w:sz="0" w:space="0" w:color="auto"/>
          </w:divBdr>
        </w:div>
      </w:divsChild>
    </w:div>
    <w:div w:id="621572415">
      <w:bodyDiv w:val="1"/>
      <w:marLeft w:val="0"/>
      <w:marRight w:val="0"/>
      <w:marTop w:val="0"/>
      <w:marBottom w:val="0"/>
      <w:divBdr>
        <w:top w:val="none" w:sz="0" w:space="0" w:color="auto"/>
        <w:left w:val="none" w:sz="0" w:space="0" w:color="auto"/>
        <w:bottom w:val="none" w:sz="0" w:space="0" w:color="auto"/>
        <w:right w:val="none" w:sz="0" w:space="0" w:color="auto"/>
      </w:divBdr>
    </w:div>
    <w:div w:id="624502514">
      <w:bodyDiv w:val="1"/>
      <w:marLeft w:val="0"/>
      <w:marRight w:val="0"/>
      <w:marTop w:val="0"/>
      <w:marBottom w:val="0"/>
      <w:divBdr>
        <w:top w:val="none" w:sz="0" w:space="0" w:color="auto"/>
        <w:left w:val="none" w:sz="0" w:space="0" w:color="auto"/>
        <w:bottom w:val="none" w:sz="0" w:space="0" w:color="auto"/>
        <w:right w:val="none" w:sz="0" w:space="0" w:color="auto"/>
      </w:divBdr>
    </w:div>
    <w:div w:id="624699020">
      <w:bodyDiv w:val="1"/>
      <w:marLeft w:val="0"/>
      <w:marRight w:val="0"/>
      <w:marTop w:val="0"/>
      <w:marBottom w:val="0"/>
      <w:divBdr>
        <w:top w:val="none" w:sz="0" w:space="0" w:color="auto"/>
        <w:left w:val="none" w:sz="0" w:space="0" w:color="auto"/>
        <w:bottom w:val="none" w:sz="0" w:space="0" w:color="auto"/>
        <w:right w:val="none" w:sz="0" w:space="0" w:color="auto"/>
      </w:divBdr>
    </w:div>
    <w:div w:id="627929315">
      <w:bodyDiv w:val="1"/>
      <w:marLeft w:val="0"/>
      <w:marRight w:val="0"/>
      <w:marTop w:val="0"/>
      <w:marBottom w:val="0"/>
      <w:divBdr>
        <w:top w:val="none" w:sz="0" w:space="0" w:color="auto"/>
        <w:left w:val="none" w:sz="0" w:space="0" w:color="auto"/>
        <w:bottom w:val="none" w:sz="0" w:space="0" w:color="auto"/>
        <w:right w:val="none" w:sz="0" w:space="0" w:color="auto"/>
      </w:divBdr>
    </w:div>
    <w:div w:id="629552446">
      <w:bodyDiv w:val="1"/>
      <w:marLeft w:val="0"/>
      <w:marRight w:val="0"/>
      <w:marTop w:val="0"/>
      <w:marBottom w:val="0"/>
      <w:divBdr>
        <w:top w:val="none" w:sz="0" w:space="0" w:color="auto"/>
        <w:left w:val="none" w:sz="0" w:space="0" w:color="auto"/>
        <w:bottom w:val="none" w:sz="0" w:space="0" w:color="auto"/>
        <w:right w:val="none" w:sz="0" w:space="0" w:color="auto"/>
      </w:divBdr>
    </w:div>
    <w:div w:id="639959297">
      <w:bodyDiv w:val="1"/>
      <w:marLeft w:val="0"/>
      <w:marRight w:val="0"/>
      <w:marTop w:val="0"/>
      <w:marBottom w:val="0"/>
      <w:divBdr>
        <w:top w:val="none" w:sz="0" w:space="0" w:color="auto"/>
        <w:left w:val="none" w:sz="0" w:space="0" w:color="auto"/>
        <w:bottom w:val="none" w:sz="0" w:space="0" w:color="auto"/>
        <w:right w:val="none" w:sz="0" w:space="0" w:color="auto"/>
      </w:divBdr>
    </w:div>
    <w:div w:id="646206107">
      <w:bodyDiv w:val="1"/>
      <w:marLeft w:val="0"/>
      <w:marRight w:val="0"/>
      <w:marTop w:val="0"/>
      <w:marBottom w:val="0"/>
      <w:divBdr>
        <w:top w:val="none" w:sz="0" w:space="0" w:color="auto"/>
        <w:left w:val="none" w:sz="0" w:space="0" w:color="auto"/>
        <w:bottom w:val="none" w:sz="0" w:space="0" w:color="auto"/>
        <w:right w:val="none" w:sz="0" w:space="0" w:color="auto"/>
      </w:divBdr>
    </w:div>
    <w:div w:id="655914486">
      <w:bodyDiv w:val="1"/>
      <w:marLeft w:val="0"/>
      <w:marRight w:val="0"/>
      <w:marTop w:val="0"/>
      <w:marBottom w:val="0"/>
      <w:divBdr>
        <w:top w:val="none" w:sz="0" w:space="0" w:color="auto"/>
        <w:left w:val="none" w:sz="0" w:space="0" w:color="auto"/>
        <w:bottom w:val="none" w:sz="0" w:space="0" w:color="auto"/>
        <w:right w:val="none" w:sz="0" w:space="0" w:color="auto"/>
      </w:divBdr>
    </w:div>
    <w:div w:id="682560501">
      <w:bodyDiv w:val="1"/>
      <w:marLeft w:val="0"/>
      <w:marRight w:val="0"/>
      <w:marTop w:val="0"/>
      <w:marBottom w:val="0"/>
      <w:divBdr>
        <w:top w:val="none" w:sz="0" w:space="0" w:color="auto"/>
        <w:left w:val="none" w:sz="0" w:space="0" w:color="auto"/>
        <w:bottom w:val="none" w:sz="0" w:space="0" w:color="auto"/>
        <w:right w:val="none" w:sz="0" w:space="0" w:color="auto"/>
      </w:divBdr>
    </w:div>
    <w:div w:id="709575274">
      <w:bodyDiv w:val="1"/>
      <w:marLeft w:val="0"/>
      <w:marRight w:val="0"/>
      <w:marTop w:val="0"/>
      <w:marBottom w:val="0"/>
      <w:divBdr>
        <w:top w:val="none" w:sz="0" w:space="0" w:color="auto"/>
        <w:left w:val="none" w:sz="0" w:space="0" w:color="auto"/>
        <w:bottom w:val="none" w:sz="0" w:space="0" w:color="auto"/>
        <w:right w:val="none" w:sz="0" w:space="0" w:color="auto"/>
      </w:divBdr>
    </w:div>
    <w:div w:id="714038225">
      <w:bodyDiv w:val="1"/>
      <w:marLeft w:val="0"/>
      <w:marRight w:val="0"/>
      <w:marTop w:val="0"/>
      <w:marBottom w:val="0"/>
      <w:divBdr>
        <w:top w:val="none" w:sz="0" w:space="0" w:color="auto"/>
        <w:left w:val="none" w:sz="0" w:space="0" w:color="auto"/>
        <w:bottom w:val="none" w:sz="0" w:space="0" w:color="auto"/>
        <w:right w:val="none" w:sz="0" w:space="0" w:color="auto"/>
      </w:divBdr>
    </w:div>
    <w:div w:id="730081604">
      <w:bodyDiv w:val="1"/>
      <w:marLeft w:val="0"/>
      <w:marRight w:val="0"/>
      <w:marTop w:val="0"/>
      <w:marBottom w:val="0"/>
      <w:divBdr>
        <w:top w:val="none" w:sz="0" w:space="0" w:color="auto"/>
        <w:left w:val="none" w:sz="0" w:space="0" w:color="auto"/>
        <w:bottom w:val="none" w:sz="0" w:space="0" w:color="auto"/>
        <w:right w:val="none" w:sz="0" w:space="0" w:color="auto"/>
      </w:divBdr>
    </w:div>
    <w:div w:id="737942273">
      <w:bodyDiv w:val="1"/>
      <w:marLeft w:val="0"/>
      <w:marRight w:val="0"/>
      <w:marTop w:val="0"/>
      <w:marBottom w:val="0"/>
      <w:divBdr>
        <w:top w:val="none" w:sz="0" w:space="0" w:color="auto"/>
        <w:left w:val="none" w:sz="0" w:space="0" w:color="auto"/>
        <w:bottom w:val="none" w:sz="0" w:space="0" w:color="auto"/>
        <w:right w:val="none" w:sz="0" w:space="0" w:color="auto"/>
      </w:divBdr>
    </w:div>
    <w:div w:id="749691668">
      <w:bodyDiv w:val="1"/>
      <w:marLeft w:val="0"/>
      <w:marRight w:val="0"/>
      <w:marTop w:val="0"/>
      <w:marBottom w:val="0"/>
      <w:divBdr>
        <w:top w:val="none" w:sz="0" w:space="0" w:color="auto"/>
        <w:left w:val="none" w:sz="0" w:space="0" w:color="auto"/>
        <w:bottom w:val="none" w:sz="0" w:space="0" w:color="auto"/>
        <w:right w:val="none" w:sz="0" w:space="0" w:color="auto"/>
      </w:divBdr>
    </w:div>
    <w:div w:id="755369050">
      <w:bodyDiv w:val="1"/>
      <w:marLeft w:val="0"/>
      <w:marRight w:val="0"/>
      <w:marTop w:val="0"/>
      <w:marBottom w:val="0"/>
      <w:divBdr>
        <w:top w:val="none" w:sz="0" w:space="0" w:color="auto"/>
        <w:left w:val="none" w:sz="0" w:space="0" w:color="auto"/>
        <w:bottom w:val="none" w:sz="0" w:space="0" w:color="auto"/>
        <w:right w:val="none" w:sz="0" w:space="0" w:color="auto"/>
      </w:divBdr>
    </w:div>
    <w:div w:id="756756618">
      <w:bodyDiv w:val="1"/>
      <w:marLeft w:val="0"/>
      <w:marRight w:val="0"/>
      <w:marTop w:val="0"/>
      <w:marBottom w:val="0"/>
      <w:divBdr>
        <w:top w:val="none" w:sz="0" w:space="0" w:color="auto"/>
        <w:left w:val="none" w:sz="0" w:space="0" w:color="auto"/>
        <w:bottom w:val="none" w:sz="0" w:space="0" w:color="auto"/>
        <w:right w:val="none" w:sz="0" w:space="0" w:color="auto"/>
      </w:divBdr>
    </w:div>
    <w:div w:id="759065624">
      <w:bodyDiv w:val="1"/>
      <w:marLeft w:val="0"/>
      <w:marRight w:val="0"/>
      <w:marTop w:val="0"/>
      <w:marBottom w:val="0"/>
      <w:divBdr>
        <w:top w:val="none" w:sz="0" w:space="0" w:color="auto"/>
        <w:left w:val="none" w:sz="0" w:space="0" w:color="auto"/>
        <w:bottom w:val="none" w:sz="0" w:space="0" w:color="auto"/>
        <w:right w:val="none" w:sz="0" w:space="0" w:color="auto"/>
      </w:divBdr>
    </w:div>
    <w:div w:id="769131299">
      <w:bodyDiv w:val="1"/>
      <w:marLeft w:val="0"/>
      <w:marRight w:val="0"/>
      <w:marTop w:val="0"/>
      <w:marBottom w:val="0"/>
      <w:divBdr>
        <w:top w:val="none" w:sz="0" w:space="0" w:color="auto"/>
        <w:left w:val="none" w:sz="0" w:space="0" w:color="auto"/>
        <w:bottom w:val="none" w:sz="0" w:space="0" w:color="auto"/>
        <w:right w:val="none" w:sz="0" w:space="0" w:color="auto"/>
      </w:divBdr>
    </w:div>
    <w:div w:id="774440436">
      <w:bodyDiv w:val="1"/>
      <w:marLeft w:val="0"/>
      <w:marRight w:val="0"/>
      <w:marTop w:val="0"/>
      <w:marBottom w:val="0"/>
      <w:divBdr>
        <w:top w:val="none" w:sz="0" w:space="0" w:color="auto"/>
        <w:left w:val="none" w:sz="0" w:space="0" w:color="auto"/>
        <w:bottom w:val="none" w:sz="0" w:space="0" w:color="auto"/>
        <w:right w:val="none" w:sz="0" w:space="0" w:color="auto"/>
      </w:divBdr>
    </w:div>
    <w:div w:id="783495759">
      <w:bodyDiv w:val="1"/>
      <w:marLeft w:val="0"/>
      <w:marRight w:val="0"/>
      <w:marTop w:val="0"/>
      <w:marBottom w:val="0"/>
      <w:divBdr>
        <w:top w:val="none" w:sz="0" w:space="0" w:color="auto"/>
        <w:left w:val="none" w:sz="0" w:space="0" w:color="auto"/>
        <w:bottom w:val="none" w:sz="0" w:space="0" w:color="auto"/>
        <w:right w:val="none" w:sz="0" w:space="0" w:color="auto"/>
      </w:divBdr>
    </w:div>
    <w:div w:id="790243628">
      <w:bodyDiv w:val="1"/>
      <w:marLeft w:val="0"/>
      <w:marRight w:val="0"/>
      <w:marTop w:val="0"/>
      <w:marBottom w:val="0"/>
      <w:divBdr>
        <w:top w:val="none" w:sz="0" w:space="0" w:color="auto"/>
        <w:left w:val="none" w:sz="0" w:space="0" w:color="auto"/>
        <w:bottom w:val="none" w:sz="0" w:space="0" w:color="auto"/>
        <w:right w:val="none" w:sz="0" w:space="0" w:color="auto"/>
      </w:divBdr>
    </w:div>
    <w:div w:id="799691707">
      <w:bodyDiv w:val="1"/>
      <w:marLeft w:val="0"/>
      <w:marRight w:val="0"/>
      <w:marTop w:val="0"/>
      <w:marBottom w:val="0"/>
      <w:divBdr>
        <w:top w:val="none" w:sz="0" w:space="0" w:color="auto"/>
        <w:left w:val="none" w:sz="0" w:space="0" w:color="auto"/>
        <w:bottom w:val="none" w:sz="0" w:space="0" w:color="auto"/>
        <w:right w:val="none" w:sz="0" w:space="0" w:color="auto"/>
      </w:divBdr>
    </w:div>
    <w:div w:id="813989517">
      <w:bodyDiv w:val="1"/>
      <w:marLeft w:val="0"/>
      <w:marRight w:val="0"/>
      <w:marTop w:val="0"/>
      <w:marBottom w:val="0"/>
      <w:divBdr>
        <w:top w:val="none" w:sz="0" w:space="0" w:color="auto"/>
        <w:left w:val="none" w:sz="0" w:space="0" w:color="auto"/>
        <w:bottom w:val="none" w:sz="0" w:space="0" w:color="auto"/>
        <w:right w:val="none" w:sz="0" w:space="0" w:color="auto"/>
      </w:divBdr>
    </w:div>
    <w:div w:id="829633501">
      <w:bodyDiv w:val="1"/>
      <w:marLeft w:val="0"/>
      <w:marRight w:val="0"/>
      <w:marTop w:val="0"/>
      <w:marBottom w:val="0"/>
      <w:divBdr>
        <w:top w:val="none" w:sz="0" w:space="0" w:color="auto"/>
        <w:left w:val="none" w:sz="0" w:space="0" w:color="auto"/>
        <w:bottom w:val="none" w:sz="0" w:space="0" w:color="auto"/>
        <w:right w:val="none" w:sz="0" w:space="0" w:color="auto"/>
      </w:divBdr>
    </w:div>
    <w:div w:id="846018579">
      <w:bodyDiv w:val="1"/>
      <w:marLeft w:val="0"/>
      <w:marRight w:val="0"/>
      <w:marTop w:val="0"/>
      <w:marBottom w:val="0"/>
      <w:divBdr>
        <w:top w:val="none" w:sz="0" w:space="0" w:color="auto"/>
        <w:left w:val="none" w:sz="0" w:space="0" w:color="auto"/>
        <w:bottom w:val="none" w:sz="0" w:space="0" w:color="auto"/>
        <w:right w:val="none" w:sz="0" w:space="0" w:color="auto"/>
      </w:divBdr>
    </w:div>
    <w:div w:id="846792155">
      <w:bodyDiv w:val="1"/>
      <w:marLeft w:val="0"/>
      <w:marRight w:val="0"/>
      <w:marTop w:val="0"/>
      <w:marBottom w:val="0"/>
      <w:divBdr>
        <w:top w:val="none" w:sz="0" w:space="0" w:color="auto"/>
        <w:left w:val="none" w:sz="0" w:space="0" w:color="auto"/>
        <w:bottom w:val="none" w:sz="0" w:space="0" w:color="auto"/>
        <w:right w:val="none" w:sz="0" w:space="0" w:color="auto"/>
      </w:divBdr>
    </w:div>
    <w:div w:id="851066539">
      <w:bodyDiv w:val="1"/>
      <w:marLeft w:val="0"/>
      <w:marRight w:val="0"/>
      <w:marTop w:val="0"/>
      <w:marBottom w:val="0"/>
      <w:divBdr>
        <w:top w:val="none" w:sz="0" w:space="0" w:color="auto"/>
        <w:left w:val="none" w:sz="0" w:space="0" w:color="auto"/>
        <w:bottom w:val="none" w:sz="0" w:space="0" w:color="auto"/>
        <w:right w:val="none" w:sz="0" w:space="0" w:color="auto"/>
      </w:divBdr>
    </w:div>
    <w:div w:id="855777278">
      <w:bodyDiv w:val="1"/>
      <w:marLeft w:val="0"/>
      <w:marRight w:val="0"/>
      <w:marTop w:val="0"/>
      <w:marBottom w:val="0"/>
      <w:divBdr>
        <w:top w:val="none" w:sz="0" w:space="0" w:color="auto"/>
        <w:left w:val="none" w:sz="0" w:space="0" w:color="auto"/>
        <w:bottom w:val="none" w:sz="0" w:space="0" w:color="auto"/>
        <w:right w:val="none" w:sz="0" w:space="0" w:color="auto"/>
      </w:divBdr>
    </w:div>
    <w:div w:id="875502525">
      <w:bodyDiv w:val="1"/>
      <w:marLeft w:val="0"/>
      <w:marRight w:val="0"/>
      <w:marTop w:val="0"/>
      <w:marBottom w:val="0"/>
      <w:divBdr>
        <w:top w:val="none" w:sz="0" w:space="0" w:color="auto"/>
        <w:left w:val="none" w:sz="0" w:space="0" w:color="auto"/>
        <w:bottom w:val="none" w:sz="0" w:space="0" w:color="auto"/>
        <w:right w:val="none" w:sz="0" w:space="0" w:color="auto"/>
      </w:divBdr>
    </w:div>
    <w:div w:id="882139872">
      <w:bodyDiv w:val="1"/>
      <w:marLeft w:val="0"/>
      <w:marRight w:val="0"/>
      <w:marTop w:val="0"/>
      <w:marBottom w:val="0"/>
      <w:divBdr>
        <w:top w:val="none" w:sz="0" w:space="0" w:color="auto"/>
        <w:left w:val="none" w:sz="0" w:space="0" w:color="auto"/>
        <w:bottom w:val="none" w:sz="0" w:space="0" w:color="auto"/>
        <w:right w:val="none" w:sz="0" w:space="0" w:color="auto"/>
      </w:divBdr>
    </w:div>
    <w:div w:id="889613426">
      <w:bodyDiv w:val="1"/>
      <w:marLeft w:val="0"/>
      <w:marRight w:val="0"/>
      <w:marTop w:val="0"/>
      <w:marBottom w:val="0"/>
      <w:divBdr>
        <w:top w:val="none" w:sz="0" w:space="0" w:color="auto"/>
        <w:left w:val="none" w:sz="0" w:space="0" w:color="auto"/>
        <w:bottom w:val="none" w:sz="0" w:space="0" w:color="auto"/>
        <w:right w:val="none" w:sz="0" w:space="0" w:color="auto"/>
      </w:divBdr>
    </w:div>
    <w:div w:id="899367259">
      <w:bodyDiv w:val="1"/>
      <w:marLeft w:val="0"/>
      <w:marRight w:val="0"/>
      <w:marTop w:val="0"/>
      <w:marBottom w:val="0"/>
      <w:divBdr>
        <w:top w:val="none" w:sz="0" w:space="0" w:color="auto"/>
        <w:left w:val="none" w:sz="0" w:space="0" w:color="auto"/>
        <w:bottom w:val="none" w:sz="0" w:space="0" w:color="auto"/>
        <w:right w:val="none" w:sz="0" w:space="0" w:color="auto"/>
      </w:divBdr>
    </w:div>
    <w:div w:id="905998086">
      <w:bodyDiv w:val="1"/>
      <w:marLeft w:val="0"/>
      <w:marRight w:val="0"/>
      <w:marTop w:val="0"/>
      <w:marBottom w:val="0"/>
      <w:divBdr>
        <w:top w:val="none" w:sz="0" w:space="0" w:color="auto"/>
        <w:left w:val="none" w:sz="0" w:space="0" w:color="auto"/>
        <w:bottom w:val="none" w:sz="0" w:space="0" w:color="auto"/>
        <w:right w:val="none" w:sz="0" w:space="0" w:color="auto"/>
      </w:divBdr>
    </w:div>
    <w:div w:id="906035360">
      <w:bodyDiv w:val="1"/>
      <w:marLeft w:val="0"/>
      <w:marRight w:val="0"/>
      <w:marTop w:val="0"/>
      <w:marBottom w:val="0"/>
      <w:divBdr>
        <w:top w:val="none" w:sz="0" w:space="0" w:color="auto"/>
        <w:left w:val="none" w:sz="0" w:space="0" w:color="auto"/>
        <w:bottom w:val="none" w:sz="0" w:space="0" w:color="auto"/>
        <w:right w:val="none" w:sz="0" w:space="0" w:color="auto"/>
      </w:divBdr>
    </w:div>
    <w:div w:id="939219057">
      <w:bodyDiv w:val="1"/>
      <w:marLeft w:val="0"/>
      <w:marRight w:val="0"/>
      <w:marTop w:val="0"/>
      <w:marBottom w:val="0"/>
      <w:divBdr>
        <w:top w:val="none" w:sz="0" w:space="0" w:color="auto"/>
        <w:left w:val="none" w:sz="0" w:space="0" w:color="auto"/>
        <w:bottom w:val="none" w:sz="0" w:space="0" w:color="auto"/>
        <w:right w:val="none" w:sz="0" w:space="0" w:color="auto"/>
      </w:divBdr>
    </w:div>
    <w:div w:id="943415011">
      <w:bodyDiv w:val="1"/>
      <w:marLeft w:val="0"/>
      <w:marRight w:val="0"/>
      <w:marTop w:val="0"/>
      <w:marBottom w:val="0"/>
      <w:divBdr>
        <w:top w:val="none" w:sz="0" w:space="0" w:color="auto"/>
        <w:left w:val="none" w:sz="0" w:space="0" w:color="auto"/>
        <w:bottom w:val="none" w:sz="0" w:space="0" w:color="auto"/>
        <w:right w:val="none" w:sz="0" w:space="0" w:color="auto"/>
      </w:divBdr>
    </w:div>
    <w:div w:id="967778008">
      <w:bodyDiv w:val="1"/>
      <w:marLeft w:val="0"/>
      <w:marRight w:val="0"/>
      <w:marTop w:val="0"/>
      <w:marBottom w:val="0"/>
      <w:divBdr>
        <w:top w:val="none" w:sz="0" w:space="0" w:color="auto"/>
        <w:left w:val="none" w:sz="0" w:space="0" w:color="auto"/>
        <w:bottom w:val="none" w:sz="0" w:space="0" w:color="auto"/>
        <w:right w:val="none" w:sz="0" w:space="0" w:color="auto"/>
      </w:divBdr>
    </w:div>
    <w:div w:id="972753315">
      <w:bodyDiv w:val="1"/>
      <w:marLeft w:val="0"/>
      <w:marRight w:val="0"/>
      <w:marTop w:val="0"/>
      <w:marBottom w:val="0"/>
      <w:divBdr>
        <w:top w:val="none" w:sz="0" w:space="0" w:color="auto"/>
        <w:left w:val="none" w:sz="0" w:space="0" w:color="auto"/>
        <w:bottom w:val="none" w:sz="0" w:space="0" w:color="auto"/>
        <w:right w:val="none" w:sz="0" w:space="0" w:color="auto"/>
      </w:divBdr>
    </w:div>
    <w:div w:id="1001128775">
      <w:bodyDiv w:val="1"/>
      <w:marLeft w:val="0"/>
      <w:marRight w:val="0"/>
      <w:marTop w:val="0"/>
      <w:marBottom w:val="0"/>
      <w:divBdr>
        <w:top w:val="none" w:sz="0" w:space="0" w:color="auto"/>
        <w:left w:val="none" w:sz="0" w:space="0" w:color="auto"/>
        <w:bottom w:val="none" w:sz="0" w:space="0" w:color="auto"/>
        <w:right w:val="none" w:sz="0" w:space="0" w:color="auto"/>
      </w:divBdr>
    </w:div>
    <w:div w:id="1020469653">
      <w:bodyDiv w:val="1"/>
      <w:marLeft w:val="0"/>
      <w:marRight w:val="0"/>
      <w:marTop w:val="0"/>
      <w:marBottom w:val="0"/>
      <w:divBdr>
        <w:top w:val="none" w:sz="0" w:space="0" w:color="auto"/>
        <w:left w:val="none" w:sz="0" w:space="0" w:color="auto"/>
        <w:bottom w:val="none" w:sz="0" w:space="0" w:color="auto"/>
        <w:right w:val="none" w:sz="0" w:space="0" w:color="auto"/>
      </w:divBdr>
    </w:div>
    <w:div w:id="1023745764">
      <w:bodyDiv w:val="1"/>
      <w:marLeft w:val="0"/>
      <w:marRight w:val="0"/>
      <w:marTop w:val="0"/>
      <w:marBottom w:val="0"/>
      <w:divBdr>
        <w:top w:val="none" w:sz="0" w:space="0" w:color="auto"/>
        <w:left w:val="none" w:sz="0" w:space="0" w:color="auto"/>
        <w:bottom w:val="none" w:sz="0" w:space="0" w:color="auto"/>
        <w:right w:val="none" w:sz="0" w:space="0" w:color="auto"/>
      </w:divBdr>
    </w:div>
    <w:div w:id="1025978964">
      <w:bodyDiv w:val="1"/>
      <w:marLeft w:val="0"/>
      <w:marRight w:val="0"/>
      <w:marTop w:val="0"/>
      <w:marBottom w:val="0"/>
      <w:divBdr>
        <w:top w:val="none" w:sz="0" w:space="0" w:color="auto"/>
        <w:left w:val="none" w:sz="0" w:space="0" w:color="auto"/>
        <w:bottom w:val="none" w:sz="0" w:space="0" w:color="auto"/>
        <w:right w:val="none" w:sz="0" w:space="0" w:color="auto"/>
      </w:divBdr>
    </w:div>
    <w:div w:id="1046223136">
      <w:bodyDiv w:val="1"/>
      <w:marLeft w:val="0"/>
      <w:marRight w:val="0"/>
      <w:marTop w:val="0"/>
      <w:marBottom w:val="0"/>
      <w:divBdr>
        <w:top w:val="none" w:sz="0" w:space="0" w:color="auto"/>
        <w:left w:val="none" w:sz="0" w:space="0" w:color="auto"/>
        <w:bottom w:val="none" w:sz="0" w:space="0" w:color="auto"/>
        <w:right w:val="none" w:sz="0" w:space="0" w:color="auto"/>
      </w:divBdr>
    </w:div>
    <w:div w:id="1059282710">
      <w:bodyDiv w:val="1"/>
      <w:marLeft w:val="0"/>
      <w:marRight w:val="0"/>
      <w:marTop w:val="0"/>
      <w:marBottom w:val="0"/>
      <w:divBdr>
        <w:top w:val="none" w:sz="0" w:space="0" w:color="auto"/>
        <w:left w:val="none" w:sz="0" w:space="0" w:color="auto"/>
        <w:bottom w:val="none" w:sz="0" w:space="0" w:color="auto"/>
        <w:right w:val="none" w:sz="0" w:space="0" w:color="auto"/>
      </w:divBdr>
    </w:div>
    <w:div w:id="1073746816">
      <w:bodyDiv w:val="1"/>
      <w:marLeft w:val="0"/>
      <w:marRight w:val="0"/>
      <w:marTop w:val="0"/>
      <w:marBottom w:val="0"/>
      <w:divBdr>
        <w:top w:val="none" w:sz="0" w:space="0" w:color="auto"/>
        <w:left w:val="none" w:sz="0" w:space="0" w:color="auto"/>
        <w:bottom w:val="none" w:sz="0" w:space="0" w:color="auto"/>
        <w:right w:val="none" w:sz="0" w:space="0" w:color="auto"/>
      </w:divBdr>
    </w:div>
    <w:div w:id="1093236126">
      <w:bodyDiv w:val="1"/>
      <w:marLeft w:val="0"/>
      <w:marRight w:val="0"/>
      <w:marTop w:val="0"/>
      <w:marBottom w:val="0"/>
      <w:divBdr>
        <w:top w:val="none" w:sz="0" w:space="0" w:color="auto"/>
        <w:left w:val="none" w:sz="0" w:space="0" w:color="auto"/>
        <w:bottom w:val="none" w:sz="0" w:space="0" w:color="auto"/>
        <w:right w:val="none" w:sz="0" w:space="0" w:color="auto"/>
      </w:divBdr>
    </w:div>
    <w:div w:id="1107384847">
      <w:bodyDiv w:val="1"/>
      <w:marLeft w:val="0"/>
      <w:marRight w:val="0"/>
      <w:marTop w:val="0"/>
      <w:marBottom w:val="0"/>
      <w:divBdr>
        <w:top w:val="none" w:sz="0" w:space="0" w:color="auto"/>
        <w:left w:val="none" w:sz="0" w:space="0" w:color="auto"/>
        <w:bottom w:val="none" w:sz="0" w:space="0" w:color="auto"/>
        <w:right w:val="none" w:sz="0" w:space="0" w:color="auto"/>
      </w:divBdr>
    </w:div>
    <w:div w:id="1117335910">
      <w:bodyDiv w:val="1"/>
      <w:marLeft w:val="0"/>
      <w:marRight w:val="0"/>
      <w:marTop w:val="0"/>
      <w:marBottom w:val="0"/>
      <w:divBdr>
        <w:top w:val="none" w:sz="0" w:space="0" w:color="auto"/>
        <w:left w:val="none" w:sz="0" w:space="0" w:color="auto"/>
        <w:bottom w:val="none" w:sz="0" w:space="0" w:color="auto"/>
        <w:right w:val="none" w:sz="0" w:space="0" w:color="auto"/>
      </w:divBdr>
    </w:div>
    <w:div w:id="1120799925">
      <w:bodyDiv w:val="1"/>
      <w:marLeft w:val="0"/>
      <w:marRight w:val="0"/>
      <w:marTop w:val="0"/>
      <w:marBottom w:val="0"/>
      <w:divBdr>
        <w:top w:val="none" w:sz="0" w:space="0" w:color="auto"/>
        <w:left w:val="none" w:sz="0" w:space="0" w:color="auto"/>
        <w:bottom w:val="none" w:sz="0" w:space="0" w:color="auto"/>
        <w:right w:val="none" w:sz="0" w:space="0" w:color="auto"/>
      </w:divBdr>
    </w:div>
    <w:div w:id="1131945817">
      <w:bodyDiv w:val="1"/>
      <w:marLeft w:val="0"/>
      <w:marRight w:val="0"/>
      <w:marTop w:val="0"/>
      <w:marBottom w:val="0"/>
      <w:divBdr>
        <w:top w:val="none" w:sz="0" w:space="0" w:color="auto"/>
        <w:left w:val="none" w:sz="0" w:space="0" w:color="auto"/>
        <w:bottom w:val="none" w:sz="0" w:space="0" w:color="auto"/>
        <w:right w:val="none" w:sz="0" w:space="0" w:color="auto"/>
      </w:divBdr>
    </w:div>
    <w:div w:id="1148396573">
      <w:bodyDiv w:val="1"/>
      <w:marLeft w:val="0"/>
      <w:marRight w:val="0"/>
      <w:marTop w:val="0"/>
      <w:marBottom w:val="0"/>
      <w:divBdr>
        <w:top w:val="none" w:sz="0" w:space="0" w:color="auto"/>
        <w:left w:val="none" w:sz="0" w:space="0" w:color="auto"/>
        <w:bottom w:val="none" w:sz="0" w:space="0" w:color="auto"/>
        <w:right w:val="none" w:sz="0" w:space="0" w:color="auto"/>
      </w:divBdr>
    </w:div>
    <w:div w:id="1163472018">
      <w:bodyDiv w:val="1"/>
      <w:marLeft w:val="0"/>
      <w:marRight w:val="0"/>
      <w:marTop w:val="0"/>
      <w:marBottom w:val="0"/>
      <w:divBdr>
        <w:top w:val="none" w:sz="0" w:space="0" w:color="auto"/>
        <w:left w:val="none" w:sz="0" w:space="0" w:color="auto"/>
        <w:bottom w:val="none" w:sz="0" w:space="0" w:color="auto"/>
        <w:right w:val="none" w:sz="0" w:space="0" w:color="auto"/>
      </w:divBdr>
    </w:div>
    <w:div w:id="1165314826">
      <w:bodyDiv w:val="1"/>
      <w:marLeft w:val="0"/>
      <w:marRight w:val="0"/>
      <w:marTop w:val="0"/>
      <w:marBottom w:val="0"/>
      <w:divBdr>
        <w:top w:val="none" w:sz="0" w:space="0" w:color="auto"/>
        <w:left w:val="none" w:sz="0" w:space="0" w:color="auto"/>
        <w:bottom w:val="none" w:sz="0" w:space="0" w:color="auto"/>
        <w:right w:val="none" w:sz="0" w:space="0" w:color="auto"/>
      </w:divBdr>
    </w:div>
    <w:div w:id="1180392517">
      <w:bodyDiv w:val="1"/>
      <w:marLeft w:val="0"/>
      <w:marRight w:val="0"/>
      <w:marTop w:val="0"/>
      <w:marBottom w:val="0"/>
      <w:divBdr>
        <w:top w:val="none" w:sz="0" w:space="0" w:color="auto"/>
        <w:left w:val="none" w:sz="0" w:space="0" w:color="auto"/>
        <w:bottom w:val="none" w:sz="0" w:space="0" w:color="auto"/>
        <w:right w:val="none" w:sz="0" w:space="0" w:color="auto"/>
      </w:divBdr>
    </w:div>
    <w:div w:id="1190338288">
      <w:bodyDiv w:val="1"/>
      <w:marLeft w:val="0"/>
      <w:marRight w:val="0"/>
      <w:marTop w:val="0"/>
      <w:marBottom w:val="0"/>
      <w:divBdr>
        <w:top w:val="none" w:sz="0" w:space="0" w:color="auto"/>
        <w:left w:val="none" w:sz="0" w:space="0" w:color="auto"/>
        <w:bottom w:val="none" w:sz="0" w:space="0" w:color="auto"/>
        <w:right w:val="none" w:sz="0" w:space="0" w:color="auto"/>
      </w:divBdr>
    </w:div>
    <w:div w:id="1206528068">
      <w:bodyDiv w:val="1"/>
      <w:marLeft w:val="0"/>
      <w:marRight w:val="0"/>
      <w:marTop w:val="0"/>
      <w:marBottom w:val="0"/>
      <w:divBdr>
        <w:top w:val="none" w:sz="0" w:space="0" w:color="auto"/>
        <w:left w:val="none" w:sz="0" w:space="0" w:color="auto"/>
        <w:bottom w:val="none" w:sz="0" w:space="0" w:color="auto"/>
        <w:right w:val="none" w:sz="0" w:space="0" w:color="auto"/>
      </w:divBdr>
    </w:div>
    <w:div w:id="1218395977">
      <w:bodyDiv w:val="1"/>
      <w:marLeft w:val="0"/>
      <w:marRight w:val="0"/>
      <w:marTop w:val="0"/>
      <w:marBottom w:val="0"/>
      <w:divBdr>
        <w:top w:val="none" w:sz="0" w:space="0" w:color="auto"/>
        <w:left w:val="none" w:sz="0" w:space="0" w:color="auto"/>
        <w:bottom w:val="none" w:sz="0" w:space="0" w:color="auto"/>
        <w:right w:val="none" w:sz="0" w:space="0" w:color="auto"/>
      </w:divBdr>
    </w:div>
    <w:div w:id="1226994835">
      <w:bodyDiv w:val="1"/>
      <w:marLeft w:val="0"/>
      <w:marRight w:val="0"/>
      <w:marTop w:val="0"/>
      <w:marBottom w:val="0"/>
      <w:divBdr>
        <w:top w:val="none" w:sz="0" w:space="0" w:color="auto"/>
        <w:left w:val="none" w:sz="0" w:space="0" w:color="auto"/>
        <w:bottom w:val="none" w:sz="0" w:space="0" w:color="auto"/>
        <w:right w:val="none" w:sz="0" w:space="0" w:color="auto"/>
      </w:divBdr>
    </w:div>
    <w:div w:id="1228878242">
      <w:bodyDiv w:val="1"/>
      <w:marLeft w:val="0"/>
      <w:marRight w:val="0"/>
      <w:marTop w:val="0"/>
      <w:marBottom w:val="0"/>
      <w:divBdr>
        <w:top w:val="none" w:sz="0" w:space="0" w:color="auto"/>
        <w:left w:val="none" w:sz="0" w:space="0" w:color="auto"/>
        <w:bottom w:val="none" w:sz="0" w:space="0" w:color="auto"/>
        <w:right w:val="none" w:sz="0" w:space="0" w:color="auto"/>
      </w:divBdr>
    </w:div>
    <w:div w:id="1242906557">
      <w:bodyDiv w:val="1"/>
      <w:marLeft w:val="0"/>
      <w:marRight w:val="0"/>
      <w:marTop w:val="0"/>
      <w:marBottom w:val="0"/>
      <w:divBdr>
        <w:top w:val="none" w:sz="0" w:space="0" w:color="auto"/>
        <w:left w:val="none" w:sz="0" w:space="0" w:color="auto"/>
        <w:bottom w:val="none" w:sz="0" w:space="0" w:color="auto"/>
        <w:right w:val="none" w:sz="0" w:space="0" w:color="auto"/>
      </w:divBdr>
    </w:div>
    <w:div w:id="1251429045">
      <w:bodyDiv w:val="1"/>
      <w:marLeft w:val="0"/>
      <w:marRight w:val="0"/>
      <w:marTop w:val="0"/>
      <w:marBottom w:val="0"/>
      <w:divBdr>
        <w:top w:val="none" w:sz="0" w:space="0" w:color="auto"/>
        <w:left w:val="none" w:sz="0" w:space="0" w:color="auto"/>
        <w:bottom w:val="none" w:sz="0" w:space="0" w:color="auto"/>
        <w:right w:val="none" w:sz="0" w:space="0" w:color="auto"/>
      </w:divBdr>
    </w:div>
    <w:div w:id="1273366815">
      <w:bodyDiv w:val="1"/>
      <w:marLeft w:val="0"/>
      <w:marRight w:val="0"/>
      <w:marTop w:val="0"/>
      <w:marBottom w:val="0"/>
      <w:divBdr>
        <w:top w:val="none" w:sz="0" w:space="0" w:color="auto"/>
        <w:left w:val="none" w:sz="0" w:space="0" w:color="auto"/>
        <w:bottom w:val="none" w:sz="0" w:space="0" w:color="auto"/>
        <w:right w:val="none" w:sz="0" w:space="0" w:color="auto"/>
      </w:divBdr>
    </w:div>
    <w:div w:id="1273511205">
      <w:bodyDiv w:val="1"/>
      <w:marLeft w:val="0"/>
      <w:marRight w:val="0"/>
      <w:marTop w:val="0"/>
      <w:marBottom w:val="0"/>
      <w:divBdr>
        <w:top w:val="none" w:sz="0" w:space="0" w:color="auto"/>
        <w:left w:val="none" w:sz="0" w:space="0" w:color="auto"/>
        <w:bottom w:val="none" w:sz="0" w:space="0" w:color="auto"/>
        <w:right w:val="none" w:sz="0" w:space="0" w:color="auto"/>
      </w:divBdr>
    </w:div>
    <w:div w:id="1277981452">
      <w:bodyDiv w:val="1"/>
      <w:marLeft w:val="0"/>
      <w:marRight w:val="0"/>
      <w:marTop w:val="0"/>
      <w:marBottom w:val="0"/>
      <w:divBdr>
        <w:top w:val="none" w:sz="0" w:space="0" w:color="auto"/>
        <w:left w:val="none" w:sz="0" w:space="0" w:color="auto"/>
        <w:bottom w:val="none" w:sz="0" w:space="0" w:color="auto"/>
        <w:right w:val="none" w:sz="0" w:space="0" w:color="auto"/>
      </w:divBdr>
    </w:div>
    <w:div w:id="1330907487">
      <w:bodyDiv w:val="1"/>
      <w:marLeft w:val="0"/>
      <w:marRight w:val="0"/>
      <w:marTop w:val="0"/>
      <w:marBottom w:val="0"/>
      <w:divBdr>
        <w:top w:val="none" w:sz="0" w:space="0" w:color="auto"/>
        <w:left w:val="none" w:sz="0" w:space="0" w:color="auto"/>
        <w:bottom w:val="none" w:sz="0" w:space="0" w:color="auto"/>
        <w:right w:val="none" w:sz="0" w:space="0" w:color="auto"/>
      </w:divBdr>
    </w:div>
    <w:div w:id="1330910653">
      <w:bodyDiv w:val="1"/>
      <w:marLeft w:val="0"/>
      <w:marRight w:val="0"/>
      <w:marTop w:val="0"/>
      <w:marBottom w:val="0"/>
      <w:divBdr>
        <w:top w:val="none" w:sz="0" w:space="0" w:color="auto"/>
        <w:left w:val="none" w:sz="0" w:space="0" w:color="auto"/>
        <w:bottom w:val="none" w:sz="0" w:space="0" w:color="auto"/>
        <w:right w:val="none" w:sz="0" w:space="0" w:color="auto"/>
      </w:divBdr>
    </w:div>
    <w:div w:id="1347748186">
      <w:bodyDiv w:val="1"/>
      <w:marLeft w:val="0"/>
      <w:marRight w:val="0"/>
      <w:marTop w:val="0"/>
      <w:marBottom w:val="0"/>
      <w:divBdr>
        <w:top w:val="none" w:sz="0" w:space="0" w:color="auto"/>
        <w:left w:val="none" w:sz="0" w:space="0" w:color="auto"/>
        <w:bottom w:val="none" w:sz="0" w:space="0" w:color="auto"/>
        <w:right w:val="none" w:sz="0" w:space="0" w:color="auto"/>
      </w:divBdr>
    </w:div>
    <w:div w:id="1353192977">
      <w:bodyDiv w:val="1"/>
      <w:marLeft w:val="0"/>
      <w:marRight w:val="0"/>
      <w:marTop w:val="0"/>
      <w:marBottom w:val="0"/>
      <w:divBdr>
        <w:top w:val="none" w:sz="0" w:space="0" w:color="auto"/>
        <w:left w:val="none" w:sz="0" w:space="0" w:color="auto"/>
        <w:bottom w:val="none" w:sz="0" w:space="0" w:color="auto"/>
        <w:right w:val="none" w:sz="0" w:space="0" w:color="auto"/>
      </w:divBdr>
    </w:div>
    <w:div w:id="1374306518">
      <w:bodyDiv w:val="1"/>
      <w:marLeft w:val="0"/>
      <w:marRight w:val="0"/>
      <w:marTop w:val="0"/>
      <w:marBottom w:val="0"/>
      <w:divBdr>
        <w:top w:val="none" w:sz="0" w:space="0" w:color="auto"/>
        <w:left w:val="none" w:sz="0" w:space="0" w:color="auto"/>
        <w:bottom w:val="none" w:sz="0" w:space="0" w:color="auto"/>
        <w:right w:val="none" w:sz="0" w:space="0" w:color="auto"/>
      </w:divBdr>
    </w:div>
    <w:div w:id="1382827347">
      <w:bodyDiv w:val="1"/>
      <w:marLeft w:val="0"/>
      <w:marRight w:val="0"/>
      <w:marTop w:val="0"/>
      <w:marBottom w:val="0"/>
      <w:divBdr>
        <w:top w:val="none" w:sz="0" w:space="0" w:color="auto"/>
        <w:left w:val="none" w:sz="0" w:space="0" w:color="auto"/>
        <w:bottom w:val="none" w:sz="0" w:space="0" w:color="auto"/>
        <w:right w:val="none" w:sz="0" w:space="0" w:color="auto"/>
      </w:divBdr>
    </w:div>
    <w:div w:id="1394506645">
      <w:bodyDiv w:val="1"/>
      <w:marLeft w:val="0"/>
      <w:marRight w:val="0"/>
      <w:marTop w:val="0"/>
      <w:marBottom w:val="0"/>
      <w:divBdr>
        <w:top w:val="none" w:sz="0" w:space="0" w:color="auto"/>
        <w:left w:val="none" w:sz="0" w:space="0" w:color="auto"/>
        <w:bottom w:val="none" w:sz="0" w:space="0" w:color="auto"/>
        <w:right w:val="none" w:sz="0" w:space="0" w:color="auto"/>
      </w:divBdr>
    </w:div>
    <w:div w:id="1397822615">
      <w:bodyDiv w:val="1"/>
      <w:marLeft w:val="0"/>
      <w:marRight w:val="0"/>
      <w:marTop w:val="0"/>
      <w:marBottom w:val="0"/>
      <w:divBdr>
        <w:top w:val="none" w:sz="0" w:space="0" w:color="auto"/>
        <w:left w:val="none" w:sz="0" w:space="0" w:color="auto"/>
        <w:bottom w:val="none" w:sz="0" w:space="0" w:color="auto"/>
        <w:right w:val="none" w:sz="0" w:space="0" w:color="auto"/>
      </w:divBdr>
    </w:div>
    <w:div w:id="1403329908">
      <w:bodyDiv w:val="1"/>
      <w:marLeft w:val="0"/>
      <w:marRight w:val="0"/>
      <w:marTop w:val="0"/>
      <w:marBottom w:val="0"/>
      <w:divBdr>
        <w:top w:val="none" w:sz="0" w:space="0" w:color="auto"/>
        <w:left w:val="none" w:sz="0" w:space="0" w:color="auto"/>
        <w:bottom w:val="none" w:sz="0" w:space="0" w:color="auto"/>
        <w:right w:val="none" w:sz="0" w:space="0" w:color="auto"/>
      </w:divBdr>
    </w:div>
    <w:div w:id="1412969114">
      <w:bodyDiv w:val="1"/>
      <w:marLeft w:val="0"/>
      <w:marRight w:val="0"/>
      <w:marTop w:val="0"/>
      <w:marBottom w:val="0"/>
      <w:divBdr>
        <w:top w:val="none" w:sz="0" w:space="0" w:color="auto"/>
        <w:left w:val="none" w:sz="0" w:space="0" w:color="auto"/>
        <w:bottom w:val="none" w:sz="0" w:space="0" w:color="auto"/>
        <w:right w:val="none" w:sz="0" w:space="0" w:color="auto"/>
      </w:divBdr>
    </w:div>
    <w:div w:id="1456758338">
      <w:bodyDiv w:val="1"/>
      <w:marLeft w:val="0"/>
      <w:marRight w:val="0"/>
      <w:marTop w:val="0"/>
      <w:marBottom w:val="0"/>
      <w:divBdr>
        <w:top w:val="none" w:sz="0" w:space="0" w:color="auto"/>
        <w:left w:val="none" w:sz="0" w:space="0" w:color="auto"/>
        <w:bottom w:val="none" w:sz="0" w:space="0" w:color="auto"/>
        <w:right w:val="none" w:sz="0" w:space="0" w:color="auto"/>
      </w:divBdr>
    </w:div>
    <w:div w:id="1460800044">
      <w:bodyDiv w:val="1"/>
      <w:marLeft w:val="0"/>
      <w:marRight w:val="0"/>
      <w:marTop w:val="0"/>
      <w:marBottom w:val="0"/>
      <w:divBdr>
        <w:top w:val="none" w:sz="0" w:space="0" w:color="auto"/>
        <w:left w:val="none" w:sz="0" w:space="0" w:color="auto"/>
        <w:bottom w:val="none" w:sz="0" w:space="0" w:color="auto"/>
        <w:right w:val="none" w:sz="0" w:space="0" w:color="auto"/>
      </w:divBdr>
    </w:div>
    <w:div w:id="1462650096">
      <w:bodyDiv w:val="1"/>
      <w:marLeft w:val="0"/>
      <w:marRight w:val="0"/>
      <w:marTop w:val="0"/>
      <w:marBottom w:val="0"/>
      <w:divBdr>
        <w:top w:val="none" w:sz="0" w:space="0" w:color="auto"/>
        <w:left w:val="none" w:sz="0" w:space="0" w:color="auto"/>
        <w:bottom w:val="none" w:sz="0" w:space="0" w:color="auto"/>
        <w:right w:val="none" w:sz="0" w:space="0" w:color="auto"/>
      </w:divBdr>
    </w:div>
    <w:div w:id="1466007327">
      <w:bodyDiv w:val="1"/>
      <w:marLeft w:val="0"/>
      <w:marRight w:val="0"/>
      <w:marTop w:val="0"/>
      <w:marBottom w:val="0"/>
      <w:divBdr>
        <w:top w:val="none" w:sz="0" w:space="0" w:color="auto"/>
        <w:left w:val="none" w:sz="0" w:space="0" w:color="auto"/>
        <w:bottom w:val="none" w:sz="0" w:space="0" w:color="auto"/>
        <w:right w:val="none" w:sz="0" w:space="0" w:color="auto"/>
      </w:divBdr>
    </w:div>
    <w:div w:id="1466200333">
      <w:bodyDiv w:val="1"/>
      <w:marLeft w:val="0"/>
      <w:marRight w:val="0"/>
      <w:marTop w:val="0"/>
      <w:marBottom w:val="0"/>
      <w:divBdr>
        <w:top w:val="none" w:sz="0" w:space="0" w:color="auto"/>
        <w:left w:val="none" w:sz="0" w:space="0" w:color="auto"/>
        <w:bottom w:val="none" w:sz="0" w:space="0" w:color="auto"/>
        <w:right w:val="none" w:sz="0" w:space="0" w:color="auto"/>
      </w:divBdr>
    </w:div>
    <w:div w:id="1477448540">
      <w:bodyDiv w:val="1"/>
      <w:marLeft w:val="0"/>
      <w:marRight w:val="0"/>
      <w:marTop w:val="0"/>
      <w:marBottom w:val="0"/>
      <w:divBdr>
        <w:top w:val="none" w:sz="0" w:space="0" w:color="auto"/>
        <w:left w:val="none" w:sz="0" w:space="0" w:color="auto"/>
        <w:bottom w:val="none" w:sz="0" w:space="0" w:color="auto"/>
        <w:right w:val="none" w:sz="0" w:space="0" w:color="auto"/>
      </w:divBdr>
    </w:div>
    <w:div w:id="1488665884">
      <w:bodyDiv w:val="1"/>
      <w:marLeft w:val="0"/>
      <w:marRight w:val="0"/>
      <w:marTop w:val="0"/>
      <w:marBottom w:val="0"/>
      <w:divBdr>
        <w:top w:val="none" w:sz="0" w:space="0" w:color="auto"/>
        <w:left w:val="none" w:sz="0" w:space="0" w:color="auto"/>
        <w:bottom w:val="none" w:sz="0" w:space="0" w:color="auto"/>
        <w:right w:val="none" w:sz="0" w:space="0" w:color="auto"/>
      </w:divBdr>
    </w:div>
    <w:div w:id="1524392339">
      <w:bodyDiv w:val="1"/>
      <w:marLeft w:val="0"/>
      <w:marRight w:val="0"/>
      <w:marTop w:val="0"/>
      <w:marBottom w:val="0"/>
      <w:divBdr>
        <w:top w:val="none" w:sz="0" w:space="0" w:color="auto"/>
        <w:left w:val="none" w:sz="0" w:space="0" w:color="auto"/>
        <w:bottom w:val="none" w:sz="0" w:space="0" w:color="auto"/>
        <w:right w:val="none" w:sz="0" w:space="0" w:color="auto"/>
      </w:divBdr>
    </w:div>
    <w:div w:id="1540166769">
      <w:bodyDiv w:val="1"/>
      <w:marLeft w:val="0"/>
      <w:marRight w:val="0"/>
      <w:marTop w:val="0"/>
      <w:marBottom w:val="0"/>
      <w:divBdr>
        <w:top w:val="none" w:sz="0" w:space="0" w:color="auto"/>
        <w:left w:val="none" w:sz="0" w:space="0" w:color="auto"/>
        <w:bottom w:val="none" w:sz="0" w:space="0" w:color="auto"/>
        <w:right w:val="none" w:sz="0" w:space="0" w:color="auto"/>
      </w:divBdr>
    </w:div>
    <w:div w:id="1549105423">
      <w:bodyDiv w:val="1"/>
      <w:marLeft w:val="0"/>
      <w:marRight w:val="0"/>
      <w:marTop w:val="0"/>
      <w:marBottom w:val="0"/>
      <w:divBdr>
        <w:top w:val="none" w:sz="0" w:space="0" w:color="auto"/>
        <w:left w:val="none" w:sz="0" w:space="0" w:color="auto"/>
        <w:bottom w:val="none" w:sz="0" w:space="0" w:color="auto"/>
        <w:right w:val="none" w:sz="0" w:space="0" w:color="auto"/>
      </w:divBdr>
    </w:div>
    <w:div w:id="1593971273">
      <w:bodyDiv w:val="1"/>
      <w:marLeft w:val="0"/>
      <w:marRight w:val="0"/>
      <w:marTop w:val="0"/>
      <w:marBottom w:val="0"/>
      <w:divBdr>
        <w:top w:val="none" w:sz="0" w:space="0" w:color="auto"/>
        <w:left w:val="none" w:sz="0" w:space="0" w:color="auto"/>
        <w:bottom w:val="none" w:sz="0" w:space="0" w:color="auto"/>
        <w:right w:val="none" w:sz="0" w:space="0" w:color="auto"/>
      </w:divBdr>
      <w:divsChild>
        <w:div w:id="478155333">
          <w:marLeft w:val="0"/>
          <w:marRight w:val="0"/>
          <w:marTop w:val="0"/>
          <w:marBottom w:val="0"/>
          <w:divBdr>
            <w:top w:val="none" w:sz="0" w:space="0" w:color="auto"/>
            <w:left w:val="none" w:sz="0" w:space="0" w:color="auto"/>
            <w:bottom w:val="none" w:sz="0" w:space="0" w:color="auto"/>
            <w:right w:val="none" w:sz="0" w:space="0" w:color="auto"/>
          </w:divBdr>
        </w:div>
      </w:divsChild>
    </w:div>
    <w:div w:id="1595015173">
      <w:bodyDiv w:val="1"/>
      <w:marLeft w:val="0"/>
      <w:marRight w:val="0"/>
      <w:marTop w:val="0"/>
      <w:marBottom w:val="0"/>
      <w:divBdr>
        <w:top w:val="none" w:sz="0" w:space="0" w:color="auto"/>
        <w:left w:val="none" w:sz="0" w:space="0" w:color="auto"/>
        <w:bottom w:val="none" w:sz="0" w:space="0" w:color="auto"/>
        <w:right w:val="none" w:sz="0" w:space="0" w:color="auto"/>
      </w:divBdr>
    </w:div>
    <w:div w:id="1596211158">
      <w:bodyDiv w:val="1"/>
      <w:marLeft w:val="0"/>
      <w:marRight w:val="0"/>
      <w:marTop w:val="0"/>
      <w:marBottom w:val="0"/>
      <w:divBdr>
        <w:top w:val="none" w:sz="0" w:space="0" w:color="auto"/>
        <w:left w:val="none" w:sz="0" w:space="0" w:color="auto"/>
        <w:bottom w:val="none" w:sz="0" w:space="0" w:color="auto"/>
        <w:right w:val="none" w:sz="0" w:space="0" w:color="auto"/>
      </w:divBdr>
    </w:div>
    <w:div w:id="1596670102">
      <w:bodyDiv w:val="1"/>
      <w:marLeft w:val="0"/>
      <w:marRight w:val="0"/>
      <w:marTop w:val="0"/>
      <w:marBottom w:val="0"/>
      <w:divBdr>
        <w:top w:val="none" w:sz="0" w:space="0" w:color="auto"/>
        <w:left w:val="none" w:sz="0" w:space="0" w:color="auto"/>
        <w:bottom w:val="none" w:sz="0" w:space="0" w:color="auto"/>
        <w:right w:val="none" w:sz="0" w:space="0" w:color="auto"/>
      </w:divBdr>
    </w:div>
    <w:div w:id="1597976881">
      <w:bodyDiv w:val="1"/>
      <w:marLeft w:val="0"/>
      <w:marRight w:val="0"/>
      <w:marTop w:val="0"/>
      <w:marBottom w:val="0"/>
      <w:divBdr>
        <w:top w:val="none" w:sz="0" w:space="0" w:color="auto"/>
        <w:left w:val="none" w:sz="0" w:space="0" w:color="auto"/>
        <w:bottom w:val="none" w:sz="0" w:space="0" w:color="auto"/>
        <w:right w:val="none" w:sz="0" w:space="0" w:color="auto"/>
      </w:divBdr>
    </w:div>
    <w:div w:id="1606576006">
      <w:bodyDiv w:val="1"/>
      <w:marLeft w:val="0"/>
      <w:marRight w:val="0"/>
      <w:marTop w:val="0"/>
      <w:marBottom w:val="0"/>
      <w:divBdr>
        <w:top w:val="none" w:sz="0" w:space="0" w:color="auto"/>
        <w:left w:val="none" w:sz="0" w:space="0" w:color="auto"/>
        <w:bottom w:val="none" w:sz="0" w:space="0" w:color="auto"/>
        <w:right w:val="none" w:sz="0" w:space="0" w:color="auto"/>
      </w:divBdr>
    </w:div>
    <w:div w:id="1612080974">
      <w:bodyDiv w:val="1"/>
      <w:marLeft w:val="0"/>
      <w:marRight w:val="0"/>
      <w:marTop w:val="0"/>
      <w:marBottom w:val="0"/>
      <w:divBdr>
        <w:top w:val="none" w:sz="0" w:space="0" w:color="auto"/>
        <w:left w:val="none" w:sz="0" w:space="0" w:color="auto"/>
        <w:bottom w:val="none" w:sz="0" w:space="0" w:color="auto"/>
        <w:right w:val="none" w:sz="0" w:space="0" w:color="auto"/>
      </w:divBdr>
    </w:div>
    <w:div w:id="1619292503">
      <w:bodyDiv w:val="1"/>
      <w:marLeft w:val="0"/>
      <w:marRight w:val="0"/>
      <w:marTop w:val="0"/>
      <w:marBottom w:val="0"/>
      <w:divBdr>
        <w:top w:val="none" w:sz="0" w:space="0" w:color="auto"/>
        <w:left w:val="none" w:sz="0" w:space="0" w:color="auto"/>
        <w:bottom w:val="none" w:sz="0" w:space="0" w:color="auto"/>
        <w:right w:val="none" w:sz="0" w:space="0" w:color="auto"/>
      </w:divBdr>
    </w:div>
    <w:div w:id="1629319203">
      <w:bodyDiv w:val="1"/>
      <w:marLeft w:val="0"/>
      <w:marRight w:val="0"/>
      <w:marTop w:val="0"/>
      <w:marBottom w:val="0"/>
      <w:divBdr>
        <w:top w:val="none" w:sz="0" w:space="0" w:color="auto"/>
        <w:left w:val="none" w:sz="0" w:space="0" w:color="auto"/>
        <w:bottom w:val="none" w:sz="0" w:space="0" w:color="auto"/>
        <w:right w:val="none" w:sz="0" w:space="0" w:color="auto"/>
      </w:divBdr>
    </w:div>
    <w:div w:id="1632906483">
      <w:bodyDiv w:val="1"/>
      <w:marLeft w:val="0"/>
      <w:marRight w:val="0"/>
      <w:marTop w:val="0"/>
      <w:marBottom w:val="0"/>
      <w:divBdr>
        <w:top w:val="none" w:sz="0" w:space="0" w:color="auto"/>
        <w:left w:val="none" w:sz="0" w:space="0" w:color="auto"/>
        <w:bottom w:val="none" w:sz="0" w:space="0" w:color="auto"/>
        <w:right w:val="none" w:sz="0" w:space="0" w:color="auto"/>
      </w:divBdr>
    </w:div>
    <w:div w:id="1671827854">
      <w:bodyDiv w:val="1"/>
      <w:marLeft w:val="0"/>
      <w:marRight w:val="0"/>
      <w:marTop w:val="0"/>
      <w:marBottom w:val="0"/>
      <w:divBdr>
        <w:top w:val="none" w:sz="0" w:space="0" w:color="auto"/>
        <w:left w:val="none" w:sz="0" w:space="0" w:color="auto"/>
        <w:bottom w:val="none" w:sz="0" w:space="0" w:color="auto"/>
        <w:right w:val="none" w:sz="0" w:space="0" w:color="auto"/>
      </w:divBdr>
    </w:div>
    <w:div w:id="1679380575">
      <w:bodyDiv w:val="1"/>
      <w:marLeft w:val="0"/>
      <w:marRight w:val="0"/>
      <w:marTop w:val="0"/>
      <w:marBottom w:val="0"/>
      <w:divBdr>
        <w:top w:val="none" w:sz="0" w:space="0" w:color="auto"/>
        <w:left w:val="none" w:sz="0" w:space="0" w:color="auto"/>
        <w:bottom w:val="none" w:sz="0" w:space="0" w:color="auto"/>
        <w:right w:val="none" w:sz="0" w:space="0" w:color="auto"/>
      </w:divBdr>
    </w:div>
    <w:div w:id="1683241889">
      <w:bodyDiv w:val="1"/>
      <w:marLeft w:val="0"/>
      <w:marRight w:val="0"/>
      <w:marTop w:val="0"/>
      <w:marBottom w:val="0"/>
      <w:divBdr>
        <w:top w:val="none" w:sz="0" w:space="0" w:color="auto"/>
        <w:left w:val="none" w:sz="0" w:space="0" w:color="auto"/>
        <w:bottom w:val="none" w:sz="0" w:space="0" w:color="auto"/>
        <w:right w:val="none" w:sz="0" w:space="0" w:color="auto"/>
      </w:divBdr>
    </w:div>
    <w:div w:id="1689525872">
      <w:bodyDiv w:val="1"/>
      <w:marLeft w:val="0"/>
      <w:marRight w:val="0"/>
      <w:marTop w:val="0"/>
      <w:marBottom w:val="0"/>
      <w:divBdr>
        <w:top w:val="none" w:sz="0" w:space="0" w:color="auto"/>
        <w:left w:val="none" w:sz="0" w:space="0" w:color="auto"/>
        <w:bottom w:val="none" w:sz="0" w:space="0" w:color="auto"/>
        <w:right w:val="none" w:sz="0" w:space="0" w:color="auto"/>
      </w:divBdr>
    </w:div>
    <w:div w:id="1695962990">
      <w:bodyDiv w:val="1"/>
      <w:marLeft w:val="0"/>
      <w:marRight w:val="0"/>
      <w:marTop w:val="0"/>
      <w:marBottom w:val="0"/>
      <w:divBdr>
        <w:top w:val="none" w:sz="0" w:space="0" w:color="auto"/>
        <w:left w:val="none" w:sz="0" w:space="0" w:color="auto"/>
        <w:bottom w:val="none" w:sz="0" w:space="0" w:color="auto"/>
        <w:right w:val="none" w:sz="0" w:space="0" w:color="auto"/>
      </w:divBdr>
    </w:div>
    <w:div w:id="1700738173">
      <w:bodyDiv w:val="1"/>
      <w:marLeft w:val="0"/>
      <w:marRight w:val="0"/>
      <w:marTop w:val="0"/>
      <w:marBottom w:val="0"/>
      <w:divBdr>
        <w:top w:val="none" w:sz="0" w:space="0" w:color="auto"/>
        <w:left w:val="none" w:sz="0" w:space="0" w:color="auto"/>
        <w:bottom w:val="none" w:sz="0" w:space="0" w:color="auto"/>
        <w:right w:val="none" w:sz="0" w:space="0" w:color="auto"/>
      </w:divBdr>
    </w:div>
    <w:div w:id="1717970543">
      <w:bodyDiv w:val="1"/>
      <w:marLeft w:val="0"/>
      <w:marRight w:val="0"/>
      <w:marTop w:val="0"/>
      <w:marBottom w:val="0"/>
      <w:divBdr>
        <w:top w:val="none" w:sz="0" w:space="0" w:color="auto"/>
        <w:left w:val="none" w:sz="0" w:space="0" w:color="auto"/>
        <w:bottom w:val="none" w:sz="0" w:space="0" w:color="auto"/>
        <w:right w:val="none" w:sz="0" w:space="0" w:color="auto"/>
      </w:divBdr>
    </w:div>
    <w:div w:id="1722435017">
      <w:bodyDiv w:val="1"/>
      <w:marLeft w:val="0"/>
      <w:marRight w:val="0"/>
      <w:marTop w:val="0"/>
      <w:marBottom w:val="0"/>
      <w:divBdr>
        <w:top w:val="none" w:sz="0" w:space="0" w:color="auto"/>
        <w:left w:val="none" w:sz="0" w:space="0" w:color="auto"/>
        <w:bottom w:val="none" w:sz="0" w:space="0" w:color="auto"/>
        <w:right w:val="none" w:sz="0" w:space="0" w:color="auto"/>
      </w:divBdr>
    </w:div>
    <w:div w:id="1723409787">
      <w:bodyDiv w:val="1"/>
      <w:marLeft w:val="0"/>
      <w:marRight w:val="0"/>
      <w:marTop w:val="0"/>
      <w:marBottom w:val="0"/>
      <w:divBdr>
        <w:top w:val="none" w:sz="0" w:space="0" w:color="auto"/>
        <w:left w:val="none" w:sz="0" w:space="0" w:color="auto"/>
        <w:bottom w:val="none" w:sz="0" w:space="0" w:color="auto"/>
        <w:right w:val="none" w:sz="0" w:space="0" w:color="auto"/>
      </w:divBdr>
    </w:div>
    <w:div w:id="1729257359">
      <w:bodyDiv w:val="1"/>
      <w:marLeft w:val="0"/>
      <w:marRight w:val="0"/>
      <w:marTop w:val="0"/>
      <w:marBottom w:val="0"/>
      <w:divBdr>
        <w:top w:val="none" w:sz="0" w:space="0" w:color="auto"/>
        <w:left w:val="none" w:sz="0" w:space="0" w:color="auto"/>
        <w:bottom w:val="none" w:sz="0" w:space="0" w:color="auto"/>
        <w:right w:val="none" w:sz="0" w:space="0" w:color="auto"/>
      </w:divBdr>
    </w:div>
    <w:div w:id="1748645393">
      <w:bodyDiv w:val="1"/>
      <w:marLeft w:val="0"/>
      <w:marRight w:val="0"/>
      <w:marTop w:val="0"/>
      <w:marBottom w:val="0"/>
      <w:divBdr>
        <w:top w:val="none" w:sz="0" w:space="0" w:color="auto"/>
        <w:left w:val="none" w:sz="0" w:space="0" w:color="auto"/>
        <w:bottom w:val="none" w:sz="0" w:space="0" w:color="auto"/>
        <w:right w:val="none" w:sz="0" w:space="0" w:color="auto"/>
      </w:divBdr>
    </w:div>
    <w:div w:id="1752581936">
      <w:bodyDiv w:val="1"/>
      <w:marLeft w:val="0"/>
      <w:marRight w:val="0"/>
      <w:marTop w:val="0"/>
      <w:marBottom w:val="0"/>
      <w:divBdr>
        <w:top w:val="none" w:sz="0" w:space="0" w:color="auto"/>
        <w:left w:val="none" w:sz="0" w:space="0" w:color="auto"/>
        <w:bottom w:val="none" w:sz="0" w:space="0" w:color="auto"/>
        <w:right w:val="none" w:sz="0" w:space="0" w:color="auto"/>
      </w:divBdr>
    </w:div>
    <w:div w:id="1763404948">
      <w:bodyDiv w:val="1"/>
      <w:marLeft w:val="0"/>
      <w:marRight w:val="0"/>
      <w:marTop w:val="0"/>
      <w:marBottom w:val="0"/>
      <w:divBdr>
        <w:top w:val="none" w:sz="0" w:space="0" w:color="auto"/>
        <w:left w:val="none" w:sz="0" w:space="0" w:color="auto"/>
        <w:bottom w:val="none" w:sz="0" w:space="0" w:color="auto"/>
        <w:right w:val="none" w:sz="0" w:space="0" w:color="auto"/>
      </w:divBdr>
    </w:div>
    <w:div w:id="1770813375">
      <w:bodyDiv w:val="1"/>
      <w:marLeft w:val="0"/>
      <w:marRight w:val="0"/>
      <w:marTop w:val="0"/>
      <w:marBottom w:val="0"/>
      <w:divBdr>
        <w:top w:val="none" w:sz="0" w:space="0" w:color="auto"/>
        <w:left w:val="none" w:sz="0" w:space="0" w:color="auto"/>
        <w:bottom w:val="none" w:sz="0" w:space="0" w:color="auto"/>
        <w:right w:val="none" w:sz="0" w:space="0" w:color="auto"/>
      </w:divBdr>
    </w:div>
    <w:div w:id="1783913819">
      <w:bodyDiv w:val="1"/>
      <w:marLeft w:val="0"/>
      <w:marRight w:val="0"/>
      <w:marTop w:val="0"/>
      <w:marBottom w:val="0"/>
      <w:divBdr>
        <w:top w:val="none" w:sz="0" w:space="0" w:color="auto"/>
        <w:left w:val="none" w:sz="0" w:space="0" w:color="auto"/>
        <w:bottom w:val="none" w:sz="0" w:space="0" w:color="auto"/>
        <w:right w:val="none" w:sz="0" w:space="0" w:color="auto"/>
      </w:divBdr>
    </w:div>
    <w:div w:id="1784180397">
      <w:bodyDiv w:val="1"/>
      <w:marLeft w:val="0"/>
      <w:marRight w:val="0"/>
      <w:marTop w:val="0"/>
      <w:marBottom w:val="0"/>
      <w:divBdr>
        <w:top w:val="none" w:sz="0" w:space="0" w:color="auto"/>
        <w:left w:val="none" w:sz="0" w:space="0" w:color="auto"/>
        <w:bottom w:val="none" w:sz="0" w:space="0" w:color="auto"/>
        <w:right w:val="none" w:sz="0" w:space="0" w:color="auto"/>
      </w:divBdr>
    </w:div>
    <w:div w:id="1785076767">
      <w:bodyDiv w:val="1"/>
      <w:marLeft w:val="0"/>
      <w:marRight w:val="0"/>
      <w:marTop w:val="0"/>
      <w:marBottom w:val="0"/>
      <w:divBdr>
        <w:top w:val="none" w:sz="0" w:space="0" w:color="auto"/>
        <w:left w:val="none" w:sz="0" w:space="0" w:color="auto"/>
        <w:bottom w:val="none" w:sz="0" w:space="0" w:color="auto"/>
        <w:right w:val="none" w:sz="0" w:space="0" w:color="auto"/>
      </w:divBdr>
    </w:div>
    <w:div w:id="1810201170">
      <w:bodyDiv w:val="1"/>
      <w:marLeft w:val="0"/>
      <w:marRight w:val="0"/>
      <w:marTop w:val="0"/>
      <w:marBottom w:val="0"/>
      <w:divBdr>
        <w:top w:val="none" w:sz="0" w:space="0" w:color="auto"/>
        <w:left w:val="none" w:sz="0" w:space="0" w:color="auto"/>
        <w:bottom w:val="none" w:sz="0" w:space="0" w:color="auto"/>
        <w:right w:val="none" w:sz="0" w:space="0" w:color="auto"/>
      </w:divBdr>
    </w:div>
    <w:div w:id="1854297377">
      <w:bodyDiv w:val="1"/>
      <w:marLeft w:val="0"/>
      <w:marRight w:val="0"/>
      <w:marTop w:val="0"/>
      <w:marBottom w:val="0"/>
      <w:divBdr>
        <w:top w:val="none" w:sz="0" w:space="0" w:color="auto"/>
        <w:left w:val="none" w:sz="0" w:space="0" w:color="auto"/>
        <w:bottom w:val="none" w:sz="0" w:space="0" w:color="auto"/>
        <w:right w:val="none" w:sz="0" w:space="0" w:color="auto"/>
      </w:divBdr>
    </w:div>
    <w:div w:id="1896428387">
      <w:bodyDiv w:val="1"/>
      <w:marLeft w:val="0"/>
      <w:marRight w:val="0"/>
      <w:marTop w:val="0"/>
      <w:marBottom w:val="0"/>
      <w:divBdr>
        <w:top w:val="none" w:sz="0" w:space="0" w:color="auto"/>
        <w:left w:val="none" w:sz="0" w:space="0" w:color="auto"/>
        <w:bottom w:val="none" w:sz="0" w:space="0" w:color="auto"/>
        <w:right w:val="none" w:sz="0" w:space="0" w:color="auto"/>
      </w:divBdr>
    </w:div>
    <w:div w:id="1913543108">
      <w:bodyDiv w:val="1"/>
      <w:marLeft w:val="0"/>
      <w:marRight w:val="0"/>
      <w:marTop w:val="0"/>
      <w:marBottom w:val="0"/>
      <w:divBdr>
        <w:top w:val="none" w:sz="0" w:space="0" w:color="auto"/>
        <w:left w:val="none" w:sz="0" w:space="0" w:color="auto"/>
        <w:bottom w:val="none" w:sz="0" w:space="0" w:color="auto"/>
        <w:right w:val="none" w:sz="0" w:space="0" w:color="auto"/>
      </w:divBdr>
    </w:div>
    <w:div w:id="1918244646">
      <w:bodyDiv w:val="1"/>
      <w:marLeft w:val="0"/>
      <w:marRight w:val="0"/>
      <w:marTop w:val="0"/>
      <w:marBottom w:val="0"/>
      <w:divBdr>
        <w:top w:val="none" w:sz="0" w:space="0" w:color="auto"/>
        <w:left w:val="none" w:sz="0" w:space="0" w:color="auto"/>
        <w:bottom w:val="none" w:sz="0" w:space="0" w:color="auto"/>
        <w:right w:val="none" w:sz="0" w:space="0" w:color="auto"/>
      </w:divBdr>
    </w:div>
    <w:div w:id="1919248033">
      <w:bodyDiv w:val="1"/>
      <w:marLeft w:val="0"/>
      <w:marRight w:val="0"/>
      <w:marTop w:val="0"/>
      <w:marBottom w:val="0"/>
      <w:divBdr>
        <w:top w:val="none" w:sz="0" w:space="0" w:color="auto"/>
        <w:left w:val="none" w:sz="0" w:space="0" w:color="auto"/>
        <w:bottom w:val="none" w:sz="0" w:space="0" w:color="auto"/>
        <w:right w:val="none" w:sz="0" w:space="0" w:color="auto"/>
      </w:divBdr>
    </w:div>
    <w:div w:id="1936938213">
      <w:bodyDiv w:val="1"/>
      <w:marLeft w:val="0"/>
      <w:marRight w:val="0"/>
      <w:marTop w:val="0"/>
      <w:marBottom w:val="0"/>
      <w:divBdr>
        <w:top w:val="none" w:sz="0" w:space="0" w:color="auto"/>
        <w:left w:val="none" w:sz="0" w:space="0" w:color="auto"/>
        <w:bottom w:val="none" w:sz="0" w:space="0" w:color="auto"/>
        <w:right w:val="none" w:sz="0" w:space="0" w:color="auto"/>
      </w:divBdr>
    </w:div>
    <w:div w:id="1937249133">
      <w:bodyDiv w:val="1"/>
      <w:marLeft w:val="0"/>
      <w:marRight w:val="0"/>
      <w:marTop w:val="0"/>
      <w:marBottom w:val="0"/>
      <w:divBdr>
        <w:top w:val="none" w:sz="0" w:space="0" w:color="auto"/>
        <w:left w:val="none" w:sz="0" w:space="0" w:color="auto"/>
        <w:bottom w:val="none" w:sz="0" w:space="0" w:color="auto"/>
        <w:right w:val="none" w:sz="0" w:space="0" w:color="auto"/>
      </w:divBdr>
    </w:div>
    <w:div w:id="1946183168">
      <w:bodyDiv w:val="1"/>
      <w:marLeft w:val="0"/>
      <w:marRight w:val="0"/>
      <w:marTop w:val="0"/>
      <w:marBottom w:val="0"/>
      <w:divBdr>
        <w:top w:val="none" w:sz="0" w:space="0" w:color="auto"/>
        <w:left w:val="none" w:sz="0" w:space="0" w:color="auto"/>
        <w:bottom w:val="none" w:sz="0" w:space="0" w:color="auto"/>
        <w:right w:val="none" w:sz="0" w:space="0" w:color="auto"/>
      </w:divBdr>
    </w:div>
    <w:div w:id="1954509708">
      <w:bodyDiv w:val="1"/>
      <w:marLeft w:val="0"/>
      <w:marRight w:val="0"/>
      <w:marTop w:val="0"/>
      <w:marBottom w:val="0"/>
      <w:divBdr>
        <w:top w:val="none" w:sz="0" w:space="0" w:color="auto"/>
        <w:left w:val="none" w:sz="0" w:space="0" w:color="auto"/>
        <w:bottom w:val="none" w:sz="0" w:space="0" w:color="auto"/>
        <w:right w:val="none" w:sz="0" w:space="0" w:color="auto"/>
      </w:divBdr>
    </w:div>
    <w:div w:id="1957177117">
      <w:bodyDiv w:val="1"/>
      <w:marLeft w:val="0"/>
      <w:marRight w:val="0"/>
      <w:marTop w:val="0"/>
      <w:marBottom w:val="0"/>
      <w:divBdr>
        <w:top w:val="none" w:sz="0" w:space="0" w:color="auto"/>
        <w:left w:val="none" w:sz="0" w:space="0" w:color="auto"/>
        <w:bottom w:val="none" w:sz="0" w:space="0" w:color="auto"/>
        <w:right w:val="none" w:sz="0" w:space="0" w:color="auto"/>
      </w:divBdr>
    </w:div>
    <w:div w:id="1985157345">
      <w:bodyDiv w:val="1"/>
      <w:marLeft w:val="0"/>
      <w:marRight w:val="0"/>
      <w:marTop w:val="0"/>
      <w:marBottom w:val="0"/>
      <w:divBdr>
        <w:top w:val="none" w:sz="0" w:space="0" w:color="auto"/>
        <w:left w:val="none" w:sz="0" w:space="0" w:color="auto"/>
        <w:bottom w:val="none" w:sz="0" w:space="0" w:color="auto"/>
        <w:right w:val="none" w:sz="0" w:space="0" w:color="auto"/>
      </w:divBdr>
    </w:div>
    <w:div w:id="1990747454">
      <w:bodyDiv w:val="1"/>
      <w:marLeft w:val="0"/>
      <w:marRight w:val="0"/>
      <w:marTop w:val="0"/>
      <w:marBottom w:val="0"/>
      <w:divBdr>
        <w:top w:val="none" w:sz="0" w:space="0" w:color="auto"/>
        <w:left w:val="none" w:sz="0" w:space="0" w:color="auto"/>
        <w:bottom w:val="none" w:sz="0" w:space="0" w:color="auto"/>
        <w:right w:val="none" w:sz="0" w:space="0" w:color="auto"/>
      </w:divBdr>
    </w:div>
    <w:div w:id="1991975897">
      <w:bodyDiv w:val="1"/>
      <w:marLeft w:val="0"/>
      <w:marRight w:val="0"/>
      <w:marTop w:val="0"/>
      <w:marBottom w:val="0"/>
      <w:divBdr>
        <w:top w:val="none" w:sz="0" w:space="0" w:color="auto"/>
        <w:left w:val="none" w:sz="0" w:space="0" w:color="auto"/>
        <w:bottom w:val="none" w:sz="0" w:space="0" w:color="auto"/>
        <w:right w:val="none" w:sz="0" w:space="0" w:color="auto"/>
      </w:divBdr>
    </w:div>
    <w:div w:id="2002194870">
      <w:bodyDiv w:val="1"/>
      <w:marLeft w:val="0"/>
      <w:marRight w:val="0"/>
      <w:marTop w:val="0"/>
      <w:marBottom w:val="0"/>
      <w:divBdr>
        <w:top w:val="none" w:sz="0" w:space="0" w:color="auto"/>
        <w:left w:val="none" w:sz="0" w:space="0" w:color="auto"/>
        <w:bottom w:val="none" w:sz="0" w:space="0" w:color="auto"/>
        <w:right w:val="none" w:sz="0" w:space="0" w:color="auto"/>
      </w:divBdr>
    </w:div>
    <w:div w:id="2024479719">
      <w:bodyDiv w:val="1"/>
      <w:marLeft w:val="0"/>
      <w:marRight w:val="0"/>
      <w:marTop w:val="0"/>
      <w:marBottom w:val="0"/>
      <w:divBdr>
        <w:top w:val="none" w:sz="0" w:space="0" w:color="auto"/>
        <w:left w:val="none" w:sz="0" w:space="0" w:color="auto"/>
        <w:bottom w:val="none" w:sz="0" w:space="0" w:color="auto"/>
        <w:right w:val="none" w:sz="0" w:space="0" w:color="auto"/>
      </w:divBdr>
    </w:div>
    <w:div w:id="2039693482">
      <w:bodyDiv w:val="1"/>
      <w:marLeft w:val="0"/>
      <w:marRight w:val="0"/>
      <w:marTop w:val="0"/>
      <w:marBottom w:val="0"/>
      <w:divBdr>
        <w:top w:val="none" w:sz="0" w:space="0" w:color="auto"/>
        <w:left w:val="none" w:sz="0" w:space="0" w:color="auto"/>
        <w:bottom w:val="none" w:sz="0" w:space="0" w:color="auto"/>
        <w:right w:val="none" w:sz="0" w:space="0" w:color="auto"/>
      </w:divBdr>
    </w:div>
    <w:div w:id="2051496411">
      <w:bodyDiv w:val="1"/>
      <w:marLeft w:val="0"/>
      <w:marRight w:val="0"/>
      <w:marTop w:val="0"/>
      <w:marBottom w:val="0"/>
      <w:divBdr>
        <w:top w:val="none" w:sz="0" w:space="0" w:color="auto"/>
        <w:left w:val="none" w:sz="0" w:space="0" w:color="auto"/>
        <w:bottom w:val="none" w:sz="0" w:space="0" w:color="auto"/>
        <w:right w:val="none" w:sz="0" w:space="0" w:color="auto"/>
      </w:divBdr>
    </w:div>
    <w:div w:id="2072271408">
      <w:bodyDiv w:val="1"/>
      <w:marLeft w:val="0"/>
      <w:marRight w:val="0"/>
      <w:marTop w:val="0"/>
      <w:marBottom w:val="0"/>
      <w:divBdr>
        <w:top w:val="none" w:sz="0" w:space="0" w:color="auto"/>
        <w:left w:val="none" w:sz="0" w:space="0" w:color="auto"/>
        <w:bottom w:val="none" w:sz="0" w:space="0" w:color="auto"/>
        <w:right w:val="none" w:sz="0" w:space="0" w:color="auto"/>
      </w:divBdr>
    </w:div>
    <w:div w:id="2080442252">
      <w:bodyDiv w:val="1"/>
      <w:marLeft w:val="0"/>
      <w:marRight w:val="0"/>
      <w:marTop w:val="0"/>
      <w:marBottom w:val="0"/>
      <w:divBdr>
        <w:top w:val="none" w:sz="0" w:space="0" w:color="auto"/>
        <w:left w:val="none" w:sz="0" w:space="0" w:color="auto"/>
        <w:bottom w:val="none" w:sz="0" w:space="0" w:color="auto"/>
        <w:right w:val="none" w:sz="0" w:space="0" w:color="auto"/>
      </w:divBdr>
    </w:div>
    <w:div w:id="2090736131">
      <w:bodyDiv w:val="1"/>
      <w:marLeft w:val="0"/>
      <w:marRight w:val="0"/>
      <w:marTop w:val="0"/>
      <w:marBottom w:val="0"/>
      <w:divBdr>
        <w:top w:val="none" w:sz="0" w:space="0" w:color="auto"/>
        <w:left w:val="none" w:sz="0" w:space="0" w:color="auto"/>
        <w:bottom w:val="none" w:sz="0" w:space="0" w:color="auto"/>
        <w:right w:val="none" w:sz="0" w:space="0" w:color="auto"/>
      </w:divBdr>
    </w:div>
    <w:div w:id="2104108036">
      <w:bodyDiv w:val="1"/>
      <w:marLeft w:val="0"/>
      <w:marRight w:val="0"/>
      <w:marTop w:val="0"/>
      <w:marBottom w:val="0"/>
      <w:divBdr>
        <w:top w:val="none" w:sz="0" w:space="0" w:color="auto"/>
        <w:left w:val="none" w:sz="0" w:space="0" w:color="auto"/>
        <w:bottom w:val="none" w:sz="0" w:space="0" w:color="auto"/>
        <w:right w:val="none" w:sz="0" w:space="0" w:color="auto"/>
      </w:divBdr>
    </w:div>
    <w:div w:id="2112191346">
      <w:bodyDiv w:val="1"/>
      <w:marLeft w:val="0"/>
      <w:marRight w:val="0"/>
      <w:marTop w:val="0"/>
      <w:marBottom w:val="0"/>
      <w:divBdr>
        <w:top w:val="none" w:sz="0" w:space="0" w:color="auto"/>
        <w:left w:val="none" w:sz="0" w:space="0" w:color="auto"/>
        <w:bottom w:val="none" w:sz="0" w:space="0" w:color="auto"/>
        <w:right w:val="none" w:sz="0" w:space="0" w:color="auto"/>
      </w:divBdr>
    </w:div>
    <w:div w:id="2114741435">
      <w:bodyDiv w:val="1"/>
      <w:marLeft w:val="0"/>
      <w:marRight w:val="0"/>
      <w:marTop w:val="0"/>
      <w:marBottom w:val="0"/>
      <w:divBdr>
        <w:top w:val="none" w:sz="0" w:space="0" w:color="auto"/>
        <w:left w:val="none" w:sz="0" w:space="0" w:color="auto"/>
        <w:bottom w:val="none" w:sz="0" w:space="0" w:color="auto"/>
        <w:right w:val="none" w:sz="0" w:space="0" w:color="auto"/>
      </w:divBdr>
    </w:div>
    <w:div w:id="2122409892">
      <w:bodyDiv w:val="1"/>
      <w:marLeft w:val="0"/>
      <w:marRight w:val="0"/>
      <w:marTop w:val="0"/>
      <w:marBottom w:val="0"/>
      <w:divBdr>
        <w:top w:val="none" w:sz="0" w:space="0" w:color="auto"/>
        <w:left w:val="none" w:sz="0" w:space="0" w:color="auto"/>
        <w:bottom w:val="none" w:sz="0" w:space="0" w:color="auto"/>
        <w:right w:val="none" w:sz="0" w:space="0" w:color="auto"/>
      </w:divBdr>
    </w:div>
    <w:div w:id="2133009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emf"/><Relationship Id="rId21" Type="http://schemas.openxmlformats.org/officeDocument/2006/relationships/image" Target="media/image6.png"/><Relationship Id="rId42" Type="http://schemas.openxmlformats.org/officeDocument/2006/relationships/image" Target="media/image27.emf"/><Relationship Id="rId47" Type="http://schemas.openxmlformats.org/officeDocument/2006/relationships/image" Target="media/image32.emf"/><Relationship Id="rId63" Type="http://schemas.openxmlformats.org/officeDocument/2006/relationships/image" Target="media/image48.emf"/><Relationship Id="rId68" Type="http://schemas.openxmlformats.org/officeDocument/2006/relationships/image" Target="media/image49.emf"/><Relationship Id="rId84" Type="http://schemas.openxmlformats.org/officeDocument/2006/relationships/image" Target="media/image65.png"/><Relationship Id="rId89" Type="http://schemas.openxmlformats.org/officeDocument/2006/relationships/theme" Target="theme/theme1.xml"/><Relationship Id="rId16" Type="http://schemas.openxmlformats.org/officeDocument/2006/relationships/header" Target="header4.xml"/><Relationship Id="rId11" Type="http://schemas.openxmlformats.org/officeDocument/2006/relationships/footer" Target="footer2.xml"/><Relationship Id="rId32" Type="http://schemas.openxmlformats.org/officeDocument/2006/relationships/image" Target="media/image17.emf"/><Relationship Id="rId37" Type="http://schemas.openxmlformats.org/officeDocument/2006/relationships/image" Target="media/image22.emf"/><Relationship Id="rId53" Type="http://schemas.openxmlformats.org/officeDocument/2006/relationships/image" Target="media/image38.emf"/><Relationship Id="rId58" Type="http://schemas.openxmlformats.org/officeDocument/2006/relationships/image" Target="media/image43.emf"/><Relationship Id="rId74" Type="http://schemas.openxmlformats.org/officeDocument/2006/relationships/image" Target="media/image55.png"/><Relationship Id="rId79" Type="http://schemas.openxmlformats.org/officeDocument/2006/relationships/image" Target="media/image60.png"/><Relationship Id="rId5" Type="http://schemas.openxmlformats.org/officeDocument/2006/relationships/webSettings" Target="webSettings.xml"/><Relationship Id="rId19" Type="http://schemas.openxmlformats.org/officeDocument/2006/relationships/image" Target="media/image4.emf"/><Relationship Id="rId14" Type="http://schemas.openxmlformats.org/officeDocument/2006/relationships/header" Target="header3.xml"/><Relationship Id="rId22" Type="http://schemas.openxmlformats.org/officeDocument/2006/relationships/image" Target="media/image7.png"/><Relationship Id="rId27" Type="http://schemas.openxmlformats.org/officeDocument/2006/relationships/image" Target="media/image12.emf"/><Relationship Id="rId30" Type="http://schemas.openxmlformats.org/officeDocument/2006/relationships/image" Target="media/image15.emf"/><Relationship Id="rId35" Type="http://schemas.openxmlformats.org/officeDocument/2006/relationships/image" Target="media/image20.emf"/><Relationship Id="rId43" Type="http://schemas.openxmlformats.org/officeDocument/2006/relationships/image" Target="media/image28.emf"/><Relationship Id="rId48" Type="http://schemas.openxmlformats.org/officeDocument/2006/relationships/image" Target="media/image33.emf"/><Relationship Id="rId56" Type="http://schemas.openxmlformats.org/officeDocument/2006/relationships/image" Target="media/image41.emf"/><Relationship Id="rId69" Type="http://schemas.openxmlformats.org/officeDocument/2006/relationships/image" Target="media/image50.emf"/><Relationship Id="rId77" Type="http://schemas.openxmlformats.org/officeDocument/2006/relationships/image" Target="media/image58.png"/><Relationship Id="rId8" Type="http://schemas.openxmlformats.org/officeDocument/2006/relationships/image" Target="media/image1.emf"/><Relationship Id="rId51" Type="http://schemas.openxmlformats.org/officeDocument/2006/relationships/image" Target="media/image36.emf"/><Relationship Id="rId72" Type="http://schemas.openxmlformats.org/officeDocument/2006/relationships/image" Target="media/image53.emf"/><Relationship Id="rId80" Type="http://schemas.openxmlformats.org/officeDocument/2006/relationships/image" Target="media/image61.png"/><Relationship Id="rId85" Type="http://schemas.openxmlformats.org/officeDocument/2006/relationships/header" Target="header5.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image" Target="media/image10.emf"/><Relationship Id="rId33" Type="http://schemas.openxmlformats.org/officeDocument/2006/relationships/image" Target="media/image18.emf"/><Relationship Id="rId38" Type="http://schemas.openxmlformats.org/officeDocument/2006/relationships/image" Target="media/image23.emf"/><Relationship Id="rId46" Type="http://schemas.openxmlformats.org/officeDocument/2006/relationships/image" Target="media/image31.emf"/><Relationship Id="rId59" Type="http://schemas.openxmlformats.org/officeDocument/2006/relationships/image" Target="media/image44.emf"/><Relationship Id="rId20" Type="http://schemas.openxmlformats.org/officeDocument/2006/relationships/image" Target="media/image5.png"/><Relationship Id="rId41" Type="http://schemas.openxmlformats.org/officeDocument/2006/relationships/image" Target="media/image26.emf"/><Relationship Id="rId54" Type="http://schemas.openxmlformats.org/officeDocument/2006/relationships/image" Target="media/image39.png"/><Relationship Id="rId62" Type="http://schemas.openxmlformats.org/officeDocument/2006/relationships/image" Target="media/image47.emf"/><Relationship Id="rId70" Type="http://schemas.openxmlformats.org/officeDocument/2006/relationships/image" Target="media/image51.emf"/><Relationship Id="rId75" Type="http://schemas.openxmlformats.org/officeDocument/2006/relationships/image" Target="media/image56.emf"/><Relationship Id="rId83" Type="http://schemas.openxmlformats.org/officeDocument/2006/relationships/image" Target="media/image64.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8.emf"/><Relationship Id="rId28" Type="http://schemas.openxmlformats.org/officeDocument/2006/relationships/image" Target="media/image13.emf"/><Relationship Id="rId36" Type="http://schemas.openxmlformats.org/officeDocument/2006/relationships/image" Target="media/image21.emf"/><Relationship Id="rId49" Type="http://schemas.openxmlformats.org/officeDocument/2006/relationships/image" Target="media/image34.emf"/><Relationship Id="rId57" Type="http://schemas.openxmlformats.org/officeDocument/2006/relationships/image" Target="media/image42.emf"/><Relationship Id="rId10" Type="http://schemas.openxmlformats.org/officeDocument/2006/relationships/footer" Target="footer1.xml"/><Relationship Id="rId31" Type="http://schemas.openxmlformats.org/officeDocument/2006/relationships/image" Target="media/image16.emf"/><Relationship Id="rId44" Type="http://schemas.openxmlformats.org/officeDocument/2006/relationships/image" Target="media/image29.emf"/><Relationship Id="rId52" Type="http://schemas.openxmlformats.org/officeDocument/2006/relationships/image" Target="media/image37.emf"/><Relationship Id="rId60" Type="http://schemas.openxmlformats.org/officeDocument/2006/relationships/image" Target="media/image45.emf"/><Relationship Id="rId73" Type="http://schemas.openxmlformats.org/officeDocument/2006/relationships/image" Target="media/image54.png"/><Relationship Id="rId78" Type="http://schemas.openxmlformats.org/officeDocument/2006/relationships/image" Target="media/image59.png"/><Relationship Id="rId81" Type="http://schemas.openxmlformats.org/officeDocument/2006/relationships/image" Target="media/image62.png"/><Relationship Id="rId86"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png"/><Relationship Id="rId39" Type="http://schemas.openxmlformats.org/officeDocument/2006/relationships/image" Target="media/image24.emf"/><Relationship Id="rId34" Type="http://schemas.openxmlformats.org/officeDocument/2006/relationships/image" Target="media/image19.png"/><Relationship Id="rId50" Type="http://schemas.openxmlformats.org/officeDocument/2006/relationships/image" Target="media/image35.emf"/><Relationship Id="rId55" Type="http://schemas.openxmlformats.org/officeDocument/2006/relationships/image" Target="media/image40.png"/><Relationship Id="rId76" Type="http://schemas.openxmlformats.org/officeDocument/2006/relationships/image" Target="media/image57.emf"/><Relationship Id="rId7" Type="http://schemas.openxmlformats.org/officeDocument/2006/relationships/endnotes" Target="endnotes.xml"/><Relationship Id="rId71" Type="http://schemas.openxmlformats.org/officeDocument/2006/relationships/image" Target="media/image52.emf"/><Relationship Id="rId2" Type="http://schemas.openxmlformats.org/officeDocument/2006/relationships/numbering" Target="numbering.xml"/><Relationship Id="rId29" Type="http://schemas.openxmlformats.org/officeDocument/2006/relationships/image" Target="media/image14.emf"/><Relationship Id="rId24" Type="http://schemas.openxmlformats.org/officeDocument/2006/relationships/image" Target="media/image9.emf"/><Relationship Id="rId40" Type="http://schemas.openxmlformats.org/officeDocument/2006/relationships/image" Target="media/image25.emf"/><Relationship Id="rId45" Type="http://schemas.openxmlformats.org/officeDocument/2006/relationships/image" Target="media/image30.emf"/><Relationship Id="rId87" Type="http://schemas.openxmlformats.org/officeDocument/2006/relationships/header" Target="header6.xml"/><Relationship Id="rId61" Type="http://schemas.openxmlformats.org/officeDocument/2006/relationships/image" Target="media/image46.emf"/><Relationship Id="rId82" Type="http://schemas.openxmlformats.org/officeDocument/2006/relationships/image" Target="media/image63.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C7B4A-529F-4DA8-8CC8-198B3991E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267</Pages>
  <Words>87501</Words>
  <Characters>472587</Characters>
  <Application>Microsoft Office Word</Application>
  <DocSecurity>0</DocSecurity>
  <Lines>3938</Lines>
  <Paragraphs>1117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Gonzalez, Elena</dc:creator>
  <cp:keywords/>
  <dc:description/>
  <cp:lastModifiedBy>Garcia Gonzalez, Elena</cp:lastModifiedBy>
  <cp:revision>3</cp:revision>
  <dcterms:created xsi:type="dcterms:W3CDTF">2025-05-22T11:56:00Z</dcterms:created>
  <dcterms:modified xsi:type="dcterms:W3CDTF">2025-05-26T07:58:00Z</dcterms:modified>
</cp:coreProperties>
</file>