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6A7DD8" w:rsidRDefault="006966CC" w:rsidP="006966CC">
      <w:pPr>
        <w:jc w:val="center"/>
        <w:rPr>
          <w:rFonts w:ascii="Courier New" w:hAnsi="Courier New"/>
          <w:sz w:val="20"/>
        </w:rPr>
      </w:pPr>
      <w:r>
        <w:rPr>
          <w:rFonts w:ascii="Courier New" w:hAnsi="Courier New"/>
          <w:sz w:val="20"/>
        </w:rPr>
        <w:t>1. ------IND- 2018 0086 F-- EL-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sz w:val="24"/>
              </w:rPr>
              <w:t>ΓΑΛΛΙΚΗ ΔΗΜΟΚΡΑΤΙΑ</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Υπουργείο αλληλεγγύης </w:t>
            </w:r>
          </w:p>
          <w:p w:rsidR="00E3244E" w:rsidRPr="001A1E04" w:rsidRDefault="00E3244E" w:rsidP="00C401FA">
            <w:pPr>
              <w:jc w:val="center"/>
            </w:pPr>
            <w:r>
              <w:rPr>
                <w:rFonts w:ascii="Times New Roman" w:hAnsi="Times New Roman"/>
                <w:sz w:val="24"/>
              </w:rPr>
              <w:t>και υγείας</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 xml:space="preserve">Διάταγμα αριθ. </w:t>
      </w:r>
      <w:r>
        <w:tab/>
      </w:r>
      <w:r>
        <w:tab/>
      </w:r>
      <w:r>
        <w:rPr>
          <w:rFonts w:ascii="Times New Roman" w:hAnsi="Times New Roman"/>
          <w:b/>
          <w:sz w:val="24"/>
        </w:rPr>
        <w:t>της</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για την τροποποίηση του διατάγματος αριθ. 2010-1207 της 12ης Οκτωβρίου 2010 σχετικά με την αναγραφή του ρυθμού ειδικής απορρόφησης των τερματικών ραδιοεξοπλισμών</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ΑΡΙΘ. ΑΝΑΦ.: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Ενδιαφερόμενο κοινό:</w:t>
      </w:r>
      <w:r>
        <w:rPr>
          <w:rFonts w:ascii="Times New Roman" w:hAnsi="Times New Roman"/>
          <w:i/>
          <w:sz w:val="24"/>
        </w:rPr>
        <w:t xml:space="preserve"> κατασκευαστές (ή οι αντιπρόσωποί τους), εισαγωγείς, διανομείς ραδιοεξοπλισμών.</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Αντικείμενο:</w:t>
      </w:r>
      <w:r>
        <w:rPr>
          <w:rFonts w:ascii="Times New Roman" w:hAnsi="Times New Roman"/>
          <w:i/>
          <w:sz w:val="24"/>
        </w:rPr>
        <w:t xml:space="preserve"> διάταξη σχετικά με την πληροφόρηση στον καταναλωτή για την τιμή του ρυθμού ειδικής απορρόφησης (DAS) των ραδιοεξοπλισμών που αποτελούν αντικείμενο μέτρησης (κινητά τηλέφωνα, ταμπλέτες, παιχνίδια με τηλεχειρισμό…).</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Θέση σε ισχύ:</w:t>
      </w:r>
      <w:r>
        <w:rPr>
          <w:rFonts w:ascii="Times New Roman" w:hAnsi="Times New Roman"/>
          <w:i/>
          <w:sz w:val="24"/>
        </w:rPr>
        <w:t xml:space="preserve"> το παρόν διάταγμα τίθεται σε ισχύ την 1</w:t>
      </w:r>
      <w:r>
        <w:rPr>
          <w:rFonts w:ascii="Times New Roman" w:hAnsi="Times New Roman"/>
          <w:i/>
          <w:sz w:val="24"/>
          <w:vertAlign w:val="superscript"/>
        </w:rPr>
        <w:t>η</w:t>
      </w:r>
      <w:r>
        <w:rPr>
          <w:rFonts w:ascii="Times New Roman" w:hAnsi="Times New Roman"/>
          <w:i/>
          <w:sz w:val="24"/>
        </w:rPr>
        <w:t xml:space="preserve"> Ιουλίου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Σημείωση:</w:t>
      </w:r>
      <w:r>
        <w:rPr>
          <w:rFonts w:ascii="Times New Roman" w:hAnsi="Times New Roman"/>
          <w:i/>
          <w:sz w:val="24"/>
        </w:rPr>
        <w:t xml:space="preserve"> Το άρθρο 4 του νόμου αριθ. 2015-136 της 9ης Φεβρουαρίου 2015 σχετικά με τη νηφαλιότητα, τη διαφάνεια, την πληροφόρηση και τη διαβούλευση αναφορικά με την έκθεση στα ηλεκτρομαγνητικά κύματα τροποποίησε το άρθρο 184 του νόμου αριθ. 2010-788 της 12ης Ιουλίου 2010, που αφορά την εθνική δέσμευση για το περιβάλλον. Το άρθρο αυτό προέβλεπε υποχρέωση αναγραφής του ρυθμού ειδικής απορρόφησης μόνο για τις συσκευές κινητής τηλεφωνίας. Ο νόμος αριθ. 2015-136 της 9ης Φεβρουαρίου 2015 επέκτεινε την υποχρέωση αναγραφής του ρυθμού ειδικής απορρόφησης σε ραδιοεξοπλισμούς που αποτελούν το αντικείμενο υποχρέωσης μέτρησης. Το παρόν κείμενο εναρμονίζει τις υπάρχουσες κανονιστικές διατάξεις με αυτές που προβλέπονται από τον νόμο εν αναμονή των διατάξεων του διατάγματος αριθ. 2010-1207 της 12ης Οκτωβρίου 2010 σχετικά με την υποχρέωση αναγραφής του ρυθμού ειδικής απορρόφησης του συνόλου των ραδιοεξοπλισμών που υπόκεινται σε υποχρέωση μέτρησης.</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Παραπομπές:</w:t>
      </w:r>
      <w:r>
        <w:rPr>
          <w:rFonts w:ascii="Times New Roman" w:hAnsi="Times New Roman"/>
          <w:i/>
          <w:sz w:val="24"/>
        </w:rPr>
        <w:t xml:space="preserve"> το παρόν διάταγμα διατίθεται στον δικτυακό τόπο Légifrance (http://www.legifrance.gouv.fr/).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Ο πρωθυπουργός,</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σύμφωνα με την έκθεση της υπουργού αλληλεγγύης και υγείας,</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rPr>
        <w:t>έχοντας υπόψη την οδηγία (ΕE) 2014/53 του Ευρωπαϊκού Κοινοβουλίου και του Συμβουλίου, της 16ης Απριλίου 2014 , σχετικά με την εναρμόνιση των νομοθεσιών των κρατών μελών σχετικά με τη διαθεσιμότητα ραδιοεξοπλισμού στην αγορά και την κατάργηση της οδηγίας 1999/5/ΕΚ, κυρίως το άρθρο 7,</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rPr>
        <w:t xml:space="preserve">έχοντας υπόψη την οδηγία (ΕΕ) αριθ. 2015/1535 του Ευρωπαϊκού Κοινοβουλίου και του Συμβουλίου, της 9ης Σεπτεμβρίου 2015, για την καθιέρωση μιας διαδικασίας πληροφόρησης στον </w:t>
      </w:r>
      <w:r>
        <w:rPr>
          <w:rFonts w:ascii="Times New Roman" w:hAnsi="Times New Roman"/>
          <w:sz w:val="24"/>
        </w:rPr>
        <w:lastRenderedPageBreak/>
        <w:t>τομέα των τεχνικών προδιαγραφών και των κανόνων σχετικά με τις υπηρεσίες της κοινωνίας των πληροφοριών,</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έχοντας υπόψη τον κώδικα κατανάλωσης, ιδίως το άρθρο L 412-1,</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έχοντας υπόψη τον κώδικα ταχυδρομείων και ηλεκτρονικών επικοινωνιών, ιδίως τα άρθρα L. 32, L. 36-5, R. 9 και R. 20-11,</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έχοντας υπόψη τον νόμο αριθ. 2010-788 της 12ης Ιουλίου 2010 που αφορά την εθνική δέσμευση για το περιβάλλον, όπως διατυπώθηκε από τον νόμο αριθ. 2015-136 της 9ης Φεβρουαρίου 2015 σχετικά με τη νηφαλιότητα, τη διαφάνεια, την πληροφόρηση και τη διαβούλευση αναφορικά με την έκθεση στα ηλεκτρομαγνητικά κύματα, κυρίως το άρθρο 184,</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έχοντας υπόψη το διάταγμα αριθ. 2010-1207 της 12ης Οκτωβρίου 2010 σχετικά με την αναγραφή του ρυθμού ειδικής απορρόφησης των τερματικών ραδιοεξοπλισμών,</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έχοντας υπόψη τη γνωστοποίηση αριθ. [...] προς την Ευρωπαϊκή Επιτροπή κατ’ εφαρμογή της οδηγίας (ΕE) 2015/1535,</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έχοντας υπόψη τη γνώμη της Ρυθμιστικής Αρχής για τις ηλεκτρονικές επικοινωνίες και τα ταχυδρομεία με ημερομηνία [...],</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αφού έλαβε υπόψη τη γνωμοδότηση του Συμβουλίου της Επικρατείας (τμήμα κοινωνικών υποθέσεων),</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ΑΠΟΦΑΣΙΖΕΙ</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Άρθρο 1</w:t>
      </w:r>
      <w:r>
        <w:rPr>
          <w:b/>
          <w:vertAlign w:val="superscript"/>
        </w:rPr>
        <w:t>ο</w:t>
      </w:r>
    </w:p>
    <w:p w:rsidR="005F63EE" w:rsidRPr="001A1E04" w:rsidRDefault="005F63EE" w:rsidP="005F63EE">
      <w:pPr>
        <w:pStyle w:val="BodyText"/>
        <w:spacing w:after="0"/>
      </w:pPr>
    </w:p>
    <w:p w:rsidR="00156A3A" w:rsidRPr="001A1E04" w:rsidRDefault="00156A3A" w:rsidP="005F63EE">
      <w:pPr>
        <w:pStyle w:val="BodyText"/>
        <w:spacing w:after="0"/>
        <w:rPr>
          <w:bCs/>
        </w:rPr>
      </w:pPr>
      <w:r>
        <w:t>Στον τίτλο του διατάγματος της 12ης Οκτωβρίου 2010 που αναφέρεται παρακάτω, η λέξη: «τερματικά» διαγράφεται.</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Άρθρο 2</w:t>
      </w:r>
    </w:p>
    <w:p w:rsidR="00017BB0" w:rsidRPr="001A1E04"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Στο άρθρο 1</w:t>
      </w:r>
      <w:r>
        <w:rPr>
          <w:rFonts w:ascii="Times New Roman" w:hAnsi="Times New Roman"/>
          <w:sz w:val="24"/>
          <w:vertAlign w:val="superscript"/>
        </w:rPr>
        <w:t>ο</w:t>
      </w:r>
      <w:r>
        <w:rPr>
          <w:rFonts w:ascii="Times New Roman" w:hAnsi="Times New Roman"/>
          <w:sz w:val="24"/>
        </w:rPr>
        <w:t xml:space="preserve"> του προαναφερθέντος διατάγματος της 12ης Οκτωβρίου 2010, οι λέξεις: «τερματικά ραδιοεξοπλισμών που αναφέρονται στις παραγράφους 10 και 11 του άρθρου 32 αυτού του κώδικα» αντικαθίστανται από τις λέξεις: «ραδιοεξοπλισμοί των οποίων η ισχύς υπερβαίνει τα 20 mW και ενδέχεται να χρησιμοποιηθούν με τρόπο εύλογα προβλέψιμο κοντά στο κεφάλι ή σε απόσταση μικρότερη ή ίση των 20 cm από το ανθρώπινο σώμα,» </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Άρθρο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Το παρόν διάταγμα τίθεται σε ισχύ την 1</w:t>
      </w:r>
      <w:r>
        <w:rPr>
          <w:rFonts w:ascii="Times New Roman" w:hAnsi="Times New Roman"/>
          <w:sz w:val="24"/>
          <w:vertAlign w:val="superscript"/>
        </w:rPr>
        <w:t>η</w:t>
      </w:r>
      <w:r>
        <w:rPr>
          <w:rFonts w:ascii="Times New Roman" w:hAnsi="Times New Roman"/>
          <w:sz w:val="24"/>
        </w:rPr>
        <w:t xml:space="preserve"> Ιουλίου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Άρθρο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Η υπουργός αλληλεγγύης και υγείας και ο υπουργός οικονομίας και οικονομικών είναι επιφορτισμένοι, ο καθένας στον τομέα της αρμοδιότητάς του, με την εκτέλεση του παρόντος διατάγματος το οποίο θα δημοσιευτεί στην Επίσημη Εφημερίδα της Γαλλικής Δημοκρατίας.</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Συντάχθηκε την</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Για τον Πρωθυπουργό: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Η Υπουργός αλληλεγγύης </w:t>
            </w:r>
          </w:p>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και υγείας</w:t>
            </w:r>
            <w:bookmarkStart w:id="0" w:name="_GoBack"/>
            <w:bookmarkEnd w:id="0"/>
          </w:p>
          <w:p w:rsidR="00B77E79" w:rsidRPr="001A1E04" w:rsidRDefault="00B77E79" w:rsidP="00862B6C">
            <w:pPr>
              <w:widowControl w:val="0"/>
              <w:autoSpaceDE w:val="0"/>
              <w:autoSpaceDN w:val="0"/>
              <w:adjustRightInd w:val="0"/>
              <w:rPr>
                <w:rFonts w:ascii="Times New Roman" w:eastAsiaTheme="minorEastAsia" w:hAnsi="Times New Roman" w:cs="Times New Roman"/>
                <w:sz w:val="24"/>
                <w:szCs w:val="24"/>
              </w:rPr>
            </w:pPr>
          </w:p>
        </w:tc>
        <w:tc>
          <w:tcPr>
            <w:tcW w:w="4890" w:type="dxa"/>
          </w:tcPr>
          <w:p w:rsidR="00830851"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Ο Υπουργός οικονομίας </w:t>
            </w:r>
          </w:p>
          <w:p w:rsidR="00221FA6" w:rsidRPr="001A1E04" w:rsidRDefault="00862B6C" w:rsidP="00862B6C">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και οικονομικών</w:t>
            </w:r>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F8" w:rsidRDefault="00A57CF8" w:rsidP="006028FC">
      <w:pPr>
        <w:spacing w:after="0" w:line="240" w:lineRule="auto"/>
      </w:pPr>
      <w:r>
        <w:separator/>
      </w:r>
    </w:p>
  </w:endnote>
  <w:endnote w:type="continuationSeparator" w:id="0">
    <w:p w:rsidR="00A57CF8" w:rsidRDefault="00A57CF8"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F8" w:rsidRDefault="00A57CF8" w:rsidP="006028FC">
      <w:pPr>
        <w:spacing w:after="0" w:line="240" w:lineRule="auto"/>
      </w:pPr>
      <w:r>
        <w:separator/>
      </w:r>
    </w:p>
  </w:footnote>
  <w:footnote w:type="continuationSeparator" w:id="0">
    <w:p w:rsidR="00A57CF8" w:rsidRDefault="00A57CF8"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A57C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Σχέδιο"/>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2619D"/>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57CF8"/>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31FD-2FD3-4C2B-91A2-14CBDC11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658</Words>
  <Characters>3752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4</cp:revision>
  <cp:lastPrinted>2018-02-05T16:38:00Z</cp:lastPrinted>
  <dcterms:created xsi:type="dcterms:W3CDTF">2018-02-05T16:37:00Z</dcterms:created>
  <dcterms:modified xsi:type="dcterms:W3CDTF">2018-03-07T11:06:00Z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