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57" w:rsidRPr="008F61B0" w:rsidRDefault="00797D57" w:rsidP="00797D57">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------IND- 2018 0086 F-- NL- ------ 20200420 --- --- FINAL</w:t>
      </w:r>
      <w:r>
        <w:rPr>
          <w:sz w:val="20"/>
          <w:szCs w:val="20"/>
          <w:rFonts w:ascii="Courier New" w:hAnsi="Courier New"/>
        </w:rPr>
        <w:t xml:space="preserve"> </w:t>
      </w:r>
    </w:p>
    <w:p w:rsidR="002D5380" w:rsidRPr="005577BF" w:rsidRDefault="00667D47">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18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Staatsblad nr. 0267 van de Franse Republiek nr. 0297 van 17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Tekst nr. 13</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Decreet nr. 2019-1186 van 15 november 2019 betreffende de vermelding van het specifieke energieabsorptietempo van radio-eindapparatuur;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SSAP1834791D</w:t>
      </w: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ELI:https://www.legifrance.gouv.fr/eli/decret/2019/11/15/SSAP1834791D/jo/texte</w:t>
      </w: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https://www.legifrance.gouv.fr/eli/decret/2019/11/15/2019-1186/jo/texte</w:t>
      </w: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Bedoeld voor: fabrikanten, invoerders en distributeurs van radioapparatuur.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Betreft:</w:t>
      </w:r>
      <w:r>
        <w:rPr>
          <w:sz w:val="24"/>
          <w:szCs w:val="24"/>
          <w:rFonts w:ascii="Arial" w:hAnsi="Arial"/>
        </w:rPr>
        <w:t xml:space="preserve"> </w:t>
      </w:r>
      <w:r>
        <w:rPr>
          <w:sz w:val="24"/>
          <w:szCs w:val="24"/>
          <w:rFonts w:ascii="Arial" w:hAnsi="Arial"/>
        </w:rPr>
        <w:t xml:space="preserve">Betreft: informatie aan de consument over de SAT-waarde (specifiek energieabsorptietempo) van radioapparatuur waarvan voornoemde waarde moet worden gemeten (mobiele telefoontoestellen, tablets, speelgoed met radiobesturing enz.).</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Inwerkingtreding: het decreet treedt in werking op 1 juli 2020.</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Toelichting: artikel 4 van wet nr. 2015-136 van 9 februari 2015 betreffende matigheid, transparantie, informatie en overleg inzake blootstelling aan elektromagnetische golven heeft artikel 184 van wet nr. 2010-788 van 12 juli 2010 houdende nationale milieuverbintenissen gewijzigd teneinde de verplichting om het specifieke absorptietempo aan te geven dat alleen van toepassing is op apparatuur voor mobiele telefonie, uit te breiden naar alle radioapparatuur waarvan die waarde moet worden gemeten.</w:t>
      </w:r>
      <w:r>
        <w:rPr>
          <w:sz w:val="24"/>
          <w:szCs w:val="24"/>
          <w:rFonts w:ascii="Arial" w:hAnsi="Arial"/>
        </w:rPr>
        <w:t xml:space="preserve"> </w:t>
      </w:r>
      <w:r>
        <w:rPr>
          <w:sz w:val="24"/>
          <w:szCs w:val="24"/>
          <w:rFonts w:ascii="Arial" w:hAnsi="Arial"/>
        </w:rPr>
        <w:t xml:space="preserve">Het decreet dat op basis van artikel L. 412-1 van het het consumptiewetboek is uitgevaardigd, brengt de wettelijke bepalingen in overeenstemming met de voornoemde wettelijke bepalingen, zodat ze van toepassing zijn op alle radioapparatuur die aan een meetverplichting is onderworpen.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Verwijzingen: het decreet kan worden geraadpleegd op de website van Légifrance (https://www.legifrance.gouv.fr).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 eerste minister,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Naar aanleiding van het verslag van de minister van Solidariteit en Gezondheid,</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Richtlijn (EU) 2014/53 van het Europees Parlement en de Raad van 16 april 2014 betreffende de harmonisatie van de wetgevingen van de lidstaten inzake het op de markt aanbieden van radioapparatuur en tot intrekking van Richtlijn 1999/5/EG, met name artikel 7;</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Richtlijn (EU) 2015/1535 van het Europees Parlement en de Raad van 9 september 2015 betreffende een informatieprocedure op het gebied van technische voorschriften en regels betreffende de diensten van de informatiemaatschappij;</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het consumptiewetboek, met name artikel L. 412-1;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het wetboek post en elektronische communicatie, met name de artikelen L. 32, L. 36-5, R. 9 en R. 20-11;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gewijzigde wet nr. 2010-788 van 12 juli 2010 houdende nationale milieuverbintenissen, met name artikel 184;</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decreet nr. 2010-1207 van 12 oktober 2010 betreffende de vermelding van het specifieke energieabsorptietempo van radio-eindapparatuur;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kennisgeving nr. 2018/0086/F aan de Europese Commissie overeenkomstig Richtlijn (EU) 2015/1535;</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de opmerkingen geformuleerd tijdens de raadpleging van het publiek van 16 april 2018 tot en met 13 mei 2018, in toepassing van artikel L. 123-19-1 van het milieuwetboek;</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advies nr. 2019-0964 van de regelgevende instantie voor elektronische communicatie en posterijen van 4 juli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Gehoord het advies van de Raad van State (afdeling Sociale Zaken),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Decreteert:</w:t>
      </w:r>
      <w:r>
        <w:rPr>
          <w:sz w:val="24"/>
          <w:szCs w:val="24"/>
          <w:rFonts w:ascii="Arial" w:hAnsi="Arial"/>
        </w:rPr>
        <w:t xml:space="preserve"> </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1</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 de titel van bovengenoemd decreet van 12 oktober 2010 wordt het woord</w:t>
      </w:r>
      <w:r>
        <w:rPr>
          <w:sz w:val="24"/>
          <w:szCs w:val="24"/>
          <w:rFonts w:ascii="Arial" w:hAnsi="Arial"/>
        </w:rPr>
        <w:t xml:space="preserve"> </w:t>
      </w:r>
      <w:r>
        <w:rPr>
          <w:sz w:val="24"/>
          <w:szCs w:val="24"/>
          <w:rFonts w:ascii="Arial" w:hAnsi="Arial"/>
        </w:rPr>
        <w:t xml:space="preserve">“eind-” geschrapt.</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2</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 artikel 1 van bovengenoemd decreet van 12 oktober 2010 worden de woorden:</w:t>
      </w:r>
      <w:r>
        <w:rPr>
          <w:sz w:val="24"/>
          <w:szCs w:val="24"/>
          <w:rFonts w:ascii="Arial" w:hAnsi="Arial"/>
        </w:rPr>
        <w:t xml:space="preserve"> </w:t>
      </w:r>
      <w:r>
        <w:rPr>
          <w:sz w:val="24"/>
          <w:szCs w:val="24"/>
          <w:rFonts w:ascii="Arial" w:hAnsi="Arial"/>
        </w:rPr>
        <w:t xml:space="preserve">“radio-eindapparatuur zoals vermeld in artikel 32, punten 10° en 11°, van dit wetboek” vervangen door de woorden:</w:t>
      </w:r>
      <w:r>
        <w:rPr>
          <w:sz w:val="24"/>
          <w:szCs w:val="24"/>
          <w:rFonts w:ascii="Arial" w:hAnsi="Arial"/>
        </w:rPr>
        <w:t xml:space="preserve"> </w:t>
      </w:r>
      <w:r>
        <w:rPr>
          <w:sz w:val="24"/>
          <w:szCs w:val="24"/>
          <w:rFonts w:ascii="Arial" w:hAnsi="Arial"/>
        </w:rPr>
        <w:t xml:space="preserve">“radioapparatuur met een zendvermogen van meer dan 20 mW waarvan redelijkerwijs kan worden verwacht dat ze op een afstand van ten hoogste 20 cm van het hoofd of een ander deel van het menselijk lichaam zal worden gebruikt,”.</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3</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Onderhavig decreet treedt in werking op 1 juli 2020.</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4</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 minister van Solidariteit en Gezondheid en de minister van Economie en Financiën zijn belast, elk voor wat hem aanbelangt, met de uitvoering van onderhavig decreet, dat in het staatsblad van de Franse Republiek zal worden bekendgemaakt.</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Gedaan op 15 november 2019.</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Door de eerste minister:</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 minister van Solidariteit en Gezondheid,</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Agnès Buzyn</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 minister van Economie en Financiën,</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Bruno Le Maire</w:t>
      </w:r>
      <w:r>
        <w:rPr>
          <w:sz w:val="24"/>
          <w:szCs w:val="24"/>
          <w:rFonts w:ascii="Arial" w:hAnsi="Arial"/>
        </w:rPr>
        <w:t xml:space="preserve"> </w:t>
      </w:r>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57" w:rsidRDefault="00E27C57" w:rsidP="00E27C57">
      <w:pPr>
        <w:spacing w:after="0" w:line="240" w:lineRule="auto"/>
      </w:pPr>
      <w:r>
        <w:separator/>
      </w:r>
    </w:p>
  </w:endnote>
  <w:endnote w:type="continuationSeparator" w:id="0">
    <w:p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57" w:rsidRDefault="00E27C57" w:rsidP="00E27C57">
      <w:pPr>
        <w:spacing w:after="0" w:line="240" w:lineRule="auto"/>
      </w:pPr>
      <w:r>
        <w:separator/>
      </w:r>
    </w:p>
  </w:footnote>
  <w:footnote w:type="continuationSeparator" w:id="0">
    <w:p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6C"/>
    <w:rsid w:val="002D5380"/>
    <w:rsid w:val="005577BF"/>
    <w:rsid w:val="005D4543"/>
    <w:rsid w:val="00667D47"/>
    <w:rsid w:val="00797D57"/>
    <w:rsid w:val="008F086C"/>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val="nl-NL"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ZAGHINI, Francesco</cp:lastModifiedBy>
  <cp:revision>5</cp:revision>
  <dcterms:created xsi:type="dcterms:W3CDTF">2019-11-18T09:24:00Z</dcterms:created>
  <dcterms:modified xsi:type="dcterms:W3CDTF">2020-04-08T09:21:00Z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