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1FCCD" w14:textId="269AD069" w:rsidR="00D90D01" w:rsidRPr="00971970" w:rsidRDefault="00907205" w:rsidP="00425EC2">
      <w:pPr>
        <w:spacing w:after="0" w:line="240" w:lineRule="auto"/>
        <w:jc w:val="center"/>
        <w:rPr>
          <w:rFonts w:ascii="Times New Roman" w:eastAsia="Times New Roman" w:hAnsi="Times New Roman" w:cs="Times New Roman"/>
          <w:sz w:val="24"/>
          <w:szCs w:val="24"/>
          <w:lang w:eastAsia="lv-LV"/>
        </w:rPr>
      </w:pPr>
      <w:r w:rsidRPr="00971970">
        <w:rPr>
          <w:rFonts w:ascii="Times New Roman" w:eastAsia="Times New Roman" w:hAnsi="Times New Roman" w:cs="Times New Roman"/>
          <w:b/>
          <w:sz w:val="24"/>
          <w:szCs w:val="24"/>
          <w:lang w:eastAsia="lv-LV"/>
        </w:rPr>
        <w:t>Ministru kabineta noteikumu projekta “</w:t>
      </w:r>
      <w:r w:rsidR="00B76C83" w:rsidRPr="00B76C83">
        <w:rPr>
          <w:rFonts w:ascii="Times New Roman" w:hAnsi="Times New Roman" w:cs="Times New Roman"/>
          <w:b/>
          <w:sz w:val="24"/>
          <w:szCs w:val="24"/>
        </w:rPr>
        <w:t xml:space="preserve">Kārtība atkritumu statusa </w:t>
      </w:r>
      <w:r w:rsidR="00C1091A">
        <w:rPr>
          <w:rFonts w:ascii="Times New Roman" w:hAnsi="Times New Roman" w:cs="Times New Roman"/>
          <w:b/>
          <w:sz w:val="24"/>
          <w:szCs w:val="24"/>
        </w:rPr>
        <w:t xml:space="preserve">piemērošanas </w:t>
      </w:r>
      <w:r w:rsidR="00B76C83" w:rsidRPr="00B76C83">
        <w:rPr>
          <w:rFonts w:ascii="Times New Roman" w:hAnsi="Times New Roman" w:cs="Times New Roman"/>
          <w:b/>
          <w:sz w:val="24"/>
          <w:szCs w:val="24"/>
        </w:rPr>
        <w:t>izbeigšanai gumijas materiāliem, kas</w:t>
      </w:r>
      <w:r w:rsidR="00981DFE">
        <w:rPr>
          <w:rFonts w:ascii="Times New Roman" w:hAnsi="Times New Roman" w:cs="Times New Roman"/>
          <w:b/>
          <w:sz w:val="24"/>
          <w:szCs w:val="24"/>
        </w:rPr>
        <w:t xml:space="preserve"> iegūti</w:t>
      </w:r>
      <w:r w:rsidR="00B76C83" w:rsidRPr="00B76C83">
        <w:rPr>
          <w:rFonts w:ascii="Times New Roman" w:hAnsi="Times New Roman" w:cs="Times New Roman"/>
          <w:b/>
          <w:sz w:val="24"/>
          <w:szCs w:val="24"/>
        </w:rPr>
        <w:t xml:space="preserve"> no nolietotām riepām</w:t>
      </w:r>
      <w:r w:rsidRPr="00F123D1">
        <w:rPr>
          <w:rFonts w:ascii="Times New Roman" w:eastAsia="Times New Roman" w:hAnsi="Times New Roman" w:cs="Times New Roman"/>
          <w:b/>
          <w:sz w:val="24"/>
          <w:szCs w:val="24"/>
          <w:lang w:eastAsia="lv-LV"/>
        </w:rPr>
        <w:t xml:space="preserve">” </w:t>
      </w:r>
      <w:r w:rsidR="00D90D01" w:rsidRPr="00425EC2">
        <w:rPr>
          <w:rFonts w:ascii="Times New Roman" w:eastAsia="Times New Roman" w:hAnsi="Times New Roman" w:cs="Times New Roman"/>
          <w:b/>
          <w:sz w:val="24"/>
          <w:szCs w:val="24"/>
          <w:lang w:eastAsia="lv-LV"/>
        </w:rPr>
        <w:t>sākotnējās ietekmes novērtējuma ziņojums</w:t>
      </w:r>
      <w:r w:rsidR="00AB4B9B">
        <w:rPr>
          <w:rFonts w:ascii="Times New Roman" w:eastAsia="Times New Roman" w:hAnsi="Times New Roman" w:cs="Times New Roman"/>
          <w:b/>
          <w:sz w:val="24"/>
          <w:szCs w:val="24"/>
          <w:lang w:eastAsia="lv-LV"/>
        </w:rPr>
        <w:t xml:space="preserve"> </w:t>
      </w:r>
      <w:r w:rsidR="00D90D01" w:rsidRPr="00425EC2">
        <w:rPr>
          <w:rFonts w:ascii="Times New Roman" w:eastAsia="Times New Roman" w:hAnsi="Times New Roman" w:cs="Times New Roman"/>
          <w:b/>
          <w:sz w:val="24"/>
          <w:szCs w:val="24"/>
          <w:lang w:eastAsia="lv-LV"/>
        </w:rPr>
        <w:t>(anotācija</w:t>
      </w:r>
      <w:r w:rsidR="00D90D01" w:rsidRPr="00971970">
        <w:rPr>
          <w:rFonts w:ascii="Times New Roman" w:eastAsia="Times New Roman" w:hAnsi="Times New Roman" w:cs="Times New Roman"/>
          <w:sz w:val="24"/>
          <w:szCs w:val="24"/>
          <w:lang w:eastAsia="lv-LV"/>
        </w:rPr>
        <w:t>)</w:t>
      </w:r>
    </w:p>
    <w:p w14:paraId="7ECF400B" w14:textId="77777777" w:rsidR="00E52D06" w:rsidRDefault="00E52D06" w:rsidP="008A1746">
      <w:pPr>
        <w:spacing w:after="0" w:line="240" w:lineRule="auto"/>
        <w:rPr>
          <w:rFonts w:ascii="Times New Roman" w:eastAsia="Times New Roman" w:hAnsi="Times New Roman" w:cs="Times New Roman"/>
          <w:sz w:val="24"/>
          <w:szCs w:val="24"/>
          <w:lang w:eastAsia="lv-LV"/>
        </w:rPr>
      </w:pPr>
    </w:p>
    <w:tbl>
      <w:tblPr>
        <w:tblStyle w:val="TableGrid"/>
        <w:tblW w:w="0" w:type="auto"/>
        <w:tblLook w:val="04A0" w:firstRow="1" w:lastRow="0" w:firstColumn="1" w:lastColumn="0" w:noHBand="0" w:noVBand="1"/>
      </w:tblPr>
      <w:tblGrid>
        <w:gridCol w:w="1696"/>
        <w:gridCol w:w="7365"/>
      </w:tblGrid>
      <w:tr w:rsidR="006E509F" w14:paraId="40AA6365" w14:textId="77777777" w:rsidTr="002F5134">
        <w:tc>
          <w:tcPr>
            <w:tcW w:w="9061" w:type="dxa"/>
            <w:gridSpan w:val="2"/>
          </w:tcPr>
          <w:p w14:paraId="0700B19C" w14:textId="55B6E683" w:rsidR="006E509F" w:rsidRDefault="006E509F" w:rsidP="008A1746">
            <w:pPr>
              <w:rPr>
                <w:rFonts w:ascii="Times New Roman" w:eastAsia="Times New Roman" w:hAnsi="Times New Roman" w:cs="Times New Roman"/>
                <w:sz w:val="24"/>
                <w:szCs w:val="24"/>
                <w:lang w:eastAsia="lv-LV"/>
              </w:rPr>
            </w:pPr>
            <w:r w:rsidRPr="006E509F">
              <w:rPr>
                <w:rFonts w:ascii="Times New Roman" w:eastAsia="Times New Roman" w:hAnsi="Times New Roman" w:cs="Times New Roman"/>
                <w:b/>
                <w:bCs/>
                <w:sz w:val="24"/>
                <w:szCs w:val="24"/>
                <w:lang w:eastAsia="lv-LV"/>
              </w:rPr>
              <w:t>Tiesību akta projekta anotācijas kopsavilkums</w:t>
            </w:r>
          </w:p>
        </w:tc>
      </w:tr>
      <w:tr w:rsidR="006E509F" w14:paraId="72AA376C" w14:textId="77777777" w:rsidTr="002F5134">
        <w:tc>
          <w:tcPr>
            <w:tcW w:w="1696" w:type="dxa"/>
          </w:tcPr>
          <w:p w14:paraId="63B3FC98" w14:textId="5ECE40DE" w:rsidR="006E509F" w:rsidRDefault="006E509F" w:rsidP="008A1746">
            <w:pPr>
              <w:rPr>
                <w:rFonts w:ascii="Times New Roman" w:eastAsia="Times New Roman" w:hAnsi="Times New Roman" w:cs="Times New Roman"/>
                <w:sz w:val="24"/>
                <w:szCs w:val="24"/>
                <w:lang w:eastAsia="lv-LV"/>
              </w:rPr>
            </w:pPr>
            <w:r w:rsidRPr="006E509F">
              <w:rPr>
                <w:rFonts w:ascii="Times New Roman" w:eastAsia="Times New Roman" w:hAnsi="Times New Roman" w:cs="Times New Roman"/>
                <w:sz w:val="24"/>
                <w:szCs w:val="24"/>
                <w:lang w:eastAsia="lv-LV"/>
              </w:rPr>
              <w:t>Mērķis, risinājums un projekta spēkā stāšanās laiks (500 zīmes bez atstarpēm)</w:t>
            </w:r>
          </w:p>
        </w:tc>
        <w:tc>
          <w:tcPr>
            <w:tcW w:w="7365" w:type="dxa"/>
          </w:tcPr>
          <w:p w14:paraId="142B6230" w14:textId="3AF41C94" w:rsidR="006E509F" w:rsidRPr="00BC1A21" w:rsidRDefault="006E509F" w:rsidP="006E509F">
            <w:pPr>
              <w:pStyle w:val="ListParagraph"/>
              <w:autoSpaceDE w:val="0"/>
              <w:autoSpaceDN w:val="0"/>
              <w:adjustRightInd w:val="0"/>
              <w:ind w:left="0"/>
              <w:contextualSpacing w:val="0"/>
              <w:jc w:val="both"/>
              <w:rPr>
                <w:rFonts w:ascii="Times New Roman" w:hAnsi="Times New Roman" w:cs="Times New Roman"/>
                <w:sz w:val="24"/>
                <w:szCs w:val="24"/>
              </w:rPr>
            </w:pPr>
            <w:r w:rsidRPr="00BC1A21">
              <w:rPr>
                <w:rFonts w:ascii="Times New Roman" w:hAnsi="Times New Roman" w:cs="Times New Roman"/>
                <w:sz w:val="24"/>
                <w:szCs w:val="24"/>
              </w:rPr>
              <w:t xml:space="preserve">Atkritumu apsaimniekošanas </w:t>
            </w:r>
            <w:r w:rsidR="00B61E89" w:rsidRPr="00BC1A21">
              <w:rPr>
                <w:rFonts w:ascii="Times New Roman" w:hAnsi="Times New Roman" w:cs="Times New Roman"/>
                <w:sz w:val="24"/>
                <w:szCs w:val="24"/>
              </w:rPr>
              <w:t xml:space="preserve">likuma </w:t>
            </w:r>
            <w:r w:rsidR="00B61E89">
              <w:rPr>
                <w:rFonts w:ascii="Times New Roman" w:hAnsi="Times New Roman" w:cs="Times New Roman"/>
                <w:sz w:val="24"/>
                <w:szCs w:val="24"/>
              </w:rPr>
              <w:t xml:space="preserve">(turpmāk – AAL) </w:t>
            </w:r>
            <w:r w:rsidRPr="00BC1A21">
              <w:rPr>
                <w:rFonts w:ascii="Times New Roman" w:hAnsi="Times New Roman" w:cs="Times New Roman"/>
                <w:sz w:val="24"/>
                <w:szCs w:val="24"/>
              </w:rPr>
              <w:t>6.</w:t>
            </w:r>
            <w:r>
              <w:rPr>
                <w:rFonts w:ascii="Times New Roman" w:hAnsi="Times New Roman" w:cs="Times New Roman"/>
                <w:sz w:val="24"/>
                <w:szCs w:val="24"/>
              </w:rPr>
              <w:t> </w:t>
            </w:r>
            <w:r w:rsidRPr="00BC1A21">
              <w:rPr>
                <w:rFonts w:ascii="Times New Roman" w:hAnsi="Times New Roman" w:cs="Times New Roman"/>
                <w:sz w:val="24"/>
                <w:szCs w:val="24"/>
              </w:rPr>
              <w:t>panta 1.</w:t>
            </w:r>
            <w:r w:rsidRPr="00425EC2">
              <w:rPr>
                <w:rFonts w:ascii="Times New Roman" w:hAnsi="Times New Roman" w:cs="Times New Roman"/>
                <w:sz w:val="24"/>
                <w:szCs w:val="24"/>
                <w:vertAlign w:val="superscript"/>
              </w:rPr>
              <w:t xml:space="preserve">1 </w:t>
            </w:r>
            <w:r w:rsidRPr="00BC1A21">
              <w:rPr>
                <w:rFonts w:ascii="Times New Roman" w:hAnsi="Times New Roman" w:cs="Times New Roman"/>
                <w:sz w:val="24"/>
                <w:szCs w:val="24"/>
              </w:rPr>
              <w:t>punkts paredz, ka Ministru kabinets nosaka kārtību, kādā piemērojami kritēriji blakusproduktiem un atkritumu statusa piemērošanas izbeigšanai.</w:t>
            </w:r>
          </w:p>
          <w:p w14:paraId="40E15BA3" w14:textId="77777777" w:rsidR="0070070D" w:rsidRDefault="0070070D" w:rsidP="0070070D">
            <w:pPr>
              <w:jc w:val="both"/>
              <w:rPr>
                <w:rFonts w:ascii="Times New Roman" w:hAnsi="Times New Roman" w:cs="Times New Roman"/>
                <w:sz w:val="24"/>
                <w:szCs w:val="24"/>
              </w:rPr>
            </w:pPr>
          </w:p>
          <w:p w14:paraId="0AEE4A6F" w14:textId="00783254" w:rsidR="006E509F" w:rsidRDefault="0070070D" w:rsidP="004322B3">
            <w:pPr>
              <w:pStyle w:val="ListParagraph"/>
              <w:autoSpaceDE w:val="0"/>
              <w:autoSpaceDN w:val="0"/>
              <w:adjustRightInd w:val="0"/>
              <w:ind w:left="0"/>
              <w:contextualSpacing w:val="0"/>
              <w:jc w:val="both"/>
              <w:rPr>
                <w:rFonts w:ascii="Times New Roman" w:eastAsia="Times New Roman" w:hAnsi="Times New Roman" w:cs="Times New Roman"/>
                <w:sz w:val="24"/>
                <w:szCs w:val="24"/>
                <w:lang w:eastAsia="lv-LV"/>
              </w:rPr>
            </w:pPr>
            <w:r w:rsidRPr="00542731">
              <w:rPr>
                <w:rFonts w:ascii="Times New Roman" w:hAnsi="Times New Roman" w:cs="Times New Roman"/>
                <w:sz w:val="24"/>
                <w:szCs w:val="24"/>
              </w:rPr>
              <w:t>Ministru kabineta noteikumu projekts “Kārtība atkritumu statusa piemērošanas izbeigšanai gumijas materiāliem, kas iegūti no nolietotām riepām”</w:t>
            </w:r>
            <w:r w:rsidRPr="00542731">
              <w:t xml:space="preserve"> </w:t>
            </w:r>
            <w:r w:rsidRPr="00542731">
              <w:rPr>
                <w:rFonts w:ascii="Times New Roman" w:hAnsi="Times New Roman" w:cs="Times New Roman"/>
                <w:sz w:val="24"/>
                <w:szCs w:val="24"/>
              </w:rPr>
              <w:t>(turpmāk – noteikumu projekts)</w:t>
            </w:r>
            <w:r w:rsidR="006E509F" w:rsidRPr="00542731">
              <w:rPr>
                <w:rFonts w:ascii="Times New Roman" w:hAnsi="Times New Roman" w:cs="Times New Roman"/>
                <w:sz w:val="24"/>
                <w:szCs w:val="24"/>
              </w:rPr>
              <w:t xml:space="preserve"> attiecas uz </w:t>
            </w:r>
            <w:r w:rsidR="004322B3" w:rsidRPr="00542731">
              <w:rPr>
                <w:rFonts w:ascii="Times New Roman" w:hAnsi="Times New Roman" w:cs="Times New Roman"/>
                <w:sz w:val="24"/>
                <w:szCs w:val="24"/>
              </w:rPr>
              <w:t>gumijas materiāliem</w:t>
            </w:r>
            <w:r w:rsidR="006E509F" w:rsidRPr="00542731">
              <w:rPr>
                <w:rFonts w:ascii="Times New Roman" w:hAnsi="Times New Roman" w:cs="Times New Roman"/>
                <w:sz w:val="24"/>
                <w:szCs w:val="24"/>
              </w:rPr>
              <w:t>, k</w:t>
            </w:r>
            <w:r w:rsidRPr="00542731">
              <w:rPr>
                <w:rFonts w:ascii="Times New Roman" w:hAnsi="Times New Roman" w:cs="Times New Roman"/>
                <w:sz w:val="24"/>
                <w:szCs w:val="24"/>
              </w:rPr>
              <w:t>as</w:t>
            </w:r>
            <w:r w:rsidR="006E509F" w:rsidRPr="00542731">
              <w:rPr>
                <w:rFonts w:ascii="Times New Roman" w:hAnsi="Times New Roman" w:cs="Times New Roman"/>
                <w:sz w:val="24"/>
                <w:szCs w:val="24"/>
              </w:rPr>
              <w:t xml:space="preserve"> pārstrādes rezultātā tiek iegūt</w:t>
            </w:r>
            <w:r w:rsidR="004322B3" w:rsidRPr="00542731">
              <w:rPr>
                <w:rFonts w:ascii="Times New Roman" w:hAnsi="Times New Roman" w:cs="Times New Roman"/>
                <w:sz w:val="24"/>
                <w:szCs w:val="24"/>
              </w:rPr>
              <w:t>i</w:t>
            </w:r>
            <w:r w:rsidR="006E509F" w:rsidRPr="00542731">
              <w:rPr>
                <w:rFonts w:ascii="Times New Roman" w:hAnsi="Times New Roman" w:cs="Times New Roman"/>
                <w:sz w:val="24"/>
                <w:szCs w:val="24"/>
              </w:rPr>
              <w:t xml:space="preserve"> no nolietotām riepām. Noteikumu projektā tiek paredzēts, </w:t>
            </w:r>
            <w:r w:rsidR="00B61E89" w:rsidRPr="00542731">
              <w:rPr>
                <w:rFonts w:ascii="Times New Roman" w:hAnsi="Times New Roman" w:cs="Times New Roman"/>
                <w:sz w:val="24"/>
                <w:szCs w:val="24"/>
              </w:rPr>
              <w:t>ka nolietotu riepu pārstrādes veicējs</w:t>
            </w:r>
            <w:r w:rsidR="006E509F" w:rsidRPr="00542731">
              <w:rPr>
                <w:rFonts w:ascii="Times New Roman" w:hAnsi="Times New Roman" w:cs="Times New Roman"/>
                <w:sz w:val="24"/>
                <w:szCs w:val="24"/>
              </w:rPr>
              <w:t xml:space="preserve"> izveido kvalitātes pārvaldības sistēmu</w:t>
            </w:r>
            <w:r w:rsidR="00B61E89" w:rsidRPr="00542731">
              <w:rPr>
                <w:rFonts w:ascii="Times New Roman" w:hAnsi="Times New Roman" w:cs="Times New Roman"/>
                <w:sz w:val="24"/>
                <w:szCs w:val="24"/>
              </w:rPr>
              <w:t>, savukārt persona, kura</w:t>
            </w:r>
            <w:r w:rsidR="006E509F" w:rsidRPr="00542731">
              <w:rPr>
                <w:rFonts w:ascii="Times New Roman" w:hAnsi="Times New Roman" w:cs="Times New Roman"/>
                <w:sz w:val="24"/>
                <w:szCs w:val="24"/>
              </w:rPr>
              <w:t xml:space="preserve"> ieved </w:t>
            </w:r>
            <w:r w:rsidR="00B61E89" w:rsidRPr="00542731">
              <w:rPr>
                <w:rFonts w:ascii="Times New Roman" w:hAnsi="Times New Roman" w:cs="Times New Roman"/>
                <w:sz w:val="24"/>
                <w:szCs w:val="24"/>
              </w:rPr>
              <w:t>no nolietotām gumijas riepām iegūtas</w:t>
            </w:r>
            <w:r w:rsidR="006E509F" w:rsidRPr="00542731">
              <w:rPr>
                <w:rFonts w:ascii="Times New Roman" w:hAnsi="Times New Roman" w:cs="Times New Roman"/>
                <w:sz w:val="24"/>
                <w:szCs w:val="24"/>
              </w:rPr>
              <w:t xml:space="preserve"> </w:t>
            </w:r>
            <w:r w:rsidRPr="00542731">
              <w:rPr>
                <w:rFonts w:ascii="Times New Roman" w:hAnsi="Times New Roman" w:cs="Times New Roman"/>
                <w:sz w:val="24"/>
                <w:szCs w:val="24"/>
              </w:rPr>
              <w:t xml:space="preserve">otrreizējās izejvielas </w:t>
            </w:r>
            <w:r w:rsidR="006E509F" w:rsidRPr="00542731">
              <w:rPr>
                <w:rFonts w:ascii="Times New Roman" w:hAnsi="Times New Roman" w:cs="Times New Roman"/>
                <w:sz w:val="24"/>
                <w:szCs w:val="24"/>
              </w:rPr>
              <w:t xml:space="preserve">no ārvalstīm, nodrošina, ka </w:t>
            </w:r>
            <w:r w:rsidR="00B61E89" w:rsidRPr="00542731">
              <w:rPr>
                <w:rFonts w:ascii="Times New Roman" w:hAnsi="Times New Roman" w:cs="Times New Roman"/>
                <w:sz w:val="24"/>
                <w:szCs w:val="24"/>
              </w:rPr>
              <w:t>šīs izejvielas ir ražotas</w:t>
            </w:r>
            <w:r w:rsidR="006E509F" w:rsidRPr="00542731">
              <w:rPr>
                <w:rFonts w:ascii="Times New Roman" w:hAnsi="Times New Roman" w:cs="Times New Roman"/>
                <w:sz w:val="24"/>
                <w:szCs w:val="24"/>
              </w:rPr>
              <w:t>, ievērojot attiecīgās kvalitātes prasības.</w:t>
            </w:r>
            <w:r w:rsidR="00B61E89" w:rsidRPr="00542731">
              <w:rPr>
                <w:rFonts w:ascii="Times New Roman" w:hAnsi="Times New Roman" w:cs="Times New Roman"/>
                <w:sz w:val="24"/>
                <w:szCs w:val="24"/>
              </w:rPr>
              <w:t xml:space="preserve"> Noteikumu projekts</w:t>
            </w:r>
            <w:r w:rsidR="006E509F" w:rsidRPr="00542731">
              <w:rPr>
                <w:rFonts w:ascii="Times New Roman" w:hAnsi="Times New Roman" w:cs="Times New Roman"/>
                <w:sz w:val="24"/>
                <w:szCs w:val="24"/>
              </w:rPr>
              <w:t xml:space="preserve"> arī paredz, ka katrai atkritumu partijai (sūtījuma vienību kopai) ir pievienota deklarācija</w:t>
            </w:r>
            <w:r w:rsidRPr="00542731">
              <w:rPr>
                <w:rFonts w:ascii="Times New Roman" w:hAnsi="Times New Roman" w:cs="Times New Roman"/>
                <w:sz w:val="24"/>
                <w:szCs w:val="24"/>
              </w:rPr>
              <w:t>s</w:t>
            </w:r>
            <w:r w:rsidR="002376B2" w:rsidRPr="00542731">
              <w:rPr>
                <w:rFonts w:ascii="Times New Roman" w:hAnsi="Times New Roman" w:cs="Times New Roman"/>
                <w:sz w:val="24"/>
                <w:szCs w:val="24"/>
              </w:rPr>
              <w:t xml:space="preserve"> par otrreizējo izejvielu atbilstību atkritumu statusa izbeigšanas kritērijiem</w:t>
            </w:r>
            <w:r w:rsidRPr="00542731">
              <w:rPr>
                <w:rFonts w:ascii="Times New Roman" w:hAnsi="Times New Roman" w:cs="Times New Roman"/>
                <w:sz w:val="24"/>
                <w:szCs w:val="24"/>
              </w:rPr>
              <w:t xml:space="preserve"> </w:t>
            </w:r>
            <w:r w:rsidR="004322B3" w:rsidRPr="00542731">
              <w:rPr>
                <w:rFonts w:ascii="Times New Roman" w:hAnsi="Times New Roman" w:cs="Times New Roman"/>
                <w:sz w:val="24"/>
                <w:szCs w:val="24"/>
              </w:rPr>
              <w:t>kopija</w:t>
            </w:r>
            <w:r w:rsidR="006E509F" w:rsidRPr="00542731">
              <w:rPr>
                <w:rFonts w:ascii="Times New Roman" w:hAnsi="Times New Roman" w:cs="Times New Roman"/>
                <w:sz w:val="24"/>
                <w:szCs w:val="24"/>
              </w:rPr>
              <w:t xml:space="preserve"> </w:t>
            </w:r>
            <w:r w:rsidR="004D0293" w:rsidRPr="00542731">
              <w:rPr>
                <w:rFonts w:ascii="Times New Roman" w:hAnsi="Times New Roman" w:cs="Times New Roman"/>
                <w:sz w:val="24"/>
                <w:szCs w:val="24"/>
              </w:rPr>
              <w:t xml:space="preserve">ar informāciju </w:t>
            </w:r>
            <w:r w:rsidR="006E509F" w:rsidRPr="00542731">
              <w:rPr>
                <w:rFonts w:ascii="Times New Roman" w:hAnsi="Times New Roman" w:cs="Times New Roman"/>
                <w:sz w:val="24"/>
                <w:szCs w:val="24"/>
              </w:rPr>
              <w:t>par to, ka no nolietotām riepām iegūt</w:t>
            </w:r>
            <w:r w:rsidRPr="00542731">
              <w:rPr>
                <w:rFonts w:ascii="Times New Roman" w:hAnsi="Times New Roman" w:cs="Times New Roman"/>
                <w:sz w:val="24"/>
                <w:szCs w:val="24"/>
              </w:rPr>
              <w:t>ās</w:t>
            </w:r>
            <w:r w:rsidR="006E509F" w:rsidRPr="00542731">
              <w:rPr>
                <w:rFonts w:ascii="Times New Roman" w:hAnsi="Times New Roman" w:cs="Times New Roman"/>
                <w:sz w:val="24"/>
                <w:szCs w:val="24"/>
              </w:rPr>
              <w:t xml:space="preserve"> </w:t>
            </w:r>
            <w:r w:rsidRPr="00542731">
              <w:rPr>
                <w:rFonts w:ascii="Times New Roman" w:hAnsi="Times New Roman" w:cs="Times New Roman"/>
                <w:sz w:val="24"/>
                <w:szCs w:val="24"/>
              </w:rPr>
              <w:t>otrreizējās izejvielas</w:t>
            </w:r>
            <w:r w:rsidR="006E509F" w:rsidRPr="00542731">
              <w:rPr>
                <w:rFonts w:ascii="Times New Roman" w:hAnsi="Times New Roman" w:cs="Times New Roman"/>
                <w:sz w:val="24"/>
                <w:szCs w:val="24"/>
              </w:rPr>
              <w:t xml:space="preserve"> atbilst šo noteikumu prasībām. Noteikumu projekts</w:t>
            </w:r>
            <w:r w:rsidR="006E509F">
              <w:rPr>
                <w:rFonts w:ascii="Times New Roman" w:hAnsi="Times New Roman" w:cs="Times New Roman"/>
                <w:sz w:val="24"/>
                <w:szCs w:val="24"/>
              </w:rPr>
              <w:t xml:space="preserve"> stājas spēkā nākamajā dienā pēc tā publicēšanas oficiālajā izdevumā “Latvijas Vēstnesis”. </w:t>
            </w:r>
          </w:p>
        </w:tc>
      </w:tr>
    </w:tbl>
    <w:p w14:paraId="0D3ECBAA" w14:textId="77777777" w:rsidR="006E509F" w:rsidRDefault="006E509F" w:rsidP="008A1746">
      <w:pPr>
        <w:spacing w:after="0" w:line="240" w:lineRule="auto"/>
        <w:rPr>
          <w:rFonts w:ascii="Times New Roman" w:eastAsia="Times New Roman" w:hAnsi="Times New Roman" w:cs="Times New Roman"/>
          <w:sz w:val="24"/>
          <w:szCs w:val="24"/>
          <w:lang w:eastAsia="lv-LV"/>
        </w:rPr>
      </w:pPr>
    </w:p>
    <w:p w14:paraId="3D17F29A" w14:textId="77777777" w:rsidR="006E509F" w:rsidRDefault="006E509F" w:rsidP="008A1746">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50"/>
        <w:gridCol w:w="1389"/>
        <w:gridCol w:w="7416"/>
      </w:tblGrid>
      <w:tr w:rsidR="004316BB" w:rsidRPr="00CA261E" w14:paraId="09099141" w14:textId="77777777" w:rsidTr="005841EB">
        <w:trPr>
          <w:trHeight w:val="32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0730EBE" w14:textId="77777777" w:rsidR="004316BB" w:rsidRPr="00CA261E" w:rsidRDefault="004316BB" w:rsidP="005841EB">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CA261E">
              <w:rPr>
                <w:rFonts w:ascii="Times New Roman" w:eastAsia="Times New Roman" w:hAnsi="Times New Roman" w:cs="Times New Roman"/>
                <w:b/>
                <w:bCs/>
                <w:sz w:val="24"/>
                <w:szCs w:val="24"/>
                <w:lang w:eastAsia="lv-LV"/>
              </w:rPr>
              <w:t>I. Tiesību akta projekta izstrādes nepieciešamība</w:t>
            </w:r>
          </w:p>
        </w:tc>
      </w:tr>
      <w:tr w:rsidR="004316BB" w:rsidRPr="00BA28A9" w14:paraId="0791EA6C" w14:textId="77777777" w:rsidTr="004316BB">
        <w:trPr>
          <w:trHeight w:val="324"/>
        </w:trPr>
        <w:tc>
          <w:tcPr>
            <w:tcW w:w="138" w:type="pct"/>
            <w:tcBorders>
              <w:top w:val="outset" w:sz="6" w:space="0" w:color="414142"/>
              <w:left w:val="outset" w:sz="6" w:space="0" w:color="414142"/>
              <w:bottom w:val="outset" w:sz="6" w:space="0" w:color="414142"/>
              <w:right w:val="outset" w:sz="6" w:space="0" w:color="414142"/>
            </w:tcBorders>
            <w:hideMark/>
          </w:tcPr>
          <w:p w14:paraId="4F161266" w14:textId="77777777" w:rsidR="004316BB" w:rsidRPr="00BA28A9" w:rsidRDefault="004316BB" w:rsidP="005841E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BA28A9">
              <w:rPr>
                <w:rFonts w:ascii="Times New Roman" w:eastAsia="Times New Roman" w:hAnsi="Times New Roman" w:cs="Times New Roman"/>
                <w:sz w:val="24"/>
                <w:szCs w:val="24"/>
                <w:lang w:eastAsia="lv-LV"/>
              </w:rPr>
              <w:t>1.</w:t>
            </w:r>
          </w:p>
        </w:tc>
        <w:tc>
          <w:tcPr>
            <w:tcW w:w="767" w:type="pct"/>
            <w:tcBorders>
              <w:top w:val="outset" w:sz="6" w:space="0" w:color="414142"/>
              <w:left w:val="outset" w:sz="6" w:space="0" w:color="414142"/>
              <w:bottom w:val="outset" w:sz="6" w:space="0" w:color="414142"/>
              <w:right w:val="outset" w:sz="6" w:space="0" w:color="414142"/>
            </w:tcBorders>
            <w:hideMark/>
          </w:tcPr>
          <w:p w14:paraId="1CCCBE34" w14:textId="77777777" w:rsidR="004316BB" w:rsidRPr="00BA28A9" w:rsidRDefault="004316BB" w:rsidP="005841EB">
            <w:pPr>
              <w:spacing w:after="0" w:line="240" w:lineRule="auto"/>
              <w:rPr>
                <w:rFonts w:ascii="Times New Roman" w:eastAsia="Times New Roman" w:hAnsi="Times New Roman" w:cs="Times New Roman"/>
                <w:sz w:val="24"/>
                <w:szCs w:val="24"/>
                <w:lang w:eastAsia="lv-LV"/>
              </w:rPr>
            </w:pPr>
            <w:r w:rsidRPr="00BA28A9">
              <w:rPr>
                <w:rFonts w:ascii="Times New Roman" w:eastAsia="Times New Roman" w:hAnsi="Times New Roman" w:cs="Times New Roman"/>
                <w:sz w:val="24"/>
                <w:szCs w:val="24"/>
                <w:lang w:eastAsia="lv-LV"/>
              </w:rPr>
              <w:t>Pamatojums</w:t>
            </w:r>
          </w:p>
        </w:tc>
        <w:tc>
          <w:tcPr>
            <w:tcW w:w="4095" w:type="pct"/>
            <w:tcBorders>
              <w:top w:val="outset" w:sz="6" w:space="0" w:color="414142"/>
              <w:left w:val="outset" w:sz="6" w:space="0" w:color="414142"/>
              <w:bottom w:val="outset" w:sz="6" w:space="0" w:color="414142"/>
              <w:right w:val="outset" w:sz="6" w:space="0" w:color="414142"/>
            </w:tcBorders>
            <w:hideMark/>
          </w:tcPr>
          <w:p w14:paraId="75A9A0FC" w14:textId="35EFF7D8" w:rsidR="004316BB" w:rsidRPr="004316BB" w:rsidRDefault="00B61E89" w:rsidP="00C45426">
            <w:pPr>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4"/>
                <w:szCs w:val="28"/>
                <w:lang w:eastAsia="lv-LV"/>
              </w:rPr>
              <w:t>AAL</w:t>
            </w:r>
            <w:r w:rsidR="00E52D06" w:rsidRPr="004316BB">
              <w:rPr>
                <w:rFonts w:ascii="Times New Roman" w:eastAsia="Times New Roman" w:hAnsi="Times New Roman" w:cs="Times New Roman"/>
                <w:sz w:val="24"/>
                <w:szCs w:val="28"/>
                <w:lang w:eastAsia="lv-LV"/>
              </w:rPr>
              <w:t xml:space="preserve"> </w:t>
            </w:r>
            <w:r w:rsidR="004316BB" w:rsidRPr="004316BB">
              <w:rPr>
                <w:rFonts w:ascii="Times New Roman" w:eastAsia="Times New Roman" w:hAnsi="Times New Roman" w:cs="Times New Roman"/>
                <w:sz w:val="24"/>
                <w:szCs w:val="28"/>
                <w:lang w:eastAsia="lv-LV"/>
              </w:rPr>
              <w:t>6.</w:t>
            </w:r>
            <w:r w:rsidR="00C73EEE">
              <w:rPr>
                <w:rFonts w:ascii="Times New Roman" w:eastAsia="Times New Roman" w:hAnsi="Times New Roman" w:cs="Times New Roman"/>
                <w:sz w:val="24"/>
                <w:szCs w:val="28"/>
                <w:lang w:eastAsia="lv-LV"/>
              </w:rPr>
              <w:t> </w:t>
            </w:r>
            <w:r w:rsidR="004316BB" w:rsidRPr="004316BB">
              <w:rPr>
                <w:rFonts w:ascii="Times New Roman" w:eastAsia="Times New Roman" w:hAnsi="Times New Roman" w:cs="Times New Roman"/>
                <w:sz w:val="24"/>
                <w:szCs w:val="28"/>
                <w:lang w:eastAsia="lv-LV"/>
              </w:rPr>
              <w:t>panta 1</w:t>
            </w:r>
            <w:r w:rsidR="004316BB" w:rsidRPr="004316BB">
              <w:rPr>
                <w:rFonts w:ascii="Times New Roman" w:eastAsia="Times New Roman" w:hAnsi="Times New Roman" w:cs="Times New Roman"/>
                <w:sz w:val="24"/>
                <w:szCs w:val="28"/>
                <w:vertAlign w:val="superscript"/>
                <w:lang w:eastAsia="lv-LV"/>
              </w:rPr>
              <w:t>1</w:t>
            </w:r>
            <w:r w:rsidR="004316BB" w:rsidRPr="004316BB">
              <w:rPr>
                <w:rFonts w:ascii="Times New Roman" w:eastAsia="Times New Roman" w:hAnsi="Times New Roman" w:cs="Times New Roman"/>
                <w:sz w:val="24"/>
                <w:szCs w:val="28"/>
                <w:lang w:eastAsia="lv-LV"/>
              </w:rPr>
              <w:t>.punkts</w:t>
            </w:r>
            <w:r w:rsidR="00C73EEE">
              <w:rPr>
                <w:rFonts w:ascii="Times New Roman" w:eastAsia="Times New Roman" w:hAnsi="Times New Roman" w:cs="Times New Roman"/>
                <w:sz w:val="24"/>
                <w:szCs w:val="28"/>
                <w:lang w:eastAsia="lv-LV"/>
              </w:rPr>
              <w:t>.</w:t>
            </w:r>
          </w:p>
        </w:tc>
      </w:tr>
      <w:tr w:rsidR="004316BB" w:rsidRPr="00DB4946" w14:paraId="02B094EF" w14:textId="77777777" w:rsidTr="004316BB">
        <w:trPr>
          <w:trHeight w:val="372"/>
        </w:trPr>
        <w:tc>
          <w:tcPr>
            <w:tcW w:w="138" w:type="pct"/>
            <w:tcBorders>
              <w:top w:val="outset" w:sz="6" w:space="0" w:color="414142"/>
              <w:left w:val="outset" w:sz="6" w:space="0" w:color="414142"/>
              <w:bottom w:val="outset" w:sz="6" w:space="0" w:color="414142"/>
              <w:right w:val="outset" w:sz="6" w:space="0" w:color="414142"/>
            </w:tcBorders>
            <w:hideMark/>
          </w:tcPr>
          <w:p w14:paraId="03DAE2EA" w14:textId="77777777" w:rsidR="004316BB" w:rsidRPr="00CA261E" w:rsidRDefault="004316BB" w:rsidP="005841E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A261E">
              <w:rPr>
                <w:rFonts w:ascii="Times New Roman" w:eastAsia="Times New Roman" w:hAnsi="Times New Roman" w:cs="Times New Roman"/>
                <w:sz w:val="24"/>
                <w:szCs w:val="24"/>
                <w:lang w:eastAsia="lv-LV"/>
              </w:rPr>
              <w:t>2.</w:t>
            </w:r>
          </w:p>
        </w:tc>
        <w:tc>
          <w:tcPr>
            <w:tcW w:w="767" w:type="pct"/>
            <w:tcBorders>
              <w:top w:val="outset" w:sz="6" w:space="0" w:color="414142"/>
              <w:left w:val="outset" w:sz="6" w:space="0" w:color="414142"/>
              <w:bottom w:val="outset" w:sz="6" w:space="0" w:color="414142"/>
              <w:right w:val="outset" w:sz="6" w:space="0" w:color="414142"/>
            </w:tcBorders>
            <w:hideMark/>
          </w:tcPr>
          <w:p w14:paraId="7F3FEEE4" w14:textId="77777777" w:rsidR="004316BB" w:rsidRDefault="004316BB" w:rsidP="005841EB">
            <w:pPr>
              <w:spacing w:after="0" w:line="240" w:lineRule="auto"/>
              <w:rPr>
                <w:rFonts w:ascii="Times New Roman" w:eastAsia="Times New Roman" w:hAnsi="Times New Roman" w:cs="Times New Roman"/>
                <w:sz w:val="24"/>
                <w:szCs w:val="24"/>
                <w:lang w:eastAsia="lv-LV"/>
              </w:rPr>
            </w:pPr>
            <w:r w:rsidRPr="00CA261E">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52BC9065" w14:textId="77777777" w:rsidR="004316BB" w:rsidRPr="003F6F0D" w:rsidRDefault="004316BB" w:rsidP="005841EB">
            <w:pPr>
              <w:rPr>
                <w:rFonts w:ascii="Times New Roman" w:eastAsia="Times New Roman" w:hAnsi="Times New Roman" w:cs="Times New Roman"/>
                <w:sz w:val="24"/>
                <w:szCs w:val="24"/>
                <w:lang w:eastAsia="lv-LV"/>
              </w:rPr>
            </w:pPr>
          </w:p>
          <w:p w14:paraId="26FC5E5D" w14:textId="77777777" w:rsidR="004316BB" w:rsidRPr="003F6F0D" w:rsidRDefault="004316BB" w:rsidP="005841EB">
            <w:pPr>
              <w:rPr>
                <w:rFonts w:ascii="Times New Roman" w:eastAsia="Times New Roman" w:hAnsi="Times New Roman" w:cs="Times New Roman"/>
                <w:sz w:val="24"/>
                <w:szCs w:val="24"/>
                <w:lang w:eastAsia="lv-LV"/>
              </w:rPr>
            </w:pPr>
          </w:p>
          <w:p w14:paraId="3ABCF04D" w14:textId="77777777" w:rsidR="004316BB" w:rsidRPr="003F6F0D" w:rsidRDefault="004316BB" w:rsidP="005841EB">
            <w:pPr>
              <w:rPr>
                <w:rFonts w:ascii="Times New Roman" w:eastAsia="Times New Roman" w:hAnsi="Times New Roman" w:cs="Times New Roman"/>
                <w:sz w:val="24"/>
                <w:szCs w:val="24"/>
                <w:lang w:eastAsia="lv-LV"/>
              </w:rPr>
            </w:pPr>
          </w:p>
          <w:p w14:paraId="7D5B7DA1" w14:textId="77777777" w:rsidR="004316BB" w:rsidRPr="003F6F0D" w:rsidRDefault="004316BB" w:rsidP="005841EB">
            <w:pPr>
              <w:rPr>
                <w:rFonts w:ascii="Times New Roman" w:eastAsia="Times New Roman" w:hAnsi="Times New Roman" w:cs="Times New Roman"/>
                <w:sz w:val="24"/>
                <w:szCs w:val="24"/>
                <w:lang w:eastAsia="lv-LV"/>
              </w:rPr>
            </w:pPr>
          </w:p>
          <w:p w14:paraId="39EF8A84" w14:textId="77777777" w:rsidR="004316BB" w:rsidRPr="003F6F0D" w:rsidRDefault="004316BB" w:rsidP="005841EB">
            <w:pPr>
              <w:rPr>
                <w:rFonts w:ascii="Times New Roman" w:eastAsia="Times New Roman" w:hAnsi="Times New Roman" w:cs="Times New Roman"/>
                <w:sz w:val="24"/>
                <w:szCs w:val="24"/>
                <w:lang w:eastAsia="lv-LV"/>
              </w:rPr>
            </w:pPr>
          </w:p>
          <w:p w14:paraId="35A1BBB3" w14:textId="77777777" w:rsidR="004316BB" w:rsidRPr="003F6F0D" w:rsidRDefault="004316BB" w:rsidP="005841EB">
            <w:pPr>
              <w:rPr>
                <w:rFonts w:ascii="Times New Roman" w:eastAsia="Times New Roman" w:hAnsi="Times New Roman" w:cs="Times New Roman"/>
                <w:sz w:val="24"/>
                <w:szCs w:val="24"/>
                <w:lang w:eastAsia="lv-LV"/>
              </w:rPr>
            </w:pPr>
          </w:p>
          <w:p w14:paraId="18AAA263" w14:textId="77777777" w:rsidR="004316BB" w:rsidRPr="003F6F0D" w:rsidRDefault="004316BB" w:rsidP="005841EB">
            <w:pPr>
              <w:rPr>
                <w:rFonts w:ascii="Times New Roman" w:eastAsia="Times New Roman" w:hAnsi="Times New Roman" w:cs="Times New Roman"/>
                <w:sz w:val="24"/>
                <w:szCs w:val="24"/>
                <w:lang w:eastAsia="lv-LV"/>
              </w:rPr>
            </w:pPr>
          </w:p>
          <w:p w14:paraId="65247A11" w14:textId="77777777" w:rsidR="004316BB" w:rsidRPr="003F6F0D" w:rsidRDefault="004316BB" w:rsidP="005841EB">
            <w:pPr>
              <w:rPr>
                <w:rFonts w:ascii="Times New Roman" w:eastAsia="Times New Roman" w:hAnsi="Times New Roman" w:cs="Times New Roman"/>
                <w:sz w:val="24"/>
                <w:szCs w:val="24"/>
                <w:lang w:eastAsia="lv-LV"/>
              </w:rPr>
            </w:pPr>
          </w:p>
          <w:p w14:paraId="436BD0AB" w14:textId="77777777" w:rsidR="004316BB" w:rsidRPr="003F6F0D" w:rsidRDefault="004316BB" w:rsidP="005841EB">
            <w:pPr>
              <w:rPr>
                <w:rFonts w:ascii="Times New Roman" w:eastAsia="Times New Roman" w:hAnsi="Times New Roman" w:cs="Times New Roman"/>
                <w:sz w:val="24"/>
                <w:szCs w:val="24"/>
                <w:lang w:eastAsia="lv-LV"/>
              </w:rPr>
            </w:pPr>
          </w:p>
          <w:p w14:paraId="1A30F894" w14:textId="77777777" w:rsidR="004316BB" w:rsidRPr="003F6F0D" w:rsidRDefault="004316BB" w:rsidP="005841EB">
            <w:pPr>
              <w:rPr>
                <w:rFonts w:ascii="Times New Roman" w:eastAsia="Times New Roman" w:hAnsi="Times New Roman" w:cs="Times New Roman"/>
                <w:sz w:val="24"/>
                <w:szCs w:val="24"/>
                <w:lang w:eastAsia="lv-LV"/>
              </w:rPr>
            </w:pPr>
          </w:p>
          <w:p w14:paraId="63BD120A" w14:textId="77777777" w:rsidR="004316BB" w:rsidRPr="003F6F0D" w:rsidRDefault="004316BB" w:rsidP="005841EB">
            <w:pPr>
              <w:rPr>
                <w:rFonts w:ascii="Times New Roman" w:eastAsia="Times New Roman" w:hAnsi="Times New Roman" w:cs="Times New Roman"/>
                <w:sz w:val="24"/>
                <w:szCs w:val="24"/>
                <w:lang w:eastAsia="lv-LV"/>
              </w:rPr>
            </w:pPr>
          </w:p>
          <w:p w14:paraId="676A0663" w14:textId="77777777" w:rsidR="004316BB" w:rsidRPr="003F6F0D" w:rsidRDefault="004316BB" w:rsidP="005841EB">
            <w:pPr>
              <w:rPr>
                <w:rFonts w:ascii="Times New Roman" w:eastAsia="Times New Roman" w:hAnsi="Times New Roman" w:cs="Times New Roman"/>
                <w:sz w:val="24"/>
                <w:szCs w:val="24"/>
                <w:lang w:eastAsia="lv-LV"/>
              </w:rPr>
            </w:pPr>
          </w:p>
          <w:p w14:paraId="6983EE5C" w14:textId="77777777" w:rsidR="004316BB" w:rsidRPr="003F6F0D" w:rsidRDefault="004316BB" w:rsidP="005841EB">
            <w:pPr>
              <w:rPr>
                <w:rFonts w:ascii="Times New Roman" w:eastAsia="Times New Roman" w:hAnsi="Times New Roman" w:cs="Times New Roman"/>
                <w:sz w:val="24"/>
                <w:szCs w:val="24"/>
                <w:lang w:eastAsia="lv-LV"/>
              </w:rPr>
            </w:pPr>
          </w:p>
          <w:p w14:paraId="055C3CEE" w14:textId="77777777" w:rsidR="004316BB" w:rsidRPr="003F6F0D" w:rsidRDefault="004316BB" w:rsidP="005841EB">
            <w:pPr>
              <w:rPr>
                <w:rFonts w:ascii="Times New Roman" w:eastAsia="Times New Roman" w:hAnsi="Times New Roman" w:cs="Times New Roman"/>
                <w:sz w:val="24"/>
                <w:szCs w:val="24"/>
                <w:lang w:eastAsia="lv-LV"/>
              </w:rPr>
            </w:pPr>
          </w:p>
          <w:p w14:paraId="3E9A3374" w14:textId="77777777" w:rsidR="004316BB" w:rsidRPr="003F6F0D" w:rsidRDefault="004316BB" w:rsidP="005841EB">
            <w:pPr>
              <w:rPr>
                <w:rFonts w:ascii="Times New Roman" w:eastAsia="Times New Roman" w:hAnsi="Times New Roman" w:cs="Times New Roman"/>
                <w:sz w:val="24"/>
                <w:szCs w:val="24"/>
                <w:lang w:eastAsia="lv-LV"/>
              </w:rPr>
            </w:pPr>
          </w:p>
          <w:p w14:paraId="3CB4BD6F" w14:textId="77777777" w:rsidR="004316BB" w:rsidRPr="003F6F0D" w:rsidRDefault="004316BB" w:rsidP="005841EB">
            <w:pPr>
              <w:jc w:val="right"/>
              <w:rPr>
                <w:rFonts w:ascii="Times New Roman" w:eastAsia="Times New Roman" w:hAnsi="Times New Roman" w:cs="Times New Roman"/>
                <w:sz w:val="24"/>
                <w:szCs w:val="24"/>
                <w:lang w:eastAsia="lv-LV"/>
              </w:rPr>
            </w:pPr>
          </w:p>
        </w:tc>
        <w:tc>
          <w:tcPr>
            <w:tcW w:w="4095" w:type="pct"/>
            <w:tcBorders>
              <w:top w:val="outset" w:sz="6" w:space="0" w:color="414142"/>
              <w:left w:val="outset" w:sz="6" w:space="0" w:color="414142"/>
              <w:bottom w:val="outset" w:sz="6" w:space="0" w:color="414142"/>
              <w:right w:val="outset" w:sz="6" w:space="0" w:color="414142"/>
            </w:tcBorders>
            <w:hideMark/>
          </w:tcPr>
          <w:p w14:paraId="7CD4326C" w14:textId="22BEBFFA" w:rsidR="004316BB" w:rsidRPr="00542731" w:rsidRDefault="00B61E89" w:rsidP="009E1994">
            <w:pPr>
              <w:pStyle w:val="ListParagraph"/>
              <w:autoSpaceDE w:val="0"/>
              <w:autoSpaceDN w:val="0"/>
              <w:adjustRightInd w:val="0"/>
              <w:spacing w:line="240" w:lineRule="auto"/>
              <w:ind w:left="0"/>
              <w:contextualSpacing w:val="0"/>
              <w:jc w:val="both"/>
              <w:rPr>
                <w:rFonts w:ascii="Times New Roman" w:hAnsi="Times New Roman" w:cs="Times New Roman"/>
                <w:sz w:val="24"/>
                <w:szCs w:val="24"/>
              </w:rPr>
            </w:pPr>
            <w:r w:rsidRPr="00542731">
              <w:rPr>
                <w:rFonts w:ascii="Times New Roman" w:hAnsi="Times New Roman" w:cs="Times New Roman"/>
                <w:sz w:val="24"/>
                <w:szCs w:val="24"/>
              </w:rPr>
              <w:lastRenderedPageBreak/>
              <w:t>AAL</w:t>
            </w:r>
            <w:r w:rsidR="004316BB" w:rsidRPr="00542731">
              <w:rPr>
                <w:rFonts w:ascii="Times New Roman" w:hAnsi="Times New Roman" w:cs="Times New Roman"/>
                <w:sz w:val="24"/>
                <w:szCs w:val="24"/>
              </w:rPr>
              <w:t xml:space="preserve"> 6.</w:t>
            </w:r>
            <w:r w:rsidR="00E52D06" w:rsidRPr="00542731">
              <w:rPr>
                <w:rFonts w:ascii="Times New Roman" w:hAnsi="Times New Roman" w:cs="Times New Roman"/>
                <w:sz w:val="24"/>
                <w:szCs w:val="24"/>
              </w:rPr>
              <w:t> </w:t>
            </w:r>
            <w:r w:rsidR="004316BB" w:rsidRPr="00542731">
              <w:rPr>
                <w:rFonts w:ascii="Times New Roman" w:hAnsi="Times New Roman" w:cs="Times New Roman"/>
                <w:sz w:val="24"/>
                <w:szCs w:val="24"/>
              </w:rPr>
              <w:t>panta 1.</w:t>
            </w:r>
            <w:r w:rsidR="004316BB" w:rsidRPr="00542731">
              <w:rPr>
                <w:rFonts w:ascii="Times New Roman" w:hAnsi="Times New Roman" w:cs="Times New Roman"/>
                <w:sz w:val="24"/>
                <w:szCs w:val="24"/>
                <w:vertAlign w:val="superscript"/>
              </w:rPr>
              <w:t xml:space="preserve">1 </w:t>
            </w:r>
            <w:r w:rsidR="004316BB" w:rsidRPr="00542731">
              <w:rPr>
                <w:rFonts w:ascii="Times New Roman" w:hAnsi="Times New Roman" w:cs="Times New Roman"/>
                <w:sz w:val="24"/>
                <w:szCs w:val="24"/>
              </w:rPr>
              <w:t>punkts paredz, ka Ministru kabinets nosaka kārtību, kādā piemērojami kritēriji blakusproduktiem un atkritumu statusa piemērošanas izbeigšanai.</w:t>
            </w:r>
          </w:p>
          <w:p w14:paraId="09C873E6" w14:textId="1E2F7498" w:rsidR="00C73EEE" w:rsidRPr="00542731" w:rsidRDefault="004316BB" w:rsidP="009E1994">
            <w:pPr>
              <w:pStyle w:val="ListParagraph"/>
              <w:autoSpaceDE w:val="0"/>
              <w:autoSpaceDN w:val="0"/>
              <w:adjustRightInd w:val="0"/>
              <w:spacing w:line="240" w:lineRule="auto"/>
              <w:ind w:left="0"/>
              <w:contextualSpacing w:val="0"/>
              <w:jc w:val="both"/>
              <w:rPr>
                <w:rFonts w:ascii="Times New Roman" w:hAnsi="Times New Roman" w:cs="Times New Roman"/>
                <w:sz w:val="24"/>
                <w:szCs w:val="24"/>
              </w:rPr>
            </w:pPr>
            <w:r w:rsidRPr="00542731">
              <w:rPr>
                <w:rFonts w:ascii="Times New Roman" w:hAnsi="Times New Roman" w:cs="Times New Roman"/>
                <w:sz w:val="24"/>
                <w:szCs w:val="24"/>
              </w:rPr>
              <w:t xml:space="preserve">Pašreiz </w:t>
            </w:r>
            <w:r w:rsidR="006B1C18" w:rsidRPr="00542731">
              <w:rPr>
                <w:rFonts w:ascii="Times New Roman" w:hAnsi="Times New Roman" w:cs="Times New Roman"/>
                <w:sz w:val="24"/>
                <w:szCs w:val="24"/>
              </w:rPr>
              <w:t xml:space="preserve">vispārīgi </w:t>
            </w:r>
            <w:r w:rsidRPr="00542731">
              <w:rPr>
                <w:rFonts w:ascii="Times New Roman" w:hAnsi="Times New Roman" w:cs="Times New Roman"/>
                <w:sz w:val="24"/>
                <w:szCs w:val="24"/>
              </w:rPr>
              <w:t>kritēriji atkritumu statusa piemērošanas izbeigšanai ir noteikti Ministru kabineta 2011.</w:t>
            </w:r>
            <w:r w:rsidR="00E52D06" w:rsidRPr="00542731">
              <w:rPr>
                <w:rFonts w:ascii="Times New Roman" w:hAnsi="Times New Roman" w:cs="Times New Roman"/>
                <w:sz w:val="24"/>
                <w:szCs w:val="24"/>
              </w:rPr>
              <w:t> </w:t>
            </w:r>
            <w:r w:rsidRPr="00542731">
              <w:rPr>
                <w:rFonts w:ascii="Times New Roman" w:hAnsi="Times New Roman" w:cs="Times New Roman"/>
                <w:sz w:val="24"/>
                <w:szCs w:val="24"/>
              </w:rPr>
              <w:t>gada 19.</w:t>
            </w:r>
            <w:r w:rsidR="00E52D06" w:rsidRPr="00542731">
              <w:rPr>
                <w:rFonts w:ascii="Times New Roman" w:hAnsi="Times New Roman" w:cs="Times New Roman"/>
                <w:sz w:val="24"/>
                <w:szCs w:val="24"/>
              </w:rPr>
              <w:t> </w:t>
            </w:r>
            <w:r w:rsidRPr="00542731">
              <w:rPr>
                <w:rFonts w:ascii="Times New Roman" w:hAnsi="Times New Roman" w:cs="Times New Roman"/>
                <w:sz w:val="24"/>
                <w:szCs w:val="24"/>
              </w:rPr>
              <w:t>aprīļa noteikumos Nr.</w:t>
            </w:r>
            <w:r w:rsidR="00E52D06" w:rsidRPr="00542731">
              <w:rPr>
                <w:rFonts w:ascii="Times New Roman" w:hAnsi="Times New Roman" w:cs="Times New Roman"/>
                <w:sz w:val="24"/>
                <w:szCs w:val="24"/>
              </w:rPr>
              <w:t> </w:t>
            </w:r>
            <w:r w:rsidRPr="00542731">
              <w:rPr>
                <w:rFonts w:ascii="Times New Roman" w:hAnsi="Times New Roman" w:cs="Times New Roman"/>
                <w:sz w:val="24"/>
                <w:szCs w:val="24"/>
              </w:rPr>
              <w:t>302 “Noteikumi par atkritumu klasifikatoru un īpašībām, kuras padara atkritumus bīstamus</w:t>
            </w:r>
            <w:r w:rsidR="00B61E89" w:rsidRPr="00542731">
              <w:rPr>
                <w:rFonts w:ascii="Times New Roman" w:hAnsi="Times New Roman" w:cs="Times New Roman"/>
                <w:sz w:val="24"/>
                <w:szCs w:val="24"/>
              </w:rPr>
              <w:t xml:space="preserve">”, </w:t>
            </w:r>
            <w:r w:rsidR="00E57E0B" w:rsidRPr="00542731">
              <w:rPr>
                <w:rFonts w:ascii="Times New Roman" w:hAnsi="Times New Roman" w:cs="Times New Roman"/>
                <w:sz w:val="24"/>
                <w:szCs w:val="24"/>
              </w:rPr>
              <w:t xml:space="preserve">tomēr šajos noteikumos nav paredzēti atkritumu </w:t>
            </w:r>
            <w:r w:rsidR="00490C93" w:rsidRPr="00542731">
              <w:rPr>
                <w:rFonts w:ascii="Times New Roman" w:hAnsi="Times New Roman" w:cs="Times New Roman"/>
                <w:sz w:val="24"/>
                <w:szCs w:val="24"/>
              </w:rPr>
              <w:t xml:space="preserve">statusa </w:t>
            </w:r>
            <w:r w:rsidR="00B771E7" w:rsidRPr="00542731">
              <w:rPr>
                <w:rFonts w:ascii="Times New Roman" w:hAnsi="Times New Roman" w:cs="Times New Roman"/>
                <w:sz w:val="24"/>
                <w:szCs w:val="24"/>
              </w:rPr>
              <w:t xml:space="preserve">piemērošanas </w:t>
            </w:r>
            <w:r w:rsidR="00E57E0B" w:rsidRPr="00542731">
              <w:rPr>
                <w:rFonts w:ascii="Times New Roman" w:hAnsi="Times New Roman" w:cs="Times New Roman"/>
                <w:sz w:val="24"/>
                <w:szCs w:val="24"/>
              </w:rPr>
              <w:t xml:space="preserve">izbeigšanas kritēriji gumijas materiāliem, kas iegūti no </w:t>
            </w:r>
            <w:r w:rsidR="00AB4B9B" w:rsidRPr="00542731">
              <w:rPr>
                <w:rFonts w:ascii="Times New Roman" w:hAnsi="Times New Roman" w:cs="Times New Roman"/>
                <w:sz w:val="24"/>
                <w:szCs w:val="24"/>
              </w:rPr>
              <w:t>no</w:t>
            </w:r>
            <w:r w:rsidR="00E57E0B" w:rsidRPr="00542731">
              <w:rPr>
                <w:rFonts w:ascii="Times New Roman" w:hAnsi="Times New Roman" w:cs="Times New Roman"/>
                <w:sz w:val="24"/>
                <w:szCs w:val="24"/>
              </w:rPr>
              <w:t xml:space="preserve">lietotām riepām. </w:t>
            </w:r>
          </w:p>
          <w:p w14:paraId="64F3C825" w14:textId="046E7FEF" w:rsidR="00B771E7" w:rsidRPr="00542731" w:rsidRDefault="002376B2" w:rsidP="009E1994">
            <w:pPr>
              <w:pStyle w:val="ListParagraph"/>
              <w:autoSpaceDE w:val="0"/>
              <w:autoSpaceDN w:val="0"/>
              <w:adjustRightInd w:val="0"/>
              <w:spacing w:line="240" w:lineRule="auto"/>
              <w:ind w:left="0"/>
              <w:contextualSpacing w:val="0"/>
              <w:jc w:val="both"/>
              <w:rPr>
                <w:rFonts w:ascii="Times New Roman" w:hAnsi="Times New Roman" w:cs="Times New Roman"/>
                <w:sz w:val="24"/>
                <w:szCs w:val="24"/>
              </w:rPr>
            </w:pPr>
            <w:r w:rsidRPr="00542731">
              <w:rPr>
                <w:rFonts w:ascii="Times New Roman" w:hAnsi="Times New Roman" w:cs="Times New Roman"/>
                <w:sz w:val="24"/>
                <w:szCs w:val="24"/>
              </w:rPr>
              <w:t xml:space="preserve">Ņemot vērā iepriekš minēto, tiek izstrādāts noteikumu projekts nosakot kārtību, kādā tiek piemērota atkritumu statusa piemērošanas izbeigšana gumijas </w:t>
            </w:r>
            <w:r w:rsidR="00B771E7" w:rsidRPr="00542731">
              <w:rPr>
                <w:rFonts w:ascii="Times New Roman" w:hAnsi="Times New Roman" w:cs="Times New Roman"/>
                <w:sz w:val="24"/>
                <w:szCs w:val="24"/>
              </w:rPr>
              <w:t xml:space="preserve">materiāliem, kas </w:t>
            </w:r>
            <w:r w:rsidRPr="00542731">
              <w:rPr>
                <w:rFonts w:ascii="Times New Roman" w:hAnsi="Times New Roman" w:cs="Times New Roman"/>
                <w:sz w:val="24"/>
                <w:szCs w:val="24"/>
              </w:rPr>
              <w:t>iegūti no nolietotām riepām. Noteikumu projekts ietver nosacījumus attiecībā</w:t>
            </w:r>
            <w:r w:rsidR="00B771E7" w:rsidRPr="00542731">
              <w:rPr>
                <w:rFonts w:ascii="Times New Roman" w:hAnsi="Times New Roman" w:cs="Times New Roman"/>
                <w:sz w:val="24"/>
                <w:szCs w:val="24"/>
              </w:rPr>
              <w:t xml:space="preserve"> uz </w:t>
            </w:r>
            <w:r w:rsidR="00B61E89" w:rsidRPr="00542731">
              <w:rPr>
                <w:rFonts w:ascii="Times New Roman" w:hAnsi="Times New Roman" w:cs="Times New Roman"/>
                <w:sz w:val="24"/>
                <w:szCs w:val="24"/>
              </w:rPr>
              <w:t xml:space="preserve">nolietotām </w:t>
            </w:r>
            <w:r w:rsidR="00B771E7" w:rsidRPr="00542731">
              <w:rPr>
                <w:rFonts w:ascii="Times New Roman" w:hAnsi="Times New Roman" w:cs="Times New Roman"/>
                <w:sz w:val="24"/>
                <w:szCs w:val="24"/>
              </w:rPr>
              <w:t xml:space="preserve">riepām, kuras tiek izmantotas </w:t>
            </w:r>
            <w:r w:rsidR="00B61E89" w:rsidRPr="00542731">
              <w:rPr>
                <w:rFonts w:ascii="Times New Roman" w:hAnsi="Times New Roman" w:cs="Times New Roman"/>
                <w:sz w:val="24"/>
                <w:szCs w:val="24"/>
              </w:rPr>
              <w:t>otrreizējo izejvielu iegūšanai</w:t>
            </w:r>
            <w:r w:rsidR="00B771E7" w:rsidRPr="00542731">
              <w:rPr>
                <w:rFonts w:ascii="Times New Roman" w:hAnsi="Times New Roman" w:cs="Times New Roman"/>
                <w:sz w:val="24"/>
                <w:szCs w:val="24"/>
              </w:rPr>
              <w:t>, kā arī uz nolietoto riepu pārstrādes procesu</w:t>
            </w:r>
            <w:r w:rsidRPr="00542731">
              <w:rPr>
                <w:rFonts w:ascii="Times New Roman" w:hAnsi="Times New Roman" w:cs="Times New Roman"/>
                <w:sz w:val="24"/>
                <w:szCs w:val="24"/>
              </w:rPr>
              <w:t xml:space="preserve"> un iegūtaj</w:t>
            </w:r>
            <w:r w:rsidR="00B61E89" w:rsidRPr="00542731">
              <w:rPr>
                <w:rFonts w:ascii="Times New Roman" w:hAnsi="Times New Roman" w:cs="Times New Roman"/>
                <w:sz w:val="24"/>
                <w:szCs w:val="24"/>
              </w:rPr>
              <w:t>ām otrreizējām izejvielām</w:t>
            </w:r>
            <w:r w:rsidR="00B771E7" w:rsidRPr="00542731">
              <w:rPr>
                <w:rFonts w:ascii="Times New Roman" w:hAnsi="Times New Roman" w:cs="Times New Roman"/>
                <w:sz w:val="24"/>
                <w:szCs w:val="24"/>
              </w:rPr>
              <w:t xml:space="preserve">. </w:t>
            </w:r>
            <w:r w:rsidRPr="00542731">
              <w:rPr>
                <w:rFonts w:ascii="Times New Roman" w:hAnsi="Times New Roman" w:cs="Times New Roman"/>
                <w:sz w:val="24"/>
                <w:szCs w:val="24"/>
              </w:rPr>
              <w:t>Ar mērķi noteikt vienotu kārtību atkritumu statusa piemērošanas izbeigšanai minētajiem materiāliem, noteikumu projektā ietverti kritēriji</w:t>
            </w:r>
            <w:r w:rsidR="00254B51" w:rsidRPr="00542731">
              <w:rPr>
                <w:rFonts w:ascii="Times New Roman" w:hAnsi="Times New Roman" w:cs="Times New Roman"/>
                <w:sz w:val="24"/>
                <w:szCs w:val="24"/>
              </w:rPr>
              <w:t xml:space="preserve"> (noteikumu projekta 1. pielikums)</w:t>
            </w:r>
            <w:r w:rsidRPr="00542731">
              <w:rPr>
                <w:rFonts w:ascii="Times New Roman" w:hAnsi="Times New Roman" w:cs="Times New Roman"/>
                <w:sz w:val="24"/>
                <w:szCs w:val="24"/>
              </w:rPr>
              <w:t xml:space="preserve">, </w:t>
            </w:r>
            <w:r w:rsidR="0069147F" w:rsidRPr="00542731">
              <w:rPr>
                <w:rFonts w:ascii="Times New Roman" w:hAnsi="Times New Roman" w:cs="Times New Roman"/>
                <w:sz w:val="24"/>
                <w:szCs w:val="24"/>
              </w:rPr>
              <w:t xml:space="preserve">pēc kuriem vadoties tiek noteikts, vai materiāliem piemērojams atkritumu vai otrreizējo izejvielu statuss. </w:t>
            </w:r>
            <w:r w:rsidR="00B771E7" w:rsidRPr="00542731">
              <w:rPr>
                <w:rFonts w:ascii="Times New Roman" w:hAnsi="Times New Roman" w:cs="Times New Roman"/>
                <w:sz w:val="24"/>
                <w:szCs w:val="24"/>
              </w:rPr>
              <w:t>Nolietotu riepu pārstrādes veicējam jānodrošina atbilstība visiem noteikumu projektā ietvertajiem kritērijiem</w:t>
            </w:r>
            <w:r w:rsidR="0069147F" w:rsidRPr="00542731">
              <w:rPr>
                <w:rFonts w:ascii="Times New Roman" w:hAnsi="Times New Roman" w:cs="Times New Roman"/>
                <w:sz w:val="24"/>
                <w:szCs w:val="24"/>
              </w:rPr>
              <w:t xml:space="preserve">, kā arī </w:t>
            </w:r>
            <w:r w:rsidR="006A2927" w:rsidRPr="00542731">
              <w:rPr>
                <w:rFonts w:ascii="Times New Roman" w:hAnsi="Times New Roman" w:cs="Times New Roman"/>
                <w:sz w:val="24"/>
                <w:szCs w:val="24"/>
              </w:rPr>
              <w:t>personai, kura atbildīga par otrreizējo izejvielu ievešanu Latvijas teritorijā</w:t>
            </w:r>
            <w:r w:rsidR="0069147F" w:rsidRPr="00542731">
              <w:rPr>
                <w:rFonts w:ascii="Times New Roman" w:hAnsi="Times New Roman" w:cs="Times New Roman"/>
                <w:sz w:val="24"/>
                <w:szCs w:val="24"/>
              </w:rPr>
              <w:t>, jāapliecina, ka otrreizējo izejvielu ieguvē tiek izmantota kvalitātes pārvaldības sistēma</w:t>
            </w:r>
            <w:r w:rsidR="00B771E7" w:rsidRPr="00542731">
              <w:rPr>
                <w:rFonts w:ascii="Times New Roman" w:hAnsi="Times New Roman" w:cs="Times New Roman"/>
                <w:sz w:val="24"/>
                <w:szCs w:val="24"/>
              </w:rPr>
              <w:t xml:space="preserve">. </w:t>
            </w:r>
            <w:r w:rsidR="00B771E7" w:rsidRPr="00542731">
              <w:rPr>
                <w:rFonts w:ascii="Times New Roman" w:hAnsi="Times New Roman" w:cs="Times New Roman"/>
                <w:sz w:val="24"/>
                <w:szCs w:val="24"/>
              </w:rPr>
              <w:lastRenderedPageBreak/>
              <w:t>Minētos kritērijus ir nepieciešams noteikt, lai veicinātu nolietoto riepu pārstrādi.</w:t>
            </w:r>
          </w:p>
          <w:p w14:paraId="42DAF393" w14:textId="57A43316" w:rsidR="00E57E0B" w:rsidRPr="00542731" w:rsidRDefault="00E57E0B" w:rsidP="009E1994">
            <w:pPr>
              <w:autoSpaceDE w:val="0"/>
              <w:autoSpaceDN w:val="0"/>
              <w:spacing w:line="240" w:lineRule="auto"/>
              <w:jc w:val="both"/>
              <w:rPr>
                <w:rFonts w:ascii="Times New Roman" w:hAnsi="Times New Roman" w:cs="Times New Roman"/>
                <w:sz w:val="24"/>
                <w:szCs w:val="24"/>
                <w:lang w:eastAsia="lv-LV"/>
              </w:rPr>
            </w:pPr>
            <w:r w:rsidRPr="00542731">
              <w:rPr>
                <w:rFonts w:ascii="Times New Roman" w:hAnsi="Times New Roman" w:cs="Times New Roman"/>
                <w:sz w:val="24"/>
                <w:szCs w:val="24"/>
              </w:rPr>
              <w:t>Nolietotas riepas (atkritumu kods 160103)</w:t>
            </w:r>
            <w:r w:rsidR="00425EC2" w:rsidRPr="00542731">
              <w:rPr>
                <w:rStyle w:val="FootnoteReference"/>
                <w:rFonts w:ascii="Times New Roman" w:hAnsi="Times New Roman" w:cs="Times New Roman"/>
                <w:sz w:val="24"/>
                <w:szCs w:val="24"/>
              </w:rPr>
              <w:footnoteReference w:id="1"/>
            </w:r>
            <w:r w:rsidRPr="00542731">
              <w:rPr>
                <w:rFonts w:ascii="Times New Roman" w:hAnsi="Times New Roman" w:cs="Times New Roman"/>
                <w:sz w:val="24"/>
                <w:szCs w:val="24"/>
              </w:rPr>
              <w:t xml:space="preserve"> tiek uzglabātas riepu savākšanas un uzglabāšanas laukumos, autoservisos, </w:t>
            </w:r>
            <w:r w:rsidRPr="00542731">
              <w:rPr>
                <w:rFonts w:ascii="Times New Roman" w:eastAsia="Times New Roman" w:hAnsi="Times New Roman" w:cs="Times New Roman"/>
                <w:sz w:val="24"/>
                <w:szCs w:val="24"/>
                <w:lang w:eastAsia="lv-LV"/>
              </w:rPr>
              <w:t xml:space="preserve">kuros veic riepu </w:t>
            </w:r>
            <w:r w:rsidRPr="00542731">
              <w:rPr>
                <w:rFonts w:ascii="Times New Roman" w:hAnsi="Times New Roman" w:cs="Times New Roman"/>
                <w:sz w:val="24"/>
                <w:szCs w:val="24"/>
              </w:rPr>
              <w:t xml:space="preserve">montāžu - balansēšanu, nolietoto transportlīdzekļu pārstrādes uzņēmumos, specializētos riepu montēšanas servisos, lauksaimniecības tehnikas remonta darbnīcās, dažādu šķiroto atkritumu uzglabāšanai paredzētos laukumos, kuru </w:t>
            </w:r>
            <w:proofErr w:type="spellStart"/>
            <w:r w:rsidRPr="00542731">
              <w:rPr>
                <w:rFonts w:ascii="Times New Roman" w:hAnsi="Times New Roman" w:cs="Times New Roman"/>
                <w:sz w:val="24"/>
                <w:szCs w:val="24"/>
              </w:rPr>
              <w:t>apsaimniekotājiem</w:t>
            </w:r>
            <w:proofErr w:type="spellEnd"/>
            <w:r w:rsidRPr="00542731">
              <w:rPr>
                <w:rFonts w:ascii="Times New Roman" w:hAnsi="Times New Roman" w:cs="Times New Roman"/>
                <w:sz w:val="24"/>
                <w:szCs w:val="24"/>
              </w:rPr>
              <w:t xml:space="preserve"> ir atkritumu apsaimniekošanas atļaujas vai  B kategorijas piesārņojošās darbības atļaujas (atkritumu apsaimniekošanas iekārtas). </w:t>
            </w:r>
            <w:r w:rsidRPr="00542731">
              <w:rPr>
                <w:rFonts w:ascii="Times New Roman" w:eastAsia="Verdana" w:hAnsi="Times New Roman" w:cs="Times New Roman"/>
                <w:color w:val="000000" w:themeColor="text1"/>
                <w:kern w:val="24"/>
                <w:sz w:val="24"/>
                <w:szCs w:val="24"/>
              </w:rPr>
              <w:t>Saskaņā ar Valsts vides dienesta sniegto informāciju 2016.</w:t>
            </w:r>
            <w:r w:rsidR="008A1746" w:rsidRPr="00542731">
              <w:rPr>
                <w:rFonts w:ascii="Times New Roman" w:eastAsia="Verdana" w:hAnsi="Times New Roman" w:cs="Times New Roman"/>
                <w:color w:val="000000" w:themeColor="text1"/>
                <w:kern w:val="24"/>
                <w:sz w:val="24"/>
                <w:szCs w:val="24"/>
              </w:rPr>
              <w:t> </w:t>
            </w:r>
            <w:r w:rsidRPr="00542731">
              <w:rPr>
                <w:rFonts w:ascii="Times New Roman" w:eastAsia="Verdana" w:hAnsi="Times New Roman" w:cs="Times New Roman"/>
                <w:color w:val="000000" w:themeColor="text1"/>
                <w:kern w:val="24"/>
                <w:sz w:val="24"/>
                <w:szCs w:val="24"/>
              </w:rPr>
              <w:t>g</w:t>
            </w:r>
            <w:r w:rsidR="00E52D06" w:rsidRPr="00542731">
              <w:rPr>
                <w:rFonts w:ascii="Times New Roman" w:eastAsia="Verdana" w:hAnsi="Times New Roman" w:cs="Times New Roman"/>
                <w:color w:val="000000" w:themeColor="text1"/>
                <w:kern w:val="24"/>
                <w:sz w:val="24"/>
                <w:szCs w:val="24"/>
              </w:rPr>
              <w:t xml:space="preserve">adā </w:t>
            </w:r>
            <w:r w:rsidRPr="00542731">
              <w:rPr>
                <w:rFonts w:ascii="Times New Roman" w:eastAsia="Verdana" w:hAnsi="Times New Roman" w:cs="Times New Roman"/>
                <w:color w:val="000000" w:themeColor="text1"/>
                <w:kern w:val="24"/>
                <w:sz w:val="24"/>
                <w:szCs w:val="24"/>
              </w:rPr>
              <w:t xml:space="preserve"> </w:t>
            </w:r>
            <w:r w:rsidR="00425EC2" w:rsidRPr="00542731">
              <w:rPr>
                <w:rFonts w:ascii="Times New Roman" w:eastAsia="Verdana" w:hAnsi="Times New Roman" w:cs="Times New Roman"/>
                <w:color w:val="000000" w:themeColor="text1"/>
                <w:kern w:val="24"/>
                <w:sz w:val="24"/>
                <w:szCs w:val="24"/>
              </w:rPr>
              <w:t>Latvijā bija</w:t>
            </w:r>
            <w:r w:rsidRPr="00542731">
              <w:rPr>
                <w:rFonts w:ascii="Times New Roman" w:eastAsia="Verdana" w:hAnsi="Times New Roman" w:cs="Times New Roman"/>
                <w:color w:val="000000" w:themeColor="text1"/>
                <w:kern w:val="24"/>
                <w:sz w:val="24"/>
                <w:szCs w:val="24"/>
              </w:rPr>
              <w:t xml:space="preserve"> 159 nolietotu riepu savākšanas vai pieņemšanas vietas, </w:t>
            </w:r>
            <w:r w:rsidR="00F123D1" w:rsidRPr="00542731">
              <w:rPr>
                <w:rFonts w:ascii="Times New Roman" w:eastAsia="Verdana" w:hAnsi="Times New Roman" w:cs="Times New Roman"/>
                <w:color w:val="000000" w:themeColor="text1"/>
                <w:kern w:val="24"/>
                <w:sz w:val="24"/>
                <w:szCs w:val="24"/>
              </w:rPr>
              <w:t>n</w:t>
            </w:r>
            <w:r w:rsidRPr="00542731">
              <w:rPr>
                <w:rFonts w:ascii="Times New Roman" w:eastAsia="Verdana" w:hAnsi="Times New Roman" w:cs="Times New Roman"/>
                <w:color w:val="000000" w:themeColor="text1"/>
                <w:kern w:val="24"/>
                <w:sz w:val="24"/>
                <w:szCs w:val="24"/>
              </w:rPr>
              <w:t xml:space="preserve">o tām 36 </w:t>
            </w:r>
            <w:r w:rsidR="00F123D1" w:rsidRPr="00542731">
              <w:rPr>
                <w:rFonts w:ascii="Times New Roman" w:eastAsia="Verdana" w:hAnsi="Times New Roman" w:cs="Times New Roman"/>
                <w:color w:val="000000" w:themeColor="text1"/>
                <w:kern w:val="24"/>
                <w:sz w:val="24"/>
                <w:szCs w:val="24"/>
              </w:rPr>
              <w:t xml:space="preserve">ir </w:t>
            </w:r>
            <w:r w:rsidRPr="00542731">
              <w:rPr>
                <w:rFonts w:ascii="Times New Roman" w:eastAsia="Verdana" w:hAnsi="Times New Roman" w:cs="Times New Roman"/>
                <w:color w:val="000000" w:themeColor="text1"/>
                <w:kern w:val="24"/>
                <w:sz w:val="24"/>
                <w:szCs w:val="24"/>
              </w:rPr>
              <w:t>videi kaitīgu preču atkritumu savākšanas punkti.</w:t>
            </w:r>
          </w:p>
          <w:p w14:paraId="64BF1941" w14:textId="77777777" w:rsidR="00E57E0B" w:rsidRPr="00542731" w:rsidRDefault="00E57E0B" w:rsidP="00E57E0B">
            <w:pPr>
              <w:jc w:val="center"/>
              <w:rPr>
                <w:rFonts w:ascii="Times New Roman" w:eastAsia="Times New Roman" w:hAnsi="Times New Roman" w:cs="Times New Roman"/>
                <w:szCs w:val="21"/>
              </w:rPr>
            </w:pPr>
            <w:r w:rsidRPr="00542731">
              <w:rPr>
                <w:rFonts w:ascii="Times New Roman" w:eastAsia="Times New Roman" w:hAnsi="Times New Roman" w:cs="Times New Roman"/>
                <w:szCs w:val="21"/>
              </w:rPr>
              <w:t>Latvijā apsaimniekoto riepu apjomi</w:t>
            </w:r>
            <w:r w:rsidRPr="00542731">
              <w:rPr>
                <w:rFonts w:ascii="Times New Roman" w:eastAsia="Times New Roman" w:hAnsi="Times New Roman" w:cs="Times New Roman"/>
                <w:szCs w:val="21"/>
                <w:vertAlign w:val="superscript"/>
              </w:rPr>
              <w:footnoteReference w:id="2"/>
            </w:r>
          </w:p>
          <w:tbl>
            <w:tblPr>
              <w:tblStyle w:val="TableGrid"/>
              <w:tblW w:w="0" w:type="auto"/>
              <w:tblLook w:val="0420" w:firstRow="1" w:lastRow="0" w:firstColumn="0" w:lastColumn="0" w:noHBand="0" w:noVBand="1"/>
            </w:tblPr>
            <w:tblGrid>
              <w:gridCol w:w="4443"/>
              <w:gridCol w:w="716"/>
              <w:gridCol w:w="716"/>
              <w:gridCol w:w="766"/>
              <w:gridCol w:w="716"/>
            </w:tblGrid>
            <w:tr w:rsidR="00E57E0B" w:rsidRPr="00542731" w14:paraId="7B303768" w14:textId="77777777" w:rsidTr="00425EC2">
              <w:tc>
                <w:tcPr>
                  <w:tcW w:w="0" w:type="auto"/>
                  <w:hideMark/>
                </w:tcPr>
                <w:p w14:paraId="1238BE10" w14:textId="77777777" w:rsidR="00E57E0B" w:rsidRPr="00542731" w:rsidRDefault="00E57E0B" w:rsidP="00425EC2">
                  <w:pPr>
                    <w:jc w:val="center"/>
                    <w:rPr>
                      <w:rFonts w:ascii="Times New Roman" w:eastAsia="Times New Roman" w:hAnsi="Times New Roman" w:cs="Times New Roman"/>
                      <w:sz w:val="20"/>
                      <w:szCs w:val="20"/>
                      <w:lang w:eastAsia="lv-LV"/>
                    </w:rPr>
                  </w:pPr>
                </w:p>
              </w:tc>
              <w:tc>
                <w:tcPr>
                  <w:tcW w:w="0" w:type="auto"/>
                  <w:hideMark/>
                </w:tcPr>
                <w:p w14:paraId="25E0316C" w14:textId="77777777" w:rsidR="00E57E0B" w:rsidRPr="00542731" w:rsidRDefault="00E57E0B" w:rsidP="00425EC2">
                  <w:pPr>
                    <w:jc w:val="center"/>
                    <w:rPr>
                      <w:rFonts w:ascii="Times New Roman" w:eastAsia="Times New Roman" w:hAnsi="Times New Roman" w:cs="Times New Roman"/>
                      <w:sz w:val="20"/>
                      <w:szCs w:val="20"/>
                      <w:lang w:eastAsia="lv-LV"/>
                    </w:rPr>
                  </w:pPr>
                  <w:r w:rsidRPr="00542731">
                    <w:rPr>
                      <w:rFonts w:ascii="Times New Roman" w:eastAsia="Times New Roman" w:hAnsi="Times New Roman" w:cs="Times New Roman"/>
                      <w:bCs/>
                      <w:kern w:val="24"/>
                      <w:sz w:val="20"/>
                      <w:szCs w:val="20"/>
                      <w:lang w:eastAsia="lv-LV"/>
                    </w:rPr>
                    <w:t>2013</w:t>
                  </w:r>
                </w:p>
              </w:tc>
              <w:tc>
                <w:tcPr>
                  <w:tcW w:w="0" w:type="auto"/>
                  <w:hideMark/>
                </w:tcPr>
                <w:p w14:paraId="24D4CC43" w14:textId="77777777" w:rsidR="00E57E0B" w:rsidRPr="00542731" w:rsidRDefault="00E57E0B" w:rsidP="00425EC2">
                  <w:pPr>
                    <w:jc w:val="center"/>
                    <w:rPr>
                      <w:rFonts w:ascii="Times New Roman" w:eastAsia="Times New Roman" w:hAnsi="Times New Roman" w:cs="Times New Roman"/>
                      <w:sz w:val="20"/>
                      <w:szCs w:val="20"/>
                      <w:lang w:eastAsia="lv-LV"/>
                    </w:rPr>
                  </w:pPr>
                  <w:r w:rsidRPr="00542731">
                    <w:rPr>
                      <w:rFonts w:ascii="Times New Roman" w:eastAsia="Times New Roman" w:hAnsi="Times New Roman" w:cs="Times New Roman"/>
                      <w:bCs/>
                      <w:kern w:val="24"/>
                      <w:sz w:val="20"/>
                      <w:szCs w:val="20"/>
                      <w:lang w:eastAsia="lv-LV"/>
                    </w:rPr>
                    <w:t>2014</w:t>
                  </w:r>
                </w:p>
              </w:tc>
              <w:tc>
                <w:tcPr>
                  <w:tcW w:w="0" w:type="auto"/>
                  <w:hideMark/>
                </w:tcPr>
                <w:p w14:paraId="12ACD985" w14:textId="77777777" w:rsidR="00E57E0B" w:rsidRPr="00542731" w:rsidRDefault="00E57E0B" w:rsidP="00425EC2">
                  <w:pPr>
                    <w:jc w:val="center"/>
                    <w:rPr>
                      <w:rFonts w:ascii="Times New Roman" w:eastAsia="Times New Roman" w:hAnsi="Times New Roman" w:cs="Times New Roman"/>
                      <w:sz w:val="20"/>
                      <w:szCs w:val="20"/>
                      <w:lang w:eastAsia="lv-LV"/>
                    </w:rPr>
                  </w:pPr>
                  <w:r w:rsidRPr="00542731">
                    <w:rPr>
                      <w:rFonts w:ascii="Times New Roman" w:eastAsia="Times New Roman" w:hAnsi="Times New Roman" w:cs="Times New Roman"/>
                      <w:bCs/>
                      <w:kern w:val="24"/>
                      <w:sz w:val="20"/>
                      <w:szCs w:val="20"/>
                      <w:lang w:eastAsia="lv-LV"/>
                    </w:rPr>
                    <w:t>2015</w:t>
                  </w:r>
                </w:p>
              </w:tc>
              <w:tc>
                <w:tcPr>
                  <w:tcW w:w="0" w:type="auto"/>
                  <w:hideMark/>
                </w:tcPr>
                <w:p w14:paraId="0C21791E" w14:textId="77777777" w:rsidR="00E57E0B" w:rsidRPr="00542731" w:rsidRDefault="00E57E0B" w:rsidP="00425EC2">
                  <w:pPr>
                    <w:jc w:val="center"/>
                    <w:rPr>
                      <w:rFonts w:ascii="Times New Roman" w:eastAsia="Times New Roman" w:hAnsi="Times New Roman" w:cs="Times New Roman"/>
                      <w:bCs/>
                      <w:kern w:val="24"/>
                      <w:sz w:val="20"/>
                      <w:szCs w:val="20"/>
                      <w:lang w:eastAsia="lv-LV"/>
                    </w:rPr>
                  </w:pPr>
                  <w:r w:rsidRPr="00542731">
                    <w:rPr>
                      <w:rFonts w:ascii="Times New Roman" w:eastAsia="Times New Roman" w:hAnsi="Times New Roman" w:cs="Times New Roman"/>
                      <w:bCs/>
                      <w:kern w:val="24"/>
                      <w:sz w:val="20"/>
                      <w:szCs w:val="20"/>
                      <w:lang w:eastAsia="lv-LV"/>
                    </w:rPr>
                    <w:t>2016</w:t>
                  </w:r>
                </w:p>
              </w:tc>
            </w:tr>
            <w:tr w:rsidR="00E57E0B" w:rsidRPr="00542731" w14:paraId="2BBD81AD" w14:textId="77777777" w:rsidTr="00425EC2">
              <w:tc>
                <w:tcPr>
                  <w:tcW w:w="0" w:type="auto"/>
                  <w:hideMark/>
                </w:tcPr>
                <w:p w14:paraId="03CA83E0" w14:textId="37865F93" w:rsidR="00E57E0B" w:rsidRPr="00542731" w:rsidRDefault="00E57E0B" w:rsidP="00425EC2">
                  <w:pPr>
                    <w:rPr>
                      <w:rFonts w:ascii="Times New Roman" w:eastAsia="Times New Roman" w:hAnsi="Times New Roman" w:cs="Times New Roman"/>
                      <w:sz w:val="20"/>
                      <w:szCs w:val="20"/>
                      <w:lang w:val="en-GB" w:eastAsia="lv-LV"/>
                    </w:rPr>
                  </w:pPr>
                  <w:proofErr w:type="spellStart"/>
                  <w:r w:rsidRPr="00542731">
                    <w:rPr>
                      <w:rFonts w:ascii="Times New Roman" w:eastAsia="Times New Roman" w:hAnsi="Times New Roman" w:cs="Times New Roman"/>
                      <w:kern w:val="24"/>
                      <w:sz w:val="20"/>
                      <w:szCs w:val="20"/>
                      <w:lang w:val="en-GB" w:eastAsia="lv-LV"/>
                    </w:rPr>
                    <w:t>Latvijā</w:t>
                  </w:r>
                  <w:proofErr w:type="spellEnd"/>
                  <w:r w:rsidRPr="00542731">
                    <w:rPr>
                      <w:rFonts w:ascii="Times New Roman" w:eastAsia="Times New Roman" w:hAnsi="Times New Roman" w:cs="Times New Roman"/>
                      <w:kern w:val="24"/>
                      <w:sz w:val="20"/>
                      <w:szCs w:val="20"/>
                      <w:lang w:val="en-GB" w:eastAsia="lv-LV"/>
                    </w:rPr>
                    <w:t xml:space="preserve"> </w:t>
                  </w:r>
                  <w:proofErr w:type="spellStart"/>
                  <w:r w:rsidRPr="00542731">
                    <w:rPr>
                      <w:rFonts w:ascii="Times New Roman" w:eastAsia="Times New Roman" w:hAnsi="Times New Roman" w:cs="Times New Roman"/>
                      <w:kern w:val="24"/>
                      <w:sz w:val="20"/>
                      <w:szCs w:val="20"/>
                      <w:lang w:val="en-GB" w:eastAsia="lv-LV"/>
                    </w:rPr>
                    <w:t>ievesto</w:t>
                  </w:r>
                  <w:proofErr w:type="spellEnd"/>
                  <w:r w:rsidRPr="00542731">
                    <w:rPr>
                      <w:rFonts w:ascii="Times New Roman" w:eastAsia="Times New Roman" w:hAnsi="Times New Roman" w:cs="Times New Roman"/>
                      <w:kern w:val="24"/>
                      <w:sz w:val="20"/>
                      <w:szCs w:val="20"/>
                      <w:lang w:val="en-GB" w:eastAsia="lv-LV"/>
                    </w:rPr>
                    <w:t xml:space="preserve"> un </w:t>
                  </w:r>
                  <w:proofErr w:type="spellStart"/>
                  <w:r w:rsidRPr="00542731">
                    <w:rPr>
                      <w:rFonts w:ascii="Times New Roman" w:eastAsia="Times New Roman" w:hAnsi="Times New Roman" w:cs="Times New Roman"/>
                      <w:kern w:val="24"/>
                      <w:sz w:val="20"/>
                      <w:szCs w:val="20"/>
                      <w:lang w:val="en-GB" w:eastAsia="lv-LV"/>
                    </w:rPr>
                    <w:t>tirgū</w:t>
                  </w:r>
                  <w:proofErr w:type="spellEnd"/>
                  <w:r w:rsidRPr="00542731">
                    <w:rPr>
                      <w:rFonts w:ascii="Times New Roman" w:eastAsia="Times New Roman" w:hAnsi="Times New Roman" w:cs="Times New Roman"/>
                      <w:kern w:val="24"/>
                      <w:sz w:val="20"/>
                      <w:szCs w:val="20"/>
                      <w:lang w:val="en-GB" w:eastAsia="lv-LV"/>
                    </w:rPr>
                    <w:t xml:space="preserve"> </w:t>
                  </w:r>
                  <w:proofErr w:type="spellStart"/>
                  <w:r w:rsidRPr="00542731">
                    <w:rPr>
                      <w:rFonts w:ascii="Times New Roman" w:eastAsia="Times New Roman" w:hAnsi="Times New Roman" w:cs="Times New Roman"/>
                      <w:kern w:val="24"/>
                      <w:sz w:val="20"/>
                      <w:szCs w:val="20"/>
                      <w:lang w:val="en-GB" w:eastAsia="lv-LV"/>
                    </w:rPr>
                    <w:t>novietoto</w:t>
                  </w:r>
                  <w:proofErr w:type="spellEnd"/>
                  <w:r w:rsidRPr="00542731">
                    <w:rPr>
                      <w:rFonts w:ascii="Times New Roman" w:eastAsia="Times New Roman" w:hAnsi="Times New Roman" w:cs="Times New Roman"/>
                      <w:kern w:val="24"/>
                      <w:sz w:val="20"/>
                      <w:szCs w:val="20"/>
                      <w:lang w:val="en-GB" w:eastAsia="lv-LV"/>
                    </w:rPr>
                    <w:t xml:space="preserve"> </w:t>
                  </w:r>
                  <w:proofErr w:type="spellStart"/>
                  <w:r w:rsidRPr="00542731">
                    <w:rPr>
                      <w:rFonts w:ascii="Times New Roman" w:eastAsia="Times New Roman" w:hAnsi="Times New Roman" w:cs="Times New Roman"/>
                      <w:kern w:val="24"/>
                      <w:sz w:val="20"/>
                      <w:szCs w:val="20"/>
                      <w:lang w:val="en-GB" w:eastAsia="lv-LV"/>
                    </w:rPr>
                    <w:t>riepu</w:t>
                  </w:r>
                  <w:proofErr w:type="spellEnd"/>
                  <w:r w:rsidRPr="00542731">
                    <w:rPr>
                      <w:rFonts w:ascii="Times New Roman" w:eastAsia="Times New Roman" w:hAnsi="Times New Roman" w:cs="Times New Roman"/>
                      <w:kern w:val="24"/>
                      <w:sz w:val="20"/>
                      <w:szCs w:val="20"/>
                      <w:lang w:val="en-GB" w:eastAsia="lv-LV"/>
                    </w:rPr>
                    <w:t xml:space="preserve"> </w:t>
                  </w:r>
                  <w:proofErr w:type="spellStart"/>
                  <w:r w:rsidRPr="00542731">
                    <w:rPr>
                      <w:rFonts w:ascii="Times New Roman" w:eastAsia="Times New Roman" w:hAnsi="Times New Roman" w:cs="Times New Roman"/>
                      <w:kern w:val="24"/>
                      <w:sz w:val="20"/>
                      <w:szCs w:val="20"/>
                      <w:lang w:val="en-GB" w:eastAsia="lv-LV"/>
                    </w:rPr>
                    <w:t>daudzums</w:t>
                  </w:r>
                  <w:proofErr w:type="spellEnd"/>
                  <w:r w:rsidRPr="00542731">
                    <w:rPr>
                      <w:rFonts w:ascii="Times New Roman" w:eastAsia="Times New Roman" w:hAnsi="Times New Roman" w:cs="Times New Roman"/>
                      <w:kern w:val="24"/>
                      <w:sz w:val="20"/>
                      <w:szCs w:val="20"/>
                      <w:lang w:val="en-GB" w:eastAsia="lv-LV"/>
                    </w:rPr>
                    <w:t xml:space="preserve"> (t)</w:t>
                  </w:r>
                </w:p>
              </w:tc>
              <w:tc>
                <w:tcPr>
                  <w:tcW w:w="0" w:type="auto"/>
                  <w:hideMark/>
                </w:tcPr>
                <w:p w14:paraId="0B31DBDB" w14:textId="77777777" w:rsidR="00E57E0B" w:rsidRPr="00542731" w:rsidRDefault="00E57E0B" w:rsidP="00425EC2">
                  <w:pPr>
                    <w:jc w:val="center"/>
                    <w:rPr>
                      <w:rFonts w:ascii="Times New Roman" w:eastAsia="Times New Roman" w:hAnsi="Times New Roman" w:cs="Times New Roman"/>
                      <w:sz w:val="20"/>
                      <w:szCs w:val="20"/>
                      <w:lang w:eastAsia="lv-LV"/>
                    </w:rPr>
                  </w:pPr>
                  <w:r w:rsidRPr="00542731">
                    <w:rPr>
                      <w:rFonts w:ascii="Times New Roman" w:eastAsia="Times New Roman" w:hAnsi="Times New Roman" w:cs="Times New Roman"/>
                      <w:kern w:val="24"/>
                      <w:sz w:val="20"/>
                      <w:szCs w:val="20"/>
                      <w:lang w:eastAsia="lv-LV"/>
                    </w:rPr>
                    <w:t>12762</w:t>
                  </w:r>
                </w:p>
              </w:tc>
              <w:tc>
                <w:tcPr>
                  <w:tcW w:w="0" w:type="auto"/>
                  <w:hideMark/>
                </w:tcPr>
                <w:p w14:paraId="12CC0BDF" w14:textId="77777777" w:rsidR="00E57E0B" w:rsidRPr="00542731" w:rsidRDefault="00E57E0B" w:rsidP="00425EC2">
                  <w:pPr>
                    <w:jc w:val="center"/>
                    <w:rPr>
                      <w:rFonts w:ascii="Times New Roman" w:eastAsia="Times New Roman" w:hAnsi="Times New Roman" w:cs="Times New Roman"/>
                      <w:sz w:val="20"/>
                      <w:szCs w:val="20"/>
                      <w:lang w:eastAsia="lv-LV"/>
                    </w:rPr>
                  </w:pPr>
                  <w:r w:rsidRPr="00542731">
                    <w:rPr>
                      <w:rFonts w:ascii="Times New Roman" w:eastAsia="Times New Roman" w:hAnsi="Times New Roman" w:cs="Times New Roman"/>
                      <w:kern w:val="24"/>
                      <w:sz w:val="20"/>
                      <w:szCs w:val="20"/>
                      <w:lang w:eastAsia="lv-LV"/>
                    </w:rPr>
                    <w:t>15115</w:t>
                  </w:r>
                </w:p>
              </w:tc>
              <w:tc>
                <w:tcPr>
                  <w:tcW w:w="0" w:type="auto"/>
                  <w:hideMark/>
                </w:tcPr>
                <w:p w14:paraId="38F01D0A" w14:textId="77777777" w:rsidR="00E57E0B" w:rsidRPr="00542731" w:rsidRDefault="00E57E0B" w:rsidP="00425EC2">
                  <w:pPr>
                    <w:jc w:val="center"/>
                    <w:rPr>
                      <w:rFonts w:ascii="Times New Roman" w:eastAsia="Times New Roman" w:hAnsi="Times New Roman" w:cs="Times New Roman"/>
                      <w:sz w:val="20"/>
                      <w:szCs w:val="20"/>
                      <w:lang w:eastAsia="lv-LV"/>
                    </w:rPr>
                  </w:pPr>
                  <w:r w:rsidRPr="00542731">
                    <w:rPr>
                      <w:rFonts w:ascii="Times New Roman" w:eastAsia="Times New Roman" w:hAnsi="Times New Roman" w:cs="Times New Roman"/>
                      <w:kern w:val="24"/>
                      <w:sz w:val="20"/>
                      <w:szCs w:val="20"/>
                      <w:lang w:eastAsia="lv-LV"/>
                    </w:rPr>
                    <w:t>15918</w:t>
                  </w:r>
                </w:p>
              </w:tc>
              <w:tc>
                <w:tcPr>
                  <w:tcW w:w="0" w:type="auto"/>
                  <w:hideMark/>
                </w:tcPr>
                <w:p w14:paraId="6E96D6DB" w14:textId="77777777" w:rsidR="00E57E0B" w:rsidRPr="00542731" w:rsidRDefault="00E57E0B" w:rsidP="00425EC2">
                  <w:pPr>
                    <w:jc w:val="center"/>
                    <w:rPr>
                      <w:rFonts w:ascii="Times New Roman" w:eastAsia="Times New Roman" w:hAnsi="Times New Roman" w:cs="Times New Roman"/>
                      <w:kern w:val="24"/>
                      <w:sz w:val="20"/>
                      <w:szCs w:val="20"/>
                      <w:lang w:eastAsia="lv-LV"/>
                    </w:rPr>
                  </w:pPr>
                  <w:r w:rsidRPr="00542731">
                    <w:rPr>
                      <w:rFonts w:ascii="Times New Roman" w:eastAsia="Times New Roman" w:hAnsi="Times New Roman" w:cs="Times New Roman"/>
                      <w:kern w:val="24"/>
                      <w:sz w:val="20"/>
                      <w:szCs w:val="20"/>
                      <w:lang w:eastAsia="lv-LV"/>
                    </w:rPr>
                    <w:t>15003</w:t>
                  </w:r>
                </w:p>
              </w:tc>
            </w:tr>
            <w:tr w:rsidR="00E57E0B" w:rsidRPr="00542731" w14:paraId="6F9CA828" w14:textId="77777777" w:rsidTr="00425EC2">
              <w:tc>
                <w:tcPr>
                  <w:tcW w:w="0" w:type="auto"/>
                  <w:hideMark/>
                </w:tcPr>
                <w:p w14:paraId="202495E7" w14:textId="77777777" w:rsidR="00E57E0B" w:rsidRPr="00542731" w:rsidRDefault="00E57E0B" w:rsidP="00425EC2">
                  <w:pPr>
                    <w:rPr>
                      <w:rFonts w:ascii="Times New Roman" w:eastAsia="Times New Roman" w:hAnsi="Times New Roman" w:cs="Times New Roman"/>
                      <w:kern w:val="24"/>
                      <w:sz w:val="20"/>
                      <w:szCs w:val="20"/>
                      <w:lang w:eastAsia="lv-LV"/>
                    </w:rPr>
                  </w:pPr>
                  <w:r w:rsidRPr="00542731">
                    <w:rPr>
                      <w:rFonts w:ascii="Times New Roman" w:eastAsia="Times New Roman" w:hAnsi="Times New Roman" w:cs="Times New Roman"/>
                      <w:kern w:val="24"/>
                      <w:sz w:val="20"/>
                      <w:szCs w:val="20"/>
                      <w:lang w:eastAsia="lv-LV"/>
                    </w:rPr>
                    <w:t>Savākts</w:t>
                  </w:r>
                </w:p>
              </w:tc>
              <w:tc>
                <w:tcPr>
                  <w:tcW w:w="0" w:type="auto"/>
                </w:tcPr>
                <w:p w14:paraId="36978068" w14:textId="77777777" w:rsidR="00E57E0B" w:rsidRPr="00542731" w:rsidRDefault="00E57E0B" w:rsidP="00425EC2">
                  <w:pPr>
                    <w:jc w:val="center"/>
                    <w:rPr>
                      <w:rFonts w:ascii="Times New Roman" w:eastAsia="Times New Roman" w:hAnsi="Times New Roman" w:cs="Times New Roman"/>
                      <w:kern w:val="24"/>
                      <w:sz w:val="20"/>
                      <w:szCs w:val="20"/>
                      <w:lang w:eastAsia="lv-LV"/>
                    </w:rPr>
                  </w:pPr>
                  <w:r w:rsidRPr="00542731">
                    <w:rPr>
                      <w:rFonts w:ascii="Times New Roman" w:eastAsia="Times New Roman" w:hAnsi="Times New Roman" w:cs="Times New Roman"/>
                      <w:kern w:val="24"/>
                      <w:sz w:val="20"/>
                      <w:szCs w:val="20"/>
                      <w:lang w:eastAsia="lv-LV"/>
                    </w:rPr>
                    <w:t>8657</w:t>
                  </w:r>
                </w:p>
              </w:tc>
              <w:tc>
                <w:tcPr>
                  <w:tcW w:w="0" w:type="auto"/>
                </w:tcPr>
                <w:p w14:paraId="6D25E62D" w14:textId="77777777" w:rsidR="00E57E0B" w:rsidRPr="00542731" w:rsidRDefault="00E57E0B" w:rsidP="00425EC2">
                  <w:pPr>
                    <w:jc w:val="center"/>
                    <w:rPr>
                      <w:rFonts w:ascii="Times New Roman" w:eastAsia="Times New Roman" w:hAnsi="Times New Roman" w:cs="Times New Roman"/>
                      <w:kern w:val="24"/>
                      <w:sz w:val="20"/>
                      <w:szCs w:val="20"/>
                      <w:lang w:eastAsia="lv-LV"/>
                    </w:rPr>
                  </w:pPr>
                  <w:r w:rsidRPr="00542731">
                    <w:rPr>
                      <w:rFonts w:ascii="Times New Roman" w:eastAsia="Times New Roman" w:hAnsi="Times New Roman" w:cs="Times New Roman"/>
                      <w:kern w:val="24"/>
                      <w:sz w:val="20"/>
                      <w:szCs w:val="20"/>
                      <w:lang w:eastAsia="lv-LV"/>
                    </w:rPr>
                    <w:t>9599</w:t>
                  </w:r>
                </w:p>
              </w:tc>
              <w:tc>
                <w:tcPr>
                  <w:tcW w:w="0" w:type="auto"/>
                </w:tcPr>
                <w:p w14:paraId="61FC48BA" w14:textId="77777777" w:rsidR="00E57E0B" w:rsidRPr="00542731" w:rsidRDefault="00E57E0B" w:rsidP="00425EC2">
                  <w:pPr>
                    <w:jc w:val="center"/>
                    <w:rPr>
                      <w:rFonts w:ascii="Times New Roman" w:eastAsia="Times New Roman" w:hAnsi="Times New Roman" w:cs="Times New Roman"/>
                      <w:kern w:val="24"/>
                      <w:sz w:val="20"/>
                      <w:szCs w:val="20"/>
                      <w:lang w:eastAsia="lv-LV"/>
                    </w:rPr>
                  </w:pPr>
                  <w:r w:rsidRPr="00542731">
                    <w:rPr>
                      <w:rFonts w:ascii="Times New Roman" w:eastAsia="Times New Roman" w:hAnsi="Times New Roman" w:cs="Times New Roman"/>
                      <w:sz w:val="20"/>
                    </w:rPr>
                    <w:t>11 071</w:t>
                  </w:r>
                </w:p>
              </w:tc>
              <w:tc>
                <w:tcPr>
                  <w:tcW w:w="0" w:type="auto"/>
                  <w:hideMark/>
                </w:tcPr>
                <w:p w14:paraId="267EF57E" w14:textId="77777777" w:rsidR="00E57E0B" w:rsidRPr="00542731" w:rsidRDefault="00E57E0B" w:rsidP="00425EC2">
                  <w:pPr>
                    <w:jc w:val="center"/>
                    <w:rPr>
                      <w:rFonts w:ascii="Times New Roman" w:eastAsia="Times New Roman" w:hAnsi="Times New Roman" w:cs="Times New Roman"/>
                      <w:kern w:val="24"/>
                      <w:sz w:val="20"/>
                      <w:szCs w:val="20"/>
                      <w:lang w:eastAsia="lv-LV"/>
                    </w:rPr>
                  </w:pPr>
                  <w:r w:rsidRPr="00542731">
                    <w:rPr>
                      <w:rFonts w:ascii="Times New Roman" w:eastAsia="Times New Roman" w:hAnsi="Times New Roman" w:cs="Times New Roman"/>
                      <w:kern w:val="24"/>
                      <w:sz w:val="20"/>
                      <w:szCs w:val="20"/>
                      <w:lang w:eastAsia="lv-LV"/>
                    </w:rPr>
                    <w:t>9492</w:t>
                  </w:r>
                </w:p>
              </w:tc>
            </w:tr>
            <w:tr w:rsidR="00E57E0B" w:rsidRPr="00542731" w14:paraId="4A71F0C8" w14:textId="77777777" w:rsidTr="00425EC2">
              <w:tc>
                <w:tcPr>
                  <w:tcW w:w="0" w:type="auto"/>
                  <w:hideMark/>
                </w:tcPr>
                <w:p w14:paraId="67EBE803" w14:textId="77777777" w:rsidR="00E57E0B" w:rsidRPr="00542731" w:rsidRDefault="00E57E0B" w:rsidP="00425EC2">
                  <w:pPr>
                    <w:rPr>
                      <w:rFonts w:ascii="Times New Roman" w:eastAsia="Times New Roman" w:hAnsi="Times New Roman" w:cs="Times New Roman"/>
                      <w:sz w:val="20"/>
                      <w:szCs w:val="20"/>
                      <w:lang w:eastAsia="lv-LV"/>
                    </w:rPr>
                  </w:pPr>
                  <w:r w:rsidRPr="00542731">
                    <w:rPr>
                      <w:rFonts w:ascii="Times New Roman" w:eastAsia="Times New Roman" w:hAnsi="Times New Roman" w:cs="Times New Roman"/>
                      <w:kern w:val="24"/>
                      <w:sz w:val="20"/>
                      <w:szCs w:val="20"/>
                      <w:lang w:eastAsia="lv-LV"/>
                    </w:rPr>
                    <w:t>Pārstrāde, reģenerācija (t)</w:t>
                  </w:r>
                </w:p>
              </w:tc>
              <w:tc>
                <w:tcPr>
                  <w:tcW w:w="0" w:type="auto"/>
                  <w:hideMark/>
                </w:tcPr>
                <w:p w14:paraId="6030A111" w14:textId="77777777" w:rsidR="00E57E0B" w:rsidRPr="00542731" w:rsidRDefault="00E57E0B" w:rsidP="00425EC2">
                  <w:pPr>
                    <w:jc w:val="center"/>
                    <w:rPr>
                      <w:rFonts w:ascii="Times New Roman" w:eastAsia="Times New Roman" w:hAnsi="Times New Roman" w:cs="Times New Roman"/>
                      <w:sz w:val="20"/>
                      <w:szCs w:val="20"/>
                      <w:lang w:eastAsia="lv-LV"/>
                    </w:rPr>
                  </w:pPr>
                  <w:r w:rsidRPr="00542731">
                    <w:rPr>
                      <w:rFonts w:ascii="Times New Roman" w:eastAsia="Times New Roman" w:hAnsi="Times New Roman" w:cs="Times New Roman"/>
                      <w:kern w:val="24"/>
                      <w:sz w:val="20"/>
                      <w:szCs w:val="20"/>
                      <w:lang w:eastAsia="lv-LV"/>
                    </w:rPr>
                    <w:t>7452</w:t>
                  </w:r>
                </w:p>
              </w:tc>
              <w:tc>
                <w:tcPr>
                  <w:tcW w:w="0" w:type="auto"/>
                  <w:hideMark/>
                </w:tcPr>
                <w:p w14:paraId="449FEB2F" w14:textId="77777777" w:rsidR="00E57E0B" w:rsidRPr="00542731" w:rsidRDefault="00E57E0B" w:rsidP="00425EC2">
                  <w:pPr>
                    <w:jc w:val="center"/>
                    <w:rPr>
                      <w:rFonts w:ascii="Times New Roman" w:eastAsia="Times New Roman" w:hAnsi="Times New Roman" w:cs="Times New Roman"/>
                      <w:sz w:val="20"/>
                      <w:szCs w:val="20"/>
                      <w:lang w:eastAsia="lv-LV"/>
                    </w:rPr>
                  </w:pPr>
                  <w:r w:rsidRPr="00542731">
                    <w:rPr>
                      <w:rFonts w:ascii="Times New Roman" w:eastAsia="Times New Roman" w:hAnsi="Times New Roman" w:cs="Times New Roman"/>
                      <w:kern w:val="24"/>
                      <w:sz w:val="20"/>
                      <w:szCs w:val="20"/>
                      <w:lang w:eastAsia="lv-LV"/>
                    </w:rPr>
                    <w:t>8187</w:t>
                  </w:r>
                </w:p>
              </w:tc>
              <w:tc>
                <w:tcPr>
                  <w:tcW w:w="0" w:type="auto"/>
                  <w:hideMark/>
                </w:tcPr>
                <w:p w14:paraId="460E3407" w14:textId="77777777" w:rsidR="00E57E0B" w:rsidRPr="00542731" w:rsidRDefault="00E57E0B" w:rsidP="00425EC2">
                  <w:pPr>
                    <w:jc w:val="center"/>
                    <w:rPr>
                      <w:rFonts w:ascii="Times New Roman" w:eastAsia="Times New Roman" w:hAnsi="Times New Roman" w:cs="Times New Roman"/>
                      <w:sz w:val="20"/>
                      <w:szCs w:val="20"/>
                      <w:lang w:eastAsia="lv-LV"/>
                    </w:rPr>
                  </w:pPr>
                  <w:r w:rsidRPr="00542731">
                    <w:rPr>
                      <w:rFonts w:ascii="Times New Roman" w:eastAsia="Times New Roman" w:hAnsi="Times New Roman" w:cs="Times New Roman"/>
                      <w:kern w:val="24"/>
                      <w:sz w:val="20"/>
                      <w:szCs w:val="20"/>
                      <w:lang w:eastAsia="lv-LV"/>
                    </w:rPr>
                    <w:t>9243</w:t>
                  </w:r>
                </w:p>
              </w:tc>
              <w:tc>
                <w:tcPr>
                  <w:tcW w:w="0" w:type="auto"/>
                  <w:hideMark/>
                </w:tcPr>
                <w:p w14:paraId="29EED519" w14:textId="77777777" w:rsidR="00E57E0B" w:rsidRPr="00542731" w:rsidRDefault="00E57E0B" w:rsidP="00425EC2">
                  <w:pPr>
                    <w:jc w:val="center"/>
                    <w:rPr>
                      <w:rFonts w:ascii="Times New Roman" w:eastAsia="Times New Roman" w:hAnsi="Times New Roman" w:cs="Times New Roman"/>
                      <w:kern w:val="24"/>
                      <w:sz w:val="20"/>
                      <w:szCs w:val="20"/>
                      <w:lang w:eastAsia="lv-LV"/>
                    </w:rPr>
                  </w:pPr>
                  <w:r w:rsidRPr="00542731">
                    <w:rPr>
                      <w:rFonts w:ascii="Times New Roman" w:eastAsia="Times New Roman" w:hAnsi="Times New Roman" w:cs="Times New Roman"/>
                      <w:kern w:val="24"/>
                      <w:sz w:val="20"/>
                      <w:szCs w:val="20"/>
                      <w:lang w:eastAsia="lv-LV"/>
                    </w:rPr>
                    <w:t>9260</w:t>
                  </w:r>
                </w:p>
              </w:tc>
            </w:tr>
            <w:tr w:rsidR="00E57E0B" w:rsidRPr="00542731" w14:paraId="28497162" w14:textId="77777777" w:rsidTr="00425EC2">
              <w:tc>
                <w:tcPr>
                  <w:tcW w:w="0" w:type="auto"/>
                  <w:hideMark/>
                </w:tcPr>
                <w:p w14:paraId="102EF430" w14:textId="77777777" w:rsidR="00E57E0B" w:rsidRPr="00542731" w:rsidRDefault="00E57E0B" w:rsidP="00425EC2">
                  <w:pPr>
                    <w:rPr>
                      <w:rFonts w:ascii="Times New Roman" w:eastAsia="Times New Roman" w:hAnsi="Times New Roman" w:cs="Times New Roman"/>
                      <w:kern w:val="24"/>
                      <w:sz w:val="20"/>
                      <w:szCs w:val="20"/>
                      <w:lang w:val="en-GB" w:eastAsia="lv-LV"/>
                    </w:rPr>
                  </w:pPr>
                  <w:proofErr w:type="spellStart"/>
                  <w:r w:rsidRPr="00542731">
                    <w:rPr>
                      <w:rFonts w:ascii="Times New Roman" w:eastAsia="Times New Roman" w:hAnsi="Times New Roman" w:cs="Times New Roman"/>
                      <w:kern w:val="24"/>
                      <w:sz w:val="20"/>
                      <w:szCs w:val="20"/>
                      <w:lang w:val="en-GB" w:eastAsia="lv-LV"/>
                    </w:rPr>
                    <w:t>Pārstrādāts</w:t>
                  </w:r>
                  <w:proofErr w:type="spellEnd"/>
                  <w:r w:rsidRPr="00542731">
                    <w:rPr>
                      <w:rFonts w:ascii="Times New Roman" w:eastAsia="Times New Roman" w:hAnsi="Times New Roman" w:cs="Times New Roman"/>
                      <w:kern w:val="24"/>
                      <w:sz w:val="20"/>
                      <w:szCs w:val="20"/>
                      <w:lang w:val="en-GB" w:eastAsia="lv-LV"/>
                    </w:rPr>
                    <w:t xml:space="preserve"> % no </w:t>
                  </w:r>
                  <w:proofErr w:type="spellStart"/>
                  <w:r w:rsidRPr="00542731">
                    <w:rPr>
                      <w:rFonts w:ascii="Times New Roman" w:eastAsia="Times New Roman" w:hAnsi="Times New Roman" w:cs="Times New Roman"/>
                      <w:kern w:val="24"/>
                      <w:sz w:val="20"/>
                      <w:szCs w:val="20"/>
                      <w:lang w:val="en-GB" w:eastAsia="lv-LV"/>
                    </w:rPr>
                    <w:t>Latvijā</w:t>
                  </w:r>
                  <w:proofErr w:type="spellEnd"/>
                  <w:r w:rsidRPr="00542731">
                    <w:rPr>
                      <w:rFonts w:ascii="Times New Roman" w:eastAsia="Times New Roman" w:hAnsi="Times New Roman" w:cs="Times New Roman"/>
                      <w:kern w:val="24"/>
                      <w:sz w:val="20"/>
                      <w:szCs w:val="20"/>
                      <w:lang w:val="en-GB" w:eastAsia="lv-LV"/>
                    </w:rPr>
                    <w:t xml:space="preserve"> </w:t>
                  </w:r>
                  <w:proofErr w:type="spellStart"/>
                  <w:r w:rsidRPr="00542731">
                    <w:rPr>
                      <w:rFonts w:ascii="Times New Roman" w:eastAsia="Times New Roman" w:hAnsi="Times New Roman" w:cs="Times New Roman"/>
                      <w:kern w:val="24"/>
                      <w:sz w:val="20"/>
                      <w:szCs w:val="20"/>
                      <w:lang w:val="en-GB" w:eastAsia="lv-LV"/>
                    </w:rPr>
                    <w:t>ievestā</w:t>
                  </w:r>
                  <w:proofErr w:type="spellEnd"/>
                  <w:r w:rsidRPr="00542731">
                    <w:rPr>
                      <w:rFonts w:ascii="Times New Roman" w:eastAsia="Times New Roman" w:hAnsi="Times New Roman" w:cs="Times New Roman"/>
                      <w:kern w:val="24"/>
                      <w:sz w:val="20"/>
                      <w:szCs w:val="20"/>
                      <w:lang w:val="en-GB" w:eastAsia="lv-LV"/>
                    </w:rPr>
                    <w:t xml:space="preserve"> un </w:t>
                  </w:r>
                  <w:proofErr w:type="spellStart"/>
                  <w:r w:rsidRPr="00542731">
                    <w:rPr>
                      <w:rFonts w:ascii="Times New Roman" w:eastAsia="Times New Roman" w:hAnsi="Times New Roman" w:cs="Times New Roman"/>
                      <w:kern w:val="24"/>
                      <w:sz w:val="20"/>
                      <w:szCs w:val="20"/>
                      <w:lang w:val="en-GB" w:eastAsia="lv-LV"/>
                    </w:rPr>
                    <w:t>tirgū</w:t>
                  </w:r>
                  <w:proofErr w:type="spellEnd"/>
                  <w:r w:rsidRPr="00542731">
                    <w:rPr>
                      <w:rFonts w:ascii="Times New Roman" w:eastAsia="Times New Roman" w:hAnsi="Times New Roman" w:cs="Times New Roman"/>
                      <w:kern w:val="24"/>
                      <w:sz w:val="20"/>
                      <w:szCs w:val="20"/>
                      <w:lang w:val="en-GB" w:eastAsia="lv-LV"/>
                    </w:rPr>
                    <w:t xml:space="preserve"> </w:t>
                  </w:r>
                  <w:proofErr w:type="spellStart"/>
                  <w:r w:rsidRPr="00542731">
                    <w:rPr>
                      <w:rFonts w:ascii="Times New Roman" w:eastAsia="Times New Roman" w:hAnsi="Times New Roman" w:cs="Times New Roman"/>
                      <w:kern w:val="24"/>
                      <w:sz w:val="20"/>
                      <w:szCs w:val="20"/>
                      <w:lang w:val="en-GB" w:eastAsia="lv-LV"/>
                    </w:rPr>
                    <w:t>novietotā</w:t>
                  </w:r>
                  <w:proofErr w:type="spellEnd"/>
                </w:p>
              </w:tc>
              <w:tc>
                <w:tcPr>
                  <w:tcW w:w="0" w:type="auto"/>
                  <w:hideMark/>
                </w:tcPr>
                <w:p w14:paraId="745A8C82" w14:textId="77777777" w:rsidR="00E57E0B" w:rsidRPr="00542731" w:rsidRDefault="00E57E0B" w:rsidP="00425EC2">
                  <w:pPr>
                    <w:jc w:val="center"/>
                    <w:rPr>
                      <w:rFonts w:ascii="Times New Roman" w:eastAsia="Times New Roman" w:hAnsi="Times New Roman" w:cs="Times New Roman"/>
                      <w:kern w:val="24"/>
                      <w:sz w:val="20"/>
                      <w:szCs w:val="20"/>
                      <w:lang w:eastAsia="lv-LV"/>
                    </w:rPr>
                  </w:pPr>
                  <w:r w:rsidRPr="00542731">
                    <w:rPr>
                      <w:rFonts w:ascii="Times New Roman" w:eastAsia="Times New Roman" w:hAnsi="Times New Roman" w:cs="Times New Roman"/>
                      <w:kern w:val="24"/>
                      <w:sz w:val="20"/>
                      <w:szCs w:val="20"/>
                      <w:lang w:eastAsia="lv-LV"/>
                    </w:rPr>
                    <w:t>58</w:t>
                  </w:r>
                </w:p>
              </w:tc>
              <w:tc>
                <w:tcPr>
                  <w:tcW w:w="0" w:type="auto"/>
                  <w:hideMark/>
                </w:tcPr>
                <w:p w14:paraId="50CD4479" w14:textId="77777777" w:rsidR="00E57E0B" w:rsidRPr="00542731" w:rsidRDefault="00E57E0B" w:rsidP="00425EC2">
                  <w:pPr>
                    <w:jc w:val="center"/>
                    <w:rPr>
                      <w:rFonts w:ascii="Times New Roman" w:eastAsia="Times New Roman" w:hAnsi="Times New Roman" w:cs="Times New Roman"/>
                      <w:kern w:val="24"/>
                      <w:sz w:val="20"/>
                      <w:szCs w:val="20"/>
                      <w:lang w:eastAsia="lv-LV"/>
                    </w:rPr>
                  </w:pPr>
                  <w:r w:rsidRPr="00542731">
                    <w:rPr>
                      <w:rFonts w:ascii="Times New Roman" w:eastAsia="Times New Roman" w:hAnsi="Times New Roman" w:cs="Times New Roman"/>
                      <w:kern w:val="24"/>
                      <w:sz w:val="20"/>
                      <w:szCs w:val="20"/>
                      <w:lang w:eastAsia="lv-LV"/>
                    </w:rPr>
                    <w:t>54</w:t>
                  </w:r>
                </w:p>
              </w:tc>
              <w:tc>
                <w:tcPr>
                  <w:tcW w:w="0" w:type="auto"/>
                  <w:hideMark/>
                </w:tcPr>
                <w:p w14:paraId="6DC8A980" w14:textId="77777777" w:rsidR="00E57E0B" w:rsidRPr="00542731" w:rsidRDefault="00E57E0B" w:rsidP="00425EC2">
                  <w:pPr>
                    <w:jc w:val="center"/>
                    <w:rPr>
                      <w:rFonts w:ascii="Times New Roman" w:eastAsia="Times New Roman" w:hAnsi="Times New Roman" w:cs="Times New Roman"/>
                      <w:kern w:val="24"/>
                      <w:sz w:val="20"/>
                      <w:szCs w:val="20"/>
                      <w:lang w:eastAsia="lv-LV"/>
                    </w:rPr>
                  </w:pPr>
                  <w:r w:rsidRPr="00542731">
                    <w:rPr>
                      <w:rFonts w:ascii="Times New Roman" w:eastAsia="Times New Roman" w:hAnsi="Times New Roman" w:cs="Times New Roman"/>
                      <w:kern w:val="24"/>
                      <w:sz w:val="20"/>
                      <w:szCs w:val="20"/>
                      <w:lang w:eastAsia="lv-LV"/>
                    </w:rPr>
                    <w:t>58</w:t>
                  </w:r>
                </w:p>
              </w:tc>
              <w:tc>
                <w:tcPr>
                  <w:tcW w:w="0" w:type="auto"/>
                  <w:hideMark/>
                </w:tcPr>
                <w:p w14:paraId="461B81A5" w14:textId="77777777" w:rsidR="00E57E0B" w:rsidRPr="00542731" w:rsidRDefault="00E57E0B" w:rsidP="00425EC2">
                  <w:pPr>
                    <w:jc w:val="center"/>
                    <w:rPr>
                      <w:rFonts w:ascii="Times New Roman" w:eastAsia="Times New Roman" w:hAnsi="Times New Roman" w:cs="Times New Roman"/>
                      <w:kern w:val="24"/>
                      <w:sz w:val="20"/>
                      <w:szCs w:val="20"/>
                      <w:lang w:eastAsia="lv-LV"/>
                    </w:rPr>
                  </w:pPr>
                  <w:r w:rsidRPr="00542731">
                    <w:rPr>
                      <w:rFonts w:ascii="Times New Roman" w:eastAsia="Times New Roman" w:hAnsi="Times New Roman" w:cs="Times New Roman"/>
                      <w:kern w:val="24"/>
                      <w:sz w:val="20"/>
                      <w:szCs w:val="20"/>
                      <w:lang w:eastAsia="lv-LV"/>
                    </w:rPr>
                    <w:t>61</w:t>
                  </w:r>
                </w:p>
              </w:tc>
            </w:tr>
          </w:tbl>
          <w:p w14:paraId="248F794C" w14:textId="77777777" w:rsidR="00E57E0B" w:rsidRPr="00542731" w:rsidRDefault="00E57E0B" w:rsidP="004316BB">
            <w:pPr>
              <w:pStyle w:val="ListParagraph"/>
              <w:autoSpaceDE w:val="0"/>
              <w:autoSpaceDN w:val="0"/>
              <w:adjustRightInd w:val="0"/>
              <w:spacing w:after="0" w:line="240" w:lineRule="auto"/>
              <w:ind w:left="0"/>
              <w:jc w:val="both"/>
            </w:pPr>
          </w:p>
          <w:p w14:paraId="2F2D1108" w14:textId="1A6A1AF4" w:rsidR="004316BB" w:rsidRPr="00542731" w:rsidRDefault="00E57E0B" w:rsidP="00B419D7">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542731">
              <w:rPr>
                <w:rFonts w:ascii="Times New Roman" w:hAnsi="Times New Roman" w:cs="Times New Roman"/>
                <w:sz w:val="24"/>
                <w:szCs w:val="24"/>
              </w:rPr>
              <w:t>Lielākie riepu pārstrādes uzņēmumi ir SIA “VVV RECYCLING”,</w:t>
            </w:r>
            <w:r w:rsidR="008A1746" w:rsidRPr="00542731">
              <w:rPr>
                <w:rFonts w:ascii="Times New Roman" w:hAnsi="Times New Roman" w:cs="Times New Roman"/>
                <w:sz w:val="24"/>
                <w:szCs w:val="24"/>
              </w:rPr>
              <w:t xml:space="preserve"> </w:t>
            </w:r>
            <w:r w:rsidR="0050209A" w:rsidRPr="00542731">
              <w:rPr>
                <w:rFonts w:ascii="Times New Roman" w:hAnsi="Times New Roman" w:cs="Times New Roman"/>
                <w:sz w:val="24"/>
                <w:szCs w:val="24"/>
              </w:rPr>
              <w:t>SIA </w:t>
            </w:r>
            <w:r w:rsidR="00B419D7" w:rsidRPr="00542731">
              <w:rPr>
                <w:rFonts w:ascii="Times New Roman" w:hAnsi="Times New Roman" w:cs="Times New Roman"/>
                <w:sz w:val="24"/>
                <w:szCs w:val="24"/>
              </w:rPr>
              <w:t>“</w:t>
            </w:r>
            <w:r w:rsidR="0050209A" w:rsidRPr="00542731">
              <w:rPr>
                <w:rFonts w:ascii="Times New Roman" w:hAnsi="Times New Roman" w:cs="Times New Roman"/>
                <w:sz w:val="24"/>
                <w:szCs w:val="24"/>
              </w:rPr>
              <w:t>E </w:t>
            </w:r>
            <w:r w:rsidRPr="00542731">
              <w:rPr>
                <w:rFonts w:ascii="Times New Roman" w:hAnsi="Times New Roman" w:cs="Times New Roman"/>
                <w:sz w:val="24"/>
                <w:szCs w:val="24"/>
              </w:rPr>
              <w:t>Daugava</w:t>
            </w:r>
            <w:r w:rsidR="00B419D7" w:rsidRPr="00542731">
              <w:rPr>
                <w:rFonts w:ascii="Times New Roman" w:hAnsi="Times New Roman" w:cs="Times New Roman"/>
                <w:sz w:val="24"/>
                <w:szCs w:val="24"/>
              </w:rPr>
              <w:t>”</w:t>
            </w:r>
            <w:r w:rsidRPr="00542731">
              <w:rPr>
                <w:rFonts w:ascii="Times New Roman" w:hAnsi="Times New Roman" w:cs="Times New Roman"/>
                <w:sz w:val="24"/>
                <w:szCs w:val="24"/>
              </w:rPr>
              <w:t xml:space="preserve">, </w:t>
            </w:r>
            <w:r w:rsidRPr="00542731">
              <w:rPr>
                <w:rFonts w:ascii="Times New Roman" w:eastAsia="Times New Roman" w:hAnsi="Times New Roman" w:cs="Times New Roman"/>
                <w:sz w:val="24"/>
                <w:szCs w:val="24"/>
                <w:lang w:eastAsia="lv-LV"/>
              </w:rPr>
              <w:t>SIA “</w:t>
            </w:r>
            <w:proofErr w:type="spellStart"/>
            <w:r w:rsidRPr="00542731">
              <w:rPr>
                <w:rFonts w:ascii="Times New Roman" w:eastAsia="Times New Roman" w:hAnsi="Times New Roman" w:cs="Times New Roman"/>
                <w:sz w:val="24"/>
                <w:szCs w:val="24"/>
                <w:lang w:eastAsia="lv-LV"/>
              </w:rPr>
              <w:t>Cemex</w:t>
            </w:r>
            <w:proofErr w:type="spellEnd"/>
            <w:r w:rsidRPr="00542731">
              <w:rPr>
                <w:rFonts w:ascii="Times New Roman" w:eastAsia="Times New Roman" w:hAnsi="Times New Roman" w:cs="Times New Roman"/>
                <w:sz w:val="24"/>
                <w:szCs w:val="24"/>
                <w:lang w:eastAsia="lv-LV"/>
              </w:rPr>
              <w:t>”,</w:t>
            </w:r>
            <w:r w:rsidR="008A1746" w:rsidRPr="00542731">
              <w:rPr>
                <w:rFonts w:ascii="Times New Roman" w:eastAsia="Times New Roman" w:hAnsi="Times New Roman" w:cs="Times New Roman"/>
                <w:sz w:val="24"/>
                <w:szCs w:val="24"/>
                <w:lang w:eastAsia="lv-LV"/>
              </w:rPr>
              <w:t xml:space="preserve"> </w:t>
            </w:r>
            <w:r w:rsidR="00BC1A21" w:rsidRPr="00542731">
              <w:rPr>
                <w:rFonts w:ascii="Times New Roman" w:eastAsia="Times New Roman" w:hAnsi="Times New Roman" w:cs="Times New Roman"/>
                <w:sz w:val="24"/>
                <w:szCs w:val="24"/>
                <w:lang w:eastAsia="lv-LV"/>
              </w:rPr>
              <w:t>SIA “AK LRPMK”</w:t>
            </w:r>
            <w:r w:rsidR="00B419D7" w:rsidRPr="00542731">
              <w:rPr>
                <w:rFonts w:ascii="Times New Roman" w:hAnsi="Times New Roman" w:cs="Times New Roman"/>
                <w:sz w:val="24"/>
                <w:szCs w:val="24"/>
              </w:rPr>
              <w:t xml:space="preserve">. </w:t>
            </w:r>
          </w:p>
          <w:p w14:paraId="1B5DB821" w14:textId="7A910D87" w:rsidR="00B419D7" w:rsidRPr="00542731" w:rsidRDefault="00B419D7" w:rsidP="004D0293">
            <w:pPr>
              <w:pStyle w:val="ListParagraph"/>
              <w:autoSpaceDE w:val="0"/>
              <w:autoSpaceDN w:val="0"/>
              <w:adjustRightInd w:val="0"/>
              <w:spacing w:after="0" w:line="240" w:lineRule="auto"/>
              <w:ind w:left="0"/>
              <w:jc w:val="both"/>
            </w:pPr>
            <w:r w:rsidRPr="00542731">
              <w:rPr>
                <w:rFonts w:ascii="Times New Roman" w:hAnsi="Times New Roman" w:cs="Times New Roman"/>
                <w:sz w:val="24"/>
                <w:szCs w:val="24"/>
              </w:rPr>
              <w:t xml:space="preserve">Noteikumu projekts attiecas uz gumijas materiāliem, kuri pārstrādes rezultātā tiek iegūti no </w:t>
            </w:r>
            <w:r w:rsidR="00AB4B9B" w:rsidRPr="00542731">
              <w:rPr>
                <w:rFonts w:ascii="Times New Roman" w:hAnsi="Times New Roman" w:cs="Times New Roman"/>
                <w:sz w:val="24"/>
                <w:szCs w:val="24"/>
              </w:rPr>
              <w:t xml:space="preserve">nolietotām </w:t>
            </w:r>
            <w:r w:rsidRPr="00542731">
              <w:rPr>
                <w:rFonts w:ascii="Times New Roman" w:hAnsi="Times New Roman" w:cs="Times New Roman"/>
                <w:sz w:val="24"/>
                <w:szCs w:val="24"/>
              </w:rPr>
              <w:t>riepām. Noteikumu projektā tiek paredzēts, ka minēto gumijas materiālu</w:t>
            </w:r>
            <w:r w:rsidR="004D0293" w:rsidRPr="00542731">
              <w:rPr>
                <w:rFonts w:ascii="Times New Roman" w:hAnsi="Times New Roman" w:cs="Times New Roman"/>
                <w:sz w:val="24"/>
                <w:szCs w:val="24"/>
              </w:rPr>
              <w:t xml:space="preserve"> – otrreizējo izejvielu</w:t>
            </w:r>
            <w:r w:rsidR="004322B3" w:rsidRPr="00542731">
              <w:rPr>
                <w:rFonts w:ascii="Times New Roman" w:hAnsi="Times New Roman" w:cs="Times New Roman"/>
                <w:sz w:val="24"/>
                <w:szCs w:val="24"/>
              </w:rPr>
              <w:t>,</w:t>
            </w:r>
            <w:r w:rsidRPr="00542731">
              <w:rPr>
                <w:rFonts w:ascii="Times New Roman" w:hAnsi="Times New Roman" w:cs="Times New Roman"/>
                <w:sz w:val="24"/>
                <w:szCs w:val="24"/>
              </w:rPr>
              <w:t xml:space="preserve"> ražotājs izveido kvalitātes </w:t>
            </w:r>
            <w:r w:rsidR="00961C69" w:rsidRPr="00542731">
              <w:rPr>
                <w:rFonts w:ascii="Times New Roman" w:hAnsi="Times New Roman" w:cs="Times New Roman"/>
                <w:sz w:val="24"/>
                <w:szCs w:val="24"/>
              </w:rPr>
              <w:t>pārvaldības</w:t>
            </w:r>
            <w:r w:rsidRPr="00542731">
              <w:rPr>
                <w:rFonts w:ascii="Times New Roman" w:hAnsi="Times New Roman" w:cs="Times New Roman"/>
                <w:sz w:val="24"/>
                <w:szCs w:val="24"/>
              </w:rPr>
              <w:t xml:space="preserve"> sistēmu attiecībā uz gumijas materiālu ražošanu no </w:t>
            </w:r>
            <w:r w:rsidR="00AB4B9B" w:rsidRPr="00542731">
              <w:rPr>
                <w:rFonts w:ascii="Times New Roman" w:hAnsi="Times New Roman" w:cs="Times New Roman"/>
                <w:sz w:val="24"/>
                <w:szCs w:val="24"/>
              </w:rPr>
              <w:t xml:space="preserve">nolietotām </w:t>
            </w:r>
            <w:r w:rsidRPr="00542731">
              <w:rPr>
                <w:rFonts w:ascii="Times New Roman" w:hAnsi="Times New Roman" w:cs="Times New Roman"/>
                <w:sz w:val="24"/>
                <w:szCs w:val="24"/>
              </w:rPr>
              <w:t>riepām, savukārt personas, kuras iev</w:t>
            </w:r>
            <w:r w:rsidR="003C0A93" w:rsidRPr="00542731">
              <w:rPr>
                <w:rFonts w:ascii="Times New Roman" w:hAnsi="Times New Roman" w:cs="Times New Roman"/>
                <w:sz w:val="24"/>
                <w:szCs w:val="24"/>
              </w:rPr>
              <w:t>e</w:t>
            </w:r>
            <w:r w:rsidRPr="00542731">
              <w:rPr>
                <w:rFonts w:ascii="Times New Roman" w:hAnsi="Times New Roman" w:cs="Times New Roman"/>
                <w:sz w:val="24"/>
                <w:szCs w:val="24"/>
              </w:rPr>
              <w:t>d šādus materiālus no ārvalstīm, nodrošina, ka šie materiāli ir ražoti, ievērojo</w:t>
            </w:r>
            <w:r w:rsidR="003C0A93" w:rsidRPr="00542731">
              <w:rPr>
                <w:rFonts w:ascii="Times New Roman" w:hAnsi="Times New Roman" w:cs="Times New Roman"/>
                <w:sz w:val="24"/>
                <w:szCs w:val="24"/>
              </w:rPr>
              <w:t xml:space="preserve">t </w:t>
            </w:r>
            <w:r w:rsidRPr="00542731">
              <w:rPr>
                <w:rFonts w:ascii="Times New Roman" w:hAnsi="Times New Roman" w:cs="Times New Roman"/>
                <w:sz w:val="24"/>
                <w:szCs w:val="24"/>
              </w:rPr>
              <w:t xml:space="preserve"> attiecīgās kvalitātes prasības.</w:t>
            </w:r>
            <w:r w:rsidR="00D9343F" w:rsidRPr="00542731">
              <w:rPr>
                <w:rFonts w:ascii="Times New Roman" w:hAnsi="Times New Roman" w:cs="Times New Roman"/>
                <w:sz w:val="24"/>
                <w:szCs w:val="24"/>
              </w:rPr>
              <w:t xml:space="preserve"> Noteikumi arī paredz, ka katrai atkritumu partijai (sūtījuma vienību kopai)</w:t>
            </w:r>
            <w:r w:rsidRPr="00542731">
              <w:rPr>
                <w:rFonts w:ascii="Times New Roman" w:hAnsi="Times New Roman" w:cs="Times New Roman"/>
                <w:sz w:val="24"/>
                <w:szCs w:val="24"/>
              </w:rPr>
              <w:t xml:space="preserve"> ir pievienota pārstrādes darbības veicēja deklarācija</w:t>
            </w:r>
            <w:r w:rsidR="004D0293" w:rsidRPr="00542731">
              <w:rPr>
                <w:rFonts w:ascii="Times New Roman" w:hAnsi="Times New Roman" w:cs="Times New Roman"/>
                <w:sz w:val="24"/>
                <w:szCs w:val="24"/>
              </w:rPr>
              <w:t xml:space="preserve">s </w:t>
            </w:r>
            <w:r w:rsidR="004322B3" w:rsidRPr="00542731">
              <w:rPr>
                <w:rFonts w:ascii="Times New Roman" w:hAnsi="Times New Roman" w:cs="Times New Roman"/>
                <w:sz w:val="24"/>
                <w:szCs w:val="24"/>
              </w:rPr>
              <w:t>kopija</w:t>
            </w:r>
            <w:r w:rsidRPr="00542731">
              <w:rPr>
                <w:rFonts w:ascii="Times New Roman" w:hAnsi="Times New Roman" w:cs="Times New Roman"/>
                <w:sz w:val="24"/>
                <w:szCs w:val="24"/>
              </w:rPr>
              <w:t xml:space="preserve"> </w:t>
            </w:r>
            <w:r w:rsidR="004D0293" w:rsidRPr="00542731">
              <w:rPr>
                <w:rFonts w:ascii="Times New Roman" w:hAnsi="Times New Roman" w:cs="Times New Roman"/>
                <w:sz w:val="24"/>
                <w:szCs w:val="24"/>
              </w:rPr>
              <w:t xml:space="preserve">ar informāciju </w:t>
            </w:r>
            <w:r w:rsidRPr="00542731">
              <w:rPr>
                <w:rFonts w:ascii="Times New Roman" w:hAnsi="Times New Roman" w:cs="Times New Roman"/>
                <w:sz w:val="24"/>
                <w:szCs w:val="24"/>
              </w:rPr>
              <w:t xml:space="preserve">par to, ka no </w:t>
            </w:r>
            <w:r w:rsidR="00AB4B9B" w:rsidRPr="00542731">
              <w:rPr>
                <w:rFonts w:ascii="Times New Roman" w:hAnsi="Times New Roman" w:cs="Times New Roman"/>
                <w:sz w:val="24"/>
                <w:szCs w:val="24"/>
              </w:rPr>
              <w:t xml:space="preserve">nolietotām </w:t>
            </w:r>
            <w:r w:rsidRPr="00542731">
              <w:rPr>
                <w:rFonts w:ascii="Times New Roman" w:hAnsi="Times New Roman" w:cs="Times New Roman"/>
                <w:sz w:val="24"/>
                <w:szCs w:val="24"/>
              </w:rPr>
              <w:t>riepām iegūtais materiāls atbilst šo noteikumu prasībām.</w:t>
            </w:r>
            <w:r w:rsidRPr="00542731">
              <w:t xml:space="preserve"> </w:t>
            </w:r>
          </w:p>
          <w:p w14:paraId="756D8D0C" w14:textId="77777777" w:rsidR="00B063C0" w:rsidRPr="00542731" w:rsidRDefault="00B063C0" w:rsidP="004D0293">
            <w:pPr>
              <w:pStyle w:val="ListParagraph"/>
              <w:autoSpaceDE w:val="0"/>
              <w:autoSpaceDN w:val="0"/>
              <w:adjustRightInd w:val="0"/>
              <w:spacing w:after="0" w:line="240" w:lineRule="auto"/>
              <w:ind w:left="0"/>
              <w:jc w:val="both"/>
            </w:pPr>
          </w:p>
          <w:p w14:paraId="6EF33120" w14:textId="4DA3A7D3" w:rsidR="00B063C0" w:rsidRPr="00542731" w:rsidRDefault="00B063C0" w:rsidP="00B61E89">
            <w:pPr>
              <w:pStyle w:val="ListParagraph"/>
              <w:autoSpaceDE w:val="0"/>
              <w:autoSpaceDN w:val="0"/>
              <w:adjustRightInd w:val="0"/>
              <w:spacing w:after="0" w:line="240" w:lineRule="auto"/>
              <w:ind w:left="0"/>
              <w:jc w:val="both"/>
            </w:pPr>
            <w:r w:rsidRPr="00542731">
              <w:rPr>
                <w:rFonts w:ascii="Times New Roman" w:hAnsi="Times New Roman" w:cs="Times New Roman"/>
                <w:sz w:val="24"/>
                <w:szCs w:val="24"/>
              </w:rPr>
              <w:t xml:space="preserve">Noteikumu projekts neattiecas uz no nolietotām riepām iegūtu gumijas materiālu sadedzināšanu ar enerģijas reģenerāciju vai bez tās, </w:t>
            </w:r>
            <w:proofErr w:type="spellStart"/>
            <w:r w:rsidRPr="00542731">
              <w:rPr>
                <w:rFonts w:ascii="Times New Roman" w:hAnsi="Times New Roman" w:cs="Times New Roman"/>
                <w:sz w:val="24"/>
                <w:szCs w:val="24"/>
              </w:rPr>
              <w:t>pirolīzi</w:t>
            </w:r>
            <w:proofErr w:type="spellEnd"/>
            <w:r w:rsidRPr="00542731">
              <w:rPr>
                <w:rFonts w:ascii="Times New Roman" w:hAnsi="Times New Roman" w:cs="Times New Roman"/>
                <w:sz w:val="24"/>
                <w:szCs w:val="24"/>
              </w:rPr>
              <w:t xml:space="preserve">, </w:t>
            </w:r>
            <w:proofErr w:type="spellStart"/>
            <w:r w:rsidRPr="00542731">
              <w:rPr>
                <w:rFonts w:ascii="Times New Roman" w:hAnsi="Times New Roman" w:cs="Times New Roman"/>
                <w:sz w:val="24"/>
                <w:szCs w:val="24"/>
              </w:rPr>
              <w:t>plazmolīzi</w:t>
            </w:r>
            <w:proofErr w:type="spellEnd"/>
            <w:r w:rsidRPr="00542731">
              <w:rPr>
                <w:rFonts w:ascii="Times New Roman" w:hAnsi="Times New Roman" w:cs="Times New Roman"/>
                <w:sz w:val="24"/>
                <w:szCs w:val="24"/>
              </w:rPr>
              <w:t xml:space="preserve">, gazifikāciju un līdzīgiem tehnoloģiskiem procesiem, kuru rezultātā </w:t>
            </w:r>
            <w:r w:rsidR="00B61E89" w:rsidRPr="00542731">
              <w:rPr>
                <w:rFonts w:ascii="Times New Roman" w:hAnsi="Times New Roman" w:cs="Times New Roman"/>
                <w:sz w:val="24"/>
                <w:szCs w:val="24"/>
              </w:rPr>
              <w:t>tiek izmainītas</w:t>
            </w:r>
            <w:r w:rsidRPr="00542731">
              <w:rPr>
                <w:rFonts w:ascii="Times New Roman" w:hAnsi="Times New Roman" w:cs="Times New Roman"/>
                <w:sz w:val="24"/>
                <w:szCs w:val="24"/>
              </w:rPr>
              <w:t xml:space="preserve"> gumijas materiālu raksturīgās fizikālās vai ķīmiskās īpašības.</w:t>
            </w:r>
            <w:r w:rsidR="00D26AF4" w:rsidRPr="00542731">
              <w:rPr>
                <w:rFonts w:ascii="Times New Roman" w:hAnsi="Times New Roman" w:cs="Times New Roman"/>
                <w:sz w:val="24"/>
                <w:szCs w:val="24"/>
              </w:rPr>
              <w:t xml:space="preserve"> Noteikumu projekts attiecas vienīgi uz gumijas materiāliem, kas iegūti no nolietotām riepām to pārstrādes ceļā.</w:t>
            </w:r>
          </w:p>
        </w:tc>
      </w:tr>
      <w:tr w:rsidR="004316BB" w:rsidRPr="007B4930" w14:paraId="72916916" w14:textId="77777777" w:rsidTr="004316BB">
        <w:trPr>
          <w:trHeight w:val="372"/>
        </w:trPr>
        <w:tc>
          <w:tcPr>
            <w:tcW w:w="138" w:type="pct"/>
            <w:tcBorders>
              <w:top w:val="outset" w:sz="6" w:space="0" w:color="414142"/>
              <w:left w:val="outset" w:sz="6" w:space="0" w:color="414142"/>
              <w:bottom w:val="outset" w:sz="6" w:space="0" w:color="414142"/>
              <w:right w:val="outset" w:sz="6" w:space="0" w:color="414142"/>
            </w:tcBorders>
            <w:hideMark/>
          </w:tcPr>
          <w:p w14:paraId="4B4E557D" w14:textId="77777777" w:rsidR="004316BB" w:rsidRPr="00CA261E" w:rsidRDefault="004316BB" w:rsidP="005841E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A261E">
              <w:rPr>
                <w:rFonts w:ascii="Times New Roman" w:eastAsia="Times New Roman" w:hAnsi="Times New Roman" w:cs="Times New Roman"/>
                <w:sz w:val="24"/>
                <w:szCs w:val="24"/>
                <w:lang w:eastAsia="lv-LV"/>
              </w:rPr>
              <w:lastRenderedPageBreak/>
              <w:t>3.</w:t>
            </w:r>
          </w:p>
        </w:tc>
        <w:tc>
          <w:tcPr>
            <w:tcW w:w="767" w:type="pct"/>
            <w:tcBorders>
              <w:top w:val="outset" w:sz="6" w:space="0" w:color="414142"/>
              <w:left w:val="outset" w:sz="6" w:space="0" w:color="414142"/>
              <w:bottom w:val="outset" w:sz="6" w:space="0" w:color="414142"/>
              <w:right w:val="outset" w:sz="6" w:space="0" w:color="414142"/>
            </w:tcBorders>
            <w:hideMark/>
          </w:tcPr>
          <w:p w14:paraId="17326CE3" w14:textId="77777777" w:rsidR="004316BB" w:rsidRPr="00CA261E" w:rsidRDefault="004316BB" w:rsidP="005841EB">
            <w:pPr>
              <w:spacing w:after="0" w:line="240" w:lineRule="auto"/>
              <w:rPr>
                <w:rFonts w:ascii="Times New Roman" w:eastAsia="Times New Roman" w:hAnsi="Times New Roman" w:cs="Times New Roman"/>
                <w:sz w:val="24"/>
                <w:szCs w:val="24"/>
                <w:lang w:eastAsia="lv-LV"/>
              </w:rPr>
            </w:pPr>
            <w:r w:rsidRPr="00CA261E">
              <w:rPr>
                <w:rFonts w:ascii="Times New Roman" w:eastAsia="Times New Roman" w:hAnsi="Times New Roman" w:cs="Times New Roman"/>
                <w:sz w:val="24"/>
                <w:szCs w:val="24"/>
                <w:lang w:eastAsia="lv-LV"/>
              </w:rPr>
              <w:t>Projekta izstrādē iesaistītās institūcijas</w:t>
            </w:r>
          </w:p>
        </w:tc>
        <w:tc>
          <w:tcPr>
            <w:tcW w:w="4095" w:type="pct"/>
            <w:tcBorders>
              <w:top w:val="outset" w:sz="6" w:space="0" w:color="414142"/>
              <w:left w:val="outset" w:sz="6" w:space="0" w:color="414142"/>
              <w:bottom w:val="outset" w:sz="6" w:space="0" w:color="414142"/>
              <w:right w:val="outset" w:sz="6" w:space="0" w:color="414142"/>
            </w:tcBorders>
            <w:hideMark/>
          </w:tcPr>
          <w:p w14:paraId="04880E18" w14:textId="1EC7B9BF" w:rsidR="004316BB" w:rsidRPr="007B4930" w:rsidRDefault="00B419D7" w:rsidP="005841E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Vides aizsardzības un reģionālās attīstības ministrija</w:t>
            </w:r>
            <w:r w:rsidR="00425EC2">
              <w:rPr>
                <w:rFonts w:ascii="Times New Roman" w:eastAsia="Times New Roman" w:hAnsi="Times New Roman" w:cs="Times New Roman"/>
                <w:sz w:val="24"/>
                <w:szCs w:val="24"/>
                <w:lang w:eastAsia="lv-LV"/>
              </w:rPr>
              <w:t>, Valsts vides dienests</w:t>
            </w:r>
            <w:r>
              <w:rPr>
                <w:rFonts w:ascii="Times New Roman" w:eastAsia="Times New Roman" w:hAnsi="Times New Roman" w:cs="Times New Roman"/>
                <w:sz w:val="24"/>
                <w:szCs w:val="24"/>
                <w:lang w:eastAsia="lv-LV"/>
              </w:rPr>
              <w:t>.</w:t>
            </w:r>
          </w:p>
        </w:tc>
      </w:tr>
      <w:tr w:rsidR="004316BB" w:rsidRPr="00CA261E" w14:paraId="7521D165" w14:textId="77777777" w:rsidTr="004316BB">
        <w:tc>
          <w:tcPr>
            <w:tcW w:w="138" w:type="pct"/>
            <w:tcBorders>
              <w:top w:val="outset" w:sz="6" w:space="0" w:color="414142"/>
              <w:left w:val="outset" w:sz="6" w:space="0" w:color="414142"/>
              <w:bottom w:val="outset" w:sz="6" w:space="0" w:color="414142"/>
              <w:right w:val="outset" w:sz="6" w:space="0" w:color="414142"/>
            </w:tcBorders>
            <w:hideMark/>
          </w:tcPr>
          <w:p w14:paraId="4F795DF0" w14:textId="77777777" w:rsidR="004316BB" w:rsidRPr="00CA261E" w:rsidRDefault="004316BB" w:rsidP="005841E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A261E">
              <w:rPr>
                <w:rFonts w:ascii="Times New Roman" w:eastAsia="Times New Roman" w:hAnsi="Times New Roman" w:cs="Times New Roman"/>
                <w:sz w:val="24"/>
                <w:szCs w:val="24"/>
                <w:lang w:eastAsia="lv-LV"/>
              </w:rPr>
              <w:t>4.</w:t>
            </w:r>
          </w:p>
        </w:tc>
        <w:tc>
          <w:tcPr>
            <w:tcW w:w="767" w:type="pct"/>
            <w:tcBorders>
              <w:top w:val="outset" w:sz="6" w:space="0" w:color="414142"/>
              <w:left w:val="outset" w:sz="6" w:space="0" w:color="414142"/>
              <w:bottom w:val="outset" w:sz="6" w:space="0" w:color="414142"/>
              <w:right w:val="outset" w:sz="6" w:space="0" w:color="414142"/>
            </w:tcBorders>
            <w:hideMark/>
          </w:tcPr>
          <w:p w14:paraId="7E159E38" w14:textId="77777777" w:rsidR="004316BB" w:rsidRPr="00CA261E" w:rsidRDefault="004316BB" w:rsidP="005841EB">
            <w:pPr>
              <w:spacing w:after="0" w:line="240" w:lineRule="auto"/>
              <w:rPr>
                <w:rFonts w:ascii="Times New Roman" w:eastAsia="Times New Roman" w:hAnsi="Times New Roman" w:cs="Times New Roman"/>
                <w:sz w:val="24"/>
                <w:szCs w:val="24"/>
                <w:lang w:eastAsia="lv-LV"/>
              </w:rPr>
            </w:pPr>
            <w:r w:rsidRPr="00CA261E">
              <w:rPr>
                <w:rFonts w:ascii="Times New Roman" w:eastAsia="Times New Roman" w:hAnsi="Times New Roman" w:cs="Times New Roman"/>
                <w:sz w:val="24"/>
                <w:szCs w:val="24"/>
                <w:lang w:eastAsia="lv-LV"/>
              </w:rPr>
              <w:t>Cita informācija</w:t>
            </w:r>
          </w:p>
        </w:tc>
        <w:tc>
          <w:tcPr>
            <w:tcW w:w="4095" w:type="pct"/>
            <w:tcBorders>
              <w:top w:val="outset" w:sz="6" w:space="0" w:color="414142"/>
              <w:left w:val="outset" w:sz="6" w:space="0" w:color="414142"/>
              <w:bottom w:val="outset" w:sz="6" w:space="0" w:color="414142"/>
              <w:right w:val="outset" w:sz="6" w:space="0" w:color="414142"/>
            </w:tcBorders>
            <w:hideMark/>
          </w:tcPr>
          <w:p w14:paraId="1E63C8FA" w14:textId="25A91A8B" w:rsidR="004316BB" w:rsidRPr="00CA261E" w:rsidRDefault="004316BB" w:rsidP="005841EB">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3C0A93">
              <w:rPr>
                <w:rFonts w:ascii="Times New Roman" w:eastAsia="Times New Roman" w:hAnsi="Times New Roman" w:cs="Times New Roman"/>
                <w:sz w:val="24"/>
                <w:szCs w:val="24"/>
                <w:lang w:eastAsia="lv-LV"/>
              </w:rPr>
              <w:t>.</w:t>
            </w:r>
          </w:p>
        </w:tc>
      </w:tr>
    </w:tbl>
    <w:p w14:paraId="7D0BD001" w14:textId="29C0E077" w:rsidR="005F1304" w:rsidRDefault="005F1304" w:rsidP="00D90D01">
      <w:pPr>
        <w:spacing w:after="0" w:line="240" w:lineRule="auto"/>
        <w:rPr>
          <w:rFonts w:ascii="Times New Roman" w:eastAsia="Times New Roman" w:hAnsi="Times New Roman" w:cs="Times New Roman"/>
          <w:sz w:val="24"/>
          <w:szCs w:val="24"/>
          <w:lang w:eastAsia="lv-LV"/>
        </w:rPr>
      </w:pPr>
    </w:p>
    <w:p w14:paraId="677008C6" w14:textId="77777777" w:rsidR="004322B3" w:rsidRPr="00D90D01" w:rsidRDefault="004322B3" w:rsidP="00D90D01">
      <w:pPr>
        <w:spacing w:after="0" w:line="240" w:lineRule="auto"/>
        <w:rPr>
          <w:rFonts w:ascii="Times New Roman" w:eastAsia="Times New Roman" w:hAnsi="Times New Roman" w:cs="Times New Roman"/>
          <w:sz w:val="24"/>
          <w:szCs w:val="24"/>
          <w:lang w:eastAsia="lv-LV"/>
        </w:rPr>
      </w:pPr>
    </w:p>
    <w:tbl>
      <w:tblPr>
        <w:tblStyle w:val="TableGrid"/>
        <w:tblW w:w="9067" w:type="dxa"/>
        <w:tblLook w:val="04A0" w:firstRow="1" w:lastRow="0" w:firstColumn="1" w:lastColumn="0" w:noHBand="0" w:noVBand="1"/>
      </w:tblPr>
      <w:tblGrid>
        <w:gridCol w:w="396"/>
        <w:gridCol w:w="1736"/>
        <w:gridCol w:w="6935"/>
      </w:tblGrid>
      <w:tr w:rsidR="005F1304" w14:paraId="79104E3F" w14:textId="77777777" w:rsidTr="00425EC2">
        <w:tc>
          <w:tcPr>
            <w:tcW w:w="9067" w:type="dxa"/>
            <w:gridSpan w:val="3"/>
          </w:tcPr>
          <w:p w14:paraId="4937B464" w14:textId="77777777" w:rsidR="005F1304" w:rsidRDefault="005F1304" w:rsidP="00425EC2">
            <w:pPr>
              <w:jc w:val="center"/>
              <w:rPr>
                <w:rFonts w:ascii="Times New Roman" w:eastAsia="Times New Roman" w:hAnsi="Times New Roman" w:cs="Times New Roman"/>
                <w:sz w:val="24"/>
                <w:szCs w:val="24"/>
                <w:lang w:eastAsia="lv-LV"/>
              </w:rPr>
            </w:pPr>
            <w:r w:rsidRPr="00D90D01">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5F1304" w14:paraId="2DC96EFA" w14:textId="77777777" w:rsidTr="00425EC2">
        <w:tc>
          <w:tcPr>
            <w:tcW w:w="396" w:type="dxa"/>
          </w:tcPr>
          <w:p w14:paraId="0196B2A3" w14:textId="77777777" w:rsidR="005F1304" w:rsidRPr="00D90D01" w:rsidRDefault="005F1304" w:rsidP="005F1304">
            <w:pPr>
              <w:spacing w:before="100" w:beforeAutospacing="1" w:after="100" w:afterAutospacing="1"/>
              <w:jc w:val="center"/>
              <w:rPr>
                <w:rFonts w:ascii="Times New Roman" w:eastAsia="Times New Roman" w:hAnsi="Times New Roman" w:cs="Times New Roman"/>
                <w:sz w:val="24"/>
                <w:szCs w:val="24"/>
                <w:lang w:eastAsia="lv-LV"/>
              </w:rPr>
            </w:pPr>
            <w:r w:rsidRPr="00D90D01">
              <w:rPr>
                <w:rFonts w:ascii="Times New Roman" w:eastAsia="Times New Roman" w:hAnsi="Times New Roman" w:cs="Times New Roman"/>
                <w:sz w:val="24"/>
                <w:szCs w:val="24"/>
                <w:lang w:eastAsia="lv-LV"/>
              </w:rPr>
              <w:lastRenderedPageBreak/>
              <w:t>1.</w:t>
            </w:r>
          </w:p>
        </w:tc>
        <w:tc>
          <w:tcPr>
            <w:tcW w:w="1736" w:type="dxa"/>
          </w:tcPr>
          <w:p w14:paraId="0D4FD27D" w14:textId="77777777" w:rsidR="005F1304" w:rsidRPr="00D90D01" w:rsidRDefault="005F1304" w:rsidP="005F1304">
            <w:pPr>
              <w:rPr>
                <w:rFonts w:ascii="Times New Roman" w:eastAsia="Times New Roman" w:hAnsi="Times New Roman" w:cs="Times New Roman"/>
                <w:sz w:val="24"/>
                <w:szCs w:val="24"/>
                <w:lang w:eastAsia="lv-LV"/>
              </w:rPr>
            </w:pPr>
            <w:r w:rsidRPr="00D90D01">
              <w:rPr>
                <w:rFonts w:ascii="Times New Roman" w:eastAsia="Times New Roman" w:hAnsi="Times New Roman" w:cs="Times New Roman"/>
                <w:sz w:val="24"/>
                <w:szCs w:val="24"/>
                <w:lang w:eastAsia="lv-LV"/>
              </w:rPr>
              <w:t xml:space="preserve">Sabiedrības </w:t>
            </w:r>
            <w:proofErr w:type="spellStart"/>
            <w:r w:rsidRPr="00D90D01">
              <w:rPr>
                <w:rFonts w:ascii="Times New Roman" w:eastAsia="Times New Roman" w:hAnsi="Times New Roman" w:cs="Times New Roman"/>
                <w:sz w:val="24"/>
                <w:szCs w:val="24"/>
                <w:lang w:eastAsia="lv-LV"/>
              </w:rPr>
              <w:t>mērķgrupas</w:t>
            </w:r>
            <w:proofErr w:type="spellEnd"/>
            <w:r w:rsidRPr="00D90D01">
              <w:rPr>
                <w:rFonts w:ascii="Times New Roman" w:eastAsia="Times New Roman" w:hAnsi="Times New Roman" w:cs="Times New Roman"/>
                <w:sz w:val="24"/>
                <w:szCs w:val="24"/>
                <w:lang w:eastAsia="lv-LV"/>
              </w:rPr>
              <w:t>, kuras tiesiskais regulējums ietekmē vai varētu ietekmēt</w:t>
            </w:r>
          </w:p>
        </w:tc>
        <w:tc>
          <w:tcPr>
            <w:tcW w:w="6935" w:type="dxa"/>
          </w:tcPr>
          <w:p w14:paraId="4A4AAC86" w14:textId="34A33A6B" w:rsidR="005F1304" w:rsidRPr="00D90D01" w:rsidRDefault="00425EC2" w:rsidP="003848FD">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w:t>
            </w:r>
            <w:r w:rsidR="005F1304">
              <w:rPr>
                <w:rFonts w:ascii="Times New Roman" w:eastAsia="Times New Roman" w:hAnsi="Times New Roman" w:cs="Times New Roman"/>
                <w:sz w:val="24"/>
                <w:szCs w:val="24"/>
                <w:lang w:eastAsia="lv-LV"/>
              </w:rPr>
              <w:t>o</w:t>
            </w:r>
            <w:r w:rsidR="00B61E89">
              <w:rPr>
                <w:rFonts w:ascii="Times New Roman" w:eastAsia="Times New Roman" w:hAnsi="Times New Roman" w:cs="Times New Roman"/>
                <w:sz w:val="24"/>
                <w:szCs w:val="24"/>
                <w:lang w:eastAsia="lv-LV"/>
              </w:rPr>
              <w:t xml:space="preserve">mersanti, kuri veic </w:t>
            </w:r>
            <w:r w:rsidR="004322B3">
              <w:rPr>
                <w:rFonts w:ascii="Times New Roman" w:eastAsia="Times New Roman" w:hAnsi="Times New Roman" w:cs="Times New Roman"/>
                <w:sz w:val="24"/>
                <w:szCs w:val="24"/>
                <w:lang w:eastAsia="lv-LV"/>
              </w:rPr>
              <w:t>no</w:t>
            </w:r>
            <w:r w:rsidR="00B61E89">
              <w:rPr>
                <w:rFonts w:ascii="Times New Roman" w:eastAsia="Times New Roman" w:hAnsi="Times New Roman" w:cs="Times New Roman"/>
                <w:sz w:val="24"/>
                <w:szCs w:val="24"/>
                <w:lang w:eastAsia="lv-LV"/>
              </w:rPr>
              <w:t xml:space="preserve">lietoto </w:t>
            </w:r>
            <w:r w:rsidR="003848FD">
              <w:rPr>
                <w:rFonts w:ascii="Times New Roman" w:eastAsia="Times New Roman" w:hAnsi="Times New Roman" w:cs="Times New Roman"/>
                <w:sz w:val="24"/>
                <w:szCs w:val="24"/>
                <w:lang w:eastAsia="lv-LV"/>
              </w:rPr>
              <w:t>riepu pārstrādi</w:t>
            </w:r>
            <w:r>
              <w:rPr>
                <w:rFonts w:ascii="Times New Roman" w:eastAsia="Times New Roman" w:hAnsi="Times New Roman" w:cs="Times New Roman"/>
                <w:sz w:val="24"/>
                <w:szCs w:val="24"/>
                <w:lang w:eastAsia="lv-LV"/>
              </w:rPr>
              <w:t>, ražotāju atbildības sistēmas, riepu importētāji, sabiedrība</w:t>
            </w:r>
            <w:r w:rsidR="00BC1A21">
              <w:rPr>
                <w:rFonts w:ascii="Times New Roman" w:eastAsia="Times New Roman" w:hAnsi="Times New Roman" w:cs="Times New Roman"/>
                <w:sz w:val="24"/>
                <w:szCs w:val="24"/>
                <w:lang w:eastAsia="lv-LV"/>
              </w:rPr>
              <w:t>.</w:t>
            </w:r>
          </w:p>
        </w:tc>
      </w:tr>
      <w:tr w:rsidR="005F1304" w14:paraId="62C7FED6" w14:textId="77777777" w:rsidTr="00425EC2">
        <w:tc>
          <w:tcPr>
            <w:tcW w:w="396" w:type="dxa"/>
          </w:tcPr>
          <w:p w14:paraId="23B34A55" w14:textId="77777777" w:rsidR="005F1304" w:rsidRPr="00D90D01" w:rsidRDefault="005F1304" w:rsidP="005F1304">
            <w:pPr>
              <w:spacing w:before="100" w:beforeAutospacing="1" w:after="100" w:afterAutospacing="1"/>
              <w:jc w:val="center"/>
              <w:rPr>
                <w:rFonts w:ascii="Times New Roman" w:eastAsia="Times New Roman" w:hAnsi="Times New Roman" w:cs="Times New Roman"/>
                <w:sz w:val="24"/>
                <w:szCs w:val="24"/>
                <w:lang w:eastAsia="lv-LV"/>
              </w:rPr>
            </w:pPr>
            <w:r w:rsidRPr="00D90D01">
              <w:rPr>
                <w:rFonts w:ascii="Times New Roman" w:eastAsia="Times New Roman" w:hAnsi="Times New Roman" w:cs="Times New Roman"/>
                <w:sz w:val="24"/>
                <w:szCs w:val="24"/>
                <w:lang w:eastAsia="lv-LV"/>
              </w:rPr>
              <w:t>2.</w:t>
            </w:r>
          </w:p>
        </w:tc>
        <w:tc>
          <w:tcPr>
            <w:tcW w:w="1736" w:type="dxa"/>
          </w:tcPr>
          <w:p w14:paraId="30376CBB" w14:textId="77777777" w:rsidR="005F1304" w:rsidRPr="00D90D01" w:rsidRDefault="005F1304" w:rsidP="005F1304">
            <w:pPr>
              <w:rPr>
                <w:rFonts w:ascii="Times New Roman" w:eastAsia="Times New Roman" w:hAnsi="Times New Roman" w:cs="Times New Roman"/>
                <w:sz w:val="24"/>
                <w:szCs w:val="24"/>
                <w:lang w:eastAsia="lv-LV"/>
              </w:rPr>
            </w:pPr>
            <w:r w:rsidRPr="00D90D01">
              <w:rPr>
                <w:rFonts w:ascii="Times New Roman" w:eastAsia="Times New Roman" w:hAnsi="Times New Roman" w:cs="Times New Roman"/>
                <w:sz w:val="24"/>
                <w:szCs w:val="24"/>
                <w:lang w:eastAsia="lv-LV"/>
              </w:rPr>
              <w:t>Tiesiskā regulējuma ietekme uz tautsaimniecību un administratīvo slogu</w:t>
            </w:r>
          </w:p>
        </w:tc>
        <w:tc>
          <w:tcPr>
            <w:tcW w:w="6935" w:type="dxa"/>
          </w:tcPr>
          <w:p w14:paraId="589A60A5" w14:textId="52A1992E" w:rsidR="000361D4" w:rsidRDefault="005F1304" w:rsidP="00425EC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 komersanti vēlas, lai to no </w:t>
            </w:r>
            <w:r w:rsidR="00AB4B9B" w:rsidRPr="004D0293">
              <w:rPr>
                <w:rFonts w:ascii="Times New Roman" w:eastAsia="Times New Roman" w:hAnsi="Times New Roman" w:cs="Times New Roman"/>
                <w:sz w:val="24"/>
                <w:szCs w:val="24"/>
                <w:lang w:eastAsia="lv-LV"/>
              </w:rPr>
              <w:t xml:space="preserve">nolietotām </w:t>
            </w:r>
            <w:r w:rsidRPr="004D0293">
              <w:rPr>
                <w:rFonts w:ascii="Times New Roman" w:eastAsia="Times New Roman" w:hAnsi="Times New Roman" w:cs="Times New Roman"/>
                <w:sz w:val="24"/>
                <w:szCs w:val="24"/>
                <w:lang w:eastAsia="lv-LV"/>
              </w:rPr>
              <w:t>riepām saražot</w:t>
            </w:r>
            <w:r w:rsidR="001576DE" w:rsidRPr="004D0293">
              <w:rPr>
                <w:rFonts w:ascii="Times New Roman" w:eastAsia="Times New Roman" w:hAnsi="Times New Roman" w:cs="Times New Roman"/>
                <w:sz w:val="24"/>
                <w:szCs w:val="24"/>
                <w:lang w:eastAsia="lv-LV"/>
              </w:rPr>
              <w:t>ie</w:t>
            </w:r>
            <w:r w:rsidRPr="004D0293">
              <w:rPr>
                <w:rFonts w:ascii="Times New Roman" w:eastAsia="Times New Roman" w:hAnsi="Times New Roman" w:cs="Times New Roman"/>
                <w:sz w:val="24"/>
                <w:szCs w:val="24"/>
                <w:lang w:eastAsia="lv-LV"/>
              </w:rPr>
              <w:t xml:space="preserve"> gumijas materiāl</w:t>
            </w:r>
            <w:r w:rsidR="001576DE" w:rsidRPr="004D0293">
              <w:rPr>
                <w:rFonts w:ascii="Times New Roman" w:eastAsia="Times New Roman" w:hAnsi="Times New Roman" w:cs="Times New Roman"/>
                <w:sz w:val="24"/>
                <w:szCs w:val="24"/>
                <w:lang w:eastAsia="lv-LV"/>
              </w:rPr>
              <w:t>i</w:t>
            </w:r>
            <w:r w:rsidRPr="004D0293">
              <w:rPr>
                <w:rFonts w:ascii="Times New Roman" w:eastAsia="Times New Roman" w:hAnsi="Times New Roman" w:cs="Times New Roman"/>
                <w:sz w:val="24"/>
                <w:szCs w:val="24"/>
                <w:lang w:eastAsia="lv-LV"/>
              </w:rPr>
              <w:t xml:space="preserve"> vairs </w:t>
            </w:r>
            <w:r w:rsidR="00B05406" w:rsidRPr="004D0293">
              <w:rPr>
                <w:rFonts w:ascii="Times New Roman" w:eastAsia="Times New Roman" w:hAnsi="Times New Roman" w:cs="Times New Roman"/>
                <w:sz w:val="24"/>
                <w:szCs w:val="24"/>
                <w:lang w:eastAsia="lv-LV"/>
              </w:rPr>
              <w:t>netiek uzskatīt</w:t>
            </w:r>
            <w:r w:rsidR="001576DE" w:rsidRPr="004D0293">
              <w:rPr>
                <w:rFonts w:ascii="Times New Roman" w:eastAsia="Times New Roman" w:hAnsi="Times New Roman" w:cs="Times New Roman"/>
                <w:sz w:val="24"/>
                <w:szCs w:val="24"/>
                <w:lang w:eastAsia="lv-LV"/>
              </w:rPr>
              <w:t>i</w:t>
            </w:r>
            <w:r w:rsidR="00B0540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par atkritumiem, bet par otrreizējām izejvielām, tiem ir jāizveido kvalitātes </w:t>
            </w:r>
            <w:r w:rsidR="00961C69">
              <w:rPr>
                <w:rFonts w:ascii="Times New Roman" w:eastAsia="Times New Roman" w:hAnsi="Times New Roman" w:cs="Times New Roman"/>
                <w:sz w:val="24"/>
                <w:szCs w:val="24"/>
                <w:lang w:eastAsia="lv-LV"/>
              </w:rPr>
              <w:t>pārvaldības</w:t>
            </w:r>
            <w:r>
              <w:rPr>
                <w:rFonts w:ascii="Times New Roman" w:eastAsia="Times New Roman" w:hAnsi="Times New Roman" w:cs="Times New Roman"/>
                <w:sz w:val="24"/>
                <w:szCs w:val="24"/>
                <w:lang w:eastAsia="lv-LV"/>
              </w:rPr>
              <w:t xml:space="preserve"> sistēma, kā arī jānodrošina gumijas materiālu pārstrādes atbilstīb</w:t>
            </w:r>
            <w:r w:rsidR="00B05406">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noteikum</w:t>
            </w:r>
            <w:r w:rsidR="00B05406">
              <w:rPr>
                <w:rFonts w:ascii="Times New Roman" w:eastAsia="Times New Roman" w:hAnsi="Times New Roman" w:cs="Times New Roman"/>
                <w:sz w:val="24"/>
                <w:szCs w:val="24"/>
                <w:lang w:eastAsia="lv-LV"/>
              </w:rPr>
              <w:t>u projektā</w:t>
            </w:r>
            <w:r>
              <w:rPr>
                <w:rFonts w:ascii="Times New Roman" w:eastAsia="Times New Roman" w:hAnsi="Times New Roman" w:cs="Times New Roman"/>
                <w:sz w:val="24"/>
                <w:szCs w:val="24"/>
                <w:lang w:eastAsia="lv-LV"/>
              </w:rPr>
              <w:t xml:space="preserve"> noteiktajiem kritērijiem.</w:t>
            </w:r>
          </w:p>
          <w:p w14:paraId="62D1E196" w14:textId="77777777" w:rsidR="004322B3" w:rsidRDefault="004322B3" w:rsidP="00425EC2">
            <w:pPr>
              <w:jc w:val="both"/>
              <w:rPr>
                <w:rFonts w:ascii="Times New Roman" w:eastAsia="Times New Roman" w:hAnsi="Times New Roman" w:cs="Times New Roman"/>
                <w:sz w:val="24"/>
                <w:szCs w:val="24"/>
                <w:lang w:eastAsia="lv-LV"/>
              </w:rPr>
            </w:pPr>
          </w:p>
          <w:p w14:paraId="59531135" w14:textId="55872690" w:rsidR="005F1304" w:rsidRPr="00D90D01" w:rsidRDefault="000361D4" w:rsidP="003848FD">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tiesiskā regulējuma ietekme uz tautsaimniecību un sabiedrības mērķ</w:t>
            </w:r>
            <w:r w:rsidR="003A2B56">
              <w:rPr>
                <w:rFonts w:ascii="Times New Roman" w:eastAsia="Times New Roman" w:hAnsi="Times New Roman" w:cs="Times New Roman"/>
                <w:sz w:val="24"/>
                <w:szCs w:val="24"/>
                <w:lang w:eastAsia="lv-LV"/>
              </w:rPr>
              <w:t xml:space="preserve">a </w:t>
            </w:r>
            <w:r>
              <w:rPr>
                <w:rFonts w:ascii="Times New Roman" w:eastAsia="Times New Roman" w:hAnsi="Times New Roman" w:cs="Times New Roman"/>
                <w:sz w:val="24"/>
                <w:szCs w:val="24"/>
                <w:lang w:eastAsia="lv-LV"/>
              </w:rPr>
              <w:t>grupām</w:t>
            </w:r>
            <w:r w:rsidR="00A70E7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uz</w:t>
            </w:r>
            <w:r w:rsidR="005F1304">
              <w:rPr>
                <w:rFonts w:ascii="Times New Roman" w:eastAsia="Times New Roman" w:hAnsi="Times New Roman" w:cs="Times New Roman"/>
                <w:sz w:val="24"/>
                <w:szCs w:val="24"/>
                <w:lang w:eastAsia="lv-LV"/>
              </w:rPr>
              <w:t xml:space="preserve"> </w:t>
            </w:r>
            <w:r w:rsidRPr="000361D4">
              <w:rPr>
                <w:rFonts w:ascii="Times New Roman" w:eastAsia="Times New Roman" w:hAnsi="Times New Roman" w:cs="Times New Roman"/>
                <w:sz w:val="24"/>
                <w:szCs w:val="24"/>
                <w:lang w:eastAsia="lv-LV"/>
              </w:rPr>
              <w:t xml:space="preserve">maziem, vidējiem uzņēmumiem, </w:t>
            </w:r>
            <w:proofErr w:type="spellStart"/>
            <w:r w:rsidRPr="000361D4">
              <w:rPr>
                <w:rFonts w:ascii="Times New Roman" w:eastAsia="Times New Roman" w:hAnsi="Times New Roman" w:cs="Times New Roman"/>
                <w:sz w:val="24"/>
                <w:szCs w:val="24"/>
                <w:lang w:eastAsia="lv-LV"/>
              </w:rPr>
              <w:t>mikrouzņēmumiem</w:t>
            </w:r>
            <w:proofErr w:type="spellEnd"/>
            <w:r w:rsidRPr="000361D4">
              <w:rPr>
                <w:rFonts w:ascii="Times New Roman" w:eastAsia="Times New Roman" w:hAnsi="Times New Roman" w:cs="Times New Roman"/>
                <w:sz w:val="24"/>
                <w:szCs w:val="24"/>
                <w:lang w:eastAsia="lv-LV"/>
              </w:rPr>
              <w:t xml:space="preserve"> un </w:t>
            </w:r>
            <w:proofErr w:type="spellStart"/>
            <w:r w:rsidRPr="000361D4">
              <w:rPr>
                <w:rFonts w:ascii="Times New Roman" w:eastAsia="Times New Roman" w:hAnsi="Times New Roman" w:cs="Times New Roman"/>
                <w:sz w:val="24"/>
                <w:szCs w:val="24"/>
                <w:lang w:eastAsia="lv-LV"/>
              </w:rPr>
              <w:t>jaunuzņēmumiem</w:t>
            </w:r>
            <w:proofErr w:type="spellEnd"/>
            <w:r>
              <w:rPr>
                <w:rFonts w:ascii="Times New Roman" w:eastAsia="Times New Roman" w:hAnsi="Times New Roman" w:cs="Times New Roman"/>
                <w:sz w:val="24"/>
                <w:szCs w:val="24"/>
                <w:lang w:eastAsia="lv-LV"/>
              </w:rPr>
              <w:t xml:space="preserve"> un </w:t>
            </w:r>
            <w:r w:rsidRPr="000361D4">
              <w:rPr>
                <w:rFonts w:ascii="Times New Roman" w:eastAsia="Times New Roman" w:hAnsi="Times New Roman" w:cs="Times New Roman"/>
                <w:sz w:val="24"/>
                <w:szCs w:val="24"/>
                <w:lang w:eastAsia="lv-LV"/>
              </w:rPr>
              <w:t>uz nevalstiskajām organizācijām</w:t>
            </w:r>
            <w:r w:rsidR="00A70E7E">
              <w:rPr>
                <w:rFonts w:ascii="Times New Roman" w:eastAsia="Times New Roman" w:hAnsi="Times New Roman" w:cs="Times New Roman"/>
                <w:sz w:val="24"/>
                <w:szCs w:val="24"/>
                <w:lang w:eastAsia="lv-LV"/>
              </w:rPr>
              <w:t xml:space="preserve"> nebūs ievērojama</w:t>
            </w:r>
            <w:r>
              <w:rPr>
                <w:rFonts w:ascii="Times New Roman" w:eastAsia="Times New Roman" w:hAnsi="Times New Roman" w:cs="Times New Roman"/>
                <w:sz w:val="24"/>
                <w:szCs w:val="24"/>
                <w:lang w:eastAsia="lv-LV"/>
              </w:rPr>
              <w:t xml:space="preserve">. Projektam būs pozitīva ietekme uz vidi, veselību, </w:t>
            </w:r>
            <w:r w:rsidRPr="000361D4">
              <w:rPr>
                <w:rFonts w:ascii="Times New Roman" w:eastAsia="Times New Roman" w:hAnsi="Times New Roman" w:cs="Times New Roman"/>
                <w:sz w:val="24"/>
                <w:szCs w:val="24"/>
                <w:lang w:eastAsia="lv-LV"/>
              </w:rPr>
              <w:t xml:space="preserve">Nacionālā attīstības plāna rādītājiem </w:t>
            </w:r>
            <w:proofErr w:type="spellStart"/>
            <w:r w:rsidRPr="000361D4">
              <w:rPr>
                <w:rFonts w:ascii="Times New Roman" w:eastAsia="Times New Roman" w:hAnsi="Times New Roman" w:cs="Times New Roman"/>
                <w:sz w:val="24"/>
                <w:szCs w:val="24"/>
                <w:lang w:eastAsia="lv-LV"/>
              </w:rPr>
              <w:t>mikrolīmenī</w:t>
            </w:r>
            <w:proofErr w:type="spellEnd"/>
            <w:r w:rsidRPr="000361D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un</w:t>
            </w:r>
            <w:r w:rsidRPr="000361D4">
              <w:rPr>
                <w:rFonts w:ascii="Times New Roman" w:eastAsia="Times New Roman" w:hAnsi="Times New Roman" w:cs="Times New Roman"/>
                <w:sz w:val="24"/>
                <w:szCs w:val="24"/>
                <w:lang w:eastAsia="lv-LV"/>
              </w:rPr>
              <w:t xml:space="preserve"> </w:t>
            </w:r>
            <w:proofErr w:type="spellStart"/>
            <w:r w:rsidRPr="000361D4">
              <w:rPr>
                <w:rFonts w:ascii="Times New Roman" w:eastAsia="Times New Roman" w:hAnsi="Times New Roman" w:cs="Times New Roman"/>
                <w:sz w:val="24"/>
                <w:szCs w:val="24"/>
                <w:lang w:eastAsia="lv-LV"/>
              </w:rPr>
              <w:t>makrolīmenī</w:t>
            </w:r>
            <w:proofErr w:type="spellEnd"/>
            <w:r>
              <w:rPr>
                <w:rFonts w:ascii="Times New Roman" w:eastAsia="Times New Roman" w:hAnsi="Times New Roman" w:cs="Times New Roman"/>
                <w:sz w:val="24"/>
                <w:szCs w:val="24"/>
                <w:lang w:eastAsia="lv-LV"/>
              </w:rPr>
              <w:t>, jo tiesiskais regulējums risinās riepu pārstrādes jautājumu, mazinās vides piesārņojumu un potenciālos draudus iedzīvotāju veselībai, attīstīs arī konkurenci atkritumu pārstrādes jomā.</w:t>
            </w:r>
          </w:p>
        </w:tc>
      </w:tr>
      <w:tr w:rsidR="005F1304" w14:paraId="4BD6789F" w14:textId="77777777" w:rsidTr="00425EC2">
        <w:tc>
          <w:tcPr>
            <w:tcW w:w="396" w:type="dxa"/>
          </w:tcPr>
          <w:p w14:paraId="2D8836C1" w14:textId="77777777" w:rsidR="005F1304" w:rsidRPr="00D90D01" w:rsidRDefault="005F1304" w:rsidP="005F1304">
            <w:pPr>
              <w:spacing w:before="100" w:beforeAutospacing="1" w:after="100" w:afterAutospacing="1"/>
              <w:jc w:val="center"/>
              <w:rPr>
                <w:rFonts w:ascii="Times New Roman" w:eastAsia="Times New Roman" w:hAnsi="Times New Roman" w:cs="Times New Roman"/>
                <w:sz w:val="24"/>
                <w:szCs w:val="24"/>
                <w:lang w:eastAsia="lv-LV"/>
              </w:rPr>
            </w:pPr>
            <w:r w:rsidRPr="00D90D01">
              <w:rPr>
                <w:rFonts w:ascii="Times New Roman" w:eastAsia="Times New Roman" w:hAnsi="Times New Roman" w:cs="Times New Roman"/>
                <w:sz w:val="24"/>
                <w:szCs w:val="24"/>
                <w:lang w:eastAsia="lv-LV"/>
              </w:rPr>
              <w:t>3.</w:t>
            </w:r>
          </w:p>
        </w:tc>
        <w:tc>
          <w:tcPr>
            <w:tcW w:w="1736" w:type="dxa"/>
          </w:tcPr>
          <w:p w14:paraId="5DA949E0" w14:textId="77777777" w:rsidR="005F1304" w:rsidRPr="00D90D01" w:rsidRDefault="005F1304" w:rsidP="005F1304">
            <w:pPr>
              <w:rPr>
                <w:rFonts w:ascii="Times New Roman" w:eastAsia="Times New Roman" w:hAnsi="Times New Roman" w:cs="Times New Roman"/>
                <w:sz w:val="24"/>
                <w:szCs w:val="24"/>
                <w:lang w:eastAsia="lv-LV"/>
              </w:rPr>
            </w:pPr>
            <w:r w:rsidRPr="00D90D01">
              <w:rPr>
                <w:rFonts w:ascii="Times New Roman" w:eastAsia="Times New Roman" w:hAnsi="Times New Roman" w:cs="Times New Roman"/>
                <w:sz w:val="24"/>
                <w:szCs w:val="24"/>
                <w:lang w:eastAsia="lv-LV"/>
              </w:rPr>
              <w:t>Administratīvo izmaksu monetārs novērtējums</w:t>
            </w:r>
          </w:p>
        </w:tc>
        <w:tc>
          <w:tcPr>
            <w:tcW w:w="6935" w:type="dxa"/>
          </w:tcPr>
          <w:p w14:paraId="42840651" w14:textId="0CFA152B" w:rsidR="005F1304" w:rsidRDefault="005F1304" w:rsidP="005F1304">
            <w:pPr>
              <w:spacing w:after="120"/>
              <w:ind w:left="110" w:right="10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Administratīvo izmaksu novērtējumā iekļauts aprēķins par noteikumu projektā minētās kvalitātes </w:t>
            </w:r>
            <w:r w:rsidR="00961C69">
              <w:rPr>
                <w:rFonts w:ascii="Times New Roman" w:eastAsia="Times New Roman" w:hAnsi="Times New Roman" w:cs="Times New Roman"/>
                <w:sz w:val="24"/>
                <w:szCs w:val="24"/>
                <w:lang w:eastAsia="lv-LV"/>
              </w:rPr>
              <w:t>pārvaldības</w:t>
            </w:r>
            <w:r>
              <w:rPr>
                <w:rFonts w:ascii="Times New Roman" w:eastAsia="Times New Roman" w:hAnsi="Times New Roman" w:cs="Times New Roman"/>
                <w:sz w:val="24"/>
                <w:szCs w:val="24"/>
                <w:lang w:eastAsia="lv-LV"/>
              </w:rPr>
              <w:t xml:space="preserve"> sistēmas izveidošanu un uzturēšanas izmaksām.</w:t>
            </w:r>
          </w:p>
          <w:p w14:paraId="5DF33980" w14:textId="73DA54EC" w:rsidR="005F1304" w:rsidRPr="007C206E" w:rsidRDefault="005F1304" w:rsidP="005F1304">
            <w:pPr>
              <w:ind w:left="110" w:right="108"/>
              <w:jc w:val="center"/>
              <w:rPr>
                <w:rFonts w:ascii="Times New Roman" w:hAnsi="Times New Roman" w:cs="Times New Roman"/>
                <w:sz w:val="24"/>
                <w:szCs w:val="24"/>
              </w:rPr>
            </w:pPr>
            <w:r w:rsidRPr="00425EC2">
              <w:rPr>
                <w:rFonts w:ascii="Times New Roman" w:hAnsi="Times New Roman" w:cs="Times New Roman"/>
                <w:sz w:val="24"/>
                <w:szCs w:val="24"/>
              </w:rPr>
              <w:t xml:space="preserve">C = (f x </w:t>
            </w:r>
            <w:proofErr w:type="spellStart"/>
            <w:r w:rsidRPr="00425EC2">
              <w:rPr>
                <w:rFonts w:ascii="Times New Roman" w:hAnsi="Times New Roman" w:cs="Times New Roman"/>
                <w:sz w:val="24"/>
                <w:szCs w:val="24"/>
              </w:rPr>
              <w:t>l+</w:t>
            </w:r>
            <w:r w:rsidR="00425EC2" w:rsidRPr="00425EC2">
              <w:rPr>
                <w:rFonts w:ascii="Times New Roman" w:hAnsi="Times New Roman" w:cs="Times New Roman"/>
                <w:sz w:val="24"/>
                <w:szCs w:val="24"/>
              </w:rPr>
              <w:t>k</w:t>
            </w:r>
            <w:proofErr w:type="spellEnd"/>
            <w:r w:rsidRPr="00425EC2">
              <w:rPr>
                <w:rFonts w:ascii="Times New Roman" w:hAnsi="Times New Roman" w:cs="Times New Roman"/>
                <w:sz w:val="24"/>
                <w:szCs w:val="24"/>
              </w:rPr>
              <w:t>) x (n x b), kur</w:t>
            </w:r>
          </w:p>
          <w:p w14:paraId="56F1C8CD" w14:textId="200D44B5" w:rsidR="005F1304" w:rsidRDefault="005F1304" w:rsidP="005F1304">
            <w:pPr>
              <w:ind w:left="110" w:right="108"/>
              <w:jc w:val="both"/>
              <w:rPr>
                <w:rFonts w:ascii="Times New Roman" w:hAnsi="Times New Roman" w:cs="Times New Roman"/>
                <w:sz w:val="24"/>
                <w:szCs w:val="24"/>
              </w:rPr>
            </w:pPr>
            <w:r w:rsidRPr="007C206E">
              <w:rPr>
                <w:rFonts w:ascii="Times New Roman" w:hAnsi="Times New Roman" w:cs="Times New Roman"/>
                <w:b/>
                <w:sz w:val="24"/>
                <w:szCs w:val="24"/>
              </w:rPr>
              <w:t>C</w:t>
            </w:r>
            <w:r w:rsidRPr="007C206E">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 kvalitātes </w:t>
            </w:r>
            <w:r w:rsidR="00961C69">
              <w:rPr>
                <w:rFonts w:ascii="Times New Roman" w:eastAsia="Times New Roman" w:hAnsi="Times New Roman" w:cs="Times New Roman"/>
                <w:sz w:val="24"/>
                <w:szCs w:val="24"/>
                <w:lang w:eastAsia="lv-LV"/>
              </w:rPr>
              <w:t>pārvaldības</w:t>
            </w:r>
            <w:r>
              <w:rPr>
                <w:rFonts w:ascii="Times New Roman" w:eastAsia="Times New Roman" w:hAnsi="Times New Roman" w:cs="Times New Roman"/>
                <w:sz w:val="24"/>
                <w:szCs w:val="24"/>
                <w:lang w:eastAsia="lv-LV"/>
              </w:rPr>
              <w:t xml:space="preserve"> sistēmas izveidošan</w:t>
            </w:r>
            <w:r w:rsidR="00A70E7E">
              <w:rPr>
                <w:rFonts w:ascii="Times New Roman" w:eastAsia="Times New Roman" w:hAnsi="Times New Roman" w:cs="Times New Roman"/>
                <w:sz w:val="24"/>
                <w:szCs w:val="24"/>
                <w:lang w:eastAsia="lv-LV"/>
              </w:rPr>
              <w:t>as</w:t>
            </w:r>
            <w:r>
              <w:rPr>
                <w:rFonts w:ascii="Times New Roman" w:eastAsia="Times New Roman" w:hAnsi="Times New Roman" w:cs="Times New Roman"/>
                <w:sz w:val="24"/>
                <w:szCs w:val="24"/>
                <w:lang w:eastAsia="lv-LV"/>
              </w:rPr>
              <w:t xml:space="preserve"> un uzturēšanas izmaks</w:t>
            </w:r>
            <w:r w:rsidR="00A70E7E">
              <w:rPr>
                <w:rFonts w:ascii="Times New Roman" w:eastAsia="Times New Roman" w:hAnsi="Times New Roman" w:cs="Times New Roman"/>
                <w:sz w:val="24"/>
                <w:szCs w:val="24"/>
                <w:lang w:eastAsia="lv-LV"/>
              </w:rPr>
              <w:t>as</w:t>
            </w:r>
            <w:r>
              <w:rPr>
                <w:rFonts w:ascii="Times New Roman" w:hAnsi="Times New Roman" w:cs="Times New Roman"/>
                <w:sz w:val="24"/>
                <w:szCs w:val="24"/>
              </w:rPr>
              <w:t>;</w:t>
            </w:r>
          </w:p>
          <w:p w14:paraId="14B1507E" w14:textId="7DEF9CA0" w:rsidR="005F1304" w:rsidRPr="00E17064" w:rsidRDefault="005F1304" w:rsidP="005F1304">
            <w:pPr>
              <w:pStyle w:val="tv213"/>
              <w:spacing w:before="0" w:beforeAutospacing="0" w:after="0" w:afterAutospacing="0"/>
              <w:ind w:left="110" w:right="108"/>
              <w:jc w:val="both"/>
            </w:pPr>
            <w:r w:rsidRPr="007C206E">
              <w:rPr>
                <w:b/>
              </w:rPr>
              <w:t>f</w:t>
            </w:r>
            <w:r w:rsidRPr="007C206E">
              <w:t xml:space="preserve"> –</w:t>
            </w:r>
            <w:r w:rsidR="007C3FE4">
              <w:t xml:space="preserve"> </w:t>
            </w:r>
            <w:r>
              <w:t>stundas samaksas likme</w:t>
            </w:r>
            <w:r w:rsidRPr="007C206E">
              <w:t xml:space="preserve"> privātajā sektorā </w:t>
            </w:r>
            <w:r w:rsidR="007C3FE4">
              <w:t xml:space="preserve">– </w:t>
            </w:r>
            <w:r w:rsidRPr="007C206E">
              <w:t xml:space="preserve">aprēķināta, dalot vidējo mēneša algu privātajā sektorā (pēc Centrālās statistikas pārvaldes tīmekļvietnes </w:t>
            </w:r>
            <w:hyperlink r:id="rId8" w:history="1">
              <w:r w:rsidRPr="007C206E">
                <w:rPr>
                  <w:rStyle w:val="Hyperlink"/>
                </w:rPr>
                <w:t>www.csb.gov.lv</w:t>
              </w:r>
            </w:hyperlink>
            <w:r w:rsidRPr="007C206E">
              <w:t xml:space="preserve"> datiem 201</w:t>
            </w:r>
            <w:r>
              <w:t>6</w:t>
            </w:r>
            <w:r w:rsidRPr="007C206E">
              <w:t>.</w:t>
            </w:r>
            <w:r>
              <w:t> </w:t>
            </w:r>
            <w:r w:rsidRPr="007C206E">
              <w:t xml:space="preserve">gadā tā bija </w:t>
            </w:r>
            <w:r>
              <w:t>845,00 </w:t>
            </w:r>
            <w:proofErr w:type="spellStart"/>
            <w:r w:rsidRPr="007C206E">
              <w:rPr>
                <w:i/>
              </w:rPr>
              <w:t>euro</w:t>
            </w:r>
            <w:proofErr w:type="spellEnd"/>
            <w:r w:rsidRPr="007C206E">
              <w:rPr>
                <w:i/>
              </w:rPr>
              <w:t>/</w:t>
            </w:r>
            <w:r w:rsidRPr="007C206E">
              <w:t>mēnesī) ar Darba likuma 131.</w:t>
            </w:r>
            <w:r>
              <w:t> </w:t>
            </w:r>
            <w:r w:rsidRPr="007C206E">
              <w:t xml:space="preserve">panta pirmajā daļā </w:t>
            </w:r>
            <w:r w:rsidRPr="00E17064">
              <w:t xml:space="preserve">minēto normālo darba laiku (40 stundas nedēļā x 4 = 160 stundas mēnesī) = </w:t>
            </w:r>
            <w:r w:rsidRPr="00E17064">
              <w:rPr>
                <w:b/>
              </w:rPr>
              <w:t>5,28</w:t>
            </w:r>
            <w:r>
              <w:rPr>
                <w:b/>
              </w:rPr>
              <w:t> </w:t>
            </w:r>
            <w:proofErr w:type="spellStart"/>
            <w:r w:rsidRPr="00E17064">
              <w:rPr>
                <w:b/>
                <w:i/>
              </w:rPr>
              <w:t>euro</w:t>
            </w:r>
            <w:proofErr w:type="spellEnd"/>
            <w:r w:rsidRPr="00E17064">
              <w:rPr>
                <w:b/>
              </w:rPr>
              <w:t>/stundā</w:t>
            </w:r>
            <w:r w:rsidRPr="00E17064">
              <w:t>;</w:t>
            </w:r>
          </w:p>
          <w:p w14:paraId="7169BA74" w14:textId="08800A20" w:rsidR="005F1304" w:rsidRDefault="005F1304" w:rsidP="005F1304">
            <w:pPr>
              <w:pStyle w:val="tv213"/>
              <w:spacing w:before="0" w:beforeAutospacing="0" w:after="0" w:afterAutospacing="0"/>
              <w:ind w:left="110" w:right="108"/>
              <w:jc w:val="both"/>
            </w:pPr>
            <w:r w:rsidRPr="00D167F2">
              <w:rPr>
                <w:b/>
              </w:rPr>
              <w:t xml:space="preserve">l </w:t>
            </w:r>
            <w:r w:rsidRPr="00D167F2">
              <w:t xml:space="preserve">– laika patēriņš, kas nepieciešams, </w:t>
            </w:r>
            <w:r>
              <w:t xml:space="preserve">lai izveidotu noteikumu projektā paredzēto kvalitātes </w:t>
            </w:r>
            <w:r w:rsidR="00961C69">
              <w:t>pārvaldības</w:t>
            </w:r>
            <w:r>
              <w:t xml:space="preserve"> – </w:t>
            </w:r>
            <w:r w:rsidR="001030B6">
              <w:rPr>
                <w:b/>
              </w:rPr>
              <w:t>40</w:t>
            </w:r>
            <w:r>
              <w:rPr>
                <w:b/>
              </w:rPr>
              <w:t xml:space="preserve"> stundas</w:t>
            </w:r>
            <w:r w:rsidRPr="00D167F2">
              <w:t>;</w:t>
            </w:r>
          </w:p>
          <w:p w14:paraId="0022D554" w14:textId="77B4EF87" w:rsidR="005F1304" w:rsidRPr="00D167F2" w:rsidRDefault="00425EC2" w:rsidP="005F1304">
            <w:pPr>
              <w:pStyle w:val="tv213"/>
              <w:spacing w:before="0" w:beforeAutospacing="0" w:after="0" w:afterAutospacing="0"/>
              <w:ind w:left="110" w:right="108"/>
              <w:jc w:val="both"/>
            </w:pPr>
            <w:r>
              <w:rPr>
                <w:b/>
              </w:rPr>
              <w:t>k</w:t>
            </w:r>
            <w:r w:rsidR="005F1304">
              <w:rPr>
                <w:b/>
              </w:rPr>
              <w:t xml:space="preserve"> </w:t>
            </w:r>
            <w:r w:rsidR="005F1304">
              <w:t xml:space="preserve">– kvalitātes </w:t>
            </w:r>
            <w:r w:rsidR="00961C69">
              <w:t>pārvaldības</w:t>
            </w:r>
            <w:r w:rsidR="005F1304">
              <w:t xml:space="preserve"> sistēmas izveidošan</w:t>
            </w:r>
            <w:r w:rsidR="008016D0">
              <w:t>as</w:t>
            </w:r>
            <w:r w:rsidR="005F1304">
              <w:t xml:space="preserve"> izmaksas – </w:t>
            </w:r>
            <w:r w:rsidR="001030B6">
              <w:rPr>
                <w:b/>
              </w:rPr>
              <w:t>5</w:t>
            </w:r>
            <w:r w:rsidR="005F1304">
              <w:rPr>
                <w:b/>
              </w:rPr>
              <w:t>000</w:t>
            </w:r>
            <w:r w:rsidR="005F1304">
              <w:rPr>
                <w:b/>
                <w:i/>
              </w:rPr>
              <w:t> </w:t>
            </w:r>
            <w:proofErr w:type="spellStart"/>
            <w:r w:rsidR="005F1304" w:rsidRPr="006731A8">
              <w:rPr>
                <w:b/>
                <w:i/>
              </w:rPr>
              <w:t>euro</w:t>
            </w:r>
            <w:proofErr w:type="spellEnd"/>
            <w:r w:rsidR="00915356">
              <w:rPr>
                <w:b/>
                <w:i/>
              </w:rPr>
              <w:t>;</w:t>
            </w:r>
          </w:p>
          <w:p w14:paraId="535E9B41" w14:textId="5812D51C" w:rsidR="005F1304" w:rsidRDefault="005F1304" w:rsidP="005F1304">
            <w:pPr>
              <w:pStyle w:val="tv213"/>
              <w:spacing w:before="0" w:beforeAutospacing="0" w:after="0" w:afterAutospacing="0"/>
              <w:ind w:left="110" w:right="108"/>
              <w:jc w:val="both"/>
              <w:rPr>
                <w:b/>
              </w:rPr>
            </w:pPr>
            <w:r w:rsidRPr="00D167F2">
              <w:rPr>
                <w:b/>
              </w:rPr>
              <w:t>n</w:t>
            </w:r>
            <w:r w:rsidRPr="00D167F2">
              <w:t xml:space="preserve"> – </w:t>
            </w:r>
            <w:r>
              <w:t xml:space="preserve">sadzīves </w:t>
            </w:r>
            <w:r w:rsidRPr="00D167F2">
              <w:t xml:space="preserve">atkritumu </w:t>
            </w:r>
            <w:r>
              <w:t xml:space="preserve">apsaimniekošanas komersantu </w:t>
            </w:r>
            <w:r w:rsidRPr="00D167F2">
              <w:t>skaits, uz ko attiecas projektā paredzētās prasības –</w:t>
            </w:r>
            <w:r w:rsidR="00425EC2">
              <w:rPr>
                <w:b/>
              </w:rPr>
              <w:t xml:space="preserve"> pašlaik tie ir 6</w:t>
            </w:r>
            <w:r>
              <w:rPr>
                <w:b/>
              </w:rPr>
              <w:t xml:space="preserve"> komersanti</w:t>
            </w:r>
            <w:r w:rsidR="00915356">
              <w:rPr>
                <w:b/>
              </w:rPr>
              <w:t>;</w:t>
            </w:r>
          </w:p>
          <w:p w14:paraId="6F76FF1A" w14:textId="5E0E71F6" w:rsidR="005F1304" w:rsidRPr="00D167F2" w:rsidRDefault="005F1304" w:rsidP="005F1304">
            <w:pPr>
              <w:pStyle w:val="tv213"/>
              <w:spacing w:before="0" w:beforeAutospacing="0" w:after="0" w:afterAutospacing="0"/>
              <w:ind w:left="110" w:right="108"/>
              <w:jc w:val="both"/>
            </w:pPr>
            <w:r w:rsidRPr="00D167F2">
              <w:rPr>
                <w:b/>
              </w:rPr>
              <w:t>b</w:t>
            </w:r>
            <w:r w:rsidRPr="00D167F2">
              <w:t xml:space="preserve"> – biežums atkritumu </w:t>
            </w:r>
            <w:r>
              <w:t xml:space="preserve">masas un tilpuma attiecības </w:t>
            </w:r>
            <w:r w:rsidRPr="00D167F2">
              <w:t>mērījumiem</w:t>
            </w:r>
            <w:r>
              <w:t xml:space="preserve"> – izveidošana</w:t>
            </w:r>
            <w:r w:rsidR="00915356">
              <w:t xml:space="preserve"> </w:t>
            </w:r>
            <w:r>
              <w:t>- 1 reizi</w:t>
            </w:r>
            <w:r w:rsidRPr="00D167F2">
              <w:t>.</w:t>
            </w:r>
          </w:p>
          <w:p w14:paraId="432585A7" w14:textId="77777777" w:rsidR="005F1304" w:rsidRPr="00812A54" w:rsidRDefault="005F1304" w:rsidP="005F1304">
            <w:pPr>
              <w:pStyle w:val="tv213"/>
              <w:spacing w:before="0" w:beforeAutospacing="0" w:after="0" w:afterAutospacing="0"/>
              <w:ind w:left="110" w:right="108"/>
              <w:jc w:val="both"/>
            </w:pPr>
            <w:r w:rsidRPr="00812A54">
              <w:t xml:space="preserve">Aprēķins: </w:t>
            </w:r>
          </w:p>
          <w:p w14:paraId="3B0BB974" w14:textId="650A7BF2" w:rsidR="005F1304" w:rsidRPr="0069147F" w:rsidRDefault="005F1304" w:rsidP="0069147F">
            <w:pPr>
              <w:pStyle w:val="tv213"/>
              <w:spacing w:before="0" w:beforeAutospacing="0" w:after="0" w:afterAutospacing="0"/>
              <w:ind w:left="110" w:right="108"/>
              <w:jc w:val="center"/>
              <w:rPr>
                <w:b/>
              </w:rPr>
            </w:pPr>
            <w:r w:rsidRPr="00FC26E7">
              <w:rPr>
                <w:b/>
              </w:rPr>
              <w:t>C = (</w:t>
            </w:r>
            <w:r>
              <w:rPr>
                <w:b/>
              </w:rPr>
              <w:t>5,28</w:t>
            </w:r>
            <w:r w:rsidRPr="00FC26E7">
              <w:rPr>
                <w:b/>
              </w:rPr>
              <w:t xml:space="preserve"> x </w:t>
            </w:r>
            <w:r w:rsidR="001030B6">
              <w:rPr>
                <w:b/>
              </w:rPr>
              <w:t>40</w:t>
            </w:r>
            <w:r>
              <w:rPr>
                <w:b/>
              </w:rPr>
              <w:t>+</w:t>
            </w:r>
            <w:r w:rsidR="001030B6">
              <w:rPr>
                <w:b/>
              </w:rPr>
              <w:t>5</w:t>
            </w:r>
            <w:r>
              <w:rPr>
                <w:b/>
              </w:rPr>
              <w:t>000</w:t>
            </w:r>
            <w:r w:rsidRPr="00FC26E7">
              <w:rPr>
                <w:b/>
              </w:rPr>
              <w:t>) x (</w:t>
            </w:r>
            <w:r w:rsidR="00425EC2">
              <w:rPr>
                <w:b/>
              </w:rPr>
              <w:t>6</w:t>
            </w:r>
            <w:r>
              <w:rPr>
                <w:b/>
              </w:rPr>
              <w:t xml:space="preserve"> x 1</w:t>
            </w:r>
            <w:r w:rsidRPr="00FC26E7">
              <w:rPr>
                <w:b/>
              </w:rPr>
              <w:t xml:space="preserve">) = </w:t>
            </w:r>
            <w:r w:rsidR="001030B6">
              <w:rPr>
                <w:b/>
              </w:rPr>
              <w:t>31267,20</w:t>
            </w:r>
            <w:r>
              <w:rPr>
                <w:b/>
              </w:rPr>
              <w:t> </w:t>
            </w:r>
            <w:proofErr w:type="spellStart"/>
            <w:r w:rsidRPr="00FC26E7">
              <w:rPr>
                <w:b/>
                <w:i/>
              </w:rPr>
              <w:t>euro</w:t>
            </w:r>
            <w:proofErr w:type="spellEnd"/>
          </w:p>
        </w:tc>
      </w:tr>
      <w:tr w:rsidR="005F1304" w14:paraId="1AD43820" w14:textId="77777777" w:rsidTr="00425EC2">
        <w:tc>
          <w:tcPr>
            <w:tcW w:w="396" w:type="dxa"/>
          </w:tcPr>
          <w:p w14:paraId="7DDE51A9" w14:textId="77777777" w:rsidR="005F1304" w:rsidRPr="00D90D01" w:rsidRDefault="005F1304" w:rsidP="005F1304">
            <w:pPr>
              <w:spacing w:before="100" w:beforeAutospacing="1" w:after="100" w:afterAutospacing="1"/>
              <w:jc w:val="center"/>
              <w:rPr>
                <w:rFonts w:ascii="Times New Roman" w:eastAsia="Times New Roman" w:hAnsi="Times New Roman" w:cs="Times New Roman"/>
                <w:sz w:val="24"/>
                <w:szCs w:val="24"/>
                <w:lang w:eastAsia="lv-LV"/>
              </w:rPr>
            </w:pPr>
            <w:r w:rsidRPr="00D90D01">
              <w:rPr>
                <w:rFonts w:ascii="Times New Roman" w:eastAsia="Times New Roman" w:hAnsi="Times New Roman" w:cs="Times New Roman"/>
                <w:sz w:val="24"/>
                <w:szCs w:val="24"/>
                <w:lang w:eastAsia="lv-LV"/>
              </w:rPr>
              <w:t>4.</w:t>
            </w:r>
          </w:p>
        </w:tc>
        <w:tc>
          <w:tcPr>
            <w:tcW w:w="1736" w:type="dxa"/>
          </w:tcPr>
          <w:p w14:paraId="54EFC1CB" w14:textId="77777777" w:rsidR="005F1304" w:rsidRPr="00D90D01" w:rsidRDefault="005F1304" w:rsidP="005F1304">
            <w:pPr>
              <w:rPr>
                <w:rFonts w:ascii="Times New Roman" w:eastAsia="Times New Roman" w:hAnsi="Times New Roman" w:cs="Times New Roman"/>
                <w:sz w:val="24"/>
                <w:szCs w:val="24"/>
                <w:lang w:eastAsia="lv-LV"/>
              </w:rPr>
            </w:pPr>
            <w:r w:rsidRPr="00D90D01">
              <w:rPr>
                <w:rFonts w:ascii="Times New Roman" w:eastAsia="Times New Roman" w:hAnsi="Times New Roman" w:cs="Times New Roman"/>
                <w:sz w:val="24"/>
                <w:szCs w:val="24"/>
                <w:lang w:eastAsia="lv-LV"/>
              </w:rPr>
              <w:t>Atbilstības izmaksu monetārs novērtējums</w:t>
            </w:r>
          </w:p>
        </w:tc>
        <w:tc>
          <w:tcPr>
            <w:tcW w:w="6935" w:type="dxa"/>
          </w:tcPr>
          <w:p w14:paraId="0CEA7D43" w14:textId="6BD222CB" w:rsidR="005F1304" w:rsidRPr="00D90D01" w:rsidRDefault="00CB4D43" w:rsidP="004D029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Atbilstības nodrošināšanas izmaksas ir līdzvērt</w:t>
            </w:r>
            <w:r w:rsidR="000361D4">
              <w:rPr>
                <w:rFonts w:ascii="Times New Roman" w:eastAsia="Times New Roman" w:hAnsi="Times New Roman" w:cs="Times New Roman"/>
                <w:sz w:val="24"/>
                <w:szCs w:val="24"/>
                <w:lang w:eastAsia="lv-LV"/>
              </w:rPr>
              <w:t xml:space="preserve">īgas administratīvajām izmaksām, kas tiek rēķinātas pēc anotācijas II. sadaļas 3.punktā minētās formulas, tomēr precīzu </w:t>
            </w:r>
            <w:r w:rsidR="000361D4" w:rsidRPr="000361D4">
              <w:rPr>
                <w:rFonts w:ascii="Times New Roman" w:eastAsia="Times New Roman" w:hAnsi="Times New Roman" w:cs="Times New Roman"/>
                <w:sz w:val="24"/>
                <w:lang w:eastAsia="lv-LV"/>
              </w:rPr>
              <w:t xml:space="preserve">novērtējumu ir iespējams veikti tikai brīdī, kad ir skaidrs komersantu skaits, kas iesaistīsies </w:t>
            </w:r>
            <w:r w:rsidR="000361D4" w:rsidRPr="000361D4">
              <w:rPr>
                <w:rFonts w:ascii="Times New Roman" w:hAnsi="Times New Roman" w:cs="Times New Roman"/>
                <w:sz w:val="24"/>
              </w:rPr>
              <w:t>gumijas materiālu</w:t>
            </w:r>
            <w:r w:rsidR="00981DFE">
              <w:rPr>
                <w:rFonts w:ascii="Times New Roman" w:hAnsi="Times New Roman" w:cs="Times New Roman"/>
                <w:sz w:val="24"/>
              </w:rPr>
              <w:t xml:space="preserve"> </w:t>
            </w:r>
            <w:r w:rsidR="000361D4" w:rsidRPr="000361D4">
              <w:rPr>
                <w:rFonts w:ascii="Times New Roman" w:hAnsi="Times New Roman" w:cs="Times New Roman"/>
                <w:sz w:val="24"/>
              </w:rPr>
              <w:t xml:space="preserve">, kas iegūti </w:t>
            </w:r>
            <w:r w:rsidR="00981DFE">
              <w:rPr>
                <w:rFonts w:ascii="Times New Roman" w:hAnsi="Times New Roman" w:cs="Times New Roman"/>
                <w:sz w:val="24"/>
              </w:rPr>
              <w:t xml:space="preserve"> </w:t>
            </w:r>
            <w:r w:rsidR="000361D4" w:rsidRPr="000361D4">
              <w:rPr>
                <w:rFonts w:ascii="Times New Roman" w:hAnsi="Times New Roman" w:cs="Times New Roman"/>
                <w:sz w:val="24"/>
              </w:rPr>
              <w:t xml:space="preserve">no </w:t>
            </w:r>
            <w:r w:rsidR="00AB4B9B">
              <w:rPr>
                <w:rFonts w:ascii="Times New Roman" w:hAnsi="Times New Roman" w:cs="Times New Roman"/>
                <w:sz w:val="24"/>
              </w:rPr>
              <w:t xml:space="preserve">nolietotām </w:t>
            </w:r>
            <w:r w:rsidR="000361D4" w:rsidRPr="000361D4">
              <w:rPr>
                <w:rFonts w:ascii="Times New Roman" w:hAnsi="Times New Roman" w:cs="Times New Roman"/>
                <w:sz w:val="24"/>
              </w:rPr>
              <w:t>riepām</w:t>
            </w:r>
            <w:r w:rsidR="008016D0">
              <w:rPr>
                <w:rFonts w:ascii="Times New Roman" w:hAnsi="Times New Roman" w:cs="Times New Roman"/>
                <w:sz w:val="24"/>
              </w:rPr>
              <w:t>,</w:t>
            </w:r>
            <w:r w:rsidR="000361D4" w:rsidRPr="000361D4">
              <w:rPr>
                <w:rFonts w:ascii="Times New Roman" w:hAnsi="Times New Roman" w:cs="Times New Roman"/>
                <w:sz w:val="24"/>
              </w:rPr>
              <w:t xml:space="preserve"> ražošanā.</w:t>
            </w:r>
          </w:p>
        </w:tc>
      </w:tr>
      <w:tr w:rsidR="005F1304" w14:paraId="38E86C91" w14:textId="77777777" w:rsidTr="00425EC2">
        <w:tc>
          <w:tcPr>
            <w:tcW w:w="396" w:type="dxa"/>
          </w:tcPr>
          <w:p w14:paraId="5A79F3B9" w14:textId="77777777" w:rsidR="005F1304" w:rsidRPr="00D90D01" w:rsidRDefault="005F1304" w:rsidP="005F1304">
            <w:pPr>
              <w:spacing w:before="100" w:beforeAutospacing="1" w:after="100" w:afterAutospacing="1"/>
              <w:jc w:val="center"/>
              <w:rPr>
                <w:rFonts w:ascii="Times New Roman" w:eastAsia="Times New Roman" w:hAnsi="Times New Roman" w:cs="Times New Roman"/>
                <w:sz w:val="24"/>
                <w:szCs w:val="24"/>
                <w:lang w:eastAsia="lv-LV"/>
              </w:rPr>
            </w:pPr>
            <w:r w:rsidRPr="00D90D01">
              <w:rPr>
                <w:rFonts w:ascii="Times New Roman" w:eastAsia="Times New Roman" w:hAnsi="Times New Roman" w:cs="Times New Roman"/>
                <w:sz w:val="24"/>
                <w:szCs w:val="24"/>
                <w:lang w:eastAsia="lv-LV"/>
              </w:rPr>
              <w:t>5.</w:t>
            </w:r>
          </w:p>
        </w:tc>
        <w:tc>
          <w:tcPr>
            <w:tcW w:w="1736" w:type="dxa"/>
          </w:tcPr>
          <w:p w14:paraId="1387E0B8" w14:textId="77777777" w:rsidR="005F1304" w:rsidRPr="00D90D01" w:rsidRDefault="005F1304" w:rsidP="005F1304">
            <w:pPr>
              <w:rPr>
                <w:rFonts w:ascii="Times New Roman" w:eastAsia="Times New Roman" w:hAnsi="Times New Roman" w:cs="Times New Roman"/>
                <w:sz w:val="24"/>
                <w:szCs w:val="24"/>
                <w:lang w:eastAsia="lv-LV"/>
              </w:rPr>
            </w:pPr>
            <w:r w:rsidRPr="00D90D01">
              <w:rPr>
                <w:rFonts w:ascii="Times New Roman" w:eastAsia="Times New Roman" w:hAnsi="Times New Roman" w:cs="Times New Roman"/>
                <w:sz w:val="24"/>
                <w:szCs w:val="24"/>
                <w:lang w:eastAsia="lv-LV"/>
              </w:rPr>
              <w:t>Cita informācija</w:t>
            </w:r>
          </w:p>
        </w:tc>
        <w:tc>
          <w:tcPr>
            <w:tcW w:w="6935" w:type="dxa"/>
          </w:tcPr>
          <w:p w14:paraId="5EC4A485" w14:textId="77777777" w:rsidR="005F1304" w:rsidRPr="00D90D01" w:rsidRDefault="00CB4D43" w:rsidP="005F130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4799BFE1" w14:textId="77777777" w:rsidR="00D90D01" w:rsidRPr="00D90D01" w:rsidRDefault="00D90D01" w:rsidP="00D90D01">
      <w:pPr>
        <w:spacing w:after="0" w:line="240" w:lineRule="auto"/>
        <w:rPr>
          <w:rFonts w:ascii="Times New Roman" w:eastAsia="Times New Roman" w:hAnsi="Times New Roman" w:cs="Times New Roman"/>
          <w:sz w:val="24"/>
          <w:szCs w:val="24"/>
          <w:lang w:eastAsia="lv-LV"/>
        </w:rPr>
      </w:pPr>
    </w:p>
    <w:p w14:paraId="21F6E4CA" w14:textId="1910CF45" w:rsidR="00D90D01" w:rsidRPr="00D90D01" w:rsidRDefault="00D90D01" w:rsidP="00D90D01">
      <w:pPr>
        <w:spacing w:after="0" w:line="240" w:lineRule="auto"/>
        <w:rPr>
          <w:rFonts w:ascii="Times New Roman" w:eastAsia="Times New Roman" w:hAnsi="Times New Roman" w:cs="Times New Roman"/>
          <w:sz w:val="24"/>
          <w:szCs w:val="24"/>
          <w:lang w:eastAsia="lv-LV"/>
        </w:rPr>
      </w:pPr>
    </w:p>
    <w:tbl>
      <w:tblPr>
        <w:tblStyle w:val="TableGrid"/>
        <w:tblW w:w="0" w:type="auto"/>
        <w:tblLook w:val="04A0" w:firstRow="1" w:lastRow="0" w:firstColumn="1" w:lastColumn="0" w:noHBand="0" w:noVBand="1"/>
      </w:tblPr>
      <w:tblGrid>
        <w:gridCol w:w="9061"/>
      </w:tblGrid>
      <w:tr w:rsidR="004E743A" w14:paraId="6AD4C26A" w14:textId="77777777" w:rsidTr="005841EB">
        <w:tc>
          <w:tcPr>
            <w:tcW w:w="9061" w:type="dxa"/>
          </w:tcPr>
          <w:p w14:paraId="17B3E13E" w14:textId="77777777" w:rsidR="004E743A" w:rsidRPr="00CC2B00" w:rsidRDefault="004E743A" w:rsidP="005841EB">
            <w:pPr>
              <w:jc w:val="center"/>
              <w:rPr>
                <w:rFonts w:ascii="Times New Roman" w:eastAsia="Times New Roman" w:hAnsi="Times New Roman" w:cs="Times New Roman"/>
                <w:b/>
                <w:sz w:val="24"/>
                <w:szCs w:val="24"/>
                <w:lang w:eastAsia="lv-LV"/>
              </w:rPr>
            </w:pPr>
            <w:r w:rsidRPr="00CC2B00">
              <w:rPr>
                <w:rFonts w:ascii="Times New Roman" w:hAnsi="Times New Roman" w:cs="Times New Roman"/>
                <w:b/>
                <w:sz w:val="24"/>
                <w:szCs w:val="24"/>
              </w:rPr>
              <w:lastRenderedPageBreak/>
              <w:t>III.</w:t>
            </w:r>
            <w:r>
              <w:rPr>
                <w:rFonts w:ascii="Times New Roman" w:hAnsi="Times New Roman" w:cs="Times New Roman"/>
                <w:b/>
                <w:sz w:val="24"/>
                <w:szCs w:val="24"/>
              </w:rPr>
              <w:t> </w:t>
            </w:r>
            <w:r w:rsidRPr="00CC2B00">
              <w:rPr>
                <w:rFonts w:ascii="Times New Roman" w:hAnsi="Times New Roman" w:cs="Times New Roman"/>
                <w:b/>
                <w:sz w:val="24"/>
                <w:szCs w:val="24"/>
              </w:rPr>
              <w:t>Tiesību akta projekta ietekme uz valsts budžetu un pašvaldību budžetiem</w:t>
            </w:r>
          </w:p>
        </w:tc>
      </w:tr>
      <w:tr w:rsidR="004E743A" w14:paraId="6F25531F" w14:textId="77777777" w:rsidTr="005841EB">
        <w:tc>
          <w:tcPr>
            <w:tcW w:w="9061" w:type="dxa"/>
          </w:tcPr>
          <w:p w14:paraId="7F3353DD" w14:textId="77777777" w:rsidR="004E743A" w:rsidRDefault="004E743A" w:rsidP="005841EB">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bl>
    <w:p w14:paraId="05F2C6A0" w14:textId="77777777" w:rsidR="004E743A" w:rsidRDefault="004E743A" w:rsidP="004E743A">
      <w:pPr>
        <w:shd w:val="clear" w:color="auto" w:fill="FFFFFF"/>
        <w:spacing w:after="0" w:line="240" w:lineRule="auto"/>
        <w:rPr>
          <w:rFonts w:ascii="Times New Roman" w:eastAsia="Times New Roman" w:hAnsi="Times New Roman" w:cs="Times New Roman"/>
          <w:sz w:val="24"/>
          <w:szCs w:val="24"/>
          <w:lang w:eastAsia="lv-LV"/>
        </w:rPr>
      </w:pPr>
    </w:p>
    <w:tbl>
      <w:tblPr>
        <w:tblStyle w:val="TableGrid"/>
        <w:tblW w:w="0" w:type="auto"/>
        <w:tblLook w:val="04A0" w:firstRow="1" w:lastRow="0" w:firstColumn="1" w:lastColumn="0" w:noHBand="0" w:noVBand="1"/>
      </w:tblPr>
      <w:tblGrid>
        <w:gridCol w:w="9061"/>
      </w:tblGrid>
      <w:tr w:rsidR="004E743A" w14:paraId="08C28DB6" w14:textId="77777777" w:rsidTr="005841EB">
        <w:tc>
          <w:tcPr>
            <w:tcW w:w="9061" w:type="dxa"/>
          </w:tcPr>
          <w:p w14:paraId="4DBA8D10" w14:textId="77777777" w:rsidR="004E743A" w:rsidRPr="00CC2B00" w:rsidRDefault="004E743A" w:rsidP="005841EB">
            <w:pPr>
              <w:jc w:val="center"/>
              <w:rPr>
                <w:rFonts w:ascii="Times New Roman" w:eastAsia="Times New Roman" w:hAnsi="Times New Roman" w:cs="Times New Roman"/>
                <w:b/>
                <w:sz w:val="24"/>
                <w:szCs w:val="24"/>
                <w:lang w:eastAsia="lv-LV"/>
              </w:rPr>
            </w:pPr>
            <w:r w:rsidRPr="00CC2B00">
              <w:rPr>
                <w:rFonts w:ascii="Times New Roman" w:hAnsi="Times New Roman" w:cs="Times New Roman"/>
                <w:b/>
                <w:sz w:val="24"/>
                <w:szCs w:val="24"/>
              </w:rPr>
              <w:t>IV.</w:t>
            </w:r>
            <w:r>
              <w:rPr>
                <w:rFonts w:ascii="Times New Roman" w:hAnsi="Times New Roman" w:cs="Times New Roman"/>
                <w:b/>
                <w:sz w:val="24"/>
                <w:szCs w:val="24"/>
              </w:rPr>
              <w:t> </w:t>
            </w:r>
            <w:r w:rsidRPr="00CC2B00">
              <w:rPr>
                <w:rFonts w:ascii="Times New Roman" w:hAnsi="Times New Roman" w:cs="Times New Roman"/>
                <w:b/>
                <w:sz w:val="24"/>
                <w:szCs w:val="24"/>
              </w:rPr>
              <w:t>Tiesību akta projekta ietekme uz spēkā esošo tiesību normu sistēmu</w:t>
            </w:r>
          </w:p>
        </w:tc>
      </w:tr>
      <w:tr w:rsidR="004E743A" w14:paraId="1C7BCE46" w14:textId="77777777" w:rsidTr="005841EB">
        <w:tc>
          <w:tcPr>
            <w:tcW w:w="9061" w:type="dxa"/>
          </w:tcPr>
          <w:p w14:paraId="2AC32C00" w14:textId="77777777" w:rsidR="004E743A" w:rsidRDefault="004E743A" w:rsidP="005841EB">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bl>
    <w:p w14:paraId="54A517D7" w14:textId="77777777" w:rsidR="004E743A" w:rsidRDefault="004E743A" w:rsidP="004E743A">
      <w:pPr>
        <w:shd w:val="clear" w:color="auto" w:fill="FFFFFF"/>
        <w:spacing w:after="0" w:line="240" w:lineRule="auto"/>
        <w:rPr>
          <w:rFonts w:ascii="Times New Roman" w:eastAsia="Times New Roman" w:hAnsi="Times New Roman" w:cs="Times New Roman"/>
          <w:sz w:val="24"/>
          <w:szCs w:val="24"/>
          <w:lang w:eastAsia="lv-LV"/>
        </w:rPr>
      </w:pPr>
    </w:p>
    <w:tbl>
      <w:tblPr>
        <w:tblStyle w:val="TableGrid1"/>
        <w:tblW w:w="9072" w:type="dxa"/>
        <w:tblInd w:w="-5" w:type="dxa"/>
        <w:tblLook w:val="04A0" w:firstRow="1" w:lastRow="0" w:firstColumn="1" w:lastColumn="0" w:noHBand="0" w:noVBand="1"/>
      </w:tblPr>
      <w:tblGrid>
        <w:gridCol w:w="3090"/>
        <w:gridCol w:w="5982"/>
      </w:tblGrid>
      <w:tr w:rsidR="005D4B52" w:rsidRPr="00251200" w14:paraId="412ED3D1" w14:textId="77777777" w:rsidTr="005D4B52">
        <w:tc>
          <w:tcPr>
            <w:tcW w:w="9072" w:type="dxa"/>
            <w:gridSpan w:val="2"/>
          </w:tcPr>
          <w:p w14:paraId="46F1B162" w14:textId="77777777" w:rsidR="005D4B52" w:rsidRPr="00251200" w:rsidRDefault="005D4B52" w:rsidP="005D4B52">
            <w:pPr>
              <w:jc w:val="center"/>
              <w:rPr>
                <w:rFonts w:ascii="Times New Roman" w:eastAsia="Times New Roman" w:hAnsi="Times New Roman" w:cs="Times New Roman"/>
                <w:b/>
                <w:sz w:val="24"/>
                <w:szCs w:val="24"/>
                <w:lang w:eastAsia="lv-LV"/>
              </w:rPr>
            </w:pPr>
            <w:r w:rsidRPr="00251200">
              <w:rPr>
                <w:rFonts w:ascii="Times New Roman" w:eastAsia="Times New Roman" w:hAnsi="Times New Roman" w:cs="Times New Roman"/>
                <w:b/>
                <w:sz w:val="24"/>
                <w:szCs w:val="24"/>
                <w:lang w:eastAsia="lv-LV"/>
              </w:rPr>
              <w:t>V. Tiesību akta projekta atbilstība Latvijas Republikas starptautiskajām saistībām</w:t>
            </w:r>
          </w:p>
        </w:tc>
      </w:tr>
      <w:tr w:rsidR="005D4B52" w:rsidRPr="00251200" w14:paraId="667B6609" w14:textId="77777777" w:rsidTr="005D4B52">
        <w:tc>
          <w:tcPr>
            <w:tcW w:w="3090" w:type="dxa"/>
          </w:tcPr>
          <w:p w14:paraId="3C80E340" w14:textId="77777777" w:rsidR="005D4B52" w:rsidRPr="00251200" w:rsidRDefault="005D4B52" w:rsidP="005D4B52">
            <w:pPr>
              <w:rPr>
                <w:rFonts w:ascii="Times New Roman" w:eastAsia="Times New Roman" w:hAnsi="Times New Roman" w:cs="Times New Roman"/>
                <w:b/>
                <w:sz w:val="24"/>
                <w:szCs w:val="24"/>
                <w:lang w:eastAsia="lv-LV"/>
              </w:rPr>
            </w:pPr>
            <w:r w:rsidRPr="00251200">
              <w:rPr>
                <w:rFonts w:ascii="Times New Roman" w:eastAsia="Times New Roman" w:hAnsi="Times New Roman" w:cs="Times New Roman"/>
                <w:b/>
                <w:sz w:val="24"/>
                <w:szCs w:val="24"/>
                <w:lang w:eastAsia="lv-LV"/>
              </w:rPr>
              <w:t>Saistības pret Eiropas Savienību</w:t>
            </w:r>
          </w:p>
        </w:tc>
        <w:tc>
          <w:tcPr>
            <w:tcW w:w="5982" w:type="dxa"/>
          </w:tcPr>
          <w:p w14:paraId="780263AF" w14:textId="77777777" w:rsidR="00AE4AFC" w:rsidRPr="00542731" w:rsidRDefault="00AE4AFC" w:rsidP="00AE4AFC">
            <w:pPr>
              <w:jc w:val="both"/>
              <w:rPr>
                <w:rFonts w:ascii="Times New Roman" w:hAnsi="Times New Roman" w:cs="Times New Roman"/>
                <w:sz w:val="24"/>
                <w:szCs w:val="24"/>
                <w:shd w:val="clear" w:color="auto" w:fill="FFFFFF"/>
              </w:rPr>
            </w:pPr>
            <w:r w:rsidRPr="00542731">
              <w:rPr>
                <w:rFonts w:ascii="Times New Roman" w:hAnsi="Times New Roman" w:cs="Times New Roman"/>
                <w:sz w:val="24"/>
                <w:szCs w:val="24"/>
              </w:rPr>
              <w:t>Eiropas Parlamenta un Padomes 2006. gada 14. jūnija Regulu (EK) Nr. 1013/2006 par atkritumu sūtījumiem vienībām</w:t>
            </w:r>
          </w:p>
          <w:p w14:paraId="4B53BCB6" w14:textId="3CFA8767" w:rsidR="005D4B52" w:rsidRPr="00251200" w:rsidRDefault="00B063C0" w:rsidP="008A7012">
            <w:pPr>
              <w:spacing w:before="240"/>
              <w:jc w:val="both"/>
              <w:rPr>
                <w:rFonts w:ascii="Times New Roman" w:eastAsia="Times New Roman" w:hAnsi="Times New Roman" w:cs="Times New Roman"/>
                <w:b/>
                <w:sz w:val="24"/>
                <w:szCs w:val="24"/>
                <w:lang w:eastAsia="lv-LV"/>
              </w:rPr>
            </w:pPr>
            <w:r w:rsidRPr="00542731">
              <w:rPr>
                <w:rFonts w:ascii="Times New Roman" w:hAnsi="Times New Roman" w:cs="Times New Roman"/>
                <w:sz w:val="24"/>
                <w:szCs w:val="24"/>
                <w:shd w:val="clear" w:color="auto" w:fill="FFFFFF"/>
              </w:rPr>
              <w:t>Gadījumos, kad, ievedot no nolietotām riepām iegūtu gumijas materiālu</w:t>
            </w:r>
            <w:r w:rsidR="00E0763D" w:rsidRPr="00542731">
              <w:rPr>
                <w:rFonts w:ascii="Times New Roman" w:hAnsi="Times New Roman" w:cs="Times New Roman"/>
                <w:sz w:val="24"/>
                <w:szCs w:val="24"/>
                <w:shd w:val="clear" w:color="auto" w:fill="FFFFFF"/>
              </w:rPr>
              <w:t xml:space="preserve"> no citām valstīm</w:t>
            </w:r>
            <w:r w:rsidRPr="00542731">
              <w:rPr>
                <w:rFonts w:ascii="Times New Roman" w:hAnsi="Times New Roman" w:cs="Times New Roman"/>
                <w:sz w:val="24"/>
                <w:szCs w:val="24"/>
                <w:shd w:val="clear" w:color="auto" w:fill="FFFFFF"/>
              </w:rPr>
              <w:t>, kompetentās nosūtīšanas un galamērķa iestādes nevar vienoties  par gumijas materiāla klasifikācijas jautājumiem,</w:t>
            </w:r>
            <w:r w:rsidRPr="00542731">
              <w:rPr>
                <w:sz w:val="28"/>
                <w:szCs w:val="28"/>
              </w:rPr>
              <w:t xml:space="preserve"> </w:t>
            </w:r>
            <w:r w:rsidR="00AE4AFC" w:rsidRPr="00542731">
              <w:rPr>
                <w:rFonts w:ascii="Times New Roman" w:hAnsi="Times New Roman" w:cs="Times New Roman"/>
                <w:sz w:val="24"/>
                <w:szCs w:val="24"/>
                <w:shd w:val="clear" w:color="auto" w:fill="FFFFFF"/>
              </w:rPr>
              <w:t xml:space="preserve">kravai </w:t>
            </w:r>
            <w:r w:rsidRPr="00542731">
              <w:rPr>
                <w:rFonts w:ascii="Times New Roman" w:hAnsi="Times New Roman" w:cs="Times New Roman"/>
                <w:sz w:val="24"/>
                <w:szCs w:val="24"/>
                <w:shd w:val="clear" w:color="auto" w:fill="FFFFFF"/>
              </w:rPr>
              <w:t xml:space="preserve">nosaka </w:t>
            </w:r>
            <w:r w:rsidR="00AE4AFC" w:rsidRPr="00542731">
              <w:rPr>
                <w:rFonts w:ascii="Times New Roman" w:hAnsi="Times New Roman" w:cs="Times New Roman"/>
                <w:sz w:val="24"/>
                <w:szCs w:val="24"/>
                <w:shd w:val="clear" w:color="auto" w:fill="FFFFFF"/>
              </w:rPr>
              <w:t>atkritumiem paredzēto režīmu.</w:t>
            </w:r>
          </w:p>
        </w:tc>
      </w:tr>
    </w:tbl>
    <w:p w14:paraId="6F2CCAA4" w14:textId="77777777" w:rsidR="00D90D01" w:rsidRDefault="00D90D01" w:rsidP="00D90D01">
      <w:pPr>
        <w:spacing w:after="0" w:line="240" w:lineRule="auto"/>
        <w:rPr>
          <w:rFonts w:ascii="Times New Roman" w:eastAsia="Times New Roman" w:hAnsi="Times New Roman" w:cs="Times New Roman"/>
          <w:sz w:val="24"/>
          <w:szCs w:val="24"/>
          <w:lang w:eastAsia="lv-LV"/>
        </w:rPr>
      </w:pPr>
      <w:r w:rsidRPr="00D90D01">
        <w:rPr>
          <w:rFonts w:ascii="Times New Roman" w:eastAsia="Times New Roman" w:hAnsi="Times New Roman" w:cs="Times New Roman"/>
          <w:sz w:val="24"/>
          <w:szCs w:val="24"/>
          <w:lang w:eastAsia="lv-LV"/>
        </w:rPr>
        <w:t xml:space="preserve">  </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0"/>
        <w:gridCol w:w="1984"/>
        <w:gridCol w:w="2268"/>
        <w:gridCol w:w="2868"/>
      </w:tblGrid>
      <w:tr w:rsidR="00AE4AFC" w:rsidRPr="00251200" w14:paraId="1665A85E" w14:textId="77777777" w:rsidTr="00764BAB">
        <w:trPr>
          <w:trHeight w:val="523"/>
        </w:trPr>
        <w:tc>
          <w:tcPr>
            <w:tcW w:w="9100" w:type="dxa"/>
            <w:gridSpan w:val="4"/>
            <w:vAlign w:val="center"/>
          </w:tcPr>
          <w:p w14:paraId="056550F7" w14:textId="77777777" w:rsidR="00AE4AFC" w:rsidRPr="00251200" w:rsidRDefault="00AE4AFC" w:rsidP="00764BAB">
            <w:pPr>
              <w:jc w:val="center"/>
              <w:rPr>
                <w:rFonts w:ascii="Times New Roman" w:hAnsi="Times New Roman" w:cs="Times New Roman"/>
                <w:b/>
                <w:bCs/>
                <w:sz w:val="24"/>
                <w:szCs w:val="24"/>
              </w:rPr>
            </w:pPr>
            <w:r w:rsidRPr="00251200">
              <w:rPr>
                <w:rFonts w:ascii="Times New Roman" w:hAnsi="Times New Roman" w:cs="Times New Roman"/>
                <w:b/>
                <w:bCs/>
                <w:sz w:val="24"/>
                <w:szCs w:val="24"/>
              </w:rPr>
              <w:t>1.tabula</w:t>
            </w:r>
          </w:p>
          <w:p w14:paraId="1ADFCA6E" w14:textId="77777777" w:rsidR="00AE4AFC" w:rsidRPr="00251200" w:rsidRDefault="00AE4AFC" w:rsidP="00764BAB">
            <w:pPr>
              <w:jc w:val="center"/>
              <w:rPr>
                <w:rFonts w:ascii="Times New Roman" w:hAnsi="Times New Roman" w:cs="Times New Roman"/>
                <w:b/>
                <w:bCs/>
                <w:i/>
                <w:sz w:val="24"/>
                <w:szCs w:val="24"/>
              </w:rPr>
            </w:pPr>
            <w:r w:rsidRPr="00251200">
              <w:rPr>
                <w:rFonts w:ascii="Times New Roman" w:hAnsi="Times New Roman" w:cs="Times New Roman"/>
                <w:b/>
                <w:bCs/>
                <w:sz w:val="24"/>
                <w:szCs w:val="24"/>
              </w:rPr>
              <w:t>Tiesību akta projekta atbilstība ES tiesību aktiem</w:t>
            </w:r>
          </w:p>
        </w:tc>
      </w:tr>
      <w:tr w:rsidR="00AE4AFC" w:rsidRPr="00251200" w14:paraId="305070D6" w14:textId="77777777" w:rsidTr="005A3445">
        <w:trPr>
          <w:trHeight w:val="1252"/>
        </w:trPr>
        <w:tc>
          <w:tcPr>
            <w:tcW w:w="1980" w:type="dxa"/>
            <w:vAlign w:val="center"/>
          </w:tcPr>
          <w:p w14:paraId="54F8DFC9" w14:textId="77777777" w:rsidR="00AE4AFC" w:rsidRPr="00251200" w:rsidRDefault="00AE4AFC" w:rsidP="00764BAB">
            <w:pPr>
              <w:ind w:hanging="10"/>
              <w:jc w:val="both"/>
              <w:rPr>
                <w:rFonts w:ascii="Times New Roman" w:hAnsi="Times New Roman" w:cs="Times New Roman"/>
                <w:b/>
                <w:sz w:val="24"/>
                <w:szCs w:val="24"/>
              </w:rPr>
            </w:pPr>
            <w:r w:rsidRPr="00251200">
              <w:rPr>
                <w:rFonts w:ascii="Times New Roman" w:hAnsi="Times New Roman" w:cs="Times New Roman"/>
                <w:b/>
                <w:sz w:val="24"/>
                <w:szCs w:val="24"/>
              </w:rPr>
              <w:t>Attiecīgā ES tiesību akta datums, numurs un nosaukums</w:t>
            </w:r>
          </w:p>
        </w:tc>
        <w:tc>
          <w:tcPr>
            <w:tcW w:w="7120" w:type="dxa"/>
            <w:gridSpan w:val="3"/>
            <w:vAlign w:val="center"/>
          </w:tcPr>
          <w:p w14:paraId="291C7ECA" w14:textId="4F8992A9" w:rsidR="00AE4AFC" w:rsidRPr="00542731" w:rsidRDefault="00AE4AFC" w:rsidP="0069147F">
            <w:pPr>
              <w:pStyle w:val="ListParagraph"/>
              <w:numPr>
                <w:ilvl w:val="0"/>
                <w:numId w:val="3"/>
              </w:numPr>
              <w:ind w:left="397"/>
              <w:jc w:val="both"/>
              <w:rPr>
                <w:rFonts w:ascii="Times New Roman" w:hAnsi="Times New Roman" w:cs="Times New Roman"/>
                <w:sz w:val="24"/>
                <w:szCs w:val="24"/>
                <w:shd w:val="clear" w:color="auto" w:fill="FFFFFF"/>
              </w:rPr>
            </w:pPr>
            <w:r w:rsidRPr="00542731">
              <w:rPr>
                <w:rFonts w:ascii="Times New Roman" w:hAnsi="Times New Roman" w:cs="Times New Roman"/>
                <w:sz w:val="24"/>
                <w:szCs w:val="24"/>
              </w:rPr>
              <w:t>Eiropas Parlamenta un Pado</w:t>
            </w:r>
            <w:r w:rsidR="00650DFB" w:rsidRPr="00542731">
              <w:rPr>
                <w:rFonts w:ascii="Times New Roman" w:hAnsi="Times New Roman" w:cs="Times New Roman"/>
                <w:sz w:val="24"/>
                <w:szCs w:val="24"/>
              </w:rPr>
              <w:t>mes 2006. gada 14. jūnija Regula</w:t>
            </w:r>
            <w:r w:rsidRPr="00542731">
              <w:rPr>
                <w:rFonts w:ascii="Times New Roman" w:hAnsi="Times New Roman" w:cs="Times New Roman"/>
                <w:sz w:val="24"/>
                <w:szCs w:val="24"/>
              </w:rPr>
              <w:t xml:space="preserve"> (EK) Nr. 1013/2006 par atkritumu sūtījumiem </w:t>
            </w:r>
            <w:r w:rsidR="00406751" w:rsidRPr="00542731">
              <w:rPr>
                <w:rFonts w:ascii="Times New Roman" w:hAnsi="Times New Roman" w:cs="Times New Roman"/>
                <w:sz w:val="24"/>
                <w:szCs w:val="24"/>
              </w:rPr>
              <w:t>(turpmāk – Regula Nr. 1013/2006);</w:t>
            </w:r>
          </w:p>
          <w:p w14:paraId="61EFB6E9" w14:textId="4FE10F62" w:rsidR="00406751" w:rsidRPr="00542731" w:rsidRDefault="00406751" w:rsidP="0069147F">
            <w:pPr>
              <w:pStyle w:val="ListParagraph"/>
              <w:numPr>
                <w:ilvl w:val="0"/>
                <w:numId w:val="3"/>
              </w:numPr>
              <w:ind w:left="397"/>
              <w:jc w:val="both"/>
              <w:rPr>
                <w:rFonts w:ascii="Times New Roman" w:hAnsi="Times New Roman" w:cs="Times New Roman"/>
                <w:sz w:val="24"/>
                <w:szCs w:val="24"/>
                <w:shd w:val="clear" w:color="auto" w:fill="FFFFFF"/>
              </w:rPr>
            </w:pPr>
            <w:r w:rsidRPr="00542731">
              <w:rPr>
                <w:rFonts w:ascii="Times New Roman" w:hAnsi="Times New Roman" w:cs="Times New Roman"/>
                <w:sz w:val="24"/>
                <w:szCs w:val="24"/>
              </w:rPr>
              <w:t>Eiropas Komisijas (ES) 2014. gada 18. decembra Regula Nr. 1357/2014, ar ko aizstāj III pielikumu Eiropas Parlamenta un Padomes Direktīvai 2008/98/EK par atkritumiem un par dažu direktīvu atcelšanu (turpmāk – Regula Nr. 1357/2014)</w:t>
            </w:r>
          </w:p>
          <w:p w14:paraId="5A42C770" w14:textId="2DC233FB" w:rsidR="00406751" w:rsidRPr="00542731" w:rsidRDefault="00406751" w:rsidP="0069147F">
            <w:pPr>
              <w:pStyle w:val="ListParagraph"/>
              <w:numPr>
                <w:ilvl w:val="0"/>
                <w:numId w:val="3"/>
              </w:numPr>
              <w:ind w:left="397"/>
              <w:jc w:val="both"/>
              <w:rPr>
                <w:rFonts w:ascii="Times New Roman" w:hAnsi="Times New Roman" w:cs="Times New Roman"/>
                <w:sz w:val="24"/>
                <w:szCs w:val="24"/>
                <w:shd w:val="clear" w:color="auto" w:fill="FFFFFF"/>
              </w:rPr>
            </w:pPr>
            <w:r w:rsidRPr="00542731">
              <w:rPr>
                <w:rFonts w:ascii="Times New Roman" w:hAnsi="Times New Roman" w:cs="Times New Roman"/>
                <w:sz w:val="24"/>
                <w:szCs w:val="24"/>
              </w:rPr>
              <w:t>Eiropas Parlamenta un Padomes Regula (EK) Nr. 850/2004 (2004. gada 29. aprīlis) par noturīgiem organiskajiem piesārņotājiem, ar ko groza Direktīvu 79/117/EEK (turpmāk – Regula Nr. 850/2004);</w:t>
            </w:r>
          </w:p>
          <w:p w14:paraId="6AAE005A" w14:textId="259F472B" w:rsidR="007251FB" w:rsidRPr="0069147F" w:rsidRDefault="00406751" w:rsidP="0069147F">
            <w:pPr>
              <w:pStyle w:val="ListParagraph"/>
              <w:numPr>
                <w:ilvl w:val="0"/>
                <w:numId w:val="3"/>
              </w:numPr>
              <w:ind w:left="397"/>
              <w:jc w:val="both"/>
              <w:rPr>
                <w:rFonts w:ascii="Times New Roman" w:hAnsi="Times New Roman" w:cs="Times New Roman"/>
                <w:b/>
                <w:sz w:val="24"/>
                <w:szCs w:val="24"/>
                <w:shd w:val="clear" w:color="auto" w:fill="FFFFFF"/>
              </w:rPr>
            </w:pPr>
            <w:r w:rsidRPr="00542731">
              <w:rPr>
                <w:rFonts w:ascii="Times New Roman" w:hAnsi="Times New Roman" w:cs="Times New Roman"/>
                <w:sz w:val="24"/>
                <w:szCs w:val="24"/>
              </w:rPr>
              <w:t>Eiropas Parlamenta un Padomes Regula (EK) Nr. 1907/2006 (2006. gada 18. decembris), kas attiecas uz ķimikāliju reģistrēšanu, vērtēšanu, licencēšanu un ierobežošanu ( REACH ), un ar kuru izveido Eiropas Ķimikāliju aģentūru, groza Direktīvu 1999/45/EK un atceļ Padomes Regulu (EEK) Nr. 793/93 un Komisijas Regulu (EK) Nr. 1488/94, kā arī Padomes Direktīvu 76/769/EEK un Komisijas Direktīvu 91/155/EEK, Direktīvu 93/67/EEK, Direktīvu 93/105/EK un Direktīvu 2000/21/EK (turpmāk – REACH Regula).</w:t>
            </w:r>
          </w:p>
        </w:tc>
      </w:tr>
      <w:tr w:rsidR="00AE4AFC" w:rsidRPr="00251200" w14:paraId="759C69FF" w14:textId="77777777" w:rsidTr="005A3445">
        <w:trPr>
          <w:trHeight w:val="165"/>
        </w:trPr>
        <w:tc>
          <w:tcPr>
            <w:tcW w:w="1980" w:type="dxa"/>
            <w:vAlign w:val="center"/>
          </w:tcPr>
          <w:p w14:paraId="19058A0D" w14:textId="4EE9FF5C" w:rsidR="00AE4AFC" w:rsidRPr="00251200" w:rsidRDefault="00AE4AFC" w:rsidP="00764BAB">
            <w:pPr>
              <w:jc w:val="both"/>
              <w:rPr>
                <w:rFonts w:ascii="Times New Roman" w:hAnsi="Times New Roman" w:cs="Times New Roman"/>
                <w:b/>
                <w:sz w:val="24"/>
                <w:szCs w:val="24"/>
              </w:rPr>
            </w:pPr>
            <w:r w:rsidRPr="00251200">
              <w:rPr>
                <w:rFonts w:ascii="Times New Roman" w:hAnsi="Times New Roman" w:cs="Times New Roman"/>
                <w:b/>
                <w:sz w:val="24"/>
                <w:szCs w:val="24"/>
              </w:rPr>
              <w:t>A</w:t>
            </w:r>
          </w:p>
        </w:tc>
        <w:tc>
          <w:tcPr>
            <w:tcW w:w="1984" w:type="dxa"/>
            <w:vAlign w:val="center"/>
          </w:tcPr>
          <w:p w14:paraId="048DD311" w14:textId="77777777" w:rsidR="00AE4AFC" w:rsidRPr="00251200" w:rsidRDefault="00AE4AFC" w:rsidP="00764BAB">
            <w:pPr>
              <w:jc w:val="both"/>
              <w:rPr>
                <w:rFonts w:ascii="Times New Roman" w:hAnsi="Times New Roman" w:cs="Times New Roman"/>
                <w:b/>
                <w:sz w:val="24"/>
                <w:szCs w:val="24"/>
              </w:rPr>
            </w:pPr>
            <w:r w:rsidRPr="00251200">
              <w:rPr>
                <w:rFonts w:ascii="Times New Roman" w:hAnsi="Times New Roman" w:cs="Times New Roman"/>
                <w:b/>
                <w:sz w:val="24"/>
                <w:szCs w:val="24"/>
              </w:rPr>
              <w:t>B</w:t>
            </w:r>
          </w:p>
        </w:tc>
        <w:tc>
          <w:tcPr>
            <w:tcW w:w="2268" w:type="dxa"/>
            <w:vAlign w:val="center"/>
          </w:tcPr>
          <w:p w14:paraId="4FE6EB72" w14:textId="77777777" w:rsidR="00AE4AFC" w:rsidRPr="00251200" w:rsidRDefault="00AE4AFC" w:rsidP="00764BAB">
            <w:pPr>
              <w:jc w:val="both"/>
              <w:rPr>
                <w:rFonts w:ascii="Times New Roman" w:hAnsi="Times New Roman" w:cs="Times New Roman"/>
                <w:b/>
                <w:sz w:val="24"/>
                <w:szCs w:val="24"/>
              </w:rPr>
            </w:pPr>
            <w:r w:rsidRPr="00251200">
              <w:rPr>
                <w:rFonts w:ascii="Times New Roman" w:hAnsi="Times New Roman" w:cs="Times New Roman"/>
                <w:b/>
                <w:sz w:val="24"/>
                <w:szCs w:val="24"/>
              </w:rPr>
              <w:t>C</w:t>
            </w:r>
          </w:p>
        </w:tc>
        <w:tc>
          <w:tcPr>
            <w:tcW w:w="2868" w:type="dxa"/>
            <w:vAlign w:val="center"/>
          </w:tcPr>
          <w:p w14:paraId="68E35E10" w14:textId="77777777" w:rsidR="00AE4AFC" w:rsidRPr="00251200" w:rsidRDefault="00AE4AFC" w:rsidP="00764BAB">
            <w:pPr>
              <w:jc w:val="both"/>
              <w:rPr>
                <w:rFonts w:ascii="Times New Roman" w:hAnsi="Times New Roman" w:cs="Times New Roman"/>
                <w:b/>
                <w:sz w:val="24"/>
                <w:szCs w:val="24"/>
              </w:rPr>
            </w:pPr>
            <w:r w:rsidRPr="00251200">
              <w:rPr>
                <w:rFonts w:ascii="Times New Roman" w:hAnsi="Times New Roman" w:cs="Times New Roman"/>
                <w:b/>
                <w:sz w:val="24"/>
                <w:szCs w:val="24"/>
              </w:rPr>
              <w:t>D</w:t>
            </w:r>
          </w:p>
        </w:tc>
      </w:tr>
      <w:tr w:rsidR="00AE4AFC" w:rsidRPr="00251200" w14:paraId="3114C841" w14:textId="77777777" w:rsidTr="005A3445">
        <w:trPr>
          <w:trHeight w:val="313"/>
        </w:trPr>
        <w:tc>
          <w:tcPr>
            <w:tcW w:w="1980" w:type="dxa"/>
          </w:tcPr>
          <w:p w14:paraId="01272E84" w14:textId="56D50BD8" w:rsidR="00AE4AFC" w:rsidRPr="00542731" w:rsidRDefault="00406751" w:rsidP="00AE4AFC">
            <w:pPr>
              <w:jc w:val="both"/>
              <w:rPr>
                <w:rFonts w:ascii="Times New Roman" w:hAnsi="Times New Roman" w:cs="Times New Roman"/>
                <w:sz w:val="24"/>
                <w:szCs w:val="24"/>
              </w:rPr>
            </w:pPr>
            <w:r w:rsidRPr="00542731">
              <w:rPr>
                <w:rFonts w:ascii="Times New Roman" w:hAnsi="Times New Roman" w:cs="Times New Roman"/>
                <w:sz w:val="24"/>
                <w:szCs w:val="24"/>
              </w:rPr>
              <w:t>Regulas Nr. 1013/2006</w:t>
            </w:r>
            <w:r w:rsidRPr="00542731">
              <w:rPr>
                <w:rFonts w:ascii="Times New Roman" w:hAnsi="Times New Roman" w:cs="Times New Roman"/>
                <w:sz w:val="24"/>
                <w:szCs w:val="24"/>
                <w:u w:val="single"/>
              </w:rPr>
              <w:t xml:space="preserve"> </w:t>
            </w:r>
            <w:r w:rsidR="00AE4AFC" w:rsidRPr="00542731">
              <w:rPr>
                <w:rFonts w:ascii="Times New Roman" w:hAnsi="Times New Roman" w:cs="Times New Roman"/>
                <w:sz w:val="24"/>
                <w:szCs w:val="24"/>
              </w:rPr>
              <w:t>28. panta 1. punkts</w:t>
            </w:r>
          </w:p>
        </w:tc>
        <w:tc>
          <w:tcPr>
            <w:tcW w:w="1984" w:type="dxa"/>
          </w:tcPr>
          <w:p w14:paraId="57303AB8" w14:textId="77777777" w:rsidR="00AE4AFC" w:rsidRPr="00542731" w:rsidRDefault="00AE4AFC" w:rsidP="00764BAB">
            <w:pPr>
              <w:jc w:val="both"/>
              <w:rPr>
                <w:rFonts w:ascii="Times New Roman" w:hAnsi="Times New Roman" w:cs="Times New Roman"/>
                <w:sz w:val="24"/>
                <w:szCs w:val="24"/>
              </w:rPr>
            </w:pPr>
            <w:r w:rsidRPr="00542731">
              <w:rPr>
                <w:rFonts w:ascii="Times New Roman" w:hAnsi="Times New Roman" w:cs="Times New Roman"/>
                <w:sz w:val="24"/>
                <w:szCs w:val="24"/>
              </w:rPr>
              <w:t>11. punkts</w:t>
            </w:r>
          </w:p>
        </w:tc>
        <w:tc>
          <w:tcPr>
            <w:tcW w:w="2268" w:type="dxa"/>
          </w:tcPr>
          <w:p w14:paraId="70498A98" w14:textId="77777777" w:rsidR="00AE4AFC" w:rsidRPr="00542731" w:rsidRDefault="00AE4AFC" w:rsidP="00764BAB">
            <w:pPr>
              <w:jc w:val="both"/>
              <w:rPr>
                <w:rFonts w:ascii="Times New Roman" w:hAnsi="Times New Roman" w:cs="Times New Roman"/>
                <w:sz w:val="24"/>
                <w:szCs w:val="24"/>
              </w:rPr>
            </w:pPr>
            <w:r w:rsidRPr="00542731">
              <w:rPr>
                <w:rFonts w:ascii="Times New Roman" w:hAnsi="Times New Roman" w:cs="Times New Roman"/>
                <w:sz w:val="24"/>
                <w:szCs w:val="24"/>
              </w:rPr>
              <w:t>Atbilst pilnībā</w:t>
            </w:r>
          </w:p>
        </w:tc>
        <w:tc>
          <w:tcPr>
            <w:tcW w:w="2868" w:type="dxa"/>
          </w:tcPr>
          <w:p w14:paraId="5056E826" w14:textId="296D847A" w:rsidR="00AE4AFC" w:rsidRPr="00542731" w:rsidRDefault="00AE4AFC" w:rsidP="00650DFB">
            <w:pPr>
              <w:jc w:val="both"/>
              <w:rPr>
                <w:rFonts w:ascii="Times New Roman" w:hAnsi="Times New Roman" w:cs="Times New Roman"/>
                <w:sz w:val="24"/>
                <w:szCs w:val="24"/>
              </w:rPr>
            </w:pPr>
            <w:r w:rsidRPr="00542731">
              <w:rPr>
                <w:rFonts w:ascii="Times New Roman" w:hAnsi="Times New Roman" w:cs="Times New Roman"/>
                <w:sz w:val="24"/>
                <w:szCs w:val="24"/>
              </w:rPr>
              <w:t xml:space="preserve">Netiek noteiktas stingrākas prasības nekā </w:t>
            </w:r>
            <w:r w:rsidR="00650DFB" w:rsidRPr="00542731">
              <w:rPr>
                <w:rFonts w:ascii="Times New Roman" w:hAnsi="Times New Roman" w:cs="Times New Roman"/>
                <w:sz w:val="24"/>
                <w:szCs w:val="24"/>
              </w:rPr>
              <w:t>regulā.</w:t>
            </w:r>
          </w:p>
        </w:tc>
      </w:tr>
      <w:tr w:rsidR="00406751" w:rsidRPr="00251200" w14:paraId="770EC0C6" w14:textId="77777777" w:rsidTr="00FD096B">
        <w:trPr>
          <w:trHeight w:val="313"/>
        </w:trPr>
        <w:tc>
          <w:tcPr>
            <w:tcW w:w="1980" w:type="dxa"/>
          </w:tcPr>
          <w:p w14:paraId="5C6F8972" w14:textId="20DF585D" w:rsidR="00406751" w:rsidRPr="00542731" w:rsidRDefault="00406751" w:rsidP="00AE4AFC">
            <w:pPr>
              <w:jc w:val="both"/>
              <w:rPr>
                <w:rFonts w:ascii="Times New Roman" w:hAnsi="Times New Roman" w:cs="Times New Roman"/>
                <w:sz w:val="24"/>
                <w:szCs w:val="24"/>
              </w:rPr>
            </w:pPr>
            <w:r w:rsidRPr="00542731">
              <w:rPr>
                <w:rFonts w:ascii="Times New Roman" w:hAnsi="Times New Roman" w:cs="Times New Roman"/>
                <w:sz w:val="24"/>
                <w:szCs w:val="24"/>
              </w:rPr>
              <w:t>Regulas Nr. 1357/2014 pielikums</w:t>
            </w:r>
          </w:p>
        </w:tc>
        <w:tc>
          <w:tcPr>
            <w:tcW w:w="1984" w:type="dxa"/>
          </w:tcPr>
          <w:p w14:paraId="3DF8B72D" w14:textId="7712C3B7" w:rsidR="00406751" w:rsidRPr="00542731" w:rsidRDefault="00406751" w:rsidP="00764BAB">
            <w:pPr>
              <w:jc w:val="both"/>
              <w:rPr>
                <w:rFonts w:ascii="Times New Roman" w:hAnsi="Times New Roman" w:cs="Times New Roman"/>
                <w:sz w:val="24"/>
                <w:szCs w:val="24"/>
              </w:rPr>
            </w:pPr>
            <w:r w:rsidRPr="00542731">
              <w:rPr>
                <w:rFonts w:ascii="Times New Roman" w:hAnsi="Times New Roman" w:cs="Times New Roman"/>
                <w:sz w:val="24"/>
                <w:szCs w:val="24"/>
              </w:rPr>
              <w:t>1.pielikuma</w:t>
            </w:r>
            <w:r w:rsidR="005340D3" w:rsidRPr="00542731">
              <w:rPr>
                <w:rFonts w:ascii="Times New Roman" w:hAnsi="Times New Roman" w:cs="Times New Roman"/>
                <w:sz w:val="24"/>
                <w:szCs w:val="24"/>
              </w:rPr>
              <w:t xml:space="preserve"> 1.2. apakšpunkts</w:t>
            </w:r>
          </w:p>
        </w:tc>
        <w:tc>
          <w:tcPr>
            <w:tcW w:w="2268" w:type="dxa"/>
          </w:tcPr>
          <w:p w14:paraId="09980E3F" w14:textId="5D0B8617" w:rsidR="00406751" w:rsidRPr="00542731" w:rsidRDefault="005340D3" w:rsidP="00764BAB">
            <w:pPr>
              <w:jc w:val="both"/>
              <w:rPr>
                <w:rFonts w:ascii="Times New Roman" w:hAnsi="Times New Roman" w:cs="Times New Roman"/>
                <w:sz w:val="24"/>
                <w:szCs w:val="24"/>
              </w:rPr>
            </w:pPr>
            <w:r w:rsidRPr="00542731">
              <w:rPr>
                <w:rFonts w:ascii="Times New Roman" w:hAnsi="Times New Roman" w:cs="Times New Roman"/>
                <w:sz w:val="24"/>
                <w:szCs w:val="24"/>
              </w:rPr>
              <w:t>Atbilst pilnībā</w:t>
            </w:r>
          </w:p>
        </w:tc>
        <w:tc>
          <w:tcPr>
            <w:tcW w:w="2868" w:type="dxa"/>
          </w:tcPr>
          <w:p w14:paraId="296732A6" w14:textId="29630BE7" w:rsidR="00406751" w:rsidRPr="00542731" w:rsidRDefault="00C63D3F" w:rsidP="00650DFB">
            <w:pPr>
              <w:jc w:val="both"/>
              <w:rPr>
                <w:rFonts w:ascii="Times New Roman" w:hAnsi="Times New Roman" w:cs="Times New Roman"/>
                <w:sz w:val="24"/>
                <w:szCs w:val="24"/>
              </w:rPr>
            </w:pPr>
            <w:r w:rsidRPr="00542731">
              <w:rPr>
                <w:rFonts w:ascii="Times New Roman" w:hAnsi="Times New Roman" w:cs="Times New Roman"/>
                <w:sz w:val="24"/>
                <w:szCs w:val="24"/>
              </w:rPr>
              <w:t xml:space="preserve">Netiek noteiktas stingrākas prasības nekā </w:t>
            </w:r>
            <w:r w:rsidR="00650DFB" w:rsidRPr="00542731">
              <w:rPr>
                <w:rFonts w:ascii="Times New Roman" w:hAnsi="Times New Roman" w:cs="Times New Roman"/>
                <w:sz w:val="24"/>
                <w:szCs w:val="24"/>
              </w:rPr>
              <w:t>regulā</w:t>
            </w:r>
            <w:r w:rsidRPr="00542731">
              <w:rPr>
                <w:rFonts w:ascii="Times New Roman" w:hAnsi="Times New Roman" w:cs="Times New Roman"/>
                <w:sz w:val="24"/>
                <w:szCs w:val="24"/>
              </w:rPr>
              <w:t>.</w:t>
            </w:r>
          </w:p>
        </w:tc>
      </w:tr>
      <w:tr w:rsidR="00C63D3F" w:rsidRPr="00251200" w14:paraId="54CCA1CA" w14:textId="77777777" w:rsidTr="00FD096B">
        <w:trPr>
          <w:trHeight w:val="313"/>
        </w:trPr>
        <w:tc>
          <w:tcPr>
            <w:tcW w:w="1980" w:type="dxa"/>
          </w:tcPr>
          <w:p w14:paraId="09D3F56F" w14:textId="60028CC4" w:rsidR="00C63D3F" w:rsidRPr="00542731" w:rsidRDefault="00C63D3F" w:rsidP="00C63D3F">
            <w:pPr>
              <w:jc w:val="both"/>
              <w:rPr>
                <w:rFonts w:ascii="Times New Roman" w:hAnsi="Times New Roman" w:cs="Times New Roman"/>
                <w:sz w:val="24"/>
                <w:szCs w:val="24"/>
              </w:rPr>
            </w:pPr>
            <w:r w:rsidRPr="00542731">
              <w:rPr>
                <w:rFonts w:ascii="Times New Roman" w:hAnsi="Times New Roman" w:cs="Times New Roman"/>
                <w:sz w:val="24"/>
                <w:szCs w:val="24"/>
              </w:rPr>
              <w:lastRenderedPageBreak/>
              <w:t>Regulas Nr. 850/2004 IV pielikums</w:t>
            </w:r>
          </w:p>
        </w:tc>
        <w:tc>
          <w:tcPr>
            <w:tcW w:w="1984" w:type="dxa"/>
          </w:tcPr>
          <w:p w14:paraId="237B6138" w14:textId="0B3EC36B" w:rsidR="00C63D3F" w:rsidRPr="00542731" w:rsidRDefault="00C63D3F" w:rsidP="00C63D3F">
            <w:pPr>
              <w:jc w:val="both"/>
              <w:rPr>
                <w:rFonts w:ascii="Times New Roman" w:hAnsi="Times New Roman" w:cs="Times New Roman"/>
                <w:sz w:val="24"/>
                <w:szCs w:val="24"/>
              </w:rPr>
            </w:pPr>
            <w:r w:rsidRPr="00542731">
              <w:rPr>
                <w:rFonts w:ascii="Times New Roman" w:hAnsi="Times New Roman" w:cs="Times New Roman"/>
                <w:sz w:val="24"/>
                <w:szCs w:val="24"/>
              </w:rPr>
              <w:t>1.pielikuma 1.2. apakšpunkts</w:t>
            </w:r>
          </w:p>
        </w:tc>
        <w:tc>
          <w:tcPr>
            <w:tcW w:w="2268" w:type="dxa"/>
          </w:tcPr>
          <w:p w14:paraId="4F4D562B" w14:textId="02A9B8C0" w:rsidR="00C63D3F" w:rsidRPr="00542731" w:rsidRDefault="00C63D3F" w:rsidP="00C63D3F">
            <w:pPr>
              <w:jc w:val="both"/>
              <w:rPr>
                <w:rFonts w:ascii="Times New Roman" w:hAnsi="Times New Roman" w:cs="Times New Roman"/>
                <w:sz w:val="24"/>
                <w:szCs w:val="24"/>
              </w:rPr>
            </w:pPr>
            <w:r w:rsidRPr="00542731">
              <w:rPr>
                <w:rFonts w:ascii="Times New Roman" w:hAnsi="Times New Roman" w:cs="Times New Roman"/>
                <w:sz w:val="24"/>
                <w:szCs w:val="24"/>
              </w:rPr>
              <w:t>Atbilst pilnībā</w:t>
            </w:r>
          </w:p>
        </w:tc>
        <w:tc>
          <w:tcPr>
            <w:tcW w:w="2868" w:type="dxa"/>
          </w:tcPr>
          <w:p w14:paraId="64EF8BA2" w14:textId="5946053F" w:rsidR="00C63D3F" w:rsidRPr="00542731" w:rsidRDefault="00C63D3F" w:rsidP="00650DFB">
            <w:pPr>
              <w:jc w:val="both"/>
              <w:rPr>
                <w:rFonts w:ascii="Times New Roman" w:hAnsi="Times New Roman" w:cs="Times New Roman"/>
                <w:sz w:val="24"/>
                <w:szCs w:val="24"/>
              </w:rPr>
            </w:pPr>
            <w:r w:rsidRPr="00542731">
              <w:rPr>
                <w:rFonts w:ascii="Times New Roman" w:hAnsi="Times New Roman" w:cs="Times New Roman"/>
                <w:sz w:val="24"/>
                <w:szCs w:val="24"/>
              </w:rPr>
              <w:t xml:space="preserve">Netiek noteiktas stingrākas prasības nekā </w:t>
            </w:r>
            <w:r w:rsidR="00650DFB" w:rsidRPr="00542731">
              <w:rPr>
                <w:rFonts w:ascii="Times New Roman" w:hAnsi="Times New Roman" w:cs="Times New Roman"/>
                <w:sz w:val="24"/>
                <w:szCs w:val="24"/>
              </w:rPr>
              <w:t>regulā</w:t>
            </w:r>
            <w:r w:rsidRPr="00542731">
              <w:rPr>
                <w:rFonts w:ascii="Times New Roman" w:hAnsi="Times New Roman" w:cs="Times New Roman"/>
                <w:sz w:val="24"/>
                <w:szCs w:val="24"/>
              </w:rPr>
              <w:t>.</w:t>
            </w:r>
          </w:p>
        </w:tc>
      </w:tr>
      <w:tr w:rsidR="005A3445" w:rsidRPr="00251200" w14:paraId="45584B67" w14:textId="77777777" w:rsidTr="00FD096B">
        <w:trPr>
          <w:trHeight w:val="313"/>
        </w:trPr>
        <w:tc>
          <w:tcPr>
            <w:tcW w:w="1980" w:type="dxa"/>
          </w:tcPr>
          <w:p w14:paraId="4DE4AB25" w14:textId="6D918163" w:rsidR="005A3445" w:rsidRPr="00542731" w:rsidRDefault="005A3445" w:rsidP="005A3445">
            <w:pPr>
              <w:jc w:val="both"/>
              <w:rPr>
                <w:rFonts w:ascii="Times New Roman" w:hAnsi="Times New Roman" w:cs="Times New Roman"/>
                <w:sz w:val="24"/>
                <w:szCs w:val="24"/>
              </w:rPr>
            </w:pPr>
            <w:r w:rsidRPr="00542731">
              <w:rPr>
                <w:rFonts w:ascii="Times New Roman" w:hAnsi="Times New Roman" w:cs="Times New Roman"/>
                <w:sz w:val="24"/>
                <w:szCs w:val="24"/>
              </w:rPr>
              <w:t>REACH Regulas XVII pielikums</w:t>
            </w:r>
          </w:p>
        </w:tc>
        <w:tc>
          <w:tcPr>
            <w:tcW w:w="1984" w:type="dxa"/>
          </w:tcPr>
          <w:p w14:paraId="588699DC" w14:textId="53886297" w:rsidR="005A3445" w:rsidRPr="00542731" w:rsidRDefault="005A3445" w:rsidP="005A3445">
            <w:pPr>
              <w:jc w:val="both"/>
              <w:rPr>
                <w:rFonts w:ascii="Times New Roman" w:hAnsi="Times New Roman" w:cs="Times New Roman"/>
                <w:sz w:val="24"/>
                <w:szCs w:val="24"/>
              </w:rPr>
            </w:pPr>
            <w:r w:rsidRPr="00542731">
              <w:rPr>
                <w:rFonts w:ascii="Times New Roman" w:hAnsi="Times New Roman" w:cs="Times New Roman"/>
                <w:sz w:val="24"/>
                <w:szCs w:val="24"/>
              </w:rPr>
              <w:t>1.pielikuma 1.3. apakšpunkts</w:t>
            </w:r>
          </w:p>
        </w:tc>
        <w:tc>
          <w:tcPr>
            <w:tcW w:w="2268" w:type="dxa"/>
          </w:tcPr>
          <w:p w14:paraId="3EC96A95" w14:textId="64E37F53" w:rsidR="005A3445" w:rsidRPr="00542731" w:rsidRDefault="005A3445" w:rsidP="005A3445">
            <w:pPr>
              <w:jc w:val="both"/>
              <w:rPr>
                <w:rFonts w:ascii="Times New Roman" w:hAnsi="Times New Roman" w:cs="Times New Roman"/>
                <w:sz w:val="24"/>
                <w:szCs w:val="24"/>
              </w:rPr>
            </w:pPr>
            <w:r w:rsidRPr="00542731">
              <w:rPr>
                <w:rFonts w:ascii="Times New Roman" w:hAnsi="Times New Roman" w:cs="Times New Roman"/>
                <w:sz w:val="24"/>
                <w:szCs w:val="24"/>
              </w:rPr>
              <w:t>Atbilst pilnībā</w:t>
            </w:r>
          </w:p>
        </w:tc>
        <w:tc>
          <w:tcPr>
            <w:tcW w:w="2868" w:type="dxa"/>
          </w:tcPr>
          <w:p w14:paraId="500AB1EA" w14:textId="0ED6DF44" w:rsidR="005A3445" w:rsidRPr="00542731" w:rsidRDefault="005A3445" w:rsidP="00650DFB">
            <w:pPr>
              <w:jc w:val="both"/>
              <w:rPr>
                <w:rFonts w:ascii="Times New Roman" w:hAnsi="Times New Roman" w:cs="Times New Roman"/>
                <w:sz w:val="24"/>
                <w:szCs w:val="24"/>
              </w:rPr>
            </w:pPr>
            <w:r w:rsidRPr="00542731">
              <w:rPr>
                <w:rFonts w:ascii="Times New Roman" w:hAnsi="Times New Roman" w:cs="Times New Roman"/>
                <w:sz w:val="24"/>
                <w:szCs w:val="24"/>
              </w:rPr>
              <w:t xml:space="preserve">Netiek noteiktas stingrākas prasības nekā </w:t>
            </w:r>
            <w:r w:rsidR="00650DFB" w:rsidRPr="00542731">
              <w:rPr>
                <w:rFonts w:ascii="Times New Roman" w:hAnsi="Times New Roman" w:cs="Times New Roman"/>
                <w:sz w:val="24"/>
                <w:szCs w:val="24"/>
              </w:rPr>
              <w:t>regulā</w:t>
            </w:r>
            <w:r w:rsidRPr="00542731">
              <w:rPr>
                <w:rFonts w:ascii="Times New Roman" w:hAnsi="Times New Roman" w:cs="Times New Roman"/>
                <w:sz w:val="24"/>
                <w:szCs w:val="24"/>
              </w:rPr>
              <w:t>.</w:t>
            </w:r>
          </w:p>
        </w:tc>
      </w:tr>
      <w:tr w:rsidR="005A3445" w:rsidRPr="00251200" w14:paraId="1226548C" w14:textId="77777777" w:rsidTr="005A3445">
        <w:trPr>
          <w:trHeight w:val="313"/>
        </w:trPr>
        <w:tc>
          <w:tcPr>
            <w:tcW w:w="1980" w:type="dxa"/>
          </w:tcPr>
          <w:p w14:paraId="042D7844" w14:textId="77777777" w:rsidR="005A3445" w:rsidRPr="00542731" w:rsidRDefault="005A3445" w:rsidP="005A3445">
            <w:pPr>
              <w:ind w:left="57"/>
              <w:jc w:val="both"/>
              <w:rPr>
                <w:rFonts w:ascii="Times New Roman" w:hAnsi="Times New Roman" w:cs="Times New Roman"/>
                <w:spacing w:val="-3"/>
                <w:sz w:val="24"/>
                <w:szCs w:val="24"/>
              </w:rPr>
            </w:pPr>
            <w:r w:rsidRPr="00542731">
              <w:rPr>
                <w:rFonts w:ascii="Times New Roman" w:hAnsi="Times New Roman" w:cs="Times New Roman"/>
                <w:spacing w:val="-3"/>
                <w:sz w:val="24"/>
                <w:szCs w:val="24"/>
              </w:rPr>
              <w:t>Kā ir izmantota ES tiesību aktā paredzētā rīcības brīvība dalīb</w:t>
            </w:r>
            <w:r w:rsidRPr="00542731">
              <w:rPr>
                <w:rFonts w:ascii="Times New Roman" w:hAnsi="Times New Roman" w:cs="Times New Roman"/>
                <w:spacing w:val="-3"/>
                <w:sz w:val="24"/>
                <w:szCs w:val="24"/>
              </w:rPr>
              <w:softHyphen/>
              <w:t>valstij pārņemt vai ieviest noteiktas ES tiesību akta normas?</w:t>
            </w:r>
          </w:p>
          <w:p w14:paraId="41742FD0" w14:textId="5F6B87A5" w:rsidR="005A3445" w:rsidRPr="00542731" w:rsidRDefault="005A3445" w:rsidP="005A3445">
            <w:pPr>
              <w:jc w:val="both"/>
              <w:rPr>
                <w:rFonts w:ascii="Times New Roman" w:hAnsi="Times New Roman" w:cs="Times New Roman"/>
                <w:sz w:val="24"/>
                <w:szCs w:val="24"/>
              </w:rPr>
            </w:pPr>
            <w:r w:rsidRPr="00542731">
              <w:rPr>
                <w:rFonts w:ascii="Times New Roman" w:hAnsi="Times New Roman" w:cs="Times New Roman"/>
                <w:spacing w:val="-3"/>
                <w:sz w:val="24"/>
                <w:szCs w:val="24"/>
              </w:rPr>
              <w:t>Kādēļ?</w:t>
            </w:r>
          </w:p>
        </w:tc>
        <w:tc>
          <w:tcPr>
            <w:tcW w:w="7120" w:type="dxa"/>
            <w:gridSpan w:val="3"/>
          </w:tcPr>
          <w:p w14:paraId="34072BC1" w14:textId="1F5C149C" w:rsidR="005A3445" w:rsidRPr="00542731" w:rsidRDefault="00C32805" w:rsidP="00C32805">
            <w:pPr>
              <w:jc w:val="both"/>
              <w:rPr>
                <w:rFonts w:ascii="Times New Roman" w:hAnsi="Times New Roman" w:cs="Times New Roman"/>
                <w:sz w:val="24"/>
                <w:szCs w:val="24"/>
              </w:rPr>
            </w:pPr>
            <w:r w:rsidRPr="00542731">
              <w:rPr>
                <w:rFonts w:ascii="Times New Roman" w:hAnsi="Times New Roman" w:cs="Times New Roman"/>
                <w:sz w:val="24"/>
                <w:szCs w:val="24"/>
                <w:shd w:val="clear" w:color="auto" w:fill="FFFFFF"/>
              </w:rPr>
              <w:t>Nav</w:t>
            </w:r>
          </w:p>
        </w:tc>
      </w:tr>
      <w:tr w:rsidR="005A3445" w:rsidRPr="00251200" w14:paraId="1E0AB624" w14:textId="77777777" w:rsidTr="005A3445">
        <w:trPr>
          <w:trHeight w:val="313"/>
        </w:trPr>
        <w:tc>
          <w:tcPr>
            <w:tcW w:w="1980" w:type="dxa"/>
          </w:tcPr>
          <w:p w14:paraId="02B1DD0A" w14:textId="1B91F699" w:rsidR="005A3445" w:rsidRPr="00542731" w:rsidRDefault="005A3445" w:rsidP="005A3445">
            <w:pPr>
              <w:ind w:left="57"/>
              <w:jc w:val="both"/>
              <w:rPr>
                <w:rFonts w:ascii="Times New Roman" w:hAnsi="Times New Roman" w:cs="Times New Roman"/>
                <w:sz w:val="24"/>
                <w:szCs w:val="24"/>
              </w:rPr>
            </w:pPr>
            <w:r w:rsidRPr="00542731">
              <w:rPr>
                <w:rFonts w:ascii="Times New Roman" w:hAnsi="Times New Roman" w:cs="Times New Roman"/>
                <w:spacing w:val="-3"/>
                <w:sz w:val="24"/>
                <w:szCs w:val="24"/>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7120" w:type="dxa"/>
            <w:gridSpan w:val="3"/>
          </w:tcPr>
          <w:p w14:paraId="4D85B8AD" w14:textId="7363DDA8" w:rsidR="005A3445" w:rsidRPr="00542731" w:rsidRDefault="00E84905" w:rsidP="00E84905">
            <w:pPr>
              <w:jc w:val="both"/>
              <w:rPr>
                <w:rFonts w:ascii="Times New Roman" w:hAnsi="Times New Roman" w:cs="Times New Roman"/>
                <w:sz w:val="24"/>
                <w:szCs w:val="24"/>
              </w:rPr>
            </w:pPr>
            <w:r w:rsidRPr="00542731">
              <w:rPr>
                <w:rFonts w:ascii="Times New Roman" w:hAnsi="Times New Roman" w:cs="Times New Roman"/>
                <w:sz w:val="24"/>
                <w:szCs w:val="24"/>
              </w:rPr>
              <w:t xml:space="preserve">Ņemot vērā, ka </w:t>
            </w:r>
            <w:r w:rsidRPr="00542731">
              <w:rPr>
                <w:rFonts w:ascii="Times New Roman" w:hAnsi="Times New Roman"/>
                <w:sz w:val="24"/>
                <w:szCs w:val="24"/>
              </w:rPr>
              <w:t>noteikumu projekts ir uzskatāms par tehnisko noteikumu projektu, par to tiks sniegta informācija Eiropas Komisijai atbilstoši Ministru kabineta 2010.gada 23.februāra instrukcijas Nr.1 “Kārtība, kādā valsts pārvaldes iestādes sniedz informāciju par tehnisko noteikumu projektiem” noteiktai kārtībai.</w:t>
            </w:r>
          </w:p>
        </w:tc>
      </w:tr>
      <w:tr w:rsidR="005A3445" w:rsidRPr="00251200" w14:paraId="2D521D5D" w14:textId="77777777" w:rsidTr="005A3445">
        <w:trPr>
          <w:trHeight w:val="313"/>
        </w:trPr>
        <w:tc>
          <w:tcPr>
            <w:tcW w:w="1980" w:type="dxa"/>
          </w:tcPr>
          <w:p w14:paraId="68720455" w14:textId="6CB8A865" w:rsidR="005A3445" w:rsidRPr="00251200" w:rsidRDefault="005A3445" w:rsidP="005A3445">
            <w:pPr>
              <w:ind w:left="57"/>
              <w:jc w:val="both"/>
              <w:rPr>
                <w:rFonts w:ascii="Times New Roman" w:hAnsi="Times New Roman" w:cs="Times New Roman"/>
                <w:b/>
                <w:sz w:val="24"/>
                <w:szCs w:val="24"/>
              </w:rPr>
            </w:pPr>
            <w:r w:rsidRPr="00251200">
              <w:rPr>
                <w:rFonts w:ascii="Times New Roman" w:hAnsi="Times New Roman" w:cs="Times New Roman"/>
                <w:b/>
                <w:spacing w:val="-3"/>
                <w:sz w:val="24"/>
                <w:szCs w:val="24"/>
              </w:rPr>
              <w:t>Cita informācija</w:t>
            </w:r>
          </w:p>
        </w:tc>
        <w:tc>
          <w:tcPr>
            <w:tcW w:w="7120" w:type="dxa"/>
            <w:gridSpan w:val="3"/>
          </w:tcPr>
          <w:p w14:paraId="6584A8F1" w14:textId="032127E7" w:rsidR="005A3445" w:rsidRPr="00251200" w:rsidRDefault="005A3445" w:rsidP="005A3445">
            <w:pPr>
              <w:jc w:val="both"/>
              <w:rPr>
                <w:rFonts w:ascii="Times New Roman" w:hAnsi="Times New Roman" w:cs="Times New Roman"/>
                <w:b/>
                <w:sz w:val="24"/>
                <w:szCs w:val="24"/>
              </w:rPr>
            </w:pPr>
            <w:r w:rsidRPr="00251200">
              <w:rPr>
                <w:rFonts w:ascii="Times New Roman" w:hAnsi="Times New Roman" w:cs="Times New Roman"/>
                <w:b/>
                <w:sz w:val="24"/>
                <w:szCs w:val="24"/>
              </w:rPr>
              <w:t>Nav</w:t>
            </w:r>
          </w:p>
        </w:tc>
      </w:tr>
    </w:tbl>
    <w:p w14:paraId="32258619" w14:textId="77777777" w:rsidR="007251FB" w:rsidRDefault="007251FB" w:rsidP="00D90D01">
      <w:pPr>
        <w:spacing w:after="0" w:line="240" w:lineRule="auto"/>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2"/>
        <w:gridCol w:w="2717"/>
        <w:gridCol w:w="5886"/>
      </w:tblGrid>
      <w:tr w:rsidR="004E743A" w:rsidRPr="00CA261E" w14:paraId="1871FF23" w14:textId="77777777" w:rsidTr="005841EB">
        <w:trPr>
          <w:trHeight w:val="336"/>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466D7D0" w14:textId="77777777" w:rsidR="004E743A" w:rsidRPr="00CA261E" w:rsidRDefault="004E743A" w:rsidP="005841EB">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CA261E">
              <w:rPr>
                <w:rFonts w:ascii="Times New Roman" w:eastAsia="Times New Roman" w:hAnsi="Times New Roman" w:cs="Times New Roman"/>
                <w:b/>
                <w:bCs/>
                <w:sz w:val="24"/>
                <w:szCs w:val="24"/>
                <w:lang w:eastAsia="lv-LV"/>
              </w:rPr>
              <w:t>VI. Sabiedrības līdzdalība un komunikācijas aktivitātes</w:t>
            </w:r>
          </w:p>
        </w:tc>
      </w:tr>
      <w:tr w:rsidR="004E743A" w:rsidRPr="00CA261E" w14:paraId="6A758DE6" w14:textId="77777777" w:rsidTr="007251FB">
        <w:trPr>
          <w:trHeight w:val="721"/>
          <w:jc w:val="center"/>
        </w:trPr>
        <w:tc>
          <w:tcPr>
            <w:tcW w:w="250" w:type="pct"/>
            <w:tcBorders>
              <w:top w:val="outset" w:sz="6" w:space="0" w:color="414142"/>
              <w:left w:val="outset" w:sz="6" w:space="0" w:color="414142"/>
              <w:bottom w:val="outset" w:sz="6" w:space="0" w:color="414142"/>
              <w:right w:val="outset" w:sz="6" w:space="0" w:color="414142"/>
            </w:tcBorders>
            <w:hideMark/>
          </w:tcPr>
          <w:p w14:paraId="68559A82" w14:textId="77777777" w:rsidR="004E743A" w:rsidRPr="00CA261E" w:rsidRDefault="004E743A" w:rsidP="005841EB">
            <w:pPr>
              <w:spacing w:after="0" w:line="240" w:lineRule="auto"/>
              <w:rPr>
                <w:rFonts w:ascii="Times New Roman" w:eastAsia="Times New Roman" w:hAnsi="Times New Roman" w:cs="Times New Roman"/>
                <w:sz w:val="24"/>
                <w:szCs w:val="24"/>
                <w:lang w:eastAsia="lv-LV"/>
              </w:rPr>
            </w:pPr>
            <w:r w:rsidRPr="00CA261E">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14:paraId="55B3701B" w14:textId="1249C07F" w:rsidR="004E743A" w:rsidRPr="00D87659" w:rsidRDefault="004E743A" w:rsidP="007251FB">
            <w:pPr>
              <w:spacing w:after="0" w:line="240" w:lineRule="auto"/>
              <w:rPr>
                <w:rFonts w:ascii="Times New Roman" w:eastAsia="Times New Roman" w:hAnsi="Times New Roman" w:cs="Times New Roman"/>
                <w:sz w:val="24"/>
                <w:szCs w:val="24"/>
                <w:lang w:eastAsia="lv-LV"/>
              </w:rPr>
            </w:pPr>
            <w:r w:rsidRPr="00CA261E">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14:paraId="69F4ABF4" w14:textId="071DEBBC" w:rsidR="004E743A" w:rsidRPr="00CA261E" w:rsidRDefault="004E743A" w:rsidP="0069147F">
            <w:pPr>
              <w:pStyle w:val="naisf"/>
              <w:spacing w:before="0" w:after="0"/>
              <w:ind w:right="57" w:firstLine="0"/>
            </w:pPr>
            <w:r w:rsidRPr="00CD00B5">
              <w:t>Saskaņā ar Ministru kabineta 2009.</w:t>
            </w:r>
            <w:r>
              <w:t> </w:t>
            </w:r>
            <w:r w:rsidRPr="00CD00B5">
              <w:t>gada 25.</w:t>
            </w:r>
            <w:r>
              <w:t> </w:t>
            </w:r>
            <w:r w:rsidRPr="00CD00B5">
              <w:t>augusta noteikumu Nr.</w:t>
            </w:r>
            <w:r>
              <w:t> </w:t>
            </w:r>
            <w:r w:rsidRPr="00CD00B5">
              <w:t xml:space="preserve">970 </w:t>
            </w:r>
            <w:r w:rsidR="008451C8" w:rsidRPr="008451C8">
              <w:t>“</w:t>
            </w:r>
            <w:r w:rsidRPr="00CD00B5">
              <w:t>Sabiedrības līdzdalības kārtība attīstības plānošanas procesā” 7.4.</w:t>
            </w:r>
            <w:r w:rsidRPr="007923A6">
              <w:rPr>
                <w:vertAlign w:val="superscript"/>
              </w:rPr>
              <w:t>1</w:t>
            </w:r>
            <w:r>
              <w:t> </w:t>
            </w:r>
            <w:r w:rsidRPr="00CD00B5">
              <w:t>apakš</w:t>
            </w:r>
            <w:r>
              <w:t xml:space="preserve">punktu sabiedrības pārstāvji ir </w:t>
            </w:r>
            <w:r w:rsidRPr="00CD00B5">
              <w:t>aicināti līdzdarboties, rakstiski sniedzot viedokli par noteikumu projektu tā izstrādes stadijā.</w:t>
            </w:r>
          </w:p>
        </w:tc>
      </w:tr>
      <w:tr w:rsidR="004E743A" w:rsidRPr="00CA261E" w14:paraId="508BABE3" w14:textId="77777777" w:rsidTr="005841EB">
        <w:trPr>
          <w:trHeight w:val="264"/>
          <w:jc w:val="center"/>
        </w:trPr>
        <w:tc>
          <w:tcPr>
            <w:tcW w:w="250" w:type="pct"/>
            <w:tcBorders>
              <w:top w:val="outset" w:sz="6" w:space="0" w:color="414142"/>
              <w:left w:val="outset" w:sz="6" w:space="0" w:color="414142"/>
              <w:bottom w:val="outset" w:sz="6" w:space="0" w:color="414142"/>
              <w:right w:val="outset" w:sz="6" w:space="0" w:color="414142"/>
            </w:tcBorders>
            <w:hideMark/>
          </w:tcPr>
          <w:p w14:paraId="3AD19DBA" w14:textId="77777777" w:rsidR="004E743A" w:rsidRPr="00CA261E" w:rsidRDefault="004E743A" w:rsidP="005841EB">
            <w:pPr>
              <w:spacing w:after="0" w:line="240" w:lineRule="auto"/>
              <w:rPr>
                <w:rFonts w:ascii="Times New Roman" w:eastAsia="Times New Roman" w:hAnsi="Times New Roman" w:cs="Times New Roman"/>
                <w:sz w:val="24"/>
                <w:szCs w:val="24"/>
                <w:lang w:eastAsia="lv-LV"/>
              </w:rPr>
            </w:pPr>
            <w:r w:rsidRPr="00CA261E">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14:paraId="169CB500" w14:textId="77777777" w:rsidR="004E743A" w:rsidRPr="00CA261E" w:rsidRDefault="004E743A" w:rsidP="005841EB">
            <w:pPr>
              <w:spacing w:after="0" w:line="240" w:lineRule="auto"/>
              <w:rPr>
                <w:rFonts w:ascii="Times New Roman" w:eastAsia="Times New Roman" w:hAnsi="Times New Roman" w:cs="Times New Roman"/>
                <w:sz w:val="24"/>
                <w:szCs w:val="24"/>
                <w:lang w:eastAsia="lv-LV"/>
              </w:rPr>
            </w:pPr>
            <w:r w:rsidRPr="00CA261E">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14:paraId="14D87EF8" w14:textId="63BCEB91" w:rsidR="004E743A" w:rsidRPr="00CA261E" w:rsidRDefault="004E743A" w:rsidP="005841EB">
            <w:pPr>
              <w:spacing w:after="0" w:line="240" w:lineRule="auto"/>
              <w:jc w:val="both"/>
              <w:rPr>
                <w:rFonts w:ascii="Times New Roman" w:eastAsia="Times New Roman" w:hAnsi="Times New Roman" w:cs="Times New Roman"/>
                <w:sz w:val="24"/>
                <w:szCs w:val="24"/>
                <w:lang w:eastAsia="lv-LV"/>
              </w:rPr>
            </w:pPr>
            <w:r w:rsidRPr="0029518E">
              <w:rPr>
                <w:rFonts w:ascii="Times New Roman" w:eastAsia="Times New Roman" w:hAnsi="Times New Roman" w:cs="Times New Roman"/>
                <w:sz w:val="24"/>
                <w:szCs w:val="24"/>
                <w:lang w:eastAsia="lv-LV"/>
              </w:rPr>
              <w:t>Noteikumu projekts ievietots V</w:t>
            </w:r>
            <w:r>
              <w:rPr>
                <w:rFonts w:ascii="Times New Roman" w:eastAsia="Times New Roman" w:hAnsi="Times New Roman" w:cs="Times New Roman"/>
                <w:sz w:val="24"/>
                <w:szCs w:val="24"/>
                <w:lang w:eastAsia="lv-LV"/>
              </w:rPr>
              <w:t>ides aizsardzības un reģionālās attīstības ministrijas</w:t>
            </w:r>
            <w:r w:rsidRPr="0029518E">
              <w:rPr>
                <w:rFonts w:ascii="Times New Roman" w:eastAsia="Times New Roman" w:hAnsi="Times New Roman" w:cs="Times New Roman"/>
                <w:sz w:val="24"/>
                <w:szCs w:val="24"/>
                <w:lang w:eastAsia="lv-LV"/>
              </w:rPr>
              <w:t xml:space="preserve"> tīmekļvietnē  </w:t>
            </w:r>
            <w:hyperlink r:id="rId9" w:history="1">
              <w:r w:rsidRPr="00425EC2">
                <w:rPr>
                  <w:rFonts w:ascii="Times New Roman" w:eastAsia="Times New Roman" w:hAnsi="Times New Roman" w:cs="Times New Roman"/>
                  <w:color w:val="0000FF"/>
                  <w:sz w:val="24"/>
                  <w:szCs w:val="24"/>
                  <w:u w:val="single"/>
                  <w:lang w:eastAsia="lv-LV"/>
                </w:rPr>
                <w:t>www.varam.gov.lv</w:t>
              </w:r>
            </w:hyperlink>
            <w:r w:rsidR="008451C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2018. gada 18. janvārī</w:t>
            </w:r>
            <w:r w:rsidRPr="0029518E">
              <w:rPr>
                <w:rFonts w:ascii="Times New Roman" w:eastAsia="Times New Roman" w:hAnsi="Times New Roman" w:cs="Times New Roman"/>
                <w:sz w:val="24"/>
                <w:szCs w:val="24"/>
                <w:lang w:eastAsia="lv-LV"/>
              </w:rPr>
              <w:t xml:space="preserve">, līdz ar to ieinteresētajām personām </w:t>
            </w:r>
            <w:r w:rsidR="004D0293">
              <w:rPr>
                <w:rFonts w:ascii="Times New Roman" w:eastAsia="Times New Roman" w:hAnsi="Times New Roman" w:cs="Times New Roman"/>
                <w:sz w:val="24"/>
                <w:szCs w:val="24"/>
                <w:lang w:eastAsia="lv-LV"/>
              </w:rPr>
              <w:t>tika sniegta</w:t>
            </w:r>
            <w:r w:rsidRPr="0029518E">
              <w:rPr>
                <w:rFonts w:ascii="Times New Roman" w:eastAsia="Times New Roman" w:hAnsi="Times New Roman" w:cs="Times New Roman"/>
                <w:sz w:val="24"/>
                <w:szCs w:val="24"/>
                <w:lang w:eastAsia="lv-LV"/>
              </w:rPr>
              <w:t xml:space="preserve"> iespēja izteikt viedokli un sniegt priekšlikumus.</w:t>
            </w:r>
          </w:p>
        </w:tc>
      </w:tr>
      <w:tr w:rsidR="004E743A" w:rsidRPr="00CA261E" w14:paraId="5C21F8DA" w14:textId="77777777" w:rsidTr="005841EB">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194DFB5C" w14:textId="77777777" w:rsidR="004E743A" w:rsidRPr="00CA261E" w:rsidRDefault="004E743A" w:rsidP="005841EB">
            <w:pPr>
              <w:spacing w:after="0" w:line="240" w:lineRule="auto"/>
              <w:rPr>
                <w:rFonts w:ascii="Times New Roman" w:eastAsia="Times New Roman" w:hAnsi="Times New Roman" w:cs="Times New Roman"/>
                <w:sz w:val="24"/>
                <w:szCs w:val="24"/>
                <w:lang w:eastAsia="lv-LV"/>
              </w:rPr>
            </w:pPr>
            <w:r w:rsidRPr="00CA261E">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14:paraId="5FB0AE5E" w14:textId="77777777" w:rsidR="004E743A" w:rsidRPr="00CA261E" w:rsidRDefault="004E743A" w:rsidP="005841EB">
            <w:pPr>
              <w:spacing w:after="0" w:line="240" w:lineRule="auto"/>
              <w:rPr>
                <w:rFonts w:ascii="Times New Roman" w:eastAsia="Times New Roman" w:hAnsi="Times New Roman" w:cs="Times New Roman"/>
                <w:sz w:val="24"/>
                <w:szCs w:val="24"/>
                <w:lang w:eastAsia="lv-LV"/>
              </w:rPr>
            </w:pPr>
            <w:r w:rsidRPr="00CA261E">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14:paraId="181E43F6" w14:textId="441A44E8" w:rsidR="004E743A" w:rsidRPr="00CA261E" w:rsidRDefault="00B2583B" w:rsidP="00B2583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Saņemti atzinumi no SIA “Latvijas Nacionālais akreditācijas birojs”, Valsts vides dienesta, SIA “</w:t>
            </w:r>
            <w:proofErr w:type="spellStart"/>
            <w:r w:rsidRPr="00B2583B">
              <w:rPr>
                <w:rFonts w:ascii="Times New Roman" w:eastAsia="Times New Roman" w:hAnsi="Times New Roman" w:cs="Times New Roman"/>
                <w:sz w:val="24"/>
                <w:szCs w:val="24"/>
                <w:lang w:eastAsia="lv-LV"/>
              </w:rPr>
              <w:t>Eko</w:t>
            </w:r>
            <w:proofErr w:type="spellEnd"/>
            <w:r w:rsidRPr="00B2583B">
              <w:rPr>
                <w:rFonts w:ascii="Times New Roman" w:eastAsia="Times New Roman" w:hAnsi="Times New Roman" w:cs="Times New Roman"/>
                <w:sz w:val="24"/>
                <w:szCs w:val="24"/>
                <w:lang w:eastAsia="lv-LV"/>
              </w:rPr>
              <w:t xml:space="preserve"> </w:t>
            </w:r>
            <w:proofErr w:type="spellStart"/>
            <w:r w:rsidRPr="00B2583B">
              <w:rPr>
                <w:rFonts w:ascii="Times New Roman" w:eastAsia="Times New Roman" w:hAnsi="Times New Roman" w:cs="Times New Roman"/>
                <w:sz w:val="24"/>
                <w:szCs w:val="24"/>
                <w:lang w:eastAsia="lv-LV"/>
              </w:rPr>
              <w:t>Recycling</w:t>
            </w:r>
            <w:proofErr w:type="spellEnd"/>
            <w:r>
              <w:rPr>
                <w:rFonts w:ascii="Times New Roman" w:eastAsia="Times New Roman" w:hAnsi="Times New Roman" w:cs="Times New Roman"/>
                <w:sz w:val="24"/>
                <w:szCs w:val="24"/>
                <w:lang w:eastAsia="lv-LV"/>
              </w:rPr>
              <w:t xml:space="preserve">”, </w:t>
            </w:r>
            <w:r w:rsidR="004322B3">
              <w:rPr>
                <w:rFonts w:ascii="Times New Roman" w:eastAsia="Times New Roman" w:hAnsi="Times New Roman" w:cs="Times New Roman"/>
                <w:sz w:val="24"/>
                <w:szCs w:val="24"/>
                <w:lang w:eastAsia="lv-LV"/>
              </w:rPr>
              <w:lastRenderedPageBreak/>
              <w:t>biedrības “</w:t>
            </w:r>
            <w:r>
              <w:rPr>
                <w:rFonts w:ascii="Times New Roman" w:eastAsia="Times New Roman" w:hAnsi="Times New Roman" w:cs="Times New Roman"/>
                <w:sz w:val="24"/>
                <w:szCs w:val="24"/>
                <w:lang w:eastAsia="lv-LV"/>
              </w:rPr>
              <w:t xml:space="preserve">Asociācijas </w:t>
            </w:r>
            <w:r w:rsidRPr="00B2583B">
              <w:rPr>
                <w:rFonts w:ascii="Times New Roman" w:eastAsia="Times New Roman" w:hAnsi="Times New Roman" w:cs="Times New Roman"/>
                <w:sz w:val="24"/>
                <w:szCs w:val="24"/>
                <w:lang w:eastAsia="lv-LV"/>
              </w:rPr>
              <w:t>bīstamo</w:t>
            </w:r>
            <w:r>
              <w:rPr>
                <w:rFonts w:ascii="Times New Roman" w:eastAsia="Times New Roman" w:hAnsi="Times New Roman" w:cs="Times New Roman"/>
                <w:sz w:val="24"/>
                <w:szCs w:val="24"/>
                <w:lang w:eastAsia="lv-LV"/>
              </w:rPr>
              <w:t xml:space="preserve"> </w:t>
            </w:r>
            <w:r w:rsidRPr="00B2583B">
              <w:rPr>
                <w:rFonts w:ascii="Times New Roman" w:eastAsia="Times New Roman" w:hAnsi="Times New Roman" w:cs="Times New Roman"/>
                <w:sz w:val="24"/>
                <w:szCs w:val="24"/>
                <w:lang w:eastAsia="lv-LV"/>
              </w:rPr>
              <w:t>atkritumu</w:t>
            </w:r>
            <w:r>
              <w:rPr>
                <w:rFonts w:ascii="Times New Roman" w:eastAsia="Times New Roman" w:hAnsi="Times New Roman" w:cs="Times New Roman"/>
                <w:sz w:val="24"/>
                <w:szCs w:val="24"/>
                <w:lang w:eastAsia="lv-LV"/>
              </w:rPr>
              <w:t xml:space="preserve"> </w:t>
            </w:r>
            <w:r w:rsidRPr="00B2583B">
              <w:rPr>
                <w:rFonts w:ascii="Times New Roman" w:eastAsia="Times New Roman" w:hAnsi="Times New Roman" w:cs="Times New Roman"/>
                <w:sz w:val="24"/>
                <w:szCs w:val="24"/>
                <w:lang w:eastAsia="lv-LV"/>
              </w:rPr>
              <w:t>apsaimniekošanai</w:t>
            </w:r>
            <w:r w:rsidR="004322B3">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AS “Latvijas Zaļais punkts”. </w:t>
            </w:r>
          </w:p>
        </w:tc>
      </w:tr>
      <w:tr w:rsidR="004E743A" w:rsidRPr="00CA261E" w14:paraId="03E976CF" w14:textId="77777777" w:rsidTr="005841EB">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1E549DC9" w14:textId="77777777" w:rsidR="004E743A" w:rsidRPr="00CA261E" w:rsidRDefault="004E743A" w:rsidP="005841EB">
            <w:pPr>
              <w:spacing w:after="0" w:line="240" w:lineRule="auto"/>
              <w:rPr>
                <w:rFonts w:ascii="Times New Roman" w:eastAsia="Times New Roman" w:hAnsi="Times New Roman" w:cs="Times New Roman"/>
                <w:sz w:val="24"/>
                <w:szCs w:val="24"/>
                <w:lang w:eastAsia="lv-LV"/>
              </w:rPr>
            </w:pPr>
            <w:r w:rsidRPr="00CA261E">
              <w:rPr>
                <w:rFonts w:ascii="Times New Roman" w:eastAsia="Times New Roman" w:hAnsi="Times New Roman" w:cs="Times New Roman"/>
                <w:sz w:val="24"/>
                <w:szCs w:val="24"/>
                <w:lang w:eastAsia="lv-LV"/>
              </w:rPr>
              <w:lastRenderedPageBreak/>
              <w:t>4.</w:t>
            </w:r>
          </w:p>
        </w:tc>
        <w:tc>
          <w:tcPr>
            <w:tcW w:w="1500" w:type="pct"/>
            <w:tcBorders>
              <w:top w:val="outset" w:sz="6" w:space="0" w:color="414142"/>
              <w:left w:val="outset" w:sz="6" w:space="0" w:color="414142"/>
              <w:bottom w:val="outset" w:sz="6" w:space="0" w:color="414142"/>
              <w:right w:val="outset" w:sz="6" w:space="0" w:color="414142"/>
            </w:tcBorders>
            <w:hideMark/>
          </w:tcPr>
          <w:p w14:paraId="2F35F2A6" w14:textId="77777777" w:rsidR="004E743A" w:rsidRPr="00CA261E" w:rsidRDefault="004E743A" w:rsidP="005841EB">
            <w:pPr>
              <w:spacing w:after="0" w:line="240" w:lineRule="auto"/>
              <w:rPr>
                <w:rFonts w:ascii="Times New Roman" w:eastAsia="Times New Roman" w:hAnsi="Times New Roman" w:cs="Times New Roman"/>
                <w:sz w:val="24"/>
                <w:szCs w:val="24"/>
                <w:lang w:eastAsia="lv-LV"/>
              </w:rPr>
            </w:pPr>
            <w:r w:rsidRPr="00CA261E">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14:paraId="43AAA0D9" w14:textId="77777777" w:rsidR="004E743A" w:rsidRPr="00CA261E" w:rsidRDefault="004E743A" w:rsidP="005841EB">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538C3871" w14:textId="77777777" w:rsidR="00DC5978" w:rsidRDefault="00DC5978" w:rsidP="00D90D01">
      <w:pPr>
        <w:spacing w:after="0" w:line="240" w:lineRule="auto"/>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3441"/>
        <w:gridCol w:w="5161"/>
      </w:tblGrid>
      <w:tr w:rsidR="004E743A" w:rsidRPr="00CA261E" w14:paraId="57739773" w14:textId="77777777" w:rsidTr="005841EB">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22A2FAB" w14:textId="77777777" w:rsidR="004E743A" w:rsidRPr="00CA261E" w:rsidRDefault="004E743A" w:rsidP="005841EB">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CA261E">
              <w:rPr>
                <w:rFonts w:ascii="Times New Roman" w:eastAsia="Times New Roman" w:hAnsi="Times New Roman" w:cs="Times New Roman"/>
                <w:b/>
                <w:bCs/>
                <w:sz w:val="24"/>
                <w:szCs w:val="24"/>
                <w:lang w:eastAsia="lv-LV"/>
              </w:rPr>
              <w:t>VII. Tiesību akta projekta izpildes nodrošināšana un tās ietekme uz institūcijām</w:t>
            </w:r>
          </w:p>
        </w:tc>
      </w:tr>
      <w:tr w:rsidR="004E743A" w:rsidRPr="00CA261E" w14:paraId="50637565" w14:textId="77777777" w:rsidTr="005841EB">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14:paraId="0885F903" w14:textId="77777777" w:rsidR="004E743A" w:rsidRPr="00CA261E" w:rsidRDefault="004E743A" w:rsidP="005841EB">
            <w:pPr>
              <w:spacing w:after="0" w:line="240" w:lineRule="auto"/>
              <w:rPr>
                <w:rFonts w:ascii="Times New Roman" w:eastAsia="Times New Roman" w:hAnsi="Times New Roman" w:cs="Times New Roman"/>
                <w:sz w:val="24"/>
                <w:szCs w:val="24"/>
                <w:lang w:eastAsia="lv-LV"/>
              </w:rPr>
            </w:pPr>
            <w:r w:rsidRPr="00CA261E">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16AEA097" w14:textId="77777777" w:rsidR="004E743A" w:rsidRPr="001030B6" w:rsidRDefault="004E743A" w:rsidP="005841EB">
            <w:pPr>
              <w:spacing w:after="0" w:line="240" w:lineRule="auto"/>
              <w:rPr>
                <w:rFonts w:ascii="Times New Roman" w:eastAsia="Times New Roman" w:hAnsi="Times New Roman" w:cs="Times New Roman"/>
                <w:sz w:val="24"/>
                <w:szCs w:val="24"/>
                <w:lang w:eastAsia="lv-LV"/>
              </w:rPr>
            </w:pPr>
            <w:r w:rsidRPr="001030B6">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445372AF" w14:textId="64155B13" w:rsidR="004E743A" w:rsidRPr="00251200" w:rsidRDefault="00F27712" w:rsidP="009E1994">
            <w:pPr>
              <w:pStyle w:val="NumPar1"/>
              <w:numPr>
                <w:ilvl w:val="0"/>
                <w:numId w:val="0"/>
              </w:numPr>
              <w:snapToGrid w:val="0"/>
              <w:rPr>
                <w:b/>
              </w:rPr>
            </w:pPr>
            <w:r w:rsidRPr="00251200">
              <w:rPr>
                <w:b/>
              </w:rPr>
              <w:t>Valsts vides dienests</w:t>
            </w:r>
          </w:p>
        </w:tc>
      </w:tr>
      <w:tr w:rsidR="004E743A" w:rsidRPr="00CA261E" w14:paraId="788C3687" w14:textId="77777777" w:rsidTr="005841EB">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14:paraId="129B8B05" w14:textId="77777777" w:rsidR="004E743A" w:rsidRPr="00CA261E" w:rsidRDefault="004E743A" w:rsidP="005841EB">
            <w:pPr>
              <w:spacing w:after="0" w:line="240" w:lineRule="auto"/>
              <w:rPr>
                <w:rFonts w:ascii="Times New Roman" w:eastAsia="Times New Roman" w:hAnsi="Times New Roman" w:cs="Times New Roman"/>
                <w:sz w:val="24"/>
                <w:szCs w:val="24"/>
                <w:lang w:eastAsia="lv-LV"/>
              </w:rPr>
            </w:pPr>
            <w:r w:rsidRPr="00CA261E">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14:paraId="743104CC" w14:textId="77777777" w:rsidR="004E743A" w:rsidRPr="00CA261E" w:rsidRDefault="004E743A" w:rsidP="005841EB">
            <w:pPr>
              <w:spacing w:after="0" w:line="240" w:lineRule="auto"/>
              <w:rPr>
                <w:rFonts w:ascii="Times New Roman" w:eastAsia="Times New Roman" w:hAnsi="Times New Roman" w:cs="Times New Roman"/>
                <w:sz w:val="24"/>
                <w:szCs w:val="24"/>
                <w:lang w:eastAsia="lv-LV"/>
              </w:rPr>
            </w:pPr>
            <w:r w:rsidRPr="00CA261E">
              <w:rPr>
                <w:rFonts w:ascii="Times New Roman" w:eastAsia="Times New Roman" w:hAnsi="Times New Roman" w:cs="Times New Roman"/>
                <w:sz w:val="24"/>
                <w:szCs w:val="24"/>
                <w:lang w:eastAsia="lv-LV"/>
              </w:rPr>
              <w:t>Projekta izpildes ietekme uz pārvaldes funkcijām un institucionālo struktūru.</w:t>
            </w:r>
          </w:p>
          <w:p w14:paraId="1791F8FA" w14:textId="77777777" w:rsidR="004E743A" w:rsidRPr="00CA261E" w:rsidRDefault="004E743A" w:rsidP="005841EB">
            <w:pPr>
              <w:spacing w:before="100" w:beforeAutospacing="1" w:after="100" w:afterAutospacing="1" w:line="293" w:lineRule="atLeast"/>
              <w:rPr>
                <w:rFonts w:ascii="Times New Roman" w:eastAsia="Times New Roman" w:hAnsi="Times New Roman" w:cs="Times New Roman"/>
                <w:sz w:val="24"/>
                <w:szCs w:val="24"/>
                <w:lang w:eastAsia="lv-LV"/>
              </w:rPr>
            </w:pPr>
            <w:r w:rsidRPr="00CA261E">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560953D4" w14:textId="77777777" w:rsidR="004E743A" w:rsidRPr="00346524" w:rsidRDefault="004E743A" w:rsidP="008451C8">
            <w:pPr>
              <w:pStyle w:val="naisnod"/>
              <w:spacing w:before="0" w:after="0"/>
              <w:ind w:left="57" w:right="57"/>
              <w:jc w:val="both"/>
              <w:rPr>
                <w:b w:val="0"/>
              </w:rPr>
            </w:pPr>
            <w:r w:rsidRPr="00346524">
              <w:rPr>
                <w:b w:val="0"/>
              </w:rPr>
              <w:t>Noteikumu projekts neietekmē iesaistīto institūciju funkcijas un uzdevumus.</w:t>
            </w:r>
          </w:p>
          <w:p w14:paraId="3EE1D105" w14:textId="77777777" w:rsidR="004E743A" w:rsidRPr="00346524" w:rsidRDefault="004E743A" w:rsidP="008451C8">
            <w:pPr>
              <w:pStyle w:val="naisnod"/>
              <w:spacing w:before="0" w:after="0"/>
              <w:ind w:left="57" w:right="57"/>
              <w:jc w:val="both"/>
              <w:rPr>
                <w:b w:val="0"/>
              </w:rPr>
            </w:pPr>
          </w:p>
          <w:p w14:paraId="781C80F5" w14:textId="77777777" w:rsidR="004E743A" w:rsidRPr="00CA261E" w:rsidRDefault="004E743A" w:rsidP="00425EC2">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BA7218">
              <w:rPr>
                <w:rFonts w:ascii="Times New Roman" w:eastAsia="Times New Roman" w:hAnsi="Times New Roman" w:cs="Times New Roman"/>
                <w:bCs/>
                <w:sz w:val="24"/>
                <w:szCs w:val="24"/>
                <w:lang w:eastAsia="lv-LV"/>
              </w:rPr>
              <w:t>Jaunas institūcijas nav jāveido. Esošās institūcijas nav jāreorganizē.</w:t>
            </w:r>
          </w:p>
        </w:tc>
      </w:tr>
      <w:tr w:rsidR="004E743A" w:rsidRPr="00CA261E" w14:paraId="275B2BF2" w14:textId="77777777" w:rsidTr="005841EB">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14:paraId="3614DF3E" w14:textId="77777777" w:rsidR="004E743A" w:rsidRPr="00CA261E" w:rsidRDefault="004E743A" w:rsidP="005841EB">
            <w:pPr>
              <w:spacing w:after="0" w:line="240" w:lineRule="auto"/>
              <w:rPr>
                <w:rFonts w:ascii="Times New Roman" w:eastAsia="Times New Roman" w:hAnsi="Times New Roman" w:cs="Times New Roman"/>
                <w:sz w:val="24"/>
                <w:szCs w:val="24"/>
                <w:lang w:eastAsia="lv-LV"/>
              </w:rPr>
            </w:pPr>
            <w:r w:rsidRPr="00CA261E">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59C50D49" w14:textId="77777777" w:rsidR="004E743A" w:rsidRPr="00CA261E" w:rsidRDefault="004E743A" w:rsidP="005841EB">
            <w:pPr>
              <w:spacing w:after="0" w:line="240" w:lineRule="auto"/>
              <w:rPr>
                <w:rFonts w:ascii="Times New Roman" w:eastAsia="Times New Roman" w:hAnsi="Times New Roman" w:cs="Times New Roman"/>
                <w:sz w:val="24"/>
                <w:szCs w:val="24"/>
                <w:lang w:eastAsia="lv-LV"/>
              </w:rPr>
            </w:pPr>
            <w:r w:rsidRPr="00CA261E">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779B9976" w14:textId="77777777" w:rsidR="004E743A" w:rsidRPr="00CA261E" w:rsidRDefault="004E743A" w:rsidP="005841EB">
            <w:pPr>
              <w:spacing w:before="100" w:beforeAutospacing="1" w:after="100" w:afterAutospacing="1" w:line="293"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6FB1A1ED" w14:textId="77777777" w:rsidR="004E743A" w:rsidRDefault="004E743A" w:rsidP="004E743A">
      <w:pPr>
        <w:spacing w:after="0" w:line="240" w:lineRule="auto"/>
        <w:rPr>
          <w:rFonts w:ascii="Times New Roman" w:hAnsi="Times New Roman" w:cs="Times New Roman"/>
          <w:sz w:val="28"/>
          <w:szCs w:val="28"/>
        </w:rPr>
      </w:pPr>
    </w:p>
    <w:p w14:paraId="0C9DF816" w14:textId="77777777" w:rsidR="00907205" w:rsidRDefault="00907205" w:rsidP="004E743A">
      <w:pPr>
        <w:tabs>
          <w:tab w:val="left" w:pos="6237"/>
        </w:tabs>
        <w:spacing w:after="0" w:line="240" w:lineRule="auto"/>
        <w:rPr>
          <w:rFonts w:ascii="Times New Roman" w:hAnsi="Times New Roman" w:cs="Times New Roman"/>
          <w:sz w:val="24"/>
          <w:szCs w:val="24"/>
        </w:rPr>
      </w:pPr>
    </w:p>
    <w:p w14:paraId="2343288E" w14:textId="77777777" w:rsidR="004E743A" w:rsidRPr="00D350F8" w:rsidRDefault="004E743A" w:rsidP="004E743A">
      <w:pPr>
        <w:tabs>
          <w:tab w:val="left" w:pos="6237"/>
        </w:tabs>
        <w:spacing w:after="0" w:line="240" w:lineRule="auto"/>
        <w:rPr>
          <w:rFonts w:ascii="Times New Roman" w:hAnsi="Times New Roman" w:cs="Times New Roman"/>
          <w:sz w:val="24"/>
          <w:szCs w:val="24"/>
        </w:rPr>
      </w:pPr>
      <w:r w:rsidRPr="00D350F8">
        <w:rPr>
          <w:rFonts w:ascii="Times New Roman" w:hAnsi="Times New Roman" w:cs="Times New Roman"/>
          <w:sz w:val="24"/>
          <w:szCs w:val="24"/>
        </w:rPr>
        <w:t xml:space="preserve">Vides aizsardzības un </w:t>
      </w:r>
    </w:p>
    <w:p w14:paraId="62778AC7" w14:textId="77777777" w:rsidR="004E743A" w:rsidRPr="00D350F8" w:rsidRDefault="004E743A" w:rsidP="004E743A">
      <w:pPr>
        <w:tabs>
          <w:tab w:val="left" w:pos="6237"/>
        </w:tabs>
        <w:spacing w:after="0" w:line="240" w:lineRule="auto"/>
        <w:rPr>
          <w:rFonts w:ascii="Times New Roman" w:hAnsi="Times New Roman" w:cs="Times New Roman"/>
          <w:sz w:val="24"/>
          <w:szCs w:val="24"/>
        </w:rPr>
      </w:pPr>
      <w:r w:rsidRPr="00D350F8">
        <w:rPr>
          <w:rFonts w:ascii="Times New Roman" w:hAnsi="Times New Roman" w:cs="Times New Roman"/>
          <w:sz w:val="24"/>
          <w:szCs w:val="24"/>
        </w:rPr>
        <w:t>reģionālās attīstības ministrs</w:t>
      </w:r>
      <w:bookmarkStart w:id="0" w:name="_GoBack"/>
      <w:bookmarkEnd w:id="0"/>
      <w:r w:rsidRPr="00D350F8">
        <w:rPr>
          <w:rFonts w:ascii="Times New Roman" w:hAnsi="Times New Roman" w:cs="Times New Roman"/>
          <w:sz w:val="24"/>
          <w:szCs w:val="24"/>
        </w:rPr>
        <w:tab/>
        <w:t>Kaspars Gerhards</w:t>
      </w:r>
    </w:p>
    <w:sectPr w:rsidR="004E743A" w:rsidRPr="00D350F8" w:rsidSect="00425EC2">
      <w:headerReference w:type="default" r:id="rId10"/>
      <w:footerReference w:type="default" r:id="rId11"/>
      <w:pgSz w:w="11906" w:h="16838"/>
      <w:pgMar w:top="85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B58BD" w14:textId="77777777" w:rsidR="00150258" w:rsidRDefault="00150258" w:rsidP="00E57E0B">
      <w:pPr>
        <w:spacing w:after="0" w:line="240" w:lineRule="auto"/>
      </w:pPr>
      <w:r>
        <w:separator/>
      </w:r>
    </w:p>
  </w:endnote>
  <w:endnote w:type="continuationSeparator" w:id="0">
    <w:p w14:paraId="36DCA232" w14:textId="77777777" w:rsidR="00150258" w:rsidRDefault="00150258" w:rsidP="00E5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6828F" w14:textId="1AD28BDB" w:rsidR="00907205" w:rsidRPr="00431A17" w:rsidRDefault="00907205" w:rsidP="00431A17">
    <w:pPr>
      <w:pStyle w:val="Footer"/>
      <w:tabs>
        <w:tab w:val="left" w:pos="7655"/>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A925D" w14:textId="77777777" w:rsidR="00150258" w:rsidRDefault="00150258" w:rsidP="00E57E0B">
      <w:pPr>
        <w:spacing w:after="0" w:line="240" w:lineRule="auto"/>
      </w:pPr>
      <w:r>
        <w:separator/>
      </w:r>
    </w:p>
  </w:footnote>
  <w:footnote w:type="continuationSeparator" w:id="0">
    <w:p w14:paraId="7C429C4E" w14:textId="77777777" w:rsidR="00150258" w:rsidRDefault="00150258" w:rsidP="00E57E0B">
      <w:pPr>
        <w:spacing w:after="0" w:line="240" w:lineRule="auto"/>
      </w:pPr>
      <w:r>
        <w:continuationSeparator/>
      </w:r>
    </w:p>
  </w:footnote>
  <w:footnote w:id="1">
    <w:p w14:paraId="79A8894E" w14:textId="0129BAA6" w:rsidR="00425EC2" w:rsidRPr="00425EC2" w:rsidRDefault="00425EC2">
      <w:pPr>
        <w:pStyle w:val="FootnoteText"/>
        <w:rPr>
          <w:rFonts w:ascii="Times New Roman" w:hAnsi="Times New Roman" w:cs="Times New Roman"/>
        </w:rPr>
      </w:pPr>
      <w:r w:rsidRPr="00425EC2">
        <w:rPr>
          <w:rStyle w:val="FootnoteReference"/>
          <w:rFonts w:ascii="Times New Roman" w:hAnsi="Times New Roman" w:cs="Times New Roman"/>
        </w:rPr>
        <w:footnoteRef/>
      </w:r>
      <w:r w:rsidRPr="00425EC2">
        <w:rPr>
          <w:rFonts w:ascii="Times New Roman" w:hAnsi="Times New Roman" w:cs="Times New Roman"/>
        </w:rPr>
        <w:t xml:space="preserve"> Ministru kabineta 2011.gada 19.aprīļa noteikumi Nr. 302 “Noteikumi par atkritumu klasifikatoru un īpašībām, kuras padara atkritumus bīstamus”</w:t>
      </w:r>
    </w:p>
  </w:footnote>
  <w:footnote w:id="2">
    <w:p w14:paraId="6CB68DF5" w14:textId="15C9C055" w:rsidR="00E57E0B" w:rsidRDefault="00E57E0B" w:rsidP="00E57E0B">
      <w:pPr>
        <w:pStyle w:val="FootnoteText"/>
      </w:pPr>
      <w:r>
        <w:rPr>
          <w:rStyle w:val="FootnoteReference"/>
        </w:rPr>
        <w:footnoteRef/>
      </w:r>
      <w:r>
        <w:t xml:space="preserve"> </w:t>
      </w:r>
      <w:r w:rsidRPr="00A51F38">
        <w:rPr>
          <w:rFonts w:ascii="Times New Roman" w:hAnsi="Times New Roman"/>
        </w:rPr>
        <w:t xml:space="preserve">Latvijas </w:t>
      </w:r>
      <w:r w:rsidR="008A1746">
        <w:rPr>
          <w:rFonts w:ascii="Times New Roman" w:hAnsi="Times New Roman"/>
        </w:rPr>
        <w:t>v</w:t>
      </w:r>
      <w:r w:rsidRPr="00A51F38">
        <w:rPr>
          <w:rFonts w:ascii="Times New Roman" w:hAnsi="Times New Roman"/>
        </w:rPr>
        <w:t>ides aizsardzības fonda administrācijas dati</w:t>
      </w:r>
      <w:r w:rsidR="00425EC2">
        <w:rPr>
          <w:rFonts w:ascii="Times New Roman" w:hAnsi="Times New Roman"/>
        </w:rPr>
        <w:t xml:space="preserve">, </w:t>
      </w:r>
      <w:hyperlink r:id="rId1" w:history="1">
        <w:r w:rsidR="00425EC2" w:rsidRPr="006E1A87">
          <w:rPr>
            <w:rStyle w:val="Hyperlink"/>
            <w:rFonts w:ascii="Times New Roman" w:hAnsi="Times New Roman"/>
          </w:rPr>
          <w:t>www.lvafa.gov.lv</w:t>
        </w:r>
      </w:hyperlink>
      <w:r w:rsidR="00425EC2">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666299"/>
      <w:docPartObj>
        <w:docPartGallery w:val="Page Numbers (Top of Page)"/>
        <w:docPartUnique/>
      </w:docPartObj>
    </w:sdtPr>
    <w:sdtEndPr>
      <w:rPr>
        <w:rFonts w:ascii="Times New Roman" w:hAnsi="Times New Roman" w:cs="Times New Roman"/>
        <w:noProof/>
        <w:sz w:val="24"/>
        <w:szCs w:val="24"/>
      </w:rPr>
    </w:sdtEndPr>
    <w:sdtContent>
      <w:p w14:paraId="79FB365F" w14:textId="1621C354" w:rsidR="00CB4D43" w:rsidRPr="00425EC2" w:rsidRDefault="00CB4D43">
        <w:pPr>
          <w:pStyle w:val="Header"/>
          <w:jc w:val="center"/>
          <w:rPr>
            <w:rFonts w:ascii="Times New Roman" w:hAnsi="Times New Roman" w:cs="Times New Roman"/>
            <w:sz w:val="24"/>
            <w:szCs w:val="24"/>
          </w:rPr>
        </w:pPr>
        <w:r w:rsidRPr="00425EC2">
          <w:rPr>
            <w:rFonts w:ascii="Times New Roman" w:hAnsi="Times New Roman" w:cs="Times New Roman"/>
            <w:sz w:val="24"/>
            <w:szCs w:val="24"/>
          </w:rPr>
          <w:fldChar w:fldCharType="begin"/>
        </w:r>
        <w:r w:rsidRPr="00425EC2">
          <w:rPr>
            <w:rFonts w:ascii="Times New Roman" w:hAnsi="Times New Roman" w:cs="Times New Roman"/>
            <w:sz w:val="24"/>
            <w:szCs w:val="24"/>
          </w:rPr>
          <w:instrText xml:space="preserve"> PAGE   \* MERGEFORMAT </w:instrText>
        </w:r>
        <w:r w:rsidRPr="00425EC2">
          <w:rPr>
            <w:rFonts w:ascii="Times New Roman" w:hAnsi="Times New Roman" w:cs="Times New Roman"/>
            <w:sz w:val="24"/>
            <w:szCs w:val="24"/>
          </w:rPr>
          <w:fldChar w:fldCharType="separate"/>
        </w:r>
        <w:r w:rsidR="00542731">
          <w:rPr>
            <w:rFonts w:ascii="Times New Roman" w:hAnsi="Times New Roman" w:cs="Times New Roman"/>
            <w:noProof/>
            <w:sz w:val="24"/>
            <w:szCs w:val="24"/>
          </w:rPr>
          <w:t>6</w:t>
        </w:r>
        <w:r w:rsidRPr="00425EC2">
          <w:rPr>
            <w:rFonts w:ascii="Times New Roman" w:hAnsi="Times New Roman" w:cs="Times New Roman"/>
            <w:noProof/>
            <w:sz w:val="24"/>
            <w:szCs w:val="24"/>
          </w:rPr>
          <w:fldChar w:fldCharType="end"/>
        </w:r>
      </w:p>
    </w:sdtContent>
  </w:sdt>
  <w:p w14:paraId="3561E4E8" w14:textId="77777777" w:rsidR="00CB4D43" w:rsidRPr="00425EC2" w:rsidRDefault="00CB4D43">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4B9"/>
    <w:multiLevelType w:val="hybridMultilevel"/>
    <w:tmpl w:val="8F6222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212747"/>
    <w:multiLevelType w:val="multilevel"/>
    <w:tmpl w:val="FBD0F488"/>
    <w:name w:val="0,9019238"/>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7B1F23CE"/>
    <w:multiLevelType w:val="multilevel"/>
    <w:tmpl w:val="596AC5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D01"/>
    <w:rsid w:val="00020F9F"/>
    <w:rsid w:val="000361D4"/>
    <w:rsid w:val="00053550"/>
    <w:rsid w:val="00062229"/>
    <w:rsid w:val="00092A2B"/>
    <w:rsid w:val="000A3094"/>
    <w:rsid w:val="000D6C3A"/>
    <w:rsid w:val="000E45EE"/>
    <w:rsid w:val="001020CA"/>
    <w:rsid w:val="001030B6"/>
    <w:rsid w:val="00112598"/>
    <w:rsid w:val="001331D9"/>
    <w:rsid w:val="00150258"/>
    <w:rsid w:val="001576DE"/>
    <w:rsid w:val="0016369E"/>
    <w:rsid w:val="00177EED"/>
    <w:rsid w:val="00182E08"/>
    <w:rsid w:val="001A468B"/>
    <w:rsid w:val="001C7AB2"/>
    <w:rsid w:val="00231CA9"/>
    <w:rsid w:val="002376B2"/>
    <w:rsid w:val="00251200"/>
    <w:rsid w:val="00254B51"/>
    <w:rsid w:val="0029443B"/>
    <w:rsid w:val="002B6ECB"/>
    <w:rsid w:val="002D7D58"/>
    <w:rsid w:val="002F024D"/>
    <w:rsid w:val="002F5134"/>
    <w:rsid w:val="00314342"/>
    <w:rsid w:val="003848FD"/>
    <w:rsid w:val="003A2B56"/>
    <w:rsid w:val="003A2B5F"/>
    <w:rsid w:val="003B7C86"/>
    <w:rsid w:val="003C0A93"/>
    <w:rsid w:val="003F3723"/>
    <w:rsid w:val="00406751"/>
    <w:rsid w:val="00422406"/>
    <w:rsid w:val="00425EC2"/>
    <w:rsid w:val="00425F6D"/>
    <w:rsid w:val="004316BB"/>
    <w:rsid w:val="00431A17"/>
    <w:rsid w:val="004322B3"/>
    <w:rsid w:val="00461FDE"/>
    <w:rsid w:val="0048750C"/>
    <w:rsid w:val="00490C93"/>
    <w:rsid w:val="004D0293"/>
    <w:rsid w:val="004D0A92"/>
    <w:rsid w:val="004E743A"/>
    <w:rsid w:val="004F2EF3"/>
    <w:rsid w:val="0050209A"/>
    <w:rsid w:val="00520B0B"/>
    <w:rsid w:val="005340D3"/>
    <w:rsid w:val="00536C61"/>
    <w:rsid w:val="00541115"/>
    <w:rsid w:val="00542731"/>
    <w:rsid w:val="005651CC"/>
    <w:rsid w:val="00570834"/>
    <w:rsid w:val="00582777"/>
    <w:rsid w:val="005A3445"/>
    <w:rsid w:val="005A54B1"/>
    <w:rsid w:val="005D4B52"/>
    <w:rsid w:val="005F1304"/>
    <w:rsid w:val="0061740A"/>
    <w:rsid w:val="00650DFB"/>
    <w:rsid w:val="006608C1"/>
    <w:rsid w:val="0069147F"/>
    <w:rsid w:val="006A2927"/>
    <w:rsid w:val="006B1C18"/>
    <w:rsid w:val="006C7DBB"/>
    <w:rsid w:val="006D581E"/>
    <w:rsid w:val="006E509F"/>
    <w:rsid w:val="006F7E5F"/>
    <w:rsid w:val="0070070D"/>
    <w:rsid w:val="007251FB"/>
    <w:rsid w:val="00743054"/>
    <w:rsid w:val="0074680D"/>
    <w:rsid w:val="00757E9A"/>
    <w:rsid w:val="007C1154"/>
    <w:rsid w:val="007C3FE4"/>
    <w:rsid w:val="007C753E"/>
    <w:rsid w:val="007D2123"/>
    <w:rsid w:val="007E1603"/>
    <w:rsid w:val="008016D0"/>
    <w:rsid w:val="008451C8"/>
    <w:rsid w:val="008834F7"/>
    <w:rsid w:val="008843CE"/>
    <w:rsid w:val="008848F6"/>
    <w:rsid w:val="008A1746"/>
    <w:rsid w:val="008A7012"/>
    <w:rsid w:val="008A7E6E"/>
    <w:rsid w:val="008B6F6D"/>
    <w:rsid w:val="008C7BD2"/>
    <w:rsid w:val="008E3415"/>
    <w:rsid w:val="0090444C"/>
    <w:rsid w:val="00907205"/>
    <w:rsid w:val="00913A1D"/>
    <w:rsid w:val="00915356"/>
    <w:rsid w:val="00930E2F"/>
    <w:rsid w:val="00961C69"/>
    <w:rsid w:val="00971970"/>
    <w:rsid w:val="00981DFE"/>
    <w:rsid w:val="00982171"/>
    <w:rsid w:val="009D4F2C"/>
    <w:rsid w:val="009E1994"/>
    <w:rsid w:val="009F20DD"/>
    <w:rsid w:val="009F2D7C"/>
    <w:rsid w:val="00A70E7E"/>
    <w:rsid w:val="00AA22EA"/>
    <w:rsid w:val="00AB4B9B"/>
    <w:rsid w:val="00AD6459"/>
    <w:rsid w:val="00AE4AFC"/>
    <w:rsid w:val="00B05406"/>
    <w:rsid w:val="00B063C0"/>
    <w:rsid w:val="00B11646"/>
    <w:rsid w:val="00B150BA"/>
    <w:rsid w:val="00B168B4"/>
    <w:rsid w:val="00B23652"/>
    <w:rsid w:val="00B2583B"/>
    <w:rsid w:val="00B419D7"/>
    <w:rsid w:val="00B42955"/>
    <w:rsid w:val="00B61E89"/>
    <w:rsid w:val="00B76C83"/>
    <w:rsid w:val="00B771E7"/>
    <w:rsid w:val="00B834FF"/>
    <w:rsid w:val="00BC0668"/>
    <w:rsid w:val="00BC1A21"/>
    <w:rsid w:val="00C1091A"/>
    <w:rsid w:val="00C32805"/>
    <w:rsid w:val="00C45426"/>
    <w:rsid w:val="00C63D3F"/>
    <w:rsid w:val="00C73EEE"/>
    <w:rsid w:val="00C745EB"/>
    <w:rsid w:val="00CB4D43"/>
    <w:rsid w:val="00CB5620"/>
    <w:rsid w:val="00CB6C9B"/>
    <w:rsid w:val="00D11495"/>
    <w:rsid w:val="00D26AF4"/>
    <w:rsid w:val="00D87659"/>
    <w:rsid w:val="00D90D01"/>
    <w:rsid w:val="00D9343F"/>
    <w:rsid w:val="00DC376B"/>
    <w:rsid w:val="00DC5978"/>
    <w:rsid w:val="00DD1DC0"/>
    <w:rsid w:val="00E06AE3"/>
    <w:rsid w:val="00E0763D"/>
    <w:rsid w:val="00E52D06"/>
    <w:rsid w:val="00E57E0B"/>
    <w:rsid w:val="00E84905"/>
    <w:rsid w:val="00E876F5"/>
    <w:rsid w:val="00EF2722"/>
    <w:rsid w:val="00F123D1"/>
    <w:rsid w:val="00F272CF"/>
    <w:rsid w:val="00F27712"/>
    <w:rsid w:val="00F320AA"/>
    <w:rsid w:val="00FD096B"/>
    <w:rsid w:val="00FF76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E7ABC"/>
  <w15:docId w15:val="{718F2FBE-7730-4497-AEE0-C97B4C0C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D90D0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D90D01"/>
    <w:rPr>
      <w:color w:val="0000FF"/>
      <w:u w:val="single"/>
    </w:rPr>
  </w:style>
  <w:style w:type="table" w:styleId="TableGrid">
    <w:name w:val="Table Grid"/>
    <w:basedOn w:val="TableNormal"/>
    <w:uiPriority w:val="39"/>
    <w:rsid w:val="00D90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Normal"/>
    <w:rsid w:val="004E743A"/>
    <w:pPr>
      <w:spacing w:before="150" w:after="150" w:line="240" w:lineRule="auto"/>
      <w:jc w:val="center"/>
    </w:pPr>
    <w:rPr>
      <w:rFonts w:ascii="Times New Roman" w:eastAsia="Times New Roman" w:hAnsi="Times New Roman" w:cs="Times New Roman"/>
      <w:b/>
      <w:bCs/>
      <w:sz w:val="24"/>
      <w:szCs w:val="24"/>
      <w:lang w:eastAsia="lv-LV"/>
    </w:rPr>
  </w:style>
  <w:style w:type="paragraph" w:customStyle="1" w:styleId="naisf">
    <w:name w:val="naisf"/>
    <w:basedOn w:val="Normal"/>
    <w:rsid w:val="004E743A"/>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tv213">
    <w:name w:val="tv213"/>
    <w:basedOn w:val="Normal"/>
    <w:rsid w:val="004316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4316BB"/>
    <w:rPr>
      <w:sz w:val="16"/>
      <w:szCs w:val="16"/>
    </w:rPr>
  </w:style>
  <w:style w:type="paragraph" w:styleId="CommentText">
    <w:name w:val="annotation text"/>
    <w:basedOn w:val="Normal"/>
    <w:link w:val="CommentTextChar"/>
    <w:uiPriority w:val="99"/>
    <w:semiHidden/>
    <w:unhideWhenUsed/>
    <w:rsid w:val="004316BB"/>
    <w:pPr>
      <w:spacing w:line="240" w:lineRule="auto"/>
    </w:pPr>
    <w:rPr>
      <w:sz w:val="20"/>
      <w:szCs w:val="20"/>
    </w:rPr>
  </w:style>
  <w:style w:type="character" w:customStyle="1" w:styleId="CommentTextChar">
    <w:name w:val="Comment Text Char"/>
    <w:basedOn w:val="DefaultParagraphFont"/>
    <w:link w:val="CommentText"/>
    <w:uiPriority w:val="99"/>
    <w:semiHidden/>
    <w:rsid w:val="004316BB"/>
    <w:rPr>
      <w:sz w:val="20"/>
      <w:szCs w:val="20"/>
    </w:rPr>
  </w:style>
  <w:style w:type="paragraph" w:styleId="ListParagraph">
    <w:name w:val="List Paragraph"/>
    <w:basedOn w:val="Normal"/>
    <w:uiPriority w:val="34"/>
    <w:qFormat/>
    <w:rsid w:val="004316BB"/>
    <w:pPr>
      <w:ind w:left="720"/>
      <w:contextualSpacing/>
    </w:pPr>
  </w:style>
  <w:style w:type="paragraph" w:styleId="BalloonText">
    <w:name w:val="Balloon Text"/>
    <w:basedOn w:val="Normal"/>
    <w:link w:val="BalloonTextChar"/>
    <w:uiPriority w:val="99"/>
    <w:semiHidden/>
    <w:unhideWhenUsed/>
    <w:rsid w:val="00431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6BB"/>
    <w:rPr>
      <w:rFonts w:ascii="Segoe UI" w:hAnsi="Segoe UI" w:cs="Segoe UI"/>
      <w:sz w:val="18"/>
      <w:szCs w:val="18"/>
    </w:rPr>
  </w:style>
  <w:style w:type="paragraph" w:styleId="NormalWeb">
    <w:name w:val="Normal (Web)"/>
    <w:basedOn w:val="Normal"/>
    <w:uiPriority w:val="99"/>
    <w:semiHidden/>
    <w:unhideWhenUsed/>
    <w:rsid w:val="00E57E0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E57E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7E0B"/>
    <w:rPr>
      <w:sz w:val="20"/>
      <w:szCs w:val="20"/>
    </w:rPr>
  </w:style>
  <w:style w:type="character" w:styleId="FootnoteReference">
    <w:name w:val="footnote reference"/>
    <w:basedOn w:val="DefaultParagraphFont"/>
    <w:uiPriority w:val="99"/>
    <w:semiHidden/>
    <w:unhideWhenUsed/>
    <w:rsid w:val="00E57E0B"/>
    <w:rPr>
      <w:vertAlign w:val="superscript"/>
    </w:rPr>
  </w:style>
  <w:style w:type="paragraph" w:styleId="Header">
    <w:name w:val="header"/>
    <w:basedOn w:val="Normal"/>
    <w:link w:val="HeaderChar"/>
    <w:uiPriority w:val="99"/>
    <w:unhideWhenUsed/>
    <w:rsid w:val="00CB4D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4D43"/>
  </w:style>
  <w:style w:type="paragraph" w:styleId="Footer">
    <w:name w:val="footer"/>
    <w:basedOn w:val="Normal"/>
    <w:link w:val="FooterChar"/>
    <w:uiPriority w:val="99"/>
    <w:unhideWhenUsed/>
    <w:rsid w:val="00CB4D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4D43"/>
  </w:style>
  <w:style w:type="paragraph" w:styleId="CommentSubject">
    <w:name w:val="annotation subject"/>
    <w:basedOn w:val="CommentText"/>
    <w:next w:val="CommentText"/>
    <w:link w:val="CommentSubjectChar"/>
    <w:uiPriority w:val="99"/>
    <w:semiHidden/>
    <w:unhideWhenUsed/>
    <w:rsid w:val="00907205"/>
    <w:rPr>
      <w:b/>
      <w:bCs/>
    </w:rPr>
  </w:style>
  <w:style w:type="character" w:customStyle="1" w:styleId="CommentSubjectChar">
    <w:name w:val="Comment Subject Char"/>
    <w:basedOn w:val="CommentTextChar"/>
    <w:link w:val="CommentSubject"/>
    <w:uiPriority w:val="99"/>
    <w:semiHidden/>
    <w:rsid w:val="00907205"/>
    <w:rPr>
      <w:b/>
      <w:bCs/>
      <w:sz w:val="20"/>
      <w:szCs w:val="20"/>
    </w:rPr>
  </w:style>
  <w:style w:type="paragraph" w:styleId="Revision">
    <w:name w:val="Revision"/>
    <w:hidden/>
    <w:uiPriority w:val="99"/>
    <w:semiHidden/>
    <w:rsid w:val="008A1746"/>
    <w:pPr>
      <w:spacing w:after="0" w:line="240" w:lineRule="auto"/>
    </w:pPr>
  </w:style>
  <w:style w:type="paragraph" w:customStyle="1" w:styleId="NumPar1">
    <w:name w:val="NumPar 1"/>
    <w:basedOn w:val="Normal"/>
    <w:next w:val="Normal"/>
    <w:rsid w:val="007C1154"/>
    <w:pPr>
      <w:numPr>
        <w:numId w:val="2"/>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NumPar2">
    <w:name w:val="NumPar 2"/>
    <w:basedOn w:val="Normal"/>
    <w:next w:val="Normal"/>
    <w:rsid w:val="007C1154"/>
    <w:pPr>
      <w:numPr>
        <w:ilvl w:val="1"/>
        <w:numId w:val="2"/>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NumPar3">
    <w:name w:val="NumPar 3"/>
    <w:basedOn w:val="Normal"/>
    <w:next w:val="Normal"/>
    <w:rsid w:val="007C1154"/>
    <w:pPr>
      <w:numPr>
        <w:ilvl w:val="2"/>
        <w:numId w:val="2"/>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NumPar4">
    <w:name w:val="NumPar 4"/>
    <w:basedOn w:val="Normal"/>
    <w:next w:val="Normal"/>
    <w:rsid w:val="007C1154"/>
    <w:pPr>
      <w:numPr>
        <w:ilvl w:val="3"/>
        <w:numId w:val="2"/>
      </w:numPr>
      <w:spacing w:before="120" w:after="120" w:line="240" w:lineRule="auto"/>
      <w:jc w:val="both"/>
    </w:pPr>
    <w:rPr>
      <w:rFonts w:ascii="Times New Roman" w:eastAsia="Times New Roman" w:hAnsi="Times New Roman" w:cs="Times New Roman"/>
      <w:snapToGrid w:val="0"/>
      <w:sz w:val="24"/>
      <w:szCs w:val="24"/>
      <w:lang w:eastAsia="lv-LV"/>
    </w:rPr>
  </w:style>
  <w:style w:type="character" w:styleId="Emphasis">
    <w:name w:val="Emphasis"/>
    <w:basedOn w:val="DefaultParagraphFont"/>
    <w:uiPriority w:val="20"/>
    <w:qFormat/>
    <w:rsid w:val="00B2583B"/>
    <w:rPr>
      <w:i/>
      <w:iCs/>
    </w:rPr>
  </w:style>
  <w:style w:type="table" w:customStyle="1" w:styleId="TableGrid1">
    <w:name w:val="Table Grid1"/>
    <w:basedOn w:val="TableNormal"/>
    <w:next w:val="TableGrid"/>
    <w:uiPriority w:val="39"/>
    <w:rsid w:val="005D4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06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9619">
      <w:bodyDiv w:val="1"/>
      <w:marLeft w:val="0"/>
      <w:marRight w:val="0"/>
      <w:marTop w:val="0"/>
      <w:marBottom w:val="0"/>
      <w:divBdr>
        <w:top w:val="none" w:sz="0" w:space="0" w:color="auto"/>
        <w:left w:val="none" w:sz="0" w:space="0" w:color="auto"/>
        <w:bottom w:val="none" w:sz="0" w:space="0" w:color="auto"/>
        <w:right w:val="none" w:sz="0" w:space="0" w:color="auto"/>
      </w:divBdr>
    </w:div>
    <w:div w:id="718238891">
      <w:bodyDiv w:val="1"/>
      <w:marLeft w:val="0"/>
      <w:marRight w:val="0"/>
      <w:marTop w:val="0"/>
      <w:marBottom w:val="0"/>
      <w:divBdr>
        <w:top w:val="none" w:sz="0" w:space="0" w:color="auto"/>
        <w:left w:val="none" w:sz="0" w:space="0" w:color="auto"/>
        <w:bottom w:val="none" w:sz="0" w:space="0" w:color="auto"/>
        <w:right w:val="none" w:sz="0" w:space="0" w:color="auto"/>
      </w:divBdr>
    </w:div>
    <w:div w:id="1012873418">
      <w:bodyDiv w:val="1"/>
      <w:marLeft w:val="0"/>
      <w:marRight w:val="0"/>
      <w:marTop w:val="0"/>
      <w:marBottom w:val="0"/>
      <w:divBdr>
        <w:top w:val="none" w:sz="0" w:space="0" w:color="auto"/>
        <w:left w:val="none" w:sz="0" w:space="0" w:color="auto"/>
        <w:bottom w:val="none" w:sz="0" w:space="0" w:color="auto"/>
        <w:right w:val="none" w:sz="0" w:space="0" w:color="auto"/>
      </w:divBdr>
    </w:div>
    <w:div w:id="1626038030">
      <w:bodyDiv w:val="1"/>
      <w:marLeft w:val="0"/>
      <w:marRight w:val="0"/>
      <w:marTop w:val="0"/>
      <w:marBottom w:val="0"/>
      <w:divBdr>
        <w:top w:val="none" w:sz="0" w:space="0" w:color="auto"/>
        <w:left w:val="none" w:sz="0" w:space="0" w:color="auto"/>
        <w:bottom w:val="none" w:sz="0" w:space="0" w:color="auto"/>
        <w:right w:val="none" w:sz="0" w:space="0" w:color="auto"/>
      </w:divBdr>
    </w:div>
    <w:div w:id="1747527993">
      <w:bodyDiv w:val="1"/>
      <w:marLeft w:val="0"/>
      <w:marRight w:val="0"/>
      <w:marTop w:val="0"/>
      <w:marBottom w:val="0"/>
      <w:divBdr>
        <w:top w:val="none" w:sz="0" w:space="0" w:color="auto"/>
        <w:left w:val="none" w:sz="0" w:space="0" w:color="auto"/>
        <w:bottom w:val="none" w:sz="0" w:space="0" w:color="auto"/>
        <w:right w:val="none" w:sz="0" w:space="0" w:color="auto"/>
      </w:divBdr>
    </w:div>
    <w:div w:id="1834684271">
      <w:bodyDiv w:val="1"/>
      <w:marLeft w:val="0"/>
      <w:marRight w:val="0"/>
      <w:marTop w:val="0"/>
      <w:marBottom w:val="0"/>
      <w:divBdr>
        <w:top w:val="none" w:sz="0" w:space="0" w:color="auto"/>
        <w:left w:val="none" w:sz="0" w:space="0" w:color="auto"/>
        <w:bottom w:val="none" w:sz="0" w:space="0" w:color="auto"/>
        <w:right w:val="none" w:sz="0" w:space="0" w:color="auto"/>
      </w:divBdr>
    </w:div>
    <w:div w:id="2093235329">
      <w:bodyDiv w:val="1"/>
      <w:marLeft w:val="0"/>
      <w:marRight w:val="0"/>
      <w:marTop w:val="0"/>
      <w:marBottom w:val="0"/>
      <w:divBdr>
        <w:top w:val="none" w:sz="0" w:space="0" w:color="auto"/>
        <w:left w:val="none" w:sz="0" w:space="0" w:color="auto"/>
        <w:bottom w:val="none" w:sz="0" w:space="0" w:color="auto"/>
        <w:right w:val="none" w:sz="0" w:space="0" w:color="auto"/>
      </w:divBdr>
      <w:divsChild>
        <w:div w:id="578684370">
          <w:marLeft w:val="0"/>
          <w:marRight w:val="0"/>
          <w:marTop w:val="0"/>
          <w:marBottom w:val="0"/>
          <w:divBdr>
            <w:top w:val="none" w:sz="0" w:space="0" w:color="auto"/>
            <w:left w:val="none" w:sz="0" w:space="0" w:color="auto"/>
            <w:bottom w:val="none" w:sz="0" w:space="0" w:color="auto"/>
            <w:right w:val="none" w:sz="0" w:space="0" w:color="auto"/>
          </w:divBdr>
        </w:div>
        <w:div w:id="1702314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b.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ram.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vaf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A227E-0321-4D0D-B9C3-7099A091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8346</Words>
  <Characters>4758</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dc:description>67026487, natalija.slaidina@varam.gov.lv, 67026515, ilze.donina@varam.gov.lv</dc:description>
  <cp:lastModifiedBy>Normunds Freibergs</cp:lastModifiedBy>
  <cp:revision>3</cp:revision>
  <cp:lastPrinted>2018-03-14T09:38:00Z</cp:lastPrinted>
  <dcterms:created xsi:type="dcterms:W3CDTF">2018-05-16T13:02:00Z</dcterms:created>
  <dcterms:modified xsi:type="dcterms:W3CDTF">2018-05-16T13:03:00Z</dcterms:modified>
</cp:coreProperties>
</file>