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AEC20" w14:textId="77777777" w:rsidR="00674977" w:rsidRPr="00674977" w:rsidRDefault="00E0099A" w:rsidP="00674977">
      <w:pPr>
        <w:pStyle w:val="Nvrh"/>
        <w:jc w:val="right"/>
        <w:rPr>
          <w:rFonts w:ascii="Arial" w:hAnsi="Arial" w:cs="Arial"/>
          <w:sz w:val="22"/>
          <w:szCs w:val="22"/>
        </w:rPr>
      </w:pPr>
      <w:r>
        <w:rPr>
          <w:rFonts w:ascii="Arial" w:hAnsi="Arial"/>
          <w:sz w:val="22"/>
        </w:rPr>
        <w:t xml:space="preserve">                                    </w:t>
      </w:r>
    </w:p>
    <w:p w14:paraId="577156AC" w14:textId="656991C7" w:rsidR="002818CB" w:rsidRPr="00E86B8F" w:rsidRDefault="002818CB" w:rsidP="004B3B3E">
      <w:pPr>
        <w:pStyle w:val="Nvrh"/>
        <w:jc w:val="both"/>
        <w:rPr>
          <w:rFonts w:ascii="Arial" w:hAnsi="Arial" w:cs="Arial"/>
          <w:sz w:val="22"/>
          <w:szCs w:val="22"/>
        </w:rPr>
      </w:pPr>
    </w:p>
    <w:p w14:paraId="3216F687" w14:textId="77777777" w:rsidR="002818CB" w:rsidRPr="000A4D02" w:rsidRDefault="002818CB" w:rsidP="002818CB">
      <w:pPr>
        <w:pStyle w:val="VYHLKA"/>
        <w:rPr>
          <w:rFonts w:ascii="Arial" w:hAnsi="Arial" w:cs="Arial"/>
          <w:sz w:val="22"/>
          <w:szCs w:val="22"/>
        </w:rPr>
      </w:pPr>
      <w:r>
        <w:rPr>
          <w:rFonts w:ascii="Arial" w:hAnsi="Arial"/>
          <w:sz w:val="22"/>
        </w:rPr>
        <w:t>DÉCRET</w:t>
      </w:r>
    </w:p>
    <w:p w14:paraId="35FC5E0E" w14:textId="40415744" w:rsidR="002818CB" w:rsidRPr="000A4D02" w:rsidRDefault="002818CB" w:rsidP="002818CB">
      <w:pPr>
        <w:pStyle w:val="nadpisvyhlky"/>
        <w:rPr>
          <w:rFonts w:ascii="Arial" w:hAnsi="Arial" w:cs="Arial"/>
          <w:b w:val="0"/>
          <w:sz w:val="22"/>
          <w:szCs w:val="22"/>
        </w:rPr>
      </w:pPr>
      <w:r>
        <w:rPr>
          <w:rFonts w:ascii="Arial" w:hAnsi="Arial"/>
          <w:b w:val="0"/>
          <w:sz w:val="22"/>
        </w:rPr>
        <w:t>du...........</w:t>
      </w:r>
    </w:p>
    <w:p w14:paraId="2DB0FDBA" w14:textId="77777777" w:rsidR="002818CB" w:rsidRPr="000A4D02" w:rsidRDefault="002818CB" w:rsidP="002818CB">
      <w:pPr>
        <w:pStyle w:val="nadpisvyhlky"/>
        <w:rPr>
          <w:rFonts w:ascii="Arial" w:hAnsi="Arial" w:cs="Arial"/>
          <w:color w:val="FF0000"/>
          <w:sz w:val="22"/>
          <w:szCs w:val="22"/>
        </w:rPr>
      </w:pPr>
      <w:r>
        <w:rPr>
          <w:rFonts w:ascii="Arial" w:hAnsi="Arial"/>
          <w:sz w:val="22"/>
        </w:rPr>
        <w:t xml:space="preserve">sur les sachets de nicotine sans tabac </w:t>
      </w:r>
    </w:p>
    <w:p w14:paraId="7A029CB6" w14:textId="77777777" w:rsidR="002818CB" w:rsidRPr="000A4D02" w:rsidRDefault="002818CB" w:rsidP="002818CB">
      <w:pPr>
        <w:pStyle w:val="Ministerstvo"/>
        <w:jc w:val="both"/>
        <w:rPr>
          <w:rFonts w:ascii="Arial" w:hAnsi="Arial" w:cs="Arial"/>
          <w:sz w:val="22"/>
          <w:szCs w:val="22"/>
        </w:rPr>
      </w:pPr>
      <w:r>
        <w:rPr>
          <w:rFonts w:ascii="Arial" w:hAnsi="Arial"/>
          <w:sz w:val="22"/>
        </w:rPr>
        <w:t>Conformément à l’article 19, paragraphe 4, de la loi nº 110/1997 Rec. sur les denrées alimentaires et les produits du tabac et sur les modifications de certains actes connexes, telle que modifiée par la loi nº 174/2021 Rec. (ci-après la «loi»), le ministère de la santé dispose ce qui suit:</w:t>
      </w:r>
    </w:p>
    <w:p w14:paraId="5142F1A5" w14:textId="77777777" w:rsidR="002818CB" w:rsidRPr="000A4D02" w:rsidRDefault="002818CB" w:rsidP="002818CB">
      <w:pPr>
        <w:keepNext/>
        <w:keepLines/>
        <w:spacing w:after="200"/>
        <w:jc w:val="center"/>
        <w:outlineLvl w:val="5"/>
        <w:rPr>
          <w:rFonts w:cs="Arial"/>
          <w:szCs w:val="22"/>
        </w:rPr>
      </w:pPr>
      <w:r>
        <w:t xml:space="preserve">Article </w:t>
      </w:r>
      <w:r w:rsidRPr="000A4D02">
        <w:rPr>
          <w:rFonts w:cs="Arial"/>
          <w:color w:val="2B579A"/>
          <w:shd w:val="clear" w:color="auto" w:fill="E6E6E6"/>
        </w:rPr>
        <w:fldChar w:fldCharType="begin"/>
      </w:r>
      <w:r w:rsidRPr="000A4D02">
        <w:rPr>
          <w:rFonts w:cs="Arial"/>
        </w:rPr>
        <w:instrText xml:space="preserve"> SEQ § \* ARABIC </w:instrText>
      </w:r>
      <w:r w:rsidRPr="000A4D02">
        <w:rPr>
          <w:rFonts w:cs="Arial"/>
          <w:color w:val="2B579A"/>
          <w:shd w:val="clear" w:color="auto" w:fill="E6E6E6"/>
        </w:rPr>
        <w:fldChar w:fldCharType="separate"/>
      </w:r>
      <w:r w:rsidR="001E421B">
        <w:rPr>
          <w:rFonts w:cs="Arial"/>
        </w:rPr>
        <w:t>1</w:t>
      </w:r>
      <w:r w:rsidRPr="000A4D02">
        <w:rPr>
          <w:rFonts w:cs="Arial"/>
          <w:color w:val="2B579A"/>
          <w:shd w:val="clear" w:color="auto" w:fill="E6E6E6"/>
        </w:rPr>
        <w:fldChar w:fldCharType="end"/>
      </w:r>
    </w:p>
    <w:p w14:paraId="103D26C7" w14:textId="77777777" w:rsidR="002818CB" w:rsidRPr="000A4D02" w:rsidRDefault="002818CB" w:rsidP="002818CB">
      <w:pPr>
        <w:keepNext/>
        <w:keepLines/>
        <w:spacing w:after="200"/>
        <w:jc w:val="center"/>
        <w:outlineLvl w:val="4"/>
        <w:rPr>
          <w:rFonts w:cs="Arial"/>
          <w:b/>
          <w:szCs w:val="22"/>
        </w:rPr>
      </w:pPr>
      <w:r>
        <w:rPr>
          <w:b/>
        </w:rPr>
        <w:t>Objet</w:t>
      </w:r>
    </w:p>
    <w:p w14:paraId="15055FFC" w14:textId="77777777" w:rsidR="002818CB" w:rsidRPr="000A4D02" w:rsidRDefault="002818CB" w:rsidP="002818CB">
      <w:pPr>
        <w:spacing w:before="240"/>
        <w:ind w:firstLine="425"/>
        <w:outlineLvl w:val="5"/>
        <w:rPr>
          <w:rFonts w:cs="Arial"/>
          <w:szCs w:val="22"/>
        </w:rPr>
      </w:pPr>
      <w:r>
        <w:t xml:space="preserve">Ce décret réglemente </w:t>
      </w:r>
    </w:p>
    <w:p w14:paraId="0A400929" w14:textId="1FACD743" w:rsidR="002818CB" w:rsidRPr="000A4D02" w:rsidRDefault="002818CB" w:rsidP="37434F36">
      <w:pPr>
        <w:numPr>
          <w:ilvl w:val="1"/>
          <w:numId w:val="5"/>
        </w:numPr>
        <w:overflowPunct w:val="0"/>
        <w:autoSpaceDE w:val="0"/>
        <w:autoSpaceDN w:val="0"/>
        <w:adjustRightInd w:val="0"/>
        <w:spacing w:after="60"/>
        <w:textAlignment w:val="baseline"/>
        <w:outlineLvl w:val="7"/>
        <w:rPr>
          <w:rFonts w:cs="Arial"/>
        </w:rPr>
      </w:pPr>
      <w:r>
        <w:t>les exigences relatives à la composition, à l’apparence, à la qualité et aux caractéristiques des sachets de nicotine sans tabac (ci-après «sachet de nicotine»);</w:t>
      </w:r>
    </w:p>
    <w:p w14:paraId="55AC2FBA" w14:textId="611E962B" w:rsidR="002818CB" w:rsidRPr="002A2897" w:rsidRDefault="002818CB" w:rsidP="37434F36">
      <w:pPr>
        <w:numPr>
          <w:ilvl w:val="1"/>
          <w:numId w:val="5"/>
        </w:numPr>
        <w:overflowPunct w:val="0"/>
        <w:autoSpaceDE w:val="0"/>
        <w:autoSpaceDN w:val="0"/>
        <w:adjustRightInd w:val="0"/>
        <w:spacing w:after="60"/>
        <w:textAlignment w:val="baseline"/>
        <w:outlineLvl w:val="7"/>
        <w:rPr>
          <w:rFonts w:cs="Arial"/>
        </w:rPr>
      </w:pPr>
      <w:r>
        <w:t>l’étiquetage des sachets de nicotine, y compris les éléments et caractéristiques interdits; et</w:t>
      </w:r>
    </w:p>
    <w:p w14:paraId="49AFD780" w14:textId="77777777" w:rsidR="004B23FB" w:rsidRDefault="002818CB" w:rsidP="0065366F">
      <w:pPr>
        <w:numPr>
          <w:ilvl w:val="1"/>
          <w:numId w:val="5"/>
        </w:numPr>
        <w:overflowPunct w:val="0"/>
        <w:autoSpaceDE w:val="0"/>
        <w:autoSpaceDN w:val="0"/>
        <w:adjustRightInd w:val="0"/>
        <w:spacing w:after="60"/>
        <w:textAlignment w:val="baseline"/>
        <w:outlineLvl w:val="7"/>
        <w:rPr>
          <w:rFonts w:cs="Arial"/>
          <w:szCs w:val="22"/>
        </w:rPr>
      </w:pPr>
      <w:r>
        <w:t>la méthode, les délais et la portée de l’obligation de notification pour les fabricants et les importateurs de sachets de nicotine.</w:t>
      </w:r>
    </w:p>
    <w:p w14:paraId="79EB16AC" w14:textId="77777777" w:rsidR="0065366F" w:rsidRPr="0065366F" w:rsidRDefault="0065366F" w:rsidP="0065366F">
      <w:pPr>
        <w:keepNext/>
        <w:keepLines/>
        <w:spacing w:after="200"/>
        <w:outlineLvl w:val="4"/>
        <w:rPr>
          <w:szCs w:val="22"/>
        </w:rPr>
      </w:pPr>
    </w:p>
    <w:p w14:paraId="2646743E" w14:textId="244490DE" w:rsidR="4A77F215" w:rsidRDefault="4A77F215" w:rsidP="37434F36">
      <w:pPr>
        <w:keepNext/>
        <w:spacing w:after="200"/>
        <w:jc w:val="center"/>
        <w:outlineLvl w:val="4"/>
      </w:pPr>
      <w:r>
        <w:t>Article 2</w:t>
      </w:r>
    </w:p>
    <w:p w14:paraId="6CF79FBC" w14:textId="77777777" w:rsidR="004B23FB" w:rsidRDefault="004B23FB" w:rsidP="002818CB">
      <w:pPr>
        <w:keepNext/>
        <w:keepLines/>
        <w:spacing w:after="200"/>
        <w:jc w:val="center"/>
        <w:outlineLvl w:val="4"/>
        <w:rPr>
          <w:b/>
          <w:bCs/>
          <w:szCs w:val="22"/>
        </w:rPr>
      </w:pPr>
      <w:r>
        <w:rPr>
          <w:b/>
        </w:rPr>
        <w:t xml:space="preserve">Exigences en matière de qualité et de composition des sachets de nicotine </w:t>
      </w:r>
    </w:p>
    <w:p w14:paraId="72B7D1E6" w14:textId="77777777" w:rsidR="00DA015B" w:rsidRPr="00DA015B" w:rsidRDefault="00DA015B" w:rsidP="00DA015B">
      <w:pPr>
        <w:keepNext/>
        <w:keepLines/>
        <w:spacing w:after="200"/>
        <w:outlineLvl w:val="4"/>
        <w:rPr>
          <w:szCs w:val="22"/>
        </w:rPr>
      </w:pPr>
      <w:r>
        <w:t xml:space="preserve">(1) Les sachets de nicotine ne peuvent contenir que de la nicotine ou du sel de nicotine et des substances qui, sous forme orale, cutanée ou par inhalation, ne présentent pas de risque pour la santé humaine à la concentration utilisée, lorsqu’elles sont utilisées conformément aux instructions d’utilisation. </w:t>
      </w:r>
    </w:p>
    <w:p w14:paraId="10FC6642" w14:textId="73BC7B4D" w:rsidR="002818CB" w:rsidRPr="004B23FB" w:rsidRDefault="002818CB" w:rsidP="0A8B8956">
      <w:pPr>
        <w:tabs>
          <w:tab w:val="left" w:pos="567"/>
        </w:tabs>
        <w:spacing w:before="120"/>
        <w:outlineLvl w:val="6"/>
      </w:pPr>
      <w:bookmarkStart w:id="0" w:name="_Hlk116284105"/>
      <w:r>
        <w:t xml:space="preserve">(2) Seuls les additifs énumérés à l’annexe II, partie B, du règlement (CE) nº 1333/2008 du Parlement européen et du Conseil du 16 décembre 2008 sur les additifs alimentaires, tel que modifié, peuvent être utilisés en tant qu’additifs dans des sachets de nicotine.  </w:t>
      </w:r>
      <w:bookmarkStart w:id="1" w:name="_Hlk121297090"/>
      <w:r>
        <w:t>Les ingrédients autres que ceux énumérés sur la liste en vertu de l’article 5, paragraphe 2, ne peuvent être contenus dans des sachets de nicotine en quantités traces que s’il est techniquement impossible d’éviter la présence de telles traces lors de la fabrication de sachets de nicotine.</w:t>
      </w:r>
      <w:bookmarkEnd w:id="0"/>
      <w:bookmarkEnd w:id="1"/>
      <w:r>
        <w:t xml:space="preserve">  </w:t>
      </w:r>
    </w:p>
    <w:p w14:paraId="3DEBB5A3" w14:textId="62616507" w:rsidR="002818CB" w:rsidRPr="004B23FB" w:rsidRDefault="002818CB" w:rsidP="002818CB">
      <w:pPr>
        <w:tabs>
          <w:tab w:val="left" w:pos="426"/>
          <w:tab w:val="left" w:pos="567"/>
        </w:tabs>
        <w:spacing w:before="120"/>
        <w:ind w:firstLine="142"/>
        <w:outlineLvl w:val="6"/>
        <w:rPr>
          <w:szCs w:val="22"/>
        </w:rPr>
      </w:pPr>
      <w:r>
        <w:t xml:space="preserve">(3) Ne doivent pas être ajoutés aux sachets de nicotine en tant que substances distinctes:  </w:t>
      </w:r>
    </w:p>
    <w:p w14:paraId="16A408E2" w14:textId="77777777" w:rsidR="002818CB" w:rsidRPr="004B23FB" w:rsidRDefault="002818CB" w:rsidP="00E33088">
      <w:pPr>
        <w:spacing w:after="60"/>
        <w:ind w:left="284"/>
        <w:outlineLvl w:val="8"/>
        <w:rPr>
          <w:szCs w:val="22"/>
        </w:rPr>
      </w:pPr>
      <w:r>
        <w:lastRenderedPageBreak/>
        <w:t>a) es vitamines</w:t>
      </w:r>
      <w:r w:rsidR="008573B0" w:rsidRPr="00D1692B">
        <w:rPr>
          <w:rStyle w:val="FootnoteReference"/>
          <w:szCs w:val="22"/>
        </w:rPr>
        <w:footnoteReference w:id="1"/>
      </w:r>
      <w:r>
        <w:rPr>
          <w:vertAlign w:val="superscript"/>
        </w:rPr>
        <w:t>)</w:t>
      </w:r>
      <w:r>
        <w:t>, les minéraux</w:t>
      </w:r>
      <w:r>
        <w:rPr>
          <w:vertAlign w:val="superscript"/>
        </w:rPr>
        <w:t>1)</w:t>
      </w:r>
      <w:r>
        <w:t>, ou d’autres ingrédients qui donnent l’impression qu’ils sont bénéfiques pour la santé ou présentent un risque réduit pour la santé;</w:t>
      </w:r>
    </w:p>
    <w:p w14:paraId="2DF57156" w14:textId="77777777" w:rsidR="002818CB" w:rsidRPr="004B23FB" w:rsidRDefault="008573B0" w:rsidP="002818CB">
      <w:pPr>
        <w:tabs>
          <w:tab w:val="left" w:pos="709"/>
        </w:tabs>
        <w:spacing w:after="60"/>
        <w:ind w:left="709" w:hanging="425"/>
        <w:outlineLvl w:val="8"/>
        <w:rPr>
          <w:szCs w:val="22"/>
        </w:rPr>
      </w:pPr>
      <w:r>
        <w:t>b) substances addictives</w:t>
      </w:r>
      <w:r w:rsidR="00CA5379" w:rsidRPr="00C573D2">
        <w:rPr>
          <w:rStyle w:val="FootnoteReference"/>
          <w:szCs w:val="22"/>
        </w:rPr>
        <w:footnoteReference w:id="2"/>
      </w:r>
      <w:r>
        <w:rPr>
          <w:vertAlign w:val="superscript"/>
        </w:rPr>
        <w:t>)</w:t>
      </w:r>
      <w:r>
        <w:t xml:space="preserve"> à l’exception de la nicotine et des sels de nicotine;</w:t>
      </w:r>
    </w:p>
    <w:p w14:paraId="3C09C2AA" w14:textId="77777777" w:rsidR="002818CB" w:rsidRPr="004B23FB" w:rsidRDefault="008573B0" w:rsidP="002818CB">
      <w:pPr>
        <w:tabs>
          <w:tab w:val="left" w:pos="709"/>
        </w:tabs>
        <w:spacing w:after="60"/>
        <w:ind w:left="709" w:hanging="425"/>
        <w:outlineLvl w:val="8"/>
        <w:rPr>
          <w:szCs w:val="22"/>
        </w:rPr>
      </w:pPr>
      <w:r>
        <w:t>c) la caféine, la taurine ou d’autres stimulants associés à l’énergie et à la vitalité;</w:t>
      </w:r>
    </w:p>
    <w:p w14:paraId="5D7DC61A" w14:textId="77777777" w:rsidR="002818CB" w:rsidRPr="004B23FB" w:rsidRDefault="008573B0" w:rsidP="00E33088">
      <w:pPr>
        <w:spacing w:after="60"/>
        <w:ind w:left="284"/>
        <w:outlineLvl w:val="8"/>
        <w:rPr>
          <w:szCs w:val="22"/>
        </w:rPr>
      </w:pPr>
      <w:r>
        <w:t>d) les ingrédients ayant des propriétés cancérigènes, mutagènes ou toxiques pour la reproduction, à l’exception de la nicotine et des sels de nicotine; et</w:t>
      </w:r>
    </w:p>
    <w:p w14:paraId="3D25C530" w14:textId="77777777" w:rsidR="002818CB" w:rsidRPr="004B23FB" w:rsidRDefault="008573B0" w:rsidP="002818CB">
      <w:pPr>
        <w:tabs>
          <w:tab w:val="left" w:pos="709"/>
        </w:tabs>
        <w:spacing w:after="200"/>
        <w:ind w:left="709" w:hanging="425"/>
        <w:outlineLvl w:val="8"/>
        <w:rPr>
          <w:szCs w:val="22"/>
        </w:rPr>
      </w:pPr>
      <w:r>
        <w:t xml:space="preserve">e) les substances énumérées à l’annexe 1 du présent décret. </w:t>
      </w:r>
    </w:p>
    <w:p w14:paraId="6D0A91EF" w14:textId="6018FA44" w:rsidR="004B23FB" w:rsidRDefault="004B23FB" w:rsidP="655105DF">
      <w:pPr>
        <w:overflowPunct w:val="0"/>
        <w:autoSpaceDE w:val="0"/>
        <w:autoSpaceDN w:val="0"/>
        <w:adjustRightInd w:val="0"/>
        <w:spacing w:after="60"/>
        <w:textAlignment w:val="baseline"/>
        <w:outlineLvl w:val="7"/>
      </w:pPr>
      <w:r>
        <w:t xml:space="preserve">(4) Un paquet unitaire ne doit pas contenir plus de 240 mg de nicotine et doit contenir au moins 20 doses de sachet de nicotine.  Conformément à l’article 12 duodecies, paragraphe 2, point c) de la loi, la teneur totale en nicotine du produit est indiquée en milligrammes. </w:t>
      </w:r>
    </w:p>
    <w:p w14:paraId="498D7350" w14:textId="77777777" w:rsidR="00CF18E4" w:rsidRDefault="00CF18E4" w:rsidP="00F073A0">
      <w:pPr>
        <w:overflowPunct w:val="0"/>
        <w:autoSpaceDE w:val="0"/>
        <w:autoSpaceDN w:val="0"/>
        <w:adjustRightInd w:val="0"/>
        <w:spacing w:after="60"/>
        <w:textAlignment w:val="baseline"/>
        <w:outlineLvl w:val="7"/>
      </w:pPr>
    </w:p>
    <w:p w14:paraId="592E2FC8" w14:textId="3216084C" w:rsidR="00AF277F" w:rsidRDefault="00CF18E4" w:rsidP="0A8B8956">
      <w:pPr>
        <w:overflowPunct w:val="0"/>
        <w:autoSpaceDE w:val="0"/>
        <w:autoSpaceDN w:val="0"/>
        <w:adjustRightInd w:val="0"/>
        <w:spacing w:after="60"/>
        <w:textAlignment w:val="baseline"/>
        <w:outlineLvl w:val="7"/>
      </w:pPr>
      <w:r>
        <w:t xml:space="preserve">(5)  Une dose de sachet de nicotine peut contenir un maximum de 12 mg de nicotine. </w:t>
      </w:r>
    </w:p>
    <w:p w14:paraId="12491737" w14:textId="77777777" w:rsidR="00161C74" w:rsidRPr="005F74CD" w:rsidRDefault="00161C74" w:rsidP="0A8B8956">
      <w:pPr>
        <w:overflowPunct w:val="0"/>
        <w:autoSpaceDE w:val="0"/>
        <w:autoSpaceDN w:val="0"/>
        <w:adjustRightInd w:val="0"/>
        <w:spacing w:after="60"/>
        <w:textAlignment w:val="baseline"/>
        <w:outlineLvl w:val="7"/>
      </w:pPr>
    </w:p>
    <w:p w14:paraId="7F5A9269" w14:textId="54E65457" w:rsidR="00AF277F" w:rsidRDefault="0E7F4BA9" w:rsidP="0A8B8956">
      <w:pPr>
        <w:overflowPunct w:val="0"/>
        <w:autoSpaceDE w:val="0"/>
        <w:autoSpaceDN w:val="0"/>
        <w:adjustRightInd w:val="0"/>
        <w:spacing w:after="60"/>
        <w:textAlignment w:val="baseline"/>
        <w:outlineLvl w:val="7"/>
      </w:pPr>
      <w:r>
        <w:t xml:space="preserve">(6) Une dose de sachet de nicotine, conformément à l’article 12 duodecies, paragraphe 2, point d) de la loi, consiste en: </w:t>
      </w:r>
    </w:p>
    <w:p w14:paraId="191B7F03" w14:textId="4662BC80" w:rsidR="00AF277F" w:rsidRPr="006233C2" w:rsidRDefault="778C34B6" w:rsidP="655105DF">
      <w:pPr>
        <w:overflowPunct w:val="0"/>
        <w:autoSpaceDE w:val="0"/>
        <w:autoSpaceDN w:val="0"/>
        <w:adjustRightInd w:val="0"/>
        <w:spacing w:after="60"/>
        <w:textAlignment w:val="baseline"/>
        <w:outlineLvl w:val="7"/>
      </w:pPr>
      <w:r>
        <w:t>a) un sachet de nicotine emballé individuellement contenu dans une unité de conditionnement qui ne présente pas de risque grave</w:t>
      </w:r>
      <w:r w:rsidR="00CF18E4" w:rsidRPr="006233C2">
        <w:rPr>
          <w:rStyle w:val="FootnoteReference"/>
        </w:rPr>
        <w:footnoteReference w:id="3"/>
      </w:r>
      <w:r>
        <w:rPr>
          <w:vertAlign w:val="superscript"/>
        </w:rPr>
        <w:t>)</w:t>
      </w:r>
      <w:r>
        <w:t xml:space="preserve"> pour la santé humaine; et</w:t>
      </w:r>
    </w:p>
    <w:p w14:paraId="31A0356F" w14:textId="4948D6A7" w:rsidR="00AF277F" w:rsidRPr="006233C2" w:rsidRDefault="38BF9E19" w:rsidP="655105DF">
      <w:pPr>
        <w:overflowPunct w:val="0"/>
        <w:autoSpaceDE w:val="0"/>
        <w:autoSpaceDN w:val="0"/>
        <w:adjustRightInd w:val="0"/>
        <w:spacing w:after="60"/>
        <w:textAlignment w:val="baseline"/>
        <w:outlineLvl w:val="7"/>
      </w:pPr>
      <w:r>
        <w:t>b) les emballages comestibles ou non comestibles, sans danger pour la santé humaine, conformément aux exigences de l’article 3, paragraphe 1, du règlement (CE) nº 1935/2004 du Parlement européen et du Conseil du 27 octobre 2004 relatif aux matériaux et objets destinés à entrer en contact avec des denrées alimentaires et abrogeant les directives 80/590/CEE et 89/109/CEE, ainsi que les exigences de l’article 4, points a) et e), du règlement (UE) nº 10/2011 de la Commission du 14 janvier 2011 concernant les matériaux et objets en matière plastique destinés à entrer en contact avec des denrées alimentaires, ainsi que les exigences de l’article 3, paragraphe 1, du décret nº 38/2001 Coll. et</w:t>
      </w:r>
    </w:p>
    <w:p w14:paraId="528D96B5" w14:textId="6F547ACA" w:rsidR="00AF277F" w:rsidRDefault="32C614C4" w:rsidP="655105DF">
      <w:pPr>
        <w:overflowPunct w:val="0"/>
        <w:autoSpaceDE w:val="0"/>
        <w:autoSpaceDN w:val="0"/>
        <w:adjustRightInd w:val="0"/>
        <w:spacing w:after="60"/>
        <w:textAlignment w:val="baseline"/>
        <w:outlineLvl w:val="7"/>
        <w:rPr>
          <w:highlight w:val="yellow"/>
        </w:rPr>
      </w:pPr>
      <w:r>
        <w:t>c) un mélange chimique fermé contenant de la nicotine ou du sel de nicotine conformément à la législation pertinente de l’Union européenne</w:t>
      </w:r>
      <w:r w:rsidR="00CF18E4" w:rsidRPr="006233C2">
        <w:rPr>
          <w:rStyle w:val="FootnoteReference"/>
        </w:rPr>
        <w:footnoteReference w:id="4"/>
      </w:r>
      <w:r>
        <w:rPr>
          <w:vertAlign w:val="superscript"/>
        </w:rPr>
        <w:t>)</w:t>
      </w:r>
      <w:r>
        <w:t>.</w:t>
      </w:r>
    </w:p>
    <w:p w14:paraId="67E8A9A6" w14:textId="77777777" w:rsidR="000C2050" w:rsidRDefault="000C2050" w:rsidP="00AD4BC5">
      <w:pPr>
        <w:tabs>
          <w:tab w:val="left" w:pos="709"/>
        </w:tabs>
        <w:spacing w:after="200"/>
        <w:outlineLvl w:val="8"/>
      </w:pPr>
    </w:p>
    <w:p w14:paraId="2C8A5CBE" w14:textId="587725BD" w:rsidR="004B23FB" w:rsidRDefault="004B23FB" w:rsidP="004B23FB">
      <w:pPr>
        <w:tabs>
          <w:tab w:val="left" w:pos="709"/>
        </w:tabs>
        <w:spacing w:after="200"/>
        <w:ind w:left="709" w:hanging="425"/>
        <w:jc w:val="center"/>
        <w:outlineLvl w:val="8"/>
      </w:pPr>
      <w:r>
        <w:t>Article 3</w:t>
      </w:r>
    </w:p>
    <w:p w14:paraId="5314B5A5" w14:textId="77777777" w:rsidR="004B23FB" w:rsidRPr="004B23FB" w:rsidRDefault="004B23FB" w:rsidP="004B23FB">
      <w:pPr>
        <w:tabs>
          <w:tab w:val="left" w:pos="709"/>
        </w:tabs>
        <w:spacing w:after="200"/>
        <w:ind w:left="709" w:hanging="425"/>
        <w:jc w:val="center"/>
        <w:outlineLvl w:val="8"/>
        <w:rPr>
          <w:b/>
          <w:bCs/>
          <w:color w:val="auto"/>
          <w:szCs w:val="22"/>
        </w:rPr>
      </w:pPr>
      <w:r>
        <w:rPr>
          <w:b/>
          <w:color w:val="auto"/>
        </w:rPr>
        <w:lastRenderedPageBreak/>
        <w:t xml:space="preserve">Apparence et propriétés des sachets de nicotine </w:t>
      </w:r>
    </w:p>
    <w:p w14:paraId="5C8965DD" w14:textId="7323FD1E" w:rsidR="00942728" w:rsidRDefault="002818CB" w:rsidP="0A8B8956">
      <w:pPr>
        <w:numPr>
          <w:ilvl w:val="3"/>
          <w:numId w:val="5"/>
        </w:numPr>
        <w:tabs>
          <w:tab w:val="clear" w:pos="1440"/>
          <w:tab w:val="left" w:pos="426"/>
        </w:tabs>
        <w:spacing w:after="200"/>
        <w:ind w:left="0" w:firstLine="0"/>
        <w:outlineLvl w:val="8"/>
      </w:pPr>
      <w:r>
        <w:t xml:space="preserve">L’unité de conditionnement elle-même et tout emballage extérieur du sachet de nicotine ne doivent pas ressembler à une denrée alimentaire, à un produit cosmétique ou à un jouet par sa forme, sa taille, sa couleur, son dessin, son étiquette ou sa description. L’emballage extérieur du sachet de nicotine est l’emballage dans lequel les sachets de nicotine sont mis sur le marché et qui contient une unité de conditionnement ou un ensemble d’unités de conditionnement;  L’emballage transparent ne doit pas être considéré comme un emballage extérieur.  </w:t>
      </w:r>
    </w:p>
    <w:p w14:paraId="1E15B0D8" w14:textId="6EC2B344" w:rsidR="00CF18E4" w:rsidRDefault="00CF18E4" w:rsidP="0085060D">
      <w:pPr>
        <w:tabs>
          <w:tab w:val="left" w:pos="0"/>
          <w:tab w:val="left" w:pos="567"/>
        </w:tabs>
        <w:spacing w:after="200"/>
        <w:outlineLvl w:val="8"/>
        <w:rPr>
          <w:szCs w:val="22"/>
        </w:rPr>
      </w:pPr>
      <w:r>
        <w:t xml:space="preserve">(2) L’unité de conditionnement d’un sachet de nicotine, c’est-à-dire la plus petite unité de conditionnement mise sur le marché, doit être protégée contre toute manipulation non désirée qui, en particulier, porterait atteinte à l’intégrité du produit et serait contraire à l’objectif auquel les sachets de nicotine sont destinés, notamment contre la manipulation d’unités de conditionnement par des enfants. </w:t>
      </w:r>
    </w:p>
    <w:p w14:paraId="412E14FA" w14:textId="20F7D572" w:rsidR="00B2014F" w:rsidRPr="004B23FB" w:rsidRDefault="004B23FB" w:rsidP="002818CB">
      <w:pPr>
        <w:keepNext/>
        <w:keepLines/>
        <w:spacing w:before="240" w:after="200"/>
        <w:jc w:val="center"/>
        <w:outlineLvl w:val="5"/>
      </w:pPr>
      <w:r>
        <w:t>Article 4</w:t>
      </w:r>
    </w:p>
    <w:p w14:paraId="1FE791BD" w14:textId="77777777" w:rsidR="002818CB" w:rsidRPr="00F435B9" w:rsidRDefault="002818CB" w:rsidP="00F435B9">
      <w:pPr>
        <w:keepNext/>
        <w:keepLines/>
        <w:spacing w:before="240" w:after="200"/>
        <w:jc w:val="center"/>
        <w:outlineLvl w:val="5"/>
        <w:rPr>
          <w:szCs w:val="22"/>
        </w:rPr>
      </w:pPr>
      <w:r>
        <w:rPr>
          <w:b/>
        </w:rPr>
        <w:t>Étiquetage des unités de conditionnement et de l’emballage extérieur</w:t>
      </w:r>
    </w:p>
    <w:p w14:paraId="11CECE1D" w14:textId="77777777" w:rsidR="002818CB" w:rsidRPr="000A4D02" w:rsidRDefault="002818CB" w:rsidP="00567800">
      <w:pPr>
        <w:numPr>
          <w:ilvl w:val="0"/>
          <w:numId w:val="7"/>
        </w:numPr>
        <w:tabs>
          <w:tab w:val="clear" w:pos="785"/>
          <w:tab w:val="left" w:pos="567"/>
        </w:tabs>
        <w:overflowPunct w:val="0"/>
        <w:autoSpaceDE w:val="0"/>
        <w:autoSpaceDN w:val="0"/>
        <w:adjustRightInd w:val="0"/>
        <w:spacing w:before="120" w:after="60"/>
        <w:ind w:firstLine="142"/>
        <w:textAlignment w:val="baseline"/>
        <w:outlineLvl w:val="6"/>
        <w:rPr>
          <w:szCs w:val="22"/>
        </w:rPr>
      </w:pPr>
      <w:r>
        <w:t xml:space="preserve">Les informations en vertu de l’article 12 duodecies, paragraphe 2 de la loi </w:t>
      </w:r>
    </w:p>
    <w:p w14:paraId="45C5E8D4" w14:textId="77777777" w:rsidR="002818CB" w:rsidRPr="000A4D02" w:rsidRDefault="00807A3E" w:rsidP="00567800">
      <w:pPr>
        <w:numPr>
          <w:ilvl w:val="1"/>
          <w:numId w:val="7"/>
        </w:numPr>
        <w:tabs>
          <w:tab w:val="clear" w:pos="425"/>
          <w:tab w:val="num" w:pos="709"/>
        </w:tabs>
        <w:overflowPunct w:val="0"/>
        <w:autoSpaceDE w:val="0"/>
        <w:autoSpaceDN w:val="0"/>
        <w:adjustRightInd w:val="0"/>
        <w:spacing w:after="60"/>
        <w:ind w:left="709"/>
        <w:jc w:val="left"/>
        <w:textAlignment w:val="baseline"/>
        <w:outlineLvl w:val="7"/>
        <w:rPr>
          <w:szCs w:val="22"/>
        </w:rPr>
      </w:pPr>
      <w:r>
        <w:t>sont imprimées de manière indélébile;</w:t>
      </w:r>
    </w:p>
    <w:p w14:paraId="5481F2FE" w14:textId="77777777" w:rsidR="002818CB" w:rsidRPr="000A4D02" w:rsidRDefault="00807A3E" w:rsidP="00567800">
      <w:pPr>
        <w:numPr>
          <w:ilvl w:val="1"/>
          <w:numId w:val="7"/>
        </w:numPr>
        <w:tabs>
          <w:tab w:val="clear" w:pos="425"/>
          <w:tab w:val="num" w:pos="709"/>
        </w:tabs>
        <w:overflowPunct w:val="0"/>
        <w:autoSpaceDE w:val="0"/>
        <w:autoSpaceDN w:val="0"/>
        <w:adjustRightInd w:val="0"/>
        <w:spacing w:after="60"/>
        <w:ind w:left="709"/>
        <w:jc w:val="left"/>
        <w:textAlignment w:val="baseline"/>
        <w:outlineLvl w:val="7"/>
        <w:rPr>
          <w:szCs w:val="22"/>
        </w:rPr>
      </w:pPr>
      <w:r>
        <w:t>sont visibles; et</w:t>
      </w:r>
    </w:p>
    <w:p w14:paraId="1853DC48" w14:textId="77777777" w:rsidR="002818CB" w:rsidRPr="000173C2" w:rsidRDefault="002818CB" w:rsidP="000173C2">
      <w:pPr>
        <w:numPr>
          <w:ilvl w:val="1"/>
          <w:numId w:val="7"/>
        </w:numPr>
        <w:tabs>
          <w:tab w:val="clear" w:pos="425"/>
          <w:tab w:val="num" w:pos="709"/>
        </w:tabs>
        <w:overflowPunct w:val="0"/>
        <w:autoSpaceDE w:val="0"/>
        <w:autoSpaceDN w:val="0"/>
        <w:adjustRightInd w:val="0"/>
        <w:spacing w:after="200"/>
        <w:ind w:left="709"/>
        <w:jc w:val="left"/>
        <w:textAlignment w:val="baseline"/>
        <w:outlineLvl w:val="7"/>
        <w:rPr>
          <w:szCs w:val="22"/>
        </w:rPr>
      </w:pPr>
      <w:r>
        <w:t>ne doivent pas être couvertes lors de leur mise sur le marché.</w:t>
      </w:r>
    </w:p>
    <w:p w14:paraId="6436801C" w14:textId="77777777" w:rsidR="004B7BA7" w:rsidRPr="00B2014F" w:rsidRDefault="002818CB" w:rsidP="00B2014F">
      <w:pPr>
        <w:tabs>
          <w:tab w:val="left" w:pos="567"/>
        </w:tabs>
        <w:spacing w:after="200"/>
        <w:ind w:firstLine="142"/>
        <w:outlineLvl w:val="7"/>
        <w:rPr>
          <w:szCs w:val="22"/>
        </w:rPr>
      </w:pPr>
      <w:r>
        <w:t>(2) L’emballage de l’unité et de l’emballage extérieur doit porter le nom de la marque ainsi que le nom du sous-type</w:t>
      </w:r>
      <w:r w:rsidR="00876A49">
        <w:rPr>
          <w:rStyle w:val="FootnoteReference"/>
          <w:szCs w:val="22"/>
        </w:rPr>
        <w:footnoteReference w:id="5"/>
      </w:r>
      <w:r>
        <w:rPr>
          <w:vertAlign w:val="superscript"/>
        </w:rPr>
        <w:t>)</w:t>
      </w:r>
      <w:r>
        <w:t xml:space="preserve">, s’il en existe un pour le produit donné.  Le nom de la marque ne peut prendre qu’une seule ligne.  Le nom du sous-type ne doit prendre qu’une seule ligne et doit apparaître directement en dessous du nom de la marque.  Le texte inscrit doit être exécuté parallèlement au texte d’avertissement sanitaire.  Le nom du sous-type de sachet de nicotine signifie le nom utilisé pour distinguer divers sachets de nicotine du même nom de marque.  </w:t>
      </w:r>
    </w:p>
    <w:p w14:paraId="19DD96BA" w14:textId="77777777" w:rsidR="004B7BA7" w:rsidRPr="000A4D02" w:rsidRDefault="00695116" w:rsidP="00695116">
      <w:pPr>
        <w:tabs>
          <w:tab w:val="left" w:pos="567"/>
        </w:tabs>
        <w:spacing w:after="200"/>
        <w:ind w:firstLine="142"/>
        <w:outlineLvl w:val="7"/>
        <w:rPr>
          <w:szCs w:val="22"/>
        </w:rPr>
      </w:pPr>
      <w:r>
        <w:t xml:space="preserve">(3) L’emballage extérieur contenant plus d’une unité de conditionnement doit porter une fois l’information «sachet de nicotine sans tabac» et le nombre d’unités de conditionnement contenues dans l’emballage extérieur. </w:t>
      </w:r>
    </w:p>
    <w:p w14:paraId="64EC2E44" w14:textId="77777777" w:rsidR="002818CB" w:rsidRPr="000A4D02" w:rsidRDefault="002818CB" w:rsidP="002818CB">
      <w:pPr>
        <w:tabs>
          <w:tab w:val="left" w:pos="567"/>
        </w:tabs>
        <w:spacing w:after="60"/>
        <w:ind w:firstLine="142"/>
        <w:outlineLvl w:val="7"/>
        <w:rPr>
          <w:rFonts w:eastAsia="MS Mincho" w:cs="Arial"/>
          <w:szCs w:val="22"/>
        </w:rPr>
      </w:pPr>
      <w:r>
        <w:t xml:space="preserve">(4) L’emballage de l’unité de conditionnement et l’emballage extérieur d’un sachet de nicotine:  </w:t>
      </w:r>
    </w:p>
    <w:p w14:paraId="53B7D898" w14:textId="6BC554D7" w:rsidR="002818CB" w:rsidRPr="00876A49" w:rsidRDefault="002818CB" w:rsidP="00567800">
      <w:pPr>
        <w:pStyle w:val="ListParagraph"/>
        <w:numPr>
          <w:ilvl w:val="0"/>
          <w:numId w:val="9"/>
        </w:numPr>
        <w:spacing w:after="60" w:line="276" w:lineRule="auto"/>
        <w:jc w:val="both"/>
        <w:outlineLvl w:val="7"/>
        <w:rPr>
          <w:rFonts w:ascii="Arial" w:eastAsia="MS Mincho" w:hAnsi="Arial" w:cs="Arial"/>
          <w:sz w:val="22"/>
          <w:szCs w:val="22"/>
        </w:rPr>
      </w:pPr>
      <w:r>
        <w:rPr>
          <w:rFonts w:ascii="Arial" w:hAnsi="Arial"/>
          <w:sz w:val="22"/>
        </w:rPr>
        <w:t>le numéro d’identification du produit sous lequel le produit est notifié via le point d’entrée électronique commun</w:t>
      </w:r>
      <w:r>
        <w:rPr>
          <w:rFonts w:ascii="Arial" w:hAnsi="Arial"/>
          <w:sz w:val="22"/>
          <w:vertAlign w:val="superscript"/>
        </w:rPr>
        <w:t>4)</w:t>
      </w:r>
      <w:r>
        <w:rPr>
          <w:rFonts w:ascii="Arial" w:hAnsi="Arial"/>
          <w:sz w:val="22"/>
        </w:rPr>
        <w:t xml:space="preserve">; </w:t>
      </w:r>
    </w:p>
    <w:p w14:paraId="4EFD1CA7" w14:textId="77777777" w:rsidR="002818CB" w:rsidRPr="000A4D02" w:rsidRDefault="002818CB" w:rsidP="00567800">
      <w:pPr>
        <w:pStyle w:val="ListParagraph"/>
        <w:numPr>
          <w:ilvl w:val="0"/>
          <w:numId w:val="9"/>
        </w:numPr>
        <w:spacing w:after="60" w:line="276" w:lineRule="auto"/>
        <w:jc w:val="both"/>
        <w:outlineLvl w:val="7"/>
        <w:rPr>
          <w:rFonts w:ascii="Arial" w:eastAsia="MS Mincho" w:hAnsi="Arial" w:cs="Arial"/>
          <w:sz w:val="22"/>
          <w:szCs w:val="22"/>
        </w:rPr>
      </w:pPr>
      <w:r>
        <w:rPr>
          <w:rFonts w:ascii="Arial" w:hAnsi="Arial"/>
          <w:sz w:val="22"/>
        </w:rPr>
        <w:t>La teneur en nicotine en mg par dose de sachet de nicotine;</w:t>
      </w:r>
    </w:p>
    <w:p w14:paraId="5F411FE9" w14:textId="77777777" w:rsidR="002818CB" w:rsidRPr="000A4D02" w:rsidRDefault="002818CB" w:rsidP="00567800">
      <w:pPr>
        <w:pStyle w:val="ListParagraph"/>
        <w:numPr>
          <w:ilvl w:val="0"/>
          <w:numId w:val="9"/>
        </w:numPr>
        <w:spacing w:after="60" w:line="276" w:lineRule="auto"/>
        <w:jc w:val="both"/>
        <w:outlineLvl w:val="7"/>
        <w:rPr>
          <w:rFonts w:ascii="Arial" w:hAnsi="Arial" w:cs="Arial"/>
          <w:sz w:val="22"/>
          <w:szCs w:val="22"/>
        </w:rPr>
      </w:pPr>
      <w:r>
        <w:rPr>
          <w:rFonts w:ascii="Arial" w:hAnsi="Arial"/>
          <w:sz w:val="22"/>
        </w:rPr>
        <w:t>le nombre de doses de sachets de nicotine dans un paquet unitaire;</w:t>
      </w:r>
    </w:p>
    <w:p w14:paraId="60722767" w14:textId="77777777" w:rsidR="002818CB" w:rsidRPr="000A4D02" w:rsidRDefault="002818CB" w:rsidP="00567800">
      <w:pPr>
        <w:pStyle w:val="ListParagraph"/>
        <w:numPr>
          <w:ilvl w:val="0"/>
          <w:numId w:val="9"/>
        </w:numPr>
        <w:spacing w:after="60" w:line="276" w:lineRule="auto"/>
        <w:jc w:val="both"/>
        <w:outlineLvl w:val="7"/>
        <w:rPr>
          <w:rFonts w:ascii="Arial" w:eastAsia="MS Mincho" w:hAnsi="Arial" w:cs="Arial"/>
          <w:sz w:val="22"/>
          <w:szCs w:val="22"/>
        </w:rPr>
      </w:pPr>
      <w:r>
        <w:rPr>
          <w:rFonts w:ascii="Arial" w:hAnsi="Arial"/>
          <w:sz w:val="22"/>
        </w:rPr>
        <w:t>la date de durabilité minimale;</w:t>
      </w:r>
    </w:p>
    <w:p w14:paraId="165E7AA1" w14:textId="77777777" w:rsidR="002818CB" w:rsidRPr="000A4D02" w:rsidRDefault="002818CB" w:rsidP="00567800">
      <w:pPr>
        <w:pStyle w:val="ListParagraph"/>
        <w:numPr>
          <w:ilvl w:val="0"/>
          <w:numId w:val="9"/>
        </w:numPr>
        <w:spacing w:after="60" w:line="276" w:lineRule="auto"/>
        <w:jc w:val="both"/>
        <w:outlineLvl w:val="7"/>
        <w:rPr>
          <w:rFonts w:ascii="Arial" w:eastAsia="MS Mincho" w:hAnsi="Arial" w:cs="Arial"/>
          <w:sz w:val="22"/>
          <w:szCs w:val="22"/>
        </w:rPr>
      </w:pPr>
      <w:r>
        <w:rPr>
          <w:rFonts w:ascii="Arial" w:hAnsi="Arial"/>
          <w:sz w:val="22"/>
        </w:rPr>
        <w:lastRenderedPageBreak/>
        <w:t xml:space="preserve">un signe graphique avec le texte «Ce produit n’est pas destiné aux personnes de moins de 18 ans» et les phrases suivantes: «Ce produit n’est pas destiné aux femmes enceintes.», «Ce produit n’est pas destiné aux femmes allaitantes» et «Tenir hors de portée des enfants».  L’apparence de l’étiquette graphique «Ce produit n’est pas destiné aux personnes de moins de 18 ans» figure à l’annexe 2 du présent décret; et </w:t>
      </w:r>
    </w:p>
    <w:p w14:paraId="41932EA8" w14:textId="5305C532" w:rsidR="002818CB" w:rsidRPr="00730B4D" w:rsidRDefault="002818CB" w:rsidP="002E2249">
      <w:pPr>
        <w:pStyle w:val="ListParagraph"/>
        <w:numPr>
          <w:ilvl w:val="0"/>
          <w:numId w:val="9"/>
        </w:numPr>
        <w:spacing w:before="240" w:after="200" w:line="276" w:lineRule="auto"/>
        <w:ind w:left="714" w:hanging="357"/>
        <w:jc w:val="both"/>
        <w:outlineLvl w:val="5"/>
        <w:rPr>
          <w:rFonts w:cs="Arial"/>
          <w:szCs w:val="22"/>
        </w:rPr>
      </w:pPr>
      <w:r>
        <w:rPr>
          <w:rFonts w:ascii="Arial" w:hAnsi="Arial"/>
          <w:sz w:val="22"/>
        </w:rPr>
        <w:t>des informations conformément à l’article 9, paragraphe 1, point c), du règlement (UE) nº 1169/2011 du Parlement européen et du Conseil du 25 octobre 2011 concernant l’information des consommateurs sur les denrées alimentaires, modifiant les règlements (CE) nº 1924/2006 et (CE) nº 1925/2006 du Parlement européen et du Conseil et abrogeant la directive 87/250/CEE de la Commission, la directive 90/496/CEE du Conseil, la directive 1999/10/CE de la Commission, la directive 2000/13/CE du Parlement européen et du Conseil, les directives 2002/67/CE et 2008/5/CE de la Commission et le règlement (CE) nº 608/2004 de la Commission.</w:t>
      </w:r>
    </w:p>
    <w:p w14:paraId="4671B767" w14:textId="26AA5FF3" w:rsidR="00730B4D" w:rsidRPr="00807A3E" w:rsidRDefault="00730B4D" w:rsidP="77232BB3">
      <w:pPr>
        <w:pStyle w:val="ListParagraph"/>
        <w:keepNext/>
        <w:keepLines/>
        <w:spacing w:before="240" w:after="200" w:line="276" w:lineRule="auto"/>
        <w:ind w:left="720"/>
        <w:jc w:val="center"/>
        <w:outlineLvl w:val="5"/>
        <w:rPr>
          <w:rFonts w:cs="Arial"/>
        </w:rPr>
      </w:pPr>
      <w:r>
        <w:rPr>
          <w:rFonts w:ascii="Arial" w:hAnsi="Arial"/>
          <w:sz w:val="22"/>
        </w:rPr>
        <w:t>Article 5</w:t>
      </w:r>
    </w:p>
    <w:p w14:paraId="1395B221" w14:textId="1F6ADE11" w:rsidR="00592E6D" w:rsidRPr="00592E6D" w:rsidRDefault="476B43A1" w:rsidP="60B80179">
      <w:pPr>
        <w:tabs>
          <w:tab w:val="left" w:pos="567"/>
        </w:tabs>
        <w:spacing w:after="60"/>
        <w:ind w:firstLine="142"/>
        <w:outlineLvl w:val="7"/>
        <w:rPr>
          <w:rFonts w:cs="Arial"/>
        </w:rPr>
      </w:pPr>
      <w:r>
        <w:t xml:space="preserve">(1) L’emballage de l’unité de conditionnement et l’emballage extérieur du sachet de nicotine peuvent porter un code à barres noir sur un fond blanc.  Le code à barres ne doit pas représenter une image, un motif ou un symbole qui ressemble à autre chose qu’un code à barres. </w:t>
      </w:r>
    </w:p>
    <w:p w14:paraId="70DF48F1" w14:textId="11C4E3B0" w:rsidR="002818CB" w:rsidRPr="000A4D02" w:rsidRDefault="476B43A1" w:rsidP="37434F36">
      <w:pPr>
        <w:tabs>
          <w:tab w:val="left" w:pos="567"/>
        </w:tabs>
        <w:spacing w:after="200"/>
        <w:ind w:firstLine="142"/>
        <w:outlineLvl w:val="7"/>
        <w:rPr>
          <w:rFonts w:cs="Arial"/>
        </w:rPr>
      </w:pPr>
      <w:r>
        <w:t xml:space="preserve">(2) Les ingrédients contenus dans les sachets de nicotine doivent être classés par ordre décroissant en poids.  Si l’un des ingrédients est le sel de nicotine, la quantité de sel de nicotine contenue dans la dose doit être indiquée en mg.  </w:t>
      </w:r>
    </w:p>
    <w:p w14:paraId="40FE4527" w14:textId="77777777" w:rsidR="00127ACE" w:rsidRPr="00B2014F" w:rsidRDefault="002818CB" w:rsidP="00B2014F">
      <w:pPr>
        <w:tabs>
          <w:tab w:val="left" w:pos="567"/>
          <w:tab w:val="left" w:pos="851"/>
        </w:tabs>
        <w:spacing w:before="120"/>
        <w:ind w:firstLine="142"/>
        <w:outlineLvl w:val="6"/>
        <w:rPr>
          <w:rFonts w:cs="Arial"/>
          <w:szCs w:val="22"/>
        </w:rPr>
      </w:pPr>
      <w:r>
        <w:t xml:space="preserve">(3) Avertissement sanitaire: un avertissement concernant les effets néfastes des sachets de nicotine sur la santé humaine.  Les avertissements sanitaires figurant sur chaque unité de conditionnement et sur tout emballage extérieur du sachet de nicotine sont libellés comme suit:  «Ce produit contient de la nicotine et est très addictif.»  Aucun texte supplémentaire ne peut apparaître sur l’emballage en vertu de la deuxième phrase qui pourrait commenter, paraphraser ou faire référence à l’avertissement sanitaire de quelque manière que ce soit.  </w:t>
      </w:r>
    </w:p>
    <w:p w14:paraId="75AFCFE4" w14:textId="77777777" w:rsidR="002818CB" w:rsidRPr="000A4D02" w:rsidRDefault="002818CB" w:rsidP="002818CB">
      <w:pPr>
        <w:tabs>
          <w:tab w:val="left" w:pos="567"/>
          <w:tab w:val="left" w:pos="851"/>
        </w:tabs>
        <w:spacing w:after="60"/>
        <w:ind w:firstLine="142"/>
        <w:outlineLvl w:val="6"/>
        <w:rPr>
          <w:szCs w:val="22"/>
        </w:rPr>
      </w:pPr>
      <w:r>
        <w:t xml:space="preserve">(4) L’avertissement sanitaire visé au paragraphe 3 doit: </w:t>
      </w:r>
    </w:p>
    <w:p w14:paraId="74C75F27" w14:textId="77777777" w:rsidR="002818CB" w:rsidRPr="000A4D02" w:rsidRDefault="00211E08" w:rsidP="00567800">
      <w:pPr>
        <w:pStyle w:val="ListParagraph"/>
        <w:numPr>
          <w:ilvl w:val="0"/>
          <w:numId w:val="12"/>
        </w:numPr>
        <w:spacing w:after="60" w:line="276" w:lineRule="auto"/>
        <w:jc w:val="both"/>
        <w:outlineLvl w:val="7"/>
        <w:rPr>
          <w:rFonts w:ascii="Arial" w:hAnsi="Arial" w:cs="Arial"/>
          <w:sz w:val="22"/>
          <w:szCs w:val="22"/>
        </w:rPr>
      </w:pPr>
      <w:r>
        <w:rPr>
          <w:rFonts w:ascii="Arial" w:hAnsi="Arial"/>
          <w:sz w:val="22"/>
        </w:rPr>
        <w:t>être positionné parallèlement au texte principal sur la zone réservée au présent avertissement;</w:t>
      </w:r>
    </w:p>
    <w:p w14:paraId="1F9A48CA" w14:textId="77777777" w:rsidR="002818CB" w:rsidRPr="000A4D02" w:rsidRDefault="00211E08" w:rsidP="00567800">
      <w:pPr>
        <w:pStyle w:val="ListParagraph"/>
        <w:numPr>
          <w:ilvl w:val="0"/>
          <w:numId w:val="12"/>
        </w:numPr>
        <w:spacing w:after="60" w:line="276" w:lineRule="auto"/>
        <w:jc w:val="both"/>
        <w:outlineLvl w:val="7"/>
        <w:rPr>
          <w:rFonts w:ascii="Arial" w:hAnsi="Arial" w:cs="Arial"/>
          <w:sz w:val="22"/>
          <w:szCs w:val="22"/>
        </w:rPr>
      </w:pPr>
      <w:r>
        <w:rPr>
          <w:rFonts w:ascii="Arial" w:hAnsi="Arial"/>
          <w:sz w:val="22"/>
        </w:rPr>
        <w:t xml:space="preserve">être imprimé avec la police </w:t>
      </w:r>
      <w:proofErr w:type="spellStart"/>
      <w:r>
        <w:rPr>
          <w:rFonts w:ascii="Arial" w:hAnsi="Arial"/>
          <w:sz w:val="22"/>
        </w:rPr>
        <w:t>Helvetica</w:t>
      </w:r>
      <w:proofErr w:type="spellEnd"/>
      <w:r>
        <w:rPr>
          <w:rFonts w:ascii="Arial" w:hAnsi="Arial"/>
          <w:sz w:val="22"/>
        </w:rPr>
        <w:t xml:space="preserve"> noire et en gras tout en préservant l’espacement des caractères par défaut, qui est de 100 %, et les espaces normaux, sur un fond blanc; la force de corps de la police de caractères doit être telle que le texte pertinent couvre autant que possible la surface qui lui est réservée; </w:t>
      </w:r>
    </w:p>
    <w:p w14:paraId="7CE73D54" w14:textId="77777777" w:rsidR="002818CB" w:rsidRPr="000A4D02" w:rsidRDefault="00211E08" w:rsidP="00567800">
      <w:pPr>
        <w:pStyle w:val="ListParagraph"/>
        <w:numPr>
          <w:ilvl w:val="0"/>
          <w:numId w:val="12"/>
        </w:numPr>
        <w:spacing w:after="60" w:line="276" w:lineRule="auto"/>
        <w:jc w:val="both"/>
        <w:outlineLvl w:val="7"/>
        <w:rPr>
          <w:rFonts w:ascii="Arial" w:hAnsi="Arial" w:cs="Arial"/>
          <w:sz w:val="22"/>
          <w:szCs w:val="22"/>
        </w:rPr>
      </w:pPr>
      <w:r>
        <w:rPr>
          <w:rFonts w:ascii="Arial" w:hAnsi="Arial"/>
          <w:sz w:val="22"/>
        </w:rPr>
        <w:t>être centré sur la zone qui lui est réservée;</w:t>
      </w:r>
    </w:p>
    <w:p w14:paraId="4E28B873" w14:textId="77777777" w:rsidR="002818CB" w:rsidRPr="000A4D02" w:rsidRDefault="00211E08" w:rsidP="00567800">
      <w:pPr>
        <w:pStyle w:val="ListParagraph"/>
        <w:numPr>
          <w:ilvl w:val="0"/>
          <w:numId w:val="12"/>
        </w:numPr>
        <w:spacing w:after="60" w:line="276" w:lineRule="auto"/>
        <w:jc w:val="both"/>
        <w:outlineLvl w:val="7"/>
        <w:rPr>
          <w:rFonts w:ascii="Arial" w:hAnsi="Arial" w:cs="Arial"/>
          <w:sz w:val="22"/>
          <w:szCs w:val="22"/>
        </w:rPr>
      </w:pPr>
      <w:r>
        <w:rPr>
          <w:rFonts w:ascii="Arial" w:hAnsi="Arial"/>
          <w:sz w:val="22"/>
        </w:rPr>
        <w:t xml:space="preserve">être parallèle au bord latéral de l’unité de conditionnement ou à l’emballage extérieur dans le cas de paquets de forme </w:t>
      </w:r>
      <w:proofErr w:type="spellStart"/>
      <w:r>
        <w:rPr>
          <w:rFonts w:ascii="Arial" w:hAnsi="Arial"/>
          <w:sz w:val="22"/>
        </w:rPr>
        <w:t>cuboïdale</w:t>
      </w:r>
      <w:proofErr w:type="spellEnd"/>
      <w:r>
        <w:rPr>
          <w:rFonts w:ascii="Arial" w:hAnsi="Arial"/>
          <w:sz w:val="22"/>
        </w:rPr>
        <w:t xml:space="preserve"> et similaire; </w:t>
      </w:r>
    </w:p>
    <w:p w14:paraId="0B38F437" w14:textId="77777777" w:rsidR="002818CB" w:rsidRPr="000A4D02" w:rsidRDefault="002818CB" w:rsidP="00567800">
      <w:pPr>
        <w:pStyle w:val="ListParagraph"/>
        <w:numPr>
          <w:ilvl w:val="0"/>
          <w:numId w:val="12"/>
        </w:numPr>
        <w:spacing w:after="60" w:line="276" w:lineRule="auto"/>
        <w:jc w:val="both"/>
        <w:outlineLvl w:val="7"/>
        <w:rPr>
          <w:rFonts w:ascii="Arial" w:hAnsi="Arial" w:cs="Arial"/>
          <w:sz w:val="22"/>
          <w:szCs w:val="22"/>
        </w:rPr>
      </w:pPr>
      <w:r>
        <w:rPr>
          <w:rFonts w:ascii="Arial" w:hAnsi="Arial"/>
          <w:sz w:val="22"/>
        </w:rPr>
        <w:t>couvrir 30 % de la surface de la surface de l’emballage unitaire et de tout emballage extérieur sur lequel l’avertissement sanitaire est imprimé;</w:t>
      </w:r>
    </w:p>
    <w:p w14:paraId="22FD8CB1" w14:textId="77777777" w:rsidR="002818CB" w:rsidRPr="000A4D02" w:rsidRDefault="00211E08" w:rsidP="00567800">
      <w:pPr>
        <w:pStyle w:val="ListParagraph"/>
        <w:numPr>
          <w:ilvl w:val="0"/>
          <w:numId w:val="12"/>
        </w:numPr>
        <w:spacing w:after="60" w:line="276" w:lineRule="auto"/>
        <w:jc w:val="both"/>
        <w:outlineLvl w:val="7"/>
        <w:rPr>
          <w:rFonts w:ascii="Arial" w:hAnsi="Arial" w:cs="Arial"/>
          <w:sz w:val="22"/>
          <w:szCs w:val="22"/>
        </w:rPr>
      </w:pPr>
      <w:r>
        <w:rPr>
          <w:rFonts w:ascii="Arial" w:hAnsi="Arial"/>
          <w:sz w:val="22"/>
        </w:rPr>
        <w:t>être indiqué sur la zone avec le nom de marque et le nom du sous-type; et</w:t>
      </w:r>
    </w:p>
    <w:p w14:paraId="740B2A4E" w14:textId="77777777" w:rsidR="002818CB" w:rsidRPr="000A4D02" w:rsidRDefault="002818CB" w:rsidP="00567800">
      <w:pPr>
        <w:pStyle w:val="ListParagraph"/>
        <w:numPr>
          <w:ilvl w:val="0"/>
          <w:numId w:val="12"/>
        </w:numPr>
        <w:spacing w:after="200" w:line="276" w:lineRule="auto"/>
        <w:jc w:val="both"/>
        <w:outlineLvl w:val="7"/>
        <w:rPr>
          <w:rFonts w:ascii="Arial" w:hAnsi="Arial" w:cs="Arial"/>
          <w:sz w:val="22"/>
          <w:szCs w:val="22"/>
        </w:rPr>
      </w:pPr>
      <w:r>
        <w:rPr>
          <w:rFonts w:ascii="Arial" w:hAnsi="Arial"/>
          <w:sz w:val="22"/>
        </w:rPr>
        <w:t>rester intact lorsque l’emballage de l’unité est ouvert de la manière habituelle.</w:t>
      </w:r>
    </w:p>
    <w:p w14:paraId="6B62E187" w14:textId="77777777" w:rsidR="002818CB" w:rsidRPr="000A4D02" w:rsidRDefault="002818CB" w:rsidP="002818CB">
      <w:pPr>
        <w:tabs>
          <w:tab w:val="left" w:pos="567"/>
        </w:tabs>
        <w:spacing w:before="120" w:after="60"/>
        <w:ind w:firstLine="142"/>
        <w:outlineLvl w:val="6"/>
        <w:rPr>
          <w:rFonts w:cs="Arial"/>
          <w:szCs w:val="22"/>
        </w:rPr>
      </w:pPr>
      <w:r>
        <w:lastRenderedPageBreak/>
        <w:t xml:space="preserve">(5) L’étiquetage de l’unité de conditionnement elle-même et de tout emballage extérieur du sachet de nicotine ne doit contenir aucun élément ou caractéristique qui </w:t>
      </w:r>
    </w:p>
    <w:p w14:paraId="4B72E729" w14:textId="77777777" w:rsidR="002818CB" w:rsidRPr="000A4D02" w:rsidRDefault="002818CB" w:rsidP="00567800">
      <w:pPr>
        <w:pStyle w:val="ListParagraph"/>
        <w:numPr>
          <w:ilvl w:val="0"/>
          <w:numId w:val="13"/>
        </w:numPr>
        <w:spacing w:after="60" w:line="276" w:lineRule="auto"/>
        <w:jc w:val="both"/>
        <w:outlineLvl w:val="7"/>
        <w:rPr>
          <w:rFonts w:ascii="Arial" w:hAnsi="Arial" w:cs="Arial"/>
          <w:sz w:val="22"/>
          <w:szCs w:val="22"/>
        </w:rPr>
      </w:pPr>
      <w:r>
        <w:rPr>
          <w:rFonts w:ascii="Arial" w:hAnsi="Arial"/>
          <w:sz w:val="22"/>
        </w:rPr>
        <w:t>favorise le sachet de nicotine ou favorise sa consommation en créant une fausse impression des caractéristiques, des effets sur la santé, des risques et des émissions du produit;</w:t>
      </w:r>
    </w:p>
    <w:p w14:paraId="121AF81F" w14:textId="77777777" w:rsidR="002818CB" w:rsidRPr="000A4D02" w:rsidRDefault="002818CB" w:rsidP="006A66EC">
      <w:pPr>
        <w:pStyle w:val="ListParagraph"/>
        <w:numPr>
          <w:ilvl w:val="0"/>
          <w:numId w:val="13"/>
        </w:numPr>
        <w:tabs>
          <w:tab w:val="left" w:pos="993"/>
        </w:tabs>
        <w:spacing w:after="60" w:line="276" w:lineRule="auto"/>
        <w:jc w:val="both"/>
        <w:outlineLvl w:val="7"/>
        <w:rPr>
          <w:rFonts w:ascii="Arial" w:hAnsi="Arial" w:cs="Arial"/>
          <w:sz w:val="22"/>
          <w:szCs w:val="22"/>
        </w:rPr>
      </w:pPr>
      <w:r>
        <w:rPr>
          <w:rFonts w:ascii="Arial" w:hAnsi="Arial"/>
          <w:sz w:val="22"/>
        </w:rPr>
        <w:t xml:space="preserve">suggère que le sachet de nicotine est moins nocif que d’autres produits, qu’il a des effets </w:t>
      </w:r>
      <w:proofErr w:type="spellStart"/>
      <w:r>
        <w:rPr>
          <w:rFonts w:ascii="Arial" w:hAnsi="Arial"/>
          <w:sz w:val="22"/>
        </w:rPr>
        <w:t>vitalisants</w:t>
      </w:r>
      <w:proofErr w:type="spellEnd"/>
      <w:r>
        <w:rPr>
          <w:rFonts w:ascii="Arial" w:hAnsi="Arial"/>
          <w:sz w:val="22"/>
        </w:rPr>
        <w:t>, énergisants, curatifs ou rajeunissants, ou que les caractéristiques d’un produit de l’agriculture biologique sont d’origine naturelle, présentent d’autres avantages pour la santé ou le mode de vie;</w:t>
      </w:r>
    </w:p>
    <w:p w14:paraId="2FAD8A24" w14:textId="77777777" w:rsidR="002818CB" w:rsidRPr="000A4D02" w:rsidRDefault="002818CB" w:rsidP="00567800">
      <w:pPr>
        <w:pStyle w:val="ListParagraph"/>
        <w:numPr>
          <w:ilvl w:val="0"/>
          <w:numId w:val="13"/>
        </w:numPr>
        <w:spacing w:after="60" w:line="276" w:lineRule="auto"/>
        <w:jc w:val="both"/>
        <w:outlineLvl w:val="7"/>
        <w:rPr>
          <w:rFonts w:ascii="Arial" w:hAnsi="Arial" w:cs="Arial"/>
          <w:sz w:val="22"/>
          <w:szCs w:val="22"/>
        </w:rPr>
      </w:pPr>
      <w:r>
        <w:rPr>
          <w:rFonts w:ascii="Arial" w:hAnsi="Arial"/>
          <w:sz w:val="22"/>
        </w:rPr>
        <w:t xml:space="preserve">ressemble à un aliment, un produit cosmétique ou un jouet; </w:t>
      </w:r>
      <w:proofErr w:type="gramStart"/>
      <w:r>
        <w:rPr>
          <w:rFonts w:ascii="Arial" w:hAnsi="Arial"/>
          <w:sz w:val="22"/>
        </w:rPr>
        <w:t>ou</w:t>
      </w:r>
      <w:proofErr w:type="gramEnd"/>
    </w:p>
    <w:p w14:paraId="2F99487E" w14:textId="77777777" w:rsidR="002818CB" w:rsidRPr="000A4D02" w:rsidRDefault="002818CB" w:rsidP="00567800">
      <w:pPr>
        <w:pStyle w:val="ListParagraph"/>
        <w:numPr>
          <w:ilvl w:val="0"/>
          <w:numId w:val="13"/>
        </w:numPr>
        <w:spacing w:after="200" w:line="276" w:lineRule="auto"/>
        <w:jc w:val="both"/>
        <w:outlineLvl w:val="7"/>
        <w:rPr>
          <w:rFonts w:ascii="Arial" w:hAnsi="Arial" w:cs="Arial"/>
          <w:sz w:val="22"/>
          <w:szCs w:val="22"/>
        </w:rPr>
      </w:pPr>
      <w:r>
        <w:rPr>
          <w:rFonts w:ascii="Arial" w:hAnsi="Arial"/>
          <w:sz w:val="22"/>
        </w:rPr>
        <w:t xml:space="preserve">suggère que le sachet de nicotine a augmenté la biodégradabilité ou d’autres avantages environnementaux. </w:t>
      </w:r>
    </w:p>
    <w:p w14:paraId="267ED334" w14:textId="77777777" w:rsidR="000173C2" w:rsidRDefault="002818CB" w:rsidP="002818CB">
      <w:pPr>
        <w:tabs>
          <w:tab w:val="left" w:pos="567"/>
        </w:tabs>
        <w:spacing w:before="120"/>
        <w:ind w:firstLine="142"/>
        <w:outlineLvl w:val="6"/>
        <w:rPr>
          <w:rFonts w:cs="Arial"/>
          <w:szCs w:val="22"/>
        </w:rPr>
      </w:pPr>
      <w:r>
        <w:t xml:space="preserve">(6) L’unité de conditionnement et tout emballage extérieur du sachet de nicotine ne doivent pas: </w:t>
      </w:r>
    </w:p>
    <w:p w14:paraId="6A794C07" w14:textId="77777777" w:rsidR="000173C2" w:rsidRPr="000173C2" w:rsidRDefault="000173C2" w:rsidP="000173C2">
      <w:pPr>
        <w:pStyle w:val="ListParagraph"/>
        <w:spacing w:after="200" w:line="276" w:lineRule="auto"/>
        <w:ind w:left="720"/>
        <w:jc w:val="both"/>
        <w:outlineLvl w:val="7"/>
        <w:rPr>
          <w:rFonts w:ascii="Arial" w:hAnsi="Arial" w:cs="Arial"/>
          <w:sz w:val="22"/>
          <w:szCs w:val="22"/>
        </w:rPr>
      </w:pPr>
      <w:r>
        <w:rPr>
          <w:rFonts w:ascii="Arial" w:hAnsi="Arial"/>
          <w:sz w:val="22"/>
        </w:rPr>
        <w:t>a) indiquer d’avantages financiers, y compris au moyen de bons imprimés, d’offres de réduction, de distribution gratuite, d’offres «deux pour un» ou d’autres offres similaires;</w:t>
      </w:r>
    </w:p>
    <w:p w14:paraId="4A669616" w14:textId="77777777" w:rsidR="000173C2" w:rsidRPr="000173C2" w:rsidRDefault="000173C2" w:rsidP="006A66EC">
      <w:pPr>
        <w:pStyle w:val="ListParagraph"/>
        <w:tabs>
          <w:tab w:val="left" w:pos="993"/>
        </w:tabs>
        <w:spacing w:after="200" w:line="276" w:lineRule="auto"/>
        <w:ind w:left="720"/>
        <w:jc w:val="both"/>
        <w:outlineLvl w:val="7"/>
        <w:rPr>
          <w:rFonts w:ascii="Arial" w:hAnsi="Arial" w:cs="Arial"/>
          <w:sz w:val="22"/>
          <w:szCs w:val="22"/>
        </w:rPr>
      </w:pPr>
      <w:r>
        <w:rPr>
          <w:rFonts w:ascii="Arial" w:hAnsi="Arial"/>
          <w:sz w:val="22"/>
        </w:rPr>
        <w:t>b)</w:t>
      </w:r>
      <w:r>
        <w:rPr>
          <w:rFonts w:ascii="Arial" w:hAnsi="Arial"/>
          <w:sz w:val="22"/>
        </w:rPr>
        <w:tab/>
        <w:t xml:space="preserve">contenir d’éléments associés à des substances illégales ou dangereuses, ou promouvoir des comportements socialement indésirables, ou suggérer la possibilité accrue de réussir sur le plan social; </w:t>
      </w:r>
    </w:p>
    <w:p w14:paraId="5C98B942" w14:textId="77777777" w:rsidR="000173C2" w:rsidRPr="000173C2" w:rsidRDefault="000173C2" w:rsidP="006A66EC">
      <w:pPr>
        <w:pStyle w:val="ListParagraph"/>
        <w:tabs>
          <w:tab w:val="left" w:pos="993"/>
        </w:tabs>
        <w:spacing w:after="200" w:line="276" w:lineRule="auto"/>
        <w:ind w:left="720"/>
        <w:jc w:val="both"/>
        <w:outlineLvl w:val="7"/>
        <w:rPr>
          <w:rFonts w:ascii="Arial" w:hAnsi="Arial" w:cs="Arial"/>
          <w:sz w:val="22"/>
          <w:szCs w:val="22"/>
        </w:rPr>
      </w:pPr>
      <w:r>
        <w:rPr>
          <w:rFonts w:ascii="Arial" w:hAnsi="Arial"/>
          <w:sz w:val="22"/>
        </w:rPr>
        <w:t>c)</w:t>
      </w:r>
      <w:r>
        <w:rPr>
          <w:rFonts w:ascii="Arial" w:hAnsi="Arial"/>
          <w:sz w:val="22"/>
        </w:rPr>
        <w:tab/>
        <w:t xml:space="preserve">contenir d’éléments qui ciblent directement ou indirectement des mineurs sur la base de la culture des mineurs;  </w:t>
      </w:r>
    </w:p>
    <w:p w14:paraId="6A080F10" w14:textId="77777777" w:rsidR="002818CB" w:rsidRPr="000173C2" w:rsidRDefault="000173C2" w:rsidP="006A66EC">
      <w:pPr>
        <w:pStyle w:val="ListParagraph"/>
        <w:tabs>
          <w:tab w:val="left" w:pos="993"/>
        </w:tabs>
        <w:spacing w:after="200" w:line="276" w:lineRule="auto"/>
        <w:ind w:left="720"/>
        <w:jc w:val="both"/>
        <w:outlineLvl w:val="7"/>
        <w:rPr>
          <w:rFonts w:ascii="Arial" w:hAnsi="Arial" w:cs="Arial"/>
          <w:sz w:val="22"/>
          <w:szCs w:val="22"/>
        </w:rPr>
      </w:pPr>
      <w:r>
        <w:rPr>
          <w:rFonts w:ascii="Arial" w:hAnsi="Arial"/>
          <w:sz w:val="22"/>
        </w:rPr>
        <w:t>d)</w:t>
      </w:r>
      <w:r>
        <w:rPr>
          <w:rFonts w:ascii="Arial" w:hAnsi="Arial"/>
          <w:sz w:val="22"/>
        </w:rPr>
        <w:tab/>
        <w:t xml:space="preserve">contenir d’éléments liés aux saveurs et aux arômes qui évoquent des bonbons ou des confiseries qui peuvent être particulièrement attrayants pour les mineurs. </w:t>
      </w:r>
    </w:p>
    <w:p w14:paraId="5236BCD7" w14:textId="243D0800" w:rsidR="002818CB" w:rsidRPr="00AC6882" w:rsidRDefault="476B43A1" w:rsidP="0A8B8956">
      <w:pPr>
        <w:tabs>
          <w:tab w:val="left" w:pos="567"/>
        </w:tabs>
        <w:spacing w:before="120"/>
        <w:ind w:firstLine="142"/>
        <w:outlineLvl w:val="6"/>
        <w:rPr>
          <w:rFonts w:cs="Arial"/>
        </w:rPr>
      </w:pPr>
      <w:r>
        <w:t xml:space="preserve">(7) </w:t>
      </w:r>
      <w:bookmarkStart w:id="2" w:name="_Hlk121298846"/>
      <w:r>
        <w:t xml:space="preserve">Un élément ou une caractéristique qui est interdit en vertu des paragraphes 5 ou 6 peut être un texte, un symbole, un nom, un nom de marque, une marque figurative ou autre.  Les éléments liés à la saveur du produit ne peuvent figurer sur le produit que sous la forme de texte </w:t>
      </w:r>
      <w:bookmarkEnd w:id="2"/>
      <w:r>
        <w:t xml:space="preserve">. </w:t>
      </w:r>
    </w:p>
    <w:p w14:paraId="18F770C1" w14:textId="4F3BEF7C" w:rsidR="002818CB" w:rsidRPr="000A4D02" w:rsidRDefault="002818CB" w:rsidP="77232BB3">
      <w:pPr>
        <w:keepNext/>
        <w:tabs>
          <w:tab w:val="left" w:pos="851"/>
        </w:tabs>
        <w:spacing w:before="120"/>
        <w:jc w:val="center"/>
        <w:outlineLvl w:val="6"/>
        <w:rPr>
          <w:rFonts w:cs="Arial"/>
        </w:rPr>
      </w:pPr>
      <w:r>
        <w:t>Article 6</w:t>
      </w:r>
    </w:p>
    <w:p w14:paraId="67AD5E1F" w14:textId="5468A6CA" w:rsidR="002818CB" w:rsidRPr="000A4D02" w:rsidRDefault="002818CB" w:rsidP="37434F36">
      <w:pPr>
        <w:keepNext/>
        <w:tabs>
          <w:tab w:val="left" w:pos="851"/>
        </w:tabs>
        <w:spacing w:before="120"/>
        <w:jc w:val="center"/>
        <w:outlineLvl w:val="6"/>
        <w:rPr>
          <w:rFonts w:cs="Arial"/>
          <w:b/>
          <w:bCs/>
        </w:rPr>
      </w:pPr>
      <w:bookmarkStart w:id="3" w:name="_Hlk93930811"/>
      <w:r>
        <w:rPr>
          <w:b/>
        </w:rPr>
        <w:t xml:space="preserve">Méthode et champ d’application de l’obligation de notification lors de la mise sur le marché de sachets de nicotine </w:t>
      </w:r>
    </w:p>
    <w:p w14:paraId="0100CC71" w14:textId="2D728833" w:rsidR="002818CB" w:rsidRPr="002D40BC" w:rsidRDefault="476B43A1" w:rsidP="002D40BC">
      <w:pPr>
        <w:numPr>
          <w:ilvl w:val="3"/>
          <w:numId w:val="8"/>
        </w:numPr>
        <w:tabs>
          <w:tab w:val="left" w:pos="567"/>
        </w:tabs>
        <w:overflowPunct w:val="0"/>
        <w:autoSpaceDE w:val="0"/>
        <w:autoSpaceDN w:val="0"/>
        <w:adjustRightInd w:val="0"/>
        <w:spacing w:before="120" w:after="60"/>
        <w:ind w:left="0" w:firstLine="142"/>
        <w:textAlignment w:val="baseline"/>
        <w:outlineLvl w:val="6"/>
        <w:rPr>
          <w:rFonts w:cs="Arial"/>
        </w:rPr>
      </w:pPr>
      <w:bookmarkStart w:id="4" w:name="_Hlk114731565"/>
      <w:r>
        <w:t xml:space="preserve">Les notifications au titre de l’article 12 duodecies, paragraphe 4, point a), de la loi sont faites par l’intermédiaire </w:t>
      </w:r>
      <w:r w:rsidR="008E17E6">
        <w:t>du point</w:t>
      </w:r>
      <w:r>
        <w:t xml:space="preserve"> d’entrée électronique commun de l’UE (ci-après dénommée «PEC-UE») conformément à la décision d’exécution établissant le format de présentation et de divulgation d’informations sur les produits du tabac. La notification est similaire à celle des produits du tabac à usage oral</w:t>
      </w:r>
      <w:r w:rsidR="002D40BC" w:rsidRPr="002D40BC">
        <w:rPr>
          <w:rStyle w:val="FootnoteReference"/>
        </w:rPr>
        <w:footnoteReference w:id="6"/>
      </w:r>
      <w:r>
        <w:rPr>
          <w:vertAlign w:val="superscript"/>
        </w:rPr>
        <w:t>)</w:t>
      </w:r>
      <w:r>
        <w:t xml:space="preserve">, par marque et type de tabac à usage oral.  Cette notification comprend au moins: </w:t>
      </w:r>
    </w:p>
    <w:bookmarkEnd w:id="4"/>
    <w:p w14:paraId="16AFC439" w14:textId="77777777" w:rsidR="002818CB" w:rsidRPr="000A4D02" w:rsidRDefault="002818CB" w:rsidP="00567800">
      <w:pPr>
        <w:pStyle w:val="ListParagraph"/>
        <w:numPr>
          <w:ilvl w:val="0"/>
          <w:numId w:val="15"/>
        </w:numPr>
        <w:spacing w:after="60" w:line="276" w:lineRule="auto"/>
        <w:jc w:val="both"/>
        <w:outlineLvl w:val="7"/>
        <w:rPr>
          <w:rFonts w:ascii="Arial" w:hAnsi="Arial" w:cs="Arial"/>
          <w:sz w:val="22"/>
          <w:szCs w:val="22"/>
        </w:rPr>
      </w:pPr>
      <w:r>
        <w:rPr>
          <w:rFonts w:ascii="Arial" w:hAnsi="Arial"/>
          <w:sz w:val="22"/>
        </w:rPr>
        <w:lastRenderedPageBreak/>
        <w:t>une liste de tous les ingrédients contenus dans les sachets de nicotine par nom de marque et par type, y compris leur quantité;</w:t>
      </w:r>
    </w:p>
    <w:p w14:paraId="700788E2" w14:textId="77777777" w:rsidR="002818CB" w:rsidRPr="000A4D02" w:rsidRDefault="002818CB" w:rsidP="00567800">
      <w:pPr>
        <w:pStyle w:val="ListParagraph"/>
        <w:numPr>
          <w:ilvl w:val="0"/>
          <w:numId w:val="15"/>
        </w:numPr>
        <w:spacing w:after="60" w:line="276" w:lineRule="auto"/>
        <w:jc w:val="both"/>
        <w:outlineLvl w:val="7"/>
        <w:rPr>
          <w:rFonts w:ascii="Arial" w:hAnsi="Arial" w:cs="Arial"/>
          <w:sz w:val="22"/>
          <w:szCs w:val="22"/>
        </w:rPr>
      </w:pPr>
      <w:r>
        <w:rPr>
          <w:rFonts w:ascii="Arial" w:hAnsi="Arial"/>
          <w:sz w:val="22"/>
        </w:rPr>
        <w:t>les données toxicologiques sur les ingrédients visés au point </w:t>
      </w:r>
      <w:proofErr w:type="gramStart"/>
      <w:r>
        <w:rPr>
          <w:rFonts w:ascii="Arial" w:hAnsi="Arial"/>
          <w:sz w:val="22"/>
        </w:rPr>
        <w:t>a</w:t>
      </w:r>
      <w:proofErr w:type="gramEnd"/>
      <w:r>
        <w:rPr>
          <w:rFonts w:ascii="Arial" w:hAnsi="Arial"/>
          <w:sz w:val="22"/>
        </w:rPr>
        <w:t>), notamment en ce qui concerne leurs effets oraux, dermiques et par inhalation sur la santé des consommateurs, ainsi que leur effet de dépendance, en tchèque;</w:t>
      </w:r>
    </w:p>
    <w:p w14:paraId="6C1B4B0F" w14:textId="6E00507E" w:rsidR="002818CB" w:rsidRPr="000A4D02" w:rsidRDefault="002818CB" w:rsidP="00567800">
      <w:pPr>
        <w:pStyle w:val="ListParagraph"/>
        <w:numPr>
          <w:ilvl w:val="0"/>
          <w:numId w:val="15"/>
        </w:numPr>
        <w:spacing w:after="60" w:line="276" w:lineRule="auto"/>
        <w:jc w:val="both"/>
        <w:outlineLvl w:val="7"/>
        <w:rPr>
          <w:rFonts w:ascii="Arial" w:hAnsi="Arial" w:cs="Arial"/>
          <w:sz w:val="22"/>
          <w:szCs w:val="22"/>
        </w:rPr>
      </w:pPr>
      <w:r>
        <w:rPr>
          <w:rFonts w:ascii="Arial" w:hAnsi="Arial"/>
          <w:sz w:val="22"/>
        </w:rPr>
        <w:t>une fiche de données de sécurité établie conformément à la législation de l’Union européenne directement applicable en matière de produits chimiques</w:t>
      </w:r>
      <w:r w:rsidR="002D40BC">
        <w:rPr>
          <w:rStyle w:val="FootnoteReference"/>
          <w:rFonts w:ascii="Arial" w:hAnsi="Arial"/>
          <w:sz w:val="22"/>
          <w:szCs w:val="22"/>
        </w:rPr>
        <w:footnoteReference w:id="7"/>
      </w:r>
      <w:r>
        <w:rPr>
          <w:rFonts w:ascii="Arial" w:hAnsi="Arial"/>
          <w:sz w:val="22"/>
          <w:vertAlign w:val="superscript"/>
        </w:rPr>
        <w:t>)</w:t>
      </w:r>
      <w:r>
        <w:rPr>
          <w:rFonts w:ascii="Arial" w:hAnsi="Arial"/>
          <w:sz w:val="22"/>
        </w:rPr>
        <w:t xml:space="preserve">; </w:t>
      </w:r>
    </w:p>
    <w:p w14:paraId="6E1B77E8" w14:textId="77777777" w:rsidR="002818CB" w:rsidRPr="000A4D02" w:rsidRDefault="002818CB" w:rsidP="00567800">
      <w:pPr>
        <w:pStyle w:val="ListParagraph"/>
        <w:numPr>
          <w:ilvl w:val="0"/>
          <w:numId w:val="15"/>
        </w:numPr>
        <w:spacing w:after="60" w:line="276" w:lineRule="auto"/>
        <w:jc w:val="both"/>
        <w:outlineLvl w:val="7"/>
        <w:rPr>
          <w:rFonts w:ascii="Arial" w:hAnsi="Arial" w:cs="Arial"/>
          <w:sz w:val="22"/>
          <w:szCs w:val="22"/>
        </w:rPr>
      </w:pPr>
      <w:r>
        <w:rPr>
          <w:rFonts w:ascii="Arial" w:hAnsi="Arial"/>
          <w:sz w:val="22"/>
        </w:rPr>
        <w:t>des informations sur les doses et la consommation de nicotine lorsqu’elles sont utilisées dans des conditions normales ou prévisibles; et</w:t>
      </w:r>
    </w:p>
    <w:p w14:paraId="2ED3EA0E" w14:textId="77777777" w:rsidR="002818CB" w:rsidRPr="000A4D02" w:rsidRDefault="002818CB" w:rsidP="00567800">
      <w:pPr>
        <w:pStyle w:val="ListParagraph"/>
        <w:numPr>
          <w:ilvl w:val="0"/>
          <w:numId w:val="15"/>
        </w:numPr>
        <w:spacing w:after="200" w:line="276" w:lineRule="auto"/>
        <w:jc w:val="both"/>
        <w:outlineLvl w:val="7"/>
        <w:rPr>
          <w:rFonts w:ascii="Arial" w:hAnsi="Arial" w:cs="Arial"/>
          <w:sz w:val="22"/>
          <w:szCs w:val="22"/>
        </w:rPr>
      </w:pPr>
      <w:r>
        <w:rPr>
          <w:rFonts w:ascii="Arial" w:hAnsi="Arial"/>
          <w:sz w:val="22"/>
        </w:rPr>
        <w:t>le nom et les coordonnées du fabricant, de la personne morale responsable ou de la personne physique dans l’Union européenne et, le cas échéant, de l’importateur dans l’Union européenne.</w:t>
      </w:r>
    </w:p>
    <w:p w14:paraId="12C6EEC9" w14:textId="09873A23" w:rsidR="002818CB" w:rsidRPr="000A4D02" w:rsidRDefault="476B43A1" w:rsidP="00567800">
      <w:pPr>
        <w:numPr>
          <w:ilvl w:val="3"/>
          <w:numId w:val="8"/>
        </w:numPr>
        <w:tabs>
          <w:tab w:val="clear" w:pos="1440"/>
          <w:tab w:val="left" w:pos="567"/>
          <w:tab w:val="num" w:pos="709"/>
        </w:tabs>
        <w:overflowPunct w:val="0"/>
        <w:autoSpaceDE w:val="0"/>
        <w:autoSpaceDN w:val="0"/>
        <w:adjustRightInd w:val="0"/>
        <w:spacing w:before="120"/>
        <w:ind w:left="0" w:firstLine="142"/>
        <w:textAlignment w:val="baseline"/>
        <w:outlineLvl w:val="6"/>
      </w:pPr>
      <w:r>
        <w:t xml:space="preserve">Avant la première notification en vertu de l’article 12 duodecies, paragraphe 4, point a), de la loi, le fabricant ou l’importateur doit demander à l’exploitant du PEC-UE un identifiant de l’auteur. Le fabricant ou l’importateur fournit, sur demande, des informations contenant ses données d’identification et la vérification des activités conformément au droit national de l’État membre dans lequel il est établi. </w:t>
      </w:r>
      <w:r>
        <w:rPr>
          <w:color w:val="444444"/>
        </w:rPr>
        <w:t xml:space="preserve"> </w:t>
      </w:r>
      <w:r>
        <w:t xml:space="preserve">L’identifiant de l’auteur est utilisé pour toutes les notifications ultérieures effectuées par l’intermédiaire du PEC-UE et dans toute correspondance ultérieure avec le ministère de la santé.  </w:t>
      </w:r>
    </w:p>
    <w:p w14:paraId="74C3445F" w14:textId="77777777" w:rsidR="002764F7" w:rsidRPr="00B2014F" w:rsidRDefault="002818CB" w:rsidP="002764F7">
      <w:pPr>
        <w:numPr>
          <w:ilvl w:val="3"/>
          <w:numId w:val="8"/>
        </w:numPr>
        <w:tabs>
          <w:tab w:val="left" w:pos="567"/>
          <w:tab w:val="left" w:pos="709"/>
        </w:tabs>
        <w:overflowPunct w:val="0"/>
        <w:autoSpaceDE w:val="0"/>
        <w:autoSpaceDN w:val="0"/>
        <w:adjustRightInd w:val="0"/>
        <w:spacing w:before="120"/>
        <w:ind w:left="0" w:firstLine="142"/>
        <w:textAlignment w:val="baseline"/>
        <w:outlineLvl w:val="6"/>
        <w:rPr>
          <w:szCs w:val="22"/>
        </w:rPr>
      </w:pPr>
      <w:r>
        <w:t xml:space="preserve">Sur la base de l’identifiant de l’auteur, le fabricant ou l’importateur attribue un numéro d’identification de sachet de nicotine à chaque produit qui doit être notifié. Lors de la présentation des notifications de produits de la même composition et de la même apparence, le fabricant et l’importateur doivent utiliser le même numéro d’identification de sachet de nicotine, sauf indication contraire dans le présent décret.  </w:t>
      </w:r>
    </w:p>
    <w:p w14:paraId="0222E8ED" w14:textId="77777777" w:rsidR="002764F7" w:rsidRPr="002764F7" w:rsidRDefault="006E162B" w:rsidP="00E51F17">
      <w:pPr>
        <w:numPr>
          <w:ilvl w:val="3"/>
          <w:numId w:val="8"/>
        </w:numPr>
        <w:tabs>
          <w:tab w:val="clear" w:pos="1440"/>
          <w:tab w:val="left" w:pos="0"/>
          <w:tab w:val="left" w:pos="567"/>
        </w:tabs>
        <w:overflowPunct w:val="0"/>
        <w:autoSpaceDE w:val="0"/>
        <w:autoSpaceDN w:val="0"/>
        <w:adjustRightInd w:val="0"/>
        <w:spacing w:before="120"/>
        <w:ind w:left="0" w:firstLine="142"/>
        <w:textAlignment w:val="baseline"/>
        <w:outlineLvl w:val="6"/>
        <w:rPr>
          <w:sz w:val="20"/>
          <w:szCs w:val="20"/>
        </w:rPr>
      </w:pPr>
      <w:r>
        <w:t>La procédure visée au paragraphe 3 s’applique indépendamment de la marque et du sous-type du produit et du nombre de marchés sur lesquels les produits sont commercialisés. S’il n’est pas possible de s’assurer que le même numéro d’identification de sachet de nicotine est utilisé pour les produits ayant la même composition et la même apparence, différents numéros d’identification de sachet de nicotine attribués à ces produits doivent être fournis</w:t>
      </w:r>
      <w:r>
        <w:rPr>
          <w:sz w:val="20"/>
        </w:rPr>
        <w:t>.</w:t>
      </w:r>
      <w:r>
        <w:t xml:space="preserve"> </w:t>
      </w:r>
    </w:p>
    <w:p w14:paraId="104E7BAE" w14:textId="77777777" w:rsidR="002818CB" w:rsidRPr="000A4D02" w:rsidRDefault="002818CB" w:rsidP="00282503">
      <w:pPr>
        <w:numPr>
          <w:ilvl w:val="3"/>
          <w:numId w:val="8"/>
        </w:numPr>
        <w:tabs>
          <w:tab w:val="left" w:pos="567"/>
        </w:tabs>
        <w:overflowPunct w:val="0"/>
        <w:autoSpaceDE w:val="0"/>
        <w:autoSpaceDN w:val="0"/>
        <w:adjustRightInd w:val="0"/>
        <w:spacing w:before="120"/>
        <w:ind w:left="0" w:firstLine="142"/>
        <w:textAlignment w:val="baseline"/>
        <w:outlineLvl w:val="6"/>
        <w:rPr>
          <w:szCs w:val="22"/>
        </w:rPr>
      </w:pPr>
      <w:r>
        <w:t xml:space="preserve">Les notifications en vertu de l’article 12 duodecies, paragraphe 4, point a) et paragraphe 5 de la loi doivent être soumises avant la mise sur le marché des sachets de nicotine. </w:t>
      </w:r>
    </w:p>
    <w:p w14:paraId="2DEB82CE" w14:textId="38B8A076" w:rsidR="002818CB" w:rsidRPr="004B3B3E" w:rsidRDefault="002818CB" w:rsidP="00567800">
      <w:pPr>
        <w:numPr>
          <w:ilvl w:val="3"/>
          <w:numId w:val="8"/>
        </w:numPr>
        <w:tabs>
          <w:tab w:val="left" w:pos="567"/>
        </w:tabs>
        <w:overflowPunct w:val="0"/>
        <w:autoSpaceDE w:val="0"/>
        <w:autoSpaceDN w:val="0"/>
        <w:adjustRightInd w:val="0"/>
        <w:spacing w:before="120"/>
        <w:ind w:left="0" w:firstLine="142"/>
        <w:textAlignment w:val="baseline"/>
        <w:outlineLvl w:val="6"/>
      </w:pPr>
      <w:bookmarkStart w:id="5" w:name="_Hlk121301704"/>
      <w:r>
        <w:t xml:space="preserve">Toute information que le fabricant ou l’importateur considère comme un secret d’affaires ou autrement confidentielle est identifiée sur présentation de la notification. Le nom de l’auteur, le pays dans lequel l’auteur est domicilié ou résident, le type d’auteur conformément à l’annexe de la décision d’exécution (UE) 2015/2186 de la Commission du 25 novembre 2015 </w:t>
      </w:r>
      <w:r>
        <w:lastRenderedPageBreak/>
        <w:t>établissant un format pour la présentation et la mise à disposition d’informations sur les produits du tabac, le numéro d’identification du sachet de nicotine, le nom de marque, le nom du sous-type, le type de produit, la première date de dépôt, la date de dernière mise à jour de la demande, la date à laquelle l’auteur a mis ou a l’intention de mettre le produit sur le marché ne sont pas considérés comme un secret commercial</w:t>
      </w:r>
      <w:bookmarkEnd w:id="5"/>
      <w:r>
        <w:t xml:space="preserve">. </w:t>
      </w:r>
    </w:p>
    <w:p w14:paraId="3F05D2FB" w14:textId="697D4FF5" w:rsidR="002818CB" w:rsidRPr="000A4D02" w:rsidRDefault="002818CB" w:rsidP="002818CB">
      <w:pPr>
        <w:keepNext/>
        <w:keepLines/>
        <w:spacing w:before="240" w:after="200"/>
        <w:jc w:val="center"/>
        <w:outlineLvl w:val="5"/>
      </w:pPr>
      <w:r>
        <w:t>Article 7</w:t>
      </w:r>
    </w:p>
    <w:p w14:paraId="5D7BBF39" w14:textId="77777777" w:rsidR="002818CB" w:rsidRPr="000A4D02" w:rsidRDefault="002818CB" w:rsidP="002818CB">
      <w:pPr>
        <w:keepNext/>
        <w:keepLines/>
        <w:spacing w:after="200"/>
        <w:jc w:val="center"/>
        <w:outlineLvl w:val="4"/>
        <w:rPr>
          <w:b/>
          <w:szCs w:val="22"/>
        </w:rPr>
      </w:pPr>
      <w:r>
        <w:rPr>
          <w:b/>
        </w:rPr>
        <w:t xml:space="preserve">Notification d’informations sur le marché des sachets de nicotine </w:t>
      </w:r>
    </w:p>
    <w:p w14:paraId="6F63D7F4" w14:textId="77777777" w:rsidR="002818CB" w:rsidRPr="000A4D02" w:rsidRDefault="002818CB" w:rsidP="00567800">
      <w:pPr>
        <w:numPr>
          <w:ilvl w:val="0"/>
          <w:numId w:val="14"/>
        </w:numPr>
        <w:tabs>
          <w:tab w:val="clear" w:pos="785"/>
          <w:tab w:val="num" w:pos="567"/>
          <w:tab w:val="left" w:pos="709"/>
        </w:tabs>
        <w:overflowPunct w:val="0"/>
        <w:autoSpaceDE w:val="0"/>
        <w:autoSpaceDN w:val="0"/>
        <w:adjustRightInd w:val="0"/>
        <w:spacing w:before="120" w:after="60"/>
        <w:ind w:firstLine="142"/>
        <w:jc w:val="left"/>
        <w:textAlignment w:val="baseline"/>
        <w:outlineLvl w:val="6"/>
        <w:rPr>
          <w:szCs w:val="22"/>
        </w:rPr>
      </w:pPr>
      <w:r>
        <w:t>Une notification en vertu de l’article 12 duodecies, paragraphe 4 de la loi contient:</w:t>
      </w:r>
    </w:p>
    <w:p w14:paraId="64609B35" w14:textId="77777777" w:rsidR="002818CB" w:rsidRPr="000A4D02" w:rsidRDefault="002818CB" w:rsidP="00567800">
      <w:pPr>
        <w:numPr>
          <w:ilvl w:val="1"/>
          <w:numId w:val="14"/>
        </w:numPr>
        <w:tabs>
          <w:tab w:val="clear" w:pos="425"/>
          <w:tab w:val="num" w:pos="709"/>
        </w:tabs>
        <w:overflowPunct w:val="0"/>
        <w:autoSpaceDE w:val="0"/>
        <w:autoSpaceDN w:val="0"/>
        <w:adjustRightInd w:val="0"/>
        <w:spacing w:after="60"/>
        <w:ind w:left="709"/>
        <w:textAlignment w:val="baseline"/>
        <w:outlineLvl w:val="7"/>
        <w:rPr>
          <w:szCs w:val="22"/>
        </w:rPr>
      </w:pPr>
      <w:r>
        <w:t>des informations agrégées sur le volume des ventes par nom de marque et par type de produit;</w:t>
      </w:r>
    </w:p>
    <w:p w14:paraId="692F2BEC" w14:textId="77777777" w:rsidR="002818CB" w:rsidRPr="009560E1" w:rsidRDefault="005D2DCC" w:rsidP="0083433F">
      <w:pPr>
        <w:numPr>
          <w:ilvl w:val="1"/>
          <w:numId w:val="14"/>
        </w:numPr>
        <w:tabs>
          <w:tab w:val="clear" w:pos="425"/>
          <w:tab w:val="num" w:pos="709"/>
        </w:tabs>
        <w:overflowPunct w:val="0"/>
        <w:autoSpaceDE w:val="0"/>
        <w:autoSpaceDN w:val="0"/>
        <w:adjustRightInd w:val="0"/>
        <w:spacing w:after="60"/>
        <w:ind w:left="709"/>
        <w:textAlignment w:val="baseline"/>
        <w:outlineLvl w:val="7"/>
        <w:rPr>
          <w:szCs w:val="22"/>
        </w:rPr>
      </w:pPr>
      <w:r>
        <w:t xml:space="preserve">toutes les informations </w:t>
      </w:r>
      <w:bookmarkStart w:id="6" w:name="_Hlk113964644"/>
      <w:r>
        <w:t>sur les préférences des différents groupes de consommateurs, y compris les jeunes, les non-fumeurs et les principaux types d’utilisateurs actuels</w:t>
      </w:r>
      <w:bookmarkEnd w:id="6"/>
      <w:r>
        <w:t>.</w:t>
      </w:r>
    </w:p>
    <w:p w14:paraId="51B4FD9C" w14:textId="5467C938" w:rsidR="002818CB" w:rsidRPr="005B0A5F" w:rsidRDefault="476B43A1" w:rsidP="005B0A5F">
      <w:pPr>
        <w:tabs>
          <w:tab w:val="num" w:pos="567"/>
          <w:tab w:val="left" w:pos="851"/>
        </w:tabs>
        <w:spacing w:before="120"/>
        <w:ind w:firstLine="142"/>
        <w:outlineLvl w:val="6"/>
      </w:pPr>
      <w:r>
        <w:t xml:space="preserve">(2) Les informations visées au paragraphe 1, point a), sont toujours soumises par le fabricant ou l’importateur par l’intermédiaire de la partie concernée du PEC-UE sous la forme d’informations numériques nouvellement ajoutées pour chaque année civile.  Les informations visées au paragraphe 1, point a), sont communiquées par le fabricant ou l’importateur au plus tard le 31 mai de l’année civile suivant la fin de l’année civile au cours de laquelle la vente a eu lieu.  Les informations visées au paragraphe 1, point b), sont communiquées par le fabricant ou l’importateur au plus tard le 31 décembre de l’année civile suivant la fin de l’année civile au cours de laquelle la vente a eu lieu.  </w:t>
      </w:r>
    </w:p>
    <w:p w14:paraId="277233B2" w14:textId="23B11430" w:rsidR="002818CB" w:rsidRPr="000A4D02" w:rsidRDefault="002818CB" w:rsidP="002818CB">
      <w:pPr>
        <w:keepNext/>
        <w:keepLines/>
        <w:spacing w:before="240" w:after="200"/>
        <w:jc w:val="center"/>
        <w:outlineLvl w:val="5"/>
      </w:pPr>
      <w:r>
        <w:t>Article 8</w:t>
      </w:r>
    </w:p>
    <w:p w14:paraId="63360E53" w14:textId="77777777" w:rsidR="002818CB" w:rsidRPr="000A4D02" w:rsidRDefault="002818CB" w:rsidP="002818CB">
      <w:pPr>
        <w:keepNext/>
        <w:keepLines/>
        <w:spacing w:after="200"/>
        <w:jc w:val="center"/>
        <w:outlineLvl w:val="4"/>
        <w:rPr>
          <w:b/>
          <w:szCs w:val="22"/>
        </w:rPr>
      </w:pPr>
      <w:r>
        <w:rPr>
          <w:b/>
        </w:rPr>
        <w:t>Dispositions transitoires</w:t>
      </w:r>
    </w:p>
    <w:p w14:paraId="2BD07E1D" w14:textId="77777777" w:rsidR="00CF18E4" w:rsidRDefault="002818CB" w:rsidP="00CF18E4">
      <w:pPr>
        <w:spacing w:before="240" w:after="200"/>
        <w:rPr>
          <w:szCs w:val="22"/>
        </w:rPr>
      </w:pPr>
      <w:r>
        <w:t xml:space="preserve">Les sachets de nicotine qui ne satisfont pas aux exigences du présent décret et qui ont été produits ou mis sur le marché et étiquetés avant la date d’entrée en vigueur du présent décret peuvent être mis en vente et vendus au plus tard 12 mois après la date d’entrée en vigueur du présent décret. </w:t>
      </w:r>
    </w:p>
    <w:p w14:paraId="4972252E" w14:textId="77777777" w:rsidR="00F0726C" w:rsidRDefault="00F0726C" w:rsidP="002818CB">
      <w:pPr>
        <w:spacing w:after="200"/>
        <w:jc w:val="center"/>
        <w:outlineLvl w:val="4"/>
      </w:pPr>
    </w:p>
    <w:p w14:paraId="7882F0F4" w14:textId="6CAD2505" w:rsidR="002818CB" w:rsidRPr="000A4D02" w:rsidRDefault="002818CB" w:rsidP="002818CB">
      <w:pPr>
        <w:spacing w:after="200"/>
        <w:jc w:val="center"/>
        <w:outlineLvl w:val="4"/>
      </w:pPr>
      <w:r>
        <w:t>Article 9</w:t>
      </w:r>
    </w:p>
    <w:p w14:paraId="5262B959" w14:textId="77777777" w:rsidR="002818CB" w:rsidRPr="000A4D02" w:rsidRDefault="002818CB" w:rsidP="002818CB">
      <w:pPr>
        <w:keepNext/>
        <w:keepLines/>
        <w:spacing w:after="200"/>
        <w:jc w:val="center"/>
        <w:outlineLvl w:val="4"/>
        <w:rPr>
          <w:b/>
          <w:szCs w:val="22"/>
        </w:rPr>
      </w:pPr>
      <w:r>
        <w:rPr>
          <w:b/>
        </w:rPr>
        <w:t>Dispositions finales</w:t>
      </w:r>
    </w:p>
    <w:p w14:paraId="306D7D26" w14:textId="77777777" w:rsidR="002818CB" w:rsidRDefault="002818CB" w:rsidP="002818CB">
      <w:pPr>
        <w:tabs>
          <w:tab w:val="left" w:pos="851"/>
        </w:tabs>
        <w:spacing w:before="120"/>
        <w:outlineLvl w:val="6"/>
        <w:rPr>
          <w:szCs w:val="22"/>
        </w:rPr>
      </w:pPr>
      <w:r>
        <w:t>Le présent décret a été notifié conformément à la directive (UE) 2015/1535 du Parlement européen et du Conseil du 9 septembre 2015 prévoyant une procédure d’information dans le domaine des réglementations techniques et des règles relatives aux services de la société de l’information.</w:t>
      </w:r>
    </w:p>
    <w:p w14:paraId="7366F145" w14:textId="77777777" w:rsidR="0085060D" w:rsidRPr="000A4D02" w:rsidRDefault="0085060D" w:rsidP="002818CB">
      <w:pPr>
        <w:tabs>
          <w:tab w:val="left" w:pos="851"/>
        </w:tabs>
        <w:spacing w:before="120"/>
        <w:outlineLvl w:val="6"/>
        <w:rPr>
          <w:szCs w:val="22"/>
        </w:rPr>
      </w:pPr>
    </w:p>
    <w:p w14:paraId="4F42D56F" w14:textId="513D5D1C" w:rsidR="002818CB" w:rsidRPr="000A4D02" w:rsidRDefault="002818CB" w:rsidP="002818CB">
      <w:pPr>
        <w:keepNext/>
        <w:keepLines/>
        <w:spacing w:before="240" w:after="200"/>
        <w:jc w:val="center"/>
        <w:outlineLvl w:val="5"/>
      </w:pPr>
      <w:r>
        <w:lastRenderedPageBreak/>
        <w:t>Article 10</w:t>
      </w:r>
    </w:p>
    <w:p w14:paraId="5202D66B" w14:textId="77777777" w:rsidR="002818CB" w:rsidRPr="000A4D02" w:rsidRDefault="002818CB" w:rsidP="002818CB">
      <w:pPr>
        <w:keepNext/>
        <w:keepLines/>
        <w:spacing w:after="200"/>
        <w:jc w:val="center"/>
        <w:outlineLvl w:val="4"/>
        <w:rPr>
          <w:b/>
          <w:szCs w:val="22"/>
        </w:rPr>
      </w:pPr>
      <w:r>
        <w:rPr>
          <w:b/>
        </w:rPr>
        <w:t>Entrée en vigueur</w:t>
      </w:r>
    </w:p>
    <w:p w14:paraId="51E8B191" w14:textId="2C6BA679" w:rsidR="002818CB" w:rsidRPr="000A4D02" w:rsidRDefault="002818CB" w:rsidP="002818CB">
      <w:pPr>
        <w:tabs>
          <w:tab w:val="left" w:pos="851"/>
        </w:tabs>
        <w:spacing w:before="120"/>
        <w:outlineLvl w:val="6"/>
        <w:rPr>
          <w:szCs w:val="22"/>
        </w:rPr>
      </w:pPr>
      <w:r>
        <w:t>Le présent décret prend effet le………………………...</w:t>
      </w:r>
    </w:p>
    <w:p w14:paraId="66F0FAB0" w14:textId="77777777" w:rsidR="00AC1750" w:rsidRDefault="00AC1750" w:rsidP="002818CB">
      <w:pPr>
        <w:spacing w:before="120"/>
        <w:jc w:val="center"/>
        <w:rPr>
          <w:szCs w:val="22"/>
        </w:rPr>
      </w:pPr>
    </w:p>
    <w:p w14:paraId="45CE2B2C" w14:textId="77777777" w:rsidR="00AC1750" w:rsidRDefault="00AC1750" w:rsidP="002818CB">
      <w:pPr>
        <w:spacing w:before="120"/>
        <w:jc w:val="center"/>
        <w:rPr>
          <w:szCs w:val="22"/>
        </w:rPr>
      </w:pPr>
    </w:p>
    <w:p w14:paraId="115B0CC8" w14:textId="77777777" w:rsidR="002818CB" w:rsidRDefault="00D21DFC" w:rsidP="002818CB">
      <w:pPr>
        <w:spacing w:before="120"/>
        <w:jc w:val="center"/>
        <w:rPr>
          <w:szCs w:val="22"/>
        </w:rPr>
      </w:pPr>
      <w:r>
        <w:t>Ministre:</w:t>
      </w:r>
    </w:p>
    <w:p w14:paraId="6D06074E" w14:textId="77777777" w:rsidR="000C32F7" w:rsidRDefault="000C32F7" w:rsidP="002818CB">
      <w:pPr>
        <w:spacing w:before="120"/>
        <w:jc w:val="right"/>
        <w:rPr>
          <w:szCs w:val="22"/>
        </w:rPr>
        <w:sectPr w:rsidR="000C32F7" w:rsidSect="006F4688">
          <w:headerReference w:type="default" r:id="rId11"/>
          <w:footerReference w:type="default" r:id="rId12"/>
          <w:headerReference w:type="first" r:id="rId13"/>
          <w:footerReference w:type="first" r:id="rId14"/>
          <w:pgSz w:w="11906" w:h="16838" w:code="9"/>
          <w:pgMar w:top="1814" w:right="1418" w:bottom="1560" w:left="1418" w:header="1077" w:footer="669" w:gutter="0"/>
          <w:cols w:space="708"/>
          <w:titlePg/>
          <w:docGrid w:linePitch="360"/>
        </w:sectPr>
      </w:pPr>
    </w:p>
    <w:p w14:paraId="1B533373" w14:textId="62FE390A" w:rsidR="002818CB" w:rsidRPr="000A4D02" w:rsidRDefault="002818CB" w:rsidP="002818CB">
      <w:pPr>
        <w:spacing w:before="120"/>
        <w:jc w:val="right"/>
        <w:rPr>
          <w:szCs w:val="22"/>
        </w:rPr>
      </w:pPr>
      <w:r>
        <w:lastRenderedPageBreak/>
        <w:t>Annexe 1 du décret nº.../...... Rec.</w:t>
      </w:r>
    </w:p>
    <w:p w14:paraId="61E97CD8" w14:textId="77777777" w:rsidR="002818CB" w:rsidRPr="000A4D02" w:rsidRDefault="002818CB" w:rsidP="002818CB">
      <w:pPr>
        <w:spacing w:before="120"/>
        <w:jc w:val="right"/>
        <w:rPr>
          <w:szCs w:val="22"/>
        </w:rPr>
      </w:pPr>
    </w:p>
    <w:p w14:paraId="556761E7" w14:textId="6BC4BE67" w:rsidR="002818CB" w:rsidRPr="000A4D02" w:rsidRDefault="476B43A1" w:rsidP="37434F36">
      <w:pPr>
        <w:spacing w:before="120"/>
        <w:jc w:val="center"/>
        <w:rPr>
          <w:b/>
          <w:bCs/>
        </w:rPr>
      </w:pPr>
      <w:bookmarkStart w:id="7" w:name="_Hlk93930919"/>
      <w:r>
        <w:rPr>
          <w:b/>
        </w:rPr>
        <w:t xml:space="preserve">Liste des substances interdites qui ne peuvent pas être ajoutées aux sachets de nicotine en tant qu’ingrédients autonomes </w:t>
      </w:r>
    </w:p>
    <w:bookmarkEnd w:id="3"/>
    <w:p w14:paraId="7A23C949" w14:textId="77777777" w:rsidR="002818CB" w:rsidRPr="00BF7F30" w:rsidRDefault="002818CB" w:rsidP="002818CB">
      <w:pPr>
        <w:spacing w:before="120"/>
        <w:jc w:val="center"/>
        <w:rPr>
          <w:b/>
          <w:b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33"/>
        <w:gridCol w:w="3327"/>
      </w:tblGrid>
      <w:tr w:rsidR="002818CB" w14:paraId="39AB2AF3" w14:textId="77777777" w:rsidTr="00536DAC">
        <w:trPr>
          <w:trHeight w:val="390"/>
          <w:tblHeader/>
        </w:trPr>
        <w:tc>
          <w:tcPr>
            <w:tcW w:w="5733" w:type="dxa"/>
            <w:shd w:val="clear" w:color="auto" w:fill="FFFFFF"/>
            <w:vAlign w:val="bottom"/>
          </w:tcPr>
          <w:p w14:paraId="49EDE4B6" w14:textId="77777777" w:rsidR="002818CB" w:rsidRPr="000A4D02" w:rsidRDefault="002818CB" w:rsidP="00536DAC">
            <w:pPr>
              <w:rPr>
                <w:b/>
                <w:bCs/>
                <w:szCs w:val="22"/>
              </w:rPr>
            </w:pPr>
            <w:r>
              <w:rPr>
                <w:b/>
              </w:rPr>
              <w:t>Nom de la substance</w:t>
            </w:r>
          </w:p>
        </w:tc>
        <w:tc>
          <w:tcPr>
            <w:tcW w:w="3327" w:type="dxa"/>
            <w:shd w:val="clear" w:color="auto" w:fill="FFFFFF"/>
            <w:vAlign w:val="bottom"/>
          </w:tcPr>
          <w:p w14:paraId="466C093C" w14:textId="77777777" w:rsidR="002818CB" w:rsidRPr="000A4D02" w:rsidRDefault="002818CB" w:rsidP="00536DAC">
            <w:pPr>
              <w:rPr>
                <w:b/>
                <w:bCs/>
                <w:szCs w:val="22"/>
              </w:rPr>
            </w:pPr>
            <w:r>
              <w:rPr>
                <w:b/>
              </w:rPr>
              <w:t>Numéro(s) CAS</w:t>
            </w:r>
          </w:p>
        </w:tc>
      </w:tr>
      <w:tr w:rsidR="002818CB" w14:paraId="592CF983" w14:textId="77777777" w:rsidTr="00536DAC">
        <w:trPr>
          <w:trHeight w:val="360"/>
        </w:trPr>
        <w:tc>
          <w:tcPr>
            <w:tcW w:w="5733" w:type="dxa"/>
            <w:shd w:val="clear" w:color="auto" w:fill="FFFFFF"/>
            <w:vAlign w:val="bottom"/>
          </w:tcPr>
          <w:p w14:paraId="769B722F" w14:textId="77777777" w:rsidR="002818CB" w:rsidRPr="000A4D02" w:rsidRDefault="002818CB" w:rsidP="00536DAC">
            <w:pPr>
              <w:rPr>
                <w:szCs w:val="22"/>
              </w:rPr>
            </w:pPr>
            <w:r>
              <w:t xml:space="preserve">acide </w:t>
            </w:r>
            <w:proofErr w:type="spellStart"/>
            <w:r>
              <w:t>agaricique</w:t>
            </w:r>
            <w:proofErr w:type="spellEnd"/>
          </w:p>
        </w:tc>
        <w:tc>
          <w:tcPr>
            <w:tcW w:w="3327" w:type="dxa"/>
            <w:shd w:val="clear" w:color="auto" w:fill="FFFFFF"/>
            <w:vAlign w:val="bottom"/>
          </w:tcPr>
          <w:p w14:paraId="447860F9" w14:textId="77777777" w:rsidR="002818CB" w:rsidRPr="000A4D02" w:rsidRDefault="002818CB" w:rsidP="00536DAC">
            <w:pPr>
              <w:rPr>
                <w:szCs w:val="22"/>
              </w:rPr>
            </w:pPr>
            <w:r>
              <w:t>666-99-9</w:t>
            </w:r>
          </w:p>
        </w:tc>
      </w:tr>
      <w:tr w:rsidR="002818CB" w14:paraId="6DF7A1AA" w14:textId="77777777" w:rsidTr="00536DAC">
        <w:trPr>
          <w:trHeight w:val="360"/>
        </w:trPr>
        <w:tc>
          <w:tcPr>
            <w:tcW w:w="5733" w:type="dxa"/>
            <w:shd w:val="clear" w:color="auto" w:fill="FFFFFF"/>
            <w:vAlign w:val="bottom"/>
          </w:tcPr>
          <w:p w14:paraId="2D6CF440" w14:textId="77777777" w:rsidR="002818CB" w:rsidRPr="000A4D02" w:rsidRDefault="002818CB" w:rsidP="00536DAC">
            <w:pPr>
              <w:rPr>
                <w:szCs w:val="22"/>
              </w:rPr>
            </w:pPr>
            <w:r>
              <w:t>aloïne</w:t>
            </w:r>
          </w:p>
        </w:tc>
        <w:tc>
          <w:tcPr>
            <w:tcW w:w="3327" w:type="dxa"/>
            <w:shd w:val="clear" w:color="auto" w:fill="FFFFFF"/>
            <w:vAlign w:val="bottom"/>
          </w:tcPr>
          <w:p w14:paraId="47E31709" w14:textId="77777777" w:rsidR="002818CB" w:rsidRPr="000A4D02" w:rsidRDefault="002818CB" w:rsidP="00536DAC">
            <w:pPr>
              <w:rPr>
                <w:szCs w:val="22"/>
              </w:rPr>
            </w:pPr>
            <w:r>
              <w:t>1415-73-2</w:t>
            </w:r>
          </w:p>
        </w:tc>
      </w:tr>
      <w:tr w:rsidR="002818CB" w14:paraId="30ED86F1" w14:textId="77777777" w:rsidTr="00536DAC">
        <w:trPr>
          <w:trHeight w:val="360"/>
        </w:trPr>
        <w:tc>
          <w:tcPr>
            <w:tcW w:w="5733" w:type="dxa"/>
            <w:shd w:val="clear" w:color="auto" w:fill="FFFFFF"/>
            <w:vAlign w:val="bottom"/>
          </w:tcPr>
          <w:p w14:paraId="5001D817" w14:textId="77777777" w:rsidR="002818CB" w:rsidRPr="000A4D02" w:rsidRDefault="002818CB" w:rsidP="00536DAC">
            <w:pPr>
              <w:rPr>
                <w:szCs w:val="22"/>
              </w:rPr>
            </w:pPr>
            <w:r>
              <w:t>capsaïcine</w:t>
            </w:r>
          </w:p>
        </w:tc>
        <w:tc>
          <w:tcPr>
            <w:tcW w:w="3327" w:type="dxa"/>
            <w:shd w:val="clear" w:color="auto" w:fill="FFFFFF"/>
            <w:vAlign w:val="bottom"/>
          </w:tcPr>
          <w:p w14:paraId="71CBC265" w14:textId="77777777" w:rsidR="002818CB" w:rsidRPr="000A4D02" w:rsidRDefault="002818CB" w:rsidP="00536DAC">
            <w:pPr>
              <w:rPr>
                <w:szCs w:val="22"/>
              </w:rPr>
            </w:pPr>
            <w:r>
              <w:t>404-86-4</w:t>
            </w:r>
          </w:p>
        </w:tc>
      </w:tr>
      <w:tr w:rsidR="002818CB" w14:paraId="10583C72" w14:textId="77777777" w:rsidTr="00536DAC">
        <w:trPr>
          <w:trHeight w:val="360"/>
        </w:trPr>
        <w:tc>
          <w:tcPr>
            <w:tcW w:w="5733" w:type="dxa"/>
            <w:shd w:val="clear" w:color="auto" w:fill="FFFFFF"/>
            <w:vAlign w:val="bottom"/>
          </w:tcPr>
          <w:p w14:paraId="235E94E8" w14:textId="77777777" w:rsidR="002818CB" w:rsidRPr="000A4D02" w:rsidRDefault="002818CB" w:rsidP="00536DAC">
            <w:pPr>
              <w:rPr>
                <w:szCs w:val="22"/>
              </w:rPr>
            </w:pPr>
            <w:proofErr w:type="spellStart"/>
            <w:r>
              <w:t>hypericine</w:t>
            </w:r>
            <w:proofErr w:type="spellEnd"/>
          </w:p>
        </w:tc>
        <w:tc>
          <w:tcPr>
            <w:tcW w:w="3327" w:type="dxa"/>
            <w:shd w:val="clear" w:color="auto" w:fill="FFFFFF"/>
            <w:vAlign w:val="bottom"/>
          </w:tcPr>
          <w:p w14:paraId="7E835B73" w14:textId="77777777" w:rsidR="002818CB" w:rsidRPr="000A4D02" w:rsidRDefault="002818CB" w:rsidP="00536DAC">
            <w:pPr>
              <w:rPr>
                <w:szCs w:val="22"/>
              </w:rPr>
            </w:pPr>
            <w:r>
              <w:t>548-04-9</w:t>
            </w:r>
          </w:p>
        </w:tc>
      </w:tr>
      <w:tr w:rsidR="002818CB" w14:paraId="21CD6D0F" w14:textId="77777777" w:rsidTr="00536DAC">
        <w:trPr>
          <w:trHeight w:val="360"/>
        </w:trPr>
        <w:tc>
          <w:tcPr>
            <w:tcW w:w="5733" w:type="dxa"/>
            <w:shd w:val="clear" w:color="auto" w:fill="FFFFFF"/>
            <w:vAlign w:val="center"/>
          </w:tcPr>
          <w:p w14:paraId="2413AA06" w14:textId="77777777" w:rsidR="002818CB" w:rsidRPr="000A4D02" w:rsidRDefault="002818CB" w:rsidP="00536DAC">
            <w:pPr>
              <w:rPr>
                <w:szCs w:val="22"/>
              </w:rPr>
            </w:pPr>
            <w:proofErr w:type="spellStart"/>
            <w:r>
              <w:t>asarone</w:t>
            </w:r>
            <w:proofErr w:type="spellEnd"/>
          </w:p>
        </w:tc>
        <w:tc>
          <w:tcPr>
            <w:tcW w:w="3327" w:type="dxa"/>
            <w:shd w:val="clear" w:color="auto" w:fill="FFFFFF"/>
            <w:vAlign w:val="center"/>
          </w:tcPr>
          <w:p w14:paraId="216E5C08" w14:textId="77777777" w:rsidR="002818CB" w:rsidRPr="000A4D02" w:rsidRDefault="002818CB" w:rsidP="00536DAC">
            <w:pPr>
              <w:rPr>
                <w:szCs w:val="22"/>
              </w:rPr>
            </w:pPr>
            <w:r>
              <w:t>5273-86-9</w:t>
            </w:r>
          </w:p>
        </w:tc>
      </w:tr>
      <w:tr w:rsidR="002818CB" w14:paraId="7C71EFB2" w14:textId="77777777" w:rsidTr="00536DAC">
        <w:trPr>
          <w:trHeight w:val="360"/>
        </w:trPr>
        <w:tc>
          <w:tcPr>
            <w:tcW w:w="5733" w:type="dxa"/>
            <w:shd w:val="clear" w:color="auto" w:fill="FFFFFF"/>
            <w:vAlign w:val="bottom"/>
          </w:tcPr>
          <w:p w14:paraId="60DD9D3B" w14:textId="77777777" w:rsidR="002818CB" w:rsidRPr="000A4D02" w:rsidRDefault="002818CB" w:rsidP="00536DAC">
            <w:pPr>
              <w:rPr>
                <w:szCs w:val="22"/>
              </w:rPr>
            </w:pPr>
            <w:r>
              <w:t>estragol</w:t>
            </w:r>
          </w:p>
        </w:tc>
        <w:tc>
          <w:tcPr>
            <w:tcW w:w="3327" w:type="dxa"/>
            <w:shd w:val="clear" w:color="auto" w:fill="FFFFFF"/>
            <w:vAlign w:val="bottom"/>
          </w:tcPr>
          <w:p w14:paraId="30E5D6E5" w14:textId="77777777" w:rsidR="002818CB" w:rsidRPr="000A4D02" w:rsidRDefault="002818CB" w:rsidP="00536DAC">
            <w:pPr>
              <w:rPr>
                <w:szCs w:val="22"/>
              </w:rPr>
            </w:pPr>
            <w:r>
              <w:t>140-67-0</w:t>
            </w:r>
          </w:p>
        </w:tc>
      </w:tr>
      <w:tr w:rsidR="002818CB" w14:paraId="5997CAAC" w14:textId="77777777" w:rsidTr="00536DAC">
        <w:trPr>
          <w:trHeight w:val="360"/>
        </w:trPr>
        <w:tc>
          <w:tcPr>
            <w:tcW w:w="5733" w:type="dxa"/>
            <w:shd w:val="clear" w:color="auto" w:fill="FFFFFF"/>
            <w:vAlign w:val="bottom"/>
          </w:tcPr>
          <w:p w14:paraId="3A057E12" w14:textId="77777777" w:rsidR="002818CB" w:rsidRPr="000A4D02" w:rsidRDefault="002818CB" w:rsidP="00536DAC">
            <w:pPr>
              <w:rPr>
                <w:szCs w:val="22"/>
              </w:rPr>
            </w:pPr>
            <w:r>
              <w:t>cyanure d’hydrogène</w:t>
            </w:r>
          </w:p>
        </w:tc>
        <w:tc>
          <w:tcPr>
            <w:tcW w:w="3327" w:type="dxa"/>
            <w:shd w:val="clear" w:color="auto" w:fill="FFFFFF"/>
            <w:vAlign w:val="bottom"/>
          </w:tcPr>
          <w:p w14:paraId="7FC23C7F" w14:textId="77777777" w:rsidR="002818CB" w:rsidRPr="000A4D02" w:rsidRDefault="002818CB" w:rsidP="00536DAC">
            <w:pPr>
              <w:rPr>
                <w:szCs w:val="22"/>
              </w:rPr>
            </w:pPr>
            <w:r>
              <w:t>3017-23-0</w:t>
            </w:r>
          </w:p>
        </w:tc>
      </w:tr>
      <w:tr w:rsidR="002818CB" w14:paraId="7ED5C2EC" w14:textId="77777777" w:rsidTr="00536DAC">
        <w:trPr>
          <w:trHeight w:val="360"/>
        </w:trPr>
        <w:tc>
          <w:tcPr>
            <w:tcW w:w="5733" w:type="dxa"/>
            <w:shd w:val="clear" w:color="auto" w:fill="FFFFFF"/>
            <w:vAlign w:val="center"/>
          </w:tcPr>
          <w:p w14:paraId="2F47101D" w14:textId="77777777" w:rsidR="002818CB" w:rsidRPr="000A4D02" w:rsidRDefault="002818CB" w:rsidP="00536DAC">
            <w:pPr>
              <w:rPr>
                <w:szCs w:val="22"/>
              </w:rPr>
            </w:pPr>
            <w:proofErr w:type="spellStart"/>
            <w:r>
              <w:t>menthofurane</w:t>
            </w:r>
            <w:proofErr w:type="spellEnd"/>
          </w:p>
        </w:tc>
        <w:tc>
          <w:tcPr>
            <w:tcW w:w="3327" w:type="dxa"/>
            <w:shd w:val="clear" w:color="auto" w:fill="FFFFFF"/>
            <w:vAlign w:val="center"/>
          </w:tcPr>
          <w:p w14:paraId="5441E407" w14:textId="77777777" w:rsidR="002818CB" w:rsidRPr="000A4D02" w:rsidRDefault="002818CB" w:rsidP="00536DAC">
            <w:pPr>
              <w:rPr>
                <w:szCs w:val="22"/>
              </w:rPr>
            </w:pPr>
            <w:r>
              <w:t>494-90-6</w:t>
            </w:r>
          </w:p>
        </w:tc>
      </w:tr>
      <w:tr w:rsidR="002818CB" w14:paraId="78B826A0" w14:textId="77777777" w:rsidTr="00536DAC">
        <w:trPr>
          <w:trHeight w:val="360"/>
        </w:trPr>
        <w:tc>
          <w:tcPr>
            <w:tcW w:w="5733" w:type="dxa"/>
            <w:shd w:val="clear" w:color="auto" w:fill="FFFFFF"/>
            <w:vAlign w:val="bottom"/>
          </w:tcPr>
          <w:p w14:paraId="69A3C487" w14:textId="77777777" w:rsidR="002818CB" w:rsidRPr="000A4D02" w:rsidRDefault="002818CB" w:rsidP="00536DAC">
            <w:pPr>
              <w:rPr>
                <w:szCs w:val="22"/>
              </w:rPr>
            </w:pPr>
            <w:proofErr w:type="spellStart"/>
            <w:r>
              <w:t>méthyleugénol</w:t>
            </w:r>
            <w:proofErr w:type="spellEnd"/>
          </w:p>
        </w:tc>
        <w:tc>
          <w:tcPr>
            <w:tcW w:w="3327" w:type="dxa"/>
            <w:shd w:val="clear" w:color="auto" w:fill="FFFFFF"/>
            <w:vAlign w:val="bottom"/>
          </w:tcPr>
          <w:p w14:paraId="4AB7655B" w14:textId="77777777" w:rsidR="002818CB" w:rsidRPr="000A4D02" w:rsidRDefault="002818CB" w:rsidP="00536DAC">
            <w:pPr>
              <w:rPr>
                <w:szCs w:val="22"/>
              </w:rPr>
            </w:pPr>
            <w:r>
              <w:t>93-15-2</w:t>
            </w:r>
          </w:p>
        </w:tc>
      </w:tr>
      <w:tr w:rsidR="002818CB" w14:paraId="724C4D4B" w14:textId="77777777" w:rsidTr="00536DAC">
        <w:trPr>
          <w:trHeight w:val="360"/>
        </w:trPr>
        <w:tc>
          <w:tcPr>
            <w:tcW w:w="5733" w:type="dxa"/>
            <w:shd w:val="clear" w:color="auto" w:fill="FFFFFF"/>
            <w:vAlign w:val="bottom"/>
          </w:tcPr>
          <w:p w14:paraId="4BAECEC5" w14:textId="77777777" w:rsidR="002818CB" w:rsidRPr="000A4D02" w:rsidRDefault="002818CB" w:rsidP="00536DAC">
            <w:pPr>
              <w:rPr>
                <w:szCs w:val="22"/>
              </w:rPr>
            </w:pPr>
            <w:proofErr w:type="spellStart"/>
            <w:r>
              <w:t>pulégone</w:t>
            </w:r>
            <w:proofErr w:type="spellEnd"/>
          </w:p>
        </w:tc>
        <w:tc>
          <w:tcPr>
            <w:tcW w:w="3327" w:type="dxa"/>
            <w:shd w:val="clear" w:color="auto" w:fill="FFFFFF"/>
            <w:vAlign w:val="bottom"/>
          </w:tcPr>
          <w:p w14:paraId="0C3F4525" w14:textId="77777777" w:rsidR="002818CB" w:rsidRPr="000A4D02" w:rsidRDefault="002818CB" w:rsidP="00536DAC">
            <w:pPr>
              <w:rPr>
                <w:szCs w:val="22"/>
              </w:rPr>
            </w:pPr>
            <w:r>
              <w:t xml:space="preserve">89-82-7; 15932-80-6 </w:t>
            </w:r>
          </w:p>
        </w:tc>
      </w:tr>
      <w:tr w:rsidR="002818CB" w14:paraId="1F5F4C0B" w14:textId="77777777" w:rsidTr="00536DAC">
        <w:trPr>
          <w:trHeight w:val="360"/>
        </w:trPr>
        <w:tc>
          <w:tcPr>
            <w:tcW w:w="5733" w:type="dxa"/>
            <w:shd w:val="clear" w:color="auto" w:fill="FFFFFF"/>
            <w:vAlign w:val="bottom"/>
          </w:tcPr>
          <w:p w14:paraId="743E2091" w14:textId="77777777" w:rsidR="002818CB" w:rsidRPr="000A4D02" w:rsidRDefault="002818CB" w:rsidP="00536DAC">
            <w:pPr>
              <w:rPr>
                <w:szCs w:val="22"/>
              </w:rPr>
            </w:pPr>
            <w:r>
              <w:t>quassine</w:t>
            </w:r>
          </w:p>
        </w:tc>
        <w:tc>
          <w:tcPr>
            <w:tcW w:w="3327" w:type="dxa"/>
            <w:shd w:val="clear" w:color="auto" w:fill="FFFFFF"/>
            <w:vAlign w:val="bottom"/>
          </w:tcPr>
          <w:p w14:paraId="0E74514A" w14:textId="77777777" w:rsidR="002818CB" w:rsidRPr="000A4D02" w:rsidRDefault="002818CB" w:rsidP="00536DAC">
            <w:pPr>
              <w:rPr>
                <w:szCs w:val="22"/>
              </w:rPr>
            </w:pPr>
            <w:r>
              <w:t>76-78-8</w:t>
            </w:r>
          </w:p>
        </w:tc>
      </w:tr>
      <w:tr w:rsidR="002818CB" w14:paraId="5563A85C" w14:textId="77777777" w:rsidTr="00536DAC">
        <w:trPr>
          <w:trHeight w:val="360"/>
        </w:trPr>
        <w:tc>
          <w:tcPr>
            <w:tcW w:w="5733" w:type="dxa"/>
            <w:shd w:val="clear" w:color="auto" w:fill="FFFFFF"/>
            <w:vAlign w:val="bottom"/>
          </w:tcPr>
          <w:p w14:paraId="25F4F267" w14:textId="77777777" w:rsidR="002818CB" w:rsidRPr="000A4D02" w:rsidRDefault="002818CB" w:rsidP="00536DAC">
            <w:pPr>
              <w:rPr>
                <w:szCs w:val="22"/>
              </w:rPr>
            </w:pPr>
            <w:proofErr w:type="spellStart"/>
            <w:r>
              <w:t>safrole</w:t>
            </w:r>
            <w:proofErr w:type="spellEnd"/>
          </w:p>
        </w:tc>
        <w:tc>
          <w:tcPr>
            <w:tcW w:w="3327" w:type="dxa"/>
            <w:shd w:val="clear" w:color="auto" w:fill="FFFFFF"/>
            <w:vAlign w:val="bottom"/>
          </w:tcPr>
          <w:p w14:paraId="410419EE" w14:textId="77777777" w:rsidR="002818CB" w:rsidRPr="000A4D02" w:rsidRDefault="002818CB" w:rsidP="00536DAC">
            <w:pPr>
              <w:rPr>
                <w:szCs w:val="22"/>
              </w:rPr>
            </w:pPr>
            <w:r>
              <w:t>94-59-7</w:t>
            </w:r>
          </w:p>
        </w:tc>
      </w:tr>
      <w:tr w:rsidR="002818CB" w14:paraId="5E455B02" w14:textId="77777777" w:rsidTr="00536DAC">
        <w:trPr>
          <w:trHeight w:val="360"/>
        </w:trPr>
        <w:tc>
          <w:tcPr>
            <w:tcW w:w="5733" w:type="dxa"/>
            <w:shd w:val="clear" w:color="auto" w:fill="FFFFFF"/>
            <w:vAlign w:val="center"/>
          </w:tcPr>
          <w:p w14:paraId="6B3EB6A6" w14:textId="77777777" w:rsidR="002818CB" w:rsidRPr="000A4D02" w:rsidRDefault="002818CB" w:rsidP="00536DAC">
            <w:pPr>
              <w:rPr>
                <w:szCs w:val="22"/>
              </w:rPr>
            </w:pPr>
            <w:proofErr w:type="spellStart"/>
            <w:r>
              <w:t>teucrine</w:t>
            </w:r>
            <w:proofErr w:type="spellEnd"/>
            <w:r>
              <w:t xml:space="preserve"> A</w:t>
            </w:r>
          </w:p>
        </w:tc>
        <w:tc>
          <w:tcPr>
            <w:tcW w:w="3327" w:type="dxa"/>
            <w:shd w:val="clear" w:color="auto" w:fill="FFFFFF"/>
            <w:vAlign w:val="center"/>
          </w:tcPr>
          <w:p w14:paraId="5FF1E75A" w14:textId="77777777" w:rsidR="002818CB" w:rsidRPr="000A4D02" w:rsidRDefault="002818CB" w:rsidP="00536DAC">
            <w:pPr>
              <w:rPr>
                <w:szCs w:val="22"/>
              </w:rPr>
            </w:pPr>
            <w:r>
              <w:t>12798-51-5</w:t>
            </w:r>
          </w:p>
        </w:tc>
      </w:tr>
      <w:tr w:rsidR="002818CB" w14:paraId="1A001038" w14:textId="77777777" w:rsidTr="00536DAC">
        <w:trPr>
          <w:trHeight w:val="360"/>
        </w:trPr>
        <w:tc>
          <w:tcPr>
            <w:tcW w:w="5733" w:type="dxa"/>
            <w:shd w:val="clear" w:color="auto" w:fill="FFFFFF"/>
            <w:vAlign w:val="bottom"/>
          </w:tcPr>
          <w:p w14:paraId="25C14A79" w14:textId="77777777" w:rsidR="002818CB" w:rsidRPr="000A4D02" w:rsidRDefault="002818CB" w:rsidP="00536DAC">
            <w:pPr>
              <w:rPr>
                <w:szCs w:val="22"/>
              </w:rPr>
            </w:pPr>
            <w:proofErr w:type="spellStart"/>
            <w:r>
              <w:t>thuyone</w:t>
            </w:r>
            <w:proofErr w:type="spellEnd"/>
            <w:r>
              <w:t xml:space="preserve"> (alpha et bêta)</w:t>
            </w:r>
          </w:p>
        </w:tc>
        <w:tc>
          <w:tcPr>
            <w:tcW w:w="3327" w:type="dxa"/>
            <w:shd w:val="clear" w:color="auto" w:fill="FFFFFF"/>
            <w:vAlign w:val="bottom"/>
          </w:tcPr>
          <w:p w14:paraId="0352C945" w14:textId="77777777" w:rsidR="002818CB" w:rsidRPr="000A4D02" w:rsidRDefault="002818CB" w:rsidP="00536DAC">
            <w:pPr>
              <w:rPr>
                <w:szCs w:val="22"/>
              </w:rPr>
            </w:pPr>
            <w:r>
              <w:t xml:space="preserve">546-80-5; 76231-76-0 </w:t>
            </w:r>
          </w:p>
        </w:tc>
      </w:tr>
      <w:tr w:rsidR="002818CB" w14:paraId="59046B70" w14:textId="77777777" w:rsidTr="00536DAC">
        <w:trPr>
          <w:trHeight w:val="390"/>
        </w:trPr>
        <w:tc>
          <w:tcPr>
            <w:tcW w:w="5733" w:type="dxa"/>
            <w:shd w:val="clear" w:color="auto" w:fill="FFFFFF"/>
            <w:vAlign w:val="center"/>
          </w:tcPr>
          <w:p w14:paraId="0F7AF802" w14:textId="77777777" w:rsidR="002818CB" w:rsidRPr="000A4D02" w:rsidRDefault="002818CB" w:rsidP="00536DAC">
            <w:pPr>
              <w:rPr>
                <w:szCs w:val="22"/>
              </w:rPr>
            </w:pPr>
            <w:r>
              <w:t>coumarine</w:t>
            </w:r>
          </w:p>
        </w:tc>
        <w:tc>
          <w:tcPr>
            <w:tcW w:w="3327" w:type="dxa"/>
            <w:shd w:val="clear" w:color="auto" w:fill="FFFFFF"/>
            <w:vAlign w:val="center"/>
          </w:tcPr>
          <w:p w14:paraId="7B893007" w14:textId="77777777" w:rsidR="002818CB" w:rsidRPr="000A4D02" w:rsidRDefault="002818CB" w:rsidP="00536DAC">
            <w:pPr>
              <w:rPr>
                <w:szCs w:val="22"/>
              </w:rPr>
            </w:pPr>
            <w:r>
              <w:t>91-64-5</w:t>
            </w:r>
          </w:p>
        </w:tc>
      </w:tr>
      <w:tr w:rsidR="002818CB" w14:paraId="6049847D" w14:textId="77777777" w:rsidTr="00536DAC">
        <w:trPr>
          <w:trHeight w:val="390"/>
        </w:trPr>
        <w:tc>
          <w:tcPr>
            <w:tcW w:w="5733" w:type="dxa"/>
            <w:shd w:val="clear" w:color="auto" w:fill="FFFFFF"/>
            <w:vAlign w:val="center"/>
          </w:tcPr>
          <w:p w14:paraId="199A7AEF" w14:textId="77777777" w:rsidR="002818CB" w:rsidRPr="000A4D02" w:rsidRDefault="002818CB" w:rsidP="00536DAC">
            <w:pPr>
              <w:rPr>
                <w:szCs w:val="22"/>
              </w:rPr>
            </w:pPr>
            <w:r>
              <w:t>colchicine</w:t>
            </w:r>
          </w:p>
        </w:tc>
        <w:tc>
          <w:tcPr>
            <w:tcW w:w="3327" w:type="dxa"/>
            <w:shd w:val="clear" w:color="auto" w:fill="FFFFFF"/>
            <w:vAlign w:val="center"/>
          </w:tcPr>
          <w:p w14:paraId="566AF518" w14:textId="77777777" w:rsidR="002818CB" w:rsidRPr="000A4D02" w:rsidRDefault="002818CB" w:rsidP="00536DAC">
            <w:pPr>
              <w:rPr>
                <w:szCs w:val="22"/>
              </w:rPr>
            </w:pPr>
            <w:r>
              <w:t>64-86-8</w:t>
            </w:r>
          </w:p>
        </w:tc>
      </w:tr>
      <w:tr w:rsidR="002818CB" w14:paraId="7620034A" w14:textId="77777777" w:rsidTr="00536DAC">
        <w:trPr>
          <w:trHeight w:val="390"/>
        </w:trPr>
        <w:tc>
          <w:tcPr>
            <w:tcW w:w="5733" w:type="dxa"/>
            <w:shd w:val="clear" w:color="auto" w:fill="FFFFFF"/>
            <w:vAlign w:val="center"/>
          </w:tcPr>
          <w:p w14:paraId="7F6CA964" w14:textId="77777777" w:rsidR="002818CB" w:rsidRPr="000A4D02" w:rsidRDefault="002818CB" w:rsidP="00536DAC">
            <w:pPr>
              <w:rPr>
                <w:szCs w:val="22"/>
              </w:rPr>
            </w:pPr>
            <w:proofErr w:type="spellStart"/>
            <w:r>
              <w:t>bergamottine</w:t>
            </w:r>
            <w:proofErr w:type="spellEnd"/>
            <w:r>
              <w:t xml:space="preserve"> (</w:t>
            </w:r>
            <w:proofErr w:type="spellStart"/>
            <w:r>
              <w:t>furocoumarine</w:t>
            </w:r>
            <w:proofErr w:type="spellEnd"/>
            <w:r>
              <w:t>)</w:t>
            </w:r>
          </w:p>
        </w:tc>
        <w:tc>
          <w:tcPr>
            <w:tcW w:w="3327" w:type="dxa"/>
            <w:shd w:val="clear" w:color="auto" w:fill="FFFFFF"/>
            <w:vAlign w:val="center"/>
          </w:tcPr>
          <w:p w14:paraId="06AB5672" w14:textId="77777777" w:rsidR="002818CB" w:rsidRPr="000A4D02" w:rsidRDefault="002818CB" w:rsidP="00536DAC">
            <w:pPr>
              <w:rPr>
                <w:szCs w:val="22"/>
              </w:rPr>
            </w:pPr>
            <w:r>
              <w:t>7380-40-7</w:t>
            </w:r>
          </w:p>
        </w:tc>
      </w:tr>
      <w:tr w:rsidR="002818CB" w14:paraId="69D2340F" w14:textId="77777777" w:rsidTr="00536DAC">
        <w:trPr>
          <w:trHeight w:val="390"/>
        </w:trPr>
        <w:tc>
          <w:tcPr>
            <w:tcW w:w="5733" w:type="dxa"/>
            <w:shd w:val="clear" w:color="auto" w:fill="FFFFFF"/>
            <w:vAlign w:val="center"/>
          </w:tcPr>
          <w:p w14:paraId="452B30B5" w14:textId="77777777" w:rsidR="002818CB" w:rsidRPr="000A4D02" w:rsidRDefault="002818CB" w:rsidP="00536DAC">
            <w:pPr>
              <w:rPr>
                <w:szCs w:val="22"/>
              </w:rPr>
            </w:pPr>
            <w:r>
              <w:t xml:space="preserve">6,7 - </w:t>
            </w:r>
            <w:proofErr w:type="spellStart"/>
            <w:r>
              <w:t>dihydroxibergamottine</w:t>
            </w:r>
            <w:proofErr w:type="spellEnd"/>
            <w:r>
              <w:t xml:space="preserve"> (</w:t>
            </w:r>
            <w:proofErr w:type="spellStart"/>
            <w:r>
              <w:t>furocoumarine</w:t>
            </w:r>
            <w:proofErr w:type="spellEnd"/>
            <w:r>
              <w:t>)</w:t>
            </w:r>
          </w:p>
        </w:tc>
        <w:tc>
          <w:tcPr>
            <w:tcW w:w="3327" w:type="dxa"/>
            <w:shd w:val="clear" w:color="auto" w:fill="FFFFFF"/>
            <w:vAlign w:val="center"/>
          </w:tcPr>
          <w:p w14:paraId="24F86F4A" w14:textId="77777777" w:rsidR="002818CB" w:rsidRPr="000A4D02" w:rsidRDefault="002818CB" w:rsidP="00536DAC">
            <w:pPr>
              <w:rPr>
                <w:szCs w:val="22"/>
              </w:rPr>
            </w:pPr>
            <w:r>
              <w:t>145414-76-2</w:t>
            </w:r>
          </w:p>
        </w:tc>
      </w:tr>
    </w:tbl>
    <w:p w14:paraId="40241CE9" w14:textId="77777777" w:rsidR="000C32F7" w:rsidRDefault="000C32F7" w:rsidP="004E593B">
      <w:pPr>
        <w:spacing w:before="120"/>
        <w:rPr>
          <w:rFonts w:cs="Arial"/>
          <w:szCs w:val="22"/>
        </w:rPr>
        <w:sectPr w:rsidR="000C32F7" w:rsidSect="006F4688">
          <w:footerReference w:type="first" r:id="rId15"/>
          <w:pgSz w:w="11906" w:h="16838" w:code="9"/>
          <w:pgMar w:top="1814" w:right="1418" w:bottom="1560" w:left="1418" w:header="1077" w:footer="669" w:gutter="0"/>
          <w:cols w:space="708"/>
          <w:titlePg/>
          <w:docGrid w:linePitch="360"/>
        </w:sectPr>
      </w:pPr>
    </w:p>
    <w:p w14:paraId="4475DAFB" w14:textId="77777777" w:rsidR="00F958E5" w:rsidRDefault="00F958E5" w:rsidP="002764F7">
      <w:pPr>
        <w:spacing w:before="120"/>
        <w:rPr>
          <w:rFonts w:cs="Arial"/>
          <w:szCs w:val="22"/>
        </w:rPr>
      </w:pPr>
    </w:p>
    <w:p w14:paraId="785E9BD5" w14:textId="2A47E59A" w:rsidR="002818CB" w:rsidRPr="00083BA7" w:rsidRDefault="002818CB" w:rsidP="002818CB">
      <w:pPr>
        <w:spacing w:before="120"/>
        <w:jc w:val="right"/>
        <w:rPr>
          <w:rFonts w:cs="Arial"/>
          <w:szCs w:val="22"/>
        </w:rPr>
      </w:pPr>
      <w:r>
        <w:t>Annexe nº 2 du décret nº.../2023 Coll.</w:t>
      </w:r>
    </w:p>
    <w:p w14:paraId="608D339C" w14:textId="77777777" w:rsidR="002818CB" w:rsidRPr="00083BA7" w:rsidRDefault="002818CB" w:rsidP="002818CB">
      <w:pPr>
        <w:spacing w:before="120"/>
        <w:jc w:val="center"/>
        <w:rPr>
          <w:rFonts w:cs="Arial"/>
          <w:b/>
          <w:bCs/>
          <w:szCs w:val="22"/>
        </w:rPr>
      </w:pPr>
    </w:p>
    <w:p w14:paraId="2401E3FB" w14:textId="77777777" w:rsidR="002818CB" w:rsidRPr="00083BA7" w:rsidRDefault="002818CB" w:rsidP="002818CB">
      <w:pPr>
        <w:spacing w:before="120"/>
        <w:jc w:val="center"/>
        <w:rPr>
          <w:rFonts w:cs="Arial"/>
          <w:b/>
          <w:bCs/>
          <w:szCs w:val="22"/>
        </w:rPr>
      </w:pPr>
      <w:r>
        <w:rPr>
          <w:b/>
        </w:rPr>
        <w:t>Étiquette graphique</w:t>
      </w:r>
    </w:p>
    <w:p w14:paraId="7793D4C5" w14:textId="7CEC8EB8" w:rsidR="002818CB" w:rsidRPr="00083BA7" w:rsidRDefault="002818CB" w:rsidP="002818CB">
      <w:pPr>
        <w:pStyle w:val="ListParagraph"/>
        <w:spacing w:before="120"/>
        <w:ind w:left="0"/>
        <w:jc w:val="both"/>
        <w:rPr>
          <w:rFonts w:ascii="Arial" w:hAnsi="Arial" w:cs="Arial"/>
          <w:sz w:val="22"/>
          <w:szCs w:val="22"/>
        </w:rPr>
      </w:pPr>
      <w:r>
        <w:rPr>
          <w:rFonts w:ascii="Arial" w:hAnsi="Arial"/>
          <w:sz w:val="22"/>
        </w:rPr>
        <w:t>L’étiquette graphique «Ce produit n’est pas destiné aux personnes de moins de 18 ans» avec le caractère du symbole interdit (figure 1) a une forme circulaire d’un diamètre d’au moins 1 cm sur fond blanc et un cercle avec un bord rouge plus épais, une bande diagonale rouge sur un texte noir 18 sur fond blanc.</w:t>
      </w:r>
    </w:p>
    <w:p w14:paraId="7D56796E" w14:textId="77777777" w:rsidR="00807A3E" w:rsidRDefault="00807A3E" w:rsidP="002818CB">
      <w:pPr>
        <w:spacing w:before="120"/>
        <w:ind w:firstLine="708"/>
        <w:rPr>
          <w:rFonts w:cs="Arial"/>
          <w:szCs w:val="22"/>
        </w:rPr>
      </w:pPr>
    </w:p>
    <w:p w14:paraId="797D7881" w14:textId="77777777" w:rsidR="002818CB" w:rsidRPr="00083BA7" w:rsidRDefault="44243302" w:rsidP="002818CB">
      <w:pPr>
        <w:spacing w:before="120"/>
        <w:ind w:firstLine="708"/>
        <w:rPr>
          <w:rFonts w:cs="Arial"/>
          <w:szCs w:val="22"/>
        </w:rPr>
      </w:pPr>
      <w:r>
        <w:t>Figure 1</w:t>
      </w:r>
    </w:p>
    <w:bookmarkEnd w:id="7"/>
    <w:p w14:paraId="5D84DD54" w14:textId="11BA8B8D" w:rsidR="00D84729" w:rsidRPr="00D21DFC" w:rsidRDefault="1D66DE60" w:rsidP="6E92D854">
      <w:pPr>
        <w:spacing w:before="120"/>
      </w:pPr>
      <w:r>
        <w:rPr>
          <w:noProof/>
          <w:color w:val="2B579A"/>
          <w:shd w:val="clear" w:color="auto" w:fill="E6E6E6"/>
        </w:rPr>
        <w:drawing>
          <wp:inline distT="0" distB="0" distL="0" distR="0" wp14:anchorId="6AAD9D25" wp14:editId="1636E04A">
            <wp:extent cx="1438275" cy="1438275"/>
            <wp:effectExtent l="0" t="0" r="0" b="0"/>
            <wp:docPr id="1637642706" name="Obrázek 1637642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1438275" cy="1438275"/>
                    </a:xfrm>
                    <a:prstGeom prst="rect">
                      <a:avLst/>
                    </a:prstGeom>
                  </pic:spPr>
                </pic:pic>
              </a:graphicData>
            </a:graphic>
          </wp:inline>
        </w:drawing>
      </w:r>
    </w:p>
    <w:sectPr w:rsidR="00D84729" w:rsidRPr="00D21DFC" w:rsidSect="006F4688">
      <w:footerReference w:type="first" r:id="rId17"/>
      <w:pgSz w:w="11906" w:h="16838" w:code="9"/>
      <w:pgMar w:top="1814" w:right="1418" w:bottom="1560" w:left="1418" w:header="1077" w:footer="6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439CA" w14:textId="77777777" w:rsidR="00BA203E" w:rsidRDefault="00BA203E">
      <w:r>
        <w:separator/>
      </w:r>
    </w:p>
  </w:endnote>
  <w:endnote w:type="continuationSeparator" w:id="0">
    <w:p w14:paraId="060BF9BB" w14:textId="77777777" w:rsidR="00BA203E" w:rsidRDefault="00BA2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Gill Sans">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EUAlbertina">
    <w:altName w:val="Times New Roman"/>
    <w:panose1 w:val="00000000000000000000"/>
    <w:charset w:val="EE"/>
    <w:family w:val="swiss"/>
    <w:notTrueType/>
    <w:pitch w:val="default"/>
    <w:sig w:usb0="00000007" w:usb1="00000000" w:usb2="00000000" w:usb3="00000000" w:csb0="00000003" w:csb1="00000000"/>
  </w:font>
  <w:font w:name="AT*Palm Springs">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ramondE">
    <w:panose1 w:val="00000000000000000000"/>
    <w:charset w:val="02"/>
    <w:family w:val="auto"/>
    <w:notTrueType/>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B5B0D" w14:textId="77777777" w:rsidR="00536DAC" w:rsidRPr="00A62492" w:rsidRDefault="00536DAC" w:rsidP="00A62492">
    <w:pPr>
      <w:pStyle w:val="Footer"/>
      <w:jc w:val="right"/>
    </w:pPr>
    <w:r>
      <w:rPr>
        <w:color w:val="2B579A"/>
        <w:shd w:val="clear" w:color="auto" w:fill="E6E6E6"/>
      </w:rPr>
      <w:fldChar w:fldCharType="begin"/>
    </w:r>
    <w:r>
      <w:instrText>PAGE   \* MERGEFORMAT</w:instrText>
    </w:r>
    <w:r>
      <w:rPr>
        <w:color w:val="2B579A"/>
        <w:shd w:val="clear" w:color="auto" w:fill="E6E6E6"/>
      </w:rPr>
      <w:fldChar w:fldCharType="separate"/>
    </w:r>
    <w:r>
      <w:t>2</w:t>
    </w:r>
    <w:r>
      <w:rPr>
        <w:color w:val="2B579A"/>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10941D5" w14:paraId="62918698" w14:textId="77777777" w:rsidTr="005F74CD">
      <w:trPr>
        <w:trHeight w:val="300"/>
      </w:trPr>
      <w:tc>
        <w:tcPr>
          <w:tcW w:w="3020" w:type="dxa"/>
        </w:tcPr>
        <w:p w14:paraId="704A0DFD" w14:textId="11995407" w:rsidR="010941D5" w:rsidRDefault="010941D5" w:rsidP="005F74CD">
          <w:pPr>
            <w:pStyle w:val="Header"/>
            <w:ind w:left="-115"/>
            <w:jc w:val="left"/>
          </w:pPr>
        </w:p>
      </w:tc>
      <w:tc>
        <w:tcPr>
          <w:tcW w:w="3020" w:type="dxa"/>
        </w:tcPr>
        <w:p w14:paraId="629A05BE" w14:textId="3D8436E7" w:rsidR="010941D5" w:rsidRDefault="010941D5" w:rsidP="005F74CD">
          <w:pPr>
            <w:pStyle w:val="Header"/>
          </w:pPr>
        </w:p>
      </w:tc>
      <w:tc>
        <w:tcPr>
          <w:tcW w:w="3020" w:type="dxa"/>
        </w:tcPr>
        <w:p w14:paraId="087A1FB7" w14:textId="3A50C3BA" w:rsidR="010941D5" w:rsidRDefault="010941D5" w:rsidP="005F74CD">
          <w:pPr>
            <w:pStyle w:val="Header"/>
            <w:ind w:right="-115"/>
            <w:jc w:val="right"/>
          </w:pPr>
        </w:p>
      </w:tc>
    </w:tr>
  </w:tbl>
  <w:p w14:paraId="60E77D1C" w14:textId="11EA494C" w:rsidR="010941D5" w:rsidRDefault="010941D5" w:rsidP="005F74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10941D5" w14:paraId="04C6D2F3" w14:textId="77777777" w:rsidTr="005F74CD">
      <w:trPr>
        <w:trHeight w:val="300"/>
      </w:trPr>
      <w:tc>
        <w:tcPr>
          <w:tcW w:w="3020" w:type="dxa"/>
        </w:tcPr>
        <w:p w14:paraId="1CFC81E9" w14:textId="16E7AD1E" w:rsidR="010941D5" w:rsidRDefault="010941D5" w:rsidP="005F74CD">
          <w:pPr>
            <w:pStyle w:val="Header"/>
            <w:ind w:left="-115"/>
            <w:jc w:val="left"/>
          </w:pPr>
        </w:p>
      </w:tc>
      <w:tc>
        <w:tcPr>
          <w:tcW w:w="3020" w:type="dxa"/>
        </w:tcPr>
        <w:p w14:paraId="726D65A4" w14:textId="610C574C" w:rsidR="010941D5" w:rsidRDefault="010941D5" w:rsidP="005F74CD">
          <w:pPr>
            <w:pStyle w:val="Header"/>
          </w:pPr>
        </w:p>
      </w:tc>
      <w:tc>
        <w:tcPr>
          <w:tcW w:w="3020" w:type="dxa"/>
        </w:tcPr>
        <w:p w14:paraId="68A2795B" w14:textId="09A8DD8B" w:rsidR="010941D5" w:rsidRDefault="010941D5" w:rsidP="005F74CD">
          <w:pPr>
            <w:pStyle w:val="Header"/>
            <w:ind w:right="-115"/>
            <w:jc w:val="right"/>
          </w:pPr>
        </w:p>
      </w:tc>
    </w:tr>
  </w:tbl>
  <w:p w14:paraId="099FB2BB" w14:textId="5968AD1C" w:rsidR="010941D5" w:rsidRDefault="010941D5" w:rsidP="005F74C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10941D5" w14:paraId="18C159C2" w14:textId="77777777" w:rsidTr="005F74CD">
      <w:trPr>
        <w:trHeight w:val="300"/>
      </w:trPr>
      <w:tc>
        <w:tcPr>
          <w:tcW w:w="3020" w:type="dxa"/>
        </w:tcPr>
        <w:p w14:paraId="1B65D646" w14:textId="1CA5FB3E" w:rsidR="010941D5" w:rsidRDefault="010941D5" w:rsidP="005F74CD">
          <w:pPr>
            <w:pStyle w:val="Header"/>
            <w:ind w:left="-115"/>
            <w:jc w:val="left"/>
          </w:pPr>
        </w:p>
      </w:tc>
      <w:tc>
        <w:tcPr>
          <w:tcW w:w="3020" w:type="dxa"/>
        </w:tcPr>
        <w:p w14:paraId="611156FE" w14:textId="6E230318" w:rsidR="010941D5" w:rsidRDefault="010941D5" w:rsidP="005F74CD">
          <w:pPr>
            <w:pStyle w:val="Header"/>
          </w:pPr>
        </w:p>
      </w:tc>
      <w:tc>
        <w:tcPr>
          <w:tcW w:w="3020" w:type="dxa"/>
        </w:tcPr>
        <w:p w14:paraId="557CFAFD" w14:textId="313D1BA1" w:rsidR="010941D5" w:rsidRDefault="010941D5" w:rsidP="005F74CD">
          <w:pPr>
            <w:pStyle w:val="Header"/>
            <w:ind w:right="-115"/>
            <w:jc w:val="right"/>
          </w:pPr>
        </w:p>
      </w:tc>
    </w:tr>
  </w:tbl>
  <w:p w14:paraId="46D9495D" w14:textId="1EDB1204" w:rsidR="010941D5" w:rsidRDefault="010941D5" w:rsidP="005F74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DB429" w14:textId="77777777" w:rsidR="00BA203E" w:rsidRDefault="00BA203E">
      <w:r>
        <w:separator/>
      </w:r>
    </w:p>
  </w:footnote>
  <w:footnote w:type="continuationSeparator" w:id="0">
    <w:p w14:paraId="5942CAAA" w14:textId="77777777" w:rsidR="00BA203E" w:rsidRDefault="00BA203E">
      <w:r>
        <w:continuationSeparator/>
      </w:r>
    </w:p>
  </w:footnote>
  <w:footnote w:id="1">
    <w:p w14:paraId="4D818A8B" w14:textId="77777777" w:rsidR="0063265A" w:rsidRDefault="008573B0" w:rsidP="000C2050">
      <w:pPr>
        <w:pStyle w:val="FootnoteText"/>
        <w:tabs>
          <w:tab w:val="clear" w:pos="425"/>
        </w:tabs>
        <w:ind w:left="0" w:hanging="142"/>
        <w:jc w:val="both"/>
      </w:pPr>
      <w:r>
        <w:rPr>
          <w:rStyle w:val="FootnoteReference"/>
        </w:rPr>
        <w:footnoteRef/>
      </w:r>
      <w:r>
        <w:rPr>
          <w:vertAlign w:val="superscript"/>
        </w:rPr>
        <w:t>)</w:t>
      </w:r>
      <w:r>
        <w:t xml:space="preserve"> Règlement (CE) nº 1925/2006 du Parlement européen et du Conseil du 20 décembre 2006 concernant l’adjonction de vitamines, de minéraux et de certaines autres substances aux denrées alimentaires, tel que modifié. </w:t>
      </w:r>
    </w:p>
  </w:footnote>
  <w:footnote w:id="2">
    <w:p w14:paraId="7DACE623" w14:textId="77777777" w:rsidR="0063265A" w:rsidRDefault="00CA5379" w:rsidP="000C2050">
      <w:pPr>
        <w:pStyle w:val="FootnoteText"/>
        <w:tabs>
          <w:tab w:val="clear" w:pos="425"/>
        </w:tabs>
        <w:ind w:left="-142" w:firstLine="0"/>
        <w:jc w:val="both"/>
      </w:pPr>
      <w:r>
        <w:rPr>
          <w:rStyle w:val="FootnoteReference"/>
        </w:rPr>
        <w:footnoteRef/>
      </w:r>
      <w:r>
        <w:rPr>
          <w:vertAlign w:val="superscript"/>
        </w:rPr>
        <w:t>)</w:t>
      </w:r>
      <w:r>
        <w:t xml:space="preserve"> Loi nº 167/1998 sur les substances addictives et portant modification de certaines lois, telle que modifiée; </w:t>
      </w:r>
    </w:p>
  </w:footnote>
  <w:footnote w:id="3">
    <w:p w14:paraId="3AEB8955" w14:textId="77777777" w:rsidR="655105DF" w:rsidRDefault="655105DF" w:rsidP="006A66EC">
      <w:pPr>
        <w:pStyle w:val="FootnoteText"/>
        <w:tabs>
          <w:tab w:val="clear" w:pos="425"/>
        </w:tabs>
        <w:ind w:left="-142" w:firstLine="0"/>
        <w:jc w:val="both"/>
      </w:pPr>
      <w:r>
        <w:rPr>
          <w:rStyle w:val="FootnoteReference"/>
        </w:rPr>
        <w:footnoteRef/>
      </w:r>
      <w:r>
        <w:rPr>
          <w:vertAlign w:val="superscript"/>
        </w:rPr>
        <w:t>)</w:t>
      </w:r>
      <w:r>
        <w:t xml:space="preserve"> Loi nº 102/2001 relative à la sécurité générale des produits et modifiant certaines lois (loi générale sur la sécurité des produits), telle que modifiée. </w:t>
      </w:r>
    </w:p>
  </w:footnote>
  <w:footnote w:id="4">
    <w:p w14:paraId="6A282453" w14:textId="77777777" w:rsidR="655105DF" w:rsidRDefault="655105DF" w:rsidP="000C2050">
      <w:pPr>
        <w:pStyle w:val="FootnoteText"/>
        <w:tabs>
          <w:tab w:val="clear" w:pos="425"/>
        </w:tabs>
        <w:ind w:left="-142" w:firstLine="0"/>
        <w:jc w:val="both"/>
        <w:rPr>
          <w:rFonts w:cs="Arial"/>
        </w:rPr>
      </w:pPr>
      <w:r>
        <w:rPr>
          <w:rStyle w:val="FootnoteReference"/>
        </w:rPr>
        <w:footnoteRef/>
      </w:r>
      <w:r>
        <w:rPr>
          <w:vertAlign w:val="superscript"/>
        </w:rPr>
        <w:t xml:space="preserve">) </w:t>
      </w:r>
      <w:r>
        <w:t xml:space="preserve">Règlement (CE) nº 1907/2006 du Parlement européen et du Conseil du 18 décembre 2006 concernant l’enregistrement, l’évaluation et l’autorisation des substances chimiques, ainsi que les restrictions applicables à ces substances (REACH), instituant une agence européenne des produits chimiques, modifiant la directive 1999/45/CE et abrogeant le règlement (CEE) nº 793/93 du Conseil et le règlement (CE) nº 1488/94 de la Commission ainsi que la directive 76/769/CEE du Conseil et les directives 91/155/CEE, 93/67/CEE, 93/105/CE et 2000/21/CE de la Commission; </w:t>
      </w:r>
    </w:p>
    <w:p w14:paraId="2C83931C" w14:textId="072009C8" w:rsidR="655105DF" w:rsidRDefault="655105DF" w:rsidP="006A66EC">
      <w:pPr>
        <w:pStyle w:val="FootnoteText"/>
        <w:tabs>
          <w:tab w:val="clear" w:pos="425"/>
        </w:tabs>
        <w:ind w:left="-142" w:firstLine="0"/>
        <w:jc w:val="both"/>
      </w:pPr>
      <w:r>
        <w:t>Règlement (CE) nº 1272/2008 du Parlement européen et du Conseil du 16 décembre 2008 relatif à la classification, à l’étiquetage et à l’emballage des substances et des mélanges, modifiant et abrogeant les directives 67/548/CEE et 1999/45/CE et modifiant le règlement (CE) nº 1907/2006, tel que modifié.</w:t>
      </w:r>
    </w:p>
  </w:footnote>
  <w:footnote w:id="5">
    <w:p w14:paraId="7F1B190B" w14:textId="77777777" w:rsidR="0063265A" w:rsidRDefault="00876A49" w:rsidP="00876A49">
      <w:pPr>
        <w:pStyle w:val="FootnoteText"/>
        <w:ind w:left="0" w:firstLine="0"/>
        <w:jc w:val="both"/>
      </w:pPr>
      <w:r>
        <w:rPr>
          <w:rStyle w:val="FootnoteReference"/>
        </w:rPr>
        <w:footnoteRef/>
      </w:r>
      <w:r>
        <w:rPr>
          <w:vertAlign w:val="superscript"/>
        </w:rPr>
        <w:t>)</w:t>
      </w:r>
      <w:r>
        <w:t xml:space="preserve"> Point 3 de l’annexe de la décision d’exécution (UE) 2015/2186 de la Commission du 25 novembre 2015 établissant un format pour la présentation et la mise à disposition d’informations sur les produits du tabac. </w:t>
      </w:r>
    </w:p>
  </w:footnote>
  <w:footnote w:id="6">
    <w:p w14:paraId="3B637765" w14:textId="518FDD88" w:rsidR="002D40BC" w:rsidRDefault="002D40BC">
      <w:pPr>
        <w:pStyle w:val="FootnoteText"/>
      </w:pPr>
      <w:r>
        <w:rPr>
          <w:rStyle w:val="FootnoteReference"/>
        </w:rPr>
        <w:footnoteRef/>
      </w:r>
      <w:r>
        <w:rPr>
          <w:vertAlign w:val="superscript"/>
        </w:rPr>
        <w:t xml:space="preserve">) </w:t>
      </w:r>
      <w:r>
        <w:t xml:space="preserve">Décision d’exécution (UE) 2015/2186 de la Commission.  </w:t>
      </w:r>
    </w:p>
  </w:footnote>
  <w:footnote w:id="7">
    <w:p w14:paraId="2D414D52" w14:textId="1D1CDE32" w:rsidR="002D40BC" w:rsidRDefault="002D40BC" w:rsidP="002D40BC">
      <w:pPr>
        <w:pStyle w:val="FootnoteText"/>
        <w:tabs>
          <w:tab w:val="clear" w:pos="425"/>
          <w:tab w:val="left" w:pos="142"/>
          <w:tab w:val="left" w:pos="993"/>
        </w:tabs>
        <w:ind w:left="0" w:firstLine="0"/>
        <w:jc w:val="both"/>
      </w:pPr>
      <w:r>
        <w:rPr>
          <w:rStyle w:val="FootnoteReference"/>
        </w:rPr>
        <w:footnoteRef/>
      </w:r>
      <w:r>
        <w:rPr>
          <w:vertAlign w:val="superscript"/>
        </w:rPr>
        <w:t>)</w:t>
      </w:r>
      <w:r>
        <w:t xml:space="preserve"> Règlement (CE) nº 1907/2006 du Parlement européen et du Conseil du 18 décembre 2006 concernant l’enregistrement, l’évaluation et l’autorisation des substances chimiques, ainsi que les restrictions applicables à ces substances (REACH), instituant une agence européenne des produits chimiques, modifiant la directive 1999/45/CE et abrogeant le règlement (CEE) nº 793/93 du Conseil et le règlement (CE) nº 1488/94 de la Commission ainsi que la directive 76/769/CEE du Conseil et les directives 91/155/CEE, 93/67/CEE, 93/105/CE et 2000/21/CE de la Commission;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0F8CE" w14:textId="77777777" w:rsidR="00536DAC" w:rsidRDefault="00536DAC" w:rsidP="0079759E">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D27AE" w14:textId="77777777" w:rsidR="00536DAC" w:rsidRPr="00E15FE8" w:rsidRDefault="00536DAC" w:rsidP="00E15FE8">
    <w:pPr>
      <w:pStyle w:val="Header"/>
      <w:ind w:left="0"/>
      <w:jc w:val="both"/>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D78C6"/>
    <w:multiLevelType w:val="multilevel"/>
    <w:tmpl w:val="0096C03A"/>
    <w:lvl w:ilvl="0">
      <w:start w:val="1"/>
      <w:numFmt w:val="decimal"/>
      <w:isLgl/>
      <w:lvlText w:val="(%1)"/>
      <w:lvlJc w:val="left"/>
      <w:pPr>
        <w:tabs>
          <w:tab w:val="num" w:pos="785"/>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1"/>
        </w:tabs>
        <w:ind w:left="851" w:hanging="426"/>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1" w15:restartNumberingAfterBreak="0">
    <w:nsid w:val="065D4EBC"/>
    <w:multiLevelType w:val="hybridMultilevel"/>
    <w:tmpl w:val="508C655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ADE0D50"/>
    <w:multiLevelType w:val="hybridMultilevel"/>
    <w:tmpl w:val="EF3EA00C"/>
    <w:lvl w:ilvl="0" w:tplc="A51CD55E">
      <w:start w:val="1"/>
      <w:numFmt w:val="decimal"/>
      <w:pStyle w:val="slovn"/>
      <w:lvlText w:val="%1."/>
      <w:lvlJc w:val="left"/>
      <w:pPr>
        <w:tabs>
          <w:tab w:val="num" w:pos="539"/>
        </w:tabs>
        <w:ind w:left="539" w:hanging="397"/>
      </w:pPr>
      <w:rPr>
        <w:rFonts w:cs="Times New Roman"/>
      </w:rPr>
    </w:lvl>
    <w:lvl w:ilvl="1" w:tplc="04050019">
      <w:start w:val="1"/>
      <w:numFmt w:val="lowerLetter"/>
      <w:lvlText w:val="%2."/>
      <w:lvlJc w:val="left"/>
      <w:pPr>
        <w:tabs>
          <w:tab w:val="num" w:pos="1412"/>
        </w:tabs>
        <w:ind w:left="1412" w:hanging="360"/>
      </w:pPr>
      <w:rPr>
        <w:rFonts w:cs="Times New Roman"/>
      </w:rPr>
    </w:lvl>
    <w:lvl w:ilvl="2" w:tplc="0405001B">
      <w:start w:val="1"/>
      <w:numFmt w:val="lowerRoman"/>
      <w:lvlText w:val="%3."/>
      <w:lvlJc w:val="right"/>
      <w:pPr>
        <w:tabs>
          <w:tab w:val="num" w:pos="2132"/>
        </w:tabs>
        <w:ind w:left="2132" w:hanging="180"/>
      </w:pPr>
      <w:rPr>
        <w:rFonts w:cs="Times New Roman"/>
      </w:rPr>
    </w:lvl>
    <w:lvl w:ilvl="3" w:tplc="0405000F">
      <w:start w:val="1"/>
      <w:numFmt w:val="decimal"/>
      <w:lvlText w:val="%4."/>
      <w:lvlJc w:val="left"/>
      <w:pPr>
        <w:tabs>
          <w:tab w:val="num" w:pos="2852"/>
        </w:tabs>
        <w:ind w:left="2852" w:hanging="360"/>
      </w:pPr>
      <w:rPr>
        <w:rFonts w:cs="Times New Roman"/>
      </w:rPr>
    </w:lvl>
    <w:lvl w:ilvl="4" w:tplc="04050019">
      <w:start w:val="1"/>
      <w:numFmt w:val="lowerLetter"/>
      <w:lvlText w:val="%5."/>
      <w:lvlJc w:val="left"/>
      <w:pPr>
        <w:tabs>
          <w:tab w:val="num" w:pos="3572"/>
        </w:tabs>
        <w:ind w:left="3572" w:hanging="360"/>
      </w:pPr>
      <w:rPr>
        <w:rFonts w:cs="Times New Roman"/>
      </w:rPr>
    </w:lvl>
    <w:lvl w:ilvl="5" w:tplc="0405001B">
      <w:start w:val="1"/>
      <w:numFmt w:val="lowerRoman"/>
      <w:lvlText w:val="%6."/>
      <w:lvlJc w:val="right"/>
      <w:pPr>
        <w:tabs>
          <w:tab w:val="num" w:pos="4292"/>
        </w:tabs>
        <w:ind w:left="4292" w:hanging="180"/>
      </w:pPr>
      <w:rPr>
        <w:rFonts w:cs="Times New Roman"/>
      </w:rPr>
    </w:lvl>
    <w:lvl w:ilvl="6" w:tplc="0405000F">
      <w:start w:val="1"/>
      <w:numFmt w:val="decimal"/>
      <w:lvlText w:val="%7."/>
      <w:lvlJc w:val="left"/>
      <w:pPr>
        <w:tabs>
          <w:tab w:val="num" w:pos="5012"/>
        </w:tabs>
        <w:ind w:left="5012" w:hanging="360"/>
      </w:pPr>
      <w:rPr>
        <w:rFonts w:cs="Times New Roman"/>
      </w:rPr>
    </w:lvl>
    <w:lvl w:ilvl="7" w:tplc="04050019">
      <w:start w:val="1"/>
      <w:numFmt w:val="lowerLetter"/>
      <w:lvlText w:val="%8."/>
      <w:lvlJc w:val="left"/>
      <w:pPr>
        <w:tabs>
          <w:tab w:val="num" w:pos="5732"/>
        </w:tabs>
        <w:ind w:left="5732" w:hanging="360"/>
      </w:pPr>
      <w:rPr>
        <w:rFonts w:cs="Times New Roman"/>
      </w:rPr>
    </w:lvl>
    <w:lvl w:ilvl="8" w:tplc="0405001B">
      <w:start w:val="1"/>
      <w:numFmt w:val="lowerRoman"/>
      <w:lvlText w:val="%9."/>
      <w:lvlJc w:val="right"/>
      <w:pPr>
        <w:tabs>
          <w:tab w:val="num" w:pos="6452"/>
        </w:tabs>
        <w:ind w:left="6452" w:hanging="180"/>
      </w:pPr>
      <w:rPr>
        <w:rFonts w:cs="Times New Roman"/>
      </w:rPr>
    </w:lvl>
  </w:abstractNum>
  <w:abstractNum w:abstractNumId="3" w15:restartNumberingAfterBreak="0">
    <w:nsid w:val="12D52C91"/>
    <w:multiLevelType w:val="hybridMultilevel"/>
    <w:tmpl w:val="565EC760"/>
    <w:lvl w:ilvl="0" w:tplc="53DCB77E">
      <w:start w:val="1"/>
      <w:numFmt w:val="lowerLetter"/>
      <w:lvlText w:val="%1)"/>
      <w:lvlJc w:val="left"/>
      <w:pPr>
        <w:ind w:left="720" w:hanging="360"/>
      </w:pPr>
      <w:rPr>
        <w:rFonts w:ascii="Arial" w:hAnsi="Arial" w:cs="Arial" w:hint="default"/>
        <w:sz w:val="22"/>
        <w:szCs w:val="22"/>
      </w:rPr>
    </w:lvl>
    <w:lvl w:ilvl="1" w:tplc="CF58E276">
      <w:start w:val="1"/>
      <w:numFmt w:val="lowerLetter"/>
      <w:lvlText w:val="%2."/>
      <w:lvlJc w:val="left"/>
      <w:pPr>
        <w:ind w:left="1440" w:hanging="360"/>
      </w:pPr>
      <w:rPr>
        <w:rFonts w:cs="Times New Roman"/>
      </w:rPr>
    </w:lvl>
    <w:lvl w:ilvl="2" w:tplc="62CEFB08">
      <w:start w:val="1"/>
      <w:numFmt w:val="lowerRoman"/>
      <w:lvlText w:val="%3."/>
      <w:lvlJc w:val="right"/>
      <w:pPr>
        <w:ind w:left="2160" w:hanging="180"/>
      </w:pPr>
      <w:rPr>
        <w:rFonts w:cs="Times New Roman"/>
      </w:rPr>
    </w:lvl>
    <w:lvl w:ilvl="3" w:tplc="F0C69244">
      <w:start w:val="1"/>
      <w:numFmt w:val="decimal"/>
      <w:lvlText w:val="%4."/>
      <w:lvlJc w:val="left"/>
      <w:pPr>
        <w:ind w:left="2880" w:hanging="360"/>
      </w:pPr>
      <w:rPr>
        <w:rFonts w:cs="Times New Roman"/>
      </w:rPr>
    </w:lvl>
    <w:lvl w:ilvl="4" w:tplc="B192E42C">
      <w:start w:val="1"/>
      <w:numFmt w:val="lowerLetter"/>
      <w:lvlText w:val="%5."/>
      <w:lvlJc w:val="left"/>
      <w:pPr>
        <w:ind w:left="3600" w:hanging="360"/>
      </w:pPr>
      <w:rPr>
        <w:rFonts w:cs="Times New Roman"/>
      </w:rPr>
    </w:lvl>
    <w:lvl w:ilvl="5" w:tplc="26EA6C74">
      <w:start w:val="1"/>
      <w:numFmt w:val="lowerRoman"/>
      <w:lvlText w:val="%6."/>
      <w:lvlJc w:val="right"/>
      <w:pPr>
        <w:ind w:left="4320" w:hanging="180"/>
      </w:pPr>
      <w:rPr>
        <w:rFonts w:cs="Times New Roman"/>
      </w:rPr>
    </w:lvl>
    <w:lvl w:ilvl="6" w:tplc="FC947C16">
      <w:start w:val="1"/>
      <w:numFmt w:val="decimal"/>
      <w:lvlText w:val="%7."/>
      <w:lvlJc w:val="left"/>
      <w:pPr>
        <w:ind w:left="5040" w:hanging="360"/>
      </w:pPr>
      <w:rPr>
        <w:rFonts w:cs="Times New Roman"/>
      </w:rPr>
    </w:lvl>
    <w:lvl w:ilvl="7" w:tplc="B5F62532">
      <w:start w:val="1"/>
      <w:numFmt w:val="lowerLetter"/>
      <w:lvlText w:val="%8."/>
      <w:lvlJc w:val="left"/>
      <w:pPr>
        <w:ind w:left="5760" w:hanging="360"/>
      </w:pPr>
      <w:rPr>
        <w:rFonts w:cs="Times New Roman"/>
      </w:rPr>
    </w:lvl>
    <w:lvl w:ilvl="8" w:tplc="7542D2FA">
      <w:start w:val="1"/>
      <w:numFmt w:val="lowerRoman"/>
      <w:lvlText w:val="%9."/>
      <w:lvlJc w:val="right"/>
      <w:pPr>
        <w:ind w:left="6480" w:hanging="180"/>
      </w:pPr>
      <w:rPr>
        <w:rFonts w:cs="Times New Roman"/>
      </w:rPr>
    </w:lvl>
  </w:abstractNum>
  <w:abstractNum w:abstractNumId="4" w15:restartNumberingAfterBreak="0">
    <w:nsid w:val="19371BD0"/>
    <w:multiLevelType w:val="singleLevel"/>
    <w:tmpl w:val="39B073EC"/>
    <w:lvl w:ilvl="0">
      <w:start w:val="1"/>
      <w:numFmt w:val="decimal"/>
      <w:pStyle w:val="Novelizanbod"/>
      <w:lvlText w:val="%1."/>
      <w:lvlJc w:val="left"/>
      <w:pPr>
        <w:tabs>
          <w:tab w:val="num" w:pos="567"/>
        </w:tabs>
        <w:ind w:left="567" w:hanging="567"/>
      </w:pPr>
      <w:rPr>
        <w:rFonts w:cs="Times New Roman"/>
      </w:rPr>
    </w:lvl>
  </w:abstractNum>
  <w:abstractNum w:abstractNumId="5" w15:restartNumberingAfterBreak="0">
    <w:nsid w:val="1D6C7F8C"/>
    <w:multiLevelType w:val="hybridMultilevel"/>
    <w:tmpl w:val="C7EC285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1F5C4E97"/>
    <w:multiLevelType w:val="hybridMultilevel"/>
    <w:tmpl w:val="532ADC90"/>
    <w:lvl w:ilvl="0" w:tplc="AB2C33B4">
      <w:start w:val="1"/>
      <w:numFmt w:val="decimal"/>
      <w:lvlText w:val="%1)"/>
      <w:lvlJc w:val="center"/>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224F5F37"/>
    <w:multiLevelType w:val="hybridMultilevel"/>
    <w:tmpl w:val="546AD946"/>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27337868"/>
    <w:multiLevelType w:val="hybridMultilevel"/>
    <w:tmpl w:val="78606EC4"/>
    <w:lvl w:ilvl="0" w:tplc="D2F8F546">
      <w:start w:val="1"/>
      <w:numFmt w:val="lowerLetter"/>
      <w:lvlText w:val="%1)"/>
      <w:lvlJc w:val="left"/>
      <w:pPr>
        <w:ind w:left="720" w:hanging="360"/>
      </w:pPr>
      <w:rPr>
        <w:rFonts w:ascii="Arial" w:hAnsi="Arial" w:cs="Arial" w:hint="default"/>
        <w:sz w:val="22"/>
        <w:szCs w:val="22"/>
      </w:rPr>
    </w:lvl>
    <w:lvl w:ilvl="1" w:tplc="6D248C6A">
      <w:start w:val="1"/>
      <w:numFmt w:val="lowerLetter"/>
      <w:lvlText w:val="%2."/>
      <w:lvlJc w:val="left"/>
      <w:pPr>
        <w:ind w:left="1440" w:hanging="360"/>
      </w:pPr>
      <w:rPr>
        <w:rFonts w:cs="Times New Roman"/>
      </w:rPr>
    </w:lvl>
    <w:lvl w:ilvl="2" w:tplc="4170CB3A">
      <w:start w:val="1"/>
      <w:numFmt w:val="lowerRoman"/>
      <w:lvlText w:val="%3."/>
      <w:lvlJc w:val="right"/>
      <w:pPr>
        <w:ind w:left="2160" w:hanging="180"/>
      </w:pPr>
      <w:rPr>
        <w:rFonts w:cs="Times New Roman"/>
      </w:rPr>
    </w:lvl>
    <w:lvl w:ilvl="3" w:tplc="0E5427C0">
      <w:start w:val="1"/>
      <w:numFmt w:val="decimal"/>
      <w:lvlText w:val="%4."/>
      <w:lvlJc w:val="left"/>
      <w:pPr>
        <w:ind w:left="2880" w:hanging="360"/>
      </w:pPr>
      <w:rPr>
        <w:rFonts w:cs="Times New Roman"/>
      </w:rPr>
    </w:lvl>
    <w:lvl w:ilvl="4" w:tplc="7A5220B8">
      <w:start w:val="1"/>
      <w:numFmt w:val="lowerLetter"/>
      <w:lvlText w:val="%5."/>
      <w:lvlJc w:val="left"/>
      <w:pPr>
        <w:ind w:left="3600" w:hanging="360"/>
      </w:pPr>
      <w:rPr>
        <w:rFonts w:cs="Times New Roman"/>
      </w:rPr>
    </w:lvl>
    <w:lvl w:ilvl="5" w:tplc="B9EC0BD8">
      <w:start w:val="1"/>
      <w:numFmt w:val="lowerRoman"/>
      <w:lvlText w:val="%6."/>
      <w:lvlJc w:val="right"/>
      <w:pPr>
        <w:ind w:left="4320" w:hanging="180"/>
      </w:pPr>
      <w:rPr>
        <w:rFonts w:cs="Times New Roman"/>
      </w:rPr>
    </w:lvl>
    <w:lvl w:ilvl="6" w:tplc="C680D756">
      <w:start w:val="1"/>
      <w:numFmt w:val="decimal"/>
      <w:lvlText w:val="%7."/>
      <w:lvlJc w:val="left"/>
      <w:pPr>
        <w:ind w:left="5040" w:hanging="360"/>
      </w:pPr>
      <w:rPr>
        <w:rFonts w:cs="Times New Roman"/>
      </w:rPr>
    </w:lvl>
    <w:lvl w:ilvl="7" w:tplc="89C25314">
      <w:start w:val="1"/>
      <w:numFmt w:val="lowerLetter"/>
      <w:lvlText w:val="%8."/>
      <w:lvlJc w:val="left"/>
      <w:pPr>
        <w:ind w:left="5760" w:hanging="360"/>
      </w:pPr>
      <w:rPr>
        <w:rFonts w:cs="Times New Roman"/>
      </w:rPr>
    </w:lvl>
    <w:lvl w:ilvl="8" w:tplc="955A3D66">
      <w:start w:val="1"/>
      <w:numFmt w:val="lowerRoman"/>
      <w:lvlText w:val="%9."/>
      <w:lvlJc w:val="right"/>
      <w:pPr>
        <w:ind w:left="6480" w:hanging="180"/>
      </w:pPr>
      <w:rPr>
        <w:rFonts w:cs="Times New Roman"/>
      </w:rPr>
    </w:lvl>
  </w:abstractNum>
  <w:abstractNum w:abstractNumId="9" w15:restartNumberingAfterBreak="0">
    <w:nsid w:val="2E386288"/>
    <w:multiLevelType w:val="hybridMultilevel"/>
    <w:tmpl w:val="C1FEE7C2"/>
    <w:lvl w:ilvl="0" w:tplc="BC769428">
      <w:start w:val="1"/>
      <w:numFmt w:val="decimal"/>
      <w:lvlText w:val="%1)"/>
      <w:lvlJc w:val="left"/>
      <w:pPr>
        <w:ind w:left="720" w:hanging="360"/>
      </w:pPr>
      <w:rPr>
        <w:rFonts w:cs="Times New Roman" w:hint="default"/>
        <w:vertAlign w:val="superscrip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341F41DE"/>
    <w:multiLevelType w:val="hybridMultilevel"/>
    <w:tmpl w:val="EA36BFF6"/>
    <w:lvl w:ilvl="0" w:tplc="E32E1B5A">
      <w:start w:val="1"/>
      <w:numFmt w:val="lowerLetter"/>
      <w:lvlText w:val="%1)"/>
      <w:lvlJc w:val="left"/>
      <w:pPr>
        <w:ind w:left="720" w:hanging="360"/>
      </w:pPr>
      <w:rPr>
        <w:rFonts w:ascii="Arial" w:hAnsi="Arial" w:cs="Arial" w:hint="default"/>
        <w:sz w:val="22"/>
        <w:szCs w:val="22"/>
      </w:rPr>
    </w:lvl>
    <w:lvl w:ilvl="1" w:tplc="6D248C6A">
      <w:start w:val="1"/>
      <w:numFmt w:val="lowerLetter"/>
      <w:lvlText w:val="%2."/>
      <w:lvlJc w:val="left"/>
      <w:pPr>
        <w:ind w:left="1440" w:hanging="360"/>
      </w:pPr>
      <w:rPr>
        <w:rFonts w:cs="Times New Roman"/>
      </w:rPr>
    </w:lvl>
    <w:lvl w:ilvl="2" w:tplc="4170CB3A">
      <w:start w:val="1"/>
      <w:numFmt w:val="lowerRoman"/>
      <w:lvlText w:val="%3."/>
      <w:lvlJc w:val="right"/>
      <w:pPr>
        <w:ind w:left="2160" w:hanging="180"/>
      </w:pPr>
      <w:rPr>
        <w:rFonts w:cs="Times New Roman"/>
      </w:rPr>
    </w:lvl>
    <w:lvl w:ilvl="3" w:tplc="0E5427C0">
      <w:start w:val="1"/>
      <w:numFmt w:val="decimal"/>
      <w:lvlText w:val="%4."/>
      <w:lvlJc w:val="left"/>
      <w:pPr>
        <w:ind w:left="2880" w:hanging="360"/>
      </w:pPr>
      <w:rPr>
        <w:rFonts w:cs="Times New Roman"/>
      </w:rPr>
    </w:lvl>
    <w:lvl w:ilvl="4" w:tplc="7A5220B8">
      <w:start w:val="1"/>
      <w:numFmt w:val="lowerLetter"/>
      <w:lvlText w:val="%5."/>
      <w:lvlJc w:val="left"/>
      <w:pPr>
        <w:ind w:left="3600" w:hanging="360"/>
      </w:pPr>
      <w:rPr>
        <w:rFonts w:cs="Times New Roman"/>
      </w:rPr>
    </w:lvl>
    <w:lvl w:ilvl="5" w:tplc="B9EC0BD8">
      <w:start w:val="1"/>
      <w:numFmt w:val="lowerRoman"/>
      <w:lvlText w:val="%6."/>
      <w:lvlJc w:val="right"/>
      <w:pPr>
        <w:ind w:left="4320" w:hanging="180"/>
      </w:pPr>
      <w:rPr>
        <w:rFonts w:cs="Times New Roman"/>
      </w:rPr>
    </w:lvl>
    <w:lvl w:ilvl="6" w:tplc="C680D756">
      <w:start w:val="1"/>
      <w:numFmt w:val="decimal"/>
      <w:lvlText w:val="%7."/>
      <w:lvlJc w:val="left"/>
      <w:pPr>
        <w:ind w:left="5040" w:hanging="360"/>
      </w:pPr>
      <w:rPr>
        <w:rFonts w:cs="Times New Roman"/>
      </w:rPr>
    </w:lvl>
    <w:lvl w:ilvl="7" w:tplc="89C25314">
      <w:start w:val="1"/>
      <w:numFmt w:val="lowerLetter"/>
      <w:lvlText w:val="%8."/>
      <w:lvlJc w:val="left"/>
      <w:pPr>
        <w:ind w:left="5760" w:hanging="360"/>
      </w:pPr>
      <w:rPr>
        <w:rFonts w:cs="Times New Roman"/>
      </w:rPr>
    </w:lvl>
    <w:lvl w:ilvl="8" w:tplc="955A3D66">
      <w:start w:val="1"/>
      <w:numFmt w:val="lowerRoman"/>
      <w:lvlText w:val="%9."/>
      <w:lvlJc w:val="right"/>
      <w:pPr>
        <w:ind w:left="6480" w:hanging="180"/>
      </w:pPr>
      <w:rPr>
        <w:rFonts w:cs="Times New Roman"/>
      </w:rPr>
    </w:lvl>
  </w:abstractNum>
  <w:abstractNum w:abstractNumId="11" w15:restartNumberingAfterBreak="0">
    <w:nsid w:val="38AB358B"/>
    <w:multiLevelType w:val="hybridMultilevel"/>
    <w:tmpl w:val="22F454CC"/>
    <w:lvl w:ilvl="0" w:tplc="99945434">
      <w:start w:val="4"/>
      <w:numFmt w:val="decimal"/>
      <w:lvlText w:val="%1)"/>
      <w:lvlJc w:val="left"/>
      <w:pPr>
        <w:ind w:left="502" w:hanging="360"/>
      </w:pPr>
      <w:rPr>
        <w:rFonts w:cs="Arial" w:hint="default"/>
        <w:vertAlign w:val="superscript"/>
      </w:rPr>
    </w:lvl>
    <w:lvl w:ilvl="1" w:tplc="04050019" w:tentative="1">
      <w:start w:val="1"/>
      <w:numFmt w:val="lowerLetter"/>
      <w:lvlText w:val="%2."/>
      <w:lvlJc w:val="left"/>
      <w:pPr>
        <w:ind w:left="1222" w:hanging="360"/>
      </w:pPr>
      <w:rPr>
        <w:rFonts w:cs="Times New Roman"/>
      </w:rPr>
    </w:lvl>
    <w:lvl w:ilvl="2" w:tplc="0405001B" w:tentative="1">
      <w:start w:val="1"/>
      <w:numFmt w:val="lowerRoman"/>
      <w:lvlText w:val="%3."/>
      <w:lvlJc w:val="right"/>
      <w:pPr>
        <w:ind w:left="1942" w:hanging="180"/>
      </w:pPr>
      <w:rPr>
        <w:rFonts w:cs="Times New Roman"/>
      </w:rPr>
    </w:lvl>
    <w:lvl w:ilvl="3" w:tplc="0405000F">
      <w:start w:val="1"/>
      <w:numFmt w:val="decimal"/>
      <w:lvlText w:val="%4."/>
      <w:lvlJc w:val="left"/>
      <w:pPr>
        <w:ind w:left="2662" w:hanging="360"/>
      </w:pPr>
      <w:rPr>
        <w:rFonts w:cs="Times New Roman"/>
      </w:rPr>
    </w:lvl>
    <w:lvl w:ilvl="4" w:tplc="04050019" w:tentative="1">
      <w:start w:val="1"/>
      <w:numFmt w:val="lowerLetter"/>
      <w:lvlText w:val="%5."/>
      <w:lvlJc w:val="left"/>
      <w:pPr>
        <w:ind w:left="3382" w:hanging="360"/>
      </w:pPr>
      <w:rPr>
        <w:rFonts w:cs="Times New Roman"/>
      </w:rPr>
    </w:lvl>
    <w:lvl w:ilvl="5" w:tplc="0405001B" w:tentative="1">
      <w:start w:val="1"/>
      <w:numFmt w:val="lowerRoman"/>
      <w:lvlText w:val="%6."/>
      <w:lvlJc w:val="right"/>
      <w:pPr>
        <w:ind w:left="4102" w:hanging="180"/>
      </w:pPr>
      <w:rPr>
        <w:rFonts w:cs="Times New Roman"/>
      </w:rPr>
    </w:lvl>
    <w:lvl w:ilvl="6" w:tplc="0405000F" w:tentative="1">
      <w:start w:val="1"/>
      <w:numFmt w:val="decimal"/>
      <w:lvlText w:val="%7."/>
      <w:lvlJc w:val="left"/>
      <w:pPr>
        <w:ind w:left="4822" w:hanging="360"/>
      </w:pPr>
      <w:rPr>
        <w:rFonts w:cs="Times New Roman"/>
      </w:rPr>
    </w:lvl>
    <w:lvl w:ilvl="7" w:tplc="04050019" w:tentative="1">
      <w:start w:val="1"/>
      <w:numFmt w:val="lowerLetter"/>
      <w:lvlText w:val="%8."/>
      <w:lvlJc w:val="left"/>
      <w:pPr>
        <w:ind w:left="5542" w:hanging="360"/>
      </w:pPr>
      <w:rPr>
        <w:rFonts w:cs="Times New Roman"/>
      </w:rPr>
    </w:lvl>
    <w:lvl w:ilvl="8" w:tplc="0405001B" w:tentative="1">
      <w:start w:val="1"/>
      <w:numFmt w:val="lowerRoman"/>
      <w:lvlText w:val="%9."/>
      <w:lvlJc w:val="right"/>
      <w:pPr>
        <w:ind w:left="6262" w:hanging="180"/>
      </w:pPr>
      <w:rPr>
        <w:rFonts w:cs="Times New Roman"/>
      </w:rPr>
    </w:lvl>
  </w:abstractNum>
  <w:abstractNum w:abstractNumId="12" w15:restartNumberingAfterBreak="0">
    <w:nsid w:val="3CAC54A3"/>
    <w:multiLevelType w:val="hybridMultilevel"/>
    <w:tmpl w:val="4EE647E8"/>
    <w:lvl w:ilvl="0" w:tplc="591C210C">
      <w:start w:val="1"/>
      <w:numFmt w:val="decimal"/>
      <w:lvlText w:val="%1)"/>
      <w:lvlJc w:val="left"/>
      <w:pPr>
        <w:ind w:left="502" w:hanging="360"/>
      </w:pPr>
      <w:rPr>
        <w:rFonts w:cs="Times New Roman" w:hint="default"/>
      </w:rPr>
    </w:lvl>
    <w:lvl w:ilvl="1" w:tplc="04050019">
      <w:start w:val="1"/>
      <w:numFmt w:val="lowerLetter"/>
      <w:lvlText w:val="%2."/>
      <w:lvlJc w:val="left"/>
      <w:pPr>
        <w:ind w:left="1222" w:hanging="360"/>
      </w:pPr>
      <w:rPr>
        <w:rFonts w:cs="Times New Roman"/>
      </w:rPr>
    </w:lvl>
    <w:lvl w:ilvl="2" w:tplc="0405001B" w:tentative="1">
      <w:start w:val="1"/>
      <w:numFmt w:val="lowerRoman"/>
      <w:lvlText w:val="%3."/>
      <w:lvlJc w:val="right"/>
      <w:pPr>
        <w:ind w:left="1942" w:hanging="180"/>
      </w:pPr>
      <w:rPr>
        <w:rFonts w:cs="Times New Roman"/>
      </w:rPr>
    </w:lvl>
    <w:lvl w:ilvl="3" w:tplc="0405000F" w:tentative="1">
      <w:start w:val="1"/>
      <w:numFmt w:val="decimal"/>
      <w:lvlText w:val="%4."/>
      <w:lvlJc w:val="left"/>
      <w:pPr>
        <w:ind w:left="2662" w:hanging="360"/>
      </w:pPr>
      <w:rPr>
        <w:rFonts w:cs="Times New Roman"/>
      </w:rPr>
    </w:lvl>
    <w:lvl w:ilvl="4" w:tplc="04050019" w:tentative="1">
      <w:start w:val="1"/>
      <w:numFmt w:val="lowerLetter"/>
      <w:lvlText w:val="%5."/>
      <w:lvlJc w:val="left"/>
      <w:pPr>
        <w:ind w:left="3382" w:hanging="360"/>
      </w:pPr>
      <w:rPr>
        <w:rFonts w:cs="Times New Roman"/>
      </w:rPr>
    </w:lvl>
    <w:lvl w:ilvl="5" w:tplc="0405001B" w:tentative="1">
      <w:start w:val="1"/>
      <w:numFmt w:val="lowerRoman"/>
      <w:lvlText w:val="%6."/>
      <w:lvlJc w:val="right"/>
      <w:pPr>
        <w:ind w:left="4102" w:hanging="180"/>
      </w:pPr>
      <w:rPr>
        <w:rFonts w:cs="Times New Roman"/>
      </w:rPr>
    </w:lvl>
    <w:lvl w:ilvl="6" w:tplc="0405000F" w:tentative="1">
      <w:start w:val="1"/>
      <w:numFmt w:val="decimal"/>
      <w:lvlText w:val="%7."/>
      <w:lvlJc w:val="left"/>
      <w:pPr>
        <w:ind w:left="4822" w:hanging="360"/>
      </w:pPr>
      <w:rPr>
        <w:rFonts w:cs="Times New Roman"/>
      </w:rPr>
    </w:lvl>
    <w:lvl w:ilvl="7" w:tplc="04050019" w:tentative="1">
      <w:start w:val="1"/>
      <w:numFmt w:val="lowerLetter"/>
      <w:lvlText w:val="%8."/>
      <w:lvlJc w:val="left"/>
      <w:pPr>
        <w:ind w:left="5542" w:hanging="360"/>
      </w:pPr>
      <w:rPr>
        <w:rFonts w:cs="Times New Roman"/>
      </w:rPr>
    </w:lvl>
    <w:lvl w:ilvl="8" w:tplc="0405001B" w:tentative="1">
      <w:start w:val="1"/>
      <w:numFmt w:val="lowerRoman"/>
      <w:lvlText w:val="%9."/>
      <w:lvlJc w:val="right"/>
      <w:pPr>
        <w:ind w:left="6262" w:hanging="180"/>
      </w:pPr>
      <w:rPr>
        <w:rFonts w:cs="Times New Roman"/>
      </w:rPr>
    </w:lvl>
  </w:abstractNum>
  <w:abstractNum w:abstractNumId="13" w15:restartNumberingAfterBreak="0">
    <w:nsid w:val="41663543"/>
    <w:multiLevelType w:val="singleLevel"/>
    <w:tmpl w:val="C4DE04D6"/>
    <w:lvl w:ilvl="0">
      <w:start w:val="1"/>
      <w:numFmt w:val="decimal"/>
      <w:pStyle w:val="Podpis"/>
      <w:lvlText w:val="%1."/>
      <w:lvlJc w:val="left"/>
      <w:pPr>
        <w:tabs>
          <w:tab w:val="num" w:pos="850"/>
        </w:tabs>
        <w:ind w:left="850" w:hanging="425"/>
      </w:pPr>
      <w:rPr>
        <w:rFonts w:cs="Times New Roman"/>
      </w:rPr>
    </w:lvl>
  </w:abstractNum>
  <w:abstractNum w:abstractNumId="14" w15:restartNumberingAfterBreak="0">
    <w:nsid w:val="44BD4DB0"/>
    <w:multiLevelType w:val="hybridMultilevel"/>
    <w:tmpl w:val="7EB8BEAE"/>
    <w:lvl w:ilvl="0" w:tplc="D362FAD0">
      <w:start w:val="1"/>
      <w:numFmt w:val="decimal"/>
      <w:lvlText w:val="%1)"/>
      <w:lvlJc w:val="left"/>
      <w:pPr>
        <w:ind w:left="502" w:hanging="360"/>
      </w:pPr>
      <w:rPr>
        <w:rFonts w:cs="Times New Roman" w:hint="default"/>
        <w:vertAlign w:val="superscript"/>
      </w:rPr>
    </w:lvl>
    <w:lvl w:ilvl="1" w:tplc="04050019" w:tentative="1">
      <w:start w:val="1"/>
      <w:numFmt w:val="lowerLetter"/>
      <w:lvlText w:val="%2."/>
      <w:lvlJc w:val="left"/>
      <w:pPr>
        <w:ind w:left="1222" w:hanging="360"/>
      </w:pPr>
      <w:rPr>
        <w:rFonts w:cs="Times New Roman"/>
      </w:rPr>
    </w:lvl>
    <w:lvl w:ilvl="2" w:tplc="0405001B" w:tentative="1">
      <w:start w:val="1"/>
      <w:numFmt w:val="lowerRoman"/>
      <w:lvlText w:val="%3."/>
      <w:lvlJc w:val="right"/>
      <w:pPr>
        <w:ind w:left="1942" w:hanging="180"/>
      </w:pPr>
      <w:rPr>
        <w:rFonts w:cs="Times New Roman"/>
      </w:rPr>
    </w:lvl>
    <w:lvl w:ilvl="3" w:tplc="0405000F" w:tentative="1">
      <w:start w:val="1"/>
      <w:numFmt w:val="decimal"/>
      <w:lvlText w:val="%4."/>
      <w:lvlJc w:val="left"/>
      <w:pPr>
        <w:ind w:left="2662" w:hanging="360"/>
      </w:pPr>
      <w:rPr>
        <w:rFonts w:cs="Times New Roman"/>
      </w:rPr>
    </w:lvl>
    <w:lvl w:ilvl="4" w:tplc="04050019" w:tentative="1">
      <w:start w:val="1"/>
      <w:numFmt w:val="lowerLetter"/>
      <w:lvlText w:val="%5."/>
      <w:lvlJc w:val="left"/>
      <w:pPr>
        <w:ind w:left="3382" w:hanging="360"/>
      </w:pPr>
      <w:rPr>
        <w:rFonts w:cs="Times New Roman"/>
      </w:rPr>
    </w:lvl>
    <w:lvl w:ilvl="5" w:tplc="0405001B" w:tentative="1">
      <w:start w:val="1"/>
      <w:numFmt w:val="lowerRoman"/>
      <w:lvlText w:val="%6."/>
      <w:lvlJc w:val="right"/>
      <w:pPr>
        <w:ind w:left="4102" w:hanging="180"/>
      </w:pPr>
      <w:rPr>
        <w:rFonts w:cs="Times New Roman"/>
      </w:rPr>
    </w:lvl>
    <w:lvl w:ilvl="6" w:tplc="0405000F" w:tentative="1">
      <w:start w:val="1"/>
      <w:numFmt w:val="decimal"/>
      <w:lvlText w:val="%7."/>
      <w:lvlJc w:val="left"/>
      <w:pPr>
        <w:ind w:left="4822" w:hanging="360"/>
      </w:pPr>
      <w:rPr>
        <w:rFonts w:cs="Times New Roman"/>
      </w:rPr>
    </w:lvl>
    <w:lvl w:ilvl="7" w:tplc="04050019" w:tentative="1">
      <w:start w:val="1"/>
      <w:numFmt w:val="lowerLetter"/>
      <w:lvlText w:val="%8."/>
      <w:lvlJc w:val="left"/>
      <w:pPr>
        <w:ind w:left="5542" w:hanging="360"/>
      </w:pPr>
      <w:rPr>
        <w:rFonts w:cs="Times New Roman"/>
      </w:rPr>
    </w:lvl>
    <w:lvl w:ilvl="8" w:tplc="0405001B" w:tentative="1">
      <w:start w:val="1"/>
      <w:numFmt w:val="lowerRoman"/>
      <w:lvlText w:val="%9."/>
      <w:lvlJc w:val="right"/>
      <w:pPr>
        <w:ind w:left="6262" w:hanging="180"/>
      </w:pPr>
      <w:rPr>
        <w:rFonts w:cs="Times New Roman"/>
      </w:rPr>
    </w:lvl>
  </w:abstractNum>
  <w:abstractNum w:abstractNumId="15" w15:restartNumberingAfterBreak="0">
    <w:nsid w:val="4738A251"/>
    <w:multiLevelType w:val="multilevel"/>
    <w:tmpl w:val="4738A251"/>
    <w:lvl w:ilvl="0">
      <w:start w:val="1"/>
      <w:numFmt w:val="lowerLetter"/>
      <w:lvlText w:val="%1."/>
      <w:lvlJc w:val="left"/>
      <w:pPr>
        <w:tabs>
          <w:tab w:val="left" w:pos="425"/>
        </w:tabs>
        <w:ind w:left="425" w:hanging="425"/>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left"/>
      <w:pPr>
        <w:tabs>
          <w:tab w:val="left" w:pos="3780"/>
        </w:tabs>
        <w:ind w:left="3780" w:hanging="420"/>
      </w:pPr>
      <w:rPr>
        <w:rFonts w:cs="Times New Roman"/>
      </w:rPr>
    </w:lvl>
  </w:abstractNum>
  <w:abstractNum w:abstractNumId="16" w15:restartNumberingAfterBreak="0">
    <w:nsid w:val="4A9B52BD"/>
    <w:multiLevelType w:val="multilevel"/>
    <w:tmpl w:val="ACEE9BF8"/>
    <w:lvl w:ilvl="0">
      <w:start w:val="1"/>
      <w:numFmt w:val="decimal"/>
      <w:isLgl/>
      <w:lvlText w:val="(%1)"/>
      <w:lvlJc w:val="left"/>
      <w:pPr>
        <w:tabs>
          <w:tab w:val="num" w:pos="785"/>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1"/>
        </w:tabs>
        <w:ind w:left="851" w:hanging="426"/>
      </w:pPr>
      <w:rPr>
        <w:rFonts w:cs="Times New Roman"/>
      </w:rPr>
    </w:lvl>
    <w:lvl w:ilvl="3">
      <w:start w:val="1"/>
      <w:numFmt w:val="decimal"/>
      <w:lvlText w:val="(%4)"/>
      <w:lvlJc w:val="left"/>
      <w:pPr>
        <w:tabs>
          <w:tab w:val="num" w:pos="1440"/>
        </w:tabs>
        <w:ind w:left="1440" w:hanging="360"/>
      </w:pPr>
      <w:rPr>
        <w:rFonts w:cs="Times New Roman"/>
        <w:sz w:val="22"/>
        <w:szCs w:val="22"/>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17" w15:restartNumberingAfterBreak="0">
    <w:nsid w:val="4F96654B"/>
    <w:multiLevelType w:val="hybridMultilevel"/>
    <w:tmpl w:val="398654B2"/>
    <w:lvl w:ilvl="0" w:tplc="8D1AAD54">
      <w:start w:val="1"/>
      <w:numFmt w:val="lowerLetter"/>
      <w:lvlText w:val="%1)"/>
      <w:lvlJc w:val="left"/>
      <w:pPr>
        <w:ind w:left="720" w:hanging="360"/>
      </w:pPr>
      <w:rPr>
        <w:rFonts w:ascii="Arial" w:hAnsi="Arial" w:cs="Arial" w:hint="default"/>
        <w:sz w:val="22"/>
        <w:szCs w:val="22"/>
      </w:rPr>
    </w:lvl>
    <w:lvl w:ilvl="1" w:tplc="6D248C6A">
      <w:start w:val="1"/>
      <w:numFmt w:val="lowerLetter"/>
      <w:lvlText w:val="%2."/>
      <w:lvlJc w:val="left"/>
      <w:pPr>
        <w:ind w:left="1440" w:hanging="360"/>
      </w:pPr>
      <w:rPr>
        <w:rFonts w:cs="Times New Roman"/>
      </w:rPr>
    </w:lvl>
    <w:lvl w:ilvl="2" w:tplc="4170CB3A">
      <w:start w:val="1"/>
      <w:numFmt w:val="lowerRoman"/>
      <w:lvlText w:val="%3."/>
      <w:lvlJc w:val="right"/>
      <w:pPr>
        <w:ind w:left="2160" w:hanging="180"/>
      </w:pPr>
      <w:rPr>
        <w:rFonts w:cs="Times New Roman"/>
      </w:rPr>
    </w:lvl>
    <w:lvl w:ilvl="3" w:tplc="0E5427C0">
      <w:start w:val="1"/>
      <w:numFmt w:val="decimal"/>
      <w:lvlText w:val="%4."/>
      <w:lvlJc w:val="left"/>
      <w:pPr>
        <w:ind w:left="2880" w:hanging="360"/>
      </w:pPr>
      <w:rPr>
        <w:rFonts w:cs="Times New Roman"/>
      </w:rPr>
    </w:lvl>
    <w:lvl w:ilvl="4" w:tplc="7A5220B8">
      <w:start w:val="1"/>
      <w:numFmt w:val="lowerLetter"/>
      <w:lvlText w:val="%5."/>
      <w:lvlJc w:val="left"/>
      <w:pPr>
        <w:ind w:left="3600" w:hanging="360"/>
      </w:pPr>
      <w:rPr>
        <w:rFonts w:cs="Times New Roman"/>
      </w:rPr>
    </w:lvl>
    <w:lvl w:ilvl="5" w:tplc="B9EC0BD8">
      <w:start w:val="1"/>
      <w:numFmt w:val="lowerRoman"/>
      <w:lvlText w:val="%6."/>
      <w:lvlJc w:val="right"/>
      <w:pPr>
        <w:ind w:left="4320" w:hanging="180"/>
      </w:pPr>
      <w:rPr>
        <w:rFonts w:cs="Times New Roman"/>
      </w:rPr>
    </w:lvl>
    <w:lvl w:ilvl="6" w:tplc="C680D756">
      <w:start w:val="1"/>
      <w:numFmt w:val="decimal"/>
      <w:lvlText w:val="%7."/>
      <w:lvlJc w:val="left"/>
      <w:pPr>
        <w:ind w:left="5040" w:hanging="360"/>
      </w:pPr>
      <w:rPr>
        <w:rFonts w:cs="Times New Roman"/>
      </w:rPr>
    </w:lvl>
    <w:lvl w:ilvl="7" w:tplc="89C25314">
      <w:start w:val="1"/>
      <w:numFmt w:val="lowerLetter"/>
      <w:lvlText w:val="%8."/>
      <w:lvlJc w:val="left"/>
      <w:pPr>
        <w:ind w:left="5760" w:hanging="360"/>
      </w:pPr>
      <w:rPr>
        <w:rFonts w:cs="Times New Roman"/>
      </w:rPr>
    </w:lvl>
    <w:lvl w:ilvl="8" w:tplc="955A3D66">
      <w:start w:val="1"/>
      <w:numFmt w:val="lowerRoman"/>
      <w:lvlText w:val="%9."/>
      <w:lvlJc w:val="right"/>
      <w:pPr>
        <w:ind w:left="6480" w:hanging="180"/>
      </w:pPr>
      <w:rPr>
        <w:rFonts w:cs="Times New Roman"/>
      </w:rPr>
    </w:lvl>
  </w:abstractNum>
  <w:abstractNum w:abstractNumId="18" w15:restartNumberingAfterBreak="0">
    <w:nsid w:val="532E621F"/>
    <w:multiLevelType w:val="hybridMultilevel"/>
    <w:tmpl w:val="E4A0712A"/>
    <w:lvl w:ilvl="0" w:tplc="F9748DC2">
      <w:start w:val="1"/>
      <w:numFmt w:val="lowerLetter"/>
      <w:lvlText w:val="%1)"/>
      <w:lvlJc w:val="left"/>
      <w:pPr>
        <w:ind w:left="720" w:hanging="360"/>
      </w:pPr>
      <w:rPr>
        <w:rFonts w:ascii="Arial" w:hAnsi="Arial" w:cs="Arial" w:hint="default"/>
        <w:sz w:val="22"/>
        <w:szCs w:val="22"/>
      </w:rPr>
    </w:lvl>
    <w:lvl w:ilvl="1" w:tplc="6D248C6A">
      <w:start w:val="1"/>
      <w:numFmt w:val="lowerLetter"/>
      <w:lvlText w:val="%2."/>
      <w:lvlJc w:val="left"/>
      <w:pPr>
        <w:ind w:left="1440" w:hanging="360"/>
      </w:pPr>
      <w:rPr>
        <w:rFonts w:cs="Times New Roman"/>
      </w:rPr>
    </w:lvl>
    <w:lvl w:ilvl="2" w:tplc="4170CB3A">
      <w:start w:val="1"/>
      <w:numFmt w:val="lowerRoman"/>
      <w:lvlText w:val="%3."/>
      <w:lvlJc w:val="right"/>
      <w:pPr>
        <w:ind w:left="2160" w:hanging="180"/>
      </w:pPr>
      <w:rPr>
        <w:rFonts w:cs="Times New Roman"/>
      </w:rPr>
    </w:lvl>
    <w:lvl w:ilvl="3" w:tplc="0E5427C0">
      <w:start w:val="1"/>
      <w:numFmt w:val="decimal"/>
      <w:lvlText w:val="%4."/>
      <w:lvlJc w:val="left"/>
      <w:pPr>
        <w:ind w:left="2880" w:hanging="360"/>
      </w:pPr>
      <w:rPr>
        <w:rFonts w:cs="Times New Roman"/>
      </w:rPr>
    </w:lvl>
    <w:lvl w:ilvl="4" w:tplc="7A5220B8">
      <w:start w:val="1"/>
      <w:numFmt w:val="lowerLetter"/>
      <w:lvlText w:val="%5."/>
      <w:lvlJc w:val="left"/>
      <w:pPr>
        <w:ind w:left="3600" w:hanging="360"/>
      </w:pPr>
      <w:rPr>
        <w:rFonts w:cs="Times New Roman"/>
      </w:rPr>
    </w:lvl>
    <w:lvl w:ilvl="5" w:tplc="B9EC0BD8">
      <w:start w:val="1"/>
      <w:numFmt w:val="lowerRoman"/>
      <w:lvlText w:val="%6."/>
      <w:lvlJc w:val="right"/>
      <w:pPr>
        <w:ind w:left="4320" w:hanging="180"/>
      </w:pPr>
      <w:rPr>
        <w:rFonts w:cs="Times New Roman"/>
      </w:rPr>
    </w:lvl>
    <w:lvl w:ilvl="6" w:tplc="C680D756">
      <w:start w:val="1"/>
      <w:numFmt w:val="decimal"/>
      <w:lvlText w:val="%7."/>
      <w:lvlJc w:val="left"/>
      <w:pPr>
        <w:ind w:left="5040" w:hanging="360"/>
      </w:pPr>
      <w:rPr>
        <w:rFonts w:cs="Times New Roman"/>
      </w:rPr>
    </w:lvl>
    <w:lvl w:ilvl="7" w:tplc="89C25314">
      <w:start w:val="1"/>
      <w:numFmt w:val="lowerLetter"/>
      <w:lvlText w:val="%8."/>
      <w:lvlJc w:val="left"/>
      <w:pPr>
        <w:ind w:left="5760" w:hanging="360"/>
      </w:pPr>
      <w:rPr>
        <w:rFonts w:cs="Times New Roman"/>
      </w:rPr>
    </w:lvl>
    <w:lvl w:ilvl="8" w:tplc="955A3D66">
      <w:start w:val="1"/>
      <w:numFmt w:val="lowerRoman"/>
      <w:lvlText w:val="%9."/>
      <w:lvlJc w:val="right"/>
      <w:pPr>
        <w:ind w:left="6480" w:hanging="180"/>
      </w:pPr>
      <w:rPr>
        <w:rFonts w:cs="Times New Roman"/>
      </w:rPr>
    </w:lvl>
  </w:abstractNum>
  <w:abstractNum w:abstractNumId="19" w15:restartNumberingAfterBreak="0">
    <w:nsid w:val="5E070E06"/>
    <w:multiLevelType w:val="hybridMultilevel"/>
    <w:tmpl w:val="4DDC7A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A1C0991"/>
    <w:multiLevelType w:val="hybridMultilevel"/>
    <w:tmpl w:val="D8E45DC4"/>
    <w:lvl w:ilvl="0" w:tplc="48A08E80">
      <w:start w:val="1"/>
      <w:numFmt w:val="upperRoman"/>
      <w:lvlText w:val="%1."/>
      <w:lvlJc w:val="left"/>
      <w:pPr>
        <w:ind w:left="1145" w:hanging="720"/>
      </w:pPr>
      <w:rPr>
        <w:rFonts w:cs="Times New Roman" w:hint="default"/>
      </w:rPr>
    </w:lvl>
    <w:lvl w:ilvl="1" w:tplc="FC448730">
      <w:start w:val="1"/>
      <w:numFmt w:val="lowerLetter"/>
      <w:lvlText w:val="%2)"/>
      <w:lvlJc w:val="left"/>
      <w:pPr>
        <w:ind w:left="1495" w:hanging="360"/>
      </w:pPr>
      <w:rPr>
        <w:rFonts w:cs="Times New Roman" w:hint="default"/>
      </w:rPr>
    </w:lvl>
    <w:lvl w:ilvl="2" w:tplc="0405001B" w:tentative="1">
      <w:start w:val="1"/>
      <w:numFmt w:val="lowerRoman"/>
      <w:lvlText w:val="%3."/>
      <w:lvlJc w:val="right"/>
      <w:pPr>
        <w:ind w:left="2225" w:hanging="180"/>
      </w:pPr>
      <w:rPr>
        <w:rFonts w:cs="Times New Roman"/>
      </w:rPr>
    </w:lvl>
    <w:lvl w:ilvl="3" w:tplc="0405000F" w:tentative="1">
      <w:start w:val="1"/>
      <w:numFmt w:val="decimal"/>
      <w:lvlText w:val="%4."/>
      <w:lvlJc w:val="left"/>
      <w:pPr>
        <w:ind w:left="2945" w:hanging="360"/>
      </w:pPr>
      <w:rPr>
        <w:rFonts w:cs="Times New Roman"/>
      </w:rPr>
    </w:lvl>
    <w:lvl w:ilvl="4" w:tplc="04050019" w:tentative="1">
      <w:start w:val="1"/>
      <w:numFmt w:val="lowerLetter"/>
      <w:lvlText w:val="%5."/>
      <w:lvlJc w:val="left"/>
      <w:pPr>
        <w:ind w:left="3665" w:hanging="360"/>
      </w:pPr>
      <w:rPr>
        <w:rFonts w:cs="Times New Roman"/>
      </w:rPr>
    </w:lvl>
    <w:lvl w:ilvl="5" w:tplc="0405001B" w:tentative="1">
      <w:start w:val="1"/>
      <w:numFmt w:val="lowerRoman"/>
      <w:lvlText w:val="%6."/>
      <w:lvlJc w:val="right"/>
      <w:pPr>
        <w:ind w:left="4385" w:hanging="180"/>
      </w:pPr>
      <w:rPr>
        <w:rFonts w:cs="Times New Roman"/>
      </w:rPr>
    </w:lvl>
    <w:lvl w:ilvl="6" w:tplc="0405000F" w:tentative="1">
      <w:start w:val="1"/>
      <w:numFmt w:val="decimal"/>
      <w:lvlText w:val="%7."/>
      <w:lvlJc w:val="left"/>
      <w:pPr>
        <w:ind w:left="5105" w:hanging="360"/>
      </w:pPr>
      <w:rPr>
        <w:rFonts w:cs="Times New Roman"/>
      </w:rPr>
    </w:lvl>
    <w:lvl w:ilvl="7" w:tplc="04050019" w:tentative="1">
      <w:start w:val="1"/>
      <w:numFmt w:val="lowerLetter"/>
      <w:lvlText w:val="%8."/>
      <w:lvlJc w:val="left"/>
      <w:pPr>
        <w:ind w:left="5825" w:hanging="360"/>
      </w:pPr>
      <w:rPr>
        <w:rFonts w:cs="Times New Roman"/>
      </w:rPr>
    </w:lvl>
    <w:lvl w:ilvl="8" w:tplc="0405001B" w:tentative="1">
      <w:start w:val="1"/>
      <w:numFmt w:val="lowerRoman"/>
      <w:lvlText w:val="%9."/>
      <w:lvlJc w:val="right"/>
      <w:pPr>
        <w:ind w:left="6545" w:hanging="180"/>
      </w:pPr>
      <w:rPr>
        <w:rFonts w:cs="Times New Roman"/>
      </w:rPr>
    </w:lvl>
  </w:abstractNum>
  <w:abstractNum w:abstractNumId="21" w15:restartNumberingAfterBreak="0">
    <w:nsid w:val="6AAF1A1F"/>
    <w:multiLevelType w:val="multilevel"/>
    <w:tmpl w:val="23528C00"/>
    <w:lvl w:ilvl="0">
      <w:start w:val="1"/>
      <w:numFmt w:val="decimal"/>
      <w:pStyle w:val="Textodstavce"/>
      <w:isLgl/>
      <w:lvlText w:val="(%1)"/>
      <w:lvlJc w:val="left"/>
      <w:pPr>
        <w:tabs>
          <w:tab w:val="num" w:pos="785"/>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pStyle w:val="Textodstavce"/>
      <w:isLgl/>
      <w:lvlText w:val="%3."/>
      <w:lvlJc w:val="left"/>
      <w:pPr>
        <w:tabs>
          <w:tab w:val="num" w:pos="851"/>
        </w:tabs>
        <w:ind w:left="851" w:hanging="426"/>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pStyle w:val="Heading5"/>
      <w:lvlText w:val="(%5)"/>
      <w:lvlJc w:val="left"/>
      <w:pPr>
        <w:tabs>
          <w:tab w:val="num" w:pos="1800"/>
        </w:tabs>
        <w:ind w:left="1800" w:hanging="360"/>
      </w:pPr>
      <w:rPr>
        <w:rFonts w:cs="Times New Roman"/>
      </w:rPr>
    </w:lvl>
    <w:lvl w:ilvl="5">
      <w:start w:val="1"/>
      <w:numFmt w:val="lowerRoman"/>
      <w:pStyle w:val="Heading6"/>
      <w:lvlText w:val="(%6)"/>
      <w:lvlJc w:val="left"/>
      <w:pPr>
        <w:tabs>
          <w:tab w:val="num" w:pos="2520"/>
        </w:tabs>
        <w:ind w:left="2160" w:hanging="360"/>
      </w:pPr>
      <w:rPr>
        <w:rFonts w:cs="Times New Roman"/>
      </w:rPr>
    </w:lvl>
    <w:lvl w:ilvl="6">
      <w:start w:val="1"/>
      <w:numFmt w:val="decimal"/>
      <w:pStyle w:val="Heading7"/>
      <w:lvlText w:val="%7."/>
      <w:lvlJc w:val="left"/>
      <w:pPr>
        <w:tabs>
          <w:tab w:val="num" w:pos="2520"/>
        </w:tabs>
        <w:ind w:left="2520" w:hanging="360"/>
      </w:pPr>
      <w:rPr>
        <w:rFonts w:cs="Times New Roman"/>
      </w:rPr>
    </w:lvl>
    <w:lvl w:ilvl="7">
      <w:start w:val="1"/>
      <w:numFmt w:val="lowerLetter"/>
      <w:pStyle w:val="Heading8"/>
      <w:lvlText w:val="%8."/>
      <w:lvlJc w:val="left"/>
      <w:pPr>
        <w:tabs>
          <w:tab w:val="num" w:pos="2880"/>
        </w:tabs>
        <w:ind w:left="2880" w:hanging="360"/>
      </w:pPr>
      <w:rPr>
        <w:rFonts w:cs="Times New Roman"/>
      </w:rPr>
    </w:lvl>
    <w:lvl w:ilvl="8">
      <w:start w:val="1"/>
      <w:numFmt w:val="lowerRoman"/>
      <w:pStyle w:val="Heading9"/>
      <w:lvlText w:val="%9."/>
      <w:lvlJc w:val="left"/>
      <w:pPr>
        <w:tabs>
          <w:tab w:val="num" w:pos="3600"/>
        </w:tabs>
        <w:ind w:left="3240" w:hanging="360"/>
      </w:pPr>
      <w:rPr>
        <w:rFonts w:cs="Times New Roman"/>
      </w:rPr>
    </w:lvl>
  </w:abstractNum>
  <w:abstractNum w:abstractNumId="22" w15:restartNumberingAfterBreak="0">
    <w:nsid w:val="6F735246"/>
    <w:multiLevelType w:val="singleLevel"/>
    <w:tmpl w:val="113681D2"/>
    <w:lvl w:ilvl="0">
      <w:start w:val="1"/>
      <w:numFmt w:val="lowerLetter"/>
      <w:pStyle w:val="Nadpisparagrafu"/>
      <w:lvlText w:val="%1)"/>
      <w:lvlJc w:val="left"/>
      <w:pPr>
        <w:tabs>
          <w:tab w:val="num" w:pos="425"/>
        </w:tabs>
        <w:ind w:left="425" w:hanging="425"/>
      </w:pPr>
      <w:rPr>
        <w:rFonts w:cs="Times New Roman"/>
      </w:rPr>
    </w:lvl>
  </w:abstractNum>
  <w:abstractNum w:abstractNumId="23" w15:restartNumberingAfterBreak="0">
    <w:nsid w:val="7042741E"/>
    <w:multiLevelType w:val="hybridMultilevel"/>
    <w:tmpl w:val="DD78F6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10B1569"/>
    <w:multiLevelType w:val="hybridMultilevel"/>
    <w:tmpl w:val="47AC0FCC"/>
    <w:lvl w:ilvl="0" w:tplc="814CD79A">
      <w:start w:val="1"/>
      <w:numFmt w:val="lowerLetter"/>
      <w:lvlText w:val="%1)"/>
      <w:lvlJc w:val="left"/>
      <w:pPr>
        <w:ind w:left="720" w:hanging="360"/>
      </w:pPr>
      <w:rPr>
        <w:rFonts w:cs="Times New Roman" w:hint="default"/>
        <w:sz w:val="22"/>
      </w:rPr>
    </w:lvl>
    <w:lvl w:ilvl="1" w:tplc="04050017">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2341266"/>
    <w:multiLevelType w:val="multilevel"/>
    <w:tmpl w:val="0096C03A"/>
    <w:lvl w:ilvl="0">
      <w:start w:val="1"/>
      <w:numFmt w:val="decimal"/>
      <w:isLgl/>
      <w:lvlText w:val="(%1)"/>
      <w:lvlJc w:val="left"/>
      <w:pPr>
        <w:tabs>
          <w:tab w:val="num" w:pos="785"/>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1"/>
        </w:tabs>
        <w:ind w:left="851" w:hanging="426"/>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26" w15:restartNumberingAfterBreak="0">
    <w:nsid w:val="72AB5B07"/>
    <w:multiLevelType w:val="multilevel"/>
    <w:tmpl w:val="0096C03A"/>
    <w:lvl w:ilvl="0">
      <w:start w:val="1"/>
      <w:numFmt w:val="decimal"/>
      <w:isLgl/>
      <w:lvlText w:val="(%1)"/>
      <w:lvlJc w:val="left"/>
      <w:pPr>
        <w:tabs>
          <w:tab w:val="num" w:pos="785"/>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1"/>
        </w:tabs>
        <w:ind w:left="851" w:hanging="426"/>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27" w15:restartNumberingAfterBreak="0">
    <w:nsid w:val="760A425F"/>
    <w:multiLevelType w:val="multilevel"/>
    <w:tmpl w:val="0096C03A"/>
    <w:lvl w:ilvl="0">
      <w:start w:val="1"/>
      <w:numFmt w:val="decimal"/>
      <w:isLgl/>
      <w:lvlText w:val="(%1)"/>
      <w:lvlJc w:val="left"/>
      <w:pPr>
        <w:tabs>
          <w:tab w:val="num" w:pos="785"/>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1"/>
        </w:tabs>
        <w:ind w:left="851" w:hanging="426"/>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28" w15:restartNumberingAfterBreak="0">
    <w:nsid w:val="77723039"/>
    <w:multiLevelType w:val="hybridMultilevel"/>
    <w:tmpl w:val="4F282836"/>
    <w:lvl w:ilvl="0" w:tplc="4686E0C0">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29" w15:restartNumberingAfterBreak="0">
    <w:nsid w:val="780A6087"/>
    <w:multiLevelType w:val="hybridMultilevel"/>
    <w:tmpl w:val="DA7EC47C"/>
    <w:lvl w:ilvl="0" w:tplc="2BF0E370">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427819534">
    <w:abstractNumId w:val="6"/>
  </w:num>
  <w:num w:numId="2" w16cid:durableId="1738479618">
    <w:abstractNumId w:val="29"/>
  </w:num>
  <w:num w:numId="3" w16cid:durableId="1865822399">
    <w:abstractNumId w:val="20"/>
  </w:num>
  <w:num w:numId="4" w16cid:durableId="1948582308">
    <w:abstractNumId w:val="21"/>
  </w:num>
  <w:num w:numId="5" w16cid:durableId="108483627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62567333">
    <w:abstractNumId w:val="25"/>
  </w:num>
  <w:num w:numId="7" w16cid:durableId="1721784258">
    <w:abstractNumId w:val="27"/>
  </w:num>
  <w:num w:numId="8" w16cid:durableId="630356270">
    <w:abstractNumId w:val="16"/>
  </w:num>
  <w:num w:numId="9" w16cid:durableId="1612201469">
    <w:abstractNumId w:val="3"/>
  </w:num>
  <w:num w:numId="10" w16cid:durableId="1353647690">
    <w:abstractNumId w:val="8"/>
  </w:num>
  <w:num w:numId="11" w16cid:durableId="1024207791">
    <w:abstractNumId w:val="0"/>
  </w:num>
  <w:num w:numId="12" w16cid:durableId="911894429">
    <w:abstractNumId w:val="17"/>
  </w:num>
  <w:num w:numId="13" w16cid:durableId="1143429400">
    <w:abstractNumId w:val="18"/>
  </w:num>
  <w:num w:numId="14" w16cid:durableId="1619145117">
    <w:abstractNumId w:val="26"/>
  </w:num>
  <w:num w:numId="15" w16cid:durableId="360016796">
    <w:abstractNumId w:val="10"/>
  </w:num>
  <w:num w:numId="16" w16cid:durableId="112675670">
    <w:abstractNumId w:val="23"/>
  </w:num>
  <w:num w:numId="17" w16cid:durableId="996693553">
    <w:abstractNumId w:val="19"/>
  </w:num>
  <w:num w:numId="18" w16cid:durableId="1288465052">
    <w:abstractNumId w:val="24"/>
  </w:num>
  <w:num w:numId="19" w16cid:durableId="7534027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005725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91042083">
    <w:abstractNumId w:val="28"/>
  </w:num>
  <w:num w:numId="22" w16cid:durableId="94592278">
    <w:abstractNumId w:val="4"/>
  </w:num>
  <w:num w:numId="23" w16cid:durableId="1736663865">
    <w:abstractNumId w:val="22"/>
  </w:num>
  <w:num w:numId="24" w16cid:durableId="708723259">
    <w:abstractNumId w:val="13"/>
  </w:num>
  <w:num w:numId="25" w16cid:durableId="1176306773">
    <w:abstractNumId w:val="7"/>
  </w:num>
  <w:num w:numId="26" w16cid:durableId="1994408033">
    <w:abstractNumId w:val="1"/>
  </w:num>
  <w:num w:numId="27" w16cid:durableId="1899776948">
    <w:abstractNumId w:val="9"/>
  </w:num>
  <w:num w:numId="28" w16cid:durableId="305089358">
    <w:abstractNumId w:val="5"/>
  </w:num>
  <w:num w:numId="29" w16cid:durableId="2070299892">
    <w:abstractNumId w:val="12"/>
  </w:num>
  <w:num w:numId="30" w16cid:durableId="2097481299">
    <w:abstractNumId w:val="14"/>
  </w:num>
  <w:num w:numId="31" w16cid:durableId="1658342004">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063"/>
    <w:rsid w:val="000014A2"/>
    <w:rsid w:val="00001AEA"/>
    <w:rsid w:val="00010484"/>
    <w:rsid w:val="00012CD4"/>
    <w:rsid w:val="00016145"/>
    <w:rsid w:val="000173C2"/>
    <w:rsid w:val="000251DD"/>
    <w:rsid w:val="00025F69"/>
    <w:rsid w:val="000273A5"/>
    <w:rsid w:val="00037A2F"/>
    <w:rsid w:val="00046B7C"/>
    <w:rsid w:val="000474D3"/>
    <w:rsid w:val="00051577"/>
    <w:rsid w:val="00051D2B"/>
    <w:rsid w:val="000625DA"/>
    <w:rsid w:val="00067D9D"/>
    <w:rsid w:val="00075FE3"/>
    <w:rsid w:val="00083BA7"/>
    <w:rsid w:val="00085E28"/>
    <w:rsid w:val="0008624E"/>
    <w:rsid w:val="00090983"/>
    <w:rsid w:val="00092B5C"/>
    <w:rsid w:val="00092DEA"/>
    <w:rsid w:val="000947D8"/>
    <w:rsid w:val="000A0F7C"/>
    <w:rsid w:val="000A4D02"/>
    <w:rsid w:val="000B19A9"/>
    <w:rsid w:val="000B432E"/>
    <w:rsid w:val="000C2050"/>
    <w:rsid w:val="000C32F7"/>
    <w:rsid w:val="000C6370"/>
    <w:rsid w:val="000C7874"/>
    <w:rsid w:val="000D0F8A"/>
    <w:rsid w:val="000D2258"/>
    <w:rsid w:val="000D2A4E"/>
    <w:rsid w:val="000D7FC4"/>
    <w:rsid w:val="000E7AAA"/>
    <w:rsid w:val="000F42E5"/>
    <w:rsid w:val="000F52BC"/>
    <w:rsid w:val="000F5FA3"/>
    <w:rsid w:val="000F7E24"/>
    <w:rsid w:val="0010123D"/>
    <w:rsid w:val="00103A34"/>
    <w:rsid w:val="001051E4"/>
    <w:rsid w:val="001107A3"/>
    <w:rsid w:val="00113EC1"/>
    <w:rsid w:val="001209D6"/>
    <w:rsid w:val="00120C5E"/>
    <w:rsid w:val="00121A57"/>
    <w:rsid w:val="00123591"/>
    <w:rsid w:val="00126EBF"/>
    <w:rsid w:val="00127ACE"/>
    <w:rsid w:val="001320EE"/>
    <w:rsid w:val="00134AA1"/>
    <w:rsid w:val="00144276"/>
    <w:rsid w:val="00145FF2"/>
    <w:rsid w:val="00150023"/>
    <w:rsid w:val="00150A67"/>
    <w:rsid w:val="00153DAD"/>
    <w:rsid w:val="001549BB"/>
    <w:rsid w:val="00156A1D"/>
    <w:rsid w:val="0016031B"/>
    <w:rsid w:val="0016164C"/>
    <w:rsid w:val="00161C74"/>
    <w:rsid w:val="00163C9F"/>
    <w:rsid w:val="00164935"/>
    <w:rsid w:val="00164AC2"/>
    <w:rsid w:val="001657F2"/>
    <w:rsid w:val="00172E89"/>
    <w:rsid w:val="0018073A"/>
    <w:rsid w:val="00181EB5"/>
    <w:rsid w:val="00190C70"/>
    <w:rsid w:val="00192BC3"/>
    <w:rsid w:val="001979AE"/>
    <w:rsid w:val="001A21B9"/>
    <w:rsid w:val="001A36AB"/>
    <w:rsid w:val="001A69BA"/>
    <w:rsid w:val="001A71E0"/>
    <w:rsid w:val="001A7A61"/>
    <w:rsid w:val="001C0217"/>
    <w:rsid w:val="001C14E0"/>
    <w:rsid w:val="001C3FF8"/>
    <w:rsid w:val="001D0D28"/>
    <w:rsid w:val="001D361F"/>
    <w:rsid w:val="001D55BF"/>
    <w:rsid w:val="001D734A"/>
    <w:rsid w:val="001E2D08"/>
    <w:rsid w:val="001E421B"/>
    <w:rsid w:val="001F3885"/>
    <w:rsid w:val="001F43F0"/>
    <w:rsid w:val="001F5212"/>
    <w:rsid w:val="00202901"/>
    <w:rsid w:val="0020440B"/>
    <w:rsid w:val="00206A89"/>
    <w:rsid w:val="00211B17"/>
    <w:rsid w:val="00211E08"/>
    <w:rsid w:val="00214D2E"/>
    <w:rsid w:val="00214E22"/>
    <w:rsid w:val="002229F7"/>
    <w:rsid w:val="00224518"/>
    <w:rsid w:val="00224B81"/>
    <w:rsid w:val="00231D28"/>
    <w:rsid w:val="002332ED"/>
    <w:rsid w:val="00241EC4"/>
    <w:rsid w:val="002453E7"/>
    <w:rsid w:val="0024587B"/>
    <w:rsid w:val="00246AB9"/>
    <w:rsid w:val="002504BC"/>
    <w:rsid w:val="0025414E"/>
    <w:rsid w:val="00255684"/>
    <w:rsid w:val="00256794"/>
    <w:rsid w:val="002720DD"/>
    <w:rsid w:val="002745EF"/>
    <w:rsid w:val="002764F7"/>
    <w:rsid w:val="00277D34"/>
    <w:rsid w:val="002818CB"/>
    <w:rsid w:val="0028211C"/>
    <w:rsid w:val="00282503"/>
    <w:rsid w:val="00283A84"/>
    <w:rsid w:val="00283FA9"/>
    <w:rsid w:val="00284A97"/>
    <w:rsid w:val="00285494"/>
    <w:rsid w:val="002858A5"/>
    <w:rsid w:val="00285A30"/>
    <w:rsid w:val="002869BC"/>
    <w:rsid w:val="00286D70"/>
    <w:rsid w:val="00292298"/>
    <w:rsid w:val="00292761"/>
    <w:rsid w:val="00293B88"/>
    <w:rsid w:val="0029756C"/>
    <w:rsid w:val="002A2897"/>
    <w:rsid w:val="002A488D"/>
    <w:rsid w:val="002A54F6"/>
    <w:rsid w:val="002B0D8E"/>
    <w:rsid w:val="002B1B8C"/>
    <w:rsid w:val="002B5CC2"/>
    <w:rsid w:val="002B76A7"/>
    <w:rsid w:val="002B7C26"/>
    <w:rsid w:val="002C013F"/>
    <w:rsid w:val="002C0905"/>
    <w:rsid w:val="002C2677"/>
    <w:rsid w:val="002C3C61"/>
    <w:rsid w:val="002C50E9"/>
    <w:rsid w:val="002C56AB"/>
    <w:rsid w:val="002C6091"/>
    <w:rsid w:val="002D14E5"/>
    <w:rsid w:val="002D1B9A"/>
    <w:rsid w:val="002D40BC"/>
    <w:rsid w:val="002D4FC5"/>
    <w:rsid w:val="002D630A"/>
    <w:rsid w:val="002E0D70"/>
    <w:rsid w:val="002E2249"/>
    <w:rsid w:val="002F02AC"/>
    <w:rsid w:val="002F0893"/>
    <w:rsid w:val="002F1FE9"/>
    <w:rsid w:val="002F273E"/>
    <w:rsid w:val="002F7141"/>
    <w:rsid w:val="0030321A"/>
    <w:rsid w:val="00313439"/>
    <w:rsid w:val="003173D8"/>
    <w:rsid w:val="00320478"/>
    <w:rsid w:val="00322E79"/>
    <w:rsid w:val="0032315B"/>
    <w:rsid w:val="003241A8"/>
    <w:rsid w:val="0033115C"/>
    <w:rsid w:val="00332489"/>
    <w:rsid w:val="00343FF8"/>
    <w:rsid w:val="00350704"/>
    <w:rsid w:val="00351912"/>
    <w:rsid w:val="00353387"/>
    <w:rsid w:val="003628F5"/>
    <w:rsid w:val="00364BFA"/>
    <w:rsid w:val="00366D70"/>
    <w:rsid w:val="00370CC2"/>
    <w:rsid w:val="00371380"/>
    <w:rsid w:val="0038066F"/>
    <w:rsid w:val="00381D39"/>
    <w:rsid w:val="00382DED"/>
    <w:rsid w:val="003917A0"/>
    <w:rsid w:val="003929FE"/>
    <w:rsid w:val="00393FE1"/>
    <w:rsid w:val="00396AD2"/>
    <w:rsid w:val="003A05C3"/>
    <w:rsid w:val="003A3136"/>
    <w:rsid w:val="003A4BA8"/>
    <w:rsid w:val="003A5990"/>
    <w:rsid w:val="003B05C0"/>
    <w:rsid w:val="003C05A1"/>
    <w:rsid w:val="003C3415"/>
    <w:rsid w:val="003C5C87"/>
    <w:rsid w:val="003D5DF7"/>
    <w:rsid w:val="003D7696"/>
    <w:rsid w:val="003E5B37"/>
    <w:rsid w:val="003F53F5"/>
    <w:rsid w:val="00405056"/>
    <w:rsid w:val="004059FC"/>
    <w:rsid w:val="0040636A"/>
    <w:rsid w:val="004117BE"/>
    <w:rsid w:val="00422B00"/>
    <w:rsid w:val="00424495"/>
    <w:rsid w:val="00426D76"/>
    <w:rsid w:val="0042746A"/>
    <w:rsid w:val="004325BA"/>
    <w:rsid w:val="0043580B"/>
    <w:rsid w:val="004369BB"/>
    <w:rsid w:val="00437E60"/>
    <w:rsid w:val="004408C9"/>
    <w:rsid w:val="00441678"/>
    <w:rsid w:val="00441A80"/>
    <w:rsid w:val="004425C0"/>
    <w:rsid w:val="00442A0E"/>
    <w:rsid w:val="004469DF"/>
    <w:rsid w:val="00451CC8"/>
    <w:rsid w:val="0045553E"/>
    <w:rsid w:val="00464BBD"/>
    <w:rsid w:val="004705FA"/>
    <w:rsid w:val="0047165F"/>
    <w:rsid w:val="00472D3E"/>
    <w:rsid w:val="004752D4"/>
    <w:rsid w:val="0047644B"/>
    <w:rsid w:val="0048683E"/>
    <w:rsid w:val="00491BF6"/>
    <w:rsid w:val="00491D09"/>
    <w:rsid w:val="00492D4A"/>
    <w:rsid w:val="00493062"/>
    <w:rsid w:val="00496B90"/>
    <w:rsid w:val="004A4F72"/>
    <w:rsid w:val="004B23FB"/>
    <w:rsid w:val="004B24EF"/>
    <w:rsid w:val="004B2636"/>
    <w:rsid w:val="004B3B3E"/>
    <w:rsid w:val="004B7BA7"/>
    <w:rsid w:val="004B7FA1"/>
    <w:rsid w:val="004C2182"/>
    <w:rsid w:val="004C78DD"/>
    <w:rsid w:val="004D6448"/>
    <w:rsid w:val="004D7D45"/>
    <w:rsid w:val="004E14DA"/>
    <w:rsid w:val="004E2AF3"/>
    <w:rsid w:val="004E593B"/>
    <w:rsid w:val="004E7D1C"/>
    <w:rsid w:val="004F0CBB"/>
    <w:rsid w:val="004F4E17"/>
    <w:rsid w:val="004F5DBA"/>
    <w:rsid w:val="004F5FA6"/>
    <w:rsid w:val="00501C18"/>
    <w:rsid w:val="00502C6F"/>
    <w:rsid w:val="00505CA2"/>
    <w:rsid w:val="0050693D"/>
    <w:rsid w:val="00511B13"/>
    <w:rsid w:val="005145AC"/>
    <w:rsid w:val="00515C54"/>
    <w:rsid w:val="00517735"/>
    <w:rsid w:val="005273BC"/>
    <w:rsid w:val="005310E0"/>
    <w:rsid w:val="00534E9C"/>
    <w:rsid w:val="00536DAC"/>
    <w:rsid w:val="00546C87"/>
    <w:rsid w:val="00550773"/>
    <w:rsid w:val="00551C94"/>
    <w:rsid w:val="00552EB7"/>
    <w:rsid w:val="00553656"/>
    <w:rsid w:val="005610A2"/>
    <w:rsid w:val="00563EA9"/>
    <w:rsid w:val="00565063"/>
    <w:rsid w:val="005665C6"/>
    <w:rsid w:val="00567068"/>
    <w:rsid w:val="00567226"/>
    <w:rsid w:val="00567800"/>
    <w:rsid w:val="00567E39"/>
    <w:rsid w:val="00573049"/>
    <w:rsid w:val="0057633B"/>
    <w:rsid w:val="005810D3"/>
    <w:rsid w:val="005857F4"/>
    <w:rsid w:val="0058698F"/>
    <w:rsid w:val="005874E7"/>
    <w:rsid w:val="00592E6D"/>
    <w:rsid w:val="0059514F"/>
    <w:rsid w:val="005955AB"/>
    <w:rsid w:val="0059773C"/>
    <w:rsid w:val="005A29DC"/>
    <w:rsid w:val="005A2C26"/>
    <w:rsid w:val="005A431C"/>
    <w:rsid w:val="005A5990"/>
    <w:rsid w:val="005A6A23"/>
    <w:rsid w:val="005B0449"/>
    <w:rsid w:val="005B05E8"/>
    <w:rsid w:val="005B0A5F"/>
    <w:rsid w:val="005B2CE6"/>
    <w:rsid w:val="005B3760"/>
    <w:rsid w:val="005B5E01"/>
    <w:rsid w:val="005B617D"/>
    <w:rsid w:val="005B686F"/>
    <w:rsid w:val="005B6D74"/>
    <w:rsid w:val="005B7C9D"/>
    <w:rsid w:val="005C15C2"/>
    <w:rsid w:val="005C5D97"/>
    <w:rsid w:val="005C68BE"/>
    <w:rsid w:val="005C68C7"/>
    <w:rsid w:val="005C7F56"/>
    <w:rsid w:val="005D2DCC"/>
    <w:rsid w:val="005D3140"/>
    <w:rsid w:val="005D3161"/>
    <w:rsid w:val="005D6830"/>
    <w:rsid w:val="005E091E"/>
    <w:rsid w:val="005E38CA"/>
    <w:rsid w:val="005E517D"/>
    <w:rsid w:val="005E52F2"/>
    <w:rsid w:val="005F0613"/>
    <w:rsid w:val="005F74CD"/>
    <w:rsid w:val="005F7A3C"/>
    <w:rsid w:val="00601866"/>
    <w:rsid w:val="006212E7"/>
    <w:rsid w:val="00621987"/>
    <w:rsid w:val="006233C2"/>
    <w:rsid w:val="0062370E"/>
    <w:rsid w:val="0062713B"/>
    <w:rsid w:val="0063165C"/>
    <w:rsid w:val="0063265A"/>
    <w:rsid w:val="006345C0"/>
    <w:rsid w:val="006351AB"/>
    <w:rsid w:val="0065366F"/>
    <w:rsid w:val="00654360"/>
    <w:rsid w:val="00657A0B"/>
    <w:rsid w:val="006643B5"/>
    <w:rsid w:val="006668DA"/>
    <w:rsid w:val="00666EB0"/>
    <w:rsid w:val="0066705D"/>
    <w:rsid w:val="00671A38"/>
    <w:rsid w:val="00671C99"/>
    <w:rsid w:val="00673878"/>
    <w:rsid w:val="00674977"/>
    <w:rsid w:val="006937F4"/>
    <w:rsid w:val="00695116"/>
    <w:rsid w:val="00695C46"/>
    <w:rsid w:val="006963A8"/>
    <w:rsid w:val="006A17C8"/>
    <w:rsid w:val="006A444D"/>
    <w:rsid w:val="006A66EC"/>
    <w:rsid w:val="006B578C"/>
    <w:rsid w:val="006B733D"/>
    <w:rsid w:val="006C4500"/>
    <w:rsid w:val="006C5871"/>
    <w:rsid w:val="006C58D0"/>
    <w:rsid w:val="006D0EFA"/>
    <w:rsid w:val="006D17E7"/>
    <w:rsid w:val="006D37EF"/>
    <w:rsid w:val="006D602A"/>
    <w:rsid w:val="006D7CC6"/>
    <w:rsid w:val="006E162B"/>
    <w:rsid w:val="006E7815"/>
    <w:rsid w:val="006F4688"/>
    <w:rsid w:val="0070249B"/>
    <w:rsid w:val="007049BA"/>
    <w:rsid w:val="00706FA4"/>
    <w:rsid w:val="00716F98"/>
    <w:rsid w:val="00717B6C"/>
    <w:rsid w:val="00717FA8"/>
    <w:rsid w:val="00722474"/>
    <w:rsid w:val="007251BE"/>
    <w:rsid w:val="00726689"/>
    <w:rsid w:val="00730B4D"/>
    <w:rsid w:val="00734C3A"/>
    <w:rsid w:val="00736893"/>
    <w:rsid w:val="00736C9E"/>
    <w:rsid w:val="00742928"/>
    <w:rsid w:val="007527D7"/>
    <w:rsid w:val="00753421"/>
    <w:rsid w:val="007556A6"/>
    <w:rsid w:val="0076347A"/>
    <w:rsid w:val="00764D74"/>
    <w:rsid w:val="00767743"/>
    <w:rsid w:val="007718F9"/>
    <w:rsid w:val="0077741E"/>
    <w:rsid w:val="00777AFB"/>
    <w:rsid w:val="0078204D"/>
    <w:rsid w:val="00786E4D"/>
    <w:rsid w:val="00793580"/>
    <w:rsid w:val="00794C1F"/>
    <w:rsid w:val="00797089"/>
    <w:rsid w:val="0079759E"/>
    <w:rsid w:val="007A6D82"/>
    <w:rsid w:val="007B176B"/>
    <w:rsid w:val="007B3EC4"/>
    <w:rsid w:val="007C3A84"/>
    <w:rsid w:val="007C412A"/>
    <w:rsid w:val="007C58E1"/>
    <w:rsid w:val="007C5EA7"/>
    <w:rsid w:val="007C6CEC"/>
    <w:rsid w:val="007D19FD"/>
    <w:rsid w:val="007D3737"/>
    <w:rsid w:val="007D619A"/>
    <w:rsid w:val="007D7429"/>
    <w:rsid w:val="007E0DAA"/>
    <w:rsid w:val="007E4D13"/>
    <w:rsid w:val="007F156D"/>
    <w:rsid w:val="007F23E6"/>
    <w:rsid w:val="007F2EB4"/>
    <w:rsid w:val="007F4003"/>
    <w:rsid w:val="0080162B"/>
    <w:rsid w:val="0080348C"/>
    <w:rsid w:val="00807A3E"/>
    <w:rsid w:val="008114A9"/>
    <w:rsid w:val="0081260C"/>
    <w:rsid w:val="00812F5E"/>
    <w:rsid w:val="00813962"/>
    <w:rsid w:val="00814B56"/>
    <w:rsid w:val="00822080"/>
    <w:rsid w:val="008235AE"/>
    <w:rsid w:val="008267B4"/>
    <w:rsid w:val="0083341D"/>
    <w:rsid w:val="0083433F"/>
    <w:rsid w:val="008356E5"/>
    <w:rsid w:val="00841669"/>
    <w:rsid w:val="00844BBF"/>
    <w:rsid w:val="00844EC3"/>
    <w:rsid w:val="0085060D"/>
    <w:rsid w:val="0085287D"/>
    <w:rsid w:val="008573B0"/>
    <w:rsid w:val="008632A1"/>
    <w:rsid w:val="00864F7D"/>
    <w:rsid w:val="00870991"/>
    <w:rsid w:val="00874E85"/>
    <w:rsid w:val="00876A49"/>
    <w:rsid w:val="00891F28"/>
    <w:rsid w:val="00892E0A"/>
    <w:rsid w:val="008937FE"/>
    <w:rsid w:val="00893CD6"/>
    <w:rsid w:val="008A004B"/>
    <w:rsid w:val="008A01F8"/>
    <w:rsid w:val="008A1597"/>
    <w:rsid w:val="008A49D6"/>
    <w:rsid w:val="008A5FDA"/>
    <w:rsid w:val="008A6F8B"/>
    <w:rsid w:val="008B4A16"/>
    <w:rsid w:val="008B6BFB"/>
    <w:rsid w:val="008C44EC"/>
    <w:rsid w:val="008C6465"/>
    <w:rsid w:val="008D58D1"/>
    <w:rsid w:val="008D79F0"/>
    <w:rsid w:val="008E1328"/>
    <w:rsid w:val="008E17E6"/>
    <w:rsid w:val="008E251C"/>
    <w:rsid w:val="008E4F64"/>
    <w:rsid w:val="008E5969"/>
    <w:rsid w:val="008E6768"/>
    <w:rsid w:val="008F38C5"/>
    <w:rsid w:val="008F66FF"/>
    <w:rsid w:val="009033E8"/>
    <w:rsid w:val="009106D5"/>
    <w:rsid w:val="0091085D"/>
    <w:rsid w:val="00912C31"/>
    <w:rsid w:val="00913BDD"/>
    <w:rsid w:val="00916068"/>
    <w:rsid w:val="00917F3B"/>
    <w:rsid w:val="0092127A"/>
    <w:rsid w:val="009212B6"/>
    <w:rsid w:val="0092249C"/>
    <w:rsid w:val="00924B0A"/>
    <w:rsid w:val="00924B40"/>
    <w:rsid w:val="00926FDC"/>
    <w:rsid w:val="0093375C"/>
    <w:rsid w:val="00933E5D"/>
    <w:rsid w:val="0094149F"/>
    <w:rsid w:val="00941D75"/>
    <w:rsid w:val="00942728"/>
    <w:rsid w:val="009449D8"/>
    <w:rsid w:val="009459C2"/>
    <w:rsid w:val="00947C46"/>
    <w:rsid w:val="00951C74"/>
    <w:rsid w:val="00951D62"/>
    <w:rsid w:val="009524AC"/>
    <w:rsid w:val="00954D78"/>
    <w:rsid w:val="0095519E"/>
    <w:rsid w:val="00955B80"/>
    <w:rsid w:val="009560E1"/>
    <w:rsid w:val="00957CB5"/>
    <w:rsid w:val="0096385B"/>
    <w:rsid w:val="0096445B"/>
    <w:rsid w:val="00966E3D"/>
    <w:rsid w:val="0097066B"/>
    <w:rsid w:val="009772D9"/>
    <w:rsid w:val="00982011"/>
    <w:rsid w:val="0098409D"/>
    <w:rsid w:val="00991BE4"/>
    <w:rsid w:val="00992949"/>
    <w:rsid w:val="00993C1D"/>
    <w:rsid w:val="00995B9B"/>
    <w:rsid w:val="009A1171"/>
    <w:rsid w:val="009A1CEC"/>
    <w:rsid w:val="009B382E"/>
    <w:rsid w:val="009B6E0F"/>
    <w:rsid w:val="009C368C"/>
    <w:rsid w:val="009D08AD"/>
    <w:rsid w:val="009D0D6E"/>
    <w:rsid w:val="009D1100"/>
    <w:rsid w:val="009D2E65"/>
    <w:rsid w:val="009D348C"/>
    <w:rsid w:val="009D5A24"/>
    <w:rsid w:val="009E446D"/>
    <w:rsid w:val="009F4938"/>
    <w:rsid w:val="009F6510"/>
    <w:rsid w:val="009F6B42"/>
    <w:rsid w:val="00A069F0"/>
    <w:rsid w:val="00A070DC"/>
    <w:rsid w:val="00A13F30"/>
    <w:rsid w:val="00A26A10"/>
    <w:rsid w:val="00A27921"/>
    <w:rsid w:val="00A32D5F"/>
    <w:rsid w:val="00A44542"/>
    <w:rsid w:val="00A460EF"/>
    <w:rsid w:val="00A50313"/>
    <w:rsid w:val="00A53EF0"/>
    <w:rsid w:val="00A54906"/>
    <w:rsid w:val="00A560FC"/>
    <w:rsid w:val="00A579B4"/>
    <w:rsid w:val="00A62492"/>
    <w:rsid w:val="00A6430E"/>
    <w:rsid w:val="00A6591A"/>
    <w:rsid w:val="00A65F40"/>
    <w:rsid w:val="00A72A04"/>
    <w:rsid w:val="00A7350E"/>
    <w:rsid w:val="00A74FE9"/>
    <w:rsid w:val="00A75E1C"/>
    <w:rsid w:val="00A86192"/>
    <w:rsid w:val="00A9001C"/>
    <w:rsid w:val="00A93F44"/>
    <w:rsid w:val="00A94C7F"/>
    <w:rsid w:val="00AA03B8"/>
    <w:rsid w:val="00AA3F94"/>
    <w:rsid w:val="00AA40AB"/>
    <w:rsid w:val="00AA6C79"/>
    <w:rsid w:val="00AA7135"/>
    <w:rsid w:val="00AB4C2E"/>
    <w:rsid w:val="00AB5216"/>
    <w:rsid w:val="00AB640F"/>
    <w:rsid w:val="00AC1750"/>
    <w:rsid w:val="00AC271C"/>
    <w:rsid w:val="00AC3FBB"/>
    <w:rsid w:val="00AC6882"/>
    <w:rsid w:val="00AD4060"/>
    <w:rsid w:val="00AD4222"/>
    <w:rsid w:val="00AD4BC5"/>
    <w:rsid w:val="00AD6483"/>
    <w:rsid w:val="00AD728D"/>
    <w:rsid w:val="00AE24E6"/>
    <w:rsid w:val="00AF277F"/>
    <w:rsid w:val="00B040BD"/>
    <w:rsid w:val="00B04D2B"/>
    <w:rsid w:val="00B07934"/>
    <w:rsid w:val="00B1313C"/>
    <w:rsid w:val="00B14E10"/>
    <w:rsid w:val="00B15678"/>
    <w:rsid w:val="00B2014F"/>
    <w:rsid w:val="00B20909"/>
    <w:rsid w:val="00B242F0"/>
    <w:rsid w:val="00B32669"/>
    <w:rsid w:val="00B3305C"/>
    <w:rsid w:val="00B330A2"/>
    <w:rsid w:val="00B342BA"/>
    <w:rsid w:val="00B34CA6"/>
    <w:rsid w:val="00B358B1"/>
    <w:rsid w:val="00B40D9E"/>
    <w:rsid w:val="00B459F7"/>
    <w:rsid w:val="00B47AFD"/>
    <w:rsid w:val="00B502CE"/>
    <w:rsid w:val="00B52409"/>
    <w:rsid w:val="00B535C9"/>
    <w:rsid w:val="00B62331"/>
    <w:rsid w:val="00B70B0A"/>
    <w:rsid w:val="00B70FBF"/>
    <w:rsid w:val="00B726BF"/>
    <w:rsid w:val="00B76083"/>
    <w:rsid w:val="00B809A3"/>
    <w:rsid w:val="00B9273C"/>
    <w:rsid w:val="00B93C10"/>
    <w:rsid w:val="00B940E3"/>
    <w:rsid w:val="00B97808"/>
    <w:rsid w:val="00BA203E"/>
    <w:rsid w:val="00BA4CF0"/>
    <w:rsid w:val="00BA5EF4"/>
    <w:rsid w:val="00BB0089"/>
    <w:rsid w:val="00BB1A19"/>
    <w:rsid w:val="00BB2418"/>
    <w:rsid w:val="00BB71F2"/>
    <w:rsid w:val="00BB76CF"/>
    <w:rsid w:val="00BB7A7E"/>
    <w:rsid w:val="00BC265B"/>
    <w:rsid w:val="00BC2ABE"/>
    <w:rsid w:val="00BC334D"/>
    <w:rsid w:val="00BC3C27"/>
    <w:rsid w:val="00BC4815"/>
    <w:rsid w:val="00BC4EAD"/>
    <w:rsid w:val="00BC60A0"/>
    <w:rsid w:val="00BC637A"/>
    <w:rsid w:val="00BD4BE5"/>
    <w:rsid w:val="00BE4BD4"/>
    <w:rsid w:val="00BF530A"/>
    <w:rsid w:val="00BF7F30"/>
    <w:rsid w:val="00C03418"/>
    <w:rsid w:val="00C14683"/>
    <w:rsid w:val="00C24754"/>
    <w:rsid w:val="00C27C15"/>
    <w:rsid w:val="00C30641"/>
    <w:rsid w:val="00C35267"/>
    <w:rsid w:val="00C36911"/>
    <w:rsid w:val="00C37349"/>
    <w:rsid w:val="00C42BB6"/>
    <w:rsid w:val="00C445EB"/>
    <w:rsid w:val="00C53862"/>
    <w:rsid w:val="00C53A66"/>
    <w:rsid w:val="00C53D3A"/>
    <w:rsid w:val="00C542A4"/>
    <w:rsid w:val="00C573D2"/>
    <w:rsid w:val="00C63054"/>
    <w:rsid w:val="00C63AEE"/>
    <w:rsid w:val="00C6536D"/>
    <w:rsid w:val="00C76AF4"/>
    <w:rsid w:val="00C82D30"/>
    <w:rsid w:val="00C84126"/>
    <w:rsid w:val="00C901DA"/>
    <w:rsid w:val="00C9061E"/>
    <w:rsid w:val="00C93B11"/>
    <w:rsid w:val="00CA442D"/>
    <w:rsid w:val="00CA51C7"/>
    <w:rsid w:val="00CA5379"/>
    <w:rsid w:val="00CC11F4"/>
    <w:rsid w:val="00CC73C7"/>
    <w:rsid w:val="00CD33E1"/>
    <w:rsid w:val="00CD48E7"/>
    <w:rsid w:val="00CD4EBE"/>
    <w:rsid w:val="00CD5BCF"/>
    <w:rsid w:val="00CD79F7"/>
    <w:rsid w:val="00CD7ADF"/>
    <w:rsid w:val="00CE1112"/>
    <w:rsid w:val="00CE18A1"/>
    <w:rsid w:val="00CE2C20"/>
    <w:rsid w:val="00CF18E4"/>
    <w:rsid w:val="00CF6A5D"/>
    <w:rsid w:val="00D0360D"/>
    <w:rsid w:val="00D1692B"/>
    <w:rsid w:val="00D20233"/>
    <w:rsid w:val="00D21DFC"/>
    <w:rsid w:val="00D223FD"/>
    <w:rsid w:val="00D244F8"/>
    <w:rsid w:val="00D26071"/>
    <w:rsid w:val="00D27929"/>
    <w:rsid w:val="00D27E25"/>
    <w:rsid w:val="00D30F35"/>
    <w:rsid w:val="00D32B91"/>
    <w:rsid w:val="00D3402F"/>
    <w:rsid w:val="00D35A9C"/>
    <w:rsid w:val="00D420E6"/>
    <w:rsid w:val="00D44C9A"/>
    <w:rsid w:val="00D50367"/>
    <w:rsid w:val="00D50848"/>
    <w:rsid w:val="00D536C1"/>
    <w:rsid w:val="00D56F93"/>
    <w:rsid w:val="00D621A5"/>
    <w:rsid w:val="00D70434"/>
    <w:rsid w:val="00D70CBA"/>
    <w:rsid w:val="00D71B7B"/>
    <w:rsid w:val="00D775AF"/>
    <w:rsid w:val="00D8035C"/>
    <w:rsid w:val="00D84729"/>
    <w:rsid w:val="00D90ED5"/>
    <w:rsid w:val="00D948F4"/>
    <w:rsid w:val="00D95304"/>
    <w:rsid w:val="00D96E4D"/>
    <w:rsid w:val="00DA015B"/>
    <w:rsid w:val="00DA5349"/>
    <w:rsid w:val="00DA6E30"/>
    <w:rsid w:val="00DB1074"/>
    <w:rsid w:val="00DB5ABD"/>
    <w:rsid w:val="00DC1573"/>
    <w:rsid w:val="00DC3340"/>
    <w:rsid w:val="00DC409E"/>
    <w:rsid w:val="00DC7109"/>
    <w:rsid w:val="00DC7179"/>
    <w:rsid w:val="00DD091B"/>
    <w:rsid w:val="00DD0D40"/>
    <w:rsid w:val="00DD15A9"/>
    <w:rsid w:val="00DD7630"/>
    <w:rsid w:val="00DE0C57"/>
    <w:rsid w:val="00DE6310"/>
    <w:rsid w:val="00DF2C8A"/>
    <w:rsid w:val="00DF3509"/>
    <w:rsid w:val="00DF4CDE"/>
    <w:rsid w:val="00DF66B1"/>
    <w:rsid w:val="00DF7852"/>
    <w:rsid w:val="00E0099A"/>
    <w:rsid w:val="00E00D00"/>
    <w:rsid w:val="00E015D4"/>
    <w:rsid w:val="00E02E23"/>
    <w:rsid w:val="00E05AA1"/>
    <w:rsid w:val="00E06106"/>
    <w:rsid w:val="00E100B9"/>
    <w:rsid w:val="00E1249F"/>
    <w:rsid w:val="00E12B14"/>
    <w:rsid w:val="00E148BA"/>
    <w:rsid w:val="00E15FE8"/>
    <w:rsid w:val="00E2184D"/>
    <w:rsid w:val="00E22F60"/>
    <w:rsid w:val="00E23E59"/>
    <w:rsid w:val="00E259D9"/>
    <w:rsid w:val="00E27591"/>
    <w:rsid w:val="00E304CE"/>
    <w:rsid w:val="00E31524"/>
    <w:rsid w:val="00E33088"/>
    <w:rsid w:val="00E4139E"/>
    <w:rsid w:val="00E465C1"/>
    <w:rsid w:val="00E50DB6"/>
    <w:rsid w:val="00E51F17"/>
    <w:rsid w:val="00E53B13"/>
    <w:rsid w:val="00E602AA"/>
    <w:rsid w:val="00E66159"/>
    <w:rsid w:val="00E7260A"/>
    <w:rsid w:val="00E73821"/>
    <w:rsid w:val="00E7519C"/>
    <w:rsid w:val="00E75AD4"/>
    <w:rsid w:val="00E83455"/>
    <w:rsid w:val="00E858D5"/>
    <w:rsid w:val="00E86B8F"/>
    <w:rsid w:val="00E90763"/>
    <w:rsid w:val="00E9292B"/>
    <w:rsid w:val="00E93F83"/>
    <w:rsid w:val="00EB2E83"/>
    <w:rsid w:val="00EB5153"/>
    <w:rsid w:val="00EC0982"/>
    <w:rsid w:val="00EC4A5C"/>
    <w:rsid w:val="00EC55C2"/>
    <w:rsid w:val="00EC5CC1"/>
    <w:rsid w:val="00EC6DA0"/>
    <w:rsid w:val="00EC7667"/>
    <w:rsid w:val="00ED1244"/>
    <w:rsid w:val="00ED1A17"/>
    <w:rsid w:val="00ED440B"/>
    <w:rsid w:val="00ED7A20"/>
    <w:rsid w:val="00EE0467"/>
    <w:rsid w:val="00EE2475"/>
    <w:rsid w:val="00F031F7"/>
    <w:rsid w:val="00F0726C"/>
    <w:rsid w:val="00F073A0"/>
    <w:rsid w:val="00F1266B"/>
    <w:rsid w:val="00F13BF5"/>
    <w:rsid w:val="00F14032"/>
    <w:rsid w:val="00F17EB5"/>
    <w:rsid w:val="00F22EA5"/>
    <w:rsid w:val="00F2383D"/>
    <w:rsid w:val="00F26303"/>
    <w:rsid w:val="00F315AB"/>
    <w:rsid w:val="00F31A58"/>
    <w:rsid w:val="00F31D8D"/>
    <w:rsid w:val="00F32C18"/>
    <w:rsid w:val="00F32FEF"/>
    <w:rsid w:val="00F3306C"/>
    <w:rsid w:val="00F348B2"/>
    <w:rsid w:val="00F3522B"/>
    <w:rsid w:val="00F37BFF"/>
    <w:rsid w:val="00F40DF7"/>
    <w:rsid w:val="00F42F1C"/>
    <w:rsid w:val="00F435B9"/>
    <w:rsid w:val="00F52DAF"/>
    <w:rsid w:val="00F55400"/>
    <w:rsid w:val="00F5726D"/>
    <w:rsid w:val="00F626CB"/>
    <w:rsid w:val="00F66976"/>
    <w:rsid w:val="00F7525F"/>
    <w:rsid w:val="00F7547A"/>
    <w:rsid w:val="00F771FD"/>
    <w:rsid w:val="00F83B2C"/>
    <w:rsid w:val="00F8422D"/>
    <w:rsid w:val="00F8535F"/>
    <w:rsid w:val="00F869E0"/>
    <w:rsid w:val="00F92EAA"/>
    <w:rsid w:val="00F9568D"/>
    <w:rsid w:val="00F958E5"/>
    <w:rsid w:val="00F9784C"/>
    <w:rsid w:val="00FA275F"/>
    <w:rsid w:val="00FA3BDB"/>
    <w:rsid w:val="00FA3D79"/>
    <w:rsid w:val="00FA4E2E"/>
    <w:rsid w:val="00FA5994"/>
    <w:rsid w:val="00FA7FA9"/>
    <w:rsid w:val="00FB2BFD"/>
    <w:rsid w:val="00FB45D3"/>
    <w:rsid w:val="00FB6A34"/>
    <w:rsid w:val="00FB7FFB"/>
    <w:rsid w:val="00FC07B2"/>
    <w:rsid w:val="00FC5BBC"/>
    <w:rsid w:val="00FC6276"/>
    <w:rsid w:val="00FC7767"/>
    <w:rsid w:val="00FD2617"/>
    <w:rsid w:val="00FD4944"/>
    <w:rsid w:val="00FD78C8"/>
    <w:rsid w:val="00FE204F"/>
    <w:rsid w:val="00FE4085"/>
    <w:rsid w:val="00FE40F7"/>
    <w:rsid w:val="00FF0D58"/>
    <w:rsid w:val="00FF188C"/>
    <w:rsid w:val="00FF2D05"/>
    <w:rsid w:val="00FF34DF"/>
    <w:rsid w:val="00FF484E"/>
    <w:rsid w:val="00FF625E"/>
    <w:rsid w:val="00FF6539"/>
    <w:rsid w:val="010941D5"/>
    <w:rsid w:val="0129AD8C"/>
    <w:rsid w:val="013BCC1F"/>
    <w:rsid w:val="01E0F796"/>
    <w:rsid w:val="02A02B3D"/>
    <w:rsid w:val="03816589"/>
    <w:rsid w:val="062C979E"/>
    <w:rsid w:val="0637BBA6"/>
    <w:rsid w:val="0865DF39"/>
    <w:rsid w:val="099954FD"/>
    <w:rsid w:val="0A8B8956"/>
    <w:rsid w:val="0B548288"/>
    <w:rsid w:val="0B94F02F"/>
    <w:rsid w:val="0C93AA6B"/>
    <w:rsid w:val="0D82E406"/>
    <w:rsid w:val="0E7F4BA9"/>
    <w:rsid w:val="0FE86A4F"/>
    <w:rsid w:val="0FEF8F2A"/>
    <w:rsid w:val="105BB98A"/>
    <w:rsid w:val="10FD6870"/>
    <w:rsid w:val="111270DD"/>
    <w:rsid w:val="11CA33E6"/>
    <w:rsid w:val="1203A678"/>
    <w:rsid w:val="14B9C508"/>
    <w:rsid w:val="15FAEE26"/>
    <w:rsid w:val="1634B713"/>
    <w:rsid w:val="169045AE"/>
    <w:rsid w:val="16973DBA"/>
    <w:rsid w:val="16F59DF2"/>
    <w:rsid w:val="179CCBB8"/>
    <w:rsid w:val="17FFAE2D"/>
    <w:rsid w:val="18B861CD"/>
    <w:rsid w:val="1937F643"/>
    <w:rsid w:val="1B4C7871"/>
    <w:rsid w:val="1B8414A3"/>
    <w:rsid w:val="1BDF14EC"/>
    <w:rsid w:val="1C0C18F7"/>
    <w:rsid w:val="1C149E90"/>
    <w:rsid w:val="1C41D763"/>
    <w:rsid w:val="1C4D43D4"/>
    <w:rsid w:val="1C80F063"/>
    <w:rsid w:val="1CA04275"/>
    <w:rsid w:val="1CCC1281"/>
    <w:rsid w:val="1CDCA2CC"/>
    <w:rsid w:val="1D5D0AA6"/>
    <w:rsid w:val="1D66DE60"/>
    <w:rsid w:val="1D9D2F32"/>
    <w:rsid w:val="1DC07364"/>
    <w:rsid w:val="1E6AD5DC"/>
    <w:rsid w:val="1EEFD882"/>
    <w:rsid w:val="215E55F3"/>
    <w:rsid w:val="21B23DCF"/>
    <w:rsid w:val="21EB893A"/>
    <w:rsid w:val="23C98976"/>
    <w:rsid w:val="245CC571"/>
    <w:rsid w:val="2483511A"/>
    <w:rsid w:val="26BC4C6C"/>
    <w:rsid w:val="26D572FB"/>
    <w:rsid w:val="27792BB5"/>
    <w:rsid w:val="279FC3B1"/>
    <w:rsid w:val="28D9F93B"/>
    <w:rsid w:val="28E31FAA"/>
    <w:rsid w:val="2A77E854"/>
    <w:rsid w:val="2AA85720"/>
    <w:rsid w:val="2AF1FF88"/>
    <w:rsid w:val="2B55603F"/>
    <w:rsid w:val="2D24908E"/>
    <w:rsid w:val="2D3F0DB1"/>
    <w:rsid w:val="2D94B6F7"/>
    <w:rsid w:val="2D96C148"/>
    <w:rsid w:val="2E7A1C8A"/>
    <w:rsid w:val="2E8C3DD2"/>
    <w:rsid w:val="2FD2E7E0"/>
    <w:rsid w:val="31482D32"/>
    <w:rsid w:val="315B9374"/>
    <w:rsid w:val="31ADC485"/>
    <w:rsid w:val="32C614C4"/>
    <w:rsid w:val="32E0530D"/>
    <w:rsid w:val="32F763D5"/>
    <w:rsid w:val="348A0E86"/>
    <w:rsid w:val="34D4E7BE"/>
    <w:rsid w:val="34E31A28"/>
    <w:rsid w:val="358C37C5"/>
    <w:rsid w:val="359797C8"/>
    <w:rsid w:val="35FA8415"/>
    <w:rsid w:val="37381582"/>
    <w:rsid w:val="37434F36"/>
    <w:rsid w:val="374FB468"/>
    <w:rsid w:val="379B86A2"/>
    <w:rsid w:val="37A3AF69"/>
    <w:rsid w:val="37C4D168"/>
    <w:rsid w:val="38BF9E19"/>
    <w:rsid w:val="3960A1C9"/>
    <w:rsid w:val="39877928"/>
    <w:rsid w:val="39F352A8"/>
    <w:rsid w:val="3AFC5E8F"/>
    <w:rsid w:val="3B6601C2"/>
    <w:rsid w:val="3BFA05D8"/>
    <w:rsid w:val="3C17FCA5"/>
    <w:rsid w:val="3C32400E"/>
    <w:rsid w:val="3D00126C"/>
    <w:rsid w:val="3D944AB5"/>
    <w:rsid w:val="3DBEB881"/>
    <w:rsid w:val="3DE304DF"/>
    <w:rsid w:val="3F4EC988"/>
    <w:rsid w:val="3F9445B4"/>
    <w:rsid w:val="411C2901"/>
    <w:rsid w:val="41F8A0B1"/>
    <w:rsid w:val="42D29B7B"/>
    <w:rsid w:val="44243302"/>
    <w:rsid w:val="45BDDA2C"/>
    <w:rsid w:val="462FF8BD"/>
    <w:rsid w:val="4666A194"/>
    <w:rsid w:val="468B587C"/>
    <w:rsid w:val="476B43A1"/>
    <w:rsid w:val="47A286FA"/>
    <w:rsid w:val="47D5FE99"/>
    <w:rsid w:val="486B2869"/>
    <w:rsid w:val="4930138C"/>
    <w:rsid w:val="49777870"/>
    <w:rsid w:val="4A77F215"/>
    <w:rsid w:val="4B845CFE"/>
    <w:rsid w:val="4BE35AA8"/>
    <w:rsid w:val="4DC4B8D1"/>
    <w:rsid w:val="4E156589"/>
    <w:rsid w:val="4E3924B2"/>
    <w:rsid w:val="514AC712"/>
    <w:rsid w:val="519A9177"/>
    <w:rsid w:val="51FDAF0C"/>
    <w:rsid w:val="520A2D79"/>
    <w:rsid w:val="52600556"/>
    <w:rsid w:val="53F2DA16"/>
    <w:rsid w:val="559D918F"/>
    <w:rsid w:val="55C7C426"/>
    <w:rsid w:val="56E16594"/>
    <w:rsid w:val="584EB9B0"/>
    <w:rsid w:val="5995F66D"/>
    <w:rsid w:val="5C01F130"/>
    <w:rsid w:val="5CD41869"/>
    <w:rsid w:val="5ED024CB"/>
    <w:rsid w:val="5FB77A82"/>
    <w:rsid w:val="5FE269A9"/>
    <w:rsid w:val="60B80179"/>
    <w:rsid w:val="61266A15"/>
    <w:rsid w:val="617E3A0A"/>
    <w:rsid w:val="630ACA30"/>
    <w:rsid w:val="650A94D8"/>
    <w:rsid w:val="650FC398"/>
    <w:rsid w:val="655105DF"/>
    <w:rsid w:val="659F50BA"/>
    <w:rsid w:val="65ACC4ED"/>
    <w:rsid w:val="66FAE9E9"/>
    <w:rsid w:val="6842359A"/>
    <w:rsid w:val="6930B32D"/>
    <w:rsid w:val="69D85906"/>
    <w:rsid w:val="6BC8F755"/>
    <w:rsid w:val="6D084478"/>
    <w:rsid w:val="6D15DAF1"/>
    <w:rsid w:val="6E4C87B3"/>
    <w:rsid w:val="6E66A534"/>
    <w:rsid w:val="6E92D854"/>
    <w:rsid w:val="6F413FCA"/>
    <w:rsid w:val="70137B3D"/>
    <w:rsid w:val="7197F3D1"/>
    <w:rsid w:val="719AC3D4"/>
    <w:rsid w:val="73381BBB"/>
    <w:rsid w:val="7352E98F"/>
    <w:rsid w:val="74545800"/>
    <w:rsid w:val="746AEA10"/>
    <w:rsid w:val="74A0677D"/>
    <w:rsid w:val="74C0F5BA"/>
    <w:rsid w:val="7647E54F"/>
    <w:rsid w:val="766F4043"/>
    <w:rsid w:val="76C86A2C"/>
    <w:rsid w:val="77232BB3"/>
    <w:rsid w:val="778C34B6"/>
    <w:rsid w:val="78298C30"/>
    <w:rsid w:val="786E3C8E"/>
    <w:rsid w:val="78F46F51"/>
    <w:rsid w:val="792D1C1F"/>
    <w:rsid w:val="7BFF9D13"/>
    <w:rsid w:val="7C79506C"/>
    <w:rsid w:val="7C8D1017"/>
    <w:rsid w:val="7F2CE2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AF4A4C"/>
  <w14:defaultImageDpi w14:val="0"/>
  <w15:docId w15:val="{A49488FC-98AE-43CF-AE0F-285B3DECE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qFormat="1"/>
    <w:lsdException w:name="heading 3" w:semiHidden="1"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iPriority="0"/>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 grey"/>
    <w:qFormat/>
    <w:rsid w:val="006D602A"/>
    <w:pPr>
      <w:spacing w:after="120" w:line="276" w:lineRule="auto"/>
      <w:jc w:val="both"/>
    </w:pPr>
    <w:rPr>
      <w:rFonts w:ascii="Arial" w:hAnsi="Arial"/>
      <w:color w:val="000000"/>
      <w:sz w:val="22"/>
      <w:szCs w:val="24"/>
    </w:rPr>
  </w:style>
  <w:style w:type="paragraph" w:styleId="Heading1">
    <w:name w:val="heading 1"/>
    <w:basedOn w:val="Heading2"/>
    <w:next w:val="Normal"/>
    <w:link w:val="Heading1Char"/>
    <w:autoRedefine/>
    <w:uiPriority w:val="9"/>
    <w:qFormat/>
    <w:rsid w:val="0080162B"/>
    <w:pPr>
      <w:tabs>
        <w:tab w:val="left" w:pos="1965"/>
        <w:tab w:val="left" w:pos="3180"/>
      </w:tabs>
      <w:spacing w:before="0" w:after="0"/>
      <w:ind w:left="142"/>
      <w:outlineLvl w:val="0"/>
    </w:pPr>
    <w:rPr>
      <w:b/>
      <w:color w:val="auto"/>
    </w:rPr>
  </w:style>
  <w:style w:type="paragraph" w:styleId="Heading2">
    <w:name w:val="heading 2"/>
    <w:basedOn w:val="Normal"/>
    <w:next w:val="Normal"/>
    <w:link w:val="Heading2Char"/>
    <w:uiPriority w:val="9"/>
    <w:qFormat/>
    <w:rsid w:val="007D619A"/>
    <w:pPr>
      <w:keepNext/>
      <w:spacing w:before="1200" w:after="60"/>
      <w:outlineLvl w:val="1"/>
    </w:pPr>
    <w:rPr>
      <w:rFonts w:cs="Arial"/>
      <w:bCs/>
      <w:iCs/>
      <w:szCs w:val="28"/>
    </w:rPr>
  </w:style>
  <w:style w:type="paragraph" w:styleId="Heading3">
    <w:name w:val="heading 3"/>
    <w:basedOn w:val="Normal"/>
    <w:next w:val="Normal"/>
    <w:link w:val="Heading3Char"/>
    <w:uiPriority w:val="9"/>
    <w:qFormat/>
    <w:rsid w:val="008E251C"/>
    <w:pPr>
      <w:keepNext/>
      <w:spacing w:before="240" w:after="60"/>
      <w:outlineLvl w:val="2"/>
    </w:pPr>
    <w:rPr>
      <w:rFonts w:cs="Arial"/>
      <w:b/>
      <w:bCs/>
      <w:sz w:val="20"/>
      <w:szCs w:val="26"/>
    </w:rPr>
  </w:style>
  <w:style w:type="paragraph" w:styleId="Heading4">
    <w:name w:val="heading 4"/>
    <w:basedOn w:val="Normal"/>
    <w:next w:val="Normal"/>
    <w:link w:val="Heading4Char"/>
    <w:autoRedefine/>
    <w:uiPriority w:val="9"/>
    <w:qFormat/>
    <w:rsid w:val="002818CB"/>
    <w:pPr>
      <w:keepNext/>
      <w:overflowPunct w:val="0"/>
      <w:autoSpaceDE w:val="0"/>
      <w:autoSpaceDN w:val="0"/>
      <w:adjustRightInd w:val="0"/>
      <w:spacing w:before="120" w:after="0" w:line="240" w:lineRule="auto"/>
      <w:ind w:left="1440"/>
      <w:jc w:val="left"/>
      <w:textAlignment w:val="baseline"/>
      <w:outlineLvl w:val="3"/>
    </w:pPr>
    <w:rPr>
      <w:rFonts w:ascii="Times New Roman" w:hAnsi="Times New Roman"/>
      <w:color w:val="auto"/>
      <w:sz w:val="20"/>
      <w:szCs w:val="28"/>
    </w:rPr>
  </w:style>
  <w:style w:type="paragraph" w:styleId="Heading5">
    <w:name w:val="heading 5"/>
    <w:basedOn w:val="Normal"/>
    <w:next w:val="Normal"/>
    <w:link w:val="Heading5Char"/>
    <w:uiPriority w:val="9"/>
    <w:qFormat/>
    <w:rsid w:val="00841669"/>
    <w:pPr>
      <w:keepNext/>
      <w:numPr>
        <w:ilvl w:val="4"/>
        <w:numId w:val="4"/>
      </w:numPr>
      <w:overflowPunct w:val="0"/>
      <w:autoSpaceDE w:val="0"/>
      <w:autoSpaceDN w:val="0"/>
      <w:adjustRightInd w:val="0"/>
      <w:spacing w:after="0" w:line="240" w:lineRule="auto"/>
      <w:jc w:val="left"/>
      <w:textAlignment w:val="baseline"/>
      <w:outlineLvl w:val="4"/>
    </w:pPr>
    <w:rPr>
      <w:rFonts w:ascii="Times New Roman" w:hAnsi="Times New Roman"/>
      <w:b/>
      <w:color w:val="auto"/>
      <w:sz w:val="20"/>
      <w:szCs w:val="20"/>
      <w:u w:val="single"/>
    </w:rPr>
  </w:style>
  <w:style w:type="paragraph" w:styleId="Heading6">
    <w:name w:val="heading 6"/>
    <w:basedOn w:val="Normal"/>
    <w:next w:val="Normal"/>
    <w:link w:val="Heading6Char"/>
    <w:uiPriority w:val="9"/>
    <w:qFormat/>
    <w:rsid w:val="00841669"/>
    <w:pPr>
      <w:numPr>
        <w:ilvl w:val="5"/>
        <w:numId w:val="4"/>
      </w:numPr>
      <w:overflowPunct w:val="0"/>
      <w:autoSpaceDE w:val="0"/>
      <w:autoSpaceDN w:val="0"/>
      <w:adjustRightInd w:val="0"/>
      <w:spacing w:before="240" w:after="60" w:line="240" w:lineRule="auto"/>
      <w:jc w:val="left"/>
      <w:textAlignment w:val="baseline"/>
      <w:outlineLvl w:val="5"/>
    </w:pPr>
    <w:rPr>
      <w:rFonts w:ascii="Times New Roman" w:hAnsi="Times New Roman"/>
      <w:b/>
      <w:bCs/>
      <w:color w:val="auto"/>
      <w:sz w:val="20"/>
      <w:szCs w:val="20"/>
    </w:rPr>
  </w:style>
  <w:style w:type="paragraph" w:styleId="Heading7">
    <w:name w:val="heading 7"/>
    <w:basedOn w:val="Normal"/>
    <w:next w:val="Normal"/>
    <w:link w:val="Heading7Char"/>
    <w:uiPriority w:val="9"/>
    <w:qFormat/>
    <w:rsid w:val="00841669"/>
    <w:pPr>
      <w:numPr>
        <w:ilvl w:val="6"/>
        <w:numId w:val="4"/>
      </w:numPr>
      <w:overflowPunct w:val="0"/>
      <w:autoSpaceDE w:val="0"/>
      <w:autoSpaceDN w:val="0"/>
      <w:adjustRightInd w:val="0"/>
      <w:spacing w:before="240" w:after="60" w:line="240" w:lineRule="auto"/>
      <w:jc w:val="left"/>
      <w:textAlignment w:val="baseline"/>
      <w:outlineLvl w:val="6"/>
    </w:pPr>
    <w:rPr>
      <w:rFonts w:ascii="Times New Roman" w:hAnsi="Times New Roman"/>
      <w:color w:val="auto"/>
      <w:sz w:val="20"/>
    </w:rPr>
  </w:style>
  <w:style w:type="paragraph" w:styleId="Heading8">
    <w:name w:val="heading 8"/>
    <w:basedOn w:val="Normal"/>
    <w:next w:val="Normal"/>
    <w:link w:val="Heading8Char"/>
    <w:uiPriority w:val="9"/>
    <w:qFormat/>
    <w:rsid w:val="00841669"/>
    <w:pPr>
      <w:numPr>
        <w:ilvl w:val="7"/>
        <w:numId w:val="4"/>
      </w:numPr>
      <w:overflowPunct w:val="0"/>
      <w:autoSpaceDE w:val="0"/>
      <w:autoSpaceDN w:val="0"/>
      <w:adjustRightInd w:val="0"/>
      <w:spacing w:before="240" w:after="60" w:line="240" w:lineRule="auto"/>
      <w:jc w:val="left"/>
      <w:textAlignment w:val="baseline"/>
      <w:outlineLvl w:val="7"/>
    </w:pPr>
    <w:rPr>
      <w:rFonts w:ascii="Times New Roman" w:hAnsi="Times New Roman"/>
      <w:i/>
      <w:iCs/>
      <w:color w:val="auto"/>
      <w:sz w:val="20"/>
    </w:rPr>
  </w:style>
  <w:style w:type="paragraph" w:styleId="Heading9">
    <w:name w:val="heading 9"/>
    <w:basedOn w:val="Normal"/>
    <w:next w:val="Normal"/>
    <w:link w:val="Heading9Char"/>
    <w:uiPriority w:val="9"/>
    <w:qFormat/>
    <w:rsid w:val="00841669"/>
    <w:pPr>
      <w:numPr>
        <w:ilvl w:val="8"/>
        <w:numId w:val="4"/>
      </w:numPr>
      <w:overflowPunct w:val="0"/>
      <w:autoSpaceDE w:val="0"/>
      <w:autoSpaceDN w:val="0"/>
      <w:adjustRightInd w:val="0"/>
      <w:spacing w:before="240" w:after="60" w:line="240" w:lineRule="auto"/>
      <w:jc w:val="left"/>
      <w:textAlignment w:val="baseline"/>
      <w:outlineLvl w:val="8"/>
    </w:pPr>
    <w:rPr>
      <w:rFonts w:cs="Arial"/>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hAnsi="Cambria" w:cs="Times New Roman"/>
      <w:b/>
      <w:bCs/>
      <w:noProof/>
      <w:color w:val="000000"/>
      <w:kern w:val="32"/>
      <w:sz w:val="32"/>
      <w:szCs w:val="32"/>
    </w:rPr>
  </w:style>
  <w:style w:type="character" w:customStyle="1" w:styleId="Heading2Char">
    <w:name w:val="Heading 2 Char"/>
    <w:basedOn w:val="DefaultParagraphFont"/>
    <w:link w:val="Heading2"/>
    <w:uiPriority w:val="9"/>
    <w:locked/>
    <w:rsid w:val="007D619A"/>
    <w:rPr>
      <w:rFonts w:ascii="Arial" w:hAnsi="Arial" w:cs="Arial"/>
      <w:bCs/>
      <w:iCs/>
      <w:noProof/>
      <w:color w:val="000000"/>
      <w:sz w:val="28"/>
      <w:szCs w:val="28"/>
      <w:lang w:val="fr-FR" w:eastAsia="cs-CZ" w:bidi="ar-SA"/>
    </w:rPr>
  </w:style>
  <w:style w:type="character" w:customStyle="1" w:styleId="Heading3Char">
    <w:name w:val="Heading 3 Char"/>
    <w:basedOn w:val="DefaultParagraphFont"/>
    <w:link w:val="Heading3"/>
    <w:uiPriority w:val="9"/>
    <w:locked/>
    <w:rsid w:val="008E251C"/>
    <w:rPr>
      <w:rFonts w:ascii="Arial" w:hAnsi="Arial" w:cs="Arial"/>
      <w:b/>
      <w:bCs/>
      <w:noProof/>
      <w:color w:val="000000"/>
      <w:sz w:val="26"/>
      <w:szCs w:val="26"/>
      <w:lang w:val="fr-FR" w:eastAsia="cs-CZ" w:bidi="ar-SA"/>
    </w:rPr>
  </w:style>
  <w:style w:type="character" w:customStyle="1" w:styleId="Heading4Char">
    <w:name w:val="Heading 4 Char"/>
    <w:basedOn w:val="DefaultParagraphFont"/>
    <w:link w:val="Heading4"/>
    <w:uiPriority w:val="9"/>
    <w:locked/>
    <w:rsid w:val="002818CB"/>
    <w:rPr>
      <w:rFonts w:cs="Times New Roman"/>
      <w:sz w:val="28"/>
      <w:szCs w:val="28"/>
    </w:rPr>
  </w:style>
  <w:style w:type="character" w:customStyle="1" w:styleId="Heading5Char">
    <w:name w:val="Heading 5 Char"/>
    <w:basedOn w:val="DefaultParagraphFont"/>
    <w:link w:val="Heading5"/>
    <w:uiPriority w:val="9"/>
    <w:locked/>
    <w:rsid w:val="00841669"/>
    <w:rPr>
      <w:rFonts w:cs="Times New Roman"/>
      <w:b/>
      <w:u w:val="single"/>
    </w:rPr>
  </w:style>
  <w:style w:type="character" w:customStyle="1" w:styleId="Heading6Char">
    <w:name w:val="Heading 6 Char"/>
    <w:basedOn w:val="DefaultParagraphFont"/>
    <w:link w:val="Heading6"/>
    <w:uiPriority w:val="9"/>
    <w:locked/>
    <w:rsid w:val="00841669"/>
    <w:rPr>
      <w:rFonts w:cs="Times New Roman"/>
      <w:b/>
      <w:bCs/>
    </w:rPr>
  </w:style>
  <w:style w:type="character" w:customStyle="1" w:styleId="Heading7Char">
    <w:name w:val="Heading 7 Char"/>
    <w:basedOn w:val="DefaultParagraphFont"/>
    <w:link w:val="Heading7"/>
    <w:uiPriority w:val="9"/>
    <w:locked/>
    <w:rsid w:val="00841669"/>
    <w:rPr>
      <w:rFonts w:cs="Times New Roman"/>
      <w:sz w:val="24"/>
      <w:szCs w:val="24"/>
    </w:rPr>
  </w:style>
  <w:style w:type="character" w:customStyle="1" w:styleId="Heading8Char">
    <w:name w:val="Heading 8 Char"/>
    <w:basedOn w:val="DefaultParagraphFont"/>
    <w:link w:val="Heading8"/>
    <w:uiPriority w:val="9"/>
    <w:locked/>
    <w:rsid w:val="00841669"/>
    <w:rPr>
      <w:rFonts w:cs="Times New Roman"/>
      <w:i/>
      <w:iCs/>
      <w:sz w:val="24"/>
      <w:szCs w:val="24"/>
    </w:rPr>
  </w:style>
  <w:style w:type="character" w:customStyle="1" w:styleId="Heading9Char">
    <w:name w:val="Heading 9 Char"/>
    <w:basedOn w:val="DefaultParagraphFont"/>
    <w:link w:val="Heading9"/>
    <w:uiPriority w:val="9"/>
    <w:locked/>
    <w:rsid w:val="00841669"/>
    <w:rPr>
      <w:rFonts w:ascii="Arial" w:hAnsi="Arial" w:cs="Arial"/>
    </w:rPr>
  </w:style>
  <w:style w:type="paragraph" w:styleId="Header">
    <w:name w:val="header"/>
    <w:basedOn w:val="Footer"/>
    <w:link w:val="HeaderChar"/>
    <w:uiPriority w:val="99"/>
    <w:rsid w:val="0020440B"/>
    <w:pPr>
      <w:ind w:left="1247"/>
    </w:pPr>
  </w:style>
  <w:style w:type="character" w:customStyle="1" w:styleId="HeaderChar">
    <w:name w:val="Header Char"/>
    <w:basedOn w:val="DefaultParagraphFont"/>
    <w:link w:val="Header"/>
    <w:uiPriority w:val="99"/>
    <w:semiHidden/>
    <w:locked/>
    <w:rPr>
      <w:rFonts w:ascii="Arial" w:hAnsi="Arial" w:cs="Times New Roman"/>
      <w:noProof/>
      <w:color w:val="000000"/>
      <w:sz w:val="24"/>
      <w:szCs w:val="24"/>
    </w:rPr>
  </w:style>
  <w:style w:type="paragraph" w:styleId="Footer">
    <w:name w:val="footer"/>
    <w:basedOn w:val="Normal"/>
    <w:link w:val="FooterChar"/>
    <w:uiPriority w:val="99"/>
    <w:rsid w:val="004D7D45"/>
    <w:pPr>
      <w:tabs>
        <w:tab w:val="center" w:pos="4536"/>
        <w:tab w:val="right" w:pos="9072"/>
      </w:tabs>
      <w:spacing w:line="180" w:lineRule="exact"/>
      <w:ind w:left="1077"/>
      <w:jc w:val="center"/>
    </w:pPr>
    <w:rPr>
      <w:rFonts w:ascii="Gill Sans" w:hAnsi="Gill Sans"/>
      <w:color w:val="auto"/>
      <w:sz w:val="18"/>
      <w:szCs w:val="18"/>
    </w:rPr>
  </w:style>
  <w:style w:type="character" w:customStyle="1" w:styleId="FooterChar">
    <w:name w:val="Footer Char"/>
    <w:basedOn w:val="DefaultParagraphFont"/>
    <w:link w:val="Footer"/>
    <w:uiPriority w:val="99"/>
    <w:locked/>
    <w:rPr>
      <w:rFonts w:ascii="Arial" w:hAnsi="Arial" w:cs="Times New Roman"/>
      <w:noProof/>
      <w:color w:val="000000"/>
      <w:sz w:val="24"/>
      <w:szCs w:val="24"/>
    </w:rPr>
  </w:style>
  <w:style w:type="paragraph" w:customStyle="1" w:styleId="vnitrekzapati">
    <w:name w:val="vnitrek zapati"/>
    <w:basedOn w:val="Footer"/>
    <w:rsid w:val="00814B56"/>
    <w:pPr>
      <w:framePr w:wrap="around" w:vAnchor="page" w:hAnchor="page" w:y="2836"/>
    </w:pPr>
    <w:rPr>
      <w:rFonts w:cs="Arial"/>
      <w:color w:val="807F83"/>
    </w:rPr>
  </w:style>
  <w:style w:type="paragraph" w:customStyle="1" w:styleId="Adresa">
    <w:name w:val="Adresa"/>
    <w:basedOn w:val="Normal"/>
    <w:next w:val="Normal"/>
    <w:autoRedefine/>
    <w:rsid w:val="00C82D30"/>
    <w:pPr>
      <w:spacing w:line="280" w:lineRule="atLeast"/>
      <w:ind w:left="142" w:firstLine="868"/>
      <w:jc w:val="right"/>
    </w:pPr>
    <w:rPr>
      <w:color w:val="auto"/>
      <w:szCs w:val="20"/>
    </w:rPr>
  </w:style>
  <w:style w:type="paragraph" w:styleId="DocumentMap">
    <w:name w:val="Document Map"/>
    <w:basedOn w:val="Normal"/>
    <w:link w:val="DocumentMapChar"/>
    <w:uiPriority w:val="99"/>
    <w:semiHidden/>
    <w:rsid w:val="00D56F9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ahoma" w:hAnsi="Tahoma" w:cs="Tahoma"/>
      <w:noProof/>
      <w:color w:val="000000"/>
      <w:sz w:val="16"/>
      <w:szCs w:val="16"/>
    </w:rPr>
  </w:style>
  <w:style w:type="paragraph" w:customStyle="1" w:styleId="uvodniosloveni">
    <w:name w:val="uvodni osloveni"/>
    <w:basedOn w:val="Normal"/>
    <w:rsid w:val="003C3415"/>
    <w:pPr>
      <w:spacing w:before="1200"/>
      <w:ind w:left="142"/>
    </w:pPr>
    <w:rPr>
      <w:szCs w:val="20"/>
    </w:rPr>
  </w:style>
  <w:style w:type="paragraph" w:styleId="BalloonText">
    <w:name w:val="Balloon Text"/>
    <w:basedOn w:val="Normal"/>
    <w:link w:val="BalloonTextChar"/>
    <w:uiPriority w:val="99"/>
    <w:rsid w:val="003C34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3C3415"/>
    <w:rPr>
      <w:rFonts w:ascii="Tahoma" w:hAnsi="Tahoma" w:cs="Tahoma"/>
      <w:noProof/>
      <w:color w:val="000000"/>
      <w:sz w:val="16"/>
      <w:szCs w:val="16"/>
    </w:rPr>
  </w:style>
  <w:style w:type="character" w:customStyle="1" w:styleId="jmeno">
    <w:name w:val="jmeno"/>
    <w:rsid w:val="00AB640F"/>
  </w:style>
  <w:style w:type="character" w:styleId="Hyperlink">
    <w:name w:val="Hyperlink"/>
    <w:basedOn w:val="DefaultParagraphFont"/>
    <w:uiPriority w:val="99"/>
    <w:rsid w:val="00E15FE8"/>
    <w:rPr>
      <w:rFonts w:cs="Times New Roman"/>
      <w:color w:val="0563C1" w:themeColor="hyperlink"/>
      <w:u w:val="single"/>
    </w:rPr>
  </w:style>
  <w:style w:type="table" w:styleId="TableGrid">
    <w:name w:val="Table Grid"/>
    <w:basedOn w:val="TableNormal"/>
    <w:uiPriority w:val="39"/>
    <w:rsid w:val="006F4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vyhlky">
    <w:name w:val="nadpis vyhlášky"/>
    <w:basedOn w:val="Normal"/>
    <w:next w:val="Ministerstvo"/>
    <w:rsid w:val="00841669"/>
    <w:pPr>
      <w:keepNext/>
      <w:keepLines/>
      <w:overflowPunct w:val="0"/>
      <w:autoSpaceDE w:val="0"/>
      <w:autoSpaceDN w:val="0"/>
      <w:adjustRightInd w:val="0"/>
      <w:spacing w:before="120" w:after="0" w:line="240" w:lineRule="auto"/>
      <w:jc w:val="center"/>
      <w:textAlignment w:val="baseline"/>
      <w:outlineLvl w:val="0"/>
    </w:pPr>
    <w:rPr>
      <w:rFonts w:ascii="Times New Roman" w:hAnsi="Times New Roman"/>
      <w:b/>
      <w:color w:val="auto"/>
      <w:sz w:val="20"/>
      <w:szCs w:val="20"/>
    </w:rPr>
  </w:style>
  <w:style w:type="paragraph" w:customStyle="1" w:styleId="Ministerstvo">
    <w:name w:val="Ministerstvo"/>
    <w:basedOn w:val="Normal"/>
    <w:next w:val="Normal"/>
    <w:rsid w:val="00841669"/>
    <w:pPr>
      <w:keepNext/>
      <w:keepLines/>
      <w:overflowPunct w:val="0"/>
      <w:autoSpaceDE w:val="0"/>
      <w:autoSpaceDN w:val="0"/>
      <w:adjustRightInd w:val="0"/>
      <w:spacing w:before="360" w:after="240" w:line="240" w:lineRule="auto"/>
      <w:jc w:val="left"/>
      <w:textAlignment w:val="baseline"/>
    </w:pPr>
    <w:rPr>
      <w:rFonts w:ascii="Times New Roman" w:hAnsi="Times New Roman"/>
      <w:color w:val="auto"/>
      <w:sz w:val="20"/>
      <w:szCs w:val="20"/>
    </w:rPr>
  </w:style>
  <w:style w:type="paragraph" w:customStyle="1" w:styleId="Nvrh">
    <w:name w:val="Návrh"/>
    <w:basedOn w:val="Normal"/>
    <w:next w:val="Normal"/>
    <w:rsid w:val="00841669"/>
    <w:pPr>
      <w:keepNext/>
      <w:keepLines/>
      <w:overflowPunct w:val="0"/>
      <w:autoSpaceDE w:val="0"/>
      <w:autoSpaceDN w:val="0"/>
      <w:adjustRightInd w:val="0"/>
      <w:spacing w:after="240" w:line="240" w:lineRule="auto"/>
      <w:jc w:val="center"/>
      <w:textAlignment w:val="baseline"/>
      <w:outlineLvl w:val="0"/>
    </w:pPr>
    <w:rPr>
      <w:rFonts w:ascii="Times New Roman" w:hAnsi="Times New Roman"/>
      <w:color w:val="auto"/>
      <w:spacing w:val="40"/>
      <w:sz w:val="20"/>
      <w:szCs w:val="20"/>
    </w:rPr>
  </w:style>
  <w:style w:type="paragraph" w:customStyle="1" w:styleId="VYHLKA">
    <w:name w:val="VYHLÁŠKA"/>
    <w:basedOn w:val="Normal"/>
    <w:next w:val="nadpisvyhlky"/>
    <w:rsid w:val="00841669"/>
    <w:pPr>
      <w:keepNext/>
      <w:keepLines/>
      <w:overflowPunct w:val="0"/>
      <w:autoSpaceDE w:val="0"/>
      <w:autoSpaceDN w:val="0"/>
      <w:adjustRightInd w:val="0"/>
      <w:spacing w:after="0" w:line="240" w:lineRule="auto"/>
      <w:jc w:val="center"/>
      <w:textAlignment w:val="baseline"/>
      <w:outlineLvl w:val="0"/>
    </w:pPr>
    <w:rPr>
      <w:rFonts w:ascii="Times New Roman" w:hAnsi="Times New Roman"/>
      <w:b/>
      <w:caps/>
      <w:color w:val="auto"/>
      <w:sz w:val="20"/>
      <w:szCs w:val="20"/>
    </w:rPr>
  </w:style>
  <w:style w:type="paragraph" w:customStyle="1" w:styleId="Textodstavce">
    <w:name w:val="Text odstavce"/>
    <w:basedOn w:val="Normal"/>
    <w:uiPriority w:val="99"/>
    <w:rsid w:val="00841669"/>
    <w:pPr>
      <w:numPr>
        <w:numId w:val="4"/>
      </w:numPr>
      <w:tabs>
        <w:tab w:val="left" w:pos="851"/>
      </w:tabs>
      <w:overflowPunct w:val="0"/>
      <w:autoSpaceDE w:val="0"/>
      <w:autoSpaceDN w:val="0"/>
      <w:adjustRightInd w:val="0"/>
      <w:spacing w:before="120" w:line="240" w:lineRule="auto"/>
      <w:jc w:val="left"/>
      <w:textAlignment w:val="baseline"/>
      <w:outlineLvl w:val="6"/>
    </w:pPr>
    <w:rPr>
      <w:rFonts w:ascii="Times New Roman" w:hAnsi="Times New Roman"/>
      <w:color w:val="auto"/>
      <w:sz w:val="20"/>
      <w:szCs w:val="20"/>
    </w:rPr>
  </w:style>
  <w:style w:type="paragraph" w:customStyle="1" w:styleId="Textbodu">
    <w:name w:val="Text bodu"/>
    <w:basedOn w:val="Normal"/>
    <w:uiPriority w:val="99"/>
    <w:rsid w:val="00841669"/>
    <w:pPr>
      <w:tabs>
        <w:tab w:val="num" w:pos="851"/>
      </w:tabs>
      <w:overflowPunct w:val="0"/>
      <w:autoSpaceDE w:val="0"/>
      <w:autoSpaceDN w:val="0"/>
      <w:adjustRightInd w:val="0"/>
      <w:spacing w:after="0" w:line="240" w:lineRule="auto"/>
      <w:ind w:left="851" w:hanging="426"/>
      <w:jc w:val="left"/>
      <w:textAlignment w:val="baseline"/>
      <w:outlineLvl w:val="8"/>
    </w:pPr>
    <w:rPr>
      <w:rFonts w:ascii="Times New Roman" w:hAnsi="Times New Roman"/>
      <w:color w:val="auto"/>
      <w:sz w:val="20"/>
      <w:szCs w:val="20"/>
    </w:rPr>
  </w:style>
  <w:style w:type="paragraph" w:customStyle="1" w:styleId="Textpsmene">
    <w:name w:val="Text písmene"/>
    <w:basedOn w:val="Normal"/>
    <w:uiPriority w:val="99"/>
    <w:rsid w:val="00841669"/>
    <w:pPr>
      <w:tabs>
        <w:tab w:val="num" w:pos="425"/>
      </w:tabs>
      <w:overflowPunct w:val="0"/>
      <w:autoSpaceDE w:val="0"/>
      <w:autoSpaceDN w:val="0"/>
      <w:adjustRightInd w:val="0"/>
      <w:spacing w:after="0" w:line="240" w:lineRule="auto"/>
      <w:ind w:left="425" w:hanging="425"/>
      <w:jc w:val="left"/>
      <w:textAlignment w:val="baseline"/>
      <w:outlineLvl w:val="7"/>
    </w:pPr>
    <w:rPr>
      <w:rFonts w:ascii="Times New Roman" w:hAnsi="Times New Roman"/>
      <w:color w:val="auto"/>
      <w:sz w:val="20"/>
      <w:szCs w:val="20"/>
    </w:rPr>
  </w:style>
  <w:style w:type="paragraph" w:styleId="FootnoteText">
    <w:name w:val="footnote text"/>
    <w:basedOn w:val="Normal"/>
    <w:link w:val="FootnoteTextChar"/>
    <w:uiPriority w:val="99"/>
    <w:rsid w:val="00841669"/>
    <w:pPr>
      <w:tabs>
        <w:tab w:val="left" w:pos="425"/>
      </w:tabs>
      <w:overflowPunct w:val="0"/>
      <w:autoSpaceDE w:val="0"/>
      <w:autoSpaceDN w:val="0"/>
      <w:adjustRightInd w:val="0"/>
      <w:spacing w:after="0" w:line="240" w:lineRule="auto"/>
      <w:ind w:left="425" w:hanging="425"/>
      <w:jc w:val="left"/>
      <w:textAlignment w:val="baseline"/>
    </w:pPr>
    <w:rPr>
      <w:rFonts w:ascii="Times New Roman" w:hAnsi="Times New Roman"/>
      <w:color w:val="auto"/>
      <w:sz w:val="20"/>
      <w:szCs w:val="20"/>
    </w:rPr>
  </w:style>
  <w:style w:type="character" w:customStyle="1" w:styleId="FootnoteTextChar">
    <w:name w:val="Footnote Text Char"/>
    <w:basedOn w:val="DefaultParagraphFont"/>
    <w:link w:val="FootnoteText"/>
    <w:uiPriority w:val="99"/>
    <w:locked/>
    <w:rsid w:val="00841669"/>
    <w:rPr>
      <w:rFonts w:cs="Times New Roman"/>
    </w:rPr>
  </w:style>
  <w:style w:type="character" w:styleId="FootnoteReference">
    <w:name w:val="footnote reference"/>
    <w:basedOn w:val="DefaultParagraphFont"/>
    <w:uiPriority w:val="99"/>
    <w:rsid w:val="00841669"/>
    <w:rPr>
      <w:rFonts w:cs="Times New Roman"/>
      <w:vertAlign w:val="superscript"/>
    </w:rPr>
  </w:style>
  <w:style w:type="paragraph" w:styleId="ListParagraph">
    <w:name w:val="List Paragraph"/>
    <w:aliases w:val="Odstavec_muj"/>
    <w:basedOn w:val="Normal"/>
    <w:link w:val="ListParagraphChar"/>
    <w:uiPriority w:val="99"/>
    <w:qFormat/>
    <w:rsid w:val="00841669"/>
    <w:pPr>
      <w:overflowPunct w:val="0"/>
      <w:autoSpaceDE w:val="0"/>
      <w:autoSpaceDN w:val="0"/>
      <w:adjustRightInd w:val="0"/>
      <w:spacing w:after="0" w:line="240" w:lineRule="auto"/>
      <w:ind w:left="708"/>
      <w:jc w:val="left"/>
      <w:textAlignment w:val="baseline"/>
    </w:pPr>
    <w:rPr>
      <w:rFonts w:ascii="Times New Roman" w:hAnsi="Times New Roman"/>
      <w:color w:val="auto"/>
      <w:sz w:val="20"/>
      <w:szCs w:val="20"/>
    </w:rPr>
  </w:style>
  <w:style w:type="character" w:customStyle="1" w:styleId="ListParagraphChar">
    <w:name w:val="List Paragraph Char"/>
    <w:aliases w:val="Odstavec_muj Char"/>
    <w:link w:val="ListParagraph"/>
    <w:locked/>
    <w:rsid w:val="00786E4D"/>
  </w:style>
  <w:style w:type="paragraph" w:customStyle="1" w:styleId="Textparagrafu">
    <w:name w:val="Text paragrafu"/>
    <w:basedOn w:val="Normal"/>
    <w:uiPriority w:val="99"/>
    <w:rsid w:val="00277D34"/>
    <w:pPr>
      <w:spacing w:before="240" w:after="160" w:line="259" w:lineRule="auto"/>
      <w:ind w:firstLine="425"/>
      <w:jc w:val="left"/>
      <w:outlineLvl w:val="5"/>
    </w:pPr>
    <w:rPr>
      <w:rFonts w:ascii="Calibri" w:hAnsi="Calibri"/>
      <w:color w:val="auto"/>
      <w:szCs w:val="22"/>
      <w:lang w:eastAsia="en-US"/>
    </w:rPr>
  </w:style>
  <w:style w:type="paragraph" w:customStyle="1" w:styleId="Default">
    <w:name w:val="Default"/>
    <w:rsid w:val="00277D34"/>
    <w:pPr>
      <w:autoSpaceDE w:val="0"/>
      <w:autoSpaceDN w:val="0"/>
      <w:adjustRightInd w:val="0"/>
    </w:pPr>
    <w:rPr>
      <w:rFonts w:ascii="EUAlbertina" w:hAnsi="EUAlbertina" w:cs="EUAlbertina"/>
      <w:color w:val="000000"/>
      <w:sz w:val="24"/>
      <w:szCs w:val="24"/>
    </w:rPr>
  </w:style>
  <w:style w:type="paragraph" w:customStyle="1" w:styleId="slovn">
    <w:name w:val="číslování"/>
    <w:basedOn w:val="Normal"/>
    <w:rsid w:val="00786E4D"/>
    <w:pPr>
      <w:numPr>
        <w:numId w:val="19"/>
      </w:numPr>
      <w:spacing w:after="0" w:line="240" w:lineRule="auto"/>
      <w:jc w:val="center"/>
    </w:pPr>
    <w:rPr>
      <w:rFonts w:ascii="Times New Roman" w:hAnsi="Times New Roman"/>
      <w:color w:val="auto"/>
      <w:sz w:val="20"/>
      <w:szCs w:val="20"/>
    </w:rPr>
  </w:style>
  <w:style w:type="character" w:styleId="Strong">
    <w:name w:val="Strong"/>
    <w:basedOn w:val="DefaultParagraphFont"/>
    <w:uiPriority w:val="22"/>
    <w:qFormat/>
    <w:rsid w:val="00786E4D"/>
    <w:rPr>
      <w:rFonts w:cs="Times New Roman"/>
      <w:b/>
    </w:rPr>
  </w:style>
  <w:style w:type="paragraph" w:styleId="NormalWeb">
    <w:name w:val="Normal (Web)"/>
    <w:basedOn w:val="Normal"/>
    <w:uiPriority w:val="99"/>
    <w:unhideWhenUsed/>
    <w:rsid w:val="00786E4D"/>
    <w:pPr>
      <w:spacing w:before="100" w:beforeAutospacing="1" w:after="100" w:afterAutospacing="1" w:line="240" w:lineRule="auto"/>
      <w:jc w:val="left"/>
    </w:pPr>
    <w:rPr>
      <w:rFonts w:ascii="Times New Roman" w:hAnsi="Times New Roman"/>
      <w:color w:val="auto"/>
      <w:sz w:val="24"/>
    </w:rPr>
  </w:style>
  <w:style w:type="paragraph" w:customStyle="1" w:styleId="Paragraf">
    <w:name w:val="Paragraf"/>
    <w:basedOn w:val="Normal"/>
    <w:next w:val="Textodstavce"/>
    <w:rsid w:val="002818CB"/>
    <w:pPr>
      <w:keepNext/>
      <w:keepLines/>
      <w:overflowPunct w:val="0"/>
      <w:autoSpaceDE w:val="0"/>
      <w:autoSpaceDN w:val="0"/>
      <w:adjustRightInd w:val="0"/>
      <w:spacing w:before="240" w:after="0" w:line="240" w:lineRule="auto"/>
      <w:jc w:val="center"/>
      <w:textAlignment w:val="baseline"/>
      <w:outlineLvl w:val="5"/>
    </w:pPr>
    <w:rPr>
      <w:rFonts w:ascii="Times New Roman" w:hAnsi="Times New Roman"/>
      <w:color w:val="auto"/>
      <w:sz w:val="20"/>
      <w:szCs w:val="20"/>
    </w:rPr>
  </w:style>
  <w:style w:type="paragraph" w:customStyle="1" w:styleId="Oddl">
    <w:name w:val="Oddíl"/>
    <w:basedOn w:val="Normal"/>
    <w:next w:val="Nadpisoddlu"/>
    <w:rsid w:val="002818CB"/>
    <w:pPr>
      <w:keepNext/>
      <w:keepLines/>
      <w:overflowPunct w:val="0"/>
      <w:autoSpaceDE w:val="0"/>
      <w:autoSpaceDN w:val="0"/>
      <w:adjustRightInd w:val="0"/>
      <w:spacing w:before="240" w:after="0" w:line="240" w:lineRule="auto"/>
      <w:jc w:val="center"/>
      <w:textAlignment w:val="baseline"/>
      <w:outlineLvl w:val="4"/>
    </w:pPr>
    <w:rPr>
      <w:rFonts w:ascii="Times New Roman" w:hAnsi="Times New Roman"/>
      <w:color w:val="auto"/>
      <w:sz w:val="20"/>
      <w:szCs w:val="20"/>
    </w:rPr>
  </w:style>
  <w:style w:type="paragraph" w:customStyle="1" w:styleId="Nadpisoddlu">
    <w:name w:val="Nadpis oddílu"/>
    <w:basedOn w:val="Normal"/>
    <w:next w:val="Paragraf"/>
    <w:rsid w:val="002818CB"/>
    <w:pPr>
      <w:keepNext/>
      <w:keepLines/>
      <w:overflowPunct w:val="0"/>
      <w:autoSpaceDE w:val="0"/>
      <w:autoSpaceDN w:val="0"/>
      <w:adjustRightInd w:val="0"/>
      <w:spacing w:after="0" w:line="240" w:lineRule="auto"/>
      <w:jc w:val="center"/>
      <w:textAlignment w:val="baseline"/>
      <w:outlineLvl w:val="4"/>
    </w:pPr>
    <w:rPr>
      <w:rFonts w:ascii="Times New Roman" w:hAnsi="Times New Roman"/>
      <w:b/>
      <w:color w:val="auto"/>
      <w:sz w:val="20"/>
      <w:szCs w:val="20"/>
    </w:rPr>
  </w:style>
  <w:style w:type="paragraph" w:customStyle="1" w:styleId="Dl">
    <w:name w:val="Díl"/>
    <w:basedOn w:val="Normal"/>
    <w:next w:val="Nadpisdlu"/>
    <w:rsid w:val="002818CB"/>
    <w:pPr>
      <w:keepNext/>
      <w:keepLines/>
      <w:overflowPunct w:val="0"/>
      <w:autoSpaceDE w:val="0"/>
      <w:autoSpaceDN w:val="0"/>
      <w:adjustRightInd w:val="0"/>
      <w:spacing w:before="240" w:after="0" w:line="240" w:lineRule="auto"/>
      <w:jc w:val="center"/>
      <w:textAlignment w:val="baseline"/>
      <w:outlineLvl w:val="3"/>
    </w:pPr>
    <w:rPr>
      <w:rFonts w:ascii="Times New Roman" w:hAnsi="Times New Roman"/>
      <w:color w:val="auto"/>
      <w:sz w:val="20"/>
      <w:szCs w:val="20"/>
    </w:rPr>
  </w:style>
  <w:style w:type="paragraph" w:customStyle="1" w:styleId="Nadpisdlu">
    <w:name w:val="Nadpis dílu"/>
    <w:basedOn w:val="Normal"/>
    <w:next w:val="Oddl"/>
    <w:rsid w:val="002818CB"/>
    <w:pPr>
      <w:keepNext/>
      <w:keepLines/>
      <w:overflowPunct w:val="0"/>
      <w:autoSpaceDE w:val="0"/>
      <w:autoSpaceDN w:val="0"/>
      <w:adjustRightInd w:val="0"/>
      <w:spacing w:after="0" w:line="240" w:lineRule="auto"/>
      <w:jc w:val="center"/>
      <w:textAlignment w:val="baseline"/>
      <w:outlineLvl w:val="3"/>
    </w:pPr>
    <w:rPr>
      <w:rFonts w:ascii="Times New Roman" w:hAnsi="Times New Roman"/>
      <w:b/>
      <w:color w:val="auto"/>
      <w:sz w:val="20"/>
      <w:szCs w:val="20"/>
    </w:rPr>
  </w:style>
  <w:style w:type="paragraph" w:customStyle="1" w:styleId="Hlava">
    <w:name w:val="Hlava"/>
    <w:basedOn w:val="Normal"/>
    <w:next w:val="Nadpishlavy"/>
    <w:rsid w:val="002818CB"/>
    <w:pPr>
      <w:keepNext/>
      <w:keepLines/>
      <w:overflowPunct w:val="0"/>
      <w:autoSpaceDE w:val="0"/>
      <w:autoSpaceDN w:val="0"/>
      <w:adjustRightInd w:val="0"/>
      <w:spacing w:before="240" w:after="0" w:line="240" w:lineRule="auto"/>
      <w:jc w:val="center"/>
      <w:textAlignment w:val="baseline"/>
      <w:outlineLvl w:val="2"/>
    </w:pPr>
    <w:rPr>
      <w:rFonts w:ascii="Times New Roman" w:hAnsi="Times New Roman"/>
      <w:color w:val="auto"/>
      <w:sz w:val="20"/>
      <w:szCs w:val="20"/>
    </w:rPr>
  </w:style>
  <w:style w:type="paragraph" w:customStyle="1" w:styleId="Nadpishlavy">
    <w:name w:val="Nadpis hlavy"/>
    <w:basedOn w:val="Normal"/>
    <w:next w:val="Dl"/>
    <w:rsid w:val="002818CB"/>
    <w:pPr>
      <w:keepNext/>
      <w:keepLines/>
      <w:overflowPunct w:val="0"/>
      <w:autoSpaceDE w:val="0"/>
      <w:autoSpaceDN w:val="0"/>
      <w:adjustRightInd w:val="0"/>
      <w:spacing w:after="0" w:line="240" w:lineRule="auto"/>
      <w:jc w:val="center"/>
      <w:textAlignment w:val="baseline"/>
      <w:outlineLvl w:val="2"/>
    </w:pPr>
    <w:rPr>
      <w:rFonts w:ascii="Times New Roman" w:hAnsi="Times New Roman"/>
      <w:b/>
      <w:color w:val="auto"/>
      <w:sz w:val="20"/>
      <w:szCs w:val="20"/>
    </w:rPr>
  </w:style>
  <w:style w:type="paragraph" w:customStyle="1" w:styleId="ST">
    <w:name w:val="ČÁST"/>
    <w:basedOn w:val="Normal"/>
    <w:next w:val="NADPISSTI"/>
    <w:rsid w:val="002818CB"/>
    <w:pPr>
      <w:keepNext/>
      <w:keepLines/>
      <w:overflowPunct w:val="0"/>
      <w:autoSpaceDE w:val="0"/>
      <w:autoSpaceDN w:val="0"/>
      <w:adjustRightInd w:val="0"/>
      <w:spacing w:before="240" w:line="240" w:lineRule="auto"/>
      <w:jc w:val="center"/>
      <w:textAlignment w:val="baseline"/>
      <w:outlineLvl w:val="1"/>
    </w:pPr>
    <w:rPr>
      <w:rFonts w:ascii="Times New Roman" w:hAnsi="Times New Roman"/>
      <w:caps/>
      <w:color w:val="auto"/>
      <w:sz w:val="20"/>
      <w:szCs w:val="20"/>
    </w:rPr>
  </w:style>
  <w:style w:type="paragraph" w:customStyle="1" w:styleId="NADPISSTI">
    <w:name w:val="NADPIS ČÁSTI"/>
    <w:basedOn w:val="Normal"/>
    <w:next w:val="Hlava"/>
    <w:rsid w:val="002818CB"/>
    <w:pPr>
      <w:keepNext/>
      <w:keepLines/>
      <w:overflowPunct w:val="0"/>
      <w:autoSpaceDE w:val="0"/>
      <w:autoSpaceDN w:val="0"/>
      <w:adjustRightInd w:val="0"/>
      <w:spacing w:after="0" w:line="240" w:lineRule="auto"/>
      <w:jc w:val="center"/>
      <w:textAlignment w:val="baseline"/>
      <w:outlineLvl w:val="1"/>
    </w:pPr>
    <w:rPr>
      <w:rFonts w:ascii="Times New Roman" w:hAnsi="Times New Roman"/>
      <w:b/>
      <w:caps/>
      <w:color w:val="auto"/>
      <w:sz w:val="20"/>
      <w:szCs w:val="20"/>
    </w:rPr>
  </w:style>
  <w:style w:type="paragraph" w:customStyle="1" w:styleId="Novelizanbod">
    <w:name w:val="Novelizační bod"/>
    <w:basedOn w:val="Normal"/>
    <w:next w:val="Normal"/>
    <w:rsid w:val="002818CB"/>
    <w:pPr>
      <w:keepNext/>
      <w:keepLines/>
      <w:numPr>
        <w:numId w:val="22"/>
      </w:numPr>
      <w:tabs>
        <w:tab w:val="left" w:pos="851"/>
      </w:tabs>
      <w:overflowPunct w:val="0"/>
      <w:autoSpaceDE w:val="0"/>
      <w:autoSpaceDN w:val="0"/>
      <w:adjustRightInd w:val="0"/>
      <w:spacing w:before="480" w:line="240" w:lineRule="auto"/>
      <w:jc w:val="left"/>
      <w:textAlignment w:val="baseline"/>
    </w:pPr>
    <w:rPr>
      <w:rFonts w:ascii="Times New Roman" w:hAnsi="Times New Roman"/>
      <w:color w:val="auto"/>
      <w:sz w:val="20"/>
      <w:szCs w:val="20"/>
    </w:rPr>
  </w:style>
  <w:style w:type="paragraph" w:customStyle="1" w:styleId="funkce">
    <w:name w:val="funkce"/>
    <w:basedOn w:val="Normal"/>
    <w:rsid w:val="002818CB"/>
    <w:pPr>
      <w:keepLines/>
      <w:overflowPunct w:val="0"/>
      <w:autoSpaceDE w:val="0"/>
      <w:autoSpaceDN w:val="0"/>
      <w:adjustRightInd w:val="0"/>
      <w:spacing w:after="0" w:line="240" w:lineRule="auto"/>
      <w:jc w:val="center"/>
      <w:textAlignment w:val="baseline"/>
    </w:pPr>
    <w:rPr>
      <w:rFonts w:ascii="Times New Roman" w:hAnsi="Times New Roman"/>
      <w:color w:val="auto"/>
      <w:sz w:val="20"/>
      <w:szCs w:val="20"/>
    </w:rPr>
  </w:style>
  <w:style w:type="character" w:styleId="PageNumber">
    <w:name w:val="page number"/>
    <w:basedOn w:val="DefaultParagraphFont"/>
    <w:uiPriority w:val="99"/>
    <w:semiHidden/>
    <w:rsid w:val="002818CB"/>
    <w:rPr>
      <w:rFonts w:cs="Times New Roman"/>
    </w:rPr>
  </w:style>
  <w:style w:type="paragraph" w:styleId="Caption">
    <w:name w:val="caption"/>
    <w:basedOn w:val="Normal"/>
    <w:next w:val="Normal"/>
    <w:uiPriority w:val="35"/>
    <w:qFormat/>
    <w:rsid w:val="002818CB"/>
    <w:pPr>
      <w:overflowPunct w:val="0"/>
      <w:autoSpaceDE w:val="0"/>
      <w:autoSpaceDN w:val="0"/>
      <w:adjustRightInd w:val="0"/>
      <w:spacing w:before="120" w:line="240" w:lineRule="auto"/>
      <w:jc w:val="left"/>
      <w:textAlignment w:val="baseline"/>
    </w:pPr>
    <w:rPr>
      <w:rFonts w:ascii="Times New Roman" w:hAnsi="Times New Roman"/>
      <w:b/>
      <w:color w:val="auto"/>
      <w:sz w:val="20"/>
      <w:szCs w:val="20"/>
    </w:rPr>
  </w:style>
  <w:style w:type="paragraph" w:customStyle="1" w:styleId="Podpis">
    <w:name w:val="Podpis_"/>
    <w:basedOn w:val="Normal"/>
    <w:next w:val="funkce"/>
    <w:rsid w:val="002818CB"/>
    <w:pPr>
      <w:keepNext/>
      <w:keepLines/>
      <w:numPr>
        <w:numId w:val="24"/>
      </w:numPr>
      <w:overflowPunct w:val="0"/>
      <w:autoSpaceDE w:val="0"/>
      <w:autoSpaceDN w:val="0"/>
      <w:adjustRightInd w:val="0"/>
      <w:spacing w:before="720" w:after="0" w:line="240" w:lineRule="auto"/>
      <w:jc w:val="center"/>
      <w:textAlignment w:val="baseline"/>
    </w:pPr>
    <w:rPr>
      <w:rFonts w:ascii="Times New Roman" w:hAnsi="Times New Roman"/>
      <w:color w:val="auto"/>
      <w:sz w:val="20"/>
      <w:szCs w:val="20"/>
    </w:rPr>
  </w:style>
  <w:style w:type="paragraph" w:customStyle="1" w:styleId="Nadpisparagrafu">
    <w:name w:val="Nadpis paragrafu"/>
    <w:basedOn w:val="Paragraf"/>
    <w:next w:val="Textodstavce"/>
    <w:rsid w:val="002818CB"/>
    <w:pPr>
      <w:numPr>
        <w:numId w:val="23"/>
      </w:numPr>
    </w:pPr>
    <w:rPr>
      <w:b/>
    </w:rPr>
  </w:style>
  <w:style w:type="paragraph" w:customStyle="1" w:styleId="VARIANTA">
    <w:name w:val="VARIANTA"/>
    <w:basedOn w:val="Normal"/>
    <w:next w:val="Normal"/>
    <w:rsid w:val="002818CB"/>
    <w:pPr>
      <w:keepNext/>
      <w:overflowPunct w:val="0"/>
      <w:autoSpaceDE w:val="0"/>
      <w:autoSpaceDN w:val="0"/>
      <w:adjustRightInd w:val="0"/>
      <w:spacing w:before="120" w:line="240" w:lineRule="auto"/>
      <w:jc w:val="left"/>
      <w:textAlignment w:val="baseline"/>
    </w:pPr>
    <w:rPr>
      <w:rFonts w:ascii="Times New Roman" w:hAnsi="Times New Roman"/>
      <w:caps/>
      <w:color w:val="auto"/>
      <w:spacing w:val="60"/>
      <w:sz w:val="20"/>
      <w:szCs w:val="20"/>
    </w:rPr>
  </w:style>
  <w:style w:type="paragraph" w:customStyle="1" w:styleId="VARIANTA-konec">
    <w:name w:val="VARIANTA - konec"/>
    <w:basedOn w:val="Normal"/>
    <w:next w:val="Normal"/>
    <w:rsid w:val="002818CB"/>
    <w:pPr>
      <w:overflowPunct w:val="0"/>
      <w:autoSpaceDE w:val="0"/>
      <w:autoSpaceDN w:val="0"/>
      <w:adjustRightInd w:val="0"/>
      <w:spacing w:after="0" w:line="240" w:lineRule="auto"/>
      <w:jc w:val="left"/>
      <w:textAlignment w:val="baseline"/>
    </w:pPr>
    <w:rPr>
      <w:rFonts w:ascii="Times New Roman" w:hAnsi="Times New Roman"/>
      <w:caps/>
      <w:color w:val="auto"/>
      <w:spacing w:val="60"/>
      <w:sz w:val="20"/>
      <w:szCs w:val="20"/>
    </w:rPr>
  </w:style>
  <w:style w:type="character" w:customStyle="1" w:styleId="Odkaznapoznpodarou">
    <w:name w:val="Odkaz na pozn. pod čarou"/>
    <w:rsid w:val="002818CB"/>
    <w:rPr>
      <w:vertAlign w:val="superscript"/>
    </w:rPr>
  </w:style>
  <w:style w:type="paragraph" w:customStyle="1" w:styleId="lnek">
    <w:name w:val="Článek"/>
    <w:basedOn w:val="Normal"/>
    <w:next w:val="Normal"/>
    <w:rsid w:val="002818CB"/>
    <w:pPr>
      <w:keepNext/>
      <w:keepLines/>
      <w:overflowPunct w:val="0"/>
      <w:autoSpaceDE w:val="0"/>
      <w:autoSpaceDN w:val="0"/>
      <w:adjustRightInd w:val="0"/>
      <w:spacing w:before="240" w:after="0" w:line="240" w:lineRule="auto"/>
      <w:jc w:val="center"/>
      <w:textAlignment w:val="baseline"/>
      <w:outlineLvl w:val="5"/>
    </w:pPr>
    <w:rPr>
      <w:rFonts w:ascii="Times New Roman" w:hAnsi="Times New Roman"/>
      <w:color w:val="auto"/>
      <w:sz w:val="20"/>
      <w:szCs w:val="20"/>
    </w:rPr>
  </w:style>
  <w:style w:type="paragraph" w:customStyle="1" w:styleId="Nadpislnku">
    <w:name w:val="Nadpis článku"/>
    <w:basedOn w:val="lnek"/>
    <w:next w:val="Normal"/>
    <w:rsid w:val="002818CB"/>
    <w:rPr>
      <w:b/>
    </w:rPr>
  </w:style>
  <w:style w:type="paragraph" w:customStyle="1" w:styleId="Textlnku">
    <w:name w:val="Text článku"/>
    <w:basedOn w:val="Normal"/>
    <w:rsid w:val="002818CB"/>
    <w:pPr>
      <w:overflowPunct w:val="0"/>
      <w:autoSpaceDE w:val="0"/>
      <w:autoSpaceDN w:val="0"/>
      <w:adjustRightInd w:val="0"/>
      <w:spacing w:before="240" w:after="0" w:line="240" w:lineRule="auto"/>
      <w:ind w:firstLine="425"/>
      <w:jc w:val="left"/>
      <w:textAlignment w:val="baseline"/>
      <w:outlineLvl w:val="5"/>
    </w:pPr>
    <w:rPr>
      <w:rFonts w:ascii="Times New Roman" w:hAnsi="Times New Roman"/>
      <w:color w:val="auto"/>
      <w:sz w:val="20"/>
      <w:szCs w:val="20"/>
    </w:rPr>
  </w:style>
  <w:style w:type="paragraph" w:customStyle="1" w:styleId="Textbodunovely">
    <w:name w:val="Text bodu novely"/>
    <w:basedOn w:val="Normal"/>
    <w:next w:val="Normal"/>
    <w:rsid w:val="002818CB"/>
    <w:pPr>
      <w:overflowPunct w:val="0"/>
      <w:autoSpaceDE w:val="0"/>
      <w:autoSpaceDN w:val="0"/>
      <w:adjustRightInd w:val="0"/>
      <w:spacing w:after="0" w:line="240" w:lineRule="auto"/>
      <w:ind w:left="567" w:hanging="567"/>
      <w:jc w:val="left"/>
      <w:textAlignment w:val="baseline"/>
    </w:pPr>
    <w:rPr>
      <w:rFonts w:ascii="Times New Roman" w:hAnsi="Times New Roman"/>
      <w:color w:val="auto"/>
      <w:sz w:val="20"/>
      <w:szCs w:val="20"/>
    </w:rPr>
  </w:style>
  <w:style w:type="paragraph" w:customStyle="1" w:styleId="Anex-Nadpis">
    <w:name w:val="Anex - Nadpis"/>
    <w:basedOn w:val="Normal"/>
    <w:rsid w:val="002818CB"/>
    <w:pPr>
      <w:overflowPunct w:val="0"/>
      <w:autoSpaceDE w:val="0"/>
      <w:autoSpaceDN w:val="0"/>
      <w:adjustRightInd w:val="0"/>
      <w:spacing w:before="60" w:after="60" w:line="240" w:lineRule="auto"/>
      <w:jc w:val="left"/>
      <w:textAlignment w:val="baseline"/>
    </w:pPr>
    <w:rPr>
      <w:rFonts w:ascii="Times New Roman" w:hAnsi="Times New Roman"/>
      <w:b/>
      <w:color w:val="auto"/>
      <w:sz w:val="20"/>
      <w:szCs w:val="20"/>
    </w:rPr>
  </w:style>
  <w:style w:type="paragraph" w:customStyle="1" w:styleId="Styl1">
    <w:name w:val="Styl1"/>
    <w:basedOn w:val="Normal"/>
    <w:rsid w:val="002818CB"/>
    <w:pPr>
      <w:keepNext/>
      <w:overflowPunct w:val="0"/>
      <w:autoSpaceDE w:val="0"/>
      <w:autoSpaceDN w:val="0"/>
      <w:adjustRightInd w:val="0"/>
      <w:spacing w:before="240" w:after="60" w:line="240" w:lineRule="auto"/>
      <w:jc w:val="left"/>
      <w:textAlignment w:val="baseline"/>
      <w:outlineLvl w:val="1"/>
    </w:pPr>
    <w:rPr>
      <w:rFonts w:ascii="Times New Roman" w:hAnsi="Times New Roman" w:cs="Arial"/>
      <w:b/>
      <w:bCs/>
      <w:color w:val="auto"/>
      <w:sz w:val="20"/>
      <w:szCs w:val="28"/>
      <w:u w:val="single"/>
    </w:rPr>
  </w:style>
  <w:style w:type="paragraph" w:customStyle="1" w:styleId="dka">
    <w:name w:val="Řádka"/>
    <w:rsid w:val="002818CB"/>
    <w:pPr>
      <w:ind w:left="425"/>
      <w:jc w:val="both"/>
    </w:pPr>
    <w:rPr>
      <w:color w:val="000000"/>
      <w:sz w:val="24"/>
    </w:rPr>
  </w:style>
  <w:style w:type="paragraph" w:customStyle="1" w:styleId="Normln">
    <w:name w:val="Norm‡ln’"/>
    <w:rsid w:val="002818CB"/>
    <w:pPr>
      <w:ind w:left="425"/>
      <w:jc w:val="both"/>
    </w:pPr>
  </w:style>
  <w:style w:type="paragraph" w:styleId="CommentText">
    <w:name w:val="annotation text"/>
    <w:basedOn w:val="Normal"/>
    <w:link w:val="CommentTextChar"/>
    <w:uiPriority w:val="99"/>
    <w:semiHidden/>
    <w:rsid w:val="002818CB"/>
    <w:pPr>
      <w:overflowPunct w:val="0"/>
      <w:autoSpaceDE w:val="0"/>
      <w:autoSpaceDN w:val="0"/>
      <w:adjustRightInd w:val="0"/>
      <w:spacing w:after="0" w:line="240" w:lineRule="auto"/>
      <w:jc w:val="left"/>
      <w:textAlignment w:val="baseline"/>
    </w:pPr>
    <w:rPr>
      <w:rFonts w:ascii="Times New Roman" w:hAnsi="Times New Roman"/>
      <w:color w:val="auto"/>
      <w:sz w:val="20"/>
      <w:szCs w:val="20"/>
    </w:rPr>
  </w:style>
  <w:style w:type="character" w:customStyle="1" w:styleId="CommentTextChar">
    <w:name w:val="Comment Text Char"/>
    <w:basedOn w:val="DefaultParagraphFont"/>
    <w:link w:val="CommentText"/>
    <w:uiPriority w:val="99"/>
    <w:semiHidden/>
    <w:locked/>
    <w:rsid w:val="002818CB"/>
    <w:rPr>
      <w:rFonts w:cs="Times New Roman"/>
    </w:rPr>
  </w:style>
  <w:style w:type="paragraph" w:styleId="CommentSubject">
    <w:name w:val="annotation subject"/>
    <w:basedOn w:val="CommentText"/>
    <w:next w:val="CommentText"/>
    <w:link w:val="CommentSubjectChar"/>
    <w:uiPriority w:val="99"/>
    <w:semiHidden/>
    <w:rsid w:val="002818CB"/>
    <w:rPr>
      <w:b/>
      <w:bCs/>
    </w:rPr>
  </w:style>
  <w:style w:type="character" w:customStyle="1" w:styleId="CommentSubjectChar">
    <w:name w:val="Comment Subject Char"/>
    <w:basedOn w:val="CommentTextChar"/>
    <w:link w:val="CommentSubject"/>
    <w:uiPriority w:val="99"/>
    <w:semiHidden/>
    <w:locked/>
    <w:rsid w:val="002818CB"/>
    <w:rPr>
      <w:rFonts w:cs="Times New Roman"/>
      <w:b/>
      <w:bCs/>
    </w:rPr>
  </w:style>
  <w:style w:type="paragraph" w:styleId="BodyText2">
    <w:name w:val="Body Text 2"/>
    <w:basedOn w:val="Normal"/>
    <w:link w:val="BodyText2Char"/>
    <w:uiPriority w:val="99"/>
    <w:semiHidden/>
    <w:rsid w:val="002818CB"/>
    <w:pPr>
      <w:overflowPunct w:val="0"/>
      <w:autoSpaceDE w:val="0"/>
      <w:autoSpaceDN w:val="0"/>
      <w:adjustRightInd w:val="0"/>
      <w:spacing w:after="0" w:line="240" w:lineRule="auto"/>
      <w:jc w:val="left"/>
      <w:textAlignment w:val="baseline"/>
    </w:pPr>
    <w:rPr>
      <w:rFonts w:ascii="Times New Roman" w:hAnsi="Times New Roman"/>
      <w:i/>
      <w:iCs/>
      <w:color w:val="auto"/>
      <w:sz w:val="20"/>
      <w:szCs w:val="20"/>
    </w:rPr>
  </w:style>
  <w:style w:type="character" w:customStyle="1" w:styleId="BodyText2Char">
    <w:name w:val="Body Text 2 Char"/>
    <w:basedOn w:val="DefaultParagraphFont"/>
    <w:link w:val="BodyText2"/>
    <w:uiPriority w:val="99"/>
    <w:semiHidden/>
    <w:locked/>
    <w:rsid w:val="002818CB"/>
    <w:rPr>
      <w:rFonts w:cs="Times New Roman"/>
      <w:i/>
      <w:iCs/>
    </w:rPr>
  </w:style>
  <w:style w:type="paragraph" w:customStyle="1" w:styleId="tunsted5">
    <w:name w:val="tučně střed 5"/>
    <w:basedOn w:val="BodyText"/>
    <w:rsid w:val="002818CB"/>
    <w:pPr>
      <w:spacing w:before="60" w:after="60"/>
      <w:jc w:val="center"/>
    </w:pPr>
    <w:rPr>
      <w:b/>
    </w:rPr>
  </w:style>
  <w:style w:type="paragraph" w:styleId="BodyText">
    <w:name w:val="Body Text"/>
    <w:basedOn w:val="Normal"/>
    <w:link w:val="BodyTextChar"/>
    <w:uiPriority w:val="99"/>
    <w:rsid w:val="002818CB"/>
    <w:pPr>
      <w:overflowPunct w:val="0"/>
      <w:autoSpaceDE w:val="0"/>
      <w:autoSpaceDN w:val="0"/>
      <w:adjustRightInd w:val="0"/>
      <w:spacing w:line="240" w:lineRule="auto"/>
      <w:jc w:val="left"/>
      <w:textAlignment w:val="baseline"/>
    </w:pPr>
    <w:rPr>
      <w:rFonts w:ascii="Times New Roman" w:hAnsi="Times New Roman"/>
      <w:color w:val="auto"/>
      <w:sz w:val="20"/>
      <w:szCs w:val="20"/>
    </w:rPr>
  </w:style>
  <w:style w:type="character" w:customStyle="1" w:styleId="BodyTextChar">
    <w:name w:val="Body Text Char"/>
    <w:basedOn w:val="DefaultParagraphFont"/>
    <w:link w:val="BodyText"/>
    <w:uiPriority w:val="99"/>
    <w:locked/>
    <w:rsid w:val="002818CB"/>
    <w:rPr>
      <w:rFonts w:cs="Times New Roman"/>
    </w:rPr>
  </w:style>
  <w:style w:type="paragraph" w:customStyle="1" w:styleId="dka3">
    <w:name w:val="Řádka 3"/>
    <w:basedOn w:val="BodyText"/>
    <w:rsid w:val="002818CB"/>
    <w:pPr>
      <w:spacing w:before="120" w:after="0"/>
    </w:pPr>
  </w:style>
  <w:style w:type="paragraph" w:styleId="BodyText3">
    <w:name w:val="Body Text 3"/>
    <w:basedOn w:val="Normal"/>
    <w:link w:val="BodyText3Char"/>
    <w:uiPriority w:val="99"/>
    <w:semiHidden/>
    <w:rsid w:val="002818CB"/>
    <w:pPr>
      <w:overflowPunct w:val="0"/>
      <w:autoSpaceDE w:val="0"/>
      <w:autoSpaceDN w:val="0"/>
      <w:adjustRightInd w:val="0"/>
      <w:spacing w:after="0" w:line="240" w:lineRule="auto"/>
      <w:jc w:val="left"/>
      <w:textAlignment w:val="baseline"/>
    </w:pPr>
    <w:rPr>
      <w:rFonts w:ascii="Times New Roman" w:hAnsi="Times New Roman"/>
      <w:color w:val="auto"/>
      <w:sz w:val="20"/>
      <w:szCs w:val="20"/>
    </w:rPr>
  </w:style>
  <w:style w:type="character" w:customStyle="1" w:styleId="BodyText3Char">
    <w:name w:val="Body Text 3 Char"/>
    <w:basedOn w:val="DefaultParagraphFont"/>
    <w:link w:val="BodyText3"/>
    <w:uiPriority w:val="99"/>
    <w:semiHidden/>
    <w:locked/>
    <w:rsid w:val="002818CB"/>
    <w:rPr>
      <w:rFonts w:cs="Times New Roman"/>
    </w:rPr>
  </w:style>
  <w:style w:type="paragraph" w:styleId="BodyTextIndent2">
    <w:name w:val="Body Text Indent 2"/>
    <w:basedOn w:val="Normal"/>
    <w:link w:val="BodyTextIndent2Char"/>
    <w:uiPriority w:val="99"/>
    <w:semiHidden/>
    <w:rsid w:val="002818CB"/>
    <w:pPr>
      <w:tabs>
        <w:tab w:val="left" w:pos="709"/>
      </w:tabs>
      <w:overflowPunct w:val="0"/>
      <w:autoSpaceDE w:val="0"/>
      <w:autoSpaceDN w:val="0"/>
      <w:adjustRightInd w:val="0"/>
      <w:spacing w:before="120" w:after="0" w:line="240" w:lineRule="atLeast"/>
      <w:ind w:left="709" w:hanging="709"/>
      <w:jc w:val="left"/>
      <w:textAlignment w:val="baseline"/>
    </w:pPr>
    <w:rPr>
      <w:rFonts w:ascii="Times New Roman" w:hAnsi="Times New Roman"/>
      <w:color w:val="auto"/>
      <w:sz w:val="20"/>
      <w:szCs w:val="20"/>
    </w:rPr>
  </w:style>
  <w:style w:type="character" w:customStyle="1" w:styleId="BodyTextIndent2Char">
    <w:name w:val="Body Text Indent 2 Char"/>
    <w:basedOn w:val="DefaultParagraphFont"/>
    <w:link w:val="BodyTextIndent2"/>
    <w:uiPriority w:val="99"/>
    <w:semiHidden/>
    <w:locked/>
    <w:rsid w:val="002818CB"/>
    <w:rPr>
      <w:rFonts w:cs="Times New Roman"/>
    </w:rPr>
  </w:style>
  <w:style w:type="paragraph" w:customStyle="1" w:styleId="nzevzkona">
    <w:name w:val="název zákona"/>
    <w:basedOn w:val="Title"/>
    <w:rsid w:val="002818CB"/>
    <w:pPr>
      <w:spacing w:before="120" w:after="0"/>
      <w:outlineLvl w:val="9"/>
    </w:pPr>
    <w:rPr>
      <w:rFonts w:ascii="Times New Roman" w:hAnsi="Times New Roman" w:cs="Times New Roman"/>
      <w:bCs w:val="0"/>
      <w:kern w:val="0"/>
      <w:sz w:val="24"/>
      <w:szCs w:val="20"/>
    </w:rPr>
  </w:style>
  <w:style w:type="paragraph" w:styleId="Title">
    <w:name w:val="Title"/>
    <w:basedOn w:val="Normal"/>
    <w:link w:val="TitleChar"/>
    <w:uiPriority w:val="10"/>
    <w:qFormat/>
    <w:rsid w:val="002818CB"/>
    <w:pPr>
      <w:overflowPunct w:val="0"/>
      <w:autoSpaceDE w:val="0"/>
      <w:autoSpaceDN w:val="0"/>
      <w:adjustRightInd w:val="0"/>
      <w:spacing w:before="240" w:after="60" w:line="240" w:lineRule="auto"/>
      <w:jc w:val="center"/>
      <w:textAlignment w:val="baseline"/>
      <w:outlineLvl w:val="0"/>
    </w:pPr>
    <w:rPr>
      <w:rFonts w:cs="Arial"/>
      <w:b/>
      <w:bCs/>
      <w:color w:val="auto"/>
      <w:kern w:val="28"/>
      <w:sz w:val="32"/>
      <w:szCs w:val="32"/>
    </w:rPr>
  </w:style>
  <w:style w:type="character" w:customStyle="1" w:styleId="TitleChar">
    <w:name w:val="Title Char"/>
    <w:basedOn w:val="DefaultParagraphFont"/>
    <w:link w:val="Title"/>
    <w:uiPriority w:val="10"/>
    <w:locked/>
    <w:rsid w:val="002818CB"/>
    <w:rPr>
      <w:rFonts w:ascii="Arial" w:hAnsi="Arial" w:cs="Arial"/>
      <w:b/>
      <w:bCs/>
      <w:kern w:val="28"/>
      <w:sz w:val="32"/>
      <w:szCs w:val="32"/>
    </w:rPr>
  </w:style>
  <w:style w:type="paragraph" w:customStyle="1" w:styleId="odstavec1">
    <w:name w:val="odstavec 1"/>
    <w:basedOn w:val="Normal"/>
    <w:rsid w:val="002818CB"/>
    <w:pPr>
      <w:overflowPunct w:val="0"/>
      <w:autoSpaceDE w:val="0"/>
      <w:autoSpaceDN w:val="0"/>
      <w:adjustRightInd w:val="0"/>
      <w:spacing w:before="120" w:after="0" w:line="240" w:lineRule="auto"/>
      <w:ind w:firstLine="567"/>
      <w:jc w:val="left"/>
      <w:textAlignment w:val="baseline"/>
    </w:pPr>
    <w:rPr>
      <w:rFonts w:ascii="Times New Roman" w:hAnsi="Times New Roman"/>
      <w:color w:val="auto"/>
      <w:sz w:val="20"/>
      <w:szCs w:val="20"/>
    </w:rPr>
  </w:style>
  <w:style w:type="paragraph" w:customStyle="1" w:styleId="12">
    <w:name w:val="12"/>
    <w:basedOn w:val="Normal"/>
    <w:rsid w:val="002818CB"/>
    <w:pPr>
      <w:overflowPunct w:val="0"/>
      <w:autoSpaceDE w:val="0"/>
      <w:autoSpaceDN w:val="0"/>
      <w:adjustRightInd w:val="0"/>
      <w:spacing w:after="0" w:line="240" w:lineRule="auto"/>
      <w:jc w:val="left"/>
      <w:textAlignment w:val="baseline"/>
    </w:pPr>
    <w:rPr>
      <w:rFonts w:ascii="Times New Roman" w:hAnsi="Times New Roman"/>
      <w:bCs/>
      <w:color w:val="auto"/>
      <w:sz w:val="20"/>
      <w:szCs w:val="20"/>
    </w:rPr>
  </w:style>
  <w:style w:type="paragraph" w:customStyle="1" w:styleId="koln">
    <w:name w:val="školní"/>
    <w:basedOn w:val="Normal"/>
    <w:rsid w:val="002818CB"/>
    <w:pPr>
      <w:overflowPunct w:val="0"/>
      <w:autoSpaceDE w:val="0"/>
      <w:autoSpaceDN w:val="0"/>
      <w:adjustRightInd w:val="0"/>
      <w:spacing w:after="80" w:line="280" w:lineRule="atLeast"/>
      <w:ind w:firstLine="680"/>
      <w:jc w:val="left"/>
      <w:textAlignment w:val="baseline"/>
    </w:pPr>
    <w:rPr>
      <w:rFonts w:ascii="AT*Palm Springs" w:hAnsi="AT*Palm Springs"/>
      <w:color w:val="auto"/>
      <w:kern w:val="24"/>
      <w:sz w:val="24"/>
      <w:szCs w:val="20"/>
    </w:rPr>
  </w:style>
  <w:style w:type="paragraph" w:customStyle="1" w:styleId="Textnormy">
    <w:name w:val="Text normy"/>
    <w:rsid w:val="002818CB"/>
    <w:pPr>
      <w:spacing w:after="120"/>
      <w:ind w:left="425"/>
      <w:jc w:val="both"/>
    </w:pPr>
    <w:rPr>
      <w:rFonts w:ascii="Arial" w:hAnsi="Arial"/>
    </w:rPr>
  </w:style>
  <w:style w:type="paragraph" w:customStyle="1" w:styleId="adresa4">
    <w:name w:val="adresa 4"/>
    <w:basedOn w:val="Normal"/>
    <w:rsid w:val="002818CB"/>
    <w:pPr>
      <w:overflowPunct w:val="0"/>
      <w:autoSpaceDE w:val="0"/>
      <w:autoSpaceDN w:val="0"/>
      <w:adjustRightInd w:val="0"/>
      <w:spacing w:after="0" w:line="240" w:lineRule="auto"/>
      <w:ind w:left="5954"/>
      <w:jc w:val="left"/>
      <w:textAlignment w:val="baseline"/>
    </w:pPr>
    <w:rPr>
      <w:rFonts w:ascii="Times New Roman" w:hAnsi="Times New Roman"/>
      <w:color w:val="auto"/>
      <w:sz w:val="20"/>
      <w:szCs w:val="20"/>
    </w:rPr>
  </w:style>
  <w:style w:type="character" w:customStyle="1" w:styleId="TextpsmeneChar">
    <w:name w:val="Text písmene Char"/>
    <w:rsid w:val="002818CB"/>
    <w:rPr>
      <w:sz w:val="24"/>
    </w:rPr>
  </w:style>
  <w:style w:type="character" w:customStyle="1" w:styleId="TextodstavceChar">
    <w:name w:val="Text odstavce Char"/>
    <w:rsid w:val="002818CB"/>
    <w:rPr>
      <w:sz w:val="24"/>
    </w:rPr>
  </w:style>
  <w:style w:type="paragraph" w:styleId="PlainText">
    <w:name w:val="Plain Text"/>
    <w:basedOn w:val="Normal"/>
    <w:link w:val="PlainTextChar"/>
    <w:uiPriority w:val="99"/>
    <w:semiHidden/>
    <w:rsid w:val="002818CB"/>
    <w:pPr>
      <w:overflowPunct w:val="0"/>
      <w:autoSpaceDE w:val="0"/>
      <w:autoSpaceDN w:val="0"/>
      <w:adjustRightInd w:val="0"/>
      <w:spacing w:after="0" w:line="240" w:lineRule="auto"/>
      <w:jc w:val="left"/>
      <w:textAlignment w:val="baseline"/>
    </w:pPr>
    <w:rPr>
      <w:rFonts w:ascii="Courier New" w:hAnsi="Courier New" w:cs="Courier New"/>
      <w:color w:val="auto"/>
      <w:sz w:val="20"/>
      <w:szCs w:val="20"/>
    </w:rPr>
  </w:style>
  <w:style w:type="character" w:customStyle="1" w:styleId="PlainTextChar">
    <w:name w:val="Plain Text Char"/>
    <w:basedOn w:val="DefaultParagraphFont"/>
    <w:link w:val="PlainText"/>
    <w:uiPriority w:val="99"/>
    <w:semiHidden/>
    <w:locked/>
    <w:rsid w:val="002818CB"/>
    <w:rPr>
      <w:rFonts w:ascii="Courier New" w:hAnsi="Courier New" w:cs="Courier New"/>
    </w:rPr>
  </w:style>
  <w:style w:type="character" w:customStyle="1" w:styleId="TextparagrafuChar">
    <w:name w:val="Text paragrafu Char"/>
    <w:rsid w:val="002818CB"/>
    <w:rPr>
      <w:sz w:val="24"/>
    </w:rPr>
  </w:style>
  <w:style w:type="paragraph" w:customStyle="1" w:styleId="CELEX">
    <w:name w:val="CELEX"/>
    <w:basedOn w:val="Normal"/>
    <w:next w:val="Normal"/>
    <w:rsid w:val="002818CB"/>
    <w:pPr>
      <w:overflowPunct w:val="0"/>
      <w:autoSpaceDE w:val="0"/>
      <w:autoSpaceDN w:val="0"/>
      <w:adjustRightInd w:val="0"/>
      <w:spacing w:before="60" w:after="0" w:line="240" w:lineRule="auto"/>
      <w:jc w:val="left"/>
      <w:textAlignment w:val="baseline"/>
    </w:pPr>
    <w:rPr>
      <w:rFonts w:ascii="Times New Roman" w:hAnsi="Times New Roman"/>
      <w:i/>
      <w:color w:val="auto"/>
      <w:sz w:val="20"/>
      <w:szCs w:val="20"/>
    </w:rPr>
  </w:style>
  <w:style w:type="paragraph" w:customStyle="1" w:styleId="l5">
    <w:name w:val="l5"/>
    <w:basedOn w:val="Normal"/>
    <w:rsid w:val="002818CB"/>
    <w:pPr>
      <w:overflowPunct w:val="0"/>
      <w:autoSpaceDE w:val="0"/>
      <w:autoSpaceDN w:val="0"/>
      <w:adjustRightInd w:val="0"/>
      <w:spacing w:before="100" w:beforeAutospacing="1" w:after="100" w:afterAutospacing="1" w:line="240" w:lineRule="auto"/>
      <w:jc w:val="left"/>
      <w:textAlignment w:val="baseline"/>
    </w:pPr>
    <w:rPr>
      <w:rFonts w:ascii="Times New Roman" w:hAnsi="Times New Roman"/>
      <w:color w:val="auto"/>
      <w:sz w:val="20"/>
    </w:rPr>
  </w:style>
  <w:style w:type="character" w:styleId="IntenseReference">
    <w:name w:val="Intense Reference"/>
    <w:basedOn w:val="DefaultParagraphFont"/>
    <w:uiPriority w:val="32"/>
    <w:qFormat/>
    <w:rsid w:val="002818CB"/>
    <w:rPr>
      <w:rFonts w:cs="Times New Roman"/>
      <w:b/>
      <w:smallCaps/>
      <w:color w:val="4472C4"/>
      <w:spacing w:val="5"/>
    </w:rPr>
  </w:style>
  <w:style w:type="character" w:styleId="CommentReference">
    <w:name w:val="annotation reference"/>
    <w:basedOn w:val="DefaultParagraphFont"/>
    <w:uiPriority w:val="99"/>
    <w:semiHidden/>
    <w:rsid w:val="002818CB"/>
    <w:rPr>
      <w:rFonts w:cs="Times New Roman"/>
      <w:sz w:val="16"/>
    </w:rPr>
  </w:style>
  <w:style w:type="paragraph" w:styleId="Subtitle">
    <w:name w:val="Subtitle"/>
    <w:basedOn w:val="Normal"/>
    <w:next w:val="Normal"/>
    <w:link w:val="SubtitleChar"/>
    <w:uiPriority w:val="11"/>
    <w:qFormat/>
    <w:rsid w:val="002818CB"/>
    <w:pPr>
      <w:numPr>
        <w:ilvl w:val="1"/>
      </w:numPr>
      <w:overflowPunct w:val="0"/>
      <w:autoSpaceDE w:val="0"/>
      <w:autoSpaceDN w:val="0"/>
      <w:adjustRightInd w:val="0"/>
      <w:spacing w:after="0" w:line="240" w:lineRule="auto"/>
      <w:jc w:val="left"/>
      <w:textAlignment w:val="baseline"/>
    </w:pPr>
    <w:rPr>
      <w:rFonts w:ascii="Times New Roman" w:eastAsia="MS Mincho" w:hAnsi="Times New Roman"/>
      <w:color w:val="5A5A5A"/>
      <w:spacing w:val="15"/>
      <w:sz w:val="20"/>
      <w:szCs w:val="20"/>
    </w:rPr>
  </w:style>
  <w:style w:type="character" w:customStyle="1" w:styleId="SubtitleChar">
    <w:name w:val="Subtitle Char"/>
    <w:basedOn w:val="DefaultParagraphFont"/>
    <w:link w:val="Subtitle"/>
    <w:uiPriority w:val="11"/>
    <w:locked/>
    <w:rsid w:val="002818CB"/>
    <w:rPr>
      <w:rFonts w:eastAsia="MS Mincho" w:cs="Times New Roman"/>
      <w:color w:val="5A5A5A"/>
      <w:spacing w:val="15"/>
    </w:rPr>
  </w:style>
  <w:style w:type="character" w:styleId="FollowedHyperlink">
    <w:name w:val="FollowedHyperlink"/>
    <w:basedOn w:val="DefaultParagraphFont"/>
    <w:uiPriority w:val="99"/>
    <w:semiHidden/>
    <w:rsid w:val="002818CB"/>
    <w:rPr>
      <w:rFonts w:cs="Times New Roman"/>
      <w:color w:val="954F72"/>
      <w:u w:val="single"/>
    </w:rPr>
  </w:style>
  <w:style w:type="character" w:styleId="EndnoteReference">
    <w:name w:val="endnote reference"/>
    <w:basedOn w:val="DefaultParagraphFont"/>
    <w:uiPriority w:val="99"/>
    <w:semiHidden/>
    <w:unhideWhenUsed/>
    <w:rsid w:val="002818CB"/>
    <w:rPr>
      <w:rFonts w:cs="Times New Roman"/>
      <w:vertAlign w:val="superscript"/>
    </w:rPr>
  </w:style>
  <w:style w:type="character" w:customStyle="1" w:styleId="TextvysvtlivekChar">
    <w:name w:val="Text vysvětlivek Char"/>
    <w:semiHidden/>
    <w:rsid w:val="002818CB"/>
    <w:rPr>
      <w:sz w:val="20"/>
    </w:rPr>
  </w:style>
  <w:style w:type="paragraph" w:styleId="EndnoteText">
    <w:name w:val="endnote text"/>
    <w:basedOn w:val="Normal"/>
    <w:link w:val="EndnoteTextChar"/>
    <w:uiPriority w:val="99"/>
    <w:semiHidden/>
    <w:unhideWhenUsed/>
    <w:rsid w:val="002818CB"/>
    <w:pPr>
      <w:overflowPunct w:val="0"/>
      <w:autoSpaceDE w:val="0"/>
      <w:autoSpaceDN w:val="0"/>
      <w:adjustRightInd w:val="0"/>
      <w:spacing w:after="0" w:line="240" w:lineRule="auto"/>
      <w:jc w:val="left"/>
      <w:textAlignment w:val="baseline"/>
    </w:pPr>
    <w:rPr>
      <w:rFonts w:ascii="Times New Roman" w:hAnsi="Times New Roman"/>
      <w:color w:val="auto"/>
      <w:sz w:val="20"/>
      <w:szCs w:val="20"/>
    </w:rPr>
  </w:style>
  <w:style w:type="character" w:customStyle="1" w:styleId="EndnoteTextChar">
    <w:name w:val="Endnote Text Char"/>
    <w:basedOn w:val="DefaultParagraphFont"/>
    <w:link w:val="EndnoteText"/>
    <w:uiPriority w:val="99"/>
    <w:semiHidden/>
    <w:locked/>
    <w:rsid w:val="002818CB"/>
    <w:rPr>
      <w:rFonts w:cs="Times New Roman"/>
    </w:rPr>
  </w:style>
  <w:style w:type="paragraph" w:styleId="Revision">
    <w:name w:val="Revision"/>
    <w:hidden/>
    <w:uiPriority w:val="99"/>
    <w:semiHidden/>
    <w:rsid w:val="002818CB"/>
    <w:rPr>
      <w:rFonts w:ascii="Calibri" w:hAnsi="Calibri" w:cs="Arial"/>
      <w:sz w:val="22"/>
      <w:szCs w:val="22"/>
      <w:lang w:eastAsia="en-US"/>
    </w:rPr>
  </w:style>
  <w:style w:type="character" w:styleId="UnresolvedMention">
    <w:name w:val="Unresolved Mention"/>
    <w:basedOn w:val="DefaultParagraphFont"/>
    <w:uiPriority w:val="99"/>
    <w:semiHidden/>
    <w:unhideWhenUsed/>
    <w:rsid w:val="002818CB"/>
    <w:rPr>
      <w:rFonts w:cs="Times New Roman"/>
      <w:color w:val="605E5C"/>
      <w:shd w:val="clear" w:color="auto" w:fill="E1DFDD"/>
    </w:rPr>
  </w:style>
  <w:style w:type="paragraph" w:customStyle="1" w:styleId="sporn">
    <w:name w:val="úsporný"/>
    <w:basedOn w:val="Normal"/>
    <w:rsid w:val="002818CB"/>
    <w:pPr>
      <w:overflowPunct w:val="0"/>
      <w:autoSpaceDE w:val="0"/>
      <w:autoSpaceDN w:val="0"/>
      <w:adjustRightInd w:val="0"/>
      <w:spacing w:after="40" w:line="240" w:lineRule="atLeast"/>
      <w:ind w:firstLine="284"/>
      <w:jc w:val="left"/>
      <w:textAlignment w:val="baseline"/>
    </w:pPr>
    <w:rPr>
      <w:rFonts w:ascii="AT*Palm Springs" w:hAnsi="AT*Palm Springs"/>
      <w:color w:val="auto"/>
      <w:kern w:val="24"/>
      <w:sz w:val="20"/>
      <w:szCs w:val="20"/>
    </w:rPr>
  </w:style>
  <w:style w:type="paragraph" w:customStyle="1" w:styleId="Nadpis2">
    <w:name w:val="Nadpis2"/>
    <w:basedOn w:val="Normal"/>
    <w:next w:val="koln"/>
    <w:rsid w:val="002818CB"/>
    <w:pPr>
      <w:overflowPunct w:val="0"/>
      <w:autoSpaceDE w:val="0"/>
      <w:autoSpaceDN w:val="0"/>
      <w:adjustRightInd w:val="0"/>
      <w:spacing w:after="0" w:line="240" w:lineRule="atLeast"/>
      <w:ind w:left="284" w:firstLine="284"/>
      <w:jc w:val="center"/>
      <w:textAlignment w:val="baseline"/>
    </w:pPr>
    <w:rPr>
      <w:rFonts w:ascii="GaramondE" w:hAnsi="GaramondE"/>
      <w:b/>
      <w:smallCaps/>
      <w:color w:val="auto"/>
      <w:sz w:val="36"/>
      <w:szCs w:val="20"/>
      <w:u w:val="single"/>
    </w:rPr>
  </w:style>
  <w:style w:type="paragraph" w:customStyle="1" w:styleId="NadpisV">
    <w:name w:val="Nadpis V."/>
    <w:basedOn w:val="koln"/>
    <w:rsid w:val="002818CB"/>
    <w:rPr>
      <w:b/>
    </w:rPr>
  </w:style>
  <w:style w:type="paragraph" w:customStyle="1" w:styleId="NadpisIV">
    <w:name w:val="Nadpis IV."/>
    <w:basedOn w:val="koln"/>
    <w:next w:val="koln"/>
    <w:rsid w:val="002818CB"/>
    <w:pPr>
      <w:keepNext/>
      <w:keepLines/>
      <w:suppressAutoHyphens/>
      <w:spacing w:line="320" w:lineRule="atLeast"/>
      <w:ind w:left="680" w:firstLine="0"/>
    </w:pPr>
    <w:rPr>
      <w:b/>
      <w:sz w:val="28"/>
    </w:rPr>
  </w:style>
  <w:style w:type="paragraph" w:customStyle="1" w:styleId="NadpisIII">
    <w:name w:val="Nadpis III."/>
    <w:basedOn w:val="Normal"/>
    <w:next w:val="koln"/>
    <w:rsid w:val="002818CB"/>
    <w:pPr>
      <w:keepNext/>
      <w:keepLines/>
      <w:suppressAutoHyphens/>
      <w:overflowPunct w:val="0"/>
      <w:autoSpaceDE w:val="0"/>
      <w:autoSpaceDN w:val="0"/>
      <w:adjustRightInd w:val="0"/>
      <w:spacing w:line="360" w:lineRule="atLeast"/>
      <w:ind w:left="284"/>
      <w:jc w:val="left"/>
      <w:textAlignment w:val="baseline"/>
    </w:pPr>
    <w:rPr>
      <w:rFonts w:ascii="GaramondE" w:hAnsi="GaramondE"/>
      <w:b/>
      <w:color w:val="auto"/>
      <w:kern w:val="24"/>
      <w:sz w:val="32"/>
      <w:szCs w:val="20"/>
    </w:rPr>
  </w:style>
  <w:style w:type="paragraph" w:customStyle="1" w:styleId="NadpisII">
    <w:name w:val="Nadpis II."/>
    <w:basedOn w:val="Normal"/>
    <w:next w:val="koln"/>
    <w:rsid w:val="002818CB"/>
    <w:pPr>
      <w:keepNext/>
      <w:keepLines/>
      <w:pageBreakBefore/>
      <w:pBdr>
        <w:bottom w:val="single" w:sz="12" w:space="0" w:color="auto"/>
      </w:pBdr>
      <w:suppressAutoHyphens/>
      <w:overflowPunct w:val="0"/>
      <w:autoSpaceDE w:val="0"/>
      <w:autoSpaceDN w:val="0"/>
      <w:adjustRightInd w:val="0"/>
      <w:spacing w:line="440" w:lineRule="atLeast"/>
      <w:jc w:val="center"/>
      <w:textAlignment w:val="baseline"/>
    </w:pPr>
    <w:rPr>
      <w:rFonts w:ascii="AT*Palm Springs" w:hAnsi="AT*Palm Springs"/>
      <w:b/>
      <w:smallCaps/>
      <w:color w:val="auto"/>
      <w:spacing w:val="-20"/>
      <w:kern w:val="28"/>
      <w:sz w:val="40"/>
      <w:szCs w:val="20"/>
    </w:rPr>
  </w:style>
  <w:style w:type="paragraph" w:customStyle="1" w:styleId="NadpisI">
    <w:name w:val="Nadpis I."/>
    <w:basedOn w:val="Normal"/>
    <w:next w:val="koln"/>
    <w:rsid w:val="002818CB"/>
    <w:pPr>
      <w:keepLines/>
      <w:pageBreakBefore/>
      <w:suppressAutoHyphens/>
      <w:overflowPunct w:val="0"/>
      <w:autoSpaceDE w:val="0"/>
      <w:autoSpaceDN w:val="0"/>
      <w:adjustRightInd w:val="0"/>
      <w:spacing w:after="0" w:line="440" w:lineRule="atLeast"/>
      <w:jc w:val="center"/>
      <w:textAlignment w:val="baseline"/>
    </w:pPr>
    <w:rPr>
      <w:rFonts w:ascii="GaramondE" w:hAnsi="GaramondE"/>
      <w:b/>
      <w:color w:val="auto"/>
      <w:kern w:val="32"/>
      <w:sz w:val="40"/>
      <w:szCs w:val="20"/>
    </w:rPr>
  </w:style>
  <w:style w:type="paragraph" w:customStyle="1" w:styleId="citace">
    <w:name w:val="citace"/>
    <w:basedOn w:val="Normal"/>
    <w:rsid w:val="002818CB"/>
    <w:pPr>
      <w:overflowPunct w:val="0"/>
      <w:autoSpaceDE w:val="0"/>
      <w:autoSpaceDN w:val="0"/>
      <w:adjustRightInd w:val="0"/>
      <w:spacing w:before="60" w:after="0" w:line="240" w:lineRule="auto"/>
      <w:ind w:left="284" w:hanging="284"/>
      <w:jc w:val="left"/>
      <w:textAlignment w:val="baseline"/>
    </w:pPr>
    <w:rPr>
      <w:rFonts w:ascii="Times New Roman" w:hAnsi="Times New Roman"/>
      <w:color w:val="auto"/>
      <w:sz w:val="24"/>
      <w:szCs w:val="20"/>
    </w:rPr>
  </w:style>
  <w:style w:type="paragraph" w:customStyle="1" w:styleId="koln2">
    <w:name w:val="Školní2"/>
    <w:basedOn w:val="Normal"/>
    <w:rsid w:val="002818CB"/>
    <w:pPr>
      <w:overflowPunct w:val="0"/>
      <w:autoSpaceDE w:val="0"/>
      <w:autoSpaceDN w:val="0"/>
      <w:adjustRightInd w:val="0"/>
      <w:spacing w:before="60" w:after="60" w:line="240" w:lineRule="auto"/>
      <w:ind w:firstLine="284"/>
      <w:jc w:val="left"/>
      <w:textAlignment w:val="baseline"/>
    </w:pPr>
    <w:rPr>
      <w:rFonts w:ascii="AT*Palm Springs" w:hAnsi="AT*Palm Springs"/>
      <w:color w:val="auto"/>
      <w:sz w:val="24"/>
      <w:szCs w:val="20"/>
    </w:rPr>
  </w:style>
  <w:style w:type="paragraph" w:customStyle="1" w:styleId="CM1">
    <w:name w:val="CM1"/>
    <w:basedOn w:val="Default"/>
    <w:next w:val="Default"/>
    <w:uiPriority w:val="99"/>
    <w:rsid w:val="00536DAC"/>
    <w:rPr>
      <w:rFonts w:cs="Times New Roman"/>
      <w:color w:val="auto"/>
    </w:rPr>
  </w:style>
  <w:style w:type="paragraph" w:customStyle="1" w:styleId="CM3">
    <w:name w:val="CM3"/>
    <w:basedOn w:val="Default"/>
    <w:next w:val="Default"/>
    <w:uiPriority w:val="99"/>
    <w:rsid w:val="00536DAC"/>
    <w:rPr>
      <w:rFonts w:cs="Times New Roman"/>
      <w:color w:val="auto"/>
    </w:rPr>
  </w:style>
  <w:style w:type="paragraph" w:customStyle="1" w:styleId="CM4">
    <w:name w:val="CM4"/>
    <w:basedOn w:val="Default"/>
    <w:next w:val="Default"/>
    <w:uiPriority w:val="99"/>
    <w:rsid w:val="00536DAC"/>
    <w:rPr>
      <w:rFonts w:cs="Times New Roman"/>
      <w:color w:val="auto"/>
    </w:rPr>
  </w:style>
  <w:style w:type="paragraph" w:customStyle="1" w:styleId="Zkladntextodsazen21">
    <w:name w:val="Základní text odsazený 21"/>
    <w:basedOn w:val="Normal"/>
    <w:rsid w:val="00536DAC"/>
    <w:pPr>
      <w:suppressAutoHyphens/>
      <w:spacing w:line="480" w:lineRule="auto"/>
      <w:ind w:left="283"/>
      <w:jc w:val="left"/>
    </w:pPr>
    <w:rPr>
      <w:szCs w:val="22"/>
      <w:lang w:eastAsia="ar-SA"/>
    </w:rPr>
  </w:style>
  <w:style w:type="paragraph" w:customStyle="1" w:styleId="Typedudocument">
    <w:name w:val="Type du document"/>
    <w:basedOn w:val="Normal"/>
    <w:next w:val="Normal"/>
    <w:rsid w:val="00536DAC"/>
    <w:pPr>
      <w:spacing w:before="360" w:after="160" w:line="259" w:lineRule="auto"/>
      <w:jc w:val="center"/>
    </w:pPr>
    <w:rPr>
      <w:rFonts w:ascii="Calibri" w:hAnsi="Calibri"/>
      <w:b/>
      <w:color w:val="auto"/>
      <w:szCs w:val="22"/>
      <w:lang w:eastAsia="en-US"/>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169769">
      <w:marLeft w:val="0"/>
      <w:marRight w:val="0"/>
      <w:marTop w:val="0"/>
      <w:marBottom w:val="0"/>
      <w:divBdr>
        <w:top w:val="none" w:sz="0" w:space="0" w:color="auto"/>
        <w:left w:val="none" w:sz="0" w:space="0" w:color="auto"/>
        <w:bottom w:val="none" w:sz="0" w:space="0" w:color="auto"/>
        <w:right w:val="none" w:sz="0" w:space="0" w:color="auto"/>
      </w:divBdr>
    </w:div>
    <w:div w:id="1598169770">
      <w:marLeft w:val="0"/>
      <w:marRight w:val="0"/>
      <w:marTop w:val="0"/>
      <w:marBottom w:val="0"/>
      <w:divBdr>
        <w:top w:val="none" w:sz="0" w:space="0" w:color="auto"/>
        <w:left w:val="none" w:sz="0" w:space="0" w:color="auto"/>
        <w:bottom w:val="none" w:sz="0" w:space="0" w:color="auto"/>
        <w:right w:val="none" w:sz="0" w:space="0" w:color="auto"/>
      </w:divBdr>
    </w:div>
    <w:div w:id="1598169771">
      <w:marLeft w:val="0"/>
      <w:marRight w:val="0"/>
      <w:marTop w:val="0"/>
      <w:marBottom w:val="0"/>
      <w:divBdr>
        <w:top w:val="none" w:sz="0" w:space="0" w:color="auto"/>
        <w:left w:val="none" w:sz="0" w:space="0" w:color="auto"/>
        <w:bottom w:val="none" w:sz="0" w:space="0" w:color="auto"/>
        <w:right w:val="none" w:sz="0" w:space="0" w:color="auto"/>
      </w:divBdr>
    </w:div>
    <w:div w:id="1598169772">
      <w:marLeft w:val="0"/>
      <w:marRight w:val="0"/>
      <w:marTop w:val="0"/>
      <w:marBottom w:val="0"/>
      <w:divBdr>
        <w:top w:val="none" w:sz="0" w:space="0" w:color="auto"/>
        <w:left w:val="none" w:sz="0" w:space="0" w:color="auto"/>
        <w:bottom w:val="none" w:sz="0" w:space="0" w:color="auto"/>
        <w:right w:val="none" w:sz="0" w:space="0" w:color="auto"/>
      </w:divBdr>
    </w:div>
    <w:div w:id="1598169773">
      <w:marLeft w:val="0"/>
      <w:marRight w:val="0"/>
      <w:marTop w:val="0"/>
      <w:marBottom w:val="0"/>
      <w:divBdr>
        <w:top w:val="none" w:sz="0" w:space="0" w:color="auto"/>
        <w:left w:val="none" w:sz="0" w:space="0" w:color="auto"/>
        <w:bottom w:val="none" w:sz="0" w:space="0" w:color="auto"/>
        <w:right w:val="none" w:sz="0" w:space="0" w:color="auto"/>
      </w:divBdr>
    </w:div>
    <w:div w:id="1598169774">
      <w:marLeft w:val="0"/>
      <w:marRight w:val="0"/>
      <w:marTop w:val="0"/>
      <w:marBottom w:val="0"/>
      <w:divBdr>
        <w:top w:val="none" w:sz="0" w:space="0" w:color="auto"/>
        <w:left w:val="none" w:sz="0" w:space="0" w:color="auto"/>
        <w:bottom w:val="none" w:sz="0" w:space="0" w:color="auto"/>
        <w:right w:val="none" w:sz="0" w:space="0" w:color="auto"/>
      </w:divBdr>
    </w:div>
    <w:div w:id="1598169775">
      <w:marLeft w:val="0"/>
      <w:marRight w:val="0"/>
      <w:marTop w:val="0"/>
      <w:marBottom w:val="0"/>
      <w:divBdr>
        <w:top w:val="none" w:sz="0" w:space="0" w:color="auto"/>
        <w:left w:val="none" w:sz="0" w:space="0" w:color="auto"/>
        <w:bottom w:val="none" w:sz="0" w:space="0" w:color="auto"/>
        <w:right w:val="none" w:sz="0" w:space="0" w:color="auto"/>
      </w:divBdr>
    </w:div>
    <w:div w:id="1598169776">
      <w:marLeft w:val="0"/>
      <w:marRight w:val="0"/>
      <w:marTop w:val="0"/>
      <w:marBottom w:val="0"/>
      <w:divBdr>
        <w:top w:val="none" w:sz="0" w:space="0" w:color="auto"/>
        <w:left w:val="none" w:sz="0" w:space="0" w:color="auto"/>
        <w:bottom w:val="none" w:sz="0" w:space="0" w:color="auto"/>
        <w:right w:val="none" w:sz="0" w:space="0" w:color="auto"/>
      </w:divBdr>
    </w:div>
    <w:div w:id="1598169777">
      <w:marLeft w:val="0"/>
      <w:marRight w:val="0"/>
      <w:marTop w:val="0"/>
      <w:marBottom w:val="0"/>
      <w:divBdr>
        <w:top w:val="none" w:sz="0" w:space="0" w:color="auto"/>
        <w:left w:val="none" w:sz="0" w:space="0" w:color="auto"/>
        <w:bottom w:val="none" w:sz="0" w:space="0" w:color="auto"/>
        <w:right w:val="none" w:sz="0" w:space="0" w:color="auto"/>
      </w:divBdr>
    </w:div>
    <w:div w:id="15981697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796EFEF827AD9D42AE73C0B38051EF70" ma:contentTypeVersion="2" ma:contentTypeDescription="Vytvoří nový dokument" ma:contentTypeScope="" ma:versionID="b2f8142ad5c5112f0493733a2619e4f8">
  <xsd:schema xmlns:xsd="http://www.w3.org/2001/XMLSchema" xmlns:xs="http://www.w3.org/2001/XMLSchema" xmlns:p="http://schemas.microsoft.com/office/2006/metadata/properties" xmlns:ns2="fcebf3c6-5a33-44a9-b648-6b8de97661a3" targetNamespace="http://schemas.microsoft.com/office/2006/metadata/properties" ma:root="true" ma:fieldsID="83f647610ad7b1f9b0fdf61d444e3dec" ns2:_="">
    <xsd:import namespace="fcebf3c6-5a33-44a9-b648-6b8de97661a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bf3c6-5a33-44a9-b648-6b8de97661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C798AD-8151-4DD4-8362-4801C86000A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7C8563-690C-4B09-87C0-48122DFF8B3E}">
  <ds:schemaRefs>
    <ds:schemaRef ds:uri="http://schemas.openxmlformats.org/officeDocument/2006/bibliography"/>
  </ds:schemaRefs>
</ds:datastoreItem>
</file>

<file path=customXml/itemProps3.xml><?xml version="1.0" encoding="utf-8"?>
<ds:datastoreItem xmlns:ds="http://schemas.openxmlformats.org/officeDocument/2006/customXml" ds:itemID="{491174B0-D943-40E2-A7C7-4A6D0A731820}">
  <ds:schemaRefs>
    <ds:schemaRef ds:uri="http://schemas.microsoft.com/sharepoint/v3/contenttype/forms"/>
  </ds:schemaRefs>
</ds:datastoreItem>
</file>

<file path=customXml/itemProps4.xml><?xml version="1.0" encoding="utf-8"?>
<ds:datastoreItem xmlns:ds="http://schemas.openxmlformats.org/officeDocument/2006/customXml" ds:itemID="{7A0FFFD2-80C5-4C66-89FF-B7B0195D84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bf3c6-5a33-44a9-b648-6b8de9766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2705</Words>
  <Characters>15419</Characters>
  <Application>Microsoft Office Word</Application>
  <DocSecurity>0</DocSecurity>
  <Lines>128</Lines>
  <Paragraphs>36</Paragraphs>
  <ScaleCrop>false</ScaleCrop>
  <HeadingPairs>
    <vt:vector size="2" baseType="variant">
      <vt:variant>
        <vt:lpstr>Název</vt:lpstr>
      </vt:variant>
      <vt:variant>
        <vt:i4>1</vt:i4>
      </vt:variant>
    </vt:vector>
  </HeadingPairs>
  <TitlesOfParts>
    <vt:vector size="1" baseType="lpstr">
      <vt:lpstr>Jméno Příjmení</vt:lpstr>
    </vt:vector>
  </TitlesOfParts>
  <Company>Ministerstvo zdravotnictví</Company>
  <LinksUpToDate>false</LinksUpToDate>
  <CharactersWithSpaces>18088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Jméno Příjmení</dc:title>
  <dc:subject/>
  <dc:creator>Stoličková Lenka Mgr.</dc:creator>
  <cp:keywords/>
  <dc:description/>
  <cp:lastModifiedBy>Dimitris Dimitriadis</cp:lastModifiedBy>
  <cp:revision>3</cp:revision>
  <cp:lastPrinted>2022-07-19T09:26:00Z</cp:lastPrinted>
  <dcterms:created xsi:type="dcterms:W3CDTF">2023-01-17T14:38:00Z</dcterms:created>
  <dcterms:modified xsi:type="dcterms:W3CDTF">2023-02-02T14:56:00Z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0x010100796EFEF827AD9D42AE73C0B38051EF70</vt:lpwstr>
  </property>
</Properties>
</file>