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06"/>
        <w:gridCol w:w="1791"/>
        <w:gridCol w:w="1791"/>
        <w:gridCol w:w="1969"/>
        <w:gridCol w:w="1653"/>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konsolideeritud õigusaktid</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Lõpp</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Esimene sõna</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Viimane sõna</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Preambul</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Aruanne kuningale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Sisukord</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Allkirjad</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Lõpp</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Hollandikeelne versioon</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belgiquelex.be – Banque Carrefour de la législation (Belgia õigusaktide andmebaas)</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Euroopa õigusaktide identifikaatorit kasutav navigatsioonisüsteem</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Pealkiri</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MÄRTS 2023 - Kuninglik dekreet, millega keelatakse teatavate sarnaste toodete turuleviimine</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Allikas: </w:t>
            </w:r>
            <w:r>
              <w:rPr>
                <w:rFonts w:ascii="Times New Roman" w:hAnsi="Times New Roman"/>
                <w:b/>
                <w:sz w:val="24"/>
              </w:rPr>
              <w:t>RAHVATERVIS, TOIDUAHELA OHUTUS JA KESKKOND</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Avaldamine: </w:t>
            </w:r>
            <w:r>
              <w:rPr>
                <w:rFonts w:ascii="Times New Roman" w:hAnsi="Times New Roman"/>
                <w:b/>
                <w:sz w:val="24"/>
              </w:rPr>
              <w:t>24-03-2023 </w:t>
            </w:r>
            <w:r>
              <w:rPr>
                <w:rFonts w:ascii="Times New Roman" w:hAnsi="Times New Roman"/>
                <w:b/>
                <w:color w:val="FF0000"/>
                <w:sz w:val="24"/>
              </w:rPr>
              <w:t>number: </w:t>
            </w:r>
            <w:r>
              <w:rPr>
                <w:rFonts w:ascii="Times New Roman" w:hAnsi="Times New Roman"/>
                <w:b/>
                <w:sz w:val="24"/>
              </w:rPr>
              <w:t>  2023041247 </w:t>
            </w:r>
            <w:r>
              <w:rPr>
                <w:rFonts w:ascii="Times New Roman" w:hAnsi="Times New Roman"/>
                <w:b/>
                <w:color w:val="FF0000"/>
                <w:sz w:val="24"/>
              </w:rPr>
              <w:t>lk: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algne versioon</w:t>
              </w:r>
            </w:hyperlink>
            <w:r>
              <w:rPr>
                <w:rFonts w:ascii="Times New Roman" w:hAnsi="Times New Roman"/>
                <w:b/>
                <w:sz w:val="24"/>
              </w:rPr>
              <w:t>    </w:t>
            </w:r>
            <w:hyperlink r:id="rId14" w:history="1">
              <w:r>
                <w:rPr>
                  <w:rFonts w:ascii="Times New Roman" w:hAnsi="Times New Roman"/>
                  <w:b/>
                  <w:color w:val="0000FF"/>
                  <w:sz w:val="24"/>
                  <w:u w:val="single"/>
                </w:rPr>
                <w:t>konsolideeritud versioon</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Toimiku number: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Jõustumine/mõju:</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01-07-2023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Sisukord</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BE3EAA"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Tekst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BE3EAA"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Algus</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Artikkel 1-5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Tekst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BE3EAA"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Sisukord</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BE3EAA"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Algus</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Artikkel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Mõisted</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Selle dekreedi kohaldamisel kasutatakse mõisteid järgmises tähenduses:</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nikotiinikott: iga suukaudseks kasutamiseks mõeldud tubakavaba toode, mis koosneb täielikult või osaliselt sünteetilisest või looduslikust nikotiinist, sealhulgas tooted, mis on pakitud portsjonitena kotikestesse või poorsetesse kotikestesse, ning pulbri, osakeste, pasta või nende kombinatsiooni kujul,</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kannabinoidkott: iga suukaudseks kasutamiseks mõeldud toode, mis koosneb ühest või mitmest kannabinoidist või nende derivaatidest, sealhulgas portsjonitena kotikestes või poorsetes kotikestes, või sisaldavad neid pulbri, osakeste, pasta või nende kombinatsiooni kujul,</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jaemüüja: mis tahes müügikoht, kus tooteid turule viiakse, sealhulgas füüsilise isiku poolt.</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Artikkel</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Keelatud</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Nikotiinikottide ja kannabinoidikottide turuleviimine on keelatud.</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Artikkel</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Kriminaalkaristused</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1. Käesoleva dekreedi artiklis 2 loetletud tooteid tuleb pidada kahjulikeks 24. jaanuari 1977. aasta seaduse (tarbijate tervise kaitse kohta toiduainete ja muude toodete puhul) artikli 18 tähenduses.</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2. Käesoleva määruse rikkumisi uuritakse, registreeritakse, menetletakse ja karistatakse vastavalt 24. jaanuari 1977. aasta seaduse (tarbijate tervise kaitse kohta toiduainete ja muude toodete puhul) artiklitele 11–19.</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Artikkel</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Jõustumine</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Käesolev määrus jõustub neljanda kuu esimesel päeval pärast selle avaldamist Belgia ametlikus väljaandes, välja arvatud jaemüüja suhtes, kelle suhtes käesolev määrus jõustub seitsmenda kuu esimesel päeval pärast selle avaldamist Belgia ametlikus väljaandes.</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Artikkel</w:t>
            </w:r>
            <w:r w:rsidRPr="005F0E16">
              <w:rPr>
                <w:rFonts w:ascii="Times New Roman" w:eastAsia="Times New Roman" w:hAnsi="Times New Roman" w:cs="Times New Roman"/>
                <w:b/>
                <w:sz w:val="24"/>
              </w:rPr>
              <w:fldChar w:fldCharType="end"/>
            </w:r>
            <w:bookmarkEnd w:id="7"/>
            <w:r>
              <w:rPr>
                <w:rFonts w:ascii="Times New Roman" w:hAnsi="Times New Roman"/>
                <w:b/>
                <w:sz w:val="24"/>
              </w:rPr>
              <w:t> 5. Lõppsäte</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Käesoleva dekreedi rakendamise eest vastutab rahvatervise minister.</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31"/>
        <w:gridCol w:w="700"/>
        <w:gridCol w:w="1587"/>
        <w:gridCol w:w="692"/>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Allkirjad</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BE3EAA"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BE3EAA"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Sisukord</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BE3EAA"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Algus</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Brüssel, 14. märts 2023. a.</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PHILIPPE</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Kuninga nimel:</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rahvatervise minister,</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Preambul</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BE3EAA"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BE3EAA"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Sisukord</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BE3EAA"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Algus</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PHILIPPE, belglaste kuningas,</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tervitades kõiki praegusi ja tulevasi kodanikke,</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võttes arvesse 24. jaanuari 1977. aasta seaduse (tarbija tervise kaitse kohta toiduainete ja muude toodete puhul) artikli 2 punkti al. 1, artikli 6 lõike 1 punkti a, mida on muudetud 22. märtsi 1989. aasta seadusega, ja artikli 18 lõiget 1, mis asendati 22. märtsi 1989. aasta seadusega ja mida on muudetud 22. detsembri 2003. aasta seadusega,</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võttes arvesse finantsinspektsiooni 4. jaanuaril 2023. aastal välja antud arvamust,</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võttes arvesse Euroopa Parlamendi ja nõukogu 9. septembri 2015. aasta direktiivi (EL) 2015/1535 (millega nähakse ette tehnilistest eeskirjadest ning infoühiskonna teenuste eeskirjadest teatamise kord) artikli 5 lõike 1 kohaselt 15. juunil 2022. aastal Euroopa Komisjonile edastatud teatist,</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võttes arvesse riiginõukogu arvamust 72.952/3, mis esitati 20. veebruaril 2023 riiginõukogu seaduste artikli 84 § 1 lõike 1 punkti 2 kohaselt, konsolideeritud 12. jaanuaril 1973,</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rahvatervise ministri ettepanekul,</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OLEN OTSUSTANUD JA ANNAN KÄESOLEVAGA JÄRGMISE DEKREEDI:</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Aruanne kuningale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BE3EAA"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BE3EAA"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Sisukord</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BE3EAA"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Algus</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ARUANNE KUNINGALE</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Austatud kuningas,</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Kuningliku dekreedi eelnõu eesmärk on keelustada nikotiini- ja kannabinoidikotid.</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Need tooted on väikesed pulbrikotid, mis sisaldavad nikotiini, CBD-d või muid kannabinoide, kuid ei sisalda tubakat. Need asetatakse ülahuule alla. Nikotiin või kannabinoid imendub limaskestade ja sülje kaudu.</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Nikotiinikottide ilmumine on rahva tervisele ohtlik.</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Keelu eesmärk on ennetada nende uute toodete kasutamisest tulenevaid teadaolevaid ja võimalikke kahjulikke tervisemõjusid, pärssida nende kasutamist noorte hulgas ja vältida võimalikke negatiivseid mõjusid tubakavastasele tegevusele.</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Nende koostist või märgistamist ei reguleerita konkreetselt. Neid ei hõlma 5. veebruari 2016. aasta kuninglik dekreet tubakatoodete ja taimsete suitsetamistoodete tootmise ning nendega kauplemise kohta.</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Neid võib siiski pidada tubakatoodetega sarnasteks toodeteks. Enne konstitutsioonikohust otsustas kohus 16. detsembril 2021 tehtud otsuses järgmist:</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Määratluse kohaselt on „sarnased tooted“ tooted, mis ei sisalda tubakat, kuid sarnanevad tubakatoodetega. Sarnasus peab olema seotud viisiga, kuidas sarnast toodet tarbitakse või milline mõju on selle tootega ette nähtud. Mõiste „sarnased tooted“ vastab prognoositavuse nõudele.</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Belgias püütakse tubakatoodete tarbimise piiramisega saavutada väga hea kaitsetase. Sama kehtib ka sarnaste toodete kohta.</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Nikotiinikotid asendavad tavapäraseid tubakal põhinevaid tooteid ning võivad põhjustada sarnaseid terviseriske ja sotsiaalseid tagajärgi.</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Täpsemalt on need välimuselt ja mõjult väga sarnased huuletubakale, mis on juba keelatud tubakal põhinev toode. Seetõttu on nikotiinikoti kasutajal reaalne võimalus huuletubakale üle minna.</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Ühiskonnas kasutatakse termineid sageli vaheldumisi, isegi politseis. Nad räägivad huuletubakast, kuid tegelikult mõtlevad nikotiinikotte. Keeleline segadus on mõistetav, kuna nikotiinikotte nimetatavad huuletubakaks ka kauplejad kas tahtlikult, võib-olla ärilistel põhjustel või alateadlikult. Näiteks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Tubaka- ja seotud toodete tootmist, esitlemist ja müüki käsitleva direktiivi 2014/40/EL preambulis 32 on sätestatud järgmine.</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Suukaudseks kasutamiseks ette nähtud tubaka müügi keeld tuleks säilitada, et hoida ära sõltuvust tekitava ja tervist kahjustava toote toomine liitu (välja arvatud Rootsi).“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Sarnane argument kehtib ka nikotiinikottide kohta.</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Tubakatoodetega sarnaste toodete eraldi reguleerimise kohta on sama direktiivi põhjenduses 55 märgitud: „ Liikmesriigile peaks jääma õigus säilitada või kehtestada siseriiklikke õigusnorme kõigi tema turule viidud toodete puhul selliste aspektide suhtes, mida käesoleva direktiiviga ei reguleerita, tingimusel et kõnealused õigusnormid on kooskõlas ELi toimimise lepinguga ega kahjusta käesoleva direktiivi täielikku rakendamist. Neil tingimustel võiksid liikmesriigid muu hulgas vastavalt reguleerida või keelustada tarvikuid, mida kasutatakse tubakakatoodete (sh vesipiibud) ja taimsete suitsetatavate toodete puhul, ning reguleerida või keelustada tooteid, millel on väline sarnasus mõne tubaka- või seonduva toote liigiga. Siseriiklikest tehnilistest normidest on vaja ette teatada kooskõlas direktiiviga 98/34/EÜ.“</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Lisaks õigustab WHO tubakatoodete tarbimise piiramist käsitleva raamkonventsiooni artikli 5 lõike 2 punkt b ka nende toodete ranget reguleerimist:</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 Artikkel 5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Sel eesmärgil teeb iga lepinguosaline vastavalt oma võimetele järgmist:</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 võtab tõhusaid haldusmeetmeid või rakendab juriidilisi, täidesaatvaid või muid abinõusid ning teeb vajaduse korral koostööd teiste konventsiooniosalistega, et töötada välja asjakohane poliitika tubaka tarbimise, nikotiinisõltuvuse ja tubakasuitsuga kokkupuute ärahoidmiseks ja vähendamiseks.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Sellega seoses leppisid konventsiooniosalised kokku kaaluda reguleerivate meetmete kohaldamist, et keelata või piirata ENDSi tootmist, importi, turustamist, esitlemist, müüki ja kasutamist kooskõlas oma siseriiklike õigusaktide ja rahvatervise eesmärkidega. Kui ilmnevad uued tubaka- või nikotiinitooted, tuleks nende käsitlemise viisi käsitleda samal viisil.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Välismaal käsitletakse ja reguleeritakse ka nikotiinikotte sarnaste toodetena. Riigid, mis reguleerivad neid tubaka asendajana, on Austraalia (täieliku keeluga), Ungari, Taani, Läti, Luksemburg, Uus-Meremaa ja Norra. Kahes viimases riigis on need keelatud seni, kuni on tõestatud, et need on vähem kahjulikud kui tavalised tubakal põhinevad tooted. Siiani ei ole seda tehtud.</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Nikotiinikotid on tervisele kahjulikud, eriti nende tõenäoliselt võimaliku sõltuvuse tekitamise tõttu.</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Madalmaades on uuring juba tehtud. See uuring näitab selgelt nikotiinikottide ohtlikkust.</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„Need sisaldavad piisavalt nikotiini, et mõjutada südame löögisagedust, tekitada ja säilitada nikotiinisõltuvust ning avaldada kahjulikku mõju noore aju arengule.</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Nikotiinikotid võivad samuti lihtsustada nikotiinisõltuvuse säilitamist, sest neid saab kasutada ka kohtades, kus suitsetamine on keelatud.“</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Need tooted kujutavad endast erilist ohtu alaealistele, kuna nende tarbimine on raskesti märgatav. Selle tulemusena puudub vanemate või teiste täiskasvanute sotsiaalne kontroll, mis võib säilitada võimalikku sõltuvust. Lisaks on lapsed oma väikese kehakaalu tõttu vastuvõtlikumad kahjulikele kõrvaltoimetele.</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Seetõttu on Madalmaades need tooted praegu samuti keelatud. Kui nikotiinikott sisaldab üle 0,035 mg nikotiini, peetakse seda ohtlikuks ja kahjulikuks toiduaineks.</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Asjaolu, et need tooted kujutavad endast suurt ohtu rahva tervisele, ei näita mitte ainult Madalmaade riikliku tervishoiu ja keskkonna instituudi (RIVM) poolt Madalmaades tehtud uuringud, vaid ka Belgia ravimite ja tervisetoodete föderaalagentuur (FAMHP) viitab võimalikele ohtudele:</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Toode jääb siiski nikotiinil põhinevaks tooteks – aineks, mis võib osutuda mürgiseks.“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Juhuslikul kokkupuutel või liigsel nikotiinitarbimisel võivad olla rasked tagajärjed. Mürgistuskontrolli keskuse andmetel võib 10 mg nikotiiniannus põhjustada lastel raske mürgistuse. Täiskasvanutel on väikseim surmav annus olenevalt kehakaalust 0,5 kuni 1 g nikotiini.</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Saksamaa riskide hindamise instituudi (BfR) analüüs näitab, et turul on saadaval nikotiinikotid, mis sisaldavad 47,5 mg nikotiini.</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Viimane, kuid mitte vähem oluline on tõsiasi, et nikotiinikotid on populaarsust kogumas.</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Hiljutisest Madalmaades tehtud uuringust selgub, et 75% küsitletud noortest teab nikotiinikottide kohta; 25% kasutab neid. Alla 12-aastastest lastest kasutab 1,2% nikotiinikotte. Taani teatas samuti, et noored kasutavad nikotiinikotte. Kasutatud pakkematerjale ja kotte võib leida koolijäätmetest, sealhulgas algkoolidest.</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Ei ole kahtlust, et nende toodete esinemine Belgias on tõusuteel.</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Vähifond hoiatas juba 2021. aasta oktoobris nende toodete suurenenud olemasolu eest. Seda suundumust on kinnitanud mitmed viimastel kuudel ajakirjanduse avaldatud artiklid.</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See kasv kehtib tõenäoliselt ka nende toodete tegeliku müügi kohta, kuigi ametlikud andmed puuduvad; nikotiinikottidest ei ole vaja teavitada.</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Föderaalse avaliku teenistuse (FPS) tervishoiu jälgijad on hiljuti märganud neid tooted kohtades, mis meelitavad noori, näiteks tantsukohvikud, klubid ja massiüritused (festivalid).</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Viited ja kaebused jõuavad koolidesse ka kontrolliosakonna kaudu. Üks kool märkis, et tooted tunduvad olevat poiste seas populaarsed ja et siin tuleb mängu „kõva kuti“ aspekt. Samuti vahetatakse kooli ruumides laste vahel nikotiinikotte. Õpetajate sõnul on nikotiini tarbivad lapsed klassis vähem tähelepanelikud ja ärritunumad.</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Traditsioonilised tubakatootjad, kes on need tooted oma valikusse lisanud, reklaamivad neid üha enam, sealhulgas sotsiaalvõrgustike kaudu.</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British American Tobacco veebisaidil esitletakse nikotiinikotte tervisliku alternatiivina traditsioonilistele tubakal põhinevatele toodetele, kuna need sisaldavad puhtaid koostisosi. Jääb mulje, et terviserisk puudub.</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Tooted on saadaval ka mitmesuguste maitsetega, sealhulgas mentoolimaitsega, mis keelati hiljuti tavalistes tubakal põhinevates toodetes ära. See on element, mis muudab toote nii noortele kui ka mittesuitsetajatele veelgi atraktiivsemaks.</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Nikotiinikotid on ka palju odavamad kui tavalised tubakatooted, mis suurendab nende suurt atraktiivsust nii elanikkonna kui ka mittesuitsetajate jaoks.</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Lühidalt öeldes on nikotiinikotid kahjulikud, sest nii nagu tubakal põhinevad tooted on neil tõenäoliselt võimalik säilitada või tekitada sõltuvust (nikotiinist). Sellisel tootel ei ole turul kohta.</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Nende toodete kasvava populaarsuse tõttu on vaja lapsi ja noorukeid õigusaktide kaudu kaitsta nikotiini kasutamise ja sellest sõltuvuse eest. Selle keelu aluseks on ettevaatuspõhimõte.</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CBD toodete kohta on saadaval vähem teavet, kuid suurte sarnasuste (välimus, kasutusviis) tõttu on see samuti keelatud.</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Artiklite kaupa kommentaarid</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Artikkel 1. Artikkel 1 käsitleb määruses sätestatud mõisteid.</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Artikkel 2. Artiklis 2 viidatakse keeldudele endile: nikotiinikotid ja kannabinoidkotid keelustatakse.</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Artikkel 3. Artiklis 3 käsitletakse süütegude uurimist, tuvastamist, nende eest vastutusele võtmist ja nende eest karistamist.</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Artikkel 4. Artiklis 4 on täpsustatud määruse jõustumise kuupäev. Jaemüüjate suhtes jõustub määrus kolm kuud hiljem.</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Artikkel 5. Artiklis 5 määratakse kindlaks pädev minister, kes tagab käesoleva määruse sätete kohaldamise. See on tervishoiuminister.</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Mul on au olla,</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Austatud kuningas,</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teie Majesteet</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väga lugupidavad</w:t>
            </w:r>
            <w:r>
              <w:rPr>
                <w:rFonts w:ascii="Times New Roman" w:hAnsi="Times New Roman"/>
                <w:b/>
                <w:sz w:val="24"/>
              </w:rPr>
              <w:br/>
              <w:t>ja väga ustavad teenijad,</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rahvatervise minister,</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Märkused</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(4) Nieuws — Snus nog populairder dan gedacht, blijkt uit NOS-investigation (tabaknee.nl)</w:t>
            </w:r>
          </w:p>
          <w:p w14:paraId="420434A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(5) Bast, Lotus S., et al. 2022. „Use of Tobacco and Nicotine Products among Young People in Denmark-Status in Single and Dual Use“ (Tubaka- ja nikotiintoodete kasutamine noorte seas Taanis – seisund ühe- ja kahekordsel kasutamisel), International Journal of Environmental Research and Public Health 19, nr 9: 5623.</w:t>
            </w:r>
          </w:p>
          <w:p w14:paraId="44D3E369" w14:textId="16DD474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(6) https://www.theguardian.com/business/2021/nov/08/firms-under-fire-for-using-uk-influencers-to-push-nicotine-products</w:t>
            </w:r>
          </w:p>
        </w:tc>
      </w:tr>
    </w:tbl>
    <w:p w14:paraId="073CC184" w14:textId="77777777" w:rsidR="005F0E16" w:rsidRPr="00EE6A8B" w:rsidRDefault="005F0E16" w:rsidP="005F0E16">
      <w:pPr>
        <w:spacing w:after="0" w:line="240" w:lineRule="auto"/>
        <w:rPr>
          <w:rFonts w:ascii="Times New Roman" w:eastAsia="Times New Roman" w:hAnsi="Times New Roman" w:cs="Times New Roman"/>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483"/>
        <w:gridCol w:w="1468"/>
        <w:gridCol w:w="1469"/>
        <w:gridCol w:w="1645"/>
        <w:gridCol w:w="1293"/>
        <w:gridCol w:w="1652"/>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Algus</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Esimene sõna</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Viimane sõna</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Preambul</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Aruanne kuningale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Sisukord</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BE3EAA"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Hollandikeelne versioon</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493F25"/>
    <w:rsid w:val="005F0E16"/>
    <w:rsid w:val="00907E6A"/>
    <w:rsid w:val="00A6478F"/>
    <w:rsid w:val="00BE3EAA"/>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1695</Words>
  <Characters>12511</Characters>
  <Application>Microsoft Office Word</Application>
  <DocSecurity>0</DocSecurity>
  <Lines>301</Lines>
  <Paragraphs>141</Paragraphs>
  <ScaleCrop>false</ScaleCrop>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2023-04-25T11:04:00Z</dcterms:created>
  <dcterms:modified xsi:type="dcterms:W3CDTF">2023-04-25T11:04:00Z</dcterms:modified>
</cp:coreProperties>
</file>