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C9C3" w14:textId="72F10621" w:rsidR="00DF230E" w:rsidRDefault="00F85DA0" w:rsidP="00F1430D">
      <w:pPr>
        <w:pStyle w:val="Titel"/>
        <w:tabs>
          <w:tab w:val="clear" w:pos="6804"/>
          <w:tab w:val="right" w:pos="7513"/>
        </w:tabs>
      </w:pPr>
      <w:r w:rsidRPr="00E62552">
        <w:rPr>
          <w:noProof/>
        </w:rPr>
        <mc:AlternateContent>
          <mc:Choice Requires="wps">
            <w:drawing>
              <wp:anchor distT="0" distB="0" distL="114300" distR="114300" simplePos="0" relativeHeight="251659265" behindDoc="0" locked="0" layoutInCell="1" allowOverlap="1" wp14:anchorId="438AC7CC" wp14:editId="100D6950">
                <wp:simplePos x="0" y="0"/>
                <wp:positionH relativeFrom="column">
                  <wp:posOffset>3975735</wp:posOffset>
                </wp:positionH>
                <wp:positionV relativeFrom="paragraph">
                  <wp:posOffset>156845</wp:posOffset>
                </wp:positionV>
                <wp:extent cx="1181100" cy="558800"/>
                <wp:effectExtent l="0" t="0" r="0" b="0"/>
                <wp:wrapNone/>
                <wp:docPr id="799183960" name="Text Box 1"/>
                <wp:cNvGraphicFramePr/>
                <a:graphic xmlns:a="http://schemas.openxmlformats.org/drawingml/2006/main">
                  <a:graphicData uri="http://schemas.microsoft.com/office/word/2010/wordprocessingShape">
                    <wps:wsp>
                      <wps:cNvSpPr txBox="1"/>
                      <wps:spPr>
                        <a:xfrm>
                          <a:off x="0" y="0"/>
                          <a:ext cx="1181100" cy="558800"/>
                        </a:xfrm>
                        <a:prstGeom prst="rect">
                          <a:avLst/>
                        </a:prstGeom>
                        <a:solidFill>
                          <a:schemeClr val="lt1"/>
                        </a:solidFill>
                        <a:ln w="6350">
                          <a:noFill/>
                        </a:ln>
                      </wps:spPr>
                      <wps:txbx>
                        <w:txbxContent>
                          <w:p w14:paraId="374CE7CB" w14:textId="164B17EE" w:rsidR="00F85DA0" w:rsidRPr="00F85DA0" w:rsidRDefault="00F85DA0" w:rsidP="008D38BA">
                            <w:pPr>
                              <w:rPr>
                                <w:b/>
                                <w:bCs/>
                                <w:sz w:val="22"/>
                                <w:szCs w:val="22"/>
                              </w:rPr>
                            </w:pPr>
                            <w:r>
                              <w:rPr>
                                <w:b/>
                                <w:sz w:val="22"/>
                              </w:rPr>
                              <w:t>ZWEEDS VERVOERSAGENTSCHAP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AC7CC" id="_x0000_t202" coordsize="21600,21600" o:spt="202" path="m,l,21600r21600,l21600,xe">
                <v:stroke joinstyle="miter"/>
                <v:path gradientshapeok="t" o:connecttype="rect"/>
              </v:shapetype>
              <v:shape id="Text Box 1" o:spid="_x0000_s1026" type="#_x0000_t202" style="position:absolute;margin-left:313.05pt;margin-top:12.35pt;width:93pt;height:44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E6VIAIAAEQEAAAOAAAAZHJzL2Uyb0RvYy54bWysU8Fu2zAMvQ/YPwi6L7Y7pAiMOEWWIsOA&#10;oC3QFj0rshwbkEWNUmJnXz9KtpOt22nYRaZM8ol8fFze9a1mJ4WuAVPwbJZypoyEsjGHgr++bD8t&#10;OHNemFJoMKrgZ+X43erjh2Vnc3UDNehSISMQ4/LOFrz23uZJ4mStWuFmYJUhZwXYCk9XPCQlio7Q&#10;W53cpOlt0gGWFkEq5+jv/eDkq4hfVUr6x6pyyjNdcKrNxxPjuQ9nslqK/IDC1o0cyxD/UEUrGkOP&#10;XqDuhRfsiM0fUG0jERxUfiahTaCqGqliD9RNlr7r5rkWVsVeiBxnLzS5/wcrH07P9gmZ779ATwMM&#10;hHTW5Y5+hn76CtvwpUoZ+YnC84U21XsmQ1K2yLKUXJJ88/liQTbBJNdsi85/VdCyYBQcaSyRLXHa&#10;OT+ETiHhMQe6KbeN1vESpKA2GtlJ0BC1jzUS+G9R2rCu4Lef52kENhDSB2RtqJZrT8Hy/b4fG91D&#10;eab+EQZpOCu3DRW5E84/CSQtUF+kb/9IR6WBHoHR4qwG/PG3/yGeRkRezjrSVsHd96NAxZn+Zmh4&#10;QYiTgZOxnwxzbDdAnWa0OVZGkxLQ68msENo3kv06vEIuYSS9VXA/mRs/KJzWRqr1OgaR3KzwO/Ns&#10;ZYAOzAbKX/o3gXaci6eJPsCkOpG/G88QGzINrI8eqibOLhA6sDjyTFKN0x/XKuzCr/cYdV3+1U8A&#10;AAD//wMAUEsDBBQABgAIAAAAIQD1dXJJ4AAAAAoBAAAPAAAAZHJzL2Rvd25yZXYueG1sTI/BTsMw&#10;DIbvSLxDZCQuiKWNprYqTSdA4oAEQgy0c9aEpixxSpNtHU+POcHR9qff39+sZu/YwUxxCCghX2TA&#10;DHZBD9hLeH97uK6AxaRQKxfQSDiZCKv2/KxRtQ5HfDWHdeoZhWCslQSb0lhzHjtrvIqLMBqk20eY&#10;vEo0Tj3XkzpSuHdcZFnBvRqQPlg1mntrut167yVUp+Xz1aYoN5/u5fHOfvdf+LRTUl5ezLc3wJKZ&#10;0x8Mv/qkDi05bcMedWROQiGKnFAJYlkCI6DKBS22ROaiBN42/H+F9gcAAP//AwBQSwECLQAUAAYA&#10;CAAAACEAtoM4kv4AAADhAQAAEwAAAAAAAAAAAAAAAAAAAAAAW0NvbnRlbnRfVHlwZXNdLnhtbFBL&#10;AQItABQABgAIAAAAIQA4/SH/1gAAAJQBAAALAAAAAAAAAAAAAAAAAC8BAABfcmVscy8ucmVsc1BL&#10;AQItABQABgAIAAAAIQCP7E6VIAIAAEQEAAAOAAAAAAAAAAAAAAAAAC4CAABkcnMvZTJvRG9jLnht&#10;bFBLAQItABQABgAIAAAAIQD1dXJJ4AAAAAoBAAAPAAAAAAAAAAAAAAAAAHoEAABkcnMvZG93bnJl&#10;di54bWxQSwUGAAAAAAQABADzAAAAhwUAAAAA&#10;" fillcolor="white [3201]" stroked="f" strokeweight=".5pt">
                <v:textbox inset="0,0,0,0">
                  <w:txbxContent>
                    <w:p w14:paraId="374CE7CB" w14:textId="164B17EE" w:rsidR="00F85DA0" w:rsidRPr="00F85DA0" w:rsidRDefault="00F85DA0" w:rsidP="008D38BA">
                      <w:pPr>
                        <w:rPr>
                          <w:b/>
                          <w:bCs/>
                          <w:sz w:val="22"/>
                          <w:szCs w:val="22"/>
                        </w:rPr>
                      </w:pPr>
                      <w:r>
                        <w:rPr>
                          <w:b/>
                          <w:sz w:val="22"/>
                        </w:rPr>
                        <w:t>ZWEEDS VERVOERSAGENTSCHAP</w:t>
                      </w:r>
                    </w:p>
                  </w:txbxContent>
                </v:textbox>
              </v:shape>
            </w:pict>
          </mc:Fallback>
        </mc:AlternateContent>
      </w:r>
      <w:r w:rsidRPr="00E62552">
        <w:t xml:space="preserve">Verzameling van wetten van </w:t>
      </w:r>
      <w:r w:rsidR="00E62552" w:rsidRPr="00E62552">
        <w:br/>
      </w:r>
      <w:r w:rsidRPr="00E62552">
        <w:t>het Zweeds Vervoersagentschap</w:t>
      </w:r>
      <w:r>
        <w:tab/>
      </w:r>
      <w:r>
        <w:rPr>
          <w:noProof/>
        </w:rPr>
        <w:drawing>
          <wp:inline distT="0" distB="0" distL="0" distR="0" wp14:anchorId="4AEA98CB" wp14:editId="48DF1EFE">
            <wp:extent cx="1278294" cy="354330"/>
            <wp:effectExtent l="0" t="0" r="0" b="0"/>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80823" cy="355031"/>
                    </a:xfrm>
                    <a:prstGeom prst="rect">
                      <a:avLst/>
                    </a:prstGeom>
                    <a:noFill/>
                    <a:ln>
                      <a:noFill/>
                    </a:ln>
                    <a:extLst>
                      <a:ext uri="{53640926-AAD7-44D8-BBD7-CCE9431645EC}">
                        <a14:shadowObscured xmlns:a14="http://schemas.microsoft.com/office/drawing/2010/main"/>
                      </a:ext>
                    </a:extLst>
                  </pic:spPr>
                </pic:pic>
              </a:graphicData>
            </a:graphic>
          </wp:inline>
        </w:drawing>
      </w:r>
    </w:p>
    <w:p w14:paraId="7FBF0C49"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DA5DC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5F47538A" w14:textId="5B767C9A" w:rsidR="00DA54A8" w:rsidRPr="00A44C8A" w:rsidRDefault="00140AE8" w:rsidP="00CA6BA0">
      <w:pPr>
        <w:pStyle w:val="Frfattningsrubrik"/>
        <w:tabs>
          <w:tab w:val="right" w:pos="6804"/>
        </w:tabs>
      </w:pPr>
      <w:r>
        <w:t>Verordeningen</w:t>
      </w:r>
      <w:r>
        <w:br/>
        <w:t>tot wijziging van het reglement en algemeen advies van het Zweedse vervoersagentschap (TSFS 2016:22) betreffende auto’s en aanhangwagens die door auto’s worden getrokken en die op 1 juli 2010 of later in gebruik zijn genomen;</w:t>
      </w:r>
    </w:p>
    <w:p w14:paraId="4E5CBB42"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50B5FC87">
                <wp:simplePos x="0" y="0"/>
                <wp:positionH relativeFrom="page">
                  <wp:posOffset>4406900</wp:posOffset>
                </wp:positionH>
                <wp:positionV relativeFrom="page">
                  <wp:posOffset>2264410</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570F4F7F" w14:textId="77777777" w:rsidR="00FC02EB" w:rsidRPr="0024789E" w:rsidRDefault="00F1430D"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Jaar"/>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Nr."/>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Gepubliceerd</w:t>
                            </w:r>
                            <w:r>
                              <w:br/>
                              <w:t xml:space="preserve">op </w:t>
                            </w:r>
                            <w:sdt>
                              <w:sdtPr>
                                <w:alias w:val="Kies een datum"/>
                                <w:tag w:val="Utkom datum"/>
                                <w:id w:val="1764647152"/>
                                <w:showingPlcHdr/>
                                <w:dataBinding w:prefixMappings="xmlns:ns0='consensis-fs'" w:xpath="/ns0:root[1]/ns0:fs-fields[1]/ns0:fs-date[1]" w:storeItemID="{F222B965-9C48-4AC7-962E-E2AF3EEF1550}"/>
                                <w:date>
                                  <w:dateFormat w:val="d MMMM yyyy"/>
                                  <w:lid w:val="nl-NL"/>
                                  <w:storeMappedDataAs w:val="dateTime"/>
                                  <w:calendar w:val="gregorian"/>
                                </w:date>
                              </w:sdtPr>
                              <w:sdtEndPr/>
                              <w:sdtContent>
                                <w:r>
                                  <w:rPr>
                                    <w:rStyle w:val="PlaceholderText"/>
                                  </w:rPr>
                                  <w:t>[Kies een datum]</w:t>
                                </w:r>
                              </w:sdtContent>
                            </w:sdt>
                          </w:p>
                          <w:sdt>
                            <w:sdtPr>
                              <w:alias w:val="Voer reeksen in"/>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WEGVERKEER</w:t>
                                </w:r>
                              </w:p>
                            </w:sdtContent>
                          </w:sdt>
                          <w:p w14:paraId="55142639" w14:textId="77777777" w:rsidR="00FC02EB" w:rsidRPr="007C403E" w:rsidRDefault="00F1430D" w:rsidP="007C403E">
                            <w:pPr>
                              <w:pStyle w:val="Underserie"/>
                              <w:rPr>
                                <w:bCs/>
                              </w:rPr>
                            </w:pPr>
                            <w:sdt>
                              <w:sdtPr>
                                <w:alias w:val="Voer subserie in"/>
                                <w:tag w:val="Userie"/>
                                <w:id w:val="1607690029"/>
                                <w:showingPlcHdr/>
                                <w:dataBinding w:prefixMappings="xmlns:ns0='consensis-fs'" w:xpath="/ns0:root[1]/ns0:fs-fields[1]/ns0:fs-subseries[1]" w:storeItemID="{F222B965-9C48-4AC7-962E-E2AF3EEF1550}"/>
                                <w:text/>
                              </w:sdtPr>
                              <w:sdtEndPr/>
                              <w:sdtContent>
                                <w:r w:rsidR="00DA20BB">
                                  <w:rPr>
                                    <w:rStyle w:val="PlaceholderText"/>
                                  </w:rPr>
                                  <w:t>[Voer subserie in]</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47pt;margin-top:178.3pt;width:116.8pt;height:104.5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wEAANUDAAAOAAAAZHJzL2Uyb0RvYy54bWysU11v2yAUfZ+0/4B4X+w4SZNacaquXadJ&#10;3YfU7QdgjGM04DIgsbNf3wt202h7m+YHxPWFc+8597C9GbQiR+G8BFPR+SynRBgOjTT7iv74/vBu&#10;Q4kPzDRMgREVPQlPb3Zv32x7W4oCOlCNcARBjC97W9EuBFtmmeed0MzPwAqDyRacZgFDt88ax3pE&#10;1yor8vwq68E11gEX3uPf+zFJdwm/bQUPX9vWi0BURbG3kFaX1jqu2W7Lyr1jtpN8aoP9QxeaSYNF&#10;z1D3LDBycPIvKC25Aw9tmHHQGbSt5CJxQDbz/A82Tx2zInFBcbw9y+T/Hyz/cnyy3xwJw3sYcICJ&#10;hLePwH96YuCuY2Yvbp2DvhOswcLzKFnWW19OV6PUvvQRpO4/Q4NDZocACWhonY6qIE+C6DiA01l0&#10;MQTCY8nlZrG4whTH3HxRrNebVarBypfr1vnwUYAmcVNRh1NN8Oz46ENsh5UvR2I1Aw9SqTRZZUhf&#10;0etVsUoXLjJaBjSekrqimzx+oxUiyw+mSZcDk2rcYwFlJtqR6cg5DPVAZDNpElWooTmhDg5Gn+G7&#10;wE0H7jclPXqsov7XgTlBifpkUMvr+XIZTZmC5WpdYOAuM/VlhhmOUBUNlIzbu5CMPFK+Rc1bmdR4&#10;7WRqGb2TRJp8Hs15GadTr69x9wwAAP//AwBQSwMEFAAGAAgAAAAhAJ3EsvjiAAAACwEAAA8AAABk&#10;cnMvZG93bnJldi54bWxMj81OwzAQhO9IvIO1SNyoQ6kTmsapECoHJA5Qyt21nZ8Sr6PYSQNPz3KC&#10;26xmNPtNsZ1dxyY7hNajhNtFAsyi9qbFWsLh/enmHliICo3qPFoJXzbAtry8KFRu/Bnf7LSPNaMS&#10;DLmS0MTY55wH3VinwsL3Fsmr/OBUpHOouRnUmcpdx5dJknKnWqQPjertY2P15350Eqrnj8y9rKrd&#10;YTeK79Mk9Pxaaymvr+aHDbBo5/gXhl98QoeSmI5+RBNYJyFdr2hLlHAn0hQYJdbLjMRRgkhFBrws&#10;+P8N5Q8AAAD//wMAUEsBAi0AFAAGAAgAAAAhALaDOJL+AAAA4QEAABMAAAAAAAAAAAAAAAAAAAAA&#10;AFtDb250ZW50X1R5cGVzXS54bWxQSwECLQAUAAYACAAAACEAOP0h/9YAAACUAQAACwAAAAAAAAAA&#10;AAAAAAAvAQAAX3JlbHMvLnJlbHNQSwECLQAUAAYACAAAACEATEPvr/sBAADVAwAADgAAAAAAAAAA&#10;AAAAAAAuAgAAZHJzL2Uyb0RvYy54bWxQSwECLQAUAAYACAAAACEAncSy+OIAAAALAQAADwAAAAAA&#10;AAAAAAAAAABVBAAAZHJzL2Rvd25yZXYueG1sUEsFBgAAAAAEAAQA8wAAAGQFAAAAAA==&#10;" filled="f" stroked="f">
                <v:textbox>
                  <w:txbxContent>
                    <w:p w14:paraId="570F4F7F" w14:textId="77777777" w:rsidR="00FC02EB" w:rsidRPr="0024789E" w:rsidRDefault="00F1430D"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Jaar"/>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Nr."/>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Gepubliceerd</w:t>
                      </w:r>
                      <w:r>
                        <w:br/>
                        <w:t xml:space="preserve">op </w:t>
                      </w:r>
                      <w:sdt>
                        <w:sdtPr>
                          <w:alias w:val="Kies een datum"/>
                          <w:tag w:val="Utkom datum"/>
                          <w:id w:val="1764647152"/>
                          <w:showingPlcHdr/>
                          <w:dataBinding w:prefixMappings="xmlns:ns0='consensis-fs'" w:xpath="/ns0:root[1]/ns0:fs-fields[1]/ns0:fs-date[1]" w:storeItemID="{F222B965-9C48-4AC7-962E-E2AF3EEF1550}"/>
                          <w:date>
                            <w:dateFormat w:val="d MMMM yyyy"/>
                            <w:lid w:val="nl-NL"/>
                            <w:storeMappedDataAs w:val="dateTime"/>
                            <w:calendar w:val="gregorian"/>
                          </w:date>
                        </w:sdtPr>
                        <w:sdtEndPr/>
                        <w:sdtContent>
                          <w:r>
                            <w:rPr>
                              <w:rStyle w:val="PlaceholderText"/>
                            </w:rPr>
                            <w:t>[Kies een datum]</w:t>
                          </w:r>
                        </w:sdtContent>
                      </w:sdt>
                    </w:p>
                    <w:sdt>
                      <w:sdtPr>
                        <w:alias w:val="Voer reeksen in"/>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WEGVERKEER</w:t>
                          </w:r>
                        </w:p>
                      </w:sdtContent>
                    </w:sdt>
                    <w:p w14:paraId="55142639" w14:textId="77777777" w:rsidR="00FC02EB" w:rsidRPr="007C403E" w:rsidRDefault="00F1430D" w:rsidP="007C403E">
                      <w:pPr>
                        <w:pStyle w:val="Underserie"/>
                        <w:rPr>
                          <w:bCs/>
                        </w:rPr>
                      </w:pPr>
                      <w:sdt>
                        <w:sdtPr>
                          <w:alias w:val="Voer subserie in"/>
                          <w:tag w:val="Userie"/>
                          <w:id w:val="1607690029"/>
                          <w:showingPlcHdr/>
                          <w:dataBinding w:prefixMappings="xmlns:ns0='consensis-fs'" w:xpath="/ns0:root[1]/ns0:fs-fields[1]/ns0:fs-subseries[1]" w:storeItemID="{F222B965-9C48-4AC7-962E-E2AF3EEF1550}"/>
                          <w:text/>
                        </w:sdtPr>
                        <w:sdtEndPr/>
                        <w:sdtContent>
                          <w:r w:rsidR="00DA20BB">
                            <w:rPr>
                              <w:rStyle w:val="PlaceholderText"/>
                            </w:rPr>
                            <w:t>[Voer subserie in]</w:t>
                          </w:r>
                        </w:sdtContent>
                      </w:sdt>
                    </w:p>
                  </w:txbxContent>
                </v:textbox>
                <w10:wrap anchorx="page" anchory="page"/>
                <w10:anchorlock/>
              </v:shape>
            </w:pict>
          </mc:Fallback>
        </mc:AlternateContent>
      </w:r>
      <w:r>
        <w:t xml:space="preserve">aangenomen op </w:t>
      </w:r>
      <w:sdt>
        <w:sdtPr>
          <w:rPr>
            <w:szCs w:val="22"/>
          </w:rPr>
          <w:alias w:val="Kies een datum"/>
          <w:tag w:val="Välj ett datum"/>
          <w:id w:val="1438946608"/>
          <w:placeholder>
            <w:docPart w:val="E534B498335E4FF69B2409C76F31088A"/>
          </w:placeholder>
          <w:showingPlcHdr/>
          <w:date>
            <w:dateFormat w:val="d MMMM yyyy"/>
            <w:lid w:val="nl-NL"/>
            <w:storeMappedDataAs w:val="dateTime"/>
            <w:calendar w:val="gregorian"/>
          </w:date>
        </w:sdtPr>
        <w:sdtEndPr/>
        <w:sdtContent>
          <w:r>
            <w:rPr>
              <w:rStyle w:val="PlaceholderText"/>
            </w:rPr>
            <w:t>[Kies een datum]</w:t>
          </w:r>
        </w:sdtContent>
      </w:sdt>
      <w:r>
        <w:t>.</w:t>
      </w:r>
    </w:p>
    <w:p w14:paraId="010B2956" w14:textId="21A435C8" w:rsidR="00E43EE1" w:rsidRDefault="008F31FC" w:rsidP="00B72887">
      <w:pPr>
        <w:pStyle w:val="Styckemedindrag"/>
      </w:pPr>
      <w:r>
        <w:t>Krachtens hoofdstuk 8, afdeling 16 van de Voertuigverordening (2009:211) schrijft het Zweedse vervoersagentschap</w:t>
      </w:r>
      <w:r w:rsidR="00A21E13">
        <w:rPr>
          <w:rStyle w:val="FootnoteReference"/>
        </w:rPr>
        <w:footnoteReference w:id="2"/>
      </w:r>
      <w:r>
        <w:t xml:space="preserve"> voor dat bijlage 1 bij het reglement en algemeen advies van het Agentschap (TSFS 2016:22) betreffende auto’s en aanhangwagens die door auto’s worden getrokken en die op 1 juli 2010 of later in gebruik zijn genomen, als volgt wordt gelezen.</w:t>
      </w:r>
    </w:p>
    <w:p w14:paraId="628FB83E" w14:textId="4F1DE953" w:rsidR="00602C6F" w:rsidRDefault="00E4255A" w:rsidP="00E4255A">
      <w:pPr>
        <w:pStyle w:val="Flinjeikrafttrdande"/>
      </w:pPr>
      <w:r>
        <w:t>___________</w:t>
      </w:r>
    </w:p>
    <w:p w14:paraId="3E9C1AE5" w14:textId="32CE0F98" w:rsidR="00602C6F" w:rsidRDefault="00602C6F" w:rsidP="00B72887">
      <w:pPr>
        <w:pStyle w:val="Styckemedindrag"/>
      </w:pPr>
      <w:r>
        <w:t>Dit statuut treedt in werking op 1 oktober 2023.</w:t>
      </w:r>
    </w:p>
    <w:p w14:paraId="05C0A8CC" w14:textId="0E015735" w:rsidR="00602C6F" w:rsidRDefault="00E4255A" w:rsidP="00E4255A">
      <w:pPr>
        <w:pStyle w:val="Beslutandeochfredragande"/>
      </w:pPr>
      <w:r>
        <w:t>Namens het Zweedse vervoersagentschap</w:t>
      </w:r>
      <w:r>
        <w:br/>
      </w:r>
      <w:r>
        <w:br/>
        <w:t>JONAS BJELFVENSTAM</w:t>
      </w:r>
      <w:r>
        <w:br/>
      </w:r>
      <w:r>
        <w:tab/>
        <w:t>Elena Belkow</w:t>
      </w:r>
      <w:r>
        <w:br/>
      </w:r>
      <w:r>
        <w:tab/>
        <w:t>(Wegen en Spoorwegen)</w:t>
      </w:r>
    </w:p>
    <w:p w14:paraId="11B69AC2" w14:textId="77777777" w:rsidR="004A0B2E" w:rsidRDefault="004A0B2E">
      <w:pPr>
        <w:pStyle w:val="Rubrik2utanluftfreellerBilaga"/>
        <w:sectPr w:rsidR="004A0B2E" w:rsidSect="000B024F">
          <w:headerReference w:type="even" r:id="rId14"/>
          <w:headerReference w:type="default" r:id="rId15"/>
          <w:footerReference w:type="even" r:id="rId16"/>
          <w:footerReference w:type="default" r:id="rId17"/>
          <w:headerReference w:type="first" r:id="rId18"/>
          <w:footerReference w:type="first" r:id="rId19"/>
          <w:type w:val="oddPage"/>
          <w:pgSz w:w="9356" w:h="13721" w:code="9"/>
          <w:pgMar w:top="1418" w:right="2381" w:bottom="964" w:left="1134" w:header="737" w:footer="1191" w:gutter="0"/>
          <w:pgNumType w:start="1"/>
          <w:cols w:space="708"/>
          <w:titlePg/>
          <w:docGrid w:linePitch="360"/>
        </w:sectPr>
      </w:pPr>
    </w:p>
    <w:p w14:paraId="0AA95BA6" w14:textId="0ECE0C32" w:rsidR="00252E79" w:rsidRDefault="00C15FA3" w:rsidP="004D3B85">
      <w:pPr>
        <w:pStyle w:val="Rubrik2utanluftfreellerBilaga"/>
      </w:pPr>
      <w:r>
        <w:lastRenderedPageBreak/>
        <w:t>Bijlage 1. Vereisten voor personenauto’s, bussen, vrachtwagens en aanhangwagens daarvan</w:t>
      </w:r>
    </w:p>
    <w:p w14:paraId="59A20F1E" w14:textId="1EEC927D" w:rsidR="00C15FA3" w:rsidRDefault="00D7550F" w:rsidP="004D3B85">
      <w:pPr>
        <w:pStyle w:val="FTankstreck"/>
      </w:pPr>
      <w:r>
        <w:t>– – – – – – – – – – – – – – – – – – – – – – – – – – – – – – – – – – – – – – – – –</w:t>
      </w:r>
    </w:p>
    <w:p w14:paraId="392AD9F9" w14:textId="6040A48F" w:rsidR="00B34F67" w:rsidRPr="00B34F67" w:rsidRDefault="00B34F67" w:rsidP="004D3B85">
      <w:pPr>
        <w:pStyle w:val="Styckemedindrag"/>
        <w:ind w:firstLine="0"/>
        <w:rPr>
          <w:b/>
        </w:rPr>
      </w:pPr>
      <w:r>
        <w:rPr>
          <w:b/>
        </w:rPr>
        <w:t xml:space="preserve">20. Verlichtings- en lichtsignaalinrichtingen en de installatie daarvan </w:t>
      </w:r>
    </w:p>
    <w:p w14:paraId="110EEE08" w14:textId="77777777" w:rsidR="00F808A7" w:rsidRPr="00802803" w:rsidRDefault="00F808A7" w:rsidP="00F808A7">
      <w:pPr>
        <w:pStyle w:val="Stycke"/>
      </w:pPr>
      <w:r>
        <w:t>Een auto en een aanhangwagen dienen te zijn voorzien van de verlichtings- en lichtsignaalinrichtingen zoals gespecificeerd in rij K1 of K2 in de onderstaande tabel. Deze dienen zodanig te worden geïnstalleerd dat zij voldoen aan de voorschriften van rij K1 of K2 en rij K3-K7.</w:t>
      </w:r>
    </w:p>
    <w:p w14:paraId="04CE732A" w14:textId="77777777" w:rsidR="00F808A7" w:rsidRPr="00802803" w:rsidRDefault="00F808A7" w:rsidP="00F808A7">
      <w:pPr>
        <w:pStyle w:val="Styckemedindrag"/>
      </w:pPr>
      <w:r>
        <w:t>Een auto van categorie M</w:t>
      </w:r>
      <w:r>
        <w:rPr>
          <w:vertAlign w:val="subscript"/>
        </w:rPr>
        <w:t>1</w:t>
      </w:r>
      <w:r>
        <w:t>, N</w:t>
      </w:r>
      <w:r>
        <w:rPr>
          <w:vertAlign w:val="subscript"/>
        </w:rPr>
        <w:t>1</w:t>
      </w:r>
      <w:r>
        <w:t xml:space="preserve"> en N</w:t>
      </w:r>
      <w:r>
        <w:rPr>
          <w:vertAlign w:val="subscript"/>
        </w:rPr>
        <w:t>2</w:t>
      </w:r>
      <w:r>
        <w:t xml:space="preserve"> met een beladen massa tot 4 536 kg vervaardigd in grote reeksen in, of voor derde landen, kunnen in plaats daarvan voldoen aan de voorschriften van rij T1.</w:t>
      </w:r>
    </w:p>
    <w:p w14:paraId="7F24C5F4" w14:textId="77777777" w:rsidR="00F808A7" w:rsidRPr="00802803" w:rsidRDefault="00F808A7" w:rsidP="00F808A7">
      <w:pPr>
        <w:pStyle w:val="Styckemedindrag"/>
      </w:pPr>
      <w:r>
        <w:t>Een dolly van categorie O</w:t>
      </w:r>
      <w:r>
        <w:rPr>
          <w:vertAlign w:val="subscript"/>
        </w:rPr>
        <w:t>3</w:t>
      </w:r>
      <w:r>
        <w:t xml:space="preserve"> en O</w:t>
      </w:r>
      <w:r>
        <w:rPr>
          <w:vertAlign w:val="subscript"/>
        </w:rPr>
        <w:t>4</w:t>
      </w:r>
      <w:r>
        <w:t xml:space="preserve"> hoeft niet te voldoen aan de voorschriften inzake contourmarkering overeenkomstig rij K2.</w:t>
      </w:r>
    </w:p>
    <w:p w14:paraId="40CB2E95" w14:textId="77777777" w:rsidR="00F808A7" w:rsidRPr="00802803" w:rsidRDefault="00F808A7" w:rsidP="00F808A7">
      <w:pPr>
        <w:pStyle w:val="Styckemedindrag"/>
      </w:pPr>
      <w:r>
        <w:t>Een kampeerauto, een ambulance, een lijkwagen, een gepantserd voertuig en een EG-mobiele kraan, in de gevallen vermeld in rij S1, hoeven niet aan alle voorschriften van rij K1 of K2 te voldoen.</w:t>
      </w:r>
    </w:p>
    <w:p w14:paraId="4DC6D73B" w14:textId="77777777" w:rsidR="00F808A7" w:rsidRPr="00802803" w:rsidRDefault="00F808A7" w:rsidP="00F808A7">
      <w:pPr>
        <w:pStyle w:val="Styckemedindrag"/>
      </w:pPr>
      <w:r>
        <w:t>Een kampeerauto, een ambulance en een lijkwagen kunnen, in de gevallen vermeld in rij S2, voldoen in plaats daarvan aan de daar vermelde voorschriften.</w:t>
      </w:r>
    </w:p>
    <w:p w14:paraId="603BC8C0" w14:textId="363F9792" w:rsidR="00F808A7" w:rsidRDefault="00F808A7" w:rsidP="007E0EC5">
      <w:pPr>
        <w:pStyle w:val="Styckemedindrag"/>
      </w:pPr>
      <w:r>
        <w:t>Een auto en een aanhangwagen mogen worden uitgerust volgens de voorschriften van rij U1-U11, onverminderd de voorschriften van K1, K2 en T1.</w:t>
      </w:r>
    </w:p>
    <w:p w14:paraId="5E247C37" w14:textId="27AB0253" w:rsidR="00012970" w:rsidRDefault="00012970" w:rsidP="007E0EC5">
      <w:pPr>
        <w:pStyle w:val="StyckemedindragNDRAD"/>
      </w:pPr>
      <w:r>
        <w:t>Noodvoertuigen van de politiële autoriteit mogen worden uitgerust volgens de voorschriften van rij U12, onverminderd de voorschriften van K1, K2 en T1.</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1663"/>
        <w:gridCol w:w="1681"/>
        <w:gridCol w:w="1876"/>
        <w:gridCol w:w="7"/>
      </w:tblGrid>
      <w:tr w:rsidR="00F808A7" w:rsidRPr="00802803" w14:paraId="4026A071" w14:textId="77777777" w:rsidTr="007500DF">
        <w:trPr>
          <w:gridAfter w:val="1"/>
          <w:wAfter w:w="7" w:type="pct"/>
          <w:cantSplit/>
          <w:trHeight w:val="182"/>
        </w:trPr>
        <w:tc>
          <w:tcPr>
            <w:tcW w:w="420" w:type="pct"/>
            <w:tcBorders>
              <w:left w:val="single" w:sz="4" w:space="0" w:color="auto"/>
              <w:bottom w:val="single" w:sz="4" w:space="0" w:color="auto"/>
            </w:tcBorders>
            <w:shd w:val="clear" w:color="auto" w:fill="auto"/>
          </w:tcPr>
          <w:p w14:paraId="146CA139" w14:textId="77777777" w:rsidR="00F808A7" w:rsidRPr="00802803" w:rsidRDefault="00F808A7" w:rsidP="00FC02EB">
            <w:pPr>
              <w:ind w:right="-20"/>
              <w:rPr>
                <w:b/>
                <w:bCs/>
                <w:sz w:val="19"/>
                <w:szCs w:val="19"/>
              </w:rPr>
            </w:pPr>
            <w:r>
              <w:rPr>
                <w:b/>
                <w:sz w:val="19"/>
              </w:rPr>
              <w:t>Rij</w:t>
            </w:r>
          </w:p>
        </w:tc>
        <w:tc>
          <w:tcPr>
            <w:tcW w:w="2930" w:type="pct"/>
            <w:gridSpan w:val="2"/>
            <w:tcBorders>
              <w:bottom w:val="nil"/>
            </w:tcBorders>
            <w:shd w:val="clear" w:color="auto" w:fill="auto"/>
          </w:tcPr>
          <w:p w14:paraId="2671CDEB" w14:textId="77777777" w:rsidR="00F808A7" w:rsidRPr="00802803" w:rsidRDefault="00F808A7" w:rsidP="00FC02EB">
            <w:pPr>
              <w:ind w:right="72"/>
              <w:rPr>
                <w:b/>
                <w:bCs/>
                <w:sz w:val="19"/>
                <w:szCs w:val="19"/>
              </w:rPr>
            </w:pPr>
            <w:r>
              <w:rPr>
                <w:b/>
                <w:sz w:val="19"/>
              </w:rPr>
              <w:t>Bepalingen</w:t>
            </w:r>
          </w:p>
        </w:tc>
        <w:tc>
          <w:tcPr>
            <w:tcW w:w="1644" w:type="pct"/>
            <w:tcBorders>
              <w:bottom w:val="single" w:sz="4" w:space="0" w:color="auto"/>
            </w:tcBorders>
            <w:shd w:val="clear" w:color="auto" w:fill="E6E6E6"/>
          </w:tcPr>
          <w:p w14:paraId="76F56B69" w14:textId="77777777" w:rsidR="00F808A7" w:rsidRPr="00802803" w:rsidRDefault="00F808A7" w:rsidP="00FC02EB">
            <w:pPr>
              <w:rPr>
                <w:b/>
                <w:sz w:val="19"/>
                <w:szCs w:val="19"/>
              </w:rPr>
            </w:pPr>
            <w:r>
              <w:rPr>
                <w:b/>
                <w:sz w:val="19"/>
              </w:rPr>
              <w:t>Geldt voor voertuigen die in gebruik zijn genomen</w:t>
            </w:r>
          </w:p>
        </w:tc>
      </w:tr>
      <w:tr w:rsidR="00F808A7" w:rsidRPr="00802803" w14:paraId="0C77BF69" w14:textId="77777777" w:rsidTr="007500DF">
        <w:trPr>
          <w:gridAfter w:val="1"/>
          <w:wAfter w:w="7" w:type="pct"/>
          <w:cantSplit/>
          <w:trHeight w:val="182"/>
        </w:trPr>
        <w:tc>
          <w:tcPr>
            <w:tcW w:w="420" w:type="pct"/>
            <w:vMerge w:val="restart"/>
            <w:tcBorders>
              <w:left w:val="single" w:sz="4" w:space="0" w:color="auto"/>
            </w:tcBorders>
            <w:shd w:val="clear" w:color="auto" w:fill="auto"/>
          </w:tcPr>
          <w:p w14:paraId="24E5EE49" w14:textId="77777777" w:rsidR="00F808A7" w:rsidRPr="00802803" w:rsidRDefault="00F808A7" w:rsidP="00FC02EB">
            <w:pPr>
              <w:ind w:right="-20"/>
              <w:jc w:val="center"/>
              <w:rPr>
                <w:bCs/>
                <w:sz w:val="19"/>
                <w:szCs w:val="19"/>
              </w:rPr>
            </w:pPr>
            <w:r>
              <w:rPr>
                <w:sz w:val="19"/>
              </w:rPr>
              <w:t>K1</w:t>
            </w:r>
          </w:p>
        </w:tc>
        <w:tc>
          <w:tcPr>
            <w:tcW w:w="1457" w:type="pct"/>
            <w:tcBorders>
              <w:bottom w:val="nil"/>
              <w:right w:val="single" w:sz="4" w:space="0" w:color="auto"/>
            </w:tcBorders>
            <w:shd w:val="clear" w:color="auto" w:fill="auto"/>
          </w:tcPr>
          <w:p w14:paraId="23F33B31" w14:textId="77777777" w:rsidR="00F808A7" w:rsidRPr="00802803" w:rsidRDefault="00F808A7" w:rsidP="00FC02EB">
            <w:pPr>
              <w:ind w:right="72"/>
              <w:rPr>
                <w:bCs/>
                <w:sz w:val="19"/>
                <w:szCs w:val="19"/>
              </w:rPr>
            </w:pPr>
            <w:r>
              <w:rPr>
                <w:sz w:val="19"/>
              </w:rPr>
              <w:t>Overeenkomstig de voorschriften van Richtlijn</w:t>
            </w:r>
          </w:p>
        </w:tc>
        <w:tc>
          <w:tcPr>
            <w:tcW w:w="1473" w:type="pct"/>
            <w:tcBorders>
              <w:left w:val="single" w:sz="4" w:space="0" w:color="auto"/>
              <w:bottom w:val="single" w:sz="4" w:space="0" w:color="auto"/>
            </w:tcBorders>
            <w:shd w:val="clear" w:color="auto" w:fill="auto"/>
          </w:tcPr>
          <w:p w14:paraId="45328404" w14:textId="77777777" w:rsidR="00F808A7" w:rsidRPr="00802803" w:rsidRDefault="00F808A7" w:rsidP="00FC02EB">
            <w:pPr>
              <w:ind w:right="72"/>
              <w:jc w:val="right"/>
              <w:rPr>
                <w:b/>
                <w:bCs/>
                <w:sz w:val="19"/>
                <w:szCs w:val="19"/>
              </w:rPr>
            </w:pPr>
            <w:r>
              <w:rPr>
                <w:b/>
                <w:sz w:val="19"/>
              </w:rPr>
              <w:t>76/756/EEG</w:t>
            </w:r>
          </w:p>
        </w:tc>
        <w:tc>
          <w:tcPr>
            <w:tcW w:w="1644" w:type="pct"/>
            <w:tcBorders>
              <w:bottom w:val="single" w:sz="4" w:space="0" w:color="auto"/>
            </w:tcBorders>
            <w:shd w:val="clear" w:color="auto" w:fill="E6E6E6"/>
          </w:tcPr>
          <w:p w14:paraId="3DFF76A7" w14:textId="77777777" w:rsidR="00F808A7" w:rsidRPr="00802803" w:rsidRDefault="00F808A7" w:rsidP="00FC02EB">
            <w:pPr>
              <w:rPr>
                <w:sz w:val="19"/>
                <w:szCs w:val="19"/>
              </w:rPr>
            </w:pPr>
            <w:r>
              <w:rPr>
                <w:sz w:val="19"/>
              </w:rPr>
              <w:t>-</w:t>
            </w:r>
          </w:p>
        </w:tc>
      </w:tr>
      <w:tr w:rsidR="00F808A7" w:rsidRPr="00802803" w14:paraId="04D144CC" w14:textId="77777777" w:rsidTr="007500DF">
        <w:trPr>
          <w:gridAfter w:val="1"/>
          <w:wAfter w:w="7" w:type="pct"/>
          <w:cantSplit/>
          <w:trHeight w:val="182"/>
        </w:trPr>
        <w:tc>
          <w:tcPr>
            <w:tcW w:w="420" w:type="pct"/>
            <w:vMerge/>
            <w:tcBorders>
              <w:left w:val="single" w:sz="4" w:space="0" w:color="auto"/>
              <w:bottom w:val="nil"/>
              <w:right w:val="single" w:sz="4" w:space="0" w:color="auto"/>
            </w:tcBorders>
            <w:shd w:val="clear" w:color="auto" w:fill="auto"/>
          </w:tcPr>
          <w:p w14:paraId="68F6D158" w14:textId="77777777" w:rsidR="00F808A7" w:rsidRPr="00802803" w:rsidRDefault="00F808A7" w:rsidP="00FC02EB">
            <w:pPr>
              <w:ind w:right="-20"/>
              <w:jc w:val="center"/>
              <w:rPr>
                <w:bCs/>
                <w:sz w:val="19"/>
                <w:szCs w:val="19"/>
              </w:rPr>
            </w:pPr>
          </w:p>
        </w:tc>
        <w:tc>
          <w:tcPr>
            <w:tcW w:w="1457" w:type="pct"/>
            <w:tcBorders>
              <w:top w:val="nil"/>
              <w:left w:val="single" w:sz="4" w:space="0" w:color="auto"/>
              <w:bottom w:val="nil"/>
              <w:right w:val="single" w:sz="4" w:space="0" w:color="auto"/>
            </w:tcBorders>
            <w:shd w:val="clear" w:color="auto" w:fill="auto"/>
          </w:tcPr>
          <w:p w14:paraId="5FCA11A1" w14:textId="77777777" w:rsidR="00F808A7" w:rsidRPr="00802803" w:rsidRDefault="00F808A7" w:rsidP="00FC02EB">
            <w:pPr>
              <w:ind w:right="72"/>
              <w:rPr>
                <w:bCs/>
                <w:sz w:val="19"/>
                <w:szCs w:val="19"/>
              </w:rPr>
            </w:pPr>
            <w:r>
              <w:rPr>
                <w:sz w:val="19"/>
              </w:rPr>
              <w:t>gewijzigd bij Richtlijn</w:t>
            </w:r>
          </w:p>
        </w:tc>
        <w:tc>
          <w:tcPr>
            <w:tcW w:w="1473" w:type="pct"/>
            <w:tcBorders>
              <w:top w:val="single" w:sz="4" w:space="0" w:color="auto"/>
              <w:left w:val="single" w:sz="4" w:space="0" w:color="auto"/>
            </w:tcBorders>
            <w:shd w:val="clear" w:color="auto" w:fill="auto"/>
          </w:tcPr>
          <w:p w14:paraId="66134692" w14:textId="77777777" w:rsidR="00F808A7" w:rsidRPr="00802803" w:rsidRDefault="00F808A7" w:rsidP="00FC02EB">
            <w:pPr>
              <w:ind w:right="72"/>
              <w:jc w:val="right"/>
              <w:rPr>
                <w:bCs/>
                <w:sz w:val="19"/>
                <w:szCs w:val="19"/>
              </w:rPr>
            </w:pPr>
            <w:r>
              <w:rPr>
                <w:sz w:val="19"/>
              </w:rPr>
              <w:t>97/28/EG</w:t>
            </w:r>
          </w:p>
        </w:tc>
        <w:tc>
          <w:tcPr>
            <w:tcW w:w="1644" w:type="pct"/>
            <w:tcBorders>
              <w:top w:val="single" w:sz="4" w:space="0" w:color="auto"/>
              <w:bottom w:val="single" w:sz="4" w:space="0" w:color="auto"/>
            </w:tcBorders>
            <w:shd w:val="clear" w:color="auto" w:fill="E6E6E6"/>
          </w:tcPr>
          <w:p w14:paraId="0C873D43" w14:textId="77777777" w:rsidR="00F808A7" w:rsidRPr="00802803" w:rsidRDefault="00F808A7" w:rsidP="00FC02EB">
            <w:pPr>
              <w:ind w:right="72"/>
              <w:rPr>
                <w:bCs/>
                <w:sz w:val="19"/>
                <w:szCs w:val="19"/>
              </w:rPr>
            </w:pPr>
            <w:r>
              <w:rPr>
                <w:sz w:val="19"/>
              </w:rPr>
              <w:t>1-7-2010–</w:t>
            </w:r>
          </w:p>
          <w:p w14:paraId="3B45EE3C" w14:textId="77777777" w:rsidR="00F808A7" w:rsidRPr="00802803" w:rsidRDefault="00F808A7" w:rsidP="00FC02EB">
            <w:pPr>
              <w:ind w:right="72"/>
              <w:rPr>
                <w:bCs/>
                <w:sz w:val="19"/>
                <w:szCs w:val="19"/>
              </w:rPr>
            </w:pPr>
            <w:r>
              <w:rPr>
                <w:sz w:val="19"/>
              </w:rPr>
              <w:t>9-7-2011</w:t>
            </w:r>
          </w:p>
        </w:tc>
      </w:tr>
      <w:tr w:rsidR="00F808A7" w:rsidRPr="00802803" w14:paraId="23093508" w14:textId="77777777" w:rsidTr="007500DF">
        <w:trPr>
          <w:gridAfter w:val="1"/>
          <w:wAfter w:w="7" w:type="pct"/>
          <w:cantSplit/>
          <w:trHeight w:val="182"/>
        </w:trPr>
        <w:tc>
          <w:tcPr>
            <w:tcW w:w="420" w:type="pct"/>
            <w:tcBorders>
              <w:top w:val="nil"/>
              <w:left w:val="single" w:sz="4" w:space="0" w:color="auto"/>
              <w:bottom w:val="nil"/>
            </w:tcBorders>
            <w:shd w:val="clear" w:color="auto" w:fill="auto"/>
          </w:tcPr>
          <w:p w14:paraId="6B490725" w14:textId="77777777" w:rsidR="00F808A7" w:rsidRPr="00802803" w:rsidRDefault="00F808A7" w:rsidP="00FC02EB">
            <w:pPr>
              <w:ind w:right="-20"/>
              <w:jc w:val="center"/>
              <w:rPr>
                <w:bCs/>
                <w:sz w:val="19"/>
                <w:szCs w:val="19"/>
              </w:rPr>
            </w:pPr>
          </w:p>
        </w:tc>
        <w:tc>
          <w:tcPr>
            <w:tcW w:w="1457" w:type="pct"/>
            <w:tcBorders>
              <w:top w:val="nil"/>
              <w:bottom w:val="nil"/>
              <w:right w:val="single" w:sz="4" w:space="0" w:color="auto"/>
            </w:tcBorders>
            <w:shd w:val="clear" w:color="auto" w:fill="auto"/>
          </w:tcPr>
          <w:p w14:paraId="6BA409C1" w14:textId="77777777" w:rsidR="00F808A7" w:rsidRPr="00802803" w:rsidRDefault="00F808A7" w:rsidP="00FC02EB">
            <w:pPr>
              <w:ind w:right="72"/>
              <w:rPr>
                <w:bCs/>
                <w:i/>
                <w:sz w:val="19"/>
                <w:szCs w:val="19"/>
              </w:rPr>
            </w:pPr>
          </w:p>
        </w:tc>
        <w:tc>
          <w:tcPr>
            <w:tcW w:w="1473" w:type="pct"/>
            <w:tcBorders>
              <w:top w:val="single" w:sz="4" w:space="0" w:color="auto"/>
              <w:left w:val="single" w:sz="4" w:space="0" w:color="auto"/>
            </w:tcBorders>
            <w:shd w:val="clear" w:color="auto" w:fill="auto"/>
          </w:tcPr>
          <w:p w14:paraId="0F171FEF" w14:textId="77777777" w:rsidR="00F808A7" w:rsidRPr="00802803" w:rsidRDefault="00F808A7" w:rsidP="00FC02EB">
            <w:pPr>
              <w:ind w:right="72"/>
              <w:jc w:val="right"/>
              <w:rPr>
                <w:bCs/>
                <w:sz w:val="19"/>
                <w:szCs w:val="19"/>
              </w:rPr>
            </w:pPr>
            <w:r>
              <w:rPr>
                <w:sz w:val="19"/>
              </w:rPr>
              <w:t>2007/35/EG</w:t>
            </w:r>
          </w:p>
        </w:tc>
        <w:tc>
          <w:tcPr>
            <w:tcW w:w="1644" w:type="pct"/>
            <w:tcBorders>
              <w:top w:val="single" w:sz="4" w:space="0" w:color="auto"/>
              <w:bottom w:val="single" w:sz="4" w:space="0" w:color="auto"/>
            </w:tcBorders>
            <w:shd w:val="clear" w:color="auto" w:fill="E6E6E6"/>
          </w:tcPr>
          <w:p w14:paraId="0530E02E" w14:textId="77777777" w:rsidR="00F808A7" w:rsidRPr="00802803" w:rsidRDefault="00F808A7" w:rsidP="00FC02EB">
            <w:pPr>
              <w:ind w:right="72"/>
              <w:rPr>
                <w:bCs/>
                <w:sz w:val="19"/>
                <w:szCs w:val="19"/>
              </w:rPr>
            </w:pPr>
            <w:r>
              <w:rPr>
                <w:sz w:val="19"/>
              </w:rPr>
              <w:t>1-7-2010–</w:t>
            </w:r>
          </w:p>
          <w:p w14:paraId="3F14FBB5" w14:textId="77777777" w:rsidR="00F808A7" w:rsidRPr="00802803" w:rsidRDefault="00F808A7" w:rsidP="00FC02EB">
            <w:pPr>
              <w:ind w:right="72"/>
              <w:rPr>
                <w:bCs/>
                <w:sz w:val="19"/>
                <w:szCs w:val="19"/>
              </w:rPr>
            </w:pPr>
            <w:r>
              <w:rPr>
                <w:sz w:val="19"/>
              </w:rPr>
              <w:t>31-12-2017</w:t>
            </w:r>
          </w:p>
        </w:tc>
      </w:tr>
      <w:tr w:rsidR="00F808A7" w:rsidRPr="00802803" w14:paraId="0F2018BC" w14:textId="77777777" w:rsidTr="007500DF">
        <w:trPr>
          <w:gridAfter w:val="1"/>
          <w:wAfter w:w="7" w:type="pct"/>
          <w:cantSplit/>
          <w:trHeight w:val="182"/>
        </w:trPr>
        <w:tc>
          <w:tcPr>
            <w:tcW w:w="420" w:type="pct"/>
            <w:tcBorders>
              <w:top w:val="nil"/>
              <w:left w:val="single" w:sz="4" w:space="0" w:color="auto"/>
              <w:bottom w:val="nil"/>
            </w:tcBorders>
            <w:shd w:val="clear" w:color="auto" w:fill="auto"/>
          </w:tcPr>
          <w:p w14:paraId="33444B6C" w14:textId="77777777" w:rsidR="00F808A7" w:rsidRPr="00802803" w:rsidRDefault="00F808A7" w:rsidP="00FC02EB">
            <w:pPr>
              <w:ind w:right="-20"/>
              <w:jc w:val="center"/>
              <w:rPr>
                <w:bCs/>
                <w:sz w:val="19"/>
                <w:szCs w:val="19"/>
              </w:rPr>
            </w:pPr>
          </w:p>
        </w:tc>
        <w:tc>
          <w:tcPr>
            <w:tcW w:w="1457" w:type="pct"/>
            <w:tcBorders>
              <w:top w:val="nil"/>
              <w:bottom w:val="nil"/>
              <w:right w:val="single" w:sz="4" w:space="0" w:color="auto"/>
            </w:tcBorders>
            <w:shd w:val="clear" w:color="auto" w:fill="auto"/>
          </w:tcPr>
          <w:p w14:paraId="5E0E4E11" w14:textId="77777777" w:rsidR="00F808A7" w:rsidRPr="00802803" w:rsidRDefault="00F808A7" w:rsidP="00FC02EB">
            <w:pPr>
              <w:ind w:right="72"/>
              <w:rPr>
                <w:bCs/>
                <w:i/>
                <w:sz w:val="19"/>
                <w:szCs w:val="19"/>
              </w:rPr>
            </w:pPr>
          </w:p>
        </w:tc>
        <w:tc>
          <w:tcPr>
            <w:tcW w:w="1473" w:type="pct"/>
            <w:tcBorders>
              <w:top w:val="single" w:sz="4" w:space="0" w:color="auto"/>
              <w:left w:val="single" w:sz="4" w:space="0" w:color="auto"/>
              <w:bottom w:val="single" w:sz="4" w:space="0" w:color="auto"/>
            </w:tcBorders>
            <w:shd w:val="clear" w:color="auto" w:fill="auto"/>
          </w:tcPr>
          <w:p w14:paraId="65D5C83A" w14:textId="77777777" w:rsidR="00F808A7" w:rsidRPr="00802803" w:rsidRDefault="00F808A7" w:rsidP="00FC02EB">
            <w:pPr>
              <w:ind w:right="72"/>
              <w:jc w:val="right"/>
              <w:rPr>
                <w:bCs/>
                <w:sz w:val="19"/>
                <w:szCs w:val="19"/>
              </w:rPr>
            </w:pPr>
            <w:r>
              <w:rPr>
                <w:sz w:val="19"/>
              </w:rPr>
              <w:t>2008/89/EG</w:t>
            </w:r>
          </w:p>
        </w:tc>
        <w:tc>
          <w:tcPr>
            <w:tcW w:w="1644" w:type="pct"/>
            <w:tcBorders>
              <w:top w:val="single" w:sz="4" w:space="0" w:color="auto"/>
              <w:bottom w:val="single" w:sz="4" w:space="0" w:color="auto"/>
            </w:tcBorders>
            <w:shd w:val="clear" w:color="auto" w:fill="E6E6E6"/>
          </w:tcPr>
          <w:p w14:paraId="556F420B" w14:textId="77777777" w:rsidR="00F808A7" w:rsidRPr="00802803" w:rsidRDefault="00F808A7" w:rsidP="00FC02EB">
            <w:pPr>
              <w:ind w:right="72"/>
              <w:rPr>
                <w:bCs/>
                <w:sz w:val="19"/>
                <w:szCs w:val="19"/>
              </w:rPr>
            </w:pPr>
            <w:r>
              <w:rPr>
                <w:sz w:val="19"/>
              </w:rPr>
              <w:t>1-7-2010–</w:t>
            </w:r>
          </w:p>
          <w:p w14:paraId="28458C32" w14:textId="77777777" w:rsidR="00F808A7" w:rsidRPr="00802803" w:rsidRDefault="00F808A7" w:rsidP="00FC02EB">
            <w:pPr>
              <w:ind w:right="72"/>
              <w:rPr>
                <w:bCs/>
                <w:sz w:val="19"/>
                <w:szCs w:val="19"/>
              </w:rPr>
            </w:pPr>
            <w:r>
              <w:rPr>
                <w:sz w:val="19"/>
              </w:rPr>
              <w:t>31-12-2017</w:t>
            </w:r>
          </w:p>
        </w:tc>
      </w:tr>
      <w:tr w:rsidR="00F808A7" w:rsidRPr="00802803" w14:paraId="22AEFE6F" w14:textId="77777777" w:rsidTr="007500DF">
        <w:trPr>
          <w:gridAfter w:val="1"/>
          <w:wAfter w:w="7" w:type="pct"/>
          <w:cantSplit/>
          <w:trHeight w:val="182"/>
        </w:trPr>
        <w:tc>
          <w:tcPr>
            <w:tcW w:w="420" w:type="pct"/>
            <w:tcBorders>
              <w:left w:val="single" w:sz="4" w:space="0" w:color="auto"/>
              <w:bottom w:val="nil"/>
            </w:tcBorders>
            <w:shd w:val="clear" w:color="auto" w:fill="auto"/>
          </w:tcPr>
          <w:p w14:paraId="5D618B1C" w14:textId="77777777" w:rsidR="00F808A7" w:rsidRPr="00802803" w:rsidRDefault="00F808A7" w:rsidP="00FC02EB">
            <w:pPr>
              <w:ind w:right="-20"/>
              <w:jc w:val="center"/>
              <w:rPr>
                <w:bCs/>
                <w:sz w:val="19"/>
                <w:szCs w:val="19"/>
              </w:rPr>
            </w:pPr>
            <w:r>
              <w:rPr>
                <w:sz w:val="19"/>
              </w:rPr>
              <w:t>K2</w:t>
            </w:r>
          </w:p>
        </w:tc>
        <w:tc>
          <w:tcPr>
            <w:tcW w:w="1457" w:type="pct"/>
            <w:tcBorders>
              <w:bottom w:val="nil"/>
              <w:right w:val="single" w:sz="4" w:space="0" w:color="auto"/>
            </w:tcBorders>
            <w:shd w:val="clear" w:color="auto" w:fill="auto"/>
          </w:tcPr>
          <w:p w14:paraId="02228E76" w14:textId="77777777" w:rsidR="00F808A7" w:rsidRPr="00802803" w:rsidRDefault="00F808A7" w:rsidP="00FC02EB">
            <w:pPr>
              <w:ind w:right="72"/>
              <w:rPr>
                <w:bCs/>
                <w:sz w:val="19"/>
                <w:szCs w:val="19"/>
              </w:rPr>
            </w:pPr>
            <w:r>
              <w:rPr>
                <w:sz w:val="19"/>
              </w:rPr>
              <w:t>Overeenkomstig de voorschriften van</w:t>
            </w:r>
          </w:p>
        </w:tc>
        <w:tc>
          <w:tcPr>
            <w:tcW w:w="1473" w:type="pct"/>
            <w:tcBorders>
              <w:left w:val="single" w:sz="4" w:space="0" w:color="auto"/>
              <w:bottom w:val="single" w:sz="4" w:space="0" w:color="auto"/>
            </w:tcBorders>
            <w:shd w:val="clear" w:color="auto" w:fill="auto"/>
          </w:tcPr>
          <w:p w14:paraId="1A78F034" w14:textId="516F2696" w:rsidR="00F808A7" w:rsidRPr="00802803" w:rsidRDefault="00F808A7" w:rsidP="00F85DA0">
            <w:pPr>
              <w:ind w:right="72"/>
              <w:jc w:val="right"/>
              <w:rPr>
                <w:b/>
                <w:bCs/>
                <w:sz w:val="19"/>
                <w:szCs w:val="19"/>
              </w:rPr>
            </w:pPr>
            <w:r>
              <w:rPr>
                <w:b/>
                <w:sz w:val="19"/>
              </w:rPr>
              <w:t>ECE-verordening</w:t>
            </w:r>
            <w:r>
              <w:rPr>
                <w:b/>
                <w:sz w:val="19"/>
              </w:rPr>
              <w:br/>
              <w:t>48</w:t>
            </w:r>
          </w:p>
        </w:tc>
        <w:tc>
          <w:tcPr>
            <w:tcW w:w="1644" w:type="pct"/>
            <w:tcBorders>
              <w:bottom w:val="single" w:sz="4" w:space="0" w:color="auto"/>
            </w:tcBorders>
            <w:shd w:val="clear" w:color="auto" w:fill="E6E6E6"/>
          </w:tcPr>
          <w:p w14:paraId="2CA3CAFC" w14:textId="77777777" w:rsidR="00F808A7" w:rsidRPr="00802803" w:rsidRDefault="00F808A7" w:rsidP="00FC02EB">
            <w:pPr>
              <w:rPr>
                <w:sz w:val="19"/>
                <w:szCs w:val="19"/>
              </w:rPr>
            </w:pPr>
            <w:r>
              <w:rPr>
                <w:sz w:val="19"/>
              </w:rPr>
              <w:t>-</w:t>
            </w:r>
          </w:p>
        </w:tc>
      </w:tr>
      <w:tr w:rsidR="00F808A7" w:rsidRPr="00802803" w14:paraId="43CDA0B8" w14:textId="77777777" w:rsidTr="007500DF">
        <w:trPr>
          <w:gridAfter w:val="1"/>
          <w:wAfter w:w="7" w:type="pct"/>
          <w:cantSplit/>
          <w:trHeight w:val="182"/>
        </w:trPr>
        <w:tc>
          <w:tcPr>
            <w:tcW w:w="420" w:type="pct"/>
            <w:tcBorders>
              <w:top w:val="nil"/>
              <w:left w:val="single" w:sz="4" w:space="0" w:color="auto"/>
              <w:bottom w:val="nil"/>
            </w:tcBorders>
            <w:shd w:val="clear" w:color="auto" w:fill="auto"/>
          </w:tcPr>
          <w:p w14:paraId="2E63A445" w14:textId="77777777" w:rsidR="00F808A7" w:rsidRPr="00802803" w:rsidRDefault="00F808A7" w:rsidP="00FC02EB">
            <w:pPr>
              <w:ind w:right="-20"/>
              <w:jc w:val="center"/>
              <w:rPr>
                <w:bCs/>
                <w:sz w:val="19"/>
                <w:szCs w:val="19"/>
              </w:rPr>
            </w:pPr>
          </w:p>
        </w:tc>
        <w:tc>
          <w:tcPr>
            <w:tcW w:w="1457" w:type="pct"/>
            <w:tcBorders>
              <w:top w:val="nil"/>
              <w:bottom w:val="nil"/>
              <w:right w:val="single" w:sz="4" w:space="0" w:color="auto"/>
            </w:tcBorders>
            <w:shd w:val="clear" w:color="auto" w:fill="auto"/>
          </w:tcPr>
          <w:p w14:paraId="3FA1AA88" w14:textId="77777777" w:rsidR="00F808A7" w:rsidRPr="00802803" w:rsidRDefault="00F808A7" w:rsidP="00FC02EB">
            <w:pPr>
              <w:ind w:right="72"/>
              <w:rPr>
                <w:bCs/>
                <w:sz w:val="19"/>
                <w:szCs w:val="19"/>
              </w:rPr>
            </w:pPr>
          </w:p>
        </w:tc>
        <w:tc>
          <w:tcPr>
            <w:tcW w:w="1473" w:type="pct"/>
            <w:tcBorders>
              <w:top w:val="single" w:sz="4" w:space="0" w:color="auto"/>
              <w:left w:val="single" w:sz="4" w:space="0" w:color="auto"/>
              <w:bottom w:val="single" w:sz="4" w:space="0" w:color="auto"/>
            </w:tcBorders>
            <w:shd w:val="clear" w:color="auto" w:fill="auto"/>
          </w:tcPr>
          <w:p w14:paraId="3817F77A" w14:textId="77777777" w:rsidR="00F808A7" w:rsidRPr="00802803" w:rsidRDefault="00F808A7" w:rsidP="00FC02EB">
            <w:pPr>
              <w:ind w:right="72"/>
              <w:jc w:val="right"/>
              <w:rPr>
                <w:bCs/>
                <w:sz w:val="19"/>
                <w:szCs w:val="19"/>
              </w:rPr>
            </w:pPr>
            <w:r>
              <w:rPr>
                <w:sz w:val="19"/>
              </w:rPr>
              <w:t>wijzigingsreeks 2</w:t>
            </w:r>
          </w:p>
        </w:tc>
        <w:tc>
          <w:tcPr>
            <w:tcW w:w="1644" w:type="pct"/>
            <w:tcBorders>
              <w:top w:val="single" w:sz="4" w:space="0" w:color="auto"/>
              <w:bottom w:val="single" w:sz="4" w:space="0" w:color="auto"/>
            </w:tcBorders>
            <w:shd w:val="clear" w:color="auto" w:fill="E6E6E6"/>
          </w:tcPr>
          <w:p w14:paraId="0A7DD585" w14:textId="77777777" w:rsidR="00F808A7" w:rsidRPr="00802803" w:rsidRDefault="00F808A7" w:rsidP="00FC02EB">
            <w:pPr>
              <w:ind w:right="72"/>
              <w:rPr>
                <w:bCs/>
                <w:sz w:val="19"/>
                <w:szCs w:val="19"/>
              </w:rPr>
            </w:pPr>
            <w:r>
              <w:rPr>
                <w:sz w:val="19"/>
              </w:rPr>
              <w:t>1-7-2010–</w:t>
            </w:r>
          </w:p>
          <w:p w14:paraId="18750CC3" w14:textId="77777777" w:rsidR="00F808A7" w:rsidRPr="00802803" w:rsidRDefault="00F808A7" w:rsidP="00FC02EB">
            <w:pPr>
              <w:ind w:right="72"/>
              <w:rPr>
                <w:bCs/>
                <w:sz w:val="19"/>
                <w:szCs w:val="19"/>
              </w:rPr>
            </w:pPr>
            <w:r>
              <w:rPr>
                <w:sz w:val="19"/>
              </w:rPr>
              <w:t>9-7-2011</w:t>
            </w:r>
          </w:p>
          <w:p w14:paraId="5D774637" w14:textId="77777777" w:rsidR="00F808A7" w:rsidRPr="00802803" w:rsidRDefault="00F808A7" w:rsidP="00FC02EB">
            <w:pPr>
              <w:ind w:right="72"/>
              <w:rPr>
                <w:bCs/>
                <w:sz w:val="19"/>
                <w:szCs w:val="19"/>
              </w:rPr>
            </w:pPr>
            <w:r>
              <w:rPr>
                <w:sz w:val="19"/>
              </w:rPr>
              <w:t>Beperkt tot categorie N</w:t>
            </w:r>
            <w:r>
              <w:rPr>
                <w:sz w:val="19"/>
                <w:vertAlign w:val="subscript"/>
              </w:rPr>
              <w:t>2</w:t>
            </w:r>
            <w:r>
              <w:rPr>
                <w:sz w:val="19"/>
              </w:rPr>
              <w:t xml:space="preserve"> &gt; 7 500 kg, N</w:t>
            </w:r>
            <w:r>
              <w:rPr>
                <w:sz w:val="19"/>
                <w:vertAlign w:val="subscript"/>
              </w:rPr>
              <w:t>3</w:t>
            </w:r>
            <w:r>
              <w:rPr>
                <w:sz w:val="19"/>
              </w:rPr>
              <w:t>, O</w:t>
            </w:r>
            <w:r>
              <w:rPr>
                <w:sz w:val="19"/>
                <w:vertAlign w:val="subscript"/>
              </w:rPr>
              <w:t>3</w:t>
            </w:r>
            <w:r>
              <w:rPr>
                <w:sz w:val="19"/>
              </w:rPr>
              <w:t xml:space="preserve"> en O</w:t>
            </w:r>
            <w:r>
              <w:rPr>
                <w:sz w:val="19"/>
                <w:vertAlign w:val="subscript"/>
              </w:rPr>
              <w:t>4</w:t>
            </w:r>
          </w:p>
        </w:tc>
      </w:tr>
      <w:tr w:rsidR="00F808A7" w:rsidRPr="00802803" w14:paraId="3FD8F0F2" w14:textId="77777777" w:rsidTr="007500DF">
        <w:trPr>
          <w:gridAfter w:val="1"/>
          <w:wAfter w:w="7" w:type="pct"/>
          <w:cantSplit/>
          <w:trHeight w:val="182"/>
        </w:trPr>
        <w:tc>
          <w:tcPr>
            <w:tcW w:w="420" w:type="pct"/>
            <w:tcBorders>
              <w:top w:val="nil"/>
              <w:left w:val="single" w:sz="4" w:space="0" w:color="auto"/>
              <w:bottom w:val="nil"/>
            </w:tcBorders>
            <w:shd w:val="clear" w:color="auto" w:fill="auto"/>
          </w:tcPr>
          <w:p w14:paraId="429B8C88" w14:textId="77777777" w:rsidR="00F808A7" w:rsidRPr="00802803" w:rsidRDefault="00F808A7" w:rsidP="00FC02EB">
            <w:pPr>
              <w:ind w:right="-20"/>
              <w:jc w:val="center"/>
              <w:rPr>
                <w:bCs/>
                <w:sz w:val="19"/>
                <w:szCs w:val="19"/>
              </w:rPr>
            </w:pPr>
          </w:p>
        </w:tc>
        <w:tc>
          <w:tcPr>
            <w:tcW w:w="1457" w:type="pct"/>
            <w:tcBorders>
              <w:top w:val="nil"/>
              <w:bottom w:val="nil"/>
              <w:right w:val="single" w:sz="4" w:space="0" w:color="auto"/>
            </w:tcBorders>
            <w:shd w:val="clear" w:color="auto" w:fill="auto"/>
          </w:tcPr>
          <w:p w14:paraId="646B2781" w14:textId="77777777" w:rsidR="00F808A7" w:rsidRPr="00802803" w:rsidRDefault="00F808A7" w:rsidP="00FC02EB">
            <w:pPr>
              <w:ind w:right="72"/>
              <w:rPr>
                <w:bCs/>
                <w:sz w:val="19"/>
                <w:szCs w:val="19"/>
              </w:rPr>
            </w:pPr>
          </w:p>
        </w:tc>
        <w:tc>
          <w:tcPr>
            <w:tcW w:w="1473" w:type="pct"/>
            <w:tcBorders>
              <w:top w:val="single" w:sz="4" w:space="0" w:color="auto"/>
              <w:left w:val="single" w:sz="4" w:space="0" w:color="auto"/>
              <w:bottom w:val="single" w:sz="4" w:space="0" w:color="auto"/>
            </w:tcBorders>
            <w:shd w:val="clear" w:color="auto" w:fill="auto"/>
          </w:tcPr>
          <w:p w14:paraId="7DD7617E" w14:textId="77777777" w:rsidR="00F808A7" w:rsidRPr="00802803" w:rsidRDefault="00F808A7" w:rsidP="00FC02EB">
            <w:pPr>
              <w:ind w:right="72"/>
              <w:jc w:val="right"/>
              <w:rPr>
                <w:bCs/>
                <w:sz w:val="19"/>
                <w:szCs w:val="19"/>
              </w:rPr>
            </w:pPr>
            <w:r>
              <w:rPr>
                <w:sz w:val="19"/>
              </w:rPr>
              <w:t>wijzigingsreeks 2</w:t>
            </w:r>
          </w:p>
        </w:tc>
        <w:tc>
          <w:tcPr>
            <w:tcW w:w="1644" w:type="pct"/>
            <w:tcBorders>
              <w:top w:val="single" w:sz="4" w:space="0" w:color="auto"/>
              <w:bottom w:val="single" w:sz="4" w:space="0" w:color="auto"/>
            </w:tcBorders>
            <w:shd w:val="clear" w:color="auto" w:fill="E6E6E6"/>
          </w:tcPr>
          <w:p w14:paraId="4AC4129D" w14:textId="77777777" w:rsidR="00F808A7" w:rsidRPr="00802803" w:rsidRDefault="00F808A7" w:rsidP="00FC02EB">
            <w:pPr>
              <w:ind w:right="72"/>
              <w:rPr>
                <w:bCs/>
                <w:sz w:val="19"/>
                <w:szCs w:val="19"/>
              </w:rPr>
            </w:pPr>
            <w:r>
              <w:rPr>
                <w:sz w:val="19"/>
              </w:rPr>
              <w:t>1-7-2010</w:t>
            </w:r>
            <w:r>
              <w:rPr>
                <w:sz w:val="19"/>
              </w:rPr>
              <w:br/>
              <w:t>of later</w:t>
            </w:r>
          </w:p>
          <w:p w14:paraId="5F0AE3FB" w14:textId="77777777" w:rsidR="00F808A7" w:rsidRPr="00802803" w:rsidRDefault="00F808A7" w:rsidP="00FC02EB">
            <w:pPr>
              <w:ind w:right="72"/>
              <w:rPr>
                <w:bCs/>
                <w:sz w:val="19"/>
                <w:szCs w:val="19"/>
                <w:vertAlign w:val="subscript"/>
              </w:rPr>
            </w:pPr>
            <w:r>
              <w:rPr>
                <w:sz w:val="19"/>
              </w:rPr>
              <w:t>Beperkt tot categorie M, N</w:t>
            </w:r>
            <w:r>
              <w:rPr>
                <w:sz w:val="19"/>
                <w:vertAlign w:val="subscript"/>
              </w:rPr>
              <w:t>1</w:t>
            </w:r>
            <w:r>
              <w:rPr>
                <w:sz w:val="19"/>
              </w:rPr>
              <w:t>, N</w:t>
            </w:r>
            <w:r>
              <w:rPr>
                <w:sz w:val="19"/>
                <w:vertAlign w:val="subscript"/>
              </w:rPr>
              <w:t xml:space="preserve">2 </w:t>
            </w:r>
            <w:r>
              <w:rPr>
                <w:sz w:val="19"/>
              </w:rPr>
              <w:t>≤ 7 500 kg, O</w:t>
            </w:r>
            <w:r>
              <w:rPr>
                <w:sz w:val="19"/>
                <w:vertAlign w:val="subscript"/>
              </w:rPr>
              <w:t>1</w:t>
            </w:r>
            <w:r>
              <w:rPr>
                <w:sz w:val="19"/>
              </w:rPr>
              <w:t xml:space="preserve"> en O</w:t>
            </w:r>
            <w:r>
              <w:rPr>
                <w:sz w:val="19"/>
                <w:vertAlign w:val="subscript"/>
              </w:rPr>
              <w:t>2</w:t>
            </w:r>
          </w:p>
        </w:tc>
      </w:tr>
      <w:tr w:rsidR="00F808A7" w:rsidRPr="00802803" w14:paraId="1F5E2610" w14:textId="77777777" w:rsidTr="007500DF">
        <w:trPr>
          <w:gridAfter w:val="1"/>
          <w:wAfter w:w="7" w:type="pct"/>
          <w:cantSplit/>
          <w:trHeight w:val="182"/>
        </w:trPr>
        <w:tc>
          <w:tcPr>
            <w:tcW w:w="420" w:type="pct"/>
            <w:tcBorders>
              <w:top w:val="nil"/>
              <w:left w:val="single" w:sz="4" w:space="0" w:color="auto"/>
              <w:bottom w:val="nil"/>
            </w:tcBorders>
            <w:shd w:val="clear" w:color="auto" w:fill="auto"/>
          </w:tcPr>
          <w:p w14:paraId="00A048D0" w14:textId="77777777" w:rsidR="00F808A7" w:rsidRPr="00802803" w:rsidRDefault="00F808A7" w:rsidP="00FC02EB">
            <w:pPr>
              <w:ind w:right="-20"/>
              <w:jc w:val="center"/>
              <w:rPr>
                <w:bCs/>
                <w:sz w:val="19"/>
                <w:szCs w:val="19"/>
              </w:rPr>
            </w:pPr>
          </w:p>
        </w:tc>
        <w:tc>
          <w:tcPr>
            <w:tcW w:w="1457" w:type="pct"/>
            <w:tcBorders>
              <w:top w:val="nil"/>
              <w:bottom w:val="nil"/>
              <w:right w:val="single" w:sz="4" w:space="0" w:color="auto"/>
            </w:tcBorders>
            <w:shd w:val="clear" w:color="auto" w:fill="auto"/>
          </w:tcPr>
          <w:p w14:paraId="2015FF53" w14:textId="77777777" w:rsidR="00F808A7" w:rsidRPr="00802803" w:rsidRDefault="00F808A7" w:rsidP="00FC02EB">
            <w:pPr>
              <w:ind w:right="72"/>
              <w:rPr>
                <w:bCs/>
                <w:sz w:val="19"/>
                <w:szCs w:val="19"/>
              </w:rPr>
            </w:pPr>
          </w:p>
        </w:tc>
        <w:tc>
          <w:tcPr>
            <w:tcW w:w="1473" w:type="pct"/>
            <w:tcBorders>
              <w:top w:val="single" w:sz="4" w:space="0" w:color="auto"/>
              <w:left w:val="single" w:sz="4" w:space="0" w:color="auto"/>
              <w:bottom w:val="single" w:sz="4" w:space="0" w:color="auto"/>
            </w:tcBorders>
            <w:shd w:val="clear" w:color="auto" w:fill="auto"/>
          </w:tcPr>
          <w:p w14:paraId="06F0C9A1" w14:textId="77777777" w:rsidR="00F808A7" w:rsidRPr="00802803" w:rsidRDefault="00F808A7" w:rsidP="00FC02EB">
            <w:pPr>
              <w:ind w:right="72"/>
              <w:jc w:val="right"/>
              <w:rPr>
                <w:bCs/>
                <w:sz w:val="19"/>
                <w:szCs w:val="19"/>
              </w:rPr>
            </w:pPr>
            <w:r>
              <w:rPr>
                <w:sz w:val="19"/>
              </w:rPr>
              <w:t>wijzigingsreeks 3</w:t>
            </w:r>
          </w:p>
        </w:tc>
        <w:tc>
          <w:tcPr>
            <w:tcW w:w="1644" w:type="pct"/>
            <w:tcBorders>
              <w:top w:val="single" w:sz="4" w:space="0" w:color="auto"/>
              <w:bottom w:val="single" w:sz="4" w:space="0" w:color="auto"/>
            </w:tcBorders>
            <w:shd w:val="clear" w:color="auto" w:fill="E6E6E6"/>
          </w:tcPr>
          <w:p w14:paraId="5E73E67D" w14:textId="77777777" w:rsidR="00F808A7" w:rsidRPr="00802803" w:rsidRDefault="00F808A7" w:rsidP="00FC02EB">
            <w:pPr>
              <w:ind w:right="72"/>
              <w:rPr>
                <w:bCs/>
                <w:sz w:val="19"/>
                <w:szCs w:val="19"/>
              </w:rPr>
            </w:pPr>
            <w:r>
              <w:rPr>
                <w:sz w:val="19"/>
              </w:rPr>
              <w:t>1-7-2010</w:t>
            </w:r>
            <w:r>
              <w:rPr>
                <w:sz w:val="19"/>
              </w:rPr>
              <w:br/>
              <w:t>of later</w:t>
            </w:r>
          </w:p>
        </w:tc>
      </w:tr>
      <w:tr w:rsidR="00F808A7" w:rsidRPr="00802803" w14:paraId="4B7739D2" w14:textId="77777777" w:rsidTr="007500DF">
        <w:trPr>
          <w:gridAfter w:val="1"/>
          <w:wAfter w:w="7" w:type="pct"/>
          <w:cantSplit/>
          <w:trHeight w:val="182"/>
        </w:trPr>
        <w:tc>
          <w:tcPr>
            <w:tcW w:w="420" w:type="pct"/>
            <w:vMerge w:val="restart"/>
            <w:tcBorders>
              <w:top w:val="nil"/>
              <w:left w:val="single" w:sz="4" w:space="0" w:color="auto"/>
            </w:tcBorders>
            <w:shd w:val="clear" w:color="auto" w:fill="auto"/>
          </w:tcPr>
          <w:p w14:paraId="79E6EB1B" w14:textId="77777777" w:rsidR="00F808A7" w:rsidRPr="00802803" w:rsidRDefault="00F808A7" w:rsidP="00FC02EB">
            <w:pPr>
              <w:ind w:right="-20"/>
              <w:jc w:val="center"/>
              <w:rPr>
                <w:bCs/>
                <w:sz w:val="19"/>
                <w:szCs w:val="19"/>
              </w:rPr>
            </w:pPr>
          </w:p>
        </w:tc>
        <w:tc>
          <w:tcPr>
            <w:tcW w:w="1457" w:type="pct"/>
            <w:vMerge w:val="restart"/>
            <w:tcBorders>
              <w:top w:val="nil"/>
              <w:right w:val="single" w:sz="4" w:space="0" w:color="auto"/>
            </w:tcBorders>
            <w:shd w:val="clear" w:color="auto" w:fill="auto"/>
          </w:tcPr>
          <w:p w14:paraId="2AD66CF6" w14:textId="77777777" w:rsidR="00F808A7" w:rsidRPr="00802803" w:rsidRDefault="00F808A7" w:rsidP="00FC02EB">
            <w:pPr>
              <w:ind w:right="72"/>
              <w:rPr>
                <w:bCs/>
                <w:sz w:val="19"/>
                <w:szCs w:val="19"/>
              </w:rPr>
            </w:pPr>
          </w:p>
        </w:tc>
        <w:tc>
          <w:tcPr>
            <w:tcW w:w="1473" w:type="pct"/>
            <w:tcBorders>
              <w:top w:val="single" w:sz="4" w:space="0" w:color="auto"/>
              <w:left w:val="single" w:sz="4" w:space="0" w:color="auto"/>
              <w:bottom w:val="single" w:sz="4" w:space="0" w:color="auto"/>
            </w:tcBorders>
            <w:shd w:val="clear" w:color="auto" w:fill="auto"/>
          </w:tcPr>
          <w:p w14:paraId="7F1EE078" w14:textId="77777777" w:rsidR="00F808A7" w:rsidRPr="00802803" w:rsidRDefault="00F808A7" w:rsidP="00FC02EB">
            <w:pPr>
              <w:ind w:right="72"/>
              <w:jc w:val="right"/>
              <w:rPr>
                <w:bCs/>
                <w:sz w:val="19"/>
                <w:szCs w:val="19"/>
              </w:rPr>
            </w:pPr>
            <w:r>
              <w:rPr>
                <w:sz w:val="19"/>
              </w:rPr>
              <w:t>wijzigingsreeks 4</w:t>
            </w:r>
          </w:p>
        </w:tc>
        <w:tc>
          <w:tcPr>
            <w:tcW w:w="1644" w:type="pct"/>
            <w:tcBorders>
              <w:top w:val="single" w:sz="4" w:space="0" w:color="auto"/>
              <w:bottom w:val="single" w:sz="4" w:space="0" w:color="auto"/>
            </w:tcBorders>
            <w:shd w:val="clear" w:color="auto" w:fill="E6E6E6"/>
          </w:tcPr>
          <w:p w14:paraId="5E966A41" w14:textId="77777777" w:rsidR="00F808A7" w:rsidRPr="00802803" w:rsidRDefault="00F808A7" w:rsidP="00FC02EB">
            <w:pPr>
              <w:ind w:right="72"/>
              <w:rPr>
                <w:bCs/>
                <w:sz w:val="19"/>
                <w:szCs w:val="19"/>
              </w:rPr>
            </w:pPr>
            <w:r>
              <w:rPr>
                <w:sz w:val="19"/>
              </w:rPr>
              <w:t>1-7-2010</w:t>
            </w:r>
            <w:r>
              <w:rPr>
                <w:sz w:val="19"/>
              </w:rPr>
              <w:br/>
              <w:t>of later</w:t>
            </w:r>
          </w:p>
        </w:tc>
      </w:tr>
      <w:tr w:rsidR="00F808A7" w:rsidRPr="00802803" w14:paraId="2B6B074D" w14:textId="77777777" w:rsidTr="007500DF">
        <w:trPr>
          <w:gridAfter w:val="1"/>
          <w:wAfter w:w="7" w:type="pct"/>
          <w:cantSplit/>
          <w:trHeight w:val="182"/>
        </w:trPr>
        <w:tc>
          <w:tcPr>
            <w:tcW w:w="420" w:type="pct"/>
            <w:vMerge/>
            <w:tcBorders>
              <w:left w:val="single" w:sz="4" w:space="0" w:color="auto"/>
              <w:bottom w:val="single" w:sz="4" w:space="0" w:color="auto"/>
            </w:tcBorders>
            <w:shd w:val="clear" w:color="auto" w:fill="auto"/>
          </w:tcPr>
          <w:p w14:paraId="37F210F2" w14:textId="77777777" w:rsidR="00F808A7" w:rsidRPr="00802803" w:rsidRDefault="00F808A7" w:rsidP="00FC02EB">
            <w:pPr>
              <w:ind w:right="-20"/>
              <w:jc w:val="center"/>
              <w:rPr>
                <w:bCs/>
                <w:sz w:val="19"/>
                <w:szCs w:val="19"/>
              </w:rPr>
            </w:pPr>
          </w:p>
        </w:tc>
        <w:tc>
          <w:tcPr>
            <w:tcW w:w="1457" w:type="pct"/>
            <w:vMerge/>
            <w:tcBorders>
              <w:bottom w:val="single" w:sz="4" w:space="0" w:color="auto"/>
              <w:right w:val="single" w:sz="4" w:space="0" w:color="auto"/>
            </w:tcBorders>
            <w:shd w:val="clear" w:color="auto" w:fill="auto"/>
          </w:tcPr>
          <w:p w14:paraId="5C80DDB8" w14:textId="77777777" w:rsidR="00F808A7" w:rsidRPr="00802803" w:rsidRDefault="00F808A7" w:rsidP="00FC02EB">
            <w:pPr>
              <w:ind w:right="72"/>
              <w:rPr>
                <w:bCs/>
                <w:sz w:val="19"/>
                <w:szCs w:val="19"/>
              </w:rPr>
            </w:pPr>
          </w:p>
        </w:tc>
        <w:tc>
          <w:tcPr>
            <w:tcW w:w="1473" w:type="pct"/>
            <w:tcBorders>
              <w:top w:val="single" w:sz="4" w:space="0" w:color="auto"/>
              <w:left w:val="single" w:sz="4" w:space="0" w:color="auto"/>
              <w:bottom w:val="single" w:sz="4" w:space="0" w:color="auto"/>
            </w:tcBorders>
            <w:shd w:val="clear" w:color="auto" w:fill="auto"/>
          </w:tcPr>
          <w:p w14:paraId="56C6B276" w14:textId="77777777" w:rsidR="00F808A7" w:rsidRPr="00802803" w:rsidRDefault="00F808A7" w:rsidP="00FC02EB">
            <w:pPr>
              <w:ind w:right="72"/>
              <w:jc w:val="right"/>
              <w:rPr>
                <w:bCs/>
                <w:sz w:val="19"/>
                <w:szCs w:val="19"/>
              </w:rPr>
            </w:pPr>
            <w:r>
              <w:rPr>
                <w:sz w:val="19"/>
              </w:rPr>
              <w:t>wijzigingsreeks 5</w:t>
            </w:r>
          </w:p>
          <w:p w14:paraId="1FB931CF" w14:textId="77777777" w:rsidR="00F808A7" w:rsidRPr="00802803" w:rsidRDefault="00F808A7" w:rsidP="00FC02EB">
            <w:pPr>
              <w:spacing w:line="232" w:lineRule="exact"/>
              <w:jc w:val="right"/>
              <w:rPr>
                <w:sz w:val="19"/>
              </w:rPr>
            </w:pPr>
            <w:r>
              <w:rPr>
                <w:sz w:val="19"/>
              </w:rPr>
              <w:t>of latere wijzigingen</w:t>
            </w:r>
          </w:p>
        </w:tc>
        <w:tc>
          <w:tcPr>
            <w:tcW w:w="1644" w:type="pct"/>
            <w:tcBorders>
              <w:top w:val="single" w:sz="4" w:space="0" w:color="auto"/>
              <w:bottom w:val="single" w:sz="4" w:space="0" w:color="auto"/>
            </w:tcBorders>
            <w:shd w:val="clear" w:color="auto" w:fill="E6E6E6"/>
          </w:tcPr>
          <w:p w14:paraId="1EB89CFB" w14:textId="77777777" w:rsidR="00F808A7" w:rsidRPr="00802803" w:rsidRDefault="00F808A7" w:rsidP="00FC02EB">
            <w:pPr>
              <w:ind w:right="72"/>
              <w:rPr>
                <w:bCs/>
                <w:sz w:val="19"/>
                <w:szCs w:val="19"/>
              </w:rPr>
            </w:pPr>
            <w:r>
              <w:rPr>
                <w:sz w:val="19"/>
              </w:rPr>
              <w:t>30-1-2011</w:t>
            </w:r>
            <w:r>
              <w:rPr>
                <w:sz w:val="19"/>
              </w:rPr>
              <w:br/>
              <w:t>of later</w:t>
            </w:r>
          </w:p>
        </w:tc>
      </w:tr>
      <w:tr w:rsidR="00F808A7" w:rsidRPr="00802803" w14:paraId="4447AFB2" w14:textId="77777777" w:rsidTr="007500DF">
        <w:trPr>
          <w:cantSplit/>
          <w:trHeight w:val="182"/>
        </w:trPr>
        <w:tc>
          <w:tcPr>
            <w:tcW w:w="420" w:type="pct"/>
            <w:tcBorders>
              <w:top w:val="single" w:sz="4" w:space="0" w:color="auto"/>
              <w:left w:val="single" w:sz="4" w:space="0" w:color="auto"/>
              <w:bottom w:val="single" w:sz="4" w:space="0" w:color="auto"/>
            </w:tcBorders>
            <w:shd w:val="clear" w:color="auto" w:fill="auto"/>
          </w:tcPr>
          <w:p w14:paraId="4403DEB4" w14:textId="77777777" w:rsidR="00F808A7" w:rsidRPr="00802803" w:rsidRDefault="00F808A7" w:rsidP="00FC02EB">
            <w:pPr>
              <w:ind w:right="-20"/>
              <w:jc w:val="center"/>
              <w:rPr>
                <w:bCs/>
                <w:sz w:val="19"/>
                <w:szCs w:val="19"/>
              </w:rPr>
            </w:pPr>
            <w:r>
              <w:rPr>
                <w:sz w:val="19"/>
              </w:rPr>
              <w:t>K3</w:t>
            </w:r>
          </w:p>
        </w:tc>
        <w:tc>
          <w:tcPr>
            <w:tcW w:w="4580" w:type="pct"/>
            <w:gridSpan w:val="4"/>
            <w:tcBorders>
              <w:top w:val="single" w:sz="4" w:space="0" w:color="auto"/>
              <w:bottom w:val="single" w:sz="4" w:space="0" w:color="auto"/>
            </w:tcBorders>
            <w:shd w:val="clear" w:color="auto" w:fill="auto"/>
          </w:tcPr>
          <w:p w14:paraId="63836F0A" w14:textId="77777777" w:rsidR="00F808A7" w:rsidRPr="00802803" w:rsidRDefault="00F808A7" w:rsidP="00FC02EB">
            <w:pPr>
              <w:pStyle w:val="Stycke"/>
            </w:pPr>
            <w:r>
              <w:t>Koplampen, lampen, reflectoren en gloeilampen mogen geen verflaag dragen, ongeacht de kleur.</w:t>
            </w:r>
          </w:p>
        </w:tc>
      </w:tr>
      <w:tr w:rsidR="00F808A7" w:rsidRPr="00802803" w14:paraId="75E0F96C" w14:textId="77777777" w:rsidTr="007500DF">
        <w:trPr>
          <w:cantSplit/>
          <w:trHeight w:val="182"/>
        </w:trPr>
        <w:tc>
          <w:tcPr>
            <w:tcW w:w="420" w:type="pct"/>
            <w:tcBorders>
              <w:top w:val="single" w:sz="4" w:space="0" w:color="auto"/>
              <w:left w:val="single" w:sz="4" w:space="0" w:color="auto"/>
              <w:bottom w:val="single" w:sz="4" w:space="0" w:color="auto"/>
            </w:tcBorders>
            <w:shd w:val="clear" w:color="auto" w:fill="auto"/>
          </w:tcPr>
          <w:p w14:paraId="0D2C0A12" w14:textId="77777777" w:rsidR="00F808A7" w:rsidRPr="00802803" w:rsidRDefault="00F808A7" w:rsidP="00FC02EB">
            <w:pPr>
              <w:ind w:right="-20"/>
              <w:jc w:val="center"/>
              <w:rPr>
                <w:bCs/>
                <w:sz w:val="19"/>
                <w:szCs w:val="19"/>
              </w:rPr>
            </w:pPr>
            <w:r>
              <w:rPr>
                <w:sz w:val="19"/>
              </w:rPr>
              <w:t>K4</w:t>
            </w:r>
          </w:p>
        </w:tc>
        <w:tc>
          <w:tcPr>
            <w:tcW w:w="4580" w:type="pct"/>
            <w:gridSpan w:val="4"/>
            <w:tcBorders>
              <w:top w:val="single" w:sz="4" w:space="0" w:color="auto"/>
              <w:bottom w:val="single" w:sz="4" w:space="0" w:color="auto"/>
            </w:tcBorders>
            <w:shd w:val="clear" w:color="auto" w:fill="auto"/>
          </w:tcPr>
          <w:p w14:paraId="6D8B162C" w14:textId="77777777" w:rsidR="00F808A7" w:rsidRPr="006A2F2D" w:rsidRDefault="00F808A7" w:rsidP="00FC02EB">
            <w:pPr>
              <w:pStyle w:val="Stycke"/>
            </w:pPr>
            <w:r>
              <w:t>Voertuigen mogen geen andere koplampen of lichten van welke aard dan ook hebben dan die welke zijn vermeld in deze of andere voorschriften van het Zweedse vervoersagentschap.</w:t>
            </w:r>
          </w:p>
          <w:p w14:paraId="0BDE9AB0" w14:textId="77777777" w:rsidR="00F808A7" w:rsidRPr="00802803" w:rsidRDefault="00F808A7" w:rsidP="00FC02EB">
            <w:pPr>
              <w:pStyle w:val="Styckemedindrag"/>
              <w:rPr>
                <w:i/>
              </w:rPr>
            </w:pPr>
            <w:r>
              <w:t>Voertuigen mogen echter worden uitgerust met verlichtingsinrichtingen die overeenkomstig ECE-verordening 48 optionele verlichtingsapparatuur vormen, mits de inrichtingen overeenkomstig de voorschriften in de verordening zijn geïnstalleerd.</w:t>
            </w:r>
          </w:p>
        </w:tc>
      </w:tr>
      <w:tr w:rsidR="00F808A7" w:rsidRPr="00802803" w14:paraId="4E7EC5F8" w14:textId="77777777" w:rsidTr="007500DF">
        <w:trPr>
          <w:cantSplit/>
          <w:trHeight w:val="182"/>
        </w:trPr>
        <w:tc>
          <w:tcPr>
            <w:tcW w:w="420" w:type="pct"/>
            <w:tcBorders>
              <w:top w:val="single" w:sz="4" w:space="0" w:color="auto"/>
              <w:left w:val="single" w:sz="4" w:space="0" w:color="auto"/>
              <w:bottom w:val="single" w:sz="4" w:space="0" w:color="auto"/>
            </w:tcBorders>
            <w:shd w:val="clear" w:color="auto" w:fill="auto"/>
          </w:tcPr>
          <w:p w14:paraId="52CD99DF" w14:textId="77777777" w:rsidR="00F808A7" w:rsidRPr="00802803" w:rsidRDefault="00F808A7" w:rsidP="00FC02EB">
            <w:pPr>
              <w:ind w:right="-20"/>
              <w:jc w:val="center"/>
              <w:rPr>
                <w:bCs/>
                <w:sz w:val="19"/>
                <w:szCs w:val="19"/>
              </w:rPr>
            </w:pPr>
            <w:r>
              <w:rPr>
                <w:sz w:val="19"/>
              </w:rPr>
              <w:t>K5</w:t>
            </w:r>
          </w:p>
        </w:tc>
        <w:tc>
          <w:tcPr>
            <w:tcW w:w="4580" w:type="pct"/>
            <w:gridSpan w:val="4"/>
            <w:tcBorders>
              <w:top w:val="single" w:sz="4" w:space="0" w:color="auto"/>
              <w:bottom w:val="single" w:sz="4" w:space="0" w:color="auto"/>
            </w:tcBorders>
            <w:shd w:val="clear" w:color="auto" w:fill="auto"/>
          </w:tcPr>
          <w:p w14:paraId="3494E0BF" w14:textId="77777777" w:rsidR="00F808A7" w:rsidRPr="00802803" w:rsidRDefault="00F808A7" w:rsidP="00FC02EB">
            <w:pPr>
              <w:pStyle w:val="Stycke"/>
            </w:pPr>
            <w:r>
              <w:t>Koplampen en lampen dienen zodanig op het voertuig te worden geplaatst dat de bestuurder van het voertuig niet wordt gestoord door het licht.</w:t>
            </w:r>
          </w:p>
        </w:tc>
      </w:tr>
      <w:tr w:rsidR="00F808A7" w:rsidRPr="00802803" w14:paraId="6B8E459F" w14:textId="77777777" w:rsidTr="007500DF">
        <w:trPr>
          <w:cantSplit/>
          <w:trHeight w:val="182"/>
        </w:trPr>
        <w:tc>
          <w:tcPr>
            <w:tcW w:w="420" w:type="pct"/>
            <w:tcBorders>
              <w:top w:val="single" w:sz="4" w:space="0" w:color="auto"/>
              <w:left w:val="single" w:sz="4" w:space="0" w:color="auto"/>
              <w:bottom w:val="single" w:sz="4" w:space="0" w:color="auto"/>
            </w:tcBorders>
            <w:shd w:val="clear" w:color="auto" w:fill="auto"/>
          </w:tcPr>
          <w:p w14:paraId="707D98FA" w14:textId="77777777" w:rsidR="00F808A7" w:rsidRPr="00802803" w:rsidRDefault="00F808A7" w:rsidP="00FC02EB">
            <w:pPr>
              <w:ind w:right="-20"/>
              <w:jc w:val="center"/>
              <w:rPr>
                <w:bCs/>
                <w:sz w:val="19"/>
                <w:szCs w:val="19"/>
              </w:rPr>
            </w:pPr>
            <w:r>
              <w:rPr>
                <w:sz w:val="19"/>
              </w:rPr>
              <w:t>K6</w:t>
            </w:r>
          </w:p>
        </w:tc>
        <w:tc>
          <w:tcPr>
            <w:tcW w:w="4580" w:type="pct"/>
            <w:gridSpan w:val="4"/>
            <w:tcBorders>
              <w:top w:val="single" w:sz="4" w:space="0" w:color="auto"/>
              <w:bottom w:val="single" w:sz="4" w:space="0" w:color="auto"/>
            </w:tcBorders>
            <w:shd w:val="clear" w:color="auto" w:fill="auto"/>
          </w:tcPr>
          <w:p w14:paraId="1D629F84" w14:textId="77777777" w:rsidR="00F808A7" w:rsidRPr="00802803" w:rsidRDefault="00F808A7" w:rsidP="00FC02EB">
            <w:pPr>
              <w:pStyle w:val="Stycke"/>
            </w:pPr>
            <w:r>
              <w:t>Steengruisbescherming voor verplichte lampen of verplichte koplampen is niet toegestaan op het voertuig als de bescherming het licht van het lamp of de koplamp aanzienlijk vermindert. Dit geldt ook voor steengruisbescherming gemaakt van materiaal dat gemakkelijk beschadigd raakt en dus het licht van de lamp of koplamp vermindert.</w:t>
            </w:r>
          </w:p>
        </w:tc>
      </w:tr>
      <w:tr w:rsidR="00F808A7" w:rsidRPr="00802803" w14:paraId="58311FB5" w14:textId="77777777" w:rsidTr="007500DF">
        <w:trPr>
          <w:cantSplit/>
          <w:trHeight w:val="182"/>
        </w:trPr>
        <w:tc>
          <w:tcPr>
            <w:tcW w:w="420" w:type="pct"/>
            <w:tcBorders>
              <w:top w:val="single" w:sz="4" w:space="0" w:color="auto"/>
              <w:left w:val="single" w:sz="4" w:space="0" w:color="auto"/>
              <w:bottom w:val="nil"/>
            </w:tcBorders>
            <w:shd w:val="clear" w:color="auto" w:fill="auto"/>
          </w:tcPr>
          <w:p w14:paraId="4C11C738" w14:textId="77777777" w:rsidR="00F808A7" w:rsidRPr="00802803" w:rsidRDefault="00F808A7" w:rsidP="00FC02EB">
            <w:pPr>
              <w:ind w:right="-20"/>
              <w:jc w:val="center"/>
              <w:rPr>
                <w:bCs/>
                <w:sz w:val="19"/>
                <w:szCs w:val="19"/>
              </w:rPr>
            </w:pPr>
            <w:r>
              <w:rPr>
                <w:sz w:val="19"/>
              </w:rPr>
              <w:t>K7</w:t>
            </w:r>
          </w:p>
        </w:tc>
        <w:tc>
          <w:tcPr>
            <w:tcW w:w="4580" w:type="pct"/>
            <w:gridSpan w:val="4"/>
            <w:tcBorders>
              <w:top w:val="single" w:sz="4" w:space="0" w:color="auto"/>
              <w:bottom w:val="single" w:sz="4" w:space="0" w:color="auto"/>
            </w:tcBorders>
            <w:shd w:val="clear" w:color="auto" w:fill="auto"/>
          </w:tcPr>
          <w:p w14:paraId="61147CE5" w14:textId="77777777" w:rsidR="00F808A7" w:rsidRPr="00802803" w:rsidRDefault="00F808A7" w:rsidP="00FC02EB">
            <w:pPr>
              <w:pStyle w:val="Stycke"/>
            </w:pPr>
            <w:r>
              <w:t>Voertuigen mogen geen apparaat hebben dat storende reflecties kan veroorzaken of het risico veroorzaakt een andere bestuurder te verblinden.</w:t>
            </w:r>
          </w:p>
          <w:p w14:paraId="6A0836F4" w14:textId="77777777" w:rsidR="00F808A7" w:rsidRPr="00802803" w:rsidRDefault="00F808A7" w:rsidP="00FC02EB">
            <w:pPr>
              <w:pStyle w:val="Styckemedindrag"/>
              <w:rPr>
                <w:bCs/>
                <w:szCs w:val="19"/>
              </w:rPr>
            </w:pPr>
            <w:r>
              <w:t>Bovendien mogen voertuigen niet beschikken over een apparaat dat tijdens het rijden verschuivende of bewegende beelden, teksten of equivalenten kan weergeven die zichtbaar zijn voor weggebruikers buiten het voertuig. Bussen in het reguliere verkeer kunnen echter, in verband met bushaltes, bestemmingsborden hebben met veranderende verkeersinformatie.</w:t>
            </w:r>
          </w:p>
        </w:tc>
      </w:tr>
      <w:tr w:rsidR="00F808A7" w:rsidRPr="00802803" w14:paraId="1D8C9CF0" w14:textId="77777777" w:rsidTr="007500DF">
        <w:trPr>
          <w:cantSplit/>
          <w:trHeight w:val="182"/>
        </w:trPr>
        <w:tc>
          <w:tcPr>
            <w:tcW w:w="420" w:type="pct"/>
            <w:tcBorders>
              <w:top w:val="single" w:sz="4" w:space="0" w:color="auto"/>
              <w:left w:val="single" w:sz="4" w:space="0" w:color="auto"/>
              <w:bottom w:val="single" w:sz="4" w:space="0" w:color="auto"/>
            </w:tcBorders>
            <w:shd w:val="clear" w:color="auto" w:fill="auto"/>
          </w:tcPr>
          <w:p w14:paraId="6F9A4043" w14:textId="77777777" w:rsidR="00F808A7" w:rsidRPr="00802803" w:rsidRDefault="00F808A7" w:rsidP="00FC02EB">
            <w:pPr>
              <w:ind w:right="-20"/>
              <w:jc w:val="center"/>
              <w:rPr>
                <w:bCs/>
                <w:sz w:val="19"/>
                <w:szCs w:val="19"/>
              </w:rPr>
            </w:pPr>
            <w:r>
              <w:rPr>
                <w:sz w:val="19"/>
              </w:rPr>
              <w:lastRenderedPageBreak/>
              <w:t>T1</w:t>
            </w:r>
          </w:p>
        </w:tc>
        <w:tc>
          <w:tcPr>
            <w:tcW w:w="4580" w:type="pct"/>
            <w:gridSpan w:val="4"/>
            <w:tcBorders>
              <w:top w:val="single" w:sz="4" w:space="0" w:color="auto"/>
              <w:bottom w:val="single" w:sz="4" w:space="0" w:color="auto"/>
            </w:tcBorders>
            <w:shd w:val="clear" w:color="auto" w:fill="auto"/>
          </w:tcPr>
          <w:p w14:paraId="0BA03E8F" w14:textId="77777777" w:rsidR="00F808A7" w:rsidRPr="00802803" w:rsidRDefault="00F808A7" w:rsidP="00FC02EB">
            <w:pPr>
              <w:pStyle w:val="Stycke"/>
              <w:rPr>
                <w:bCs/>
              </w:rPr>
            </w:pPr>
            <w:r>
              <w:t>Een auto dient te zijn voorzien van verlichtings- en lichtsignaalinrichtingen die voldoen aan de alternatieve technische voorschriften van punt 20 van de delen I en II van aanhangsel 2 van bijlage IV bij Richtlijn 2007/46/EG in de formulering overeenkomstig Verordening (EU) nr. 183/2011. Voor een auto van categorie N</w:t>
            </w:r>
            <w:r>
              <w:rPr>
                <w:vertAlign w:val="subscript"/>
              </w:rPr>
              <w:t>2</w:t>
            </w:r>
            <w:r>
              <w:t xml:space="preserve"> gelden dezelfde eisen als voor een auto van categorie N</w:t>
            </w:r>
            <w:r>
              <w:rPr>
                <w:vertAlign w:val="subscript"/>
              </w:rPr>
              <w:t>1</w:t>
            </w:r>
            <w:r>
              <w:t>.</w:t>
            </w:r>
          </w:p>
        </w:tc>
      </w:tr>
      <w:tr w:rsidR="00F808A7" w:rsidRPr="00802803" w14:paraId="19D4CC58" w14:textId="77777777" w:rsidTr="007500DF">
        <w:trPr>
          <w:cantSplit/>
          <w:trHeight w:val="182"/>
        </w:trPr>
        <w:tc>
          <w:tcPr>
            <w:tcW w:w="420" w:type="pct"/>
            <w:tcBorders>
              <w:top w:val="single" w:sz="4" w:space="0" w:color="auto"/>
              <w:left w:val="single" w:sz="4" w:space="0" w:color="auto"/>
              <w:bottom w:val="single" w:sz="4" w:space="0" w:color="auto"/>
            </w:tcBorders>
            <w:shd w:val="clear" w:color="auto" w:fill="auto"/>
          </w:tcPr>
          <w:p w14:paraId="366D6460" w14:textId="77777777" w:rsidR="00F808A7" w:rsidRPr="00802803" w:rsidRDefault="00F808A7" w:rsidP="00FC02EB">
            <w:pPr>
              <w:ind w:right="-20"/>
              <w:jc w:val="center"/>
              <w:rPr>
                <w:bCs/>
                <w:sz w:val="19"/>
                <w:szCs w:val="19"/>
              </w:rPr>
            </w:pPr>
            <w:r>
              <w:rPr>
                <w:sz w:val="19"/>
              </w:rPr>
              <w:t>S1</w:t>
            </w:r>
          </w:p>
        </w:tc>
        <w:tc>
          <w:tcPr>
            <w:tcW w:w="4580" w:type="pct"/>
            <w:gridSpan w:val="4"/>
            <w:tcBorders>
              <w:top w:val="single" w:sz="4" w:space="0" w:color="auto"/>
              <w:bottom w:val="single" w:sz="4" w:space="0" w:color="auto"/>
            </w:tcBorders>
            <w:shd w:val="clear" w:color="auto" w:fill="auto"/>
          </w:tcPr>
          <w:p w14:paraId="1DB091C4" w14:textId="77777777" w:rsidR="00F808A7" w:rsidRPr="00802803" w:rsidRDefault="00F808A7" w:rsidP="00FC02EB">
            <w:pPr>
              <w:pStyle w:val="Stycke"/>
            </w:pPr>
            <w:r>
              <w:t>Indien het bijzondere gebruik van het voertuig het onmogelijk maakt om aan alle voorschriften van rij K1 of K2 te voldoen, kan vrijstelling van de voorschriften worden verleend, mits alle verplichte verlichtingsinrichtingen zijn gemonteerd. In het geval van een kampeerauto, een ambulance, een lijkwagen en een gepantserd voertuig mag de geometrische zichtbaarheid niet worden aangetast.</w:t>
            </w:r>
          </w:p>
        </w:tc>
      </w:tr>
      <w:tr w:rsidR="00F808A7" w:rsidRPr="00802803" w14:paraId="5EDFDC44" w14:textId="77777777" w:rsidTr="007500DF">
        <w:trPr>
          <w:cantSplit/>
          <w:trHeight w:val="182"/>
        </w:trPr>
        <w:tc>
          <w:tcPr>
            <w:tcW w:w="420" w:type="pct"/>
            <w:tcBorders>
              <w:top w:val="single" w:sz="4" w:space="0" w:color="auto"/>
              <w:left w:val="single" w:sz="4" w:space="0" w:color="auto"/>
              <w:bottom w:val="single" w:sz="4" w:space="0" w:color="auto"/>
            </w:tcBorders>
            <w:shd w:val="clear" w:color="auto" w:fill="auto"/>
          </w:tcPr>
          <w:p w14:paraId="13B01208" w14:textId="77777777" w:rsidR="00F808A7" w:rsidRPr="00802803" w:rsidRDefault="00F808A7" w:rsidP="00FC02EB">
            <w:pPr>
              <w:ind w:right="-20"/>
              <w:jc w:val="center"/>
              <w:rPr>
                <w:bCs/>
                <w:sz w:val="19"/>
                <w:szCs w:val="19"/>
              </w:rPr>
            </w:pPr>
            <w:r>
              <w:rPr>
                <w:sz w:val="19"/>
              </w:rPr>
              <w:t>S2</w:t>
            </w:r>
          </w:p>
        </w:tc>
        <w:tc>
          <w:tcPr>
            <w:tcW w:w="4580" w:type="pct"/>
            <w:gridSpan w:val="4"/>
            <w:tcBorders>
              <w:top w:val="single" w:sz="4" w:space="0" w:color="auto"/>
              <w:bottom w:val="single" w:sz="4" w:space="0" w:color="auto"/>
            </w:tcBorders>
            <w:shd w:val="clear" w:color="auto" w:fill="auto"/>
          </w:tcPr>
          <w:p w14:paraId="64B06A03" w14:textId="77777777" w:rsidR="00F808A7" w:rsidRPr="00802803" w:rsidRDefault="00F808A7" w:rsidP="00FC02EB">
            <w:pPr>
              <w:pStyle w:val="Stycke"/>
            </w:pPr>
            <w:r>
              <w:t>Een personenauto met een totaalgewicht van meer dan 2 500 kg, gebouwd uit een vrachtwagen of bus, mag voldoen aan de voorschriften die van toepassing zijn op het basisvoertuig. Hetzelfde geldt voor een bus gebouwd uit een vrachtwagen of personenauto.</w:t>
            </w:r>
          </w:p>
        </w:tc>
      </w:tr>
      <w:tr w:rsidR="00F808A7" w:rsidRPr="00802803" w14:paraId="7C31077D" w14:textId="77777777" w:rsidTr="007500DF">
        <w:trPr>
          <w:cantSplit/>
          <w:trHeight w:val="182"/>
        </w:trPr>
        <w:tc>
          <w:tcPr>
            <w:tcW w:w="420" w:type="pct"/>
            <w:tcBorders>
              <w:top w:val="single" w:sz="4" w:space="0" w:color="auto"/>
              <w:left w:val="single" w:sz="4" w:space="0" w:color="auto"/>
              <w:bottom w:val="single" w:sz="4" w:space="0" w:color="auto"/>
            </w:tcBorders>
            <w:shd w:val="clear" w:color="auto" w:fill="auto"/>
          </w:tcPr>
          <w:p w14:paraId="4D11FB1D" w14:textId="77777777" w:rsidR="00F808A7" w:rsidRPr="00802803" w:rsidRDefault="00F808A7" w:rsidP="00FC02EB">
            <w:pPr>
              <w:ind w:right="-20"/>
              <w:jc w:val="center"/>
              <w:rPr>
                <w:bCs/>
                <w:sz w:val="19"/>
                <w:szCs w:val="19"/>
              </w:rPr>
            </w:pPr>
            <w:r>
              <w:rPr>
                <w:sz w:val="19"/>
              </w:rPr>
              <w:t>U1</w:t>
            </w:r>
          </w:p>
        </w:tc>
        <w:tc>
          <w:tcPr>
            <w:tcW w:w="4580" w:type="pct"/>
            <w:gridSpan w:val="4"/>
            <w:tcBorders>
              <w:top w:val="single" w:sz="4" w:space="0" w:color="auto"/>
              <w:bottom w:val="single" w:sz="4" w:space="0" w:color="auto"/>
            </w:tcBorders>
            <w:shd w:val="clear" w:color="auto" w:fill="auto"/>
          </w:tcPr>
          <w:p w14:paraId="45DB5C47" w14:textId="77777777" w:rsidR="00F808A7" w:rsidRPr="00802803" w:rsidRDefault="00F808A7" w:rsidP="00FC02EB">
            <w:pPr>
              <w:pStyle w:val="Stycke"/>
              <w:rPr>
                <w:szCs w:val="19"/>
              </w:rPr>
            </w:pPr>
            <w:r>
              <w:t>Voertuigen hoeven niet te voldoen aan de volgende voorschriften van ECE-verordening 48 en bijlage 2 van Richtlijn 76/756/EEG:</w:t>
            </w:r>
          </w:p>
          <w:p w14:paraId="0B6FFA58" w14:textId="77777777" w:rsidR="00F808A7" w:rsidRPr="00DC4B0A" w:rsidRDefault="00F808A7" w:rsidP="00FC02EB">
            <w:pPr>
              <w:pStyle w:val="Styckemedindrag"/>
            </w:pPr>
            <w:r>
              <w:t>1. 6.1.2. wat betreft de beperking tot maximaal vier grootlichtkoplampen.</w:t>
            </w:r>
          </w:p>
          <w:p w14:paraId="61E3C0AF" w14:textId="77777777" w:rsidR="00F808A7" w:rsidRPr="00DC4B0A" w:rsidRDefault="00F808A7" w:rsidP="00FC02EB">
            <w:pPr>
              <w:pStyle w:val="Styckemedindrag"/>
            </w:pPr>
            <w:r>
              <w:t>2. 6.1.9. (de totale maximale intensiteit van de stralen).</w:t>
            </w:r>
          </w:p>
          <w:p w14:paraId="7963D4AF" w14:textId="77777777" w:rsidR="00F808A7" w:rsidRPr="00DC4B0A" w:rsidRDefault="00F808A7" w:rsidP="00FC02EB">
            <w:pPr>
              <w:pStyle w:val="Styckemedindrag"/>
            </w:pPr>
            <w:r>
              <w:t>3. 6.10.2. wat betreft de beperking tot niet meer dan twee achterlichten. Het aantal lampen dient echter gelijk te zijn.</w:t>
            </w:r>
          </w:p>
          <w:p w14:paraId="05E338FC" w14:textId="77777777" w:rsidR="00F808A7" w:rsidRPr="00DC4B0A" w:rsidRDefault="00F808A7" w:rsidP="00FC02EB">
            <w:pPr>
              <w:pStyle w:val="Styckemedindrag"/>
            </w:pPr>
            <w:r>
              <w:t>4. 6.4.2. met betrekking tot de beperking tot niet meer dan twee achteruitrijlichten. Het aantal verlichtingslampen mag niet hoger zijn dan vier.</w:t>
            </w:r>
          </w:p>
          <w:p w14:paraId="790DD550" w14:textId="77777777" w:rsidR="00F808A7" w:rsidRPr="00DC4B0A" w:rsidRDefault="00F808A7" w:rsidP="00FC02EB">
            <w:pPr>
              <w:pStyle w:val="Styckemedindrag"/>
            </w:pPr>
            <w:r>
              <w:t>5. 6.5.3. wat betreft de beperking tot niet meer dan twee achterrichtingaanwijzers van categorie 2a of 2b. Het aantal lampen mag niet hoger zijn dan vier.</w:t>
            </w:r>
          </w:p>
          <w:p w14:paraId="22BD5FFE" w14:textId="77777777" w:rsidR="00F808A7" w:rsidRPr="00DC4B0A" w:rsidRDefault="00F808A7" w:rsidP="00FC02EB">
            <w:pPr>
              <w:pStyle w:val="Styckemedindrag"/>
            </w:pPr>
            <w:r>
              <w:t>6. 6.6.7.2. wat betreft de beperking tot niet meer dan twee stoplichten van categorie S1 of S2. Het aantal lampen mag niet hoger zijn dan vier.</w:t>
            </w:r>
          </w:p>
          <w:p w14:paraId="5618458D" w14:textId="77777777" w:rsidR="00F808A7" w:rsidRPr="00802803" w:rsidRDefault="00F808A7" w:rsidP="00FC02EB">
            <w:pPr>
              <w:pStyle w:val="Styckemedindrag"/>
              <w:rPr>
                <w:szCs w:val="19"/>
              </w:rPr>
            </w:pPr>
            <w:r>
              <w:t>7. 6.9.2. wat betreft de beperking tot niet meer dan twee breedtelichten. Het aantal lampen mag niet hoger zijn dan vier.</w:t>
            </w:r>
          </w:p>
        </w:tc>
      </w:tr>
      <w:tr w:rsidR="00F808A7" w:rsidRPr="00802803" w14:paraId="4CAF6C91" w14:textId="77777777" w:rsidTr="007500DF">
        <w:trPr>
          <w:cantSplit/>
          <w:trHeight w:val="182"/>
        </w:trPr>
        <w:tc>
          <w:tcPr>
            <w:tcW w:w="420" w:type="pct"/>
            <w:tcBorders>
              <w:top w:val="single" w:sz="4" w:space="0" w:color="auto"/>
              <w:left w:val="single" w:sz="4" w:space="0" w:color="auto"/>
              <w:bottom w:val="single" w:sz="4" w:space="0" w:color="auto"/>
            </w:tcBorders>
            <w:shd w:val="clear" w:color="auto" w:fill="auto"/>
          </w:tcPr>
          <w:p w14:paraId="7FF93B5F" w14:textId="77777777" w:rsidR="00F808A7" w:rsidRPr="00802803" w:rsidRDefault="00F808A7" w:rsidP="00FC02EB">
            <w:pPr>
              <w:ind w:right="-20"/>
              <w:jc w:val="center"/>
              <w:rPr>
                <w:bCs/>
                <w:sz w:val="19"/>
                <w:szCs w:val="19"/>
              </w:rPr>
            </w:pPr>
            <w:r>
              <w:rPr>
                <w:sz w:val="19"/>
              </w:rPr>
              <w:lastRenderedPageBreak/>
              <w:t>U2</w:t>
            </w:r>
          </w:p>
        </w:tc>
        <w:tc>
          <w:tcPr>
            <w:tcW w:w="4580" w:type="pct"/>
            <w:gridSpan w:val="4"/>
            <w:tcBorders>
              <w:top w:val="single" w:sz="4" w:space="0" w:color="auto"/>
              <w:bottom w:val="single" w:sz="4" w:space="0" w:color="auto"/>
            </w:tcBorders>
            <w:shd w:val="clear" w:color="auto" w:fill="auto"/>
          </w:tcPr>
          <w:p w14:paraId="17679A2F" w14:textId="77777777" w:rsidR="00F808A7" w:rsidRPr="00121825" w:rsidRDefault="00F808A7" w:rsidP="00FC02EB">
            <w:pPr>
              <w:pStyle w:val="Stycke"/>
            </w:pPr>
            <w:r>
              <w:t>Een voertuig mag lampen hebben die bedoeld zijn om als extra verlichting te worden gebruikt wanneer ze grenzend aan het voertuig werken, bekend als werkverlichting, dat wit licht uitstraalt. Zoeklampen worden ook beschouwd als werkverlichting.</w:t>
            </w:r>
          </w:p>
          <w:p w14:paraId="7C92BB7C" w14:textId="77777777" w:rsidR="00F808A7" w:rsidRPr="00121825" w:rsidRDefault="00F808A7" w:rsidP="00FC02EB">
            <w:pPr>
              <w:pStyle w:val="Styckemedindrag"/>
              <w:rPr>
                <w:szCs w:val="19"/>
              </w:rPr>
            </w:pPr>
            <w:r>
              <w:t>Er dient sprake te zijn van een indicatielamp dat oranje of rood brandt wanneer de werkverlichting is aangesloten en de lamp dient vanaf de bestuurdersstoel zichtbaar te zijn.</w:t>
            </w:r>
          </w:p>
          <w:p w14:paraId="242F9004" w14:textId="77777777" w:rsidR="00F808A7" w:rsidRPr="00254CD4" w:rsidRDefault="00F808A7" w:rsidP="00FC02EB">
            <w:pPr>
              <w:pStyle w:val="Styckemedindrag"/>
              <w:rPr>
                <w:szCs w:val="19"/>
              </w:rPr>
            </w:pPr>
            <w:r>
              <w:t>De verlichting dient zodanig te zijn gemonteerd dat deze tijdens normaal rijden niet trilt of van positie verandert.</w:t>
            </w:r>
          </w:p>
          <w:p w14:paraId="4FB4A89E" w14:textId="77777777" w:rsidR="00F808A7" w:rsidRPr="00121825" w:rsidRDefault="00F808A7" w:rsidP="00FC02EB">
            <w:pPr>
              <w:pStyle w:val="Styckemedindrag"/>
              <w:rPr>
                <w:szCs w:val="19"/>
              </w:rPr>
            </w:pPr>
            <w:r>
              <w:t>De werkverlichting mag niet:</w:t>
            </w:r>
          </w:p>
          <w:p w14:paraId="60B593F5" w14:textId="77777777" w:rsidR="00F808A7" w:rsidRPr="00254CD4" w:rsidRDefault="00F808A7" w:rsidP="00FC02EB">
            <w:pPr>
              <w:pStyle w:val="Styckemedindrag"/>
              <w:rPr>
                <w:szCs w:val="19"/>
              </w:rPr>
            </w:pPr>
            <w:r>
              <w:t>1. worden gegroepeerd met andere verlichtingslampen of lichten;</w:t>
            </w:r>
          </w:p>
          <w:p w14:paraId="30FA00B0" w14:textId="77777777" w:rsidR="00F808A7" w:rsidRPr="00254CD4" w:rsidRDefault="00F808A7" w:rsidP="00FC02EB">
            <w:pPr>
              <w:pStyle w:val="Styckemedindrag"/>
              <w:rPr>
                <w:szCs w:val="19"/>
              </w:rPr>
            </w:pPr>
            <w:r>
              <w:t>2. worden gecombineerd met andere verlichtingslampen of lichten; en</w:t>
            </w:r>
          </w:p>
          <w:p w14:paraId="01F91BE2" w14:textId="77777777" w:rsidR="00F808A7" w:rsidRPr="00802803" w:rsidRDefault="00F808A7" w:rsidP="00FC02EB">
            <w:pPr>
              <w:pStyle w:val="Styckemedindrag"/>
              <w:rPr>
                <w:szCs w:val="19"/>
              </w:rPr>
            </w:pPr>
            <w:r>
              <w:t>3. wederzijds opgenomen verlichtingslampen of lichten vormen.</w:t>
            </w:r>
          </w:p>
        </w:tc>
      </w:tr>
      <w:tr w:rsidR="00F808A7" w:rsidRPr="00802803" w14:paraId="4C5F4E08" w14:textId="77777777" w:rsidTr="007500DF">
        <w:trPr>
          <w:cantSplit/>
          <w:trHeight w:val="182"/>
        </w:trPr>
        <w:tc>
          <w:tcPr>
            <w:tcW w:w="420" w:type="pct"/>
            <w:tcBorders>
              <w:top w:val="single" w:sz="4" w:space="0" w:color="auto"/>
              <w:left w:val="single" w:sz="4" w:space="0" w:color="auto"/>
              <w:bottom w:val="single" w:sz="4" w:space="0" w:color="auto"/>
            </w:tcBorders>
            <w:shd w:val="clear" w:color="auto" w:fill="auto"/>
          </w:tcPr>
          <w:p w14:paraId="00E4CAC0" w14:textId="77777777" w:rsidR="00F808A7" w:rsidRPr="00802803" w:rsidRDefault="00F808A7" w:rsidP="00FC02EB">
            <w:pPr>
              <w:ind w:right="-20"/>
              <w:jc w:val="center"/>
              <w:rPr>
                <w:bCs/>
                <w:sz w:val="19"/>
                <w:szCs w:val="19"/>
              </w:rPr>
            </w:pPr>
            <w:r>
              <w:rPr>
                <w:sz w:val="19"/>
              </w:rPr>
              <w:t>U3</w:t>
            </w:r>
          </w:p>
        </w:tc>
        <w:tc>
          <w:tcPr>
            <w:tcW w:w="4580" w:type="pct"/>
            <w:gridSpan w:val="4"/>
            <w:tcBorders>
              <w:top w:val="single" w:sz="4" w:space="0" w:color="auto"/>
              <w:bottom w:val="single" w:sz="4" w:space="0" w:color="auto"/>
            </w:tcBorders>
            <w:shd w:val="clear" w:color="auto" w:fill="auto"/>
          </w:tcPr>
          <w:p w14:paraId="6442EA96" w14:textId="77777777" w:rsidR="00F808A7" w:rsidRPr="00802803" w:rsidRDefault="00F808A7" w:rsidP="00FC02EB">
            <w:pPr>
              <w:pStyle w:val="Stycke"/>
            </w:pPr>
            <w:r>
              <w:t>Bussen mogen lampen hebben die het gebied buiten de dienstdeuren verlichten, bekend als uitstapverlichting, grenzend aan de dienstdeuren voor passagiers.</w:t>
            </w:r>
          </w:p>
          <w:p w14:paraId="762E573B" w14:textId="77777777" w:rsidR="00F808A7" w:rsidRPr="00802803" w:rsidRDefault="00F808A7" w:rsidP="00FC02EB">
            <w:pPr>
              <w:pStyle w:val="Styckemedindrag"/>
            </w:pPr>
            <w:r>
              <w:t>De hoogte van de uitstapverlichting dient ten minste 2 000 mm te bedragen.</w:t>
            </w:r>
          </w:p>
          <w:p w14:paraId="6AD55676" w14:textId="77777777" w:rsidR="00F808A7" w:rsidRPr="00802803" w:rsidRDefault="00F808A7" w:rsidP="00FC02EB">
            <w:pPr>
              <w:pStyle w:val="Styckemedindrag"/>
              <w:rPr>
                <w:szCs w:val="19"/>
              </w:rPr>
            </w:pPr>
            <w:r>
              <w:t>Uitstapverlichting mag niet meer dan 50 mm buiten de breedste breedte van de carrosserie uitsteken.</w:t>
            </w:r>
          </w:p>
          <w:p w14:paraId="1562D997" w14:textId="77777777" w:rsidR="00F808A7" w:rsidRPr="00802803" w:rsidRDefault="00F808A7" w:rsidP="00FC02EB">
            <w:pPr>
              <w:pStyle w:val="Styckemedindrag"/>
              <w:rPr>
                <w:szCs w:val="19"/>
              </w:rPr>
            </w:pPr>
            <w:r>
              <w:t>Uitstapverlichting dient zodanig te worden ingesteld en afgeschermd dat het geen licht uitstraalt dat andere weggebruikers in het gebied buiten een straal van 10 meter van het licht kan verblinden.</w:t>
            </w:r>
          </w:p>
          <w:p w14:paraId="0C423EEA" w14:textId="77777777" w:rsidR="00F808A7" w:rsidRPr="00802803" w:rsidRDefault="00F808A7" w:rsidP="00FC02EB">
            <w:pPr>
              <w:pStyle w:val="Styckemedindrag"/>
              <w:rPr>
                <w:szCs w:val="19"/>
              </w:rPr>
            </w:pPr>
            <w:r>
              <w:t>De verlichting dient zodanig te zijn gemonteerd dat deze tijdens normaal rijden niet trilt of van positie verandert.</w:t>
            </w:r>
          </w:p>
          <w:p w14:paraId="64744E4E" w14:textId="77777777" w:rsidR="00F808A7" w:rsidRDefault="00F808A7" w:rsidP="00FC02EB">
            <w:pPr>
              <w:pStyle w:val="Styckemedindrag"/>
            </w:pPr>
            <w:r>
              <w:t>Uitstapverlichting mag niet:</w:t>
            </w:r>
          </w:p>
          <w:p w14:paraId="5CECE21F" w14:textId="77777777" w:rsidR="00F808A7" w:rsidRPr="00DC4B0A" w:rsidRDefault="00F808A7" w:rsidP="00FC02EB">
            <w:pPr>
              <w:pStyle w:val="Styckemedindrag"/>
              <w:rPr>
                <w:szCs w:val="19"/>
              </w:rPr>
            </w:pPr>
            <w:r>
              <w:t>1. worden gegroepeerd met andere verlichtingslampen of lichten;</w:t>
            </w:r>
          </w:p>
          <w:p w14:paraId="06ABACA9" w14:textId="77777777" w:rsidR="00F808A7" w:rsidRPr="00DC4B0A" w:rsidRDefault="00F808A7" w:rsidP="00FC02EB">
            <w:pPr>
              <w:pStyle w:val="Styckemedindrag"/>
              <w:rPr>
                <w:szCs w:val="19"/>
              </w:rPr>
            </w:pPr>
            <w:r>
              <w:t>2. worden gecombineerd met andere verlichtingslampen of lichten; en</w:t>
            </w:r>
          </w:p>
          <w:p w14:paraId="030B8A5E" w14:textId="77777777" w:rsidR="00F808A7" w:rsidRPr="00121825" w:rsidRDefault="00F808A7" w:rsidP="00FC02EB">
            <w:pPr>
              <w:pStyle w:val="Styckemedindrag"/>
              <w:rPr>
                <w:szCs w:val="19"/>
              </w:rPr>
            </w:pPr>
            <w:r>
              <w:t>3. wederzijds opgenomen verlichtingslampen of lichten vormen.</w:t>
            </w:r>
          </w:p>
          <w:p w14:paraId="6CC7E9C0" w14:textId="77777777" w:rsidR="00F808A7" w:rsidRPr="00802803" w:rsidRDefault="00F808A7" w:rsidP="00FC02EB">
            <w:pPr>
              <w:pStyle w:val="Styckemedindrag"/>
            </w:pPr>
            <w:r>
              <w:t>De uitstapverlichting dient op het elektrische systeem van het voertuig te zijn aangesloten, zodat deze alleen kan worden verlicht in verband met het openen van de dienstdeuren voor passagiers en niet kan schijnen wanneer het voertuig een snelheid van 5 km/u of hoger heeft bereikt.</w:t>
            </w:r>
          </w:p>
        </w:tc>
      </w:tr>
      <w:tr w:rsidR="00F808A7" w:rsidRPr="00802803" w14:paraId="3C1500AF" w14:textId="77777777" w:rsidTr="007500DF">
        <w:trPr>
          <w:cantSplit/>
          <w:trHeight w:val="523"/>
        </w:trPr>
        <w:tc>
          <w:tcPr>
            <w:tcW w:w="420" w:type="pct"/>
            <w:tcBorders>
              <w:top w:val="single" w:sz="4" w:space="0" w:color="auto"/>
              <w:left w:val="single" w:sz="4" w:space="0" w:color="auto"/>
              <w:bottom w:val="nil"/>
            </w:tcBorders>
            <w:shd w:val="clear" w:color="auto" w:fill="auto"/>
          </w:tcPr>
          <w:p w14:paraId="7F416D3B" w14:textId="77777777" w:rsidR="00F808A7" w:rsidRPr="00802803" w:rsidRDefault="00F808A7" w:rsidP="00FC02EB">
            <w:pPr>
              <w:ind w:right="-20"/>
              <w:jc w:val="center"/>
              <w:rPr>
                <w:bCs/>
                <w:sz w:val="19"/>
                <w:szCs w:val="19"/>
              </w:rPr>
            </w:pPr>
            <w:r>
              <w:rPr>
                <w:sz w:val="19"/>
              </w:rPr>
              <w:t>U4</w:t>
            </w:r>
          </w:p>
        </w:tc>
        <w:tc>
          <w:tcPr>
            <w:tcW w:w="4580" w:type="pct"/>
            <w:gridSpan w:val="4"/>
            <w:tcBorders>
              <w:top w:val="single" w:sz="4" w:space="0" w:color="auto"/>
              <w:bottom w:val="single" w:sz="4" w:space="0" w:color="auto"/>
            </w:tcBorders>
            <w:shd w:val="clear" w:color="auto" w:fill="auto"/>
          </w:tcPr>
          <w:p w14:paraId="0C0878F5" w14:textId="77777777" w:rsidR="00F808A7" w:rsidRPr="00802803" w:rsidRDefault="00F808A7" w:rsidP="00FC02EB">
            <w:pPr>
              <w:pStyle w:val="Stycke"/>
            </w:pPr>
            <w:r>
              <w:t>Voertuigen die vanwege hun gebruik zijn uitgerust met apparatuur die de dimlichtkoplampen verbergt, kunnen worden uitgerust met vier dimlichtkoplampen. Op voorwaarde dat de koplampen zodanig zijn aangesloten dat beide paren niet tegelijkertijd kunnen worden ontstoken.</w:t>
            </w:r>
          </w:p>
        </w:tc>
      </w:tr>
      <w:tr w:rsidR="00F808A7" w:rsidRPr="00802803" w14:paraId="6CBFDB22" w14:textId="77777777" w:rsidTr="007500DF">
        <w:trPr>
          <w:cantSplit/>
          <w:trHeight w:val="182"/>
        </w:trPr>
        <w:tc>
          <w:tcPr>
            <w:tcW w:w="420" w:type="pct"/>
            <w:tcBorders>
              <w:top w:val="single" w:sz="4" w:space="0" w:color="auto"/>
              <w:left w:val="single" w:sz="4" w:space="0" w:color="auto"/>
              <w:bottom w:val="single" w:sz="4" w:space="0" w:color="auto"/>
            </w:tcBorders>
            <w:shd w:val="clear" w:color="auto" w:fill="auto"/>
          </w:tcPr>
          <w:p w14:paraId="0CC7FD76" w14:textId="77777777" w:rsidR="00F808A7" w:rsidRPr="00802803" w:rsidRDefault="00F808A7" w:rsidP="00FC02EB">
            <w:pPr>
              <w:ind w:right="-20"/>
              <w:jc w:val="center"/>
              <w:rPr>
                <w:bCs/>
                <w:sz w:val="19"/>
                <w:szCs w:val="19"/>
              </w:rPr>
            </w:pPr>
            <w:r>
              <w:rPr>
                <w:sz w:val="19"/>
              </w:rPr>
              <w:lastRenderedPageBreak/>
              <w:t>U5</w:t>
            </w:r>
          </w:p>
        </w:tc>
        <w:tc>
          <w:tcPr>
            <w:tcW w:w="4580" w:type="pct"/>
            <w:gridSpan w:val="4"/>
            <w:tcBorders>
              <w:top w:val="single" w:sz="4" w:space="0" w:color="auto"/>
              <w:bottom w:val="single" w:sz="4" w:space="0" w:color="auto"/>
            </w:tcBorders>
            <w:shd w:val="clear" w:color="auto" w:fill="auto"/>
          </w:tcPr>
          <w:p w14:paraId="6F536112" w14:textId="77777777" w:rsidR="00F808A7" w:rsidRPr="00802803" w:rsidRDefault="00F808A7" w:rsidP="00FC02EB">
            <w:pPr>
              <w:pStyle w:val="Stycke"/>
            </w:pPr>
            <w:r>
              <w:t>Auto’s die als taxi worden gebruikt, kunnen worden uitgerust met een lamp die een groen licht naar voren laat zien (bedoeld om aan te geven dat de taxi beschikbaar is).</w:t>
            </w:r>
          </w:p>
        </w:tc>
      </w:tr>
      <w:tr w:rsidR="00F808A7" w:rsidRPr="00802803" w14:paraId="5FDC126B" w14:textId="77777777" w:rsidTr="007500DF">
        <w:trPr>
          <w:cantSplit/>
          <w:trHeight w:val="182"/>
        </w:trPr>
        <w:tc>
          <w:tcPr>
            <w:tcW w:w="420" w:type="pct"/>
            <w:tcBorders>
              <w:top w:val="single" w:sz="4" w:space="0" w:color="auto"/>
              <w:left w:val="single" w:sz="4" w:space="0" w:color="auto"/>
              <w:bottom w:val="single" w:sz="4" w:space="0" w:color="auto"/>
            </w:tcBorders>
            <w:shd w:val="clear" w:color="auto" w:fill="auto"/>
          </w:tcPr>
          <w:p w14:paraId="1746A143" w14:textId="77777777" w:rsidR="00F808A7" w:rsidRPr="00802803" w:rsidRDefault="00F808A7" w:rsidP="00FC02EB">
            <w:pPr>
              <w:ind w:right="-20"/>
              <w:jc w:val="center"/>
              <w:rPr>
                <w:bCs/>
                <w:sz w:val="19"/>
                <w:szCs w:val="19"/>
              </w:rPr>
            </w:pPr>
            <w:r>
              <w:rPr>
                <w:sz w:val="19"/>
              </w:rPr>
              <w:t>U6</w:t>
            </w:r>
          </w:p>
        </w:tc>
        <w:tc>
          <w:tcPr>
            <w:tcW w:w="4580" w:type="pct"/>
            <w:gridSpan w:val="4"/>
            <w:tcBorders>
              <w:top w:val="single" w:sz="4" w:space="0" w:color="auto"/>
              <w:bottom w:val="single" w:sz="4" w:space="0" w:color="auto"/>
            </w:tcBorders>
            <w:shd w:val="clear" w:color="auto" w:fill="auto"/>
          </w:tcPr>
          <w:p w14:paraId="0BA54F33" w14:textId="77777777" w:rsidR="00F808A7" w:rsidRPr="00121825" w:rsidRDefault="00F808A7" w:rsidP="00FC02EB">
            <w:pPr>
              <w:pStyle w:val="Stycke"/>
            </w:pPr>
            <w:r>
              <w:t>Politievoertuigen kunnen worden uitgerust met lampen die worden gebruikt voor politiesignaal P11 — naar de kant rijden en stoppen voor het politievoertuig — overeenkomstig hoofdstuk 7, afdeling 2, van de bewegwijzeringsverordening (2007:90) met blauw en rood licht.</w:t>
            </w:r>
          </w:p>
        </w:tc>
      </w:tr>
      <w:tr w:rsidR="00F808A7" w:rsidRPr="00802803" w14:paraId="02683EB3" w14:textId="77777777" w:rsidTr="007500DF">
        <w:trPr>
          <w:cantSplit/>
          <w:trHeight w:val="182"/>
        </w:trPr>
        <w:tc>
          <w:tcPr>
            <w:tcW w:w="420" w:type="pct"/>
            <w:tcBorders>
              <w:top w:val="single" w:sz="4" w:space="0" w:color="auto"/>
              <w:left w:val="single" w:sz="4" w:space="0" w:color="auto"/>
              <w:bottom w:val="single" w:sz="4" w:space="0" w:color="auto"/>
            </w:tcBorders>
            <w:shd w:val="clear" w:color="auto" w:fill="auto"/>
          </w:tcPr>
          <w:p w14:paraId="18BB8A3C" w14:textId="77777777" w:rsidR="00F808A7" w:rsidRPr="00802803" w:rsidRDefault="00F808A7" w:rsidP="00FC02EB">
            <w:pPr>
              <w:ind w:right="-20"/>
              <w:jc w:val="center"/>
              <w:rPr>
                <w:bCs/>
                <w:sz w:val="19"/>
                <w:szCs w:val="19"/>
              </w:rPr>
            </w:pPr>
            <w:r>
              <w:rPr>
                <w:sz w:val="19"/>
              </w:rPr>
              <w:t>U7</w:t>
            </w:r>
          </w:p>
        </w:tc>
        <w:tc>
          <w:tcPr>
            <w:tcW w:w="4580" w:type="pct"/>
            <w:gridSpan w:val="4"/>
            <w:tcBorders>
              <w:top w:val="single" w:sz="4" w:space="0" w:color="auto"/>
              <w:bottom w:val="single" w:sz="4" w:space="0" w:color="auto"/>
            </w:tcBorders>
            <w:shd w:val="clear" w:color="auto" w:fill="auto"/>
          </w:tcPr>
          <w:p w14:paraId="6DB2E0D5" w14:textId="77777777" w:rsidR="00F808A7" w:rsidRPr="00802803" w:rsidRDefault="00F808A7" w:rsidP="00FC02EB">
            <w:pPr>
              <w:pStyle w:val="Stycke"/>
            </w:pPr>
            <w:r>
              <w:t>Extra reflectoren op een noodvoertuig kunnen wit licht naar achteren weergeven.</w:t>
            </w:r>
          </w:p>
        </w:tc>
      </w:tr>
      <w:tr w:rsidR="00F808A7" w:rsidRPr="00802803" w14:paraId="5C12BB9A" w14:textId="77777777" w:rsidTr="007500DF">
        <w:trPr>
          <w:cantSplit/>
          <w:trHeight w:val="182"/>
        </w:trPr>
        <w:tc>
          <w:tcPr>
            <w:tcW w:w="420" w:type="pct"/>
            <w:tcBorders>
              <w:top w:val="single" w:sz="4" w:space="0" w:color="auto"/>
              <w:left w:val="single" w:sz="4" w:space="0" w:color="auto"/>
              <w:bottom w:val="single" w:sz="4" w:space="0" w:color="auto"/>
            </w:tcBorders>
            <w:shd w:val="clear" w:color="auto" w:fill="auto"/>
          </w:tcPr>
          <w:p w14:paraId="7439FB1E" w14:textId="77777777" w:rsidR="00F808A7" w:rsidRPr="00802803" w:rsidRDefault="00F808A7" w:rsidP="00FC02EB">
            <w:pPr>
              <w:ind w:right="-20"/>
              <w:jc w:val="center"/>
              <w:rPr>
                <w:bCs/>
                <w:sz w:val="19"/>
                <w:szCs w:val="19"/>
              </w:rPr>
            </w:pPr>
            <w:r>
              <w:rPr>
                <w:sz w:val="19"/>
              </w:rPr>
              <w:t>U8</w:t>
            </w:r>
          </w:p>
        </w:tc>
        <w:tc>
          <w:tcPr>
            <w:tcW w:w="4580" w:type="pct"/>
            <w:gridSpan w:val="4"/>
            <w:tcBorders>
              <w:top w:val="single" w:sz="4" w:space="0" w:color="auto"/>
              <w:bottom w:val="single" w:sz="4" w:space="0" w:color="auto"/>
            </w:tcBorders>
            <w:shd w:val="clear" w:color="auto" w:fill="auto"/>
          </w:tcPr>
          <w:p w14:paraId="6F63A08A" w14:textId="77777777" w:rsidR="00F808A7" w:rsidRPr="00802803" w:rsidRDefault="00F808A7" w:rsidP="00FC02EB">
            <w:pPr>
              <w:pStyle w:val="Stycke"/>
            </w:pPr>
            <w:r>
              <w:t>Een vrachtwagen van categorie N</w:t>
            </w:r>
            <w:r>
              <w:rPr>
                <w:vertAlign w:val="subscript"/>
              </w:rPr>
              <w:t xml:space="preserve">2 </w:t>
            </w:r>
            <w:r>
              <w:t>en N</w:t>
            </w:r>
            <w:r>
              <w:rPr>
                <w:vertAlign w:val="subscript"/>
              </w:rPr>
              <w:t>3</w:t>
            </w:r>
            <w:r>
              <w:t xml:space="preserve"> en een aanhangwagen van categorie O</w:t>
            </w:r>
            <w:r>
              <w:rPr>
                <w:vertAlign w:val="subscript"/>
              </w:rPr>
              <w:t>3</w:t>
            </w:r>
            <w:r>
              <w:t xml:space="preserve"> en O</w:t>
            </w:r>
            <w:r>
              <w:rPr>
                <w:vertAlign w:val="subscript"/>
              </w:rPr>
              <w:t>4</w:t>
            </w:r>
            <w:r>
              <w:t xml:space="preserve"> mogen worden uitgerust met borden die zware of lange voertuigen aangeven. De borden dienen typegoedkeuring te krijgen en te worden geïnstalleerd overeenkomstig ECE-verordening 70.</w:t>
            </w:r>
          </w:p>
        </w:tc>
      </w:tr>
      <w:tr w:rsidR="00F808A7" w:rsidRPr="00802803" w14:paraId="22608A7B" w14:textId="77777777" w:rsidTr="007500DF">
        <w:trPr>
          <w:cantSplit/>
          <w:trHeight w:val="182"/>
        </w:trPr>
        <w:tc>
          <w:tcPr>
            <w:tcW w:w="420" w:type="pct"/>
            <w:tcBorders>
              <w:top w:val="single" w:sz="4" w:space="0" w:color="auto"/>
              <w:left w:val="single" w:sz="4" w:space="0" w:color="auto"/>
              <w:bottom w:val="single" w:sz="4" w:space="0" w:color="auto"/>
            </w:tcBorders>
            <w:shd w:val="clear" w:color="auto" w:fill="auto"/>
          </w:tcPr>
          <w:p w14:paraId="55B3EB52" w14:textId="77777777" w:rsidR="00F808A7" w:rsidRPr="00802803" w:rsidRDefault="00F808A7" w:rsidP="00FC02EB">
            <w:pPr>
              <w:ind w:right="-20"/>
              <w:jc w:val="center"/>
              <w:rPr>
                <w:bCs/>
                <w:sz w:val="19"/>
                <w:szCs w:val="19"/>
              </w:rPr>
            </w:pPr>
            <w:r>
              <w:rPr>
                <w:sz w:val="19"/>
              </w:rPr>
              <w:t>U9</w:t>
            </w:r>
          </w:p>
        </w:tc>
        <w:tc>
          <w:tcPr>
            <w:tcW w:w="4580" w:type="pct"/>
            <w:gridSpan w:val="4"/>
            <w:tcBorders>
              <w:top w:val="single" w:sz="4" w:space="0" w:color="auto"/>
              <w:bottom w:val="single" w:sz="4" w:space="0" w:color="auto"/>
            </w:tcBorders>
            <w:shd w:val="clear" w:color="auto" w:fill="auto"/>
          </w:tcPr>
          <w:p w14:paraId="72578399" w14:textId="77777777" w:rsidR="00F808A7" w:rsidRPr="00802803" w:rsidRDefault="00F808A7" w:rsidP="00FC02EB">
            <w:pPr>
              <w:pStyle w:val="Stycke"/>
            </w:pPr>
            <w:r>
              <w:t>Bepalingen inzake vrijstellingen voor leerling-automobilistenborden op voertuigen die door rijscholen worden gebruikt, zijn te vinden in afdeling 6 van het reglement van het Zweedse vervoersagentschap (TSFS 2010:81) betreffende de leerling-automobilisten- en rijschoolborden en het toezicht op de rijpraktijk in rijscholen.</w:t>
            </w:r>
          </w:p>
        </w:tc>
      </w:tr>
      <w:tr w:rsidR="00F808A7" w:rsidRPr="00802803" w14:paraId="306614FA" w14:textId="77777777" w:rsidTr="007500DF">
        <w:trPr>
          <w:cantSplit/>
          <w:trHeight w:val="182"/>
        </w:trPr>
        <w:tc>
          <w:tcPr>
            <w:tcW w:w="420" w:type="pct"/>
            <w:tcBorders>
              <w:top w:val="single" w:sz="4" w:space="0" w:color="auto"/>
              <w:left w:val="single" w:sz="4" w:space="0" w:color="auto"/>
              <w:bottom w:val="single" w:sz="4" w:space="0" w:color="auto"/>
            </w:tcBorders>
            <w:shd w:val="clear" w:color="auto" w:fill="auto"/>
          </w:tcPr>
          <w:p w14:paraId="6CAD5AEF" w14:textId="77777777" w:rsidR="00F808A7" w:rsidRPr="00802803" w:rsidRDefault="00F808A7" w:rsidP="00FC02EB">
            <w:pPr>
              <w:ind w:right="-20"/>
              <w:jc w:val="center"/>
              <w:rPr>
                <w:bCs/>
                <w:sz w:val="19"/>
                <w:szCs w:val="19"/>
              </w:rPr>
            </w:pPr>
            <w:r>
              <w:rPr>
                <w:sz w:val="19"/>
              </w:rPr>
              <w:t>U10</w:t>
            </w:r>
          </w:p>
        </w:tc>
        <w:tc>
          <w:tcPr>
            <w:tcW w:w="4580" w:type="pct"/>
            <w:gridSpan w:val="4"/>
            <w:tcBorders>
              <w:top w:val="single" w:sz="4" w:space="0" w:color="auto"/>
              <w:bottom w:val="single" w:sz="4" w:space="0" w:color="auto"/>
            </w:tcBorders>
            <w:shd w:val="clear" w:color="auto" w:fill="auto"/>
          </w:tcPr>
          <w:p w14:paraId="51868340" w14:textId="77777777" w:rsidR="00F808A7" w:rsidRPr="00802803" w:rsidRDefault="00F808A7" w:rsidP="00FC02EB">
            <w:pPr>
              <w:pStyle w:val="Stycke"/>
            </w:pPr>
            <w:r>
              <w:t>Op een bergingsvoertuig mag aan weerszijden, aan de achterkant, een extra breedtelamp, een stoplamp en een richtingaanwijzer zijn aangebracht, die grenst aan de achterste cabinewand van het voertuig. De plaatsing van de lampen kan verschillen door de afstand die nodig is voor het voertuig om tijdens herstelwerkzaamheden duidelijk zichtbare verlichting aan de achterkant te hebben.</w:t>
            </w:r>
          </w:p>
        </w:tc>
      </w:tr>
      <w:tr w:rsidR="00F808A7" w:rsidRPr="00802803" w14:paraId="74B83EEC" w14:textId="77777777" w:rsidTr="007500DF">
        <w:trPr>
          <w:cantSplit/>
          <w:trHeight w:val="182"/>
        </w:trPr>
        <w:tc>
          <w:tcPr>
            <w:tcW w:w="420" w:type="pct"/>
            <w:tcBorders>
              <w:top w:val="single" w:sz="4" w:space="0" w:color="auto"/>
              <w:left w:val="single" w:sz="4" w:space="0" w:color="auto"/>
              <w:bottom w:val="single" w:sz="4" w:space="0" w:color="auto"/>
            </w:tcBorders>
            <w:shd w:val="clear" w:color="auto" w:fill="auto"/>
          </w:tcPr>
          <w:p w14:paraId="573F95C8" w14:textId="77777777" w:rsidR="00F808A7" w:rsidRPr="00254CD4" w:rsidRDefault="00F808A7" w:rsidP="00FC02EB">
            <w:pPr>
              <w:ind w:right="-20"/>
              <w:jc w:val="center"/>
              <w:rPr>
                <w:bCs/>
                <w:sz w:val="19"/>
                <w:szCs w:val="19"/>
              </w:rPr>
            </w:pPr>
            <w:r>
              <w:rPr>
                <w:sz w:val="19"/>
              </w:rPr>
              <w:t>U11</w:t>
            </w:r>
          </w:p>
        </w:tc>
        <w:tc>
          <w:tcPr>
            <w:tcW w:w="4580" w:type="pct"/>
            <w:gridSpan w:val="4"/>
            <w:tcBorders>
              <w:top w:val="single" w:sz="4" w:space="0" w:color="auto"/>
              <w:bottom w:val="single" w:sz="4" w:space="0" w:color="auto"/>
            </w:tcBorders>
            <w:shd w:val="clear" w:color="auto" w:fill="auto"/>
          </w:tcPr>
          <w:p w14:paraId="3D620721" w14:textId="77777777" w:rsidR="00F808A7" w:rsidRPr="00DC4B0A" w:rsidRDefault="00F808A7" w:rsidP="00FC02EB">
            <w:pPr>
              <w:pStyle w:val="Styckemedindrag"/>
              <w:ind w:firstLine="0"/>
              <w:rPr>
                <w:szCs w:val="19"/>
              </w:rPr>
            </w:pPr>
            <w:r>
              <w:t>Een aanhangwagen met een hoogte tot 1,4 meter hoeft niet te worden uitgerust met markeringslichten. Dit geldt ook voor een auto met een hoogte tot 1,4 meter, berekend van achter tot aan de achterste cabinewand.</w:t>
            </w:r>
          </w:p>
        </w:tc>
      </w:tr>
      <w:tr w:rsidR="00F808A7" w:rsidRPr="00802803" w14:paraId="6E46BD13" w14:textId="77777777" w:rsidTr="007500DF">
        <w:trPr>
          <w:cantSplit/>
          <w:trHeight w:val="182"/>
        </w:trPr>
        <w:tc>
          <w:tcPr>
            <w:tcW w:w="420" w:type="pct"/>
            <w:tcBorders>
              <w:top w:val="single" w:sz="4" w:space="0" w:color="auto"/>
              <w:left w:val="single" w:sz="4" w:space="0" w:color="auto"/>
              <w:bottom w:val="single" w:sz="4" w:space="0" w:color="auto"/>
            </w:tcBorders>
            <w:shd w:val="clear" w:color="auto" w:fill="auto"/>
          </w:tcPr>
          <w:p w14:paraId="4D3F5BEB" w14:textId="58057308" w:rsidR="00F808A7" w:rsidRPr="00254CD4" w:rsidRDefault="00F808A7" w:rsidP="00FC02EB">
            <w:pPr>
              <w:ind w:right="-20"/>
              <w:jc w:val="center"/>
              <w:rPr>
                <w:bCs/>
                <w:sz w:val="19"/>
                <w:szCs w:val="19"/>
              </w:rPr>
            </w:pPr>
            <w:r>
              <w:rPr>
                <w:sz w:val="19"/>
              </w:rPr>
              <w:t>U12</w:t>
            </w:r>
          </w:p>
        </w:tc>
        <w:tc>
          <w:tcPr>
            <w:tcW w:w="4580" w:type="pct"/>
            <w:gridSpan w:val="4"/>
            <w:tcBorders>
              <w:top w:val="single" w:sz="4" w:space="0" w:color="auto"/>
              <w:bottom w:val="single" w:sz="4" w:space="0" w:color="auto"/>
            </w:tcBorders>
            <w:shd w:val="clear" w:color="auto" w:fill="auto"/>
          </w:tcPr>
          <w:p w14:paraId="12B614C0" w14:textId="3D316848" w:rsidR="00F808A7" w:rsidRPr="00254CD4" w:rsidRDefault="00F808A7" w:rsidP="008846A2">
            <w:pPr>
              <w:pStyle w:val="Styckemedindrag"/>
              <w:ind w:firstLine="0"/>
            </w:pPr>
            <w:r>
              <w:t>Noodvoertuigen van de politiële autoriteit kunnen worden uitgerust met lampen die continu, laag, blauw licht uitstralen. De lichtsterkte dient zo laag te zijn dat het licht niet kan worden verward met blauw licht van de voertuigalarminrichting. Het licht mag niet verblindend of dimbaar zijn.</w:t>
            </w:r>
          </w:p>
        </w:tc>
      </w:tr>
    </w:tbl>
    <w:p w14:paraId="1A4D652A" w14:textId="2601CC55" w:rsidR="00E4255A" w:rsidRDefault="00720C96" w:rsidP="004D3B85">
      <w:pPr>
        <w:pStyle w:val="Heading3"/>
      </w:pPr>
      <w:r>
        <w:rPr>
          <w:noProof/>
        </w:rPr>
        <mc:AlternateContent>
          <mc:Choice Requires="wps">
            <w:drawing>
              <wp:anchor distT="0" distB="0" distL="114300" distR="114300" simplePos="0" relativeHeight="251658241" behindDoc="0" locked="0" layoutInCell="1" allowOverlap="1" wp14:anchorId="6EB05DD3" wp14:editId="50BCCFE9">
                <wp:simplePos x="0" y="0"/>
                <wp:positionH relativeFrom="column">
                  <wp:posOffset>-68083</wp:posOffset>
                </wp:positionH>
                <wp:positionV relativeFrom="paragraph">
                  <wp:posOffset>-612830</wp:posOffset>
                </wp:positionV>
                <wp:extent cx="0" cy="623404"/>
                <wp:effectExtent l="0" t="0" r="19050" b="24765"/>
                <wp:wrapNone/>
                <wp:docPr id="4" name="Rak koppling 4"/>
                <wp:cNvGraphicFramePr/>
                <a:graphic xmlns:a="http://schemas.openxmlformats.org/drawingml/2006/main">
                  <a:graphicData uri="http://schemas.microsoft.com/office/word/2010/wordprocessingShape">
                    <wps:wsp>
                      <wps:cNvCnPr/>
                      <wps:spPr>
                        <a:xfrm>
                          <a:off x="0" y="0"/>
                          <a:ext cx="0" cy="62340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B576C6" id="Rak koppling 4"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5pt,-48.25pt" to="-5.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WA0gEAAAUEAAAOAAAAZHJzL2Uyb0RvYy54bWysU8Fu2zAMvQ/YPwi6L3bSrBiMOD206C7D&#10;FnTrB6gyFQuVREHSYufvR8mJU2zDgBW9yBbF98j3RG1uRmvYAULU6Fq+XNScgZPYabdv+eOP+w+f&#10;OItJuE4YdNDyI0R+s33/bjP4BlbYo+kgMCJxsRl8y/uUfFNVUfZgRVygB0eHCoMVibZhX3VBDMRu&#10;TbWq6+tqwND5gBJipOjddMi3hV8pkOmbUhESMy2n3lJZQ1mf8lptN6LZB+F7LU9tiFd0YYV2VHSm&#10;uhNJsJ9B/0FltQwYUaWFRFuhUlpC0UBqlvVvar73wkPRQuZEP9sU345Wfj3sAtNdy9ecOWHpih7E&#10;M3tG7w35ydbZocHHhhJv3S6cdtHvQpY7qmDzl4Swsbh6nF2FMTE5BSVFr1dX67rQVRecDzF9BrQs&#10;/7ScSma9ohGHLzFRLUo9p+SwcWwgpquPdcmKaHR3r43JZ2Vk4NYEdhB02Wlc5taJ4EUW7YyjYBY0&#10;SSh/6Whgon8ARWZQ08upQB7DC6eQElw68xpH2RmmqIMZeOrsX8BTfoZCGdH/Ac+IUhldmsFWOwx/&#10;a/tihZryzw5MurMFT9gdy+UWa2jWinOnd5GH+eW+wC+vd/sLAAD//wMAUEsDBBQABgAIAAAAIQAI&#10;Bk0F3AAAAAkBAAAPAAAAZHJzL2Rvd25yZXYueG1sTI9NT8JAEIbvJv6HzZh4g21J+LB0S9BEL8oB&#10;MPE6dIe2oTvbdBeo/94xHvA2H0/eeSZfDa5VF+pD49lAOk5AEZfeNlwZ+Ny/jhagQkS22HomA98U&#10;YFXc3+WYWX/lLV12sVISwiFDA3WMXaZ1KGtyGMa+I5bd0fcOo7R9pW2PVwl3rZ4kyUw7bFgu1NjR&#10;S03laXd2Br4m7/tt+sbVhqauO9r1YvPMH8Y8PgzrJahIQ7zB8Ksv6lCI08Gf2QbVGhilyVxQKZ5m&#10;U1BC/E0Ogs5BF7n+/0HxAwAA//8DAFBLAQItABQABgAIAAAAIQC2gziS/gAAAOEBAAATAAAAAAAA&#10;AAAAAAAAAAAAAABbQ29udGVudF9UeXBlc10ueG1sUEsBAi0AFAAGAAgAAAAhADj9If/WAAAAlAEA&#10;AAsAAAAAAAAAAAAAAAAALwEAAF9yZWxzLy5yZWxzUEsBAi0AFAAGAAgAAAAhABdwlYDSAQAABQQA&#10;AA4AAAAAAAAAAAAAAAAALgIAAGRycy9lMm9Eb2MueG1sUEsBAi0AFAAGAAgAAAAhAAgGTQXcAAAA&#10;CQEAAA8AAAAAAAAAAAAAAAAALAQAAGRycy9kb3ducmV2LnhtbFBLBQYAAAAABAAEAPMAAAA1BQAA&#10;AAA=&#10;" strokecolor="black [3213]" strokeweight=".5pt"/>
            </w:pict>
          </mc:Fallback>
        </mc:AlternateContent>
      </w:r>
      <w:r>
        <w:t>21. Reflectoren</w:t>
      </w:r>
    </w:p>
    <w:p w14:paraId="1F7F3652" w14:textId="4D4CEFF3" w:rsidR="00B34F67" w:rsidRDefault="002D3A7C" w:rsidP="004D3B85">
      <w:pPr>
        <w:pStyle w:val="Styckemedindrag"/>
      </w:pPr>
      <w:r>
        <w:t>– – – – – – – – – – – – – – – – – – – – – – – – – – – – – – – – – – – – – – – </w:t>
      </w:r>
    </w:p>
    <w:p w14:paraId="6E5397F7" w14:textId="77777777" w:rsidR="00252E79" w:rsidRDefault="00252E79" w:rsidP="00B72887">
      <w:pPr>
        <w:pStyle w:val="Styckemedindrag"/>
      </w:pPr>
    </w:p>
    <w:sectPr w:rsidR="00252E79" w:rsidSect="000B024F">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19B4" w14:textId="77777777" w:rsidR="00D7671B" w:rsidRDefault="00D7671B">
      <w:r>
        <w:separator/>
      </w:r>
    </w:p>
    <w:p w14:paraId="7D15E9CD" w14:textId="77777777" w:rsidR="00D7671B" w:rsidRDefault="00D7671B"/>
  </w:endnote>
  <w:endnote w:type="continuationSeparator" w:id="0">
    <w:p w14:paraId="2F4721FA" w14:textId="77777777" w:rsidR="00D7671B" w:rsidRDefault="00D7671B">
      <w:r>
        <w:continuationSeparator/>
      </w:r>
    </w:p>
    <w:p w14:paraId="56EF50E1" w14:textId="77777777" w:rsidR="00D7671B" w:rsidRDefault="00D7671B"/>
  </w:endnote>
  <w:endnote w:type="continuationNotice" w:id="1">
    <w:p w14:paraId="07F914DE" w14:textId="77777777" w:rsidR="00D7671B" w:rsidRDefault="00D76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CB65" w14:textId="29567234" w:rsidR="00FC02EB" w:rsidRDefault="00FC02EB"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4</w:t>
    </w:r>
    <w:r>
      <w:rPr>
        <w:rStyle w:val="PageNumber"/>
      </w:rPr>
      <w:fldChar w:fldCharType="end"/>
    </w:r>
  </w:p>
  <w:p w14:paraId="6065B9CE" w14:textId="77777777" w:rsidR="00FC02EB" w:rsidRDefault="00FC0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AF2B" w14:textId="53F930E9" w:rsidR="00FC02EB" w:rsidRDefault="00FC02EB"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B94F9" w14:textId="6A82FDDB" w:rsidR="00FC02EB" w:rsidRPr="00E62552" w:rsidRDefault="00FC02EB" w:rsidP="00D104F7">
                          <w:pPr>
                            <w:pStyle w:val="FSnr-sidhuvud"/>
                            <w:ind w:left="0" w:right="0"/>
                            <w:rPr>
                              <w:lang w:val="en-US"/>
                            </w:rPr>
                          </w:pPr>
                          <w:r>
                            <w:fldChar w:fldCharType="begin"/>
                          </w:r>
                          <w:r w:rsidRPr="00E62552">
                            <w:rPr>
                              <w:lang w:val="en-US"/>
                            </w:rPr>
                            <w:instrText xml:space="preserve"> STYLEREF  FS-nr  \* MERGEFORMAT </w:instrText>
                          </w:r>
                          <w:r>
                            <w:fldChar w:fldCharType="separate"/>
                          </w:r>
                          <w:r w:rsidR="00F1430D">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Text Box 2" o:spid="_x0000_s1028"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7CEB94F9" w14:textId="6A82FDDB" w:rsidR="00FC02EB" w:rsidRPr="00E62552" w:rsidRDefault="00FC02EB" w:rsidP="00D104F7">
                    <w:pPr>
                      <w:pStyle w:val="FSnr-sidhuvud"/>
                      <w:ind w:left="0" w:right="0"/>
                      <w:rPr>
                        <w:lang w:val="en-US"/>
                      </w:rPr>
                    </w:pPr>
                    <w:r>
                      <w:fldChar w:fldCharType="begin"/>
                    </w:r>
                    <w:r w:rsidRPr="00E62552">
                      <w:rPr>
                        <w:lang w:val="en-US"/>
                      </w:rPr>
                      <w:instrText xml:space="preserve"> STYLEREF  FS-nr  \* MERGEFORMAT </w:instrText>
                    </w:r>
                    <w:r>
                      <w:fldChar w:fldCharType="separate"/>
                    </w:r>
                    <w:r w:rsidR="00F1430D">
                      <w:rPr>
                        <w:b w:val="0"/>
                        <w:bCs/>
                        <w:noProof/>
                        <w:lang w:val="en-US"/>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19052D">
      <w:rPr>
        <w:rStyle w:val="PageNumber"/>
      </w:rPr>
      <w:t>5</w:t>
    </w:r>
    <w:r>
      <w:rPr>
        <w:rStyle w:val="PageNumber"/>
      </w:rPr>
      <w:fldChar w:fldCharType="end"/>
    </w:r>
  </w:p>
  <w:p w14:paraId="74BEFE54" w14:textId="77777777" w:rsidR="00FC02EB" w:rsidRDefault="00FC02EB"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FB65" w14:textId="2EAF5F39" w:rsidR="00FC02EB" w:rsidRDefault="00FC02EB"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1</w:t>
    </w:r>
    <w:r>
      <w:rPr>
        <w:rStyle w:val="PageNumber"/>
      </w:rPr>
      <w:fldChar w:fldCharType="end"/>
    </w:r>
  </w:p>
  <w:p w14:paraId="1C6928E9" w14:textId="77777777" w:rsidR="00FC02EB" w:rsidRDefault="00FC02EB"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253F" w14:textId="77777777" w:rsidR="00D7671B" w:rsidRDefault="00D7671B"/>
  </w:footnote>
  <w:footnote w:type="continuationSeparator" w:id="0">
    <w:p w14:paraId="3AE0B80A" w14:textId="77777777" w:rsidR="00D7671B" w:rsidRDefault="00D7671B">
      <w:r>
        <w:continuationSeparator/>
      </w:r>
    </w:p>
    <w:p w14:paraId="5A012808" w14:textId="77777777" w:rsidR="00D7671B" w:rsidRDefault="00D7671B"/>
  </w:footnote>
  <w:footnote w:type="continuationNotice" w:id="1">
    <w:p w14:paraId="61E99BA7" w14:textId="77777777" w:rsidR="00D7671B" w:rsidRDefault="00D7671B"/>
    <w:p w14:paraId="5A05417D" w14:textId="77777777" w:rsidR="00D7671B" w:rsidRDefault="00D7671B"/>
  </w:footnote>
  <w:footnote w:id="2">
    <w:p w14:paraId="33AFF1C7" w14:textId="08DA6A4D" w:rsidR="00A21E13" w:rsidRDefault="00A21E13">
      <w:pPr>
        <w:pStyle w:val="FootnoteText"/>
      </w:pPr>
      <w:r>
        <w:rPr>
          <w:rStyle w:val="FootnoteReference"/>
        </w:rPr>
        <w:footnoteRef/>
      </w:r>
      <w:r>
        <w:rPr>
          <w:i/>
        </w:rPr>
        <w:t xml:space="preserve"> Zie Richtlijn (EU) 2015/1535 van het Europees Parlement en de Raad van 9 september 2015 betreffende een informatieprocedure op het gebied van technische voorschriften en regels betreffende de diensten van de informatiemaatschappij.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7639" w14:textId="77777777" w:rsidR="00FC02EB" w:rsidRPr="00A41C32" w:rsidRDefault="00F1430D" w:rsidP="00641EF3">
    <w:pPr>
      <w:pStyle w:val="FSnr-sidhuvud"/>
      <w:ind w:left="3345" w:firstLine="1871"/>
    </w:pPr>
    <w:sdt>
      <w:sdtPr>
        <w:alias w:val="Verzameling van wetten"/>
        <w:id w:val="-668563778"/>
        <w:text/>
      </w:sdtPr>
      <w:sdtEndPr/>
      <w:sdtContent>
        <w:r w:rsidR="00DA20BB">
          <w:t>TSFS 2016:22</w:t>
        </w:r>
      </w:sdtContent>
    </w:sdt>
  </w:p>
  <w:p w14:paraId="67105ABF" w14:textId="77777777" w:rsidR="00FC02EB" w:rsidRPr="00B766D7" w:rsidRDefault="00FC02EB" w:rsidP="00641EF3">
    <w:pPr>
      <w:pStyle w:val="Bilaga"/>
      <w:ind w:left="3345" w:firstLine="1871"/>
    </w:pPr>
    <w:r>
      <w:t>Bijlage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C37B" w14:textId="77777777" w:rsidR="00FC02EB" w:rsidRPr="00A41C32" w:rsidRDefault="00F1430D" w:rsidP="00A41C32">
    <w:pPr>
      <w:pStyle w:val="FSnr-sidhuvud"/>
      <w:jc w:val="right"/>
    </w:pPr>
    <w:sdt>
      <w:sdtPr>
        <w:alias w:val="Verzameling van wetten"/>
        <w:id w:val="1150257239"/>
        <w:text/>
      </w:sdtPr>
      <w:sdtEndPr/>
      <w:sdtContent>
        <w:r w:rsidR="00DA20BB">
          <w:t>TSFS 20</w:t>
        </w:r>
      </w:sdtContent>
    </w:sdt>
    <w:sdt>
      <w:sdtPr>
        <w:alias w:val="Jaar"/>
        <w:tag w:val="År"/>
        <w:id w:val="-620143070"/>
        <w:dataBinding w:prefixMappings="xmlns:ns0='consensis-fs'" w:xpath="/ns0:root[1]/ns0:fs-fields[1]/ns0:fs-year[1]" w:storeItemID="{F222B965-9C48-4AC7-962E-E2AF3EEF1550}"/>
        <w:text/>
      </w:sdtPr>
      <w:sdtEndPr/>
      <w:sdtContent>
        <w:r w:rsidR="00DA20BB">
          <w:t>23</w:t>
        </w:r>
      </w:sdtContent>
    </w:sdt>
    <w:r w:rsidR="00DA20BB">
      <w:t>:</w:t>
    </w:r>
    <w:sdt>
      <w:sdtPr>
        <w:alias w:val="Nr."/>
        <w:tag w:val="Nr"/>
        <w:id w:val="-2001035287"/>
        <w:dataBinding w:prefixMappings="xmlns:ns0='consensis-fs'" w:xpath="/ns0:root[1]/ns0:fs-fields[1]/ns0:fs-no[1]" w:storeItemID="{F222B965-9C48-4AC7-962E-E2AF3EEF1550}"/>
        <w:text/>
      </w:sdtPr>
      <w:sdtEndPr/>
      <w:sdtContent>
        <w:r w:rsidR="00DA20BB">
          <w:t>XX</w:t>
        </w:r>
      </w:sdtContent>
    </w:sdt>
  </w:p>
  <w:p w14:paraId="202919D5" w14:textId="77777777" w:rsidR="00FC02EB" w:rsidRPr="00B766D7" w:rsidRDefault="00FC02EB"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2717" w14:textId="77777777" w:rsidR="00FC02EB" w:rsidRDefault="00FC02EB">
    <w:pPr>
      <w:pStyle w:val="Header"/>
    </w:pPr>
  </w:p>
  <w:p w14:paraId="70CB983C" w14:textId="77777777" w:rsidR="00FC02EB" w:rsidRDefault="00FC02EB">
    <w:pPr>
      <w:pStyle w:val="Header"/>
    </w:pPr>
  </w:p>
  <w:p w14:paraId="4D9C31CD" w14:textId="77777777" w:rsidR="00FC02EB" w:rsidRDefault="00FC02EB">
    <w:pPr>
      <w:pStyle w:val="Header"/>
    </w:pPr>
  </w:p>
  <w:p w14:paraId="7C2F76FC" w14:textId="77777777" w:rsidR="00FC02EB" w:rsidRDefault="00FC02EB">
    <w:pPr>
      <w:pStyle w:val="Header"/>
    </w:pPr>
  </w:p>
  <w:p w14:paraId="43F4A8DE" w14:textId="77777777" w:rsidR="00FC02EB" w:rsidRDefault="00FC02EB">
    <w:pPr>
      <w:pStyle w:val="Header"/>
    </w:pPr>
  </w:p>
  <w:p w14:paraId="1BFF284A" w14:textId="77777777" w:rsidR="00FC02EB" w:rsidRDefault="00FC0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926576189">
    <w:abstractNumId w:val="16"/>
  </w:num>
  <w:num w:numId="2" w16cid:durableId="854421123">
    <w:abstractNumId w:val="3"/>
  </w:num>
  <w:num w:numId="3" w16cid:durableId="485560521">
    <w:abstractNumId w:val="2"/>
  </w:num>
  <w:num w:numId="4" w16cid:durableId="862741623">
    <w:abstractNumId w:val="1"/>
  </w:num>
  <w:num w:numId="5" w16cid:durableId="1561398639">
    <w:abstractNumId w:val="0"/>
  </w:num>
  <w:num w:numId="6" w16cid:durableId="674259543">
    <w:abstractNumId w:val="9"/>
  </w:num>
  <w:num w:numId="7" w16cid:durableId="232660320">
    <w:abstractNumId w:val="7"/>
  </w:num>
  <w:num w:numId="8" w16cid:durableId="2021539086">
    <w:abstractNumId w:val="6"/>
  </w:num>
  <w:num w:numId="9" w16cid:durableId="1185023591">
    <w:abstractNumId w:val="5"/>
  </w:num>
  <w:num w:numId="10" w16cid:durableId="1878621943">
    <w:abstractNumId w:val="4"/>
  </w:num>
  <w:num w:numId="11" w16cid:durableId="649863506">
    <w:abstractNumId w:val="19"/>
  </w:num>
  <w:num w:numId="12" w16cid:durableId="144011919">
    <w:abstractNumId w:val="10"/>
  </w:num>
  <w:num w:numId="13" w16cid:durableId="244339259">
    <w:abstractNumId w:val="23"/>
  </w:num>
  <w:num w:numId="14" w16cid:durableId="263808987">
    <w:abstractNumId w:val="20"/>
  </w:num>
  <w:num w:numId="15" w16cid:durableId="1696805466">
    <w:abstractNumId w:val="21"/>
  </w:num>
  <w:num w:numId="16" w16cid:durableId="1610967338">
    <w:abstractNumId w:val="14"/>
  </w:num>
  <w:num w:numId="17" w16cid:durableId="1021200651">
    <w:abstractNumId w:val="25"/>
  </w:num>
  <w:num w:numId="18" w16cid:durableId="1189682179">
    <w:abstractNumId w:val="11"/>
  </w:num>
  <w:num w:numId="19" w16cid:durableId="630093881">
    <w:abstractNumId w:val="22"/>
  </w:num>
  <w:num w:numId="20" w16cid:durableId="261883676">
    <w:abstractNumId w:val="18"/>
  </w:num>
  <w:num w:numId="21" w16cid:durableId="783772629">
    <w:abstractNumId w:val="8"/>
  </w:num>
  <w:num w:numId="22" w16cid:durableId="1411196064">
    <w:abstractNumId w:val="12"/>
  </w:num>
  <w:num w:numId="23" w16cid:durableId="20135226">
    <w:abstractNumId w:val="15"/>
  </w:num>
  <w:num w:numId="24" w16cid:durableId="2102136484">
    <w:abstractNumId w:val="13"/>
  </w:num>
  <w:num w:numId="25" w16cid:durableId="1052316444">
    <w:abstractNumId w:val="17"/>
  </w:num>
  <w:num w:numId="26" w16cid:durableId="1360855885">
    <w:abstractNumId w:val="24"/>
  </w:num>
  <w:num w:numId="27" w16cid:durableId="7041367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sv-SE" w:vendorID="666" w:dllVersion="513" w:checkStyle="1"/>
  <w:activeWritingStyle w:appName="MSWord" w:lang="sv-SE"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095266"/>
    <w:rsid w:val="00001634"/>
    <w:rsid w:val="00002875"/>
    <w:rsid w:val="00004BE3"/>
    <w:rsid w:val="00004EC2"/>
    <w:rsid w:val="00010020"/>
    <w:rsid w:val="00012970"/>
    <w:rsid w:val="00014465"/>
    <w:rsid w:val="00015839"/>
    <w:rsid w:val="000168F6"/>
    <w:rsid w:val="000176F2"/>
    <w:rsid w:val="0002112E"/>
    <w:rsid w:val="00022622"/>
    <w:rsid w:val="00022D34"/>
    <w:rsid w:val="00024FEF"/>
    <w:rsid w:val="00025703"/>
    <w:rsid w:val="00025CF6"/>
    <w:rsid w:val="00025ECD"/>
    <w:rsid w:val="00030685"/>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63117"/>
    <w:rsid w:val="00070A0C"/>
    <w:rsid w:val="00071623"/>
    <w:rsid w:val="0007267C"/>
    <w:rsid w:val="00073C47"/>
    <w:rsid w:val="0007774B"/>
    <w:rsid w:val="0008227D"/>
    <w:rsid w:val="0008255B"/>
    <w:rsid w:val="00082AF9"/>
    <w:rsid w:val="0008387B"/>
    <w:rsid w:val="0008396E"/>
    <w:rsid w:val="00083996"/>
    <w:rsid w:val="000913AD"/>
    <w:rsid w:val="00091563"/>
    <w:rsid w:val="000932FC"/>
    <w:rsid w:val="00095266"/>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AE8"/>
    <w:rsid w:val="00140FF1"/>
    <w:rsid w:val="00141770"/>
    <w:rsid w:val="00142198"/>
    <w:rsid w:val="00143C25"/>
    <w:rsid w:val="00150758"/>
    <w:rsid w:val="0015085C"/>
    <w:rsid w:val="00152136"/>
    <w:rsid w:val="001625C7"/>
    <w:rsid w:val="00164B5C"/>
    <w:rsid w:val="0016699C"/>
    <w:rsid w:val="00166E3B"/>
    <w:rsid w:val="00171F9A"/>
    <w:rsid w:val="001724F3"/>
    <w:rsid w:val="00174758"/>
    <w:rsid w:val="0017717D"/>
    <w:rsid w:val="001812F7"/>
    <w:rsid w:val="001832AA"/>
    <w:rsid w:val="00184A5C"/>
    <w:rsid w:val="0018779A"/>
    <w:rsid w:val="0019052D"/>
    <w:rsid w:val="0019296A"/>
    <w:rsid w:val="0019297B"/>
    <w:rsid w:val="00193151"/>
    <w:rsid w:val="00193EE4"/>
    <w:rsid w:val="001943BB"/>
    <w:rsid w:val="0019505A"/>
    <w:rsid w:val="001955BF"/>
    <w:rsid w:val="001A3941"/>
    <w:rsid w:val="001A57AC"/>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435E"/>
    <w:rsid w:val="0023640B"/>
    <w:rsid w:val="002415C1"/>
    <w:rsid w:val="00244FFC"/>
    <w:rsid w:val="00245B82"/>
    <w:rsid w:val="00245BA2"/>
    <w:rsid w:val="00245BB6"/>
    <w:rsid w:val="002463FE"/>
    <w:rsid w:val="0024789E"/>
    <w:rsid w:val="00247959"/>
    <w:rsid w:val="00247E25"/>
    <w:rsid w:val="0025177C"/>
    <w:rsid w:val="00252E79"/>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3A7C"/>
    <w:rsid w:val="002D5613"/>
    <w:rsid w:val="002E10AB"/>
    <w:rsid w:val="002E6ADA"/>
    <w:rsid w:val="002F1E70"/>
    <w:rsid w:val="002F5F97"/>
    <w:rsid w:val="002F74E7"/>
    <w:rsid w:val="002F7782"/>
    <w:rsid w:val="00300E8A"/>
    <w:rsid w:val="00301D8A"/>
    <w:rsid w:val="003039C1"/>
    <w:rsid w:val="00304340"/>
    <w:rsid w:val="0030723E"/>
    <w:rsid w:val="00310085"/>
    <w:rsid w:val="00312C93"/>
    <w:rsid w:val="003140DA"/>
    <w:rsid w:val="00314306"/>
    <w:rsid w:val="00314DC9"/>
    <w:rsid w:val="00315A9E"/>
    <w:rsid w:val="0031680B"/>
    <w:rsid w:val="0032043D"/>
    <w:rsid w:val="00320B5B"/>
    <w:rsid w:val="00327737"/>
    <w:rsid w:val="00327DFE"/>
    <w:rsid w:val="00333934"/>
    <w:rsid w:val="00336876"/>
    <w:rsid w:val="00336C95"/>
    <w:rsid w:val="00342A6A"/>
    <w:rsid w:val="00343E32"/>
    <w:rsid w:val="00346112"/>
    <w:rsid w:val="0034760C"/>
    <w:rsid w:val="00350438"/>
    <w:rsid w:val="0035090A"/>
    <w:rsid w:val="00351495"/>
    <w:rsid w:val="00353706"/>
    <w:rsid w:val="003557DE"/>
    <w:rsid w:val="003563B4"/>
    <w:rsid w:val="00356468"/>
    <w:rsid w:val="00362B1B"/>
    <w:rsid w:val="003641C5"/>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1655"/>
    <w:rsid w:val="0039285F"/>
    <w:rsid w:val="00393330"/>
    <w:rsid w:val="003944A4"/>
    <w:rsid w:val="00394840"/>
    <w:rsid w:val="00394F04"/>
    <w:rsid w:val="00396913"/>
    <w:rsid w:val="0039790C"/>
    <w:rsid w:val="00397BEA"/>
    <w:rsid w:val="003A181D"/>
    <w:rsid w:val="003A3739"/>
    <w:rsid w:val="003A4C55"/>
    <w:rsid w:val="003A5760"/>
    <w:rsid w:val="003A61FE"/>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624E"/>
    <w:rsid w:val="003D7FB8"/>
    <w:rsid w:val="003E1AE7"/>
    <w:rsid w:val="003E1D28"/>
    <w:rsid w:val="003E2E2B"/>
    <w:rsid w:val="003E4A18"/>
    <w:rsid w:val="003E5AAF"/>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26123"/>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62780"/>
    <w:rsid w:val="00465300"/>
    <w:rsid w:val="00465E01"/>
    <w:rsid w:val="004675F5"/>
    <w:rsid w:val="004709C2"/>
    <w:rsid w:val="00472D17"/>
    <w:rsid w:val="00474FC3"/>
    <w:rsid w:val="00476270"/>
    <w:rsid w:val="00476DEF"/>
    <w:rsid w:val="0048061D"/>
    <w:rsid w:val="004816E1"/>
    <w:rsid w:val="0048254A"/>
    <w:rsid w:val="00485C96"/>
    <w:rsid w:val="0048683C"/>
    <w:rsid w:val="0049019E"/>
    <w:rsid w:val="004905D5"/>
    <w:rsid w:val="00490FCD"/>
    <w:rsid w:val="00492D1D"/>
    <w:rsid w:val="004932DC"/>
    <w:rsid w:val="00494A2E"/>
    <w:rsid w:val="00494B46"/>
    <w:rsid w:val="004A0B2E"/>
    <w:rsid w:val="004A1CA1"/>
    <w:rsid w:val="004A2F73"/>
    <w:rsid w:val="004A6DFF"/>
    <w:rsid w:val="004B5308"/>
    <w:rsid w:val="004B708D"/>
    <w:rsid w:val="004C04AE"/>
    <w:rsid w:val="004C5A44"/>
    <w:rsid w:val="004C7497"/>
    <w:rsid w:val="004D17BC"/>
    <w:rsid w:val="004D390C"/>
    <w:rsid w:val="004D3B30"/>
    <w:rsid w:val="004D3B85"/>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14BE"/>
    <w:rsid w:val="0051211C"/>
    <w:rsid w:val="00513670"/>
    <w:rsid w:val="00513F9F"/>
    <w:rsid w:val="00514A52"/>
    <w:rsid w:val="00520620"/>
    <w:rsid w:val="00523DAE"/>
    <w:rsid w:val="00527F3E"/>
    <w:rsid w:val="00530674"/>
    <w:rsid w:val="00530C18"/>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3A5E"/>
    <w:rsid w:val="005E5331"/>
    <w:rsid w:val="005F0EF8"/>
    <w:rsid w:val="005F3778"/>
    <w:rsid w:val="005F763A"/>
    <w:rsid w:val="00601972"/>
    <w:rsid w:val="0060275A"/>
    <w:rsid w:val="00602BC9"/>
    <w:rsid w:val="00602C6F"/>
    <w:rsid w:val="00605337"/>
    <w:rsid w:val="00606040"/>
    <w:rsid w:val="006076B8"/>
    <w:rsid w:val="00611893"/>
    <w:rsid w:val="0061521E"/>
    <w:rsid w:val="00615CD2"/>
    <w:rsid w:val="0061670C"/>
    <w:rsid w:val="00620905"/>
    <w:rsid w:val="006210D9"/>
    <w:rsid w:val="006243AA"/>
    <w:rsid w:val="006275CF"/>
    <w:rsid w:val="006332BE"/>
    <w:rsid w:val="00634C49"/>
    <w:rsid w:val="00635709"/>
    <w:rsid w:val="00637BD6"/>
    <w:rsid w:val="00640846"/>
    <w:rsid w:val="00641EF3"/>
    <w:rsid w:val="006422CC"/>
    <w:rsid w:val="00642620"/>
    <w:rsid w:val="00645615"/>
    <w:rsid w:val="00645C6A"/>
    <w:rsid w:val="006502CE"/>
    <w:rsid w:val="00650877"/>
    <w:rsid w:val="00653A3D"/>
    <w:rsid w:val="00653EA5"/>
    <w:rsid w:val="0065453F"/>
    <w:rsid w:val="00654E58"/>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0813"/>
    <w:rsid w:val="00691501"/>
    <w:rsid w:val="00693947"/>
    <w:rsid w:val="006960B3"/>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4CB"/>
    <w:rsid w:val="006D0D5E"/>
    <w:rsid w:val="006D0DD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13CE3"/>
    <w:rsid w:val="00720C96"/>
    <w:rsid w:val="00721846"/>
    <w:rsid w:val="00722B7D"/>
    <w:rsid w:val="00723095"/>
    <w:rsid w:val="00725332"/>
    <w:rsid w:val="007259C7"/>
    <w:rsid w:val="00725D2C"/>
    <w:rsid w:val="0072613A"/>
    <w:rsid w:val="00726A23"/>
    <w:rsid w:val="00726B73"/>
    <w:rsid w:val="00726CFE"/>
    <w:rsid w:val="00732FD8"/>
    <w:rsid w:val="00735CD8"/>
    <w:rsid w:val="007368C4"/>
    <w:rsid w:val="00736C64"/>
    <w:rsid w:val="00736FE4"/>
    <w:rsid w:val="0073754B"/>
    <w:rsid w:val="007453B9"/>
    <w:rsid w:val="007500DF"/>
    <w:rsid w:val="0075034E"/>
    <w:rsid w:val="0075480A"/>
    <w:rsid w:val="007604B6"/>
    <w:rsid w:val="00760662"/>
    <w:rsid w:val="0076180A"/>
    <w:rsid w:val="00763B54"/>
    <w:rsid w:val="00764198"/>
    <w:rsid w:val="007676BA"/>
    <w:rsid w:val="007744FB"/>
    <w:rsid w:val="0077551F"/>
    <w:rsid w:val="00776CC0"/>
    <w:rsid w:val="00776CC5"/>
    <w:rsid w:val="00780B9F"/>
    <w:rsid w:val="00781491"/>
    <w:rsid w:val="0078220F"/>
    <w:rsid w:val="007903D1"/>
    <w:rsid w:val="0079067C"/>
    <w:rsid w:val="00791B50"/>
    <w:rsid w:val="00793813"/>
    <w:rsid w:val="007951A8"/>
    <w:rsid w:val="007A09D9"/>
    <w:rsid w:val="007A0E58"/>
    <w:rsid w:val="007A35C0"/>
    <w:rsid w:val="007A60F1"/>
    <w:rsid w:val="007A6853"/>
    <w:rsid w:val="007B02CF"/>
    <w:rsid w:val="007B1051"/>
    <w:rsid w:val="007B333A"/>
    <w:rsid w:val="007B7C55"/>
    <w:rsid w:val="007C403E"/>
    <w:rsid w:val="007C7D60"/>
    <w:rsid w:val="007D0225"/>
    <w:rsid w:val="007D5790"/>
    <w:rsid w:val="007D5B67"/>
    <w:rsid w:val="007D6DDF"/>
    <w:rsid w:val="007E0EC5"/>
    <w:rsid w:val="007E2509"/>
    <w:rsid w:val="007E2F3F"/>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6252"/>
    <w:rsid w:val="00807A7A"/>
    <w:rsid w:val="00810D2F"/>
    <w:rsid w:val="00812923"/>
    <w:rsid w:val="0081334F"/>
    <w:rsid w:val="00814E2C"/>
    <w:rsid w:val="008159AB"/>
    <w:rsid w:val="00816CEB"/>
    <w:rsid w:val="00820454"/>
    <w:rsid w:val="008235B6"/>
    <w:rsid w:val="0082471E"/>
    <w:rsid w:val="00825C34"/>
    <w:rsid w:val="00827D04"/>
    <w:rsid w:val="0083049C"/>
    <w:rsid w:val="008311F0"/>
    <w:rsid w:val="00834BEE"/>
    <w:rsid w:val="00841E07"/>
    <w:rsid w:val="008421D7"/>
    <w:rsid w:val="0084531E"/>
    <w:rsid w:val="00846652"/>
    <w:rsid w:val="00850A40"/>
    <w:rsid w:val="008546B8"/>
    <w:rsid w:val="00855229"/>
    <w:rsid w:val="00855471"/>
    <w:rsid w:val="00855645"/>
    <w:rsid w:val="008569CD"/>
    <w:rsid w:val="00857B99"/>
    <w:rsid w:val="00857BBC"/>
    <w:rsid w:val="00860EA6"/>
    <w:rsid w:val="008618A8"/>
    <w:rsid w:val="00862B03"/>
    <w:rsid w:val="00863A3A"/>
    <w:rsid w:val="00863B68"/>
    <w:rsid w:val="00863F7C"/>
    <w:rsid w:val="008654A6"/>
    <w:rsid w:val="00866DC5"/>
    <w:rsid w:val="00870FD0"/>
    <w:rsid w:val="00872A0E"/>
    <w:rsid w:val="00872B3D"/>
    <w:rsid w:val="00873318"/>
    <w:rsid w:val="00874539"/>
    <w:rsid w:val="008773FC"/>
    <w:rsid w:val="00882592"/>
    <w:rsid w:val="008846A2"/>
    <w:rsid w:val="00885D5E"/>
    <w:rsid w:val="00887B0C"/>
    <w:rsid w:val="00890565"/>
    <w:rsid w:val="0089094A"/>
    <w:rsid w:val="00890BE1"/>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38BA"/>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ACC"/>
    <w:rsid w:val="009345EB"/>
    <w:rsid w:val="00935F50"/>
    <w:rsid w:val="0093777D"/>
    <w:rsid w:val="00937E42"/>
    <w:rsid w:val="00940467"/>
    <w:rsid w:val="00940C6E"/>
    <w:rsid w:val="00942F7E"/>
    <w:rsid w:val="00943DC3"/>
    <w:rsid w:val="00943F3B"/>
    <w:rsid w:val="009440CF"/>
    <w:rsid w:val="00945CC7"/>
    <w:rsid w:val="00946502"/>
    <w:rsid w:val="00950F26"/>
    <w:rsid w:val="00952069"/>
    <w:rsid w:val="009553B8"/>
    <w:rsid w:val="00956840"/>
    <w:rsid w:val="00956CDA"/>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6166"/>
    <w:rsid w:val="009A767C"/>
    <w:rsid w:val="009B4572"/>
    <w:rsid w:val="009B603D"/>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2021"/>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1E1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36F"/>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F058C"/>
    <w:rsid w:val="00AF252A"/>
    <w:rsid w:val="00AF59A7"/>
    <w:rsid w:val="00B00593"/>
    <w:rsid w:val="00B020AF"/>
    <w:rsid w:val="00B0398B"/>
    <w:rsid w:val="00B0592F"/>
    <w:rsid w:val="00B10264"/>
    <w:rsid w:val="00B113D8"/>
    <w:rsid w:val="00B137F3"/>
    <w:rsid w:val="00B16512"/>
    <w:rsid w:val="00B20773"/>
    <w:rsid w:val="00B23D5A"/>
    <w:rsid w:val="00B2426F"/>
    <w:rsid w:val="00B31AE2"/>
    <w:rsid w:val="00B3355E"/>
    <w:rsid w:val="00B33B3D"/>
    <w:rsid w:val="00B33C0F"/>
    <w:rsid w:val="00B34F67"/>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065"/>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5FA3"/>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1B1"/>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0949"/>
    <w:rsid w:val="00D14B00"/>
    <w:rsid w:val="00D159FD"/>
    <w:rsid w:val="00D16FDC"/>
    <w:rsid w:val="00D20E57"/>
    <w:rsid w:val="00D21EA4"/>
    <w:rsid w:val="00D21FAC"/>
    <w:rsid w:val="00D2217D"/>
    <w:rsid w:val="00D248EA"/>
    <w:rsid w:val="00D2495E"/>
    <w:rsid w:val="00D24D19"/>
    <w:rsid w:val="00D251AF"/>
    <w:rsid w:val="00D25469"/>
    <w:rsid w:val="00D25D53"/>
    <w:rsid w:val="00D270D1"/>
    <w:rsid w:val="00D32591"/>
    <w:rsid w:val="00D3304D"/>
    <w:rsid w:val="00D34259"/>
    <w:rsid w:val="00D34C19"/>
    <w:rsid w:val="00D368EA"/>
    <w:rsid w:val="00D37BE2"/>
    <w:rsid w:val="00D402D0"/>
    <w:rsid w:val="00D4257C"/>
    <w:rsid w:val="00D431A9"/>
    <w:rsid w:val="00D43450"/>
    <w:rsid w:val="00D4589D"/>
    <w:rsid w:val="00D4631E"/>
    <w:rsid w:val="00D4683B"/>
    <w:rsid w:val="00D471A5"/>
    <w:rsid w:val="00D473C2"/>
    <w:rsid w:val="00D5659D"/>
    <w:rsid w:val="00D56EDB"/>
    <w:rsid w:val="00D60179"/>
    <w:rsid w:val="00D60CD1"/>
    <w:rsid w:val="00D6137B"/>
    <w:rsid w:val="00D61C37"/>
    <w:rsid w:val="00D62A8A"/>
    <w:rsid w:val="00D67B29"/>
    <w:rsid w:val="00D67D47"/>
    <w:rsid w:val="00D73345"/>
    <w:rsid w:val="00D741B5"/>
    <w:rsid w:val="00D7550F"/>
    <w:rsid w:val="00D7671B"/>
    <w:rsid w:val="00D76971"/>
    <w:rsid w:val="00D77125"/>
    <w:rsid w:val="00D77675"/>
    <w:rsid w:val="00D77924"/>
    <w:rsid w:val="00D80B5C"/>
    <w:rsid w:val="00D81004"/>
    <w:rsid w:val="00D82BB2"/>
    <w:rsid w:val="00D87FB0"/>
    <w:rsid w:val="00D92CAB"/>
    <w:rsid w:val="00D9574F"/>
    <w:rsid w:val="00D96588"/>
    <w:rsid w:val="00D97804"/>
    <w:rsid w:val="00DA1158"/>
    <w:rsid w:val="00DA20BB"/>
    <w:rsid w:val="00DA25D3"/>
    <w:rsid w:val="00DA4C7F"/>
    <w:rsid w:val="00DA54A8"/>
    <w:rsid w:val="00DA626E"/>
    <w:rsid w:val="00DA7A4E"/>
    <w:rsid w:val="00DB061D"/>
    <w:rsid w:val="00DB199E"/>
    <w:rsid w:val="00DB1AC5"/>
    <w:rsid w:val="00DB353B"/>
    <w:rsid w:val="00DB397D"/>
    <w:rsid w:val="00DB53C8"/>
    <w:rsid w:val="00DB78D1"/>
    <w:rsid w:val="00DC139E"/>
    <w:rsid w:val="00DC1A10"/>
    <w:rsid w:val="00DC370E"/>
    <w:rsid w:val="00DC5B63"/>
    <w:rsid w:val="00DC6E80"/>
    <w:rsid w:val="00DD0065"/>
    <w:rsid w:val="00DD17FD"/>
    <w:rsid w:val="00DD2493"/>
    <w:rsid w:val="00DD69F9"/>
    <w:rsid w:val="00DD7491"/>
    <w:rsid w:val="00DD7F50"/>
    <w:rsid w:val="00DE0A90"/>
    <w:rsid w:val="00DE0EFC"/>
    <w:rsid w:val="00DE213C"/>
    <w:rsid w:val="00DE2B7C"/>
    <w:rsid w:val="00DE3188"/>
    <w:rsid w:val="00DF230E"/>
    <w:rsid w:val="00DF49E8"/>
    <w:rsid w:val="00E0407D"/>
    <w:rsid w:val="00E054E0"/>
    <w:rsid w:val="00E05B2A"/>
    <w:rsid w:val="00E12042"/>
    <w:rsid w:val="00E131C4"/>
    <w:rsid w:val="00E1666B"/>
    <w:rsid w:val="00E16CBF"/>
    <w:rsid w:val="00E17D95"/>
    <w:rsid w:val="00E210E6"/>
    <w:rsid w:val="00E2130F"/>
    <w:rsid w:val="00E21323"/>
    <w:rsid w:val="00E21548"/>
    <w:rsid w:val="00E2495F"/>
    <w:rsid w:val="00E24FE2"/>
    <w:rsid w:val="00E25916"/>
    <w:rsid w:val="00E25F53"/>
    <w:rsid w:val="00E301D4"/>
    <w:rsid w:val="00E30C1F"/>
    <w:rsid w:val="00E324FF"/>
    <w:rsid w:val="00E329B8"/>
    <w:rsid w:val="00E33F4F"/>
    <w:rsid w:val="00E363F4"/>
    <w:rsid w:val="00E36E9A"/>
    <w:rsid w:val="00E36F61"/>
    <w:rsid w:val="00E40054"/>
    <w:rsid w:val="00E40623"/>
    <w:rsid w:val="00E418A4"/>
    <w:rsid w:val="00E4255A"/>
    <w:rsid w:val="00E43EE1"/>
    <w:rsid w:val="00E44467"/>
    <w:rsid w:val="00E46DAE"/>
    <w:rsid w:val="00E4799B"/>
    <w:rsid w:val="00E5116C"/>
    <w:rsid w:val="00E52359"/>
    <w:rsid w:val="00E52630"/>
    <w:rsid w:val="00E52C74"/>
    <w:rsid w:val="00E57021"/>
    <w:rsid w:val="00E6010C"/>
    <w:rsid w:val="00E60F4A"/>
    <w:rsid w:val="00E62552"/>
    <w:rsid w:val="00E63225"/>
    <w:rsid w:val="00E645BE"/>
    <w:rsid w:val="00E65580"/>
    <w:rsid w:val="00E65A9C"/>
    <w:rsid w:val="00E67817"/>
    <w:rsid w:val="00E67C06"/>
    <w:rsid w:val="00E73203"/>
    <w:rsid w:val="00E75989"/>
    <w:rsid w:val="00E832A2"/>
    <w:rsid w:val="00E85282"/>
    <w:rsid w:val="00E86F8F"/>
    <w:rsid w:val="00E87A02"/>
    <w:rsid w:val="00E9132F"/>
    <w:rsid w:val="00E938FA"/>
    <w:rsid w:val="00E956FD"/>
    <w:rsid w:val="00E965EB"/>
    <w:rsid w:val="00E96C2D"/>
    <w:rsid w:val="00E976B1"/>
    <w:rsid w:val="00EA280D"/>
    <w:rsid w:val="00EA3B1D"/>
    <w:rsid w:val="00EA4372"/>
    <w:rsid w:val="00EA4949"/>
    <w:rsid w:val="00EA527D"/>
    <w:rsid w:val="00EA7878"/>
    <w:rsid w:val="00EB20E5"/>
    <w:rsid w:val="00EB420F"/>
    <w:rsid w:val="00EB7F3B"/>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30D"/>
    <w:rsid w:val="00F14550"/>
    <w:rsid w:val="00F20B12"/>
    <w:rsid w:val="00F23CB6"/>
    <w:rsid w:val="00F255D4"/>
    <w:rsid w:val="00F3092E"/>
    <w:rsid w:val="00F3180D"/>
    <w:rsid w:val="00F31951"/>
    <w:rsid w:val="00F35225"/>
    <w:rsid w:val="00F40F3B"/>
    <w:rsid w:val="00F45ECF"/>
    <w:rsid w:val="00F46A5F"/>
    <w:rsid w:val="00F47669"/>
    <w:rsid w:val="00F50838"/>
    <w:rsid w:val="00F51811"/>
    <w:rsid w:val="00F532D6"/>
    <w:rsid w:val="00F53D1A"/>
    <w:rsid w:val="00F548FA"/>
    <w:rsid w:val="00F54A9B"/>
    <w:rsid w:val="00F56684"/>
    <w:rsid w:val="00F62333"/>
    <w:rsid w:val="00F63147"/>
    <w:rsid w:val="00F65B05"/>
    <w:rsid w:val="00F660FD"/>
    <w:rsid w:val="00F66C4F"/>
    <w:rsid w:val="00F70C7A"/>
    <w:rsid w:val="00F723D9"/>
    <w:rsid w:val="00F747E8"/>
    <w:rsid w:val="00F76EFF"/>
    <w:rsid w:val="00F76F55"/>
    <w:rsid w:val="00F80181"/>
    <w:rsid w:val="00F808A7"/>
    <w:rsid w:val="00F85DA0"/>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02EB"/>
    <w:rsid w:val="00FC2186"/>
    <w:rsid w:val="00FC3427"/>
    <w:rsid w:val="00FC40C3"/>
    <w:rsid w:val="00FC4252"/>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83720"/>
  <w15:docId w15:val="{321CD2FB-60AB-48C5-9952-13A013C0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9"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14"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14"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9"/>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qFormat/>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10"/>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nl-NL"/>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9"/>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nl-NL"/>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nl-NL"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styleId="Revision">
    <w:name w:val="Revision"/>
    <w:hidden/>
    <w:uiPriority w:val="99"/>
    <w:semiHidden/>
    <w:rsid w:val="00F85DA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smallar\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4B498335E4FF69B2409C76F31088A"/>
        <w:category>
          <w:name w:val="Allmänt"/>
          <w:gallery w:val="placeholder"/>
        </w:category>
        <w:types>
          <w:type w:val="bbPlcHdr"/>
        </w:types>
        <w:behaviors>
          <w:behavior w:val="content"/>
        </w:behaviors>
        <w:guid w:val="{7AE19C91-BA45-4AB4-8BC7-937BAF102426}"/>
      </w:docPartPr>
      <w:docPartBody>
        <w:p w:rsidR="00F56327" w:rsidRDefault="00A87F5D">
          <w:r>
            <w:rPr>
              <w:rStyle w:val="PlaceholderText"/>
            </w:rPr>
            <w:t>[Kies 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F5D"/>
    <w:rsid w:val="002A5329"/>
    <w:rsid w:val="003B2B26"/>
    <w:rsid w:val="0053000D"/>
    <w:rsid w:val="00623BCD"/>
    <w:rsid w:val="007153C7"/>
    <w:rsid w:val="00993237"/>
    <w:rsid w:val="00A87F5D"/>
    <w:rsid w:val="00B51E1F"/>
    <w:rsid w:val="00F563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root xmlns="consensis-fs">
  <fs-fields>
    <fs-no-prefix/>
    <fs-year>23</fs-year>
    <fs-no>XX</fs-no>
    <fs-date/>
    <fs-series>WEGVERKEER</fs-series>
    <fs-subseries/>
    <fs-heading/>
  </fs-fields>
</root>
</file>

<file path=customXml/item3.xml><?xml version="1.0" encoding="utf-8"?>
<p:properties xmlns:p="http://schemas.microsoft.com/office/2006/metadata/properties" xmlns:xsi="http://www.w3.org/2001/XMLSchema-instance" xmlns:pc="http://schemas.microsoft.com/office/infopath/2007/PartnerControls">
  <documentManagement>
    <TaxCatchAll xmlns="d75a2fe8-6503-4f69-a95e-54a0beef9ddd">
      <Value>4</Value>
      <Value>1</Value>
      <Value>7</Value>
    </TaxCatchAll>
    <TaxKeywordTaxHTField xmlns="d75a2fe8-6503-4f69-a95e-54a0beef9ddd">
      <Terms xmlns="http://schemas.microsoft.com/office/infopath/2007/PartnerControls"/>
    </TaxKeywordTaxHTField>
    <i54c14be9fac4ceaa7318aa49979445b xmlns="d75a2fe8-6503-4f69-a95e-54a0beef9ddd">Föreskriftsförslag|1548000a-ed43-4b2b-9855-bb61466a1547</i54c14be9fac4ceaa7318aa49979445b>
    <VersionField xmlns="d75a2fe8-6503-4f69-a95e-54a0beef9ddd">0.1</VersionField>
    <_dlc_DocId xmlns="d75a2fe8-6503-4f69-a95e-54a0beef9ddd">FQ3EUK5XKZPT-515248260-37</_dlc_DocId>
    <_dlc_DocIdUrl xmlns="d75a2fe8-6503-4f69-a95e-54a0beef9ddd">
      <Url>https://transporten.tsnet.se/sites/foreskriftsarbete-identifieringsljus/_layouts/15/DocIdRedir.aspx?ID=FQ3EUK5XKZPT-515248260-37</Url>
      <Description>FQ3EUK5XKZPT-515248260-37</Description>
    </_dlc_DocIdUrl>
    <o74594b9140944e2b54b90d7ff362034 xmlns="d75a2fe8-6503-4f69-a95e-54a0beef9ddd">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d75a2fe8-6503-4f69-a95e-54a0beef9ddd">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d75a2fe8-6503-4f69-a95e-54a0beef9ddd">0 - Öppen information</AccessRestrictionField>
    <ReferenceIdField xmlns="d75a2fe8-6503-4f69-a95e-54a0beef9ddd" xsi:nil="true"/>
    <jc3eb26ae9be406a98ae6cce966cb36d xmlns="d75a2fe8-6503-4f69-a95e-54a0beef9ddd">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b:Sources>
</file>

<file path=customXml/item6.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666F6781B736B45818AD67D9FA3EFDB" ma:contentTypeVersion="4" ma:contentTypeDescription="Innehållstyp som används för föreskriftsdokumentation." ma:contentTypeScope="" ma:versionID="49d1fe7523a25faf8479bf57934d901f">
  <xsd:schema xmlns:xsd="http://www.w3.org/2001/XMLSchema" xmlns:xs="http://www.w3.org/2001/XMLSchema" xmlns:p="http://schemas.microsoft.com/office/2006/metadata/properties" xmlns:ns2="d75a2fe8-6503-4f69-a95e-54a0beef9ddd" targetNamespace="http://schemas.microsoft.com/office/2006/metadata/properties" ma:root="true" ma:fieldsID="f0f13175f2bee7dfc258725b39f55900" ns2:_="">
    <xsd:import namespace="d75a2fe8-6503-4f69-a95e-54a0beef9ddd"/>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2fe8-6503-4f69-a95e-54a0beef9dd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18fe7a86-e6eb-41d7-a6c7-f509c1cf7e2f}" ma:internalName="TaxCatchAll" ma:showField="CatchAllData"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18fe7a86-e6eb-41d7-a6c7-f509c1cf7e2f}" ma:internalName="TaxCatchAllLabel" ma:readOnly="true" ma:showField="CatchAllDataLabel"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F6484-B13D-45C3-9DDD-FAA8B882041D}">
  <ds:schemaRefs>
    <ds:schemaRef ds:uri="http://schemas.microsoft.com/sharepoint/v3/contenttype/forms"/>
  </ds:schemaRefs>
</ds:datastoreItem>
</file>

<file path=customXml/itemProps2.xml><?xml version="1.0" encoding="utf-8"?>
<ds:datastoreItem xmlns:ds="http://schemas.openxmlformats.org/officeDocument/2006/customXml" ds:itemID="{F222B965-9C48-4AC7-962E-E2AF3EEF1550}">
  <ds:schemaRefs>
    <ds:schemaRef ds:uri="consensis-fs"/>
  </ds:schemaRefs>
</ds:datastoreItem>
</file>

<file path=customXml/itemProps3.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d75a2fe8-6503-4f69-a95e-54a0beef9ddd"/>
  </ds:schemaRefs>
</ds:datastoreItem>
</file>

<file path=customXml/itemProps4.xml><?xml version="1.0" encoding="utf-8"?>
<ds:datastoreItem xmlns:ds="http://schemas.openxmlformats.org/officeDocument/2006/customXml" ds:itemID="{29A26CBF-49DB-42CB-869A-9ED62029EDF2}">
  <ds:schemaRefs>
    <ds:schemaRef ds:uri="http://schemas.microsoft.com/sharepoint/events"/>
  </ds:schemaRefs>
</ds:datastoreItem>
</file>

<file path=customXml/itemProps5.xml><?xml version="1.0" encoding="utf-8"?>
<ds:datastoreItem xmlns:ds="http://schemas.openxmlformats.org/officeDocument/2006/customXml" ds:itemID="{6B6C5262-51CF-42F0-8781-BC6C8BB3A3C3}">
  <ds:schemaRefs>
    <ds:schemaRef ds:uri="http://schemas.openxmlformats.org/officeDocument/2006/bibliography"/>
  </ds:schemaRefs>
</ds:datastoreItem>
</file>

<file path=customXml/itemProps6.xml><?xml version="1.0" encoding="utf-8"?>
<ds:datastoreItem xmlns:ds="http://schemas.openxmlformats.org/officeDocument/2006/customXml" ds:itemID="{7AB7EB10-9A64-4215-A425-A7E495A9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2fe8-6503-4f69-a95e-54a0beef9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Föreskrift.dotm</Template>
  <TotalTime>12</TotalTime>
  <Pages>7</Pages>
  <Words>1558</Words>
  <Characters>9187</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Föreskrifter TSFS 2016_22_identifieringsljus_2022-145</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Föreskrifter TSFS 2016_22_identifieringsljus_2022-145</dc:title>
  <dc:subject/>
  <dc:creator>Belkow Elena</dc:creator>
  <cp:keywords/>
  <dc:description>TS0011, v2.0, 2022-11-07</dc:description>
  <cp:lastModifiedBy>Liana Brili</cp:lastModifiedBy>
  <cp:revision>8</cp:revision>
  <cp:lastPrinted>2008-12-18T15:33:00Z</cp:lastPrinted>
  <dcterms:created xsi:type="dcterms:W3CDTF">2023-04-19T05:52:00Z</dcterms:created>
  <dcterms:modified xsi:type="dcterms:W3CDTF">2023-04-26T12:25:00Z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0x010100AA089E7B106348E9AA8DCAFF4F9BABF6003666F6781B736B45818AD67D9FA3EFDB</vt:lpwstr>
  </property>
  <property fmtid="{D5CDD505-2E9C-101B-9397-08002B2CF9AE}" pid="7" name="UniForm">
    <vt:lpwstr>UniForm</vt:lpwstr>
  </property>
  <property fmtid="{D5CDD505-2E9C-101B-9397-08002B2CF9AE}" pid="8" name="_dlc_DocIdItemGuid">
    <vt:lpwstr>9973c3e4-fec7-4d10-9cb0-d51202adc451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TaxKeyword">
    <vt:lpwstr/>
  </property>
  <property fmtid="{D5CDD505-2E9C-101B-9397-08002B2CF9AE}" pid="13" name="TsInformationResponsible">
    <vt:lpwstr>1;#Väg och järnväg|aa38f9ea-ef68-4609-9de5-ace9c8c2754e</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7;#Föreskriftsförslag|1548000a-ed43-4b2b-9855-bb61466a1547</vt:lpwstr>
  </property>
  <property fmtid="{D5CDD505-2E9C-101B-9397-08002B2CF9AE}" pid="29" name="TsRecordType">
    <vt:lpwstr>7;#Föreskriftsförslag|1548000a-ed43-4b2b-9855-bb61466a1547</vt:lpwstr>
  </property>
  <property fmtid="{D5CDD505-2E9C-101B-9397-08002B2CF9AE}" pid="30" name="o1d83652d8fa403ebb0220341cc000bc">
    <vt:lpwstr/>
  </property>
  <property fmtid="{D5CDD505-2E9C-101B-9397-08002B2CF9AE}" pid="31" name="TsClassification">
    <vt:lpwstr>4;#03.01.01 Ta fram föreskrifter|ea16fb87-9d96-4667-9b7a-20118f8a3684</vt:lpwstr>
  </property>
  <property fmtid="{D5CDD505-2E9C-101B-9397-08002B2CF9AE}" pid="32" name="SharedWithUsers">
    <vt:lpwstr>40;#Skoglund Elsy</vt:lpwstr>
  </property>
  <property fmtid="{D5CDD505-2E9C-101B-9397-08002B2CF9AE}" pid="33" name="ab4de3bb49544f9da1f873313fa4383f">
    <vt:lpwstr/>
  </property>
  <property fmtid="{D5CDD505-2E9C-101B-9397-08002B2CF9AE}" pid="34" name="TsBusinessDevelopmentRecordType">
    <vt:lpwstr/>
  </property>
  <property fmtid="{D5CDD505-2E9C-101B-9397-08002B2CF9AE}" pid="35" name="TsAdministrativeRecordType">
    <vt:lpwstr/>
  </property>
  <property fmtid="{D5CDD505-2E9C-101B-9397-08002B2CF9AE}" pid="36" name="TsTestRecordType">
    <vt:lpwstr/>
  </property>
  <property fmtid="{D5CDD505-2E9C-101B-9397-08002B2CF9AE}" pid="37" name="TsRequirementsRecordType">
    <vt:lpwstr/>
  </property>
  <property fmtid="{D5CDD505-2E9C-101B-9397-08002B2CF9AE}" pid="38" name="TsArchitectureRecordType">
    <vt:lpwstr/>
  </property>
  <property fmtid="{D5CDD505-2E9C-101B-9397-08002B2CF9AE}" pid="39" name="TSProductArea">
    <vt:lpwstr/>
  </property>
  <property fmtid="{D5CDD505-2E9C-101B-9397-08002B2CF9AE}" pid="40" name="TsProjectRecordType">
    <vt:lpwstr/>
  </property>
  <property fmtid="{D5CDD505-2E9C-101B-9397-08002B2CF9AE}" pid="41" name="TsMeetingRecordType">
    <vt:lpwstr/>
  </property>
  <property fmtid="{D5CDD505-2E9C-101B-9397-08002B2CF9AE}" pid="42" name="TsExternalRecordType">
    <vt:lpwstr/>
  </property>
  <property fmtid="{D5CDD505-2E9C-101B-9397-08002B2CF9AE}" pid="43" name="TsEconomyRecordType">
    <vt:lpwstr/>
  </property>
  <property fmtid="{D5CDD505-2E9C-101B-9397-08002B2CF9AE}" pid="44" name="TsInvestmentPropertyRecordType">
    <vt:lpwstr/>
  </property>
  <property fmtid="{D5CDD505-2E9C-101B-9397-08002B2CF9AE}" pid="45" name="TsInvestmentProperty">
    <vt:lpwstr/>
  </property>
  <property fmtid="{D5CDD505-2E9C-101B-9397-08002B2CF9AE}" pid="46" name="TsOperationRecordType">
    <vt:lpwstr/>
  </property>
  <property fmtid="{D5CDD505-2E9C-101B-9397-08002B2CF9AE}" pid="47" name="TsDevelopmentRecordType">
    <vt:lpwstr/>
  </property>
  <property fmtid="{D5CDD505-2E9C-101B-9397-08002B2CF9AE}" pid="48" name="TsProject">
    <vt:lpwstr/>
  </property>
</Properties>
</file>