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74" w:rsidRPr="0009191E" w:rsidRDefault="00CA0774" w:rsidP="00CA0774">
      <w:pPr>
        <w:spacing w:line="360" w:lineRule="auto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0551 HU- CS- ------ 20191114 --- --- PROJET</w:t>
      </w: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Ministr zemědělství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Výnos č. .../2019 ze dne ...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Novelizace výnosu ministra zemědělství a rozvoje venkova č. 152/2009 ze dne 12. listopadu 2009 o závazných požadavcích maďarského potravinového kodexu (Codex Alimentarius Hungaricus)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základě zmocnění uděleného dle § 76 odst. 2 bodu 5 zákona XLVI z roku 2008 o potravinovém řetězci a úředním dohledu nad ním a na základě jednání v rozsahu svých povinností vymezených v § 79 odst. 4 výnosu vlády č. 94/2018 ze dne 22. května 2018 o povinnostech a pravomocích členů vlády tímto nařizuji následující: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1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Následující bod e) se přidává do ustanovení § 1 odst. 3 výnosu ministerstva zemědělství a rozvoje venkova č. 152/2009 ze dne 12. listopadu 2009 o závazných požadavcích maďarského potravinového kodexu (Codex Alimentarius Hungaricus) (dále jen R):</w:t>
      </w: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[Povinné požadavky kapitoly I maďarského potravinového kodexu (Codex Alimentarius Hungaricus) obsahující vnitrostátní popisy výrobků jsou stanoveny v následující příloze k tomuto výnosu:]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„e) </w:t>
      </w:r>
      <w:r>
        <w:rPr>
          <w:color w:val="000000"/>
          <w:sz w:val="24"/>
          <w:i/>
          <w:rFonts w:ascii="Times New Roman" w:hAnsi="Times New Roman"/>
        </w:rPr>
        <w:t xml:space="preserve">Příloha 41</w:t>
      </w:r>
      <w:r>
        <w:rPr>
          <w:color w:val="000000"/>
          <w:sz w:val="24"/>
          <w:rFonts w:ascii="Times New Roman" w:hAnsi="Times New Roman"/>
        </w:rPr>
        <w:t xml:space="preserve"> týkající se uzené mleté papriky.“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2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Do § 2 výnosu R se přidává tento odstavec 16: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„16) Výrobky, které nesplňují předpisy přílohy 41 stanovené výnosem ministra zemědělství č. .../2019 ze dne ... o novelizaci výnosu ministra zemědělství a rozvoje venkova č. 152/2009 ze dne 12. listopadu 2009 (dále jen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rFonts w:ascii="Times New Roman" w:hAnsi="Times New Roman"/>
        </w:rPr>
        <w:t xml:space="preserve">MódR6) mohou být vyráběny na dva roky po vstupu výnosu MódR6 v platnost a mohou být distribuovány až do data minimální trvanlivosti.“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§ 3</w:t>
      </w: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  <w:r>
        <w:t xml:space="preserve">Do výnosu R se přidává následující § 6:</w:t>
      </w: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</w:p>
    <w:p w:rsidR="000C70B4" w:rsidRPr="00562311" w:rsidRDefault="000C70B4" w:rsidP="0045040A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„§ 6 Byl dodržen požadavek na předchozí oznámení návrhu přílohy 41 tohoto výnosu, jak je stanoveno v článcích 5–7 směrnice Evropského parlamentu a Rady (EU) 2015/1535 ze dne 9. září 2015 o postupu při poskytování informací v oblasti technických předpisů a předpisů pro služby informační společnosti.“</w:t>
      </w:r>
    </w:p>
    <w:p w:rsidR="000C70B4" w:rsidRPr="00F23356" w:rsidRDefault="000C70B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4</w:t>
      </w:r>
    </w:p>
    <w:p w:rsidR="000C70B4" w:rsidRDefault="000C70B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Příloha 41 popsána v příloze 1 je doplněna do výnosu R.</w:t>
      </w:r>
    </w:p>
    <w:p w:rsid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5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Tento výnos vstupuje v platnost třetí den následující po jeho zveřejnění.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 6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Byl dodržen požadavek na předchozí oznámení tohoto návrhu výnosu podle článků 5–7 směrnice Evropského parlamentu a Rady (EU) 2015/1535 ze dne 9. září 2015 o postupu při poskytování informací v oblasti technických předpisů a pravidel pro služby informační společnosti.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Budapešť, [den] [měsíc] 2019 …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D37DBC" w:rsidP="0045040A">
      <w:pPr>
        <w:keepNext/>
        <w:keepLines/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Dr István Nagy</w:t>
      </w:r>
    </w:p>
    <w:p w:rsidR="00150DE4" w:rsidRPr="00150DE4" w:rsidRDefault="00150DE4" w:rsidP="0045040A">
      <w:pPr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zemědělství</w:t>
      </w:r>
    </w:p>
    <w:p w:rsidR="00150DE4" w:rsidRPr="00150DE4" w:rsidRDefault="00150DE4" w:rsidP="0045040A">
      <w:pPr>
        <w:keepNext/>
        <w:keepLines/>
        <w:pageBreakBefore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Příloha 1 k výnosu ministra zemědělství č.…/2019 ze dne ...</w:t>
      </w:r>
    </w:p>
    <w:p w:rsid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2311" w:rsidRPr="00150DE4" w:rsidRDefault="00562311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DE4" w:rsidRDefault="00150DE4" w:rsidP="0045040A">
      <w:pPr>
        <w:keepNext/>
        <w:keepLines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„Příloha 41 k výnosu ministra zemědělství a rozvoje venkova č. 152/2009 ze dne 12. listopadu 2009</w:t>
      </w:r>
    </w:p>
    <w:p w:rsidR="00C116E8" w:rsidRDefault="00C116E8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16E8" w:rsidRPr="00726807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Nařízení č. 1-3/18-1 maďarského potravinového kodexu (Codex Alimentarius Hungaricus) o uzené mleté paprice</w:t>
      </w:r>
    </w:p>
    <w:p w:rsidR="00C116E8" w:rsidRPr="00562311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Část A</w:t>
      </w: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OBECNÁ USTANOVENÍ</w:t>
      </w:r>
    </w:p>
    <w:p w:rsidR="00150DE4" w:rsidRPr="00562311" w:rsidRDefault="00150DE4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2D3CAE" w:rsidRPr="00562311" w:rsidRDefault="002D3CA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I.</w:t>
      </w:r>
    </w:p>
    <w:p w:rsidR="00307685" w:rsidRPr="000E31A6" w:rsidRDefault="00307685" w:rsidP="0045040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5DFC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 základě § 66 odst. 1 zákona XLVI z roku 2008 o potravinovém řetězci a úředním dohledu nad ním definuje toto nařízení požadavky na výrobky vyráběné uzením a mletím zralých, sušených plodů rostlin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longum DC náležejících do čeledi lilkovitých plodin (Solanaceae).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Tato norma se nevztahuje na mletou papriku s chráněným označením původu v souladu s nařízením Evropského parlamentu a Rady (EU) č 1151/2012 ze dne 21. listopadu 2012 o režimech jakosti zemědělských produktů a potravin.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Termín uzená mletá paprika dle definice v tomto nařízení smí být použit pouze tehdy, pokud produkt splňuje požadavky stanovené tímto nařízením.</w:t>
      </w:r>
    </w:p>
    <w:p w:rsidR="00214578" w:rsidRDefault="00214578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Jakostní parametry definované v tomto nařízení byly stanoveny na základě kontrolních metod uvedených v příloze k tomuto nařízení, proto je třeba při ověřování parametrů použít tyto nebo ekvivalentní kontrolní metody.</w:t>
      </w:r>
    </w:p>
    <w:p w:rsidR="00ED5DFC" w:rsidRPr="000E31A6" w:rsidRDefault="00ED5DFC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Výrobky, které byly vyrobeny nebo uvedeny na trh v jakémkoliv členském státě Evropské unie nebo Turecku nebo vyrobeny v členském státě ESVO, který je smluvní stranou Dohody o Evropském hospodářském prostoru, v souladu s předpisy platnými v dané zemi, nemusí splňovat technické předpisy definované v tomto nařízení, jestliže tyto předpisy, jimiž se řídí ochrana spotřebitele, skýtají míru ochrany ekvivalentní k ustanovením tohoto nařízení.</w:t>
      </w:r>
    </w:p>
    <w:p w:rsidR="00214578" w:rsidRPr="000E31A6" w:rsidRDefault="00214578" w:rsidP="00450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left="425" w:hanging="425"/>
        <w:jc w:val="center"/>
        <w:outlineLvl w:val="0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II.</w:t>
      </w:r>
    </w:p>
    <w:p w:rsidR="00214578" w:rsidRDefault="00214578" w:rsidP="0045040A">
      <w:pPr>
        <w:keepNext/>
        <w:keepLine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7E91" w:rsidRDefault="00C77E91" w:rsidP="0045040A">
      <w:pPr>
        <w:keepNext/>
        <w:keepLines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 účely tohoto nařízení se rozumí:</w:t>
      </w:r>
    </w:p>
    <w:p w:rsidR="004B4B59" w:rsidRPr="000E31A6" w:rsidRDefault="004B4B59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Slupka:</w:t>
      </w:r>
      <w:r>
        <w:rPr>
          <w:sz w:val="24"/>
          <w:rFonts w:ascii="Times New Roman" w:hAnsi="Times New Roman"/>
        </w:rPr>
        <w:t xml:space="preserve"> perikarp plodu papriky obsahující pigment.</w:t>
      </w:r>
    </w:p>
    <w:p w:rsidR="00214578" w:rsidRPr="002F23B1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Stonek: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zelená část daná spojením stopky a kališních lístků.</w:t>
      </w:r>
    </w:p>
    <w:p w:rsidR="00D60A63" w:rsidRPr="000E31A6" w:rsidRDefault="00D60A63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Uzení: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operace, jejímž cílem je dodat výrobku uzenou chuť a barvu a navodit charakter výrobku využívajícího kouř.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Uzení je dosaženo nedokonalým, přímým spalováním tvrdého dřeva.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Uzení lze provádět těmito způsoby:</w:t>
      </w:r>
    </w:p>
    <w:p w:rsidR="00562311" w:rsidRDefault="00562311" w:rsidP="0045040A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A63" w:rsidRPr="000E31A6" w:rsidRDefault="00D60A63" w:rsidP="0045040A">
      <w:pPr>
        <w:keepNext/>
        <w:keepLines/>
        <w:spacing w:after="0" w:line="240" w:lineRule="auto"/>
        <w:ind w:left="426"/>
        <w:jc w:val="both"/>
        <w:outlineLvl w:val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Uzení studeným kouřem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Provádí se při teplotě do 40 °C. V závislosti na délce uzení se může jednat o: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tradiční pomalé uzení studeným kouřem</w:t>
      </w:r>
      <w:r>
        <w:rPr>
          <w:sz w:val="24"/>
          <w:rFonts w:ascii="Times New Roman" w:hAnsi="Times New Roman"/>
        </w:rPr>
        <w:t xml:space="preserve">, v jehož průběhu se výrobek udí periodicky slabším, lehčím kouřem po delší dobu;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krátké uzení studeným kouřem</w:t>
      </w:r>
      <w:r>
        <w:rPr>
          <w:sz w:val="24"/>
          <w:rFonts w:ascii="Times New Roman" w:hAnsi="Times New Roman"/>
        </w:rPr>
        <w:t xml:space="preserve">, v jehož průběhu se výrobek udí po několik dní hustým studeným kouřem, aby bylo dosaženo řádného zčervenání.</w:t>
      </w:r>
    </w:p>
    <w:p w:rsidR="00D60A63" w:rsidRPr="00F865CC" w:rsidRDefault="00D60A63" w:rsidP="0045040A">
      <w:pPr>
        <w:spacing w:after="0" w:line="240" w:lineRule="auto"/>
        <w:ind w:left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rFonts w:ascii="Times New Roman" w:hAnsi="Times New Roman"/>
        </w:rPr>
        <w:t xml:space="preserve">Uzení teplým kouřem: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Provádí se při teplotách v rozmezí 40–60 °C.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Paprika: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</w:t>
      </w:r>
      <w:r>
        <w:rPr>
          <w:sz w:val="24"/>
          <w:i/>
          <w:rFonts w:ascii="Times New Roman" w:hAnsi="Times New Roman"/>
        </w:rPr>
        <w:t xml:space="preserve">longum</w:t>
      </w:r>
      <w:r>
        <w:rPr>
          <w:sz w:val="24"/>
          <w:rFonts w:ascii="Times New Roman" w:hAnsi="Times New Roman"/>
        </w:rPr>
        <w:t xml:space="preserve"> DC, čerstvá nebo sušená, náležející do čeledi lilkovitých (</w:t>
      </w:r>
      <w:r>
        <w:rPr>
          <w:sz w:val="24"/>
          <w:i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Aroma:</w:t>
      </w:r>
      <w:r>
        <w:rPr>
          <w:sz w:val="24"/>
          <w:rFonts w:ascii="Times New Roman" w:hAnsi="Times New Roman"/>
        </w:rPr>
        <w:t xml:space="preserve"> aroma, čichová harmonie a kořeněnost připraveného vzorku rozeznatelná čichem.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Chuť:</w:t>
      </w:r>
      <w:r>
        <w:rPr>
          <w:sz w:val="24"/>
          <w:rFonts w:ascii="Times New Roman" w:hAnsi="Times New Roman"/>
        </w:rPr>
        <w:t xml:space="preserve"> chuť, kořeněnost, chuťová harmonie a pálivost, kterou lze určit orálním ochutnáváním vzorku.</w:t>
      </w:r>
    </w:p>
    <w:p w:rsidR="00214578" w:rsidRPr="0071185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Celkový obsah kapsaicinu: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souhrnný obsah kapsaicinu a dihydrokapsaicinu.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Vnější vzhled: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souhrn všech vizuálních (viditelných) vlastností, zejména jemnost a jednolitost mletí.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Mozaikovitost: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přítomnost rozlišitelných kousků plodiny (slupka, semeno, stonek) na hladkém povrchu, viditelná pouhým okem.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Barva: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vnímání barvy připraveného vzorku hodnotitelem, doplněno zkoumáním zabarvení a jasnosti na přirozeném rozptýleném světle nebo na ekvivalentním umělém světle.</w:t>
      </w:r>
    </w:p>
    <w:p w:rsidR="00214578" w:rsidRPr="0005265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Oblast pěstování: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Země, kde byly vypěstovány plodiny papriky, ze kterých byla vyrobena mletá paprika.</w:t>
      </w:r>
    </w:p>
    <w:p w:rsidR="0034074C" w:rsidRPr="000E31A6" w:rsidRDefault="0034074C" w:rsidP="004504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993" w:hanging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6A74" w:rsidRPr="002133D5" w:rsidRDefault="00666A74" w:rsidP="0045040A">
      <w:pPr>
        <w:keepNext/>
        <w:keepLines/>
        <w:spacing w:after="0" w:line="240" w:lineRule="auto"/>
        <w:jc w:val="center"/>
        <w:rPr>
          <w:b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Část B</w:t>
      </w:r>
    </w:p>
    <w:p w:rsidR="0034074C" w:rsidRPr="000E31A6" w:rsidRDefault="0034074C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UZENÁ MLETÁ PAPRIKA</w:t>
      </w:r>
    </w:p>
    <w:p w:rsidR="00214578" w:rsidRPr="000E31A6" w:rsidRDefault="00214578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1.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Definice výrobku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Uzená mletá paprika je výrobek vyráběný uzením a mletím zralých, sušených plodů papriky.</w:t>
      </w:r>
    </w:p>
    <w:p w:rsidR="00214578" w:rsidRPr="000E31A6" w:rsidRDefault="00214578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2.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Přísady, které lze použít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 výrobě mleté papriky může být použit pouze plod papriky: slupka, semeník, žilky, semena nacházející se v plodu a další části plodu do v různé míře, jako kališní lístky a stopky.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Nesmí být přidány žádné potravinářské přísady, uzené aroma nebo jiné přísady.</w:t>
      </w:r>
    </w:p>
    <w:p w:rsidR="0045040A" w:rsidRPr="000E31A6" w:rsidRDefault="0045040A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3.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Jakostní vlastnosti</w:t>
      </w:r>
    </w:p>
    <w:p w:rsidR="000D03A7" w:rsidRDefault="000D03A7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3.1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Fyzikální a chemické vlastnosti</w:t>
      </w:r>
    </w:p>
    <w:p w:rsidR="00A4709E" w:rsidRDefault="00A4709E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720"/>
        <w:gridCol w:w="3134"/>
      </w:tblGrid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2150DE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keepNext/>
              <w:keepLines/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Fyzikální a chemické vlastnosti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Kvalitativní požadavky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079" w:type="pct"/>
          </w:tcPr>
          <w:p w:rsidR="002150DE" w:rsidRDefault="002150DE" w:rsidP="0045040A">
            <w:pPr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Obsah přirozených barviv, v jednotkách barvy ASTA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Vlhkost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11 % (m/m) max.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Celkový popel (v sušině)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8 % (m/m) max.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Popel nerozpustný v kyselině (v sušině)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0,7 % (m/m) max.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Netěkavý éterický výtažek ze sušiny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16 % (m/m) max.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Jemnost mletí, poměr celku, který projde sítem s otvory o ø 0,500 (mm)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100 %</w:t>
            </w:r>
          </w:p>
        </w:tc>
      </w:tr>
    </w:tbl>
    <w:p w:rsidR="00214578" w:rsidRPr="00E53EEA" w:rsidRDefault="00214578" w:rsidP="00450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4578" w:rsidRPr="00E53EEA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3.2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Klasifikace mleté papriky na základě ostrosti</w:t>
      </w:r>
    </w:p>
    <w:p w:rsidR="00AC3A24" w:rsidRDefault="00AC3A24" w:rsidP="0045040A">
      <w:pPr>
        <w:keepNext/>
        <w:keepLines/>
        <w:tabs>
          <w:tab w:val="left" w:pos="3544"/>
          <w:tab w:val="decimal" w:pos="6096"/>
        </w:tabs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"/>
        <w:gridCol w:w="4583"/>
        <w:gridCol w:w="4274"/>
      </w:tblGrid>
      <w:tr w:rsidR="0007509F" w:rsidTr="0045040A">
        <w:trPr>
          <w:cantSplit/>
        </w:trPr>
        <w:tc>
          <w:tcPr>
            <w:tcW w:w="232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7" w:type="pct"/>
          </w:tcPr>
          <w:p w:rsidR="0007509F" w:rsidRPr="00DD4D9F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2301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A15DD" w:rsidTr="0045040A">
        <w:trPr>
          <w:cantSplit/>
        </w:trPr>
        <w:tc>
          <w:tcPr>
            <w:tcW w:w="232" w:type="pct"/>
          </w:tcPr>
          <w:p w:rsidR="002A15DD" w:rsidRPr="009F0454" w:rsidRDefault="009F0454" w:rsidP="0045040A">
            <w:pPr>
              <w:keepNext/>
              <w:keepLines/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2467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Stupeň pálivosti</w:t>
            </w:r>
          </w:p>
        </w:tc>
        <w:tc>
          <w:tcPr>
            <w:tcW w:w="2301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Celkový obsah kapsaicinu (mg/kg)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Nepálivá (sladká)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Méně než 30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Mírně pálivá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30–200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Pálivá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201–500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Velmi pálivá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nad 501</w:t>
            </w:r>
          </w:p>
        </w:tc>
      </w:tr>
    </w:tbl>
    <w:p w:rsidR="00214578" w:rsidRPr="00E53EEA" w:rsidRDefault="00214578" w:rsidP="0045040A">
      <w:pPr>
        <w:tabs>
          <w:tab w:val="left" w:pos="851"/>
          <w:tab w:val="decimal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3.3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Smyslové vlastnosti</w:t>
      </w:r>
    </w:p>
    <w:p w:rsidR="00D725C3" w:rsidRPr="00E53EEA" w:rsidRDefault="00D725C3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699"/>
        <w:gridCol w:w="1557"/>
        <w:gridCol w:w="1841"/>
        <w:gridCol w:w="1982"/>
        <w:gridCol w:w="7"/>
      </w:tblGrid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:rsidR="00EF68DF" w:rsidRPr="0083448C" w:rsidRDefault="00BA3970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</w:t>
            </w:r>
          </w:p>
        </w:tc>
        <w:tc>
          <w:tcPr>
            <w:tcW w:w="922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</w:t>
            </w:r>
          </w:p>
        </w:tc>
        <w:tc>
          <w:tcPr>
            <w:tcW w:w="845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C</w:t>
            </w:r>
          </w:p>
        </w:tc>
        <w:tc>
          <w:tcPr>
            <w:tcW w:w="999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</w:t>
            </w:r>
          </w:p>
        </w:tc>
        <w:tc>
          <w:tcPr>
            <w:tcW w:w="1076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E</w:t>
            </w:r>
          </w:p>
        </w:tc>
      </w:tr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ind w:left="74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1.</w:t>
            </w:r>
          </w:p>
        </w:tc>
        <w:tc>
          <w:tcPr>
            <w:tcW w:w="846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Vnější vzhled</w:t>
            </w:r>
          </w:p>
        </w:tc>
        <w:tc>
          <w:tcPr>
            <w:tcW w:w="845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Barva</w:t>
            </w:r>
          </w:p>
        </w:tc>
        <w:tc>
          <w:tcPr>
            <w:tcW w:w="999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Vůně</w:t>
            </w:r>
          </w:p>
        </w:tc>
        <w:tc>
          <w:tcPr>
            <w:tcW w:w="1076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Chuť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2.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Přijatelné vlastnosti</w:t>
            </w:r>
          </w:p>
        </w:tc>
        <w:tc>
          <w:tcPr>
            <w:tcW w:w="922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Homogenní, jemně mletá nebo nespojitá, lehce mozaikovitá ve zbarvení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45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Sytá červená, tmavě červená, cihlově červená nebo krvavě rudá.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Charakteristické, jasné, intenzivní, pikantní s nádechem karamelu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Jemně hořká, mírně trpká s alespoň lehkým kouřovým aroma.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Bez dalších cizích zápachů.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Charakteristické, aromatické, jasné, intenzivní, harmonické, jemně sladká s nádechem karamelu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Lehce vyčpělá, jemně hořká, mírně trpká.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Má alespoň lehce kouřovou chuť.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Bez jakýchkoli cizích zápachů.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Jasně odpovídá klasifikaci pálivosti uvedené na balení.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3.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Nepřijatelné vlastnosti</w:t>
            </w:r>
          </w:p>
        </w:tc>
        <w:tc>
          <w:tcPr>
            <w:tcW w:w="922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Nehomogenní mletí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Mozaikovost s nesouvislým zbarvením.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Hrubé mletí, zřetelná, nerozdrtitelná hrudkovitá zrna, vysoký vláknitý podíl.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Cizí tělesa viditelná pouhým okem.</w:t>
            </w:r>
          </w:p>
        </w:tc>
        <w:tc>
          <w:tcPr>
            <w:tcW w:w="845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Žluté nebo hnědé zbarvení nebo červená zbarvená do černa.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Žlutá nebo hnědá.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Nestejné zbarvení.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Vybledlá nevýrazná barva nebo zbarvení do hněda, spálená barva.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Necharakteristické, silně trpké, jemně fermentované, kouřové aroma, příliš silné nebo zcela neznatelné.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Nevýrazné, hořké, kyselé, plesnivé, vyčpělé, žluklé, spálené či jiné aroma nezvyklé pro daný výrobek nebo samo o sobě nepříjemné.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Necharakteristická, nevýrazná, trávová, jemně kyselá, hořká, zkažená, plesnivá, vyčpělá, spálená.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Kouřová chuť je příliš výrazná nebo zcela neznatelná.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Cizí chuť netypická pro výrobek.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Neodpovídá klasifikaci pálivosti uvedené na balení.</w:t>
            </w:r>
          </w:p>
        </w:tc>
      </w:tr>
    </w:tbl>
    <w:p w:rsidR="00214578" w:rsidRPr="0065447F" w:rsidRDefault="00214578" w:rsidP="0045040A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214578" w:rsidRPr="00562311" w:rsidRDefault="00214578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4.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Balení a skladování</w:t>
      </w:r>
    </w:p>
    <w:p w:rsidR="00EA4893" w:rsidRDefault="00EA4893" w:rsidP="0045040A">
      <w:pPr>
        <w:pStyle w:val="BodyText2"/>
        <w:keepNext/>
        <w:keepLines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214578" w:rsidRPr="00562311" w:rsidRDefault="00214578" w:rsidP="0045040A">
      <w:pPr>
        <w:pStyle w:val="BodyText2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Uzená mletá paprika musí být balena do lehce ochranného neprosakujícího obalu, který neabsorbuje tuk a je zapečetěno takovým způsobem, aby bylo jasně viditelné případné narušení uzávěru.</w:t>
      </w:r>
    </w:p>
    <w:p w:rsidR="00214578" w:rsidRPr="00562311" w:rsidRDefault="00214578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Uzená mletá paprika musí být uchovávána v suchém, chladném, dobře větraném prostoru bez přístupu slunečního svitu, hmyzu a hlodavců.</w:t>
      </w:r>
    </w:p>
    <w:p w:rsidR="00EA4893" w:rsidRDefault="00EA4893" w:rsidP="0045040A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bCs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5.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Označení</w:t>
      </w:r>
    </w:p>
    <w:p w:rsidR="00EA4893" w:rsidRDefault="00EA489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5.1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Popis</w:t>
      </w:r>
    </w:p>
    <w:p w:rsidR="00214578" w:rsidRPr="00562311" w:rsidRDefault="00214578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Popis musí obsahovat:</w:t>
      </w:r>
    </w:p>
    <w:p w:rsidR="00214578" w:rsidRPr="00032BE1" w:rsidRDefault="00294310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5.1.1.1 pojem „uzená mletá paprika“ nebo jiný pojem, který spotřebiteli předává stejný význam (např. mletá uzená paprika);</w:t>
      </w:r>
    </w:p>
    <w:p w:rsidR="003F7FC0" w:rsidRDefault="00294310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5.1.1.2 odkaz na pálivost výrobku, přívlastek „nepálivá“ nebo „sladká“, „mírně pálivá“, „pálivá“ nebo „velmi pálivá“.</w:t>
      </w:r>
    </w:p>
    <w:p w:rsidR="00214578" w:rsidRPr="00032BE1" w:rsidRDefault="00214578" w:rsidP="0045040A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Není povoleno používat v popisu nebo značkovém názvu výrobku název maďarské zeměpisné jednotky, pokud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5.1.2.1 nebyl mletý výrobek vyroben výlučně z paprik vypěstovaných v Maďarsku nebo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5.1.2.2 pokud byla do výrobku vmíchána mletá paprika pocházející odjinud než z Maďarska.</w:t>
      </w:r>
    </w:p>
    <w:p w:rsidR="00342E73" w:rsidRDefault="00342E7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342E73" w:rsidRPr="00562311" w:rsidRDefault="00342E7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5.2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Označení pálivosti</w:t>
      </w:r>
    </w:p>
    <w:p w:rsidR="00342E73" w:rsidRPr="00032BE1" w:rsidRDefault="00342E73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Kromě požadavku stanoveného v bodě 5.1.1.2 musí balení výrobku obsahovat piktogram odkazující na jeho pálivost a informaci o celkovém obsahu kapsaicinu v mg/kg.</w:t>
      </w:r>
    </w:p>
    <w:p w:rsidR="00B07484" w:rsidRDefault="00B07484" w:rsidP="0045040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5.3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Označení oblasti pěstování</w:t>
      </w:r>
    </w:p>
    <w:p w:rsidR="00214578" w:rsidRPr="00032BE1" w:rsidRDefault="003D7BC4" w:rsidP="0045040A">
      <w:pPr>
        <w:autoSpaceDE w:val="0"/>
        <w:autoSpaceDN w:val="0"/>
        <w:adjustRightInd w:val="0"/>
        <w:spacing w:after="0" w:line="240" w:lineRule="auto"/>
        <w:ind w:left="567" w:firstLine="1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 balení uzené pálivé papriky musí být uvedena oblast pěstování:</w:t>
      </w:r>
    </w:p>
    <w:p w:rsidR="00214578" w:rsidRPr="00562311" w:rsidRDefault="003D7BC4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5.3.1.1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Pokud (mletá) paprika pochází z více regionů, musí být regiony označeny v sestupném pořadí podle množství (mleté) papriky, s uvedením množství (mleté) papriky pocházející z regionů jako procento celku [například Maďarsko (70 %), Španělsko (20 %), Čína (10 %)].</w:t>
      </w:r>
    </w:p>
    <w:p w:rsidR="00214578" w:rsidRPr="00562311" w:rsidRDefault="00E14A2B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Pokud paprika použitá pro výrobu mleté papriky pochází z jednoho regionu, může být v popisu produktu uvedena země, kde byla paprika vypěstována (například „Uzená mletá paprika, oblast pěstování: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Španělsko“).</w:t>
      </w:r>
    </w:p>
    <w:p w:rsidR="00214578" w:rsidRPr="00562311" w:rsidRDefault="009C3F36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5.3.2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Oblast pěstování musí být uvedena v hlavním zorném poli písmem o velikosti dosahující minimálně 50 % největšího fontu použitého na balení, které nesmí být menší než velikost písma definovaná pro povinná údaje v čl. 13 odst. 2 a 3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608/2004.</w:t>
      </w:r>
    </w:p>
    <w:p w:rsidR="00562311" w:rsidRDefault="00562311" w:rsidP="0045040A">
      <w:pPr>
        <w:rPr>
          <w:rFonts w:ascii="Times New Roman" w:hAnsi="Times New Roman"/>
          <w:bCs/>
          <w:sz w:val="26"/>
          <w:szCs w:val="26"/>
        </w:rPr>
      </w:pPr>
    </w:p>
    <w:p w:rsidR="00DA67B6" w:rsidRPr="00032BE1" w:rsidRDefault="00DA67B6" w:rsidP="0045040A">
      <w:pPr>
        <w:pStyle w:val="Default"/>
        <w:keepNext/>
        <w:keepLines/>
        <w:jc w:val="center"/>
        <w:rPr>
          <w:b/>
          <w:bCs/>
        </w:rPr>
      </w:pPr>
      <w:r>
        <w:rPr>
          <w:b/>
        </w:rPr>
        <w:t xml:space="preserve">Část C</w:t>
      </w:r>
    </w:p>
    <w:p w:rsidR="00DA67B6" w:rsidRDefault="00DA67B6" w:rsidP="0045040A">
      <w:pPr>
        <w:pStyle w:val="Default"/>
        <w:keepNext/>
        <w:keepLines/>
        <w:jc w:val="center"/>
        <w:rPr>
          <w:b/>
          <w:caps/>
        </w:rPr>
      </w:pPr>
      <w:r>
        <w:rPr>
          <w:b/>
          <w:caps/>
        </w:rPr>
        <w:t xml:space="preserve">Metodologie</w:t>
      </w:r>
    </w:p>
    <w:p w:rsidR="00B94390" w:rsidRDefault="00B94390" w:rsidP="0045040A">
      <w:pPr>
        <w:pStyle w:val="Default"/>
        <w:keepNext/>
        <w:keepLines/>
        <w:jc w:val="both"/>
        <w:rPr>
          <w:caps/>
        </w:rPr>
      </w:pPr>
    </w:p>
    <w:p w:rsidR="00B94390" w:rsidRPr="00032BE1" w:rsidRDefault="000C76DC" w:rsidP="0045040A">
      <w:pPr>
        <w:keepNext/>
        <w:keepLines/>
        <w:spacing w:after="0" w:line="240" w:lineRule="auto"/>
        <w:jc w:val="both"/>
        <w:rPr>
          <w:sz w:val="26"/>
          <w:szCs w:val="26"/>
          <w:rFonts w:ascii="Times New Roman" w:hAnsi="Times New Roman" w:cs="Times New Roman"/>
        </w:rPr>
      </w:pPr>
      <w:r>
        <w:rPr>
          <w:sz w:val="26"/>
          <w:rFonts w:ascii="Times New Roman" w:hAnsi="Times New Roman"/>
        </w:rPr>
        <w:t xml:space="preserve">Při ověřování jakostních vlastností definovaných v části B musí být uvedeny následující nebo ekvivalentní metody.</w:t>
      </w: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6030"/>
        <w:gridCol w:w="2798"/>
      </w:tblGrid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0C76DC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  <w:vAlign w:val="center"/>
          </w:tcPr>
          <w:p w:rsidR="000C76DC" w:rsidRPr="000C76DC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506" w:type="pct"/>
            <w:vAlign w:val="center"/>
          </w:tcPr>
          <w:p w:rsidR="000C76DC" w:rsidRPr="00032BE1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E44F42" w:rsidRDefault="003F5A18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Fyzikální a chemické vlastnosti</w:t>
            </w:r>
          </w:p>
        </w:tc>
        <w:tc>
          <w:tcPr>
            <w:tcW w:w="150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Číslo kontrolní metody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Obsah přirozených barviv, v jednotkách barvy ASTA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7541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Vlhkost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7540</w:t>
            </w:r>
          </w:p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(Podle přílohy)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Celkový popel (v sušině)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928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Popel nerozpustný v kyselině (v sušině)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930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Netěkavý éterický výtažek ze sušiny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1108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Jemnost mletí, poměr celku, který projde sítem s otvory o ø 0,500 (mm)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3588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Celkový obsah kapsaicinu (souhrnný obsah kapsaicinu a dihydrokapsaicinu)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9681-4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Smyslové vlastnosti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9681-2</w:t>
            </w:r>
          </w:p>
        </w:tc>
      </w:tr>
    </w:tbl>
    <w:p w:rsidR="00ED79BB" w:rsidRPr="0005027E" w:rsidRDefault="00ED79BB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9BB" w:rsidRPr="0005027E" w:rsidSect="00EE71E2">
      <w:headerReference w:type="default" r:id="rId9"/>
      <w:footerReference w:type="default" r:id="rId10"/>
      <w:pgSz w:w="11906" w:h="16838"/>
      <w:pgMar w:top="1417" w:right="1417" w:bottom="1417" w:left="1417" w:header="708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F7" w:rsidRDefault="00C506F7" w:rsidP="00F90404">
      <w:pPr>
        <w:spacing w:after="0" w:line="240" w:lineRule="auto"/>
      </w:pPr>
      <w:r>
        <w:separator/>
      </w:r>
    </w:p>
  </w:endnote>
  <w:end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endnote>
  <w:endnote w:type="continuationNotice" w:id="1">
    <w:p w:rsidR="00C506F7" w:rsidRDefault="00C5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A" w:rsidRDefault="00BE10DA" w:rsidP="00D80A91">
    <w:pPr>
      <w:pStyle w:val="Footer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F7" w:rsidRDefault="00C506F7" w:rsidP="00F90404">
      <w:pPr>
        <w:spacing w:after="0" w:line="240" w:lineRule="auto"/>
      </w:pPr>
      <w:r>
        <w:separator/>
      </w:r>
    </w:p>
  </w:footnote>
  <w:foot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footnote>
  <w:footnote w:type="continuationNotice" w:id="1">
    <w:p w:rsidR="00C506F7" w:rsidRDefault="00C50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83440663"/>
      <w:docPartObj>
        <w:docPartGallery w:val="Page Numbers (Top of Page)"/>
        <w:docPartUnique/>
      </w:docPartObj>
    </w:sdtPr>
    <w:sdtEndPr/>
    <w:sdtContent>
      <w:p w:rsidR="00BE10DA" w:rsidRPr="004B6C4B" w:rsidRDefault="00BE10DA">
        <w:pPr>
          <w:pStyle w:val="Header"/>
          <w:jc w:val="center"/>
          <w:rPr>
            <w:rFonts w:ascii="Times New Roman" w:hAnsi="Times New Roman" w:cs="Times New Roman"/>
          </w:rPr>
        </w:pPr>
        <w:r w:rsidRPr="004B6C4B">
          <w:rPr>
            <w:rFonts w:ascii="Times New Roman" w:hAnsi="Times New Roman" w:cs="Times New Roman"/>
          </w:rPr>
          <w:fldChar w:fldCharType="begin"/>
        </w:r>
        <w:r w:rsidRPr="004B6C4B">
          <w:rPr>
            <w:rFonts w:ascii="Times New Roman" w:hAnsi="Times New Roman" w:cs="Times New Roman"/>
          </w:rPr>
          <w:instrText>PAGE   \* MERGEFORMAT</w:instrText>
        </w:r>
        <w:r w:rsidRPr="004B6C4B">
          <w:rPr>
            <w:rFonts w:ascii="Times New Roman" w:hAnsi="Times New Roman" w:cs="Times New Roman"/>
          </w:rPr>
          <w:fldChar w:fldCharType="separate"/>
        </w:r>
        <w:r w:rsidR="00D42B72">
          <w:rPr>
            <w:rFonts w:ascii="Times New Roman" w:hAnsi="Times New Roman" w:cs="Times New Roman"/>
          </w:rPr>
          <w:t>7</w:t>
        </w:r>
        <w:r w:rsidRPr="004B6C4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8EB"/>
    <w:multiLevelType w:val="hybridMultilevel"/>
    <w:tmpl w:val="77DCD060"/>
    <w:lvl w:ilvl="0" w:tplc="BB24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4A86"/>
    <w:multiLevelType w:val="hybridMultilevel"/>
    <w:tmpl w:val="BD84FB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6FDB"/>
    <w:multiLevelType w:val="hybridMultilevel"/>
    <w:tmpl w:val="CC903942"/>
    <w:lvl w:ilvl="0" w:tplc="040E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9709B"/>
    <w:multiLevelType w:val="hybridMultilevel"/>
    <w:tmpl w:val="0764D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306"/>
    <w:multiLevelType w:val="hybridMultilevel"/>
    <w:tmpl w:val="BA340C14"/>
    <w:lvl w:ilvl="0" w:tplc="B66E3F8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F34319D"/>
    <w:multiLevelType w:val="hybridMultilevel"/>
    <w:tmpl w:val="0294321C"/>
    <w:lvl w:ilvl="0" w:tplc="68DA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3F4E"/>
    <w:multiLevelType w:val="hybridMultilevel"/>
    <w:tmpl w:val="5792FE62"/>
    <w:lvl w:ilvl="0" w:tplc="040E0015">
      <w:start w:val="1"/>
      <w:numFmt w:val="upperLetter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57B1"/>
    <w:multiLevelType w:val="multilevel"/>
    <w:tmpl w:val="985EB46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BB"/>
    <w:rsid w:val="00004F87"/>
    <w:rsid w:val="00007C83"/>
    <w:rsid w:val="0001094A"/>
    <w:rsid w:val="00013EC9"/>
    <w:rsid w:val="000159EE"/>
    <w:rsid w:val="00032BE1"/>
    <w:rsid w:val="00035333"/>
    <w:rsid w:val="0005027E"/>
    <w:rsid w:val="00051E85"/>
    <w:rsid w:val="00052658"/>
    <w:rsid w:val="000530D7"/>
    <w:rsid w:val="00054B10"/>
    <w:rsid w:val="00055E0D"/>
    <w:rsid w:val="000569C1"/>
    <w:rsid w:val="00062755"/>
    <w:rsid w:val="000653A4"/>
    <w:rsid w:val="00073D3B"/>
    <w:rsid w:val="0007509F"/>
    <w:rsid w:val="00082508"/>
    <w:rsid w:val="00082742"/>
    <w:rsid w:val="000A59DD"/>
    <w:rsid w:val="000B10EF"/>
    <w:rsid w:val="000B210C"/>
    <w:rsid w:val="000B354C"/>
    <w:rsid w:val="000C70B4"/>
    <w:rsid w:val="000C76DC"/>
    <w:rsid w:val="000D03A7"/>
    <w:rsid w:val="000D06BD"/>
    <w:rsid w:val="000D7B97"/>
    <w:rsid w:val="000E31A6"/>
    <w:rsid w:val="000E7B13"/>
    <w:rsid w:val="001037CB"/>
    <w:rsid w:val="00103ACC"/>
    <w:rsid w:val="00110BF0"/>
    <w:rsid w:val="0011656E"/>
    <w:rsid w:val="0012055F"/>
    <w:rsid w:val="00130249"/>
    <w:rsid w:val="00130C38"/>
    <w:rsid w:val="00132A1A"/>
    <w:rsid w:val="00133D04"/>
    <w:rsid w:val="0014441A"/>
    <w:rsid w:val="001453A3"/>
    <w:rsid w:val="0014592E"/>
    <w:rsid w:val="00150DE4"/>
    <w:rsid w:val="0015448D"/>
    <w:rsid w:val="00155C05"/>
    <w:rsid w:val="00156334"/>
    <w:rsid w:val="00157576"/>
    <w:rsid w:val="001631AB"/>
    <w:rsid w:val="00163E2F"/>
    <w:rsid w:val="00163F92"/>
    <w:rsid w:val="00173B8B"/>
    <w:rsid w:val="001840A3"/>
    <w:rsid w:val="001846A2"/>
    <w:rsid w:val="00185C6C"/>
    <w:rsid w:val="00186F3B"/>
    <w:rsid w:val="00192DB2"/>
    <w:rsid w:val="001935AF"/>
    <w:rsid w:val="001A34D8"/>
    <w:rsid w:val="001A3671"/>
    <w:rsid w:val="001A3AEE"/>
    <w:rsid w:val="001A4971"/>
    <w:rsid w:val="001A7B89"/>
    <w:rsid w:val="001B4B08"/>
    <w:rsid w:val="001D2DD3"/>
    <w:rsid w:val="001E13BB"/>
    <w:rsid w:val="001E490E"/>
    <w:rsid w:val="001E7CD9"/>
    <w:rsid w:val="001F3124"/>
    <w:rsid w:val="001F3866"/>
    <w:rsid w:val="001F3B64"/>
    <w:rsid w:val="002034C5"/>
    <w:rsid w:val="00203A17"/>
    <w:rsid w:val="00212F6E"/>
    <w:rsid w:val="002133D5"/>
    <w:rsid w:val="00214578"/>
    <w:rsid w:val="002150DE"/>
    <w:rsid w:val="00215F71"/>
    <w:rsid w:val="00220DDC"/>
    <w:rsid w:val="002210F6"/>
    <w:rsid w:val="002312FC"/>
    <w:rsid w:val="00231865"/>
    <w:rsid w:val="00231FCF"/>
    <w:rsid w:val="002328E9"/>
    <w:rsid w:val="00234970"/>
    <w:rsid w:val="002358BE"/>
    <w:rsid w:val="0024213D"/>
    <w:rsid w:val="00244EC4"/>
    <w:rsid w:val="0025377B"/>
    <w:rsid w:val="0025477B"/>
    <w:rsid w:val="00255B4B"/>
    <w:rsid w:val="00255F4F"/>
    <w:rsid w:val="00261F37"/>
    <w:rsid w:val="002633C4"/>
    <w:rsid w:val="002654D0"/>
    <w:rsid w:val="00282037"/>
    <w:rsid w:val="00282209"/>
    <w:rsid w:val="00282AF4"/>
    <w:rsid w:val="00286B76"/>
    <w:rsid w:val="00290F58"/>
    <w:rsid w:val="00294310"/>
    <w:rsid w:val="00297546"/>
    <w:rsid w:val="002A15DD"/>
    <w:rsid w:val="002A2CBD"/>
    <w:rsid w:val="002A2CF8"/>
    <w:rsid w:val="002A5EEB"/>
    <w:rsid w:val="002B1E41"/>
    <w:rsid w:val="002B500C"/>
    <w:rsid w:val="002D3CAE"/>
    <w:rsid w:val="002D4D1B"/>
    <w:rsid w:val="002F23B1"/>
    <w:rsid w:val="002F3280"/>
    <w:rsid w:val="002F32A7"/>
    <w:rsid w:val="002F345B"/>
    <w:rsid w:val="0030335F"/>
    <w:rsid w:val="00303440"/>
    <w:rsid w:val="003045FE"/>
    <w:rsid w:val="0030598A"/>
    <w:rsid w:val="00307685"/>
    <w:rsid w:val="00317BB9"/>
    <w:rsid w:val="003228CD"/>
    <w:rsid w:val="00324B01"/>
    <w:rsid w:val="003265EA"/>
    <w:rsid w:val="00332F1E"/>
    <w:rsid w:val="00334240"/>
    <w:rsid w:val="00334735"/>
    <w:rsid w:val="00335EA0"/>
    <w:rsid w:val="0034074C"/>
    <w:rsid w:val="00342E73"/>
    <w:rsid w:val="003445A9"/>
    <w:rsid w:val="00346157"/>
    <w:rsid w:val="0036064F"/>
    <w:rsid w:val="0036145D"/>
    <w:rsid w:val="003639D6"/>
    <w:rsid w:val="00373715"/>
    <w:rsid w:val="003756A5"/>
    <w:rsid w:val="00390249"/>
    <w:rsid w:val="0039030A"/>
    <w:rsid w:val="00391864"/>
    <w:rsid w:val="00393649"/>
    <w:rsid w:val="0039683F"/>
    <w:rsid w:val="003A26EF"/>
    <w:rsid w:val="003C0698"/>
    <w:rsid w:val="003C5195"/>
    <w:rsid w:val="003D174B"/>
    <w:rsid w:val="003D17D7"/>
    <w:rsid w:val="003D3C38"/>
    <w:rsid w:val="003D7BC4"/>
    <w:rsid w:val="003D7C28"/>
    <w:rsid w:val="003E1863"/>
    <w:rsid w:val="003F0366"/>
    <w:rsid w:val="003F12E1"/>
    <w:rsid w:val="003F5A18"/>
    <w:rsid w:val="003F62B2"/>
    <w:rsid w:val="003F7B96"/>
    <w:rsid w:val="003F7FC0"/>
    <w:rsid w:val="0040638E"/>
    <w:rsid w:val="00407BC0"/>
    <w:rsid w:val="00423306"/>
    <w:rsid w:val="00424B43"/>
    <w:rsid w:val="00425174"/>
    <w:rsid w:val="00435756"/>
    <w:rsid w:val="00437613"/>
    <w:rsid w:val="00443765"/>
    <w:rsid w:val="00443FBC"/>
    <w:rsid w:val="0045040A"/>
    <w:rsid w:val="00452C6D"/>
    <w:rsid w:val="00462880"/>
    <w:rsid w:val="00466BD4"/>
    <w:rsid w:val="00470A56"/>
    <w:rsid w:val="0048703A"/>
    <w:rsid w:val="00487781"/>
    <w:rsid w:val="004877F9"/>
    <w:rsid w:val="004902E5"/>
    <w:rsid w:val="0049718E"/>
    <w:rsid w:val="00497C7E"/>
    <w:rsid w:val="004A1D1B"/>
    <w:rsid w:val="004A3B29"/>
    <w:rsid w:val="004A519E"/>
    <w:rsid w:val="004B18C7"/>
    <w:rsid w:val="004B4B59"/>
    <w:rsid w:val="004B5333"/>
    <w:rsid w:val="004B5F33"/>
    <w:rsid w:val="004B6C4B"/>
    <w:rsid w:val="004B6F96"/>
    <w:rsid w:val="004C2145"/>
    <w:rsid w:val="004C471F"/>
    <w:rsid w:val="004C50F8"/>
    <w:rsid w:val="004C57C5"/>
    <w:rsid w:val="004D06BA"/>
    <w:rsid w:val="004D3230"/>
    <w:rsid w:val="004D3551"/>
    <w:rsid w:val="004D3D43"/>
    <w:rsid w:val="004D4A97"/>
    <w:rsid w:val="004E159C"/>
    <w:rsid w:val="004E1C17"/>
    <w:rsid w:val="004E1C3E"/>
    <w:rsid w:val="004E1D8E"/>
    <w:rsid w:val="004F17E5"/>
    <w:rsid w:val="004F5AC9"/>
    <w:rsid w:val="004F5EB8"/>
    <w:rsid w:val="00500D85"/>
    <w:rsid w:val="0050535D"/>
    <w:rsid w:val="0050760E"/>
    <w:rsid w:val="005108F7"/>
    <w:rsid w:val="00512F43"/>
    <w:rsid w:val="00513089"/>
    <w:rsid w:val="0051414F"/>
    <w:rsid w:val="00521C68"/>
    <w:rsid w:val="00524C74"/>
    <w:rsid w:val="005327F9"/>
    <w:rsid w:val="00533103"/>
    <w:rsid w:val="00533161"/>
    <w:rsid w:val="00533F51"/>
    <w:rsid w:val="005401BD"/>
    <w:rsid w:val="00541AB2"/>
    <w:rsid w:val="005563F3"/>
    <w:rsid w:val="005568B7"/>
    <w:rsid w:val="00561031"/>
    <w:rsid w:val="00562311"/>
    <w:rsid w:val="005627B1"/>
    <w:rsid w:val="00563F26"/>
    <w:rsid w:val="00572590"/>
    <w:rsid w:val="005741E3"/>
    <w:rsid w:val="005804AF"/>
    <w:rsid w:val="005A14D5"/>
    <w:rsid w:val="005A5A5C"/>
    <w:rsid w:val="005B26C6"/>
    <w:rsid w:val="005B6C67"/>
    <w:rsid w:val="005C294B"/>
    <w:rsid w:val="005C7CC4"/>
    <w:rsid w:val="005D4CAE"/>
    <w:rsid w:val="005D4E7B"/>
    <w:rsid w:val="005E31E9"/>
    <w:rsid w:val="005E3D3B"/>
    <w:rsid w:val="005E6D04"/>
    <w:rsid w:val="00603BFC"/>
    <w:rsid w:val="006126A0"/>
    <w:rsid w:val="00615F94"/>
    <w:rsid w:val="00630BA2"/>
    <w:rsid w:val="00631C1D"/>
    <w:rsid w:val="00632E90"/>
    <w:rsid w:val="00633598"/>
    <w:rsid w:val="00633940"/>
    <w:rsid w:val="00636E08"/>
    <w:rsid w:val="006502AC"/>
    <w:rsid w:val="006520A1"/>
    <w:rsid w:val="0065481A"/>
    <w:rsid w:val="006552ED"/>
    <w:rsid w:val="00660D2D"/>
    <w:rsid w:val="00661089"/>
    <w:rsid w:val="006627AB"/>
    <w:rsid w:val="006657BC"/>
    <w:rsid w:val="006667DD"/>
    <w:rsid w:val="00666A74"/>
    <w:rsid w:val="006700F8"/>
    <w:rsid w:val="00676877"/>
    <w:rsid w:val="00676CBD"/>
    <w:rsid w:val="00681282"/>
    <w:rsid w:val="0069018A"/>
    <w:rsid w:val="006902A4"/>
    <w:rsid w:val="00691B41"/>
    <w:rsid w:val="00691E01"/>
    <w:rsid w:val="00696A76"/>
    <w:rsid w:val="00697286"/>
    <w:rsid w:val="006A085E"/>
    <w:rsid w:val="006A27F4"/>
    <w:rsid w:val="006A6F28"/>
    <w:rsid w:val="006B0ABA"/>
    <w:rsid w:val="006B2BD3"/>
    <w:rsid w:val="006C6A4E"/>
    <w:rsid w:val="006D08A7"/>
    <w:rsid w:val="006D12BF"/>
    <w:rsid w:val="006D14A0"/>
    <w:rsid w:val="006D16FE"/>
    <w:rsid w:val="006D1F0D"/>
    <w:rsid w:val="006D246A"/>
    <w:rsid w:val="006D3816"/>
    <w:rsid w:val="006D5FD8"/>
    <w:rsid w:val="006E1F3F"/>
    <w:rsid w:val="006E561B"/>
    <w:rsid w:val="006E74D2"/>
    <w:rsid w:val="006E7C3C"/>
    <w:rsid w:val="006F5B90"/>
    <w:rsid w:val="00711853"/>
    <w:rsid w:val="00712B6C"/>
    <w:rsid w:val="00713F0C"/>
    <w:rsid w:val="0071596F"/>
    <w:rsid w:val="00725533"/>
    <w:rsid w:val="00727A1E"/>
    <w:rsid w:val="00734038"/>
    <w:rsid w:val="00735485"/>
    <w:rsid w:val="00744688"/>
    <w:rsid w:val="00750EE0"/>
    <w:rsid w:val="007558EB"/>
    <w:rsid w:val="007572B1"/>
    <w:rsid w:val="00757435"/>
    <w:rsid w:val="0076170A"/>
    <w:rsid w:val="00762C37"/>
    <w:rsid w:val="007715DC"/>
    <w:rsid w:val="00773288"/>
    <w:rsid w:val="007754A3"/>
    <w:rsid w:val="00782BFD"/>
    <w:rsid w:val="00784A8B"/>
    <w:rsid w:val="007851FA"/>
    <w:rsid w:val="00785925"/>
    <w:rsid w:val="00794388"/>
    <w:rsid w:val="007A5C7F"/>
    <w:rsid w:val="007B1690"/>
    <w:rsid w:val="007B3D3D"/>
    <w:rsid w:val="007B4D25"/>
    <w:rsid w:val="007C2710"/>
    <w:rsid w:val="007C5D17"/>
    <w:rsid w:val="007C6230"/>
    <w:rsid w:val="007C6C9D"/>
    <w:rsid w:val="007D0A74"/>
    <w:rsid w:val="007D211B"/>
    <w:rsid w:val="007D5891"/>
    <w:rsid w:val="007D7C67"/>
    <w:rsid w:val="007E5B8F"/>
    <w:rsid w:val="007E6B89"/>
    <w:rsid w:val="007E715D"/>
    <w:rsid w:val="007E76F8"/>
    <w:rsid w:val="007F3190"/>
    <w:rsid w:val="007F47BE"/>
    <w:rsid w:val="007F55B3"/>
    <w:rsid w:val="0080013F"/>
    <w:rsid w:val="00820819"/>
    <w:rsid w:val="00822961"/>
    <w:rsid w:val="00827126"/>
    <w:rsid w:val="0082758D"/>
    <w:rsid w:val="0085124A"/>
    <w:rsid w:val="00863968"/>
    <w:rsid w:val="00865C5A"/>
    <w:rsid w:val="00872AF9"/>
    <w:rsid w:val="00873804"/>
    <w:rsid w:val="00874DF3"/>
    <w:rsid w:val="0089404F"/>
    <w:rsid w:val="008A36FC"/>
    <w:rsid w:val="008A395D"/>
    <w:rsid w:val="008A4130"/>
    <w:rsid w:val="008A6ADB"/>
    <w:rsid w:val="008D0A57"/>
    <w:rsid w:val="008E04DC"/>
    <w:rsid w:val="008E087F"/>
    <w:rsid w:val="008E2209"/>
    <w:rsid w:val="008E65F4"/>
    <w:rsid w:val="008E7B1A"/>
    <w:rsid w:val="008F760B"/>
    <w:rsid w:val="00901C2A"/>
    <w:rsid w:val="0090371C"/>
    <w:rsid w:val="0091071F"/>
    <w:rsid w:val="0091504B"/>
    <w:rsid w:val="00924573"/>
    <w:rsid w:val="00925DCD"/>
    <w:rsid w:val="009327A1"/>
    <w:rsid w:val="00933E3C"/>
    <w:rsid w:val="00936488"/>
    <w:rsid w:val="0093655E"/>
    <w:rsid w:val="0095015C"/>
    <w:rsid w:val="00954334"/>
    <w:rsid w:val="009551A5"/>
    <w:rsid w:val="00955ED1"/>
    <w:rsid w:val="00960602"/>
    <w:rsid w:val="00961040"/>
    <w:rsid w:val="00961F94"/>
    <w:rsid w:val="00963147"/>
    <w:rsid w:val="009652DF"/>
    <w:rsid w:val="00965829"/>
    <w:rsid w:val="0097251A"/>
    <w:rsid w:val="009827FC"/>
    <w:rsid w:val="00982DBC"/>
    <w:rsid w:val="00983E25"/>
    <w:rsid w:val="009974E3"/>
    <w:rsid w:val="00997DEC"/>
    <w:rsid w:val="009A2384"/>
    <w:rsid w:val="009A4772"/>
    <w:rsid w:val="009A5F38"/>
    <w:rsid w:val="009A72E3"/>
    <w:rsid w:val="009B0A6D"/>
    <w:rsid w:val="009C3F36"/>
    <w:rsid w:val="009C5E1E"/>
    <w:rsid w:val="009D4224"/>
    <w:rsid w:val="009D510B"/>
    <w:rsid w:val="009E7774"/>
    <w:rsid w:val="009F0454"/>
    <w:rsid w:val="009F1469"/>
    <w:rsid w:val="009F56E2"/>
    <w:rsid w:val="00A1059A"/>
    <w:rsid w:val="00A105AE"/>
    <w:rsid w:val="00A11FC8"/>
    <w:rsid w:val="00A13957"/>
    <w:rsid w:val="00A13AB3"/>
    <w:rsid w:val="00A1525E"/>
    <w:rsid w:val="00A152DE"/>
    <w:rsid w:val="00A22639"/>
    <w:rsid w:val="00A3025D"/>
    <w:rsid w:val="00A330E0"/>
    <w:rsid w:val="00A33508"/>
    <w:rsid w:val="00A37A85"/>
    <w:rsid w:val="00A4310C"/>
    <w:rsid w:val="00A4390A"/>
    <w:rsid w:val="00A43FA0"/>
    <w:rsid w:val="00A46065"/>
    <w:rsid w:val="00A460A0"/>
    <w:rsid w:val="00A4709E"/>
    <w:rsid w:val="00A478CB"/>
    <w:rsid w:val="00A47A62"/>
    <w:rsid w:val="00A52A5A"/>
    <w:rsid w:val="00A60658"/>
    <w:rsid w:val="00A64595"/>
    <w:rsid w:val="00A71780"/>
    <w:rsid w:val="00A776A3"/>
    <w:rsid w:val="00A8400C"/>
    <w:rsid w:val="00A843C9"/>
    <w:rsid w:val="00A8592B"/>
    <w:rsid w:val="00A93308"/>
    <w:rsid w:val="00A94631"/>
    <w:rsid w:val="00A973EA"/>
    <w:rsid w:val="00A9798F"/>
    <w:rsid w:val="00AA4ABB"/>
    <w:rsid w:val="00AA67CF"/>
    <w:rsid w:val="00AA7B15"/>
    <w:rsid w:val="00AB0C80"/>
    <w:rsid w:val="00AB3646"/>
    <w:rsid w:val="00AB722E"/>
    <w:rsid w:val="00AB7E7E"/>
    <w:rsid w:val="00AC2A89"/>
    <w:rsid w:val="00AC3A24"/>
    <w:rsid w:val="00AC4295"/>
    <w:rsid w:val="00AC50A0"/>
    <w:rsid w:val="00AD1A13"/>
    <w:rsid w:val="00AD2A3F"/>
    <w:rsid w:val="00AD7F3B"/>
    <w:rsid w:val="00AE18A2"/>
    <w:rsid w:val="00AE2315"/>
    <w:rsid w:val="00AE64D6"/>
    <w:rsid w:val="00AF3059"/>
    <w:rsid w:val="00AF57B6"/>
    <w:rsid w:val="00B023A0"/>
    <w:rsid w:val="00B07484"/>
    <w:rsid w:val="00B0765B"/>
    <w:rsid w:val="00B13913"/>
    <w:rsid w:val="00B140B0"/>
    <w:rsid w:val="00B15524"/>
    <w:rsid w:val="00B17970"/>
    <w:rsid w:val="00B20232"/>
    <w:rsid w:val="00B2088B"/>
    <w:rsid w:val="00B2235D"/>
    <w:rsid w:val="00B24908"/>
    <w:rsid w:val="00B3730F"/>
    <w:rsid w:val="00B40778"/>
    <w:rsid w:val="00B41F90"/>
    <w:rsid w:val="00B424D4"/>
    <w:rsid w:val="00B42C62"/>
    <w:rsid w:val="00B42DC7"/>
    <w:rsid w:val="00B43954"/>
    <w:rsid w:val="00B44842"/>
    <w:rsid w:val="00B47DF0"/>
    <w:rsid w:val="00B50FCD"/>
    <w:rsid w:val="00B51619"/>
    <w:rsid w:val="00B54C19"/>
    <w:rsid w:val="00B56D6D"/>
    <w:rsid w:val="00B60861"/>
    <w:rsid w:val="00B61895"/>
    <w:rsid w:val="00B638FC"/>
    <w:rsid w:val="00B662BD"/>
    <w:rsid w:val="00B714FB"/>
    <w:rsid w:val="00B7341A"/>
    <w:rsid w:val="00B75D8D"/>
    <w:rsid w:val="00B85869"/>
    <w:rsid w:val="00B85F17"/>
    <w:rsid w:val="00B87454"/>
    <w:rsid w:val="00B9052C"/>
    <w:rsid w:val="00B911F6"/>
    <w:rsid w:val="00B918DA"/>
    <w:rsid w:val="00B9272E"/>
    <w:rsid w:val="00B932D4"/>
    <w:rsid w:val="00B94390"/>
    <w:rsid w:val="00B9756A"/>
    <w:rsid w:val="00B97570"/>
    <w:rsid w:val="00BA3970"/>
    <w:rsid w:val="00BB6260"/>
    <w:rsid w:val="00BB7C89"/>
    <w:rsid w:val="00BC6635"/>
    <w:rsid w:val="00BE10DA"/>
    <w:rsid w:val="00BE34D2"/>
    <w:rsid w:val="00BE58CE"/>
    <w:rsid w:val="00C03A9C"/>
    <w:rsid w:val="00C06062"/>
    <w:rsid w:val="00C076A8"/>
    <w:rsid w:val="00C116E8"/>
    <w:rsid w:val="00C13834"/>
    <w:rsid w:val="00C155E5"/>
    <w:rsid w:val="00C16FB0"/>
    <w:rsid w:val="00C2225A"/>
    <w:rsid w:val="00C2281E"/>
    <w:rsid w:val="00C242E6"/>
    <w:rsid w:val="00C267AA"/>
    <w:rsid w:val="00C356F8"/>
    <w:rsid w:val="00C400FF"/>
    <w:rsid w:val="00C40AD4"/>
    <w:rsid w:val="00C44CF7"/>
    <w:rsid w:val="00C457EF"/>
    <w:rsid w:val="00C506F7"/>
    <w:rsid w:val="00C57412"/>
    <w:rsid w:val="00C616C9"/>
    <w:rsid w:val="00C65719"/>
    <w:rsid w:val="00C77E91"/>
    <w:rsid w:val="00C826D1"/>
    <w:rsid w:val="00C82D81"/>
    <w:rsid w:val="00C86B89"/>
    <w:rsid w:val="00C92F94"/>
    <w:rsid w:val="00C95E66"/>
    <w:rsid w:val="00CA0774"/>
    <w:rsid w:val="00CA374B"/>
    <w:rsid w:val="00CA6DB2"/>
    <w:rsid w:val="00CC3EDD"/>
    <w:rsid w:val="00CD1E84"/>
    <w:rsid w:val="00CD33BE"/>
    <w:rsid w:val="00CD36C8"/>
    <w:rsid w:val="00CD3FA1"/>
    <w:rsid w:val="00CF09A5"/>
    <w:rsid w:val="00CF397A"/>
    <w:rsid w:val="00CF7D8C"/>
    <w:rsid w:val="00D03911"/>
    <w:rsid w:val="00D122C6"/>
    <w:rsid w:val="00D20D36"/>
    <w:rsid w:val="00D20E04"/>
    <w:rsid w:val="00D2420D"/>
    <w:rsid w:val="00D252D8"/>
    <w:rsid w:val="00D37DBC"/>
    <w:rsid w:val="00D41420"/>
    <w:rsid w:val="00D42B72"/>
    <w:rsid w:val="00D44D08"/>
    <w:rsid w:val="00D458A0"/>
    <w:rsid w:val="00D46118"/>
    <w:rsid w:val="00D54C48"/>
    <w:rsid w:val="00D56087"/>
    <w:rsid w:val="00D60203"/>
    <w:rsid w:val="00D60A63"/>
    <w:rsid w:val="00D62A0B"/>
    <w:rsid w:val="00D64B0D"/>
    <w:rsid w:val="00D64BAA"/>
    <w:rsid w:val="00D67E95"/>
    <w:rsid w:val="00D67EDC"/>
    <w:rsid w:val="00D71893"/>
    <w:rsid w:val="00D72126"/>
    <w:rsid w:val="00D725C3"/>
    <w:rsid w:val="00D74F1D"/>
    <w:rsid w:val="00D80A91"/>
    <w:rsid w:val="00D80B39"/>
    <w:rsid w:val="00D8269B"/>
    <w:rsid w:val="00D832E6"/>
    <w:rsid w:val="00D8464C"/>
    <w:rsid w:val="00D949B0"/>
    <w:rsid w:val="00D94CF6"/>
    <w:rsid w:val="00D95C2D"/>
    <w:rsid w:val="00D96131"/>
    <w:rsid w:val="00D966FF"/>
    <w:rsid w:val="00D978B3"/>
    <w:rsid w:val="00D97DFA"/>
    <w:rsid w:val="00DA1F29"/>
    <w:rsid w:val="00DA2F67"/>
    <w:rsid w:val="00DA4499"/>
    <w:rsid w:val="00DA4705"/>
    <w:rsid w:val="00DA6652"/>
    <w:rsid w:val="00DA67B6"/>
    <w:rsid w:val="00DB2804"/>
    <w:rsid w:val="00DB6A15"/>
    <w:rsid w:val="00DC0D10"/>
    <w:rsid w:val="00DC1036"/>
    <w:rsid w:val="00DD23C1"/>
    <w:rsid w:val="00DD4D9F"/>
    <w:rsid w:val="00DD4FFD"/>
    <w:rsid w:val="00DD592C"/>
    <w:rsid w:val="00DD74D8"/>
    <w:rsid w:val="00DE174A"/>
    <w:rsid w:val="00DE188E"/>
    <w:rsid w:val="00DE3713"/>
    <w:rsid w:val="00DE410E"/>
    <w:rsid w:val="00DE4588"/>
    <w:rsid w:val="00DE57B4"/>
    <w:rsid w:val="00DF0360"/>
    <w:rsid w:val="00DF2121"/>
    <w:rsid w:val="00DF223B"/>
    <w:rsid w:val="00DF2AD9"/>
    <w:rsid w:val="00DF4F2F"/>
    <w:rsid w:val="00DF78B0"/>
    <w:rsid w:val="00E03F12"/>
    <w:rsid w:val="00E1217E"/>
    <w:rsid w:val="00E14A2B"/>
    <w:rsid w:val="00E14F82"/>
    <w:rsid w:val="00E15387"/>
    <w:rsid w:val="00E2031E"/>
    <w:rsid w:val="00E20CD1"/>
    <w:rsid w:val="00E21B53"/>
    <w:rsid w:val="00E35087"/>
    <w:rsid w:val="00E37E68"/>
    <w:rsid w:val="00E4372E"/>
    <w:rsid w:val="00E44F42"/>
    <w:rsid w:val="00E53795"/>
    <w:rsid w:val="00E53EEA"/>
    <w:rsid w:val="00E5626A"/>
    <w:rsid w:val="00E60BD8"/>
    <w:rsid w:val="00E61564"/>
    <w:rsid w:val="00E67C36"/>
    <w:rsid w:val="00E75407"/>
    <w:rsid w:val="00E77035"/>
    <w:rsid w:val="00E8169D"/>
    <w:rsid w:val="00E81769"/>
    <w:rsid w:val="00E84082"/>
    <w:rsid w:val="00E90D1D"/>
    <w:rsid w:val="00E93374"/>
    <w:rsid w:val="00E970BB"/>
    <w:rsid w:val="00EA1AA9"/>
    <w:rsid w:val="00EA1B61"/>
    <w:rsid w:val="00EA4893"/>
    <w:rsid w:val="00EB37AF"/>
    <w:rsid w:val="00EB4139"/>
    <w:rsid w:val="00EC0B80"/>
    <w:rsid w:val="00EC1F87"/>
    <w:rsid w:val="00EC31A0"/>
    <w:rsid w:val="00EC4893"/>
    <w:rsid w:val="00ED3C62"/>
    <w:rsid w:val="00ED52AA"/>
    <w:rsid w:val="00ED5DFC"/>
    <w:rsid w:val="00ED77AB"/>
    <w:rsid w:val="00ED79BB"/>
    <w:rsid w:val="00EE16C1"/>
    <w:rsid w:val="00EE319F"/>
    <w:rsid w:val="00EE71E2"/>
    <w:rsid w:val="00EF4470"/>
    <w:rsid w:val="00EF68DF"/>
    <w:rsid w:val="00F01840"/>
    <w:rsid w:val="00F1076C"/>
    <w:rsid w:val="00F21147"/>
    <w:rsid w:val="00F23356"/>
    <w:rsid w:val="00F249BD"/>
    <w:rsid w:val="00F40D11"/>
    <w:rsid w:val="00F40DF4"/>
    <w:rsid w:val="00F43DB5"/>
    <w:rsid w:val="00F45538"/>
    <w:rsid w:val="00F45D69"/>
    <w:rsid w:val="00F47A58"/>
    <w:rsid w:val="00F5171A"/>
    <w:rsid w:val="00F519BE"/>
    <w:rsid w:val="00F5203D"/>
    <w:rsid w:val="00F56DAB"/>
    <w:rsid w:val="00F570DA"/>
    <w:rsid w:val="00F577CC"/>
    <w:rsid w:val="00F61F5F"/>
    <w:rsid w:val="00F62D77"/>
    <w:rsid w:val="00F6660D"/>
    <w:rsid w:val="00F738D5"/>
    <w:rsid w:val="00F769B7"/>
    <w:rsid w:val="00F80808"/>
    <w:rsid w:val="00F81537"/>
    <w:rsid w:val="00F82D5F"/>
    <w:rsid w:val="00F8367F"/>
    <w:rsid w:val="00F865CC"/>
    <w:rsid w:val="00F90404"/>
    <w:rsid w:val="00F937E0"/>
    <w:rsid w:val="00F93952"/>
    <w:rsid w:val="00F97ECA"/>
    <w:rsid w:val="00FA6E94"/>
    <w:rsid w:val="00FB0C34"/>
    <w:rsid w:val="00FB267F"/>
    <w:rsid w:val="00FB41F6"/>
    <w:rsid w:val="00FB4D08"/>
    <w:rsid w:val="00FB6261"/>
    <w:rsid w:val="00FB679E"/>
    <w:rsid w:val="00FC1ACD"/>
    <w:rsid w:val="00FD0C87"/>
    <w:rsid w:val="00FD5A80"/>
    <w:rsid w:val="00FD5E29"/>
    <w:rsid w:val="00FE1E3F"/>
    <w:rsid w:val="00FE395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19F1-FFAB-45B0-8D12-3FFDC8F8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Hetzmann Róbert</dc:creator>
  <cp:lastModifiedBy>DA</cp:lastModifiedBy>
  <cp:revision>4</cp:revision>
  <cp:lastPrinted>2019-09-23T10:13:00Z</cp:lastPrinted>
  <dcterms:created xsi:type="dcterms:W3CDTF">2019-10-30T15:44:00Z</dcterms:created>
  <dcterms:modified xsi:type="dcterms:W3CDTF">2019-11-11T09:25:00Z</dcterms:modified>
</cp:coreProperties>
</file>