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 xml:space="preserve">O IZMJENI ODLUKE BR. V-432 MINISTRA ZDRAVSTVA REPUBLIKE LITVE OD 13. svibnja 2010. „O ODOBRENJU LITAVSKE HIGIJENSKE NORME HN 17:2016 ‚DODACI PREHRANI’”</w:t>
      </w:r>
    </w:p>
    <w:p w14:paraId="0E64EE6A" w14:textId="77777777" w:rsidR="00D17078" w:rsidRDefault="00D17078" w:rsidP="00C233A4">
      <w:pPr>
        <w:jc w:val="center"/>
      </w:pPr>
    </w:p>
    <w:p w14:paraId="511B1666" w14:textId="244C7397" w:rsidR="00D17078" w:rsidRDefault="00D17078">
      <w:pPr>
        <w:jc w:val="center"/>
      </w:pPr>
      <w:r>
        <w:t xml:space="preserve">br. V-............. iz 2021....................</w:t>
      </w:r>
      <w:r>
        <w:t xml:space="preserve"> </w:t>
      </w:r>
    </w:p>
    <w:p w14:paraId="1737223F" w14:textId="77777777" w:rsidR="00D17078" w:rsidRDefault="00D17078">
      <w:pPr>
        <w:jc w:val="center"/>
      </w:pPr>
      <w:r>
        <w:t xml:space="preserve">Vilnius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 xml:space="preserve">1.</w:t>
      </w:r>
      <w:r>
        <w:t xml:space="preserve"> </w:t>
      </w:r>
      <w:r>
        <w:t xml:space="preserve">Ovime mijenjam litavsku higijensku normu HN 17:2016 „Dodaci prehrani” koja je odobrena Odlukom br. V-432 ministra zdravstva Republike Litve od 13. svibnja 2010. o odobrenju litavske higijenske norme HN 17:2016 „Dodaci prehrani”: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 xml:space="preserve">1.1.</w:t>
      </w:r>
      <w:r>
        <w:t xml:space="preserve"> </w:t>
      </w:r>
      <w:r>
        <w:t xml:space="preserve">Umeće se sljedeći stavak 12.</w:t>
      </w:r>
      <w:r>
        <w:rPr>
          <w:vertAlign w:val="superscript"/>
        </w:rPr>
        <w:t xml:space="preserve">1</w:t>
      </w:r>
      <w:r>
        <w:t xml:space="preserve">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 xml:space="preserve">„12.</w:t>
      </w:r>
      <w:r>
        <w:rPr>
          <w:vertAlign w:val="superscript"/>
        </w:rPr>
        <w:t xml:space="preserve">1</w:t>
      </w:r>
      <w:r>
        <w:t xml:space="preserve"> </w:t>
      </w:r>
      <w:r>
        <w:t xml:space="preserve">Količina dodatka prehrani koja se preporučuje dnevno ne smije prelaziti 1 000 mg kalija.”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 xml:space="preserve">1.2.</w:t>
      </w:r>
      <w:r>
        <w:t xml:space="preserve"> </w:t>
      </w:r>
      <w:r>
        <w:t xml:space="preserve">Stavak 4. mijenja se i glasi kako slijedi: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 xml:space="preserve">„4.</w:t>
      </w:r>
      <w:r>
        <w:t xml:space="preserve"> </w:t>
      </w:r>
      <w:r>
        <w:t xml:space="preserve">Na tržište Republike Litve stavljaju se samo dodaci prehrani koji ispunjavaju zahtjeve ove higijenske norme i zakonodavstva [7.1.–7.7., 7.9., 7.11.].”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 xml:space="preserve">1.3.</w:t>
      </w:r>
      <w:r>
        <w:t xml:space="preserve"> </w:t>
      </w:r>
      <w:r>
        <w:t xml:space="preserve">Uvodi se stavak 6.</w:t>
      </w:r>
      <w:r>
        <w:rPr>
          <w:vertAlign w:val="superscript"/>
        </w:rPr>
        <w:t xml:space="preserve">1</w:t>
      </w:r>
      <w:r>
        <w:t xml:space="preserve">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 xml:space="preserve">„6.</w:t>
      </w:r>
      <w:r>
        <w:rPr>
          <w:vertAlign w:val="superscript"/>
        </w:rPr>
        <w:t xml:space="preserve">1</w:t>
      </w:r>
      <w:r>
        <w:t xml:space="preserve"> </w:t>
      </w:r>
      <w:r>
        <w:t xml:space="preserve">U nedostatku usklađenog zakonodavstva Europske unije koje se primjenjuje na hranu ili njezine određene aspekte, načelo uzajamnog priznavanja, kako je definirano u točki 3.2. Rezolucije br. 1252 Vlade Republike Litve od 9. listopada 2003. ‚o pojmu provedbe i načelu uzajamnog priznavanja Uredbe (EU) 2019/515 Europskog parlamenta i Vijeća od 19. ožujka 2019. o uzajamnom priznavanju robe koja se zakonito stavlja na tržište u drugoj državi članici i stavljanju izvan snage Uredbe (EZ) br. 764/2008’, primjenjuje se na hranu, ili njezine određene aspekte, koja se stavlja na tržište u Republici Litvi.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 xml:space="preserve">1.4.</w:t>
      </w:r>
      <w:r>
        <w:t xml:space="preserve"> </w:t>
      </w:r>
      <w:r>
        <w:t xml:space="preserve">Dodaje se sljedeća podtočka 7.11.: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„7.11.</w:t>
      </w:r>
      <w:r>
        <w:t xml:space="preserve"> </w:t>
      </w:r>
      <w:r>
        <w:t xml:space="preserve">Zakon Republike Litve o konoplji koja se uzgaja za proizvodnju vlakana.”</w:t>
      </w:r>
      <w:r>
        <w:t xml:space="preserve">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 xml:space="preserve">1.5.</w:t>
      </w:r>
      <w:r>
        <w:t xml:space="preserve"> </w:t>
      </w:r>
      <w:r>
        <w:t xml:space="preserve">Ovime povlačim stavak 31. Priloga.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</w:t>
      </w:r>
      <w:r>
        <w:t xml:space="preserve"> </w:t>
      </w:r>
      <w:r>
        <w:t xml:space="preserve">Ovime u t v r đ u j e m da ova Odluka stupa na snagu 1. svibnja 2022.</w:t>
      </w:r>
      <w:r>
        <w:t xml:space="preserve">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6A44F2BB" w14:textId="50AE33D2" w:rsidR="00C81DD0" w:rsidRDefault="00C81DD0" w:rsidP="007C3D0B">
      <w:pPr>
        <w:jc w:val="both"/>
      </w:pPr>
    </w:p>
    <w:p w14:paraId="4606D408" w14:textId="77777777" w:rsidR="00CA094C" w:rsidRDefault="00CA094C" w:rsidP="007C3D0B">
      <w:pPr>
        <w:jc w:val="both"/>
      </w:pPr>
    </w:p>
    <w:p w14:paraId="5E40744A" w14:textId="77777777" w:rsidR="005642E7" w:rsidRDefault="00D17078" w:rsidP="00C06CD1">
      <w:r>
        <w:t xml:space="preserve">Ministar zdravstva</w:t>
      </w:r>
    </w:p>
    <w:p w14:paraId="69BA16D1" w14:textId="77777777" w:rsidR="00C06CD1" w:rsidRPr="00A23E4F" w:rsidRDefault="00C06CD1" w:rsidP="005642E7"/>
    <w:p w14:paraId="54CD3710" w14:textId="1C9828AE" w:rsidR="001E5903" w:rsidRDefault="001E5903" w:rsidP="00A23E4F"/>
    <w:p w14:paraId="145D5582" w14:textId="5BA61BD7" w:rsidR="00F43044" w:rsidRDefault="00F43044" w:rsidP="00A23E4F"/>
    <w:p w14:paraId="0E86E91D" w14:textId="68A9C77D" w:rsidR="00F43044" w:rsidRDefault="00F43044" w:rsidP="00A23E4F"/>
    <w:p w14:paraId="56BF5652" w14:textId="77777777" w:rsidR="001E5903" w:rsidRDefault="001E5903" w:rsidP="00A23E4F"/>
    <w:p w14:paraId="537B09B3" w14:textId="77777777" w:rsidR="001E5903" w:rsidRDefault="001E5903" w:rsidP="00A23E4F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F24A8" w14:textId="77777777" w:rsidR="00884C93" w:rsidRDefault="00884C93">
      <w:r>
        <w:separator/>
      </w:r>
    </w:p>
  </w:endnote>
  <w:endnote w:type="continuationSeparator" w:id="0">
    <w:p w14:paraId="7DB4E7B2" w14:textId="77777777" w:rsidR="00884C93" w:rsidRDefault="0088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006E5" w14:textId="77777777" w:rsidR="00884C93" w:rsidRDefault="00884C93">
      <w:r>
        <w:separator/>
      </w:r>
    </w:p>
  </w:footnote>
  <w:footnote w:type="continuationSeparator" w:id="0">
    <w:p w14:paraId="53F49B0F" w14:textId="77777777" w:rsidR="00884C93" w:rsidRDefault="0088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9D97" w14:textId="77777777" w:rsidR="00D17078" w:rsidRPr="000303ED" w:rsidRDefault="00DF21A7" w:rsidP="00DF21A7">
    <w:pPr>
      <w:pStyle w:val="Header"/>
      <w:jc w:val="right"/>
      <w:rPr>
        <w:b/>
      </w:rPr>
    </w:pPr>
    <w:r>
      <w:rPr>
        <w:b/>
      </w:rPr>
      <w:t xml:space="preserve">Nacrt</w:t>
    </w:r>
  </w:p>
  <w:p w14:paraId="546D5ED4" w14:textId="77777777" w:rsidR="000303ED" w:rsidRDefault="000303ED" w:rsidP="001544E8">
    <w:pPr>
      <w:pStyle w:val="Header"/>
      <w:jc w:val="center"/>
      <w:rPr>
        <w:b/>
        <w:bCs/>
      </w:rPr>
    </w:pPr>
  </w:p>
  <w:p w14:paraId="02DBD4F8" w14:textId="77777777" w:rsidR="00DF21A7" w:rsidRDefault="00DF21A7" w:rsidP="001544E8">
    <w:pPr>
      <w:pStyle w:val="Header"/>
      <w:jc w:val="center"/>
      <w:rPr>
        <w:b/>
        <w:bCs/>
      </w:rPr>
    </w:pP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MINISTAR ZDRAVSTVA REPUBLIKE LITVE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ODLUKA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3150"/>
    <w:rsid w:val="000303ED"/>
    <w:rsid w:val="0004121B"/>
    <w:rsid w:val="00042D91"/>
    <w:rsid w:val="00044226"/>
    <w:rsid w:val="00047127"/>
    <w:rsid w:val="0005545D"/>
    <w:rsid w:val="00060AC8"/>
    <w:rsid w:val="00065B92"/>
    <w:rsid w:val="00065CD3"/>
    <w:rsid w:val="000732C0"/>
    <w:rsid w:val="000754AD"/>
    <w:rsid w:val="00083E20"/>
    <w:rsid w:val="000934F3"/>
    <w:rsid w:val="00094B0B"/>
    <w:rsid w:val="000A26B1"/>
    <w:rsid w:val="000A4E9F"/>
    <w:rsid w:val="000A5F00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20176C"/>
    <w:rsid w:val="00203739"/>
    <w:rsid w:val="00217442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4E3C"/>
    <w:rsid w:val="006D1903"/>
    <w:rsid w:val="006D3210"/>
    <w:rsid w:val="006D3879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4C93"/>
    <w:rsid w:val="00886951"/>
    <w:rsid w:val="00891534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75381"/>
    <w:rsid w:val="00C779B3"/>
    <w:rsid w:val="00C81DD0"/>
    <w:rsid w:val="00C86BCE"/>
    <w:rsid w:val="00C878C9"/>
    <w:rsid w:val="00C979D6"/>
    <w:rsid w:val="00CA094C"/>
    <w:rsid w:val="00CA4AE5"/>
    <w:rsid w:val="00CB1A27"/>
    <w:rsid w:val="00CC0351"/>
    <w:rsid w:val="00CD4466"/>
    <w:rsid w:val="00CD5065"/>
    <w:rsid w:val="00CE3CF1"/>
    <w:rsid w:val="00CF099A"/>
    <w:rsid w:val="00CF21A5"/>
    <w:rsid w:val="00CF3713"/>
    <w:rsid w:val="00CF5EAD"/>
    <w:rsid w:val="00CF6866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80B4B"/>
    <w:rsid w:val="00D81113"/>
    <w:rsid w:val="00D829E3"/>
    <w:rsid w:val="00D86031"/>
    <w:rsid w:val="00D94E1B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42F4"/>
    <w:rsid w:val="00F00B08"/>
    <w:rsid w:val="00F0307C"/>
    <w:rsid w:val="00F05BA8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63C1"/>
    <w:rsid w:val="00F919A8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FA77-445E-4A7C-B272-A3D7B7A1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Aurelija Jeleniauskaitė</cp:lastModifiedBy>
  <cp:revision>2</cp:revision>
  <cp:lastPrinted>2019-01-11T07:55:00Z</cp:lastPrinted>
  <dcterms:created xsi:type="dcterms:W3CDTF">2021-11-26T05:54:00Z</dcterms:created>
  <dcterms:modified xsi:type="dcterms:W3CDTF">2021-11-26T05:54:00Z</dcterms:modified>
</cp:coreProperties>
</file>