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5B28" w14:textId="6455E426" w:rsidR="00337C33" w:rsidRPr="00391348" w:rsidRDefault="00CA06C1" w:rsidP="00A04445">
      <w:pPr>
        <w:spacing w:line="360" w:lineRule="auto"/>
        <w:jc w:val="center"/>
        <w:rPr>
          <w:color w:val="000000" w:themeColor="text1"/>
        </w:rPr>
      </w:pPr>
      <w:r>
        <w:rPr>
          <w:noProof/>
          <w:color w:val="000000" w:themeColor="text1"/>
        </w:rPr>
        <w:drawing>
          <wp:inline distT="0" distB="0" distL="0" distR="0" wp14:anchorId="229452C7" wp14:editId="3A8C09F8">
            <wp:extent cx="2629267" cy="14670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29267" cy="1467055"/>
                    </a:xfrm>
                    <a:prstGeom prst="rect">
                      <a:avLst/>
                    </a:prstGeom>
                  </pic:spPr>
                </pic:pic>
              </a:graphicData>
            </a:graphic>
          </wp:inline>
        </w:drawing>
      </w:r>
    </w:p>
    <w:p w14:paraId="76870D6E" w14:textId="3C4FC5E3" w:rsidR="00337C33" w:rsidRPr="00391348" w:rsidRDefault="00AE5075" w:rsidP="00B478CB">
      <w:pPr>
        <w:spacing w:line="360" w:lineRule="auto"/>
        <w:rPr>
          <w:color w:val="000000" w:themeColor="text1"/>
        </w:rPr>
      </w:pPr>
      <w:r w:rsidRPr="00391348">
        <w:rPr>
          <w:color w:val="000000" w:themeColor="text1"/>
        </w:rPr>
        <w:t xml:space="preserve"> </w:t>
      </w:r>
    </w:p>
    <w:p w14:paraId="5B6768DC" w14:textId="2D73081F" w:rsidR="00DC61CF" w:rsidRPr="00391348" w:rsidRDefault="00CA06C1" w:rsidP="00B478CB">
      <w:pPr>
        <w:spacing w:line="360" w:lineRule="auto"/>
        <w:rPr>
          <w:color w:val="000000" w:themeColor="text1"/>
        </w:rPr>
      </w:pPr>
      <w:r>
        <w:rPr>
          <w:color w:val="000000" w:themeColor="text1"/>
        </w:rPr>
        <w:t xml:space="preserve">Submission on </w:t>
      </w:r>
    </w:p>
    <w:p w14:paraId="7CC1F484" w14:textId="77777777" w:rsidR="00DC61CF" w:rsidRPr="0097378C" w:rsidRDefault="00DC61CF" w:rsidP="00B478CB">
      <w:pPr>
        <w:spacing w:line="360" w:lineRule="auto"/>
        <w:rPr>
          <w:color w:val="934BC9"/>
        </w:rPr>
      </w:pPr>
    </w:p>
    <w:p w14:paraId="4FFFA484" w14:textId="0D62FAD6" w:rsidR="00CF59D6" w:rsidRPr="00391348" w:rsidRDefault="00CF59D6" w:rsidP="00B478CB">
      <w:pPr>
        <w:pStyle w:val="Subtitle"/>
        <w:spacing w:line="360" w:lineRule="auto"/>
        <w:rPr>
          <w:color w:val="000000" w:themeColor="text1"/>
        </w:rPr>
      </w:pPr>
      <w:r w:rsidRPr="00391348">
        <w:rPr>
          <w:color w:val="000000" w:themeColor="text1"/>
        </w:rPr>
        <w:t xml:space="preserve">Notification of </w:t>
      </w:r>
      <w:bookmarkStart w:id="0" w:name="_Hlk113097073"/>
      <w:r w:rsidRPr="00391348">
        <w:rPr>
          <w:color w:val="000000" w:themeColor="text1"/>
        </w:rPr>
        <w:t>Draft Regulations Under Section 12 of the Public Health (</w:t>
      </w:r>
      <w:r w:rsidRPr="00391348">
        <w:rPr>
          <w:rStyle w:val="SubtleEmphasis"/>
          <w:i w:val="0"/>
          <w:iCs w:val="0"/>
          <w:color w:val="000000" w:themeColor="text1"/>
          <w:sz w:val="24"/>
          <w:szCs w:val="24"/>
        </w:rPr>
        <w:t>Alcohol</w:t>
      </w:r>
      <w:r w:rsidRPr="00391348">
        <w:rPr>
          <w:color w:val="000000" w:themeColor="text1"/>
        </w:rPr>
        <w:t>) Act 2018</w:t>
      </w:r>
      <w:bookmarkEnd w:id="0"/>
    </w:p>
    <w:p w14:paraId="3D4150D5" w14:textId="2D41EF87" w:rsidR="00337C33" w:rsidRPr="00391348" w:rsidRDefault="00CF59D6" w:rsidP="00B478CB">
      <w:pPr>
        <w:pStyle w:val="Subtitle"/>
        <w:spacing w:line="360" w:lineRule="auto"/>
        <w:rPr>
          <w:color w:val="000000" w:themeColor="text1"/>
        </w:rPr>
      </w:pPr>
      <w:r w:rsidRPr="00391348">
        <w:rPr>
          <w:color w:val="000000" w:themeColor="text1"/>
        </w:rPr>
        <w:t>TRIS Notification Number: 2022/441/IRL</w:t>
      </w:r>
    </w:p>
    <w:p w14:paraId="2C8EA881" w14:textId="5B5A9719" w:rsidR="00CF59D6" w:rsidRPr="00391348" w:rsidRDefault="00CF59D6" w:rsidP="00B478CB">
      <w:pPr>
        <w:spacing w:line="360" w:lineRule="auto"/>
        <w:rPr>
          <w:color w:val="000000" w:themeColor="text1"/>
        </w:rPr>
      </w:pPr>
    </w:p>
    <w:p w14:paraId="0DC6CDBA" w14:textId="2D1834AB" w:rsidR="00337C33" w:rsidRDefault="00337C33" w:rsidP="00B478CB">
      <w:pPr>
        <w:spacing w:line="360" w:lineRule="auto"/>
        <w:rPr>
          <w:color w:val="000000" w:themeColor="text1"/>
        </w:rPr>
      </w:pPr>
    </w:p>
    <w:p w14:paraId="14A9472F" w14:textId="3D1C9F5B" w:rsidR="006D4A43" w:rsidRDefault="006D4A43" w:rsidP="00B478CB">
      <w:pPr>
        <w:spacing w:line="360" w:lineRule="auto"/>
        <w:rPr>
          <w:color w:val="000000" w:themeColor="text1"/>
        </w:rPr>
      </w:pPr>
    </w:p>
    <w:p w14:paraId="0E1A3244" w14:textId="1E0703C4" w:rsidR="006D4A43" w:rsidRDefault="006D4A43" w:rsidP="00B478CB">
      <w:pPr>
        <w:spacing w:line="360" w:lineRule="auto"/>
        <w:rPr>
          <w:color w:val="000000" w:themeColor="text1"/>
        </w:rPr>
      </w:pPr>
    </w:p>
    <w:p w14:paraId="0E283E5D" w14:textId="38ED2631" w:rsidR="006D4A43" w:rsidRDefault="006D4A43" w:rsidP="00B478CB">
      <w:pPr>
        <w:spacing w:line="360" w:lineRule="auto"/>
        <w:rPr>
          <w:color w:val="000000" w:themeColor="text1"/>
        </w:rPr>
      </w:pPr>
    </w:p>
    <w:p w14:paraId="7CDEE650" w14:textId="0E3673F7" w:rsidR="006D4A43" w:rsidRDefault="006D4A43" w:rsidP="00B478CB">
      <w:pPr>
        <w:spacing w:line="360" w:lineRule="auto"/>
        <w:rPr>
          <w:color w:val="000000" w:themeColor="text1"/>
        </w:rPr>
      </w:pPr>
    </w:p>
    <w:p w14:paraId="5A0B8998" w14:textId="07AA7546" w:rsidR="006D4A43" w:rsidRDefault="006D4A43" w:rsidP="00B478CB">
      <w:pPr>
        <w:spacing w:line="360" w:lineRule="auto"/>
        <w:rPr>
          <w:color w:val="000000" w:themeColor="text1"/>
        </w:rPr>
      </w:pPr>
    </w:p>
    <w:p w14:paraId="3161A4DE" w14:textId="09FEB976" w:rsidR="006D4A43" w:rsidRDefault="006D4A43" w:rsidP="00B478CB">
      <w:pPr>
        <w:spacing w:line="360" w:lineRule="auto"/>
        <w:rPr>
          <w:color w:val="000000" w:themeColor="text1"/>
        </w:rPr>
      </w:pPr>
    </w:p>
    <w:p w14:paraId="0C1D8B0F" w14:textId="646C71D9" w:rsidR="006D4A43" w:rsidRDefault="006D4A43" w:rsidP="00B478CB">
      <w:pPr>
        <w:spacing w:line="360" w:lineRule="auto"/>
        <w:rPr>
          <w:color w:val="000000" w:themeColor="text1"/>
        </w:rPr>
      </w:pPr>
    </w:p>
    <w:p w14:paraId="2F5882E6" w14:textId="71A28F10" w:rsidR="006D4A43" w:rsidRDefault="006D4A43" w:rsidP="00B478CB">
      <w:pPr>
        <w:spacing w:line="360" w:lineRule="auto"/>
        <w:rPr>
          <w:color w:val="000000" w:themeColor="text1"/>
        </w:rPr>
      </w:pPr>
    </w:p>
    <w:p w14:paraId="04574D08" w14:textId="77777777" w:rsidR="006D4A43" w:rsidRDefault="006D4A43" w:rsidP="00B478CB">
      <w:pPr>
        <w:spacing w:line="360" w:lineRule="auto"/>
        <w:rPr>
          <w:color w:val="000000" w:themeColor="text1"/>
        </w:rPr>
      </w:pPr>
    </w:p>
    <w:p w14:paraId="1C7CC19D" w14:textId="310B45C2" w:rsidR="00022274" w:rsidRDefault="00022274" w:rsidP="00B478CB">
      <w:pPr>
        <w:spacing w:line="360" w:lineRule="auto"/>
        <w:rPr>
          <w:rFonts w:ascii="Times New Roman" w:hAnsi="Times New Roman" w:cs="Times New Roman"/>
          <w:b/>
          <w:bCs/>
          <w:i/>
          <w:iCs/>
          <w:color w:val="934BC9"/>
          <w:sz w:val="52"/>
          <w:szCs w:val="52"/>
        </w:rPr>
      </w:pPr>
    </w:p>
    <w:p w14:paraId="187FFBAB" w14:textId="00E6A0F2" w:rsidR="00CA06C1" w:rsidRDefault="00CA06C1" w:rsidP="00B478CB">
      <w:pPr>
        <w:spacing w:line="360" w:lineRule="auto"/>
        <w:rPr>
          <w:rFonts w:ascii="Times New Roman" w:hAnsi="Times New Roman" w:cs="Times New Roman"/>
          <w:b/>
          <w:bCs/>
          <w:i/>
          <w:iCs/>
          <w:color w:val="934BC9"/>
          <w:sz w:val="52"/>
          <w:szCs w:val="52"/>
        </w:rPr>
      </w:pPr>
    </w:p>
    <w:p w14:paraId="2AB924E1" w14:textId="1BC891BA" w:rsidR="00CA06C1" w:rsidRDefault="00CA06C1" w:rsidP="00B478CB">
      <w:pPr>
        <w:spacing w:line="360" w:lineRule="auto"/>
        <w:rPr>
          <w:rFonts w:ascii="Times New Roman" w:hAnsi="Times New Roman" w:cs="Times New Roman"/>
          <w:b/>
          <w:bCs/>
          <w:i/>
          <w:iCs/>
          <w:color w:val="934BC9"/>
          <w:sz w:val="52"/>
          <w:szCs w:val="52"/>
        </w:rPr>
      </w:pPr>
    </w:p>
    <w:p w14:paraId="788B3E35" w14:textId="10DE7134" w:rsidR="00CA06C1" w:rsidRDefault="00CA06C1" w:rsidP="00B478CB">
      <w:pPr>
        <w:spacing w:line="360" w:lineRule="auto"/>
        <w:rPr>
          <w:rFonts w:ascii="Times New Roman" w:hAnsi="Times New Roman" w:cs="Times New Roman"/>
          <w:b/>
          <w:bCs/>
          <w:i/>
          <w:iCs/>
          <w:color w:val="934BC9"/>
          <w:sz w:val="52"/>
          <w:szCs w:val="52"/>
        </w:rPr>
      </w:pPr>
    </w:p>
    <w:p w14:paraId="40A99003" w14:textId="77777777" w:rsidR="00CA06C1" w:rsidRDefault="00CA06C1" w:rsidP="00B478CB">
      <w:pPr>
        <w:spacing w:line="360" w:lineRule="auto"/>
        <w:rPr>
          <w:color w:val="000000" w:themeColor="text1"/>
        </w:rPr>
      </w:pPr>
    </w:p>
    <w:p w14:paraId="6109194C" w14:textId="00400CD3" w:rsidR="00A67580" w:rsidRPr="00A95C3B" w:rsidRDefault="00A67580" w:rsidP="00A95C3B">
      <w:pPr>
        <w:spacing w:line="360" w:lineRule="auto"/>
        <w:rPr>
          <w:b/>
          <w:bCs/>
          <w:color w:val="934BC9"/>
          <w:sz w:val="32"/>
          <w:szCs w:val="32"/>
        </w:rPr>
      </w:pPr>
      <w:r w:rsidRPr="00A95C3B">
        <w:rPr>
          <w:b/>
          <w:bCs/>
          <w:color w:val="934BC9"/>
          <w:sz w:val="32"/>
          <w:szCs w:val="32"/>
        </w:rPr>
        <w:t xml:space="preserve">Alcohol Forum Ireland </w:t>
      </w:r>
    </w:p>
    <w:p w14:paraId="0748B667" w14:textId="36B88D14" w:rsidR="00A67580" w:rsidRPr="00A95C3B" w:rsidRDefault="00A67580" w:rsidP="00A95C3B">
      <w:pPr>
        <w:spacing w:line="360" w:lineRule="auto"/>
        <w:rPr>
          <w:b/>
          <w:bCs/>
          <w:color w:val="934BC9"/>
          <w:sz w:val="32"/>
          <w:szCs w:val="32"/>
        </w:rPr>
      </w:pPr>
      <w:r w:rsidRPr="00A95C3B">
        <w:rPr>
          <w:b/>
          <w:bCs/>
          <w:color w:val="934BC9"/>
          <w:sz w:val="32"/>
          <w:szCs w:val="32"/>
        </w:rPr>
        <w:t xml:space="preserve"> </w:t>
      </w:r>
    </w:p>
    <w:p w14:paraId="5C10E96B" w14:textId="771E93A8" w:rsidR="00CA06C1" w:rsidRPr="00A95C3B" w:rsidRDefault="00CA06C1" w:rsidP="00A95C3B">
      <w:pPr>
        <w:pStyle w:val="Heading3"/>
        <w:spacing w:before="0" w:line="360" w:lineRule="auto"/>
        <w:textAlignment w:val="baseline"/>
        <w:rPr>
          <w:rFonts w:asciiTheme="minorHAnsi" w:eastAsia="Times New Roman" w:hAnsiTheme="minorHAnsi" w:cstheme="minorHAnsi"/>
          <w:color w:val="auto"/>
          <w:spacing w:val="-3"/>
          <w:lang w:val="en-IE" w:eastAsia="en-IE"/>
        </w:rPr>
      </w:pPr>
      <w:r w:rsidRPr="00A95C3B">
        <w:rPr>
          <w:rFonts w:asciiTheme="minorHAnsi" w:eastAsia="Times New Roman" w:hAnsiTheme="minorHAnsi" w:cstheme="minorHAnsi"/>
          <w:color w:val="auto"/>
          <w:spacing w:val="-5"/>
          <w:kern w:val="36"/>
          <w:lang w:val="en-IE" w:eastAsia="en-IE"/>
        </w:rPr>
        <w:t>Alcohol Forum Ireland</w:t>
      </w:r>
      <w:r w:rsidR="00DC2402" w:rsidRPr="00A95C3B">
        <w:rPr>
          <w:rFonts w:asciiTheme="minorHAnsi" w:eastAsia="Times New Roman" w:hAnsiTheme="minorHAnsi" w:cstheme="minorHAnsi"/>
          <w:color w:val="auto"/>
          <w:spacing w:val="-5"/>
          <w:kern w:val="36"/>
          <w:lang w:val="en-IE" w:eastAsia="en-IE"/>
        </w:rPr>
        <w:t xml:space="preserve"> (</w:t>
      </w:r>
      <w:hyperlink r:id="rId12" w:history="1">
        <w:r w:rsidR="00DC2402" w:rsidRPr="00A95C3B">
          <w:rPr>
            <w:rStyle w:val="Hyperlink"/>
            <w:rFonts w:asciiTheme="minorHAnsi" w:eastAsia="Times New Roman" w:hAnsiTheme="minorHAnsi" w:cstheme="minorHAnsi"/>
            <w:spacing w:val="-5"/>
            <w:kern w:val="36"/>
            <w:lang w:val="en-IE" w:eastAsia="en-IE"/>
          </w:rPr>
          <w:t>www.alcoholforum.org</w:t>
        </w:r>
      </w:hyperlink>
      <w:r w:rsidR="00DC2402" w:rsidRPr="00A95C3B">
        <w:rPr>
          <w:rFonts w:asciiTheme="minorHAnsi" w:eastAsia="Times New Roman" w:hAnsiTheme="minorHAnsi" w:cstheme="minorHAnsi"/>
          <w:color w:val="auto"/>
          <w:spacing w:val="-5"/>
          <w:kern w:val="36"/>
          <w:lang w:val="en-IE" w:eastAsia="en-IE"/>
        </w:rPr>
        <w:t xml:space="preserve">) </w:t>
      </w:r>
      <w:r w:rsidRPr="00A95C3B">
        <w:rPr>
          <w:rFonts w:asciiTheme="minorHAnsi" w:eastAsia="Times New Roman" w:hAnsiTheme="minorHAnsi" w:cstheme="minorHAnsi"/>
          <w:color w:val="auto"/>
          <w:spacing w:val="-5"/>
          <w:kern w:val="36"/>
          <w:lang w:val="en-IE" w:eastAsia="en-IE"/>
        </w:rPr>
        <w:t xml:space="preserve">is an independent national charity that provides a range of supports and services to individuals, families and communities impacted by alcohol and other drug harm, while also working at the wider levels to change Ireland’s problematic relationship with alcohol.  </w:t>
      </w:r>
      <w:r w:rsidRPr="00A95C3B">
        <w:rPr>
          <w:rFonts w:asciiTheme="minorHAnsi" w:eastAsia="Times New Roman" w:hAnsiTheme="minorHAnsi" w:cstheme="minorHAnsi"/>
          <w:color w:val="auto"/>
          <w:spacing w:val="-3"/>
          <w:lang w:val="en-IE" w:eastAsia="en-IE"/>
        </w:rPr>
        <w:t xml:space="preserve">We offer a range of services and activities that aim to change Ireland’s relationship with alcohol and other drugs. </w:t>
      </w:r>
      <w:r w:rsidR="00DC2402" w:rsidRPr="00A95C3B">
        <w:rPr>
          <w:rFonts w:asciiTheme="minorHAnsi" w:eastAsia="Times New Roman" w:hAnsiTheme="minorHAnsi" w:cstheme="minorHAnsi"/>
          <w:color w:val="auto"/>
          <w:spacing w:val="-3"/>
          <w:lang w:val="en-IE" w:eastAsia="en-IE"/>
        </w:rPr>
        <w:t xml:space="preserve">   </w:t>
      </w:r>
      <w:r w:rsidR="00F41059" w:rsidRPr="00A95C3B">
        <w:rPr>
          <w:rFonts w:asciiTheme="minorHAnsi" w:eastAsia="Times New Roman" w:hAnsiTheme="minorHAnsi" w:cstheme="minorHAnsi"/>
          <w:color w:val="auto"/>
          <w:spacing w:val="-3"/>
          <w:lang w:val="en-IE" w:eastAsia="en-IE"/>
        </w:rPr>
        <w:t>O</w:t>
      </w:r>
      <w:r w:rsidR="00DC2402" w:rsidRPr="00A95C3B">
        <w:rPr>
          <w:rFonts w:asciiTheme="minorHAnsi" w:eastAsia="Times New Roman" w:hAnsiTheme="minorHAnsi" w:cstheme="minorHAnsi"/>
          <w:color w:val="auto"/>
          <w:spacing w:val="-3"/>
          <w:lang w:val="en-IE" w:eastAsia="en-IE"/>
        </w:rPr>
        <w:t xml:space="preserve">ver </w:t>
      </w:r>
      <w:r w:rsidR="00F41059" w:rsidRPr="00A95C3B">
        <w:rPr>
          <w:rFonts w:asciiTheme="minorHAnsi" w:eastAsia="Times New Roman" w:hAnsiTheme="minorHAnsi" w:cstheme="minorHAnsi"/>
          <w:color w:val="auto"/>
          <w:spacing w:val="-3"/>
          <w:lang w:val="en-IE" w:eastAsia="en-IE"/>
        </w:rPr>
        <w:t xml:space="preserve">the past </w:t>
      </w:r>
      <w:r w:rsidR="00DC2402" w:rsidRPr="00A95C3B">
        <w:rPr>
          <w:rFonts w:asciiTheme="minorHAnsi" w:eastAsia="Times New Roman" w:hAnsiTheme="minorHAnsi" w:cstheme="minorHAnsi"/>
          <w:color w:val="auto"/>
          <w:spacing w:val="-3"/>
          <w:lang w:val="en-IE" w:eastAsia="en-IE"/>
        </w:rPr>
        <w:t xml:space="preserve">15 years, the organisation has developed a range of specialised and </w:t>
      </w:r>
      <w:r w:rsidR="00550FA1" w:rsidRPr="00A95C3B">
        <w:rPr>
          <w:rFonts w:asciiTheme="minorHAnsi" w:eastAsia="Times New Roman" w:hAnsiTheme="minorHAnsi" w:cstheme="minorHAnsi"/>
          <w:color w:val="auto"/>
          <w:spacing w:val="-3"/>
          <w:lang w:val="en-IE" w:eastAsia="en-IE"/>
        </w:rPr>
        <w:t>evidence-based</w:t>
      </w:r>
      <w:r w:rsidR="00DC2402" w:rsidRPr="00A95C3B">
        <w:rPr>
          <w:rFonts w:asciiTheme="minorHAnsi" w:eastAsia="Times New Roman" w:hAnsiTheme="minorHAnsi" w:cstheme="minorHAnsi"/>
          <w:color w:val="auto"/>
          <w:spacing w:val="-3"/>
          <w:lang w:val="en-IE" w:eastAsia="en-IE"/>
        </w:rPr>
        <w:t xml:space="preserve"> supports and services to individuals across the </w:t>
      </w:r>
      <w:proofErr w:type="gramStart"/>
      <w:r w:rsidR="00DC2402" w:rsidRPr="00A95C3B">
        <w:rPr>
          <w:rFonts w:asciiTheme="minorHAnsi" w:eastAsia="Times New Roman" w:hAnsiTheme="minorHAnsi" w:cstheme="minorHAnsi"/>
          <w:color w:val="auto"/>
          <w:spacing w:val="-3"/>
          <w:lang w:val="en-IE" w:eastAsia="en-IE"/>
        </w:rPr>
        <w:t>North West</w:t>
      </w:r>
      <w:proofErr w:type="gramEnd"/>
      <w:r w:rsidR="00DC2402" w:rsidRPr="00A95C3B">
        <w:rPr>
          <w:rFonts w:asciiTheme="minorHAnsi" w:eastAsia="Times New Roman" w:hAnsiTheme="minorHAnsi" w:cstheme="minorHAnsi"/>
          <w:color w:val="auto"/>
          <w:spacing w:val="-3"/>
          <w:lang w:val="en-IE" w:eastAsia="en-IE"/>
        </w:rPr>
        <w:t xml:space="preserve"> and the border counties of Ireland, including youth work, family support programmes and an under 18s addiction service.     We are the only organisation in Ireland that provides specialised rehabilitation and recovery services for individuals who have developed an alcohol related brain injury and their families.   Over the 15 years of our existence</w:t>
      </w:r>
      <w:r w:rsidR="00F41059" w:rsidRPr="00A95C3B">
        <w:rPr>
          <w:rFonts w:asciiTheme="minorHAnsi" w:eastAsia="Times New Roman" w:hAnsiTheme="minorHAnsi" w:cstheme="minorHAnsi"/>
          <w:color w:val="auto"/>
          <w:spacing w:val="-3"/>
          <w:lang w:val="en-IE" w:eastAsia="en-IE"/>
        </w:rPr>
        <w:t>,</w:t>
      </w:r>
      <w:r w:rsidR="00DC2402" w:rsidRPr="00A95C3B">
        <w:rPr>
          <w:rFonts w:asciiTheme="minorHAnsi" w:eastAsia="Times New Roman" w:hAnsiTheme="minorHAnsi" w:cstheme="minorHAnsi"/>
          <w:color w:val="auto"/>
          <w:spacing w:val="-3"/>
          <w:lang w:val="en-IE" w:eastAsia="en-IE"/>
        </w:rPr>
        <w:t xml:space="preserve"> we have seen a worrying increase in the level of need and the impact that alcohol is having on family life in Ireland.      </w:t>
      </w:r>
      <w:r w:rsidR="00746433" w:rsidRPr="00A95C3B">
        <w:rPr>
          <w:rFonts w:asciiTheme="minorHAnsi" w:eastAsia="Times New Roman" w:hAnsiTheme="minorHAnsi" w:cstheme="minorHAnsi"/>
          <w:color w:val="auto"/>
          <w:lang w:eastAsia="en-IE"/>
        </w:rPr>
        <w:t xml:space="preserve">We have also seen and documented an increase in the numbers of individuals who require support for an Alcohol Related Brain Injury (ARBI) which refers to a group of conditions that arise due to changes in the structure and function of the brain resulting from long term consumption of alcohol. International research suggests that as many as one in eight people dependent on alcohol could have some form of an alcohol related brain and onset is typically in a person’s 40s or 50s.       </w:t>
      </w:r>
      <w:r w:rsidR="00DC2402" w:rsidRPr="00A95C3B">
        <w:rPr>
          <w:rFonts w:asciiTheme="minorHAnsi" w:eastAsia="Times New Roman" w:hAnsiTheme="minorHAnsi" w:cstheme="minorHAnsi"/>
          <w:color w:val="auto"/>
          <w:spacing w:val="-3"/>
          <w:lang w:val="en-IE" w:eastAsia="en-IE"/>
        </w:rPr>
        <w:t xml:space="preserve">We lobbied for the introduction of the Public Health Alcohol Act in 2018 and support the introductory of mandatory health warnings on alcoholic products and in licensed premises where alcohol is sold.       </w:t>
      </w:r>
    </w:p>
    <w:p w14:paraId="487EE139" w14:textId="469333D4" w:rsidR="00F41059" w:rsidRPr="00A95C3B" w:rsidRDefault="00F41059" w:rsidP="00A95C3B">
      <w:pPr>
        <w:spacing w:line="360" w:lineRule="auto"/>
        <w:rPr>
          <w:lang w:val="en-IE" w:eastAsia="en-IE"/>
        </w:rPr>
      </w:pPr>
    </w:p>
    <w:p w14:paraId="183829FA" w14:textId="44382731" w:rsidR="00F41059" w:rsidRPr="00A95C3B" w:rsidRDefault="000D438F" w:rsidP="00A95C3B">
      <w:pPr>
        <w:spacing w:line="360" w:lineRule="auto"/>
        <w:rPr>
          <w:lang w:val="en-IE" w:eastAsia="en-IE"/>
        </w:rPr>
      </w:pPr>
      <w:r w:rsidRPr="00A95C3B">
        <w:t xml:space="preserve">Alcohol Forum Ireland welcomes the opportunity to share our views on the TRIS notification about alcohol warning </w:t>
      </w:r>
      <w:r w:rsidR="00A04445" w:rsidRPr="00A95C3B">
        <w:t>labelling</w:t>
      </w:r>
      <w:r w:rsidRPr="00A95C3B">
        <w:t xml:space="preserve"> in Ireland. In addition to our own contribution, we strongly support the contributions made by </w:t>
      </w:r>
      <w:proofErr w:type="spellStart"/>
      <w:r w:rsidRPr="00A95C3B">
        <w:t>Eurocare</w:t>
      </w:r>
      <w:proofErr w:type="spellEnd"/>
      <w:r w:rsidRPr="00A95C3B">
        <w:t xml:space="preserve">, the Irish Community Action on Alcohol Network, Alcohol Action Ireland and </w:t>
      </w:r>
      <w:proofErr w:type="spellStart"/>
      <w:r w:rsidRPr="00A95C3B">
        <w:t>ENDpae</w:t>
      </w:r>
      <w:proofErr w:type="spellEnd"/>
      <w:r w:rsidRPr="00A95C3B">
        <w:t xml:space="preserve">.  </w:t>
      </w:r>
    </w:p>
    <w:p w14:paraId="0AD4569F" w14:textId="77777777" w:rsidR="00F33249" w:rsidRPr="00A95C3B" w:rsidRDefault="00F33249" w:rsidP="00A95C3B">
      <w:pPr>
        <w:spacing w:line="360" w:lineRule="auto"/>
        <w:rPr>
          <w:color w:val="000000" w:themeColor="text1"/>
        </w:rPr>
      </w:pPr>
    </w:p>
    <w:p w14:paraId="127DFF14" w14:textId="1D5260E1" w:rsidR="00AD64F3" w:rsidRPr="00A95C3B" w:rsidRDefault="00AD64F3" w:rsidP="00A95C3B">
      <w:pPr>
        <w:spacing w:line="360" w:lineRule="auto"/>
        <w:rPr>
          <w:b/>
          <w:bCs/>
          <w:color w:val="934BC9"/>
          <w:sz w:val="32"/>
          <w:szCs w:val="32"/>
        </w:rPr>
      </w:pPr>
      <w:r w:rsidRPr="00A95C3B">
        <w:rPr>
          <w:b/>
          <w:bCs/>
          <w:color w:val="934BC9"/>
          <w:sz w:val="32"/>
          <w:szCs w:val="32"/>
        </w:rPr>
        <w:t>S</w:t>
      </w:r>
      <w:r w:rsidR="0025257B" w:rsidRPr="00A95C3B">
        <w:rPr>
          <w:b/>
          <w:bCs/>
          <w:color w:val="934BC9"/>
          <w:sz w:val="32"/>
          <w:szCs w:val="32"/>
        </w:rPr>
        <w:t xml:space="preserve">ummary </w:t>
      </w:r>
    </w:p>
    <w:p w14:paraId="7C5B6297" w14:textId="77777777" w:rsidR="0025257B" w:rsidRPr="00A95C3B" w:rsidRDefault="0025257B" w:rsidP="00A95C3B">
      <w:pPr>
        <w:spacing w:line="360" w:lineRule="auto"/>
        <w:rPr>
          <w:color w:val="000000" w:themeColor="text1"/>
        </w:rPr>
      </w:pPr>
    </w:p>
    <w:p w14:paraId="75120790" w14:textId="64A12EF5" w:rsidR="00235B1C" w:rsidRPr="00A95C3B" w:rsidRDefault="005C6554" w:rsidP="00A95C3B">
      <w:pPr>
        <w:spacing w:line="360" w:lineRule="auto"/>
        <w:rPr>
          <w:color w:val="000000" w:themeColor="text1"/>
        </w:rPr>
      </w:pPr>
      <w:r w:rsidRPr="00A95C3B">
        <w:rPr>
          <w:color w:val="000000" w:themeColor="text1"/>
        </w:rPr>
        <w:lastRenderedPageBreak/>
        <w:t xml:space="preserve">Globally, </w:t>
      </w:r>
      <w:r w:rsidR="00ED52B2" w:rsidRPr="00A95C3B">
        <w:rPr>
          <w:color w:val="000000" w:themeColor="text1"/>
        </w:rPr>
        <w:t>in Europe and in all EU M</w:t>
      </w:r>
      <w:r w:rsidR="00C31B39" w:rsidRPr="00A95C3B">
        <w:rPr>
          <w:color w:val="000000" w:themeColor="text1"/>
        </w:rPr>
        <w:t>ember States</w:t>
      </w:r>
      <w:r w:rsidR="00ED52B2" w:rsidRPr="00A95C3B">
        <w:rPr>
          <w:color w:val="000000" w:themeColor="text1"/>
        </w:rPr>
        <w:t xml:space="preserve">, </w:t>
      </w:r>
      <w:r w:rsidRPr="00A95C3B">
        <w:rPr>
          <w:color w:val="000000" w:themeColor="text1"/>
        </w:rPr>
        <w:t xml:space="preserve">many people are not fully aware of, misunderstand or underestimate the risks for morbidity and mortality due to alcohol use. </w:t>
      </w:r>
      <w:r w:rsidR="00667DFE" w:rsidRPr="00A95C3B">
        <w:rPr>
          <w:color w:val="000000" w:themeColor="text1"/>
        </w:rPr>
        <w:t>Currently, a</w:t>
      </w:r>
      <w:r w:rsidR="00ED74C0" w:rsidRPr="00A95C3B">
        <w:rPr>
          <w:color w:val="000000" w:themeColor="text1"/>
        </w:rPr>
        <w:t xml:space="preserve">lcohol packaging is used as a </w:t>
      </w:r>
      <w:r w:rsidR="00667DFE" w:rsidRPr="00A95C3B">
        <w:rPr>
          <w:color w:val="000000" w:themeColor="text1"/>
        </w:rPr>
        <w:t xml:space="preserve">marketing and </w:t>
      </w:r>
      <w:r w:rsidR="00ED74C0" w:rsidRPr="00A95C3B">
        <w:rPr>
          <w:color w:val="000000" w:themeColor="text1"/>
        </w:rPr>
        <w:t xml:space="preserve">promotional tool to </w:t>
      </w:r>
      <w:r w:rsidR="00ED74C0" w:rsidRPr="00A95C3B">
        <w:rPr>
          <w:rFonts w:eastAsia="Times New Roman"/>
          <w:color w:val="000000" w:themeColor="text1"/>
        </w:rPr>
        <w:t>decrease the perception of the level of harm and increase products’ appeal, especially among young</w:t>
      </w:r>
      <w:r w:rsidR="00344BEA" w:rsidRPr="00A95C3B">
        <w:rPr>
          <w:rFonts w:eastAsia="Times New Roman"/>
          <w:color w:val="000000" w:themeColor="text1"/>
        </w:rPr>
        <w:t xml:space="preserve"> people</w:t>
      </w:r>
      <w:r w:rsidR="00ED74C0" w:rsidRPr="00A95C3B">
        <w:rPr>
          <w:rFonts w:eastAsia="Times New Roman"/>
          <w:color w:val="000000" w:themeColor="text1"/>
        </w:rPr>
        <w:t xml:space="preserve">. For </w:t>
      </w:r>
      <w:r w:rsidR="00184A58" w:rsidRPr="00A95C3B">
        <w:rPr>
          <w:rFonts w:eastAsia="Times New Roman"/>
          <w:color w:val="000000" w:themeColor="text1"/>
        </w:rPr>
        <w:t>governments</w:t>
      </w:r>
      <w:r w:rsidR="00ED74C0" w:rsidRPr="00A95C3B">
        <w:rPr>
          <w:rFonts w:eastAsia="Times New Roman"/>
          <w:color w:val="000000" w:themeColor="text1"/>
        </w:rPr>
        <w:t>, packaging and labelling is an important medium for communicating health messages</w:t>
      </w:r>
      <w:r w:rsidR="00184A58" w:rsidRPr="00A95C3B">
        <w:rPr>
          <w:rFonts w:eastAsia="Times New Roman"/>
          <w:color w:val="000000" w:themeColor="text1"/>
        </w:rPr>
        <w:t>, as has been done previously with tobacco packaging</w:t>
      </w:r>
      <w:r w:rsidR="00ED74C0" w:rsidRPr="00A95C3B">
        <w:rPr>
          <w:rFonts w:eastAsia="Times New Roman"/>
          <w:color w:val="000000" w:themeColor="text1"/>
        </w:rPr>
        <w:t xml:space="preserve">. </w:t>
      </w:r>
      <w:r w:rsidRPr="00A95C3B">
        <w:rPr>
          <w:color w:val="000000" w:themeColor="text1"/>
        </w:rPr>
        <w:t xml:space="preserve">Health warnings and labelling messages on alcohol products and packages are a cost-effective means to increase </w:t>
      </w:r>
      <w:r w:rsidR="00737376" w:rsidRPr="00A95C3B">
        <w:rPr>
          <w:color w:val="000000" w:themeColor="text1"/>
        </w:rPr>
        <w:t>health literacy in the population around</w:t>
      </w:r>
      <w:r w:rsidRPr="00A95C3B">
        <w:rPr>
          <w:color w:val="000000" w:themeColor="text1"/>
        </w:rPr>
        <w:t xml:space="preserve"> of the health effects of alcohol use</w:t>
      </w:r>
      <w:r w:rsidR="00737376" w:rsidRPr="00A95C3B">
        <w:rPr>
          <w:color w:val="000000" w:themeColor="text1"/>
        </w:rPr>
        <w:t xml:space="preserve">.  </w:t>
      </w:r>
    </w:p>
    <w:p w14:paraId="0BB02011" w14:textId="77777777" w:rsidR="00235B1C" w:rsidRPr="00A95C3B" w:rsidRDefault="00235B1C" w:rsidP="00A95C3B">
      <w:pPr>
        <w:spacing w:line="360" w:lineRule="auto"/>
        <w:rPr>
          <w:color w:val="000000" w:themeColor="text1"/>
        </w:rPr>
      </w:pPr>
    </w:p>
    <w:p w14:paraId="69F95785" w14:textId="6F2D2082" w:rsidR="00235B1C" w:rsidRPr="00A95C3B" w:rsidRDefault="00245BF0" w:rsidP="00A95C3B">
      <w:pPr>
        <w:spacing w:line="360" w:lineRule="auto"/>
      </w:pPr>
      <w:r w:rsidRPr="00A95C3B">
        <w:rPr>
          <w:color w:val="000000" w:themeColor="text1"/>
        </w:rPr>
        <w:t xml:space="preserve">In October 2018, Ireland adopted its Public Health (Alcohol) Act 2018 which introduced a range of provisions to reduce population alcohol consumption and alcohol-related harms. In June 2022, Ireland notified the </w:t>
      </w:r>
      <w:r w:rsidR="00F10D06" w:rsidRPr="00A95C3B">
        <w:rPr>
          <w:color w:val="000000" w:themeColor="text1"/>
        </w:rPr>
        <w:t xml:space="preserve">European </w:t>
      </w:r>
      <w:r w:rsidRPr="00A95C3B">
        <w:rPr>
          <w:color w:val="000000" w:themeColor="text1"/>
        </w:rPr>
        <w:t>Commission of its Draft Regulations set</w:t>
      </w:r>
      <w:r w:rsidR="00B81E90" w:rsidRPr="00A95C3B">
        <w:rPr>
          <w:color w:val="000000" w:themeColor="text1"/>
        </w:rPr>
        <w:t>ting</w:t>
      </w:r>
      <w:r w:rsidRPr="00A95C3B">
        <w:rPr>
          <w:color w:val="000000" w:themeColor="text1"/>
        </w:rPr>
        <w:t xml:space="preserve"> out </w:t>
      </w:r>
      <w:r w:rsidR="00D36D70" w:rsidRPr="00A95C3B">
        <w:rPr>
          <w:color w:val="000000" w:themeColor="text1"/>
        </w:rPr>
        <w:t xml:space="preserve">its proposals for the rules on alcohol information. </w:t>
      </w:r>
      <w:r w:rsidR="00393CA0" w:rsidRPr="00A95C3B">
        <w:rPr>
          <w:color w:val="000000" w:themeColor="text1"/>
        </w:rPr>
        <w:t xml:space="preserve">These include rules for </w:t>
      </w:r>
      <w:r w:rsidR="007E0819" w:rsidRPr="00A95C3B">
        <w:rPr>
          <w:color w:val="000000" w:themeColor="text1"/>
        </w:rPr>
        <w:t xml:space="preserve">alcohol content, energy values </w:t>
      </w:r>
      <w:r w:rsidR="00393CA0" w:rsidRPr="00A95C3B">
        <w:rPr>
          <w:color w:val="000000" w:themeColor="text1"/>
        </w:rPr>
        <w:t xml:space="preserve">and </w:t>
      </w:r>
      <w:r w:rsidR="00305A42" w:rsidRPr="00A95C3B">
        <w:rPr>
          <w:color w:val="000000" w:themeColor="text1"/>
        </w:rPr>
        <w:t>health warnings</w:t>
      </w:r>
      <w:r w:rsidR="00393CA0" w:rsidRPr="00A95C3B">
        <w:rPr>
          <w:color w:val="000000" w:themeColor="text1"/>
        </w:rPr>
        <w:t xml:space="preserve"> labelling on containers, documents and notices in licenced premises and rules for online sales.</w:t>
      </w:r>
      <w:r w:rsidR="00235B1C" w:rsidRPr="00A95C3B">
        <w:rPr>
          <w:rFonts w:eastAsiaTheme="minorEastAsia"/>
          <w:color w:val="FFFFFF" w:themeColor="background1"/>
          <w:kern w:val="24"/>
          <w:lang w:val="en-US"/>
        </w:rPr>
        <w:t xml:space="preserve">  </w:t>
      </w:r>
      <w:r w:rsidR="00235B1C" w:rsidRPr="00A95C3B">
        <w:rPr>
          <w:rFonts w:eastAsiaTheme="minorEastAsia"/>
          <w:kern w:val="24"/>
          <w:lang w:val="en-US" w:eastAsia="en-IE"/>
        </w:rPr>
        <w:t xml:space="preserve">The adoption of the Public Health Alcohol Act in 2018, was </w:t>
      </w:r>
      <w:proofErr w:type="gramStart"/>
      <w:r w:rsidR="00235B1C" w:rsidRPr="00A95C3B">
        <w:rPr>
          <w:rFonts w:eastAsiaTheme="minorEastAsia"/>
          <w:kern w:val="24"/>
          <w:lang w:val="en-US" w:eastAsia="en-IE"/>
        </w:rPr>
        <w:t>a  significant</w:t>
      </w:r>
      <w:proofErr w:type="gramEnd"/>
      <w:r w:rsidR="00235B1C" w:rsidRPr="00A95C3B">
        <w:rPr>
          <w:rFonts w:eastAsiaTheme="minorEastAsia"/>
          <w:kern w:val="24"/>
          <w:lang w:val="en-US" w:eastAsia="en-IE"/>
        </w:rPr>
        <w:t xml:space="preserve"> step forward both at a national and global level in implementing high impact strategies to reduce alcohol harm </w:t>
      </w:r>
    </w:p>
    <w:p w14:paraId="661AFAE1" w14:textId="34176527" w:rsidR="00393CA0" w:rsidRPr="00A95C3B" w:rsidRDefault="00393CA0" w:rsidP="00A95C3B">
      <w:pPr>
        <w:spacing w:line="360" w:lineRule="auto"/>
        <w:rPr>
          <w:color w:val="000000" w:themeColor="text1"/>
        </w:rPr>
      </w:pPr>
    </w:p>
    <w:p w14:paraId="0759BBC3" w14:textId="1A7A0240" w:rsidR="00393CA0" w:rsidRPr="00A95C3B" w:rsidRDefault="005E0806" w:rsidP="00A95C3B">
      <w:pPr>
        <w:spacing w:line="360" w:lineRule="auto"/>
        <w:rPr>
          <w:color w:val="000000" w:themeColor="text1"/>
        </w:rPr>
      </w:pPr>
      <w:r w:rsidRPr="00A95C3B">
        <w:rPr>
          <w:color w:val="000000" w:themeColor="text1"/>
        </w:rPr>
        <w:t xml:space="preserve">The </w:t>
      </w:r>
      <w:r w:rsidR="00393CA0" w:rsidRPr="00A95C3B">
        <w:rPr>
          <w:color w:val="000000" w:themeColor="text1"/>
        </w:rPr>
        <w:t xml:space="preserve">Draft Regulations </w:t>
      </w:r>
      <w:r w:rsidRPr="00A95C3B">
        <w:rPr>
          <w:color w:val="000000" w:themeColor="text1"/>
        </w:rPr>
        <w:t xml:space="preserve">propose </w:t>
      </w:r>
      <w:r w:rsidR="00393CA0" w:rsidRPr="00A95C3B">
        <w:rPr>
          <w:color w:val="000000" w:themeColor="text1"/>
        </w:rPr>
        <w:t>labelling alcohol containers</w:t>
      </w:r>
      <w:r w:rsidRPr="00A95C3B">
        <w:rPr>
          <w:color w:val="000000" w:themeColor="text1"/>
        </w:rPr>
        <w:t xml:space="preserve"> with </w:t>
      </w:r>
      <w:r w:rsidR="00393CA0" w:rsidRPr="00A95C3B">
        <w:rPr>
          <w:color w:val="000000" w:themeColor="text1"/>
        </w:rPr>
        <w:t>three warnings</w:t>
      </w:r>
      <w:r w:rsidRPr="00A95C3B">
        <w:rPr>
          <w:color w:val="000000" w:themeColor="text1"/>
        </w:rPr>
        <w:t xml:space="preserve">: </w:t>
      </w:r>
      <w:r w:rsidR="00393CA0" w:rsidRPr="00A95C3B">
        <w:rPr>
          <w:color w:val="000000" w:themeColor="text1"/>
        </w:rPr>
        <w:t>“Drinking alcohol causes liver disease”</w:t>
      </w:r>
      <w:r w:rsidRPr="00A95C3B">
        <w:rPr>
          <w:color w:val="000000" w:themeColor="text1"/>
        </w:rPr>
        <w:t xml:space="preserve">, </w:t>
      </w:r>
      <w:r w:rsidR="00393CA0" w:rsidRPr="00A95C3B">
        <w:rPr>
          <w:color w:val="000000" w:themeColor="text1"/>
        </w:rPr>
        <w:t>a silhouette of a pregnant woman enclosed in a red strikethrough circle</w:t>
      </w:r>
      <w:r w:rsidRPr="00A95C3B">
        <w:rPr>
          <w:color w:val="000000" w:themeColor="text1"/>
        </w:rPr>
        <w:t xml:space="preserve">, and </w:t>
      </w:r>
      <w:r w:rsidR="00393CA0" w:rsidRPr="00A95C3B">
        <w:rPr>
          <w:color w:val="000000" w:themeColor="text1"/>
        </w:rPr>
        <w:t>“There is a direct link between alcohol and fatal cancers”.</w:t>
      </w:r>
      <w:r w:rsidRPr="00A95C3B">
        <w:rPr>
          <w:color w:val="000000" w:themeColor="text1"/>
        </w:rPr>
        <w:t xml:space="preserve"> </w:t>
      </w:r>
      <w:r w:rsidR="00393CA0" w:rsidRPr="00A95C3B">
        <w:rPr>
          <w:color w:val="000000" w:themeColor="text1"/>
        </w:rPr>
        <w:t>Rules are set out on labelling the quantity in grams of alcohol contained in the container, the energy value in kilojoules and kilocalories contained in the container, and the public health information website.</w:t>
      </w:r>
    </w:p>
    <w:p w14:paraId="0981469C" w14:textId="2C8714AE" w:rsidR="00393CA0" w:rsidRPr="00A95C3B" w:rsidRDefault="00393CA0" w:rsidP="00A95C3B">
      <w:pPr>
        <w:spacing w:line="360" w:lineRule="auto"/>
        <w:rPr>
          <w:color w:val="000000" w:themeColor="text1"/>
        </w:rPr>
      </w:pPr>
    </w:p>
    <w:p w14:paraId="712EDC9E" w14:textId="2C6587BF" w:rsidR="005E0806" w:rsidRPr="00A95C3B" w:rsidRDefault="00E2699F" w:rsidP="00A95C3B">
      <w:pPr>
        <w:spacing w:line="360" w:lineRule="auto"/>
        <w:rPr>
          <w:color w:val="000000" w:themeColor="text1"/>
        </w:rPr>
      </w:pPr>
      <w:r w:rsidRPr="00A95C3B">
        <w:rPr>
          <w:color w:val="000000" w:themeColor="text1"/>
        </w:rPr>
        <w:t>D</w:t>
      </w:r>
      <w:r w:rsidR="00D915CA" w:rsidRPr="00A95C3B">
        <w:rPr>
          <w:color w:val="000000" w:themeColor="text1"/>
        </w:rPr>
        <w:t xml:space="preserve">ata </w:t>
      </w:r>
      <w:r w:rsidRPr="00A95C3B">
        <w:rPr>
          <w:color w:val="000000" w:themeColor="text1"/>
        </w:rPr>
        <w:t>demonstrates</w:t>
      </w:r>
      <w:r w:rsidR="00D915CA" w:rsidRPr="00A95C3B">
        <w:rPr>
          <w:color w:val="000000" w:themeColor="text1"/>
        </w:rPr>
        <w:t xml:space="preserve"> that the Irish population </w:t>
      </w:r>
      <w:r w:rsidR="00496C86" w:rsidRPr="00A95C3B">
        <w:rPr>
          <w:color w:val="000000" w:themeColor="text1"/>
        </w:rPr>
        <w:t>has a low level of</w:t>
      </w:r>
      <w:r w:rsidR="00D915CA" w:rsidRPr="00A95C3B">
        <w:rPr>
          <w:color w:val="000000" w:themeColor="text1"/>
        </w:rPr>
        <w:t xml:space="preserve"> aware</w:t>
      </w:r>
      <w:r w:rsidR="00496C86" w:rsidRPr="00A95C3B">
        <w:rPr>
          <w:color w:val="000000" w:themeColor="text1"/>
        </w:rPr>
        <w:t>ness</w:t>
      </w:r>
      <w:r w:rsidR="00D915CA" w:rsidRPr="00A95C3B">
        <w:rPr>
          <w:color w:val="000000" w:themeColor="text1"/>
        </w:rPr>
        <w:t xml:space="preserve"> of the health risks </w:t>
      </w:r>
      <w:r w:rsidRPr="00A95C3B">
        <w:rPr>
          <w:color w:val="000000" w:themeColor="text1"/>
        </w:rPr>
        <w:t>associated with</w:t>
      </w:r>
      <w:r w:rsidR="00D915CA" w:rsidRPr="00A95C3B">
        <w:rPr>
          <w:color w:val="000000" w:themeColor="text1"/>
        </w:rPr>
        <w:t xml:space="preserve"> alcohol</w:t>
      </w:r>
      <w:r w:rsidR="00BA3799" w:rsidRPr="00A95C3B">
        <w:rPr>
          <w:color w:val="000000" w:themeColor="text1"/>
        </w:rPr>
        <w:t>.   T</w:t>
      </w:r>
      <w:r w:rsidR="00D915CA" w:rsidRPr="00A95C3B">
        <w:rPr>
          <w:color w:val="000000" w:themeColor="text1"/>
        </w:rPr>
        <w:t xml:space="preserve">he draft regulations submitted </w:t>
      </w:r>
      <w:r w:rsidR="00F95434" w:rsidRPr="00A95C3B">
        <w:rPr>
          <w:color w:val="000000" w:themeColor="text1"/>
        </w:rPr>
        <w:t>to the Commission are</w:t>
      </w:r>
      <w:r w:rsidR="00D915CA" w:rsidRPr="00A95C3B">
        <w:rPr>
          <w:color w:val="000000" w:themeColor="text1"/>
        </w:rPr>
        <w:t xml:space="preserve"> designed to ensure that </w:t>
      </w:r>
      <w:r w:rsidR="00F95434" w:rsidRPr="00A95C3B">
        <w:rPr>
          <w:color w:val="000000" w:themeColor="text1"/>
        </w:rPr>
        <w:t>the population is</w:t>
      </w:r>
      <w:r w:rsidR="00D915CA" w:rsidRPr="00A95C3B">
        <w:rPr>
          <w:color w:val="000000" w:themeColor="text1"/>
        </w:rPr>
        <w:t xml:space="preserve"> directly informed of those risks and are assisted to make healthier choices about their alcohol consumption</w:t>
      </w:r>
      <w:r w:rsidR="005E0806" w:rsidRPr="00A95C3B">
        <w:rPr>
          <w:color w:val="000000" w:themeColor="text1"/>
        </w:rPr>
        <w:t>.</w:t>
      </w:r>
      <w:r w:rsidR="004C2EE5" w:rsidRPr="00A95C3B">
        <w:rPr>
          <w:color w:val="000000" w:themeColor="text1"/>
        </w:rPr>
        <w:t xml:space="preserve">   </w:t>
      </w:r>
      <w:r w:rsidR="00A04445">
        <w:rPr>
          <w:color w:val="000000" w:themeColor="text1"/>
        </w:rPr>
        <w:t>Our w</w:t>
      </w:r>
      <w:r w:rsidR="004C2EE5" w:rsidRPr="00A95C3B">
        <w:rPr>
          <w:color w:val="000000" w:themeColor="text1"/>
        </w:rPr>
        <w:t xml:space="preserve">ork across communities </w:t>
      </w:r>
      <w:r w:rsidR="00024281" w:rsidRPr="00A95C3B">
        <w:rPr>
          <w:color w:val="000000" w:themeColor="text1"/>
        </w:rPr>
        <w:t xml:space="preserve">in Ireland, </w:t>
      </w:r>
      <w:r w:rsidR="00A04445">
        <w:rPr>
          <w:color w:val="000000" w:themeColor="text1"/>
        </w:rPr>
        <w:t>makes us</w:t>
      </w:r>
      <w:r w:rsidR="00024281" w:rsidRPr="00A95C3B">
        <w:rPr>
          <w:color w:val="000000" w:themeColor="text1"/>
        </w:rPr>
        <w:t xml:space="preserve"> acutely aware of the low level of awareness of and normalisation of alcohol harm, and</w:t>
      </w:r>
      <w:r w:rsidR="00A04445">
        <w:rPr>
          <w:color w:val="000000" w:themeColor="text1"/>
        </w:rPr>
        <w:t xml:space="preserve"> we</w:t>
      </w:r>
      <w:r w:rsidR="00024281" w:rsidRPr="00A95C3B">
        <w:rPr>
          <w:color w:val="000000" w:themeColor="text1"/>
        </w:rPr>
        <w:t xml:space="preserve"> </w:t>
      </w:r>
      <w:r w:rsidR="009D678B" w:rsidRPr="00A95C3B">
        <w:rPr>
          <w:color w:val="000000" w:themeColor="text1"/>
        </w:rPr>
        <w:t xml:space="preserve">strongly support health labelling of alcoholic products as an effective measure for informing the public.   </w:t>
      </w:r>
    </w:p>
    <w:p w14:paraId="003F49FC" w14:textId="3ADCC822" w:rsidR="005E0806" w:rsidRPr="00A95C3B" w:rsidRDefault="005E0806" w:rsidP="00A95C3B">
      <w:pPr>
        <w:spacing w:line="360" w:lineRule="auto"/>
        <w:rPr>
          <w:color w:val="000000" w:themeColor="text1"/>
        </w:rPr>
      </w:pPr>
    </w:p>
    <w:p w14:paraId="0E727DD7" w14:textId="58CAFC3C" w:rsidR="00A005D8" w:rsidRPr="00A95C3B" w:rsidRDefault="00B81E90" w:rsidP="00A95C3B">
      <w:pPr>
        <w:spacing w:line="360" w:lineRule="auto"/>
        <w:rPr>
          <w:color w:val="000000" w:themeColor="text1"/>
        </w:rPr>
      </w:pPr>
      <w:r w:rsidRPr="00A95C3B">
        <w:rPr>
          <w:color w:val="000000" w:themeColor="text1"/>
        </w:rPr>
        <w:t xml:space="preserve">More effective labelling is supported by </w:t>
      </w:r>
      <w:r w:rsidR="00BA3799" w:rsidRPr="00A95C3B">
        <w:rPr>
          <w:color w:val="000000" w:themeColor="text1"/>
        </w:rPr>
        <w:t xml:space="preserve">both </w:t>
      </w:r>
      <w:r w:rsidRPr="00A95C3B">
        <w:rPr>
          <w:color w:val="000000" w:themeColor="text1"/>
        </w:rPr>
        <w:t xml:space="preserve">the European Union and the World Health Organization. It is </w:t>
      </w:r>
      <w:r w:rsidR="00BA3799" w:rsidRPr="00A95C3B">
        <w:rPr>
          <w:color w:val="000000" w:themeColor="text1"/>
        </w:rPr>
        <w:t xml:space="preserve">entirely </w:t>
      </w:r>
      <w:r w:rsidRPr="00A95C3B">
        <w:rPr>
          <w:color w:val="000000" w:themeColor="text1"/>
        </w:rPr>
        <w:t>consistent with the EU’s duty to promote a high level of consumer protection and public health. Giving consumer information helps fulfil their right to information.</w:t>
      </w:r>
      <w:r w:rsidR="00985050" w:rsidRPr="00A95C3B">
        <w:rPr>
          <w:color w:val="000000" w:themeColor="text1"/>
        </w:rPr>
        <w:t xml:space="preserve"> </w:t>
      </w:r>
      <w:r w:rsidR="0085684A" w:rsidRPr="00A95C3B">
        <w:rPr>
          <w:color w:val="000000" w:themeColor="text1"/>
        </w:rPr>
        <w:t>The Draft Regulations are adopted under powers retained by Member States under EU law and constitute an evidence-base, proportionate measure.</w:t>
      </w:r>
      <w:r w:rsidR="00985050" w:rsidRPr="00A95C3B">
        <w:rPr>
          <w:color w:val="000000" w:themeColor="text1"/>
        </w:rPr>
        <w:t xml:space="preserve"> </w:t>
      </w:r>
      <w:r w:rsidR="00A005D8" w:rsidRPr="00A95C3B">
        <w:rPr>
          <w:color w:val="000000" w:themeColor="text1"/>
        </w:rPr>
        <w:t xml:space="preserve">There are already </w:t>
      </w:r>
      <w:proofErr w:type="gramStart"/>
      <w:r w:rsidR="00A005D8" w:rsidRPr="00A95C3B">
        <w:rPr>
          <w:color w:val="000000" w:themeColor="text1"/>
        </w:rPr>
        <w:t>a number of</w:t>
      </w:r>
      <w:proofErr w:type="gramEnd"/>
      <w:r w:rsidR="00A005D8" w:rsidRPr="00A95C3B">
        <w:rPr>
          <w:color w:val="000000" w:themeColor="text1"/>
        </w:rPr>
        <w:t xml:space="preserve"> examples of Member States taking initiatives on alcohol labelling. In view of the Irish Government’s ambition to reduce alcohol harm through a comprehensive programme of action, and the possibility of delays to harmonisation at EU-level, the Commission should support </w:t>
      </w:r>
      <w:r w:rsidR="002E08EE" w:rsidRPr="00A95C3B">
        <w:rPr>
          <w:color w:val="000000" w:themeColor="text1"/>
        </w:rPr>
        <w:t>the labelling provisions outlined in the Public Health Alcohol Act</w:t>
      </w:r>
      <w:r w:rsidR="00A005D8" w:rsidRPr="00A95C3B">
        <w:rPr>
          <w:color w:val="000000" w:themeColor="text1"/>
        </w:rPr>
        <w:t>.</w:t>
      </w:r>
    </w:p>
    <w:p w14:paraId="475B401A" w14:textId="77777777" w:rsidR="00A005D8" w:rsidRPr="00A95C3B" w:rsidRDefault="00A005D8" w:rsidP="00A95C3B">
      <w:pPr>
        <w:spacing w:line="360" w:lineRule="auto"/>
        <w:rPr>
          <w:color w:val="000000" w:themeColor="text1"/>
        </w:rPr>
      </w:pPr>
    </w:p>
    <w:p w14:paraId="2DE0C9ED" w14:textId="73853651" w:rsidR="00D26165" w:rsidRPr="00A95C3B" w:rsidRDefault="00D26165" w:rsidP="00A95C3B">
      <w:pPr>
        <w:spacing w:line="360" w:lineRule="auto"/>
        <w:rPr>
          <w:color w:val="000000" w:themeColor="text1"/>
        </w:rPr>
      </w:pPr>
      <w:r w:rsidRPr="00A95C3B">
        <w:rPr>
          <w:color w:val="000000" w:themeColor="text1"/>
        </w:rPr>
        <w:t xml:space="preserve"> </w:t>
      </w:r>
      <w:r w:rsidR="00F41059" w:rsidRPr="00A95C3B">
        <w:rPr>
          <w:color w:val="000000" w:themeColor="text1"/>
        </w:rPr>
        <w:t xml:space="preserve">Alcohol Forum Ireland </w:t>
      </w:r>
      <w:r w:rsidR="00022274" w:rsidRPr="00A95C3B">
        <w:rPr>
          <w:color w:val="000000" w:themeColor="text1"/>
        </w:rPr>
        <w:t>ur</w:t>
      </w:r>
      <w:r w:rsidRPr="00A95C3B">
        <w:rPr>
          <w:color w:val="000000" w:themeColor="text1"/>
        </w:rPr>
        <w:t>ge</w:t>
      </w:r>
      <w:r w:rsidR="00F41059" w:rsidRPr="00A95C3B">
        <w:rPr>
          <w:color w:val="000000" w:themeColor="text1"/>
        </w:rPr>
        <w:t>s</w:t>
      </w:r>
      <w:r w:rsidRPr="00A95C3B">
        <w:rPr>
          <w:color w:val="000000" w:themeColor="text1"/>
        </w:rPr>
        <w:t xml:space="preserve"> the Commission to support Member States in their </w:t>
      </w:r>
      <w:r w:rsidR="0013484E" w:rsidRPr="00A95C3B">
        <w:rPr>
          <w:color w:val="000000" w:themeColor="text1"/>
        </w:rPr>
        <w:t>efforts to address</w:t>
      </w:r>
      <w:r w:rsidRPr="00A95C3B">
        <w:rPr>
          <w:color w:val="000000" w:themeColor="text1"/>
        </w:rPr>
        <w:t xml:space="preserve"> the devastating effects of alcohol. We, therefore, ask the Commission to issue a detailed opinion on the Draft Regulations to support its adoption.</w:t>
      </w:r>
    </w:p>
    <w:p w14:paraId="715E0109" w14:textId="77777777" w:rsidR="00FA23E0" w:rsidRPr="00A95C3B" w:rsidRDefault="00FA23E0" w:rsidP="00A95C3B">
      <w:pPr>
        <w:spacing w:line="360" w:lineRule="auto"/>
        <w:rPr>
          <w:color w:val="000000" w:themeColor="text1"/>
        </w:rPr>
      </w:pPr>
    </w:p>
    <w:p w14:paraId="4C00F3EB" w14:textId="77777777" w:rsidR="00C25D5E" w:rsidRPr="00A95C3B" w:rsidRDefault="00C25D5E" w:rsidP="00A95C3B">
      <w:pPr>
        <w:spacing w:line="360" w:lineRule="auto"/>
        <w:rPr>
          <w:b/>
          <w:bCs/>
          <w:color w:val="000000" w:themeColor="text1"/>
        </w:rPr>
      </w:pPr>
      <w:r w:rsidRPr="00A95C3B">
        <w:rPr>
          <w:color w:val="000000" w:themeColor="text1"/>
        </w:rPr>
        <w:br w:type="page"/>
      </w:r>
    </w:p>
    <w:p w14:paraId="5C8BA025" w14:textId="6F992569" w:rsidR="00DC61CF" w:rsidRPr="00A95C3B" w:rsidRDefault="00537294" w:rsidP="00A95C3B">
      <w:pPr>
        <w:pStyle w:val="Heading1"/>
        <w:spacing w:line="360" w:lineRule="auto"/>
        <w:rPr>
          <w:color w:val="7030A0"/>
          <w:sz w:val="32"/>
          <w:szCs w:val="32"/>
        </w:rPr>
      </w:pPr>
      <w:r w:rsidRPr="00A95C3B">
        <w:rPr>
          <w:color w:val="7030A0"/>
          <w:sz w:val="32"/>
          <w:szCs w:val="32"/>
        </w:rPr>
        <w:lastRenderedPageBreak/>
        <w:t>B</w:t>
      </w:r>
      <w:r w:rsidR="0025257B" w:rsidRPr="00A95C3B">
        <w:rPr>
          <w:color w:val="7030A0"/>
          <w:sz w:val="32"/>
          <w:szCs w:val="32"/>
        </w:rPr>
        <w:t>ackground</w:t>
      </w:r>
    </w:p>
    <w:p w14:paraId="090CE2C6" w14:textId="77777777" w:rsidR="0025257B" w:rsidRPr="00A95C3B" w:rsidRDefault="0025257B" w:rsidP="00A95C3B">
      <w:pPr>
        <w:spacing w:line="360" w:lineRule="auto"/>
      </w:pPr>
    </w:p>
    <w:p w14:paraId="458CCE7E" w14:textId="06CBFDC2" w:rsidR="00CE4245" w:rsidRPr="00A95C3B" w:rsidRDefault="00DA2379" w:rsidP="00A95C3B">
      <w:pPr>
        <w:spacing w:line="360" w:lineRule="auto"/>
        <w:contextualSpacing/>
        <w:rPr>
          <w:rFonts w:eastAsiaTheme="minorEastAsia"/>
          <w:color w:val="FFFFFF" w:themeColor="background1"/>
          <w:kern w:val="24"/>
          <w:lang w:val="en-US" w:eastAsia="en-IE"/>
        </w:rPr>
      </w:pPr>
      <w:r w:rsidRPr="00A95C3B">
        <w:rPr>
          <w:rFonts w:eastAsiaTheme="minorEastAsia"/>
          <w:kern w:val="24"/>
          <w:lang w:val="en-US" w:eastAsia="en-IE"/>
        </w:rPr>
        <w:t>The public health approach to alcohol policy has been articulated in Ireland for approximately 30 years</w:t>
      </w:r>
      <w:r w:rsidRPr="00A95C3B">
        <w:rPr>
          <w:rFonts w:eastAsia="Times New Roman"/>
          <w:lang w:val="en-IE" w:eastAsia="en-IE"/>
        </w:rPr>
        <w:t xml:space="preserve">.  </w:t>
      </w:r>
      <w:r w:rsidRPr="00A95C3B">
        <w:rPr>
          <w:rFonts w:eastAsiaTheme="minorEastAsia"/>
          <w:kern w:val="24"/>
          <w:lang w:val="en-US" w:eastAsia="en-IE"/>
        </w:rPr>
        <w:t xml:space="preserve">The issue has been on the policy agenda intermittently for </w:t>
      </w:r>
      <w:proofErr w:type="gramStart"/>
      <w:r w:rsidRPr="00A95C3B">
        <w:rPr>
          <w:rFonts w:eastAsiaTheme="minorEastAsia"/>
          <w:kern w:val="24"/>
          <w:lang w:val="en-US" w:eastAsia="en-IE"/>
        </w:rPr>
        <w:t>all of</w:t>
      </w:r>
      <w:proofErr w:type="gramEnd"/>
      <w:r w:rsidRPr="00A95C3B">
        <w:rPr>
          <w:rFonts w:eastAsiaTheme="minorEastAsia"/>
          <w:kern w:val="24"/>
          <w:lang w:val="en-US" w:eastAsia="en-IE"/>
        </w:rPr>
        <w:t xml:space="preserve"> this time and has been the subject of numerous committees, task forces and working groups.</w:t>
      </w:r>
      <w:r w:rsidR="00903F59" w:rsidRPr="00A95C3B">
        <w:rPr>
          <w:rFonts w:eastAsiaTheme="minorEastAsia"/>
          <w:color w:val="FFFFFF" w:themeColor="background1"/>
          <w:kern w:val="24"/>
          <w:lang w:val="en-US" w:eastAsia="en-IE"/>
        </w:rPr>
        <w:t xml:space="preserve">   </w:t>
      </w:r>
      <w:r w:rsidR="001E74F5" w:rsidRPr="00A95C3B">
        <w:rPr>
          <w:color w:val="000000" w:themeColor="text1"/>
        </w:rPr>
        <w:t>In 2009, the Government of Ireland introduced a decision to include alcohol in a National Substance Misuse Strategy. A Steering Group was established to advise Ministers on a new Strategy</w:t>
      </w:r>
      <w:r w:rsidR="00882BF3" w:rsidRPr="00A95C3B">
        <w:rPr>
          <w:color w:val="000000" w:themeColor="text1"/>
        </w:rPr>
        <w:t xml:space="preserve"> and the </w:t>
      </w:r>
      <w:r w:rsidR="00CE4245" w:rsidRPr="00A95C3B">
        <w:rPr>
          <w:color w:val="000000" w:themeColor="text1"/>
        </w:rPr>
        <w:t xml:space="preserve">Steering Group Report on a National Substance Misuse Strategy </w:t>
      </w:r>
      <w:r w:rsidR="00882BF3" w:rsidRPr="00A95C3B">
        <w:rPr>
          <w:color w:val="000000" w:themeColor="text1"/>
        </w:rPr>
        <w:t xml:space="preserve">was </w:t>
      </w:r>
      <w:r w:rsidR="00CE4245" w:rsidRPr="00A95C3B">
        <w:rPr>
          <w:color w:val="000000" w:themeColor="text1"/>
        </w:rPr>
        <w:t>published in February 2012</w:t>
      </w:r>
      <w:r w:rsidR="0013484E" w:rsidRPr="00A95C3B">
        <w:rPr>
          <w:color w:val="000000" w:themeColor="text1"/>
        </w:rPr>
        <w:t xml:space="preserve"> which set</w:t>
      </w:r>
      <w:r w:rsidR="00882BF3" w:rsidRPr="00A95C3B">
        <w:rPr>
          <w:color w:val="000000" w:themeColor="text1"/>
        </w:rPr>
        <w:t xml:space="preserve"> </w:t>
      </w:r>
      <w:r w:rsidR="00CE4245" w:rsidRPr="00A95C3B">
        <w:rPr>
          <w:color w:val="000000" w:themeColor="text1"/>
        </w:rPr>
        <w:t>out a range of recommendations.</w:t>
      </w:r>
      <w:r w:rsidR="0097618C" w:rsidRPr="00A95C3B">
        <w:rPr>
          <w:rStyle w:val="EndnoteReference"/>
          <w:color w:val="000000" w:themeColor="text1"/>
        </w:rPr>
        <w:endnoteReference w:id="1"/>
      </w:r>
    </w:p>
    <w:p w14:paraId="0DB86A13" w14:textId="77777777" w:rsidR="00DC61CF" w:rsidRPr="00A95C3B" w:rsidRDefault="00DC61CF" w:rsidP="00A95C3B">
      <w:pPr>
        <w:spacing w:line="360" w:lineRule="auto"/>
        <w:rPr>
          <w:color w:val="000000" w:themeColor="text1"/>
        </w:rPr>
      </w:pPr>
    </w:p>
    <w:p w14:paraId="2284FF9B" w14:textId="283A1B6E" w:rsidR="007C7102" w:rsidRPr="00A95C3B" w:rsidRDefault="008E5119" w:rsidP="00A95C3B">
      <w:pPr>
        <w:spacing w:line="360" w:lineRule="auto"/>
        <w:rPr>
          <w:color w:val="000000" w:themeColor="text1"/>
        </w:rPr>
      </w:pPr>
      <w:r w:rsidRPr="00A95C3B">
        <w:rPr>
          <w:color w:val="000000" w:themeColor="text1"/>
        </w:rPr>
        <w:t>Following the publication of the Steering Group Report, o</w:t>
      </w:r>
      <w:r w:rsidR="00882BF3" w:rsidRPr="00A95C3B">
        <w:rPr>
          <w:color w:val="000000" w:themeColor="text1"/>
        </w:rPr>
        <w:t xml:space="preserve">n 17 </w:t>
      </w:r>
      <w:r w:rsidR="00B16ED5" w:rsidRPr="00A95C3B">
        <w:rPr>
          <w:color w:val="000000" w:themeColor="text1"/>
        </w:rPr>
        <w:t>December</w:t>
      </w:r>
      <w:r w:rsidR="00882BF3" w:rsidRPr="00A95C3B">
        <w:rPr>
          <w:color w:val="000000" w:themeColor="text1"/>
        </w:rPr>
        <w:t xml:space="preserve"> 2015</w:t>
      </w:r>
      <w:r w:rsidR="00355677" w:rsidRPr="00A95C3B">
        <w:rPr>
          <w:color w:val="000000" w:themeColor="text1"/>
        </w:rPr>
        <w:t>,</w:t>
      </w:r>
      <w:r w:rsidR="00882BF3" w:rsidRPr="00A95C3B">
        <w:rPr>
          <w:color w:val="000000" w:themeColor="text1"/>
        </w:rPr>
        <w:t xml:space="preserve"> </w:t>
      </w:r>
      <w:r w:rsidR="001E74F5" w:rsidRPr="00A95C3B">
        <w:rPr>
          <w:color w:val="000000" w:themeColor="text1"/>
        </w:rPr>
        <w:t>the government of Ireland introduced the Public Health (Alcohol) Bill 2015 (‘the Bill’) to Parliament.</w:t>
      </w:r>
      <w:r w:rsidR="0053265D" w:rsidRPr="00A95C3B">
        <w:rPr>
          <w:color w:val="000000" w:themeColor="text1"/>
        </w:rPr>
        <w:t xml:space="preserve"> </w:t>
      </w:r>
      <w:r w:rsidR="000A5841" w:rsidRPr="00A95C3B">
        <w:rPr>
          <w:color w:val="000000" w:themeColor="text1"/>
        </w:rPr>
        <w:t xml:space="preserve">This faced extensive </w:t>
      </w:r>
      <w:r w:rsidR="00CB4661" w:rsidRPr="00A95C3B">
        <w:rPr>
          <w:color w:val="000000" w:themeColor="text1"/>
        </w:rPr>
        <w:t>lobbying</w:t>
      </w:r>
      <w:r w:rsidRPr="00A95C3B">
        <w:rPr>
          <w:color w:val="000000" w:themeColor="text1"/>
        </w:rPr>
        <w:t xml:space="preserve">, supported by the alcohol industry, </w:t>
      </w:r>
      <w:r w:rsidR="00FA477B" w:rsidRPr="00A95C3B">
        <w:rPr>
          <w:color w:val="000000" w:themeColor="text1"/>
        </w:rPr>
        <w:t>to weaken the evidence-based measures it sought to introduce</w:t>
      </w:r>
      <w:r w:rsidR="000A5841" w:rsidRPr="00A95C3B">
        <w:rPr>
          <w:color w:val="000000" w:themeColor="text1"/>
        </w:rPr>
        <w:t>. T</w:t>
      </w:r>
      <w:r w:rsidR="007C7102" w:rsidRPr="00A95C3B">
        <w:rPr>
          <w:color w:val="000000" w:themeColor="text1"/>
        </w:rPr>
        <w:t>he</w:t>
      </w:r>
      <w:r w:rsidR="00B81E54" w:rsidRPr="00A95C3B">
        <w:rPr>
          <w:color w:val="000000" w:themeColor="text1"/>
        </w:rPr>
        <w:t xml:space="preserve"> Public Health (Alcohol) Act 2018 was </w:t>
      </w:r>
      <w:r w:rsidR="000A5841" w:rsidRPr="00A95C3B">
        <w:rPr>
          <w:color w:val="000000" w:themeColor="text1"/>
        </w:rPr>
        <w:t xml:space="preserve">then </w:t>
      </w:r>
      <w:r w:rsidR="00B81E54" w:rsidRPr="00A95C3B">
        <w:rPr>
          <w:color w:val="000000" w:themeColor="text1"/>
        </w:rPr>
        <w:t xml:space="preserve">adopted </w:t>
      </w:r>
      <w:r w:rsidR="007C7102" w:rsidRPr="00A95C3B">
        <w:rPr>
          <w:color w:val="000000" w:themeColor="text1"/>
        </w:rPr>
        <w:t>on 17 October 2018</w:t>
      </w:r>
      <w:r w:rsidR="00B81E54" w:rsidRPr="00A95C3B">
        <w:rPr>
          <w:color w:val="000000" w:themeColor="text1"/>
        </w:rPr>
        <w:t>.</w:t>
      </w:r>
      <w:r w:rsidR="00A9692D" w:rsidRPr="00A95C3B">
        <w:rPr>
          <w:color w:val="000000" w:themeColor="text1"/>
        </w:rPr>
        <w:t xml:space="preserve">  The </w:t>
      </w:r>
      <w:r w:rsidR="00880675" w:rsidRPr="00A95C3B">
        <w:rPr>
          <w:color w:val="000000" w:themeColor="text1"/>
        </w:rPr>
        <w:t xml:space="preserve">Irish </w:t>
      </w:r>
      <w:r w:rsidR="00A9692D" w:rsidRPr="00A95C3B">
        <w:rPr>
          <w:color w:val="000000" w:themeColor="text1"/>
        </w:rPr>
        <w:t xml:space="preserve">political system has been subject to constant and increasingly sophisticated lobbying by alcohol industry interests.  </w:t>
      </w:r>
    </w:p>
    <w:p w14:paraId="42511CFE" w14:textId="77777777" w:rsidR="00DC61CF" w:rsidRPr="00A95C3B" w:rsidRDefault="00DC61CF" w:rsidP="00A95C3B">
      <w:pPr>
        <w:spacing w:line="360" w:lineRule="auto"/>
        <w:rPr>
          <w:color w:val="000000" w:themeColor="text1"/>
        </w:rPr>
      </w:pPr>
    </w:p>
    <w:p w14:paraId="1FE4A525" w14:textId="487C09F4" w:rsidR="0013484E" w:rsidRPr="00A95C3B" w:rsidRDefault="00B81E54" w:rsidP="00A95C3B">
      <w:pPr>
        <w:spacing w:line="360" w:lineRule="auto"/>
        <w:rPr>
          <w:color w:val="000000" w:themeColor="text1"/>
        </w:rPr>
      </w:pPr>
      <w:r w:rsidRPr="00A95C3B">
        <w:rPr>
          <w:color w:val="000000" w:themeColor="text1"/>
        </w:rPr>
        <w:t xml:space="preserve">The Act </w:t>
      </w:r>
      <w:r w:rsidR="007C7102" w:rsidRPr="00A95C3B">
        <w:rPr>
          <w:color w:val="000000" w:themeColor="text1"/>
        </w:rPr>
        <w:t xml:space="preserve">introduced a range of provisions to reduce population alcohol consumption and alcohol-related harms. These include </w:t>
      </w:r>
      <w:r w:rsidR="00BE5A25" w:rsidRPr="00A95C3B">
        <w:rPr>
          <w:color w:val="000000" w:themeColor="text1"/>
        </w:rPr>
        <w:t>minimum pric</w:t>
      </w:r>
      <w:r w:rsidR="007C7102" w:rsidRPr="00A95C3B">
        <w:rPr>
          <w:color w:val="000000" w:themeColor="text1"/>
        </w:rPr>
        <w:t>ing,</w:t>
      </w:r>
      <w:r w:rsidR="00BE5A25" w:rsidRPr="00A95C3B">
        <w:rPr>
          <w:color w:val="000000" w:themeColor="text1"/>
        </w:rPr>
        <w:t xml:space="preserve"> labelling of</w:t>
      </w:r>
      <w:r w:rsidRPr="00A95C3B">
        <w:rPr>
          <w:color w:val="000000" w:themeColor="text1"/>
        </w:rPr>
        <w:t xml:space="preserve"> </w:t>
      </w:r>
      <w:r w:rsidR="00BE5A25" w:rsidRPr="00A95C3B">
        <w:rPr>
          <w:color w:val="000000" w:themeColor="text1"/>
        </w:rPr>
        <w:t>alcohol products</w:t>
      </w:r>
      <w:r w:rsidRPr="00A95C3B">
        <w:rPr>
          <w:color w:val="000000" w:themeColor="text1"/>
        </w:rPr>
        <w:t>,</w:t>
      </w:r>
      <w:r w:rsidR="00BE5A25" w:rsidRPr="00A95C3B">
        <w:rPr>
          <w:color w:val="000000" w:themeColor="text1"/>
        </w:rPr>
        <w:t xml:space="preserve"> health warnings</w:t>
      </w:r>
      <w:r w:rsidR="007C7102" w:rsidRPr="00A95C3B">
        <w:rPr>
          <w:color w:val="000000" w:themeColor="text1"/>
        </w:rPr>
        <w:t>,</w:t>
      </w:r>
      <w:r w:rsidR="00BE5A25" w:rsidRPr="00A95C3B">
        <w:rPr>
          <w:color w:val="000000" w:themeColor="text1"/>
        </w:rPr>
        <w:t xml:space="preserve"> </w:t>
      </w:r>
      <w:r w:rsidRPr="00A95C3B">
        <w:rPr>
          <w:color w:val="000000" w:themeColor="text1"/>
        </w:rPr>
        <w:t>alterations to licensing rules</w:t>
      </w:r>
      <w:r w:rsidR="007C7102" w:rsidRPr="00A95C3B">
        <w:rPr>
          <w:color w:val="000000" w:themeColor="text1"/>
        </w:rPr>
        <w:t xml:space="preserve">, restrictions to exposure and sale of alcohol in certain premises and circumstances, </w:t>
      </w:r>
      <w:r w:rsidR="00BE5A25" w:rsidRPr="00A95C3B">
        <w:rPr>
          <w:color w:val="000000" w:themeColor="text1"/>
        </w:rPr>
        <w:t xml:space="preserve">restrictions </w:t>
      </w:r>
      <w:r w:rsidR="007C7102" w:rsidRPr="00A95C3B">
        <w:rPr>
          <w:color w:val="000000" w:themeColor="text1"/>
        </w:rPr>
        <w:t xml:space="preserve">on </w:t>
      </w:r>
      <w:r w:rsidR="00BE5A25" w:rsidRPr="00A95C3B">
        <w:rPr>
          <w:color w:val="000000" w:themeColor="text1"/>
        </w:rPr>
        <w:t>advertising and sponsorship</w:t>
      </w:r>
      <w:r w:rsidR="008E5119" w:rsidRPr="00A95C3B">
        <w:rPr>
          <w:color w:val="000000" w:themeColor="text1"/>
        </w:rPr>
        <w:t>,</w:t>
      </w:r>
      <w:r w:rsidR="007C7102" w:rsidRPr="00A95C3B">
        <w:rPr>
          <w:color w:val="000000" w:themeColor="text1"/>
        </w:rPr>
        <w:t xml:space="preserve"> as well as e</w:t>
      </w:r>
      <w:r w:rsidR="00BE5A25" w:rsidRPr="00A95C3B">
        <w:rPr>
          <w:color w:val="000000" w:themeColor="text1"/>
        </w:rPr>
        <w:t>nforcement measures.</w:t>
      </w:r>
    </w:p>
    <w:p w14:paraId="65368AB8" w14:textId="3B2D7DFD" w:rsidR="00DC61CF" w:rsidRPr="00A95C3B" w:rsidRDefault="00DC61CF" w:rsidP="00A95C3B">
      <w:pPr>
        <w:spacing w:line="360" w:lineRule="auto"/>
        <w:rPr>
          <w:color w:val="000000" w:themeColor="text1"/>
        </w:rPr>
      </w:pPr>
    </w:p>
    <w:p w14:paraId="1010DD98" w14:textId="569F46D9" w:rsidR="00E06AE3" w:rsidRPr="00A95C3B" w:rsidRDefault="00E06AE3" w:rsidP="00A95C3B">
      <w:pPr>
        <w:pStyle w:val="Heading1"/>
        <w:spacing w:line="360" w:lineRule="auto"/>
        <w:rPr>
          <w:color w:val="7030A0"/>
          <w:sz w:val="32"/>
          <w:szCs w:val="32"/>
        </w:rPr>
      </w:pPr>
      <w:r w:rsidRPr="00A95C3B">
        <w:rPr>
          <w:color w:val="7030A0"/>
          <w:sz w:val="32"/>
          <w:szCs w:val="32"/>
        </w:rPr>
        <w:t>A</w:t>
      </w:r>
      <w:r w:rsidR="00AB50FC" w:rsidRPr="00A95C3B">
        <w:rPr>
          <w:color w:val="7030A0"/>
          <w:sz w:val="32"/>
          <w:szCs w:val="32"/>
        </w:rPr>
        <w:t xml:space="preserve">lcohol </w:t>
      </w:r>
      <w:r w:rsidR="0025257B" w:rsidRPr="00A95C3B">
        <w:rPr>
          <w:color w:val="7030A0"/>
          <w:sz w:val="32"/>
          <w:szCs w:val="32"/>
        </w:rPr>
        <w:t>Harm in Ireland</w:t>
      </w:r>
    </w:p>
    <w:p w14:paraId="7A0FF6AD" w14:textId="77777777" w:rsidR="00AB50FC" w:rsidRPr="00A95C3B" w:rsidRDefault="00AB50FC" w:rsidP="00A95C3B">
      <w:pPr>
        <w:spacing w:line="360" w:lineRule="auto"/>
      </w:pPr>
    </w:p>
    <w:p w14:paraId="7C17E686" w14:textId="1861294A" w:rsidR="006111BE" w:rsidRPr="00A95C3B" w:rsidRDefault="006111BE" w:rsidP="00A95C3B">
      <w:pPr>
        <w:spacing w:after="160" w:line="360" w:lineRule="auto"/>
        <w:rPr>
          <w:rFonts w:eastAsiaTheme="minorHAnsi"/>
          <w:lang w:eastAsia="en-US"/>
        </w:rPr>
      </w:pPr>
      <w:r w:rsidRPr="00A95C3B">
        <w:rPr>
          <w:rFonts w:eastAsiaTheme="minorHAnsi"/>
          <w:lang w:eastAsia="en-US"/>
        </w:rPr>
        <w:t xml:space="preserve">Alcohol use is a risk factor for many major diseases, behavioural disorders, social and societal problems, alcohol disorders, and early death. Ireland has one of the highest levels of alcohol use in Europe, in part due to its complex role in Irish society as integral to many celebrations, commiserations, and events. </w:t>
      </w:r>
      <w:r w:rsidR="0097378C" w:rsidRPr="00A95C3B">
        <w:rPr>
          <w:rFonts w:eastAsiaTheme="minorHAnsi"/>
          <w:lang w:eastAsia="en-US"/>
        </w:rPr>
        <w:t>R</w:t>
      </w:r>
      <w:r w:rsidRPr="00A95C3B">
        <w:rPr>
          <w:rFonts w:eastAsiaTheme="minorHAnsi"/>
          <w:lang w:eastAsia="en-US"/>
        </w:rPr>
        <w:t>ecent evidence shows there is “no safe amount” of alcohol to consume</w:t>
      </w:r>
      <w:r w:rsidR="0097378C" w:rsidRPr="00A95C3B">
        <w:rPr>
          <w:rFonts w:eastAsiaTheme="minorHAnsi"/>
          <w:lang w:eastAsia="en-US"/>
        </w:rPr>
        <w:t xml:space="preserve">.  </w:t>
      </w:r>
      <w:r w:rsidRPr="00A95C3B">
        <w:rPr>
          <w:rFonts w:eastAsiaTheme="minorHAnsi"/>
          <w:lang w:eastAsia="en-US"/>
        </w:rPr>
        <w:t xml:space="preserve">As such, reducing alcohol use is a priority for health in the most recent National Substance Misuse Strategy </w:t>
      </w:r>
      <w:r w:rsidRPr="00A95C3B">
        <w:rPr>
          <w:rFonts w:eastAsiaTheme="minorHAnsi"/>
          <w:lang w:eastAsia="en-US"/>
        </w:rPr>
        <w:fldChar w:fldCharType="begin"/>
      </w:r>
      <w:r w:rsidRPr="00A95C3B">
        <w:rPr>
          <w:rFonts w:eastAsiaTheme="minorHAnsi"/>
          <w:lang w:eastAsia="en-US"/>
        </w:rPr>
        <w:instrText xml:space="preserve"> ADDIN EN.CITE &lt;EndNote&gt;&lt;Cite&gt;&lt;Author&gt;O’Dwyer&lt;/Author&gt;&lt;Year&gt;2019&lt;/Year&gt;&lt;RecNum&gt;4739&lt;/RecNum&gt;&lt;DisplayText&gt;(O’Dwyer et al., 2019)&lt;/DisplayText&gt;&lt;record&gt;&lt;rec-number&gt;4739&lt;/rec-number&gt;&lt;foreign-keys&gt;&lt;key app="EN" db-id="rz59arf9802dtkezpvoxxdej5rfe5599aztz" timestamp="1615359837"&gt;4739&lt;/key&gt;&lt;/foreign-keys&gt;&lt;ref-type name="Journal Article"&gt;17&lt;/ref-type&gt;&lt;contributors&gt;&lt;authors&gt;&lt;author&gt;O’Dwyer, Claire&lt;/author&gt;&lt;author&gt;Mongan, Deirdre&lt;/author&gt;&lt;author&gt;Millar, Seán R.&lt;/author&gt;&lt;author&gt;Rackard, Marion&lt;/author&gt;&lt;author&gt;Galvin, Brian&lt;/author&gt;&lt;author&gt;Long, Jean&lt;/author&gt;&lt;author&gt;Barry, Joe&lt;/author&gt;&lt;/authors&gt;&lt;/contributors&gt;&lt;titles&gt;&lt;title&gt;Drinking patterns and the distribution of alcohol-related harms in Ireland: evidence for the prevention paradox&lt;/title&gt;&lt;secondary-title&gt;BMC Public Health&lt;/secondary-title&gt;&lt;/titles&gt;&lt;periodical&gt;&lt;full-title&gt;Bmc Public Health&lt;/full-title&gt;&lt;/periodical&gt;&lt;pages&gt;1323&lt;/pages&gt;&lt;volume&gt;19&lt;/volume&gt;&lt;number&gt;1&lt;/number&gt;&lt;dates&gt;&lt;year&gt;2019&lt;/year&gt;&lt;pub-dates&gt;&lt;date&gt;2019/10/22&lt;/date&gt;&lt;/pub-dates&gt;&lt;/dates&gt;&lt;isbn&gt;1471-2458&lt;/isbn&gt;&lt;urls&gt;&lt;related-urls&gt;&lt;url&gt;https://doi.org/10.1186/s12889-019-7666-4&lt;/url&gt;&lt;url&gt;https://bmcpublichealth.biomedcentral.com/track/pdf/10.1186/s12889-019-7666-4.pdf&lt;/url&gt;&lt;/related-urls&gt;&lt;/urls&gt;&lt;electronic-resource-num&gt;10.1186/s12889-019-7666-4&lt;/electronic-resource-num&gt;&lt;/record&gt;&lt;/Cite&gt;&lt;/EndNote&gt;</w:instrText>
      </w:r>
      <w:r w:rsidRPr="00A95C3B">
        <w:rPr>
          <w:rFonts w:eastAsiaTheme="minorHAnsi"/>
          <w:lang w:eastAsia="en-US"/>
        </w:rPr>
        <w:fldChar w:fldCharType="separate"/>
      </w:r>
      <w:r w:rsidRPr="00A95C3B">
        <w:rPr>
          <w:rFonts w:eastAsiaTheme="minorHAnsi"/>
          <w:noProof/>
          <w:lang w:eastAsia="en-US"/>
        </w:rPr>
        <w:t>(O’Dwyer et al., 2019)</w:t>
      </w:r>
      <w:r w:rsidRPr="00A95C3B">
        <w:rPr>
          <w:rFonts w:eastAsiaTheme="minorHAnsi"/>
          <w:lang w:eastAsia="en-US"/>
        </w:rPr>
        <w:fldChar w:fldCharType="end"/>
      </w:r>
      <w:r w:rsidRPr="00A95C3B">
        <w:rPr>
          <w:rFonts w:eastAsiaTheme="minorHAnsi"/>
          <w:lang w:eastAsia="en-US"/>
        </w:rPr>
        <w:t xml:space="preserve">. From this came the Public Health Alcohol </w:t>
      </w:r>
      <w:r w:rsidRPr="00A95C3B">
        <w:rPr>
          <w:rFonts w:eastAsiaTheme="minorHAnsi"/>
          <w:lang w:eastAsia="en-US"/>
        </w:rPr>
        <w:lastRenderedPageBreak/>
        <w:t xml:space="preserve">Act (2018) which contains a range of internationally recognised evidence-based options to reduce harm. </w:t>
      </w:r>
    </w:p>
    <w:p w14:paraId="120DE1D9" w14:textId="77777777" w:rsidR="006111BE" w:rsidRPr="00A95C3B" w:rsidRDefault="006111BE" w:rsidP="00A95C3B">
      <w:pPr>
        <w:spacing w:line="360" w:lineRule="auto"/>
      </w:pPr>
    </w:p>
    <w:p w14:paraId="7AD8C25A" w14:textId="379C6E00" w:rsidR="00BD7C3A" w:rsidRPr="00A95C3B" w:rsidRDefault="00E3393B" w:rsidP="00A95C3B">
      <w:pPr>
        <w:spacing w:line="360" w:lineRule="auto"/>
        <w:rPr>
          <w:color w:val="000000" w:themeColor="text1"/>
        </w:rPr>
      </w:pPr>
      <w:r w:rsidRPr="00A95C3B">
        <w:rPr>
          <w:color w:val="000000"/>
          <w:shd w:val="clear" w:color="auto" w:fill="FFFFFF"/>
        </w:rPr>
        <w:t xml:space="preserve">Alcohol is no ordinary product. It has major public health implications and is responsible for a considerable burden of health, social and economic harm at individual, </w:t>
      </w:r>
      <w:proofErr w:type="gramStart"/>
      <w:r w:rsidRPr="00A95C3B">
        <w:rPr>
          <w:color w:val="000000"/>
          <w:shd w:val="clear" w:color="auto" w:fill="FFFFFF"/>
        </w:rPr>
        <w:t>family</w:t>
      </w:r>
      <w:proofErr w:type="gramEnd"/>
      <w:r w:rsidRPr="00A95C3B">
        <w:rPr>
          <w:color w:val="000000"/>
          <w:shd w:val="clear" w:color="auto" w:fill="FFFFFF"/>
        </w:rPr>
        <w:t xml:space="preserve"> and societal levels.  Th</w:t>
      </w:r>
      <w:r w:rsidR="00F54195" w:rsidRPr="00A95C3B">
        <w:rPr>
          <w:color w:val="000000"/>
          <w:shd w:val="clear" w:color="auto" w:fill="FFFFFF"/>
        </w:rPr>
        <w:t>e Irish Government’s Regulatory Impact Analysis which accompanied and informed the adoption of the Public Health Alcohol Act</w:t>
      </w:r>
      <w:r w:rsidRPr="00A95C3B">
        <w:rPr>
          <w:color w:val="000000"/>
          <w:shd w:val="clear" w:color="auto" w:fill="FFFFFF"/>
        </w:rPr>
        <w:t xml:space="preserve"> includes policy options, costs, benefits and impacts </w:t>
      </w:r>
      <w:r w:rsidR="00742BFC" w:rsidRPr="00A95C3B">
        <w:rPr>
          <w:color w:val="000000"/>
          <w:shd w:val="clear" w:color="auto" w:fill="FFFFFF"/>
        </w:rPr>
        <w:t xml:space="preserve">of bringing forward this piece of legislation. </w:t>
      </w:r>
      <w:r w:rsidRPr="00A95C3B">
        <w:rPr>
          <w:color w:val="000000" w:themeColor="text1"/>
        </w:rPr>
        <w:t xml:space="preserve"> </w:t>
      </w:r>
      <w:r w:rsidR="00BD7C3A" w:rsidRPr="00A95C3B">
        <w:rPr>
          <w:color w:val="000000" w:themeColor="text1"/>
        </w:rPr>
        <w:t>The Regulatory Impact Analysis accompanying the</w:t>
      </w:r>
      <w:r w:rsidR="008E5119" w:rsidRPr="00A95C3B">
        <w:rPr>
          <w:color w:val="000000" w:themeColor="text1"/>
        </w:rPr>
        <w:t xml:space="preserve"> </w:t>
      </w:r>
      <w:r w:rsidR="006111BE" w:rsidRPr="00A95C3B">
        <w:rPr>
          <w:color w:val="000000" w:themeColor="text1"/>
        </w:rPr>
        <w:t xml:space="preserve">Public Health Alcohol </w:t>
      </w:r>
      <w:r w:rsidR="00BD7C3A" w:rsidRPr="00A95C3B">
        <w:rPr>
          <w:color w:val="000000" w:themeColor="text1"/>
        </w:rPr>
        <w:t>Bill (‘RIA’) note</w:t>
      </w:r>
      <w:r w:rsidR="00E753E1" w:rsidRPr="00A95C3B">
        <w:rPr>
          <w:color w:val="000000" w:themeColor="text1"/>
        </w:rPr>
        <w:t>d</w:t>
      </w:r>
      <w:r w:rsidR="00BD7C3A" w:rsidRPr="00A95C3B">
        <w:rPr>
          <w:color w:val="000000" w:themeColor="text1"/>
        </w:rPr>
        <w:t xml:space="preserve"> that alcohol:</w:t>
      </w:r>
    </w:p>
    <w:p w14:paraId="0734C3C8" w14:textId="77777777" w:rsidR="00F563A9" w:rsidRPr="00A95C3B" w:rsidRDefault="00F563A9" w:rsidP="00A95C3B">
      <w:pPr>
        <w:spacing w:line="360" w:lineRule="auto"/>
        <w:rPr>
          <w:color w:val="000000" w:themeColor="text1"/>
        </w:rPr>
      </w:pPr>
    </w:p>
    <w:p w14:paraId="3573094F" w14:textId="7E6742A9"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 xml:space="preserve">was responsible for at least 83 deaths every month in </w:t>
      </w:r>
      <w:proofErr w:type="gramStart"/>
      <w:r w:rsidRPr="00A95C3B">
        <w:rPr>
          <w:rFonts w:cstheme="minorHAnsi"/>
          <w:color w:val="000000" w:themeColor="text1"/>
          <w:lang w:val="en-GB"/>
        </w:rPr>
        <w:t>2011;</w:t>
      </w:r>
      <w:proofErr w:type="gramEnd"/>
    </w:p>
    <w:p w14:paraId="1938E834" w14:textId="1DAF5A48"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 xml:space="preserve">is associated with 8,836 attendances in 2012 to specialised addiction treatment </w:t>
      </w:r>
      <w:proofErr w:type="gramStart"/>
      <w:r w:rsidRPr="00A95C3B">
        <w:rPr>
          <w:rFonts w:cstheme="minorHAnsi"/>
          <w:color w:val="000000" w:themeColor="text1"/>
          <w:lang w:val="en-GB"/>
        </w:rPr>
        <w:t>centres;</w:t>
      </w:r>
      <w:proofErr w:type="gramEnd"/>
    </w:p>
    <w:p w14:paraId="3730D7D3" w14:textId="52DA51D0"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 xml:space="preserve">is involved in one of every three poisoning deaths in Ireland in 2012 and remains the substance implicated in most </w:t>
      </w:r>
      <w:proofErr w:type="gramStart"/>
      <w:r w:rsidRPr="00A95C3B">
        <w:rPr>
          <w:rFonts w:cstheme="minorHAnsi"/>
          <w:color w:val="000000" w:themeColor="text1"/>
          <w:lang w:val="en-GB"/>
        </w:rPr>
        <w:t>poisonings;</w:t>
      </w:r>
      <w:proofErr w:type="gramEnd"/>
    </w:p>
    <w:p w14:paraId="6484224A" w14:textId="77777777"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is a contributory factor in half of all suicides and in deliberate self-</w:t>
      </w:r>
      <w:proofErr w:type="gramStart"/>
      <w:r w:rsidRPr="00A95C3B">
        <w:rPr>
          <w:rFonts w:cstheme="minorHAnsi"/>
          <w:color w:val="000000" w:themeColor="text1"/>
          <w:lang w:val="en-GB"/>
        </w:rPr>
        <w:t>harm;</w:t>
      </w:r>
      <w:proofErr w:type="gramEnd"/>
    </w:p>
    <w:p w14:paraId="67D497AF" w14:textId="03335D04"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 xml:space="preserve">is one of the factors associated with higher rates of self-harm presentations to hospitals on Sundays, Monday Public Holidays and around the hours of </w:t>
      </w:r>
      <w:proofErr w:type="gramStart"/>
      <w:r w:rsidRPr="00A95C3B">
        <w:rPr>
          <w:rFonts w:cstheme="minorHAnsi"/>
          <w:color w:val="000000" w:themeColor="text1"/>
          <w:lang w:val="en-GB"/>
        </w:rPr>
        <w:t>midnight;</w:t>
      </w:r>
      <w:proofErr w:type="gramEnd"/>
    </w:p>
    <w:p w14:paraId="61CC1334" w14:textId="4F00B2C9"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is associated developing health problems</w:t>
      </w:r>
      <w:r w:rsidR="00967D1D" w:rsidRPr="00A95C3B">
        <w:rPr>
          <w:rFonts w:cstheme="minorHAnsi"/>
          <w:color w:val="000000" w:themeColor="text1"/>
          <w:lang w:val="en-GB"/>
        </w:rPr>
        <w:t xml:space="preserve">, including </w:t>
      </w:r>
      <w:r w:rsidRPr="00A95C3B">
        <w:rPr>
          <w:rFonts w:cstheme="minorHAnsi"/>
          <w:color w:val="000000" w:themeColor="text1"/>
          <w:lang w:val="en-GB"/>
        </w:rPr>
        <w:t xml:space="preserve">alcohol dependence, liver cirrhosis, cancer and </w:t>
      </w:r>
      <w:proofErr w:type="gramStart"/>
      <w:r w:rsidRPr="00A95C3B">
        <w:rPr>
          <w:rFonts w:cstheme="minorHAnsi"/>
          <w:color w:val="000000" w:themeColor="text1"/>
          <w:lang w:val="en-GB"/>
        </w:rPr>
        <w:t>injuries;</w:t>
      </w:r>
      <w:proofErr w:type="gramEnd"/>
    </w:p>
    <w:p w14:paraId="6D098AAE" w14:textId="5DD8C452"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 xml:space="preserve">is a factor in many assaults, including sexual assaults, and in rape, domestic violence and </w:t>
      </w:r>
      <w:proofErr w:type="gramStart"/>
      <w:r w:rsidRPr="00A95C3B">
        <w:rPr>
          <w:rFonts w:cstheme="minorHAnsi"/>
          <w:color w:val="000000" w:themeColor="text1"/>
          <w:lang w:val="en-GB"/>
        </w:rPr>
        <w:t>manslaughter;</w:t>
      </w:r>
      <w:proofErr w:type="gramEnd"/>
    </w:p>
    <w:p w14:paraId="221A186B" w14:textId="4C66A0BA" w:rsidR="00BD7C3A" w:rsidRPr="00A95C3B" w:rsidRDefault="00BD7C3A"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is a factor in many road collisions including a quarter of fatal road collisions;</w:t>
      </w:r>
      <w:r w:rsidR="00BB2134" w:rsidRPr="00A95C3B">
        <w:rPr>
          <w:rFonts w:cstheme="minorHAnsi"/>
          <w:color w:val="000000" w:themeColor="text1"/>
          <w:lang w:val="en-GB"/>
        </w:rPr>
        <w:t xml:space="preserve"> and</w:t>
      </w:r>
    </w:p>
    <w:p w14:paraId="0889D146" w14:textId="3AAF9F2E" w:rsidR="00BB2134" w:rsidRPr="00A95C3B" w:rsidRDefault="000C31CB" w:rsidP="00A95C3B">
      <w:pPr>
        <w:pStyle w:val="ListParagraph"/>
        <w:numPr>
          <w:ilvl w:val="0"/>
          <w:numId w:val="11"/>
        </w:numPr>
        <w:spacing w:line="360" w:lineRule="auto"/>
        <w:jc w:val="both"/>
        <w:rPr>
          <w:rFonts w:cstheme="minorHAnsi"/>
          <w:color w:val="000000" w:themeColor="text1"/>
          <w:lang w:val="en-GB"/>
        </w:rPr>
      </w:pPr>
      <w:r w:rsidRPr="00A95C3B">
        <w:rPr>
          <w:rFonts w:cstheme="minorHAnsi"/>
          <w:color w:val="000000" w:themeColor="text1"/>
          <w:lang w:val="en-GB"/>
        </w:rPr>
        <w:t>a</w:t>
      </w:r>
      <w:r w:rsidR="00BD7C3A" w:rsidRPr="00A95C3B">
        <w:rPr>
          <w:rFonts w:cstheme="minorHAnsi"/>
          <w:color w:val="000000" w:themeColor="text1"/>
          <w:lang w:val="en-GB"/>
        </w:rPr>
        <w:t>lcohol-related cancers are estimated to more than double for females and increase by 81% for males up to 2020</w:t>
      </w:r>
      <w:r w:rsidR="009C7090" w:rsidRPr="00A95C3B">
        <w:rPr>
          <w:rFonts w:cstheme="minorHAnsi"/>
          <w:color w:val="000000" w:themeColor="text1"/>
          <w:lang w:val="en-GB"/>
        </w:rPr>
        <w:t xml:space="preserve"> </w:t>
      </w:r>
      <w:r w:rsidR="009C7090" w:rsidRPr="00A95C3B">
        <w:rPr>
          <w:rStyle w:val="FootnoteReference"/>
          <w:rFonts w:cstheme="minorHAnsi"/>
          <w:color w:val="000000" w:themeColor="text1"/>
          <w:lang w:val="en-GB"/>
        </w:rPr>
        <w:footnoteReference w:id="1"/>
      </w:r>
      <w:r w:rsidR="00BB2134" w:rsidRPr="00A95C3B">
        <w:rPr>
          <w:rFonts w:cstheme="minorHAnsi"/>
          <w:color w:val="000000" w:themeColor="text1"/>
          <w:lang w:val="en-GB"/>
        </w:rPr>
        <w:t>.</w:t>
      </w:r>
    </w:p>
    <w:p w14:paraId="7211DBAB" w14:textId="354CCF24" w:rsidR="00E06AE3" w:rsidRPr="00A95C3B" w:rsidRDefault="00E06AE3" w:rsidP="00A95C3B">
      <w:pPr>
        <w:spacing w:line="360" w:lineRule="auto"/>
        <w:rPr>
          <w:color w:val="000000" w:themeColor="text1"/>
        </w:rPr>
      </w:pPr>
    </w:p>
    <w:p w14:paraId="7600DD3A" w14:textId="072F125E" w:rsidR="00D01472" w:rsidRPr="00A95C3B" w:rsidRDefault="00D01472" w:rsidP="00A95C3B">
      <w:pPr>
        <w:spacing w:line="360" w:lineRule="auto"/>
        <w:rPr>
          <w:color w:val="000000" w:themeColor="text1"/>
        </w:rPr>
      </w:pPr>
      <w:r w:rsidRPr="00A95C3B">
        <w:rPr>
          <w:color w:val="000000" w:themeColor="text1"/>
        </w:rPr>
        <w:t xml:space="preserve">The National Drug and Alcohol Survey </w:t>
      </w:r>
      <w:r w:rsidR="00E75AD0" w:rsidRPr="00A95C3B">
        <w:rPr>
          <w:color w:val="000000" w:themeColor="text1"/>
        </w:rPr>
        <w:t>2019–20 found that</w:t>
      </w:r>
      <w:r w:rsidRPr="00A95C3B">
        <w:rPr>
          <w:color w:val="000000" w:themeColor="text1"/>
        </w:rPr>
        <w:t>:</w:t>
      </w:r>
    </w:p>
    <w:p w14:paraId="1A33EB11" w14:textId="7FB2C213" w:rsidR="00D01472" w:rsidRPr="00A95C3B" w:rsidRDefault="00D01472" w:rsidP="00A95C3B">
      <w:pPr>
        <w:numPr>
          <w:ilvl w:val="0"/>
          <w:numId w:val="5"/>
        </w:numPr>
        <w:spacing w:line="360" w:lineRule="auto"/>
        <w:rPr>
          <w:color w:val="000000" w:themeColor="text1"/>
        </w:rPr>
      </w:pPr>
      <w:r w:rsidRPr="00A95C3B">
        <w:rPr>
          <w:color w:val="000000" w:themeColor="text1"/>
        </w:rPr>
        <w:t>74.2% of respondents reported having consumed alcohol in the last 12 months</w:t>
      </w:r>
      <w:r w:rsidR="001458A5" w:rsidRPr="00A95C3B">
        <w:rPr>
          <w:color w:val="000000" w:themeColor="text1"/>
        </w:rPr>
        <w:t xml:space="preserve"> (aged 15 years and over</w:t>
      </w:r>
      <w:proofErr w:type="gramStart"/>
      <w:r w:rsidR="001458A5" w:rsidRPr="00A95C3B">
        <w:rPr>
          <w:color w:val="000000" w:themeColor="text1"/>
        </w:rPr>
        <w:t>)</w:t>
      </w:r>
      <w:r w:rsidR="00E75AD0" w:rsidRPr="00A95C3B">
        <w:rPr>
          <w:color w:val="000000" w:themeColor="text1"/>
        </w:rPr>
        <w:t>;</w:t>
      </w:r>
      <w:proofErr w:type="gramEnd"/>
    </w:p>
    <w:p w14:paraId="54CD9B5B" w14:textId="49DC8EFB" w:rsidR="00D01472" w:rsidRPr="00A95C3B" w:rsidRDefault="00E75AD0" w:rsidP="00A95C3B">
      <w:pPr>
        <w:numPr>
          <w:ilvl w:val="0"/>
          <w:numId w:val="5"/>
        </w:numPr>
        <w:spacing w:line="360" w:lineRule="auto"/>
        <w:rPr>
          <w:color w:val="000000" w:themeColor="text1"/>
        </w:rPr>
      </w:pPr>
      <w:r w:rsidRPr="00A95C3B">
        <w:rPr>
          <w:color w:val="000000" w:themeColor="text1"/>
        </w:rPr>
        <w:lastRenderedPageBreak/>
        <w:t>t</w:t>
      </w:r>
      <w:r w:rsidR="00D01472" w:rsidRPr="00A95C3B">
        <w:rPr>
          <w:color w:val="000000" w:themeColor="text1"/>
        </w:rPr>
        <w:t>he median age at which 15–24-year-olds initiated alcohol consumption has increased from 16 years to 17 years since 2002–03.</w:t>
      </w:r>
    </w:p>
    <w:p w14:paraId="6ECDC407" w14:textId="56C4780C" w:rsidR="00D01472" w:rsidRPr="00A95C3B" w:rsidRDefault="00E75AD0" w:rsidP="00A95C3B">
      <w:pPr>
        <w:numPr>
          <w:ilvl w:val="0"/>
          <w:numId w:val="5"/>
        </w:numPr>
        <w:spacing w:line="360" w:lineRule="auto"/>
        <w:rPr>
          <w:color w:val="000000" w:themeColor="text1"/>
        </w:rPr>
      </w:pPr>
      <w:r w:rsidRPr="00A95C3B">
        <w:rPr>
          <w:color w:val="000000" w:themeColor="text1"/>
        </w:rPr>
        <w:t>o</w:t>
      </w:r>
      <w:r w:rsidR="00D01472" w:rsidRPr="00A95C3B">
        <w:rPr>
          <w:color w:val="000000" w:themeColor="text1"/>
        </w:rPr>
        <w:t>ne-third (34.1%) of current drinkers typically consume at least 6 standard drinks per drinking occasion</w:t>
      </w:r>
      <w:r w:rsidRPr="00A95C3B">
        <w:rPr>
          <w:color w:val="000000" w:themeColor="text1"/>
        </w:rPr>
        <w:t xml:space="preserve">, which </w:t>
      </w:r>
      <w:r w:rsidR="00D01472" w:rsidRPr="00A95C3B">
        <w:rPr>
          <w:color w:val="000000" w:themeColor="text1"/>
        </w:rPr>
        <w:t xml:space="preserve">increases to </w:t>
      </w:r>
      <w:r w:rsidR="00C11421" w:rsidRPr="00A95C3B">
        <w:rPr>
          <w:color w:val="000000" w:themeColor="text1"/>
        </w:rPr>
        <w:t xml:space="preserve">a </w:t>
      </w:r>
      <w:r w:rsidR="00D01472" w:rsidRPr="00A95C3B">
        <w:rPr>
          <w:color w:val="000000" w:themeColor="text1"/>
        </w:rPr>
        <w:t xml:space="preserve">half for male </w:t>
      </w:r>
      <w:proofErr w:type="gramStart"/>
      <w:r w:rsidR="00D01472" w:rsidRPr="00A95C3B">
        <w:rPr>
          <w:color w:val="000000" w:themeColor="text1"/>
        </w:rPr>
        <w:t>drinkers</w:t>
      </w:r>
      <w:r w:rsidRPr="00A95C3B">
        <w:rPr>
          <w:color w:val="000000" w:themeColor="text1"/>
        </w:rPr>
        <w:t>;</w:t>
      </w:r>
      <w:proofErr w:type="gramEnd"/>
    </w:p>
    <w:p w14:paraId="66E635CE" w14:textId="04FB4F58" w:rsidR="00D01472" w:rsidRPr="00A95C3B" w:rsidRDefault="00E75AD0" w:rsidP="00A95C3B">
      <w:pPr>
        <w:numPr>
          <w:ilvl w:val="0"/>
          <w:numId w:val="5"/>
        </w:numPr>
        <w:spacing w:line="360" w:lineRule="auto"/>
        <w:rPr>
          <w:color w:val="000000" w:themeColor="text1"/>
        </w:rPr>
      </w:pPr>
      <w:r w:rsidRPr="00A95C3B">
        <w:rPr>
          <w:color w:val="000000" w:themeColor="text1"/>
        </w:rPr>
        <w:t>t</w:t>
      </w:r>
      <w:r w:rsidR="00D01472" w:rsidRPr="00A95C3B">
        <w:rPr>
          <w:color w:val="000000" w:themeColor="text1"/>
        </w:rPr>
        <w:t>wo-fifths (39.9%) of drinkers engaged in heavy episodic drinking at least once per month</w:t>
      </w:r>
      <w:r w:rsidRPr="00A95C3B">
        <w:rPr>
          <w:color w:val="000000" w:themeColor="text1"/>
        </w:rPr>
        <w:t>;</w:t>
      </w:r>
      <w:r w:rsidR="00C23D23" w:rsidRPr="00A95C3B">
        <w:rPr>
          <w:color w:val="000000" w:themeColor="text1"/>
        </w:rPr>
        <w:t xml:space="preserve"> and</w:t>
      </w:r>
    </w:p>
    <w:p w14:paraId="43C5E1AC" w14:textId="7A115DE6" w:rsidR="00D01472" w:rsidRPr="00A95C3B" w:rsidRDefault="00182F97" w:rsidP="00A95C3B">
      <w:pPr>
        <w:numPr>
          <w:ilvl w:val="0"/>
          <w:numId w:val="5"/>
        </w:numPr>
        <w:spacing w:line="360" w:lineRule="auto"/>
        <w:rPr>
          <w:color w:val="000000" w:themeColor="text1"/>
        </w:rPr>
      </w:pPr>
      <w:r w:rsidRPr="00A95C3B">
        <w:rPr>
          <w:color w:val="000000" w:themeColor="text1"/>
        </w:rPr>
        <w:t>t</w:t>
      </w:r>
      <w:r w:rsidR="00D01472" w:rsidRPr="00A95C3B">
        <w:rPr>
          <w:color w:val="000000" w:themeColor="text1"/>
        </w:rPr>
        <w:t>he prevalence of alcohol use disorder in the general population was found to be 14.8%, corresponding to one in every seven or 578,000 adults in Ireland.</w:t>
      </w:r>
    </w:p>
    <w:p w14:paraId="6C3EA82F" w14:textId="77777777" w:rsidR="00D01472" w:rsidRPr="00A95C3B" w:rsidRDefault="00D01472" w:rsidP="00A95C3B">
      <w:pPr>
        <w:spacing w:line="360" w:lineRule="auto"/>
        <w:rPr>
          <w:color w:val="000000" w:themeColor="text1"/>
        </w:rPr>
      </w:pPr>
    </w:p>
    <w:p w14:paraId="2FB4F24F" w14:textId="451267EB" w:rsidR="00746433" w:rsidRPr="00A95C3B" w:rsidRDefault="00746433" w:rsidP="00A95C3B">
      <w:pPr>
        <w:spacing w:line="360" w:lineRule="auto"/>
        <w:rPr>
          <w:color w:val="000000"/>
          <w:sz w:val="23"/>
          <w:szCs w:val="23"/>
          <w:shd w:val="clear" w:color="auto" w:fill="FFFFFF"/>
        </w:rPr>
      </w:pPr>
      <w:r w:rsidRPr="00A95C3B">
        <w:rPr>
          <w:color w:val="000000" w:themeColor="text1"/>
        </w:rPr>
        <w:t xml:space="preserve">The most recent study on alcohol from the Health Research Board examined </w:t>
      </w:r>
      <w:r w:rsidRPr="00A95C3B">
        <w:rPr>
          <w:color w:val="000000"/>
          <w:shd w:val="clear" w:color="auto" w:fill="FFFFFF"/>
        </w:rPr>
        <w:t>results from previous alcohol consumption surveys in Ireland and illustrating that these do not match up with alcohol sales figures, suggesting that people tend to under-report or underestimate how much alcohol they drink.</w:t>
      </w:r>
      <w:r w:rsidR="00550FA1" w:rsidRPr="00A95C3B">
        <w:rPr>
          <w:rStyle w:val="FootnoteReference"/>
          <w:color w:val="000000"/>
          <w:shd w:val="clear" w:color="auto" w:fill="FFFFFF"/>
        </w:rPr>
        <w:footnoteReference w:id="2"/>
      </w:r>
      <w:r w:rsidRPr="00A95C3B">
        <w:rPr>
          <w:color w:val="000000"/>
          <w:shd w:val="clear" w:color="auto" w:fill="FFFFFF"/>
        </w:rPr>
        <w:t xml:space="preserve">  Many previous reports also highlight the fact that there is a low level of population level awareness in Ireland of the risks posed by alcohol consumption</w:t>
      </w:r>
      <w:r w:rsidRPr="00A95C3B">
        <w:rPr>
          <w:color w:val="000000"/>
          <w:sz w:val="23"/>
          <w:szCs w:val="23"/>
          <w:shd w:val="clear" w:color="auto" w:fill="FFFFFF"/>
        </w:rPr>
        <w:t xml:space="preserve">.   </w:t>
      </w:r>
    </w:p>
    <w:p w14:paraId="36A7D54C" w14:textId="77777777" w:rsidR="00746433" w:rsidRPr="00A95C3B" w:rsidRDefault="00746433" w:rsidP="00A95C3B">
      <w:pPr>
        <w:spacing w:line="360" w:lineRule="auto"/>
        <w:rPr>
          <w:color w:val="000000"/>
          <w:sz w:val="23"/>
          <w:szCs w:val="23"/>
          <w:shd w:val="clear" w:color="auto" w:fill="FFFFFF"/>
        </w:rPr>
      </w:pPr>
    </w:p>
    <w:p w14:paraId="490F814A" w14:textId="4BC09884" w:rsidR="00590C9C" w:rsidRPr="00A95C3B" w:rsidRDefault="00590C9C" w:rsidP="00A95C3B">
      <w:pPr>
        <w:spacing w:line="360" w:lineRule="auto"/>
        <w:rPr>
          <w:color w:val="000000" w:themeColor="text1"/>
        </w:rPr>
      </w:pPr>
      <w:r w:rsidRPr="00A95C3B">
        <w:rPr>
          <w:color w:val="000000" w:themeColor="text1"/>
        </w:rPr>
        <w:t>The OECD has estimated, based on Ireland’s curre</w:t>
      </w:r>
      <w:r w:rsidR="00022274" w:rsidRPr="00A95C3B">
        <w:rPr>
          <w:color w:val="000000" w:themeColor="text1"/>
        </w:rPr>
        <w:t>nt levels and patterns of alcohol consumption</w:t>
      </w:r>
      <w:r w:rsidRPr="00A95C3B">
        <w:rPr>
          <w:color w:val="000000" w:themeColor="text1"/>
        </w:rPr>
        <w:t>, that the burden of health care costs alone will consume 4.1% of its health expenditure</w:t>
      </w:r>
      <w:r w:rsidR="00CE4D88" w:rsidRPr="00A95C3B">
        <w:rPr>
          <w:rStyle w:val="FootnoteReference"/>
          <w:color w:val="000000" w:themeColor="text1"/>
        </w:rPr>
        <w:footnoteReference w:id="3"/>
      </w:r>
      <w:r w:rsidRPr="00A95C3B">
        <w:rPr>
          <w:color w:val="000000" w:themeColor="text1"/>
        </w:rPr>
        <w:t>.</w:t>
      </w:r>
      <w:r w:rsidR="00E753E1" w:rsidRPr="00A95C3B">
        <w:rPr>
          <w:color w:val="000000" w:themeColor="text1"/>
        </w:rPr>
        <w:t xml:space="preserve"> </w:t>
      </w:r>
      <w:r w:rsidRPr="00A95C3B">
        <w:rPr>
          <w:iCs/>
          <w:color w:val="000000" w:themeColor="text1"/>
        </w:rPr>
        <w:t xml:space="preserve">Previous estimates of the societal cost of problem alcohol use have produced estimates </w:t>
      </w:r>
      <w:r w:rsidR="00480AA2" w:rsidRPr="00A95C3B">
        <w:rPr>
          <w:iCs/>
          <w:color w:val="000000" w:themeColor="text1"/>
        </w:rPr>
        <w:t>of</w:t>
      </w:r>
      <w:r w:rsidRPr="00A95C3B">
        <w:rPr>
          <w:iCs/>
          <w:color w:val="000000" w:themeColor="text1"/>
        </w:rPr>
        <w:t xml:space="preserve"> €2.4</w:t>
      </w:r>
      <w:r w:rsidR="001437F8" w:rsidRPr="00A95C3B">
        <w:rPr>
          <w:iCs/>
          <w:color w:val="000000" w:themeColor="text1"/>
        </w:rPr>
        <w:t>-</w:t>
      </w:r>
      <w:r w:rsidRPr="00A95C3B">
        <w:rPr>
          <w:iCs/>
          <w:color w:val="000000" w:themeColor="text1"/>
        </w:rPr>
        <w:t>3.7 billion per year, with annual healthcare costs alone having been estimated at €0.8</w:t>
      </w:r>
      <w:r w:rsidR="001437F8" w:rsidRPr="00A95C3B">
        <w:rPr>
          <w:iCs/>
          <w:color w:val="000000" w:themeColor="text1"/>
        </w:rPr>
        <w:t>-</w:t>
      </w:r>
      <w:r w:rsidRPr="00A95C3B">
        <w:rPr>
          <w:iCs/>
          <w:color w:val="000000" w:themeColor="text1"/>
        </w:rPr>
        <w:t>1.5 billion</w:t>
      </w:r>
      <w:r w:rsidR="00CE4D88" w:rsidRPr="00A95C3B">
        <w:rPr>
          <w:rStyle w:val="FootnoteReference"/>
          <w:iCs/>
          <w:color w:val="000000" w:themeColor="text1"/>
        </w:rPr>
        <w:footnoteReference w:id="4"/>
      </w:r>
      <w:r w:rsidRPr="00A95C3B">
        <w:rPr>
          <w:iCs/>
          <w:color w:val="000000" w:themeColor="text1"/>
        </w:rPr>
        <w:t>.</w:t>
      </w:r>
    </w:p>
    <w:p w14:paraId="01898D5A" w14:textId="0F0BCC95" w:rsidR="00E06AE3" w:rsidRPr="00A95C3B" w:rsidRDefault="00E06AE3" w:rsidP="00A95C3B">
      <w:pPr>
        <w:spacing w:line="360" w:lineRule="auto"/>
        <w:rPr>
          <w:color w:val="000000" w:themeColor="text1"/>
        </w:rPr>
      </w:pPr>
    </w:p>
    <w:p w14:paraId="52B43A28" w14:textId="77777777" w:rsidR="00F33249" w:rsidRPr="00A95C3B" w:rsidRDefault="00F33249" w:rsidP="00A95C3B">
      <w:pPr>
        <w:spacing w:line="360" w:lineRule="auto"/>
        <w:rPr>
          <w:color w:val="000000" w:themeColor="text1"/>
        </w:rPr>
      </w:pPr>
    </w:p>
    <w:p w14:paraId="10C3A946" w14:textId="77777777" w:rsidR="00030ABF" w:rsidRPr="00A95C3B" w:rsidRDefault="00030ABF" w:rsidP="00A95C3B">
      <w:pPr>
        <w:pStyle w:val="Heading1"/>
        <w:spacing w:line="360" w:lineRule="auto"/>
        <w:rPr>
          <w:color w:val="7030A0"/>
          <w:sz w:val="32"/>
          <w:szCs w:val="32"/>
        </w:rPr>
      </w:pPr>
      <w:r w:rsidRPr="00A95C3B">
        <w:rPr>
          <w:color w:val="7030A0"/>
          <w:sz w:val="32"/>
          <w:szCs w:val="32"/>
        </w:rPr>
        <w:t xml:space="preserve">The Policy Context </w:t>
      </w:r>
    </w:p>
    <w:p w14:paraId="1B0C1555" w14:textId="77777777" w:rsidR="00030ABF" w:rsidRPr="00A95C3B" w:rsidRDefault="00030ABF" w:rsidP="00A95C3B">
      <w:pPr>
        <w:pStyle w:val="Heading1"/>
        <w:spacing w:line="360" w:lineRule="auto"/>
        <w:rPr>
          <w:color w:val="7030A0"/>
          <w:sz w:val="32"/>
          <w:szCs w:val="32"/>
        </w:rPr>
      </w:pPr>
    </w:p>
    <w:p w14:paraId="6F4823F4" w14:textId="39B2F8F3" w:rsidR="00BF4C46" w:rsidRPr="00A95C3B" w:rsidRDefault="00030ABF" w:rsidP="00A95C3B">
      <w:pPr>
        <w:pStyle w:val="Heading1"/>
        <w:spacing w:line="360" w:lineRule="auto"/>
        <w:rPr>
          <w:color w:val="7030A0"/>
          <w:sz w:val="32"/>
          <w:szCs w:val="32"/>
        </w:rPr>
      </w:pPr>
      <w:r w:rsidRPr="00A95C3B">
        <w:rPr>
          <w:color w:val="7030A0"/>
          <w:sz w:val="32"/>
          <w:szCs w:val="32"/>
        </w:rPr>
        <w:t xml:space="preserve">Ireland and the </w:t>
      </w:r>
      <w:r w:rsidR="00740754" w:rsidRPr="00A95C3B">
        <w:rPr>
          <w:color w:val="7030A0"/>
          <w:sz w:val="32"/>
          <w:szCs w:val="32"/>
        </w:rPr>
        <w:t>P</w:t>
      </w:r>
      <w:r w:rsidR="009B366E" w:rsidRPr="00A95C3B">
        <w:rPr>
          <w:color w:val="7030A0"/>
          <w:sz w:val="32"/>
          <w:szCs w:val="32"/>
        </w:rPr>
        <w:t>ublic H</w:t>
      </w:r>
      <w:r w:rsidR="00AB50FC" w:rsidRPr="00A95C3B">
        <w:rPr>
          <w:color w:val="7030A0"/>
          <w:sz w:val="32"/>
          <w:szCs w:val="32"/>
        </w:rPr>
        <w:t>ealth (Alcohol) Act 2018</w:t>
      </w:r>
      <w:r w:rsidR="00740754" w:rsidRPr="00A95C3B">
        <w:rPr>
          <w:color w:val="7030A0"/>
          <w:sz w:val="32"/>
          <w:szCs w:val="32"/>
        </w:rPr>
        <w:t xml:space="preserve"> </w:t>
      </w:r>
    </w:p>
    <w:p w14:paraId="658B7B02" w14:textId="77777777" w:rsidR="009B366E" w:rsidRPr="00A95C3B" w:rsidRDefault="009B366E" w:rsidP="00A95C3B">
      <w:pPr>
        <w:spacing w:line="360" w:lineRule="auto"/>
        <w:rPr>
          <w:color w:val="000000" w:themeColor="text1"/>
        </w:rPr>
      </w:pPr>
    </w:p>
    <w:p w14:paraId="3D982886" w14:textId="2FAEF220" w:rsidR="00BF4C46" w:rsidRPr="00A95C3B" w:rsidRDefault="00BF4C46" w:rsidP="00A95C3B">
      <w:pPr>
        <w:spacing w:line="360" w:lineRule="auto"/>
        <w:rPr>
          <w:color w:val="000000" w:themeColor="text1"/>
        </w:rPr>
      </w:pPr>
      <w:r w:rsidRPr="00A95C3B">
        <w:rPr>
          <w:color w:val="000000" w:themeColor="text1"/>
        </w:rPr>
        <w:lastRenderedPageBreak/>
        <w:t xml:space="preserve">For alcohol sold in containers, section 12 of the Act prohibits sales of alcohol products </w:t>
      </w:r>
      <w:r w:rsidR="00253AFC" w:rsidRPr="00A95C3B">
        <w:rPr>
          <w:color w:val="000000" w:themeColor="text1"/>
        </w:rPr>
        <w:t xml:space="preserve">to anyone in the state </w:t>
      </w:r>
      <w:r w:rsidRPr="00A95C3B">
        <w:rPr>
          <w:color w:val="000000" w:themeColor="text1"/>
        </w:rPr>
        <w:t>without labelling on the container in the prescribed form. This labelling concerns:</w:t>
      </w:r>
    </w:p>
    <w:p w14:paraId="11577147" w14:textId="77777777"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 xml:space="preserve">a warning that is intended to inform the public of the danger of alcohol </w:t>
      </w:r>
      <w:proofErr w:type="gramStart"/>
      <w:r w:rsidRPr="00A95C3B">
        <w:rPr>
          <w:rFonts w:cstheme="minorHAnsi"/>
          <w:color w:val="000000" w:themeColor="text1"/>
          <w:lang w:val="en-GB"/>
        </w:rPr>
        <w:t>consumption;</w:t>
      </w:r>
      <w:proofErr w:type="gramEnd"/>
    </w:p>
    <w:p w14:paraId="62A1670A" w14:textId="77777777"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 xml:space="preserve">a warning that is intended to inform the public of the danger of alcohol consumption when </w:t>
      </w:r>
      <w:proofErr w:type="gramStart"/>
      <w:r w:rsidRPr="00A95C3B">
        <w:rPr>
          <w:rFonts w:cstheme="minorHAnsi"/>
          <w:color w:val="000000" w:themeColor="text1"/>
          <w:lang w:val="en-GB"/>
        </w:rPr>
        <w:t>pregnant;</w:t>
      </w:r>
      <w:proofErr w:type="gramEnd"/>
      <w:r w:rsidRPr="00A95C3B">
        <w:rPr>
          <w:rFonts w:cstheme="minorHAnsi"/>
          <w:color w:val="000000" w:themeColor="text1"/>
          <w:lang w:val="en-GB"/>
        </w:rPr>
        <w:t xml:space="preserve"> </w:t>
      </w:r>
    </w:p>
    <w:p w14:paraId="64FAD7F4" w14:textId="77777777"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 xml:space="preserve">a warning that is intended to inform the public of the direct link between alcohol and fatal </w:t>
      </w:r>
      <w:proofErr w:type="gramStart"/>
      <w:r w:rsidRPr="00A95C3B">
        <w:rPr>
          <w:rFonts w:cstheme="minorHAnsi"/>
          <w:color w:val="000000" w:themeColor="text1"/>
          <w:lang w:val="en-GB"/>
        </w:rPr>
        <w:t>cancers;</w:t>
      </w:r>
      <w:proofErr w:type="gramEnd"/>
      <w:r w:rsidRPr="00A95C3B">
        <w:rPr>
          <w:rFonts w:cstheme="minorHAnsi"/>
          <w:color w:val="000000" w:themeColor="text1"/>
          <w:lang w:val="en-GB"/>
        </w:rPr>
        <w:t xml:space="preserve"> </w:t>
      </w:r>
    </w:p>
    <w:p w14:paraId="063B8602" w14:textId="7809DCAF"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 xml:space="preserve">the quantity in grams of alcohol contained in the </w:t>
      </w:r>
      <w:proofErr w:type="gramStart"/>
      <w:r w:rsidRPr="00A95C3B">
        <w:rPr>
          <w:rFonts w:cstheme="minorHAnsi"/>
          <w:color w:val="000000" w:themeColor="text1"/>
          <w:lang w:val="en-GB"/>
        </w:rPr>
        <w:t>container;</w:t>
      </w:r>
      <w:proofErr w:type="gramEnd"/>
      <w:r w:rsidRPr="00A95C3B">
        <w:rPr>
          <w:rFonts w:cstheme="minorHAnsi"/>
          <w:color w:val="000000" w:themeColor="text1"/>
          <w:lang w:val="en-GB"/>
        </w:rPr>
        <w:t xml:space="preserve"> </w:t>
      </w:r>
    </w:p>
    <w:p w14:paraId="3490B074" w14:textId="2D642268"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 xml:space="preserve">the energy value expressed in kilojoules and kilocalories contained in the container; and </w:t>
      </w:r>
    </w:p>
    <w:p w14:paraId="2DCE0EAF" w14:textId="197843C9" w:rsidR="00BF4C46" w:rsidRPr="00A95C3B" w:rsidRDefault="00BF4C46" w:rsidP="00A95C3B">
      <w:pPr>
        <w:pStyle w:val="ListParagraph"/>
        <w:numPr>
          <w:ilvl w:val="0"/>
          <w:numId w:val="7"/>
        </w:numPr>
        <w:spacing w:line="360" w:lineRule="auto"/>
        <w:jc w:val="both"/>
        <w:rPr>
          <w:rFonts w:cstheme="minorHAnsi"/>
          <w:color w:val="000000" w:themeColor="text1"/>
          <w:lang w:val="en-GB"/>
        </w:rPr>
      </w:pPr>
      <w:r w:rsidRPr="00A95C3B">
        <w:rPr>
          <w:rFonts w:cstheme="minorHAnsi"/>
          <w:color w:val="000000" w:themeColor="text1"/>
          <w:lang w:val="en-GB"/>
        </w:rPr>
        <w:t>details of a website providing public health information in relation to alcohol consumption.</w:t>
      </w:r>
    </w:p>
    <w:p w14:paraId="5516206C" w14:textId="152A0F68" w:rsidR="00BF4C46" w:rsidRPr="00A95C3B" w:rsidRDefault="00BF4C46" w:rsidP="00A95C3B">
      <w:pPr>
        <w:spacing w:line="360" w:lineRule="auto"/>
        <w:rPr>
          <w:color w:val="000000" w:themeColor="text1"/>
        </w:rPr>
      </w:pPr>
      <w:r w:rsidRPr="00A95C3B">
        <w:rPr>
          <w:color w:val="000000" w:themeColor="text1"/>
        </w:rPr>
        <w:t>It is an offence to contravene this requirement.</w:t>
      </w:r>
    </w:p>
    <w:p w14:paraId="4CE6A8B3" w14:textId="77777777" w:rsidR="00BF4C46" w:rsidRPr="00A95C3B" w:rsidRDefault="00BF4C46" w:rsidP="00A95C3B">
      <w:pPr>
        <w:spacing w:line="360" w:lineRule="auto"/>
        <w:rPr>
          <w:color w:val="000000" w:themeColor="text1"/>
        </w:rPr>
      </w:pPr>
    </w:p>
    <w:p w14:paraId="47E2B038" w14:textId="7EE2B33D" w:rsidR="00BF4C46" w:rsidRPr="00A95C3B" w:rsidRDefault="000C5C53" w:rsidP="00A95C3B">
      <w:pPr>
        <w:spacing w:line="360" w:lineRule="auto"/>
        <w:rPr>
          <w:color w:val="000000" w:themeColor="text1"/>
        </w:rPr>
      </w:pPr>
      <w:r w:rsidRPr="00A95C3B">
        <w:rPr>
          <w:color w:val="000000" w:themeColor="text1"/>
        </w:rPr>
        <w:t xml:space="preserve">Section 12 </w:t>
      </w:r>
      <w:r w:rsidR="00BF4C46" w:rsidRPr="00A95C3B">
        <w:rPr>
          <w:color w:val="000000" w:themeColor="text1"/>
        </w:rPr>
        <w:t>permits the Minister for Health to prescribe the form of warning</w:t>
      </w:r>
      <w:r w:rsidR="001E095D" w:rsidRPr="00A95C3B">
        <w:rPr>
          <w:color w:val="000000" w:themeColor="text1"/>
        </w:rPr>
        <w:t>s</w:t>
      </w:r>
      <w:r w:rsidR="00BF4C46" w:rsidRPr="00A95C3B">
        <w:rPr>
          <w:color w:val="000000" w:themeColor="text1"/>
        </w:rPr>
        <w:t xml:space="preserve"> under (</w:t>
      </w:r>
      <w:proofErr w:type="spellStart"/>
      <w:r w:rsidR="00BF4C46" w:rsidRPr="00A95C3B">
        <w:rPr>
          <w:color w:val="000000" w:themeColor="text1"/>
        </w:rPr>
        <w:t>i</w:t>
      </w:r>
      <w:proofErr w:type="spellEnd"/>
      <w:r w:rsidR="00BF4C46" w:rsidRPr="00A95C3B">
        <w:rPr>
          <w:color w:val="000000" w:themeColor="text1"/>
        </w:rPr>
        <w:t xml:space="preserve">), (ii) and (iii) above, including its size and colour, and the size, </w:t>
      </w:r>
      <w:proofErr w:type="gramStart"/>
      <w:r w:rsidR="00BF4C46" w:rsidRPr="00A95C3B">
        <w:rPr>
          <w:color w:val="000000" w:themeColor="text1"/>
        </w:rPr>
        <w:t>colour</w:t>
      </w:r>
      <w:proofErr w:type="gramEnd"/>
      <w:r w:rsidR="00BF4C46" w:rsidRPr="00A95C3B">
        <w:rPr>
          <w:color w:val="000000" w:themeColor="text1"/>
        </w:rPr>
        <w:t xml:space="preserve"> and font type of the printed material. It also permits the Minister to prescribe the form of the information under paragraphs (iv), (v) and (vi) above, including the size, </w:t>
      </w:r>
      <w:proofErr w:type="gramStart"/>
      <w:r w:rsidR="00BF4C46" w:rsidRPr="00A95C3B">
        <w:rPr>
          <w:color w:val="000000" w:themeColor="text1"/>
        </w:rPr>
        <w:t>colour</w:t>
      </w:r>
      <w:proofErr w:type="gramEnd"/>
      <w:r w:rsidR="00BF4C46" w:rsidRPr="00A95C3B">
        <w:rPr>
          <w:color w:val="000000" w:themeColor="text1"/>
        </w:rPr>
        <w:t xml:space="preserve"> and font type of the printed material.</w:t>
      </w:r>
    </w:p>
    <w:p w14:paraId="4AA9002C" w14:textId="77777777" w:rsidR="00BF4C46" w:rsidRPr="00A95C3B" w:rsidRDefault="00BF4C46" w:rsidP="00A95C3B">
      <w:pPr>
        <w:spacing w:line="360" w:lineRule="auto"/>
        <w:rPr>
          <w:color w:val="000000" w:themeColor="text1"/>
        </w:rPr>
      </w:pPr>
    </w:p>
    <w:p w14:paraId="50786E3A" w14:textId="77777777" w:rsidR="00BF4C46" w:rsidRPr="00A95C3B" w:rsidRDefault="00BF4C46" w:rsidP="00A95C3B">
      <w:pPr>
        <w:spacing w:line="360" w:lineRule="auto"/>
        <w:rPr>
          <w:color w:val="000000" w:themeColor="text1"/>
        </w:rPr>
      </w:pPr>
      <w:r w:rsidRPr="00A95C3B">
        <w:rPr>
          <w:color w:val="000000" w:themeColor="text1"/>
        </w:rPr>
        <w:t>Section 12 also contains provisions on alcohol information on alcohol in reusable containers, in licensed premises, and for sales online.</w:t>
      </w:r>
    </w:p>
    <w:p w14:paraId="37298388" w14:textId="77777777" w:rsidR="00BF4C46" w:rsidRPr="00A95C3B" w:rsidRDefault="00BF4C46" w:rsidP="00A95C3B">
      <w:pPr>
        <w:spacing w:line="360" w:lineRule="auto"/>
        <w:rPr>
          <w:color w:val="000000" w:themeColor="text1"/>
        </w:rPr>
      </w:pPr>
    </w:p>
    <w:p w14:paraId="68497883" w14:textId="2A5BF532" w:rsidR="00537294" w:rsidRPr="00A95C3B" w:rsidRDefault="00740754" w:rsidP="00A95C3B">
      <w:pPr>
        <w:pStyle w:val="Heading1"/>
        <w:spacing w:line="360" w:lineRule="auto"/>
        <w:rPr>
          <w:color w:val="934BC9"/>
          <w:sz w:val="28"/>
          <w:szCs w:val="28"/>
        </w:rPr>
      </w:pPr>
      <w:r w:rsidRPr="00A95C3B">
        <w:rPr>
          <w:color w:val="934BC9"/>
          <w:sz w:val="28"/>
          <w:szCs w:val="28"/>
        </w:rPr>
        <w:t>D</w:t>
      </w:r>
      <w:r w:rsidR="00B75B42" w:rsidRPr="00A95C3B">
        <w:rPr>
          <w:color w:val="934BC9"/>
          <w:sz w:val="28"/>
          <w:szCs w:val="28"/>
        </w:rPr>
        <w:t xml:space="preserve">raft Regulations </w:t>
      </w:r>
      <w:r w:rsidRPr="00A95C3B">
        <w:rPr>
          <w:color w:val="934BC9"/>
          <w:sz w:val="28"/>
          <w:szCs w:val="28"/>
        </w:rPr>
        <w:t xml:space="preserve"> </w:t>
      </w:r>
    </w:p>
    <w:p w14:paraId="699C6D70" w14:textId="77777777" w:rsidR="00740754" w:rsidRPr="00A95C3B" w:rsidRDefault="00740754" w:rsidP="00A95C3B">
      <w:pPr>
        <w:spacing w:line="360" w:lineRule="auto"/>
        <w:rPr>
          <w:color w:val="000000" w:themeColor="text1"/>
        </w:rPr>
      </w:pPr>
    </w:p>
    <w:p w14:paraId="732C4B51" w14:textId="5E0BEFC5" w:rsidR="00B471C1" w:rsidRPr="00A95C3B" w:rsidRDefault="00B75B42" w:rsidP="00A95C3B">
      <w:pPr>
        <w:pStyle w:val="Heading2"/>
        <w:spacing w:line="360" w:lineRule="auto"/>
        <w:rPr>
          <w:b/>
          <w:bCs/>
          <w:i w:val="0"/>
          <w:iCs w:val="0"/>
          <w:color w:val="7030A0"/>
          <w:sz w:val="32"/>
          <w:szCs w:val="32"/>
        </w:rPr>
      </w:pPr>
      <w:r w:rsidRPr="00A95C3B">
        <w:rPr>
          <w:b/>
          <w:bCs/>
          <w:i w:val="0"/>
          <w:iCs w:val="0"/>
          <w:color w:val="7030A0"/>
          <w:sz w:val="32"/>
          <w:szCs w:val="32"/>
        </w:rPr>
        <w:t>Notification</w:t>
      </w:r>
    </w:p>
    <w:p w14:paraId="6AC93621" w14:textId="77777777" w:rsidR="009B366E" w:rsidRPr="00A95C3B" w:rsidRDefault="009B366E" w:rsidP="00A95C3B">
      <w:pPr>
        <w:spacing w:line="360" w:lineRule="auto"/>
      </w:pPr>
    </w:p>
    <w:p w14:paraId="183B71F2" w14:textId="44409834" w:rsidR="00C16FE5" w:rsidRPr="00A95C3B" w:rsidRDefault="00C16FE5" w:rsidP="00A95C3B">
      <w:pPr>
        <w:spacing w:line="360" w:lineRule="auto"/>
        <w:rPr>
          <w:color w:val="000000" w:themeColor="text1"/>
        </w:rPr>
      </w:pPr>
      <w:r w:rsidRPr="00A95C3B">
        <w:rPr>
          <w:color w:val="000000" w:themeColor="text1"/>
        </w:rPr>
        <w:t xml:space="preserve">The Bill was notified to the Commission on 27 January 2016 under the Technical Regulation Information System (TRIS) under Directive (EU) 2015/1535 laying down a procedure for the provision of information in the field of technical regulations and of rules on Information </w:t>
      </w:r>
      <w:r w:rsidRPr="00A95C3B">
        <w:rPr>
          <w:color w:val="000000" w:themeColor="text1"/>
        </w:rPr>
        <w:lastRenderedPageBreak/>
        <w:t>Society services. Amendments were notified on 3 February 2018.</w:t>
      </w:r>
      <w:r w:rsidR="008B35F3" w:rsidRPr="00A95C3B">
        <w:rPr>
          <w:color w:val="000000" w:themeColor="text1"/>
        </w:rPr>
        <w:t xml:space="preserve"> As regards the </w:t>
      </w:r>
      <w:r w:rsidRPr="00A95C3B">
        <w:rPr>
          <w:color w:val="000000" w:themeColor="text1"/>
        </w:rPr>
        <w:t>proposals on labelling of alcohol products</w:t>
      </w:r>
      <w:r w:rsidR="008B35F3" w:rsidRPr="00A95C3B">
        <w:rPr>
          <w:color w:val="000000" w:themeColor="text1"/>
        </w:rPr>
        <w:t>,</w:t>
      </w:r>
      <w:r w:rsidRPr="00A95C3B">
        <w:rPr>
          <w:color w:val="000000" w:themeColor="text1"/>
        </w:rPr>
        <w:t xml:space="preserve"> the Commission’s response on 2 May 2018 stated that it could not assess the draft measure without more detailed information</w:t>
      </w:r>
      <w:r w:rsidR="008B35F3" w:rsidRPr="00A95C3B">
        <w:rPr>
          <w:color w:val="000000" w:themeColor="text1"/>
        </w:rPr>
        <w:t>.</w:t>
      </w:r>
    </w:p>
    <w:p w14:paraId="7D066FB0" w14:textId="77777777" w:rsidR="00C16FE5" w:rsidRPr="00A95C3B" w:rsidRDefault="00C16FE5" w:rsidP="00A95C3B">
      <w:pPr>
        <w:spacing w:line="360" w:lineRule="auto"/>
        <w:rPr>
          <w:color w:val="000000" w:themeColor="text1"/>
        </w:rPr>
      </w:pPr>
    </w:p>
    <w:p w14:paraId="1C1AE04C" w14:textId="6188D150" w:rsidR="002C5D7B" w:rsidRPr="00A95C3B" w:rsidRDefault="00896B99" w:rsidP="00A95C3B">
      <w:pPr>
        <w:spacing w:line="360" w:lineRule="auto"/>
        <w:rPr>
          <w:color w:val="000000" w:themeColor="text1"/>
        </w:rPr>
      </w:pPr>
      <w:r w:rsidRPr="00A95C3B">
        <w:rPr>
          <w:color w:val="000000" w:themeColor="text1"/>
        </w:rPr>
        <w:t xml:space="preserve">On </w:t>
      </w:r>
      <w:r w:rsidR="003B63DF" w:rsidRPr="00A95C3B">
        <w:rPr>
          <w:color w:val="000000" w:themeColor="text1"/>
        </w:rPr>
        <w:t>21</w:t>
      </w:r>
      <w:r w:rsidRPr="00A95C3B">
        <w:rPr>
          <w:color w:val="000000" w:themeColor="text1"/>
        </w:rPr>
        <w:t xml:space="preserve"> June </w:t>
      </w:r>
      <w:r w:rsidR="003B63DF" w:rsidRPr="00A95C3B">
        <w:rPr>
          <w:color w:val="000000" w:themeColor="text1"/>
        </w:rPr>
        <w:t>2022</w:t>
      </w:r>
      <w:r w:rsidRPr="00A95C3B">
        <w:rPr>
          <w:color w:val="000000" w:themeColor="text1"/>
        </w:rPr>
        <w:t xml:space="preserve">, Ireland </w:t>
      </w:r>
      <w:r w:rsidR="007F55F3" w:rsidRPr="00A95C3B">
        <w:rPr>
          <w:color w:val="000000" w:themeColor="text1"/>
        </w:rPr>
        <w:t xml:space="preserve">provided the detailed information to the </w:t>
      </w:r>
      <w:r w:rsidRPr="00A95C3B">
        <w:rPr>
          <w:color w:val="000000" w:themeColor="text1"/>
        </w:rPr>
        <w:t xml:space="preserve">Commission </w:t>
      </w:r>
      <w:r w:rsidR="007F55F3" w:rsidRPr="00A95C3B">
        <w:rPr>
          <w:color w:val="000000" w:themeColor="text1"/>
        </w:rPr>
        <w:t xml:space="preserve">by notifying its </w:t>
      </w:r>
      <w:r w:rsidR="005C5D9D" w:rsidRPr="00A95C3B">
        <w:rPr>
          <w:color w:val="000000" w:themeColor="text1"/>
        </w:rPr>
        <w:t>d</w:t>
      </w:r>
      <w:r w:rsidRPr="00A95C3B">
        <w:rPr>
          <w:color w:val="000000" w:themeColor="text1"/>
        </w:rPr>
        <w:t xml:space="preserve">raft </w:t>
      </w:r>
      <w:r w:rsidR="005C5D9D" w:rsidRPr="00A95C3B">
        <w:rPr>
          <w:color w:val="000000" w:themeColor="text1"/>
        </w:rPr>
        <w:t>r</w:t>
      </w:r>
      <w:r w:rsidRPr="00A95C3B">
        <w:rPr>
          <w:color w:val="000000" w:themeColor="text1"/>
        </w:rPr>
        <w:t>egulations under section 12 of the Act</w:t>
      </w:r>
      <w:r w:rsidR="005C5D9D" w:rsidRPr="00A95C3B">
        <w:rPr>
          <w:color w:val="000000" w:themeColor="text1"/>
        </w:rPr>
        <w:t xml:space="preserve"> (‘Draft Regulations’)</w:t>
      </w:r>
      <w:r w:rsidR="00663C14" w:rsidRPr="00A95C3B">
        <w:rPr>
          <w:color w:val="000000" w:themeColor="text1"/>
        </w:rPr>
        <w:t>.</w:t>
      </w:r>
    </w:p>
    <w:p w14:paraId="6638F042" w14:textId="3166039F" w:rsidR="00896B99" w:rsidRPr="00A95C3B" w:rsidRDefault="00896B99" w:rsidP="00A95C3B">
      <w:pPr>
        <w:spacing w:line="360" w:lineRule="auto"/>
        <w:rPr>
          <w:color w:val="000000" w:themeColor="text1"/>
        </w:rPr>
      </w:pPr>
    </w:p>
    <w:p w14:paraId="0D9B4D23" w14:textId="6AB1A2CA" w:rsidR="00DE0739" w:rsidRPr="00A95C3B" w:rsidRDefault="00896B99" w:rsidP="00A95C3B">
      <w:pPr>
        <w:spacing w:line="360" w:lineRule="auto"/>
        <w:rPr>
          <w:color w:val="000000" w:themeColor="text1"/>
        </w:rPr>
      </w:pPr>
      <w:r w:rsidRPr="00A95C3B">
        <w:rPr>
          <w:color w:val="000000" w:themeColor="text1"/>
        </w:rPr>
        <w:t>This notification was sent under the TRIS</w:t>
      </w:r>
      <w:r w:rsidR="00181E05" w:rsidRPr="00A95C3B">
        <w:rPr>
          <w:color w:val="000000" w:themeColor="text1"/>
        </w:rPr>
        <w:t xml:space="preserve">. It was also sent </w:t>
      </w:r>
      <w:r w:rsidR="00DE0739" w:rsidRPr="00A95C3B">
        <w:rPr>
          <w:color w:val="000000" w:themeColor="text1"/>
        </w:rPr>
        <w:t xml:space="preserve">under </w:t>
      </w:r>
      <w:r w:rsidR="00663C14" w:rsidRPr="00A95C3B">
        <w:rPr>
          <w:color w:val="000000" w:themeColor="text1"/>
        </w:rPr>
        <w:t>Articles 40, 43, 44 and 45 of Regulation (EU) No. 1169/2011 on the provision of food information to consumers</w:t>
      </w:r>
    </w:p>
    <w:p w14:paraId="078F17EA" w14:textId="77777777" w:rsidR="001235B3" w:rsidRPr="00A95C3B" w:rsidRDefault="001235B3" w:rsidP="00A95C3B">
      <w:pPr>
        <w:spacing w:line="360" w:lineRule="auto"/>
        <w:rPr>
          <w:color w:val="000000" w:themeColor="text1"/>
        </w:rPr>
      </w:pPr>
    </w:p>
    <w:p w14:paraId="3D9E85FC" w14:textId="6CE58BD3" w:rsidR="0034710D" w:rsidRPr="00A95C3B" w:rsidRDefault="005336E1" w:rsidP="00A95C3B">
      <w:pPr>
        <w:pStyle w:val="Heading2"/>
        <w:spacing w:line="360" w:lineRule="auto"/>
        <w:rPr>
          <w:b/>
          <w:bCs/>
          <w:i w:val="0"/>
          <w:iCs w:val="0"/>
          <w:color w:val="7030A0"/>
          <w:sz w:val="32"/>
          <w:szCs w:val="32"/>
        </w:rPr>
      </w:pPr>
      <w:r w:rsidRPr="00A95C3B">
        <w:rPr>
          <w:b/>
          <w:bCs/>
          <w:i w:val="0"/>
          <w:iCs w:val="0"/>
          <w:color w:val="7030A0"/>
          <w:sz w:val="32"/>
          <w:szCs w:val="32"/>
        </w:rPr>
        <w:t>A</w:t>
      </w:r>
      <w:r w:rsidR="00B75B42" w:rsidRPr="00A95C3B">
        <w:rPr>
          <w:b/>
          <w:bCs/>
          <w:i w:val="0"/>
          <w:iCs w:val="0"/>
          <w:color w:val="7030A0"/>
          <w:sz w:val="32"/>
          <w:szCs w:val="32"/>
        </w:rPr>
        <w:t>lcohol Information</w:t>
      </w:r>
    </w:p>
    <w:p w14:paraId="3AA435C1" w14:textId="77777777" w:rsidR="009B366E" w:rsidRPr="00A95C3B" w:rsidRDefault="009B366E" w:rsidP="00A95C3B">
      <w:pPr>
        <w:spacing w:line="360" w:lineRule="auto"/>
      </w:pPr>
    </w:p>
    <w:p w14:paraId="6B9DDCCF" w14:textId="1AF043F8" w:rsidR="003F38EC" w:rsidRPr="00A95C3B" w:rsidRDefault="00466F5B" w:rsidP="00A95C3B">
      <w:pPr>
        <w:spacing w:line="360" w:lineRule="auto"/>
        <w:rPr>
          <w:color w:val="000000" w:themeColor="text1"/>
        </w:rPr>
      </w:pPr>
      <w:r w:rsidRPr="00A95C3B">
        <w:rPr>
          <w:color w:val="000000" w:themeColor="text1"/>
        </w:rPr>
        <w:t xml:space="preserve">Part 2 of the </w:t>
      </w:r>
      <w:r w:rsidR="00F84985" w:rsidRPr="00A95C3B">
        <w:rPr>
          <w:color w:val="000000" w:themeColor="text1"/>
        </w:rPr>
        <w:t>Draft Regulation</w:t>
      </w:r>
      <w:r w:rsidR="005962B2" w:rsidRPr="00A95C3B">
        <w:rPr>
          <w:color w:val="000000" w:themeColor="text1"/>
        </w:rPr>
        <w:t>s</w:t>
      </w:r>
      <w:r w:rsidR="00F84985" w:rsidRPr="00A95C3B">
        <w:rPr>
          <w:color w:val="000000" w:themeColor="text1"/>
        </w:rPr>
        <w:t xml:space="preserve"> </w:t>
      </w:r>
      <w:r w:rsidR="003F38EC" w:rsidRPr="00A95C3B">
        <w:rPr>
          <w:color w:val="000000" w:themeColor="text1"/>
        </w:rPr>
        <w:t xml:space="preserve">sets out the rules for labelling of alcohol containers. </w:t>
      </w:r>
      <w:r w:rsidR="00D03B9F" w:rsidRPr="00A95C3B">
        <w:rPr>
          <w:color w:val="000000" w:themeColor="text1"/>
        </w:rPr>
        <w:t xml:space="preserve">The Draft </w:t>
      </w:r>
      <w:r w:rsidR="003F38EC" w:rsidRPr="00A95C3B">
        <w:rPr>
          <w:color w:val="000000" w:themeColor="text1"/>
        </w:rPr>
        <w:t>Regulation states that</w:t>
      </w:r>
      <w:r w:rsidR="0011746D" w:rsidRPr="00A95C3B">
        <w:rPr>
          <w:color w:val="000000" w:themeColor="text1"/>
        </w:rPr>
        <w:t xml:space="preserve"> the</w:t>
      </w:r>
      <w:r w:rsidR="00D03B9F" w:rsidRPr="00A95C3B">
        <w:rPr>
          <w:color w:val="000000" w:themeColor="text1"/>
        </w:rPr>
        <w:t>re will be</w:t>
      </w:r>
      <w:r w:rsidR="0011746D" w:rsidRPr="00A95C3B">
        <w:rPr>
          <w:color w:val="000000" w:themeColor="text1"/>
        </w:rPr>
        <w:t xml:space="preserve"> three warnings</w:t>
      </w:r>
      <w:r w:rsidR="003F38EC" w:rsidRPr="00A95C3B">
        <w:rPr>
          <w:color w:val="000000" w:themeColor="text1"/>
        </w:rPr>
        <w:t>:</w:t>
      </w:r>
    </w:p>
    <w:p w14:paraId="4201991E" w14:textId="6EC104AA" w:rsidR="003F38EC" w:rsidRPr="00A95C3B" w:rsidRDefault="003F38EC" w:rsidP="00A95C3B">
      <w:pPr>
        <w:pStyle w:val="ListParagraph"/>
        <w:numPr>
          <w:ilvl w:val="0"/>
          <w:numId w:val="10"/>
        </w:numPr>
        <w:spacing w:line="360" w:lineRule="auto"/>
        <w:jc w:val="both"/>
        <w:rPr>
          <w:rFonts w:cstheme="minorHAnsi"/>
          <w:color w:val="000000" w:themeColor="text1"/>
          <w:lang w:val="en-GB"/>
        </w:rPr>
      </w:pPr>
      <w:r w:rsidRPr="00A95C3B">
        <w:rPr>
          <w:rFonts w:cstheme="minorHAnsi"/>
          <w:color w:val="000000" w:themeColor="text1"/>
          <w:lang w:val="en-GB"/>
        </w:rPr>
        <w:t>“Drinking alcohol causes liver disease</w:t>
      </w:r>
      <w:proofErr w:type="gramStart"/>
      <w:r w:rsidRPr="00A95C3B">
        <w:rPr>
          <w:rFonts w:cstheme="minorHAnsi"/>
          <w:color w:val="000000" w:themeColor="text1"/>
          <w:lang w:val="en-GB"/>
        </w:rPr>
        <w:t>”;</w:t>
      </w:r>
      <w:proofErr w:type="gramEnd"/>
    </w:p>
    <w:p w14:paraId="525BED96" w14:textId="54BCC429" w:rsidR="003F38EC" w:rsidRPr="00A95C3B" w:rsidRDefault="003F38EC" w:rsidP="00A95C3B">
      <w:pPr>
        <w:pStyle w:val="ListParagraph"/>
        <w:numPr>
          <w:ilvl w:val="0"/>
          <w:numId w:val="10"/>
        </w:numPr>
        <w:spacing w:line="360" w:lineRule="auto"/>
        <w:jc w:val="both"/>
        <w:rPr>
          <w:rFonts w:cstheme="minorHAnsi"/>
          <w:color w:val="000000" w:themeColor="text1"/>
          <w:lang w:val="en-GB"/>
        </w:rPr>
      </w:pPr>
      <w:r w:rsidRPr="00A95C3B">
        <w:rPr>
          <w:rFonts w:cstheme="minorHAnsi"/>
          <w:color w:val="000000" w:themeColor="text1"/>
          <w:lang w:val="en-GB"/>
        </w:rPr>
        <w:t>a silhouette of a pregnant woman enclosed in a red strikethrough circle; and</w:t>
      </w:r>
    </w:p>
    <w:p w14:paraId="2BB67D98" w14:textId="63066F78" w:rsidR="003F38EC" w:rsidRPr="00A95C3B" w:rsidRDefault="003F38EC" w:rsidP="00A95C3B">
      <w:pPr>
        <w:pStyle w:val="ListParagraph"/>
        <w:numPr>
          <w:ilvl w:val="0"/>
          <w:numId w:val="10"/>
        </w:numPr>
        <w:spacing w:line="360" w:lineRule="auto"/>
        <w:jc w:val="both"/>
        <w:rPr>
          <w:rFonts w:cstheme="minorHAnsi"/>
          <w:color w:val="000000" w:themeColor="text1"/>
          <w:lang w:val="en-GB"/>
        </w:rPr>
      </w:pPr>
      <w:r w:rsidRPr="00A95C3B">
        <w:rPr>
          <w:rFonts w:cstheme="minorHAnsi"/>
          <w:color w:val="000000" w:themeColor="text1"/>
          <w:lang w:val="en-GB"/>
        </w:rPr>
        <w:t>“There is a direct link between alcohol and fatal cancers”.</w:t>
      </w:r>
    </w:p>
    <w:p w14:paraId="06A9AD49" w14:textId="080BF50D" w:rsidR="007653DD" w:rsidRPr="00A95C3B" w:rsidRDefault="00875B4C" w:rsidP="00A95C3B">
      <w:pPr>
        <w:spacing w:line="360" w:lineRule="auto"/>
        <w:rPr>
          <w:color w:val="000000" w:themeColor="text1"/>
        </w:rPr>
      </w:pPr>
      <w:r w:rsidRPr="00A95C3B">
        <w:rPr>
          <w:color w:val="000000" w:themeColor="text1"/>
        </w:rPr>
        <w:t xml:space="preserve">Rules are set out </w:t>
      </w:r>
      <w:r w:rsidR="00D03B9F" w:rsidRPr="00A95C3B">
        <w:rPr>
          <w:color w:val="000000" w:themeColor="text1"/>
        </w:rPr>
        <w:t xml:space="preserve">on labelling </w:t>
      </w:r>
      <w:r w:rsidRPr="00A95C3B">
        <w:rPr>
          <w:color w:val="000000" w:themeColor="text1"/>
        </w:rPr>
        <w:t xml:space="preserve">the </w:t>
      </w:r>
      <w:r w:rsidR="003F38EC" w:rsidRPr="00A95C3B">
        <w:rPr>
          <w:color w:val="000000" w:themeColor="text1"/>
        </w:rPr>
        <w:t>quantity in grams of alcohol contained in the container</w:t>
      </w:r>
      <w:r w:rsidR="00A42BDF" w:rsidRPr="00A95C3B">
        <w:rPr>
          <w:color w:val="000000" w:themeColor="text1"/>
        </w:rPr>
        <w:t xml:space="preserve">, </w:t>
      </w:r>
      <w:r w:rsidR="003F38EC" w:rsidRPr="00A95C3B">
        <w:rPr>
          <w:color w:val="000000" w:themeColor="text1"/>
        </w:rPr>
        <w:t>the energy value in kilojoules and kilocalories contained in the container</w:t>
      </w:r>
      <w:r w:rsidR="00A42BDF" w:rsidRPr="00A95C3B">
        <w:rPr>
          <w:color w:val="000000" w:themeColor="text1"/>
        </w:rPr>
        <w:t xml:space="preserve">, and the </w:t>
      </w:r>
      <w:r w:rsidR="003F38EC" w:rsidRPr="00A95C3B">
        <w:rPr>
          <w:color w:val="000000" w:themeColor="text1"/>
        </w:rPr>
        <w:t xml:space="preserve">public health information </w:t>
      </w:r>
      <w:r w:rsidR="00A42BDF" w:rsidRPr="00A95C3B">
        <w:rPr>
          <w:color w:val="000000" w:themeColor="text1"/>
        </w:rPr>
        <w:t>website</w:t>
      </w:r>
      <w:r w:rsidR="003F38EC" w:rsidRPr="00A95C3B">
        <w:rPr>
          <w:color w:val="000000" w:themeColor="text1"/>
        </w:rPr>
        <w:t>.</w:t>
      </w:r>
    </w:p>
    <w:p w14:paraId="1AE6C243" w14:textId="47F1146E" w:rsidR="003F38EC" w:rsidRPr="00A95C3B" w:rsidRDefault="002F2810" w:rsidP="00A95C3B">
      <w:pPr>
        <w:spacing w:line="360" w:lineRule="auto"/>
        <w:rPr>
          <w:color w:val="000000" w:themeColor="text1"/>
        </w:rPr>
      </w:pPr>
      <w:r w:rsidRPr="00A95C3B">
        <w:rPr>
          <w:color w:val="000000" w:themeColor="text1"/>
        </w:rPr>
        <w:t>The size, colour, font, layout, etc are specified.</w:t>
      </w:r>
    </w:p>
    <w:p w14:paraId="75C70F50" w14:textId="4A95A610" w:rsidR="00466F5B" w:rsidRPr="00A95C3B" w:rsidRDefault="002F2810" w:rsidP="00A95C3B">
      <w:pPr>
        <w:spacing w:line="360" w:lineRule="auto"/>
        <w:rPr>
          <w:color w:val="000000" w:themeColor="text1"/>
        </w:rPr>
      </w:pPr>
      <w:r w:rsidRPr="00A95C3B">
        <w:rPr>
          <w:color w:val="000000" w:themeColor="text1"/>
        </w:rPr>
        <w:t xml:space="preserve">The labelling will appear </w:t>
      </w:r>
      <w:proofErr w:type="gramStart"/>
      <w:r w:rsidRPr="00A95C3B">
        <w:rPr>
          <w:color w:val="000000" w:themeColor="text1"/>
        </w:rPr>
        <w:t>similar to</w:t>
      </w:r>
      <w:proofErr w:type="gramEnd"/>
      <w:r w:rsidRPr="00A95C3B">
        <w:rPr>
          <w:color w:val="000000" w:themeColor="text1"/>
        </w:rPr>
        <w:t xml:space="preserve"> the following typical example</w:t>
      </w:r>
      <w:r w:rsidR="00806BF4" w:rsidRPr="00A95C3B">
        <w:rPr>
          <w:color w:val="000000" w:themeColor="text1"/>
        </w:rPr>
        <w:t>, as set out in Schedule 1 of the Draft Regulations</w:t>
      </w:r>
      <w:r w:rsidRPr="00A95C3B">
        <w:rPr>
          <w:color w:val="000000" w:themeColor="text1"/>
        </w:rPr>
        <w:t>.</w:t>
      </w:r>
    </w:p>
    <w:p w14:paraId="18459AB6" w14:textId="0659EB14" w:rsidR="00466F5B" w:rsidRPr="00A95C3B" w:rsidRDefault="00806BF4" w:rsidP="00A95C3B">
      <w:pPr>
        <w:spacing w:line="360" w:lineRule="auto"/>
        <w:jc w:val="center"/>
        <w:rPr>
          <w:color w:val="000000" w:themeColor="text1"/>
        </w:rPr>
      </w:pPr>
      <w:r w:rsidRPr="00A95C3B">
        <w:rPr>
          <w:noProof/>
          <w:color w:val="000000" w:themeColor="text1"/>
        </w:rPr>
        <w:drawing>
          <wp:inline distT="0" distB="0" distL="0" distR="0" wp14:anchorId="7EA1E434" wp14:editId="692ED0D7">
            <wp:extent cx="2608873" cy="1423283"/>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2492" cy="1425257"/>
                    </a:xfrm>
                    <a:prstGeom prst="rect">
                      <a:avLst/>
                    </a:prstGeom>
                    <a:noFill/>
                    <a:ln>
                      <a:noFill/>
                    </a:ln>
                  </pic:spPr>
                </pic:pic>
              </a:graphicData>
            </a:graphic>
          </wp:inline>
        </w:drawing>
      </w:r>
    </w:p>
    <w:p w14:paraId="2803BD00" w14:textId="77777777" w:rsidR="00550FA1" w:rsidRPr="00A95C3B" w:rsidRDefault="00550FA1" w:rsidP="00A95C3B">
      <w:pPr>
        <w:spacing w:line="360" w:lineRule="auto"/>
        <w:rPr>
          <w:color w:val="000000" w:themeColor="text1"/>
        </w:rPr>
      </w:pPr>
    </w:p>
    <w:p w14:paraId="5EF63842" w14:textId="7F9591B5" w:rsidR="00466F5B" w:rsidRPr="00A95C3B" w:rsidRDefault="00466F5B" w:rsidP="00A95C3B">
      <w:pPr>
        <w:spacing w:line="360" w:lineRule="auto"/>
        <w:rPr>
          <w:color w:val="000000" w:themeColor="text1"/>
        </w:rPr>
      </w:pPr>
      <w:r w:rsidRPr="00A95C3B">
        <w:rPr>
          <w:color w:val="000000" w:themeColor="text1"/>
        </w:rPr>
        <w:t xml:space="preserve">Part 3 of the Draft Regulations sets out the rules for a document provided with alcohol sold in reusable containers. Part 4 of the Draft Regulations sets out the rules for the notice to be </w:t>
      </w:r>
      <w:r w:rsidRPr="00A95C3B">
        <w:rPr>
          <w:color w:val="000000" w:themeColor="text1"/>
        </w:rPr>
        <w:lastRenderedPageBreak/>
        <w:t xml:space="preserve">displayed in licensed premises. Part 5 of the Draft Regulations sets out the rules for information to be given with online sales. </w:t>
      </w:r>
    </w:p>
    <w:p w14:paraId="5C2222E9" w14:textId="24A21B90" w:rsidR="0034710D" w:rsidRPr="00A95C3B" w:rsidRDefault="0034710D" w:rsidP="00A95C3B">
      <w:pPr>
        <w:spacing w:line="360" w:lineRule="auto"/>
        <w:rPr>
          <w:color w:val="000000" w:themeColor="text1"/>
        </w:rPr>
      </w:pPr>
    </w:p>
    <w:p w14:paraId="131D01E9" w14:textId="7BCC537D" w:rsidR="00415938" w:rsidRPr="00A95C3B" w:rsidRDefault="00415938" w:rsidP="00A95C3B">
      <w:pPr>
        <w:spacing w:line="360" w:lineRule="auto"/>
        <w:rPr>
          <w:iCs/>
          <w:color w:val="000000" w:themeColor="text1"/>
        </w:rPr>
      </w:pPr>
    </w:p>
    <w:p w14:paraId="52E19A2B" w14:textId="133E9289" w:rsidR="00415938" w:rsidRPr="00A95C3B" w:rsidRDefault="00585D53" w:rsidP="00A95C3B">
      <w:pPr>
        <w:spacing w:line="360" w:lineRule="auto"/>
        <w:rPr>
          <w:iCs/>
          <w:color w:val="000000" w:themeColor="text1"/>
        </w:rPr>
      </w:pPr>
      <w:r w:rsidRPr="00A95C3B">
        <w:rPr>
          <w:iCs/>
          <w:color w:val="000000" w:themeColor="text1"/>
        </w:rPr>
        <w:t xml:space="preserve">These measures are part of a broader strategy to reduce alcohol-related harms. </w:t>
      </w:r>
      <w:r w:rsidR="00415938" w:rsidRPr="00A95C3B">
        <w:rPr>
          <w:iCs/>
          <w:color w:val="000000" w:themeColor="text1"/>
        </w:rPr>
        <w:t>As the Explanatory and Financial Memorandum accompanying the Bill stated, “It is expected that the effective implementation of the suite of measures contained in the Steering Group Report on a National Substance Misuse Strategy along with the measures provided for in this Bill will significantly reduce consumption and related harm.”</w:t>
      </w:r>
      <w:r w:rsidR="00F31D9F" w:rsidRPr="00A95C3B">
        <w:rPr>
          <w:iCs/>
          <w:color w:val="000000" w:themeColor="text1"/>
        </w:rPr>
        <w:t xml:space="preserve"> In this respect, labelling and health warnings will help to build public support for the Irish alcohol comprehensive policy approach and thus contribut</w:t>
      </w:r>
      <w:r w:rsidR="00E34F2A" w:rsidRPr="00A95C3B">
        <w:rPr>
          <w:iCs/>
          <w:color w:val="000000" w:themeColor="text1"/>
        </w:rPr>
        <w:t>e</w:t>
      </w:r>
      <w:r w:rsidR="00F31D9F" w:rsidRPr="00A95C3B">
        <w:rPr>
          <w:iCs/>
          <w:color w:val="000000" w:themeColor="text1"/>
        </w:rPr>
        <w:t xml:space="preserve"> to a reduction in consumption</w:t>
      </w:r>
      <w:r w:rsidR="00001DB7" w:rsidRPr="00A95C3B">
        <w:rPr>
          <w:iCs/>
          <w:color w:val="000000" w:themeColor="text1"/>
        </w:rPr>
        <w:t>.</w:t>
      </w:r>
    </w:p>
    <w:p w14:paraId="1DA2CF74" w14:textId="220545B7" w:rsidR="003163E5" w:rsidRPr="00A95C3B" w:rsidRDefault="003163E5" w:rsidP="00A95C3B">
      <w:pPr>
        <w:keepNext/>
        <w:keepLines/>
        <w:spacing w:before="40" w:line="360" w:lineRule="auto"/>
        <w:jc w:val="left"/>
        <w:outlineLvl w:val="2"/>
        <w:rPr>
          <w:rFonts w:eastAsiaTheme="majorEastAsia"/>
          <w:b/>
          <w:bCs/>
          <w:color w:val="1F3763" w:themeColor="accent1" w:themeShade="7F"/>
          <w:lang w:val="en-IE" w:eastAsia="en-US"/>
        </w:rPr>
      </w:pPr>
      <w:bookmarkStart w:id="1" w:name="_Toc114613015"/>
    </w:p>
    <w:p w14:paraId="5B8AF8FE" w14:textId="74C93B80" w:rsidR="00030ABF" w:rsidRPr="00A95C3B" w:rsidRDefault="00030ABF" w:rsidP="00A95C3B">
      <w:pPr>
        <w:keepNext/>
        <w:keepLines/>
        <w:spacing w:before="40" w:line="360" w:lineRule="auto"/>
        <w:jc w:val="left"/>
        <w:outlineLvl w:val="1"/>
        <w:rPr>
          <w:rFonts w:eastAsiaTheme="majorEastAsia"/>
          <w:b/>
          <w:color w:val="7030A0"/>
          <w:sz w:val="26"/>
          <w:szCs w:val="26"/>
          <w:lang w:val="en-IE" w:eastAsia="en-US"/>
        </w:rPr>
      </w:pPr>
      <w:bookmarkStart w:id="2" w:name="_Toc114613011"/>
      <w:r w:rsidRPr="00A95C3B">
        <w:rPr>
          <w:rFonts w:eastAsiaTheme="majorEastAsia"/>
          <w:b/>
          <w:color w:val="7030A0"/>
          <w:sz w:val="26"/>
          <w:szCs w:val="26"/>
          <w:lang w:val="en-IE" w:eastAsia="en-US"/>
        </w:rPr>
        <w:t>European and Global Policy context</w:t>
      </w:r>
      <w:bookmarkEnd w:id="2"/>
    </w:p>
    <w:p w14:paraId="4385D68D" w14:textId="1180153F" w:rsidR="00030ABF" w:rsidRPr="00A95C3B" w:rsidRDefault="00030ABF" w:rsidP="00A95C3B">
      <w:pPr>
        <w:spacing w:line="360" w:lineRule="auto"/>
        <w:jc w:val="left"/>
        <w:rPr>
          <w:rFonts w:eastAsiaTheme="minorHAnsi"/>
          <w:sz w:val="22"/>
          <w:szCs w:val="22"/>
          <w:lang w:val="en-IE" w:eastAsia="en-US"/>
        </w:rPr>
      </w:pPr>
      <w:r w:rsidRPr="00A95C3B">
        <w:rPr>
          <w:rFonts w:eastAsiaTheme="minorHAnsi"/>
          <w:sz w:val="22"/>
          <w:szCs w:val="22"/>
          <w:lang w:val="en-IE" w:eastAsia="en-US"/>
        </w:rPr>
        <w:br/>
        <w:t>Ireland’s introduction of labels on alcohol products under section 12 of the Public Health (Alcohol) Act 2018 aligns with, and is supported by, European and global policy.</w:t>
      </w:r>
    </w:p>
    <w:p w14:paraId="79BBCE33" w14:textId="77777777" w:rsidR="00030ABF" w:rsidRPr="00A95C3B" w:rsidRDefault="00030ABF" w:rsidP="00A95C3B">
      <w:pPr>
        <w:spacing w:line="360" w:lineRule="auto"/>
        <w:jc w:val="left"/>
        <w:rPr>
          <w:rFonts w:eastAsiaTheme="minorHAnsi"/>
          <w:sz w:val="22"/>
          <w:szCs w:val="22"/>
          <w:lang w:val="en-IE" w:eastAsia="en-US"/>
        </w:rPr>
      </w:pPr>
    </w:p>
    <w:p w14:paraId="0084C222" w14:textId="5CF62434" w:rsidR="00030ABF" w:rsidRPr="00A95C3B" w:rsidRDefault="00030ABF" w:rsidP="00A95C3B">
      <w:pPr>
        <w:spacing w:line="360" w:lineRule="auto"/>
      </w:pPr>
      <w:r w:rsidRPr="00A95C3B">
        <w:t xml:space="preserve">The European framework for action on alcohol, 2022–2025, adopted in September </w:t>
      </w:r>
      <w:proofErr w:type="gramStart"/>
      <w:r w:rsidRPr="00A95C3B">
        <w:t>2022,  draws</w:t>
      </w:r>
      <w:proofErr w:type="gramEnd"/>
      <w:r w:rsidRPr="00A95C3B">
        <w:t xml:space="preserve"> on the latest evidence on alcohol-attributable harms and the best evidence to reduce such harms. It reflects the current issues faced by Member States, including dealing with the impacts of the COVID-19 pandemic, and highlights priority areas for action.  The European Framework clearly recommends the importance and effectiveness of mandatory labelling on alcoholic products.    One of the six priorities for action and implementation at the national and subnational levels focuses on labelling and health information and provides for:</w:t>
      </w:r>
    </w:p>
    <w:p w14:paraId="70CFFAFD" w14:textId="77777777" w:rsidR="00030ABF" w:rsidRPr="00A95C3B" w:rsidRDefault="00030ABF" w:rsidP="00A95C3B">
      <w:pPr>
        <w:spacing w:line="360" w:lineRule="auto"/>
      </w:pPr>
      <w:r w:rsidRPr="00A95C3B">
        <w:t xml:space="preserve"> • Independent mandating, monitoring and enforcement, working in the interests of public health and consumer rights and free from influence or interference from corporate interests </w:t>
      </w:r>
    </w:p>
    <w:p w14:paraId="00183CD7" w14:textId="34E28333" w:rsidR="00030ABF" w:rsidRPr="00A95C3B" w:rsidRDefault="00030ABF" w:rsidP="00A95C3B">
      <w:pPr>
        <w:spacing w:line="360" w:lineRule="auto"/>
      </w:pPr>
      <w:r w:rsidRPr="00A95C3B">
        <w:t xml:space="preserve">• Statutory labelling, informed by WHO guidance, including nutrition and ingredients and health warnings </w:t>
      </w:r>
    </w:p>
    <w:p w14:paraId="3CE2B735" w14:textId="77777777" w:rsidR="00030ABF" w:rsidRPr="00A95C3B" w:rsidRDefault="00030ABF" w:rsidP="00A95C3B">
      <w:pPr>
        <w:spacing w:line="360" w:lineRule="auto"/>
      </w:pPr>
      <w:r w:rsidRPr="00A95C3B">
        <w:t xml:space="preserve">• If self-regulation is permitted, requirements that the advice of independent and nationally recognized public health agencies has been sought and followed </w:t>
      </w:r>
    </w:p>
    <w:p w14:paraId="609B4CF2" w14:textId="77777777" w:rsidR="00030ABF" w:rsidRPr="00A95C3B" w:rsidRDefault="00030ABF" w:rsidP="00A95C3B">
      <w:pPr>
        <w:spacing w:line="360" w:lineRule="auto"/>
      </w:pPr>
      <w:r w:rsidRPr="00A95C3B">
        <w:t>• Research to understand the effects of health warning labels</w:t>
      </w:r>
    </w:p>
    <w:p w14:paraId="40E3C7B1" w14:textId="7D9C492B" w:rsidR="00030ABF" w:rsidRPr="00A95C3B" w:rsidRDefault="00030ABF" w:rsidP="00A95C3B">
      <w:pPr>
        <w:spacing w:line="360" w:lineRule="auto"/>
      </w:pPr>
      <w:r w:rsidRPr="00A95C3B">
        <w:lastRenderedPageBreak/>
        <w:t xml:space="preserve"> • Consideration of principle of a statutory “right to know” in relation to alcohol content and risks.</w:t>
      </w:r>
      <w:r w:rsidR="00A67580" w:rsidRPr="00A95C3B">
        <w:rPr>
          <w:rStyle w:val="FootnoteReference"/>
        </w:rPr>
        <w:footnoteReference w:id="5"/>
      </w:r>
    </w:p>
    <w:p w14:paraId="0F43EA2A" w14:textId="77777777" w:rsidR="00030ABF" w:rsidRPr="00A95C3B" w:rsidRDefault="00030ABF" w:rsidP="00A95C3B">
      <w:pPr>
        <w:spacing w:line="360" w:lineRule="auto"/>
      </w:pPr>
    </w:p>
    <w:p w14:paraId="3B7AF6C5" w14:textId="77777777" w:rsidR="00030ABF" w:rsidRPr="00A95C3B" w:rsidRDefault="00030ABF" w:rsidP="00A95C3B">
      <w:pPr>
        <w:spacing w:line="360" w:lineRule="auto"/>
        <w:rPr>
          <w:color w:val="000000" w:themeColor="text1"/>
        </w:rPr>
      </w:pPr>
      <w:r w:rsidRPr="00A95C3B">
        <w:rPr>
          <w:color w:val="000000" w:themeColor="text1"/>
        </w:rPr>
        <w:t>The World Health Organization (WHO) adopted its Global strategy to reduce the harmful use of alcohol in 2010. In Area 8 on “Reducing the negative consequences of drinking and alcohol intoxication”, policy options and interventions included “providing consumer information about, and labelling alcoholic beverages to indicate, the harm related to alcohol”.</w:t>
      </w:r>
      <w:r w:rsidRPr="00A95C3B">
        <w:rPr>
          <w:rStyle w:val="EndnoteReference"/>
          <w:iCs/>
          <w:color w:val="000000" w:themeColor="text1"/>
        </w:rPr>
        <w:endnoteReference w:id="2"/>
      </w:r>
      <w:r w:rsidRPr="00A95C3B">
        <w:rPr>
          <w:color w:val="000000" w:themeColor="text1"/>
        </w:rPr>
        <w:t xml:space="preserve"> The WHO ‘Best buys’ and other recommended interventions for the prevention and control of noncommunicable diseases recommend that States should “</w:t>
      </w:r>
      <w:r w:rsidRPr="00A95C3B">
        <w:t>Provide consumer information about, and label, alcoholic beverages to indicate, the harm related to alcohol”.</w:t>
      </w:r>
      <w:r w:rsidRPr="00A95C3B">
        <w:rPr>
          <w:rStyle w:val="EndnoteReference"/>
        </w:rPr>
        <w:endnoteReference w:id="3"/>
      </w:r>
    </w:p>
    <w:p w14:paraId="7759AF2A" w14:textId="77777777" w:rsidR="00030ABF" w:rsidRPr="00A95C3B" w:rsidRDefault="00030ABF" w:rsidP="00A95C3B">
      <w:pPr>
        <w:spacing w:line="360" w:lineRule="auto"/>
        <w:rPr>
          <w:color w:val="000000" w:themeColor="text1"/>
        </w:rPr>
      </w:pPr>
    </w:p>
    <w:p w14:paraId="46A1E906" w14:textId="77777777" w:rsidR="00030ABF" w:rsidRPr="00A95C3B" w:rsidRDefault="00030ABF" w:rsidP="00A95C3B">
      <w:pPr>
        <w:spacing w:line="360" w:lineRule="auto"/>
        <w:rPr>
          <w:color w:val="000000" w:themeColor="text1"/>
        </w:rPr>
      </w:pPr>
      <w:r w:rsidRPr="00A95C3B">
        <w:rPr>
          <w:color w:val="000000" w:themeColor="text1"/>
        </w:rPr>
        <w:t>The WHO draft Global alcohol action plan 2022-2030 to strengthen implementation of the Global Strategy to Reduce the Harmful Use of Alcohol, agreed at the 150th session of the Executive Board in 2022, proposed that Member States “Ensure appropriate consumer protection measures through development and implementation of labelling requirements for alcoholic beverages that display essential information for health protection on alcohol content in a way that it is understood by consumers, other ingredients, caloric value and health warnings.”</w:t>
      </w:r>
      <w:r w:rsidRPr="00A95C3B">
        <w:rPr>
          <w:rStyle w:val="EndnoteReference"/>
          <w:iCs/>
          <w:color w:val="000000" w:themeColor="text1"/>
        </w:rPr>
        <w:endnoteReference w:id="4"/>
      </w:r>
    </w:p>
    <w:p w14:paraId="2AD7CB8F" w14:textId="33A909DD" w:rsidR="00030ABF" w:rsidRPr="00A95C3B" w:rsidRDefault="00030ABF" w:rsidP="00A95C3B">
      <w:pPr>
        <w:keepNext/>
        <w:keepLines/>
        <w:spacing w:before="40" w:line="360" w:lineRule="auto"/>
        <w:jc w:val="left"/>
        <w:outlineLvl w:val="2"/>
        <w:rPr>
          <w:rFonts w:eastAsiaTheme="majorEastAsia"/>
          <w:b/>
          <w:bCs/>
          <w:color w:val="1F3763" w:themeColor="accent1" w:themeShade="7F"/>
          <w:lang w:val="en-IE" w:eastAsia="en-US"/>
        </w:rPr>
      </w:pPr>
    </w:p>
    <w:p w14:paraId="76EC1FC0" w14:textId="77777777" w:rsidR="00030ABF" w:rsidRPr="00A95C3B" w:rsidRDefault="00030ABF" w:rsidP="00A95C3B">
      <w:pPr>
        <w:keepNext/>
        <w:keepLines/>
        <w:spacing w:before="40" w:line="360" w:lineRule="auto"/>
        <w:jc w:val="left"/>
        <w:outlineLvl w:val="2"/>
        <w:rPr>
          <w:rFonts w:eastAsiaTheme="majorEastAsia"/>
          <w:b/>
          <w:bCs/>
          <w:color w:val="1F3763" w:themeColor="accent1" w:themeShade="7F"/>
          <w:lang w:val="en-IE" w:eastAsia="en-US"/>
        </w:rPr>
      </w:pPr>
    </w:p>
    <w:p w14:paraId="1811C949" w14:textId="145BB7B1" w:rsidR="00D41747" w:rsidRPr="00A95C3B" w:rsidRDefault="00D41747" w:rsidP="00A95C3B">
      <w:pPr>
        <w:keepNext/>
        <w:keepLines/>
        <w:spacing w:before="40" w:line="360" w:lineRule="auto"/>
        <w:jc w:val="left"/>
        <w:outlineLvl w:val="2"/>
        <w:rPr>
          <w:rFonts w:eastAsiaTheme="majorEastAsia"/>
          <w:b/>
          <w:bCs/>
          <w:color w:val="7030A0"/>
          <w:sz w:val="32"/>
          <w:szCs w:val="32"/>
          <w:lang w:val="en-IE" w:eastAsia="en-US"/>
        </w:rPr>
      </w:pPr>
      <w:r w:rsidRPr="00A95C3B">
        <w:rPr>
          <w:rFonts w:eastAsiaTheme="majorEastAsia"/>
          <w:b/>
          <w:bCs/>
          <w:color w:val="7030A0"/>
          <w:sz w:val="32"/>
          <w:szCs w:val="32"/>
          <w:lang w:val="en-IE" w:eastAsia="en-US"/>
        </w:rPr>
        <w:t>Liver Damage</w:t>
      </w:r>
      <w:bookmarkEnd w:id="1"/>
    </w:p>
    <w:p w14:paraId="26D5CB97" w14:textId="0380BA17" w:rsidR="00B17171" w:rsidRPr="00A95C3B" w:rsidRDefault="003163E5" w:rsidP="00A95C3B">
      <w:pPr>
        <w:spacing w:before="200" w:line="360" w:lineRule="auto"/>
        <w:rPr>
          <w:rFonts w:eastAsia="Times New Roman"/>
          <w:lang w:val="en-IE" w:eastAsia="en-IE"/>
        </w:rPr>
      </w:pPr>
      <w:r w:rsidRPr="00A95C3B">
        <w:rPr>
          <w:rFonts w:eastAsiaTheme="minorEastAsia"/>
          <w:color w:val="000000" w:themeColor="text1"/>
          <w:kern w:val="24"/>
          <w:lang w:eastAsia="en-IE"/>
        </w:rPr>
        <w:t xml:space="preserve">Alcoholic liver disease (ALD) </w:t>
      </w:r>
      <w:r w:rsidR="00127B0B" w:rsidRPr="00A95C3B">
        <w:rPr>
          <w:rFonts w:eastAsiaTheme="minorEastAsia"/>
          <w:color w:val="000000" w:themeColor="text1"/>
          <w:kern w:val="24"/>
          <w:lang w:eastAsia="en-IE"/>
        </w:rPr>
        <w:t xml:space="preserve">is a </w:t>
      </w:r>
      <w:r w:rsidRPr="00A95C3B">
        <w:rPr>
          <w:rFonts w:eastAsiaTheme="minorEastAsia"/>
          <w:color w:val="000000" w:themeColor="text1"/>
          <w:kern w:val="24"/>
          <w:lang w:eastAsia="en-IE"/>
        </w:rPr>
        <w:t>major cause of both liver cirrhosis &amp; hepatocellular carcinoma (HCC) in Ireland.</w:t>
      </w:r>
      <w:r w:rsidR="00B17171" w:rsidRPr="00A95C3B">
        <w:rPr>
          <w:rFonts w:eastAsiaTheme="minorEastAsia"/>
          <w:color w:val="000000" w:themeColor="text1"/>
          <w:kern w:val="24"/>
          <w:lang w:eastAsia="en-IE"/>
        </w:rPr>
        <w:t xml:space="preserve"> Ireland is seeing a rise in </w:t>
      </w:r>
      <w:r w:rsidR="00B546F5" w:rsidRPr="00A95C3B">
        <w:rPr>
          <w:rFonts w:eastAsiaTheme="minorEastAsia"/>
          <w:color w:val="000000" w:themeColor="text1"/>
          <w:kern w:val="24"/>
          <w:lang w:eastAsia="en-IE"/>
        </w:rPr>
        <w:t xml:space="preserve">both </w:t>
      </w:r>
      <w:r w:rsidR="00B17171" w:rsidRPr="00A95C3B">
        <w:rPr>
          <w:rFonts w:eastAsiaTheme="minorEastAsia"/>
          <w:color w:val="000000" w:themeColor="text1"/>
          <w:kern w:val="24"/>
          <w:lang w:eastAsia="en-IE"/>
        </w:rPr>
        <w:t>ALD-related hospital admissions &amp; deaths, including HCC which increased three-fold</w:t>
      </w:r>
      <w:r w:rsidR="00505FDC" w:rsidRPr="00A95C3B">
        <w:rPr>
          <w:rFonts w:eastAsiaTheme="minorEastAsia"/>
          <w:color w:val="000000" w:themeColor="text1"/>
          <w:kern w:val="24"/>
          <w:lang w:eastAsia="en-IE"/>
        </w:rPr>
        <w:t xml:space="preserve"> in the decade ending in 2016</w:t>
      </w:r>
      <w:r w:rsidR="00B17171" w:rsidRPr="00A95C3B">
        <w:rPr>
          <w:rFonts w:eastAsiaTheme="minorEastAsia"/>
          <w:color w:val="000000" w:themeColor="text1"/>
          <w:kern w:val="24"/>
          <w:lang w:eastAsia="en-IE"/>
        </w:rPr>
        <w:t xml:space="preserve">. ALD </w:t>
      </w:r>
      <w:r w:rsidR="005B7C4E" w:rsidRPr="00A95C3B">
        <w:rPr>
          <w:rFonts w:eastAsiaTheme="minorEastAsia"/>
          <w:color w:val="000000" w:themeColor="text1"/>
          <w:kern w:val="24"/>
          <w:lang w:eastAsia="en-IE"/>
        </w:rPr>
        <w:t xml:space="preserve">is </w:t>
      </w:r>
      <w:r w:rsidR="00B17171" w:rsidRPr="00A95C3B">
        <w:rPr>
          <w:rFonts w:eastAsiaTheme="minorEastAsia"/>
          <w:color w:val="000000" w:themeColor="text1"/>
          <w:kern w:val="24"/>
          <w:lang w:eastAsia="en-IE"/>
        </w:rPr>
        <w:t xml:space="preserve">preventable, and public health interventions are of proven benefit </w:t>
      </w:r>
      <w:r w:rsidR="003F65E1" w:rsidRPr="00A95C3B">
        <w:rPr>
          <w:rFonts w:eastAsiaTheme="minorEastAsia"/>
          <w:color w:val="000000" w:themeColor="text1"/>
          <w:kern w:val="24"/>
          <w:lang w:eastAsia="en-IE"/>
        </w:rPr>
        <w:t>and are</w:t>
      </w:r>
      <w:r w:rsidR="00B17171" w:rsidRPr="00A95C3B">
        <w:rPr>
          <w:rFonts w:eastAsiaTheme="minorEastAsia"/>
          <w:color w:val="000000" w:themeColor="text1"/>
          <w:kern w:val="24"/>
          <w:lang w:eastAsia="en-IE"/>
        </w:rPr>
        <w:t xml:space="preserve"> required to reverse this trend.</w:t>
      </w:r>
      <w:r w:rsidR="00F64FB1" w:rsidRPr="00A95C3B">
        <w:rPr>
          <w:rFonts w:eastAsiaTheme="minorEastAsia"/>
          <w:color w:val="000000" w:themeColor="text1"/>
          <w:kern w:val="24"/>
          <w:lang w:eastAsia="en-IE"/>
        </w:rPr>
        <w:t xml:space="preserve">   The proposed liver health warning on alcohol products would be an important tool in informing the public and consumers</w:t>
      </w:r>
      <w:r w:rsidR="001B087B" w:rsidRPr="00A95C3B">
        <w:rPr>
          <w:rFonts w:eastAsiaTheme="minorEastAsia"/>
          <w:color w:val="000000" w:themeColor="text1"/>
          <w:kern w:val="24"/>
          <w:lang w:eastAsia="en-IE"/>
        </w:rPr>
        <w:t xml:space="preserve"> of the impact of alcohol on liver health.    </w:t>
      </w:r>
    </w:p>
    <w:p w14:paraId="786AD0C4" w14:textId="72F02456" w:rsidR="003163E5" w:rsidRPr="00A95C3B" w:rsidRDefault="003163E5" w:rsidP="00A95C3B">
      <w:pPr>
        <w:spacing w:before="200" w:line="360" w:lineRule="auto"/>
        <w:rPr>
          <w:rFonts w:eastAsia="Times New Roman"/>
          <w:lang w:val="en-IE" w:eastAsia="en-IE"/>
        </w:rPr>
      </w:pPr>
    </w:p>
    <w:p w14:paraId="34A597CB" w14:textId="518F455C" w:rsidR="00B17171" w:rsidRPr="00A95C3B" w:rsidRDefault="00127B0B" w:rsidP="00A95C3B">
      <w:pPr>
        <w:spacing w:before="200" w:line="360" w:lineRule="auto"/>
        <w:rPr>
          <w:color w:val="202122"/>
          <w:shd w:val="clear" w:color="auto" w:fill="FFFFFF"/>
        </w:rPr>
      </w:pPr>
      <w:r w:rsidRPr="00A95C3B">
        <w:rPr>
          <w:rFonts w:eastAsiaTheme="minorEastAsia"/>
          <w:color w:val="000000" w:themeColor="text1"/>
          <w:kern w:val="24"/>
          <w:lang w:eastAsia="en-IE"/>
        </w:rPr>
        <w:lastRenderedPageBreak/>
        <w:t xml:space="preserve">A study published earlier this year </w:t>
      </w:r>
      <w:r w:rsidR="003F65E1" w:rsidRPr="00A95C3B">
        <w:rPr>
          <w:rFonts w:eastAsiaTheme="minorEastAsia"/>
          <w:color w:val="000000" w:themeColor="text1"/>
          <w:kern w:val="24"/>
          <w:lang w:eastAsia="en-IE"/>
        </w:rPr>
        <w:t xml:space="preserve">examined </w:t>
      </w:r>
      <w:r w:rsidR="003163E5" w:rsidRPr="00A95C3B">
        <w:rPr>
          <w:rFonts w:eastAsiaTheme="minorEastAsia"/>
          <w:color w:val="000000" w:themeColor="text1"/>
          <w:kern w:val="24"/>
          <w:lang w:eastAsia="en-IE"/>
        </w:rPr>
        <w:t>the number of hospital discharges for patients with ALD or HCC expressed per 100 000 population</w:t>
      </w:r>
      <w:r w:rsidR="00CF51E0" w:rsidRPr="00A95C3B">
        <w:rPr>
          <w:rFonts w:eastAsiaTheme="minorEastAsia"/>
          <w:color w:val="000000" w:themeColor="text1"/>
          <w:kern w:val="24"/>
          <w:lang w:eastAsia="en-IE"/>
        </w:rPr>
        <w:t xml:space="preserve"> and </w:t>
      </w:r>
      <w:r w:rsidR="003163E5" w:rsidRPr="00A95C3B">
        <w:rPr>
          <w:rFonts w:eastAsiaTheme="minorEastAsia"/>
          <w:color w:val="000000" w:themeColor="text1"/>
          <w:kern w:val="24"/>
          <w:lang w:eastAsia="en-IE"/>
        </w:rPr>
        <w:t>the mortality rate associated with ALD and the prevalence of complications associated with ALD</w:t>
      </w:r>
      <w:r w:rsidR="00775D44" w:rsidRPr="00A95C3B">
        <w:rPr>
          <w:rStyle w:val="FootnoteReference"/>
          <w:rFonts w:eastAsiaTheme="minorEastAsia"/>
          <w:color w:val="000000" w:themeColor="text1"/>
          <w:kern w:val="24"/>
          <w:lang w:eastAsia="en-IE"/>
        </w:rPr>
        <w:footnoteReference w:id="6"/>
      </w:r>
      <w:r w:rsidR="003163E5" w:rsidRPr="00A95C3B">
        <w:rPr>
          <w:rFonts w:eastAsiaTheme="minorEastAsia"/>
          <w:color w:val="000000" w:themeColor="text1"/>
          <w:kern w:val="24"/>
          <w:lang w:eastAsia="en-IE"/>
        </w:rPr>
        <w:t>.</w:t>
      </w:r>
      <w:r w:rsidR="00522290" w:rsidRPr="00A95C3B">
        <w:rPr>
          <w:rFonts w:eastAsia="Times New Roman"/>
          <w:lang w:val="en-IE" w:eastAsia="en-IE"/>
        </w:rPr>
        <w:t xml:space="preserve">   </w:t>
      </w:r>
      <w:r w:rsidR="003163E5" w:rsidRPr="00A95C3B">
        <w:rPr>
          <w:rFonts w:eastAsiaTheme="minorEastAsia"/>
          <w:color w:val="000000" w:themeColor="text1"/>
          <w:kern w:val="24"/>
          <w:lang w:eastAsia="en-IE"/>
        </w:rPr>
        <w:t xml:space="preserve">33 794 hospital discharges were examined </w:t>
      </w:r>
      <w:r w:rsidR="00522290" w:rsidRPr="00A95C3B">
        <w:rPr>
          <w:rFonts w:eastAsiaTheme="minorEastAsia"/>
          <w:color w:val="000000" w:themeColor="text1"/>
          <w:kern w:val="24"/>
          <w:lang w:eastAsia="en-IE"/>
        </w:rPr>
        <w:t xml:space="preserve">for the period.   </w:t>
      </w:r>
      <w:r w:rsidR="006905B8" w:rsidRPr="00A95C3B">
        <w:rPr>
          <w:rFonts w:eastAsiaTheme="minorEastAsia"/>
          <w:color w:val="000000" w:themeColor="text1"/>
          <w:kern w:val="24"/>
          <w:lang w:eastAsia="en-IE"/>
        </w:rPr>
        <w:t xml:space="preserve">Deaths for Alcoholic Liver Disease </w:t>
      </w:r>
      <w:r w:rsidR="0095577C" w:rsidRPr="00A95C3B">
        <w:rPr>
          <w:rFonts w:eastAsiaTheme="minorEastAsia"/>
          <w:color w:val="000000" w:themeColor="text1"/>
          <w:kern w:val="24"/>
          <w:lang w:eastAsia="en-IE"/>
        </w:rPr>
        <w:t xml:space="preserve">rose by 29% for the period and a </w:t>
      </w:r>
      <w:r w:rsidR="003163E5" w:rsidRPr="00A95C3B">
        <w:rPr>
          <w:rFonts w:eastAsiaTheme="minorEastAsia"/>
          <w:color w:val="000000" w:themeColor="text1"/>
          <w:kern w:val="24"/>
          <w:lang w:eastAsia="en-IE"/>
        </w:rPr>
        <w:t xml:space="preserve">300% increase </w:t>
      </w:r>
      <w:r w:rsidR="0095577C" w:rsidRPr="00A95C3B">
        <w:rPr>
          <w:rFonts w:eastAsiaTheme="minorEastAsia"/>
          <w:color w:val="000000" w:themeColor="text1"/>
          <w:kern w:val="24"/>
          <w:lang w:eastAsia="en-IE"/>
        </w:rPr>
        <w:t xml:space="preserve">of </w:t>
      </w:r>
      <w:r w:rsidR="00005765" w:rsidRPr="00A95C3B">
        <w:rPr>
          <w:color w:val="202122"/>
          <w:shd w:val="clear" w:color="auto" w:fill="FFFFFF"/>
        </w:rPr>
        <w:t>Hepatocellular carcinoma</w:t>
      </w:r>
      <w:r w:rsidR="00B17171" w:rsidRPr="00A95C3B">
        <w:rPr>
          <w:color w:val="202122"/>
          <w:shd w:val="clear" w:color="auto" w:fill="FFFFFF"/>
        </w:rPr>
        <w:t xml:space="preserve"> (HCC).   HCC</w:t>
      </w:r>
      <w:r w:rsidR="00005765" w:rsidRPr="00A95C3B">
        <w:rPr>
          <w:color w:val="202122"/>
          <w:shd w:val="clear" w:color="auto" w:fill="FFFFFF"/>
        </w:rPr>
        <w:t xml:space="preserve"> is the most common type of </w:t>
      </w:r>
      <w:r w:rsidR="00005765" w:rsidRPr="00A95C3B">
        <w:rPr>
          <w:shd w:val="clear" w:color="auto" w:fill="FFFFFF"/>
        </w:rPr>
        <w:t>primary </w:t>
      </w:r>
      <w:hyperlink r:id="rId14" w:tooltip="Liver cancer" w:history="1">
        <w:r w:rsidR="00005765" w:rsidRPr="00A95C3B">
          <w:rPr>
            <w:shd w:val="clear" w:color="auto" w:fill="FFFFFF"/>
          </w:rPr>
          <w:t>liver cancer</w:t>
        </w:r>
      </w:hyperlink>
      <w:r w:rsidR="00005765" w:rsidRPr="00A95C3B">
        <w:rPr>
          <w:shd w:val="clear" w:color="auto" w:fill="FFFFFF"/>
        </w:rPr>
        <w:t> in adults and is currently the most common cause of death in people with </w:t>
      </w:r>
      <w:hyperlink r:id="rId15" w:tooltip="Cirrhosis" w:history="1">
        <w:r w:rsidR="00005765" w:rsidRPr="00A95C3B">
          <w:rPr>
            <w:shd w:val="clear" w:color="auto" w:fill="FFFFFF"/>
          </w:rPr>
          <w:t>cirrhosis</w:t>
        </w:r>
      </w:hyperlink>
      <w:r w:rsidR="00005765" w:rsidRPr="00A95C3B">
        <w:rPr>
          <w:shd w:val="clear" w:color="auto" w:fill="FFFFFF"/>
        </w:rPr>
        <w:t>. </w:t>
      </w:r>
      <w:r w:rsidR="00005765" w:rsidRPr="00A95C3B">
        <w:rPr>
          <w:color w:val="202122"/>
          <w:shd w:val="clear" w:color="auto" w:fill="FFFFFF"/>
        </w:rPr>
        <w:t>HCC is the third leading cause of cancer-related deaths worldwide</w:t>
      </w:r>
    </w:p>
    <w:p w14:paraId="7D63C22B" w14:textId="77777777" w:rsidR="00D41747" w:rsidRPr="00A95C3B" w:rsidRDefault="00D41747" w:rsidP="00A95C3B">
      <w:pPr>
        <w:spacing w:line="360" w:lineRule="auto"/>
        <w:rPr>
          <w:rFonts w:eastAsiaTheme="minorHAnsi"/>
          <w:color w:val="000000"/>
          <w:lang w:val="en-IE" w:eastAsia="en-US"/>
        </w:rPr>
      </w:pPr>
      <w:r w:rsidRPr="00A95C3B">
        <w:rPr>
          <w:rFonts w:eastAsiaTheme="minorHAnsi"/>
          <w:lang w:val="en-IE" w:eastAsia="en-US"/>
        </w:rPr>
        <w:t>Consumption of alcohol remains the main cause of liver disease and associated complications and deaths</w:t>
      </w:r>
      <w:bookmarkStart w:id="3" w:name="_Ref112936032"/>
      <w:r w:rsidRPr="00A95C3B">
        <w:rPr>
          <w:rFonts w:eastAsiaTheme="minorHAnsi"/>
          <w:lang w:val="en-IE" w:eastAsia="en-US"/>
        </w:rPr>
        <w:t>.</w:t>
      </w:r>
      <w:r w:rsidRPr="00A95C3B">
        <w:rPr>
          <w:rFonts w:eastAsiaTheme="minorHAnsi"/>
          <w:vertAlign w:val="superscript"/>
          <w:lang w:val="en-IE" w:eastAsia="en-US"/>
        </w:rPr>
        <w:footnoteReference w:id="7"/>
      </w:r>
      <w:bookmarkEnd w:id="3"/>
      <w:r w:rsidRPr="00A95C3B">
        <w:rPr>
          <w:rFonts w:eastAsiaTheme="minorHAnsi"/>
          <w:lang w:val="en-IE" w:eastAsia="en-US"/>
        </w:rPr>
        <w:t xml:space="preserve"> </w:t>
      </w:r>
      <w:r w:rsidRPr="00A95C3B">
        <w:rPr>
          <w:rFonts w:eastAsiaTheme="minorHAnsi"/>
          <w:color w:val="000000"/>
          <w:lang w:val="en-IE" w:eastAsia="en-US"/>
        </w:rPr>
        <w:t xml:space="preserve">Consuming alcohol in heavy quantities over a longer period may lead to the development of chronic conditions such as alcoholic liver disease, pancreatitis, or alcohol dependence. </w:t>
      </w:r>
    </w:p>
    <w:p w14:paraId="3782C487" w14:textId="77777777" w:rsidR="00D41747" w:rsidRPr="00A95C3B" w:rsidRDefault="00D41747" w:rsidP="00A95C3B">
      <w:pPr>
        <w:spacing w:line="360" w:lineRule="auto"/>
        <w:rPr>
          <w:rFonts w:eastAsiaTheme="minorHAnsi"/>
          <w:color w:val="000000"/>
          <w:lang w:val="en-IE" w:eastAsia="en-US"/>
        </w:rPr>
      </w:pPr>
    </w:p>
    <w:p w14:paraId="2EBA3F84" w14:textId="77777777" w:rsidR="00D41747" w:rsidRPr="00A95C3B" w:rsidRDefault="00D41747" w:rsidP="00A95C3B">
      <w:pPr>
        <w:spacing w:line="360" w:lineRule="auto"/>
        <w:rPr>
          <w:rFonts w:eastAsiaTheme="minorHAnsi"/>
          <w:color w:val="000000"/>
          <w:lang w:val="en-IE" w:eastAsia="en-US"/>
        </w:rPr>
      </w:pPr>
      <w:r w:rsidRPr="00A95C3B">
        <w:rPr>
          <w:rFonts w:eastAsiaTheme="minorHAnsi"/>
          <w:color w:val="000000"/>
          <w:lang w:val="en-IE" w:eastAsia="en-US"/>
        </w:rPr>
        <w:t xml:space="preserve">The HSE conducted research in 2021 on the ‘Ask About Alcohol’ website and campaign and found that in a representative sample of the population, despite liver disease being the highest associated health problem associated with drinking alcohol, fewer people associated liver disease with drinking alcohol compared to a survey the HSE conducted in 2015 (88% in 2015 down to 84% in 2021). This suggests that health literacy around the risks of alcohol to the liver could be reducing. </w:t>
      </w:r>
    </w:p>
    <w:p w14:paraId="3A2387F1" w14:textId="77777777" w:rsidR="00D41747" w:rsidRPr="00A95C3B" w:rsidRDefault="00D41747" w:rsidP="00A95C3B">
      <w:pPr>
        <w:spacing w:line="360" w:lineRule="auto"/>
        <w:rPr>
          <w:rFonts w:eastAsiaTheme="majorEastAsia"/>
          <w:color w:val="1F3763" w:themeColor="accent1" w:themeShade="7F"/>
          <w:lang w:val="en-IE" w:eastAsia="en-US"/>
        </w:rPr>
      </w:pPr>
    </w:p>
    <w:p w14:paraId="0CB47ED7" w14:textId="7CBA38B3" w:rsidR="009B366E" w:rsidRPr="00A95C3B" w:rsidRDefault="001D5BE3" w:rsidP="00A95C3B">
      <w:pPr>
        <w:keepNext/>
        <w:keepLines/>
        <w:spacing w:before="40" w:line="360" w:lineRule="auto"/>
        <w:outlineLvl w:val="2"/>
        <w:rPr>
          <w:rFonts w:eastAsiaTheme="majorEastAsia"/>
          <w:b/>
          <w:bCs/>
          <w:color w:val="7030A0"/>
          <w:sz w:val="32"/>
          <w:szCs w:val="32"/>
          <w:lang w:val="en-IE" w:eastAsia="en-US"/>
        </w:rPr>
      </w:pPr>
      <w:r w:rsidRPr="00A95C3B">
        <w:rPr>
          <w:rFonts w:eastAsiaTheme="majorEastAsia"/>
          <w:b/>
          <w:bCs/>
          <w:color w:val="7030A0"/>
          <w:sz w:val="32"/>
          <w:szCs w:val="32"/>
          <w:lang w:val="en-IE" w:eastAsia="en-US"/>
        </w:rPr>
        <w:t>Pre-Natal Alcohol Exposure</w:t>
      </w:r>
    </w:p>
    <w:p w14:paraId="4C7E1AAD" w14:textId="77777777" w:rsidR="00F648FD" w:rsidRPr="00A95C3B" w:rsidRDefault="001D5BE3" w:rsidP="00A95C3B">
      <w:pPr>
        <w:spacing w:line="360" w:lineRule="auto"/>
        <w:rPr>
          <w:color w:val="000000" w:themeColor="text1"/>
          <w:kern w:val="24"/>
          <w:lang w:val="en-US"/>
        </w:rPr>
      </w:pPr>
      <w:r w:rsidRPr="00A95C3B">
        <w:t xml:space="preserve">Alcohol use during pregnancy causes </w:t>
      </w:r>
      <w:proofErr w:type="spellStart"/>
      <w:r w:rsidRPr="00A95C3B">
        <w:t>Fetal</w:t>
      </w:r>
      <w:proofErr w:type="spellEnd"/>
      <w:r w:rsidRPr="00A95C3B">
        <w:t xml:space="preserve"> Alcohol Spectrum Disorders (FASD) and is the leading preventable cause of neurodevelopment disorder.</w:t>
      </w:r>
      <w:r w:rsidRPr="00A95C3B">
        <w:rPr>
          <w:rFonts w:eastAsia="Times New Roman"/>
          <w:vertAlign w:val="superscript"/>
          <w:lang w:eastAsia="en-IE"/>
        </w:rPr>
        <w:t xml:space="preserve"> </w:t>
      </w:r>
      <w:r w:rsidRPr="00A95C3B">
        <w:rPr>
          <w:rFonts w:eastAsia="Times New Roman"/>
          <w:vertAlign w:val="superscript"/>
          <w:lang w:eastAsia="en-IE"/>
        </w:rPr>
        <w:footnoteReference w:id="8"/>
      </w:r>
      <w:r w:rsidRPr="00A95C3B">
        <w:rPr>
          <w:rFonts w:eastAsia="Times New Roman"/>
          <w:lang w:eastAsia="en-IE"/>
        </w:rPr>
        <w:t xml:space="preserve"> </w:t>
      </w:r>
      <w:r w:rsidRPr="00A95C3B">
        <w:t>A 2017 systematic review found that Ireland had one of the highest rates of FASD in the world, with an estimated prevalence of 2.8-7.4% of the population.</w:t>
      </w:r>
      <w:r w:rsidRPr="00A95C3B">
        <w:rPr>
          <w:vertAlign w:val="superscript"/>
          <w:lang w:eastAsia="en-IE"/>
        </w:rPr>
        <w:t xml:space="preserve"> </w:t>
      </w:r>
      <w:r w:rsidRPr="00A95C3B">
        <w:rPr>
          <w:vertAlign w:val="superscript"/>
          <w:lang w:eastAsia="en-IE"/>
        </w:rPr>
        <w:footnoteReference w:id="9"/>
      </w:r>
      <w:r w:rsidRPr="00A95C3B">
        <w:t xml:space="preserve"> FASD is often an invisible disability and is associated with lifelong physical, mental, educational, social, and behavioural difficulties. It is preventable </w:t>
      </w:r>
      <w:r w:rsidRPr="00A95C3B">
        <w:lastRenderedPageBreak/>
        <w:t>through avoiding alcohol during pregnancy. There is no evidence-based, defined, safe amount of alcohol that can be consumed during pregnancy to prevent a child being born with FASD.</w:t>
      </w:r>
      <w:r w:rsidR="00F648FD" w:rsidRPr="00A95C3B">
        <w:rPr>
          <w:color w:val="000000" w:themeColor="text1"/>
          <w:kern w:val="24"/>
          <w:lang w:val="en-US"/>
        </w:rPr>
        <w:t xml:space="preserve"> </w:t>
      </w:r>
    </w:p>
    <w:p w14:paraId="473490DA" w14:textId="77777777" w:rsidR="00F648FD" w:rsidRPr="00A95C3B" w:rsidRDefault="00F648FD" w:rsidP="00A95C3B">
      <w:pPr>
        <w:spacing w:line="360" w:lineRule="auto"/>
        <w:rPr>
          <w:color w:val="000000" w:themeColor="text1"/>
          <w:kern w:val="24"/>
          <w:lang w:val="en-US"/>
        </w:rPr>
      </w:pPr>
    </w:p>
    <w:p w14:paraId="51FF5D8E" w14:textId="34DC6712" w:rsidR="00F648FD" w:rsidRPr="00A95C3B" w:rsidRDefault="00F648FD" w:rsidP="00A95C3B">
      <w:pPr>
        <w:spacing w:line="360" w:lineRule="auto"/>
        <w:rPr>
          <w:rFonts w:eastAsia="Times New Roman"/>
          <w:lang w:eastAsia="en-IE"/>
        </w:rPr>
      </w:pPr>
      <w:r w:rsidRPr="00A95C3B">
        <w:rPr>
          <w:rFonts w:eastAsia="Times New Roman"/>
          <w:color w:val="000000" w:themeColor="text1"/>
          <w:kern w:val="24"/>
          <w:lang w:val="en-US" w:eastAsia="en-IE"/>
        </w:rPr>
        <w:t>Pre-natal alcohol exposure is the leading cause of preventable intellectual disability in the world.</w:t>
      </w:r>
      <w:r w:rsidR="00DE426F" w:rsidRPr="00A95C3B">
        <w:rPr>
          <w:rFonts w:eastAsia="Times New Roman"/>
          <w:color w:val="000000" w:themeColor="text1"/>
          <w:kern w:val="24"/>
          <w:lang w:val="en-US" w:eastAsia="en-IE"/>
        </w:rPr>
        <w:t xml:space="preserve">  </w:t>
      </w:r>
      <w:r w:rsidRPr="00A95C3B">
        <w:rPr>
          <w:rFonts w:eastAsia="Times New Roman"/>
          <w:color w:val="000000" w:themeColor="text1"/>
          <w:kern w:val="24"/>
          <w:lang w:val="en-US" w:eastAsia="en-IE"/>
        </w:rPr>
        <w:t xml:space="preserve">More children are born every year with FASD than with Autism Spectrum Disorder, Spina Bifida, Cerebral Palsy, Downs Syndrome and SIDS Combined.   Fetal Alcohol Spectrum Disorders are brain-based impairments resulting from pre-natal alcohol exposure.    </w:t>
      </w:r>
    </w:p>
    <w:p w14:paraId="1FF022AF" w14:textId="77777777" w:rsidR="00F648FD" w:rsidRPr="00A95C3B" w:rsidRDefault="00F648FD" w:rsidP="00A95C3B">
      <w:pPr>
        <w:spacing w:line="360" w:lineRule="auto"/>
        <w:contextualSpacing/>
        <w:rPr>
          <w:rFonts w:eastAsia="Times New Roman"/>
          <w:color w:val="000000" w:themeColor="text1"/>
          <w:kern w:val="24"/>
          <w:lang w:val="en-US" w:eastAsia="en-IE"/>
        </w:rPr>
      </w:pPr>
    </w:p>
    <w:p w14:paraId="4CB4E0E9" w14:textId="00EF3B91" w:rsidR="00F648FD" w:rsidRPr="00A95C3B" w:rsidRDefault="00F648FD" w:rsidP="00A95C3B">
      <w:pPr>
        <w:spacing w:line="360" w:lineRule="auto"/>
        <w:contextualSpacing/>
        <w:rPr>
          <w:rFonts w:eastAsia="Times New Roman"/>
          <w:lang w:val="en-IE" w:eastAsia="en-IE"/>
        </w:rPr>
      </w:pPr>
      <w:r w:rsidRPr="00A95C3B">
        <w:rPr>
          <w:rFonts w:eastAsia="Times New Roman"/>
          <w:color w:val="000000" w:themeColor="text1"/>
          <w:kern w:val="24"/>
          <w:lang w:val="en-US" w:eastAsia="en-IE"/>
        </w:rPr>
        <w:t xml:space="preserve">Alcohol </w:t>
      </w:r>
      <w:r w:rsidR="009C7090" w:rsidRPr="00A95C3B">
        <w:rPr>
          <w:rFonts w:eastAsia="Times New Roman"/>
          <w:color w:val="000000" w:themeColor="text1"/>
          <w:kern w:val="24"/>
          <w:lang w:val="en-US" w:eastAsia="en-IE"/>
        </w:rPr>
        <w:t>h</w:t>
      </w:r>
      <w:r w:rsidR="00D5276C" w:rsidRPr="00A95C3B">
        <w:rPr>
          <w:rFonts w:eastAsia="Times New Roman"/>
          <w:color w:val="000000" w:themeColor="text1"/>
          <w:kern w:val="24"/>
          <w:lang w:val="en-US" w:eastAsia="en-IE"/>
        </w:rPr>
        <w:t>ad been</w:t>
      </w:r>
      <w:r w:rsidRPr="00A95C3B">
        <w:rPr>
          <w:rFonts w:eastAsia="Times New Roman"/>
          <w:color w:val="000000" w:themeColor="text1"/>
          <w:kern w:val="24"/>
          <w:lang w:val="en-US" w:eastAsia="en-IE"/>
        </w:rPr>
        <w:t xml:space="preserve"> documented as a toxic teratogenic substance for over 40 years.  It passes freely through the placenta during pregnancy resulting in a range of learning and neurological disabilities, </w:t>
      </w:r>
      <w:proofErr w:type="spellStart"/>
      <w:r w:rsidRPr="00A95C3B">
        <w:rPr>
          <w:rFonts w:eastAsia="Times New Roman"/>
          <w:color w:val="000000" w:themeColor="text1"/>
          <w:kern w:val="24"/>
          <w:lang w:val="en-US" w:eastAsia="en-IE"/>
        </w:rPr>
        <w:t>behavioural</w:t>
      </w:r>
      <w:proofErr w:type="spellEnd"/>
      <w:r w:rsidRPr="00A95C3B">
        <w:rPr>
          <w:rFonts w:eastAsia="Times New Roman"/>
          <w:color w:val="000000" w:themeColor="text1"/>
          <w:kern w:val="24"/>
          <w:lang w:val="en-US" w:eastAsia="en-IE"/>
        </w:rPr>
        <w:t xml:space="preserve"> deficits, difficulties with regulation of mood</w:t>
      </w:r>
      <w:r w:rsidR="00D5276C" w:rsidRPr="00A95C3B">
        <w:rPr>
          <w:rFonts w:eastAsia="Times New Roman"/>
          <w:color w:val="000000" w:themeColor="text1"/>
          <w:kern w:val="24"/>
          <w:lang w:val="en-US" w:eastAsia="en-IE"/>
        </w:rPr>
        <w:t>,</w:t>
      </w:r>
      <w:r w:rsidRPr="00A95C3B">
        <w:rPr>
          <w:rFonts w:eastAsia="Times New Roman"/>
          <w:color w:val="000000" w:themeColor="text1"/>
          <w:kern w:val="24"/>
          <w:lang w:val="en-US" w:eastAsia="en-IE"/>
        </w:rPr>
        <w:t xml:space="preserve"> </w:t>
      </w:r>
      <w:proofErr w:type="spellStart"/>
      <w:r w:rsidRPr="00A95C3B">
        <w:rPr>
          <w:rFonts w:eastAsia="Times New Roman"/>
          <w:color w:val="000000" w:themeColor="text1"/>
          <w:kern w:val="24"/>
          <w:lang w:val="en-US" w:eastAsia="en-IE"/>
        </w:rPr>
        <w:t>behaviour</w:t>
      </w:r>
      <w:proofErr w:type="spellEnd"/>
      <w:r w:rsidRPr="00A95C3B">
        <w:rPr>
          <w:rFonts w:eastAsia="Times New Roman"/>
          <w:color w:val="000000" w:themeColor="text1"/>
          <w:kern w:val="24"/>
          <w:lang w:val="en-US" w:eastAsia="en-IE"/>
        </w:rPr>
        <w:t xml:space="preserve">, cognitive </w:t>
      </w:r>
      <w:proofErr w:type="gramStart"/>
      <w:r w:rsidRPr="00A95C3B">
        <w:rPr>
          <w:rFonts w:eastAsia="Times New Roman"/>
          <w:color w:val="000000" w:themeColor="text1"/>
          <w:kern w:val="24"/>
          <w:lang w:val="en-US" w:eastAsia="en-IE"/>
        </w:rPr>
        <w:t>deficits</w:t>
      </w:r>
      <w:proofErr w:type="gramEnd"/>
      <w:r w:rsidR="00D5276C" w:rsidRPr="00A95C3B">
        <w:rPr>
          <w:rFonts w:eastAsia="Times New Roman"/>
          <w:color w:val="000000" w:themeColor="text1"/>
          <w:kern w:val="24"/>
          <w:lang w:val="en-US" w:eastAsia="en-IE"/>
        </w:rPr>
        <w:t xml:space="preserve"> and </w:t>
      </w:r>
      <w:r w:rsidRPr="00A95C3B">
        <w:rPr>
          <w:rFonts w:eastAsia="Times New Roman"/>
          <w:color w:val="000000" w:themeColor="text1"/>
          <w:kern w:val="24"/>
          <w:lang w:val="en-US" w:eastAsia="en-IE"/>
        </w:rPr>
        <w:t xml:space="preserve">impaired executive functioning.   </w:t>
      </w:r>
      <w:r w:rsidRPr="00A95C3B">
        <w:rPr>
          <w:rFonts w:eastAsia="Times New Roman"/>
          <w:b/>
          <w:bCs/>
          <w:color w:val="000000" w:themeColor="text1"/>
          <w:kern w:val="24"/>
          <w:lang w:val="en-US" w:eastAsia="en-IE"/>
        </w:rPr>
        <w:t xml:space="preserve">  </w:t>
      </w:r>
    </w:p>
    <w:p w14:paraId="7A9DE889" w14:textId="77777777" w:rsidR="00F648FD" w:rsidRPr="00A95C3B" w:rsidRDefault="00F648FD" w:rsidP="00A95C3B">
      <w:pPr>
        <w:spacing w:line="360" w:lineRule="auto"/>
        <w:contextualSpacing/>
        <w:rPr>
          <w:rFonts w:eastAsia="Times New Roman"/>
          <w:color w:val="000000" w:themeColor="text1"/>
          <w:kern w:val="24"/>
          <w:lang w:val="en-US" w:eastAsia="en-IE"/>
        </w:rPr>
      </w:pPr>
    </w:p>
    <w:p w14:paraId="522519B1" w14:textId="4A26229C" w:rsidR="00F648FD" w:rsidRPr="00A95C3B" w:rsidRDefault="00F648FD" w:rsidP="00A95C3B">
      <w:pPr>
        <w:spacing w:line="360" w:lineRule="auto"/>
        <w:contextualSpacing/>
        <w:rPr>
          <w:rFonts w:eastAsia="Times New Roman"/>
          <w:lang w:val="en-IE" w:eastAsia="en-IE"/>
        </w:rPr>
      </w:pPr>
      <w:r w:rsidRPr="00A95C3B">
        <w:rPr>
          <w:rFonts w:eastAsia="Times New Roman"/>
          <w:color w:val="000000" w:themeColor="text1"/>
          <w:kern w:val="24"/>
          <w:lang w:val="en-US" w:eastAsia="en-IE"/>
        </w:rPr>
        <w:t xml:space="preserve">People with FASD are at increased risk for a range of difficulties.  More than half will serve jail </w:t>
      </w:r>
      <w:proofErr w:type="gramStart"/>
      <w:r w:rsidRPr="00A95C3B">
        <w:rPr>
          <w:rFonts w:eastAsia="Times New Roman"/>
          <w:color w:val="000000" w:themeColor="text1"/>
          <w:kern w:val="24"/>
          <w:lang w:val="en-US" w:eastAsia="en-IE"/>
        </w:rPr>
        <w:t>sentences, or</w:t>
      </w:r>
      <w:proofErr w:type="gramEnd"/>
      <w:r w:rsidRPr="00A95C3B">
        <w:rPr>
          <w:rFonts w:eastAsia="Times New Roman"/>
          <w:color w:val="000000" w:themeColor="text1"/>
          <w:kern w:val="24"/>
          <w:lang w:val="en-US" w:eastAsia="en-IE"/>
        </w:rPr>
        <w:t xml:space="preserve"> be confined in drug treatment or psychiatric facilities. 428 co-occurring conditions have been identified from 127 studies of children impacted by pre-natal alcohol exposure. These including epilepsy, heart defects, compromised auditory function and compromised immune system</w:t>
      </w:r>
      <w:r w:rsidR="002F1914" w:rsidRPr="00A95C3B">
        <w:rPr>
          <w:rStyle w:val="FootnoteReference"/>
          <w:rFonts w:eastAsia="Times New Roman"/>
          <w:color w:val="000000" w:themeColor="text1"/>
          <w:kern w:val="24"/>
          <w:lang w:val="en-US" w:eastAsia="en-IE"/>
        </w:rPr>
        <w:footnoteReference w:id="10"/>
      </w:r>
      <w:r w:rsidRPr="00A95C3B">
        <w:rPr>
          <w:rFonts w:eastAsia="Times New Roman"/>
          <w:color w:val="000000" w:themeColor="text1"/>
          <w:kern w:val="24"/>
          <w:lang w:val="en-US" w:eastAsia="en-IE"/>
        </w:rPr>
        <w:t xml:space="preserve">.   </w:t>
      </w:r>
    </w:p>
    <w:p w14:paraId="63685E66" w14:textId="77777777" w:rsidR="00F648FD" w:rsidRPr="00A95C3B" w:rsidRDefault="00F648FD" w:rsidP="00A95C3B">
      <w:pPr>
        <w:spacing w:line="360" w:lineRule="auto"/>
        <w:contextualSpacing/>
        <w:rPr>
          <w:rFonts w:eastAsia="Times New Roman"/>
          <w:b/>
          <w:bCs/>
          <w:color w:val="000000" w:themeColor="text1"/>
          <w:kern w:val="24"/>
          <w:lang w:val="en-US" w:eastAsia="en-IE"/>
        </w:rPr>
      </w:pPr>
    </w:p>
    <w:p w14:paraId="700938E6" w14:textId="4B91FFDE" w:rsidR="001D5BE3" w:rsidRPr="00A95C3B" w:rsidRDefault="00F648FD" w:rsidP="00A95C3B">
      <w:pPr>
        <w:spacing w:line="360" w:lineRule="auto"/>
        <w:contextualSpacing/>
        <w:rPr>
          <w:rFonts w:eastAsia="Times New Roman"/>
          <w:lang w:val="en-IE" w:eastAsia="en-IE"/>
        </w:rPr>
      </w:pPr>
      <w:r w:rsidRPr="00A95C3B">
        <w:rPr>
          <w:rFonts w:eastAsia="Times New Roman"/>
          <w:color w:val="000000" w:themeColor="text1"/>
          <w:kern w:val="24"/>
          <w:lang w:val="en-US" w:eastAsia="en-IE"/>
        </w:rPr>
        <w:t>In an international review Ireland featured as one of the 5 countries with the highest prevalence of FASD</w:t>
      </w:r>
      <w:r w:rsidR="00EB4C47" w:rsidRPr="00A95C3B">
        <w:rPr>
          <w:rStyle w:val="FootnoteReference"/>
          <w:rFonts w:eastAsia="Times New Roman"/>
          <w:color w:val="000000" w:themeColor="text1"/>
          <w:kern w:val="24"/>
          <w:lang w:val="en-US" w:eastAsia="en-IE"/>
        </w:rPr>
        <w:footnoteReference w:id="11"/>
      </w:r>
      <w:r w:rsidRPr="00A95C3B">
        <w:rPr>
          <w:rFonts w:eastAsia="Times New Roman"/>
          <w:color w:val="000000" w:themeColor="text1"/>
          <w:kern w:val="24"/>
          <w:lang w:val="en-US" w:eastAsia="en-IE"/>
        </w:rPr>
        <w:t xml:space="preserve">.    </w:t>
      </w:r>
      <w:r w:rsidR="001D5BE3" w:rsidRPr="00A95C3B">
        <w:rPr>
          <w:rFonts w:eastAsiaTheme="minorHAnsi"/>
          <w:lang w:eastAsia="en-US"/>
        </w:rPr>
        <w:t xml:space="preserve">Research conducted by the Health Services Executive in Ireland to inform its ‘Ask About Alcohol’ website and campaign found that women do not always receive clear and consistent information on the importance of avoiding alcohol during pregnancy. In 2018, </w:t>
      </w:r>
      <w:r w:rsidR="001D5BE3" w:rsidRPr="00A95C3B">
        <w:rPr>
          <w:rFonts w:eastAsiaTheme="minorHAnsi"/>
          <w:lang w:val="en-IE" w:eastAsia="en-US"/>
        </w:rPr>
        <w:t xml:space="preserve">a survey with a representative sample of 1,000 adults and 3 focus groups were also conducted, with the online survey finding that just over 1 in 2 adults (53%) were aware of illnesses/conditions that affect babies after birth </w:t>
      </w:r>
      <w:proofErr w:type="gramStart"/>
      <w:r w:rsidR="001D5BE3" w:rsidRPr="00A95C3B">
        <w:rPr>
          <w:rFonts w:eastAsiaTheme="minorHAnsi"/>
          <w:lang w:val="en-IE" w:eastAsia="en-US"/>
        </w:rPr>
        <w:t>as a result of</w:t>
      </w:r>
      <w:proofErr w:type="gramEnd"/>
      <w:r w:rsidR="001D5BE3" w:rsidRPr="00A95C3B">
        <w:rPr>
          <w:rFonts w:eastAsiaTheme="minorHAnsi"/>
          <w:lang w:val="en-IE" w:eastAsia="en-US"/>
        </w:rPr>
        <w:t xml:space="preserve"> exposure to alcohol during pregnancy, with just 1 in 8 adults citing FASD. This indicates low health literacy on the harmful effects of alcohol during pregnancy. Another survey conducted by the Department of Health with a representative sample of the population aged 15 and older living in Ireland found that </w:t>
      </w:r>
      <w:r w:rsidR="001D5BE3" w:rsidRPr="00A95C3B">
        <w:rPr>
          <w:rFonts w:eastAsiaTheme="minorHAnsi"/>
          <w:lang w:val="en-IE" w:eastAsia="en-US"/>
        </w:rPr>
        <w:lastRenderedPageBreak/>
        <w:t>7% believed it to be safe to consume a small amount of alcohol while pregnant, and 9% did not know.</w:t>
      </w:r>
      <w:r w:rsidR="001D5BE3" w:rsidRPr="00A95C3B">
        <w:rPr>
          <w:rFonts w:eastAsiaTheme="minorHAnsi"/>
          <w:vertAlign w:val="superscript"/>
          <w:lang w:val="en-IE" w:eastAsia="en-US"/>
        </w:rPr>
        <w:footnoteReference w:id="12"/>
      </w:r>
    </w:p>
    <w:p w14:paraId="2CD8C09F" w14:textId="77777777" w:rsidR="001D5BE3" w:rsidRPr="00A95C3B" w:rsidRDefault="001D5BE3" w:rsidP="00A95C3B">
      <w:pPr>
        <w:spacing w:after="160" w:line="360" w:lineRule="auto"/>
        <w:rPr>
          <w:rFonts w:eastAsiaTheme="minorHAnsi"/>
          <w:lang w:val="en-IE" w:eastAsia="en-US"/>
        </w:rPr>
      </w:pPr>
    </w:p>
    <w:p w14:paraId="4A8F59BF" w14:textId="31A40AC1" w:rsidR="001D5BE3" w:rsidRPr="00A95C3B" w:rsidRDefault="001D5BE3" w:rsidP="00A95C3B">
      <w:pPr>
        <w:spacing w:after="160" w:line="360" w:lineRule="auto"/>
        <w:rPr>
          <w:rFonts w:eastAsiaTheme="minorHAnsi"/>
          <w:shd w:val="clear" w:color="auto" w:fill="FFFFFF"/>
          <w:lang w:val="en-IE" w:eastAsia="en-US"/>
        </w:rPr>
      </w:pPr>
      <w:r w:rsidRPr="00A95C3B">
        <w:rPr>
          <w:rFonts w:eastAsiaTheme="minorHAnsi"/>
          <w:shd w:val="clear" w:color="auto" w:fill="FFFFFF"/>
          <w:lang w:val="en-IE" w:eastAsia="en-US"/>
        </w:rPr>
        <w:t>FASD is preventable by supporting women to have alcohol free pregnancies. However, available data show a high level of alcohol consumption in pregnancy in Ireland</w:t>
      </w:r>
      <w:r w:rsidR="00671945" w:rsidRPr="00A95C3B">
        <w:rPr>
          <w:rFonts w:eastAsiaTheme="minorHAnsi"/>
          <w:shd w:val="clear" w:color="auto" w:fill="FFFFFF"/>
          <w:lang w:val="en-IE" w:eastAsia="en-US"/>
        </w:rPr>
        <w:t xml:space="preserve">, </w:t>
      </w:r>
      <w:r w:rsidR="008F30A6" w:rsidRPr="00A95C3B">
        <w:rPr>
          <w:rFonts w:eastAsiaTheme="minorHAnsi"/>
          <w:shd w:val="clear" w:color="auto" w:fill="FFFFFF"/>
          <w:lang w:val="en-IE" w:eastAsia="en-US"/>
        </w:rPr>
        <w:t>as</w:t>
      </w:r>
      <w:r w:rsidRPr="00A95C3B">
        <w:rPr>
          <w:rFonts w:eastAsia="Times New Roman"/>
          <w:lang w:val="en-IE" w:eastAsia="en-IE"/>
        </w:rPr>
        <w:t xml:space="preserve"> reported by an international birth study which found Ireland had the highest proportion of drinking during pregnancy.  </w:t>
      </w:r>
      <w:r w:rsidR="008F30A6" w:rsidRPr="00A95C3B">
        <w:rPr>
          <w:rFonts w:eastAsia="Times New Roman"/>
          <w:lang w:val="en-IE" w:eastAsia="en-IE"/>
        </w:rPr>
        <w:t xml:space="preserve">This </w:t>
      </w:r>
      <w:r w:rsidRPr="00A95C3B">
        <w:rPr>
          <w:rFonts w:eastAsia="Times New Roman"/>
          <w:lang w:val="en-IE" w:eastAsia="en-IE"/>
        </w:rPr>
        <w:t>2015 study found 80 per cent of women in Ireland drank at some point in their pregnancy compared to 65 per cent in the UK, 38 per cent in   Australia and 53 per cent in New Zealand.    Eighty per cent of the 1,774 women recruited to the Irish part of the study had consumed some alcohol in the first 15 weeks of pregnancy. More than 20 per cent reported drinking moderate to heavy amounts of alcohol at 15 weeks of pregnancy, while 31 per cent of women in Ireland admitted to two or more episodes of binge drinking in the first 15 weeks, compared with just 4 per cent of women in New Zealand.</w:t>
      </w:r>
    </w:p>
    <w:p w14:paraId="679D95E5" w14:textId="333B1E0A" w:rsidR="001D5BE3" w:rsidRPr="00A95C3B" w:rsidRDefault="001D5BE3" w:rsidP="00A95C3B">
      <w:pPr>
        <w:shd w:val="clear" w:color="auto" w:fill="FFFFFF"/>
        <w:spacing w:after="100" w:afterAutospacing="1" w:line="360" w:lineRule="auto"/>
        <w:rPr>
          <w:rFonts w:eastAsia="Times New Roman"/>
          <w:color w:val="676767"/>
          <w:lang w:val="en-IE" w:eastAsia="en-IE"/>
        </w:rPr>
      </w:pPr>
      <w:r w:rsidRPr="00A95C3B">
        <w:rPr>
          <w:rFonts w:eastAsia="Times New Roman"/>
          <w:shd w:val="clear" w:color="auto" w:fill="FFFFFF"/>
          <w:lang w:val="en-IE" w:eastAsia="en-IE"/>
        </w:rPr>
        <w:t>Available evidence indicates that when combined with other public health initiatives, pregnancy warning labels can contribute to increased awareness of the risks of drinking alcohol while pregnant and encourage behaviour change. It can also contribute to the development of social norms to support this behaviour change.</w:t>
      </w:r>
      <w:r w:rsidR="004E69C5" w:rsidRPr="00A95C3B">
        <w:rPr>
          <w:rStyle w:val="FootnoteReference"/>
          <w:rFonts w:eastAsia="Times New Roman"/>
          <w:shd w:val="clear" w:color="auto" w:fill="FFFFFF"/>
          <w:lang w:val="en-IE" w:eastAsia="en-IE"/>
        </w:rPr>
        <w:footnoteReference w:id="13"/>
      </w:r>
    </w:p>
    <w:p w14:paraId="75ABDA2D" w14:textId="07B28514" w:rsidR="00D41747" w:rsidRPr="00A95C3B" w:rsidRDefault="00550FA1" w:rsidP="00A95C3B">
      <w:pPr>
        <w:spacing w:line="360" w:lineRule="auto"/>
        <w:rPr>
          <w:rFonts w:eastAsiaTheme="minorHAnsi"/>
          <w:lang w:eastAsia="en-US"/>
        </w:rPr>
      </w:pPr>
      <w:r w:rsidRPr="00A95C3B">
        <w:rPr>
          <w:rFonts w:eastAsiaTheme="minorHAnsi"/>
          <w:lang w:eastAsia="en-US"/>
        </w:rPr>
        <w:t xml:space="preserve">Alcohol Forum Ireland </w:t>
      </w:r>
      <w:r w:rsidR="004D645C" w:rsidRPr="00A95C3B">
        <w:rPr>
          <w:rFonts w:eastAsiaTheme="minorHAnsi"/>
          <w:lang w:eastAsia="en-US"/>
        </w:rPr>
        <w:t>strongly support</w:t>
      </w:r>
      <w:r w:rsidRPr="00A95C3B">
        <w:rPr>
          <w:rFonts w:eastAsiaTheme="minorHAnsi"/>
          <w:lang w:eastAsia="en-US"/>
        </w:rPr>
        <w:t>s</w:t>
      </w:r>
      <w:r w:rsidR="004D645C" w:rsidRPr="00A95C3B">
        <w:rPr>
          <w:rFonts w:eastAsiaTheme="minorHAnsi"/>
          <w:lang w:eastAsia="en-US"/>
        </w:rPr>
        <w:t xml:space="preserve"> the </w:t>
      </w:r>
      <w:r w:rsidR="0078140D" w:rsidRPr="00A95C3B">
        <w:rPr>
          <w:rFonts w:eastAsiaTheme="minorHAnsi"/>
          <w:lang w:eastAsia="en-US"/>
        </w:rPr>
        <w:t>introduction of mandatory labelling rather than self</w:t>
      </w:r>
      <w:r w:rsidR="00670F78" w:rsidRPr="00A95C3B">
        <w:rPr>
          <w:rFonts w:eastAsiaTheme="minorHAnsi"/>
          <w:lang w:eastAsia="en-US"/>
        </w:rPr>
        <w:t>-</w:t>
      </w:r>
      <w:r w:rsidR="0078140D" w:rsidRPr="00A95C3B">
        <w:rPr>
          <w:rFonts w:eastAsiaTheme="minorHAnsi"/>
          <w:lang w:eastAsia="en-US"/>
        </w:rPr>
        <w:t xml:space="preserve">regulation of labelling proposals from alcohol industry interests.    Given the resistance that alcohol industry </w:t>
      </w:r>
      <w:r w:rsidR="006E47EE" w:rsidRPr="00A95C3B">
        <w:rPr>
          <w:rFonts w:eastAsiaTheme="minorHAnsi"/>
          <w:lang w:eastAsia="en-US"/>
        </w:rPr>
        <w:t>interests have demonstrated to the introduction of mandatory pregnancy warnings on alcoholic products in Australia and Canada</w:t>
      </w:r>
      <w:r w:rsidR="00F134AD" w:rsidRPr="00A95C3B">
        <w:rPr>
          <w:rFonts w:eastAsiaTheme="minorHAnsi"/>
          <w:lang w:eastAsia="en-US"/>
        </w:rPr>
        <w:t xml:space="preserve">, we believe that the labelling measures proposed by the Irish government are both proportionate and necessary.    The alcohol industry </w:t>
      </w:r>
      <w:proofErr w:type="gramStart"/>
      <w:r w:rsidR="00F134AD" w:rsidRPr="00A95C3B">
        <w:rPr>
          <w:rFonts w:eastAsiaTheme="minorHAnsi"/>
          <w:lang w:eastAsia="en-US"/>
        </w:rPr>
        <w:t>have</w:t>
      </w:r>
      <w:proofErr w:type="gramEnd"/>
      <w:r w:rsidR="00F134AD" w:rsidRPr="00A95C3B">
        <w:rPr>
          <w:rFonts w:eastAsiaTheme="minorHAnsi"/>
          <w:lang w:eastAsia="en-US"/>
        </w:rPr>
        <w:t xml:space="preserve"> also been a significant source of confusion and mis</w:t>
      </w:r>
      <w:r w:rsidR="003E2C03" w:rsidRPr="00A95C3B">
        <w:rPr>
          <w:rFonts w:eastAsiaTheme="minorHAnsi"/>
          <w:lang w:eastAsia="en-US"/>
        </w:rPr>
        <w:t xml:space="preserve">representation regarding the risk of alcohol during pregnancy.      </w:t>
      </w:r>
      <w:proofErr w:type="spellStart"/>
      <w:r w:rsidR="003E2C03" w:rsidRPr="00A95C3B">
        <w:rPr>
          <w:rFonts w:eastAsiaTheme="minorHAnsi"/>
          <w:lang w:eastAsia="en-US"/>
        </w:rPr>
        <w:t>Petticrew</w:t>
      </w:r>
      <w:proofErr w:type="spellEnd"/>
      <w:r w:rsidR="003E2C03" w:rsidRPr="00A95C3B">
        <w:rPr>
          <w:rFonts w:eastAsiaTheme="minorHAnsi"/>
          <w:lang w:eastAsia="en-US"/>
        </w:rPr>
        <w:t xml:space="preserve"> et al have </w:t>
      </w:r>
      <w:r w:rsidR="00A77522" w:rsidRPr="00A95C3B">
        <w:rPr>
          <w:rFonts w:eastAsiaTheme="minorHAnsi"/>
          <w:lang w:eastAsia="en-US"/>
        </w:rPr>
        <w:t xml:space="preserve">found that alcohol industry funded organisations are statistically significantly less likely than public health websites to provide information on </w:t>
      </w:r>
      <w:r w:rsidR="00474CEF" w:rsidRPr="00A95C3B">
        <w:rPr>
          <w:rFonts w:eastAsiaTheme="minorHAnsi"/>
          <w:lang w:eastAsia="en-US"/>
        </w:rPr>
        <w:t xml:space="preserve">FASD and less likely to advise that no amount of alcohol is </w:t>
      </w:r>
      <w:r w:rsidR="00474CEF" w:rsidRPr="00A95C3B">
        <w:rPr>
          <w:rFonts w:eastAsiaTheme="minorHAnsi"/>
          <w:lang w:eastAsia="en-US"/>
        </w:rPr>
        <w:lastRenderedPageBreak/>
        <w:t xml:space="preserve">safe during pregnancy.     </w:t>
      </w:r>
      <w:r w:rsidR="001F5E51" w:rsidRPr="00A95C3B">
        <w:rPr>
          <w:rFonts w:eastAsia="Times New Roman"/>
          <w:lang w:val="en-IE" w:eastAsia="en-IE"/>
        </w:rPr>
        <w:t xml:space="preserve">Some alcohol industry–funded (and no public health) websites appear to use “alternate causation” arguments, </w:t>
      </w:r>
      <w:proofErr w:type="gramStart"/>
      <w:r w:rsidR="001F5E51" w:rsidRPr="00A95C3B">
        <w:rPr>
          <w:rFonts w:eastAsia="Times New Roman"/>
          <w:lang w:val="en-IE" w:eastAsia="en-IE"/>
        </w:rPr>
        <w:t>similar to</w:t>
      </w:r>
      <w:proofErr w:type="gramEnd"/>
      <w:r w:rsidR="001F5E51" w:rsidRPr="00A95C3B">
        <w:rPr>
          <w:rFonts w:eastAsia="Times New Roman"/>
          <w:lang w:val="en-IE" w:eastAsia="en-IE"/>
        </w:rPr>
        <w:t xml:space="preserve"> those used by the tobacco industry, to argue for causes of alcohol harms in pregnancy other than alcohol</w:t>
      </w:r>
      <w:r w:rsidR="00AE611B" w:rsidRPr="00A95C3B">
        <w:rPr>
          <w:rFonts w:eastAsia="Times New Roman"/>
          <w:lang w:val="en-IE" w:eastAsia="en-IE"/>
        </w:rPr>
        <w:t xml:space="preserve">. </w:t>
      </w:r>
      <w:r w:rsidR="00A221F3" w:rsidRPr="00A95C3B">
        <w:rPr>
          <w:rStyle w:val="FootnoteReference"/>
          <w:rFonts w:eastAsia="Times New Roman"/>
          <w:lang w:val="en-IE" w:eastAsia="en-IE"/>
        </w:rPr>
        <w:footnoteReference w:id="14"/>
      </w:r>
      <w:r w:rsidR="00AE611B" w:rsidRPr="00A95C3B">
        <w:rPr>
          <w:rFonts w:eastAsia="Times New Roman"/>
          <w:lang w:val="en-IE" w:eastAsia="en-IE"/>
        </w:rPr>
        <w:t xml:space="preserve">   </w:t>
      </w:r>
      <w:r w:rsidR="009B366E" w:rsidRPr="00A95C3B">
        <w:rPr>
          <w:rFonts w:eastAsia="Times New Roman"/>
          <w:lang w:val="en-IE" w:eastAsia="en-IE"/>
        </w:rPr>
        <w:t xml:space="preserve">Clarity, </w:t>
      </w:r>
      <w:proofErr w:type="gramStart"/>
      <w:r w:rsidR="009B366E" w:rsidRPr="00A95C3B">
        <w:rPr>
          <w:rFonts w:eastAsia="Times New Roman"/>
          <w:lang w:val="en-IE" w:eastAsia="en-IE"/>
        </w:rPr>
        <w:t>awareness</w:t>
      </w:r>
      <w:proofErr w:type="gramEnd"/>
      <w:r w:rsidR="009B366E" w:rsidRPr="00A95C3B">
        <w:rPr>
          <w:rFonts w:eastAsia="Times New Roman"/>
          <w:lang w:val="en-IE" w:eastAsia="en-IE"/>
        </w:rPr>
        <w:t xml:space="preserve"> and increased health literacy are all needed given the ongoing false narrative being promoted and supported by the alcohol industry.</w:t>
      </w:r>
    </w:p>
    <w:p w14:paraId="0D0790D6" w14:textId="135B7872" w:rsidR="001D5BE3" w:rsidRPr="00A95C3B" w:rsidRDefault="001D5BE3" w:rsidP="00A95C3B">
      <w:pPr>
        <w:spacing w:line="360" w:lineRule="auto"/>
        <w:jc w:val="left"/>
        <w:rPr>
          <w:rFonts w:eastAsiaTheme="minorHAnsi"/>
          <w:lang w:eastAsia="en-US"/>
        </w:rPr>
      </w:pPr>
    </w:p>
    <w:p w14:paraId="5E0AF27F" w14:textId="77777777" w:rsidR="00B75B42" w:rsidRPr="00A95C3B" w:rsidRDefault="00B75B42" w:rsidP="00A95C3B">
      <w:pPr>
        <w:keepNext/>
        <w:keepLines/>
        <w:spacing w:before="40" w:line="360" w:lineRule="auto"/>
        <w:jc w:val="left"/>
        <w:outlineLvl w:val="2"/>
        <w:rPr>
          <w:rFonts w:eastAsiaTheme="majorEastAsia"/>
          <w:b/>
          <w:bCs/>
          <w:color w:val="7030A0"/>
          <w:sz w:val="32"/>
          <w:szCs w:val="32"/>
          <w:lang w:val="en-IE" w:eastAsia="en-US"/>
        </w:rPr>
      </w:pPr>
      <w:bookmarkStart w:id="4" w:name="_Toc114613017"/>
    </w:p>
    <w:p w14:paraId="7BC0DD09" w14:textId="0F1E1FEB" w:rsidR="009B366E" w:rsidRPr="00A95C3B" w:rsidRDefault="00D41747" w:rsidP="00A95C3B">
      <w:pPr>
        <w:keepNext/>
        <w:keepLines/>
        <w:spacing w:before="40" w:line="360" w:lineRule="auto"/>
        <w:jc w:val="left"/>
        <w:outlineLvl w:val="2"/>
        <w:rPr>
          <w:rFonts w:eastAsiaTheme="majorEastAsia"/>
          <w:b/>
          <w:bCs/>
          <w:color w:val="7030A0"/>
          <w:sz w:val="32"/>
          <w:szCs w:val="32"/>
          <w:lang w:val="en-IE" w:eastAsia="en-US"/>
        </w:rPr>
      </w:pPr>
      <w:r w:rsidRPr="00A95C3B">
        <w:rPr>
          <w:rFonts w:eastAsiaTheme="majorEastAsia"/>
          <w:b/>
          <w:bCs/>
          <w:color w:val="7030A0"/>
          <w:sz w:val="32"/>
          <w:szCs w:val="32"/>
          <w:lang w:val="en-IE" w:eastAsia="en-US"/>
        </w:rPr>
        <w:t>Alcohol Related Cancers</w:t>
      </w:r>
      <w:bookmarkEnd w:id="4"/>
    </w:p>
    <w:p w14:paraId="6E1E9C2D" w14:textId="42D62064" w:rsidR="00036655" w:rsidRPr="00A95C3B" w:rsidRDefault="00036655" w:rsidP="00A95C3B">
      <w:pPr>
        <w:pStyle w:val="Default"/>
        <w:spacing w:line="360" w:lineRule="auto"/>
        <w:jc w:val="both"/>
        <w:rPr>
          <w:rFonts w:asciiTheme="minorHAnsi" w:hAnsiTheme="minorHAnsi" w:cstheme="minorHAnsi"/>
          <w:bCs/>
          <w:color w:val="000000" w:themeColor="text1"/>
          <w:lang w:val="en-GB"/>
        </w:rPr>
      </w:pPr>
      <w:r w:rsidRPr="00A95C3B">
        <w:rPr>
          <w:rFonts w:asciiTheme="minorHAnsi" w:hAnsiTheme="minorHAnsi" w:cstheme="minorHAnsi"/>
          <w:color w:val="000000" w:themeColor="text1"/>
          <w:lang w:val="en-GB"/>
        </w:rPr>
        <w:t>Europe's Beating Cancer Plan of 2021 outlines a “political commitment to leave no stone unturned to take action against cancer”. Under the proposed prevention actions on “Saving lives through sustainable cancer prevention”, it outlines the need to “give people the information and tools they need to make healthier choices”. The Plan recognises that “Alcohol-related harm is a major public health concern in the EU. In 2016, cancer was the leading cause of alcohol-attributable deaths with a share of 29%, followed by liver cirrhosis (20%), cardiovascular diseases (19%) and injuries (18%)”. The plan commits the</w:t>
      </w:r>
      <w:r w:rsidRPr="00A95C3B">
        <w:rPr>
          <w:rFonts w:asciiTheme="minorHAnsi" w:hAnsiTheme="minorHAnsi" w:cstheme="minorHAnsi"/>
          <w:bCs/>
          <w:color w:val="000000" w:themeColor="text1"/>
          <w:lang w:val="en-GB"/>
        </w:rPr>
        <w:t xml:space="preserve"> Commission to “propose a mandatory indication of the list of ingredients and the nutrition declaration on alcoholic beverage labels before the end of 2022 and of health warnings on labels before the end 2023”</w:t>
      </w:r>
      <w:r w:rsidR="00703EFA" w:rsidRPr="00A95C3B">
        <w:rPr>
          <w:rStyle w:val="FootnoteReference"/>
          <w:rFonts w:asciiTheme="minorHAnsi" w:hAnsiTheme="minorHAnsi" w:cstheme="minorHAnsi"/>
          <w:bCs/>
          <w:color w:val="000000" w:themeColor="text1"/>
          <w:lang w:val="en-GB"/>
        </w:rPr>
        <w:footnoteReference w:id="15"/>
      </w:r>
      <w:r w:rsidRPr="00A95C3B">
        <w:rPr>
          <w:rFonts w:asciiTheme="minorHAnsi" w:hAnsiTheme="minorHAnsi" w:cstheme="minorHAnsi"/>
          <w:bCs/>
          <w:color w:val="000000" w:themeColor="text1"/>
          <w:lang w:val="en-GB"/>
        </w:rPr>
        <w:t>.</w:t>
      </w:r>
      <w:r w:rsidR="00F7748A" w:rsidRPr="00A95C3B">
        <w:rPr>
          <w:rFonts w:asciiTheme="minorHAnsi" w:hAnsiTheme="minorHAnsi" w:cstheme="minorHAnsi"/>
          <w:bCs/>
          <w:color w:val="000000" w:themeColor="text1"/>
          <w:lang w:val="en-GB"/>
        </w:rPr>
        <w:t xml:space="preserve">    In this context, Ireland’s proposed mandatory labelling of alcohol products is entirely consistent with the </w:t>
      </w:r>
      <w:r w:rsidR="00E65B1D" w:rsidRPr="00A95C3B">
        <w:rPr>
          <w:rFonts w:asciiTheme="minorHAnsi" w:hAnsiTheme="minorHAnsi" w:cstheme="minorHAnsi"/>
          <w:bCs/>
          <w:color w:val="000000" w:themeColor="text1"/>
          <w:lang w:val="en-GB"/>
        </w:rPr>
        <w:t xml:space="preserve">aims of Europe’s Beating Cancer Plan.   </w:t>
      </w:r>
    </w:p>
    <w:p w14:paraId="3C7DBC24" w14:textId="3EA772CA" w:rsidR="003D2C7B" w:rsidRPr="00A95C3B" w:rsidRDefault="003D2C7B" w:rsidP="00A95C3B">
      <w:pPr>
        <w:pStyle w:val="Default"/>
        <w:spacing w:line="360" w:lineRule="auto"/>
        <w:jc w:val="both"/>
        <w:rPr>
          <w:rFonts w:asciiTheme="minorHAnsi" w:hAnsiTheme="minorHAnsi" w:cstheme="minorHAnsi"/>
          <w:bCs/>
          <w:color w:val="000000" w:themeColor="text1"/>
          <w:lang w:val="en-GB"/>
        </w:rPr>
      </w:pPr>
    </w:p>
    <w:p w14:paraId="38EB94B0" w14:textId="60F5E641" w:rsidR="003D2C7B" w:rsidRPr="00A95C3B" w:rsidRDefault="003D2C7B" w:rsidP="00A95C3B">
      <w:pPr>
        <w:pStyle w:val="Default"/>
        <w:spacing w:line="360" w:lineRule="auto"/>
        <w:jc w:val="both"/>
        <w:rPr>
          <w:rFonts w:asciiTheme="minorHAnsi" w:hAnsiTheme="minorHAnsi" w:cstheme="minorHAnsi"/>
          <w:bCs/>
          <w:color w:val="000000" w:themeColor="text1"/>
          <w:lang w:val="en-GB"/>
        </w:rPr>
      </w:pPr>
      <w:r w:rsidRPr="00A95C3B">
        <w:rPr>
          <w:rFonts w:asciiTheme="minorHAnsi" w:hAnsiTheme="minorHAnsi" w:cstheme="minorHAnsi"/>
          <w:color w:val="000000" w:themeColor="text1"/>
        </w:rPr>
        <w:t xml:space="preserve">The evidence that “There is a direct link between alcohol and fatal cancers” is also well-established. Alcohol is classified as a group 1 carcinogen by the International Agency for Research on Cancer (IARC) as there is a proven, causal link between alcohol and several types of </w:t>
      </w:r>
      <w:proofErr w:type="spellStart"/>
      <w:r w:rsidRPr="00A95C3B">
        <w:rPr>
          <w:rFonts w:asciiTheme="minorHAnsi" w:hAnsiTheme="minorHAnsi" w:cstheme="minorHAnsi"/>
          <w:color w:val="000000" w:themeColor="text1"/>
        </w:rPr>
        <w:t>cance</w:t>
      </w:r>
      <w:proofErr w:type="spellEnd"/>
      <w:r w:rsidR="005505C7" w:rsidRPr="00A95C3B">
        <w:rPr>
          <w:rStyle w:val="FootnoteReference"/>
          <w:rFonts w:asciiTheme="minorHAnsi" w:hAnsiTheme="minorHAnsi" w:cstheme="minorHAnsi"/>
          <w:color w:val="000000" w:themeColor="text1"/>
        </w:rPr>
        <w:footnoteReference w:id="16"/>
      </w:r>
      <w:r w:rsidRPr="00A95C3B">
        <w:rPr>
          <w:rFonts w:asciiTheme="minorHAnsi" w:hAnsiTheme="minorHAnsi" w:cstheme="minorHAnsi"/>
          <w:color w:val="000000" w:themeColor="text1"/>
        </w:rPr>
        <w:t xml:space="preserve">r. There is strong evidence that consuming alcoholic drinks increases the risk of mouth, pharynx and larynx, </w:t>
      </w:r>
      <w:proofErr w:type="spellStart"/>
      <w:r w:rsidRPr="00A95C3B">
        <w:rPr>
          <w:rFonts w:asciiTheme="minorHAnsi" w:hAnsiTheme="minorHAnsi" w:cstheme="minorHAnsi"/>
          <w:color w:val="000000" w:themeColor="text1"/>
        </w:rPr>
        <w:t>oesophageal</w:t>
      </w:r>
      <w:proofErr w:type="spellEnd"/>
      <w:r w:rsidRPr="00A95C3B">
        <w:rPr>
          <w:rFonts w:asciiTheme="minorHAnsi" w:hAnsiTheme="minorHAnsi" w:cstheme="minorHAnsi"/>
          <w:color w:val="000000" w:themeColor="text1"/>
        </w:rPr>
        <w:t xml:space="preserve"> and breast cancers. Two or more alcoholic drinks a </w:t>
      </w:r>
      <w:r w:rsidRPr="00A95C3B">
        <w:rPr>
          <w:rFonts w:asciiTheme="minorHAnsi" w:hAnsiTheme="minorHAnsi" w:cstheme="minorHAnsi"/>
          <w:color w:val="000000" w:themeColor="text1"/>
        </w:rPr>
        <w:lastRenderedPageBreak/>
        <w:t>day increases the risk of colorectal cancer while three or more alcoholic drinks a day increases the risk of stomach cancer and liver cancer.</w:t>
      </w:r>
    </w:p>
    <w:p w14:paraId="7E2214E8" w14:textId="77777777" w:rsidR="00036655" w:rsidRPr="00A95C3B" w:rsidRDefault="00036655" w:rsidP="00A95C3B">
      <w:pPr>
        <w:spacing w:line="360" w:lineRule="auto"/>
        <w:jc w:val="left"/>
        <w:rPr>
          <w:rFonts w:eastAsiaTheme="minorHAnsi"/>
          <w:lang w:val="en-IE" w:eastAsia="en-US"/>
        </w:rPr>
      </w:pPr>
    </w:p>
    <w:p w14:paraId="47233CD6" w14:textId="1C3D8A79" w:rsidR="00D41747" w:rsidRPr="00A95C3B" w:rsidRDefault="00D41747" w:rsidP="00A95C3B">
      <w:pPr>
        <w:spacing w:line="360" w:lineRule="auto"/>
        <w:rPr>
          <w:rFonts w:eastAsiaTheme="minorHAnsi"/>
          <w:lang w:val="en-IE" w:eastAsia="en-US"/>
        </w:rPr>
      </w:pPr>
      <w:r w:rsidRPr="00A95C3B">
        <w:rPr>
          <w:rFonts w:eastAsiaTheme="minorHAnsi"/>
          <w:lang w:val="en-IE" w:eastAsia="en-US"/>
        </w:rPr>
        <w:t xml:space="preserve">Alcohol is </w:t>
      </w:r>
      <w:r w:rsidRPr="00A95C3B">
        <w:rPr>
          <w:rFonts w:eastAsiaTheme="minorHAnsi"/>
          <w:color w:val="000000"/>
          <w:lang w:val="en-IE" w:eastAsia="en-US"/>
        </w:rPr>
        <w:t xml:space="preserve">classified as a group 1 carcinogenic agent (the highest level of evidence for carcinogenicity). </w:t>
      </w:r>
      <w:r w:rsidRPr="00A95C3B">
        <w:rPr>
          <w:rFonts w:eastAsiaTheme="minorHAnsi"/>
          <w:lang w:val="en-IE" w:eastAsia="en-US"/>
        </w:rPr>
        <w:t>It is reported that between 5.5% - 5.8% of cancer cases globally are attributed to alcohol consumption.</w:t>
      </w:r>
      <w:r w:rsidRPr="00A95C3B">
        <w:rPr>
          <w:rFonts w:eastAsiaTheme="minorHAnsi"/>
          <w:vertAlign w:val="superscript"/>
          <w:lang w:val="en-IE" w:eastAsia="en-US"/>
        </w:rPr>
        <w:footnoteReference w:id="17"/>
      </w:r>
      <w:r w:rsidRPr="00A95C3B">
        <w:rPr>
          <w:rFonts w:eastAsiaTheme="minorHAnsi"/>
          <w:vertAlign w:val="superscript"/>
          <w:lang w:val="en-IE" w:eastAsia="en-US"/>
        </w:rPr>
        <w:t>,</w:t>
      </w:r>
      <w:r w:rsidRPr="00A95C3B">
        <w:rPr>
          <w:rFonts w:eastAsiaTheme="minorHAnsi"/>
          <w:vertAlign w:val="superscript"/>
          <w:lang w:val="en-IE" w:eastAsia="en-US"/>
        </w:rPr>
        <w:footnoteReference w:id="18"/>
      </w:r>
      <w:r w:rsidRPr="00A95C3B">
        <w:rPr>
          <w:rFonts w:eastAsiaTheme="minorHAnsi"/>
          <w:lang w:val="en-IE" w:eastAsia="en-US"/>
        </w:rPr>
        <w:t xml:space="preserve"> All alcohol-related cancers show a dose-response relationship with alcohol use and there is no safe threshold for alcohol consumption.</w:t>
      </w:r>
      <w:r w:rsidRPr="00A95C3B">
        <w:rPr>
          <w:rFonts w:eastAsiaTheme="minorHAnsi"/>
          <w:vertAlign w:val="superscript"/>
          <w:lang w:val="en-IE" w:eastAsia="en-US"/>
        </w:rPr>
        <w:footnoteReference w:id="19"/>
      </w:r>
      <w:r w:rsidRPr="00A95C3B">
        <w:rPr>
          <w:rFonts w:eastAsiaTheme="minorHAnsi"/>
          <w:lang w:val="en-IE" w:eastAsia="en-US"/>
        </w:rPr>
        <w:t xml:space="preserve"> There are several biological pathways by which the consumption of alcohol, as ethanol, can lead to cancer development.  </w:t>
      </w:r>
      <w:r w:rsidRPr="00A95C3B">
        <w:rPr>
          <w:rFonts w:eastAsiaTheme="minorHAnsi"/>
          <w:color w:val="000000"/>
          <w:lang w:val="en-IE" w:eastAsia="en-US"/>
        </w:rPr>
        <w:t>The mechanism by which alcohol consumption can exert its carcinogenic effects can vary,</w:t>
      </w:r>
      <w:bookmarkStart w:id="5" w:name="_Ref112939707"/>
      <w:r w:rsidRPr="00A95C3B">
        <w:rPr>
          <w:rFonts w:eastAsiaTheme="minorHAnsi"/>
          <w:color w:val="000000"/>
          <w:vertAlign w:val="superscript"/>
          <w:lang w:val="en-IE" w:eastAsia="en-US"/>
        </w:rPr>
        <w:footnoteReference w:id="20"/>
      </w:r>
      <w:bookmarkEnd w:id="5"/>
      <w:r w:rsidRPr="00A95C3B">
        <w:rPr>
          <w:rFonts w:eastAsiaTheme="minorHAnsi"/>
          <w:color w:val="000000"/>
          <w:lang w:val="en-IE" w:eastAsia="en-US"/>
        </w:rPr>
        <w:t xml:space="preserve"> but there are many biological pathways that can lead to cancer development, and these can include DNA, protein, lipid alterations, alterations to the regulation of hormones, and damage by acetaldehyde.</w:t>
      </w:r>
      <w:r w:rsidRPr="00A95C3B">
        <w:rPr>
          <w:rFonts w:eastAsiaTheme="minorHAnsi"/>
          <w:lang w:val="en-IE" w:eastAsia="en-US"/>
        </w:rPr>
        <w:fldChar w:fldCharType="begin"/>
      </w:r>
      <w:r w:rsidRPr="00A95C3B">
        <w:rPr>
          <w:rFonts w:eastAsiaTheme="minorHAnsi"/>
          <w:color w:val="000000"/>
          <w:lang w:val="en-IE" w:eastAsia="en-US"/>
        </w:rPr>
        <w:instrText xml:space="preserve"> NOTEREF _Ref114646936 \f \h </w:instrText>
      </w:r>
      <w:r w:rsidR="009B366E" w:rsidRPr="00A95C3B">
        <w:rPr>
          <w:rFonts w:eastAsiaTheme="minorHAnsi"/>
          <w:lang w:val="en-IE" w:eastAsia="en-US"/>
        </w:rPr>
        <w:instrText xml:space="preserve"> \* MERGEFORMAT </w:instrText>
      </w:r>
      <w:r w:rsidRPr="00A95C3B">
        <w:rPr>
          <w:rFonts w:eastAsiaTheme="minorHAnsi"/>
          <w:lang w:val="en-IE" w:eastAsia="en-US"/>
        </w:rPr>
      </w:r>
      <w:r w:rsidRPr="00A95C3B">
        <w:rPr>
          <w:rFonts w:eastAsiaTheme="minorHAnsi"/>
          <w:lang w:val="en-IE" w:eastAsia="en-US"/>
        </w:rPr>
        <w:fldChar w:fldCharType="separate"/>
      </w:r>
      <w:r w:rsidRPr="00A95C3B">
        <w:rPr>
          <w:rFonts w:eastAsiaTheme="minorHAnsi"/>
          <w:vertAlign w:val="superscript"/>
          <w:lang w:val="en-IE" w:eastAsia="en-US"/>
        </w:rPr>
        <w:t>10</w:t>
      </w:r>
      <w:r w:rsidRPr="00A95C3B">
        <w:rPr>
          <w:rFonts w:eastAsiaTheme="minorHAnsi"/>
          <w:lang w:val="en-IE" w:eastAsia="en-US"/>
        </w:rPr>
        <w:fldChar w:fldCharType="end"/>
      </w:r>
      <w:r w:rsidRPr="00A95C3B">
        <w:rPr>
          <w:rFonts w:eastAsiaTheme="minorHAnsi"/>
          <w:color w:val="000000"/>
          <w:lang w:val="en-IE" w:eastAsia="en-US"/>
        </w:rPr>
        <w:t xml:space="preserve"> Alcohol plays a causal role in cancer of the oral cavity, pharynx, larynx, oesophagus, liver, colon, rectum, and female breast. There is also a probable relationship between alcohol and cancers of the stomach, pancreas, prostate and melanoma</w:t>
      </w:r>
      <w:r w:rsidRPr="00A95C3B">
        <w:rPr>
          <w:rFonts w:eastAsiaTheme="minorHAnsi"/>
          <w:color w:val="000000"/>
          <w:lang w:val="en-IE" w:eastAsia="en-US"/>
        </w:rPr>
        <w:fldChar w:fldCharType="begin"/>
      </w:r>
      <w:r w:rsidRPr="00A95C3B">
        <w:rPr>
          <w:rFonts w:eastAsiaTheme="minorHAnsi"/>
          <w:color w:val="000000"/>
          <w:lang w:val="en-IE" w:eastAsia="en-US"/>
        </w:rPr>
        <w:instrText xml:space="preserve"> NOTEREF _Ref112935717 \f \h  \* MERGEFORMAT </w:instrText>
      </w:r>
      <w:r w:rsidRPr="00A95C3B">
        <w:rPr>
          <w:rFonts w:eastAsiaTheme="minorHAnsi"/>
          <w:color w:val="000000"/>
          <w:lang w:val="en-IE" w:eastAsia="en-US"/>
        </w:rPr>
      </w:r>
      <w:r w:rsidRPr="00A95C3B">
        <w:rPr>
          <w:rFonts w:eastAsiaTheme="minorHAnsi"/>
          <w:color w:val="000000"/>
          <w:lang w:val="en-IE" w:eastAsia="en-US"/>
        </w:rPr>
        <w:fldChar w:fldCharType="separate"/>
      </w:r>
      <w:r w:rsidRPr="00A95C3B">
        <w:rPr>
          <w:rFonts w:eastAsiaTheme="minorHAnsi"/>
          <w:vertAlign w:val="superscript"/>
          <w:lang w:val="en-IE" w:eastAsia="en-US"/>
        </w:rPr>
        <w:t>8</w:t>
      </w:r>
      <w:r w:rsidRPr="00A95C3B">
        <w:rPr>
          <w:rFonts w:eastAsiaTheme="minorHAnsi"/>
          <w:color w:val="000000"/>
          <w:lang w:val="en-IE" w:eastAsia="en-US"/>
        </w:rPr>
        <w:fldChar w:fldCharType="end"/>
      </w:r>
      <w:r w:rsidRPr="00A95C3B">
        <w:rPr>
          <w:rFonts w:eastAsiaTheme="minorHAnsi"/>
          <w:color w:val="000000"/>
          <w:vertAlign w:val="superscript"/>
          <w:lang w:val="en-IE" w:eastAsia="en-US"/>
        </w:rPr>
        <w:t>,</w:t>
      </w:r>
      <w:r w:rsidRPr="00A95C3B">
        <w:rPr>
          <w:rFonts w:eastAsiaTheme="minorHAnsi"/>
          <w:color w:val="000000"/>
          <w:lang w:val="en-IE" w:eastAsia="en-US"/>
        </w:rPr>
        <w:fldChar w:fldCharType="begin"/>
      </w:r>
      <w:r w:rsidRPr="00A95C3B">
        <w:rPr>
          <w:rFonts w:eastAsiaTheme="minorHAnsi"/>
          <w:color w:val="000000"/>
          <w:lang w:val="en-IE" w:eastAsia="en-US"/>
        </w:rPr>
        <w:instrText xml:space="preserve"> NOTEREF _Ref112939707 \f \h  \* MERGEFORMAT </w:instrText>
      </w:r>
      <w:r w:rsidRPr="00A95C3B">
        <w:rPr>
          <w:rFonts w:eastAsiaTheme="minorHAnsi"/>
          <w:color w:val="000000"/>
          <w:lang w:val="en-IE" w:eastAsia="en-US"/>
        </w:rPr>
      </w:r>
      <w:r w:rsidRPr="00A95C3B">
        <w:rPr>
          <w:rFonts w:eastAsiaTheme="minorHAnsi"/>
          <w:color w:val="000000"/>
          <w:lang w:val="en-IE" w:eastAsia="en-US"/>
        </w:rPr>
        <w:fldChar w:fldCharType="separate"/>
      </w:r>
      <w:r w:rsidRPr="00A95C3B">
        <w:rPr>
          <w:rFonts w:eastAsiaTheme="minorHAnsi"/>
          <w:vertAlign w:val="superscript"/>
          <w:lang w:val="en-IE" w:eastAsia="en-US"/>
        </w:rPr>
        <w:t>30</w:t>
      </w:r>
      <w:r w:rsidRPr="00A95C3B">
        <w:rPr>
          <w:rFonts w:eastAsiaTheme="minorHAnsi"/>
          <w:color w:val="000000"/>
          <w:lang w:val="en-IE" w:eastAsia="en-US"/>
        </w:rPr>
        <w:fldChar w:fldCharType="end"/>
      </w:r>
      <w:r w:rsidRPr="00A95C3B">
        <w:rPr>
          <w:rFonts w:eastAsiaTheme="minorHAnsi"/>
          <w:color w:val="000000"/>
          <w:lang w:val="en-IE" w:eastAsia="en-US"/>
        </w:rPr>
        <w:t xml:space="preserve"> </w:t>
      </w:r>
      <w:r w:rsidRPr="00A95C3B">
        <w:rPr>
          <w:rFonts w:eastAsiaTheme="minorHAnsi"/>
          <w:lang w:val="en-IE" w:eastAsia="en-US"/>
        </w:rPr>
        <w:t>As alcohol can affect hormones levels (oestrogen, androgen), this increases the risk of breast cancer in women (pre/post-menopausal). It is shown that light and regular drinking increases the risk, and no lower threshold has been found.</w:t>
      </w:r>
      <w:r w:rsidRPr="00A95C3B">
        <w:rPr>
          <w:rFonts w:eastAsiaTheme="minorHAnsi"/>
          <w:vertAlign w:val="superscript"/>
          <w:lang w:val="en-IE" w:eastAsia="en-US"/>
        </w:rPr>
        <w:footnoteReference w:id="21"/>
      </w:r>
      <w:r w:rsidRPr="00A95C3B">
        <w:rPr>
          <w:rFonts w:eastAsiaTheme="minorHAnsi"/>
          <w:lang w:val="en-IE" w:eastAsia="en-US"/>
        </w:rPr>
        <w:t xml:space="preserve"> </w:t>
      </w:r>
    </w:p>
    <w:p w14:paraId="2DE1AA52" w14:textId="77777777" w:rsidR="00D41747" w:rsidRPr="00A95C3B" w:rsidRDefault="00D41747" w:rsidP="00A95C3B">
      <w:pPr>
        <w:spacing w:line="360" w:lineRule="auto"/>
        <w:rPr>
          <w:rFonts w:eastAsiaTheme="minorHAnsi"/>
          <w:lang w:val="en-IE" w:eastAsia="en-US"/>
        </w:rPr>
      </w:pPr>
    </w:p>
    <w:p w14:paraId="454FD7B1" w14:textId="77777777" w:rsidR="00D41747" w:rsidRPr="00A95C3B" w:rsidRDefault="00D41747" w:rsidP="00A95C3B">
      <w:pPr>
        <w:spacing w:line="360" w:lineRule="auto"/>
        <w:rPr>
          <w:rFonts w:eastAsiaTheme="minorHAnsi"/>
          <w:lang w:val="en-IE" w:eastAsia="en-US"/>
        </w:rPr>
      </w:pPr>
      <w:r w:rsidRPr="00A95C3B">
        <w:rPr>
          <w:rFonts w:eastAsiaTheme="minorHAnsi"/>
          <w:lang w:val="en-IE" w:eastAsia="en-US"/>
        </w:rPr>
        <w:t>In Ireland, 1,000 people per year are diagnosed with alcohol-related cancers. In 2020, it caused 32% of new mouth and upper throat cancer cases, 24% of cancers of the larynx, 20% of oesophageal and liver cancers, 12% of colorectal cancer, and 7.5% of breast cancer in women.</w:t>
      </w:r>
      <w:r w:rsidRPr="00A95C3B">
        <w:rPr>
          <w:rFonts w:eastAsiaTheme="minorHAnsi"/>
          <w:vertAlign w:val="superscript"/>
          <w:lang w:val="en-IE" w:eastAsia="en-US"/>
        </w:rPr>
        <w:footnoteReference w:id="22"/>
      </w:r>
    </w:p>
    <w:p w14:paraId="23127B38" w14:textId="77777777" w:rsidR="00D41747" w:rsidRPr="00A95C3B" w:rsidRDefault="00D41747" w:rsidP="00A95C3B">
      <w:pPr>
        <w:spacing w:line="360" w:lineRule="auto"/>
        <w:jc w:val="left"/>
        <w:rPr>
          <w:rFonts w:eastAsiaTheme="minorHAnsi"/>
          <w:lang w:val="en-IE" w:eastAsia="en-US"/>
        </w:rPr>
      </w:pPr>
    </w:p>
    <w:p w14:paraId="27B61382" w14:textId="77777777" w:rsidR="00D41747" w:rsidRPr="00A95C3B" w:rsidRDefault="00D41747" w:rsidP="00A95C3B">
      <w:pPr>
        <w:spacing w:line="360" w:lineRule="auto"/>
        <w:jc w:val="left"/>
        <w:rPr>
          <w:rFonts w:eastAsiaTheme="minorHAnsi"/>
          <w:lang w:val="en-IE" w:eastAsia="en-US"/>
        </w:rPr>
      </w:pPr>
    </w:p>
    <w:p w14:paraId="0F172A76" w14:textId="74C821CA" w:rsidR="00D41747" w:rsidRPr="00A95C3B" w:rsidRDefault="00D41747" w:rsidP="00A95C3B">
      <w:pPr>
        <w:spacing w:line="360" w:lineRule="auto"/>
        <w:rPr>
          <w:rFonts w:eastAsiaTheme="minorHAnsi"/>
          <w:lang w:val="en-IE" w:eastAsia="en-US"/>
        </w:rPr>
      </w:pPr>
      <w:r w:rsidRPr="00A95C3B">
        <w:rPr>
          <w:rFonts w:eastAsiaTheme="minorHAnsi"/>
          <w:lang w:val="en-IE" w:eastAsia="en-US"/>
        </w:rPr>
        <w:t>Globally, public awareness of alcohol as a carcinogen at any level of consumption is very low</w:t>
      </w:r>
      <w:r w:rsidR="002D5CB5" w:rsidRPr="00A95C3B">
        <w:rPr>
          <w:rFonts w:eastAsiaTheme="minorHAnsi"/>
          <w:lang w:val="en-IE" w:eastAsia="en-US"/>
        </w:rPr>
        <w:t xml:space="preserve"> and</w:t>
      </w:r>
      <w:r w:rsidRPr="00A95C3B">
        <w:rPr>
          <w:rFonts w:eastAsiaTheme="minorHAnsi"/>
          <w:lang w:val="en-IE" w:eastAsia="en-US"/>
        </w:rPr>
        <w:t xml:space="preserve"> is </w:t>
      </w:r>
      <w:r w:rsidR="00D87212" w:rsidRPr="00A95C3B">
        <w:rPr>
          <w:rFonts w:eastAsiaTheme="minorHAnsi"/>
          <w:lang w:val="en-IE" w:eastAsia="en-US"/>
        </w:rPr>
        <w:t>the case</w:t>
      </w:r>
      <w:r w:rsidRPr="00A95C3B">
        <w:rPr>
          <w:rFonts w:eastAsiaTheme="minorHAnsi"/>
          <w:lang w:val="en-IE" w:eastAsia="en-US"/>
        </w:rPr>
        <w:t xml:space="preserve"> for Ireland.</w:t>
      </w:r>
      <w:bookmarkStart w:id="6" w:name="_Ref112940930"/>
      <w:r w:rsidRPr="00A95C3B">
        <w:rPr>
          <w:rFonts w:eastAsiaTheme="minorHAnsi"/>
          <w:vertAlign w:val="superscript"/>
          <w:lang w:val="en-IE" w:eastAsia="en-US"/>
        </w:rPr>
        <w:footnoteReference w:id="23"/>
      </w:r>
      <w:bookmarkEnd w:id="6"/>
      <w:r w:rsidR="00D66BA1" w:rsidRPr="00A95C3B">
        <w:rPr>
          <w:rFonts w:eastAsiaTheme="minorHAnsi"/>
          <w:lang w:val="en-IE" w:eastAsia="en-US"/>
        </w:rPr>
        <w:t xml:space="preserve"> </w:t>
      </w:r>
      <w:r w:rsidRPr="00A95C3B">
        <w:rPr>
          <w:rFonts w:eastAsiaTheme="minorHAnsi"/>
          <w:lang w:val="en-IE" w:eastAsia="en-US"/>
        </w:rPr>
        <w:t xml:space="preserve">In the 2022 National Survey on Cancer Awareness and Attitude </w:t>
      </w:r>
      <w:r w:rsidRPr="00A95C3B">
        <w:rPr>
          <w:rFonts w:eastAsiaTheme="minorHAnsi"/>
          <w:lang w:val="en-IE" w:eastAsia="en-US"/>
        </w:rPr>
        <w:lastRenderedPageBreak/>
        <w:t xml:space="preserve">by the HSE’s National Cancer Control Programme, nearly three-quarters (74%) named drinking alcohol as a cancer risk factor. However, survey findings on perceptions of the link between alcohol consumption and cancer/other health outcomes indicate that there is significant uncertainty around the risks. While half of respondents (50%) agreed that “drinking alcohol, even moderately, increases the risk of getting cancer”, a significant minority (37%) disagreed with this statement. When it came to the statement “drinking alcohol can only cause cancer if you drink a large amount over a long period of time”, 46% disagreed and a similar proportion (45%) agreed. In addition, 64% disagreed that “drinking alcohol is only bad for your health if you drink enough to get drunk” and a sizeable minority (30%) agreed with this statement. These findings indicate that the public have conflicted views on the health effects of </w:t>
      </w:r>
      <w:proofErr w:type="gramStart"/>
      <w:r w:rsidRPr="00A95C3B">
        <w:rPr>
          <w:rFonts w:eastAsiaTheme="minorHAnsi"/>
          <w:lang w:val="en-IE" w:eastAsia="en-US"/>
        </w:rPr>
        <w:t>alcohol, and</w:t>
      </w:r>
      <w:proofErr w:type="gramEnd"/>
      <w:r w:rsidRPr="00A95C3B">
        <w:rPr>
          <w:rFonts w:eastAsiaTheme="minorHAnsi"/>
          <w:lang w:val="en-IE" w:eastAsia="en-US"/>
        </w:rPr>
        <w:t xml:space="preserve"> demonstrates that significant uncertainty exists about cancer risk. </w:t>
      </w:r>
    </w:p>
    <w:p w14:paraId="06C4A83E" w14:textId="77777777" w:rsidR="00D41747" w:rsidRPr="00A95C3B" w:rsidRDefault="00D41747" w:rsidP="00A95C3B">
      <w:pPr>
        <w:spacing w:line="360" w:lineRule="auto"/>
        <w:jc w:val="left"/>
        <w:rPr>
          <w:rFonts w:eastAsiaTheme="minorHAnsi"/>
          <w:lang w:val="en-IE" w:eastAsia="en-US"/>
        </w:rPr>
      </w:pPr>
    </w:p>
    <w:p w14:paraId="41770EEA" w14:textId="77777777" w:rsidR="00D41747" w:rsidRPr="00A95C3B" w:rsidRDefault="00D41747" w:rsidP="00A95C3B">
      <w:pPr>
        <w:spacing w:line="360" w:lineRule="auto"/>
        <w:jc w:val="left"/>
        <w:rPr>
          <w:rFonts w:eastAsiaTheme="minorHAnsi"/>
          <w:lang w:val="en-IE" w:eastAsia="en-US"/>
        </w:rPr>
      </w:pPr>
      <w:r w:rsidRPr="00A95C3B">
        <w:rPr>
          <w:rFonts w:eastAsiaTheme="minorHAnsi"/>
          <w:lang w:val="en-IE" w:eastAsia="en-US"/>
        </w:rPr>
        <w:t>In addition, a survey conducted by the Department of Health with a representative sample of the population aged 15 years and older living in Ireland found that 79% were unaware of the risk of breast cancer associated with alcohol and 60% were unaware of the bowel cancer risk.</w:t>
      </w:r>
      <w:r w:rsidRPr="00A95C3B">
        <w:rPr>
          <w:rFonts w:eastAsiaTheme="minorHAnsi"/>
          <w:vertAlign w:val="superscript"/>
          <w:lang w:val="en-IE" w:eastAsia="en-US"/>
        </w:rPr>
        <w:footnoteReference w:id="24"/>
      </w:r>
    </w:p>
    <w:p w14:paraId="0F841049" w14:textId="77777777" w:rsidR="00D41747" w:rsidRPr="00A95C3B" w:rsidRDefault="00D41747" w:rsidP="00A95C3B">
      <w:pPr>
        <w:spacing w:line="360" w:lineRule="auto"/>
        <w:jc w:val="left"/>
        <w:rPr>
          <w:rFonts w:eastAsiaTheme="minorHAnsi"/>
          <w:lang w:val="en-IE" w:eastAsia="en-US"/>
        </w:rPr>
      </w:pPr>
    </w:p>
    <w:p w14:paraId="03FD71AB" w14:textId="77777777" w:rsidR="00F33249" w:rsidRPr="00A95C3B" w:rsidRDefault="00F33249" w:rsidP="00A95C3B">
      <w:pPr>
        <w:spacing w:line="360" w:lineRule="auto"/>
        <w:rPr>
          <w:color w:val="000000" w:themeColor="text1"/>
        </w:rPr>
      </w:pPr>
    </w:p>
    <w:p w14:paraId="57255069" w14:textId="77777777" w:rsidR="00223A55" w:rsidRPr="00A95C3B" w:rsidRDefault="00223A55" w:rsidP="00A95C3B">
      <w:pPr>
        <w:spacing w:line="360" w:lineRule="auto"/>
        <w:rPr>
          <w:color w:val="000000" w:themeColor="text1"/>
        </w:rPr>
      </w:pPr>
    </w:p>
    <w:p w14:paraId="6C85C978" w14:textId="2903881C" w:rsidR="00D94579" w:rsidRPr="00A95C3B" w:rsidRDefault="000A2A13" w:rsidP="00A95C3B">
      <w:pPr>
        <w:pStyle w:val="Heading1"/>
        <w:spacing w:line="360" w:lineRule="auto"/>
        <w:rPr>
          <w:color w:val="934BC9"/>
        </w:rPr>
      </w:pPr>
      <w:r w:rsidRPr="00A95C3B">
        <w:rPr>
          <w:color w:val="934BC9"/>
        </w:rPr>
        <w:t>CONCLUSION</w:t>
      </w:r>
    </w:p>
    <w:p w14:paraId="078972D1" w14:textId="77777777" w:rsidR="000A2A13" w:rsidRPr="00A95C3B" w:rsidRDefault="000A2A13" w:rsidP="00A95C3B">
      <w:pPr>
        <w:spacing w:line="360" w:lineRule="auto"/>
        <w:rPr>
          <w:color w:val="000000" w:themeColor="text1"/>
        </w:rPr>
      </w:pPr>
    </w:p>
    <w:p w14:paraId="3F5F5CB2" w14:textId="1C6EDC51" w:rsidR="001D012E" w:rsidRPr="00A95C3B" w:rsidRDefault="00550FA1" w:rsidP="00A95C3B">
      <w:pPr>
        <w:spacing w:line="360" w:lineRule="auto"/>
        <w:rPr>
          <w:color w:val="000000" w:themeColor="text1"/>
        </w:rPr>
      </w:pPr>
      <w:r w:rsidRPr="00A95C3B">
        <w:rPr>
          <w:color w:val="000000" w:themeColor="text1"/>
        </w:rPr>
        <w:t xml:space="preserve">Alcohol Forum Ireland strongly </w:t>
      </w:r>
      <w:r w:rsidR="006830C1" w:rsidRPr="00A95C3B">
        <w:rPr>
          <w:color w:val="000000" w:themeColor="text1"/>
        </w:rPr>
        <w:t>welcome</w:t>
      </w:r>
      <w:r w:rsidR="0097378C" w:rsidRPr="00A95C3B">
        <w:rPr>
          <w:color w:val="000000" w:themeColor="text1"/>
        </w:rPr>
        <w:t>s</w:t>
      </w:r>
      <w:r w:rsidR="006830C1" w:rsidRPr="00A95C3B">
        <w:rPr>
          <w:color w:val="000000" w:themeColor="text1"/>
        </w:rPr>
        <w:t xml:space="preserve"> the Commission’s commitments to propose effective legislation on alcohol labelling and warnings. We urge the Commission to support Member States in their fight against the devastating effects of alcohol. </w:t>
      </w:r>
      <w:r w:rsidR="009D70F0" w:rsidRPr="00A95C3B">
        <w:rPr>
          <w:color w:val="000000" w:themeColor="text1"/>
        </w:rPr>
        <w:t>We</w:t>
      </w:r>
      <w:r w:rsidR="006830C1" w:rsidRPr="00A95C3B">
        <w:rPr>
          <w:color w:val="000000" w:themeColor="text1"/>
        </w:rPr>
        <w:t xml:space="preserve">, therefore, </w:t>
      </w:r>
      <w:r w:rsidR="00465C5C" w:rsidRPr="00A95C3B">
        <w:rPr>
          <w:color w:val="000000" w:themeColor="text1"/>
        </w:rPr>
        <w:t xml:space="preserve">ask </w:t>
      </w:r>
      <w:r w:rsidR="009D70F0" w:rsidRPr="00A95C3B">
        <w:rPr>
          <w:color w:val="000000" w:themeColor="text1"/>
        </w:rPr>
        <w:t xml:space="preserve">the Commission to issue a </w:t>
      </w:r>
      <w:r w:rsidR="00026F67" w:rsidRPr="00A95C3B">
        <w:rPr>
          <w:color w:val="000000" w:themeColor="text1"/>
        </w:rPr>
        <w:t>d</w:t>
      </w:r>
      <w:r w:rsidR="009D70F0" w:rsidRPr="00A95C3B">
        <w:rPr>
          <w:color w:val="000000" w:themeColor="text1"/>
        </w:rPr>
        <w:t xml:space="preserve">etailed </w:t>
      </w:r>
      <w:r w:rsidR="00026F67" w:rsidRPr="00A95C3B">
        <w:rPr>
          <w:color w:val="000000" w:themeColor="text1"/>
        </w:rPr>
        <w:t>o</w:t>
      </w:r>
      <w:r w:rsidR="009D70F0" w:rsidRPr="00A95C3B">
        <w:rPr>
          <w:color w:val="000000" w:themeColor="text1"/>
        </w:rPr>
        <w:t>pinion on the Draft Regulation</w:t>
      </w:r>
      <w:r w:rsidR="00026F67" w:rsidRPr="00A95C3B">
        <w:rPr>
          <w:color w:val="000000" w:themeColor="text1"/>
        </w:rPr>
        <w:t>s</w:t>
      </w:r>
      <w:r w:rsidR="009D70F0" w:rsidRPr="00A95C3B">
        <w:rPr>
          <w:color w:val="000000" w:themeColor="text1"/>
        </w:rPr>
        <w:t xml:space="preserve"> to support its adoption.</w:t>
      </w:r>
    </w:p>
    <w:sectPr w:rsidR="001D012E" w:rsidRPr="00A95C3B" w:rsidSect="006A68C6">
      <w:footerReference w:type="even" r:id="rId16"/>
      <w:footerReference w:type="default" r:id="rId17"/>
      <w:footerReference w:type="first" r:id="rId18"/>
      <w:endnotePr>
        <w:numFmt w:val="decimal"/>
      </w:endnotePr>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BF57" w14:textId="77777777" w:rsidR="00820759" w:rsidRDefault="00820759" w:rsidP="00896B99">
      <w:r>
        <w:separator/>
      </w:r>
    </w:p>
  </w:endnote>
  <w:endnote w:type="continuationSeparator" w:id="0">
    <w:p w14:paraId="78BA084C" w14:textId="77777777" w:rsidR="00820759" w:rsidRDefault="00820759" w:rsidP="00896B99">
      <w:r>
        <w:continuationSeparator/>
      </w:r>
    </w:p>
  </w:endnote>
  <w:endnote w:id="1">
    <w:p w14:paraId="587BB1FA" w14:textId="69D24C1E" w:rsidR="00DA2666" w:rsidRPr="00391348" w:rsidRDefault="00DA2666" w:rsidP="007A7FED">
      <w:pPr>
        <w:pStyle w:val="EndnoteText"/>
        <w:spacing w:line="360" w:lineRule="auto"/>
        <w:jc w:val="left"/>
        <w:rPr>
          <w:color w:val="000000" w:themeColor="text1"/>
          <w:sz w:val="18"/>
          <w:szCs w:val="18"/>
        </w:rPr>
      </w:pPr>
    </w:p>
  </w:endnote>
  <w:endnote w:id="2">
    <w:p w14:paraId="50FBA81B" w14:textId="77777777" w:rsidR="00030ABF" w:rsidRPr="00255364" w:rsidRDefault="00030ABF" w:rsidP="00030ABF">
      <w:pPr>
        <w:pStyle w:val="FFootnote"/>
        <w:spacing w:before="0" w:line="360" w:lineRule="auto"/>
        <w:jc w:val="left"/>
        <w:rPr>
          <w:rFonts w:asciiTheme="minorHAnsi" w:hAnsiTheme="minorHAnsi" w:cstheme="minorHAnsi"/>
          <w:sz w:val="18"/>
          <w:szCs w:val="18"/>
        </w:rPr>
      </w:pPr>
    </w:p>
  </w:endnote>
  <w:endnote w:id="3">
    <w:p w14:paraId="616CF07E" w14:textId="77777777" w:rsidR="00030ABF" w:rsidRPr="00255364" w:rsidRDefault="00030ABF" w:rsidP="00030ABF">
      <w:pPr>
        <w:pStyle w:val="EndnoteText"/>
        <w:spacing w:line="360" w:lineRule="auto"/>
        <w:rPr>
          <w:sz w:val="18"/>
          <w:szCs w:val="18"/>
        </w:rPr>
      </w:pPr>
    </w:p>
  </w:endnote>
  <w:endnote w:id="4">
    <w:p w14:paraId="2B530610" w14:textId="77777777" w:rsidR="00030ABF" w:rsidRPr="00391348" w:rsidRDefault="00030ABF" w:rsidP="00030ABF">
      <w:pPr>
        <w:pStyle w:val="FFootnote"/>
        <w:spacing w:before="0" w:line="360" w:lineRule="auto"/>
        <w:jc w:val="left"/>
        <w:rPr>
          <w:rFonts w:asciiTheme="minorHAnsi" w:hAnsiTheme="minorHAnsi"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W1G 45 Lt">
    <w:altName w:val="HelveticaNeueLT W1G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ScalaLancet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5B4" w14:textId="77777777" w:rsidR="00337C33" w:rsidRDefault="00AE5075" w:rsidP="00896B99">
    <w:r>
      <w:rPr>
        <w:rFonts w:ascii="Calibri" w:hAnsi="Calibri" w:cs="Calibri"/>
        <w:sz w:val="22"/>
      </w:rPr>
      <w:fldChar w:fldCharType="begin"/>
    </w:r>
    <w:r>
      <w:instrText xml:space="preserve"> PAGE   \* MERGEFORMAT </w:instrText>
    </w:r>
    <w:r>
      <w:rPr>
        <w:rFonts w:ascii="Calibri" w:hAnsi="Calibri" w:cs="Calibri"/>
        <w:sz w:val="22"/>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8044366" w14:textId="77777777" w:rsidR="00337C33" w:rsidRDefault="00AE5075" w:rsidP="00896B99">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96017889"/>
      <w:docPartObj>
        <w:docPartGallery w:val="Page Numbers (Bottom of Page)"/>
        <w:docPartUnique/>
      </w:docPartObj>
    </w:sdtPr>
    <w:sdtEndPr>
      <w:rPr>
        <w:noProof/>
      </w:rPr>
    </w:sdtEndPr>
    <w:sdtContent>
      <w:p w14:paraId="66199242" w14:textId="40C5DFDE" w:rsidR="003A214C" w:rsidRPr="00B74CA6" w:rsidRDefault="003A214C" w:rsidP="00896B99">
        <w:pPr>
          <w:pStyle w:val="Footer"/>
          <w:rPr>
            <w:sz w:val="18"/>
            <w:szCs w:val="18"/>
          </w:rPr>
        </w:pPr>
        <w:r w:rsidRPr="00B74CA6">
          <w:rPr>
            <w:sz w:val="18"/>
            <w:szCs w:val="18"/>
          </w:rPr>
          <w:fldChar w:fldCharType="begin"/>
        </w:r>
        <w:r w:rsidRPr="00B74CA6">
          <w:rPr>
            <w:sz w:val="18"/>
            <w:szCs w:val="18"/>
          </w:rPr>
          <w:instrText xml:space="preserve"> PAGE   \* MERGEFORMAT </w:instrText>
        </w:r>
        <w:r w:rsidRPr="00B74CA6">
          <w:rPr>
            <w:sz w:val="18"/>
            <w:szCs w:val="18"/>
          </w:rPr>
          <w:fldChar w:fldCharType="separate"/>
        </w:r>
        <w:r w:rsidRPr="00B74CA6">
          <w:rPr>
            <w:noProof/>
            <w:sz w:val="18"/>
            <w:szCs w:val="18"/>
          </w:rPr>
          <w:t>2</w:t>
        </w:r>
        <w:r w:rsidRPr="00B74CA6">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692F" w14:textId="2CDE39A3" w:rsidR="00B431FD" w:rsidRDefault="00B431FD">
    <w:pPr>
      <w:pStyle w:val="Footer"/>
    </w:pPr>
  </w:p>
  <w:p w14:paraId="7BB743F1" w14:textId="12BAEB16" w:rsidR="00337C33" w:rsidRPr="00FA23E0" w:rsidRDefault="00337C33" w:rsidP="007F407F">
    <w:pPr>
      <w:jc w:val="center"/>
      <w:rPr>
        <w:rStyle w:val="Strong"/>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921E" w14:textId="77777777" w:rsidR="00820759" w:rsidRDefault="00820759" w:rsidP="00896B99">
      <w:r>
        <w:separator/>
      </w:r>
    </w:p>
  </w:footnote>
  <w:footnote w:type="continuationSeparator" w:id="0">
    <w:p w14:paraId="089C4704" w14:textId="77777777" w:rsidR="00820759" w:rsidRDefault="00820759" w:rsidP="00896B99">
      <w:r>
        <w:continuationSeparator/>
      </w:r>
    </w:p>
  </w:footnote>
  <w:footnote w:id="1">
    <w:p w14:paraId="7E7A7795" w14:textId="7688C037" w:rsidR="009C7090" w:rsidRPr="009C7090" w:rsidRDefault="009C7090">
      <w:pPr>
        <w:pStyle w:val="FootnoteText"/>
        <w:rPr>
          <w:sz w:val="16"/>
          <w:szCs w:val="16"/>
        </w:rPr>
      </w:pPr>
      <w:r w:rsidRPr="009C7090">
        <w:rPr>
          <w:rStyle w:val="FootnoteReference"/>
          <w:sz w:val="16"/>
          <w:szCs w:val="16"/>
        </w:rPr>
        <w:footnoteRef/>
      </w:r>
      <w:r w:rsidRPr="009C7090">
        <w:rPr>
          <w:sz w:val="16"/>
          <w:szCs w:val="16"/>
        </w:rPr>
        <w:t xml:space="preserve"> </w:t>
      </w:r>
      <w:hyperlink r:id="rId1" w:history="1">
        <w:r w:rsidRPr="009C7090">
          <w:rPr>
            <w:rFonts w:eastAsia="Calibri" w:cstheme="minorHAnsi"/>
            <w:color w:val="0000FF"/>
            <w:sz w:val="16"/>
            <w:szCs w:val="16"/>
            <w:u w:val="single"/>
            <w:lang w:val="en-GB" w:eastAsia="en-GB"/>
          </w:rPr>
          <w:t>Regulatory Impact Analysis (RIA) (drugsandalcohol.ie)</w:t>
        </w:r>
      </w:hyperlink>
    </w:p>
  </w:footnote>
  <w:footnote w:id="2">
    <w:p w14:paraId="6E297F0E" w14:textId="719824D9" w:rsidR="00550FA1" w:rsidRPr="00550FA1" w:rsidRDefault="00550FA1">
      <w:pPr>
        <w:pStyle w:val="FootnoteText"/>
        <w:rPr>
          <w:sz w:val="16"/>
          <w:szCs w:val="16"/>
        </w:rPr>
      </w:pPr>
      <w:r>
        <w:rPr>
          <w:rStyle w:val="FootnoteReference"/>
        </w:rPr>
        <w:footnoteRef/>
      </w:r>
      <w:r>
        <w:t xml:space="preserve"> </w:t>
      </w:r>
      <w:hyperlink r:id="rId2" w:history="1">
        <w:r w:rsidRPr="00550FA1">
          <w:rPr>
            <w:rFonts w:eastAsia="Calibri" w:cstheme="minorHAnsi"/>
            <w:color w:val="0000FF"/>
            <w:sz w:val="16"/>
            <w:szCs w:val="16"/>
            <w:u w:val="single"/>
            <w:lang w:val="en-GB" w:eastAsia="en-GB"/>
          </w:rPr>
          <w:t>Drinking in Denial: In Ireland we underestimate harmful alcohol consumption (hrb.ie)</w:t>
        </w:r>
      </w:hyperlink>
    </w:p>
  </w:footnote>
  <w:footnote w:id="3">
    <w:p w14:paraId="7A59F097" w14:textId="37993DF4" w:rsidR="00CE4D88" w:rsidRDefault="00CE4D88" w:rsidP="00CE4D88">
      <w:pPr>
        <w:pStyle w:val="FFootnote"/>
        <w:spacing w:before="0" w:line="360" w:lineRule="auto"/>
        <w:jc w:val="left"/>
        <w:rPr>
          <w:rFonts w:asciiTheme="minorHAnsi" w:hAnsiTheme="minorHAnsi" w:cstheme="minorHAnsi"/>
          <w:sz w:val="18"/>
          <w:szCs w:val="18"/>
          <w:lang w:val="nl-NL"/>
        </w:rPr>
      </w:pPr>
      <w:r>
        <w:rPr>
          <w:rStyle w:val="FootnoteReference"/>
        </w:rPr>
        <w:footnoteRef/>
      </w:r>
      <w:r>
        <w:t xml:space="preserve"> </w:t>
      </w:r>
      <w:r w:rsidRPr="00391348">
        <w:rPr>
          <w:rFonts w:asciiTheme="minorHAnsi" w:hAnsiTheme="minorHAnsi" w:cstheme="minorHAnsi"/>
          <w:sz w:val="18"/>
          <w:szCs w:val="18"/>
        </w:rPr>
        <w:t xml:space="preserve">Preventing Harmful Alcohol Use. </w:t>
      </w:r>
      <w:r w:rsidRPr="00305A42">
        <w:rPr>
          <w:rFonts w:asciiTheme="minorHAnsi" w:hAnsiTheme="minorHAnsi" w:cstheme="minorHAnsi"/>
          <w:sz w:val="18"/>
          <w:szCs w:val="18"/>
          <w:lang w:val="nl-NL"/>
        </w:rPr>
        <w:t xml:space="preserve">OECD (2021). </w:t>
      </w:r>
      <w:r w:rsidR="00432DE1">
        <w:fldChar w:fldCharType="begin"/>
      </w:r>
      <w:r w:rsidR="00432DE1">
        <w:instrText xml:space="preserve"> HYPERLINK "https://www.oecd.org/publications/preventing-</w:instrText>
      </w:r>
      <w:r w:rsidR="00432DE1">
        <w:instrText xml:space="preserve">harmful-alcohol-use-6e4b4ffb-en.htm" </w:instrText>
      </w:r>
      <w:r w:rsidR="00432DE1">
        <w:fldChar w:fldCharType="separate"/>
      </w:r>
      <w:r w:rsidRPr="009C0471">
        <w:rPr>
          <w:rStyle w:val="Hyperlink"/>
          <w:rFonts w:asciiTheme="minorHAnsi" w:hAnsiTheme="minorHAnsi" w:cstheme="minorHAnsi"/>
          <w:sz w:val="18"/>
          <w:szCs w:val="18"/>
          <w:lang w:val="nl-NL"/>
        </w:rPr>
        <w:t>https://www.oecd.org/publications/preventing-harmful-alcohol-use-6e4b4ffb-en.htm</w:t>
      </w:r>
      <w:r w:rsidR="00432DE1">
        <w:rPr>
          <w:rStyle w:val="Hyperlink"/>
          <w:rFonts w:asciiTheme="minorHAnsi" w:hAnsiTheme="minorHAnsi" w:cstheme="minorHAnsi"/>
          <w:sz w:val="18"/>
          <w:szCs w:val="18"/>
          <w:lang w:val="nl-NL"/>
        </w:rPr>
        <w:fldChar w:fldCharType="end"/>
      </w:r>
    </w:p>
    <w:p w14:paraId="5ACD2095" w14:textId="32F61160" w:rsidR="00CE4D88" w:rsidRPr="00CE4D88" w:rsidRDefault="00CE4D88" w:rsidP="00CE4D88">
      <w:pPr>
        <w:pStyle w:val="FFootnote"/>
        <w:spacing w:before="0" w:line="360" w:lineRule="auto"/>
        <w:jc w:val="left"/>
        <w:rPr>
          <w:rFonts w:asciiTheme="minorHAnsi" w:hAnsiTheme="minorHAnsi" w:cstheme="minorHAnsi"/>
          <w:sz w:val="18"/>
          <w:szCs w:val="18"/>
          <w:lang w:val="nl-NL"/>
        </w:rPr>
      </w:pPr>
      <w:r>
        <w:rPr>
          <w:rFonts w:asciiTheme="minorHAnsi" w:hAnsiTheme="minorHAnsi" w:cstheme="minorHAnsi"/>
          <w:sz w:val="18"/>
          <w:szCs w:val="18"/>
          <w:lang w:val="nl-NL"/>
        </w:rPr>
        <w:t xml:space="preserve">2 </w:t>
      </w:r>
      <w:r w:rsidRPr="00391348">
        <w:rPr>
          <w:sz w:val="18"/>
          <w:szCs w:val="18"/>
        </w:rPr>
        <w:t>https://data.oireachtas.ie/ie/oireachtas/bill/2015/120/eng/memo/b12015s-memo.pdf</w:t>
      </w:r>
    </w:p>
    <w:p w14:paraId="176950EE" w14:textId="48A3D124" w:rsidR="00CE4D88" w:rsidRDefault="00CE4D88">
      <w:pPr>
        <w:pStyle w:val="FootnoteText"/>
      </w:pPr>
    </w:p>
  </w:footnote>
  <w:footnote w:id="4">
    <w:p w14:paraId="71595CFB" w14:textId="254108EC" w:rsidR="00CE4D88" w:rsidRDefault="00CE4D88">
      <w:pPr>
        <w:pStyle w:val="FootnoteText"/>
      </w:pPr>
    </w:p>
  </w:footnote>
  <w:footnote w:id="5">
    <w:p w14:paraId="6FB00282" w14:textId="1F155C89" w:rsidR="00A67580" w:rsidRDefault="00A67580">
      <w:pPr>
        <w:pStyle w:val="FootnoteText"/>
      </w:pPr>
      <w:r>
        <w:rPr>
          <w:rStyle w:val="FootnoteReference"/>
        </w:rPr>
        <w:footnoteRef/>
      </w:r>
      <w:r>
        <w:t xml:space="preserve"> </w:t>
      </w:r>
      <w:hyperlink r:id="rId3" w:history="1">
        <w:r w:rsidRPr="00A67580">
          <w:rPr>
            <w:rFonts w:eastAsia="Calibri" w:cstheme="minorHAnsi"/>
            <w:color w:val="0000FF"/>
            <w:sz w:val="16"/>
            <w:szCs w:val="16"/>
            <w:u w:val="single"/>
            <w:lang w:val="en-GB" w:eastAsia="en-GB"/>
          </w:rPr>
          <w:t>european-framework-for-action-on-alcohol-2022-2025-cheat-sheet-en.pdf (who.int)</w:t>
        </w:r>
      </w:hyperlink>
    </w:p>
  </w:footnote>
  <w:footnote w:id="6">
    <w:p w14:paraId="0064CD5E" w14:textId="1C068EDF" w:rsidR="00775D44" w:rsidRPr="009C7090" w:rsidRDefault="00775D44" w:rsidP="009C7090">
      <w:pPr>
        <w:pStyle w:val="FootnoteText"/>
        <w:jc w:val="both"/>
        <w:rPr>
          <w:sz w:val="16"/>
          <w:szCs w:val="16"/>
        </w:rPr>
      </w:pPr>
      <w:r w:rsidRPr="009C7090">
        <w:rPr>
          <w:rStyle w:val="FootnoteReference"/>
          <w:sz w:val="16"/>
          <w:szCs w:val="16"/>
        </w:rPr>
        <w:footnoteRef/>
      </w:r>
      <w:r w:rsidRPr="009C7090">
        <w:rPr>
          <w:sz w:val="16"/>
          <w:szCs w:val="16"/>
        </w:rPr>
        <w:t xml:space="preserve"> </w:t>
      </w:r>
      <w:r w:rsidRPr="009C7090">
        <w:rPr>
          <w:rFonts w:ascii="Segoe UI" w:hAnsi="Segoe UI" w:cs="Segoe UI"/>
          <w:color w:val="212121"/>
          <w:sz w:val="16"/>
          <w:szCs w:val="16"/>
          <w:shd w:val="clear" w:color="auto" w:fill="FFFFFF"/>
        </w:rPr>
        <w:t xml:space="preserve">Armstrong PR, Ring É, </w:t>
      </w:r>
      <w:proofErr w:type="spellStart"/>
      <w:r w:rsidRPr="009C7090">
        <w:rPr>
          <w:rFonts w:ascii="Segoe UI" w:hAnsi="Segoe UI" w:cs="Segoe UI"/>
          <w:color w:val="212121"/>
          <w:sz w:val="16"/>
          <w:szCs w:val="16"/>
          <w:shd w:val="clear" w:color="auto" w:fill="FFFFFF"/>
        </w:rPr>
        <w:t>MacNicholas</w:t>
      </w:r>
      <w:proofErr w:type="spellEnd"/>
      <w:r w:rsidRPr="009C7090">
        <w:rPr>
          <w:rFonts w:ascii="Segoe UI" w:hAnsi="Segoe UI" w:cs="Segoe UI"/>
          <w:color w:val="212121"/>
          <w:sz w:val="16"/>
          <w:szCs w:val="16"/>
          <w:shd w:val="clear" w:color="auto" w:fill="FFFFFF"/>
        </w:rPr>
        <w:t xml:space="preserve"> R. A decade of rising alcoholic liver disease hospital admissions and deaths in Irish hospitals, 2007-2016: a retrospective cross-sectional analysis. </w:t>
      </w:r>
      <w:proofErr w:type="spellStart"/>
      <w:r w:rsidRPr="009C7090">
        <w:rPr>
          <w:rFonts w:ascii="Segoe UI" w:hAnsi="Segoe UI" w:cs="Segoe UI"/>
          <w:color w:val="212121"/>
          <w:sz w:val="16"/>
          <w:szCs w:val="16"/>
          <w:shd w:val="clear" w:color="auto" w:fill="FFFFFF"/>
        </w:rPr>
        <w:t>Eur</w:t>
      </w:r>
      <w:proofErr w:type="spellEnd"/>
      <w:r w:rsidRPr="009C7090">
        <w:rPr>
          <w:rFonts w:ascii="Segoe UI" w:hAnsi="Segoe UI" w:cs="Segoe UI"/>
          <w:color w:val="212121"/>
          <w:sz w:val="16"/>
          <w:szCs w:val="16"/>
          <w:shd w:val="clear" w:color="auto" w:fill="FFFFFF"/>
        </w:rPr>
        <w:t xml:space="preserve"> J Gastroenterol Hepatol. 2022 Jun 1;34(6):671-677. </w:t>
      </w:r>
      <w:proofErr w:type="spellStart"/>
      <w:r w:rsidRPr="009C7090">
        <w:rPr>
          <w:rFonts w:ascii="Segoe UI" w:hAnsi="Segoe UI" w:cs="Segoe UI"/>
          <w:color w:val="212121"/>
          <w:sz w:val="16"/>
          <w:szCs w:val="16"/>
          <w:shd w:val="clear" w:color="auto" w:fill="FFFFFF"/>
        </w:rPr>
        <w:t>doi</w:t>
      </w:r>
      <w:proofErr w:type="spellEnd"/>
      <w:r w:rsidRPr="009C7090">
        <w:rPr>
          <w:rFonts w:ascii="Segoe UI" w:hAnsi="Segoe UI" w:cs="Segoe UI"/>
          <w:color w:val="212121"/>
          <w:sz w:val="16"/>
          <w:szCs w:val="16"/>
          <w:shd w:val="clear" w:color="auto" w:fill="FFFFFF"/>
        </w:rPr>
        <w:t xml:space="preserve">: 10.1097/MEG.0000000000002339. </w:t>
      </w:r>
      <w:proofErr w:type="spellStart"/>
      <w:r w:rsidRPr="009C7090">
        <w:rPr>
          <w:rFonts w:ascii="Segoe UI" w:hAnsi="Segoe UI" w:cs="Segoe UI"/>
          <w:color w:val="212121"/>
          <w:sz w:val="16"/>
          <w:szCs w:val="16"/>
          <w:shd w:val="clear" w:color="auto" w:fill="FFFFFF"/>
        </w:rPr>
        <w:t>Epub</w:t>
      </w:r>
      <w:proofErr w:type="spellEnd"/>
      <w:r w:rsidRPr="009C7090">
        <w:rPr>
          <w:rFonts w:ascii="Segoe UI" w:hAnsi="Segoe UI" w:cs="Segoe UI"/>
          <w:color w:val="212121"/>
          <w:sz w:val="16"/>
          <w:szCs w:val="16"/>
          <w:shd w:val="clear" w:color="auto" w:fill="FFFFFF"/>
        </w:rPr>
        <w:t xml:space="preserve"> 2022 Jan 4. PMID: 34985049.</w:t>
      </w:r>
    </w:p>
  </w:footnote>
  <w:footnote w:id="7">
    <w:p w14:paraId="4AAE519C" w14:textId="77777777" w:rsidR="00D41747" w:rsidRPr="009C7090" w:rsidRDefault="00D41747" w:rsidP="009C7090">
      <w:pPr>
        <w:pStyle w:val="FootnoteText"/>
        <w:jc w:val="both"/>
        <w:rPr>
          <w:sz w:val="16"/>
          <w:szCs w:val="16"/>
        </w:rPr>
      </w:pPr>
      <w:r w:rsidRPr="009C7090">
        <w:rPr>
          <w:rStyle w:val="FootnoteReference"/>
          <w:sz w:val="16"/>
          <w:szCs w:val="16"/>
        </w:rPr>
        <w:footnoteRef/>
      </w:r>
      <w:r w:rsidRPr="009C7090">
        <w:rPr>
          <w:sz w:val="16"/>
          <w:szCs w:val="16"/>
        </w:rPr>
        <w:t xml:space="preserve"> </w:t>
      </w:r>
      <w:r w:rsidRPr="009C7090">
        <w:rPr>
          <w:rFonts w:cstheme="minorHAnsi"/>
          <w:color w:val="222222"/>
          <w:sz w:val="16"/>
          <w:szCs w:val="16"/>
          <w:shd w:val="clear" w:color="auto" w:fill="FFFFFF"/>
        </w:rPr>
        <w:t xml:space="preserve">Julien, J., Ayer, T., Bethea, E.D., Tapper, E.B. and </w:t>
      </w:r>
      <w:proofErr w:type="spellStart"/>
      <w:r w:rsidRPr="009C7090">
        <w:rPr>
          <w:rFonts w:cstheme="minorHAnsi"/>
          <w:color w:val="222222"/>
          <w:sz w:val="16"/>
          <w:szCs w:val="16"/>
          <w:shd w:val="clear" w:color="auto" w:fill="FFFFFF"/>
        </w:rPr>
        <w:t>Chhatwal</w:t>
      </w:r>
      <w:proofErr w:type="spellEnd"/>
      <w:r w:rsidRPr="009C7090">
        <w:rPr>
          <w:rFonts w:cstheme="minorHAnsi"/>
          <w:color w:val="222222"/>
          <w:sz w:val="16"/>
          <w:szCs w:val="16"/>
          <w:shd w:val="clear" w:color="auto" w:fill="FFFFFF"/>
        </w:rPr>
        <w:t>, J., 2020. Projected prevalence and mortality associated with alcohol-related liver disease in the USA, 2019–40: a modelling study. </w:t>
      </w:r>
      <w:r w:rsidRPr="009C7090">
        <w:rPr>
          <w:rFonts w:cstheme="minorHAnsi"/>
          <w:i/>
          <w:iCs/>
          <w:color w:val="222222"/>
          <w:sz w:val="16"/>
          <w:szCs w:val="16"/>
          <w:shd w:val="clear" w:color="auto" w:fill="FFFFFF"/>
        </w:rPr>
        <w:t>The Lancet Public Health</w:t>
      </w:r>
      <w:r w:rsidRPr="009C7090">
        <w:rPr>
          <w:rFonts w:cstheme="minorHAnsi"/>
          <w:color w:val="222222"/>
          <w:sz w:val="16"/>
          <w:szCs w:val="16"/>
          <w:shd w:val="clear" w:color="auto" w:fill="FFFFFF"/>
        </w:rPr>
        <w:t>, </w:t>
      </w:r>
      <w:r w:rsidRPr="009C7090">
        <w:rPr>
          <w:rFonts w:cstheme="minorHAnsi"/>
          <w:i/>
          <w:iCs/>
          <w:color w:val="222222"/>
          <w:sz w:val="16"/>
          <w:szCs w:val="16"/>
          <w:shd w:val="clear" w:color="auto" w:fill="FFFFFF"/>
        </w:rPr>
        <w:t>5</w:t>
      </w:r>
      <w:r w:rsidRPr="009C7090">
        <w:rPr>
          <w:rFonts w:cstheme="minorHAnsi"/>
          <w:color w:val="222222"/>
          <w:sz w:val="16"/>
          <w:szCs w:val="16"/>
          <w:shd w:val="clear" w:color="auto" w:fill="FFFFFF"/>
        </w:rPr>
        <w:t xml:space="preserve">(6), </w:t>
      </w:r>
      <w:proofErr w:type="gramStart"/>
      <w:r w:rsidRPr="009C7090">
        <w:rPr>
          <w:rFonts w:cstheme="minorHAnsi"/>
          <w:color w:val="222222"/>
          <w:sz w:val="16"/>
          <w:szCs w:val="16"/>
          <w:shd w:val="clear" w:color="auto" w:fill="FFFFFF"/>
        </w:rPr>
        <w:t>pp.e</w:t>
      </w:r>
      <w:proofErr w:type="gramEnd"/>
      <w:r w:rsidRPr="009C7090">
        <w:rPr>
          <w:rFonts w:cstheme="minorHAnsi"/>
          <w:color w:val="222222"/>
          <w:sz w:val="16"/>
          <w:szCs w:val="16"/>
          <w:shd w:val="clear" w:color="auto" w:fill="FFFFFF"/>
        </w:rPr>
        <w:t>316-e323</w:t>
      </w:r>
    </w:p>
  </w:footnote>
  <w:footnote w:id="8">
    <w:p w14:paraId="5BE57731" w14:textId="77777777" w:rsidR="001D5BE3" w:rsidRPr="009C7090" w:rsidRDefault="001D5BE3" w:rsidP="009C7090">
      <w:pPr>
        <w:pStyle w:val="NoSpacing"/>
        <w:rPr>
          <w:sz w:val="16"/>
          <w:szCs w:val="16"/>
        </w:rPr>
      </w:pPr>
      <w:r w:rsidRPr="009C7090">
        <w:rPr>
          <w:rStyle w:val="FootnoteReference"/>
          <w:sz w:val="16"/>
          <w:szCs w:val="16"/>
        </w:rPr>
        <w:footnoteRef/>
      </w:r>
      <w:r w:rsidRPr="009C7090">
        <w:rPr>
          <w:sz w:val="16"/>
          <w:szCs w:val="16"/>
        </w:rPr>
        <w:t xml:space="preserve"> Scottish Intercollegiate Guidelines Network (SIGN). Children and young people exposed prenatally to alcohol. Edinburgh: SIGN; 2019. (SIGN publication no. 156). [January 2019]. Available at: </w:t>
      </w:r>
      <w:hyperlink r:id="rId4" w:history="1">
        <w:r w:rsidRPr="009C7090">
          <w:rPr>
            <w:rStyle w:val="Hyperlink"/>
            <w:sz w:val="16"/>
            <w:szCs w:val="16"/>
          </w:rPr>
          <w:t>http://www.sign.ac.uk</w:t>
        </w:r>
      </w:hyperlink>
      <w:r w:rsidRPr="009C7090">
        <w:rPr>
          <w:sz w:val="16"/>
          <w:szCs w:val="16"/>
        </w:rPr>
        <w:t xml:space="preserve"> </w:t>
      </w:r>
    </w:p>
  </w:footnote>
  <w:footnote w:id="9">
    <w:p w14:paraId="0D1A842C" w14:textId="77777777" w:rsidR="001D5BE3" w:rsidRPr="007244D7" w:rsidRDefault="001D5BE3" w:rsidP="009C7090">
      <w:pPr>
        <w:pStyle w:val="FootnoteText"/>
        <w:jc w:val="both"/>
        <w:rPr>
          <w:rFonts w:ascii="Arial" w:hAnsi="Arial" w:cs="Arial"/>
          <w:sz w:val="14"/>
          <w:szCs w:val="18"/>
        </w:rPr>
      </w:pPr>
      <w:r w:rsidRPr="009C7090">
        <w:rPr>
          <w:rStyle w:val="FootnoteReference"/>
          <w:sz w:val="16"/>
          <w:szCs w:val="16"/>
        </w:rPr>
        <w:footnoteRef/>
      </w:r>
      <w:r w:rsidRPr="009C7090">
        <w:rPr>
          <w:sz w:val="16"/>
          <w:szCs w:val="16"/>
        </w:rPr>
        <w:t xml:space="preserve"> Popova., S, Lange, S., Probst. C., </w:t>
      </w:r>
      <w:proofErr w:type="spellStart"/>
      <w:r w:rsidRPr="009C7090">
        <w:rPr>
          <w:sz w:val="16"/>
          <w:szCs w:val="16"/>
        </w:rPr>
        <w:t>Gmel</w:t>
      </w:r>
      <w:proofErr w:type="spellEnd"/>
      <w:r w:rsidRPr="009C7090">
        <w:rPr>
          <w:sz w:val="16"/>
          <w:szCs w:val="16"/>
        </w:rPr>
        <w:t xml:space="preserve">, G., &amp; Rehm, J. (2017). Estimation of national, regional, and global prevalence of alcohol use during pregnancy and </w:t>
      </w:r>
      <w:proofErr w:type="spellStart"/>
      <w:r w:rsidRPr="009C7090">
        <w:rPr>
          <w:sz w:val="16"/>
          <w:szCs w:val="16"/>
        </w:rPr>
        <w:t>fetal</w:t>
      </w:r>
      <w:proofErr w:type="spellEnd"/>
      <w:r w:rsidRPr="009C7090">
        <w:rPr>
          <w:sz w:val="16"/>
          <w:szCs w:val="16"/>
        </w:rPr>
        <w:t xml:space="preserve"> alcohol syndrome: </w:t>
      </w:r>
      <w:r w:rsidRPr="009C7090">
        <w:rPr>
          <w:rFonts w:ascii="Arial" w:hAnsi="Arial" w:cs="Arial"/>
          <w:sz w:val="16"/>
          <w:szCs w:val="16"/>
        </w:rPr>
        <w:t xml:space="preserve">a systematic review and meta-analysis. </w:t>
      </w:r>
      <w:r w:rsidRPr="009C7090">
        <w:rPr>
          <w:rFonts w:ascii="Arial" w:hAnsi="Arial" w:cs="Arial"/>
          <w:i/>
          <w:sz w:val="16"/>
          <w:szCs w:val="16"/>
        </w:rPr>
        <w:t>Lancet Glob Health, 5</w:t>
      </w:r>
      <w:r w:rsidRPr="009C7090">
        <w:rPr>
          <w:rFonts w:ascii="Arial" w:hAnsi="Arial" w:cs="Arial"/>
          <w:sz w:val="16"/>
          <w:szCs w:val="16"/>
        </w:rPr>
        <w:t xml:space="preserve">(3), e290-e299. Available at: </w:t>
      </w:r>
      <w:hyperlink r:id="rId5" w:history="1">
        <w:r w:rsidRPr="009C7090">
          <w:rPr>
            <w:rStyle w:val="Hyperlink"/>
            <w:rFonts w:ascii="Arial" w:hAnsi="Arial" w:cs="Arial"/>
            <w:sz w:val="16"/>
            <w:szCs w:val="16"/>
          </w:rPr>
          <w:t>http://dx.doi.org/10.1016/S2214-109X(17)30021-9</w:t>
        </w:r>
      </w:hyperlink>
      <w:r w:rsidRPr="007244D7">
        <w:rPr>
          <w:rFonts w:ascii="Arial" w:hAnsi="Arial" w:cs="Arial"/>
          <w:sz w:val="14"/>
          <w:szCs w:val="18"/>
        </w:rPr>
        <w:t xml:space="preserve"> </w:t>
      </w:r>
    </w:p>
  </w:footnote>
  <w:footnote w:id="10">
    <w:p w14:paraId="340AA48C" w14:textId="78F23808" w:rsidR="002F1914" w:rsidRPr="002F1914" w:rsidRDefault="002F1914" w:rsidP="002F1914">
      <w:pPr>
        <w:pStyle w:val="FootnoteText"/>
        <w:jc w:val="both"/>
        <w:rPr>
          <w:sz w:val="16"/>
          <w:szCs w:val="16"/>
        </w:rPr>
      </w:pPr>
      <w:r w:rsidRPr="002F1914">
        <w:rPr>
          <w:rStyle w:val="FootnoteReference"/>
          <w:color w:val="000000" w:themeColor="text1"/>
          <w:sz w:val="16"/>
          <w:szCs w:val="16"/>
        </w:rPr>
        <w:footnoteRef/>
      </w:r>
      <w:r w:rsidRPr="002F1914">
        <w:rPr>
          <w:color w:val="000000" w:themeColor="text1"/>
          <w:sz w:val="16"/>
          <w:szCs w:val="16"/>
        </w:rPr>
        <w:t xml:space="preserve"> </w:t>
      </w:r>
      <w:r w:rsidRPr="002F1914">
        <w:rPr>
          <w:rFonts w:ascii="Segoe UI" w:hAnsi="Segoe UI" w:cs="Segoe UI"/>
          <w:color w:val="000000" w:themeColor="text1"/>
          <w:sz w:val="16"/>
          <w:szCs w:val="16"/>
          <w:shd w:val="clear" w:color="auto" w:fill="FFFFFF"/>
        </w:rPr>
        <w:t xml:space="preserve">Popova S, Lange S, Shield K, </w:t>
      </w:r>
      <w:proofErr w:type="spellStart"/>
      <w:r w:rsidRPr="002F1914">
        <w:rPr>
          <w:rFonts w:ascii="Segoe UI" w:hAnsi="Segoe UI" w:cs="Segoe UI"/>
          <w:color w:val="000000" w:themeColor="text1"/>
          <w:sz w:val="16"/>
          <w:szCs w:val="16"/>
          <w:shd w:val="clear" w:color="auto" w:fill="FFFFFF"/>
        </w:rPr>
        <w:t>Mihic</w:t>
      </w:r>
      <w:proofErr w:type="spellEnd"/>
      <w:r w:rsidRPr="002F1914">
        <w:rPr>
          <w:rFonts w:ascii="Segoe UI" w:hAnsi="Segoe UI" w:cs="Segoe UI"/>
          <w:color w:val="000000" w:themeColor="text1"/>
          <w:sz w:val="16"/>
          <w:szCs w:val="16"/>
          <w:shd w:val="clear" w:color="auto" w:fill="FFFFFF"/>
        </w:rPr>
        <w:t xml:space="preserve"> A, </w:t>
      </w:r>
      <w:proofErr w:type="spellStart"/>
      <w:r w:rsidRPr="002F1914">
        <w:rPr>
          <w:rFonts w:ascii="Segoe UI" w:hAnsi="Segoe UI" w:cs="Segoe UI"/>
          <w:color w:val="000000" w:themeColor="text1"/>
          <w:sz w:val="16"/>
          <w:szCs w:val="16"/>
          <w:shd w:val="clear" w:color="auto" w:fill="FFFFFF"/>
        </w:rPr>
        <w:t>Chudley</w:t>
      </w:r>
      <w:proofErr w:type="spellEnd"/>
      <w:r w:rsidRPr="002F1914">
        <w:rPr>
          <w:rFonts w:ascii="Segoe UI" w:hAnsi="Segoe UI" w:cs="Segoe UI"/>
          <w:color w:val="000000" w:themeColor="text1"/>
          <w:sz w:val="16"/>
          <w:szCs w:val="16"/>
          <w:shd w:val="clear" w:color="auto" w:fill="FFFFFF"/>
        </w:rPr>
        <w:t xml:space="preserve"> AE, Mukherjee RAS, </w:t>
      </w:r>
      <w:proofErr w:type="spellStart"/>
      <w:r w:rsidRPr="002F1914">
        <w:rPr>
          <w:rFonts w:ascii="Segoe UI" w:hAnsi="Segoe UI" w:cs="Segoe UI"/>
          <w:color w:val="000000" w:themeColor="text1"/>
          <w:sz w:val="16"/>
          <w:szCs w:val="16"/>
          <w:shd w:val="clear" w:color="auto" w:fill="FFFFFF"/>
        </w:rPr>
        <w:t>Bekmuradov</w:t>
      </w:r>
      <w:proofErr w:type="spellEnd"/>
      <w:r w:rsidRPr="002F1914">
        <w:rPr>
          <w:rFonts w:ascii="Segoe UI" w:hAnsi="Segoe UI" w:cs="Segoe UI"/>
          <w:color w:val="000000" w:themeColor="text1"/>
          <w:sz w:val="16"/>
          <w:szCs w:val="16"/>
          <w:shd w:val="clear" w:color="auto" w:fill="FFFFFF"/>
        </w:rPr>
        <w:t xml:space="preserve"> D, Rehm J. Comorbidity of </w:t>
      </w:r>
      <w:proofErr w:type="spellStart"/>
      <w:r w:rsidRPr="002F1914">
        <w:rPr>
          <w:rFonts w:ascii="Segoe UI" w:hAnsi="Segoe UI" w:cs="Segoe UI"/>
          <w:color w:val="000000" w:themeColor="text1"/>
          <w:sz w:val="16"/>
          <w:szCs w:val="16"/>
          <w:shd w:val="clear" w:color="auto" w:fill="FFFFFF"/>
        </w:rPr>
        <w:t>fetal</w:t>
      </w:r>
      <w:proofErr w:type="spellEnd"/>
      <w:r w:rsidRPr="002F1914">
        <w:rPr>
          <w:rFonts w:ascii="Segoe UI" w:hAnsi="Segoe UI" w:cs="Segoe UI"/>
          <w:color w:val="000000" w:themeColor="text1"/>
          <w:sz w:val="16"/>
          <w:szCs w:val="16"/>
          <w:shd w:val="clear" w:color="auto" w:fill="FFFFFF"/>
        </w:rPr>
        <w:t xml:space="preserve"> alcohol spectrum disorder: a systematic review and meta-analysis. Lancet. 2016 Mar 5;387(10022):978-987. </w:t>
      </w:r>
      <w:proofErr w:type="spellStart"/>
      <w:r w:rsidRPr="002F1914">
        <w:rPr>
          <w:rFonts w:ascii="Segoe UI" w:hAnsi="Segoe UI" w:cs="Segoe UI"/>
          <w:color w:val="000000" w:themeColor="text1"/>
          <w:sz w:val="16"/>
          <w:szCs w:val="16"/>
          <w:shd w:val="clear" w:color="auto" w:fill="FFFFFF"/>
        </w:rPr>
        <w:t>doi</w:t>
      </w:r>
      <w:proofErr w:type="spellEnd"/>
      <w:r w:rsidRPr="002F1914">
        <w:rPr>
          <w:rFonts w:ascii="Segoe UI" w:hAnsi="Segoe UI" w:cs="Segoe UI"/>
          <w:color w:val="000000" w:themeColor="text1"/>
          <w:sz w:val="16"/>
          <w:szCs w:val="16"/>
          <w:shd w:val="clear" w:color="auto" w:fill="FFFFFF"/>
        </w:rPr>
        <w:t xml:space="preserve">: 10.1016/S0140-6736(15)01345-8. </w:t>
      </w:r>
      <w:proofErr w:type="spellStart"/>
      <w:r w:rsidRPr="002F1914">
        <w:rPr>
          <w:rFonts w:ascii="Segoe UI" w:hAnsi="Segoe UI" w:cs="Segoe UI"/>
          <w:color w:val="000000" w:themeColor="text1"/>
          <w:sz w:val="16"/>
          <w:szCs w:val="16"/>
          <w:shd w:val="clear" w:color="auto" w:fill="FFFFFF"/>
        </w:rPr>
        <w:t>Epub</w:t>
      </w:r>
      <w:proofErr w:type="spellEnd"/>
      <w:r w:rsidRPr="002F1914">
        <w:rPr>
          <w:rFonts w:ascii="Segoe UI" w:hAnsi="Segoe UI" w:cs="Segoe UI"/>
          <w:color w:val="000000" w:themeColor="text1"/>
          <w:sz w:val="16"/>
          <w:szCs w:val="16"/>
          <w:shd w:val="clear" w:color="auto" w:fill="FFFFFF"/>
        </w:rPr>
        <w:t xml:space="preserve"> 2016 Jan 6. PMID: 26777270.</w:t>
      </w:r>
    </w:p>
  </w:footnote>
  <w:footnote w:id="11">
    <w:p w14:paraId="3B11C204" w14:textId="7DD48DDB" w:rsidR="00EB4C47" w:rsidRDefault="00EB4C47">
      <w:pPr>
        <w:pStyle w:val="FootnoteText"/>
      </w:pPr>
      <w:r>
        <w:rPr>
          <w:rStyle w:val="FootnoteReference"/>
        </w:rPr>
        <w:footnoteRef/>
      </w:r>
      <w:r>
        <w:t xml:space="preserve"> https://www.thelancet.com/journals/langlo/article/PIIS2214-109X(17)30021-9/fulltext</w:t>
      </w:r>
    </w:p>
  </w:footnote>
  <w:footnote w:id="12">
    <w:p w14:paraId="4D4D38A4" w14:textId="77777777" w:rsidR="001D5BE3" w:rsidRPr="004E69C5" w:rsidRDefault="001D5BE3" w:rsidP="001D5BE3">
      <w:pPr>
        <w:pStyle w:val="FootnoteText"/>
        <w:rPr>
          <w:rFonts w:ascii="Arial" w:hAnsi="Arial" w:cs="Arial"/>
          <w:sz w:val="16"/>
          <w:szCs w:val="16"/>
        </w:rPr>
      </w:pPr>
      <w:r w:rsidRPr="004E69C5">
        <w:rPr>
          <w:rStyle w:val="FootnoteReference"/>
          <w:rFonts w:ascii="Arial" w:hAnsi="Arial" w:cs="Arial"/>
          <w:sz w:val="16"/>
          <w:szCs w:val="16"/>
        </w:rPr>
        <w:footnoteRef/>
      </w:r>
      <w:r w:rsidRPr="004E69C5">
        <w:rPr>
          <w:rFonts w:ascii="Arial" w:hAnsi="Arial" w:cs="Arial"/>
          <w:sz w:val="16"/>
          <w:szCs w:val="16"/>
        </w:rPr>
        <w:t xml:space="preserve"> </w:t>
      </w:r>
      <w:r w:rsidRPr="004E69C5">
        <w:rPr>
          <w:rFonts w:ascii="Arial" w:hAnsi="Arial" w:cs="Arial"/>
          <w:iCs/>
          <w:sz w:val="16"/>
          <w:szCs w:val="16"/>
        </w:rPr>
        <w:t>Healthy Ireland Survey 2021. https://www.gov.ie/en/publication/9ef45-the-healthy-ireland-survey-2021/</w:t>
      </w:r>
    </w:p>
  </w:footnote>
  <w:footnote w:id="13">
    <w:p w14:paraId="7DFC27A4" w14:textId="414FA36C" w:rsidR="004E69C5" w:rsidRPr="009B366E" w:rsidRDefault="004E69C5" w:rsidP="009B366E">
      <w:pPr>
        <w:shd w:val="clear" w:color="auto" w:fill="FFFFFF"/>
        <w:spacing w:after="100" w:afterAutospacing="1" w:line="240" w:lineRule="auto"/>
        <w:rPr>
          <w:rFonts w:eastAsia="Times New Roman"/>
          <w:sz w:val="16"/>
          <w:szCs w:val="16"/>
          <w:lang w:val="en-IE" w:eastAsia="en-IE"/>
        </w:rPr>
      </w:pPr>
      <w:r w:rsidRPr="004E69C5">
        <w:rPr>
          <w:rStyle w:val="FootnoteReference"/>
          <w:sz w:val="16"/>
          <w:szCs w:val="16"/>
        </w:rPr>
        <w:footnoteRef/>
      </w:r>
      <w:r w:rsidRPr="004E69C5">
        <w:rPr>
          <w:sz w:val="16"/>
          <w:szCs w:val="16"/>
        </w:rPr>
        <w:t xml:space="preserve"> </w:t>
      </w:r>
      <w:hyperlink r:id="rId6" w:history="1">
        <w:r w:rsidRPr="001D5BE3">
          <w:rPr>
            <w:rFonts w:eastAsia="Times New Roman"/>
            <w:sz w:val="16"/>
            <w:szCs w:val="16"/>
            <w:u w:val="single"/>
            <w:shd w:val="clear" w:color="auto" w:fill="FFFFFF"/>
            <w:lang w:val="en-IE" w:eastAsia="en-IE"/>
          </w:rPr>
          <w:t>O'Keefe, Linda M</w:t>
        </w:r>
      </w:hyperlink>
      <w:r w:rsidRPr="001D5BE3">
        <w:rPr>
          <w:rFonts w:eastAsia="Times New Roman"/>
          <w:sz w:val="16"/>
          <w:szCs w:val="16"/>
          <w:shd w:val="clear" w:color="auto" w:fill="FFFFFF"/>
          <w:lang w:val="en-IE" w:eastAsia="en-IE"/>
        </w:rPr>
        <w:t> and </w:t>
      </w:r>
      <w:hyperlink r:id="rId7" w:history="1">
        <w:r w:rsidRPr="001D5BE3">
          <w:rPr>
            <w:rFonts w:eastAsia="Times New Roman"/>
            <w:sz w:val="16"/>
            <w:szCs w:val="16"/>
            <w:shd w:val="clear" w:color="auto" w:fill="FFFFFF"/>
            <w:lang w:val="en-IE" w:eastAsia="en-IE"/>
          </w:rPr>
          <w:t>Kearney, Patricia M</w:t>
        </w:r>
      </w:hyperlink>
      <w:r w:rsidRPr="001D5BE3">
        <w:rPr>
          <w:rFonts w:eastAsia="Times New Roman"/>
          <w:sz w:val="16"/>
          <w:szCs w:val="16"/>
          <w:shd w:val="clear" w:color="auto" w:fill="FFFFFF"/>
          <w:lang w:val="en-IE" w:eastAsia="en-IE"/>
        </w:rPr>
        <w:t> and </w:t>
      </w:r>
      <w:hyperlink r:id="rId8" w:history="1">
        <w:r w:rsidRPr="001D5BE3">
          <w:rPr>
            <w:rFonts w:eastAsia="Times New Roman"/>
            <w:sz w:val="16"/>
            <w:szCs w:val="16"/>
            <w:shd w:val="clear" w:color="auto" w:fill="FFFFFF"/>
            <w:lang w:val="en-IE" w:eastAsia="en-IE"/>
          </w:rPr>
          <w:t>McCarthy, Fergus P</w:t>
        </w:r>
      </w:hyperlink>
      <w:r w:rsidRPr="001D5BE3">
        <w:rPr>
          <w:rFonts w:eastAsia="Times New Roman"/>
          <w:sz w:val="16"/>
          <w:szCs w:val="16"/>
          <w:shd w:val="clear" w:color="auto" w:fill="FFFFFF"/>
          <w:lang w:val="en-IE" w:eastAsia="en-IE"/>
        </w:rPr>
        <w:t> and </w:t>
      </w:r>
      <w:proofErr w:type="spellStart"/>
      <w:r w:rsidR="00432DE1">
        <w:fldChar w:fldCharType="begin"/>
      </w:r>
      <w:r w:rsidR="00432DE1">
        <w:instrText xml:space="preserve"> HYPERLINK "https://www.drug</w:instrText>
      </w:r>
      <w:r w:rsidR="00432DE1">
        <w:instrText xml:space="preserve">sandalcohol.ie/view/people/Khashan=3AAli_S=3A=3A.html" </w:instrText>
      </w:r>
      <w:r w:rsidR="00432DE1">
        <w:fldChar w:fldCharType="separate"/>
      </w:r>
      <w:r w:rsidRPr="001D5BE3">
        <w:rPr>
          <w:rFonts w:eastAsia="Times New Roman"/>
          <w:sz w:val="16"/>
          <w:szCs w:val="16"/>
          <w:shd w:val="clear" w:color="auto" w:fill="FFFFFF"/>
          <w:lang w:val="en-IE" w:eastAsia="en-IE"/>
        </w:rPr>
        <w:t>Khashan</w:t>
      </w:r>
      <w:proofErr w:type="spellEnd"/>
      <w:r w:rsidRPr="001D5BE3">
        <w:rPr>
          <w:rFonts w:eastAsia="Times New Roman"/>
          <w:sz w:val="16"/>
          <w:szCs w:val="16"/>
          <w:shd w:val="clear" w:color="auto" w:fill="FFFFFF"/>
          <w:lang w:val="en-IE" w:eastAsia="en-IE"/>
        </w:rPr>
        <w:t>, Ali S</w:t>
      </w:r>
      <w:r w:rsidR="00432DE1">
        <w:rPr>
          <w:rFonts w:eastAsia="Times New Roman"/>
          <w:sz w:val="16"/>
          <w:szCs w:val="16"/>
          <w:shd w:val="clear" w:color="auto" w:fill="FFFFFF"/>
          <w:lang w:val="en-IE" w:eastAsia="en-IE"/>
        </w:rPr>
        <w:fldChar w:fldCharType="end"/>
      </w:r>
      <w:r w:rsidRPr="001D5BE3">
        <w:rPr>
          <w:rFonts w:eastAsia="Times New Roman"/>
          <w:sz w:val="16"/>
          <w:szCs w:val="16"/>
          <w:shd w:val="clear" w:color="auto" w:fill="FFFFFF"/>
          <w:lang w:val="en-IE" w:eastAsia="en-IE"/>
        </w:rPr>
        <w:t> and </w:t>
      </w:r>
      <w:hyperlink r:id="rId9" w:history="1">
        <w:r w:rsidRPr="001D5BE3">
          <w:rPr>
            <w:rFonts w:eastAsia="Times New Roman"/>
            <w:sz w:val="16"/>
            <w:szCs w:val="16"/>
            <w:shd w:val="clear" w:color="auto" w:fill="FFFFFF"/>
            <w:lang w:val="en-IE" w:eastAsia="en-IE"/>
          </w:rPr>
          <w:t>Greene, Richard A</w:t>
        </w:r>
      </w:hyperlink>
      <w:r w:rsidRPr="001D5BE3">
        <w:rPr>
          <w:rFonts w:eastAsia="Times New Roman"/>
          <w:sz w:val="16"/>
          <w:szCs w:val="16"/>
          <w:shd w:val="clear" w:color="auto" w:fill="FFFFFF"/>
          <w:lang w:val="en-IE" w:eastAsia="en-IE"/>
        </w:rPr>
        <w:t> and </w:t>
      </w:r>
      <w:hyperlink r:id="rId10" w:history="1">
        <w:r w:rsidRPr="001D5BE3">
          <w:rPr>
            <w:rFonts w:eastAsia="Times New Roman"/>
            <w:sz w:val="16"/>
            <w:szCs w:val="16"/>
            <w:shd w:val="clear" w:color="auto" w:fill="FFFFFF"/>
            <w:lang w:val="en-IE" w:eastAsia="en-IE"/>
          </w:rPr>
          <w:t>North, Robyn A</w:t>
        </w:r>
      </w:hyperlink>
      <w:r w:rsidRPr="001D5BE3">
        <w:rPr>
          <w:rFonts w:eastAsia="Times New Roman"/>
          <w:sz w:val="16"/>
          <w:szCs w:val="16"/>
          <w:shd w:val="clear" w:color="auto" w:fill="FFFFFF"/>
          <w:lang w:val="en-IE" w:eastAsia="en-IE"/>
        </w:rPr>
        <w:t> and </w:t>
      </w:r>
      <w:hyperlink r:id="rId11" w:history="1">
        <w:r w:rsidRPr="001D5BE3">
          <w:rPr>
            <w:rFonts w:eastAsia="Times New Roman"/>
            <w:sz w:val="16"/>
            <w:szCs w:val="16"/>
            <w:shd w:val="clear" w:color="auto" w:fill="FFFFFF"/>
            <w:lang w:val="en-IE" w:eastAsia="en-IE"/>
          </w:rPr>
          <w:t>Poston, Lucilla</w:t>
        </w:r>
      </w:hyperlink>
      <w:r w:rsidRPr="001D5BE3">
        <w:rPr>
          <w:rFonts w:eastAsia="Times New Roman"/>
          <w:sz w:val="16"/>
          <w:szCs w:val="16"/>
          <w:shd w:val="clear" w:color="auto" w:fill="FFFFFF"/>
          <w:lang w:val="en-IE" w:eastAsia="en-IE"/>
        </w:rPr>
        <w:t> and </w:t>
      </w:r>
      <w:hyperlink r:id="rId12" w:history="1">
        <w:r w:rsidRPr="001D5BE3">
          <w:rPr>
            <w:rFonts w:eastAsia="Times New Roman"/>
            <w:sz w:val="16"/>
            <w:szCs w:val="16"/>
            <w:shd w:val="clear" w:color="auto" w:fill="FFFFFF"/>
            <w:lang w:val="en-IE" w:eastAsia="en-IE"/>
          </w:rPr>
          <w:t>McCowan, Lesley ME</w:t>
        </w:r>
      </w:hyperlink>
      <w:r w:rsidRPr="001D5BE3">
        <w:rPr>
          <w:rFonts w:eastAsia="Times New Roman"/>
          <w:sz w:val="16"/>
          <w:szCs w:val="16"/>
          <w:shd w:val="clear" w:color="auto" w:fill="FFFFFF"/>
          <w:lang w:val="en-IE" w:eastAsia="en-IE"/>
        </w:rPr>
        <w:t> and </w:t>
      </w:r>
      <w:hyperlink r:id="rId13" w:history="1">
        <w:r w:rsidRPr="001D5BE3">
          <w:rPr>
            <w:rFonts w:eastAsia="Times New Roman"/>
            <w:sz w:val="16"/>
            <w:szCs w:val="16"/>
            <w:shd w:val="clear" w:color="auto" w:fill="FFFFFF"/>
            <w:lang w:val="en-IE" w:eastAsia="en-IE"/>
          </w:rPr>
          <w:t>Baker, Philip N</w:t>
        </w:r>
      </w:hyperlink>
      <w:r w:rsidRPr="001D5BE3">
        <w:rPr>
          <w:rFonts w:eastAsia="Times New Roman"/>
          <w:sz w:val="16"/>
          <w:szCs w:val="16"/>
          <w:shd w:val="clear" w:color="auto" w:fill="FFFFFF"/>
          <w:lang w:val="en-IE" w:eastAsia="en-IE"/>
        </w:rPr>
        <w:t> and </w:t>
      </w:r>
      <w:hyperlink r:id="rId14" w:history="1">
        <w:r w:rsidRPr="001D5BE3">
          <w:rPr>
            <w:rFonts w:eastAsia="Times New Roman"/>
            <w:sz w:val="16"/>
            <w:szCs w:val="16"/>
            <w:shd w:val="clear" w:color="auto" w:fill="FFFFFF"/>
            <w:lang w:val="en-IE" w:eastAsia="en-IE"/>
          </w:rPr>
          <w:t>Dekker, Gus A</w:t>
        </w:r>
      </w:hyperlink>
      <w:r w:rsidRPr="001D5BE3">
        <w:rPr>
          <w:rFonts w:eastAsia="Times New Roman"/>
          <w:sz w:val="16"/>
          <w:szCs w:val="16"/>
          <w:shd w:val="clear" w:color="auto" w:fill="FFFFFF"/>
          <w:lang w:val="en-IE" w:eastAsia="en-IE"/>
        </w:rPr>
        <w:t> and </w:t>
      </w:r>
      <w:hyperlink r:id="rId15" w:history="1">
        <w:r w:rsidRPr="001D5BE3">
          <w:rPr>
            <w:rFonts w:eastAsia="Times New Roman"/>
            <w:sz w:val="16"/>
            <w:szCs w:val="16"/>
            <w:shd w:val="clear" w:color="auto" w:fill="FFFFFF"/>
            <w:lang w:val="en-IE" w:eastAsia="en-IE"/>
          </w:rPr>
          <w:t>Walker, James J</w:t>
        </w:r>
      </w:hyperlink>
      <w:r w:rsidRPr="001D5BE3">
        <w:rPr>
          <w:rFonts w:eastAsia="Times New Roman"/>
          <w:sz w:val="16"/>
          <w:szCs w:val="16"/>
          <w:shd w:val="clear" w:color="auto" w:fill="FFFFFF"/>
          <w:lang w:val="en-IE" w:eastAsia="en-IE"/>
        </w:rPr>
        <w:t> and </w:t>
      </w:r>
      <w:hyperlink r:id="rId16" w:history="1">
        <w:r w:rsidRPr="001D5BE3">
          <w:rPr>
            <w:rFonts w:eastAsia="Times New Roman"/>
            <w:sz w:val="16"/>
            <w:szCs w:val="16"/>
            <w:shd w:val="clear" w:color="auto" w:fill="FFFFFF"/>
            <w:lang w:val="en-IE" w:eastAsia="en-IE"/>
          </w:rPr>
          <w:t xml:space="preserve">Taylor, </w:t>
        </w:r>
        <w:proofErr w:type="spellStart"/>
        <w:r w:rsidRPr="001D5BE3">
          <w:rPr>
            <w:rFonts w:eastAsia="Times New Roman"/>
            <w:sz w:val="16"/>
            <w:szCs w:val="16"/>
            <w:shd w:val="clear" w:color="auto" w:fill="FFFFFF"/>
            <w:lang w:val="en-IE" w:eastAsia="en-IE"/>
          </w:rPr>
          <w:t>Rennae</w:t>
        </w:r>
        <w:proofErr w:type="spellEnd"/>
        <w:r w:rsidRPr="001D5BE3">
          <w:rPr>
            <w:rFonts w:eastAsia="Times New Roman"/>
            <w:sz w:val="16"/>
            <w:szCs w:val="16"/>
            <w:shd w:val="clear" w:color="auto" w:fill="FFFFFF"/>
            <w:lang w:val="en-IE" w:eastAsia="en-IE"/>
          </w:rPr>
          <w:t xml:space="preserve"> S</w:t>
        </w:r>
      </w:hyperlink>
      <w:r w:rsidRPr="001D5BE3">
        <w:rPr>
          <w:rFonts w:eastAsia="Times New Roman"/>
          <w:sz w:val="16"/>
          <w:szCs w:val="16"/>
          <w:shd w:val="clear" w:color="auto" w:fill="FFFFFF"/>
          <w:lang w:val="en-IE" w:eastAsia="en-IE"/>
        </w:rPr>
        <w:t> and </w:t>
      </w:r>
      <w:hyperlink r:id="rId17" w:history="1">
        <w:r w:rsidRPr="001D5BE3">
          <w:rPr>
            <w:rFonts w:eastAsia="Times New Roman"/>
            <w:sz w:val="16"/>
            <w:szCs w:val="16"/>
            <w:shd w:val="clear" w:color="auto" w:fill="FFFFFF"/>
            <w:lang w:val="en-IE" w:eastAsia="en-IE"/>
          </w:rPr>
          <w:t>Kenny, Louise C</w:t>
        </w:r>
      </w:hyperlink>
      <w:r w:rsidRPr="001D5BE3">
        <w:rPr>
          <w:rFonts w:eastAsia="Times New Roman"/>
          <w:sz w:val="16"/>
          <w:szCs w:val="16"/>
          <w:shd w:val="clear" w:color="auto" w:fill="FFFFFF"/>
          <w:lang w:val="en-IE" w:eastAsia="en-IE"/>
        </w:rPr>
        <w:t> (2015) Prevalence and predictors of alcohol use during pregnancy: findings from international multicentre cohort studies. BMJ Open, 5, (7), e006323. /10.1136/bmjopen-2014-006323.</w:t>
      </w:r>
    </w:p>
  </w:footnote>
  <w:footnote w:id="14">
    <w:p w14:paraId="5DD936C7" w14:textId="1323C625" w:rsidR="00A221F3" w:rsidRPr="00A221F3" w:rsidRDefault="00A221F3" w:rsidP="00B75B42">
      <w:pPr>
        <w:spacing w:line="240" w:lineRule="auto"/>
        <w:jc w:val="left"/>
        <w:rPr>
          <w:rFonts w:ascii="Titillium Web" w:eastAsia="Times New Roman" w:hAnsi="Titillium Web" w:cs="Times New Roman"/>
          <w:sz w:val="18"/>
          <w:szCs w:val="18"/>
          <w:lang w:val="en-IE" w:eastAsia="en-IE"/>
        </w:rPr>
      </w:pPr>
      <w:r w:rsidRPr="00A221F3">
        <w:rPr>
          <w:rStyle w:val="FootnoteReference"/>
          <w:sz w:val="18"/>
          <w:szCs w:val="18"/>
        </w:rPr>
        <w:footnoteRef/>
      </w:r>
      <w:r w:rsidRPr="00A221F3">
        <w:rPr>
          <w:sz w:val="18"/>
          <w:szCs w:val="18"/>
        </w:rPr>
        <w:t xml:space="preserve"> </w:t>
      </w:r>
      <w:hyperlink r:id="rId18" w:history="1">
        <w:r w:rsidRPr="00A221F3">
          <w:rPr>
            <w:rFonts w:ascii="Titillium Web" w:eastAsia="Times New Roman" w:hAnsi="Titillium Web" w:cs="Times New Roman"/>
            <w:sz w:val="18"/>
            <w:szCs w:val="18"/>
            <w:lang w:val="en-IE" w:eastAsia="en-IE"/>
          </w:rPr>
          <w:t>Audrey W. Y. Lim </w:t>
        </w:r>
      </w:hyperlink>
      <w:r w:rsidRPr="00A221F3">
        <w:rPr>
          <w:rFonts w:ascii="Titillium Web" w:eastAsia="Times New Roman" w:hAnsi="Titillium Web" w:cs="Times New Roman"/>
          <w:sz w:val="18"/>
          <w:szCs w:val="18"/>
          <w:lang w:val="en-IE" w:eastAsia="en-IE"/>
        </w:rPr>
        <w:t>,  </w:t>
      </w:r>
      <w:hyperlink r:id="rId19" w:history="1">
        <w:r w:rsidRPr="00A221F3">
          <w:rPr>
            <w:rFonts w:ascii="Titillium Web" w:eastAsia="Times New Roman" w:hAnsi="Titillium Web" w:cs="Times New Roman"/>
            <w:sz w:val="18"/>
            <w:szCs w:val="18"/>
            <w:lang w:val="en-IE" w:eastAsia="en-IE"/>
          </w:rPr>
          <w:t>May C. I. Van Schalkwyk </w:t>
        </w:r>
      </w:hyperlink>
      <w:r w:rsidRPr="00A221F3">
        <w:rPr>
          <w:rFonts w:ascii="Titillium Web" w:eastAsia="Times New Roman" w:hAnsi="Titillium Web" w:cs="Times New Roman"/>
          <w:sz w:val="18"/>
          <w:szCs w:val="18"/>
          <w:lang w:val="en-IE" w:eastAsia="en-IE"/>
        </w:rPr>
        <w:t>, </w:t>
      </w:r>
      <w:proofErr w:type="spellStart"/>
      <w:r w:rsidR="00432DE1">
        <w:fldChar w:fldCharType="begin"/>
      </w:r>
      <w:r w:rsidR="00432DE1">
        <w:instrText xml:space="preserve"> HYPERLINK "https://www.jsad.com/author/Maani+Hessari%2C+Nason" </w:instrText>
      </w:r>
      <w:r w:rsidR="00432DE1">
        <w:fldChar w:fldCharType="separate"/>
      </w:r>
      <w:r w:rsidRPr="00A221F3">
        <w:rPr>
          <w:rFonts w:ascii="Titillium Web" w:eastAsia="Times New Roman" w:hAnsi="Titillium Web" w:cs="Times New Roman"/>
          <w:sz w:val="18"/>
          <w:szCs w:val="18"/>
          <w:lang w:val="en-IE" w:eastAsia="en-IE"/>
        </w:rPr>
        <w:t>Nason</w:t>
      </w:r>
      <w:proofErr w:type="spellEnd"/>
      <w:r w:rsidRPr="00A221F3">
        <w:rPr>
          <w:rFonts w:ascii="Titillium Web" w:eastAsia="Times New Roman" w:hAnsi="Titillium Web" w:cs="Times New Roman"/>
          <w:sz w:val="18"/>
          <w:szCs w:val="18"/>
          <w:lang w:val="en-IE" w:eastAsia="en-IE"/>
        </w:rPr>
        <w:t xml:space="preserve"> </w:t>
      </w:r>
      <w:proofErr w:type="spellStart"/>
      <w:r w:rsidRPr="00A221F3">
        <w:rPr>
          <w:rFonts w:ascii="Titillium Web" w:eastAsia="Times New Roman" w:hAnsi="Titillium Web" w:cs="Times New Roman"/>
          <w:sz w:val="18"/>
          <w:szCs w:val="18"/>
          <w:lang w:val="en-IE" w:eastAsia="en-IE"/>
        </w:rPr>
        <w:t>Maani</w:t>
      </w:r>
      <w:proofErr w:type="spellEnd"/>
      <w:r w:rsidRPr="00A221F3">
        <w:rPr>
          <w:rFonts w:ascii="Titillium Web" w:eastAsia="Times New Roman" w:hAnsi="Titillium Web" w:cs="Times New Roman"/>
          <w:sz w:val="18"/>
          <w:szCs w:val="18"/>
          <w:lang w:val="en-IE" w:eastAsia="en-IE"/>
        </w:rPr>
        <w:t xml:space="preserve"> </w:t>
      </w:r>
      <w:proofErr w:type="spellStart"/>
      <w:r w:rsidRPr="00A221F3">
        <w:rPr>
          <w:rFonts w:ascii="Titillium Web" w:eastAsia="Times New Roman" w:hAnsi="Titillium Web" w:cs="Times New Roman"/>
          <w:sz w:val="18"/>
          <w:szCs w:val="18"/>
          <w:lang w:val="en-IE" w:eastAsia="en-IE"/>
        </w:rPr>
        <w:t>Hessari</w:t>
      </w:r>
      <w:proofErr w:type="spellEnd"/>
      <w:r w:rsidRPr="00A221F3">
        <w:rPr>
          <w:rFonts w:ascii="Titillium Web" w:eastAsia="Times New Roman" w:hAnsi="Titillium Web" w:cs="Times New Roman"/>
          <w:sz w:val="18"/>
          <w:szCs w:val="18"/>
          <w:lang w:val="en-IE" w:eastAsia="en-IE"/>
        </w:rPr>
        <w:t> </w:t>
      </w:r>
      <w:r w:rsidR="00432DE1">
        <w:rPr>
          <w:rFonts w:ascii="Titillium Web" w:eastAsia="Times New Roman" w:hAnsi="Titillium Web" w:cs="Times New Roman"/>
          <w:sz w:val="18"/>
          <w:szCs w:val="18"/>
          <w:lang w:val="en-IE" w:eastAsia="en-IE"/>
        </w:rPr>
        <w:fldChar w:fldCharType="end"/>
      </w:r>
      <w:r w:rsidRPr="00A221F3">
        <w:rPr>
          <w:rFonts w:ascii="Titillium Web" w:eastAsia="Times New Roman" w:hAnsi="Titillium Web" w:cs="Times New Roman"/>
          <w:sz w:val="18"/>
          <w:szCs w:val="18"/>
          <w:lang w:val="en-IE" w:eastAsia="en-IE"/>
        </w:rPr>
        <w:t>, </w:t>
      </w:r>
      <w:hyperlink r:id="rId20" w:history="1">
        <w:r w:rsidRPr="00A221F3">
          <w:rPr>
            <w:rFonts w:ascii="Titillium Web" w:eastAsia="Times New Roman" w:hAnsi="Titillium Web" w:cs="Times New Roman"/>
            <w:sz w:val="18"/>
            <w:szCs w:val="18"/>
            <w:lang w:val="en-IE" w:eastAsia="en-IE"/>
          </w:rPr>
          <w:t xml:space="preserve">Mark P. </w:t>
        </w:r>
        <w:proofErr w:type="spellStart"/>
        <w:r w:rsidRPr="00A221F3">
          <w:rPr>
            <w:rFonts w:ascii="Titillium Web" w:eastAsia="Times New Roman" w:hAnsi="Titillium Web" w:cs="Times New Roman"/>
            <w:sz w:val="18"/>
            <w:szCs w:val="18"/>
            <w:lang w:val="en-IE" w:eastAsia="en-IE"/>
          </w:rPr>
          <w:t>Petticrew</w:t>
        </w:r>
        <w:proofErr w:type="spellEnd"/>
        <w:r w:rsidRPr="00A221F3">
          <w:rPr>
            <w:rFonts w:ascii="Titillium Web" w:eastAsia="Times New Roman" w:hAnsi="Titillium Web" w:cs="Times New Roman"/>
            <w:sz w:val="18"/>
            <w:szCs w:val="18"/>
            <w:lang w:val="en-IE" w:eastAsia="en-IE"/>
          </w:rPr>
          <w:t> </w:t>
        </w:r>
      </w:hyperlink>
      <w:r w:rsidRPr="00A221F3">
        <w:rPr>
          <w:rFonts w:ascii="Titillium Web" w:eastAsia="Times New Roman" w:hAnsi="Titillium Web" w:cs="Times New Roman"/>
          <w:sz w:val="18"/>
          <w:szCs w:val="18"/>
          <w:lang w:val="en-IE" w:eastAsia="en-IE"/>
        </w:rPr>
        <w:t>, </w:t>
      </w:r>
    </w:p>
    <w:p w14:paraId="53D05EA7" w14:textId="146CAAED" w:rsidR="00A221F3" w:rsidRPr="00A221F3" w:rsidRDefault="00A221F3" w:rsidP="00B75B42">
      <w:pPr>
        <w:pStyle w:val="Heading1"/>
        <w:rPr>
          <w:rFonts w:ascii="Titillium Web" w:eastAsia="Times New Roman" w:hAnsi="Titillium Web" w:cs="Times New Roman"/>
          <w:b w:val="0"/>
          <w:bCs w:val="0"/>
          <w:kern w:val="36"/>
          <w:sz w:val="18"/>
          <w:szCs w:val="18"/>
          <w:lang w:val="en-IE" w:eastAsia="en-IE"/>
        </w:rPr>
      </w:pPr>
      <w:r w:rsidRPr="00A221F3">
        <w:rPr>
          <w:rFonts w:ascii="Titillium Web" w:eastAsia="Times New Roman" w:hAnsi="Titillium Web" w:cs="Times New Roman"/>
          <w:b w:val="0"/>
          <w:bCs w:val="0"/>
          <w:kern w:val="36"/>
          <w:sz w:val="18"/>
          <w:szCs w:val="18"/>
          <w:lang w:val="en-IE" w:eastAsia="en-IE"/>
        </w:rPr>
        <w:t xml:space="preserve">Pregnancy, Fertility, Breastfeeding, and Alcohol Consumption: An Analysis of Framing and Completeness of Information Disseminated by Alcohol Industry–Funded Organizations. </w:t>
      </w:r>
      <w:r w:rsidRPr="00A221F3">
        <w:rPr>
          <w:rFonts w:ascii="Titillium Web" w:eastAsia="Times New Roman" w:hAnsi="Titillium Web" w:cs="Times New Roman"/>
          <w:b w:val="0"/>
          <w:bCs w:val="0"/>
          <w:i/>
          <w:iCs/>
          <w:sz w:val="18"/>
          <w:szCs w:val="18"/>
          <w:lang w:val="en-IE" w:eastAsia="en-IE"/>
        </w:rPr>
        <w:t>Journal of Studies on Alcohol and Drugs, 80</w:t>
      </w:r>
      <w:r w:rsidRPr="00A221F3">
        <w:rPr>
          <w:rFonts w:ascii="Titillium Web" w:eastAsia="Times New Roman" w:hAnsi="Titillium Web" w:cs="Times New Roman"/>
          <w:b w:val="0"/>
          <w:bCs w:val="0"/>
          <w:sz w:val="18"/>
          <w:szCs w:val="18"/>
          <w:lang w:val="en-IE" w:eastAsia="en-IE"/>
        </w:rPr>
        <w:t>(5), 524–533 (2019)</w:t>
      </w:r>
    </w:p>
  </w:footnote>
  <w:footnote w:id="15">
    <w:p w14:paraId="2BA5775E" w14:textId="12F025B0" w:rsidR="00703EFA" w:rsidRDefault="00703EFA">
      <w:pPr>
        <w:pStyle w:val="FootnoteText"/>
      </w:pPr>
      <w:r>
        <w:rPr>
          <w:rStyle w:val="FootnoteReference"/>
        </w:rPr>
        <w:footnoteRef/>
      </w:r>
      <w:r>
        <w:t xml:space="preserve"> </w:t>
      </w:r>
      <w:r w:rsidRPr="00391348">
        <w:rPr>
          <w:rFonts w:cstheme="minorHAnsi"/>
          <w:sz w:val="18"/>
          <w:szCs w:val="18"/>
        </w:rPr>
        <w:t>Europ</w:t>
      </w:r>
      <w:r w:rsidRPr="00255364">
        <w:rPr>
          <w:rFonts w:cstheme="minorHAnsi"/>
          <w:sz w:val="18"/>
          <w:szCs w:val="18"/>
        </w:rPr>
        <w:t>e's Beating Cancer Plan: Communication from the commission to the European Parliament and the Council</w:t>
      </w:r>
    </w:p>
  </w:footnote>
  <w:footnote w:id="16">
    <w:p w14:paraId="548F4419" w14:textId="2957D917" w:rsidR="005505C7" w:rsidRPr="005505C7" w:rsidRDefault="005505C7">
      <w:pPr>
        <w:pStyle w:val="FootnoteText"/>
        <w:rPr>
          <w:rFonts w:cstheme="minorHAnsi"/>
          <w:sz w:val="16"/>
          <w:szCs w:val="16"/>
        </w:rPr>
      </w:pPr>
      <w:r>
        <w:rPr>
          <w:rStyle w:val="FootnoteReference"/>
        </w:rPr>
        <w:footnoteRef/>
      </w:r>
      <w:r>
        <w:t xml:space="preserve"> </w:t>
      </w:r>
      <w:r w:rsidRPr="005505C7">
        <w:rPr>
          <w:rFonts w:cstheme="minorHAnsi"/>
          <w:sz w:val="16"/>
          <w:szCs w:val="16"/>
        </w:rPr>
        <w:t xml:space="preserve">IARC Monograph  </w:t>
      </w:r>
      <w:hyperlink r:id="rId21" w:anchor=":~:text=As%20a%20result%2C%20alcoholic%20beverages%20were%20declared%20%E2%80%9Ccarcinogenic,larynx%2C%20oesophagus%2C%20liver%2C%20colorec-%20tum%2C%20and%20female%20breast." w:history="1">
        <w:r w:rsidRPr="005505C7">
          <w:rPr>
            <w:rFonts w:eastAsia="Calibri" w:cstheme="minorHAnsi"/>
            <w:color w:val="0000FF"/>
            <w:sz w:val="16"/>
            <w:szCs w:val="16"/>
            <w:u w:val="single"/>
            <w:lang w:val="en-GB" w:eastAsia="en-GB"/>
          </w:rPr>
          <w:t>WCR_2014_Chapter_2-3.pdf (who.int)</w:t>
        </w:r>
      </w:hyperlink>
    </w:p>
  </w:footnote>
  <w:footnote w:id="17">
    <w:p w14:paraId="70245C5D" w14:textId="77777777" w:rsidR="00D41747" w:rsidRPr="007244D7" w:rsidRDefault="00D41747" w:rsidP="00D41747">
      <w:pPr>
        <w:rPr>
          <w:rFonts w:ascii="Arial" w:hAnsi="Arial" w:cs="Arial"/>
          <w:sz w:val="14"/>
          <w:szCs w:val="18"/>
        </w:rPr>
      </w:pPr>
      <w:r w:rsidRPr="005505C7">
        <w:rPr>
          <w:rStyle w:val="FootnoteReference"/>
          <w:sz w:val="16"/>
          <w:szCs w:val="16"/>
        </w:rPr>
        <w:footnoteRef/>
      </w:r>
      <w:r w:rsidRPr="005505C7">
        <w:rPr>
          <w:sz w:val="16"/>
          <w:szCs w:val="16"/>
        </w:rPr>
        <w:t xml:space="preserve"> </w:t>
      </w:r>
      <w:proofErr w:type="spellStart"/>
      <w:r w:rsidRPr="005505C7">
        <w:rPr>
          <w:color w:val="222222"/>
          <w:sz w:val="16"/>
          <w:szCs w:val="16"/>
          <w:shd w:val="clear" w:color="auto" w:fill="FFFFFF"/>
        </w:rPr>
        <w:t>Praud</w:t>
      </w:r>
      <w:proofErr w:type="spellEnd"/>
      <w:r w:rsidRPr="005505C7">
        <w:rPr>
          <w:color w:val="222222"/>
          <w:sz w:val="16"/>
          <w:szCs w:val="16"/>
          <w:shd w:val="clear" w:color="auto" w:fill="FFFFFF"/>
        </w:rPr>
        <w:t xml:space="preserve">, D., Rota, M., Rehm, J., Shield, K., </w:t>
      </w:r>
      <w:proofErr w:type="spellStart"/>
      <w:r w:rsidRPr="005505C7">
        <w:rPr>
          <w:color w:val="222222"/>
          <w:sz w:val="16"/>
          <w:szCs w:val="16"/>
          <w:shd w:val="clear" w:color="auto" w:fill="FFFFFF"/>
        </w:rPr>
        <w:t>Zatoński</w:t>
      </w:r>
      <w:proofErr w:type="spellEnd"/>
      <w:r w:rsidRPr="005505C7">
        <w:rPr>
          <w:color w:val="222222"/>
          <w:sz w:val="16"/>
          <w:szCs w:val="16"/>
          <w:shd w:val="clear" w:color="auto" w:fill="FFFFFF"/>
        </w:rPr>
        <w:t xml:space="preserve">, W., </w:t>
      </w:r>
      <w:proofErr w:type="spellStart"/>
      <w:r w:rsidRPr="005505C7">
        <w:rPr>
          <w:color w:val="222222"/>
          <w:sz w:val="16"/>
          <w:szCs w:val="16"/>
          <w:shd w:val="clear" w:color="auto" w:fill="FFFFFF"/>
        </w:rPr>
        <w:t>Hashibe</w:t>
      </w:r>
      <w:proofErr w:type="spellEnd"/>
      <w:r w:rsidRPr="005505C7">
        <w:rPr>
          <w:color w:val="222222"/>
          <w:sz w:val="16"/>
          <w:szCs w:val="16"/>
          <w:shd w:val="clear" w:color="auto" w:fill="FFFFFF"/>
        </w:rPr>
        <w:t xml:space="preserve">, M., La </w:t>
      </w:r>
      <w:proofErr w:type="spellStart"/>
      <w:r w:rsidRPr="005505C7">
        <w:rPr>
          <w:color w:val="222222"/>
          <w:sz w:val="16"/>
          <w:szCs w:val="16"/>
          <w:shd w:val="clear" w:color="auto" w:fill="FFFFFF"/>
        </w:rPr>
        <w:t>Vecchia</w:t>
      </w:r>
      <w:proofErr w:type="spellEnd"/>
      <w:r w:rsidRPr="005505C7">
        <w:rPr>
          <w:color w:val="222222"/>
          <w:sz w:val="16"/>
          <w:szCs w:val="16"/>
          <w:shd w:val="clear" w:color="auto" w:fill="FFFFFF"/>
        </w:rPr>
        <w:t>, C.</w:t>
      </w:r>
      <w:r w:rsidRPr="007244D7">
        <w:rPr>
          <w:rFonts w:ascii="Arial" w:hAnsi="Arial" w:cs="Arial"/>
          <w:color w:val="222222"/>
          <w:sz w:val="14"/>
          <w:szCs w:val="18"/>
          <w:shd w:val="clear" w:color="auto" w:fill="FFFFFF"/>
        </w:rPr>
        <w:t xml:space="preserve"> and </w:t>
      </w:r>
      <w:proofErr w:type="spellStart"/>
      <w:r w:rsidRPr="007244D7">
        <w:rPr>
          <w:rFonts w:ascii="Arial" w:hAnsi="Arial" w:cs="Arial"/>
          <w:color w:val="222222"/>
          <w:sz w:val="14"/>
          <w:szCs w:val="18"/>
          <w:shd w:val="clear" w:color="auto" w:fill="FFFFFF"/>
        </w:rPr>
        <w:t>Boffetta</w:t>
      </w:r>
      <w:proofErr w:type="spellEnd"/>
      <w:r w:rsidRPr="007244D7">
        <w:rPr>
          <w:rFonts w:ascii="Arial" w:hAnsi="Arial" w:cs="Arial"/>
          <w:color w:val="222222"/>
          <w:sz w:val="14"/>
          <w:szCs w:val="18"/>
          <w:shd w:val="clear" w:color="auto" w:fill="FFFFFF"/>
        </w:rPr>
        <w:t>, P., 2016. Cancer incidence and mortality attributable to alcohol consumption. </w:t>
      </w:r>
      <w:r w:rsidRPr="007244D7">
        <w:rPr>
          <w:rFonts w:ascii="Arial" w:hAnsi="Arial" w:cs="Arial"/>
          <w:i/>
          <w:iCs/>
          <w:color w:val="222222"/>
          <w:sz w:val="14"/>
          <w:szCs w:val="18"/>
          <w:shd w:val="clear" w:color="auto" w:fill="FFFFFF"/>
        </w:rPr>
        <w:t>International journal of cancer</w:t>
      </w:r>
      <w:r w:rsidRPr="007244D7">
        <w:rPr>
          <w:rFonts w:ascii="Arial" w:hAnsi="Arial" w:cs="Arial"/>
          <w:color w:val="222222"/>
          <w:sz w:val="14"/>
          <w:szCs w:val="18"/>
          <w:shd w:val="clear" w:color="auto" w:fill="FFFFFF"/>
        </w:rPr>
        <w:t>, </w:t>
      </w:r>
      <w:r w:rsidRPr="007244D7">
        <w:rPr>
          <w:rFonts w:ascii="Arial" w:hAnsi="Arial" w:cs="Arial"/>
          <w:i/>
          <w:iCs/>
          <w:color w:val="222222"/>
          <w:sz w:val="14"/>
          <w:szCs w:val="18"/>
          <w:shd w:val="clear" w:color="auto" w:fill="FFFFFF"/>
        </w:rPr>
        <w:t>138</w:t>
      </w:r>
      <w:r w:rsidRPr="007244D7">
        <w:rPr>
          <w:rFonts w:ascii="Arial" w:hAnsi="Arial" w:cs="Arial"/>
          <w:color w:val="222222"/>
          <w:sz w:val="14"/>
          <w:szCs w:val="18"/>
          <w:shd w:val="clear" w:color="auto" w:fill="FFFFFF"/>
        </w:rPr>
        <w:t>(6), pp.1380-1387.</w:t>
      </w:r>
    </w:p>
  </w:footnote>
  <w:footnote w:id="18">
    <w:p w14:paraId="3DF84F40" w14:textId="77777777" w:rsidR="00D41747" w:rsidRPr="00A8477E" w:rsidRDefault="00D41747" w:rsidP="00D41747">
      <w:pPr>
        <w:pStyle w:val="FootnoteText"/>
        <w:rPr>
          <w:sz w:val="14"/>
          <w:szCs w:val="14"/>
        </w:rPr>
      </w:pPr>
      <w:r w:rsidRPr="007244D7">
        <w:rPr>
          <w:rStyle w:val="FootnoteReference"/>
          <w:rFonts w:ascii="Arial" w:hAnsi="Arial" w:cs="Arial"/>
          <w:sz w:val="14"/>
          <w:szCs w:val="18"/>
        </w:rPr>
        <w:footnoteRef/>
      </w:r>
      <w:r w:rsidRPr="007244D7">
        <w:rPr>
          <w:rFonts w:ascii="Arial" w:hAnsi="Arial" w:cs="Arial"/>
          <w:sz w:val="14"/>
          <w:szCs w:val="18"/>
        </w:rPr>
        <w:t xml:space="preserve"> </w:t>
      </w:r>
      <w:r w:rsidRPr="007244D7">
        <w:rPr>
          <w:rFonts w:ascii="Arial" w:hAnsi="Arial" w:cs="Arial"/>
          <w:color w:val="222222"/>
          <w:sz w:val="14"/>
          <w:szCs w:val="18"/>
          <w:shd w:val="clear" w:color="auto" w:fill="FFFFFF"/>
        </w:rPr>
        <w:t>Connor, J., 2017. Alcohol consumption as a cause of cancer. </w:t>
      </w:r>
      <w:r w:rsidRPr="007244D7">
        <w:rPr>
          <w:rFonts w:ascii="Arial" w:hAnsi="Arial" w:cs="Arial"/>
          <w:i/>
          <w:iCs/>
          <w:color w:val="222222"/>
          <w:sz w:val="14"/>
          <w:szCs w:val="18"/>
          <w:shd w:val="clear" w:color="auto" w:fill="FFFFFF"/>
        </w:rPr>
        <w:t>Addiction</w:t>
      </w:r>
      <w:r w:rsidRPr="007244D7">
        <w:rPr>
          <w:rFonts w:ascii="Arial" w:hAnsi="Arial" w:cs="Arial"/>
          <w:color w:val="222222"/>
          <w:sz w:val="14"/>
          <w:szCs w:val="18"/>
          <w:shd w:val="clear" w:color="auto" w:fill="FFFFFF"/>
        </w:rPr>
        <w:t>, </w:t>
      </w:r>
      <w:r w:rsidRPr="007244D7">
        <w:rPr>
          <w:rFonts w:ascii="Arial" w:hAnsi="Arial" w:cs="Arial"/>
          <w:i/>
          <w:iCs/>
          <w:color w:val="222222"/>
          <w:sz w:val="14"/>
          <w:szCs w:val="18"/>
          <w:shd w:val="clear" w:color="auto" w:fill="FFFFFF"/>
        </w:rPr>
        <w:t>112</w:t>
      </w:r>
      <w:r w:rsidRPr="007244D7">
        <w:rPr>
          <w:rFonts w:ascii="Arial" w:hAnsi="Arial" w:cs="Arial"/>
          <w:color w:val="222222"/>
          <w:sz w:val="14"/>
          <w:szCs w:val="18"/>
          <w:shd w:val="clear" w:color="auto" w:fill="FFFFFF"/>
        </w:rPr>
        <w:t>(2), pp.222-228</w:t>
      </w:r>
      <w:r w:rsidRPr="00A8477E">
        <w:rPr>
          <w:rFonts w:ascii="Arial" w:hAnsi="Arial" w:cs="Arial"/>
          <w:color w:val="222222"/>
          <w:sz w:val="14"/>
          <w:szCs w:val="14"/>
          <w:shd w:val="clear" w:color="auto" w:fill="FFFFFF"/>
        </w:rPr>
        <w:t>.</w:t>
      </w:r>
    </w:p>
  </w:footnote>
  <w:footnote w:id="19">
    <w:p w14:paraId="7A0520A4" w14:textId="77777777" w:rsidR="00D41747" w:rsidRPr="00A8477E" w:rsidRDefault="00D41747" w:rsidP="00D41747">
      <w:pPr>
        <w:rPr>
          <w:rFonts w:ascii="ScalaLancetPro" w:hAnsi="ScalaLancetPro" w:cs="ScalaLancetPro"/>
          <w:sz w:val="14"/>
          <w:szCs w:val="14"/>
        </w:rPr>
      </w:pPr>
      <w:r w:rsidRPr="00A8477E">
        <w:rPr>
          <w:rStyle w:val="FootnoteReference"/>
          <w:sz w:val="14"/>
          <w:szCs w:val="14"/>
        </w:rPr>
        <w:footnoteRef/>
      </w:r>
      <w:r w:rsidRPr="00A8477E">
        <w:rPr>
          <w:sz w:val="14"/>
          <w:szCs w:val="14"/>
        </w:rPr>
        <w:t xml:space="preserve"> </w:t>
      </w:r>
      <w:proofErr w:type="spellStart"/>
      <w:proofErr w:type="gramStart"/>
      <w:r w:rsidRPr="00A8477E">
        <w:rPr>
          <w:rFonts w:ascii="Arial" w:hAnsi="Arial" w:cs="Arial"/>
          <w:color w:val="222222"/>
          <w:sz w:val="14"/>
          <w:szCs w:val="14"/>
          <w:shd w:val="clear" w:color="auto" w:fill="FFFFFF"/>
        </w:rPr>
        <w:t>Pimpin</w:t>
      </w:r>
      <w:proofErr w:type="spellEnd"/>
      <w:proofErr w:type="gramEnd"/>
      <w:r w:rsidRPr="00A8477E">
        <w:rPr>
          <w:rFonts w:ascii="Arial" w:hAnsi="Arial" w:cs="Arial"/>
          <w:color w:val="222222"/>
          <w:sz w:val="14"/>
          <w:szCs w:val="14"/>
          <w:shd w:val="clear" w:color="auto" w:fill="FFFFFF"/>
        </w:rPr>
        <w:t xml:space="preserve">, L., Cortez-Pinto, H., Negro, F., </w:t>
      </w:r>
      <w:proofErr w:type="spellStart"/>
      <w:r w:rsidRPr="00A8477E">
        <w:rPr>
          <w:rFonts w:ascii="Arial" w:hAnsi="Arial" w:cs="Arial"/>
          <w:color w:val="222222"/>
          <w:sz w:val="14"/>
          <w:szCs w:val="14"/>
          <w:shd w:val="clear" w:color="auto" w:fill="FFFFFF"/>
        </w:rPr>
        <w:t>Corbould</w:t>
      </w:r>
      <w:proofErr w:type="spellEnd"/>
      <w:r w:rsidRPr="00A8477E">
        <w:rPr>
          <w:rFonts w:ascii="Arial" w:hAnsi="Arial" w:cs="Arial"/>
          <w:color w:val="222222"/>
          <w:sz w:val="14"/>
          <w:szCs w:val="14"/>
          <w:shd w:val="clear" w:color="auto" w:fill="FFFFFF"/>
        </w:rPr>
        <w:t>, E., Lazarus, J.V., Webber, L., Sheron, N. and EASL HEPAHEALTH Steering Committee, 2018. Burden of liver disease in Europe: epidemiology and analysis of risk factors to identify prevention policies. </w:t>
      </w:r>
      <w:r w:rsidRPr="00A8477E">
        <w:rPr>
          <w:rFonts w:ascii="Arial" w:hAnsi="Arial" w:cs="Arial"/>
          <w:i/>
          <w:iCs/>
          <w:color w:val="222222"/>
          <w:sz w:val="14"/>
          <w:szCs w:val="14"/>
          <w:shd w:val="clear" w:color="auto" w:fill="FFFFFF"/>
        </w:rPr>
        <w:t>Journal of hepatology</w:t>
      </w:r>
      <w:r w:rsidRPr="00A8477E">
        <w:rPr>
          <w:rFonts w:ascii="Arial" w:hAnsi="Arial" w:cs="Arial"/>
          <w:color w:val="222222"/>
          <w:sz w:val="14"/>
          <w:szCs w:val="14"/>
          <w:shd w:val="clear" w:color="auto" w:fill="FFFFFF"/>
        </w:rPr>
        <w:t>, </w:t>
      </w:r>
      <w:r w:rsidRPr="00A8477E">
        <w:rPr>
          <w:rFonts w:ascii="Arial" w:hAnsi="Arial" w:cs="Arial"/>
          <w:i/>
          <w:iCs/>
          <w:color w:val="222222"/>
          <w:sz w:val="14"/>
          <w:szCs w:val="14"/>
          <w:shd w:val="clear" w:color="auto" w:fill="FFFFFF"/>
        </w:rPr>
        <w:t>69</w:t>
      </w:r>
      <w:r w:rsidRPr="00A8477E">
        <w:rPr>
          <w:rFonts w:ascii="Arial" w:hAnsi="Arial" w:cs="Arial"/>
          <w:color w:val="222222"/>
          <w:sz w:val="14"/>
          <w:szCs w:val="14"/>
          <w:shd w:val="clear" w:color="auto" w:fill="FFFFFF"/>
        </w:rPr>
        <w:t>(3), pp.718-735.</w:t>
      </w:r>
    </w:p>
  </w:footnote>
  <w:footnote w:id="20">
    <w:p w14:paraId="31C21DFA" w14:textId="77777777" w:rsidR="00D41747" w:rsidRPr="00B9493F" w:rsidRDefault="00D41747" w:rsidP="00D41747">
      <w:pPr>
        <w:pStyle w:val="FootnoteText"/>
        <w:rPr>
          <w:rFonts w:ascii="Arial" w:hAnsi="Arial" w:cs="Arial"/>
          <w:sz w:val="14"/>
          <w:szCs w:val="14"/>
        </w:rPr>
      </w:pPr>
      <w:r w:rsidRPr="00B9493F">
        <w:rPr>
          <w:rStyle w:val="FootnoteReference"/>
          <w:rFonts w:ascii="Arial" w:hAnsi="Arial" w:cs="Arial"/>
          <w:sz w:val="14"/>
          <w:szCs w:val="14"/>
        </w:rPr>
        <w:footnoteRef/>
      </w:r>
      <w:r w:rsidRPr="00B9493F">
        <w:rPr>
          <w:rFonts w:ascii="Arial" w:hAnsi="Arial" w:cs="Arial"/>
          <w:sz w:val="14"/>
          <w:szCs w:val="14"/>
        </w:rPr>
        <w:t xml:space="preserve"> </w:t>
      </w:r>
      <w:proofErr w:type="spellStart"/>
      <w:r w:rsidRPr="00B9493F">
        <w:rPr>
          <w:rFonts w:ascii="Arial" w:hAnsi="Arial" w:cs="Arial"/>
          <w:color w:val="222222"/>
          <w:sz w:val="14"/>
          <w:szCs w:val="14"/>
          <w:shd w:val="clear" w:color="auto" w:fill="FFFFFF"/>
        </w:rPr>
        <w:t>Bagnardi</w:t>
      </w:r>
      <w:proofErr w:type="spellEnd"/>
      <w:r w:rsidRPr="00B9493F">
        <w:rPr>
          <w:rFonts w:ascii="Arial" w:hAnsi="Arial" w:cs="Arial"/>
          <w:color w:val="222222"/>
          <w:sz w:val="14"/>
          <w:szCs w:val="14"/>
          <w:shd w:val="clear" w:color="auto" w:fill="FFFFFF"/>
        </w:rPr>
        <w:t xml:space="preserve">, V., Rota, M., </w:t>
      </w:r>
      <w:proofErr w:type="spellStart"/>
      <w:r w:rsidRPr="00B9493F">
        <w:rPr>
          <w:rFonts w:ascii="Arial" w:hAnsi="Arial" w:cs="Arial"/>
          <w:color w:val="222222"/>
          <w:sz w:val="14"/>
          <w:szCs w:val="14"/>
          <w:shd w:val="clear" w:color="auto" w:fill="FFFFFF"/>
        </w:rPr>
        <w:t>Botteri</w:t>
      </w:r>
      <w:proofErr w:type="spellEnd"/>
      <w:r w:rsidRPr="00B9493F">
        <w:rPr>
          <w:rFonts w:ascii="Arial" w:hAnsi="Arial" w:cs="Arial"/>
          <w:color w:val="222222"/>
          <w:sz w:val="14"/>
          <w:szCs w:val="14"/>
          <w:shd w:val="clear" w:color="auto" w:fill="FFFFFF"/>
        </w:rPr>
        <w:t xml:space="preserve">, E., </w:t>
      </w:r>
      <w:proofErr w:type="spellStart"/>
      <w:r w:rsidRPr="00B9493F">
        <w:rPr>
          <w:rFonts w:ascii="Arial" w:hAnsi="Arial" w:cs="Arial"/>
          <w:color w:val="222222"/>
          <w:sz w:val="14"/>
          <w:szCs w:val="14"/>
          <w:shd w:val="clear" w:color="auto" w:fill="FFFFFF"/>
        </w:rPr>
        <w:t>Tramacere</w:t>
      </w:r>
      <w:proofErr w:type="spellEnd"/>
      <w:r w:rsidRPr="00B9493F">
        <w:rPr>
          <w:rFonts w:ascii="Arial" w:hAnsi="Arial" w:cs="Arial"/>
          <w:color w:val="222222"/>
          <w:sz w:val="14"/>
          <w:szCs w:val="14"/>
          <w:shd w:val="clear" w:color="auto" w:fill="FFFFFF"/>
        </w:rPr>
        <w:t xml:space="preserve">, I., </w:t>
      </w:r>
      <w:proofErr w:type="spellStart"/>
      <w:r w:rsidRPr="00B9493F">
        <w:rPr>
          <w:rFonts w:ascii="Arial" w:hAnsi="Arial" w:cs="Arial"/>
          <w:color w:val="222222"/>
          <w:sz w:val="14"/>
          <w:szCs w:val="14"/>
          <w:shd w:val="clear" w:color="auto" w:fill="FFFFFF"/>
        </w:rPr>
        <w:t>Islami</w:t>
      </w:r>
      <w:proofErr w:type="spellEnd"/>
      <w:r w:rsidRPr="00B9493F">
        <w:rPr>
          <w:rFonts w:ascii="Arial" w:hAnsi="Arial" w:cs="Arial"/>
          <w:color w:val="222222"/>
          <w:sz w:val="14"/>
          <w:szCs w:val="14"/>
          <w:shd w:val="clear" w:color="auto" w:fill="FFFFFF"/>
        </w:rPr>
        <w:t xml:space="preserve">, F., </w:t>
      </w:r>
      <w:proofErr w:type="spellStart"/>
      <w:r w:rsidRPr="00B9493F">
        <w:rPr>
          <w:rFonts w:ascii="Arial" w:hAnsi="Arial" w:cs="Arial"/>
          <w:color w:val="222222"/>
          <w:sz w:val="14"/>
          <w:szCs w:val="14"/>
          <w:shd w:val="clear" w:color="auto" w:fill="FFFFFF"/>
        </w:rPr>
        <w:t>Fedirko</w:t>
      </w:r>
      <w:proofErr w:type="spellEnd"/>
      <w:r w:rsidRPr="00B9493F">
        <w:rPr>
          <w:rFonts w:ascii="Arial" w:hAnsi="Arial" w:cs="Arial"/>
          <w:color w:val="222222"/>
          <w:sz w:val="14"/>
          <w:szCs w:val="14"/>
          <w:shd w:val="clear" w:color="auto" w:fill="FFFFFF"/>
        </w:rPr>
        <w:t xml:space="preserve">, V., Scotti, L., </w:t>
      </w:r>
      <w:proofErr w:type="spellStart"/>
      <w:r w:rsidRPr="00B9493F">
        <w:rPr>
          <w:rFonts w:ascii="Arial" w:hAnsi="Arial" w:cs="Arial"/>
          <w:color w:val="222222"/>
          <w:sz w:val="14"/>
          <w:szCs w:val="14"/>
          <w:shd w:val="clear" w:color="auto" w:fill="FFFFFF"/>
        </w:rPr>
        <w:t>Jenab</w:t>
      </w:r>
      <w:proofErr w:type="spellEnd"/>
      <w:r w:rsidRPr="00B9493F">
        <w:rPr>
          <w:rFonts w:ascii="Arial" w:hAnsi="Arial" w:cs="Arial"/>
          <w:color w:val="222222"/>
          <w:sz w:val="14"/>
          <w:szCs w:val="14"/>
          <w:shd w:val="clear" w:color="auto" w:fill="FFFFFF"/>
        </w:rPr>
        <w:t xml:space="preserve">, M., </w:t>
      </w:r>
      <w:proofErr w:type="spellStart"/>
      <w:r w:rsidRPr="00B9493F">
        <w:rPr>
          <w:rFonts w:ascii="Arial" w:hAnsi="Arial" w:cs="Arial"/>
          <w:color w:val="222222"/>
          <w:sz w:val="14"/>
          <w:szCs w:val="14"/>
          <w:shd w:val="clear" w:color="auto" w:fill="FFFFFF"/>
        </w:rPr>
        <w:t>Turati</w:t>
      </w:r>
      <w:proofErr w:type="spellEnd"/>
      <w:r w:rsidRPr="00B9493F">
        <w:rPr>
          <w:rFonts w:ascii="Arial" w:hAnsi="Arial" w:cs="Arial"/>
          <w:color w:val="222222"/>
          <w:sz w:val="14"/>
          <w:szCs w:val="14"/>
          <w:shd w:val="clear" w:color="auto" w:fill="FFFFFF"/>
        </w:rPr>
        <w:t xml:space="preserve">, F., </w:t>
      </w:r>
      <w:proofErr w:type="spellStart"/>
      <w:r w:rsidRPr="00B9493F">
        <w:rPr>
          <w:rFonts w:ascii="Arial" w:hAnsi="Arial" w:cs="Arial"/>
          <w:color w:val="222222"/>
          <w:sz w:val="14"/>
          <w:szCs w:val="14"/>
          <w:shd w:val="clear" w:color="auto" w:fill="FFFFFF"/>
        </w:rPr>
        <w:t>Pasquali</w:t>
      </w:r>
      <w:proofErr w:type="spellEnd"/>
      <w:r w:rsidRPr="00B9493F">
        <w:rPr>
          <w:rFonts w:ascii="Arial" w:hAnsi="Arial" w:cs="Arial"/>
          <w:color w:val="222222"/>
          <w:sz w:val="14"/>
          <w:szCs w:val="14"/>
          <w:shd w:val="clear" w:color="auto" w:fill="FFFFFF"/>
        </w:rPr>
        <w:t xml:space="preserve">, E. and </w:t>
      </w:r>
      <w:proofErr w:type="spellStart"/>
      <w:r w:rsidRPr="00B9493F">
        <w:rPr>
          <w:rFonts w:ascii="Arial" w:hAnsi="Arial" w:cs="Arial"/>
          <w:color w:val="222222"/>
          <w:sz w:val="14"/>
          <w:szCs w:val="14"/>
          <w:shd w:val="clear" w:color="auto" w:fill="FFFFFF"/>
        </w:rPr>
        <w:t>Pelucchi</w:t>
      </w:r>
      <w:proofErr w:type="spellEnd"/>
      <w:r w:rsidRPr="00B9493F">
        <w:rPr>
          <w:rFonts w:ascii="Arial" w:hAnsi="Arial" w:cs="Arial"/>
          <w:color w:val="222222"/>
          <w:sz w:val="14"/>
          <w:szCs w:val="14"/>
          <w:shd w:val="clear" w:color="auto" w:fill="FFFFFF"/>
        </w:rPr>
        <w:t>, C., 2015. Alcohol consumption and site-specific cancer risk: a comprehensive dose–response meta-analysis. </w:t>
      </w:r>
      <w:r w:rsidRPr="00B9493F">
        <w:rPr>
          <w:rFonts w:ascii="Arial" w:hAnsi="Arial" w:cs="Arial"/>
          <w:i/>
          <w:iCs/>
          <w:color w:val="222222"/>
          <w:sz w:val="14"/>
          <w:szCs w:val="14"/>
          <w:shd w:val="clear" w:color="auto" w:fill="FFFFFF"/>
        </w:rPr>
        <w:t>British journal of cancer</w:t>
      </w:r>
      <w:r w:rsidRPr="00B9493F">
        <w:rPr>
          <w:rFonts w:ascii="Arial" w:hAnsi="Arial" w:cs="Arial"/>
          <w:color w:val="222222"/>
          <w:sz w:val="14"/>
          <w:szCs w:val="14"/>
          <w:shd w:val="clear" w:color="auto" w:fill="FFFFFF"/>
        </w:rPr>
        <w:t>, </w:t>
      </w:r>
      <w:r w:rsidRPr="00B9493F">
        <w:rPr>
          <w:rFonts w:ascii="Arial" w:hAnsi="Arial" w:cs="Arial"/>
          <w:i/>
          <w:iCs/>
          <w:color w:val="222222"/>
          <w:sz w:val="14"/>
          <w:szCs w:val="14"/>
          <w:shd w:val="clear" w:color="auto" w:fill="FFFFFF"/>
        </w:rPr>
        <w:t>112</w:t>
      </w:r>
      <w:r w:rsidRPr="00B9493F">
        <w:rPr>
          <w:rFonts w:ascii="Arial" w:hAnsi="Arial" w:cs="Arial"/>
          <w:color w:val="222222"/>
          <w:sz w:val="14"/>
          <w:szCs w:val="14"/>
          <w:shd w:val="clear" w:color="auto" w:fill="FFFFFF"/>
        </w:rPr>
        <w:t>(3), pp.580-593.</w:t>
      </w:r>
    </w:p>
  </w:footnote>
  <w:footnote w:id="21">
    <w:p w14:paraId="7F04D6F5" w14:textId="77777777" w:rsidR="00D41747" w:rsidRPr="00B9493F" w:rsidRDefault="00D41747" w:rsidP="00D41747">
      <w:pPr>
        <w:spacing w:line="240" w:lineRule="auto"/>
        <w:rPr>
          <w:rFonts w:ascii="Arial" w:hAnsi="Arial" w:cs="Arial"/>
          <w:sz w:val="14"/>
          <w:szCs w:val="14"/>
        </w:rPr>
      </w:pPr>
      <w:r w:rsidRPr="00B9493F">
        <w:rPr>
          <w:rStyle w:val="FootnoteReference"/>
          <w:rFonts w:ascii="Arial" w:hAnsi="Arial" w:cs="Arial"/>
          <w:sz w:val="14"/>
          <w:szCs w:val="14"/>
        </w:rPr>
        <w:footnoteRef/>
      </w:r>
      <w:r w:rsidRPr="00B9493F">
        <w:rPr>
          <w:rFonts w:ascii="Arial" w:hAnsi="Arial" w:cs="Arial"/>
          <w:sz w:val="14"/>
          <w:szCs w:val="14"/>
        </w:rPr>
        <w:t xml:space="preserve"> </w:t>
      </w:r>
      <w:r w:rsidRPr="00B9493F">
        <w:rPr>
          <w:rFonts w:ascii="Arial" w:hAnsi="Arial" w:cs="Arial"/>
          <w:color w:val="222222"/>
          <w:sz w:val="14"/>
          <w:szCs w:val="14"/>
          <w:shd w:val="clear" w:color="auto" w:fill="FFFFFF"/>
        </w:rPr>
        <w:t xml:space="preserve">Shield, K., </w:t>
      </w:r>
      <w:proofErr w:type="spellStart"/>
      <w:r w:rsidRPr="00B9493F">
        <w:rPr>
          <w:rFonts w:ascii="Arial" w:hAnsi="Arial" w:cs="Arial"/>
          <w:color w:val="222222"/>
          <w:sz w:val="14"/>
          <w:szCs w:val="14"/>
          <w:shd w:val="clear" w:color="auto" w:fill="FFFFFF"/>
        </w:rPr>
        <w:t>Manthey</w:t>
      </w:r>
      <w:proofErr w:type="spellEnd"/>
      <w:r w:rsidRPr="00B9493F">
        <w:rPr>
          <w:rFonts w:ascii="Arial" w:hAnsi="Arial" w:cs="Arial"/>
          <w:color w:val="222222"/>
          <w:sz w:val="14"/>
          <w:szCs w:val="14"/>
          <w:shd w:val="clear" w:color="auto" w:fill="FFFFFF"/>
        </w:rPr>
        <w:t xml:space="preserve">, J., </w:t>
      </w:r>
      <w:proofErr w:type="spellStart"/>
      <w:r w:rsidRPr="00B9493F">
        <w:rPr>
          <w:rFonts w:ascii="Arial" w:hAnsi="Arial" w:cs="Arial"/>
          <w:color w:val="222222"/>
          <w:sz w:val="14"/>
          <w:szCs w:val="14"/>
          <w:shd w:val="clear" w:color="auto" w:fill="FFFFFF"/>
        </w:rPr>
        <w:t>Rylett</w:t>
      </w:r>
      <w:proofErr w:type="spellEnd"/>
      <w:r w:rsidRPr="00B9493F">
        <w:rPr>
          <w:rFonts w:ascii="Arial" w:hAnsi="Arial" w:cs="Arial"/>
          <w:color w:val="222222"/>
          <w:sz w:val="14"/>
          <w:szCs w:val="14"/>
          <w:shd w:val="clear" w:color="auto" w:fill="FFFFFF"/>
        </w:rPr>
        <w:t xml:space="preserve">, M., Probst, C., </w:t>
      </w:r>
      <w:proofErr w:type="spellStart"/>
      <w:r w:rsidRPr="00B9493F">
        <w:rPr>
          <w:rFonts w:ascii="Arial" w:hAnsi="Arial" w:cs="Arial"/>
          <w:color w:val="222222"/>
          <w:sz w:val="14"/>
          <w:szCs w:val="14"/>
          <w:shd w:val="clear" w:color="auto" w:fill="FFFFFF"/>
        </w:rPr>
        <w:t>Wettlaufer</w:t>
      </w:r>
      <w:proofErr w:type="spellEnd"/>
      <w:r w:rsidRPr="00B9493F">
        <w:rPr>
          <w:rFonts w:ascii="Arial" w:hAnsi="Arial" w:cs="Arial"/>
          <w:color w:val="222222"/>
          <w:sz w:val="14"/>
          <w:szCs w:val="14"/>
          <w:shd w:val="clear" w:color="auto" w:fill="FFFFFF"/>
        </w:rPr>
        <w:t>, A., Parry, C.D. and Rehm, J., 2020. National, regional, and global burdens of disease from 2000 to 2016 attributable to alcohol use: a comparative risk assessment study. </w:t>
      </w:r>
      <w:r w:rsidRPr="00B9493F">
        <w:rPr>
          <w:rFonts w:ascii="Arial" w:hAnsi="Arial" w:cs="Arial"/>
          <w:i/>
          <w:iCs/>
          <w:color w:val="222222"/>
          <w:sz w:val="14"/>
          <w:szCs w:val="14"/>
          <w:shd w:val="clear" w:color="auto" w:fill="FFFFFF"/>
        </w:rPr>
        <w:t>The Lancet Public Health</w:t>
      </w:r>
      <w:r w:rsidRPr="00B9493F">
        <w:rPr>
          <w:rFonts w:ascii="Arial" w:hAnsi="Arial" w:cs="Arial"/>
          <w:color w:val="222222"/>
          <w:sz w:val="14"/>
          <w:szCs w:val="14"/>
          <w:shd w:val="clear" w:color="auto" w:fill="FFFFFF"/>
        </w:rPr>
        <w:t>, </w:t>
      </w:r>
      <w:r w:rsidRPr="00B9493F">
        <w:rPr>
          <w:rFonts w:ascii="Arial" w:hAnsi="Arial" w:cs="Arial"/>
          <w:i/>
          <w:iCs/>
          <w:color w:val="222222"/>
          <w:sz w:val="14"/>
          <w:szCs w:val="14"/>
          <w:shd w:val="clear" w:color="auto" w:fill="FFFFFF"/>
        </w:rPr>
        <w:t>5</w:t>
      </w:r>
      <w:r w:rsidRPr="00B9493F">
        <w:rPr>
          <w:rFonts w:ascii="Arial" w:hAnsi="Arial" w:cs="Arial"/>
          <w:color w:val="222222"/>
          <w:sz w:val="14"/>
          <w:szCs w:val="14"/>
          <w:shd w:val="clear" w:color="auto" w:fill="FFFFFF"/>
        </w:rPr>
        <w:t xml:space="preserve">(1), </w:t>
      </w:r>
      <w:proofErr w:type="gramStart"/>
      <w:r w:rsidRPr="00B9493F">
        <w:rPr>
          <w:rFonts w:ascii="Arial" w:hAnsi="Arial" w:cs="Arial"/>
          <w:color w:val="222222"/>
          <w:sz w:val="14"/>
          <w:szCs w:val="14"/>
          <w:shd w:val="clear" w:color="auto" w:fill="FFFFFF"/>
        </w:rPr>
        <w:t>pp.e</w:t>
      </w:r>
      <w:proofErr w:type="gramEnd"/>
      <w:r w:rsidRPr="00B9493F">
        <w:rPr>
          <w:rFonts w:ascii="Arial" w:hAnsi="Arial" w:cs="Arial"/>
          <w:color w:val="222222"/>
          <w:sz w:val="14"/>
          <w:szCs w:val="14"/>
          <w:shd w:val="clear" w:color="auto" w:fill="FFFFFF"/>
        </w:rPr>
        <w:t>51-e61.</w:t>
      </w:r>
    </w:p>
  </w:footnote>
  <w:footnote w:id="22">
    <w:p w14:paraId="77B77EB8" w14:textId="77777777" w:rsidR="00D41747" w:rsidRPr="00B9493F" w:rsidRDefault="00D41747" w:rsidP="00D41747">
      <w:pPr>
        <w:spacing w:line="240" w:lineRule="auto"/>
        <w:rPr>
          <w:rFonts w:ascii="Arial" w:hAnsi="Arial" w:cs="Arial"/>
          <w:sz w:val="18"/>
          <w:szCs w:val="14"/>
        </w:rPr>
      </w:pPr>
      <w:r w:rsidRPr="00B9493F">
        <w:rPr>
          <w:rStyle w:val="FootnoteReference"/>
          <w:rFonts w:ascii="Arial" w:hAnsi="Arial" w:cs="Arial"/>
          <w:sz w:val="18"/>
          <w:szCs w:val="14"/>
        </w:rPr>
        <w:footnoteRef/>
      </w:r>
      <w:r w:rsidRPr="00B9493F">
        <w:rPr>
          <w:rStyle w:val="FootnoteReference"/>
          <w:rFonts w:ascii="Arial" w:hAnsi="Arial" w:cs="Arial"/>
          <w:sz w:val="18"/>
          <w:szCs w:val="14"/>
        </w:rPr>
        <w:t xml:space="preserve"> International Agency for Research on Cancer, World Health Organization</w:t>
      </w:r>
    </w:p>
  </w:footnote>
  <w:footnote w:id="23">
    <w:p w14:paraId="558553A6" w14:textId="77777777" w:rsidR="00D41747" w:rsidRPr="00B9493F" w:rsidRDefault="00D41747" w:rsidP="00D41747">
      <w:pPr>
        <w:spacing w:line="240" w:lineRule="auto"/>
        <w:rPr>
          <w:rFonts w:ascii="Arial" w:hAnsi="Arial" w:cs="Arial"/>
          <w:color w:val="222222"/>
          <w:sz w:val="14"/>
          <w:szCs w:val="14"/>
          <w:shd w:val="clear" w:color="auto" w:fill="FFFFFF"/>
        </w:rPr>
      </w:pPr>
      <w:r w:rsidRPr="00B9493F">
        <w:rPr>
          <w:rStyle w:val="FootnoteReference"/>
          <w:rFonts w:ascii="Arial" w:hAnsi="Arial" w:cs="Arial"/>
          <w:sz w:val="14"/>
          <w:szCs w:val="14"/>
        </w:rPr>
        <w:footnoteRef/>
      </w:r>
      <w:r w:rsidRPr="00B9493F">
        <w:rPr>
          <w:rFonts w:ascii="Arial" w:hAnsi="Arial" w:cs="Arial"/>
          <w:sz w:val="14"/>
          <w:szCs w:val="14"/>
        </w:rPr>
        <w:t xml:space="preserve"> </w:t>
      </w:r>
      <w:proofErr w:type="spellStart"/>
      <w:r w:rsidRPr="00B9493F">
        <w:rPr>
          <w:rFonts w:ascii="Arial" w:hAnsi="Arial" w:cs="Arial"/>
          <w:color w:val="222222"/>
          <w:sz w:val="14"/>
          <w:szCs w:val="14"/>
          <w:shd w:val="clear" w:color="auto" w:fill="FFFFFF"/>
        </w:rPr>
        <w:t>Berdzuli</w:t>
      </w:r>
      <w:proofErr w:type="spellEnd"/>
      <w:r w:rsidRPr="00B9493F">
        <w:rPr>
          <w:rFonts w:ascii="Arial" w:hAnsi="Arial" w:cs="Arial"/>
          <w:color w:val="222222"/>
          <w:sz w:val="14"/>
          <w:szCs w:val="14"/>
          <w:shd w:val="clear" w:color="auto" w:fill="FFFFFF"/>
        </w:rPr>
        <w:t xml:space="preserve">, N., Ferreira-Borges, C., </w:t>
      </w:r>
      <w:proofErr w:type="spellStart"/>
      <w:r w:rsidRPr="00B9493F">
        <w:rPr>
          <w:rFonts w:ascii="Arial" w:hAnsi="Arial" w:cs="Arial"/>
          <w:color w:val="222222"/>
          <w:sz w:val="14"/>
          <w:szCs w:val="14"/>
          <w:shd w:val="clear" w:color="auto" w:fill="FFFFFF"/>
        </w:rPr>
        <w:t>Gual</w:t>
      </w:r>
      <w:proofErr w:type="spellEnd"/>
      <w:r w:rsidRPr="00B9493F">
        <w:rPr>
          <w:rFonts w:ascii="Arial" w:hAnsi="Arial" w:cs="Arial"/>
          <w:color w:val="222222"/>
          <w:sz w:val="14"/>
          <w:szCs w:val="14"/>
          <w:shd w:val="clear" w:color="auto" w:fill="FFFFFF"/>
        </w:rPr>
        <w:t>, A. and Rehm, J., 2020. Alcohol control policy in Europe: Overview and exemplary countries. </w:t>
      </w:r>
      <w:r w:rsidRPr="00B9493F">
        <w:rPr>
          <w:rFonts w:ascii="Arial" w:hAnsi="Arial" w:cs="Arial"/>
          <w:i/>
          <w:iCs/>
          <w:color w:val="222222"/>
          <w:sz w:val="14"/>
          <w:szCs w:val="14"/>
          <w:shd w:val="clear" w:color="auto" w:fill="FFFFFF"/>
        </w:rPr>
        <w:t>International journal of environmental research and public health</w:t>
      </w:r>
      <w:r w:rsidRPr="00B9493F">
        <w:rPr>
          <w:rFonts w:ascii="Arial" w:hAnsi="Arial" w:cs="Arial"/>
          <w:color w:val="222222"/>
          <w:sz w:val="14"/>
          <w:szCs w:val="14"/>
          <w:shd w:val="clear" w:color="auto" w:fill="FFFFFF"/>
        </w:rPr>
        <w:t>, </w:t>
      </w:r>
      <w:r w:rsidRPr="00B9493F">
        <w:rPr>
          <w:rFonts w:ascii="Arial" w:hAnsi="Arial" w:cs="Arial"/>
          <w:i/>
          <w:iCs/>
          <w:color w:val="222222"/>
          <w:sz w:val="14"/>
          <w:szCs w:val="14"/>
          <w:shd w:val="clear" w:color="auto" w:fill="FFFFFF"/>
        </w:rPr>
        <w:t>17</w:t>
      </w:r>
      <w:r w:rsidRPr="00B9493F">
        <w:rPr>
          <w:rFonts w:ascii="Arial" w:hAnsi="Arial" w:cs="Arial"/>
          <w:color w:val="222222"/>
          <w:sz w:val="14"/>
          <w:szCs w:val="14"/>
          <w:shd w:val="clear" w:color="auto" w:fill="FFFFFF"/>
        </w:rPr>
        <w:t>(21), p.8162.</w:t>
      </w:r>
    </w:p>
    <w:p w14:paraId="76E6FC6A" w14:textId="77777777" w:rsidR="00D41747" w:rsidRDefault="00D41747" w:rsidP="00D41747">
      <w:pPr>
        <w:pStyle w:val="FootnoteText"/>
      </w:pPr>
    </w:p>
  </w:footnote>
  <w:footnote w:id="24">
    <w:p w14:paraId="166E6B0B" w14:textId="77777777" w:rsidR="00D41747" w:rsidRPr="00D94903" w:rsidRDefault="00D41747" w:rsidP="00D41747">
      <w:pPr>
        <w:pStyle w:val="FootnoteText"/>
        <w:rPr>
          <w:rFonts w:ascii="Arial" w:hAnsi="Arial" w:cs="Arial"/>
          <w:sz w:val="14"/>
        </w:rPr>
      </w:pPr>
      <w:r w:rsidRPr="00D94903">
        <w:rPr>
          <w:rStyle w:val="FootnoteReference"/>
          <w:rFonts w:ascii="Arial" w:hAnsi="Arial" w:cs="Arial"/>
          <w:sz w:val="14"/>
        </w:rPr>
        <w:footnoteRef/>
      </w:r>
      <w:r w:rsidRPr="00D94903">
        <w:rPr>
          <w:rFonts w:ascii="Arial" w:hAnsi="Arial" w:cs="Arial"/>
          <w:sz w:val="14"/>
        </w:rPr>
        <w:t xml:space="preserve"> </w:t>
      </w:r>
      <w:r w:rsidRPr="00D94903">
        <w:rPr>
          <w:rFonts w:ascii="Arial" w:hAnsi="Arial" w:cs="Arial"/>
          <w:iCs/>
          <w:sz w:val="14"/>
        </w:rPr>
        <w:t>Healthy Ireland Survey 2021. https://www.gov.ie/en/publication/9ef45-the-healthy-ireland-survey-2021/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2BA"/>
    <w:multiLevelType w:val="hybridMultilevel"/>
    <w:tmpl w:val="E9CA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52024"/>
    <w:multiLevelType w:val="hybridMultilevel"/>
    <w:tmpl w:val="838E7C14"/>
    <w:lvl w:ilvl="0" w:tplc="8CCCE9C2">
      <w:start w:val="1"/>
      <w:numFmt w:val="bullet"/>
      <w:lvlText w:val="•"/>
      <w:lvlJc w:val="left"/>
      <w:pPr>
        <w:tabs>
          <w:tab w:val="num" w:pos="720"/>
        </w:tabs>
        <w:ind w:left="720" w:hanging="360"/>
      </w:pPr>
      <w:rPr>
        <w:rFonts w:ascii="Arial" w:hAnsi="Arial" w:hint="default"/>
      </w:rPr>
    </w:lvl>
    <w:lvl w:ilvl="1" w:tplc="48C2970A" w:tentative="1">
      <w:start w:val="1"/>
      <w:numFmt w:val="bullet"/>
      <w:lvlText w:val="•"/>
      <w:lvlJc w:val="left"/>
      <w:pPr>
        <w:tabs>
          <w:tab w:val="num" w:pos="1440"/>
        </w:tabs>
        <w:ind w:left="1440" w:hanging="360"/>
      </w:pPr>
      <w:rPr>
        <w:rFonts w:ascii="Arial" w:hAnsi="Arial" w:hint="default"/>
      </w:rPr>
    </w:lvl>
    <w:lvl w:ilvl="2" w:tplc="DFD8F818" w:tentative="1">
      <w:start w:val="1"/>
      <w:numFmt w:val="bullet"/>
      <w:lvlText w:val="•"/>
      <w:lvlJc w:val="left"/>
      <w:pPr>
        <w:tabs>
          <w:tab w:val="num" w:pos="2160"/>
        </w:tabs>
        <w:ind w:left="2160" w:hanging="360"/>
      </w:pPr>
      <w:rPr>
        <w:rFonts w:ascii="Arial" w:hAnsi="Arial" w:hint="default"/>
      </w:rPr>
    </w:lvl>
    <w:lvl w:ilvl="3" w:tplc="3E1C4C6E" w:tentative="1">
      <w:start w:val="1"/>
      <w:numFmt w:val="bullet"/>
      <w:lvlText w:val="•"/>
      <w:lvlJc w:val="left"/>
      <w:pPr>
        <w:tabs>
          <w:tab w:val="num" w:pos="2880"/>
        </w:tabs>
        <w:ind w:left="2880" w:hanging="360"/>
      </w:pPr>
      <w:rPr>
        <w:rFonts w:ascii="Arial" w:hAnsi="Arial" w:hint="default"/>
      </w:rPr>
    </w:lvl>
    <w:lvl w:ilvl="4" w:tplc="83B65CE6" w:tentative="1">
      <w:start w:val="1"/>
      <w:numFmt w:val="bullet"/>
      <w:lvlText w:val="•"/>
      <w:lvlJc w:val="left"/>
      <w:pPr>
        <w:tabs>
          <w:tab w:val="num" w:pos="3600"/>
        </w:tabs>
        <w:ind w:left="3600" w:hanging="360"/>
      </w:pPr>
      <w:rPr>
        <w:rFonts w:ascii="Arial" w:hAnsi="Arial" w:hint="default"/>
      </w:rPr>
    </w:lvl>
    <w:lvl w:ilvl="5" w:tplc="39EA4AC4" w:tentative="1">
      <w:start w:val="1"/>
      <w:numFmt w:val="bullet"/>
      <w:lvlText w:val="•"/>
      <w:lvlJc w:val="left"/>
      <w:pPr>
        <w:tabs>
          <w:tab w:val="num" w:pos="4320"/>
        </w:tabs>
        <w:ind w:left="4320" w:hanging="360"/>
      </w:pPr>
      <w:rPr>
        <w:rFonts w:ascii="Arial" w:hAnsi="Arial" w:hint="default"/>
      </w:rPr>
    </w:lvl>
    <w:lvl w:ilvl="6" w:tplc="B7421014" w:tentative="1">
      <w:start w:val="1"/>
      <w:numFmt w:val="bullet"/>
      <w:lvlText w:val="•"/>
      <w:lvlJc w:val="left"/>
      <w:pPr>
        <w:tabs>
          <w:tab w:val="num" w:pos="5040"/>
        </w:tabs>
        <w:ind w:left="5040" w:hanging="360"/>
      </w:pPr>
      <w:rPr>
        <w:rFonts w:ascii="Arial" w:hAnsi="Arial" w:hint="default"/>
      </w:rPr>
    </w:lvl>
    <w:lvl w:ilvl="7" w:tplc="167E484C" w:tentative="1">
      <w:start w:val="1"/>
      <w:numFmt w:val="bullet"/>
      <w:lvlText w:val="•"/>
      <w:lvlJc w:val="left"/>
      <w:pPr>
        <w:tabs>
          <w:tab w:val="num" w:pos="5760"/>
        </w:tabs>
        <w:ind w:left="5760" w:hanging="360"/>
      </w:pPr>
      <w:rPr>
        <w:rFonts w:ascii="Arial" w:hAnsi="Arial" w:hint="default"/>
      </w:rPr>
    </w:lvl>
    <w:lvl w:ilvl="8" w:tplc="1F729C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C93CDD"/>
    <w:multiLevelType w:val="hybridMultilevel"/>
    <w:tmpl w:val="54C6C420"/>
    <w:lvl w:ilvl="0" w:tplc="904AEE86">
      <w:start w:val="1"/>
      <w:numFmt w:val="bullet"/>
      <w:lvlText w:val="•"/>
      <w:lvlJc w:val="left"/>
      <w:pPr>
        <w:tabs>
          <w:tab w:val="num" w:pos="720"/>
        </w:tabs>
        <w:ind w:left="720" w:hanging="360"/>
      </w:pPr>
      <w:rPr>
        <w:rFonts w:ascii="Arial" w:hAnsi="Arial" w:hint="default"/>
      </w:rPr>
    </w:lvl>
    <w:lvl w:ilvl="1" w:tplc="36FCDA0E" w:tentative="1">
      <w:start w:val="1"/>
      <w:numFmt w:val="bullet"/>
      <w:lvlText w:val="•"/>
      <w:lvlJc w:val="left"/>
      <w:pPr>
        <w:tabs>
          <w:tab w:val="num" w:pos="1440"/>
        </w:tabs>
        <w:ind w:left="1440" w:hanging="360"/>
      </w:pPr>
      <w:rPr>
        <w:rFonts w:ascii="Arial" w:hAnsi="Arial" w:hint="default"/>
      </w:rPr>
    </w:lvl>
    <w:lvl w:ilvl="2" w:tplc="D2827404" w:tentative="1">
      <w:start w:val="1"/>
      <w:numFmt w:val="bullet"/>
      <w:lvlText w:val="•"/>
      <w:lvlJc w:val="left"/>
      <w:pPr>
        <w:tabs>
          <w:tab w:val="num" w:pos="2160"/>
        </w:tabs>
        <w:ind w:left="2160" w:hanging="360"/>
      </w:pPr>
      <w:rPr>
        <w:rFonts w:ascii="Arial" w:hAnsi="Arial" w:hint="default"/>
      </w:rPr>
    </w:lvl>
    <w:lvl w:ilvl="3" w:tplc="5E02D270" w:tentative="1">
      <w:start w:val="1"/>
      <w:numFmt w:val="bullet"/>
      <w:lvlText w:val="•"/>
      <w:lvlJc w:val="left"/>
      <w:pPr>
        <w:tabs>
          <w:tab w:val="num" w:pos="2880"/>
        </w:tabs>
        <w:ind w:left="2880" w:hanging="360"/>
      </w:pPr>
      <w:rPr>
        <w:rFonts w:ascii="Arial" w:hAnsi="Arial" w:hint="default"/>
      </w:rPr>
    </w:lvl>
    <w:lvl w:ilvl="4" w:tplc="B36477DA" w:tentative="1">
      <w:start w:val="1"/>
      <w:numFmt w:val="bullet"/>
      <w:lvlText w:val="•"/>
      <w:lvlJc w:val="left"/>
      <w:pPr>
        <w:tabs>
          <w:tab w:val="num" w:pos="3600"/>
        </w:tabs>
        <w:ind w:left="3600" w:hanging="360"/>
      </w:pPr>
      <w:rPr>
        <w:rFonts w:ascii="Arial" w:hAnsi="Arial" w:hint="default"/>
      </w:rPr>
    </w:lvl>
    <w:lvl w:ilvl="5" w:tplc="5F9E84DE" w:tentative="1">
      <w:start w:val="1"/>
      <w:numFmt w:val="bullet"/>
      <w:lvlText w:val="•"/>
      <w:lvlJc w:val="left"/>
      <w:pPr>
        <w:tabs>
          <w:tab w:val="num" w:pos="4320"/>
        </w:tabs>
        <w:ind w:left="4320" w:hanging="360"/>
      </w:pPr>
      <w:rPr>
        <w:rFonts w:ascii="Arial" w:hAnsi="Arial" w:hint="default"/>
      </w:rPr>
    </w:lvl>
    <w:lvl w:ilvl="6" w:tplc="A0D817B2" w:tentative="1">
      <w:start w:val="1"/>
      <w:numFmt w:val="bullet"/>
      <w:lvlText w:val="•"/>
      <w:lvlJc w:val="left"/>
      <w:pPr>
        <w:tabs>
          <w:tab w:val="num" w:pos="5040"/>
        </w:tabs>
        <w:ind w:left="5040" w:hanging="360"/>
      </w:pPr>
      <w:rPr>
        <w:rFonts w:ascii="Arial" w:hAnsi="Arial" w:hint="default"/>
      </w:rPr>
    </w:lvl>
    <w:lvl w:ilvl="7" w:tplc="71A064F0" w:tentative="1">
      <w:start w:val="1"/>
      <w:numFmt w:val="bullet"/>
      <w:lvlText w:val="•"/>
      <w:lvlJc w:val="left"/>
      <w:pPr>
        <w:tabs>
          <w:tab w:val="num" w:pos="5760"/>
        </w:tabs>
        <w:ind w:left="5760" w:hanging="360"/>
      </w:pPr>
      <w:rPr>
        <w:rFonts w:ascii="Arial" w:hAnsi="Arial" w:hint="default"/>
      </w:rPr>
    </w:lvl>
    <w:lvl w:ilvl="8" w:tplc="B608F5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65336E"/>
    <w:multiLevelType w:val="hybridMultilevel"/>
    <w:tmpl w:val="955677F2"/>
    <w:lvl w:ilvl="0" w:tplc="0809001B">
      <w:start w:val="1"/>
      <w:numFmt w:val="lowerRoman"/>
      <w:lvlText w:val="%1."/>
      <w:lvlJc w:val="right"/>
      <w:pPr>
        <w:ind w:left="705" w:hanging="360"/>
      </w:pPr>
      <w:rPr>
        <w:rFont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0E3671A"/>
    <w:multiLevelType w:val="multilevel"/>
    <w:tmpl w:val="34F6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D688B"/>
    <w:multiLevelType w:val="hybridMultilevel"/>
    <w:tmpl w:val="D3A85FBC"/>
    <w:lvl w:ilvl="0" w:tplc="0FA0EABC">
      <w:start w:val="1"/>
      <w:numFmt w:val="bullet"/>
      <w:lvlText w:val="•"/>
      <w:lvlJc w:val="left"/>
      <w:pPr>
        <w:tabs>
          <w:tab w:val="num" w:pos="720"/>
        </w:tabs>
        <w:ind w:left="720" w:hanging="360"/>
      </w:pPr>
      <w:rPr>
        <w:rFonts w:ascii="Arial" w:hAnsi="Arial" w:hint="default"/>
      </w:rPr>
    </w:lvl>
    <w:lvl w:ilvl="1" w:tplc="E1040180" w:tentative="1">
      <w:start w:val="1"/>
      <w:numFmt w:val="bullet"/>
      <w:lvlText w:val="•"/>
      <w:lvlJc w:val="left"/>
      <w:pPr>
        <w:tabs>
          <w:tab w:val="num" w:pos="1440"/>
        </w:tabs>
        <w:ind w:left="1440" w:hanging="360"/>
      </w:pPr>
      <w:rPr>
        <w:rFonts w:ascii="Arial" w:hAnsi="Arial" w:hint="default"/>
      </w:rPr>
    </w:lvl>
    <w:lvl w:ilvl="2" w:tplc="C20AB090" w:tentative="1">
      <w:start w:val="1"/>
      <w:numFmt w:val="bullet"/>
      <w:lvlText w:val="•"/>
      <w:lvlJc w:val="left"/>
      <w:pPr>
        <w:tabs>
          <w:tab w:val="num" w:pos="2160"/>
        </w:tabs>
        <w:ind w:left="2160" w:hanging="360"/>
      </w:pPr>
      <w:rPr>
        <w:rFonts w:ascii="Arial" w:hAnsi="Arial" w:hint="default"/>
      </w:rPr>
    </w:lvl>
    <w:lvl w:ilvl="3" w:tplc="0BA89EE8" w:tentative="1">
      <w:start w:val="1"/>
      <w:numFmt w:val="bullet"/>
      <w:lvlText w:val="•"/>
      <w:lvlJc w:val="left"/>
      <w:pPr>
        <w:tabs>
          <w:tab w:val="num" w:pos="2880"/>
        </w:tabs>
        <w:ind w:left="2880" w:hanging="360"/>
      </w:pPr>
      <w:rPr>
        <w:rFonts w:ascii="Arial" w:hAnsi="Arial" w:hint="default"/>
      </w:rPr>
    </w:lvl>
    <w:lvl w:ilvl="4" w:tplc="BFEA2C3C" w:tentative="1">
      <w:start w:val="1"/>
      <w:numFmt w:val="bullet"/>
      <w:lvlText w:val="•"/>
      <w:lvlJc w:val="left"/>
      <w:pPr>
        <w:tabs>
          <w:tab w:val="num" w:pos="3600"/>
        </w:tabs>
        <w:ind w:left="3600" w:hanging="360"/>
      </w:pPr>
      <w:rPr>
        <w:rFonts w:ascii="Arial" w:hAnsi="Arial" w:hint="default"/>
      </w:rPr>
    </w:lvl>
    <w:lvl w:ilvl="5" w:tplc="5D26F73E" w:tentative="1">
      <w:start w:val="1"/>
      <w:numFmt w:val="bullet"/>
      <w:lvlText w:val="•"/>
      <w:lvlJc w:val="left"/>
      <w:pPr>
        <w:tabs>
          <w:tab w:val="num" w:pos="4320"/>
        </w:tabs>
        <w:ind w:left="4320" w:hanging="360"/>
      </w:pPr>
      <w:rPr>
        <w:rFonts w:ascii="Arial" w:hAnsi="Arial" w:hint="default"/>
      </w:rPr>
    </w:lvl>
    <w:lvl w:ilvl="6" w:tplc="96F811C2" w:tentative="1">
      <w:start w:val="1"/>
      <w:numFmt w:val="bullet"/>
      <w:lvlText w:val="•"/>
      <w:lvlJc w:val="left"/>
      <w:pPr>
        <w:tabs>
          <w:tab w:val="num" w:pos="5040"/>
        </w:tabs>
        <w:ind w:left="5040" w:hanging="360"/>
      </w:pPr>
      <w:rPr>
        <w:rFonts w:ascii="Arial" w:hAnsi="Arial" w:hint="default"/>
      </w:rPr>
    </w:lvl>
    <w:lvl w:ilvl="7" w:tplc="C1929A7E" w:tentative="1">
      <w:start w:val="1"/>
      <w:numFmt w:val="bullet"/>
      <w:lvlText w:val="•"/>
      <w:lvlJc w:val="left"/>
      <w:pPr>
        <w:tabs>
          <w:tab w:val="num" w:pos="5760"/>
        </w:tabs>
        <w:ind w:left="5760" w:hanging="360"/>
      </w:pPr>
      <w:rPr>
        <w:rFonts w:ascii="Arial" w:hAnsi="Arial" w:hint="default"/>
      </w:rPr>
    </w:lvl>
    <w:lvl w:ilvl="8" w:tplc="6450D8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16DE3"/>
    <w:multiLevelType w:val="hybridMultilevel"/>
    <w:tmpl w:val="F77042CC"/>
    <w:lvl w:ilvl="0" w:tplc="192033BC">
      <w:start w:val="1"/>
      <w:numFmt w:val="bullet"/>
      <w:lvlText w:val=" "/>
      <w:lvlJc w:val="left"/>
      <w:pPr>
        <w:tabs>
          <w:tab w:val="num" w:pos="720"/>
        </w:tabs>
        <w:ind w:left="720" w:hanging="360"/>
      </w:pPr>
      <w:rPr>
        <w:rFonts w:ascii="Tw Cen MT" w:hAnsi="Tw Cen MT" w:hint="default"/>
      </w:rPr>
    </w:lvl>
    <w:lvl w:ilvl="1" w:tplc="FD868D1C" w:tentative="1">
      <w:start w:val="1"/>
      <w:numFmt w:val="bullet"/>
      <w:lvlText w:val=" "/>
      <w:lvlJc w:val="left"/>
      <w:pPr>
        <w:tabs>
          <w:tab w:val="num" w:pos="1440"/>
        </w:tabs>
        <w:ind w:left="1440" w:hanging="360"/>
      </w:pPr>
      <w:rPr>
        <w:rFonts w:ascii="Tw Cen MT" w:hAnsi="Tw Cen MT" w:hint="default"/>
      </w:rPr>
    </w:lvl>
    <w:lvl w:ilvl="2" w:tplc="FC82CF76" w:tentative="1">
      <w:start w:val="1"/>
      <w:numFmt w:val="bullet"/>
      <w:lvlText w:val=" "/>
      <w:lvlJc w:val="left"/>
      <w:pPr>
        <w:tabs>
          <w:tab w:val="num" w:pos="2160"/>
        </w:tabs>
        <w:ind w:left="2160" w:hanging="360"/>
      </w:pPr>
      <w:rPr>
        <w:rFonts w:ascii="Tw Cen MT" w:hAnsi="Tw Cen MT" w:hint="default"/>
      </w:rPr>
    </w:lvl>
    <w:lvl w:ilvl="3" w:tplc="96B6520C" w:tentative="1">
      <w:start w:val="1"/>
      <w:numFmt w:val="bullet"/>
      <w:lvlText w:val=" "/>
      <w:lvlJc w:val="left"/>
      <w:pPr>
        <w:tabs>
          <w:tab w:val="num" w:pos="2880"/>
        </w:tabs>
        <w:ind w:left="2880" w:hanging="360"/>
      </w:pPr>
      <w:rPr>
        <w:rFonts w:ascii="Tw Cen MT" w:hAnsi="Tw Cen MT" w:hint="default"/>
      </w:rPr>
    </w:lvl>
    <w:lvl w:ilvl="4" w:tplc="0AFEF716" w:tentative="1">
      <w:start w:val="1"/>
      <w:numFmt w:val="bullet"/>
      <w:lvlText w:val=" "/>
      <w:lvlJc w:val="left"/>
      <w:pPr>
        <w:tabs>
          <w:tab w:val="num" w:pos="3600"/>
        </w:tabs>
        <w:ind w:left="3600" w:hanging="360"/>
      </w:pPr>
      <w:rPr>
        <w:rFonts w:ascii="Tw Cen MT" w:hAnsi="Tw Cen MT" w:hint="default"/>
      </w:rPr>
    </w:lvl>
    <w:lvl w:ilvl="5" w:tplc="967EDD08" w:tentative="1">
      <w:start w:val="1"/>
      <w:numFmt w:val="bullet"/>
      <w:lvlText w:val=" "/>
      <w:lvlJc w:val="left"/>
      <w:pPr>
        <w:tabs>
          <w:tab w:val="num" w:pos="4320"/>
        </w:tabs>
        <w:ind w:left="4320" w:hanging="360"/>
      </w:pPr>
      <w:rPr>
        <w:rFonts w:ascii="Tw Cen MT" w:hAnsi="Tw Cen MT" w:hint="default"/>
      </w:rPr>
    </w:lvl>
    <w:lvl w:ilvl="6" w:tplc="FABA634E" w:tentative="1">
      <w:start w:val="1"/>
      <w:numFmt w:val="bullet"/>
      <w:lvlText w:val=" "/>
      <w:lvlJc w:val="left"/>
      <w:pPr>
        <w:tabs>
          <w:tab w:val="num" w:pos="5040"/>
        </w:tabs>
        <w:ind w:left="5040" w:hanging="360"/>
      </w:pPr>
      <w:rPr>
        <w:rFonts w:ascii="Tw Cen MT" w:hAnsi="Tw Cen MT" w:hint="default"/>
      </w:rPr>
    </w:lvl>
    <w:lvl w:ilvl="7" w:tplc="21EE12FE" w:tentative="1">
      <w:start w:val="1"/>
      <w:numFmt w:val="bullet"/>
      <w:lvlText w:val=" "/>
      <w:lvlJc w:val="left"/>
      <w:pPr>
        <w:tabs>
          <w:tab w:val="num" w:pos="5760"/>
        </w:tabs>
        <w:ind w:left="5760" w:hanging="360"/>
      </w:pPr>
      <w:rPr>
        <w:rFonts w:ascii="Tw Cen MT" w:hAnsi="Tw Cen MT" w:hint="default"/>
      </w:rPr>
    </w:lvl>
    <w:lvl w:ilvl="8" w:tplc="FF2A7900"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301C6BD5"/>
    <w:multiLevelType w:val="hybridMultilevel"/>
    <w:tmpl w:val="33F0E7E8"/>
    <w:lvl w:ilvl="0" w:tplc="53DEECA6">
      <w:start w:val="1"/>
      <w:numFmt w:val="bullet"/>
      <w:lvlText w:val="-"/>
      <w:lvlJc w:val="left"/>
      <w:pPr>
        <w:ind w:left="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14001C0">
      <w:start w:val="1"/>
      <w:numFmt w:val="bullet"/>
      <w:lvlText w:val="o"/>
      <w:lvlJc w:val="left"/>
      <w:pPr>
        <w:ind w:left="11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BD658F0">
      <w:start w:val="1"/>
      <w:numFmt w:val="bullet"/>
      <w:lvlText w:val="▪"/>
      <w:lvlJc w:val="left"/>
      <w:pPr>
        <w:ind w:left="18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38B6F0">
      <w:start w:val="1"/>
      <w:numFmt w:val="bullet"/>
      <w:lvlText w:val="•"/>
      <w:lvlJc w:val="left"/>
      <w:pPr>
        <w:ind w:left="25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CE4704">
      <w:start w:val="1"/>
      <w:numFmt w:val="bullet"/>
      <w:lvlText w:val="o"/>
      <w:lvlJc w:val="left"/>
      <w:pPr>
        <w:ind w:left="32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0DA9C5E">
      <w:start w:val="1"/>
      <w:numFmt w:val="bullet"/>
      <w:lvlText w:val="▪"/>
      <w:lvlJc w:val="left"/>
      <w:pPr>
        <w:ind w:left="39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E42C82">
      <w:start w:val="1"/>
      <w:numFmt w:val="bullet"/>
      <w:lvlText w:val="•"/>
      <w:lvlJc w:val="left"/>
      <w:pPr>
        <w:ind w:left="47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128FFC">
      <w:start w:val="1"/>
      <w:numFmt w:val="bullet"/>
      <w:lvlText w:val="o"/>
      <w:lvlJc w:val="left"/>
      <w:pPr>
        <w:ind w:left="5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7426DA">
      <w:start w:val="1"/>
      <w:numFmt w:val="bullet"/>
      <w:lvlText w:val="▪"/>
      <w:lvlJc w:val="left"/>
      <w:pPr>
        <w:ind w:left="61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0AA2EF4"/>
    <w:multiLevelType w:val="hybridMultilevel"/>
    <w:tmpl w:val="F8D22CC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2105A86"/>
    <w:multiLevelType w:val="hybridMultilevel"/>
    <w:tmpl w:val="2D44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22AF5"/>
    <w:multiLevelType w:val="hybridMultilevel"/>
    <w:tmpl w:val="5E7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44A7"/>
    <w:multiLevelType w:val="hybridMultilevel"/>
    <w:tmpl w:val="445833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4C750DA"/>
    <w:multiLevelType w:val="hybridMultilevel"/>
    <w:tmpl w:val="E0F82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0A43E7"/>
    <w:multiLevelType w:val="hybridMultilevel"/>
    <w:tmpl w:val="8D929A66"/>
    <w:lvl w:ilvl="0" w:tplc="B81EFAC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2A57CC">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D8BDD0">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6E352C">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41344">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9C6FE4">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B49104">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5E7F8E">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4BF24">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B43D2E"/>
    <w:multiLevelType w:val="hybridMultilevel"/>
    <w:tmpl w:val="985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139D4"/>
    <w:multiLevelType w:val="hybridMultilevel"/>
    <w:tmpl w:val="627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70DA1"/>
    <w:multiLevelType w:val="hybridMultilevel"/>
    <w:tmpl w:val="3A8C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F227A"/>
    <w:multiLevelType w:val="hybridMultilevel"/>
    <w:tmpl w:val="7EF4E4E0"/>
    <w:lvl w:ilvl="0" w:tplc="38BAA10A">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8" w15:restartNumberingAfterBreak="0">
    <w:nsid w:val="596701A7"/>
    <w:multiLevelType w:val="hybridMultilevel"/>
    <w:tmpl w:val="4458331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6DF370A"/>
    <w:multiLevelType w:val="hybridMultilevel"/>
    <w:tmpl w:val="4FE2E946"/>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0" w15:restartNumberingAfterBreak="0">
    <w:nsid w:val="6C304E93"/>
    <w:multiLevelType w:val="hybridMultilevel"/>
    <w:tmpl w:val="67522F46"/>
    <w:lvl w:ilvl="0" w:tplc="E640B2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AFBA2">
      <w:start w:val="1"/>
      <w:numFmt w:val="bullet"/>
      <w:lvlText w:val="o"/>
      <w:lvlJc w:val="left"/>
      <w:pPr>
        <w:ind w:left="12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7C8AD7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74A5C6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49E526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C64CA0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2F4FE0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DC2380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218357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5B48B9"/>
    <w:multiLevelType w:val="hybridMultilevel"/>
    <w:tmpl w:val="27FE91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796741D1"/>
    <w:multiLevelType w:val="hybridMultilevel"/>
    <w:tmpl w:val="3E522C94"/>
    <w:lvl w:ilvl="0" w:tplc="9342CA2E">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D23E92">
      <w:start w:val="1"/>
      <w:numFmt w:val="bullet"/>
      <w:lvlText w:val="o"/>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0DEF0">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EC9BE">
      <w:start w:val="1"/>
      <w:numFmt w:val="bullet"/>
      <w:lvlText w:val="•"/>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10A3D8">
      <w:start w:val="1"/>
      <w:numFmt w:val="bullet"/>
      <w:lvlText w:val="o"/>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E778C">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8CEDE2">
      <w:start w:val="1"/>
      <w:numFmt w:val="bullet"/>
      <w:lvlText w:val="•"/>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0C6684">
      <w:start w:val="1"/>
      <w:numFmt w:val="bullet"/>
      <w:lvlText w:val="o"/>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4A5EAE">
      <w:start w:val="1"/>
      <w:numFmt w:val="bullet"/>
      <w:lvlText w:val="▪"/>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D3B181A"/>
    <w:multiLevelType w:val="hybridMultilevel"/>
    <w:tmpl w:val="33940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6944148">
    <w:abstractNumId w:val="20"/>
  </w:num>
  <w:num w:numId="2" w16cid:durableId="1839811681">
    <w:abstractNumId w:val="7"/>
  </w:num>
  <w:num w:numId="3" w16cid:durableId="1436747577">
    <w:abstractNumId w:val="22"/>
  </w:num>
  <w:num w:numId="4" w16cid:durableId="1886141380">
    <w:abstractNumId w:val="13"/>
  </w:num>
  <w:num w:numId="5" w16cid:durableId="1409382668">
    <w:abstractNumId w:val="10"/>
  </w:num>
  <w:num w:numId="6" w16cid:durableId="1617442328">
    <w:abstractNumId w:val="21"/>
  </w:num>
  <w:num w:numId="7" w16cid:durableId="841550451">
    <w:abstractNumId w:val="3"/>
  </w:num>
  <w:num w:numId="8" w16cid:durableId="965501786">
    <w:abstractNumId w:val="19"/>
  </w:num>
  <w:num w:numId="9" w16cid:durableId="1178615820">
    <w:abstractNumId w:val="17"/>
  </w:num>
  <w:num w:numId="10" w16cid:durableId="1937709528">
    <w:abstractNumId w:val="15"/>
  </w:num>
  <w:num w:numId="11" w16cid:durableId="864369141">
    <w:abstractNumId w:val="14"/>
  </w:num>
  <w:num w:numId="12" w16cid:durableId="1294092885">
    <w:abstractNumId w:val="16"/>
  </w:num>
  <w:num w:numId="13" w16cid:durableId="172888233">
    <w:abstractNumId w:val="9"/>
  </w:num>
  <w:num w:numId="14" w16cid:durableId="898784576">
    <w:abstractNumId w:val="0"/>
  </w:num>
  <w:num w:numId="15" w16cid:durableId="1126199097">
    <w:abstractNumId w:val="8"/>
  </w:num>
  <w:num w:numId="16" w16cid:durableId="812260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9308632">
    <w:abstractNumId w:val="18"/>
  </w:num>
  <w:num w:numId="18" w16cid:durableId="213468524">
    <w:abstractNumId w:val="11"/>
  </w:num>
  <w:num w:numId="19" w16cid:durableId="1645313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952714">
    <w:abstractNumId w:val="4"/>
  </w:num>
  <w:num w:numId="21" w16cid:durableId="1125540672">
    <w:abstractNumId w:val="2"/>
  </w:num>
  <w:num w:numId="22" w16cid:durableId="1754085126">
    <w:abstractNumId w:val="6"/>
  </w:num>
  <w:num w:numId="23" w16cid:durableId="1684622403">
    <w:abstractNumId w:val="5"/>
  </w:num>
  <w:num w:numId="24" w16cid:durableId="1546671289">
    <w:abstractNumId w:val="1"/>
  </w:num>
  <w:num w:numId="25" w16cid:durableId="5691952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33"/>
    <w:rsid w:val="00001DB7"/>
    <w:rsid w:val="00003456"/>
    <w:rsid w:val="000053DD"/>
    <w:rsid w:val="00005765"/>
    <w:rsid w:val="00006A5F"/>
    <w:rsid w:val="00010D2C"/>
    <w:rsid w:val="00022274"/>
    <w:rsid w:val="00024281"/>
    <w:rsid w:val="00024E86"/>
    <w:rsid w:val="00026F67"/>
    <w:rsid w:val="00030ABF"/>
    <w:rsid w:val="000334F1"/>
    <w:rsid w:val="00035795"/>
    <w:rsid w:val="0003654A"/>
    <w:rsid w:val="00036655"/>
    <w:rsid w:val="00037A50"/>
    <w:rsid w:val="00050973"/>
    <w:rsid w:val="00057E4A"/>
    <w:rsid w:val="0006074C"/>
    <w:rsid w:val="00067294"/>
    <w:rsid w:val="00067834"/>
    <w:rsid w:val="00071D20"/>
    <w:rsid w:val="00077685"/>
    <w:rsid w:val="00090059"/>
    <w:rsid w:val="000938D0"/>
    <w:rsid w:val="00093E06"/>
    <w:rsid w:val="000960B3"/>
    <w:rsid w:val="00097BED"/>
    <w:rsid w:val="000A02F6"/>
    <w:rsid w:val="000A2270"/>
    <w:rsid w:val="000A2504"/>
    <w:rsid w:val="000A2A13"/>
    <w:rsid w:val="000A3484"/>
    <w:rsid w:val="000A5037"/>
    <w:rsid w:val="000A5841"/>
    <w:rsid w:val="000A75BE"/>
    <w:rsid w:val="000A7BBA"/>
    <w:rsid w:val="000B1048"/>
    <w:rsid w:val="000B2949"/>
    <w:rsid w:val="000C31CB"/>
    <w:rsid w:val="000C37F0"/>
    <w:rsid w:val="000C39C7"/>
    <w:rsid w:val="000C5C53"/>
    <w:rsid w:val="000C6346"/>
    <w:rsid w:val="000D0D28"/>
    <w:rsid w:val="000D10F0"/>
    <w:rsid w:val="000D1599"/>
    <w:rsid w:val="000D205F"/>
    <w:rsid w:val="000D2982"/>
    <w:rsid w:val="000D438F"/>
    <w:rsid w:val="000D48CB"/>
    <w:rsid w:val="000D4A82"/>
    <w:rsid w:val="000E4EDF"/>
    <w:rsid w:val="000F0B4E"/>
    <w:rsid w:val="000F59FA"/>
    <w:rsid w:val="000F6012"/>
    <w:rsid w:val="000F6454"/>
    <w:rsid w:val="0010385A"/>
    <w:rsid w:val="00103F7B"/>
    <w:rsid w:val="00105457"/>
    <w:rsid w:val="0011282C"/>
    <w:rsid w:val="00113BD4"/>
    <w:rsid w:val="00113E54"/>
    <w:rsid w:val="00114DA4"/>
    <w:rsid w:val="0011746D"/>
    <w:rsid w:val="00117FCE"/>
    <w:rsid w:val="001235B3"/>
    <w:rsid w:val="00124795"/>
    <w:rsid w:val="0012665D"/>
    <w:rsid w:val="00127B0B"/>
    <w:rsid w:val="0013484E"/>
    <w:rsid w:val="001437F8"/>
    <w:rsid w:val="001454E4"/>
    <w:rsid w:val="001458A5"/>
    <w:rsid w:val="00155BA6"/>
    <w:rsid w:val="00160A87"/>
    <w:rsid w:val="00160ECF"/>
    <w:rsid w:val="0016225E"/>
    <w:rsid w:val="001716F9"/>
    <w:rsid w:val="00173CD8"/>
    <w:rsid w:val="00174216"/>
    <w:rsid w:val="00181E05"/>
    <w:rsid w:val="00182F97"/>
    <w:rsid w:val="001830ED"/>
    <w:rsid w:val="00184A58"/>
    <w:rsid w:val="00184C7E"/>
    <w:rsid w:val="00191026"/>
    <w:rsid w:val="0019242F"/>
    <w:rsid w:val="00196B96"/>
    <w:rsid w:val="001A0895"/>
    <w:rsid w:val="001A1DC7"/>
    <w:rsid w:val="001A6A9C"/>
    <w:rsid w:val="001B087B"/>
    <w:rsid w:val="001B5B68"/>
    <w:rsid w:val="001B6618"/>
    <w:rsid w:val="001C0A47"/>
    <w:rsid w:val="001C0E00"/>
    <w:rsid w:val="001C3C10"/>
    <w:rsid w:val="001D012E"/>
    <w:rsid w:val="001D5BE3"/>
    <w:rsid w:val="001D6C92"/>
    <w:rsid w:val="001E095D"/>
    <w:rsid w:val="001E1527"/>
    <w:rsid w:val="001E74F5"/>
    <w:rsid w:val="001F51D7"/>
    <w:rsid w:val="001F5E51"/>
    <w:rsid w:val="00202ADF"/>
    <w:rsid w:val="0020720F"/>
    <w:rsid w:val="00212100"/>
    <w:rsid w:val="00217E0B"/>
    <w:rsid w:val="00223A55"/>
    <w:rsid w:val="00233531"/>
    <w:rsid w:val="00235B1C"/>
    <w:rsid w:val="002378DC"/>
    <w:rsid w:val="00245BF0"/>
    <w:rsid w:val="0024733D"/>
    <w:rsid w:val="0025257B"/>
    <w:rsid w:val="00253AFC"/>
    <w:rsid w:val="0025508A"/>
    <w:rsid w:val="00255276"/>
    <w:rsid w:val="00255364"/>
    <w:rsid w:val="00255F14"/>
    <w:rsid w:val="00267B04"/>
    <w:rsid w:val="002716B6"/>
    <w:rsid w:val="0027625B"/>
    <w:rsid w:val="002870AA"/>
    <w:rsid w:val="002A1051"/>
    <w:rsid w:val="002A240B"/>
    <w:rsid w:val="002A5087"/>
    <w:rsid w:val="002A719D"/>
    <w:rsid w:val="002B1828"/>
    <w:rsid w:val="002B1FC1"/>
    <w:rsid w:val="002B6ACD"/>
    <w:rsid w:val="002B7C18"/>
    <w:rsid w:val="002C3DFA"/>
    <w:rsid w:val="002C5D7B"/>
    <w:rsid w:val="002D2CB6"/>
    <w:rsid w:val="002D5CB5"/>
    <w:rsid w:val="002E08EE"/>
    <w:rsid w:val="002E50D0"/>
    <w:rsid w:val="002E5B02"/>
    <w:rsid w:val="002F1914"/>
    <w:rsid w:val="002F2810"/>
    <w:rsid w:val="002F2CBE"/>
    <w:rsid w:val="002F3BE7"/>
    <w:rsid w:val="002F5A48"/>
    <w:rsid w:val="002F6234"/>
    <w:rsid w:val="002F71F6"/>
    <w:rsid w:val="003057C7"/>
    <w:rsid w:val="00305A42"/>
    <w:rsid w:val="00306F6B"/>
    <w:rsid w:val="003104C0"/>
    <w:rsid w:val="0031165C"/>
    <w:rsid w:val="00312BDA"/>
    <w:rsid w:val="003163E5"/>
    <w:rsid w:val="00316A7B"/>
    <w:rsid w:val="00337C33"/>
    <w:rsid w:val="00342A79"/>
    <w:rsid w:val="00344BEA"/>
    <w:rsid w:val="0034710D"/>
    <w:rsid w:val="00354A60"/>
    <w:rsid w:val="00354ECB"/>
    <w:rsid w:val="00355677"/>
    <w:rsid w:val="00355952"/>
    <w:rsid w:val="00355D2C"/>
    <w:rsid w:val="00361073"/>
    <w:rsid w:val="00361E03"/>
    <w:rsid w:val="00362CD6"/>
    <w:rsid w:val="0036326A"/>
    <w:rsid w:val="00370C2F"/>
    <w:rsid w:val="00372C38"/>
    <w:rsid w:val="00375B84"/>
    <w:rsid w:val="003817BC"/>
    <w:rsid w:val="00383065"/>
    <w:rsid w:val="00384CC8"/>
    <w:rsid w:val="00391348"/>
    <w:rsid w:val="00393CA0"/>
    <w:rsid w:val="003956AD"/>
    <w:rsid w:val="003A214C"/>
    <w:rsid w:val="003A46D2"/>
    <w:rsid w:val="003B13AC"/>
    <w:rsid w:val="003B28D0"/>
    <w:rsid w:val="003B5A63"/>
    <w:rsid w:val="003B63DF"/>
    <w:rsid w:val="003C6468"/>
    <w:rsid w:val="003D11B8"/>
    <w:rsid w:val="003D16AA"/>
    <w:rsid w:val="003D2460"/>
    <w:rsid w:val="003D2C7B"/>
    <w:rsid w:val="003D4092"/>
    <w:rsid w:val="003D45FD"/>
    <w:rsid w:val="003E2C03"/>
    <w:rsid w:val="003E3300"/>
    <w:rsid w:val="003E4BEB"/>
    <w:rsid w:val="003E51E0"/>
    <w:rsid w:val="003F0030"/>
    <w:rsid w:val="003F0639"/>
    <w:rsid w:val="003F38EC"/>
    <w:rsid w:val="003F65E1"/>
    <w:rsid w:val="004056B1"/>
    <w:rsid w:val="00414E82"/>
    <w:rsid w:val="00414F6A"/>
    <w:rsid w:val="004157AF"/>
    <w:rsid w:val="00415938"/>
    <w:rsid w:val="00415F74"/>
    <w:rsid w:val="00421346"/>
    <w:rsid w:val="00422FF3"/>
    <w:rsid w:val="0043298B"/>
    <w:rsid w:val="00434F3B"/>
    <w:rsid w:val="00435573"/>
    <w:rsid w:val="00435B11"/>
    <w:rsid w:val="00436D14"/>
    <w:rsid w:val="004404C4"/>
    <w:rsid w:val="004419B3"/>
    <w:rsid w:val="00445669"/>
    <w:rsid w:val="00445AD4"/>
    <w:rsid w:val="004461A6"/>
    <w:rsid w:val="00446405"/>
    <w:rsid w:val="00451D14"/>
    <w:rsid w:val="004565E3"/>
    <w:rsid w:val="004624DF"/>
    <w:rsid w:val="0046398E"/>
    <w:rsid w:val="00465C5C"/>
    <w:rsid w:val="00466F5B"/>
    <w:rsid w:val="00471C0C"/>
    <w:rsid w:val="00474CEF"/>
    <w:rsid w:val="00480AA2"/>
    <w:rsid w:val="00490312"/>
    <w:rsid w:val="00492A6F"/>
    <w:rsid w:val="00492E7D"/>
    <w:rsid w:val="00492E84"/>
    <w:rsid w:val="00496C86"/>
    <w:rsid w:val="004A2B96"/>
    <w:rsid w:val="004B7131"/>
    <w:rsid w:val="004C287B"/>
    <w:rsid w:val="004C2EE5"/>
    <w:rsid w:val="004C5CAF"/>
    <w:rsid w:val="004C7B74"/>
    <w:rsid w:val="004D173B"/>
    <w:rsid w:val="004D645C"/>
    <w:rsid w:val="004D7CDD"/>
    <w:rsid w:val="004E69C5"/>
    <w:rsid w:val="004E724E"/>
    <w:rsid w:val="004E7746"/>
    <w:rsid w:val="004F207B"/>
    <w:rsid w:val="004F28E9"/>
    <w:rsid w:val="0050312F"/>
    <w:rsid w:val="00505D3A"/>
    <w:rsid w:val="00505FDC"/>
    <w:rsid w:val="00507AB3"/>
    <w:rsid w:val="00511BE3"/>
    <w:rsid w:val="00515379"/>
    <w:rsid w:val="00522290"/>
    <w:rsid w:val="005240A8"/>
    <w:rsid w:val="00525045"/>
    <w:rsid w:val="00530D46"/>
    <w:rsid w:val="0053265D"/>
    <w:rsid w:val="005336E1"/>
    <w:rsid w:val="00537294"/>
    <w:rsid w:val="005406A1"/>
    <w:rsid w:val="0054647E"/>
    <w:rsid w:val="00547E40"/>
    <w:rsid w:val="005505C7"/>
    <w:rsid w:val="00550811"/>
    <w:rsid w:val="00550FA1"/>
    <w:rsid w:val="00551377"/>
    <w:rsid w:val="00563CF3"/>
    <w:rsid w:val="005650EB"/>
    <w:rsid w:val="00572FC0"/>
    <w:rsid w:val="00573C60"/>
    <w:rsid w:val="00574965"/>
    <w:rsid w:val="005766C7"/>
    <w:rsid w:val="00577BE0"/>
    <w:rsid w:val="00585D53"/>
    <w:rsid w:val="00587E97"/>
    <w:rsid w:val="0059064D"/>
    <w:rsid w:val="00590C9C"/>
    <w:rsid w:val="00594B3E"/>
    <w:rsid w:val="005960B1"/>
    <w:rsid w:val="005962B2"/>
    <w:rsid w:val="0059698F"/>
    <w:rsid w:val="00597AE3"/>
    <w:rsid w:val="00597C7E"/>
    <w:rsid w:val="005A5748"/>
    <w:rsid w:val="005B2BDE"/>
    <w:rsid w:val="005B7C4E"/>
    <w:rsid w:val="005C2CB4"/>
    <w:rsid w:val="005C5D9D"/>
    <w:rsid w:val="005C6554"/>
    <w:rsid w:val="005C68B7"/>
    <w:rsid w:val="005C723A"/>
    <w:rsid w:val="005C786C"/>
    <w:rsid w:val="005D0747"/>
    <w:rsid w:val="005E0806"/>
    <w:rsid w:val="005E1864"/>
    <w:rsid w:val="005E1F41"/>
    <w:rsid w:val="005E7B6E"/>
    <w:rsid w:val="00603EE8"/>
    <w:rsid w:val="006054D4"/>
    <w:rsid w:val="00605AAF"/>
    <w:rsid w:val="006105AC"/>
    <w:rsid w:val="006109DF"/>
    <w:rsid w:val="006111BE"/>
    <w:rsid w:val="00613522"/>
    <w:rsid w:val="00620101"/>
    <w:rsid w:val="00630956"/>
    <w:rsid w:val="00631EF9"/>
    <w:rsid w:val="0064068D"/>
    <w:rsid w:val="00641093"/>
    <w:rsid w:val="006428DB"/>
    <w:rsid w:val="00642FD6"/>
    <w:rsid w:val="00643192"/>
    <w:rsid w:val="006434E0"/>
    <w:rsid w:val="00646876"/>
    <w:rsid w:val="00652151"/>
    <w:rsid w:val="00663A4F"/>
    <w:rsid w:val="00663C14"/>
    <w:rsid w:val="00667646"/>
    <w:rsid w:val="00667B1C"/>
    <w:rsid w:val="00667DFE"/>
    <w:rsid w:val="00670F78"/>
    <w:rsid w:val="00671945"/>
    <w:rsid w:val="00676C3A"/>
    <w:rsid w:val="00680785"/>
    <w:rsid w:val="00682271"/>
    <w:rsid w:val="006830C1"/>
    <w:rsid w:val="006905B8"/>
    <w:rsid w:val="00690C77"/>
    <w:rsid w:val="00690DC9"/>
    <w:rsid w:val="0069235E"/>
    <w:rsid w:val="006944DF"/>
    <w:rsid w:val="006A1FEE"/>
    <w:rsid w:val="006A5937"/>
    <w:rsid w:val="006A5D60"/>
    <w:rsid w:val="006A68C6"/>
    <w:rsid w:val="006A7963"/>
    <w:rsid w:val="006B0437"/>
    <w:rsid w:val="006B3B5F"/>
    <w:rsid w:val="006B659D"/>
    <w:rsid w:val="006C492B"/>
    <w:rsid w:val="006C61F6"/>
    <w:rsid w:val="006C769C"/>
    <w:rsid w:val="006D4A43"/>
    <w:rsid w:val="006D590D"/>
    <w:rsid w:val="006D7EA1"/>
    <w:rsid w:val="006E31C1"/>
    <w:rsid w:val="006E47EE"/>
    <w:rsid w:val="006F1388"/>
    <w:rsid w:val="006F43BC"/>
    <w:rsid w:val="00703EFA"/>
    <w:rsid w:val="0071694B"/>
    <w:rsid w:val="007206E6"/>
    <w:rsid w:val="00721A2B"/>
    <w:rsid w:val="0073527A"/>
    <w:rsid w:val="00737376"/>
    <w:rsid w:val="007379E2"/>
    <w:rsid w:val="00740754"/>
    <w:rsid w:val="00742BFC"/>
    <w:rsid w:val="007448A2"/>
    <w:rsid w:val="00744A72"/>
    <w:rsid w:val="00745A01"/>
    <w:rsid w:val="00746433"/>
    <w:rsid w:val="0074749F"/>
    <w:rsid w:val="00755A17"/>
    <w:rsid w:val="00760557"/>
    <w:rsid w:val="00760687"/>
    <w:rsid w:val="007634A0"/>
    <w:rsid w:val="007653DD"/>
    <w:rsid w:val="007714B7"/>
    <w:rsid w:val="00772B2E"/>
    <w:rsid w:val="00775D44"/>
    <w:rsid w:val="00776F04"/>
    <w:rsid w:val="0078002D"/>
    <w:rsid w:val="0078140D"/>
    <w:rsid w:val="007853C8"/>
    <w:rsid w:val="007910F9"/>
    <w:rsid w:val="007914AA"/>
    <w:rsid w:val="007940BE"/>
    <w:rsid w:val="00795E96"/>
    <w:rsid w:val="007A6AD9"/>
    <w:rsid w:val="007A7FED"/>
    <w:rsid w:val="007B20FC"/>
    <w:rsid w:val="007B2442"/>
    <w:rsid w:val="007C2C33"/>
    <w:rsid w:val="007C7102"/>
    <w:rsid w:val="007E0819"/>
    <w:rsid w:val="007E4A7A"/>
    <w:rsid w:val="007F3F3E"/>
    <w:rsid w:val="007F407F"/>
    <w:rsid w:val="007F55F3"/>
    <w:rsid w:val="0080351E"/>
    <w:rsid w:val="00804F71"/>
    <w:rsid w:val="00806BF4"/>
    <w:rsid w:val="00807A2E"/>
    <w:rsid w:val="008100CD"/>
    <w:rsid w:val="00820759"/>
    <w:rsid w:val="00822B7B"/>
    <w:rsid w:val="00822F64"/>
    <w:rsid w:val="008236ED"/>
    <w:rsid w:val="00827819"/>
    <w:rsid w:val="0083241F"/>
    <w:rsid w:val="00832D7A"/>
    <w:rsid w:val="00840904"/>
    <w:rsid w:val="00845411"/>
    <w:rsid w:val="00850A47"/>
    <w:rsid w:val="008523AF"/>
    <w:rsid w:val="00852B8D"/>
    <w:rsid w:val="00853D10"/>
    <w:rsid w:val="00854174"/>
    <w:rsid w:val="0085684A"/>
    <w:rsid w:val="008746F6"/>
    <w:rsid w:val="0087484A"/>
    <w:rsid w:val="00875B4C"/>
    <w:rsid w:val="00880675"/>
    <w:rsid w:val="00882BF3"/>
    <w:rsid w:val="00883138"/>
    <w:rsid w:val="00891AC2"/>
    <w:rsid w:val="0089324E"/>
    <w:rsid w:val="00896B99"/>
    <w:rsid w:val="00896D1B"/>
    <w:rsid w:val="00896ECE"/>
    <w:rsid w:val="008A2BC0"/>
    <w:rsid w:val="008B1FDC"/>
    <w:rsid w:val="008B35F3"/>
    <w:rsid w:val="008B3F23"/>
    <w:rsid w:val="008B5955"/>
    <w:rsid w:val="008C3634"/>
    <w:rsid w:val="008C4EB2"/>
    <w:rsid w:val="008C4F0F"/>
    <w:rsid w:val="008D111B"/>
    <w:rsid w:val="008D3F99"/>
    <w:rsid w:val="008D55A5"/>
    <w:rsid w:val="008D65B7"/>
    <w:rsid w:val="008E0AA8"/>
    <w:rsid w:val="008E5119"/>
    <w:rsid w:val="008F045E"/>
    <w:rsid w:val="008F12F4"/>
    <w:rsid w:val="008F30A6"/>
    <w:rsid w:val="008F42E5"/>
    <w:rsid w:val="008F488A"/>
    <w:rsid w:val="008F48CA"/>
    <w:rsid w:val="008F66BD"/>
    <w:rsid w:val="00903F59"/>
    <w:rsid w:val="00910712"/>
    <w:rsid w:val="0091115C"/>
    <w:rsid w:val="009119C5"/>
    <w:rsid w:val="00927E21"/>
    <w:rsid w:val="0093073E"/>
    <w:rsid w:val="00936035"/>
    <w:rsid w:val="009374EB"/>
    <w:rsid w:val="00950F29"/>
    <w:rsid w:val="00951FC1"/>
    <w:rsid w:val="009523EC"/>
    <w:rsid w:val="00952EAE"/>
    <w:rsid w:val="0095577C"/>
    <w:rsid w:val="00955B47"/>
    <w:rsid w:val="00964A3A"/>
    <w:rsid w:val="00965814"/>
    <w:rsid w:val="00967D1D"/>
    <w:rsid w:val="00967EAC"/>
    <w:rsid w:val="0097378C"/>
    <w:rsid w:val="0097618C"/>
    <w:rsid w:val="009800BB"/>
    <w:rsid w:val="0098033E"/>
    <w:rsid w:val="00981CE3"/>
    <w:rsid w:val="00985050"/>
    <w:rsid w:val="00995373"/>
    <w:rsid w:val="009956F5"/>
    <w:rsid w:val="00995E34"/>
    <w:rsid w:val="009A251B"/>
    <w:rsid w:val="009B163D"/>
    <w:rsid w:val="009B20A2"/>
    <w:rsid w:val="009B366E"/>
    <w:rsid w:val="009B5B62"/>
    <w:rsid w:val="009C1CD4"/>
    <w:rsid w:val="009C7090"/>
    <w:rsid w:val="009D2419"/>
    <w:rsid w:val="009D444E"/>
    <w:rsid w:val="009D678B"/>
    <w:rsid w:val="009D70F0"/>
    <w:rsid w:val="009E0510"/>
    <w:rsid w:val="009E1CBF"/>
    <w:rsid w:val="009E6244"/>
    <w:rsid w:val="009F257D"/>
    <w:rsid w:val="009F296A"/>
    <w:rsid w:val="009F53E9"/>
    <w:rsid w:val="00A005D8"/>
    <w:rsid w:val="00A006AD"/>
    <w:rsid w:val="00A04445"/>
    <w:rsid w:val="00A11E4E"/>
    <w:rsid w:val="00A126FE"/>
    <w:rsid w:val="00A174EE"/>
    <w:rsid w:val="00A17964"/>
    <w:rsid w:val="00A22175"/>
    <w:rsid w:val="00A221F3"/>
    <w:rsid w:val="00A25CB9"/>
    <w:rsid w:val="00A26AA9"/>
    <w:rsid w:val="00A30636"/>
    <w:rsid w:val="00A30A66"/>
    <w:rsid w:val="00A35A42"/>
    <w:rsid w:val="00A365CB"/>
    <w:rsid w:val="00A406C8"/>
    <w:rsid w:val="00A42BDF"/>
    <w:rsid w:val="00A452B3"/>
    <w:rsid w:val="00A46B01"/>
    <w:rsid w:val="00A51092"/>
    <w:rsid w:val="00A55ECE"/>
    <w:rsid w:val="00A56D8C"/>
    <w:rsid w:val="00A56FA9"/>
    <w:rsid w:val="00A6215B"/>
    <w:rsid w:val="00A67580"/>
    <w:rsid w:val="00A7073B"/>
    <w:rsid w:val="00A77522"/>
    <w:rsid w:val="00A77A0B"/>
    <w:rsid w:val="00A77D16"/>
    <w:rsid w:val="00A804F1"/>
    <w:rsid w:val="00A829EE"/>
    <w:rsid w:val="00A94EE9"/>
    <w:rsid w:val="00A95C3B"/>
    <w:rsid w:val="00A9692D"/>
    <w:rsid w:val="00AA28C3"/>
    <w:rsid w:val="00AA52B5"/>
    <w:rsid w:val="00AB0F0A"/>
    <w:rsid w:val="00AB50FC"/>
    <w:rsid w:val="00AC3D25"/>
    <w:rsid w:val="00AC3E74"/>
    <w:rsid w:val="00AD0660"/>
    <w:rsid w:val="00AD14BF"/>
    <w:rsid w:val="00AD1806"/>
    <w:rsid w:val="00AD19F3"/>
    <w:rsid w:val="00AD1A62"/>
    <w:rsid w:val="00AD64F3"/>
    <w:rsid w:val="00AD6A26"/>
    <w:rsid w:val="00AE1888"/>
    <w:rsid w:val="00AE5075"/>
    <w:rsid w:val="00AE611B"/>
    <w:rsid w:val="00AE76BC"/>
    <w:rsid w:val="00AE774A"/>
    <w:rsid w:val="00AF431E"/>
    <w:rsid w:val="00B108F1"/>
    <w:rsid w:val="00B12B66"/>
    <w:rsid w:val="00B164FA"/>
    <w:rsid w:val="00B16ED5"/>
    <w:rsid w:val="00B17171"/>
    <w:rsid w:val="00B17EAD"/>
    <w:rsid w:val="00B23D55"/>
    <w:rsid w:val="00B27AC7"/>
    <w:rsid w:val="00B316D4"/>
    <w:rsid w:val="00B431FD"/>
    <w:rsid w:val="00B46EA5"/>
    <w:rsid w:val="00B471C1"/>
    <w:rsid w:val="00B478CB"/>
    <w:rsid w:val="00B52F9A"/>
    <w:rsid w:val="00B546F5"/>
    <w:rsid w:val="00B660FE"/>
    <w:rsid w:val="00B7407F"/>
    <w:rsid w:val="00B74CA6"/>
    <w:rsid w:val="00B75B42"/>
    <w:rsid w:val="00B773DC"/>
    <w:rsid w:val="00B774A8"/>
    <w:rsid w:val="00B80A3E"/>
    <w:rsid w:val="00B8188E"/>
    <w:rsid w:val="00B81E54"/>
    <w:rsid w:val="00B81E90"/>
    <w:rsid w:val="00B90253"/>
    <w:rsid w:val="00B90B4F"/>
    <w:rsid w:val="00B90B6B"/>
    <w:rsid w:val="00B92C50"/>
    <w:rsid w:val="00B933CB"/>
    <w:rsid w:val="00B93423"/>
    <w:rsid w:val="00BA2607"/>
    <w:rsid w:val="00BA3799"/>
    <w:rsid w:val="00BA64EC"/>
    <w:rsid w:val="00BB096C"/>
    <w:rsid w:val="00BB2124"/>
    <w:rsid w:val="00BB2134"/>
    <w:rsid w:val="00BB2E1E"/>
    <w:rsid w:val="00BB3C0D"/>
    <w:rsid w:val="00BD33B9"/>
    <w:rsid w:val="00BD5CD7"/>
    <w:rsid w:val="00BD79CE"/>
    <w:rsid w:val="00BD7C3A"/>
    <w:rsid w:val="00BE1417"/>
    <w:rsid w:val="00BE3474"/>
    <w:rsid w:val="00BE5A25"/>
    <w:rsid w:val="00BF4449"/>
    <w:rsid w:val="00BF4C46"/>
    <w:rsid w:val="00C024D1"/>
    <w:rsid w:val="00C03E78"/>
    <w:rsid w:val="00C11421"/>
    <w:rsid w:val="00C12FB8"/>
    <w:rsid w:val="00C16C18"/>
    <w:rsid w:val="00C16FE5"/>
    <w:rsid w:val="00C21690"/>
    <w:rsid w:val="00C23D23"/>
    <w:rsid w:val="00C24155"/>
    <w:rsid w:val="00C24CB9"/>
    <w:rsid w:val="00C25D5E"/>
    <w:rsid w:val="00C31B39"/>
    <w:rsid w:val="00C3769A"/>
    <w:rsid w:val="00C37A01"/>
    <w:rsid w:val="00C40F50"/>
    <w:rsid w:val="00C4141C"/>
    <w:rsid w:val="00C43FB5"/>
    <w:rsid w:val="00C45351"/>
    <w:rsid w:val="00C4578D"/>
    <w:rsid w:val="00C47511"/>
    <w:rsid w:val="00C508B0"/>
    <w:rsid w:val="00C52CF7"/>
    <w:rsid w:val="00C54660"/>
    <w:rsid w:val="00C54C86"/>
    <w:rsid w:val="00C5551A"/>
    <w:rsid w:val="00C55ED3"/>
    <w:rsid w:val="00C57D4E"/>
    <w:rsid w:val="00C67FF6"/>
    <w:rsid w:val="00C73FCD"/>
    <w:rsid w:val="00C74E5B"/>
    <w:rsid w:val="00C84833"/>
    <w:rsid w:val="00C854D7"/>
    <w:rsid w:val="00C87E49"/>
    <w:rsid w:val="00C90FAA"/>
    <w:rsid w:val="00C93BEE"/>
    <w:rsid w:val="00C94B68"/>
    <w:rsid w:val="00C97E09"/>
    <w:rsid w:val="00CA06C1"/>
    <w:rsid w:val="00CA4D06"/>
    <w:rsid w:val="00CB03A4"/>
    <w:rsid w:val="00CB4661"/>
    <w:rsid w:val="00CC2A49"/>
    <w:rsid w:val="00CC44E2"/>
    <w:rsid w:val="00CC4C2F"/>
    <w:rsid w:val="00CD3AF6"/>
    <w:rsid w:val="00CD4E05"/>
    <w:rsid w:val="00CE4245"/>
    <w:rsid w:val="00CE4D88"/>
    <w:rsid w:val="00CF0CB1"/>
    <w:rsid w:val="00CF51E0"/>
    <w:rsid w:val="00CF59D6"/>
    <w:rsid w:val="00CF644B"/>
    <w:rsid w:val="00CF771A"/>
    <w:rsid w:val="00D01472"/>
    <w:rsid w:val="00D016E4"/>
    <w:rsid w:val="00D03B9F"/>
    <w:rsid w:val="00D05762"/>
    <w:rsid w:val="00D13263"/>
    <w:rsid w:val="00D26165"/>
    <w:rsid w:val="00D3109F"/>
    <w:rsid w:val="00D34D7E"/>
    <w:rsid w:val="00D36590"/>
    <w:rsid w:val="00D36649"/>
    <w:rsid w:val="00D36D70"/>
    <w:rsid w:val="00D41747"/>
    <w:rsid w:val="00D50140"/>
    <w:rsid w:val="00D5276C"/>
    <w:rsid w:val="00D55546"/>
    <w:rsid w:val="00D5689D"/>
    <w:rsid w:val="00D66BA1"/>
    <w:rsid w:val="00D73294"/>
    <w:rsid w:val="00D73E58"/>
    <w:rsid w:val="00D754C6"/>
    <w:rsid w:val="00D81592"/>
    <w:rsid w:val="00D86990"/>
    <w:rsid w:val="00D87212"/>
    <w:rsid w:val="00D87BFF"/>
    <w:rsid w:val="00D915CA"/>
    <w:rsid w:val="00D94579"/>
    <w:rsid w:val="00D975A0"/>
    <w:rsid w:val="00D975D4"/>
    <w:rsid w:val="00DA0EFF"/>
    <w:rsid w:val="00DA2379"/>
    <w:rsid w:val="00DA2666"/>
    <w:rsid w:val="00DB645E"/>
    <w:rsid w:val="00DC0511"/>
    <w:rsid w:val="00DC1BF6"/>
    <w:rsid w:val="00DC22DA"/>
    <w:rsid w:val="00DC2402"/>
    <w:rsid w:val="00DC5207"/>
    <w:rsid w:val="00DC61CF"/>
    <w:rsid w:val="00DC649A"/>
    <w:rsid w:val="00DD0FFB"/>
    <w:rsid w:val="00DD35C2"/>
    <w:rsid w:val="00DD585F"/>
    <w:rsid w:val="00DE0739"/>
    <w:rsid w:val="00DE426F"/>
    <w:rsid w:val="00DE5296"/>
    <w:rsid w:val="00DE5E9C"/>
    <w:rsid w:val="00DF1D39"/>
    <w:rsid w:val="00E01477"/>
    <w:rsid w:val="00E06AE3"/>
    <w:rsid w:val="00E1742C"/>
    <w:rsid w:val="00E20DD7"/>
    <w:rsid w:val="00E215F9"/>
    <w:rsid w:val="00E222A8"/>
    <w:rsid w:val="00E22320"/>
    <w:rsid w:val="00E238E3"/>
    <w:rsid w:val="00E2699F"/>
    <w:rsid w:val="00E3393B"/>
    <w:rsid w:val="00E34F2A"/>
    <w:rsid w:val="00E40AF5"/>
    <w:rsid w:val="00E4140F"/>
    <w:rsid w:val="00E4650D"/>
    <w:rsid w:val="00E569C9"/>
    <w:rsid w:val="00E57CAC"/>
    <w:rsid w:val="00E6428B"/>
    <w:rsid w:val="00E644A8"/>
    <w:rsid w:val="00E648B0"/>
    <w:rsid w:val="00E65B1D"/>
    <w:rsid w:val="00E668C4"/>
    <w:rsid w:val="00E66F37"/>
    <w:rsid w:val="00E6785C"/>
    <w:rsid w:val="00E70A24"/>
    <w:rsid w:val="00E753E1"/>
    <w:rsid w:val="00E75AD0"/>
    <w:rsid w:val="00E76D80"/>
    <w:rsid w:val="00E827CF"/>
    <w:rsid w:val="00E82F81"/>
    <w:rsid w:val="00E844BE"/>
    <w:rsid w:val="00E90C2C"/>
    <w:rsid w:val="00E91CC1"/>
    <w:rsid w:val="00E926BB"/>
    <w:rsid w:val="00EB4C47"/>
    <w:rsid w:val="00EC0391"/>
    <w:rsid w:val="00EC66A6"/>
    <w:rsid w:val="00ED47C2"/>
    <w:rsid w:val="00ED486D"/>
    <w:rsid w:val="00ED52B2"/>
    <w:rsid w:val="00ED63BB"/>
    <w:rsid w:val="00ED74C0"/>
    <w:rsid w:val="00EE10CE"/>
    <w:rsid w:val="00EE18D6"/>
    <w:rsid w:val="00EE2E26"/>
    <w:rsid w:val="00EE56FB"/>
    <w:rsid w:val="00EE57BF"/>
    <w:rsid w:val="00EE6113"/>
    <w:rsid w:val="00EF159B"/>
    <w:rsid w:val="00EF73EB"/>
    <w:rsid w:val="00F10D06"/>
    <w:rsid w:val="00F11B8D"/>
    <w:rsid w:val="00F134AD"/>
    <w:rsid w:val="00F15AC9"/>
    <w:rsid w:val="00F22FB6"/>
    <w:rsid w:val="00F31D9F"/>
    <w:rsid w:val="00F33249"/>
    <w:rsid w:val="00F34D48"/>
    <w:rsid w:val="00F353FB"/>
    <w:rsid w:val="00F3734C"/>
    <w:rsid w:val="00F41059"/>
    <w:rsid w:val="00F44381"/>
    <w:rsid w:val="00F540BD"/>
    <w:rsid w:val="00F54195"/>
    <w:rsid w:val="00F5524B"/>
    <w:rsid w:val="00F563A9"/>
    <w:rsid w:val="00F566AD"/>
    <w:rsid w:val="00F60643"/>
    <w:rsid w:val="00F63433"/>
    <w:rsid w:val="00F648FD"/>
    <w:rsid w:val="00F64FB1"/>
    <w:rsid w:val="00F6647F"/>
    <w:rsid w:val="00F75DDF"/>
    <w:rsid w:val="00F7748A"/>
    <w:rsid w:val="00F84985"/>
    <w:rsid w:val="00F95434"/>
    <w:rsid w:val="00FA10E5"/>
    <w:rsid w:val="00FA23E0"/>
    <w:rsid w:val="00FA477B"/>
    <w:rsid w:val="00FC13C4"/>
    <w:rsid w:val="00FC2290"/>
    <w:rsid w:val="00FC499A"/>
    <w:rsid w:val="00FD2EA7"/>
    <w:rsid w:val="00FE2E87"/>
    <w:rsid w:val="00FE43DA"/>
    <w:rsid w:val="00FF6BD3"/>
    <w:rsid w:val="00FF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5E5D9"/>
  <w15:docId w15:val="{D96DC0F9-8A4B-4FE2-B7BE-5ACD1FE4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99"/>
    <w:pPr>
      <w:spacing w:after="0" w:line="300" w:lineRule="auto"/>
      <w:jc w:val="both"/>
    </w:pPr>
    <w:rPr>
      <w:rFonts w:eastAsia="Calibri" w:cstheme="minorHAnsi"/>
      <w:sz w:val="24"/>
      <w:szCs w:val="24"/>
    </w:rPr>
  </w:style>
  <w:style w:type="paragraph" w:styleId="Heading1">
    <w:name w:val="heading 1"/>
    <w:basedOn w:val="Normal"/>
    <w:next w:val="Normal"/>
    <w:link w:val="Heading1Char"/>
    <w:uiPriority w:val="9"/>
    <w:qFormat/>
    <w:rsid w:val="002378DC"/>
    <w:pPr>
      <w:ind w:left="-6" w:hanging="11"/>
      <w:outlineLvl w:val="0"/>
    </w:pPr>
    <w:rPr>
      <w:b/>
      <w:bCs/>
    </w:rPr>
  </w:style>
  <w:style w:type="paragraph" w:styleId="Heading2">
    <w:name w:val="heading 2"/>
    <w:basedOn w:val="Normal"/>
    <w:next w:val="Normal"/>
    <w:link w:val="Heading2Char"/>
    <w:uiPriority w:val="9"/>
    <w:unhideWhenUsed/>
    <w:qFormat/>
    <w:rsid w:val="002378DC"/>
    <w:pPr>
      <w:outlineLvl w:val="1"/>
    </w:pPr>
    <w:rPr>
      <w:i/>
      <w:iCs/>
    </w:rPr>
  </w:style>
  <w:style w:type="paragraph" w:styleId="Heading3">
    <w:name w:val="heading 3"/>
    <w:basedOn w:val="Normal"/>
    <w:next w:val="Normal"/>
    <w:link w:val="Heading3Char"/>
    <w:uiPriority w:val="9"/>
    <w:unhideWhenUsed/>
    <w:qFormat/>
    <w:rsid w:val="00CF5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378DC"/>
    <w:rPr>
      <w:rFonts w:eastAsia="Calibri" w:cstheme="minorHAnsi"/>
      <w:i/>
      <w:iCs/>
      <w:sz w:val="24"/>
      <w:szCs w:val="24"/>
    </w:rPr>
  </w:style>
  <w:style w:type="character" w:customStyle="1" w:styleId="Heading1Char">
    <w:name w:val="Heading 1 Char"/>
    <w:link w:val="Heading1"/>
    <w:uiPriority w:val="9"/>
    <w:rsid w:val="002378DC"/>
    <w:rPr>
      <w:rFonts w:eastAsia="Calibri" w:cstheme="minorHAnsi"/>
      <w:b/>
      <w:bCs/>
      <w:sz w:val="24"/>
      <w:szCs w:val="24"/>
    </w:rPr>
  </w:style>
  <w:style w:type="paragraph" w:styleId="TOC1">
    <w:name w:val="toc 1"/>
    <w:hidden/>
    <w:pPr>
      <w:spacing w:after="128"/>
      <w:ind w:left="25" w:right="22" w:hanging="10"/>
    </w:pPr>
    <w:rPr>
      <w:rFonts w:ascii="Arial" w:eastAsia="Arial" w:hAnsi="Arial" w:cs="Arial"/>
      <w:color w:val="000000"/>
    </w:rPr>
  </w:style>
  <w:style w:type="paragraph" w:styleId="TOC2">
    <w:name w:val="toc 2"/>
    <w:hidden/>
    <w:pPr>
      <w:spacing w:after="128"/>
      <w:ind w:left="224" w:right="22"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1CBF"/>
    <w:pPr>
      <w:tabs>
        <w:tab w:val="center" w:pos="4513"/>
        <w:tab w:val="right" w:pos="9026"/>
      </w:tabs>
      <w:spacing w:line="240" w:lineRule="auto"/>
    </w:pPr>
  </w:style>
  <w:style w:type="character" w:customStyle="1" w:styleId="HeaderChar">
    <w:name w:val="Header Char"/>
    <w:basedOn w:val="DefaultParagraphFont"/>
    <w:link w:val="Header"/>
    <w:uiPriority w:val="99"/>
    <w:rsid w:val="009E1CBF"/>
    <w:rPr>
      <w:rFonts w:ascii="Calibri" w:eastAsia="Calibri" w:hAnsi="Calibri" w:cs="Calibri"/>
      <w:color w:val="000000"/>
    </w:rPr>
  </w:style>
  <w:style w:type="paragraph" w:styleId="Footer">
    <w:name w:val="footer"/>
    <w:basedOn w:val="Normal"/>
    <w:link w:val="FooterChar"/>
    <w:uiPriority w:val="99"/>
    <w:unhideWhenUsed/>
    <w:rsid w:val="009E1CBF"/>
    <w:pPr>
      <w:tabs>
        <w:tab w:val="center" w:pos="4513"/>
        <w:tab w:val="right" w:pos="9026"/>
      </w:tabs>
      <w:spacing w:line="240" w:lineRule="auto"/>
    </w:pPr>
  </w:style>
  <w:style w:type="character" w:customStyle="1" w:styleId="FooterChar">
    <w:name w:val="Footer Char"/>
    <w:basedOn w:val="DefaultParagraphFont"/>
    <w:link w:val="Footer"/>
    <w:uiPriority w:val="99"/>
    <w:rsid w:val="009E1CBF"/>
    <w:rPr>
      <w:rFonts w:ascii="Calibri" w:eastAsia="Calibri" w:hAnsi="Calibri" w:cs="Calibri"/>
      <w:color w:val="000000"/>
    </w:rPr>
  </w:style>
  <w:style w:type="character" w:customStyle="1" w:styleId="Heading3Char">
    <w:name w:val="Heading 3 Char"/>
    <w:basedOn w:val="DefaultParagraphFont"/>
    <w:link w:val="Heading3"/>
    <w:uiPriority w:val="9"/>
    <w:rsid w:val="00CF59D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A6A9C"/>
    <w:rPr>
      <w:sz w:val="16"/>
      <w:szCs w:val="16"/>
    </w:rPr>
  </w:style>
  <w:style w:type="paragraph" w:styleId="CommentText">
    <w:name w:val="annotation text"/>
    <w:basedOn w:val="Normal"/>
    <w:link w:val="CommentTextChar"/>
    <w:uiPriority w:val="99"/>
    <w:unhideWhenUsed/>
    <w:rsid w:val="001A6A9C"/>
    <w:pPr>
      <w:spacing w:line="240" w:lineRule="auto"/>
    </w:pPr>
    <w:rPr>
      <w:sz w:val="20"/>
      <w:szCs w:val="20"/>
    </w:rPr>
  </w:style>
  <w:style w:type="character" w:customStyle="1" w:styleId="CommentTextChar">
    <w:name w:val="Comment Text Char"/>
    <w:basedOn w:val="DefaultParagraphFont"/>
    <w:link w:val="CommentText"/>
    <w:uiPriority w:val="99"/>
    <w:rsid w:val="001A6A9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A6A9C"/>
    <w:rPr>
      <w:b/>
      <w:bCs/>
    </w:rPr>
  </w:style>
  <w:style w:type="character" w:customStyle="1" w:styleId="CommentSubjectChar">
    <w:name w:val="Comment Subject Char"/>
    <w:basedOn w:val="CommentTextChar"/>
    <w:link w:val="CommentSubject"/>
    <w:uiPriority w:val="99"/>
    <w:semiHidden/>
    <w:rsid w:val="001A6A9C"/>
    <w:rPr>
      <w:rFonts w:ascii="Calibri" w:eastAsia="Calibri" w:hAnsi="Calibri" w:cs="Calibri"/>
      <w:b/>
      <w:bCs/>
      <w:color w:val="000000"/>
      <w:sz w:val="20"/>
      <w:szCs w:val="20"/>
    </w:rPr>
  </w:style>
  <w:style w:type="table" w:styleId="TableGrid0">
    <w:name w:val="Table Grid"/>
    <w:basedOn w:val="TableNormal"/>
    <w:uiPriority w:val="39"/>
    <w:rsid w:val="0081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n Char1 Char,footnote text Char1 Char,ft Char1 Char,fn cafc Char1 Char,Footnote ak Char Char,Footnotes Char Char,Footnote Text Char Char Char,fn Char Char Char,footnote text Char Char Char,fn,Footnotes,ft,fn cafc"/>
    <w:basedOn w:val="Normal"/>
    <w:link w:val="FootnoteTextChar"/>
    <w:uiPriority w:val="99"/>
    <w:unhideWhenUsed/>
    <w:rsid w:val="008100CD"/>
    <w:pPr>
      <w:spacing w:line="240" w:lineRule="auto"/>
      <w:jc w:val="left"/>
    </w:pPr>
    <w:rPr>
      <w:rFonts w:eastAsiaTheme="minorHAnsi" w:cstheme="minorBidi"/>
      <w:sz w:val="20"/>
      <w:szCs w:val="20"/>
      <w:lang w:val="en-IE" w:eastAsia="en-US"/>
    </w:rPr>
  </w:style>
  <w:style w:type="character" w:customStyle="1" w:styleId="FootnoteTextChar">
    <w:name w:val="Footnote Text Char"/>
    <w:aliases w:val="Footnote Text Char1 Char Char,fn Char1 Char Char,footnote text Char1 Char Char,ft Char1 Char Char,fn cafc Char1 Char Char,Footnote ak Char Char Char,Footnotes Char Char Char,Footnote Text Char Char Char Char,fn Char Char Char Char"/>
    <w:basedOn w:val="DefaultParagraphFont"/>
    <w:link w:val="FootnoteText"/>
    <w:uiPriority w:val="99"/>
    <w:rsid w:val="008100CD"/>
    <w:rPr>
      <w:rFonts w:eastAsiaTheme="minorHAnsi"/>
      <w:sz w:val="20"/>
      <w:szCs w:val="20"/>
      <w:lang w:val="en-IE" w:eastAsia="en-US"/>
    </w:rPr>
  </w:style>
  <w:style w:type="character" w:styleId="FootnoteReference">
    <w:name w:val="footnote reference"/>
    <w:aliases w:val="Ref,de nota al pie,Footnote Reference Superscript,4_G Char Char Char Char,Footnotes refss Char Char Char Char,ftref Char Char Char Char,BVI fnr Char Char Char Char,BVI fnr Car Car Char Char Char Char,BVI fnr Car Char Char Char Char"/>
    <w:basedOn w:val="DefaultParagraphFont"/>
    <w:link w:val="4GCharCharChar"/>
    <w:uiPriority w:val="99"/>
    <w:unhideWhenUsed/>
    <w:rsid w:val="008100CD"/>
    <w:rPr>
      <w:vertAlign w:val="superscript"/>
    </w:rPr>
  </w:style>
  <w:style w:type="paragraph" w:styleId="ListParagraph">
    <w:name w:val="List Paragraph"/>
    <w:aliases w:val="List Paragraph2,List Paragraph12,Bullet Style,Normal numbered,List Paragraph11,OBC Bullet,L,F5 List Paragraph,List Paragraph1,Dot pt,No Spacing1,List Paragraph Char Char Char,Indicator Text,Colorful List - Accent 11,Numbered Para 1"/>
    <w:basedOn w:val="Normal"/>
    <w:link w:val="ListParagraphChar"/>
    <w:uiPriority w:val="34"/>
    <w:qFormat/>
    <w:rsid w:val="008100CD"/>
    <w:pPr>
      <w:spacing w:line="240" w:lineRule="auto"/>
      <w:ind w:left="720"/>
      <w:contextualSpacing/>
      <w:jc w:val="left"/>
    </w:pPr>
    <w:rPr>
      <w:rFonts w:eastAsiaTheme="minorHAnsi" w:cstheme="minorBidi"/>
      <w:lang w:val="en-IE" w:eastAsia="en-US"/>
    </w:rPr>
  </w:style>
  <w:style w:type="character" w:customStyle="1" w:styleId="ListParagraphChar">
    <w:name w:val="List Paragraph Char"/>
    <w:aliases w:val="List Paragraph2 Char,List Paragraph12 Char,Bullet Style Char,Normal numbered Char,List Paragraph11 Char,OBC Bullet Char,L Char,F5 List Paragraph Char,List Paragraph1 Char,Dot pt Char,No Spacing1 Char,Indicator Text Char"/>
    <w:basedOn w:val="DefaultParagraphFont"/>
    <w:link w:val="ListParagraph"/>
    <w:uiPriority w:val="99"/>
    <w:qFormat/>
    <w:locked/>
    <w:rsid w:val="008100CD"/>
    <w:rPr>
      <w:rFonts w:eastAsiaTheme="minorHAnsi"/>
      <w:sz w:val="24"/>
      <w:szCs w:val="24"/>
      <w:lang w:val="en-IE"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D6C92"/>
    <w:pPr>
      <w:spacing w:after="160" w:line="240" w:lineRule="exact"/>
    </w:pPr>
    <w:rPr>
      <w:rFonts w:eastAsiaTheme="minorEastAsia" w:cstheme="minorBidi"/>
      <w:vertAlign w:val="superscript"/>
    </w:rPr>
  </w:style>
  <w:style w:type="paragraph" w:customStyle="1" w:styleId="FFootnote">
    <w:name w:val="F. Footnote"/>
    <w:basedOn w:val="Normal"/>
    <w:link w:val="FFootnoteChar"/>
    <w:qFormat/>
    <w:rsid w:val="001D6C92"/>
    <w:pPr>
      <w:spacing w:before="60" w:line="240" w:lineRule="auto"/>
    </w:pPr>
    <w:rPr>
      <w:rFonts w:ascii="Arial" w:eastAsiaTheme="minorHAnsi" w:hAnsi="Arial" w:cs="Arial"/>
      <w:color w:val="000000" w:themeColor="text1"/>
      <w:sz w:val="16"/>
      <w:szCs w:val="16"/>
      <w:lang w:eastAsia="en-US"/>
    </w:rPr>
  </w:style>
  <w:style w:type="character" w:customStyle="1" w:styleId="FFootnoteChar">
    <w:name w:val="F. Footnote Char"/>
    <w:basedOn w:val="DefaultParagraphFont"/>
    <w:link w:val="FFootnote"/>
    <w:rsid w:val="001D6C92"/>
    <w:rPr>
      <w:rFonts w:ascii="Arial" w:eastAsiaTheme="minorHAnsi" w:hAnsi="Arial" w:cs="Arial"/>
      <w:color w:val="000000" w:themeColor="text1"/>
      <w:sz w:val="16"/>
      <w:szCs w:val="16"/>
      <w:lang w:eastAsia="en-US"/>
    </w:rPr>
  </w:style>
  <w:style w:type="paragraph" w:styleId="Title">
    <w:name w:val="Title"/>
    <w:basedOn w:val="Normal"/>
    <w:next w:val="Normal"/>
    <w:link w:val="TitleChar"/>
    <w:uiPriority w:val="10"/>
    <w:qFormat/>
    <w:rsid w:val="00530D46"/>
    <w:pPr>
      <w:jc w:val="center"/>
    </w:pPr>
    <w:rPr>
      <w:b/>
      <w:bCs/>
      <w:sz w:val="44"/>
      <w:szCs w:val="44"/>
    </w:rPr>
  </w:style>
  <w:style w:type="character" w:customStyle="1" w:styleId="TitleChar">
    <w:name w:val="Title Char"/>
    <w:basedOn w:val="DefaultParagraphFont"/>
    <w:link w:val="Title"/>
    <w:uiPriority w:val="10"/>
    <w:rsid w:val="00530D46"/>
    <w:rPr>
      <w:rFonts w:eastAsia="Calibri" w:cstheme="minorHAnsi"/>
      <w:b/>
      <w:bCs/>
      <w:sz w:val="44"/>
      <w:szCs w:val="44"/>
    </w:rPr>
  </w:style>
  <w:style w:type="paragraph" w:styleId="Subtitle">
    <w:name w:val="Subtitle"/>
    <w:basedOn w:val="Normal"/>
    <w:next w:val="Normal"/>
    <w:link w:val="SubtitleChar"/>
    <w:uiPriority w:val="11"/>
    <w:qFormat/>
    <w:rsid w:val="00C03E78"/>
    <w:pPr>
      <w:jc w:val="center"/>
    </w:pPr>
    <w:rPr>
      <w:b/>
      <w:bCs/>
      <w:sz w:val="28"/>
      <w:szCs w:val="28"/>
    </w:rPr>
  </w:style>
  <w:style w:type="character" w:customStyle="1" w:styleId="SubtitleChar">
    <w:name w:val="Subtitle Char"/>
    <w:basedOn w:val="DefaultParagraphFont"/>
    <w:link w:val="Subtitle"/>
    <w:uiPriority w:val="11"/>
    <w:rsid w:val="00C03E78"/>
    <w:rPr>
      <w:rFonts w:eastAsia="Calibri" w:cstheme="minorHAnsi"/>
      <w:b/>
      <w:bCs/>
      <w:sz w:val="28"/>
      <w:szCs w:val="28"/>
    </w:rPr>
  </w:style>
  <w:style w:type="character" w:styleId="Hyperlink">
    <w:name w:val="Hyperlink"/>
    <w:basedOn w:val="DefaultParagraphFont"/>
    <w:uiPriority w:val="99"/>
    <w:unhideWhenUsed/>
    <w:rsid w:val="001E74F5"/>
    <w:rPr>
      <w:color w:val="0563C1" w:themeColor="hyperlink"/>
      <w:u w:val="single"/>
    </w:rPr>
  </w:style>
  <w:style w:type="character" w:styleId="UnresolvedMention">
    <w:name w:val="Unresolved Mention"/>
    <w:basedOn w:val="DefaultParagraphFont"/>
    <w:uiPriority w:val="99"/>
    <w:semiHidden/>
    <w:unhideWhenUsed/>
    <w:rsid w:val="001E74F5"/>
    <w:rPr>
      <w:color w:val="605E5C"/>
      <w:shd w:val="clear" w:color="auto" w:fill="E1DFDD"/>
    </w:rPr>
  </w:style>
  <w:style w:type="character" w:styleId="FollowedHyperlink">
    <w:name w:val="FollowedHyperlink"/>
    <w:basedOn w:val="DefaultParagraphFont"/>
    <w:uiPriority w:val="99"/>
    <w:semiHidden/>
    <w:unhideWhenUsed/>
    <w:rsid w:val="001E74F5"/>
    <w:rPr>
      <w:color w:val="954F72" w:themeColor="followedHyperlink"/>
      <w:u w:val="single"/>
    </w:rPr>
  </w:style>
  <w:style w:type="paragraph" w:styleId="NoSpacing">
    <w:name w:val="No Spacing"/>
    <w:uiPriority w:val="1"/>
    <w:qFormat/>
    <w:rsid w:val="000A2A13"/>
    <w:pPr>
      <w:spacing w:after="0" w:line="240" w:lineRule="auto"/>
      <w:jc w:val="both"/>
    </w:pPr>
    <w:rPr>
      <w:rFonts w:eastAsia="Calibri" w:cstheme="minorHAnsi"/>
      <w:sz w:val="24"/>
      <w:szCs w:val="24"/>
    </w:rPr>
  </w:style>
  <w:style w:type="character" w:styleId="Strong">
    <w:name w:val="Strong"/>
    <w:uiPriority w:val="22"/>
    <w:qFormat/>
    <w:rsid w:val="007F407F"/>
  </w:style>
  <w:style w:type="paragraph" w:customStyle="1" w:styleId="Default">
    <w:name w:val="Default"/>
    <w:rsid w:val="00B23D5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EndnoteText">
    <w:name w:val="endnote text"/>
    <w:basedOn w:val="Normal"/>
    <w:link w:val="EndnoteTextChar"/>
    <w:uiPriority w:val="99"/>
    <w:semiHidden/>
    <w:unhideWhenUsed/>
    <w:rsid w:val="0069235E"/>
    <w:pPr>
      <w:spacing w:line="240" w:lineRule="auto"/>
    </w:pPr>
    <w:rPr>
      <w:sz w:val="20"/>
      <w:szCs w:val="20"/>
    </w:rPr>
  </w:style>
  <w:style w:type="character" w:customStyle="1" w:styleId="EndnoteTextChar">
    <w:name w:val="Endnote Text Char"/>
    <w:basedOn w:val="DefaultParagraphFont"/>
    <w:link w:val="EndnoteText"/>
    <w:uiPriority w:val="99"/>
    <w:semiHidden/>
    <w:rsid w:val="0069235E"/>
    <w:rPr>
      <w:rFonts w:eastAsia="Calibri" w:cstheme="minorHAnsi"/>
      <w:sz w:val="20"/>
      <w:szCs w:val="20"/>
    </w:rPr>
  </w:style>
  <w:style w:type="character" w:styleId="EndnoteReference">
    <w:name w:val="endnote reference"/>
    <w:basedOn w:val="DefaultParagraphFont"/>
    <w:uiPriority w:val="99"/>
    <w:semiHidden/>
    <w:unhideWhenUsed/>
    <w:rsid w:val="0069235E"/>
    <w:rPr>
      <w:vertAlign w:val="superscript"/>
    </w:rPr>
  </w:style>
  <w:style w:type="paragraph" w:styleId="NormalWeb">
    <w:name w:val="Normal (Web)"/>
    <w:basedOn w:val="Normal"/>
    <w:uiPriority w:val="99"/>
    <w:semiHidden/>
    <w:unhideWhenUsed/>
    <w:rsid w:val="003E4BEB"/>
    <w:rPr>
      <w:rFonts w:ascii="Times New Roman" w:hAnsi="Times New Roman" w:cs="Times New Roman"/>
    </w:rPr>
  </w:style>
  <w:style w:type="paragraph" w:customStyle="1" w:styleId="c01pointnumerotealtn">
    <w:name w:val="c01pointnumerotealtn"/>
    <w:basedOn w:val="Normal"/>
    <w:rsid w:val="00D3109F"/>
    <w:pPr>
      <w:spacing w:before="100" w:beforeAutospacing="1" w:after="100" w:afterAutospacing="1" w:line="240" w:lineRule="auto"/>
      <w:jc w:val="left"/>
    </w:pPr>
    <w:rPr>
      <w:rFonts w:ascii="Times New Roman" w:eastAsia="Times New Roman" w:hAnsi="Times New Roman" w:cs="Times New Roman"/>
    </w:rPr>
  </w:style>
  <w:style w:type="character" w:styleId="SubtleEmphasis">
    <w:name w:val="Subtle Emphasis"/>
    <w:basedOn w:val="DefaultParagraphFont"/>
    <w:uiPriority w:val="19"/>
    <w:qFormat/>
    <w:rsid w:val="008E5119"/>
    <w:rPr>
      <w:i/>
      <w:iCs/>
      <w:color w:val="404040" w:themeColor="text1" w:themeTint="BF"/>
    </w:rPr>
  </w:style>
  <w:style w:type="paragraph" w:styleId="Revision">
    <w:name w:val="Revision"/>
    <w:hidden/>
    <w:uiPriority w:val="99"/>
    <w:semiHidden/>
    <w:rsid w:val="00355677"/>
    <w:pPr>
      <w:spacing w:after="0" w:line="240" w:lineRule="auto"/>
    </w:pPr>
    <w:rPr>
      <w:rFonts w:eastAsia="Calibri" w:cstheme="minorHAnsi"/>
      <w:sz w:val="24"/>
      <w:szCs w:val="24"/>
    </w:rPr>
  </w:style>
  <w:style w:type="paragraph" w:customStyle="1" w:styleId="BodyText1">
    <w:name w:val="Body Text1"/>
    <w:basedOn w:val="Normal"/>
    <w:link w:val="BodytextChar"/>
    <w:qFormat/>
    <w:rsid w:val="004E724E"/>
    <w:pPr>
      <w:spacing w:before="120" w:after="120" w:line="240" w:lineRule="auto"/>
    </w:pPr>
    <w:rPr>
      <w:rFonts w:ascii="Arial" w:eastAsia="Times New Roman" w:hAnsi="Arial" w:cs="Times New Roman"/>
      <w:noProof/>
      <w:sz w:val="22"/>
      <w:szCs w:val="20"/>
      <w:lang w:eastAsia="en-US"/>
    </w:rPr>
  </w:style>
  <w:style w:type="character" w:customStyle="1" w:styleId="BodytextChar">
    <w:name w:val="Body text Char"/>
    <w:link w:val="BodyText1"/>
    <w:rsid w:val="004E724E"/>
    <w:rPr>
      <w:rFonts w:ascii="Arial" w:eastAsia="Times New Roman" w:hAnsi="Arial" w:cs="Times New Roman"/>
      <w:noProof/>
      <w:szCs w:val="20"/>
      <w:lang w:eastAsia="en-US"/>
    </w:rPr>
  </w:style>
  <w:style w:type="character" w:customStyle="1" w:styleId="A1">
    <w:name w:val="A1"/>
    <w:uiPriority w:val="99"/>
    <w:rsid w:val="00C90FAA"/>
    <w:rPr>
      <w:rFonts w:cs="HelveticaNeueLT W1G 45 Lt"/>
      <w:color w:val="000000"/>
      <w:sz w:val="16"/>
      <w:szCs w:val="16"/>
    </w:rPr>
  </w:style>
  <w:style w:type="character" w:customStyle="1" w:styleId="A16">
    <w:name w:val="A16"/>
    <w:uiPriority w:val="99"/>
    <w:rsid w:val="00C90FAA"/>
    <w:rPr>
      <w:rFonts w:cs="HelveticaNeueLT W1G 45 Lt"/>
      <w:color w:val="000000"/>
      <w:sz w:val="16"/>
      <w:szCs w:val="16"/>
    </w:rPr>
  </w:style>
  <w:style w:type="paragraph" w:styleId="BalloonText">
    <w:name w:val="Balloon Text"/>
    <w:basedOn w:val="Normal"/>
    <w:link w:val="BalloonTextChar"/>
    <w:uiPriority w:val="99"/>
    <w:semiHidden/>
    <w:unhideWhenUsed/>
    <w:rsid w:val="00E926B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26BB"/>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777">
      <w:bodyDiv w:val="1"/>
      <w:marLeft w:val="0"/>
      <w:marRight w:val="0"/>
      <w:marTop w:val="0"/>
      <w:marBottom w:val="0"/>
      <w:divBdr>
        <w:top w:val="none" w:sz="0" w:space="0" w:color="auto"/>
        <w:left w:val="none" w:sz="0" w:space="0" w:color="auto"/>
        <w:bottom w:val="none" w:sz="0" w:space="0" w:color="auto"/>
        <w:right w:val="none" w:sz="0" w:space="0" w:color="auto"/>
      </w:divBdr>
      <w:divsChild>
        <w:div w:id="1014377705">
          <w:marLeft w:val="0"/>
          <w:marRight w:val="0"/>
          <w:marTop w:val="200"/>
          <w:marBottom w:val="200"/>
          <w:divBdr>
            <w:top w:val="none" w:sz="0" w:space="0" w:color="auto"/>
            <w:left w:val="none" w:sz="0" w:space="0" w:color="auto"/>
            <w:bottom w:val="none" w:sz="0" w:space="0" w:color="auto"/>
            <w:right w:val="none" w:sz="0" w:space="0" w:color="auto"/>
          </w:divBdr>
          <w:divsChild>
            <w:div w:id="985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1012">
      <w:bodyDiv w:val="1"/>
      <w:marLeft w:val="0"/>
      <w:marRight w:val="0"/>
      <w:marTop w:val="0"/>
      <w:marBottom w:val="0"/>
      <w:divBdr>
        <w:top w:val="none" w:sz="0" w:space="0" w:color="auto"/>
        <w:left w:val="none" w:sz="0" w:space="0" w:color="auto"/>
        <w:bottom w:val="none" w:sz="0" w:space="0" w:color="auto"/>
        <w:right w:val="none" w:sz="0" w:space="0" w:color="auto"/>
      </w:divBdr>
    </w:div>
    <w:div w:id="145559695">
      <w:bodyDiv w:val="1"/>
      <w:marLeft w:val="0"/>
      <w:marRight w:val="0"/>
      <w:marTop w:val="0"/>
      <w:marBottom w:val="0"/>
      <w:divBdr>
        <w:top w:val="none" w:sz="0" w:space="0" w:color="auto"/>
        <w:left w:val="none" w:sz="0" w:space="0" w:color="auto"/>
        <w:bottom w:val="none" w:sz="0" w:space="0" w:color="auto"/>
        <w:right w:val="none" w:sz="0" w:space="0" w:color="auto"/>
      </w:divBdr>
      <w:divsChild>
        <w:div w:id="1067188938">
          <w:marLeft w:val="0"/>
          <w:marRight w:val="0"/>
          <w:marTop w:val="0"/>
          <w:marBottom w:val="300"/>
          <w:divBdr>
            <w:top w:val="none" w:sz="0" w:space="0" w:color="auto"/>
            <w:left w:val="none" w:sz="0" w:space="0" w:color="auto"/>
            <w:bottom w:val="none" w:sz="0" w:space="0" w:color="auto"/>
            <w:right w:val="none" w:sz="0" w:space="0" w:color="auto"/>
          </w:divBdr>
          <w:divsChild>
            <w:div w:id="1126653930">
              <w:marLeft w:val="0"/>
              <w:marRight w:val="0"/>
              <w:marTop w:val="0"/>
              <w:marBottom w:val="0"/>
              <w:divBdr>
                <w:top w:val="none" w:sz="0" w:space="0" w:color="auto"/>
                <w:left w:val="none" w:sz="0" w:space="0" w:color="auto"/>
                <w:bottom w:val="none" w:sz="0" w:space="0" w:color="auto"/>
                <w:right w:val="none" w:sz="0" w:space="0" w:color="auto"/>
              </w:divBdr>
            </w:div>
          </w:divsChild>
        </w:div>
        <w:div w:id="601033033">
          <w:marLeft w:val="0"/>
          <w:marRight w:val="0"/>
          <w:marTop w:val="0"/>
          <w:marBottom w:val="210"/>
          <w:divBdr>
            <w:top w:val="none" w:sz="0" w:space="0" w:color="auto"/>
            <w:left w:val="none" w:sz="0" w:space="0" w:color="auto"/>
            <w:bottom w:val="none" w:sz="0" w:space="0" w:color="auto"/>
            <w:right w:val="none" w:sz="0" w:space="0" w:color="auto"/>
          </w:divBdr>
          <w:divsChild>
            <w:div w:id="500244743">
              <w:marLeft w:val="0"/>
              <w:marRight w:val="0"/>
              <w:marTop w:val="105"/>
              <w:marBottom w:val="105"/>
              <w:divBdr>
                <w:top w:val="none" w:sz="0" w:space="0" w:color="auto"/>
                <w:left w:val="none" w:sz="0" w:space="0" w:color="auto"/>
                <w:bottom w:val="none" w:sz="0" w:space="0" w:color="auto"/>
                <w:right w:val="none" w:sz="0" w:space="0" w:color="auto"/>
              </w:divBdr>
              <w:divsChild>
                <w:div w:id="282226006">
                  <w:marLeft w:val="0"/>
                  <w:marRight w:val="0"/>
                  <w:marTop w:val="0"/>
                  <w:marBottom w:val="0"/>
                  <w:divBdr>
                    <w:top w:val="none" w:sz="0" w:space="0" w:color="auto"/>
                    <w:left w:val="none" w:sz="0" w:space="0" w:color="auto"/>
                    <w:bottom w:val="none" w:sz="0" w:space="0" w:color="auto"/>
                    <w:right w:val="none" w:sz="0" w:space="0" w:color="auto"/>
                  </w:divBdr>
                  <w:divsChild>
                    <w:div w:id="3296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0861">
              <w:marLeft w:val="0"/>
              <w:marRight w:val="0"/>
              <w:marTop w:val="0"/>
              <w:marBottom w:val="0"/>
              <w:divBdr>
                <w:top w:val="none" w:sz="0" w:space="0" w:color="auto"/>
                <w:left w:val="none" w:sz="0" w:space="0" w:color="auto"/>
                <w:bottom w:val="none" w:sz="0" w:space="0" w:color="auto"/>
                <w:right w:val="none" w:sz="0" w:space="0" w:color="auto"/>
              </w:divBdr>
            </w:div>
          </w:divsChild>
        </w:div>
        <w:div w:id="1263296672">
          <w:marLeft w:val="0"/>
          <w:marRight w:val="0"/>
          <w:marTop w:val="0"/>
          <w:marBottom w:val="0"/>
          <w:divBdr>
            <w:top w:val="none" w:sz="0" w:space="0" w:color="auto"/>
            <w:left w:val="none" w:sz="0" w:space="0" w:color="auto"/>
            <w:bottom w:val="none" w:sz="0" w:space="0" w:color="auto"/>
            <w:right w:val="none" w:sz="0" w:space="0" w:color="auto"/>
          </w:divBdr>
        </w:div>
      </w:divsChild>
    </w:div>
    <w:div w:id="248202761">
      <w:bodyDiv w:val="1"/>
      <w:marLeft w:val="0"/>
      <w:marRight w:val="0"/>
      <w:marTop w:val="0"/>
      <w:marBottom w:val="0"/>
      <w:divBdr>
        <w:top w:val="none" w:sz="0" w:space="0" w:color="auto"/>
        <w:left w:val="none" w:sz="0" w:space="0" w:color="auto"/>
        <w:bottom w:val="none" w:sz="0" w:space="0" w:color="auto"/>
        <w:right w:val="none" w:sz="0" w:space="0" w:color="auto"/>
      </w:divBdr>
    </w:div>
    <w:div w:id="333805410">
      <w:bodyDiv w:val="1"/>
      <w:marLeft w:val="0"/>
      <w:marRight w:val="0"/>
      <w:marTop w:val="0"/>
      <w:marBottom w:val="0"/>
      <w:divBdr>
        <w:top w:val="none" w:sz="0" w:space="0" w:color="auto"/>
        <w:left w:val="none" w:sz="0" w:space="0" w:color="auto"/>
        <w:bottom w:val="none" w:sz="0" w:space="0" w:color="auto"/>
        <w:right w:val="none" w:sz="0" w:space="0" w:color="auto"/>
      </w:divBdr>
    </w:div>
    <w:div w:id="367143887">
      <w:bodyDiv w:val="1"/>
      <w:marLeft w:val="0"/>
      <w:marRight w:val="0"/>
      <w:marTop w:val="0"/>
      <w:marBottom w:val="0"/>
      <w:divBdr>
        <w:top w:val="none" w:sz="0" w:space="0" w:color="auto"/>
        <w:left w:val="none" w:sz="0" w:space="0" w:color="auto"/>
        <w:bottom w:val="none" w:sz="0" w:space="0" w:color="auto"/>
        <w:right w:val="none" w:sz="0" w:space="0" w:color="auto"/>
      </w:divBdr>
    </w:div>
    <w:div w:id="416832690">
      <w:bodyDiv w:val="1"/>
      <w:marLeft w:val="0"/>
      <w:marRight w:val="0"/>
      <w:marTop w:val="0"/>
      <w:marBottom w:val="0"/>
      <w:divBdr>
        <w:top w:val="none" w:sz="0" w:space="0" w:color="auto"/>
        <w:left w:val="none" w:sz="0" w:space="0" w:color="auto"/>
        <w:bottom w:val="none" w:sz="0" w:space="0" w:color="auto"/>
        <w:right w:val="none" w:sz="0" w:space="0" w:color="auto"/>
      </w:divBdr>
      <w:divsChild>
        <w:div w:id="302850126">
          <w:marLeft w:val="144"/>
          <w:marRight w:val="0"/>
          <w:marTop w:val="240"/>
          <w:marBottom w:val="40"/>
          <w:divBdr>
            <w:top w:val="none" w:sz="0" w:space="0" w:color="auto"/>
            <w:left w:val="none" w:sz="0" w:space="0" w:color="auto"/>
            <w:bottom w:val="none" w:sz="0" w:space="0" w:color="auto"/>
            <w:right w:val="none" w:sz="0" w:space="0" w:color="auto"/>
          </w:divBdr>
        </w:div>
        <w:div w:id="425001086">
          <w:marLeft w:val="144"/>
          <w:marRight w:val="0"/>
          <w:marTop w:val="240"/>
          <w:marBottom w:val="40"/>
          <w:divBdr>
            <w:top w:val="none" w:sz="0" w:space="0" w:color="auto"/>
            <w:left w:val="none" w:sz="0" w:space="0" w:color="auto"/>
            <w:bottom w:val="none" w:sz="0" w:space="0" w:color="auto"/>
            <w:right w:val="none" w:sz="0" w:space="0" w:color="auto"/>
          </w:divBdr>
        </w:div>
        <w:div w:id="1012149648">
          <w:marLeft w:val="144"/>
          <w:marRight w:val="0"/>
          <w:marTop w:val="240"/>
          <w:marBottom w:val="40"/>
          <w:divBdr>
            <w:top w:val="none" w:sz="0" w:space="0" w:color="auto"/>
            <w:left w:val="none" w:sz="0" w:space="0" w:color="auto"/>
            <w:bottom w:val="none" w:sz="0" w:space="0" w:color="auto"/>
            <w:right w:val="none" w:sz="0" w:space="0" w:color="auto"/>
          </w:divBdr>
        </w:div>
        <w:div w:id="700980511">
          <w:marLeft w:val="144"/>
          <w:marRight w:val="0"/>
          <w:marTop w:val="240"/>
          <w:marBottom w:val="40"/>
          <w:divBdr>
            <w:top w:val="none" w:sz="0" w:space="0" w:color="auto"/>
            <w:left w:val="none" w:sz="0" w:space="0" w:color="auto"/>
            <w:bottom w:val="none" w:sz="0" w:space="0" w:color="auto"/>
            <w:right w:val="none" w:sz="0" w:space="0" w:color="auto"/>
          </w:divBdr>
        </w:div>
        <w:div w:id="167869803">
          <w:marLeft w:val="144"/>
          <w:marRight w:val="0"/>
          <w:marTop w:val="240"/>
          <w:marBottom w:val="40"/>
          <w:divBdr>
            <w:top w:val="none" w:sz="0" w:space="0" w:color="auto"/>
            <w:left w:val="none" w:sz="0" w:space="0" w:color="auto"/>
            <w:bottom w:val="none" w:sz="0" w:space="0" w:color="auto"/>
            <w:right w:val="none" w:sz="0" w:space="0" w:color="auto"/>
          </w:divBdr>
        </w:div>
      </w:divsChild>
    </w:div>
    <w:div w:id="536813984">
      <w:bodyDiv w:val="1"/>
      <w:marLeft w:val="0"/>
      <w:marRight w:val="0"/>
      <w:marTop w:val="0"/>
      <w:marBottom w:val="0"/>
      <w:divBdr>
        <w:top w:val="none" w:sz="0" w:space="0" w:color="auto"/>
        <w:left w:val="none" w:sz="0" w:space="0" w:color="auto"/>
        <w:bottom w:val="none" w:sz="0" w:space="0" w:color="auto"/>
        <w:right w:val="none" w:sz="0" w:space="0" w:color="auto"/>
      </w:divBdr>
    </w:div>
    <w:div w:id="559097734">
      <w:bodyDiv w:val="1"/>
      <w:marLeft w:val="0"/>
      <w:marRight w:val="0"/>
      <w:marTop w:val="0"/>
      <w:marBottom w:val="0"/>
      <w:divBdr>
        <w:top w:val="none" w:sz="0" w:space="0" w:color="auto"/>
        <w:left w:val="none" w:sz="0" w:space="0" w:color="auto"/>
        <w:bottom w:val="none" w:sz="0" w:space="0" w:color="auto"/>
        <w:right w:val="none" w:sz="0" w:space="0" w:color="auto"/>
      </w:divBdr>
    </w:div>
    <w:div w:id="568341677">
      <w:bodyDiv w:val="1"/>
      <w:marLeft w:val="0"/>
      <w:marRight w:val="0"/>
      <w:marTop w:val="0"/>
      <w:marBottom w:val="0"/>
      <w:divBdr>
        <w:top w:val="none" w:sz="0" w:space="0" w:color="auto"/>
        <w:left w:val="none" w:sz="0" w:space="0" w:color="auto"/>
        <w:bottom w:val="none" w:sz="0" w:space="0" w:color="auto"/>
        <w:right w:val="none" w:sz="0" w:space="0" w:color="auto"/>
      </w:divBdr>
    </w:div>
    <w:div w:id="617563690">
      <w:bodyDiv w:val="1"/>
      <w:marLeft w:val="0"/>
      <w:marRight w:val="0"/>
      <w:marTop w:val="0"/>
      <w:marBottom w:val="0"/>
      <w:divBdr>
        <w:top w:val="none" w:sz="0" w:space="0" w:color="auto"/>
        <w:left w:val="none" w:sz="0" w:space="0" w:color="auto"/>
        <w:bottom w:val="none" w:sz="0" w:space="0" w:color="auto"/>
        <w:right w:val="none" w:sz="0" w:space="0" w:color="auto"/>
      </w:divBdr>
    </w:div>
    <w:div w:id="628707711">
      <w:bodyDiv w:val="1"/>
      <w:marLeft w:val="0"/>
      <w:marRight w:val="0"/>
      <w:marTop w:val="0"/>
      <w:marBottom w:val="0"/>
      <w:divBdr>
        <w:top w:val="none" w:sz="0" w:space="0" w:color="auto"/>
        <w:left w:val="none" w:sz="0" w:space="0" w:color="auto"/>
        <w:bottom w:val="none" w:sz="0" w:space="0" w:color="auto"/>
        <w:right w:val="none" w:sz="0" w:space="0" w:color="auto"/>
      </w:divBdr>
      <w:divsChild>
        <w:div w:id="1864199293">
          <w:marLeft w:val="360"/>
          <w:marRight w:val="0"/>
          <w:marTop w:val="200"/>
          <w:marBottom w:val="0"/>
          <w:divBdr>
            <w:top w:val="none" w:sz="0" w:space="0" w:color="auto"/>
            <w:left w:val="none" w:sz="0" w:space="0" w:color="auto"/>
            <w:bottom w:val="none" w:sz="0" w:space="0" w:color="auto"/>
            <w:right w:val="none" w:sz="0" w:space="0" w:color="auto"/>
          </w:divBdr>
        </w:div>
      </w:divsChild>
    </w:div>
    <w:div w:id="737940313">
      <w:bodyDiv w:val="1"/>
      <w:marLeft w:val="0"/>
      <w:marRight w:val="0"/>
      <w:marTop w:val="0"/>
      <w:marBottom w:val="0"/>
      <w:divBdr>
        <w:top w:val="none" w:sz="0" w:space="0" w:color="auto"/>
        <w:left w:val="none" w:sz="0" w:space="0" w:color="auto"/>
        <w:bottom w:val="none" w:sz="0" w:space="0" w:color="auto"/>
        <w:right w:val="none" w:sz="0" w:space="0" w:color="auto"/>
      </w:divBdr>
    </w:div>
    <w:div w:id="779491890">
      <w:bodyDiv w:val="1"/>
      <w:marLeft w:val="0"/>
      <w:marRight w:val="0"/>
      <w:marTop w:val="0"/>
      <w:marBottom w:val="0"/>
      <w:divBdr>
        <w:top w:val="none" w:sz="0" w:space="0" w:color="auto"/>
        <w:left w:val="none" w:sz="0" w:space="0" w:color="auto"/>
        <w:bottom w:val="none" w:sz="0" w:space="0" w:color="auto"/>
        <w:right w:val="none" w:sz="0" w:space="0" w:color="auto"/>
      </w:divBdr>
    </w:div>
    <w:div w:id="1219131055">
      <w:bodyDiv w:val="1"/>
      <w:marLeft w:val="0"/>
      <w:marRight w:val="0"/>
      <w:marTop w:val="0"/>
      <w:marBottom w:val="0"/>
      <w:divBdr>
        <w:top w:val="none" w:sz="0" w:space="0" w:color="auto"/>
        <w:left w:val="none" w:sz="0" w:space="0" w:color="auto"/>
        <w:bottom w:val="none" w:sz="0" w:space="0" w:color="auto"/>
        <w:right w:val="none" w:sz="0" w:space="0" w:color="auto"/>
      </w:divBdr>
    </w:div>
    <w:div w:id="1330789035">
      <w:bodyDiv w:val="1"/>
      <w:marLeft w:val="0"/>
      <w:marRight w:val="0"/>
      <w:marTop w:val="0"/>
      <w:marBottom w:val="0"/>
      <w:divBdr>
        <w:top w:val="none" w:sz="0" w:space="0" w:color="auto"/>
        <w:left w:val="none" w:sz="0" w:space="0" w:color="auto"/>
        <w:bottom w:val="none" w:sz="0" w:space="0" w:color="auto"/>
        <w:right w:val="none" w:sz="0" w:space="0" w:color="auto"/>
      </w:divBdr>
      <w:divsChild>
        <w:div w:id="760682010">
          <w:marLeft w:val="0"/>
          <w:marRight w:val="0"/>
          <w:marTop w:val="0"/>
          <w:marBottom w:val="0"/>
          <w:divBdr>
            <w:top w:val="none" w:sz="0" w:space="0" w:color="auto"/>
            <w:left w:val="none" w:sz="0" w:space="0" w:color="auto"/>
            <w:bottom w:val="none" w:sz="0" w:space="0" w:color="auto"/>
            <w:right w:val="none" w:sz="0" w:space="0" w:color="auto"/>
          </w:divBdr>
          <w:divsChild>
            <w:div w:id="1683628676">
              <w:marLeft w:val="0"/>
              <w:marRight w:val="0"/>
              <w:marTop w:val="0"/>
              <w:marBottom w:val="0"/>
              <w:divBdr>
                <w:top w:val="none" w:sz="0" w:space="0" w:color="auto"/>
                <w:left w:val="none" w:sz="0" w:space="0" w:color="auto"/>
                <w:bottom w:val="none" w:sz="0" w:space="0" w:color="auto"/>
                <w:right w:val="none" w:sz="0" w:space="0" w:color="auto"/>
              </w:divBdr>
            </w:div>
          </w:divsChild>
        </w:div>
        <w:div w:id="259727484">
          <w:marLeft w:val="0"/>
          <w:marRight w:val="0"/>
          <w:marTop w:val="0"/>
          <w:marBottom w:val="0"/>
          <w:divBdr>
            <w:top w:val="none" w:sz="0" w:space="0" w:color="auto"/>
            <w:left w:val="none" w:sz="0" w:space="0" w:color="auto"/>
            <w:bottom w:val="none" w:sz="0" w:space="0" w:color="auto"/>
            <w:right w:val="none" w:sz="0" w:space="0" w:color="auto"/>
          </w:divBdr>
          <w:divsChild>
            <w:div w:id="2044480701">
              <w:marLeft w:val="0"/>
              <w:marRight w:val="0"/>
              <w:marTop w:val="0"/>
              <w:marBottom w:val="0"/>
              <w:divBdr>
                <w:top w:val="none" w:sz="0" w:space="0" w:color="auto"/>
                <w:left w:val="none" w:sz="0" w:space="0" w:color="auto"/>
                <w:bottom w:val="none" w:sz="0" w:space="0" w:color="auto"/>
                <w:right w:val="none" w:sz="0" w:space="0" w:color="auto"/>
              </w:divBdr>
            </w:div>
          </w:divsChild>
        </w:div>
        <w:div w:id="604267415">
          <w:marLeft w:val="0"/>
          <w:marRight w:val="0"/>
          <w:marTop w:val="0"/>
          <w:marBottom w:val="0"/>
          <w:divBdr>
            <w:top w:val="none" w:sz="0" w:space="0" w:color="auto"/>
            <w:left w:val="none" w:sz="0" w:space="0" w:color="auto"/>
            <w:bottom w:val="none" w:sz="0" w:space="0" w:color="auto"/>
            <w:right w:val="none" w:sz="0" w:space="0" w:color="auto"/>
          </w:divBdr>
          <w:divsChild>
            <w:div w:id="1478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7304">
      <w:bodyDiv w:val="1"/>
      <w:marLeft w:val="0"/>
      <w:marRight w:val="0"/>
      <w:marTop w:val="0"/>
      <w:marBottom w:val="0"/>
      <w:divBdr>
        <w:top w:val="none" w:sz="0" w:space="0" w:color="auto"/>
        <w:left w:val="none" w:sz="0" w:space="0" w:color="auto"/>
        <w:bottom w:val="none" w:sz="0" w:space="0" w:color="auto"/>
        <w:right w:val="none" w:sz="0" w:space="0" w:color="auto"/>
      </w:divBdr>
    </w:div>
    <w:div w:id="1642341380">
      <w:bodyDiv w:val="1"/>
      <w:marLeft w:val="0"/>
      <w:marRight w:val="0"/>
      <w:marTop w:val="0"/>
      <w:marBottom w:val="0"/>
      <w:divBdr>
        <w:top w:val="none" w:sz="0" w:space="0" w:color="auto"/>
        <w:left w:val="none" w:sz="0" w:space="0" w:color="auto"/>
        <w:bottom w:val="none" w:sz="0" w:space="0" w:color="auto"/>
        <w:right w:val="none" w:sz="0" w:space="0" w:color="auto"/>
      </w:divBdr>
    </w:div>
    <w:div w:id="1736511456">
      <w:bodyDiv w:val="1"/>
      <w:marLeft w:val="0"/>
      <w:marRight w:val="0"/>
      <w:marTop w:val="0"/>
      <w:marBottom w:val="0"/>
      <w:divBdr>
        <w:top w:val="none" w:sz="0" w:space="0" w:color="auto"/>
        <w:left w:val="none" w:sz="0" w:space="0" w:color="auto"/>
        <w:bottom w:val="none" w:sz="0" w:space="0" w:color="auto"/>
        <w:right w:val="none" w:sz="0" w:space="0" w:color="auto"/>
      </w:divBdr>
    </w:div>
    <w:div w:id="1844855646">
      <w:bodyDiv w:val="1"/>
      <w:marLeft w:val="0"/>
      <w:marRight w:val="0"/>
      <w:marTop w:val="0"/>
      <w:marBottom w:val="0"/>
      <w:divBdr>
        <w:top w:val="none" w:sz="0" w:space="0" w:color="auto"/>
        <w:left w:val="none" w:sz="0" w:space="0" w:color="auto"/>
        <w:bottom w:val="none" w:sz="0" w:space="0" w:color="auto"/>
        <w:right w:val="none" w:sz="0" w:space="0" w:color="auto"/>
      </w:divBdr>
    </w:div>
    <w:div w:id="1907959026">
      <w:bodyDiv w:val="1"/>
      <w:marLeft w:val="0"/>
      <w:marRight w:val="0"/>
      <w:marTop w:val="0"/>
      <w:marBottom w:val="0"/>
      <w:divBdr>
        <w:top w:val="none" w:sz="0" w:space="0" w:color="auto"/>
        <w:left w:val="none" w:sz="0" w:space="0" w:color="auto"/>
        <w:bottom w:val="none" w:sz="0" w:space="0" w:color="auto"/>
        <w:right w:val="none" w:sz="0" w:space="0" w:color="auto"/>
      </w:divBdr>
    </w:div>
    <w:div w:id="1928803264">
      <w:bodyDiv w:val="1"/>
      <w:marLeft w:val="0"/>
      <w:marRight w:val="0"/>
      <w:marTop w:val="0"/>
      <w:marBottom w:val="0"/>
      <w:divBdr>
        <w:top w:val="none" w:sz="0" w:space="0" w:color="auto"/>
        <w:left w:val="none" w:sz="0" w:space="0" w:color="auto"/>
        <w:bottom w:val="none" w:sz="0" w:space="0" w:color="auto"/>
        <w:right w:val="none" w:sz="0" w:space="0" w:color="auto"/>
      </w:divBdr>
      <w:divsChild>
        <w:div w:id="1685932217">
          <w:marLeft w:val="0"/>
          <w:marRight w:val="0"/>
          <w:marTop w:val="0"/>
          <w:marBottom w:val="0"/>
          <w:divBdr>
            <w:top w:val="none" w:sz="0" w:space="0" w:color="auto"/>
            <w:left w:val="none" w:sz="0" w:space="0" w:color="auto"/>
            <w:bottom w:val="none" w:sz="0" w:space="0" w:color="auto"/>
            <w:right w:val="none" w:sz="0" w:space="0" w:color="auto"/>
          </w:divBdr>
        </w:div>
      </w:divsChild>
    </w:div>
    <w:div w:id="2010937993">
      <w:bodyDiv w:val="1"/>
      <w:marLeft w:val="0"/>
      <w:marRight w:val="0"/>
      <w:marTop w:val="0"/>
      <w:marBottom w:val="0"/>
      <w:divBdr>
        <w:top w:val="none" w:sz="0" w:space="0" w:color="auto"/>
        <w:left w:val="none" w:sz="0" w:space="0" w:color="auto"/>
        <w:bottom w:val="none" w:sz="0" w:space="0" w:color="auto"/>
        <w:right w:val="none" w:sz="0" w:space="0" w:color="auto"/>
      </w:divBdr>
      <w:divsChild>
        <w:div w:id="636422014">
          <w:marLeft w:val="360"/>
          <w:marRight w:val="0"/>
          <w:marTop w:val="200"/>
          <w:marBottom w:val="0"/>
          <w:divBdr>
            <w:top w:val="none" w:sz="0" w:space="0" w:color="auto"/>
            <w:left w:val="none" w:sz="0" w:space="0" w:color="auto"/>
            <w:bottom w:val="none" w:sz="0" w:space="0" w:color="auto"/>
            <w:right w:val="none" w:sz="0" w:space="0" w:color="auto"/>
          </w:divBdr>
        </w:div>
        <w:div w:id="336884483">
          <w:marLeft w:val="360"/>
          <w:marRight w:val="0"/>
          <w:marTop w:val="200"/>
          <w:marBottom w:val="0"/>
          <w:divBdr>
            <w:top w:val="none" w:sz="0" w:space="0" w:color="auto"/>
            <w:left w:val="none" w:sz="0" w:space="0" w:color="auto"/>
            <w:bottom w:val="none" w:sz="0" w:space="0" w:color="auto"/>
            <w:right w:val="none" w:sz="0" w:space="0" w:color="auto"/>
          </w:divBdr>
        </w:div>
        <w:div w:id="2049333398">
          <w:marLeft w:val="360"/>
          <w:marRight w:val="0"/>
          <w:marTop w:val="200"/>
          <w:marBottom w:val="0"/>
          <w:divBdr>
            <w:top w:val="none" w:sz="0" w:space="0" w:color="auto"/>
            <w:left w:val="none" w:sz="0" w:space="0" w:color="auto"/>
            <w:bottom w:val="none" w:sz="0" w:space="0" w:color="auto"/>
            <w:right w:val="none" w:sz="0" w:space="0" w:color="auto"/>
          </w:divBdr>
        </w:div>
        <w:div w:id="1798640459">
          <w:marLeft w:val="360"/>
          <w:marRight w:val="0"/>
          <w:marTop w:val="200"/>
          <w:marBottom w:val="0"/>
          <w:divBdr>
            <w:top w:val="none" w:sz="0" w:space="0" w:color="auto"/>
            <w:left w:val="none" w:sz="0" w:space="0" w:color="auto"/>
            <w:bottom w:val="none" w:sz="0" w:space="0" w:color="auto"/>
            <w:right w:val="none" w:sz="0" w:space="0" w:color="auto"/>
          </w:divBdr>
        </w:div>
        <w:div w:id="859271336">
          <w:marLeft w:val="360"/>
          <w:marRight w:val="0"/>
          <w:marTop w:val="200"/>
          <w:marBottom w:val="0"/>
          <w:divBdr>
            <w:top w:val="none" w:sz="0" w:space="0" w:color="auto"/>
            <w:left w:val="none" w:sz="0" w:space="0" w:color="auto"/>
            <w:bottom w:val="none" w:sz="0" w:space="0" w:color="auto"/>
            <w:right w:val="none" w:sz="0" w:space="0" w:color="auto"/>
          </w:divBdr>
        </w:div>
      </w:divsChild>
    </w:div>
    <w:div w:id="2037189949">
      <w:bodyDiv w:val="1"/>
      <w:marLeft w:val="0"/>
      <w:marRight w:val="0"/>
      <w:marTop w:val="0"/>
      <w:marBottom w:val="0"/>
      <w:divBdr>
        <w:top w:val="none" w:sz="0" w:space="0" w:color="auto"/>
        <w:left w:val="none" w:sz="0" w:space="0" w:color="auto"/>
        <w:bottom w:val="none" w:sz="0" w:space="0" w:color="auto"/>
        <w:right w:val="none" w:sz="0" w:space="0" w:color="auto"/>
      </w:divBdr>
    </w:div>
    <w:div w:id="2141796539">
      <w:bodyDiv w:val="1"/>
      <w:marLeft w:val="0"/>
      <w:marRight w:val="0"/>
      <w:marTop w:val="0"/>
      <w:marBottom w:val="0"/>
      <w:divBdr>
        <w:top w:val="none" w:sz="0" w:space="0" w:color="auto"/>
        <w:left w:val="none" w:sz="0" w:space="0" w:color="auto"/>
        <w:bottom w:val="none" w:sz="0" w:space="0" w:color="auto"/>
        <w:right w:val="none" w:sz="0" w:space="0" w:color="auto"/>
      </w:divBdr>
      <w:divsChild>
        <w:div w:id="1615018972">
          <w:marLeft w:val="360"/>
          <w:marRight w:val="0"/>
          <w:marTop w:val="200"/>
          <w:marBottom w:val="0"/>
          <w:divBdr>
            <w:top w:val="none" w:sz="0" w:space="0" w:color="auto"/>
            <w:left w:val="none" w:sz="0" w:space="0" w:color="auto"/>
            <w:bottom w:val="none" w:sz="0" w:space="0" w:color="auto"/>
            <w:right w:val="none" w:sz="0" w:space="0" w:color="auto"/>
          </w:divBdr>
        </w:div>
        <w:div w:id="88671907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coholforu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wikipedia.org/wiki/Cirrhosi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Liver_canc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rugsandalcohol.ie/view/people/McCarthy=3AFergus_P=3A=3A.html" TargetMode="External"/><Relationship Id="rId13" Type="http://schemas.openxmlformats.org/officeDocument/2006/relationships/hyperlink" Target="https://www.drugsandalcohol.ie/view/people/Baker=3APhilip_N=3A=3A.html" TargetMode="External"/><Relationship Id="rId18" Type="http://schemas.openxmlformats.org/officeDocument/2006/relationships/hyperlink" Target="https://www.jsad.com/author/Lim%2C+Audrey+W+Y" TargetMode="External"/><Relationship Id="rId3" Type="http://schemas.openxmlformats.org/officeDocument/2006/relationships/hyperlink" Target="https://cdn.who.int/media/docs/librariesprovider2/regional-committee-meeting-reports/rc72/european-framework-for-action-on-alcohol-2022-2025-cheat-sheet-en.pdf?sfvrsn=8e63aef4_2&amp;download=true" TargetMode="External"/><Relationship Id="rId21" Type="http://schemas.openxmlformats.org/officeDocument/2006/relationships/hyperlink" Target="https://www.iarc.who.int/wp-content/uploads/2018/07/WCR_2014_Chapter_2-3.pdf" TargetMode="External"/><Relationship Id="rId7" Type="http://schemas.openxmlformats.org/officeDocument/2006/relationships/hyperlink" Target="https://www.drugsandalcohol.ie/view/people/Kearney=3APatricia_M=3A=3A.html" TargetMode="External"/><Relationship Id="rId12" Type="http://schemas.openxmlformats.org/officeDocument/2006/relationships/hyperlink" Target="https://www.drugsandalcohol.ie/view/people/McCowan=3ALesley_ME=3A=3A.html" TargetMode="External"/><Relationship Id="rId17" Type="http://schemas.openxmlformats.org/officeDocument/2006/relationships/hyperlink" Target="https://www.drugsandalcohol.ie/view/people/Kenny=3ALouise_C=3A=3A.html" TargetMode="External"/><Relationship Id="rId2" Type="http://schemas.openxmlformats.org/officeDocument/2006/relationships/hyperlink" Target="https://www.hrb.ie/?id=223&amp;tx_news_pi1%5Bnews%5D=1371&amp;tx_news_pi1%5Bcontroller%5D=News&amp;tx_news_pi1%5Baction%5D=detail&amp;cHash=46ded638762fca5e4abf213f092241b0" TargetMode="External"/><Relationship Id="rId16" Type="http://schemas.openxmlformats.org/officeDocument/2006/relationships/hyperlink" Target="https://www.drugsandalcohol.ie/view/people/Taylor=3ARennae_S=3A=3A.html" TargetMode="External"/><Relationship Id="rId20" Type="http://schemas.openxmlformats.org/officeDocument/2006/relationships/hyperlink" Target="https://www.jsad.com/author/Petticrew%2C+Mark+P" TargetMode="External"/><Relationship Id="rId1" Type="http://schemas.openxmlformats.org/officeDocument/2006/relationships/hyperlink" Target="https://www.drugsandalcohol.ie/34033/1/Alcohol_Regulatory_Impact_Analysis.pdf" TargetMode="External"/><Relationship Id="rId6" Type="http://schemas.openxmlformats.org/officeDocument/2006/relationships/hyperlink" Target="https://www.drugsandalcohol.ie/view/people/O=27Keefe=3ALinda_M=3A=3A.html" TargetMode="External"/><Relationship Id="rId11" Type="http://schemas.openxmlformats.org/officeDocument/2006/relationships/hyperlink" Target="https://www.drugsandalcohol.ie/view/people/Poston=3ALucilla=3A=3A.html" TargetMode="External"/><Relationship Id="rId5" Type="http://schemas.openxmlformats.org/officeDocument/2006/relationships/hyperlink" Target="http://dx.doi.org/10.1016/S2214-109X(17)30021-9" TargetMode="External"/><Relationship Id="rId15" Type="http://schemas.openxmlformats.org/officeDocument/2006/relationships/hyperlink" Target="https://www.drugsandalcohol.ie/view/people/Walker=3AJames_J=3A=3A.html" TargetMode="External"/><Relationship Id="rId10" Type="http://schemas.openxmlformats.org/officeDocument/2006/relationships/hyperlink" Target="https://www.drugsandalcohol.ie/view/people/North=3ARobyn_A=3A=3A.html" TargetMode="External"/><Relationship Id="rId19" Type="http://schemas.openxmlformats.org/officeDocument/2006/relationships/hyperlink" Target="https://www.jsad.com/author/van+Schalkwyk%2C+May+C+I" TargetMode="External"/><Relationship Id="rId4" Type="http://schemas.openxmlformats.org/officeDocument/2006/relationships/hyperlink" Target="http://www.sign.ac.uk" TargetMode="External"/><Relationship Id="rId9" Type="http://schemas.openxmlformats.org/officeDocument/2006/relationships/hyperlink" Target="https://www.drugsandalcohol.ie/view/people/Greene=3ARichard_A=3A=3A.html" TargetMode="External"/><Relationship Id="rId14" Type="http://schemas.openxmlformats.org/officeDocument/2006/relationships/hyperlink" Target="https://www.drugsandalcohol.ie/view/people/Dekker=3AGus_A=3A=3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d9553e-cdae-4e3b-8a85-2d3f89ba2e49" xsi:nil="true"/>
    <lcf76f155ced4ddcb4097134ff3c332f xmlns="ea362f02-8e21-4d2d-b105-6282e3fb9d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60345855842B4189D082D3A8C2FCFF" ma:contentTypeVersion="16" ma:contentTypeDescription="Create a new document." ma:contentTypeScope="" ma:versionID="038a298da38d1c468d46b2572be083b8">
  <xsd:schema xmlns:xsd="http://www.w3.org/2001/XMLSchema" xmlns:xs="http://www.w3.org/2001/XMLSchema" xmlns:p="http://schemas.microsoft.com/office/2006/metadata/properties" xmlns:ns2="ea362f02-8e21-4d2d-b105-6282e3fb9d91" xmlns:ns3="4ad9553e-cdae-4e3b-8a85-2d3f89ba2e49" targetNamespace="http://schemas.microsoft.com/office/2006/metadata/properties" ma:root="true" ma:fieldsID="42a388b1475d2bf1cb1e6d70f701d197" ns2:_="" ns3:_="">
    <xsd:import namespace="ea362f02-8e21-4d2d-b105-6282e3fb9d91"/>
    <xsd:import namespace="4ad9553e-cdae-4e3b-8a85-2d3f89ba2e4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62f02-8e21-4d2d-b105-6282e3fb9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a22ea2-add3-4de7-93bb-7fecc9027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d9553e-cdae-4e3b-8a85-2d3f89ba2e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204fb4-242f-4632-a0d6-4520bc5c4429}" ma:internalName="TaxCatchAll" ma:showField="CatchAllData" ma:web="4ad9553e-cdae-4e3b-8a85-2d3f89ba2e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67EF5-451E-42FF-A65B-CDF2B4D1AF4C}">
  <ds:schemaRefs>
    <ds:schemaRef ds:uri="http://schemas.openxmlformats.org/officeDocument/2006/bibliography"/>
  </ds:schemaRefs>
</ds:datastoreItem>
</file>

<file path=customXml/itemProps2.xml><?xml version="1.0" encoding="utf-8"?>
<ds:datastoreItem xmlns:ds="http://schemas.openxmlformats.org/officeDocument/2006/customXml" ds:itemID="{6678AC07-C076-47D4-892E-722921BA4395}">
  <ds:schemaRefs>
    <ds:schemaRef ds:uri="http://schemas.microsoft.com/sharepoint/v3/contenttype/forms"/>
  </ds:schemaRefs>
</ds:datastoreItem>
</file>

<file path=customXml/itemProps3.xml><?xml version="1.0" encoding="utf-8"?>
<ds:datastoreItem xmlns:ds="http://schemas.openxmlformats.org/officeDocument/2006/customXml" ds:itemID="{A3D0A035-7FEF-4885-9743-B6B1331CF5FE}">
  <ds:schemaRefs>
    <ds:schemaRef ds:uri="http://schemas.microsoft.com/office/2006/metadata/properties"/>
    <ds:schemaRef ds:uri="http://schemas.microsoft.com/office/infopath/2007/PartnerControls"/>
    <ds:schemaRef ds:uri="4ad9553e-cdae-4e3b-8a85-2d3f89ba2e49"/>
    <ds:schemaRef ds:uri="ea362f02-8e21-4d2d-b105-6282e3fb9d91"/>
  </ds:schemaRefs>
</ds:datastoreItem>
</file>

<file path=customXml/itemProps4.xml><?xml version="1.0" encoding="utf-8"?>
<ds:datastoreItem xmlns:ds="http://schemas.openxmlformats.org/officeDocument/2006/customXml" ds:itemID="{8822A78E-8805-41F4-863A-9F5F463D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62f02-8e21-4d2d-b105-6282e3fb9d91"/>
    <ds:schemaRef ds:uri="4ad9553e-cdae-4e3b-8a85-2d3f89ba2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4660</Words>
  <Characters>26568</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Eurocare Business Plan</vt:lpstr>
    </vt:vector>
  </TitlesOfParts>
  <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Eurocare Business Plan</dc:title>
  <dc:subject>2009 - 2012</dc:subject>
  <dc:creator>Mariann Skar</dc:creator>
  <cp:keywords/>
  <cp:lastModifiedBy>Kieran Doherty</cp:lastModifiedBy>
  <cp:revision>2</cp:revision>
  <cp:lastPrinted>2022-09-08T13:09:00Z</cp:lastPrinted>
  <dcterms:created xsi:type="dcterms:W3CDTF">2022-09-22T15:39:00Z</dcterms:created>
  <dcterms:modified xsi:type="dcterms:W3CDTF">2022-09-22T15:39:00Z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0x010100A460345855842B4189D082D3A8C2FCFF</vt:lpwstr>
  </property>
  <property fmtid="{D5CDD505-2E9C-101B-9397-08002B2CF9AE}" pid="3" name="MediaServiceImageTags">
    <vt:lpwstr/>
  </property>
</Properties>
</file>