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2C4"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Διάταγμα αριθ. 2019-1114 της 30 Οκτωβρίου 2019 για την εφαρμογή του άρθρου L. 34-9-2 του Κώδικα Ταχυδρομικών και Ηλεκτρονικών Επικοινωνιών</w:t>
      </w:r>
    </w:p>
    <w:p w14:paraId="618A535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Κοινό-στόχος: χειριστές μη επανδρωμένων αεροσκαφών βάρους άνω των 800 γραμμαρίων, κατασκευαστές μη επανδρωμένων αεροσκαφών.</w:t>
      </w:r>
      <w:r>
        <w:rPr>
          <w:rFonts w:ascii="Times New Roman" w:hAnsi="Times New Roman"/>
          <w:color w:val="000000"/>
          <w:sz w:val="27"/>
        </w:rPr>
        <w:br/>
        <w:t>Θέμα: στόχοι των ηλεκτρονικών ή ψηφιακών διατάξεων σηματοδότησης και των φώτων με τα οποία πρέπει να είναι εξοπλισμένα τα μη επανδρωμένα αεροσκάφη.</w:t>
      </w:r>
      <w:r>
        <w:rPr>
          <w:rFonts w:ascii="Times New Roman" w:hAnsi="Times New Roman"/>
          <w:color w:val="000000"/>
          <w:sz w:val="27"/>
        </w:rPr>
        <w:br/>
        <w:t>Έναρξη ισχύος: η ισχύς του διατάγματος αρχίζει να ισχύει έξι μήνες μετά τη δημοσίευσή του, με εξαίρεση τις διατάξεις των άρθρων R. 20-29-7 και R. 20-29-8 του Κώδικα Ταχυδρομείων και Ηλεκτρονικών Επικοινωνιών και του άρθρου R. 48-1, παράγραφος 14, του Ποινικού Κώδικα, αφενός, και των διατάξεων του διατάγματος σχετικά με τα μη επανδρωμένα αεροσκάφη που έχουν νηολογηθεί σύμφωνα με το άρθρο L. 6111-1 του Κώδικα Μεταφορών πριν από την ημερομηνία αυτή, αφετέρου, οι οποίες τίθενται σε ισχύ 12 μήνες μετά τη δημοσίευση.</w:t>
      </w:r>
      <w:r>
        <w:rPr>
          <w:rFonts w:ascii="Times New Roman" w:hAnsi="Times New Roman"/>
          <w:color w:val="000000"/>
          <w:sz w:val="27"/>
        </w:rPr>
        <w:br/>
        <w:t>Ανακοίνωση: σύμφωνα με το άρθρο L. 34-9-2 του Κώδικα Ταχυδρομικών και Ηλεκτρονικών Επικοινωνιών, όπως τροποποιήθηκε με τον νόμο 2016-1428, της 24ης Οκτωβρίου 2016, για την ενίσχυση της ασφάλειας της χρήσης μη επανδρωμένων αεροσκαφών, μη επανδρωμένων αεροσκαφών (εκτός των κρατικών αεροσκαφών), των οποίων το βάρος υπερβαίνει το όριο που ορίζει ο νόμος, πρέπει να είναι εφοδιασμένα με ηλεκτρονική ή ψηφιακή συσκευή σηματοδότησης και φώτα σηματοδότησης. Το διάταγμα καθορίζει τους στόχους των εν λόγω μηχανισμών, καθώς και τους όρους εξαίρεσης από τις υποχρεώσεις υποβολής εκθέσεων και το εφαρμοστέο καθεστώς κυρώσεων. Καθορίζει το όριο βάρους πέραν του οποίου τα αεροσκάφη υπόκεινται στις διατάξεις αυτές σε 800 γραμμάρια.</w:t>
      </w:r>
      <w:r>
        <w:rPr>
          <w:rFonts w:ascii="Times New Roman" w:hAnsi="Times New Roman"/>
          <w:color w:val="000000"/>
          <w:sz w:val="27"/>
        </w:rPr>
        <w:br/>
        <w:t>Στοιχεία αναφοράς: το διάταγμα εκδίδεται για την εφαρμογή του άρθρου 4 παράγραφος Ι του νόμου 2016-1428 της 24ης Οκτωβρίου 2016 για την ενίσχυση της ασφάλειας της χρήσης μη στρατιωτικών μη επανδρωμένων αεροσκαφών. Η πρόσβαση στον Κώδικα Ταχυδρομικών και Ηλεκτρονικών Επικοινωνιών, στην έκδοση που προκύπτει από την αλλαγή αυτή, είναι δυνατή στον δικτυακό τόπο της Légifrance (http://www.legifrance.gouv.fr).</w:t>
      </w:r>
    </w:p>
    <w:p w14:paraId="12AC1E2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Ο πρωθυπουργός,</w:t>
      </w:r>
      <w:r>
        <w:rPr>
          <w:rFonts w:ascii="Times New Roman" w:hAnsi="Times New Roman"/>
          <w:color w:val="000000"/>
          <w:sz w:val="27"/>
        </w:rPr>
        <w:br/>
        <w:t>Βάσει της έκθεσης του υπουργού Εθνικής Οικονομίας και Οικονομικών,</w:t>
      </w:r>
      <w:r>
        <w:rPr>
          <w:rFonts w:ascii="Times New Roman" w:hAnsi="Times New Roman"/>
          <w:color w:val="000000"/>
          <w:sz w:val="27"/>
        </w:rPr>
        <w:br/>
        <w:t>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και ιδίως την κοινοποίηση αριθ. 2018/169/F και 2018/168/F,</w:t>
      </w:r>
      <w:r>
        <w:rPr>
          <w:rFonts w:ascii="Times New Roman" w:hAnsi="Times New Roman"/>
          <w:color w:val="000000"/>
          <w:sz w:val="27"/>
        </w:rPr>
        <w:br/>
        <w:t xml:space="preserve">Έχοντας υπόψη τον κανονισμό (ΕΕ) 2018/1139 του Ευρωπαϊκού Κοινοβουλίου και </w:t>
      </w:r>
      <w:r>
        <w:rPr>
          <w:rFonts w:ascii="Times New Roman" w:hAnsi="Times New Roman"/>
          <w:color w:val="000000"/>
          <w:sz w:val="27"/>
        </w:rPr>
        <w:lastRenderedPageBreak/>
        <w:t>του Συμβουλίου της 4ης Ιουλίου 2018 σχετικά με τους κοινούς κανόνες στον τομέα της πολιτικής αεροπορίας και την ίδρυση ενός Οργανισμού Αεροπορικής Ασφάλειας της Ευρωπαϊκής Ένωσης και για την τροποποίηση των κανονισμών (ΕΚ) αριθ. 2111/2005, (ΕΚ) αριθ. 1008/2008, (ΕΕ) αριθ. 996/2010, (ΕΕ) αριθ. 376/2014 και των οδηγιών 2014/30/ΕΕ και 2014/53/ΕΕ του Ευρωπαϊκού Κοινοβουλίου και του Συμβουλίου, καθώς και για την κατάργηση των κανονισμών (ΕΚ) αριθ. 552/2004 και (ΕΚ) αριθ. 216/2008 του Ευρωπαϊκού Κοινοβουλίου και του Συμβουλίου και του κανονισμού (ΕΟΚ) αριθ. 3922/91 του Συμβουλίου·</w:t>
      </w:r>
      <w:r>
        <w:rPr>
          <w:rFonts w:ascii="Times New Roman" w:hAnsi="Times New Roman"/>
          <w:color w:val="000000"/>
          <w:sz w:val="27"/>
        </w:rPr>
        <w:br/>
        <w:t>Έχοντας υπόψη τον κατ’ εξουσιοδότηση κανονισμό (ΕΕ) 2019/945 της Επιτροπής, της 12ης Μαρτίου 2019, για τα συστήματα μη επανδρωμένων αεροσκαφών και τους φορείς εκμετάλλευσης συστημάτων μη επανδρωμένων αεροσκαφών τρίτων χωρών, και ιδίως το άρθρο 5,</w:t>
      </w:r>
      <w:r>
        <w:rPr>
          <w:rFonts w:ascii="Times New Roman" w:hAnsi="Times New Roman"/>
          <w:color w:val="000000"/>
          <w:sz w:val="27"/>
        </w:rPr>
        <w:br/>
        <w:t>Έχοντας υπόψη τον κώδικα πολιτικής αεροπορίας, και ιδίως τα άρθρα R. 124-2 και D. 510-3,</w:t>
      </w:r>
      <w:r>
        <w:rPr>
          <w:rFonts w:ascii="Times New Roman" w:hAnsi="Times New Roman"/>
          <w:color w:val="000000"/>
          <w:sz w:val="27"/>
        </w:rPr>
        <w:br/>
        <w:t>Έχοντας υπόψη τον Ποινικό Κώδικα, και ιδίως το άρθρο R. 610-1,</w:t>
      </w:r>
      <w:r>
        <w:rPr>
          <w:rFonts w:ascii="Times New Roman" w:hAnsi="Times New Roman"/>
          <w:color w:val="000000"/>
          <w:sz w:val="27"/>
        </w:rPr>
        <w:br/>
        <w:t>Έχοντας υπόψη τον ποινικό κώδικα, και ιδίως το άρθρο R. 48-1,</w:t>
      </w:r>
      <w:r>
        <w:rPr>
          <w:rFonts w:ascii="Times New Roman" w:hAnsi="Times New Roman"/>
          <w:color w:val="000000"/>
          <w:sz w:val="27"/>
        </w:rPr>
        <w:br/>
        <w:t>Έχοντας υπόψη τον Κώδικα Ταχυδρομείων και Ηλεκτρονικών Επικοινωνιών, και ιδίως τα άρθρα L. 34-9-2 περί τούτου,</w:t>
      </w:r>
      <w:r>
        <w:rPr>
          <w:rFonts w:ascii="Times New Roman" w:hAnsi="Times New Roman"/>
          <w:color w:val="000000"/>
          <w:sz w:val="27"/>
        </w:rPr>
        <w:br/>
        <w:t>Έχοντας υπόψη τον κώδικα εσωτερικής ασφάλειας, και ιδίως το βιβλίο VIII, τίτλος V,</w:t>
      </w:r>
      <w:r>
        <w:rPr>
          <w:rFonts w:ascii="Times New Roman" w:hAnsi="Times New Roman"/>
          <w:color w:val="000000"/>
          <w:sz w:val="27"/>
        </w:rPr>
        <w:br/>
        <w:t>Έχοντας υπόψη τον Αθλητικό Κώδικα, και ιδίως το άρθρο L. 131-8,</w:t>
      </w:r>
      <w:r>
        <w:rPr>
          <w:rFonts w:ascii="Times New Roman" w:hAnsi="Times New Roman"/>
          <w:color w:val="000000"/>
          <w:sz w:val="27"/>
        </w:rPr>
        <w:br/>
        <w:t>Έχοντας υπόψη τον κώδικα μεταφορών, και ιδίως τα άρθρα L. 6100-1 και L. 6111-1,</w:t>
      </w:r>
      <w:r>
        <w:rPr>
          <w:rFonts w:ascii="Times New Roman" w:hAnsi="Times New Roman"/>
          <w:color w:val="000000"/>
          <w:sz w:val="27"/>
        </w:rPr>
        <w:br/>
        <w:t>Αφού άκουσε το Συμβούλιο της Επικρατείας (Τμήμα Δημοσίων Έργων),</w:t>
      </w:r>
      <w:r>
        <w:rPr>
          <w:rFonts w:ascii="Times New Roman" w:hAnsi="Times New Roman"/>
          <w:color w:val="000000"/>
          <w:sz w:val="27"/>
        </w:rPr>
        <w:br/>
        <w:t>με τα παρόντα διατάγματα:</w:t>
      </w:r>
    </w:p>
    <w:p w14:paraId="700D8712"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Άρθρο 1</w:t>
      </w:r>
    </w:p>
    <w:p w14:paraId="5203B3A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Το τμήμα 5 του κεφαλαίου ΙΙ του τίτλου Ι του βιβλίου ΙΙ του ρυθμιστικού μέρους (Δικαστήρια του Συμβουλίου της Επικρατείας) του Κώδικα Ταχυδρομικών και Ηλεκτρονικών Επικοινωνιών συμπληρώνεται από το υποτμήμα 10 ως εξής:</w:t>
      </w:r>
    </w:p>
    <w:p w14:paraId="730EE527"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«Υποτμήμα 10</w:t>
      </w:r>
      <w:r>
        <w:rPr>
          <w:rFonts w:ascii="Times New Roman" w:hAnsi="Times New Roman"/>
          <w:color w:val="000000"/>
          <w:sz w:val="27"/>
        </w:rPr>
        <w:br/>
        <w:t>Διατάξεις σχετικά με μη επανδρωμένα αεροσκάφη</w:t>
      </w:r>
    </w:p>
    <w:p w14:paraId="1D79F5D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R. 20-29-1.-Με την επιφύλαξη των κανονισμών της Ευρωπαϊκής Ένωσης που εφαρμόζονται στα μη επανδρωμένα αεροσκάφη όσον αφορά την ασφάλεια της αεροπορίας, οι διατάξεις του παρόντος υποτμήματος εφαρμόζονται στα αεροσκάφη αυτά για σκοπούς δημόσιας ασφάλειας.</w:t>
      </w:r>
    </w:p>
    <w:p w14:paraId="6AD8151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Άρθρο R. 20-29-2 — Σκοπός της ηλεκτρονικής ή ψηφιακής συσκευής σηματοδότησης που προβλέπεται στο άρθρο L. 34-9-2, πρώτο εδάφιο, είναι η ανίχνευση της πτήσης μη επανδρωμένων αεροσκαφών των οποίων η μάζα υπερβαίνει το κατώτατο όριο που αναφέρεται στο άρθρο D. 103 και η ανάγνωση του αριθμού αναγνώρισής τους.</w:t>
      </w:r>
      <w:r>
        <w:rPr>
          <w:rFonts w:ascii="Times New Roman" w:hAnsi="Times New Roman"/>
          <w:color w:val="000000"/>
          <w:sz w:val="27"/>
        </w:rPr>
        <w:br/>
        <w:t>Με αποκλειστικό σκοπό την πρόληψη επιθέσεων κατά της κρατικής ασφάλειας, άμυνας ή δημόσιας ασφάλειας και την πρόληψη, διερεύνηση, ανίχνευση ή δίωξη ποινικών αδικημάτων, οι πληροφορίες που διαβιβάζονται με τη συσκευή αυτή μπορούν να χρησιμοποιούνται από τις κρατικές υπηρεσίες που συμβάλλουν στην εσωτερική ασφάλεια και την εθνική άμυνα, ώστε να καθίσταται δυνατή η ταυτοποίηση των ιδιοκτητών μη επανδρωμένων αεροσκαφών και των χρηστών τους.</w:t>
      </w:r>
    </w:p>
    <w:p w14:paraId="7EADD5B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R. 20-29-3.- Σκοπός της διάταξης φωτεινής σηματοδότησης που προβλέπεται στο άρθρο L. 34-9-2, πρώτο εδάφιο, είναι να εντοπίζει ευκολότερα, κατά τη νύκτα, μη επανδρωμένα αεροσκάφη των οποίων η μάζα υπερβαίνει το κατώτατο όριο που αναφέρεται στο άρθρο D. 103 και να το διακρίνει από τα άλλα αεροσκάφη.</w:t>
      </w:r>
    </w:p>
    <w:p w14:paraId="6DEDB17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Στο άρθρο R. 20-29-4.- Με κοινή απόφαση των Υπουργών Εσωτερικών και Ηλεκτρονικών Επικοινωνιών καθορίζονται τα τεχνικά χαρακτηριστικά της ηλεκτρονικής ή ψηφιακής συσκευής σηματοδότησης, η φύση και ο μορφότυπος των μεταδιδόμενων πληροφοριών και τα τεχνικά χαρακτηριστικά της συσκευής σηματοδότησης.</w:t>
      </w:r>
    </w:p>
    <w:p w14:paraId="52BDFB2B"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R. 20-29-5.-Μη επανδρωμένα αεροσκάφη εξαιρούνται από την απαίτηση να είναι εξοπλισμένα με ηλεκτρονική ή ψηφιακή συσκευή σηματοδότησης:</w:t>
      </w:r>
      <w:r>
        <w:rPr>
          <w:rFonts w:ascii="Times New Roman" w:hAnsi="Times New Roman"/>
          <w:color w:val="000000"/>
          <w:sz w:val="27"/>
        </w:rPr>
        <w:br/>
        <w:t>1) Όταν χρησιμοποιούνται για αναψυχή και ελέγχονται εξ αποστάσεως από χειριστή εξ αποστάσεως, ο οποίος είναι μέλος ένωσης συνδεδεμένης με την αναγνωρισμένη σε εθνικό επίπεδο ομοσπονδία αεροτροπών κατά το άρθρο D. 510-3 του κώδικα πολιτικής αεροπορίας, ή σε πολυαθλητική ομοσπονδία, συμπεριλαμβανομένης της αεροδιαμορφώσεως, η οποία έχει εγκριθεί από τον αρμόδιο για τον αθλητισμό υπουργό, σύμφωνα με το άρθρο L. 131-8 του Αθλητικού Κώδικα, σε περιοχή δραστηριότητας που έχει συσταθεί με διάταγμα ως παροχή του δικαιώματος για την εξαίρεση αυτή και δημοσιεύεται από το κανάλι αεροναυτικών πληροφοριών·</w:t>
      </w:r>
      <w:r>
        <w:rPr>
          <w:rFonts w:ascii="Times New Roman" w:hAnsi="Times New Roman"/>
          <w:color w:val="000000"/>
          <w:sz w:val="27"/>
        </w:rPr>
        <w:br/>
        <w:t>2) Όταν χρησιμοποιείται σε κλειστούς και στεγασμένους χώρους·</w:t>
      </w:r>
      <w:r>
        <w:rPr>
          <w:rFonts w:ascii="Times New Roman" w:hAnsi="Times New Roman"/>
          <w:color w:val="000000"/>
          <w:sz w:val="27"/>
        </w:rPr>
        <w:br/>
        <w:t xml:space="preserve">3) Όταν εμπίπτουν στις κατηγορίες αεροσκαφών που αναφέρονται στο άρθρο L. 6100-1, δεύτερο εδάφιο, του κώδικα μεταφορών, με την επιφύλαξη των διατάξεων που εφαρμόζονται στα στρατιωτικά και κυβερνητικά αεροσκάφη </w:t>
      </w:r>
      <w:r>
        <w:rPr>
          <w:rFonts w:ascii="Times New Roman" w:hAnsi="Times New Roman"/>
          <w:color w:val="000000"/>
          <w:sz w:val="27"/>
        </w:rPr>
        <w:lastRenderedPageBreak/>
        <w:t>και στα αεροσκάφη που χρησιμοποιούνται από τις τελωνειακές υπηρεσίες ή τις υπηρεσίες δημόσιας ασφάλειας και πολιτικής ασφάλειας·</w:t>
      </w:r>
      <w:r>
        <w:rPr>
          <w:rFonts w:ascii="Times New Roman" w:hAnsi="Times New Roman"/>
          <w:color w:val="000000"/>
          <w:sz w:val="27"/>
        </w:rPr>
        <w:br/>
        <w:t>4) Όταν δεν ανήκουν στις κατηγορίες αεροσκαφών που αναφέρονται στο άρθρο L. 6100-1, δεύτερο εδάφιο, του κώδικα μεταφορών, αλλά χρησιμοποιούνται κατά τη διάρκεια τελωνειακών, αστυνομικών ή πολιτικών αποστολών ασφαλείας ή για την εφαρμογή τεχνικής που προβλέπεται στον τίτλο V του τόμου VIII του κώδικα εσωτερικής ασφάλειας·</w:t>
      </w:r>
      <w:r>
        <w:rPr>
          <w:rFonts w:ascii="Times New Roman" w:hAnsi="Times New Roman"/>
          <w:color w:val="000000"/>
          <w:sz w:val="27"/>
        </w:rPr>
        <w:br/>
        <w:t>5) Όταν μεταφέρονται ή ρυμουλκούνται από την επιφάνεια του εδάφους ή του νερού.</w:t>
      </w:r>
    </w:p>
    <w:p w14:paraId="5D5991D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R. 20-29-6.-Μη επανδρωμένα αεροσκάφη εξαιρούνται από την απαίτηση να είναι εφοδιασμένα με διάταξη φωτεινής σηματοδότησης:</w:t>
      </w:r>
      <w:r>
        <w:rPr>
          <w:rFonts w:ascii="Times New Roman" w:hAnsi="Times New Roman"/>
          <w:color w:val="000000"/>
          <w:sz w:val="27"/>
        </w:rPr>
        <w:br/>
        <w:t>1) Στις περιπτώσεις που αναφέρονται στα σημεία 1 έως 5 του άρθρου R. 20-29-5·</w:t>
      </w:r>
      <w:r>
        <w:rPr>
          <w:rFonts w:ascii="Times New Roman" w:hAnsi="Times New Roman"/>
          <w:color w:val="000000"/>
          <w:sz w:val="27"/>
        </w:rPr>
        <w:br/>
        <w:t>2) Κατά την πτήση μεταξύ ανατολής και δύσης ηλίου·</w:t>
      </w:r>
      <w:r>
        <w:rPr>
          <w:rFonts w:ascii="Times New Roman" w:hAnsi="Times New Roman"/>
          <w:color w:val="000000"/>
          <w:sz w:val="27"/>
        </w:rPr>
        <w:br/>
        <w:t>3) Κατά τη διεξαγωγή πειραματικών πτήσεων με σκοπό τη διενέργεια δοκιμών ή επιθεωρήσεων υπό τους όρους που καθορίζονται από τον αρμόδιο για την πολιτική αεροπορία υπουργό.</w:t>
      </w:r>
    </w:p>
    <w:p w14:paraId="503CAA3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R. 20-29-7.-Καταδικάζονται με το πρόστιμο που αναφέρεται για παραβάσεις της κατηγορίας 4:</w:t>
      </w:r>
      <w:r>
        <w:rPr>
          <w:rFonts w:ascii="Times New Roman" w:hAnsi="Times New Roman"/>
          <w:color w:val="000000"/>
          <w:sz w:val="27"/>
        </w:rPr>
        <w:br/>
        <w:t>1) Η λειτουργία μη επανδρωμένου αεροσκάφους ελλείψει συσκευής ηλεκτρονικής ή ψηφιακής σηματοδότησης κατά την έννοια του άρθρου L. 34-9-2 πρώτο εδάφιο ή ελλείψει λειτουργικής ηλεκτρονικής ή ψηφιακής συσκευής σηματοδότησης·</w:t>
      </w:r>
      <w:r>
        <w:rPr>
          <w:rFonts w:ascii="Times New Roman" w:hAnsi="Times New Roman"/>
          <w:color w:val="000000"/>
          <w:sz w:val="27"/>
        </w:rPr>
        <w:br/>
        <w:t>2) Η λειτουργία μη επανδρωμένου αεροσκάφους ελλείψει διάταξης φωτεινής σηματοδότησης κατά την έννοια του άρθρου L. 34-9-2 πρώτο εδάφιο ή ελλείψει λειτουργικής διάταξης φωτεινής σηματοδότησης.</w:t>
      </w:r>
      <w:r>
        <w:rPr>
          <w:rFonts w:ascii="Times New Roman" w:hAnsi="Times New Roman"/>
          <w:color w:val="000000"/>
          <w:sz w:val="27"/>
        </w:rPr>
        <w:br/>
        <w:t>Ο ιδιοκτήτης μη επανδρωμένου αεροσκάφους υποχρεούται να καταβάλει το πρόστιμο για τα αδικήματα που αναφέρονται στις παραγράφους 1 και 2, εκτός εάν αποδείξει την ύπαρξη πτήσης ή άλλου γεγονότος ανωτέρας βίας ή προσκομίσει όλα τα στοιχεία που αποδεικνύουν ότι δεν είναι ο πραγματικός αυτουργός της παράβασης.</w:t>
      </w:r>
    </w:p>
    <w:p w14:paraId="4259DF6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R. 20-29-8.-Η εκούσια έκδοση ηλεκτρονικού ή ψηφιακού σήματος που αναφέρεται στο άρθρο L. 34-9-2 πρώτο εδάφιο τιμωρείται με το πρόστιμο που προβλέπεται για παραβάσεις της κλάσης 5, οι οποίες δεν προέρχονται από μη επανδρωμένα αεροσκάφη νηολογημένα στο μητρώο που αναφέρεται στο άρθρο R. 124-2 του κώδικα πολιτικής αεροπορίας ή δεν αντιστοιχούν σε πραγματική πτήση, σε εξέλιξη κατά τον χρόνο έκδοσης του ηλεκτρονικού ή ψηφιακού σήματος.</w:t>
      </w:r>
    </w:p>
    <w:p w14:paraId="0CDC8F2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Άρθρο R. 20-29-9.-Κάθε πρόσωπο ένοχο για τα αδικήματα που αναφέρονται στα άρθρα R. 20-29-7 και R. 20-29-8 υπόκειται επίσης στην πρόσθετη ποινή της δήμευσης του αντικειμένου που χρησιμοποιήθηκε για την τέλεση του αδικήματος.</w:t>
      </w:r>
    </w:p>
    <w:p w14:paraId="046D3E2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Το άρθρο R. 20-29-10.- Τα άρθρα R. 20-29-1 έως R. 20-29-9 εφαρμόζονται στα νησιά Wallis και Futuna, στη Γαλλική Πολυνησία και στα γαλλικά νότια και Ανταρκτικά εδάφη.»</w:t>
      </w:r>
    </w:p>
    <w:p w14:paraId="6DF6870E"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Άρθρο 2</w:t>
      </w:r>
    </w:p>
    <w:p w14:paraId="25A80DF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Το άρθρο R. 48-1 του Ποινικού Κώδικα συμπληρώνεται με παράγραφο η οποία έχει ως εξής:</w:t>
      </w:r>
      <w:r>
        <w:rPr>
          <w:rFonts w:ascii="Times New Roman" w:hAnsi="Times New Roman"/>
          <w:color w:val="000000"/>
          <w:sz w:val="27"/>
        </w:rPr>
        <w:br/>
        <w:t>«14) Παραβάσεις που τιμωρούνται βάσει του άρθρου R. 20-29-7 του Κώδικα Ταχυδρομικών και Ηλεκτρονικών Επικοινωνιών».</w:t>
      </w:r>
    </w:p>
    <w:p w14:paraId="3B2C632B"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Άρθρο 3</w:t>
      </w:r>
    </w:p>
    <w:p w14:paraId="30E5496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Το κεφάλαιο II του τίτλου Ι του βιβλίου II του κανονιστικού μέρους (απλά διατάγματα) του Κώδικα Ταχυδρομείων και Ηλεκτρονικών Επικοινωνιών συμπληρώνεται με το τμήμα 6, που διατυπώνεται ως εξής:</w:t>
      </w:r>
    </w:p>
    <w:p w14:paraId="673ECE8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Ενότητα 6</w:t>
      </w:r>
      <w:r>
        <w:rPr>
          <w:rFonts w:ascii="Times New Roman" w:hAnsi="Times New Roman"/>
          <w:color w:val="000000"/>
          <w:sz w:val="27"/>
        </w:rPr>
        <w:br/>
        <w:t>«Τερματικός εξοπλισμός ηλεκτρονικών επικοινωνιών και ραδιοεξοπλισμός</w:t>
      </w:r>
    </w:p>
    <w:p w14:paraId="6F85515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D. 103.- Το όριο μάζας που αναφέρεται στα άρθρα L. 34-9-2, R. 20-29-2 και R. 20-29-3 καθορίζεται στα 800 γραμμάρια.</w:t>
      </w:r>
    </w:p>
    <w:p w14:paraId="688EDAC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Άρθρο D. 103-1.- Οι διατάξεις του άρθρου D. 103 εφαρμόζονται στη Γαλλική Πολυνησία, στις νήσους Ουάλις και Φουτούνα και στις Γαλλικές περιοχές του νοτίου ημισφαιρίου και της Ανταρκτικής.</w:t>
      </w:r>
    </w:p>
    <w:p w14:paraId="4B6B486D"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Άρθρο 4</w:t>
      </w:r>
    </w:p>
    <w:p w14:paraId="6DC6526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Το παρόν διάταγμα τίθεται σε ισχύ έξι μήνες μετά τη δημοσίευσή του.</w:t>
      </w:r>
      <w:r>
        <w:rPr>
          <w:rFonts w:ascii="Times New Roman" w:hAnsi="Times New Roman"/>
          <w:color w:val="000000"/>
          <w:sz w:val="27"/>
        </w:rPr>
        <w:br/>
        <w:t>Ωστόσο, δώδεκα μήνες μετά τη δημοσίευση του παρόντος διατάγματος τίθενται σε ισχύ:</w:t>
      </w:r>
      <w:r>
        <w:rPr>
          <w:rFonts w:ascii="Times New Roman" w:hAnsi="Times New Roman"/>
          <w:color w:val="000000"/>
          <w:sz w:val="27"/>
        </w:rPr>
        <w:br/>
        <w:t xml:space="preserve">1) Οι διατάξεις του παρόντος διατάγματος για αεροσκάφη που εκτελούν </w:t>
      </w:r>
      <w:r>
        <w:rPr>
          <w:rFonts w:ascii="Times New Roman" w:hAnsi="Times New Roman"/>
          <w:color w:val="000000"/>
          <w:sz w:val="27"/>
        </w:rPr>
        <w:lastRenderedPageBreak/>
        <w:t>πτήσεις χωρίς επιβαίνοντα, σύμφωνα με το άρθρο L. 6111-1 του Κώδικα Μεταφορών πριν από την ημερομηνία έναρξης ισχύος που αναφέρεται στο πρώτο εδάφιο·</w:t>
      </w:r>
      <w:r>
        <w:rPr>
          <w:rFonts w:ascii="Times New Roman" w:hAnsi="Times New Roman"/>
          <w:color w:val="000000"/>
          <w:sz w:val="27"/>
        </w:rPr>
        <w:br/>
        <w:t>2) Οι διατάξεις των άρθρων R. 20-29-7 και R. 20-29-8 του Κώδικα Ταχυδρομικών και Ηλεκτρονικών Επικοινωνιών και της παραγράφου 14 του άρθρου R. 48-1 του Ποινικού Κώδικα.</w:t>
      </w:r>
      <w:r>
        <w:rPr>
          <w:rFonts w:ascii="Times New Roman" w:hAnsi="Times New Roman"/>
          <w:color w:val="000000"/>
          <w:sz w:val="27"/>
        </w:rPr>
        <w:br/>
        <w:t>Οι διατάξεις του παρόντος άρθρου εφαρμόζονται στη Γαλλική Πολυνησία, στις νήσους Ουάλις και Φουτούνα και στις Γαλλικές περιοχές του νοτίου ημισφαιρίου και της Ανταρκτικής.</w:t>
      </w:r>
    </w:p>
    <w:p w14:paraId="6C549E06"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Άρθρο 5</w:t>
      </w:r>
    </w:p>
    <w:p w14:paraId="053F2D37"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Ο Φύλακας των Σφραγίδων, ο Υπουργός Δικαιοσύνης, ο Υπουργός Οικολογικής και χωρίς αποκλεισμούς Μετάβασης, ο Υπουργός Οικονομίας και Οικονομικών, ο Υπουργός Εσωτερικών, ο Υπουργός Υπερπόντιων Υποθέσεων και ο υφυπουργός Οικολογικής και χωρίς αποκλεισμούς Μετάβασης, αρμόδιος για τις μεταφορές, είναι υπεύθυνοι για την εφαρμογή του παρόντος διατάγματος, το οποίο θα δημοσιευθεί στην Επίσημη Εφημερίδα της Γαλλικής Δημοκρατίας.</w:t>
      </w:r>
    </w:p>
    <w:p w14:paraId="63B65325"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Συντάχθηκε στις 30 Οκτωβρίου 2019.</w:t>
      </w:r>
    </w:p>
    <w:p w14:paraId="64A0AD2C"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Edouard Philippe</w:t>
      </w:r>
      <w:r>
        <w:rPr>
          <w:rFonts w:ascii="Times New Roman" w:hAnsi="Times New Roman"/>
          <w:color w:val="000000"/>
          <w:sz w:val="27"/>
        </w:rPr>
        <w:br/>
        <w:t>Από τον Πρωθυπουργό:</w:t>
      </w:r>
    </w:p>
    <w:p w14:paraId="03205F0F" w14:textId="0112BDE8"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Ο υπουργός Οικονομίας και Οικονομικών,</w:t>
      </w:r>
      <w:r>
        <w:rPr>
          <w:rFonts w:ascii="Times New Roman" w:hAnsi="Times New Roman"/>
          <w:color w:val="000000"/>
          <w:sz w:val="27"/>
        </w:rPr>
        <w:br/>
      </w:r>
      <w:r w:rsidR="003D6C6E">
        <w:rPr>
          <w:rFonts w:ascii="Times New Roman" w:eastAsia="Times New Roman" w:hAnsi="Times New Roman" w:cs="Times New Roman"/>
          <w:color w:val="000000"/>
          <w:sz w:val="27"/>
          <w:szCs w:val="27"/>
          <w:lang w:eastAsia="fr-FR"/>
        </w:rPr>
        <w:t>Bruno Le Maire</w:t>
      </w:r>
    </w:p>
    <w:p w14:paraId="0BEB6F69"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Η Φύλακας των Σφραγίδων, η Υπουργός Δικαιοσύνης,</w:t>
      </w:r>
      <w:r>
        <w:rPr>
          <w:rFonts w:ascii="Times New Roman" w:hAnsi="Times New Roman"/>
          <w:color w:val="000000"/>
          <w:sz w:val="27"/>
        </w:rPr>
        <w:br/>
        <w:t>Nicole Belloubet</w:t>
      </w:r>
    </w:p>
    <w:p w14:paraId="621DC205"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Η Υπουργός Οικολογικής και Περιεκτικής Μετάβασης,</w:t>
      </w:r>
      <w:r>
        <w:rPr>
          <w:rFonts w:ascii="Times New Roman" w:hAnsi="Times New Roman"/>
          <w:color w:val="000000"/>
          <w:sz w:val="27"/>
        </w:rPr>
        <w:br/>
        <w:t>Elisabeth Borne</w:t>
      </w:r>
    </w:p>
    <w:p w14:paraId="2AA9377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Ο Υπουργός Εσωτερικών,</w:t>
      </w:r>
      <w:r>
        <w:rPr>
          <w:rFonts w:ascii="Times New Roman" w:hAnsi="Times New Roman"/>
          <w:color w:val="000000"/>
          <w:sz w:val="27"/>
        </w:rPr>
        <w:br/>
        <w:t>Christophe Castaner</w:t>
      </w:r>
    </w:p>
    <w:p w14:paraId="38C18BE0"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Ο Υπουργός Υπερπόντιων Υποθέσεων,</w:t>
      </w:r>
      <w:r>
        <w:rPr>
          <w:rFonts w:ascii="Times New Roman" w:hAnsi="Times New Roman"/>
          <w:color w:val="000000"/>
          <w:sz w:val="27"/>
        </w:rPr>
        <w:br/>
        <w:t>Annick Girardin</w:t>
      </w:r>
    </w:p>
    <w:p w14:paraId="741FDA54"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Ο υφυπουργός Οικολογικής και Περιεκτικής Μετάβασης, αρμόδιος για τις μεταφορές,</w:t>
      </w:r>
      <w:r>
        <w:rPr>
          <w:rFonts w:ascii="Times New Roman" w:hAnsi="Times New Roman"/>
          <w:color w:val="000000"/>
          <w:sz w:val="27"/>
        </w:rPr>
        <w:br/>
        <w:t>Jean-Baptiste Djebbari</w:t>
      </w:r>
    </w:p>
    <w:p w14:paraId="0507AD13"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3D6C6E"/>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1B6D"/>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1787</Words>
  <Characters>10188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2021-12-13T11:12:00Z</dcterms:modified>
</cp:coreProperties>
</file>