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7AA45" w14:textId="5CF6EE0E" w:rsidR="00A72E73" w:rsidRPr="003A338F" w:rsidRDefault="00A72E73" w:rsidP="00A72E73">
      <w:pPr>
        <w:autoSpaceDE w:val="0"/>
        <w:autoSpaceDN w:val="0"/>
        <w:adjustRightInd w:val="0"/>
        <w:spacing w:after="0" w:line="240" w:lineRule="auto"/>
        <w:rPr>
          <w:rFonts w:ascii="Courier New" w:hAnsi="Courier New" w:cs="Courier New"/>
          <w:color w:val="000000"/>
          <w:sz w:val="20"/>
          <w:szCs w:val="20"/>
        </w:rPr>
      </w:pPr>
      <w:r w:rsidRPr="003A338F">
        <w:rPr>
          <w:rFonts w:ascii="Courier New" w:hAnsi="Courier New"/>
          <w:color w:val="000000"/>
          <w:sz w:val="20"/>
          <w:szCs w:val="20"/>
        </w:rPr>
        <w:t>1. ------ IND- 2020 0605 DK- BG- ------ 20201007 --- --- PROJET</w:t>
      </w:r>
    </w:p>
    <w:p w14:paraId="2B869ACC" w14:textId="77777777" w:rsidR="00A72E73" w:rsidRPr="003A338F" w:rsidRDefault="00A72E73" w:rsidP="0000570D">
      <w:pPr>
        <w:jc w:val="center"/>
        <w:rPr>
          <w:sz w:val="26"/>
          <w:szCs w:val="26"/>
        </w:rPr>
      </w:pPr>
    </w:p>
    <w:p w14:paraId="0C2F6334" w14:textId="21A3FF51" w:rsidR="0000570D" w:rsidRPr="003A338F" w:rsidRDefault="0000570D" w:rsidP="00A72E73">
      <w:pPr>
        <w:keepNext/>
        <w:keepLines/>
        <w:jc w:val="center"/>
        <w:rPr>
          <w:sz w:val="26"/>
          <w:szCs w:val="26"/>
        </w:rPr>
      </w:pPr>
      <w:r w:rsidRPr="003A338F">
        <w:rPr>
          <w:sz w:val="26"/>
          <w:szCs w:val="26"/>
        </w:rPr>
        <w:t>ПРОЕКТ</w:t>
      </w:r>
    </w:p>
    <w:p w14:paraId="610F6909" w14:textId="10E7B6E2" w:rsidR="0012504C" w:rsidRPr="003A338F" w:rsidRDefault="0012504C" w:rsidP="00A72E73">
      <w:pPr>
        <w:keepNext/>
        <w:keepLines/>
        <w:jc w:val="center"/>
        <w:rPr>
          <w:sz w:val="26"/>
          <w:szCs w:val="26"/>
        </w:rPr>
      </w:pPr>
      <w:r w:rsidRPr="003A338F">
        <w:rPr>
          <w:sz w:val="26"/>
          <w:szCs w:val="26"/>
        </w:rPr>
        <w:t>Заповед за етикетирането и опаковането на заместители на тютюна</w:t>
      </w:r>
    </w:p>
    <w:p w14:paraId="78361E1F" w14:textId="71999685" w:rsidR="00331A1D" w:rsidRPr="003A338F" w:rsidRDefault="0000570D" w:rsidP="00A72E73">
      <w:pPr>
        <w:keepNext/>
        <w:keepLines/>
        <w:spacing w:line="240" w:lineRule="auto"/>
      </w:pPr>
      <w:r w:rsidRPr="003A338F">
        <w:t>С член 19а, параграф 2 и член 22в от Закона за тютюневите изделия и др., срвн. Заповед № 965 от 26 август 2019 г., изменена с член 2 от Закон № хх от хх2020 г., се постановява, както следва:</w:t>
      </w:r>
    </w:p>
    <w:p w14:paraId="4F2E914F" w14:textId="77777777" w:rsidR="0012504C" w:rsidRPr="003A338F" w:rsidRDefault="0012504C" w:rsidP="00A72E73">
      <w:pPr>
        <w:keepNext/>
        <w:keepLines/>
        <w:autoSpaceDE w:val="0"/>
        <w:autoSpaceDN w:val="0"/>
        <w:adjustRightInd w:val="0"/>
        <w:spacing w:after="0" w:line="240" w:lineRule="auto"/>
      </w:pPr>
    </w:p>
    <w:p w14:paraId="48895BE4" w14:textId="77777777" w:rsidR="0012504C" w:rsidRPr="003A338F" w:rsidRDefault="0012504C" w:rsidP="00A72E73">
      <w:pPr>
        <w:keepNext/>
        <w:keepLines/>
        <w:autoSpaceDE w:val="0"/>
        <w:autoSpaceDN w:val="0"/>
        <w:adjustRightInd w:val="0"/>
        <w:spacing w:after="0" w:line="240" w:lineRule="auto"/>
        <w:jc w:val="center"/>
      </w:pPr>
      <w:r w:rsidRPr="003A338F">
        <w:t>Глава 1</w:t>
      </w:r>
    </w:p>
    <w:p w14:paraId="58970BA6" w14:textId="77777777" w:rsidR="0012504C" w:rsidRPr="003A338F" w:rsidRDefault="0012504C" w:rsidP="00A72E73">
      <w:pPr>
        <w:keepNext/>
        <w:keepLines/>
        <w:autoSpaceDE w:val="0"/>
        <w:autoSpaceDN w:val="0"/>
        <w:adjustRightInd w:val="0"/>
        <w:spacing w:after="0" w:line="240" w:lineRule="auto"/>
        <w:jc w:val="center"/>
        <w:rPr>
          <w:i/>
        </w:rPr>
      </w:pPr>
      <w:r w:rsidRPr="003A338F">
        <w:rPr>
          <w:i/>
        </w:rPr>
        <w:t>Определения</w:t>
      </w:r>
    </w:p>
    <w:p w14:paraId="35A6C6A2" w14:textId="77777777" w:rsidR="0012504C" w:rsidRPr="003A338F" w:rsidRDefault="0012504C" w:rsidP="00A72E73">
      <w:pPr>
        <w:keepNext/>
        <w:keepLines/>
        <w:autoSpaceDE w:val="0"/>
        <w:autoSpaceDN w:val="0"/>
        <w:adjustRightInd w:val="0"/>
        <w:spacing w:after="0" w:line="240" w:lineRule="auto"/>
        <w:jc w:val="center"/>
        <w:rPr>
          <w:i/>
        </w:rPr>
      </w:pPr>
    </w:p>
    <w:p w14:paraId="5A1EFAD5" w14:textId="77777777" w:rsidR="0012504C" w:rsidRPr="003A338F" w:rsidRDefault="0012504C" w:rsidP="00A72E73">
      <w:pPr>
        <w:keepNext/>
        <w:keepLines/>
        <w:autoSpaceDE w:val="0"/>
        <w:autoSpaceDN w:val="0"/>
        <w:adjustRightInd w:val="0"/>
        <w:spacing w:after="0" w:line="240" w:lineRule="auto"/>
      </w:pPr>
      <w:r w:rsidRPr="003A338F">
        <w:rPr>
          <w:b/>
        </w:rPr>
        <w:t>Член 1.</w:t>
      </w:r>
      <w:r w:rsidRPr="003A338F">
        <w:t>За целите на настоящата заповед се прилагат следните определения:</w:t>
      </w:r>
    </w:p>
    <w:p w14:paraId="7189B03E" w14:textId="77777777" w:rsidR="0012504C" w:rsidRPr="003A338F" w:rsidRDefault="0012504C" w:rsidP="0012504C">
      <w:pPr>
        <w:autoSpaceDE w:val="0"/>
        <w:autoSpaceDN w:val="0"/>
        <w:adjustRightInd w:val="0"/>
        <w:spacing w:after="0" w:line="240" w:lineRule="auto"/>
      </w:pPr>
      <w:r w:rsidRPr="003A338F">
        <w:t>Тютюнев сурогат: изделие, съдържащо никотин, което не е тютюнево изделие, срвн. № 2, или електронна цигара, срвн. член 2, параграф 1 от Закона за електронните цигари и др., и което не е одобрено с разрешително за предлагане на пазара съгласно Закона за лекарствените продукти или разпоредбите на законодателството на ЕС за регулиране на общите процедури за одобрение на лекарствените продукти за хуманна употреба, и оборудване, предназначено да се използва заедно с това изделие.</w:t>
      </w:r>
    </w:p>
    <w:p w14:paraId="4A3B25D2" w14:textId="77777777" w:rsidR="0012504C" w:rsidRPr="003A338F" w:rsidRDefault="0012504C" w:rsidP="0012504C">
      <w:pPr>
        <w:autoSpaceDE w:val="0"/>
        <w:autoSpaceDN w:val="0"/>
        <w:adjustRightInd w:val="0"/>
        <w:spacing w:after="0" w:line="240" w:lineRule="auto"/>
      </w:pPr>
    </w:p>
    <w:p w14:paraId="5A26C753" w14:textId="182ED6B4" w:rsidR="0012504C" w:rsidRPr="003A338F" w:rsidRDefault="0012504C" w:rsidP="00A72E73">
      <w:pPr>
        <w:keepNext/>
        <w:keepLines/>
        <w:autoSpaceDE w:val="0"/>
        <w:autoSpaceDN w:val="0"/>
        <w:adjustRightInd w:val="0"/>
        <w:spacing w:after="0" w:line="240" w:lineRule="auto"/>
        <w:jc w:val="center"/>
      </w:pPr>
      <w:r w:rsidRPr="003A338F">
        <w:t>Глава 2</w:t>
      </w:r>
    </w:p>
    <w:p w14:paraId="1CB9936C" w14:textId="53821C7B" w:rsidR="0012504C" w:rsidRPr="003A338F" w:rsidRDefault="0012504C" w:rsidP="00A72E73">
      <w:pPr>
        <w:keepNext/>
        <w:keepLines/>
        <w:autoSpaceDE w:val="0"/>
        <w:autoSpaceDN w:val="0"/>
        <w:adjustRightInd w:val="0"/>
        <w:spacing w:after="0" w:line="240" w:lineRule="auto"/>
        <w:jc w:val="center"/>
        <w:rPr>
          <w:i/>
        </w:rPr>
      </w:pPr>
      <w:r w:rsidRPr="003A338F">
        <w:rPr>
          <w:i/>
        </w:rPr>
        <w:t>Етикетиране и опаковане на заместители на тютюна</w:t>
      </w:r>
    </w:p>
    <w:p w14:paraId="0BE7E177" w14:textId="6E1F2FEA" w:rsidR="00F05062" w:rsidRPr="003A338F" w:rsidRDefault="00F05062" w:rsidP="00A72E73">
      <w:pPr>
        <w:keepNext/>
        <w:keepLines/>
        <w:autoSpaceDE w:val="0"/>
        <w:autoSpaceDN w:val="0"/>
        <w:adjustRightInd w:val="0"/>
        <w:spacing w:after="0" w:line="240" w:lineRule="auto"/>
        <w:rPr>
          <w:i/>
        </w:rPr>
      </w:pPr>
    </w:p>
    <w:p w14:paraId="287EC322" w14:textId="7BD695B3" w:rsidR="00F05062" w:rsidRPr="003A338F" w:rsidRDefault="00F05062" w:rsidP="00A72E73">
      <w:pPr>
        <w:keepNext/>
        <w:keepLines/>
      </w:pPr>
      <w:r w:rsidRPr="003A338F">
        <w:rPr>
          <w:b/>
        </w:rPr>
        <w:t>Член 2.</w:t>
      </w:r>
      <w:r w:rsidRPr="003A338F">
        <w:t>Всяка отделна опаковка и външно опаковане на заместители на тютюна трябва да съдържат списък на:</w:t>
      </w:r>
    </w:p>
    <w:p w14:paraId="2210B590" w14:textId="77777777" w:rsidR="00F05062" w:rsidRPr="003A338F" w:rsidRDefault="00F05062" w:rsidP="00F05062">
      <w:r w:rsidRPr="003A338F">
        <w:t>1) всички съставки, включени в изделието, в низходящ ред според теглото,</w:t>
      </w:r>
    </w:p>
    <w:p w14:paraId="7612105A" w14:textId="77777777" w:rsidR="00F05062" w:rsidRPr="003A338F" w:rsidRDefault="00F05062" w:rsidP="00F05062">
      <w:r w:rsidRPr="003A338F">
        <w:t>2) индикация за съдържанието на никотин в изделието и доставяне на доза, номер на партидата и</w:t>
      </w:r>
    </w:p>
    <w:p w14:paraId="3D7E1AEB" w14:textId="35009571" w:rsidR="00F05062" w:rsidRPr="003A338F" w:rsidRDefault="00F05062" w:rsidP="00F05062">
      <w:r w:rsidRPr="003A338F">
        <w:t>3) препоръка да се държи изделието далеч от обсега на деца.</w:t>
      </w:r>
    </w:p>
    <w:p w14:paraId="165948AA" w14:textId="77777777" w:rsidR="0012504C" w:rsidRPr="003A338F" w:rsidRDefault="0012504C" w:rsidP="0012504C">
      <w:pPr>
        <w:autoSpaceDE w:val="0"/>
        <w:autoSpaceDN w:val="0"/>
        <w:adjustRightInd w:val="0"/>
        <w:spacing w:after="0" w:line="240" w:lineRule="auto"/>
      </w:pPr>
    </w:p>
    <w:p w14:paraId="7A455E99" w14:textId="2686A306" w:rsidR="0012504C" w:rsidRPr="003A338F" w:rsidRDefault="00F05062" w:rsidP="00A72E73">
      <w:pPr>
        <w:keepNext/>
        <w:keepLines/>
      </w:pPr>
      <w:r w:rsidRPr="003A338F">
        <w:rPr>
          <w:b/>
        </w:rPr>
        <w:t>Член 3.</w:t>
      </w:r>
      <w:r w:rsidRPr="003A338F">
        <w:t>Лицето, което предлага на пазара тютюнев сурогат в тази държава, трябва да гарантира, че всяка отделна опаковка и външно опаковане не съдържат елементи или характеристики, които</w:t>
      </w:r>
    </w:p>
    <w:p w14:paraId="524B004D" w14:textId="29B24D31" w:rsidR="0012504C" w:rsidRPr="003A338F" w:rsidRDefault="0012504C" w:rsidP="0012504C">
      <w:r w:rsidRPr="003A338F">
        <w:t>1) рекламират тютюнев сурогат, насърчават употреба или създават фалшиво впечатление във връзка с характеристиките, ефектите, рисковете или емисиите от изделията;</w:t>
      </w:r>
    </w:p>
    <w:p w14:paraId="22577965" w14:textId="6CE77476" w:rsidR="0012504C" w:rsidRPr="003A338F" w:rsidRDefault="0012504C" w:rsidP="0012504C">
      <w:r w:rsidRPr="003A338F">
        <w:t>2) създават впечатлението, че конкретен тютюнев сурогат е по-малко вреден от други изделия;</w:t>
      </w:r>
    </w:p>
    <w:p w14:paraId="68899BB2" w14:textId="28D852E9" w:rsidR="0012504C" w:rsidRPr="003A338F" w:rsidRDefault="00740AC2" w:rsidP="0012504C">
      <w:r w:rsidRPr="003A338F">
        <w:t>3) създават впечатлението, че конкретен тютюнев сурогат подобрява жизнеността и енергичността, че има лечебни, подмладяващи, природни или екологични свойства или има други положителни ефекти върху здравето или начина на живот;</w:t>
      </w:r>
    </w:p>
    <w:p w14:paraId="29C7C5C8" w14:textId="716E623E" w:rsidR="0012504C" w:rsidRPr="003A338F" w:rsidRDefault="00740AC2" w:rsidP="0012504C">
      <w:r w:rsidRPr="003A338F">
        <w:t>4) карат изделието да изглежда като храна или козметичен продукт или</w:t>
      </w:r>
    </w:p>
    <w:p w14:paraId="6FFB619F" w14:textId="32BBDF68" w:rsidR="0012504C" w:rsidRPr="003A338F" w:rsidRDefault="00740AC2" w:rsidP="00A72E73">
      <w:pPr>
        <w:keepNext/>
        <w:keepLines/>
      </w:pPr>
      <w:r w:rsidRPr="003A338F">
        <w:lastRenderedPageBreak/>
        <w:t>5) създават впечатлението, че конкретен тютюнев сурогат има подобрена биоразградимост или други екологични ползи.</w:t>
      </w:r>
    </w:p>
    <w:p w14:paraId="19DD0B0C" w14:textId="081775BE" w:rsidR="00331A1D" w:rsidRPr="003A338F" w:rsidRDefault="00D40080" w:rsidP="00331A1D">
      <w:pPr>
        <w:spacing w:line="240" w:lineRule="auto"/>
      </w:pPr>
      <w:r w:rsidRPr="003A338F">
        <w:rPr>
          <w:i/>
        </w:rPr>
        <w:t xml:space="preserve">Параграф 2 </w:t>
      </w:r>
      <w:r w:rsidRPr="003A338F">
        <w:t>Елементите и характеристиките, забранени съгласно член 3, параграфи 1—5, включват, но не се ограничават до, текста, символите, наименованията, търговските марки, цифрите или други знаци.</w:t>
      </w:r>
    </w:p>
    <w:p w14:paraId="74CF3E66" w14:textId="77777777" w:rsidR="003C37AA" w:rsidRPr="003A338F" w:rsidRDefault="003C37AA" w:rsidP="0012504C">
      <w:pPr>
        <w:rPr>
          <w:b/>
        </w:rPr>
      </w:pPr>
    </w:p>
    <w:p w14:paraId="4FFD8F9E" w14:textId="28B78202" w:rsidR="0012504C" w:rsidRPr="003A338F" w:rsidRDefault="00D40080" w:rsidP="0012504C">
      <w:r w:rsidRPr="003A338F">
        <w:rPr>
          <w:b/>
        </w:rPr>
        <w:t>Член 4.</w:t>
      </w:r>
      <w:r w:rsidRPr="003A338F">
        <w:t>Лицето, което предлага на пазара тютюневи сурогати в тази държава, трябва да гарантира, че всяка отделна опаковка или външно опаковане не съдържат или по друг начин се свързват с талони, предлагащи намаления, безплатна дистрибуция, оферти тип „две за едно“ или други мерки за повишаване на интереса.</w:t>
      </w:r>
    </w:p>
    <w:p w14:paraId="23035EFF" w14:textId="77777777" w:rsidR="00785D60" w:rsidRPr="003A338F" w:rsidRDefault="00785D60" w:rsidP="0012504C"/>
    <w:p w14:paraId="638BEEE8" w14:textId="0E8BCDAE" w:rsidR="00434814" w:rsidRPr="003A338F" w:rsidRDefault="003C37AA" w:rsidP="00A72E73">
      <w:pPr>
        <w:keepNext/>
        <w:keepLines/>
        <w:autoSpaceDE w:val="0"/>
        <w:autoSpaceDN w:val="0"/>
        <w:adjustRightInd w:val="0"/>
        <w:spacing w:after="0" w:line="240" w:lineRule="auto"/>
        <w:jc w:val="center"/>
      </w:pPr>
      <w:r w:rsidRPr="003A338F">
        <w:t>Глава 3</w:t>
      </w:r>
    </w:p>
    <w:p w14:paraId="798B6CA3" w14:textId="499BDCDE" w:rsidR="003C37AA" w:rsidRPr="003A338F" w:rsidRDefault="003C37AA" w:rsidP="00A72E73">
      <w:pPr>
        <w:keepNext/>
        <w:keepLines/>
        <w:autoSpaceDE w:val="0"/>
        <w:autoSpaceDN w:val="0"/>
        <w:adjustRightInd w:val="0"/>
        <w:spacing w:after="0" w:line="240" w:lineRule="auto"/>
        <w:jc w:val="center"/>
        <w:rPr>
          <w:i/>
        </w:rPr>
      </w:pPr>
      <w:r w:rsidRPr="003A338F">
        <w:rPr>
          <w:i/>
        </w:rPr>
        <w:t>Здравни предупреждения върху тютюневите сурогати</w:t>
      </w:r>
    </w:p>
    <w:p w14:paraId="514D771F" w14:textId="7B7508B0" w:rsidR="003C37AA" w:rsidRPr="003A338F" w:rsidRDefault="003C37AA" w:rsidP="00A72E73">
      <w:pPr>
        <w:keepNext/>
        <w:keepLines/>
        <w:autoSpaceDE w:val="0"/>
        <w:autoSpaceDN w:val="0"/>
        <w:adjustRightInd w:val="0"/>
        <w:spacing w:after="0" w:line="240" w:lineRule="auto"/>
        <w:rPr>
          <w:rFonts w:cstheme="minorHAnsi"/>
          <w:b/>
          <w:bCs/>
          <w:sz w:val="24"/>
          <w:szCs w:val="24"/>
        </w:rPr>
      </w:pPr>
    </w:p>
    <w:p w14:paraId="53DB322F" w14:textId="5582A752" w:rsidR="003C37AA" w:rsidRPr="003A338F" w:rsidRDefault="003C37AA" w:rsidP="00A72E73">
      <w:pPr>
        <w:keepNext/>
        <w:keepLines/>
        <w:autoSpaceDE w:val="0"/>
        <w:autoSpaceDN w:val="0"/>
        <w:adjustRightInd w:val="0"/>
        <w:spacing w:after="0" w:line="240" w:lineRule="auto"/>
        <w:rPr>
          <w:rFonts w:cstheme="minorHAnsi"/>
          <w:b/>
          <w:bCs/>
          <w:sz w:val="24"/>
          <w:szCs w:val="24"/>
        </w:rPr>
      </w:pPr>
    </w:p>
    <w:p w14:paraId="704FBEE9" w14:textId="77777777" w:rsidR="00A72E73" w:rsidRPr="003A338F" w:rsidRDefault="009A4968" w:rsidP="00A72E73">
      <w:pPr>
        <w:keepNext/>
        <w:keepLines/>
        <w:autoSpaceDE w:val="0"/>
        <w:autoSpaceDN w:val="0"/>
        <w:adjustRightInd w:val="0"/>
        <w:spacing w:after="0" w:line="240" w:lineRule="auto"/>
        <w:rPr>
          <w:rFonts w:cstheme="minorHAnsi"/>
          <w:bCs/>
        </w:rPr>
      </w:pPr>
      <w:r w:rsidRPr="003A338F">
        <w:rPr>
          <w:b/>
          <w:bCs/>
        </w:rPr>
        <w:t>Член 5.</w:t>
      </w:r>
      <w:r w:rsidRPr="003A338F">
        <w:t>Всяка отделна опаковка или външно опаковане на тютюневите сурогати трябва да са снабдени със следните здравни предупреждения на датски език:</w:t>
      </w:r>
    </w:p>
    <w:p w14:paraId="2053651D" w14:textId="42812AB2" w:rsidR="009A4968" w:rsidRPr="003A338F" w:rsidRDefault="009A4968" w:rsidP="00A72E73">
      <w:pPr>
        <w:keepNext/>
        <w:keepLines/>
        <w:autoSpaceDE w:val="0"/>
        <w:autoSpaceDN w:val="0"/>
        <w:adjustRightInd w:val="0"/>
        <w:spacing w:after="0" w:line="240" w:lineRule="auto"/>
        <w:rPr>
          <w:rFonts w:cstheme="minorHAnsi"/>
          <w:bCs/>
        </w:rPr>
      </w:pPr>
    </w:p>
    <w:p w14:paraId="3A5AD703" w14:textId="77777777" w:rsidR="009A4968" w:rsidRPr="003A338F" w:rsidRDefault="009A4968" w:rsidP="009A4968">
      <w:pPr>
        <w:autoSpaceDE w:val="0"/>
        <w:autoSpaceDN w:val="0"/>
        <w:adjustRightInd w:val="0"/>
        <w:spacing w:after="0" w:line="240" w:lineRule="auto"/>
        <w:rPr>
          <w:rFonts w:cstheme="minorHAnsi"/>
          <w:bCs/>
        </w:rPr>
      </w:pPr>
      <w:r w:rsidRPr="003A338F">
        <w:t>„Никотинът води до силно пристрастяване.“</w:t>
      </w:r>
    </w:p>
    <w:p w14:paraId="4F080620" w14:textId="77777777" w:rsidR="009A4968" w:rsidRPr="003A338F" w:rsidRDefault="009A4968" w:rsidP="009A4968">
      <w:pPr>
        <w:autoSpaceDE w:val="0"/>
        <w:autoSpaceDN w:val="0"/>
        <w:adjustRightInd w:val="0"/>
        <w:spacing w:after="0" w:line="240" w:lineRule="auto"/>
        <w:rPr>
          <w:rFonts w:cstheme="minorHAnsi"/>
          <w:bCs/>
        </w:rPr>
      </w:pPr>
    </w:p>
    <w:p w14:paraId="49F760E3" w14:textId="5599190C" w:rsidR="009A4968" w:rsidRPr="003A338F" w:rsidRDefault="00E01704" w:rsidP="00A72E73">
      <w:pPr>
        <w:keepNext/>
        <w:keepLines/>
        <w:autoSpaceDE w:val="0"/>
        <w:autoSpaceDN w:val="0"/>
        <w:adjustRightInd w:val="0"/>
        <w:spacing w:after="0" w:line="240" w:lineRule="auto"/>
        <w:rPr>
          <w:rFonts w:cstheme="minorHAnsi"/>
          <w:bCs/>
        </w:rPr>
      </w:pPr>
      <w:r w:rsidRPr="003A338F">
        <w:rPr>
          <w:b/>
          <w:bCs/>
        </w:rPr>
        <w:t>Член 6.</w:t>
      </w:r>
      <w:r w:rsidRPr="003A338F">
        <w:t>Здравното предупреждение върху всяка отделна опаковка и външно опаковане на тютюневите сурогати трябва:</w:t>
      </w:r>
    </w:p>
    <w:p w14:paraId="324CB34A" w14:textId="77777777" w:rsidR="009A4968" w:rsidRPr="003A338F" w:rsidRDefault="009A4968" w:rsidP="009A4968">
      <w:pPr>
        <w:numPr>
          <w:ilvl w:val="0"/>
          <w:numId w:val="1"/>
        </w:numPr>
        <w:autoSpaceDE w:val="0"/>
        <w:autoSpaceDN w:val="0"/>
        <w:adjustRightInd w:val="0"/>
        <w:spacing w:after="0" w:line="240" w:lineRule="auto"/>
        <w:rPr>
          <w:rFonts w:cstheme="minorHAnsi"/>
          <w:bCs/>
        </w:rPr>
      </w:pPr>
      <w:r w:rsidRPr="003A338F">
        <w:t>да бъде поставено върху трите най-големи повърхности на отделната опаковка или външно опаковане, съответно</w:t>
      </w:r>
    </w:p>
    <w:p w14:paraId="4386FB05" w14:textId="2CA4883D" w:rsidR="009A4968" w:rsidRPr="003A338F" w:rsidRDefault="009A4968" w:rsidP="009A4968">
      <w:pPr>
        <w:numPr>
          <w:ilvl w:val="0"/>
          <w:numId w:val="1"/>
        </w:numPr>
        <w:autoSpaceDE w:val="0"/>
        <w:autoSpaceDN w:val="0"/>
        <w:adjustRightInd w:val="0"/>
        <w:spacing w:after="0" w:line="240" w:lineRule="auto"/>
        <w:rPr>
          <w:rFonts w:cstheme="minorHAnsi"/>
          <w:bCs/>
        </w:rPr>
      </w:pPr>
      <w:r w:rsidRPr="003A338F">
        <w:t>да покрива 30 % от повърхността на отделната опаковка или външното опаковане</w:t>
      </w:r>
    </w:p>
    <w:p w14:paraId="2C58C031" w14:textId="5C7C7E8C" w:rsidR="009A4968" w:rsidRPr="003A338F" w:rsidRDefault="004532FC" w:rsidP="009A4968">
      <w:pPr>
        <w:numPr>
          <w:ilvl w:val="0"/>
          <w:numId w:val="1"/>
        </w:numPr>
        <w:autoSpaceDE w:val="0"/>
        <w:autoSpaceDN w:val="0"/>
        <w:adjustRightInd w:val="0"/>
        <w:spacing w:after="0" w:line="240" w:lineRule="auto"/>
        <w:rPr>
          <w:rFonts w:cstheme="minorHAnsi"/>
          <w:bCs/>
        </w:rPr>
      </w:pPr>
      <w:r w:rsidRPr="003A338F">
        <w:t>размерите на здравното предупреждение се изчисляват във връзка с въпросната повърхност, когато опаковката е затворена.</w:t>
      </w:r>
    </w:p>
    <w:p w14:paraId="63D1D551" w14:textId="77777777" w:rsidR="009A4968" w:rsidRPr="003A338F" w:rsidRDefault="009A4968" w:rsidP="009A4968">
      <w:pPr>
        <w:numPr>
          <w:ilvl w:val="0"/>
          <w:numId w:val="1"/>
        </w:numPr>
        <w:autoSpaceDE w:val="0"/>
        <w:autoSpaceDN w:val="0"/>
        <w:adjustRightInd w:val="0"/>
        <w:spacing w:after="0" w:line="240" w:lineRule="auto"/>
        <w:rPr>
          <w:rFonts w:cstheme="minorHAnsi"/>
          <w:bCs/>
        </w:rPr>
      </w:pPr>
      <w:r w:rsidRPr="003A338F">
        <w:t>да бъде отпечатано в черен цвят, шрифт „Times New Roman“, в бяло на черен фон, който е в матово черно C0, M0, Y0 и K100</w:t>
      </w:r>
    </w:p>
    <w:p w14:paraId="03F16324" w14:textId="77777777" w:rsidR="009A4968" w:rsidRPr="003A338F" w:rsidRDefault="009A4968" w:rsidP="009A4968">
      <w:pPr>
        <w:numPr>
          <w:ilvl w:val="0"/>
          <w:numId w:val="1"/>
        </w:numPr>
        <w:autoSpaceDE w:val="0"/>
        <w:autoSpaceDN w:val="0"/>
        <w:adjustRightInd w:val="0"/>
        <w:spacing w:after="0" w:line="240" w:lineRule="auto"/>
        <w:rPr>
          <w:rFonts w:cstheme="minorHAnsi"/>
          <w:bCs/>
        </w:rPr>
      </w:pPr>
      <w:r w:rsidRPr="003A338F">
        <w:t>проектирано с шрифт с размер, така че да покрива възможно най-големия участък от зоната, запазена за здравното предупреждение, когато опаковката е затворена</w:t>
      </w:r>
    </w:p>
    <w:p w14:paraId="5E74FFF8" w14:textId="064546BF" w:rsidR="009A4968" w:rsidRPr="003A338F" w:rsidRDefault="009A4968" w:rsidP="009A4968">
      <w:pPr>
        <w:numPr>
          <w:ilvl w:val="0"/>
          <w:numId w:val="1"/>
        </w:numPr>
        <w:autoSpaceDE w:val="0"/>
        <w:autoSpaceDN w:val="0"/>
        <w:adjustRightInd w:val="0"/>
        <w:spacing w:after="0" w:line="240" w:lineRule="auto"/>
        <w:rPr>
          <w:rFonts w:cstheme="minorHAnsi"/>
          <w:bCs/>
        </w:rPr>
      </w:pPr>
      <w:r w:rsidRPr="003A338F">
        <w:t>да бъде поставено в центъра на зоната, запазена за предупреждението,</w:t>
      </w:r>
    </w:p>
    <w:p w14:paraId="498CA728" w14:textId="77777777" w:rsidR="009A4968" w:rsidRPr="003A338F" w:rsidRDefault="009A4968" w:rsidP="009A4968">
      <w:pPr>
        <w:numPr>
          <w:ilvl w:val="0"/>
          <w:numId w:val="1"/>
        </w:numPr>
        <w:autoSpaceDE w:val="0"/>
        <w:autoSpaceDN w:val="0"/>
        <w:adjustRightInd w:val="0"/>
        <w:spacing w:after="0" w:line="240" w:lineRule="auto"/>
        <w:rPr>
          <w:rFonts w:cstheme="minorHAnsi"/>
          <w:bCs/>
        </w:rPr>
      </w:pPr>
      <w:r w:rsidRPr="003A338F">
        <w:t>за горната и долната части на уплътнението се намира едно по права линия, центрирано в средата на повърхността, която то покрива</w:t>
      </w:r>
    </w:p>
    <w:p w14:paraId="33F5901C" w14:textId="77777777" w:rsidR="009A4968" w:rsidRPr="003A338F" w:rsidRDefault="009A4968" w:rsidP="009A4968">
      <w:pPr>
        <w:numPr>
          <w:ilvl w:val="0"/>
          <w:numId w:val="1"/>
        </w:numPr>
        <w:autoSpaceDE w:val="0"/>
        <w:autoSpaceDN w:val="0"/>
        <w:adjustRightInd w:val="0"/>
        <w:spacing w:after="0" w:line="240" w:lineRule="auto"/>
        <w:rPr>
          <w:rFonts w:cstheme="minorHAnsi"/>
          <w:bCs/>
        </w:rPr>
      </w:pPr>
      <w:r w:rsidRPr="003A338F">
        <w:t>върху опаковките с форма на кутии и външното опаковане е поставено успоредно на крайната страна на отделната опаковка или външното опаковане.</w:t>
      </w:r>
    </w:p>
    <w:p w14:paraId="6EA64F32" w14:textId="77777777" w:rsidR="009A4968" w:rsidRPr="003A338F" w:rsidRDefault="009A4968" w:rsidP="009A4968">
      <w:pPr>
        <w:numPr>
          <w:ilvl w:val="0"/>
          <w:numId w:val="1"/>
        </w:numPr>
        <w:autoSpaceDE w:val="0"/>
        <w:autoSpaceDN w:val="0"/>
        <w:adjustRightInd w:val="0"/>
        <w:spacing w:after="0" w:line="240" w:lineRule="auto"/>
        <w:rPr>
          <w:rFonts w:cstheme="minorHAnsi"/>
          <w:bCs/>
        </w:rPr>
      </w:pPr>
      <w:r w:rsidRPr="003A338F">
        <w:t>покрива цялата зона на отделната опаковка или външното опаковане, запазена за него,</w:t>
      </w:r>
    </w:p>
    <w:p w14:paraId="3B82637C" w14:textId="77777777" w:rsidR="00E01704" w:rsidRPr="003A338F" w:rsidRDefault="00E01704" w:rsidP="009A4968">
      <w:pPr>
        <w:autoSpaceDE w:val="0"/>
        <w:autoSpaceDN w:val="0"/>
        <w:adjustRightInd w:val="0"/>
        <w:spacing w:after="0" w:line="240" w:lineRule="auto"/>
        <w:rPr>
          <w:rFonts w:cstheme="minorHAnsi"/>
          <w:bCs/>
          <w:i/>
        </w:rPr>
      </w:pPr>
    </w:p>
    <w:p w14:paraId="14954701" w14:textId="6D62B799" w:rsidR="009A4968" w:rsidRPr="003A338F" w:rsidRDefault="00E01704" w:rsidP="009A4968">
      <w:pPr>
        <w:autoSpaceDE w:val="0"/>
        <w:autoSpaceDN w:val="0"/>
        <w:adjustRightInd w:val="0"/>
        <w:spacing w:after="0" w:line="240" w:lineRule="auto"/>
        <w:rPr>
          <w:rFonts w:cstheme="minorHAnsi"/>
          <w:bCs/>
        </w:rPr>
      </w:pPr>
      <w:r w:rsidRPr="003A338F">
        <w:rPr>
          <w:b/>
          <w:bCs/>
        </w:rPr>
        <w:t>Член 7.</w:t>
      </w:r>
      <w:r w:rsidRPr="003A338F">
        <w:t>Всяко здравно предупреждение върху отделна опаковка и външно опаковане трябва да бъде отпечатано или поставено, по такъв начин че то да не може да бъде отстранено или заличено и да бъде напълно видимо, включително то не трябва да бъде изцяло или частично затъмнено или прекъснато от цени, опаковъчен материал, обвивки, кутии или други изделия, когато тютюневият сурогат се предлага на пазара.</w:t>
      </w:r>
    </w:p>
    <w:p w14:paraId="6C05DA92" w14:textId="6B6D5966" w:rsidR="00E01704" w:rsidRPr="003A338F" w:rsidRDefault="00E01704" w:rsidP="009A4968">
      <w:pPr>
        <w:autoSpaceDE w:val="0"/>
        <w:autoSpaceDN w:val="0"/>
        <w:adjustRightInd w:val="0"/>
        <w:spacing w:after="0" w:line="240" w:lineRule="auto"/>
        <w:rPr>
          <w:rFonts w:cstheme="minorHAnsi"/>
          <w:bCs/>
        </w:rPr>
      </w:pPr>
    </w:p>
    <w:p w14:paraId="2FE40FD0" w14:textId="7F2A6B67" w:rsidR="009A4968" w:rsidRPr="003A338F" w:rsidRDefault="009A4968" w:rsidP="009A4968">
      <w:pPr>
        <w:autoSpaceDE w:val="0"/>
        <w:autoSpaceDN w:val="0"/>
        <w:adjustRightInd w:val="0"/>
        <w:spacing w:after="0" w:line="240" w:lineRule="auto"/>
        <w:rPr>
          <w:rFonts w:cstheme="minorHAnsi"/>
          <w:bCs/>
        </w:rPr>
      </w:pPr>
      <w:r w:rsidRPr="003A338F">
        <w:rPr>
          <w:b/>
          <w:bCs/>
        </w:rPr>
        <w:t>Член 8.</w:t>
      </w:r>
      <w:r w:rsidRPr="003A338F">
        <w:t>Здравното предупреждение не трябва да бъде коментирано, преформулирано или покривано с препратки от какъвто и да било тип върху отделната опаковка или външното опаковане.</w:t>
      </w:r>
    </w:p>
    <w:p w14:paraId="25F3795B" w14:textId="77777777" w:rsidR="00E01704" w:rsidRPr="003A338F" w:rsidRDefault="00E01704" w:rsidP="009A4968">
      <w:pPr>
        <w:autoSpaceDE w:val="0"/>
        <w:autoSpaceDN w:val="0"/>
        <w:adjustRightInd w:val="0"/>
        <w:spacing w:after="0" w:line="240" w:lineRule="auto"/>
        <w:rPr>
          <w:rFonts w:cstheme="minorHAnsi"/>
          <w:bCs/>
        </w:rPr>
      </w:pPr>
    </w:p>
    <w:p w14:paraId="5B3F60DF" w14:textId="2C1A71AE" w:rsidR="009A4968" w:rsidRPr="003A338F" w:rsidRDefault="00BE221B" w:rsidP="009A4968">
      <w:pPr>
        <w:autoSpaceDE w:val="0"/>
        <w:autoSpaceDN w:val="0"/>
        <w:adjustRightInd w:val="0"/>
        <w:spacing w:after="0" w:line="240" w:lineRule="auto"/>
        <w:rPr>
          <w:rFonts w:cstheme="minorHAnsi"/>
          <w:bCs/>
        </w:rPr>
      </w:pPr>
      <w:r w:rsidRPr="003A338F">
        <w:rPr>
          <w:b/>
          <w:bCs/>
        </w:rPr>
        <w:t>Член 9.</w:t>
      </w:r>
      <w:r w:rsidRPr="003A338F">
        <w:t>Всяко здравно предупреждение трябва да остане незасегнато след отваряне на отделната опаковка.</w:t>
      </w:r>
    </w:p>
    <w:p w14:paraId="24580674" w14:textId="77777777" w:rsidR="00E01704" w:rsidRPr="003A338F" w:rsidRDefault="00E01704" w:rsidP="009A4968">
      <w:pPr>
        <w:autoSpaceDE w:val="0"/>
        <w:autoSpaceDN w:val="0"/>
        <w:adjustRightInd w:val="0"/>
        <w:spacing w:after="0" w:line="240" w:lineRule="auto"/>
        <w:rPr>
          <w:rFonts w:cstheme="minorHAnsi"/>
          <w:bCs/>
        </w:rPr>
      </w:pPr>
    </w:p>
    <w:p w14:paraId="297441B3" w14:textId="0D87FA47" w:rsidR="009A4968" w:rsidRPr="003A338F" w:rsidRDefault="00BE221B" w:rsidP="009A4968">
      <w:pPr>
        <w:autoSpaceDE w:val="0"/>
        <w:autoSpaceDN w:val="0"/>
        <w:adjustRightInd w:val="0"/>
        <w:spacing w:after="0" w:line="240" w:lineRule="auto"/>
        <w:rPr>
          <w:rFonts w:cstheme="minorHAnsi"/>
          <w:bCs/>
        </w:rPr>
      </w:pPr>
      <w:r w:rsidRPr="003A338F">
        <w:rPr>
          <w:b/>
          <w:bCs/>
        </w:rPr>
        <w:t>Член 10.</w:t>
      </w:r>
      <w:r w:rsidRPr="003A338F">
        <w:t>Изображенията на отделните опаковки или външното опаковане, отправени до потребители</w:t>
      </w:r>
      <w:bookmarkStart w:id="0" w:name="_GoBack"/>
      <w:bookmarkEnd w:id="0"/>
      <w:r w:rsidRPr="003A338F">
        <w:t>те, трябва да бъдат в съответствие с разпоредбите на настоящата глава.</w:t>
      </w:r>
    </w:p>
    <w:p w14:paraId="618D52EA" w14:textId="0AF10FE4" w:rsidR="003C37AA" w:rsidRPr="003A338F" w:rsidRDefault="003C37AA" w:rsidP="00434814">
      <w:pPr>
        <w:autoSpaceDE w:val="0"/>
        <w:autoSpaceDN w:val="0"/>
        <w:adjustRightInd w:val="0"/>
        <w:spacing w:after="0" w:line="240" w:lineRule="auto"/>
        <w:rPr>
          <w:rFonts w:cstheme="minorHAnsi"/>
          <w:b/>
          <w:bCs/>
        </w:rPr>
      </w:pPr>
    </w:p>
    <w:p w14:paraId="0A59274E" w14:textId="74B9B7C0" w:rsidR="00434814" w:rsidRPr="003A338F" w:rsidRDefault="00434814" w:rsidP="00A72E73">
      <w:pPr>
        <w:keepNext/>
        <w:keepLines/>
        <w:autoSpaceDE w:val="0"/>
        <w:autoSpaceDN w:val="0"/>
        <w:adjustRightInd w:val="0"/>
        <w:spacing w:after="0" w:line="240" w:lineRule="auto"/>
        <w:rPr>
          <w:rFonts w:eastAsia="TimesNewRomanPSMT" w:cstheme="minorHAnsi"/>
        </w:rPr>
      </w:pPr>
      <w:r w:rsidRPr="003A338F">
        <w:rPr>
          <w:b/>
          <w:bCs/>
        </w:rPr>
        <w:t>Член 11.</w:t>
      </w:r>
      <w:r w:rsidRPr="003A338F">
        <w:t>Освен ако не е наложена по-сериозна санкция съгласно друго право, на всяко лице, което нарушава правилата в членове 2—10, ще бъдат налагани глоби.</w:t>
      </w:r>
    </w:p>
    <w:p w14:paraId="51616F52" w14:textId="77777777" w:rsidR="00495C27" w:rsidRPr="003A338F" w:rsidRDefault="00495C27" w:rsidP="00A72E73">
      <w:pPr>
        <w:keepNext/>
        <w:keepLines/>
        <w:autoSpaceDE w:val="0"/>
        <w:autoSpaceDN w:val="0"/>
        <w:adjustRightInd w:val="0"/>
        <w:spacing w:after="0" w:line="240" w:lineRule="auto"/>
        <w:rPr>
          <w:rFonts w:cstheme="minorHAnsi"/>
          <w:i/>
          <w:iCs/>
        </w:rPr>
      </w:pPr>
    </w:p>
    <w:p w14:paraId="194599D4" w14:textId="070CA7A9" w:rsidR="00434814" w:rsidRPr="003A338F" w:rsidRDefault="00434814" w:rsidP="00434814">
      <w:pPr>
        <w:autoSpaceDE w:val="0"/>
        <w:autoSpaceDN w:val="0"/>
        <w:adjustRightInd w:val="0"/>
        <w:spacing w:after="0" w:line="240" w:lineRule="auto"/>
        <w:rPr>
          <w:rFonts w:eastAsia="TimesNewRomanPSMT" w:cstheme="minorHAnsi"/>
        </w:rPr>
      </w:pPr>
      <w:r w:rsidRPr="003A338F">
        <w:rPr>
          <w:i/>
          <w:iCs/>
        </w:rPr>
        <w:t xml:space="preserve">Параграф 2 </w:t>
      </w:r>
      <w:r w:rsidRPr="003A338F">
        <w:t>Субектите и др. (юридически лица) могат да бъдат подведени под наказателна отговорност съгласно разпоредбите на глава 5 от Наказателния кодекс [Straffeloven].</w:t>
      </w:r>
    </w:p>
    <w:p w14:paraId="7E5A13B1" w14:textId="60B25A52" w:rsidR="00740AC2" w:rsidRPr="003A338F" w:rsidRDefault="00740AC2" w:rsidP="00434814">
      <w:pPr>
        <w:autoSpaceDE w:val="0"/>
        <w:autoSpaceDN w:val="0"/>
        <w:adjustRightInd w:val="0"/>
        <w:spacing w:after="0" w:line="240" w:lineRule="auto"/>
        <w:rPr>
          <w:rFonts w:eastAsia="TimesNewRomanPSMT" w:cstheme="minorHAnsi"/>
        </w:rPr>
      </w:pPr>
    </w:p>
    <w:p w14:paraId="353FE0B8" w14:textId="63046261" w:rsidR="00740AC2" w:rsidRPr="003A338F" w:rsidRDefault="00740AC2" w:rsidP="00A72E73">
      <w:pPr>
        <w:keepNext/>
        <w:keepLines/>
        <w:autoSpaceDE w:val="0"/>
        <w:autoSpaceDN w:val="0"/>
        <w:adjustRightInd w:val="0"/>
        <w:spacing w:after="0" w:line="240" w:lineRule="auto"/>
        <w:jc w:val="center"/>
        <w:rPr>
          <w:rFonts w:eastAsia="TimesNewRomanPSMT" w:cstheme="minorHAnsi"/>
        </w:rPr>
      </w:pPr>
      <w:r w:rsidRPr="003A338F">
        <w:t>Глава 4</w:t>
      </w:r>
    </w:p>
    <w:p w14:paraId="3A3F0120" w14:textId="670DEB24" w:rsidR="00740AC2" w:rsidRPr="003A338F" w:rsidRDefault="00740AC2" w:rsidP="00A72E73">
      <w:pPr>
        <w:keepNext/>
        <w:keepLines/>
        <w:autoSpaceDE w:val="0"/>
        <w:autoSpaceDN w:val="0"/>
        <w:adjustRightInd w:val="0"/>
        <w:spacing w:after="0" w:line="240" w:lineRule="auto"/>
        <w:jc w:val="center"/>
        <w:rPr>
          <w:rFonts w:eastAsia="TimesNewRomanPSMT" w:cstheme="minorHAnsi"/>
          <w:i/>
        </w:rPr>
      </w:pPr>
      <w:r w:rsidRPr="003A338F">
        <w:rPr>
          <w:i/>
        </w:rPr>
        <w:t>Влизане в сила</w:t>
      </w:r>
    </w:p>
    <w:p w14:paraId="4EEF41D4" w14:textId="77777777" w:rsidR="00434814" w:rsidRPr="003A338F" w:rsidRDefault="00434814" w:rsidP="00A72E73">
      <w:pPr>
        <w:keepNext/>
        <w:keepLines/>
        <w:autoSpaceDE w:val="0"/>
        <w:autoSpaceDN w:val="0"/>
        <w:adjustRightInd w:val="0"/>
        <w:spacing w:after="0" w:line="240" w:lineRule="auto"/>
        <w:rPr>
          <w:rFonts w:cstheme="minorHAnsi"/>
          <w:b/>
          <w:bCs/>
        </w:rPr>
      </w:pPr>
    </w:p>
    <w:p w14:paraId="4BBD36AF" w14:textId="2DBA7DEA" w:rsidR="00434814" w:rsidRPr="003A338F" w:rsidRDefault="00434814" w:rsidP="00434814">
      <w:pPr>
        <w:autoSpaceDE w:val="0"/>
        <w:autoSpaceDN w:val="0"/>
        <w:adjustRightInd w:val="0"/>
        <w:spacing w:after="0" w:line="240" w:lineRule="auto"/>
        <w:rPr>
          <w:rFonts w:eastAsia="TimesNewRomanPSMT" w:cstheme="minorHAnsi"/>
        </w:rPr>
      </w:pPr>
      <w:r w:rsidRPr="003A338F">
        <w:rPr>
          <w:b/>
          <w:bCs/>
        </w:rPr>
        <w:t>Член 12.</w:t>
      </w:r>
      <w:r w:rsidRPr="003A338F">
        <w:t>Настоящата заповед влиза в сила на 1 април 2021 г.</w:t>
      </w:r>
    </w:p>
    <w:p w14:paraId="2CA921EE" w14:textId="6F876B91" w:rsidR="00740AC2" w:rsidRPr="003A338F" w:rsidRDefault="00740AC2" w:rsidP="00434814">
      <w:pPr>
        <w:autoSpaceDE w:val="0"/>
        <w:autoSpaceDN w:val="0"/>
        <w:adjustRightInd w:val="0"/>
        <w:spacing w:after="0" w:line="240" w:lineRule="auto"/>
        <w:rPr>
          <w:rFonts w:eastAsia="TimesNewRomanPSMT" w:cstheme="minorHAnsi"/>
        </w:rPr>
      </w:pPr>
    </w:p>
    <w:p w14:paraId="7F5DF709" w14:textId="21295FC2" w:rsidR="00740AC2" w:rsidRPr="003A338F" w:rsidRDefault="00740AC2" w:rsidP="00740AC2">
      <w:pPr>
        <w:autoSpaceDE w:val="0"/>
        <w:autoSpaceDN w:val="0"/>
        <w:adjustRightInd w:val="0"/>
        <w:spacing w:after="0" w:line="240" w:lineRule="auto"/>
        <w:jc w:val="center"/>
        <w:rPr>
          <w:rFonts w:cstheme="minorHAnsi"/>
          <w:i/>
          <w:iCs/>
          <w:sz w:val="24"/>
          <w:szCs w:val="24"/>
        </w:rPr>
      </w:pPr>
      <w:r w:rsidRPr="003A338F">
        <w:rPr>
          <w:i/>
          <w:iCs/>
          <w:sz w:val="24"/>
          <w:szCs w:val="24"/>
        </w:rPr>
        <w:t>Министерство на здравеопазването [дата]</w:t>
      </w:r>
    </w:p>
    <w:p w14:paraId="4B4B486D" w14:textId="703998BC" w:rsidR="00740AC2" w:rsidRPr="003A338F" w:rsidRDefault="00740AC2" w:rsidP="00740AC2">
      <w:pPr>
        <w:autoSpaceDE w:val="0"/>
        <w:autoSpaceDN w:val="0"/>
        <w:adjustRightInd w:val="0"/>
        <w:spacing w:after="0" w:line="240" w:lineRule="auto"/>
        <w:jc w:val="center"/>
        <w:rPr>
          <w:rFonts w:cstheme="minorHAnsi"/>
          <w:i/>
          <w:iCs/>
          <w:sz w:val="24"/>
          <w:szCs w:val="24"/>
        </w:rPr>
      </w:pPr>
    </w:p>
    <w:p w14:paraId="6CA56193" w14:textId="77777777" w:rsidR="00740AC2" w:rsidRPr="003A338F" w:rsidRDefault="00740AC2" w:rsidP="00740AC2">
      <w:pPr>
        <w:autoSpaceDE w:val="0"/>
        <w:autoSpaceDN w:val="0"/>
        <w:adjustRightInd w:val="0"/>
        <w:spacing w:after="0" w:line="240" w:lineRule="auto"/>
        <w:jc w:val="center"/>
        <w:rPr>
          <w:rFonts w:cstheme="minorHAnsi"/>
          <w:i/>
          <w:iCs/>
          <w:sz w:val="24"/>
          <w:szCs w:val="24"/>
        </w:rPr>
      </w:pPr>
    </w:p>
    <w:p w14:paraId="19AA16F3" w14:textId="77777777" w:rsidR="00740AC2" w:rsidRPr="003A338F" w:rsidRDefault="00740AC2" w:rsidP="00740AC2">
      <w:pPr>
        <w:autoSpaceDE w:val="0"/>
        <w:autoSpaceDN w:val="0"/>
        <w:adjustRightInd w:val="0"/>
        <w:spacing w:after="0" w:line="240" w:lineRule="auto"/>
        <w:jc w:val="center"/>
        <w:rPr>
          <w:rFonts w:eastAsia="TimesNewRomanPSMT" w:cstheme="minorHAnsi"/>
          <w:sz w:val="24"/>
          <w:szCs w:val="24"/>
        </w:rPr>
      </w:pPr>
      <w:r w:rsidRPr="003A338F">
        <w:rPr>
          <w:sz w:val="24"/>
          <w:szCs w:val="24"/>
        </w:rPr>
        <w:t>Magnus Heunicke</w:t>
      </w:r>
    </w:p>
    <w:p w14:paraId="2D3F2652" w14:textId="7340358A" w:rsidR="00740AC2" w:rsidRPr="003A338F" w:rsidRDefault="00003C87" w:rsidP="00740AC2">
      <w:pPr>
        <w:autoSpaceDE w:val="0"/>
        <w:autoSpaceDN w:val="0"/>
        <w:adjustRightInd w:val="0"/>
        <w:spacing w:after="0" w:line="240" w:lineRule="auto"/>
        <w:ind w:left="2608" w:firstLine="1304"/>
        <w:jc w:val="center"/>
        <w:rPr>
          <w:rFonts w:eastAsia="TimesNewRomanPSMT" w:cstheme="minorHAnsi"/>
          <w:sz w:val="24"/>
          <w:szCs w:val="24"/>
        </w:rPr>
      </w:pPr>
      <w:r w:rsidRPr="003A338F">
        <w:rPr>
          <w:sz w:val="24"/>
          <w:szCs w:val="24"/>
        </w:rPr>
        <w:t>/Maria Ramskov Larsen</w:t>
      </w:r>
    </w:p>
    <w:p w14:paraId="36EC1338" w14:textId="77777777" w:rsidR="00740AC2" w:rsidRPr="003A338F" w:rsidRDefault="00740AC2" w:rsidP="00740AC2">
      <w:pPr>
        <w:autoSpaceDE w:val="0"/>
        <w:autoSpaceDN w:val="0"/>
        <w:adjustRightInd w:val="0"/>
        <w:spacing w:after="0" w:line="240" w:lineRule="auto"/>
        <w:jc w:val="center"/>
        <w:rPr>
          <w:rFonts w:cstheme="minorHAnsi"/>
          <w:i/>
          <w:iCs/>
          <w:sz w:val="24"/>
          <w:szCs w:val="24"/>
        </w:rPr>
      </w:pPr>
    </w:p>
    <w:p w14:paraId="52DB0F4D" w14:textId="77777777" w:rsidR="00740AC2" w:rsidRPr="003A338F" w:rsidRDefault="00740AC2" w:rsidP="00740AC2">
      <w:pPr>
        <w:autoSpaceDE w:val="0"/>
        <w:autoSpaceDN w:val="0"/>
        <w:adjustRightInd w:val="0"/>
        <w:spacing w:after="0" w:line="240" w:lineRule="auto"/>
        <w:jc w:val="center"/>
        <w:rPr>
          <w:rFonts w:eastAsia="TimesNewRomanPSMT" w:cstheme="minorHAnsi"/>
          <w:sz w:val="24"/>
          <w:szCs w:val="24"/>
        </w:rPr>
      </w:pPr>
    </w:p>
    <w:p w14:paraId="39369E26" w14:textId="77777777" w:rsidR="00740AC2" w:rsidRPr="003A338F" w:rsidRDefault="00740AC2" w:rsidP="00434814">
      <w:pPr>
        <w:autoSpaceDE w:val="0"/>
        <w:autoSpaceDN w:val="0"/>
        <w:adjustRightInd w:val="0"/>
        <w:spacing w:after="0" w:line="240" w:lineRule="auto"/>
        <w:rPr>
          <w:rFonts w:eastAsia="TimesNewRomanPSMT" w:cstheme="minorHAnsi"/>
        </w:rPr>
      </w:pPr>
    </w:p>
    <w:p w14:paraId="66601333" w14:textId="77777777" w:rsidR="00331A1D" w:rsidRPr="003A338F" w:rsidRDefault="00331A1D"/>
    <w:sectPr w:rsidR="00331A1D" w:rsidRPr="003A338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Questa-Regular">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55AE2"/>
    <w:multiLevelType w:val="hybridMultilevel"/>
    <w:tmpl w:val="BB82E20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3C5C569D"/>
    <w:multiLevelType w:val="hybridMultilevel"/>
    <w:tmpl w:val="FC585330"/>
    <w:lvl w:ilvl="0" w:tplc="FDA2B482">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4A216DA"/>
    <w:multiLevelType w:val="hybridMultilevel"/>
    <w:tmpl w:val="BF1C45CE"/>
    <w:lvl w:ilvl="0" w:tplc="476EB802">
      <w:numFmt w:val="bullet"/>
      <w:lvlText w:val="-"/>
      <w:lvlJc w:val="left"/>
      <w:pPr>
        <w:ind w:left="720" w:hanging="360"/>
      </w:pPr>
      <w:rPr>
        <w:rFonts w:ascii="Questa-Regular" w:eastAsiaTheme="minorHAnsi" w:hAnsi="Questa-Regular" w:cs="Segoe UI" w:hint="default"/>
        <w:color w:val="212529"/>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32229F"/>
    <w:multiLevelType w:val="hybridMultilevel"/>
    <w:tmpl w:val="F09E867A"/>
    <w:lvl w:ilvl="0" w:tplc="3AF63D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D4"/>
    <w:rsid w:val="00003C87"/>
    <w:rsid w:val="0000570D"/>
    <w:rsid w:val="000547A9"/>
    <w:rsid w:val="00087FD4"/>
    <w:rsid w:val="000A5E7B"/>
    <w:rsid w:val="000B1E6A"/>
    <w:rsid w:val="000F3141"/>
    <w:rsid w:val="0012504C"/>
    <w:rsid w:val="00192D3E"/>
    <w:rsid w:val="00236A31"/>
    <w:rsid w:val="00331A1D"/>
    <w:rsid w:val="00364A9B"/>
    <w:rsid w:val="003A338F"/>
    <w:rsid w:val="003C37AA"/>
    <w:rsid w:val="003C64E4"/>
    <w:rsid w:val="00434814"/>
    <w:rsid w:val="004532FC"/>
    <w:rsid w:val="00495C27"/>
    <w:rsid w:val="004D26F8"/>
    <w:rsid w:val="00591F48"/>
    <w:rsid w:val="005B2182"/>
    <w:rsid w:val="00740AC2"/>
    <w:rsid w:val="00785D60"/>
    <w:rsid w:val="007A5B3A"/>
    <w:rsid w:val="007D2012"/>
    <w:rsid w:val="007E0DEC"/>
    <w:rsid w:val="007F4BDB"/>
    <w:rsid w:val="00805FF7"/>
    <w:rsid w:val="00816D7D"/>
    <w:rsid w:val="0085310F"/>
    <w:rsid w:val="008828FE"/>
    <w:rsid w:val="008B2B6B"/>
    <w:rsid w:val="009533B0"/>
    <w:rsid w:val="009547ED"/>
    <w:rsid w:val="009A4968"/>
    <w:rsid w:val="00A72E73"/>
    <w:rsid w:val="00AA06FB"/>
    <w:rsid w:val="00AC2A5B"/>
    <w:rsid w:val="00AC326A"/>
    <w:rsid w:val="00B84C89"/>
    <w:rsid w:val="00BE221B"/>
    <w:rsid w:val="00C92FB3"/>
    <w:rsid w:val="00C97C37"/>
    <w:rsid w:val="00CB64F7"/>
    <w:rsid w:val="00D1471C"/>
    <w:rsid w:val="00D233C6"/>
    <w:rsid w:val="00D251C7"/>
    <w:rsid w:val="00D40080"/>
    <w:rsid w:val="00DA2219"/>
    <w:rsid w:val="00E01704"/>
    <w:rsid w:val="00E26DB4"/>
    <w:rsid w:val="00E32D44"/>
    <w:rsid w:val="00E435A7"/>
    <w:rsid w:val="00EB43B1"/>
    <w:rsid w:val="00F05062"/>
    <w:rsid w:val="00F143F5"/>
    <w:rsid w:val="00F6640C"/>
    <w:rsid w:val="00F66BA1"/>
    <w:rsid w:val="00FD2E43"/>
    <w:rsid w:val="00FD4F9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37FC"/>
  <w15:chartTrackingRefBased/>
  <w15:docId w15:val="{CAAA423E-8606-4BC0-8104-469511A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04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92FB3"/>
    <w:rPr>
      <w:sz w:val="16"/>
      <w:szCs w:val="16"/>
    </w:rPr>
  </w:style>
  <w:style w:type="paragraph" w:styleId="CommentText">
    <w:name w:val="annotation text"/>
    <w:basedOn w:val="Normal"/>
    <w:link w:val="CommentTextChar"/>
    <w:uiPriority w:val="99"/>
    <w:semiHidden/>
    <w:unhideWhenUsed/>
    <w:rsid w:val="00C92FB3"/>
    <w:pPr>
      <w:numPr>
        <w:numId w:val="4"/>
      </w:numPr>
      <w:spacing w:line="240" w:lineRule="auto"/>
    </w:pPr>
    <w:rPr>
      <w:sz w:val="20"/>
      <w:szCs w:val="20"/>
    </w:rPr>
  </w:style>
  <w:style w:type="character" w:customStyle="1" w:styleId="CommentTextChar">
    <w:name w:val="Comment Text Char"/>
    <w:basedOn w:val="DefaultParagraphFont"/>
    <w:link w:val="CommentText"/>
    <w:uiPriority w:val="99"/>
    <w:semiHidden/>
    <w:rsid w:val="00C92FB3"/>
    <w:rPr>
      <w:sz w:val="20"/>
      <w:szCs w:val="20"/>
    </w:rPr>
  </w:style>
  <w:style w:type="paragraph" w:styleId="CommentSubject">
    <w:name w:val="annotation subject"/>
    <w:basedOn w:val="CommentText"/>
    <w:next w:val="CommentText"/>
    <w:link w:val="CommentSubjectChar"/>
    <w:uiPriority w:val="99"/>
    <w:semiHidden/>
    <w:unhideWhenUsed/>
    <w:rsid w:val="00C92FB3"/>
    <w:pPr>
      <w:numPr>
        <w:numId w:val="0"/>
      </w:numPr>
    </w:pPr>
    <w:rPr>
      <w:b/>
      <w:bCs/>
    </w:rPr>
  </w:style>
  <w:style w:type="character" w:customStyle="1" w:styleId="CommentSubjectChar">
    <w:name w:val="Comment Subject Char"/>
    <w:basedOn w:val="CommentTextChar"/>
    <w:link w:val="CommentSubject"/>
    <w:uiPriority w:val="99"/>
    <w:semiHidden/>
    <w:rsid w:val="00C92FB3"/>
    <w:rPr>
      <w:b/>
      <w:bCs/>
      <w:sz w:val="20"/>
      <w:szCs w:val="20"/>
    </w:rPr>
  </w:style>
  <w:style w:type="paragraph" w:styleId="BalloonText">
    <w:name w:val="Balloon Text"/>
    <w:basedOn w:val="Normal"/>
    <w:link w:val="BalloonTextChar"/>
    <w:uiPriority w:val="99"/>
    <w:semiHidden/>
    <w:unhideWhenUsed/>
    <w:rsid w:val="00C9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B3"/>
    <w:rPr>
      <w:rFonts w:ascii="Segoe UI" w:hAnsi="Segoe UI" w:cs="Segoe UI"/>
      <w:sz w:val="18"/>
      <w:szCs w:val="18"/>
    </w:rPr>
  </w:style>
  <w:style w:type="character" w:customStyle="1" w:styleId="paragrafnr2">
    <w:name w:val="paragrafnr2"/>
    <w:basedOn w:val="DefaultParagraphFont"/>
    <w:rsid w:val="00331A1D"/>
  </w:style>
  <w:style w:type="paragraph" w:customStyle="1" w:styleId="liste1">
    <w:name w:val="liste1"/>
    <w:basedOn w:val="Normal"/>
    <w:rsid w:val="00434814"/>
    <w:pPr>
      <w:spacing w:after="100" w:afterAutospacing="1" w:line="240" w:lineRule="auto"/>
    </w:pPr>
    <w:rPr>
      <w:rFonts w:ascii="Times New Roman" w:eastAsia="Times New Roman" w:hAnsi="Times New Roman" w:cs="Times New Roman"/>
      <w:sz w:val="24"/>
      <w:szCs w:val="24"/>
      <w:lang w:eastAsia="da-DK"/>
    </w:rPr>
  </w:style>
  <w:style w:type="character" w:customStyle="1" w:styleId="liste1nr2">
    <w:name w:val="liste1nr2"/>
    <w:basedOn w:val="DefaultParagraphFont"/>
    <w:rsid w:val="00434814"/>
  </w:style>
  <w:style w:type="paragraph" w:styleId="Revision">
    <w:name w:val="Revision"/>
    <w:hidden/>
    <w:uiPriority w:val="99"/>
    <w:semiHidden/>
    <w:rsid w:val="009A4968"/>
    <w:pPr>
      <w:spacing w:after="0" w:line="240" w:lineRule="auto"/>
    </w:pPr>
  </w:style>
  <w:style w:type="paragraph" w:styleId="ListParagraph">
    <w:name w:val="List Paragraph"/>
    <w:basedOn w:val="Normal"/>
    <w:uiPriority w:val="34"/>
    <w:qFormat/>
    <w:rsid w:val="00D1471C"/>
    <w:pPr>
      <w:ind w:left="720"/>
      <w:contextualSpacing/>
    </w:pPr>
  </w:style>
  <w:style w:type="paragraph" w:customStyle="1" w:styleId="CM1">
    <w:name w:val="CM1"/>
    <w:basedOn w:val="Default"/>
    <w:next w:val="Default"/>
    <w:uiPriority w:val="99"/>
    <w:rsid w:val="00236A31"/>
    <w:rPr>
      <w:rFonts w:ascii="EUAlbertina" w:hAnsi="EUAlbertina" w:cstheme="minorBidi"/>
      <w:color w:val="auto"/>
    </w:rPr>
  </w:style>
  <w:style w:type="paragraph" w:customStyle="1" w:styleId="CM3">
    <w:name w:val="CM3"/>
    <w:basedOn w:val="Default"/>
    <w:next w:val="Default"/>
    <w:uiPriority w:val="99"/>
    <w:rsid w:val="00236A31"/>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43562">
      <w:bodyDiv w:val="1"/>
      <w:marLeft w:val="0"/>
      <w:marRight w:val="0"/>
      <w:marTop w:val="0"/>
      <w:marBottom w:val="0"/>
      <w:divBdr>
        <w:top w:val="none" w:sz="0" w:space="0" w:color="auto"/>
        <w:left w:val="none" w:sz="0" w:space="0" w:color="auto"/>
        <w:bottom w:val="none" w:sz="0" w:space="0" w:color="auto"/>
        <w:right w:val="none" w:sz="0" w:space="0" w:color="auto"/>
      </w:divBdr>
      <w:divsChild>
        <w:div w:id="166987467">
          <w:marLeft w:val="0"/>
          <w:marRight w:val="0"/>
          <w:marTop w:val="0"/>
          <w:marBottom w:val="0"/>
          <w:divBdr>
            <w:top w:val="none" w:sz="0" w:space="0" w:color="auto"/>
            <w:left w:val="none" w:sz="0" w:space="0" w:color="auto"/>
            <w:bottom w:val="none" w:sz="0" w:space="0" w:color="auto"/>
            <w:right w:val="none" w:sz="0" w:space="0" w:color="auto"/>
          </w:divBdr>
          <w:divsChild>
            <w:div w:id="842017732">
              <w:marLeft w:val="0"/>
              <w:marRight w:val="0"/>
              <w:marTop w:val="0"/>
              <w:marBottom w:val="0"/>
              <w:divBdr>
                <w:top w:val="none" w:sz="0" w:space="0" w:color="auto"/>
                <w:left w:val="none" w:sz="0" w:space="0" w:color="auto"/>
                <w:bottom w:val="none" w:sz="0" w:space="0" w:color="auto"/>
                <w:right w:val="none" w:sz="0" w:space="0" w:color="auto"/>
              </w:divBdr>
              <w:divsChild>
                <w:div w:id="1915703600">
                  <w:marLeft w:val="0"/>
                  <w:marRight w:val="0"/>
                  <w:marTop w:val="0"/>
                  <w:marBottom w:val="0"/>
                  <w:divBdr>
                    <w:top w:val="none" w:sz="0" w:space="0" w:color="auto"/>
                    <w:left w:val="none" w:sz="0" w:space="0" w:color="auto"/>
                    <w:bottom w:val="none" w:sz="0" w:space="0" w:color="auto"/>
                    <w:right w:val="none" w:sz="0" w:space="0" w:color="auto"/>
                  </w:divBdr>
                  <w:divsChild>
                    <w:div w:id="1888371546">
                      <w:marLeft w:val="0"/>
                      <w:marRight w:val="0"/>
                      <w:marTop w:val="0"/>
                      <w:marBottom w:val="0"/>
                      <w:divBdr>
                        <w:top w:val="none" w:sz="0" w:space="0" w:color="auto"/>
                        <w:left w:val="none" w:sz="0" w:space="0" w:color="auto"/>
                        <w:bottom w:val="none" w:sz="0" w:space="0" w:color="auto"/>
                        <w:right w:val="none" w:sz="0" w:space="0" w:color="auto"/>
                      </w:divBdr>
                      <w:divsChild>
                        <w:div w:id="982463488">
                          <w:marLeft w:val="0"/>
                          <w:marRight w:val="0"/>
                          <w:marTop w:val="0"/>
                          <w:marBottom w:val="0"/>
                          <w:divBdr>
                            <w:top w:val="none" w:sz="0" w:space="0" w:color="auto"/>
                            <w:left w:val="none" w:sz="0" w:space="0" w:color="auto"/>
                            <w:bottom w:val="none" w:sz="0" w:space="0" w:color="auto"/>
                            <w:right w:val="none" w:sz="0" w:space="0" w:color="auto"/>
                          </w:divBdr>
                          <w:divsChild>
                            <w:div w:id="283972300">
                              <w:marLeft w:val="0"/>
                              <w:marRight w:val="0"/>
                              <w:marTop w:val="0"/>
                              <w:marBottom w:val="0"/>
                              <w:divBdr>
                                <w:top w:val="none" w:sz="0" w:space="0" w:color="auto"/>
                                <w:left w:val="none" w:sz="0" w:space="0" w:color="auto"/>
                                <w:bottom w:val="none" w:sz="0" w:space="0" w:color="auto"/>
                                <w:right w:val="none" w:sz="0" w:space="0" w:color="auto"/>
                              </w:divBdr>
                              <w:divsChild>
                                <w:div w:id="854730692">
                                  <w:marLeft w:val="-225"/>
                                  <w:marRight w:val="-225"/>
                                  <w:marTop w:val="0"/>
                                  <w:marBottom w:val="0"/>
                                  <w:divBdr>
                                    <w:top w:val="none" w:sz="0" w:space="0" w:color="auto"/>
                                    <w:left w:val="none" w:sz="0" w:space="0" w:color="auto"/>
                                    <w:bottom w:val="none" w:sz="0" w:space="0" w:color="auto"/>
                                    <w:right w:val="none" w:sz="0" w:space="0" w:color="auto"/>
                                  </w:divBdr>
                                  <w:divsChild>
                                    <w:div w:id="898051320">
                                      <w:marLeft w:val="0"/>
                                      <w:marRight w:val="0"/>
                                      <w:marTop w:val="0"/>
                                      <w:marBottom w:val="0"/>
                                      <w:divBdr>
                                        <w:top w:val="none" w:sz="0" w:space="0" w:color="auto"/>
                                        <w:left w:val="none" w:sz="0" w:space="0" w:color="auto"/>
                                        <w:bottom w:val="none" w:sz="0" w:space="0" w:color="auto"/>
                                        <w:right w:val="none" w:sz="0" w:space="0" w:color="auto"/>
                                      </w:divBdr>
                                      <w:divsChild>
                                        <w:div w:id="1270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857369">
      <w:bodyDiv w:val="1"/>
      <w:marLeft w:val="0"/>
      <w:marRight w:val="0"/>
      <w:marTop w:val="0"/>
      <w:marBottom w:val="0"/>
      <w:divBdr>
        <w:top w:val="none" w:sz="0" w:space="0" w:color="auto"/>
        <w:left w:val="none" w:sz="0" w:space="0" w:color="auto"/>
        <w:bottom w:val="none" w:sz="0" w:space="0" w:color="auto"/>
        <w:right w:val="none" w:sz="0" w:space="0" w:color="auto"/>
      </w:divBdr>
      <w:divsChild>
        <w:div w:id="1903364191">
          <w:marLeft w:val="0"/>
          <w:marRight w:val="0"/>
          <w:marTop w:val="0"/>
          <w:marBottom w:val="0"/>
          <w:divBdr>
            <w:top w:val="none" w:sz="0" w:space="0" w:color="auto"/>
            <w:left w:val="none" w:sz="0" w:space="0" w:color="auto"/>
            <w:bottom w:val="none" w:sz="0" w:space="0" w:color="auto"/>
            <w:right w:val="none" w:sz="0" w:space="0" w:color="auto"/>
          </w:divBdr>
          <w:divsChild>
            <w:div w:id="1791321265">
              <w:marLeft w:val="0"/>
              <w:marRight w:val="0"/>
              <w:marTop w:val="0"/>
              <w:marBottom w:val="0"/>
              <w:divBdr>
                <w:top w:val="none" w:sz="0" w:space="0" w:color="auto"/>
                <w:left w:val="none" w:sz="0" w:space="0" w:color="auto"/>
                <w:bottom w:val="none" w:sz="0" w:space="0" w:color="auto"/>
                <w:right w:val="none" w:sz="0" w:space="0" w:color="auto"/>
              </w:divBdr>
              <w:divsChild>
                <w:div w:id="1488740315">
                  <w:marLeft w:val="0"/>
                  <w:marRight w:val="0"/>
                  <w:marTop w:val="0"/>
                  <w:marBottom w:val="0"/>
                  <w:divBdr>
                    <w:top w:val="none" w:sz="0" w:space="0" w:color="auto"/>
                    <w:left w:val="none" w:sz="0" w:space="0" w:color="auto"/>
                    <w:bottom w:val="none" w:sz="0" w:space="0" w:color="auto"/>
                    <w:right w:val="none" w:sz="0" w:space="0" w:color="auto"/>
                  </w:divBdr>
                  <w:divsChild>
                    <w:div w:id="1984382029">
                      <w:marLeft w:val="0"/>
                      <w:marRight w:val="0"/>
                      <w:marTop w:val="0"/>
                      <w:marBottom w:val="0"/>
                      <w:divBdr>
                        <w:top w:val="none" w:sz="0" w:space="0" w:color="auto"/>
                        <w:left w:val="none" w:sz="0" w:space="0" w:color="auto"/>
                        <w:bottom w:val="none" w:sz="0" w:space="0" w:color="auto"/>
                        <w:right w:val="none" w:sz="0" w:space="0" w:color="auto"/>
                      </w:divBdr>
                      <w:divsChild>
                        <w:div w:id="280721333">
                          <w:marLeft w:val="0"/>
                          <w:marRight w:val="0"/>
                          <w:marTop w:val="0"/>
                          <w:marBottom w:val="0"/>
                          <w:divBdr>
                            <w:top w:val="none" w:sz="0" w:space="0" w:color="auto"/>
                            <w:left w:val="none" w:sz="0" w:space="0" w:color="auto"/>
                            <w:bottom w:val="none" w:sz="0" w:space="0" w:color="auto"/>
                            <w:right w:val="none" w:sz="0" w:space="0" w:color="auto"/>
                          </w:divBdr>
                          <w:divsChild>
                            <w:div w:id="475339922">
                              <w:marLeft w:val="0"/>
                              <w:marRight w:val="0"/>
                              <w:marTop w:val="0"/>
                              <w:marBottom w:val="0"/>
                              <w:divBdr>
                                <w:top w:val="none" w:sz="0" w:space="0" w:color="auto"/>
                                <w:left w:val="none" w:sz="0" w:space="0" w:color="auto"/>
                                <w:bottom w:val="none" w:sz="0" w:space="0" w:color="auto"/>
                                <w:right w:val="none" w:sz="0" w:space="0" w:color="auto"/>
                              </w:divBdr>
                              <w:divsChild>
                                <w:div w:id="1772814810">
                                  <w:marLeft w:val="-225"/>
                                  <w:marRight w:val="-225"/>
                                  <w:marTop w:val="0"/>
                                  <w:marBottom w:val="0"/>
                                  <w:divBdr>
                                    <w:top w:val="none" w:sz="0" w:space="0" w:color="auto"/>
                                    <w:left w:val="none" w:sz="0" w:space="0" w:color="auto"/>
                                    <w:bottom w:val="none" w:sz="0" w:space="0" w:color="auto"/>
                                    <w:right w:val="none" w:sz="0" w:space="0" w:color="auto"/>
                                  </w:divBdr>
                                  <w:divsChild>
                                    <w:div w:id="770200541">
                                      <w:marLeft w:val="0"/>
                                      <w:marRight w:val="0"/>
                                      <w:marTop w:val="0"/>
                                      <w:marBottom w:val="0"/>
                                      <w:divBdr>
                                        <w:top w:val="none" w:sz="0" w:space="0" w:color="auto"/>
                                        <w:left w:val="none" w:sz="0" w:space="0" w:color="auto"/>
                                        <w:bottom w:val="none" w:sz="0" w:space="0" w:color="auto"/>
                                        <w:right w:val="none" w:sz="0" w:space="0" w:color="auto"/>
                                      </w:divBdr>
                                      <w:divsChild>
                                        <w:div w:id="1214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851971">
      <w:bodyDiv w:val="1"/>
      <w:marLeft w:val="0"/>
      <w:marRight w:val="0"/>
      <w:marTop w:val="0"/>
      <w:marBottom w:val="0"/>
      <w:divBdr>
        <w:top w:val="none" w:sz="0" w:space="0" w:color="auto"/>
        <w:left w:val="none" w:sz="0" w:space="0" w:color="auto"/>
        <w:bottom w:val="none" w:sz="0" w:space="0" w:color="auto"/>
        <w:right w:val="none" w:sz="0" w:space="0" w:color="auto"/>
      </w:divBdr>
      <w:divsChild>
        <w:div w:id="1114985953">
          <w:marLeft w:val="0"/>
          <w:marRight w:val="0"/>
          <w:marTop w:val="0"/>
          <w:marBottom w:val="0"/>
          <w:divBdr>
            <w:top w:val="none" w:sz="0" w:space="0" w:color="auto"/>
            <w:left w:val="none" w:sz="0" w:space="0" w:color="auto"/>
            <w:bottom w:val="none" w:sz="0" w:space="0" w:color="auto"/>
            <w:right w:val="none" w:sz="0" w:space="0" w:color="auto"/>
          </w:divBdr>
          <w:divsChild>
            <w:div w:id="464350678">
              <w:marLeft w:val="0"/>
              <w:marRight w:val="0"/>
              <w:marTop w:val="0"/>
              <w:marBottom w:val="0"/>
              <w:divBdr>
                <w:top w:val="none" w:sz="0" w:space="0" w:color="auto"/>
                <w:left w:val="none" w:sz="0" w:space="0" w:color="auto"/>
                <w:bottom w:val="none" w:sz="0" w:space="0" w:color="auto"/>
                <w:right w:val="none" w:sz="0" w:space="0" w:color="auto"/>
              </w:divBdr>
              <w:divsChild>
                <w:div w:id="1235361811">
                  <w:marLeft w:val="0"/>
                  <w:marRight w:val="0"/>
                  <w:marTop w:val="0"/>
                  <w:marBottom w:val="0"/>
                  <w:divBdr>
                    <w:top w:val="none" w:sz="0" w:space="0" w:color="auto"/>
                    <w:left w:val="none" w:sz="0" w:space="0" w:color="auto"/>
                    <w:bottom w:val="none" w:sz="0" w:space="0" w:color="auto"/>
                    <w:right w:val="none" w:sz="0" w:space="0" w:color="auto"/>
                  </w:divBdr>
                  <w:divsChild>
                    <w:div w:id="119686528">
                      <w:marLeft w:val="0"/>
                      <w:marRight w:val="0"/>
                      <w:marTop w:val="0"/>
                      <w:marBottom w:val="0"/>
                      <w:divBdr>
                        <w:top w:val="none" w:sz="0" w:space="0" w:color="auto"/>
                        <w:left w:val="none" w:sz="0" w:space="0" w:color="auto"/>
                        <w:bottom w:val="none" w:sz="0" w:space="0" w:color="auto"/>
                        <w:right w:val="none" w:sz="0" w:space="0" w:color="auto"/>
                      </w:divBdr>
                      <w:divsChild>
                        <w:div w:id="1297836410">
                          <w:marLeft w:val="0"/>
                          <w:marRight w:val="0"/>
                          <w:marTop w:val="15"/>
                          <w:marBottom w:val="0"/>
                          <w:divBdr>
                            <w:top w:val="none" w:sz="0" w:space="0" w:color="auto"/>
                            <w:left w:val="none" w:sz="0" w:space="0" w:color="auto"/>
                            <w:bottom w:val="none" w:sz="0" w:space="0" w:color="auto"/>
                            <w:right w:val="none" w:sz="0" w:space="0" w:color="auto"/>
                          </w:divBdr>
                          <w:divsChild>
                            <w:div w:id="1196232283">
                              <w:marLeft w:val="0"/>
                              <w:marRight w:val="0"/>
                              <w:marTop w:val="0"/>
                              <w:marBottom w:val="0"/>
                              <w:divBdr>
                                <w:top w:val="none" w:sz="0" w:space="0" w:color="auto"/>
                                <w:left w:val="none" w:sz="0" w:space="0" w:color="auto"/>
                                <w:bottom w:val="none" w:sz="0" w:space="0" w:color="auto"/>
                                <w:right w:val="none" w:sz="0" w:space="0" w:color="auto"/>
                              </w:divBdr>
                              <w:divsChild>
                                <w:div w:id="2006515889">
                                  <w:marLeft w:val="0"/>
                                  <w:marRight w:val="0"/>
                                  <w:marTop w:val="0"/>
                                  <w:marBottom w:val="0"/>
                                  <w:divBdr>
                                    <w:top w:val="none" w:sz="0" w:space="0" w:color="auto"/>
                                    <w:left w:val="none" w:sz="0" w:space="0" w:color="auto"/>
                                    <w:bottom w:val="none" w:sz="0" w:space="0" w:color="auto"/>
                                    <w:right w:val="none" w:sz="0" w:space="0" w:color="auto"/>
                                  </w:divBdr>
                                </w:div>
                                <w:div w:id="320040214">
                                  <w:marLeft w:val="0"/>
                                  <w:marRight w:val="0"/>
                                  <w:marTop w:val="0"/>
                                  <w:marBottom w:val="0"/>
                                  <w:divBdr>
                                    <w:top w:val="none" w:sz="0" w:space="0" w:color="auto"/>
                                    <w:left w:val="none" w:sz="0" w:space="0" w:color="auto"/>
                                    <w:bottom w:val="none" w:sz="0" w:space="0" w:color="auto"/>
                                    <w:right w:val="none" w:sz="0" w:space="0" w:color="auto"/>
                                  </w:divBdr>
                                </w:div>
                                <w:div w:id="39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51650">
      <w:bodyDiv w:val="1"/>
      <w:marLeft w:val="0"/>
      <w:marRight w:val="0"/>
      <w:marTop w:val="0"/>
      <w:marBottom w:val="0"/>
      <w:divBdr>
        <w:top w:val="none" w:sz="0" w:space="0" w:color="auto"/>
        <w:left w:val="none" w:sz="0" w:space="0" w:color="auto"/>
        <w:bottom w:val="none" w:sz="0" w:space="0" w:color="auto"/>
        <w:right w:val="none" w:sz="0" w:space="0" w:color="auto"/>
      </w:divBdr>
      <w:divsChild>
        <w:div w:id="677851879">
          <w:marLeft w:val="0"/>
          <w:marRight w:val="0"/>
          <w:marTop w:val="0"/>
          <w:marBottom w:val="0"/>
          <w:divBdr>
            <w:top w:val="none" w:sz="0" w:space="0" w:color="auto"/>
            <w:left w:val="none" w:sz="0" w:space="0" w:color="auto"/>
            <w:bottom w:val="none" w:sz="0" w:space="0" w:color="auto"/>
            <w:right w:val="none" w:sz="0" w:space="0" w:color="auto"/>
          </w:divBdr>
          <w:divsChild>
            <w:div w:id="1087314356">
              <w:marLeft w:val="0"/>
              <w:marRight w:val="0"/>
              <w:marTop w:val="0"/>
              <w:marBottom w:val="0"/>
              <w:divBdr>
                <w:top w:val="none" w:sz="0" w:space="0" w:color="auto"/>
                <w:left w:val="none" w:sz="0" w:space="0" w:color="auto"/>
                <w:bottom w:val="none" w:sz="0" w:space="0" w:color="auto"/>
                <w:right w:val="none" w:sz="0" w:space="0" w:color="auto"/>
              </w:divBdr>
              <w:divsChild>
                <w:div w:id="1039210439">
                  <w:marLeft w:val="0"/>
                  <w:marRight w:val="0"/>
                  <w:marTop w:val="0"/>
                  <w:marBottom w:val="0"/>
                  <w:divBdr>
                    <w:top w:val="none" w:sz="0" w:space="0" w:color="auto"/>
                    <w:left w:val="none" w:sz="0" w:space="0" w:color="auto"/>
                    <w:bottom w:val="none" w:sz="0" w:space="0" w:color="auto"/>
                    <w:right w:val="none" w:sz="0" w:space="0" w:color="auto"/>
                  </w:divBdr>
                  <w:divsChild>
                    <w:div w:id="1117532128">
                      <w:marLeft w:val="0"/>
                      <w:marRight w:val="0"/>
                      <w:marTop w:val="0"/>
                      <w:marBottom w:val="0"/>
                      <w:divBdr>
                        <w:top w:val="none" w:sz="0" w:space="0" w:color="auto"/>
                        <w:left w:val="none" w:sz="0" w:space="0" w:color="auto"/>
                        <w:bottom w:val="none" w:sz="0" w:space="0" w:color="auto"/>
                        <w:right w:val="none" w:sz="0" w:space="0" w:color="auto"/>
                      </w:divBdr>
                      <w:divsChild>
                        <w:div w:id="649988825">
                          <w:marLeft w:val="0"/>
                          <w:marRight w:val="0"/>
                          <w:marTop w:val="0"/>
                          <w:marBottom w:val="0"/>
                          <w:divBdr>
                            <w:top w:val="none" w:sz="0" w:space="0" w:color="auto"/>
                            <w:left w:val="none" w:sz="0" w:space="0" w:color="auto"/>
                            <w:bottom w:val="none" w:sz="0" w:space="0" w:color="auto"/>
                            <w:right w:val="none" w:sz="0" w:space="0" w:color="auto"/>
                          </w:divBdr>
                          <w:divsChild>
                            <w:div w:id="666515851">
                              <w:marLeft w:val="0"/>
                              <w:marRight w:val="0"/>
                              <w:marTop w:val="0"/>
                              <w:marBottom w:val="0"/>
                              <w:divBdr>
                                <w:top w:val="none" w:sz="0" w:space="0" w:color="auto"/>
                                <w:left w:val="none" w:sz="0" w:space="0" w:color="auto"/>
                                <w:bottom w:val="none" w:sz="0" w:space="0" w:color="auto"/>
                                <w:right w:val="none" w:sz="0" w:space="0" w:color="auto"/>
                              </w:divBdr>
                              <w:divsChild>
                                <w:div w:id="53042814">
                                  <w:marLeft w:val="-225"/>
                                  <w:marRight w:val="-225"/>
                                  <w:marTop w:val="0"/>
                                  <w:marBottom w:val="0"/>
                                  <w:divBdr>
                                    <w:top w:val="none" w:sz="0" w:space="0" w:color="auto"/>
                                    <w:left w:val="none" w:sz="0" w:space="0" w:color="auto"/>
                                    <w:bottom w:val="none" w:sz="0" w:space="0" w:color="auto"/>
                                    <w:right w:val="none" w:sz="0" w:space="0" w:color="auto"/>
                                  </w:divBdr>
                                  <w:divsChild>
                                    <w:div w:id="228852943">
                                      <w:marLeft w:val="0"/>
                                      <w:marRight w:val="0"/>
                                      <w:marTop w:val="0"/>
                                      <w:marBottom w:val="0"/>
                                      <w:divBdr>
                                        <w:top w:val="none" w:sz="0" w:space="0" w:color="auto"/>
                                        <w:left w:val="none" w:sz="0" w:space="0" w:color="auto"/>
                                        <w:bottom w:val="none" w:sz="0" w:space="0" w:color="auto"/>
                                        <w:right w:val="none" w:sz="0" w:space="0" w:color="auto"/>
                                      </w:divBdr>
                                      <w:divsChild>
                                        <w:div w:id="718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249949">
      <w:bodyDiv w:val="1"/>
      <w:marLeft w:val="0"/>
      <w:marRight w:val="0"/>
      <w:marTop w:val="0"/>
      <w:marBottom w:val="0"/>
      <w:divBdr>
        <w:top w:val="none" w:sz="0" w:space="0" w:color="auto"/>
        <w:left w:val="none" w:sz="0" w:space="0" w:color="auto"/>
        <w:bottom w:val="none" w:sz="0" w:space="0" w:color="auto"/>
        <w:right w:val="none" w:sz="0" w:space="0" w:color="auto"/>
      </w:divBdr>
      <w:divsChild>
        <w:div w:id="30305390">
          <w:marLeft w:val="0"/>
          <w:marRight w:val="0"/>
          <w:marTop w:val="0"/>
          <w:marBottom w:val="0"/>
          <w:divBdr>
            <w:top w:val="none" w:sz="0" w:space="0" w:color="auto"/>
            <w:left w:val="none" w:sz="0" w:space="0" w:color="auto"/>
            <w:bottom w:val="none" w:sz="0" w:space="0" w:color="auto"/>
            <w:right w:val="none" w:sz="0" w:space="0" w:color="auto"/>
          </w:divBdr>
          <w:divsChild>
            <w:div w:id="580413497">
              <w:marLeft w:val="0"/>
              <w:marRight w:val="0"/>
              <w:marTop w:val="0"/>
              <w:marBottom w:val="0"/>
              <w:divBdr>
                <w:top w:val="none" w:sz="0" w:space="0" w:color="auto"/>
                <w:left w:val="none" w:sz="0" w:space="0" w:color="auto"/>
                <w:bottom w:val="none" w:sz="0" w:space="0" w:color="auto"/>
                <w:right w:val="none" w:sz="0" w:space="0" w:color="auto"/>
              </w:divBdr>
              <w:divsChild>
                <w:div w:id="105927923">
                  <w:marLeft w:val="0"/>
                  <w:marRight w:val="0"/>
                  <w:marTop w:val="0"/>
                  <w:marBottom w:val="0"/>
                  <w:divBdr>
                    <w:top w:val="none" w:sz="0" w:space="0" w:color="auto"/>
                    <w:left w:val="none" w:sz="0" w:space="0" w:color="auto"/>
                    <w:bottom w:val="none" w:sz="0" w:space="0" w:color="auto"/>
                    <w:right w:val="none" w:sz="0" w:space="0" w:color="auto"/>
                  </w:divBdr>
                  <w:divsChild>
                    <w:div w:id="1466654150">
                      <w:marLeft w:val="0"/>
                      <w:marRight w:val="0"/>
                      <w:marTop w:val="0"/>
                      <w:marBottom w:val="0"/>
                      <w:divBdr>
                        <w:top w:val="none" w:sz="0" w:space="0" w:color="auto"/>
                        <w:left w:val="none" w:sz="0" w:space="0" w:color="auto"/>
                        <w:bottom w:val="none" w:sz="0" w:space="0" w:color="auto"/>
                        <w:right w:val="none" w:sz="0" w:space="0" w:color="auto"/>
                      </w:divBdr>
                      <w:divsChild>
                        <w:div w:id="1612861705">
                          <w:marLeft w:val="0"/>
                          <w:marRight w:val="0"/>
                          <w:marTop w:val="0"/>
                          <w:marBottom w:val="0"/>
                          <w:divBdr>
                            <w:top w:val="none" w:sz="0" w:space="0" w:color="auto"/>
                            <w:left w:val="none" w:sz="0" w:space="0" w:color="auto"/>
                            <w:bottom w:val="none" w:sz="0" w:space="0" w:color="auto"/>
                            <w:right w:val="none" w:sz="0" w:space="0" w:color="auto"/>
                          </w:divBdr>
                          <w:divsChild>
                            <w:div w:id="1613243380">
                              <w:marLeft w:val="0"/>
                              <w:marRight w:val="0"/>
                              <w:marTop w:val="0"/>
                              <w:marBottom w:val="0"/>
                              <w:divBdr>
                                <w:top w:val="none" w:sz="0" w:space="0" w:color="auto"/>
                                <w:left w:val="none" w:sz="0" w:space="0" w:color="auto"/>
                                <w:bottom w:val="none" w:sz="0" w:space="0" w:color="auto"/>
                                <w:right w:val="none" w:sz="0" w:space="0" w:color="auto"/>
                              </w:divBdr>
                              <w:divsChild>
                                <w:div w:id="96174045">
                                  <w:marLeft w:val="-225"/>
                                  <w:marRight w:val="-225"/>
                                  <w:marTop w:val="0"/>
                                  <w:marBottom w:val="0"/>
                                  <w:divBdr>
                                    <w:top w:val="none" w:sz="0" w:space="0" w:color="auto"/>
                                    <w:left w:val="none" w:sz="0" w:space="0" w:color="auto"/>
                                    <w:bottom w:val="none" w:sz="0" w:space="0" w:color="auto"/>
                                    <w:right w:val="none" w:sz="0" w:space="0" w:color="auto"/>
                                  </w:divBdr>
                                  <w:divsChild>
                                    <w:div w:id="702898019">
                                      <w:marLeft w:val="0"/>
                                      <w:marRight w:val="0"/>
                                      <w:marTop w:val="0"/>
                                      <w:marBottom w:val="0"/>
                                      <w:divBdr>
                                        <w:top w:val="none" w:sz="0" w:space="0" w:color="auto"/>
                                        <w:left w:val="none" w:sz="0" w:space="0" w:color="auto"/>
                                        <w:bottom w:val="none" w:sz="0" w:space="0" w:color="auto"/>
                                        <w:right w:val="none" w:sz="0" w:space="0" w:color="auto"/>
                                      </w:divBdr>
                                      <w:divsChild>
                                        <w:div w:id="373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889108">
      <w:bodyDiv w:val="1"/>
      <w:marLeft w:val="0"/>
      <w:marRight w:val="0"/>
      <w:marTop w:val="0"/>
      <w:marBottom w:val="0"/>
      <w:divBdr>
        <w:top w:val="none" w:sz="0" w:space="0" w:color="auto"/>
        <w:left w:val="none" w:sz="0" w:space="0" w:color="auto"/>
        <w:bottom w:val="none" w:sz="0" w:space="0" w:color="auto"/>
        <w:right w:val="none" w:sz="0" w:space="0" w:color="auto"/>
      </w:divBdr>
      <w:divsChild>
        <w:div w:id="299917832">
          <w:marLeft w:val="0"/>
          <w:marRight w:val="0"/>
          <w:marTop w:val="0"/>
          <w:marBottom w:val="0"/>
          <w:divBdr>
            <w:top w:val="none" w:sz="0" w:space="0" w:color="auto"/>
            <w:left w:val="none" w:sz="0" w:space="0" w:color="auto"/>
            <w:bottom w:val="none" w:sz="0" w:space="0" w:color="auto"/>
            <w:right w:val="none" w:sz="0" w:space="0" w:color="auto"/>
          </w:divBdr>
          <w:divsChild>
            <w:div w:id="1185708284">
              <w:marLeft w:val="0"/>
              <w:marRight w:val="0"/>
              <w:marTop w:val="0"/>
              <w:marBottom w:val="0"/>
              <w:divBdr>
                <w:top w:val="none" w:sz="0" w:space="0" w:color="auto"/>
                <w:left w:val="none" w:sz="0" w:space="0" w:color="auto"/>
                <w:bottom w:val="none" w:sz="0" w:space="0" w:color="auto"/>
                <w:right w:val="none" w:sz="0" w:space="0" w:color="auto"/>
              </w:divBdr>
              <w:divsChild>
                <w:div w:id="1023433339">
                  <w:marLeft w:val="0"/>
                  <w:marRight w:val="0"/>
                  <w:marTop w:val="0"/>
                  <w:marBottom w:val="0"/>
                  <w:divBdr>
                    <w:top w:val="none" w:sz="0" w:space="0" w:color="auto"/>
                    <w:left w:val="none" w:sz="0" w:space="0" w:color="auto"/>
                    <w:bottom w:val="none" w:sz="0" w:space="0" w:color="auto"/>
                    <w:right w:val="none" w:sz="0" w:space="0" w:color="auto"/>
                  </w:divBdr>
                  <w:divsChild>
                    <w:div w:id="556549934">
                      <w:marLeft w:val="0"/>
                      <w:marRight w:val="0"/>
                      <w:marTop w:val="0"/>
                      <w:marBottom w:val="0"/>
                      <w:divBdr>
                        <w:top w:val="none" w:sz="0" w:space="0" w:color="auto"/>
                        <w:left w:val="none" w:sz="0" w:space="0" w:color="auto"/>
                        <w:bottom w:val="none" w:sz="0" w:space="0" w:color="auto"/>
                        <w:right w:val="none" w:sz="0" w:space="0" w:color="auto"/>
                      </w:divBdr>
                      <w:divsChild>
                        <w:div w:id="2027246906">
                          <w:marLeft w:val="0"/>
                          <w:marRight w:val="0"/>
                          <w:marTop w:val="0"/>
                          <w:marBottom w:val="0"/>
                          <w:divBdr>
                            <w:top w:val="none" w:sz="0" w:space="0" w:color="auto"/>
                            <w:left w:val="none" w:sz="0" w:space="0" w:color="auto"/>
                            <w:bottom w:val="none" w:sz="0" w:space="0" w:color="auto"/>
                            <w:right w:val="none" w:sz="0" w:space="0" w:color="auto"/>
                          </w:divBdr>
                          <w:divsChild>
                            <w:div w:id="1854341620">
                              <w:marLeft w:val="0"/>
                              <w:marRight w:val="0"/>
                              <w:marTop w:val="0"/>
                              <w:marBottom w:val="0"/>
                              <w:divBdr>
                                <w:top w:val="none" w:sz="0" w:space="0" w:color="auto"/>
                                <w:left w:val="none" w:sz="0" w:space="0" w:color="auto"/>
                                <w:bottom w:val="none" w:sz="0" w:space="0" w:color="auto"/>
                                <w:right w:val="none" w:sz="0" w:space="0" w:color="auto"/>
                              </w:divBdr>
                              <w:divsChild>
                                <w:div w:id="763498029">
                                  <w:marLeft w:val="-225"/>
                                  <w:marRight w:val="-225"/>
                                  <w:marTop w:val="0"/>
                                  <w:marBottom w:val="0"/>
                                  <w:divBdr>
                                    <w:top w:val="none" w:sz="0" w:space="0" w:color="auto"/>
                                    <w:left w:val="none" w:sz="0" w:space="0" w:color="auto"/>
                                    <w:bottom w:val="none" w:sz="0" w:space="0" w:color="auto"/>
                                    <w:right w:val="none" w:sz="0" w:space="0" w:color="auto"/>
                                  </w:divBdr>
                                  <w:divsChild>
                                    <w:div w:id="1702318711">
                                      <w:marLeft w:val="0"/>
                                      <w:marRight w:val="0"/>
                                      <w:marTop w:val="0"/>
                                      <w:marBottom w:val="0"/>
                                      <w:divBdr>
                                        <w:top w:val="none" w:sz="0" w:space="0" w:color="auto"/>
                                        <w:left w:val="none" w:sz="0" w:space="0" w:color="auto"/>
                                        <w:bottom w:val="none" w:sz="0" w:space="0" w:color="auto"/>
                                        <w:right w:val="none" w:sz="0" w:space="0" w:color="auto"/>
                                      </w:divBdr>
                                      <w:divsChild>
                                        <w:div w:id="210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70891">
      <w:bodyDiv w:val="1"/>
      <w:marLeft w:val="0"/>
      <w:marRight w:val="0"/>
      <w:marTop w:val="0"/>
      <w:marBottom w:val="0"/>
      <w:divBdr>
        <w:top w:val="none" w:sz="0" w:space="0" w:color="auto"/>
        <w:left w:val="none" w:sz="0" w:space="0" w:color="auto"/>
        <w:bottom w:val="none" w:sz="0" w:space="0" w:color="auto"/>
        <w:right w:val="none" w:sz="0" w:space="0" w:color="auto"/>
      </w:divBdr>
      <w:divsChild>
        <w:div w:id="1665426132">
          <w:marLeft w:val="0"/>
          <w:marRight w:val="0"/>
          <w:marTop w:val="0"/>
          <w:marBottom w:val="0"/>
          <w:divBdr>
            <w:top w:val="none" w:sz="0" w:space="0" w:color="auto"/>
            <w:left w:val="none" w:sz="0" w:space="0" w:color="auto"/>
            <w:bottom w:val="none" w:sz="0" w:space="0" w:color="auto"/>
            <w:right w:val="none" w:sz="0" w:space="0" w:color="auto"/>
          </w:divBdr>
          <w:divsChild>
            <w:div w:id="137189495">
              <w:marLeft w:val="0"/>
              <w:marRight w:val="0"/>
              <w:marTop w:val="0"/>
              <w:marBottom w:val="0"/>
              <w:divBdr>
                <w:top w:val="none" w:sz="0" w:space="0" w:color="auto"/>
                <w:left w:val="none" w:sz="0" w:space="0" w:color="auto"/>
                <w:bottom w:val="none" w:sz="0" w:space="0" w:color="auto"/>
                <w:right w:val="none" w:sz="0" w:space="0" w:color="auto"/>
              </w:divBdr>
              <w:divsChild>
                <w:div w:id="754010060">
                  <w:marLeft w:val="0"/>
                  <w:marRight w:val="0"/>
                  <w:marTop w:val="0"/>
                  <w:marBottom w:val="0"/>
                  <w:divBdr>
                    <w:top w:val="none" w:sz="0" w:space="0" w:color="auto"/>
                    <w:left w:val="none" w:sz="0" w:space="0" w:color="auto"/>
                    <w:bottom w:val="none" w:sz="0" w:space="0" w:color="auto"/>
                    <w:right w:val="none" w:sz="0" w:space="0" w:color="auto"/>
                  </w:divBdr>
                  <w:divsChild>
                    <w:div w:id="1566918515">
                      <w:marLeft w:val="0"/>
                      <w:marRight w:val="0"/>
                      <w:marTop w:val="0"/>
                      <w:marBottom w:val="0"/>
                      <w:divBdr>
                        <w:top w:val="none" w:sz="0" w:space="0" w:color="auto"/>
                        <w:left w:val="none" w:sz="0" w:space="0" w:color="auto"/>
                        <w:bottom w:val="none" w:sz="0" w:space="0" w:color="auto"/>
                        <w:right w:val="none" w:sz="0" w:space="0" w:color="auto"/>
                      </w:divBdr>
                      <w:divsChild>
                        <w:div w:id="921791067">
                          <w:marLeft w:val="0"/>
                          <w:marRight w:val="0"/>
                          <w:marTop w:val="15"/>
                          <w:marBottom w:val="0"/>
                          <w:divBdr>
                            <w:top w:val="none" w:sz="0" w:space="0" w:color="auto"/>
                            <w:left w:val="none" w:sz="0" w:space="0" w:color="auto"/>
                            <w:bottom w:val="none" w:sz="0" w:space="0" w:color="auto"/>
                            <w:right w:val="none" w:sz="0" w:space="0" w:color="auto"/>
                          </w:divBdr>
                          <w:divsChild>
                            <w:div w:id="1926527049">
                              <w:marLeft w:val="0"/>
                              <w:marRight w:val="0"/>
                              <w:marTop w:val="0"/>
                              <w:marBottom w:val="0"/>
                              <w:divBdr>
                                <w:top w:val="none" w:sz="0" w:space="0" w:color="auto"/>
                                <w:left w:val="none" w:sz="0" w:space="0" w:color="auto"/>
                                <w:bottom w:val="none" w:sz="0" w:space="0" w:color="auto"/>
                                <w:right w:val="none" w:sz="0" w:space="0" w:color="auto"/>
                              </w:divBdr>
                              <w:divsChild>
                                <w:div w:id="328677582">
                                  <w:marLeft w:val="0"/>
                                  <w:marRight w:val="0"/>
                                  <w:marTop w:val="0"/>
                                  <w:marBottom w:val="0"/>
                                  <w:divBdr>
                                    <w:top w:val="none" w:sz="0" w:space="0" w:color="auto"/>
                                    <w:left w:val="none" w:sz="0" w:space="0" w:color="auto"/>
                                    <w:bottom w:val="none" w:sz="0" w:space="0" w:color="auto"/>
                                    <w:right w:val="none" w:sz="0" w:space="0" w:color="auto"/>
                                  </w:divBdr>
                                </w:div>
                                <w:div w:id="1062022943">
                                  <w:marLeft w:val="0"/>
                                  <w:marRight w:val="0"/>
                                  <w:marTop w:val="0"/>
                                  <w:marBottom w:val="0"/>
                                  <w:divBdr>
                                    <w:top w:val="none" w:sz="0" w:space="0" w:color="auto"/>
                                    <w:left w:val="none" w:sz="0" w:space="0" w:color="auto"/>
                                    <w:bottom w:val="none" w:sz="0" w:space="0" w:color="auto"/>
                                    <w:right w:val="none" w:sz="0" w:space="0" w:color="auto"/>
                                  </w:divBdr>
                                </w:div>
                                <w:div w:id="156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EAEXP2DD475P-1149199250-4790945</_dlc_DocId>
    <_dlc_DocIdUrl xmlns="8f557624-d6a7-40e5-a06f-ebe44359847b">
      <Url>https://erstdk.sharepoint.com/teams/share/_layouts/15/DocIdRedir.aspx?ID=EAEXP2DD475P-1149199250-4790945</Url>
      <Description>EAEXP2DD475P-1149199250-4790945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A0D91-4B81-4360-9DF8-EBC66FAF6A1C}">
  <ds:schemaRefs>
    <ds:schemaRef ds:uri="http://schemas.microsoft.com/sharepoint/v3/contenttype/forms"/>
  </ds:schemaRefs>
</ds:datastoreItem>
</file>

<file path=customXml/itemProps2.xml><?xml version="1.0" encoding="utf-8"?>
<ds:datastoreItem xmlns:ds="http://schemas.openxmlformats.org/officeDocument/2006/customXml" ds:itemID="{0DB3A23C-E2CA-428E-A5FB-8C3327ECE763}">
  <ds:schemaRefs>
    <ds:schemaRef ds:uri="http://schemas.microsoft.com/sharepoint/events"/>
  </ds:schemaRefs>
</ds:datastoreItem>
</file>

<file path=customXml/itemProps3.xml><?xml version="1.0" encoding="utf-8"?>
<ds:datastoreItem xmlns:ds="http://schemas.openxmlformats.org/officeDocument/2006/customXml" ds:itemID="{92D8F9CC-29DD-4B97-BE66-E00CE8A17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B4EF5-82C0-4EB2-818E-95039FE2369C}">
  <ds:schemaRefs>
    <ds:schemaRef ds:uri="http://schemas.microsoft.com/office/2006/metadata/properties"/>
    <ds:schemaRef ds:uri="http://schemas.microsoft.com/office/infopath/2007/PartnerControls"/>
    <ds:schemaRef ds:uri="8f557624-d6a7-40e5-a06f-ebe44359847b"/>
  </ds:schemaRefs>
</ds:datastoreItem>
</file>

<file path=customXml/itemProps5.xml><?xml version="1.0" encoding="utf-8"?>
<ds:datastoreItem xmlns:ds="http://schemas.openxmlformats.org/officeDocument/2006/customXml" ds:itemID="{933FFDAB-3C36-4058-A805-19C86E44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799</Words>
  <Characters>4559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Ramskov Larsen</dc:creator>
  <cp:keywords/>
  <dc:description/>
  <cp:lastModifiedBy>DENEVA, Vaska</cp:lastModifiedBy>
  <cp:revision>6</cp:revision>
  <dcterms:created xsi:type="dcterms:W3CDTF">2020-09-30T09:50:00Z</dcterms:created>
  <dcterms:modified xsi:type="dcterms:W3CDTF">2020-10-07T15:53:00Z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23c533e6-05db-4fac-b09f-b0f9ef0ad830</vt:lpwstr>
  </property>
</Properties>
</file>