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7AA45" w14:textId="5CF6EE0E" w:rsidR="00A72E73" w:rsidRPr="00A72E73" w:rsidRDefault="00A72E73" w:rsidP="00A72E7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rFonts w:ascii="Courier New" w:hAnsi="Courier New" w:cs="Courier New"/>
        </w:rPr>
      </w:pPr>
      <w:r>
        <w:rPr>
          <w:color w:val="000000"/>
          <w:sz w:val="20"/>
          <w:rFonts w:ascii="Courier New" w:hAnsi="Courier New"/>
        </w:rPr>
        <w:t xml:space="preserve">1.</w:t>
      </w:r>
      <w:r>
        <w:rPr>
          <w:color w:val="000000"/>
          <w:sz w:val="20"/>
          <w:rFonts w:ascii="Courier New" w:hAnsi="Courier New"/>
        </w:rPr>
        <w:t xml:space="preserve"> </w:t>
      </w:r>
      <w:r>
        <w:rPr>
          <w:color w:val="000000"/>
          <w:sz w:val="20"/>
          <w:rFonts w:ascii="Courier New" w:hAnsi="Courier New"/>
        </w:rPr>
        <w:t xml:space="preserve">------ IND- 2020 0605 DK- PT- ------ 20201007 --- --- PROJET</w:t>
      </w:r>
    </w:p>
    <w:p w14:paraId="2B869ACC" w14:textId="77777777" w:rsidR="00A72E73" w:rsidRDefault="00A72E73" w:rsidP="0000570D">
      <w:pPr>
        <w:jc w:val="center"/>
        <w:rPr>
          <w:sz w:val="26"/>
          <w:szCs w:val="26"/>
        </w:rPr>
      </w:pPr>
    </w:p>
    <w:p w14:paraId="0C2F6334" w14:textId="21A3FF51" w:rsidR="0000570D" w:rsidRPr="00A72E73" w:rsidRDefault="0000570D" w:rsidP="00A72E73">
      <w:pPr>
        <w:keepNext/>
        <w:keepLines/>
        <w:jc w:val="center"/>
        <w:rPr>
          <w:sz w:val="26"/>
          <w:szCs w:val="26"/>
        </w:rPr>
      </w:pPr>
      <w:r>
        <w:rPr>
          <w:sz w:val="26"/>
        </w:rPr>
        <w:t xml:space="preserve">PROJETO</w:t>
      </w:r>
    </w:p>
    <w:p w14:paraId="610F6909" w14:textId="10E7B6E2" w:rsidR="0012504C" w:rsidRPr="00A72E73" w:rsidRDefault="0012504C" w:rsidP="00A72E73">
      <w:pPr>
        <w:keepNext/>
        <w:keepLines/>
        <w:jc w:val="center"/>
        <w:rPr>
          <w:sz w:val="26"/>
          <w:szCs w:val="26"/>
        </w:rPr>
      </w:pPr>
      <w:r>
        <w:rPr>
          <w:sz w:val="26"/>
        </w:rPr>
        <w:t xml:space="preserve">Despacho relativo à rotulagem e embalagem de sucedâneos do tabaco</w:t>
      </w:r>
    </w:p>
    <w:p w14:paraId="78361E1F" w14:textId="71999685" w:rsidR="00331A1D" w:rsidRPr="00A72E73" w:rsidRDefault="0000570D" w:rsidP="00A72E73">
      <w:pPr>
        <w:keepNext/>
        <w:keepLines/>
        <w:spacing w:line="240" w:lineRule="auto"/>
      </w:pPr>
      <w:r>
        <w:t xml:space="preserve">Em conformidade com o artigo 19.º-A, n.º 2, e no artigo 22.º-C da Lei relativa aos produtos do tabaco, etc. (cf. Despacho n.º 965, de 26 de agosto de 2019), com a redação que lhe foi dada pelo artigo 2.º da Lei n.º xx de xx de 2020, é estipulado o seguinte:</w:t>
      </w:r>
    </w:p>
    <w:p w14:paraId="4F2E914F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</w:pPr>
    </w:p>
    <w:p w14:paraId="48895BE4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 xml:space="preserve">Capítulo 1</w:t>
      </w:r>
    </w:p>
    <w:p w14:paraId="58970BA6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Definições</w:t>
      </w:r>
    </w:p>
    <w:p w14:paraId="35A6C6A2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14:paraId="5A1EFAD5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Artigo 1.º</w:t>
      </w:r>
      <w:r>
        <w:t xml:space="preserve"> Para efeitos do presente despacho, entende-se por:</w:t>
      </w:r>
    </w:p>
    <w:p w14:paraId="7189B03E" w14:textId="77777777"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  <w:r>
        <w:t xml:space="preserve">«Sucedâneo do tabaco»:</w:t>
      </w:r>
      <w:r>
        <w:t xml:space="preserve"> </w:t>
      </w:r>
      <w:r>
        <w:t xml:space="preserve">um produto que contém nicotina, diferente de um produto do tabaco (cf. ponto 2) ou de um cigarro eletrónico (cf. artigo 2.º, ponto 1, da lei relativa aos cigarros eletrónicos, etc.), e que não foi aprovado mediante autorização de introdução no mercado em conformidade com a lei relativa aos medicamentos ou com regulamentações legislativas da UE que estabelecem procedimentos comuns para a aprovação de medicamentos para uso humano e equipamentos destinados a ser utilizados em conjugação com o produto em causa.</w:t>
      </w:r>
    </w:p>
    <w:p w14:paraId="4A3B25D2" w14:textId="77777777"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5A26C753" w14:textId="182ED6B4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 xml:space="preserve">Capítulo 2</w:t>
      </w:r>
    </w:p>
    <w:p w14:paraId="1CB9936C" w14:textId="53821C7B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Rotulagem e embalagem de sucedâneos do tabaco</w:t>
      </w:r>
    </w:p>
    <w:p w14:paraId="0BE7E177" w14:textId="6E1F2FEA" w:rsidR="00F05062" w:rsidRPr="00A72E73" w:rsidRDefault="00F05062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i/>
        </w:rPr>
      </w:pPr>
    </w:p>
    <w:p w14:paraId="287EC322" w14:textId="7BD695B3" w:rsidR="00F05062" w:rsidRPr="00A72E73" w:rsidRDefault="00F05062" w:rsidP="00A72E73">
      <w:pPr>
        <w:keepNext/>
        <w:keepLines/>
      </w:pPr>
      <w:r>
        <w:rPr>
          <w:b/>
        </w:rPr>
        <w:t xml:space="preserve">Artigo 2.º</w:t>
      </w:r>
      <w:r>
        <w:t xml:space="preserve"> Cada embalagem individual e qualquer embalagem exterior de sucedâneos do tabaco deve conter uma lista que inclua o seguinte:</w:t>
      </w:r>
    </w:p>
    <w:p w14:paraId="2210B590" w14:textId="77777777" w:rsidR="00F05062" w:rsidRPr="00A72E73" w:rsidRDefault="00F05062" w:rsidP="00F05062">
      <w:r>
        <w:t xml:space="preserve">1) Todos os ingredientes contidos no produto em ordem decrescente de peso;</w:t>
      </w:r>
    </w:p>
    <w:p w14:paraId="7612105A" w14:textId="77777777" w:rsidR="00F05062" w:rsidRPr="00A72E73" w:rsidRDefault="00F05062" w:rsidP="00F05062">
      <w:r>
        <w:t xml:space="preserve">2) Uma indicação do teor de nicotina do produto e da quantidade por dose, um número de lote; e</w:t>
      </w:r>
    </w:p>
    <w:p w14:paraId="3D7E1AEB" w14:textId="35009571" w:rsidR="00F05062" w:rsidRPr="00A72E73" w:rsidRDefault="00F05062" w:rsidP="00F05062">
      <w:r>
        <w:t xml:space="preserve">3) Uma recomendação de que os produtos devem ser mantidos fora do alcance das crianças.</w:t>
      </w:r>
    </w:p>
    <w:p w14:paraId="165948AA" w14:textId="77777777"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7A455E99" w14:textId="2686A306" w:rsidR="0012504C" w:rsidRPr="00A72E73" w:rsidRDefault="00F05062" w:rsidP="00A72E73">
      <w:pPr>
        <w:keepNext/>
        <w:keepLines/>
      </w:pPr>
      <w:r>
        <w:rPr>
          <w:b/>
        </w:rPr>
        <w:t xml:space="preserve">Artigo 3.º</w:t>
      </w:r>
      <w:r>
        <w:t xml:space="preserve"> A pessoa que comercializa um sucedâneo do tabaco neste país deve garantir que cada embalagem individual e qualquer embalagem exterior não contenha elementos ou características que:</w:t>
      </w:r>
    </w:p>
    <w:p w14:paraId="524B004D" w14:textId="29B24D31" w:rsidR="0012504C" w:rsidRPr="00A72E73" w:rsidRDefault="0012504C" w:rsidP="0012504C">
      <w:r>
        <w:t xml:space="preserve">1) promovam um sucedâneo do tabaco, incentivem a utilização ou deem uma falsa impressão das características, dos efeitos, dos riscos ou das emissões dos produtos;</w:t>
      </w:r>
    </w:p>
    <w:p w14:paraId="22577965" w14:textId="6CE77476" w:rsidR="0012504C" w:rsidRPr="00A72E73" w:rsidRDefault="0012504C" w:rsidP="0012504C">
      <w:r>
        <w:t xml:space="preserve">2) sugiram que determinado sucedâneo do tabaco é menos prejudicial do que outros produtos;</w:t>
      </w:r>
    </w:p>
    <w:p w14:paraId="68899BB2" w14:textId="28D852E9" w:rsidR="0012504C" w:rsidRPr="00A72E73" w:rsidRDefault="00740AC2" w:rsidP="0012504C">
      <w:r>
        <w:t xml:space="preserve">3) sugiram que determinado sucedâneo do tabaco tem propriedades revitalizantes, energizantes, curativas, rejuvenescedoras, naturais, ecológicas ou outras finalidades positivas ou outros efeitos positivos para a saúde ou para o estilo de vida;</w:t>
      </w:r>
    </w:p>
    <w:p w14:paraId="29C7C5C8" w14:textId="716E623E" w:rsidR="0012504C" w:rsidRPr="00A72E73" w:rsidRDefault="00740AC2" w:rsidP="0012504C">
      <w:r>
        <w:t xml:space="preserve">4) façam com que o produto se assemelhe a um produto alimentar ou cosmético; ou</w:t>
      </w:r>
    </w:p>
    <w:p w14:paraId="6FFB619F" w14:textId="32BBDF68" w:rsidR="0012504C" w:rsidRPr="00A72E73" w:rsidRDefault="00740AC2" w:rsidP="00A72E73">
      <w:pPr>
        <w:keepNext/>
        <w:keepLines/>
      </w:pPr>
      <w:r>
        <w:t xml:space="preserve">5) sugiram que determinado sucedâneo do tabaco tem melhor biodegradabilidade ou outras vantagens ambientais.</w:t>
      </w:r>
    </w:p>
    <w:p w14:paraId="19DD0B0C" w14:textId="081775BE" w:rsidR="00331A1D" w:rsidRPr="00A72E73" w:rsidRDefault="00D40080" w:rsidP="00331A1D">
      <w:pPr>
        <w:spacing w:line="240" w:lineRule="auto"/>
      </w:pPr>
      <w:r>
        <w:rPr>
          <w:i/>
        </w:rPr>
        <w:t xml:space="preserve">2. </w:t>
      </w:r>
      <w:r>
        <w:t xml:space="preserve">Os elementos e as características proibidos ao abrigo do artigo 3.º, pontos 1 a 5, incluem, mas não se limitam a, textos, símbolos, designações, marcas comerciais, figuras ou outros sinais.</w:t>
      </w:r>
    </w:p>
    <w:p w14:paraId="74CF3E66" w14:textId="77777777" w:rsidR="003C37AA" w:rsidRPr="00A72E73" w:rsidRDefault="003C37AA" w:rsidP="0012504C">
      <w:pPr>
        <w:rPr>
          <w:b/>
        </w:rPr>
      </w:pPr>
    </w:p>
    <w:p w14:paraId="4FFD8F9E" w14:textId="28B78202" w:rsidR="0012504C" w:rsidRPr="00A72E73" w:rsidRDefault="00D40080" w:rsidP="0012504C">
      <w:r>
        <w:rPr>
          <w:b/>
        </w:rPr>
        <w:t xml:space="preserve">Artigo 4.º</w:t>
      </w:r>
      <w:r>
        <w:t xml:space="preserve"> A pessoa que comercializa sucedâneos do tabaco neste país deve garantir que cada embalagem individual e qualquer embalagem exterior não contenha nem seja de outro modo associada a cupões de desconto, distribuição gratuita, ofertas do tipo «dois pelo preço de um» ou outras medidas promocionais.</w:t>
      </w:r>
    </w:p>
    <w:p w14:paraId="23035EFF" w14:textId="77777777" w:rsidR="00785D60" w:rsidRPr="00A72E73" w:rsidRDefault="00785D60" w:rsidP="0012504C"/>
    <w:p w14:paraId="638BEEE8" w14:textId="0E8BCDAE" w:rsidR="00434814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 xml:space="preserve">Capítulo 3</w:t>
      </w:r>
    </w:p>
    <w:p w14:paraId="798B6CA3" w14:textId="499BDCDE"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Advertências de saúde em sucedâneos do tabaco</w:t>
      </w:r>
    </w:p>
    <w:p w14:paraId="514D771F" w14:textId="7B7508B0"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DB322F" w14:textId="5582A752"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4FBEE9" w14:textId="77777777" w:rsidR="00A72E73" w:rsidRDefault="009A4968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Artigo 5.º</w:t>
      </w:r>
      <w:r>
        <w:t xml:space="preserve"> Cada embalagem individual e qualquer embalagem exterior de sucedâneos do tabaco deve ser fornecida com a seguinte advertência de saúde em dinamarquês:</w:t>
      </w:r>
    </w:p>
    <w:p w14:paraId="2053651D" w14:textId="42812AB2" w:rsidR="009A4968" w:rsidRPr="00A72E73" w:rsidRDefault="009A4968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A5AD703" w14:textId="77777777"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«A nicotina é uma substância que provoca grande dependência.»</w:t>
      </w:r>
    </w:p>
    <w:p w14:paraId="4F080620" w14:textId="77777777"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9F760E3" w14:textId="5599190C" w:rsidR="009A4968" w:rsidRPr="00A72E73" w:rsidRDefault="00E0170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Artigo 6.º</w:t>
      </w:r>
      <w:r>
        <w:t xml:space="preserve"> A advertência de saúde em cada embalagem individual e qualquer embalagem exterior de sucedâneos do tabaco deve respeitar as seguintes indicações:</w:t>
      </w:r>
    </w:p>
    <w:p w14:paraId="324CB34A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Deve ser colocada nas três maiores superfícies da embalagem individual e de qualquer embalagem exterior, respetivamente;</w:t>
      </w:r>
    </w:p>
    <w:p w14:paraId="4386FB05" w14:textId="2CA4883D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Deve ocupar 30 % da superfície da embalagem individual e de qualquer embalagem exterior;</w:t>
      </w:r>
    </w:p>
    <w:p w14:paraId="2C58C031" w14:textId="5C7C7E8C" w:rsidR="009A4968" w:rsidRPr="00A72E73" w:rsidRDefault="004532FC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As dimensões da advertência de saúde devem ser calculadas relativamente à superfície em causa quando a embalagem está fechada;</w:t>
      </w:r>
    </w:p>
    <w:p w14:paraId="63D1D551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Deve ser impressa em negrito em fonte Times New Roman em branco sobre um fundo de cor preta mate C0, M0, Y0 e K100;</w:t>
      </w:r>
    </w:p>
    <w:p w14:paraId="03F16324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Deve ser concebida com uma fonte de um tamanho que ocupe a maior parte possível da área reservada para a advertência de saúde quando a embalagem está fechada;</w:t>
      </w:r>
    </w:p>
    <w:p w14:paraId="5E74FFF8" w14:textId="064546BF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Deve ser colocada no centro da área reservada para a advertência;</w:t>
      </w:r>
    </w:p>
    <w:p w14:paraId="498CA728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Relativamente às partes superior e inferior da embalagem, deve ficar numa linha reta centrada no meio da superfície que ocupa;</w:t>
      </w:r>
    </w:p>
    <w:p w14:paraId="33F5901C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Em embalagens em forma de caixa e qualquer embalagem exterior, deve ser colocada paralelamente à borda lateral da embalagem individual ou da embalagem exterior;</w:t>
      </w:r>
    </w:p>
    <w:p w14:paraId="6EA64F32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Deve ocupar toda a área da embalagem individual ou da embalagem exterior reservada para tal.</w:t>
      </w:r>
    </w:p>
    <w:p w14:paraId="3B82637C" w14:textId="77777777"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14954701" w14:textId="6D62B799" w:rsidR="009A4968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Artigo 7.º</w:t>
      </w:r>
      <w:r>
        <w:t xml:space="preserve"> Ao comercializar sucedâneos do tabaco, cada advertência de saúde numa embalagem individual e em qualquer embalagem exterior deve ser impressa ou aposta de modo que não possa ser removida ou apagada e seja totalmente visível, não devendo ser total ou parcialmente ocultada ou interrompida por etiquetas de preços, material de embalagem, revestimento, caixas ou outros elementos.</w:t>
      </w:r>
    </w:p>
    <w:p w14:paraId="6C05DA92" w14:textId="6B6D5966"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FE40FD0" w14:textId="7F2A6B67"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Artigo 8.º</w:t>
      </w:r>
      <w:r>
        <w:t xml:space="preserve"> Na embalagem individual ou em qualquer embalagem exterior, a advertência de saúde não deve conter observações, não deve ser reformulada e não deve ser coberta por referências de qualquer tipo.</w:t>
      </w:r>
    </w:p>
    <w:p w14:paraId="25F3795B" w14:textId="77777777"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5B3F60DF" w14:textId="2C1A71AE" w:rsidR="009A4968" w:rsidRPr="00A72E73" w:rsidRDefault="00BE221B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Artigo 9.º</w:t>
      </w:r>
      <w:r>
        <w:t xml:space="preserve"> Cada advertência de saúde deve permanecer intacta após a abertura da embalagem individual.</w:t>
      </w:r>
    </w:p>
    <w:p w14:paraId="24580674" w14:textId="77777777"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97441B3" w14:textId="0D87FA47" w:rsidR="009A4968" w:rsidRPr="00A72E73" w:rsidRDefault="00BE221B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Artigo 10.º</w:t>
      </w:r>
      <w:r>
        <w:t xml:space="preserve"> As imagens dirigidas aos consumidores que constem das embalagens individuais e de qualquer embalagem exterior devem cumprir o disposto no presente capítulo.</w:t>
      </w:r>
    </w:p>
    <w:p w14:paraId="618D52EA" w14:textId="0AF10FE4" w:rsidR="003C37AA" w:rsidRPr="00A72E73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A59274E" w14:textId="74B9B7C0" w:rsidR="00434814" w:rsidRPr="00A72E73" w:rsidRDefault="0043481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Artigo 11.º</w:t>
      </w:r>
      <w:r>
        <w:t xml:space="preserve"> Salvo imposição de uma sanção mais severa ao abrigo de outra lei, será aplicada uma coima a quem violar as regras previstas nos artigos 2.º a 10.º.</w:t>
      </w:r>
    </w:p>
    <w:p w14:paraId="51616F52" w14:textId="77777777" w:rsidR="00495C27" w:rsidRPr="00A72E73" w:rsidRDefault="00495C27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94599D4" w14:textId="070CA7A9" w:rsidR="00434814" w:rsidRPr="00A72E73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</w:rPr>
        <w:t xml:space="preserve">2. </w:t>
      </w:r>
      <w:r>
        <w:t xml:space="preserve">As entidades, etc. (pessoas coletivas) podem ser consideradas penalmente responsáveis em conformidade com as disposições previstas no capítulo 5 do Código Penal.</w:t>
      </w:r>
    </w:p>
    <w:p w14:paraId="7E5A13B1" w14:textId="60B25A52"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353FE0B8" w14:textId="63046261" w:rsidR="00740AC2" w:rsidRPr="00A72E73" w:rsidRDefault="00740AC2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t xml:space="preserve">Capítulo 4</w:t>
      </w:r>
    </w:p>
    <w:p w14:paraId="3A3F0120" w14:textId="670DEB24" w:rsidR="00740AC2" w:rsidRPr="00A72E73" w:rsidRDefault="00740AC2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rFonts w:eastAsia="TimesNewRomanPSMT" w:cstheme="minorHAnsi"/>
        </w:rPr>
      </w:pPr>
      <w:r>
        <w:rPr>
          <w:i/>
        </w:rPr>
        <w:t xml:space="preserve">Entrada em vigor</w:t>
      </w:r>
    </w:p>
    <w:p w14:paraId="4EEF41D4" w14:textId="77777777" w:rsidR="00434814" w:rsidRPr="00A72E73" w:rsidRDefault="0043481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BBD36AF" w14:textId="2DBA7DEA" w:rsidR="00434814" w:rsidRPr="00A72E73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Artigo 12.º</w:t>
      </w:r>
      <w:r>
        <w:t xml:space="preserve"> O presente despacho entra em vigor em 1 de abril de 2021.</w:t>
      </w:r>
    </w:p>
    <w:p w14:paraId="2CA921EE" w14:textId="6F876B91"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F5DF709" w14:textId="21295FC2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Ministério da Saúde, [data]</w:t>
      </w:r>
    </w:p>
    <w:p w14:paraId="4B4B486D" w14:textId="703998BC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6CA56193" w14:textId="77777777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19AA16F3" w14:textId="77777777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Magnus Heunicke</w:t>
      </w:r>
    </w:p>
    <w:p w14:paraId="2D3F2652" w14:textId="7340358A" w:rsidR="00740AC2" w:rsidRPr="00A72E73" w:rsidRDefault="00003C87" w:rsidP="00740AC2">
      <w:pPr>
        <w:autoSpaceDE w:val="0"/>
        <w:autoSpaceDN w:val="0"/>
        <w:adjustRightInd w:val="0"/>
        <w:spacing w:after="0" w:line="240" w:lineRule="auto"/>
        <w:ind w:left="2608" w:firstLine="1304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/Maria Ramskov Larsen</w:t>
      </w:r>
    </w:p>
    <w:p w14:paraId="36EC1338" w14:textId="77777777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52DB0F4D" w14:textId="77777777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39369E26" w14:textId="77777777"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66601333" w14:textId="77777777" w:rsidR="00331A1D" w:rsidRPr="00A72E73" w:rsidRDefault="00331A1D"/>
    <w:sectPr w:rsidR="00331A1D" w:rsidRPr="00A72E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dirty" w:grammar="dirty"/>
  <w:defaultTabStop w:val="1304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547A9"/>
    <w:rsid w:val="00087FD4"/>
    <w:rsid w:val="000A5E7B"/>
    <w:rsid w:val="000B1E6A"/>
    <w:rsid w:val="000F3141"/>
    <w:rsid w:val="0012504C"/>
    <w:rsid w:val="00192D3E"/>
    <w:rsid w:val="00236A31"/>
    <w:rsid w:val="00331A1D"/>
    <w:rsid w:val="00364A9B"/>
    <w:rsid w:val="003C37AA"/>
    <w:rsid w:val="003C64E4"/>
    <w:rsid w:val="00434814"/>
    <w:rsid w:val="004532FC"/>
    <w:rsid w:val="00495C27"/>
    <w:rsid w:val="004D26F8"/>
    <w:rsid w:val="00591F48"/>
    <w:rsid w:val="005B2182"/>
    <w:rsid w:val="00740AC2"/>
    <w:rsid w:val="00785D60"/>
    <w:rsid w:val="007A5B3A"/>
    <w:rsid w:val="007D2012"/>
    <w:rsid w:val="007E0DEC"/>
    <w:rsid w:val="007F4BDB"/>
    <w:rsid w:val="00805FF7"/>
    <w:rsid w:val="00816D7D"/>
    <w:rsid w:val="0085310F"/>
    <w:rsid w:val="008828FE"/>
    <w:rsid w:val="008B2B6B"/>
    <w:rsid w:val="009533B0"/>
    <w:rsid w:val="009547ED"/>
    <w:rsid w:val="009A4968"/>
    <w:rsid w:val="00A72E73"/>
    <w:rsid w:val="00AA06FB"/>
    <w:rsid w:val="00AC2A5B"/>
    <w:rsid w:val="00AC326A"/>
    <w:rsid w:val="00B84C89"/>
    <w:rsid w:val="00BE221B"/>
    <w:rsid w:val="00C92FB3"/>
    <w:rsid w:val="00C97C37"/>
    <w:rsid w:val="00CB64F7"/>
    <w:rsid w:val="00D1471C"/>
    <w:rsid w:val="00D233C6"/>
    <w:rsid w:val="00D251C7"/>
    <w:rsid w:val="00D40080"/>
    <w:rsid w:val="00DA2219"/>
    <w:rsid w:val="00E01704"/>
    <w:rsid w:val="00E26DB4"/>
    <w:rsid w:val="00E32D44"/>
    <w:rsid w:val="00E435A7"/>
    <w:rsid w:val="00EB43B1"/>
    <w:rsid w:val="00F05062"/>
    <w:rsid w:val="00F143F5"/>
    <w:rsid w:val="00F6640C"/>
    <w:rsid w:val="00F66BA1"/>
    <w:rsid w:val="00FD2E43"/>
    <w:rsid w:val="00F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37FC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FB3"/>
    <w:pPr>
      <w:numPr>
        <w:numId w:val="4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EAEXP2DD475P-1149199250-4790945</_dlc_DocId>
    <_dlc_DocIdUrl xmlns="8f557624-d6a7-40e5-a06f-ebe44359847b">
      <Url>https://erstdk.sharepoint.com/teams/share/_layouts/15/DocIdRedir.aspx?ID=EAEXP2DD475P-1149199250-4790945</Url>
      <Description>EAEXP2DD475P-1149199250-4790945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4EF5-82C0-4EB2-818E-95039FE2369C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2.xml><?xml version="1.0" encoding="utf-8"?>
<ds:datastoreItem xmlns:ds="http://schemas.openxmlformats.org/officeDocument/2006/customXml" ds:itemID="{92D8F9CC-29DD-4B97-BE66-E00CE8A1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3A23C-E2CA-428E-A5FB-8C3327ECE7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AA0D91-4B81-4360-9DF8-EBC66FAF6A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1ED197-F186-493E-9442-41C5E4E8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Ramskov Larsen</dc:creator>
  <cp:keywords/>
  <dc:description/>
  <cp:lastModifiedBy>SOARES, Cristina</cp:lastModifiedBy>
  <cp:revision>5</cp:revision>
  <dcterms:created xsi:type="dcterms:W3CDTF">2020-09-30T09:50:00Z</dcterms:created>
  <dcterms:modified xsi:type="dcterms:W3CDTF">2020-10-05T07:58:00Z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23c533e6-05db-4fac-b09f-b0f9ef0ad830</vt:lpwstr>
  </property>
</Properties>
</file>