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3B" w:rsidRPr="00F91869" w:rsidRDefault="00E377C2" w:rsidP="0093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/>
          <w:sz w:val="20"/>
        </w:rPr>
        <w:t>1. --</w:t>
      </w:r>
      <w:r w:rsidR="00064578">
        <w:rPr>
          <w:rFonts w:ascii="Courier New" w:hAnsi="Courier New"/>
          <w:sz w:val="20"/>
        </w:rPr>
        <w:t>-</w:t>
      </w:r>
      <w:bookmarkStart w:id="0" w:name="_GoBack"/>
      <w:bookmarkEnd w:id="0"/>
      <w:r>
        <w:rPr>
          <w:rFonts w:ascii="Courier New" w:hAnsi="Courier New"/>
          <w:sz w:val="20"/>
        </w:rPr>
        <w:t xml:space="preserve">---IND- 2019 0309 HU- FR- ------ </w:t>
      </w:r>
      <w:r>
        <w:rPr>
          <w:rFonts w:ascii="Segoe UI" w:hAnsi="Segoe UI"/>
          <w:color w:val="000000"/>
          <w:sz w:val="20"/>
        </w:rPr>
        <w:t>20201130</w:t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--- --- FINAL</w:t>
      </w:r>
    </w:p>
    <w:p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Décret nº 51/2019 du ministre de l</w:t>
      </w:r>
      <w:r w:rsidR="00C863E3">
        <w:rPr>
          <w:rFonts w:ascii="Times New Roman" w:hAnsi="Times New Roman"/>
          <w:b/>
          <w:sz w:val="28"/>
        </w:rPr>
        <w:t>’</w:t>
      </w:r>
      <w:r>
        <w:rPr>
          <w:rFonts w:ascii="Times New Roman" w:hAnsi="Times New Roman"/>
          <w:b/>
          <w:sz w:val="28"/>
        </w:rPr>
        <w:t>agriculture (AM) du 28 octobre 2019</w:t>
      </w:r>
    </w:p>
    <w:p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portant modification du décret nº 53/2017 du ministre de l</w:t>
      </w:r>
      <w:r w:rsidR="00C863E3">
        <w:rPr>
          <w:rFonts w:ascii="Times New Roman" w:hAnsi="Times New Roman"/>
          <w:b/>
          <w:sz w:val="28"/>
        </w:rPr>
        <w:t>’</w:t>
      </w:r>
      <w:r>
        <w:rPr>
          <w:rFonts w:ascii="Times New Roman" w:hAnsi="Times New Roman"/>
          <w:b/>
          <w:sz w:val="28"/>
        </w:rPr>
        <w:t>agriculture (FM) du 18 octobre 2017 portant sur les critères d</w:t>
      </w:r>
      <w:r w:rsidR="00C863E3">
        <w:rPr>
          <w:rFonts w:ascii="Times New Roman" w:hAnsi="Times New Roman"/>
          <w:b/>
          <w:sz w:val="28"/>
        </w:rPr>
        <w:t>’</w:t>
      </w:r>
      <w:r>
        <w:rPr>
          <w:rFonts w:ascii="Times New Roman" w:hAnsi="Times New Roman"/>
          <w:b/>
          <w:sz w:val="28"/>
        </w:rPr>
        <w:t>exploitation des installations de combustion de puissance thermique nominale supérieure ou égale à 140 </w:t>
      </w:r>
      <w:proofErr w:type="spellStart"/>
      <w:r>
        <w:rPr>
          <w:rFonts w:ascii="Times New Roman" w:hAnsi="Times New Roman"/>
          <w:b/>
          <w:sz w:val="28"/>
        </w:rPr>
        <w:t>kW</w:t>
      </w:r>
      <w:r>
        <w:rPr>
          <w:rFonts w:ascii="Times New Roman" w:hAnsi="Times New Roman"/>
          <w:b/>
          <w:sz w:val="28"/>
          <w:vertAlign w:val="subscript"/>
        </w:rPr>
        <w:t>th</w:t>
      </w:r>
      <w:proofErr w:type="spellEnd"/>
      <w:r>
        <w:rPr>
          <w:rFonts w:ascii="Times New Roman" w:hAnsi="Times New Roman"/>
          <w:b/>
          <w:sz w:val="28"/>
        </w:rPr>
        <w:t>, mais inférieure à 50 </w:t>
      </w:r>
      <w:proofErr w:type="spellStart"/>
      <w:r>
        <w:rPr>
          <w:rFonts w:ascii="Times New Roman" w:hAnsi="Times New Roman"/>
          <w:b/>
          <w:sz w:val="28"/>
        </w:rPr>
        <w:t>MW</w:t>
      </w:r>
      <w:r>
        <w:rPr>
          <w:rFonts w:ascii="Times New Roman" w:hAnsi="Times New Roman"/>
          <w:b/>
          <w:sz w:val="28"/>
          <w:vertAlign w:val="subscript"/>
        </w:rPr>
        <w:t>th</w:t>
      </w:r>
      <w:proofErr w:type="spellEnd"/>
      <w:r>
        <w:rPr>
          <w:rFonts w:ascii="Times New Roman" w:hAnsi="Times New Roman"/>
          <w:b/>
          <w:sz w:val="28"/>
        </w:rPr>
        <w:t>, et les valeurs limites de leurs émissions de polluants atmosphériques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En vertu des pouvoirs qui me sont conférés par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article 110, paragraphe 8, point </w:t>
      </w:r>
      <w:r>
        <w:rPr>
          <w:rFonts w:ascii="Times New Roman" w:hAnsi="Times New Roman"/>
          <w:i/>
          <w:sz w:val="24"/>
        </w:rPr>
        <w:t>g)</w:t>
      </w:r>
      <w:r>
        <w:rPr>
          <w:rFonts w:ascii="Times New Roman" w:hAnsi="Times New Roman"/>
          <w:sz w:val="24"/>
        </w:rPr>
        <w:t>, de la loi LIII de 1995 portant sur la réglementation générale relative à la protection de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environnement, et dans le cadre de mes compétences définies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article 79, point 9, du décret gouvernemental nº 94/2018 du 22 mai 2018 portant sur les tâches et les compétences des membres du gouvernement, je décrète: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Article premier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1.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article 2, paragraphe 1, du décret nº 53/2017 du ministre de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agriculture (FM) du 18 octobre 2017 portant sur les critères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exploitation des installations de combustion de puissance thermique nominale supérieure ou égale à 140 </w:t>
      </w:r>
      <w:proofErr w:type="spellStart"/>
      <w:r>
        <w:rPr>
          <w:rFonts w:ascii="Times New Roman" w:hAnsi="Times New Roman"/>
          <w:sz w:val="24"/>
        </w:rPr>
        <w:t>kW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>, mais inférieure à 50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>, et les valeurs limites de leurs émissions de polluants atmosphériques (ci-après: le «Décret») est complété par le point 1a, comme suit: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(Au sens du présent décret, on entend par:)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«1a. </w:t>
      </w:r>
      <w:r>
        <w:rPr>
          <w:rFonts w:ascii="Times New Roman" w:hAnsi="Times New Roman"/>
          <w:i/>
          <w:sz w:val="24"/>
        </w:rPr>
        <w:t>système de transport de gaz</w:t>
      </w:r>
      <w:r>
        <w:rPr>
          <w:rFonts w:ascii="Times New Roman" w:hAnsi="Times New Roman"/>
          <w:sz w:val="24"/>
        </w:rPr>
        <w:t>: système de gaz naturel coopératif tel que défini par la loi XL de 2008 sur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approvisionnement en gaz naturel;»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article 2, paragraphe 1, du Décret, le point 9 est remplacé par la disposition suivante: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«9. </w:t>
      </w:r>
      <w:r>
        <w:rPr>
          <w:rFonts w:ascii="Times New Roman" w:hAnsi="Times New Roman"/>
          <w:i/>
          <w:iCs/>
          <w:sz w:val="24"/>
        </w:rPr>
        <w:t>puissance thermique nominale totale</w:t>
      </w:r>
      <w:r>
        <w:rPr>
          <w:rFonts w:ascii="Times New Roman" w:hAnsi="Times New Roman"/>
          <w:sz w:val="24"/>
        </w:rPr>
        <w:t>: addition des puissances thermiques nominales calculée selon la règle du cumul des installations de combustion, qui dans le cas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une installation de combustion est identique à la puissance thermique nominale;»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Article 2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1.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article 4 du Décret, les paragraphes 6 et 7 entrent en vigueur avec les textes suivants: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«6. Il importe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appliquer les valeurs limites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visées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1 pour les installations de combustion de catégorie I dont la puissance nominale totale est égale ou supérieure à 1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>, qui ne sont pas exploitées plus de 500 heures par an, en moyenne mobile calculée sur une période de cinq ans, à la seule exception que pour les installations utilisant des combustibles issus de la biomasse solide,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particules solides est de 200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et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monoxyde de carbone est de 375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7. Jusqu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au 1</w:t>
      </w:r>
      <w:r>
        <w:rPr>
          <w:rFonts w:ascii="Times New Roman" w:hAnsi="Times New Roman"/>
          <w:sz w:val="24"/>
          <w:vertAlign w:val="superscript"/>
        </w:rPr>
        <w:t>er</w:t>
      </w:r>
      <w:r>
        <w:rPr>
          <w:rFonts w:ascii="Times New Roman" w:hAnsi="Times New Roman"/>
          <w:sz w:val="24"/>
        </w:rPr>
        <w:t> janvier 2030, il convient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utiliser les valeurs limites visées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1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dans le cas des installations de combustion de catégorie I dont la puissance thermique nominale totale est supérieure à 5 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 xml:space="preserve"> et qui fournissent 50 % au moins de la production de chaleur utile de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installation, en moyenne mobile calculée sur une période de cinq ans, sous la forme de vapeur ou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eau chaude, à un réseau public de chauffage urbain, à la seule exception que pour les installations de combustion utilisant des combustibles solides ou liquides,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dioxyde de soufre soit de 1 100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pour celles utilisant des combustibles solides,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particules solides soit de 150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et pour celles utilisant des combustibles issus de la biomasse solide,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monoxyde de carbone soit de 375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2.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article 4 du Décret, le paragraphe 9 entre en vigueur avec le texte suivant: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«9. Dans le cas des moteurs et turbines à gaz de catégorie I dont la puissance thermique nominale totale est supérieure à 5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 xml:space="preserve"> qui sont utilisés pour faire fonctionner des stations de compression de gaz servant à assurer la sûreté et la sécurité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un système national de transport de gaz, il convient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appliquer aux oxydes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azote, la valeur limite figurant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1 jusqu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au 1</w:t>
      </w:r>
      <w:r>
        <w:rPr>
          <w:rFonts w:ascii="Times New Roman" w:hAnsi="Times New Roman"/>
          <w:sz w:val="24"/>
          <w:vertAlign w:val="superscript"/>
        </w:rPr>
        <w:t>er</w:t>
      </w:r>
      <w:r>
        <w:rPr>
          <w:rFonts w:ascii="Times New Roman" w:hAnsi="Times New Roman"/>
          <w:sz w:val="24"/>
        </w:rPr>
        <w:t> janvier 2030, à la seule exception que dans le cas de moteurs à gaz mis en service avant le 1</w:t>
      </w:r>
      <w:r>
        <w:rPr>
          <w:rFonts w:ascii="Times New Roman" w:hAnsi="Times New Roman"/>
          <w:sz w:val="24"/>
          <w:vertAlign w:val="superscript"/>
        </w:rPr>
        <w:t>er</w:t>
      </w:r>
      <w:r>
        <w:rPr>
          <w:rFonts w:ascii="Times New Roman" w:hAnsi="Times New Roman"/>
          <w:sz w:val="24"/>
        </w:rPr>
        <w:t> janvier 1994,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oxydes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azote soit de 565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article 4 du Décret, le paragraphe 10 est remplacé par la disposition suivante: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«10. Il importe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appliquer les valeurs limites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visées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1 pour les installations de combustion de catégorie II, qui ne sont pas exploitées plus de 500 heures par an, en moyenne mobile calculée sur une période de trois ans, à la seule exception que pour les installations utilisant des combustibles solides,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particules solides soit de 100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et pour les installations utilisant des combustibles issus de la biomasse solide dont la puissance thermique nominale totale est égale ou supérieure à 1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>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monoxyde de carbone soit de 375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article 4 du Décret, le paragraphe 13 est remplacé par la disposition suivante: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«13. Dans le cas de moteurs fixes, les valeurs limites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ne s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appliquent pas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 xml:space="preserve">a) </w:t>
      </w:r>
      <w:r>
        <w:rPr>
          <w:rFonts w:ascii="Times New Roman" w:hAnsi="Times New Roman"/>
          <w:sz w:val="24"/>
        </w:rPr>
        <w:t>aux moteurs dont la puissance thermique nominale est inférieure à 1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 xml:space="preserve"> et dont la consommation de combustible est inférieure à 50 kg/h et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b)</w:t>
      </w:r>
      <w:r>
        <w:rPr>
          <w:rFonts w:ascii="Times New Roman" w:hAnsi="Times New Roman"/>
          <w:sz w:val="24"/>
        </w:rPr>
        <w:t xml:space="preserve"> aux moteurs fixes entraînant une source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énergie de secours en fonctionnement moins de 50 h/an.»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Article 3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article 12 du Décret, les paragraphes 2 et 3 sont remplacés par les dispositions suivantes: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«2. Il convient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appliquer les valeurs limites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prévues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1, au plus tard le 31 décembre 2029, aux installations de combustion de catégorie I dont la puissance thermique nominale totale est égale ou supérieure à 1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>, mais ne dépasse pas 5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>, nonobstant les exceptions suivantes: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dans le cas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une combustion de biomasse solide,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monoxyde de carbone est de 375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dans le cas de moteurs à gaz dont la puissante thermique nominale totale est supérieure à 3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>, mis en service avant le 1</w:t>
      </w:r>
      <w:r>
        <w:rPr>
          <w:rFonts w:ascii="Times New Roman" w:hAnsi="Times New Roman"/>
          <w:sz w:val="24"/>
          <w:vertAlign w:val="superscript"/>
        </w:rPr>
        <w:t>er</w:t>
      </w:r>
      <w:r>
        <w:rPr>
          <w:rFonts w:ascii="Times New Roman" w:hAnsi="Times New Roman"/>
          <w:sz w:val="24"/>
        </w:rPr>
        <w:t> janvier 1994,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relative aux oxydes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azote est de 565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monoxyde de carbone pour les moteurs à quatre temps est de 375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pour les moteurs à deux temps est de 320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et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carbone organique total exprimé en C (carbone),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exception du méthane, est de 115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Il convient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appliquer les valeurs limites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prévues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1, au plus tard le 31 décembre 2024, aux installations de combustion de catégorie I dont la puissance thermique nominale totale est supérieure à 5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>, nonobstant les exceptions suivantes: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dans le cas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une combustion de biomasse solide,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monoxyde de carbone est de 375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dans le cas de moteurs à gaz mis en service avant le 1</w:t>
      </w:r>
      <w:r>
        <w:rPr>
          <w:rFonts w:ascii="Times New Roman" w:hAnsi="Times New Roman"/>
          <w:sz w:val="24"/>
          <w:vertAlign w:val="superscript"/>
        </w:rPr>
        <w:t>er</w:t>
      </w:r>
      <w:r>
        <w:rPr>
          <w:rFonts w:ascii="Times New Roman" w:hAnsi="Times New Roman"/>
          <w:sz w:val="24"/>
        </w:rPr>
        <w:t> janvier 1994,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relative aux oxydes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azote est de 565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monoxyde de carbone pour les moteurs à quatre temps est de 375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pour les moteurs à deux temps est de 320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et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carbone organique total exprimé en C (carbone),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exception du méthane, est de 115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.»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Article 4</w:t>
      </w:r>
      <w:r>
        <w:rPr>
          <w:rFonts w:ascii="Times New Roman" w:hAnsi="Times New Roman"/>
          <w:sz w:val="24"/>
        </w:rPr>
        <w:tab/>
        <w:t>1.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 1 du Décret est modifiée conformément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1.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2 du Décret entre en vigueur conformément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2.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3.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3 du Décret entre en vigueur conformément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4 du Décret est modifiée conformément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4.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5.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5 du Décret est modifiée conformément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5.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Article 5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4, point 3, sous-point 3.4, du Décret est abrogée.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Article 6</w:t>
      </w:r>
      <w:r>
        <w:rPr>
          <w:rFonts w:ascii="Times New Roman" w:hAnsi="Times New Roman"/>
          <w:sz w:val="24"/>
        </w:rPr>
        <w:tab/>
        <w:t>1.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exception du contenu des paragraphes 2 et 3, le présent décret entre en vigueur le 15</w:t>
      </w:r>
      <w:r>
        <w:rPr>
          <w:rFonts w:ascii="Times New Roman" w:hAnsi="Times New Roman"/>
          <w:sz w:val="24"/>
          <w:vertAlign w:val="superscript"/>
        </w:rPr>
        <w:t>e</w:t>
      </w:r>
      <w:r>
        <w:rPr>
          <w:rFonts w:ascii="Times New Roman" w:hAnsi="Times New Roman"/>
          <w:sz w:val="24"/>
        </w:rPr>
        <w:t> jour suivant sa publication.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article 2, paragraphes 1 et 2, ainsi que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article 4, paragraphe 3 et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3 entrent en vigueur le 1</w:t>
      </w:r>
      <w:r>
        <w:rPr>
          <w:rFonts w:ascii="Times New Roman" w:hAnsi="Times New Roman"/>
          <w:sz w:val="24"/>
          <w:vertAlign w:val="superscript"/>
        </w:rPr>
        <w:t>er</w:t>
      </w:r>
      <w:r>
        <w:rPr>
          <w:rFonts w:ascii="Times New Roman" w:hAnsi="Times New Roman"/>
          <w:sz w:val="24"/>
        </w:rPr>
        <w:t> janvier 2025.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article 4, paragraphe 2 et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2 entrent en vigueur le 1</w:t>
      </w:r>
      <w:r>
        <w:rPr>
          <w:rFonts w:ascii="Times New Roman" w:hAnsi="Times New Roman"/>
          <w:sz w:val="24"/>
          <w:vertAlign w:val="superscript"/>
        </w:rPr>
        <w:t>er</w:t>
      </w:r>
      <w:r>
        <w:rPr>
          <w:rFonts w:ascii="Times New Roman" w:hAnsi="Times New Roman"/>
          <w:sz w:val="24"/>
        </w:rPr>
        <w:t> janvier 2030.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Article 7</w:t>
      </w:r>
      <w:r>
        <w:rPr>
          <w:rFonts w:ascii="Times New Roman" w:hAnsi="Times New Roman"/>
          <w:sz w:val="24"/>
        </w:rPr>
        <w:tab/>
        <w:t>1. Le présent décret répond aux exigences de la directive (UE) 2015/2193 du Parlement européen et du Conseil du 25 novembre 2015 relative à la limitation des émissions de certains polluants dans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atmosphère en provenance des installations de combustion moyennes.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Le présent projet de décret a été notifié au préalable conformément aux articles 5 à 7 de la directive (UE) 2015/1535 du Parlement européen et du Conseil du 9 septembre 2015 prévoyant une procédure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information dans le domaine des réglementations techniques et des règles relatives aux services de la société de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information.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Annexe 1 du décret nº 51/2019 du ministre de l</w:t>
      </w:r>
      <w:r w:rsidR="00C863E3">
        <w:rPr>
          <w:rFonts w:ascii="Times New Roman" w:hAnsi="Times New Roman"/>
          <w:i/>
          <w:sz w:val="28"/>
          <w:u w:val="single"/>
        </w:rPr>
        <w:t>’</w:t>
      </w:r>
      <w:r>
        <w:rPr>
          <w:rFonts w:ascii="Times New Roman" w:hAnsi="Times New Roman"/>
          <w:i/>
          <w:sz w:val="28"/>
          <w:u w:val="single"/>
        </w:rPr>
        <w:t>agriculture (AM) du 28 octobre 2019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1, point 2, du Décret, le sous-point 2.3 est remplacé par la disposition suivante: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«2.3.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NOx est de 320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la combustion du lignite, de 300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chaudières à combustible liquide utilisant des combustibles issus de la biomasse solide et de 210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chaudières à combustible liquide utilisant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autres combustibles solides.»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1, point 3, du Décret, le sous-point 3.2 est remplacé comme suit: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«3.1.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NOx est de 300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des moteurs à deux temps, de 225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des moteurs à gaz à quatre temps utilisant du biogaz et des gaz de décharge, de 1 650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moteurs diesel utilisés exclusivement dans des forages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exploration et de 1 500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autres moteurs diesel.»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1 du Décret, le point 3 est complété par le sous-point 3.4, comme suit: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«3.4.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COT est de 95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des moteurs à gaz utilisant du gaz naturel à teneur en éthane supérieure à 5 %.»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Annexe 2 du décret nº 51/2019 du ministre de l</w:t>
      </w:r>
      <w:r w:rsidR="00C863E3">
        <w:rPr>
          <w:rFonts w:ascii="Times New Roman" w:hAnsi="Times New Roman"/>
          <w:i/>
          <w:sz w:val="28"/>
          <w:u w:val="single"/>
        </w:rPr>
        <w:t>’</w:t>
      </w:r>
      <w:r>
        <w:rPr>
          <w:rFonts w:ascii="Times New Roman" w:hAnsi="Times New Roman"/>
          <w:i/>
          <w:sz w:val="28"/>
          <w:u w:val="single"/>
        </w:rPr>
        <w:t>agriculture (AM) du 28 octobre 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Dans le champ B:5 du tableau de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2, point 2, du Décret, le texte «1 500» est remplacé par le texte «375».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2, point 2, du Décret, le sous-point 2.5 entre en vigueur avec le texte suivant: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«2.5.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NOx est de 320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la combustion du lignite, de 300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chaudières à combustible liquide utilisant des combustibles issus de la biomasse solide et de 210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chaudières à combustible liquide utilisant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autres combustibles solides.»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3.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2, point 3, du Décret, le sous-point 3.3 entre en vigueur avec le texte suivant: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«3.3.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NOx est de 1 500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dans les cas suivants: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pour les moteurs diesel dont la construction a débuté avant le 18 mai 2006;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pour les moteurs à double combustible en mode liquide.»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2 du Décret, le point 3 entre en vigueur complété du sous-point 3.8 suivant: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«3.8.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COT est de 95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des moteurs à gaz utilisant du gaz naturel à teneur en éthane supérieure à 5 %.»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Annexe 3 du décret nº 51/2019 du ministre de l</w:t>
      </w:r>
      <w:r w:rsidR="00C863E3">
        <w:rPr>
          <w:rFonts w:ascii="Times New Roman" w:hAnsi="Times New Roman"/>
          <w:i/>
          <w:sz w:val="28"/>
          <w:u w:val="single"/>
        </w:rPr>
        <w:t>’</w:t>
      </w:r>
      <w:r>
        <w:rPr>
          <w:rFonts w:ascii="Times New Roman" w:hAnsi="Times New Roman"/>
          <w:i/>
          <w:sz w:val="28"/>
          <w:u w:val="single"/>
        </w:rPr>
        <w:t>agriculture (AM) du 28 octobre 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Dans le champ B:5 du tableau de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3, point 2, du Décret, le texte «1 500» est remplacé par le texte «375».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3, point 2, du Décret, le sous-point 2.6 entre en vigueur avec le texte suivant: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«2.6.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NOx est de 320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la combustion du lignite, de 300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chaudières à combustible liquide utilisant des combustibles issus de la biomasse solide et de 210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chaudières à combustible liquide utilisant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autres combustibles solides.»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3, point 3, du Décret, le sous-point 3.2 entre en vigueur avec le texte suivant: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«3.2.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NOx est de 1 500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dans les cas suivants: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pour les moteurs diesel dont la construction a débuté avant le 18 mai 2006;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pour les moteurs à double combustible en mode liquide.»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3 du Décret, le point 3 entre en vigueur complété des sous-points 3.9 et 3.10 suivants: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«3.9.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COT est de 95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des moteurs à gaz utilisant du gaz naturel à teneur en éthane supérieure à 5 %.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3.10. Dans le cas de moteurs à gaz mis en service avant le 1</w:t>
      </w:r>
      <w:r>
        <w:rPr>
          <w:rFonts w:ascii="Times New Roman" w:hAnsi="Times New Roman"/>
          <w:sz w:val="24"/>
          <w:vertAlign w:val="superscript"/>
        </w:rPr>
        <w:t>er</w:t>
      </w:r>
      <w:r>
        <w:rPr>
          <w:rFonts w:ascii="Times New Roman" w:hAnsi="Times New Roman"/>
          <w:sz w:val="24"/>
        </w:rPr>
        <w:t> janvier 1994, qui sont utilisés pour faire fonctionner des stations de compression de gaz servant à assurer la sûreté et la sécurité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un système national de transport de gaz,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CO est de 375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pour les moteurs à quatre temps et de 320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pour les moteurs à deux temps et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COT est de 115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jusqu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au 1</w:t>
      </w:r>
      <w:r>
        <w:rPr>
          <w:rFonts w:ascii="Times New Roman" w:hAnsi="Times New Roman"/>
          <w:sz w:val="24"/>
          <w:vertAlign w:val="superscript"/>
        </w:rPr>
        <w:t>er</w:t>
      </w:r>
      <w:r>
        <w:rPr>
          <w:rFonts w:ascii="Times New Roman" w:hAnsi="Times New Roman"/>
          <w:sz w:val="24"/>
        </w:rPr>
        <w:t> janvier 2030.»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Annexe 4 du décret nº 51/2019 du ministre de l</w:t>
      </w:r>
      <w:r w:rsidR="00C863E3">
        <w:rPr>
          <w:rFonts w:ascii="Times New Roman" w:hAnsi="Times New Roman"/>
          <w:i/>
          <w:sz w:val="28"/>
          <w:u w:val="single"/>
        </w:rPr>
        <w:t>’</w:t>
      </w:r>
      <w:r>
        <w:rPr>
          <w:rFonts w:ascii="Times New Roman" w:hAnsi="Times New Roman"/>
          <w:i/>
          <w:sz w:val="28"/>
          <w:u w:val="single"/>
        </w:rPr>
        <w:t>agriculture (AM) du 28 octobre 2019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4, point 2, du Décret, le sous-point 2.5 est remplacé par la disposition suivante: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«2.5.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NOx est de 320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la combustion du lignite, de 300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chaudières à combustible liquide utilisant des combustibles issus de la biomasse solide et de 210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chaudières à combustible liquide utilisant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autres combustibles solides.»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4, point 3, du Décret, le sous-point 3.3 est remplacé par la disposition suivante: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«3.3. Dans le cas de moteurs diesel,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NOx, dans la mesure où leur émission de NOx est limitée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aide de mesures prioritaires, est de 1 650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pour les moteurs diesel utilisés exclusivement pour des forages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exploration et de 1 500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pour les autres moteurs diesel.»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3.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4 du Décret, le point 3 est complété du sous-point 3.8 suivant: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«3.8.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COT est de 95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des moteurs à gaz utilisant du gaz naturel à teneur en éthane supérieure à 5 %.»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Annexe 5 du décret nº 51/2019 du ministre de l</w:t>
      </w:r>
      <w:r w:rsidR="00C863E3">
        <w:rPr>
          <w:rFonts w:ascii="Times New Roman" w:hAnsi="Times New Roman"/>
          <w:i/>
          <w:sz w:val="28"/>
          <w:u w:val="single"/>
        </w:rPr>
        <w:t>’</w:t>
      </w:r>
      <w:r>
        <w:rPr>
          <w:rFonts w:ascii="Times New Roman" w:hAnsi="Times New Roman"/>
          <w:i/>
          <w:sz w:val="28"/>
          <w:u w:val="single"/>
        </w:rPr>
        <w:t>agriculture (AM) du 28 octobre 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Dans le champ B:5 du tableau de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5, point 2, du Décret, le texte «1 500» est remplacé par le texte «375».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5, point 2, du Décret, les sous-points 2.3 et 2.4 sont remplacés par les dispositions suivantes: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«2.3.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NOx est de 500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des installations de combustion utilisant des combustibles solides dont la puissance thermique nominale totale est égale ou supérieure à 1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>, mais ne dépassant pas 5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>,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exception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une combustion de lignite, où elle est de 320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et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une chaudière à combustion liquide utilisant des combustibles de biomasse solide, où elle est de 300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2.4.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NOx est de 210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 chaudières à combustible liquide utilisant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autres combustibles solides.»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5, point 3, du Décret, le sous-point 3.2 est remplacé comme suit: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«3.2. Dans le cas des moteurs fonctionnant de 500 à 1 500 heures par an, si des mesures primaires sont appliquées afin de réduire les émissions de NOx, les valeurs limites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NOx suivantes doivent être respectées: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1 300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pour les moteurs diesel dont la puissance thermique nominale totale est inférieure ou égale à 20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 xml:space="preserve"> et dont le régime est inférieur ou égal à 1 200 tr/min;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1 500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pour les moteurs diesel dont la puissance thermique nominale totale est supérieure à 20 </w:t>
      </w:r>
      <w:proofErr w:type="spellStart"/>
      <w:r>
        <w:rPr>
          <w:rFonts w:ascii="Times New Roman" w:hAnsi="Times New Roman"/>
          <w:sz w:val="24"/>
        </w:rPr>
        <w:t>MW</w:t>
      </w:r>
      <w:r>
        <w:rPr>
          <w:rFonts w:ascii="Times New Roman" w:hAnsi="Times New Roman"/>
          <w:sz w:val="24"/>
          <w:vertAlign w:val="subscript"/>
        </w:rPr>
        <w:t>th</w:t>
      </w:r>
      <w:proofErr w:type="spellEnd"/>
      <w:r>
        <w:rPr>
          <w:rFonts w:ascii="Times New Roman" w:hAnsi="Times New Roman"/>
          <w:sz w:val="24"/>
        </w:rPr>
        <w:t xml:space="preserve"> et pour les moteurs à double combustible en mode liquide;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c)</w:t>
      </w:r>
      <w:r>
        <w:rPr>
          <w:rFonts w:ascii="Times New Roman" w:hAnsi="Times New Roman"/>
          <w:sz w:val="24"/>
        </w:rPr>
        <w:t xml:space="preserve"> 750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pour les moteurs diesel dont le régime est supérieur à 1 200 tr/min;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d)</w:t>
      </w:r>
      <w:r>
        <w:rPr>
          <w:rFonts w:ascii="Times New Roman" w:hAnsi="Times New Roman"/>
          <w:sz w:val="24"/>
        </w:rPr>
        <w:t xml:space="preserve"> 380 mg/Nm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pour les moteurs à double combustible en mode gaz.»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À l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annexe 5 du Décret, le point 3 est complété par le sous-point 3.9, comme suit: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«3.9. La valeur limite d</w:t>
      </w:r>
      <w:r w:rsidR="00C863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émission de COT est de 95 mg/m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dans le cas des moteurs à gaz utilisant du gaz naturel à teneur en éthane supérieure à 5 %.»</w:t>
      </w:r>
    </w:p>
    <w:sectPr w:rsidR="0093333B" w:rsidRPr="00F91869" w:rsidSect="009C44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4FB" w:rsidRDefault="001344FB" w:rsidP="000A7E07">
      <w:pPr>
        <w:spacing w:after="0" w:line="240" w:lineRule="auto"/>
      </w:pPr>
      <w:r>
        <w:separator/>
      </w:r>
    </w:p>
  </w:endnote>
  <w:endnote w:type="continuationSeparator" w:id="0">
    <w:p w:rsidR="001344FB" w:rsidRDefault="001344FB" w:rsidP="000A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4FB" w:rsidRDefault="001344FB" w:rsidP="000A7E07">
      <w:pPr>
        <w:spacing w:after="0" w:line="240" w:lineRule="auto"/>
      </w:pPr>
      <w:r>
        <w:separator/>
      </w:r>
    </w:p>
  </w:footnote>
  <w:footnote w:type="continuationSeparator" w:id="0">
    <w:p w:rsidR="001344FB" w:rsidRDefault="001344FB" w:rsidP="000A7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3B"/>
    <w:rsid w:val="00064578"/>
    <w:rsid w:val="000A7E07"/>
    <w:rsid w:val="001344FB"/>
    <w:rsid w:val="00196C2F"/>
    <w:rsid w:val="0093333B"/>
    <w:rsid w:val="00A8487D"/>
    <w:rsid w:val="00C863E3"/>
    <w:rsid w:val="00D23C28"/>
    <w:rsid w:val="00D87E12"/>
    <w:rsid w:val="00E377C2"/>
    <w:rsid w:val="00ED5715"/>
    <w:rsid w:val="00F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ABA23"/>
  <w15:docId w15:val="{D9DA26FE-33C7-45CE-AB45-B1747F0B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kezds">
    <w:name w:val="Bekezdés"/>
    <w:uiPriority w:val="99"/>
    <w:rsid w:val="0093333B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93333B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93333B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93333B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93333B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93333B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93333B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93333B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93333B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93333B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93333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07"/>
  </w:style>
  <w:style w:type="paragraph" w:styleId="Footer">
    <w:name w:val="footer"/>
    <w:basedOn w:val="Normal"/>
    <w:link w:val="Foot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528FA-D9F5-4FBF-9573-8894115351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4E42F8-CE91-4B51-A438-1638D61F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DAE3A-C924-4EA0-B4E2-5F884A074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Zsolt</dc:creator>
  <cp:lastModifiedBy>Ke, Tingting</cp:lastModifiedBy>
  <cp:revision>8</cp:revision>
  <dcterms:created xsi:type="dcterms:W3CDTF">2020-09-23T07:03:00Z</dcterms:created>
  <dcterms:modified xsi:type="dcterms:W3CDTF">2020-11-27T08:59:00Z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