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</w:rPr>
        <w:t>1. ---</w:t>
      </w:r>
      <w:r w:rsidR="00A67F96">
        <w:rPr>
          <w:rFonts w:ascii="Courier New" w:hAnsi="Courier New"/>
          <w:sz w:val="20"/>
        </w:rPr>
        <w:t>-</w:t>
      </w:r>
      <w:bookmarkStart w:id="0" w:name="_GoBack"/>
      <w:bookmarkEnd w:id="0"/>
      <w:r>
        <w:rPr>
          <w:rFonts w:ascii="Courier New" w:hAnsi="Courier New"/>
          <w:sz w:val="20"/>
        </w:rPr>
        <w:t xml:space="preserve">--IND- 2019 0309 HU- PL- ------ </w:t>
      </w:r>
      <w:r>
        <w:rPr>
          <w:rFonts w:ascii="Segoe UI" w:hAnsi="Segoe UI"/>
          <w:color w:val="000000"/>
          <w:sz w:val="20"/>
        </w:rPr>
        <w:t>20201130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Rozporządzenie Ministra Rolnictwa nr 51/2019 z dnia 28 października 2019 r.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zmieniające rozporządzenie Ministra Rolnictwa nr 53/2017 z dnia 18 października 2017 r. w sprawie warunków eksploatacji obiektów energetycznego spalania o całkowitej nominalnej mocy cieplnej wynoszącej 140 kWth lub więcej, lecz mniejszej niż 50 MWth oraz dopuszczalnych wielkości emisji zanieczyszczeń powietrza z takich obiektów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podstawie upoważnienia udzielonego na mocy § 110 ust. 8 lit. g) ustawy LIII z 1995 r. o ogólnych zasadach ochrony środowiska, działając w ramach swoich obowiązków określonych w § 79 ust. 9 rozporządzenia rządu nr 94/2018 z dnia 22 maja 2018 r. w sprawie obowiązków i uprawnień członków rządu, niniejszym rozporządzam co następuje: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1 </w:t>
      </w:r>
      <w:r>
        <w:rPr>
          <w:rFonts w:ascii="Times New Roman" w:hAnsi="Times New Roman"/>
          <w:sz w:val="24"/>
        </w:rPr>
        <w:t>(1) W § 2 ust. 1 rozporządzenia Ministra Rolnictwa nr 53/2017 z dnia 18 października 2017 r. w sprawie warunków eksploatacji obiektów energetycznego spalania o całkowitej nominalnej mocy cieplnej wynoszącej 140 kWth lub więcej, lecz mniejszej niż 50 MWth oraz dopuszczalnych wielkości emisji zanieczyszczeń powietrza z takich obiektów (zwanego dalej „rozporządzeniem”) dodaje się pkt 1a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(Do celów niniejszego rozporządzenia)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„1.a »</w:t>
      </w:r>
      <w:r>
        <w:rPr>
          <w:rFonts w:ascii="Times New Roman" w:hAnsi="Times New Roman"/>
          <w:i/>
          <w:sz w:val="24"/>
        </w:rPr>
        <w:t>system przesyłu gazu«</w:t>
      </w:r>
      <w:r>
        <w:rPr>
          <w:rFonts w:ascii="Times New Roman" w:hAnsi="Times New Roman"/>
          <w:sz w:val="24"/>
        </w:rPr>
        <w:t xml:space="preserve"> oznacza współpracujący system gazu ziemnego, zgodnie z ustawą XL z 2008 r. o zaopatrzeniu w gaz ziemny;”.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§ 2 ust. 1 pkt 9 rozporządzenia otrzymuje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„9. całkowita nominalna moc cieplna oznacza sumę nominalnych mocy cieplnych obiektów energetycznego spalania, obliczonych zgodnie z zasadą sumowania, która w przypadku obiektu energetycznego spalania jest równa jego nominalnej mocy cieplnej;”.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2 </w:t>
      </w:r>
      <w:r>
        <w:rPr>
          <w:rFonts w:ascii="Times New Roman" w:hAnsi="Times New Roman"/>
          <w:sz w:val="24"/>
        </w:rPr>
        <w:t>(1) § 4 ust. 6 i 7 rozporządzenia wchodzą w życie w następującym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„(6) Dopuszczalne wartości emisji określone w załączniku 1 stosuje się do obiektów energetycznego spalania kategorii I o całkowitej nominalnej mocy cieplnej wynoszącej 1 MWth lub więcej, pracujących nie dłużej niż przez 500 godzin rocznie (średnia krocząca z okresu pięciu lat), z wyjątkiem dopuszczalnej wartości emisji cząstek stałych z obiektów energetycznego spalania na paliwo z biomasy stałej, która wynosi 200 mg/Nm3, i dopuszczalnej wartości emisji tlenku węgla, która wynosi 375 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(7) Do dnia 1 stycznia 2030 r. dopuszczalne wartości określone w załączniku 1 stosuje się do obiektów energetycznego spalania kategorii I o całkowitej nominalnej mocy cieplnej powyżej 5 MWth, gdzie 50 % produkcji ciepła użytkowego (średnia krocząca z okresu pięciu lat) dostarcza się w postaci pary lub ciepłej albo gorącej wody do publicznej sieci centralnego ogrzewania, z wyjątkiem dopuszczalnej wartości emisji dwutlenku siarki z obiektów energetycznego spalania na paliwa stałe i płynne, która wynosi 1 100 mg/Nm3, i dopuszczalnej wartości emisji cząstek stałych z obiektów energetycznego spalania na paliwa stałe, która wynosi 150 mg/Nm3, przy czym dopuszczalna wartość emisji tlenku węgla z obiektów energetycznego spalania na paliwo z biomasy stałej wynosi 375 mg/Nm3”.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§ 4 ust. 9 rozporządzenia wchodzi w życie w następującym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„(9) Do dnia 1 stycznia 2030 r. dopuszczalne wartości emisji określone w załączniku 1 stosuje się do tlenków azotu z silników kategorii 1 i turbin gazowych o całkowitej nominalnej mocy cieplnej powyżej 5 MWth i wykorzystywanych do napędzania tłoczni gazu wymaganych w celu </w:t>
      </w:r>
      <w:r>
        <w:rPr>
          <w:rFonts w:ascii="Times New Roman" w:hAnsi="Times New Roman"/>
          <w:sz w:val="24"/>
        </w:rPr>
        <w:lastRenderedPageBreak/>
        <w:t>zapewnienia bezpieczeństwa eksploatacji i dostaw w systemie przesyłu gazu, z wyjątkiem silników gazowych wprowadzonych do eksploatacji przed dniem 1 stycznia 1994 r., gdzie dopuszczalna wartość emisji tlenków azotu wynosi 565 mg/Nm3”.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§ 4 ust. 10 rozporządzenia otrzymuje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„(10) Dopuszczalne wartości emisji określone w załączniku 1 stosuje się do obiektów energetycznego spalania kategorii II, pracujących nie dłużej niż 500 godzin rocznie (średnia krocząca z okresu trzech lat), z wyjątkiem dopuszczalnej wartości emisji cząstek stałych z obiektów energetycznego spalania na paliwa stałe, która wynosi 100 mg/Nm3, i dopuszczalnej wartości emisji tlenku węgla z obiektów energetycznego spalania na paliwo z biomasy stałej o całkowitej nominalnej mocy cieplnej 1 MWth lub więcej, która wynosi 375 mg/Nm3”.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§ 4 ust. 13 rozporządzenia otrzymuje brzmienie: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„13) W przypadku silników stacjonarnych dopuszczalnych wartości emisji nie stosuje się do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silników o nominalnej mocy cieplnej poniżej 1 MWth, których zużycie paliwa wynosi poniżej 50 kg/h; oraz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stacjonarnych silników z zasilaniem awaryjnym pracujących przez mniej niż 50 godzin w roku”.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3 </w:t>
      </w:r>
      <w:r>
        <w:rPr>
          <w:rFonts w:ascii="Times New Roman" w:hAnsi="Times New Roman"/>
          <w:sz w:val="24"/>
        </w:rPr>
        <w:t>§ 12 ust. 2 i 3 rozporządzenia otrzymuje brzmienie: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„(2) Do dnia 31 grudnia 2029 r. dopuszczalne wartości emisji określone w załączniku 1 stosuje się do obiektów energetycznego spalania kategorii I o całkowitej nominalnej mocy cieplnej wynoszącej 1 MWth lub więcej, lecz mniejszej niż 5 MWth, z następującymi wyjątkami: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a) </w:t>
      </w:r>
      <w:r>
        <w:rPr>
          <w:rFonts w:ascii="Times New Roman" w:hAnsi="Times New Roman"/>
          <w:sz w:val="24"/>
        </w:rPr>
        <w:t>w przypadku spalania biomasy stałej dopuszczalna wartość emisji tlenku węgla wynosi 375 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b) </w:t>
      </w:r>
      <w:r>
        <w:rPr>
          <w:rFonts w:ascii="Times New Roman" w:hAnsi="Times New Roman"/>
          <w:sz w:val="24"/>
        </w:rPr>
        <w:t>w przypadku silników gazowych wprowadzonych do eksploatacji przed dniem 1 stycznia 1994 r., o całkowitej nominalnej mocy cieplnej wynoszącej powyżej 3 MWth, dopuszczalna wartość emisji tlenków azotu wynosi 565 mg/Nm3, dopuszczalna wartość emisji CO w przypadku silników czterosuwowych wynosi 375 mg/Nm3, w przypadku silników dwusuwowych wynosi 320 mg/Nm3, a dopuszczalna wartość emisji całkowitych związków organicznych wyrażonych jako C (węgiel), z wyjątkiem metanu, wynosi 115 mg/Nm3.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Do dnia 31 grudnia 2024 r. dopuszczalne wartości emisji określone w załączniku 1 stosuje się do obiektów energetycznego spalania kategorii I o całkowitej nominalnej mocy cieplnej wynoszącej powyżej 5 MWth, z następującymi wyjątkami: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a) </w:t>
      </w:r>
      <w:r>
        <w:rPr>
          <w:rFonts w:ascii="Times New Roman" w:hAnsi="Times New Roman"/>
          <w:sz w:val="24"/>
        </w:rPr>
        <w:t>w przypadku spalania biomasy stałej dopuszczalna wartość emisji tlenku węgla wynosi 375 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b) </w:t>
      </w:r>
      <w:r>
        <w:rPr>
          <w:rFonts w:ascii="Times New Roman" w:hAnsi="Times New Roman"/>
          <w:sz w:val="24"/>
        </w:rPr>
        <w:t>w przypadku silników gazowych wprowadzonych do eksploatacji przed dniem 1 stycznia 1994 r. dopuszczalna wartość emisji tlenków azotu wynosi 565 mg/Nm3, dopuszczalna wartość emisji tlenku węgla w przypadku silników czterosuwowych wynosi 375 mg/Nm3, w przypadku silników dwusuwowych wynosi 320 mg/Nm3, a dopuszczalna wartość emisji całkowitych związków organicznych wyrażonych jako C (węgiel), z wyjątkiem metanu, wynosi 115 mg/Nm3”.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(1) Załącznik 1 do rozporządzenia zmienia się zgodnie z załącznikiem 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Załącznik 2 do rozporządzenia wchodzi w życie zgodnie z załącznikiem 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Załącznik 3 do rozporządzenia wchodzi w życie zgodnie z załącznikiem 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Załącznik 4 do rozporządzenia zostaje zmieniony zgodnie z załącznikiem 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(5) Załącznik 5 do rozporządzenia zostaje zmieniony zgodnie z załącznikiem 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§ 5</w:t>
      </w:r>
      <w:r>
        <w:rPr>
          <w:rFonts w:ascii="Times New Roman" w:hAnsi="Times New Roman"/>
          <w:sz w:val="24"/>
        </w:rPr>
        <w:t xml:space="preserve"> W załączniku 4 do rozporządzenia w pkt 3 skreśla się ppkt 3.4.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6 </w:t>
      </w:r>
      <w:r>
        <w:rPr>
          <w:rFonts w:ascii="Times New Roman" w:hAnsi="Times New Roman"/>
          <w:sz w:val="24"/>
        </w:rPr>
        <w:t>(1) Z wyjątkami określonymi w ust. 2 i 3, niniejsze rozporządzenie wchodzi w życie 15. dnia po jego opublikowaniu.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(2) § 2 ust. 1 i 2, § 4 ust. 3 i załącznik 3 wchodzą w życie z dniem 1 stycznia 2025 r.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§ 4 ust. 2 i załącznik 2 wchodzą w życie z dniem 1 stycznia 2030 r.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7 </w:t>
      </w:r>
      <w:r>
        <w:rPr>
          <w:rFonts w:ascii="Times New Roman" w:hAnsi="Times New Roman"/>
          <w:sz w:val="24"/>
        </w:rPr>
        <w:t>(1) Niniejsze rozporządzenie ma na celu zapewnienie zgodności z dyrektywą Parlamentu Europejskiego i Rady (UE) 2015/2193 z dnia 25 listopada 2015 r. w sprawie ograniczenia emisji niektórych zanieczyszczeń do powietrza ze średnich obiektów energetycznego spalania.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Spełniono wymóg dotyczący wstępnej notyfikacji przedmiotowego rozporządzenia zgodnie z art. 5–7 dyrektywy (UE) 2015/1535 Parlamentu Europejskiego i Rady z dnia 9 września 2015 r. ustanawiającej procedurę udzielania informacji w dziedzinie przepisów technicznych oraz zasad dotyczących usług społeczeństwa informacyjnego.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Załącznik 1 do rozporządzenia Ministra Rolnictwa nr 51/2019 z dnia 28 października 2019 r.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W załączniku 1 do rozporządzenia pkt 2 ppkt 2.3 otrzymuje następujące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„2.3. Dopuszczalna wartość emisji NOx wynosi 320 mg/m3 w przypadku spalania węgla brunatnego, 300 mg/m3 w przypadku kotłów fluidalnych na paliwa z biomasy stałej oraz 210 mg/m3 w przypadku kotłów fluidalnych na inne paliwa stałe”.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W załączniku 1 do rozporządzenia pkt 3 ppkt 3.1 otrzymuje następujące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„3.1. Dopuszczalna wartość emisji NOx wynosi 300 mg/m3 w przypadku silników dwusuwowych, 225 mg/m3 w przypadku gazowych silników czterosuwowych na biogaz i gaz wysypiskowy, 1 650 mg/m3 w przypadku silników wysokoprężnych wykorzystywanych wyłącznie do wierceń poszukiwawczych oraz 1 500 mg/m3 w przypadku innych silników wysokoprężnych”.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 załączniku 1 do rozporządzenia w pkt 3 dodaje się ppkt 3.4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„3.4. Dopuszczalna wartość emisji OWO w przypadku silników gazowych na gaz ziemny o zawartości etanu większej niż 5 % wynosi 95 mg/m3”.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Załącznik 2 do rozporządzenia Ministra Rolnictwa nr 51/2019 z dnia 28 października 2019 r.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W załączniku 2 do rozporządzenia w pkt 2 w komórce B:5 tabeli liczbę „1 500” zastępuje się liczbą „375”.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W załączniku 2 do rozporządzenia pkt 2 ppkt 2.5 wchodzi w życie w następującym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„2.5. Dopuszczalna wartość emisji NOx wynosi 320 mg/Nm3 w przypadku spalania węgla brunatnego, 300 mg/Nm3 w przypadku kotłów fluidalnych na paliwa z biomasy stałej oraz 210 mg/Nm3 w przypadku kotłów fluidalnych na inne paliwa stałe”.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 załączniku 2 do rozporządzenia pkt 3 ppkt 3.3 wchodzi w życie w następującym brzmieniu: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„3.3. Dopuszczalna wartość emisji NOx wynosi 1 500 mg/Nm3 w przypadku: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silników wysokoprężnych, których budowa rozpoczęła się przed dniem 18 maja 2006 r.;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silników z zasilaniem dwupaliwowym przy zasilaniu paliwem płynnym”.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W załączniku 2 do rozporządzenia w pkt 3 dodaje się ppkt 3.8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„3.8. Dopuszczalna wartość emisji OWO w przypadku silników gazowych na gaz ziemny o zawartości etanu większej niż 5 % wynosi 95 mg/m3”.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lastRenderedPageBreak/>
        <w:t>Załącznik 3 do rozporządzenia Ministra Rolnictwa nr 51/2019 z dnia 28 października 2019 r.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W załączniku 3 do rozporządzenia w pkt 2 w komórce B:5 tabeli liczbę „1 500” zastępuje się liczbą „375”.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W załączniku 3 do rozporządzenia pkt 2 ppkt 2.6 wchodzi w życie w następującym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„2.6. Dopuszczalna wartość emisji NOx wynosi 320 mg/m3 w przypadku spalania węgla brunatnego, 300 mg/m3 w przypadku kotłów fluidalnych na paliwa z biomasy stałej oraz 210 mg/m3 w przypadku kotłów fluidalnych na inne paliwa stałe”.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 załączniku 3 do rozporządzenia pkt 3 ppkt 3.2 wchodzi w życie w następującym brzmieniu: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„3.2. Dopuszczalna wartość emisji NOx wynosi 1 500 mg/Nm3 w przypadku: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silników wysokoprężnych, których budowa rozpoczęła się przed dniem 18 maja 2006 r.;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silników z zasilaniem dwupaliwowym przy zasilaniu paliwem płynnym”.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W załączniku 3 do rozporządzenia pkt 3 wchodzi w życie wraz z podpunktami 3.9 i 3.10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„3.9. Dopuszczalna wartość emisji OWO w przypadku silników gazowych na gaz ziemny o zawartości etanu większej niż 5 % wynosi 95 mg/m3”.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3.10. W przypadku silników gazowych wprowadzonych do eksploatacji przed dniem 1 stycznia 1994 r. wykorzystywanych do napędzania tłoczni gazu wymaganych w celu zapewnienia bezpieczeństwa eksploatacji i dostaw w systemie przesyłu gazu, dopuszczalna wartość emisji CO w przypadku silników czterosuwowych wynosi 375 mg/m3, w przypadku silników dwusuwowych wynosi 320 mg/m3, a dopuszczalna wartość emisji OWO wynosi 115 mg/m3 do dnia 1 stycznia 2030 r.”.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Załącznik 4 do rozporządzenia Ministra Rolnictwa nr 51/2019 z dnia 28 października 2019 r.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W załączniku 4 do rozporządzenia pkt 2 ppkt 2.5 otrzymuje następujące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„2.5. Dopuszczalna wartość emisji NOx wynosi 320 mg/m3 w przypadku spalania węgla brunatnego, 300 mg/m3 w przypadku kotłów fluidalnych na paliwa z biomasy stałej oraz 210 mg/m3 w przypadku kotłów fluidalnych na inne paliwa stałe”.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W załączniku 4 do rozporządzenia pkt 3 ppkt 3.3 otrzymuje następujące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„3.3. Dopuszczalna wartość emisji NOx z silników wysokoprężnych, jeżeli ich emisja NOx jest ograniczona za pomocą podstawowych środków, wynosi 1 650 mg/m3 w przypadku silników wysokoprężnych wykorzystywanych wyłącznie do wierceń poszukiwawczych oraz 1 500 mg/m3 w przypadku innych silników wysokoprężnych”.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 załączniku 4 do rozporządzenia w pkt 3 dodaje się ppkt 3.8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„3.8. Dopuszczalna wartość emisji OWO w przypadku silników gazowych na gaz ziemny o zawartości etanu większej niż 5 % wynosi 95 mg/m3”.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lastRenderedPageBreak/>
        <w:t>Załącznik 5 do rozporządzenia Ministra Rolnictwa nr 51/2019 z dnia 28 października 2019 r.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W załączniku 5 do rozporządzenia w pkt 2 w komórce B:5 tabeli liczbę „1 500” zastępuje się liczbą „375”.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W załączniku 5 do rozporządzenia pkt 2 ppkt 2.3 i 2.4 otrzymują następujące brzmienie: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„2.3. Dopuszczalna wartość emisji NOx w przypadku obiektów energetycznego spalania na paliwa stałe o całkowitej nominalnej mocy cieplnej wynoszącej 1 MWth lub więcej, lecz poniżej 5 MWth wynosi 500 mg/Nm3, z wyjątkiem spalania węgla brunatnego, gdzie wynosi 320 mg/Nm3, i kotłów fluidalnych na paliwa z biomasy stałej, gdzie wynosi 300 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2.4. Dopuszczalna wartość emisji NOx w przypadku kotłów fluidalnych na inne paliwa stałe wynosi 210 mg/Nm3”.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 załączniku 5 do rozporządzenia pkt 3 ppkt 3.2 otrzymuje następujące brzmienie: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„3.2. Jeśli emisję NOx z silników pracujących 500–1 500 godzin rocznie ograniczono z użyciem podstawowych środków, stosuje się następujące dopuszczalne wartości emisji NOx: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1 300 mg/Nm3 w przypadku silników wysokoprężnych o całkowitej nominalnej mocy cieplnej do 20 MWth przy ≤ 1 200 obr./min;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b)</w:t>
      </w:r>
      <w:r>
        <w:rPr>
          <w:rFonts w:ascii="Times New Roman" w:hAnsi="Times New Roman"/>
          <w:sz w:val="24"/>
        </w:rPr>
        <w:t xml:space="preserve"> 1 500 mg/Nm3 w przypadku silników wysokoprężnych o całkowitej nominalnej mocy cieplnej powyżej 20 MWth i w przypadku silników z zasilaniem dwupaliwowym przy zasilaniu paliwem płynnym;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c)</w:t>
      </w:r>
      <w:r>
        <w:rPr>
          <w:rFonts w:ascii="Times New Roman" w:hAnsi="Times New Roman"/>
          <w:sz w:val="24"/>
        </w:rPr>
        <w:t xml:space="preserve"> 750 mg/Nm3 w przypadku silników wysokoprężnych o prędkości obrotowej &gt; 1 200 obr./min;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d)</w:t>
      </w:r>
      <w:r>
        <w:rPr>
          <w:rFonts w:ascii="Times New Roman" w:hAnsi="Times New Roman"/>
          <w:sz w:val="24"/>
        </w:rPr>
        <w:t xml:space="preserve"> 380 mg/Nm3 w przypadku silników z zasilaniem dwupaliwowym przy zasilaniu paliwem gazowym”.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W załączniku 5 do rozporządzenia w pkt 3 dodaje się ppkt 3.9 w brzmieniu: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„3.9. Dopuszczalna wartość emisji OWO w przypadku silników gazowych na gaz ziemny o zawartości etanu większej niż 5 % wynosi 95 mg/m3”.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96" w:rsidRDefault="000F3196" w:rsidP="000A7E07">
      <w:pPr>
        <w:spacing w:after="0" w:line="240" w:lineRule="auto"/>
      </w:pPr>
      <w:r>
        <w:separator/>
      </w:r>
    </w:p>
  </w:endnote>
  <w:endnote w:type="continuationSeparator" w:id="0">
    <w:p w:rsidR="000F3196" w:rsidRDefault="000F3196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96" w:rsidRDefault="000F3196" w:rsidP="000A7E07">
      <w:pPr>
        <w:spacing w:after="0" w:line="240" w:lineRule="auto"/>
      </w:pPr>
      <w:r>
        <w:separator/>
      </w:r>
    </w:p>
  </w:footnote>
  <w:footnote w:type="continuationSeparator" w:id="0">
    <w:p w:rsidR="000F3196" w:rsidRDefault="000F3196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0F3196"/>
    <w:rsid w:val="00196C2F"/>
    <w:rsid w:val="0093333B"/>
    <w:rsid w:val="00A67F96"/>
    <w:rsid w:val="00A8487D"/>
    <w:rsid w:val="00D23C28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D1878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7</cp:revision>
  <dcterms:created xsi:type="dcterms:W3CDTF">2020-09-23T07:03:00Z</dcterms:created>
  <dcterms:modified xsi:type="dcterms:W3CDTF">2020-11-27T09:01:00Z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