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71E35" w:rsidRPr="00A92569" w:rsidRDefault="00971E35" w:rsidP="00971E35">
      <w:pPr>
        <w:jc w:val="center"/>
        <w:rPr>
          <w:sz w:val="20"/>
          <w:rFonts w:ascii="Courier New" w:hAnsi="Courier New"/>
        </w:rPr>
      </w:pPr>
      <w:r>
        <w:rPr>
          <w:sz w:val="20"/>
          <w:rFonts w:ascii="Courier New" w:hAnsi="Courier New"/>
        </w:rPr>
        <w:t xml:space="preserve">1.</w:t>
      </w:r>
      <w:r>
        <w:rPr>
          <w:sz w:val="20"/>
          <w:rFonts w:ascii="Courier New" w:hAnsi="Courier New"/>
        </w:rPr>
        <w:t xml:space="preserve"> </w:t>
      </w:r>
      <w:r>
        <w:rPr>
          <w:sz w:val="20"/>
          <w:rFonts w:ascii="Courier New" w:hAnsi="Courier New"/>
        </w:rPr>
        <w:t xml:space="preserve">------IND- 2020 0791 F-- NL- ------ 20201221 --- --- PROJET</w:t>
      </w:r>
    </w:p>
    <w:tbl>
      <w:tblPr>
        <w:tblW w:w="0" w:type="auto"/>
        <w:tblInd w:w="11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bookmarkEnd w:id="0"/>
          <w:p w:rsidR="00121B80" w:rsidRPr="006C397D" w:rsidRDefault="00121B80">
            <w:pPr>
              <w:pStyle w:val="SNREPUBLIQUE"/>
              <w:snapToGrid w:val="0"/>
            </w:pPr>
            <w:r>
              <w:t xml:space="preserve">FRANSE REPUBLIEK</w:t>
            </w:r>
          </w:p>
        </w:tc>
      </w:tr>
      <w:tr w:rsidR="00D85F5D" w:rsidRPr="006C397D" w:rsidTr="00A73D1D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:rsidR="00121B80" w:rsidRPr="006C397D" w:rsidRDefault="00121B80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:rsidR="00121B80" w:rsidRPr="006C397D" w:rsidRDefault="00121B80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:rsidR="00121B80" w:rsidRPr="006C397D" w:rsidRDefault="00121B80">
            <w:pPr>
              <w:snapToGrid w:val="0"/>
            </w:pP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>
            <w:pPr>
              <w:pStyle w:val="SNTimbre"/>
            </w:pPr>
            <w:r>
              <w:t xml:space="preserve">Ministerie van Ecologische Transitie</w:t>
            </w:r>
            <w:r>
              <w:t xml:space="preserve"> </w: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304F7E">
            <w:pPr>
              <w:pStyle w:val="SNTimbre"/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129540</wp:posOffset>
                      </wp:positionV>
                      <wp:extent cx="613410" cy="635"/>
                      <wp:effectExtent l="7620" t="12065" r="7620" b="6350"/>
                      <wp:wrapNone/>
                      <wp:docPr id="1" name="Connecteur droi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635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6C169" id="Connecteur droit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10.2pt" to="125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" strokeweight=".18mm">
                      <v:stroke joinstyle="miter"/>
                    </v:line>
                  </w:pict>
                </mc:Fallback>
              </mc:AlternateConten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>
            <w:pPr>
              <w:pStyle w:val="SNTimbre"/>
              <w:spacing w:before="0" w:after="160"/>
            </w:pPr>
            <w:r>
              <w:t xml:space="preserve">Woonruimte</w: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>
            <w:pPr>
              <w:pStyle w:val="SNTimbre"/>
              <w:jc w:val="left"/>
              <w:rPr>
                <w:highlight w:val="yellow"/>
              </w:rPr>
            </w:pPr>
          </w:p>
        </w:tc>
      </w:tr>
    </w:tbl>
    <w:p w:rsidR="00121B80" w:rsidRPr="006C397D" w:rsidRDefault="00121B80">
      <w:pPr>
        <w:widowControl w:val="0"/>
        <w:spacing w:after="0" w:line="240" w:lineRule="auto"/>
        <w:jc w:val="center"/>
      </w:pPr>
      <w:r>
        <w:rPr>
          <w:b/>
          <w:bCs/>
          <w:sz w:val="24"/>
          <w:szCs w:val="24"/>
          <w:rFonts w:ascii="Times New Roman" w:hAnsi="Times New Roman"/>
        </w:rPr>
        <w:t xml:space="preserve">Besluit van</w:t>
      </w:r>
    </w:p>
    <w:p w:rsidR="00121B80" w:rsidRPr="006C397D" w:rsidRDefault="00371CC6" w:rsidP="00D125B4">
      <w:pPr>
        <w:widowControl w:val="0"/>
        <w:spacing w:after="0" w:line="240" w:lineRule="auto"/>
        <w:jc w:val="center"/>
      </w:pPr>
      <w:r>
        <w:rPr>
          <w:b/>
          <w:bCs/>
          <w:sz w:val="24"/>
          <w:szCs w:val="24"/>
          <w:rFonts w:ascii="Times New Roman" w:hAnsi="Times New Roman"/>
        </w:rPr>
        <w:t xml:space="preserve">tot goedkeuring van de rekenmethode bepaald in artikel R. 111-20-5 van het Wetboek bouwen en wonen</w:t>
      </w:r>
    </w:p>
    <w:p w:rsidR="00121B80" w:rsidRPr="006C397D" w:rsidRDefault="00121B80">
      <w:pPr>
        <w:pStyle w:val="SNNORCentr"/>
      </w:pPr>
      <w:r>
        <w:t xml:space="preserve">NOR:</w:t>
      </w:r>
      <w:r>
        <w:t xml:space="preserve"> </w:t>
      </w:r>
    </w:p>
    <w:p w:rsidR="00121B80" w:rsidRPr="006C397D" w:rsidRDefault="00121B80">
      <w:pPr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u w:val="single"/>
        </w:rPr>
      </w:pPr>
    </w:p>
    <w:p w:rsidR="00121B80" w:rsidRPr="006C397D" w:rsidRDefault="00121B80" w:rsidP="00371CC6">
      <w:pPr>
        <w:jc w:val="both"/>
      </w:pPr>
      <w:r>
        <w:rPr>
          <w:i/>
          <w:iCs/>
          <w:sz w:val="24"/>
          <w:szCs w:val="24"/>
          <w:bCs/>
          <w:u w:val="single"/>
          <w:rFonts w:ascii="Times New Roman" w:hAnsi="Times New Roman"/>
        </w:rPr>
        <w:t xml:space="preserve">Bedoeld voor</w:t>
      </w:r>
      <w:r>
        <w:rPr>
          <w:i/>
          <w:iCs/>
          <w:sz w:val="24"/>
          <w:szCs w:val="24"/>
          <w:bCs/>
          <w:i/>
          <w:iCs/>
          <w:b/>
          <w:bCs/>
          <w:rFonts w:ascii="Times New Roman" w:hAnsi="Times New Roman"/>
        </w:rPr>
        <w:t xml:space="preserve">:</w:t>
      </w:r>
      <w:r>
        <w:rPr>
          <w:i/>
          <w:iCs/>
          <w:sz w:val="24"/>
          <w:szCs w:val="24"/>
          <w:bCs/>
          <w:rFonts w:ascii="Times New Roman" w:hAnsi="Times New Roman"/>
        </w:rPr>
        <w:t xml:space="preserve"> </w:t>
      </w:r>
      <w:r>
        <w:rPr>
          <w:i/>
          <w:iCs/>
          <w:sz w:val="24"/>
          <w:szCs w:val="24"/>
          <w:rFonts w:ascii="Times New Roman" w:hAnsi="Times New Roman"/>
        </w:rPr>
        <w:t xml:space="preserve">opdrachtgevers, projectleiders, aannemers en promotoren, architecten, thermische en milieuonderzoeksbureaus, bouweconomen, technisch controleurs, bouwondernemingen, producenten van bouwmaterialen en technische systemen voor gebouwen en energieleveranciers in continentaal Frankrijk.</w:t>
      </w:r>
    </w:p>
    <w:p w:rsidR="00121B80" w:rsidRPr="006C397D" w:rsidRDefault="00121B80">
      <w:pPr>
        <w:jc w:val="both"/>
      </w:pPr>
      <w:r>
        <w:rPr>
          <w:i/>
          <w:iCs/>
          <w:sz w:val="24"/>
          <w:szCs w:val="24"/>
          <w:u w:val="single"/>
          <w:rFonts w:ascii="Times New Roman" w:hAnsi="Times New Roman"/>
        </w:rPr>
        <w:t xml:space="preserve">Betreft</w:t>
      </w:r>
      <w:r>
        <w:rPr>
          <w:i/>
          <w:iCs/>
          <w:sz w:val="24"/>
          <w:szCs w:val="24"/>
          <w:rFonts w:ascii="Times New Roman" w:hAnsi="Times New Roman"/>
        </w:rPr>
        <w:t xml:space="preserve">: vaststelling van de rekenmethode voor energie- en milieuprestaties van woningen, kantoren en gebouwen voor basis- en secundair onderwijs in continentaal Frankrijk voor de uitvoering van het besluit van </w:t>
      </w:r>
      <w:r>
        <w:rPr>
          <w:i/>
          <w:iCs/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i/>
          <w:iCs/>
          <w:sz w:val="24"/>
          <w:szCs w:val="24"/>
          <w:rFonts w:ascii="Times New Roman" w:hAnsi="Times New Roman"/>
        </w:rPr>
        <w:t xml:space="preserve"> betreffende prestatie-eisen op energie- en milieugebied van woningen, kantoorgebouwen en gebouwen voor basis- en secundair onderwijs in continentaal Frankrijk</w:t>
      </w:r>
    </w:p>
    <w:p w:rsidR="00371CC6" w:rsidRPr="006C397D" w:rsidRDefault="00121B80">
      <w:pPr>
        <w:spacing w:after="0" w:line="240" w:lineRule="auto"/>
        <w:jc w:val="both"/>
        <w:rPr>
          <w:i/>
          <w:iCs/>
          <w:kern w:val="2"/>
          <w:sz w:val="24"/>
          <w:szCs w:val="24"/>
          <w:rFonts w:ascii="Times New Roman" w:eastAsia="Times New Roman" w:hAnsi="Times New Roman" w:cs="Times New Roman"/>
        </w:rPr>
      </w:pPr>
      <w:r>
        <w:rPr>
          <w:i/>
          <w:iCs/>
          <w:sz w:val="24"/>
          <w:szCs w:val="24"/>
          <w:b/>
          <w:bCs/>
          <w:rFonts w:ascii="Times New Roman" w:hAnsi="Times New Roman"/>
        </w:rPr>
        <w:t xml:space="preserve">Inwerkingtreding</w:t>
      </w:r>
      <w:r>
        <w:rPr>
          <w:i/>
          <w:iCs/>
          <w:sz w:val="24"/>
          <w:szCs w:val="24"/>
          <w:rFonts w:ascii="Times New Roman" w:hAnsi="Times New Roman"/>
        </w:rPr>
        <w:t xml:space="preserve">:</w:t>
      </w:r>
      <w:r>
        <w:rPr>
          <w:i/>
          <w:iCs/>
          <w:sz w:val="24"/>
          <w:szCs w:val="24"/>
          <w:rFonts w:ascii="Times New Roman" w:hAnsi="Times New Roman"/>
        </w:rPr>
        <w:t xml:space="preserve"> </w:t>
      </w:r>
      <w:r>
        <w:rPr>
          <w:i/>
          <w:iCs/>
          <w:sz w:val="24"/>
          <w:szCs w:val="24"/>
          <w:rFonts w:ascii="Times New Roman" w:hAnsi="Times New Roman"/>
        </w:rPr>
        <w:t xml:space="preserve">Dit besluit is van toepassing vanaf 1 juli 2021.</w:t>
      </w:r>
    </w:p>
    <w:p w:rsidR="00371CC6" w:rsidRPr="006C397D" w:rsidRDefault="00371C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</w:pPr>
    </w:p>
    <w:p w:rsidR="00371CC6" w:rsidRPr="006C397D" w:rsidRDefault="00121B80" w:rsidP="006C397D">
      <w:pPr>
        <w:keepNext/>
        <w:spacing w:after="0" w:line="240" w:lineRule="auto"/>
        <w:jc w:val="both"/>
        <w:rPr>
          <w:i/>
          <w:iCs/>
          <w:sz w:val="24"/>
          <w:szCs w:val="24"/>
          <w:rFonts w:ascii="Times New Roman" w:hAnsi="Times New Roman" w:cs="Times New Roman"/>
        </w:rPr>
      </w:pPr>
      <w:r>
        <w:rPr>
          <w:i/>
          <w:iCs/>
          <w:sz w:val="24"/>
          <w:szCs w:val="24"/>
          <w:u w:val="single"/>
          <w:rFonts w:ascii="Times New Roman" w:hAnsi="Times New Roman"/>
        </w:rPr>
        <w:t xml:space="preserve">Opmerking</w:t>
      </w:r>
      <w:r>
        <w:rPr>
          <w:i/>
          <w:iCs/>
          <w:sz w:val="24"/>
          <w:szCs w:val="24"/>
          <w:rFonts w:ascii="Times New Roman" w:hAnsi="Times New Roman"/>
        </w:rPr>
        <w:t xml:space="preserve">:</w:t>
      </w:r>
      <w:r>
        <w:rPr>
          <w:i/>
          <w:iCs/>
          <w:sz w:val="24"/>
          <w:szCs w:val="24"/>
          <w:rFonts w:ascii="Times New Roman" w:hAnsi="Times New Roman"/>
        </w:rPr>
        <w:t xml:space="preserve"> </w:t>
      </w:r>
      <w:r>
        <w:rPr>
          <w:i/>
          <w:iCs/>
          <w:sz w:val="24"/>
          <w:szCs w:val="24"/>
          <w:rFonts w:ascii="Times New Roman" w:hAnsi="Times New Roman"/>
        </w:rPr>
        <w:t xml:space="preserve">Het besluit stelt de rekenmethode vast voor prestatie-eisen op energie- en milieugebied van woningen, kantoorgebouwen en gebouwen voor basis- en secundair onderwijs in continentaal Frankrijk, in drie bijlagen:</w:t>
      </w:r>
    </w:p>
    <w:p w:rsidR="00371CC6" w:rsidRPr="006C397D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i/>
          <w:iCs/>
          <w:kern w:val="2"/>
          <w:sz w:val="24"/>
          <w:szCs w:val="24"/>
          <w:rFonts w:ascii="Times New Roman" w:eastAsia="Times New Roman" w:hAnsi="Times New Roman" w:cs="Times New Roman"/>
        </w:rPr>
      </w:pPr>
      <w:r>
        <w:rPr>
          <w:i/>
          <w:iCs/>
          <w:sz w:val="24"/>
          <w:szCs w:val="24"/>
          <w:rFonts w:ascii="Times New Roman" w:hAnsi="Times New Roman"/>
        </w:rPr>
        <w:t xml:space="preserve">Bijlage I:</w:t>
      </w:r>
      <w:r>
        <w:rPr>
          <w:i/>
          <w:iCs/>
          <w:sz w:val="24"/>
          <w:szCs w:val="24"/>
          <w:rFonts w:ascii="Times New Roman" w:hAnsi="Times New Roman"/>
        </w:rPr>
        <w:t xml:space="preserve"> </w:t>
      </w:r>
      <w:r>
        <w:rPr>
          <w:i/>
          <w:iCs/>
          <w:sz w:val="24"/>
          <w:szCs w:val="24"/>
          <w:rFonts w:ascii="Times New Roman" w:hAnsi="Times New Roman"/>
        </w:rPr>
        <w:t xml:space="preserve">Algemene regels voor de berekening van energie- en milieuprestaties</w:t>
      </w:r>
    </w:p>
    <w:p w:rsidR="00371CC6" w:rsidRPr="006C397D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i/>
          <w:iCs/>
          <w:kern w:val="2"/>
          <w:sz w:val="24"/>
          <w:szCs w:val="24"/>
          <w:rFonts w:ascii="Times New Roman" w:eastAsia="Times New Roman" w:hAnsi="Times New Roman" w:cs="Times New Roman"/>
        </w:rPr>
      </w:pPr>
      <w:r>
        <w:rPr>
          <w:i/>
          <w:iCs/>
          <w:sz w:val="24"/>
          <w:szCs w:val="24"/>
          <w:rFonts w:ascii="Times New Roman" w:hAnsi="Times New Roman"/>
        </w:rPr>
        <w:t xml:space="preserve">Bijlage II:</w:t>
      </w:r>
      <w:r>
        <w:rPr>
          <w:i/>
          <w:iCs/>
          <w:sz w:val="24"/>
          <w:szCs w:val="24"/>
          <w:rFonts w:ascii="Times New Roman" w:hAnsi="Times New Roman"/>
        </w:rPr>
        <w:t xml:space="preserve"> </w:t>
      </w:r>
      <w:r>
        <w:rPr>
          <w:i/>
          <w:iCs/>
          <w:sz w:val="24"/>
          <w:szCs w:val="24"/>
          <w:rFonts w:ascii="Times New Roman" w:hAnsi="Times New Roman"/>
        </w:rPr>
        <w:t xml:space="preserve">Rekenmethode “Th-BCE 2020” met de rekenregels voor energieprestaties gekoppeld aan het rekenhulpmiddel zoals bepaald in artikel L.111-9-1-A van het Wetboek bouwen en wonen</w:t>
      </w:r>
    </w:p>
    <w:p w:rsidR="00371CC6" w:rsidRPr="006C397D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i/>
          <w:iCs/>
          <w:kern w:val="2"/>
          <w:sz w:val="24"/>
          <w:szCs w:val="24"/>
          <w:rFonts w:ascii="Times New Roman" w:eastAsia="Times New Roman" w:hAnsi="Times New Roman" w:cs="Times New Roman"/>
        </w:rPr>
      </w:pPr>
      <w:r>
        <w:rPr>
          <w:i/>
          <w:iCs/>
          <w:sz w:val="24"/>
          <w:szCs w:val="24"/>
          <w:rFonts w:ascii="Times New Roman" w:hAnsi="Times New Roman"/>
        </w:rPr>
        <w:t xml:space="preserve">Bijlage III:</w:t>
      </w:r>
      <w:r>
        <w:rPr>
          <w:i/>
          <w:iCs/>
          <w:sz w:val="24"/>
          <w:szCs w:val="24"/>
          <w:rFonts w:ascii="Times New Roman" w:hAnsi="Times New Roman"/>
        </w:rPr>
        <w:t xml:space="preserve"> </w:t>
      </w:r>
      <w:r>
        <w:rPr>
          <w:i/>
          <w:iCs/>
          <w:sz w:val="24"/>
          <w:szCs w:val="24"/>
          <w:rFonts w:ascii="Times New Roman" w:hAnsi="Times New Roman"/>
        </w:rPr>
        <w:t xml:space="preserve">De “Th-Bat 2020”-regels, aan de hand waarvan de invoergegevens kunnen worden bepaald voor de berekening van energieprestaties van gebouwen in het kader van de wettelijk voorgeschreven berekening</w:t>
      </w:r>
    </w:p>
    <w:p w:rsidR="00121B80" w:rsidRPr="006C397D" w:rsidRDefault="00121B80" w:rsidP="00371CC6">
      <w:pPr>
        <w:spacing w:after="0" w:line="240" w:lineRule="auto"/>
        <w:jc w:val="both"/>
      </w:pPr>
    </w:p>
    <w:p w:rsidR="00121B80" w:rsidRPr="006C397D" w:rsidRDefault="00121B80">
      <w:pPr>
        <w:jc w:val="both"/>
      </w:pPr>
      <w:r>
        <w:rPr>
          <w:i/>
          <w:iCs/>
          <w:sz w:val="24"/>
          <w:szCs w:val="24"/>
          <w:u w:val="single"/>
          <w:rFonts w:ascii="Times New Roman" w:hAnsi="Times New Roman"/>
        </w:rPr>
        <w:t xml:space="preserve">Verwijzingen:</w:t>
      </w:r>
      <w:r>
        <w:rPr>
          <w:i/>
          <w:iCs/>
          <w:sz w:val="24"/>
          <w:szCs w:val="24"/>
          <w:rFonts w:ascii="Times New Roman" w:hAnsi="Times New Roman"/>
        </w:rPr>
        <w:t xml:space="preserve"> de tekst die door dit besluit wordt </w:t>
      </w:r>
      <w:r>
        <w:rPr>
          <w:i/>
          <w:iCs/>
          <w:sz w:val="24"/>
          <w:szCs w:val="24"/>
          <w:highlight w:val="yellow"/>
          <w:rFonts w:ascii="Times New Roman" w:hAnsi="Times New Roman"/>
        </w:rPr>
        <w:t xml:space="preserve">gewijzigd</w:t>
      </w:r>
      <w:r>
        <w:rPr>
          <w:i/>
          <w:iCs/>
          <w:sz w:val="24"/>
          <w:szCs w:val="24"/>
          <w:rFonts w:ascii="Times New Roman" w:hAnsi="Times New Roman"/>
        </w:rPr>
        <w:t xml:space="preserve">, kan in de gewijzigde versie worden geraadpleegd op de website Légifrance (</w:t>
      </w:r>
      <w:hyperlink r:id="rId7" w:history="1">
        <w:r>
          <w:rPr>
            <w:rStyle w:val="Hyperlink"/>
            <w:i/>
            <w:iCs/>
            <w:sz w:val="24"/>
            <w:szCs w:val="24"/>
            <w:rFonts w:ascii="Times New Roman" w:hAnsi="Times New Roman"/>
          </w:rPr>
          <w:t xml:space="preserve">http://legifrance.gouv.fr</w:t>
        </w:r>
      </w:hyperlink>
      <w:r>
        <w:rPr>
          <w:i/>
          <w:iCs/>
          <w:sz w:val="24"/>
          <w:szCs w:val="24"/>
          <w:rFonts w:ascii="Times New Roman" w:hAnsi="Times New Roman"/>
        </w:rPr>
        <w:t xml:space="preserve">).</w:t>
      </w:r>
    </w:p>
    <w:p w:rsidR="00121B80" w:rsidRPr="006C397D" w:rsidRDefault="00121B80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371CC6" w:rsidRPr="006C397D" w:rsidRDefault="00121B80" w:rsidP="00371CC6">
      <w:pPr>
        <w:pStyle w:val="SNAutorit"/>
        <w:pageBreakBefore/>
        <w:suppressAutoHyphens w:val="0"/>
        <w:ind w:firstLine="0"/>
        <w:jc w:val="both"/>
        <w:rPr>
          <w:b w:val="0"/>
        </w:rPr>
      </w:pPr>
      <w:r>
        <w:rPr>
          <w:b w:val="0"/>
          <w:highlight w:val="yellow"/>
        </w:rPr>
        <w:t xml:space="preserve">De minister van Ecologische Transitie, de door de minister van Ecologische Transitie gedelegeerde minister, belast met huisvesting,</w:t>
      </w:r>
    </w:p>
    <w:p w:rsidR="000A64C4" w:rsidRPr="006C397D" w:rsidRDefault="00972FD1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Gezien Richtlijn (EU) 2015/1535 van het Europees Parlement en de Raad van 9 september 2015 betreffende een informatieprocedure op het gebied van technische voorschriften en regels betreffende de diensten van de informatiemaatschappij (codificatie), met name kennisgeving nr.</w:t>
      </w:r>
      <w:r>
        <w:rPr>
          <w:sz w:val="24"/>
          <w:szCs w:val="24"/>
          <w:highlight w:val="yellow"/>
          <w:rFonts w:ascii="Times New Roman" w:hAnsi="Times New Roman"/>
        </w:rPr>
        <w:t xml:space="preserve"> jaar/XXX/F</w:t>
      </w:r>
      <w:r>
        <w:rPr>
          <w:sz w:val="24"/>
          <w:szCs w:val="24"/>
          <w:rFonts w:ascii="Times New Roman" w:hAnsi="Times New Roman"/>
        </w:rPr>
        <w:t xml:space="preserve">;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Gezien Richtlijn 2010/31/EU van het Europees Parlement en de Raad van 19 mei 2010 betreffende de energieprestatie van gebouwen, zoals gewijzigd door Richtlijn 2018/844 van het Europees Parlement en de Raad van 30 mei 2018, met name artikelen 3, 4 en 6;</w:t>
      </w:r>
    </w:p>
    <w:p w:rsidR="00837B47" w:rsidRPr="006C397D" w:rsidRDefault="00837B47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Gezien het wetboek bouwen en wonen, met name artikel R.111-20-5;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Gezien het besluit van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 betreffende prestatie-eisen op energie- en milieugebied van woningen, kantoorgebouwen en gebouwen voor basis- en secundair onderwijs in continentaal Frankrijk;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Gezien de opmerkingen geformuleerd tijdens de raadpleging van het publiek van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 tot en met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, in toepassing van artikel L. 120-1 van het milieuwetboek;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Gezien het advies van de </w:t>
      </w:r>
      <w:r>
        <w:rPr>
          <w:sz w:val="24"/>
          <w:szCs w:val="24"/>
          <w:highlight w:val="yellow"/>
          <w:rFonts w:ascii="Times New Roman" w:hAnsi="Times New Roman"/>
        </w:rPr>
        <w:t xml:space="preserve">Nationale Raad voor evaluatie van normen</w:t>
      </w:r>
      <w:r>
        <w:rPr>
          <w:sz w:val="24"/>
          <w:szCs w:val="24"/>
          <w:rFonts w:ascii="Times New Roman" w:hAnsi="Times New Roman"/>
        </w:rPr>
        <w:t xml:space="preserve"> van XXX;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Gezien het advies van de </w:t>
      </w:r>
      <w:r>
        <w:rPr>
          <w:sz w:val="24"/>
          <w:szCs w:val="24"/>
          <w:highlight w:val="yellow"/>
          <w:rFonts w:ascii="Times New Roman" w:hAnsi="Times New Roman"/>
        </w:rPr>
        <w:t xml:space="preserve">Hoge Raad voor Energie</w:t>
      </w:r>
      <w:r>
        <w:rPr>
          <w:sz w:val="24"/>
          <w:szCs w:val="24"/>
          <w:rFonts w:ascii="Times New Roman" w:hAnsi="Times New Roman"/>
        </w:rPr>
        <w:t xml:space="preserve"> van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;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Gezien het advies van de Hoge Raad voor de bouw en energie-efficiëntie van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;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Gezien de brief aan het parlement van Guyana van 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;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Gezien de brief aan het parlement van Martinique van 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;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Gezien de brief aan de departementsraad van Guadeloupe van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;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Gezien de brief aan de departementsraad van La Réunion van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;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Gezien de brief aan de regionale raad van Guadeloupe van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;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Gezien de brief aan de regionale raad van La Réunion van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;</w:t>
      </w:r>
    </w:p>
    <w:p w:rsidR="00121B80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Gezien de brief aan de departementsraad van Mayotte van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;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121B8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121B80" w:rsidP="006C397D">
      <w:pPr>
        <w:keepNext/>
        <w:widowControl w:val="0"/>
        <w:spacing w:after="0" w:line="240" w:lineRule="auto"/>
        <w:jc w:val="center"/>
      </w:pPr>
      <w:r>
        <w:rPr>
          <w:b/>
          <w:sz w:val="24"/>
          <w:szCs w:val="24"/>
          <w:rFonts w:ascii="Times New Roman" w:hAnsi="Times New Roman"/>
        </w:rPr>
        <w:t xml:space="preserve">Besluiten:</w:t>
      </w:r>
    </w:p>
    <w:p w:rsidR="00121B80" w:rsidRPr="006C397D" w:rsidRDefault="00121B80" w:rsidP="006C397D">
      <w:pPr>
        <w:keepNext/>
        <w:widowControl w:val="0"/>
        <w:spacing w:after="0" w:line="240" w:lineRule="auto"/>
      </w:pPr>
      <w:r>
        <w:rPr>
          <w:sz w:val="24"/>
          <w:szCs w:val="24"/>
          <w:rFonts w:ascii="Times New Roman" w:hAnsi="Times New Roman"/>
        </w:rPr>
        <w:t xml:space="preserve"> </w:t>
      </w:r>
    </w:p>
    <w:p w:rsidR="00121B80" w:rsidRPr="006C397D" w:rsidRDefault="00121B80" w:rsidP="006C397D">
      <w:pPr>
        <w:keepNext/>
        <w:widowControl w:val="0"/>
        <w:tabs>
          <w:tab w:val="left" w:pos="3030"/>
        </w:tabs>
        <w:spacing w:after="0" w:line="240" w:lineRule="auto"/>
      </w:pPr>
      <w:r>
        <w:rPr>
          <w:sz w:val="24"/>
          <w:szCs w:val="24"/>
          <w:rFonts w:ascii="Times New Roman" w:hAnsi="Times New Roman"/>
        </w:rPr>
        <w:t xml:space="preserve"> </w:t>
      </w:r>
    </w:p>
    <w:p w:rsidR="00121B80" w:rsidRPr="006C397D" w:rsidRDefault="00121B80" w:rsidP="006C397D">
      <w:pPr>
        <w:pStyle w:val="SNArticle"/>
        <w:keepNext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Artikel 1</w:t>
      </w:r>
    </w:p>
    <w:p w:rsidR="00121B80" w:rsidRPr="006C397D" w:rsidRDefault="00371CC6">
      <w:pPr>
        <w:widowControl w:val="0"/>
        <w:spacing w:after="0" w:line="240" w:lineRule="auto"/>
        <w:rPr>
          <w:bCs/>
          <w:sz w:val="24"/>
          <w:szCs w:val="24"/>
          <w:rFonts w:ascii="Times New Roman" w:hAnsi="Times New Roman" w:cs="Times New Roman"/>
        </w:rPr>
      </w:pPr>
      <w:r>
        <w:rPr>
          <w:bCs/>
          <w:sz w:val="24"/>
          <w:szCs w:val="24"/>
          <w:rFonts w:ascii="Times New Roman" w:hAnsi="Times New Roman"/>
        </w:rPr>
        <w:t xml:space="preserve">De rekenmethode in de bijlage bij dit besluit, zoals bepaald door artikel R. 111-20-5 van het wetboek bouwen en wonen, is goedgekeurd.</w:t>
      </w:r>
    </w:p>
    <w:p w:rsidR="001776C9" w:rsidRPr="006C397D" w:rsidRDefault="001776C9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C397D" w:rsidRPr="006C397D" w:rsidRDefault="006C397D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1B80" w:rsidRPr="006C397D" w:rsidRDefault="00121B80" w:rsidP="006C397D">
      <w:pPr>
        <w:keepNext/>
        <w:widowControl w:val="0"/>
        <w:spacing w:after="0" w:line="240" w:lineRule="auto"/>
        <w:jc w:val="center"/>
      </w:pPr>
      <w:r>
        <w:rPr>
          <w:b/>
          <w:bCs/>
          <w:sz w:val="24"/>
          <w:szCs w:val="24"/>
          <w:rFonts w:ascii="Times New Roman" w:hAnsi="Times New Roman"/>
        </w:rPr>
        <w:t xml:space="preserve">Artikel 2</w:t>
      </w:r>
    </w:p>
    <w:p w:rsidR="00121B80" w:rsidRPr="006C397D" w:rsidRDefault="00121B80" w:rsidP="006C397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371CC6" w:rsidP="006C397D">
      <w:pPr>
        <w:widowControl w:val="0"/>
        <w:spacing w:after="0" w:line="240" w:lineRule="auto"/>
        <w:jc w:val="both"/>
      </w:pPr>
      <w:r>
        <w:rPr>
          <w:color w:val="000000"/>
          <w:sz w:val="24"/>
          <w:szCs w:val="24"/>
          <w:rFonts w:ascii="Times New Roman" w:hAnsi="Times New Roman"/>
        </w:rPr>
        <w:t xml:space="preserve">De directeur Woonomstandigheden, stedenbouw en landschappen en de directeur-generaal Energie en klimaat zijn belast, elk voor wat hen aangaat, met de uitvoering van onderhavig besluit dat in het staatsblad van de Franse Republiek zal worden bekendgemaakt.</w:t>
      </w:r>
    </w:p>
    <w:p w:rsidR="00121B80" w:rsidRPr="006C397D" w:rsidRDefault="00121B80">
      <w:pPr>
        <w:widowControl w:val="0"/>
        <w:spacing w:after="0" w:line="240" w:lineRule="auto"/>
        <w:jc w:val="both"/>
      </w:pPr>
    </w:p>
    <w:p w:rsidR="00121B80" w:rsidRPr="006C397D" w:rsidRDefault="00121B80">
      <w:pPr>
        <w:widowControl w:val="0"/>
        <w:spacing w:after="0" w:line="240" w:lineRule="auto"/>
      </w:pP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</w:pPr>
    </w:p>
    <w:p w:rsidR="00121B80" w:rsidRPr="006C397D" w:rsidRDefault="00121B80">
      <w:pPr>
        <w:widowControl w:val="0"/>
        <w:spacing w:after="0" w:line="240" w:lineRule="auto"/>
      </w:pPr>
    </w:p>
    <w:p w:rsidR="00121B80" w:rsidRPr="006C397D" w:rsidRDefault="00121B80">
      <w:pPr>
        <w:pStyle w:val="SNSignatureDroite"/>
        <w:jc w:val="left"/>
      </w:pPr>
      <w:r>
        <w:t xml:space="preserve">De minister van Ecologische Transitie</w:t>
      </w:r>
      <w:r>
        <w:t xml:space="preserve"> </w:t>
      </w:r>
    </w:p>
    <w:p w:rsidR="00121B80" w:rsidRPr="006C397D" w:rsidRDefault="00121B80">
      <w:pPr>
        <w:pStyle w:val="SNSignatureDroite"/>
        <w:jc w:val="left"/>
      </w:pPr>
      <w:r>
        <w:t xml:space="preserve">Voor </w:t>
      </w:r>
      <w:r>
        <w:rPr>
          <w:color w:val="000000"/>
        </w:rPr>
        <w:t xml:space="preserve">de minister</w:t>
      </w:r>
      <w:r>
        <w:t xml:space="preserve"> en bij volmacht:</w:t>
      </w:r>
    </w:p>
    <w:p w:rsidR="00371CC6" w:rsidRPr="006C397D" w:rsidRDefault="00121B80">
      <w:pPr>
        <w:pStyle w:val="SNSignatureDroite"/>
        <w:jc w:val="left"/>
      </w:pPr>
      <w:r>
        <w:t xml:space="preserve">de directeur Woonomstandigheden, stedenbouw en landschappen,</w:t>
      </w: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"/>
        <w:ind w:firstLine="0"/>
      </w:pPr>
    </w:p>
    <w:p w:rsidR="00121B80" w:rsidRPr="006C397D" w:rsidRDefault="00121B80">
      <w:pPr>
        <w:pStyle w:val="SNSignature"/>
        <w:ind w:firstLine="0"/>
        <w:jc w:val="right"/>
      </w:pPr>
      <w:r>
        <w:t xml:space="preserve">De minister van Ecologische Transitie,</w:t>
      </w:r>
    </w:p>
    <w:p w:rsidR="00121B80" w:rsidRPr="006C397D" w:rsidRDefault="00121B80">
      <w:pPr>
        <w:pStyle w:val="SNSignature"/>
        <w:ind w:firstLine="0"/>
        <w:jc w:val="right"/>
      </w:pPr>
      <w:r>
        <w:t xml:space="preserve">Voor de minister en bij volmacht:</w:t>
      </w:r>
    </w:p>
    <w:p w:rsidR="00121B80" w:rsidRPr="006C397D" w:rsidRDefault="00121B80">
      <w:pPr>
        <w:pStyle w:val="SNSignature"/>
        <w:ind w:firstLine="0"/>
        <w:jc w:val="right"/>
      </w:pPr>
      <w:r>
        <w:t xml:space="preserve">De directeur-</w:t>
      </w:r>
      <w:r>
        <w:rPr>
          <w:color w:val="000000"/>
        </w:rPr>
        <w:t xml:space="preserve">generaal Energie en klimaat</w:t>
      </w:r>
      <w:r>
        <w:t xml:space="preserve">,</w:t>
      </w: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</w:pPr>
    </w:p>
    <w:p w:rsidR="00121B80" w:rsidRPr="006C397D" w:rsidRDefault="00121B80">
      <w:pPr>
        <w:pStyle w:val="SNSignature"/>
        <w:ind w:firstLine="0"/>
      </w:pPr>
    </w:p>
    <w:p w:rsidR="00121B80" w:rsidRPr="006C397D" w:rsidRDefault="00121B80">
      <w:pPr>
        <w:pStyle w:val="SNSignatureDroite"/>
        <w:jc w:val="left"/>
      </w:pPr>
      <w:r>
        <w:t xml:space="preserve">De gedelegeerde minister bij de minister van Ecologische Transitie</w:t>
      </w:r>
      <w:r>
        <w:t xml:space="preserve"> </w:t>
      </w:r>
    </w:p>
    <w:p w:rsidR="00121B80" w:rsidRPr="006C397D" w:rsidRDefault="00121B80">
      <w:pPr>
        <w:pStyle w:val="SNSignatureDroite"/>
        <w:jc w:val="left"/>
      </w:pPr>
      <w:r>
        <w:t xml:space="preserve">belast met huisvesting</w:t>
      </w:r>
    </w:p>
    <w:p w:rsidR="00121B80" w:rsidRPr="006C397D" w:rsidRDefault="00121B80">
      <w:pPr>
        <w:pStyle w:val="SNSignatureDroite"/>
        <w:jc w:val="left"/>
      </w:pPr>
      <w:r>
        <w:t xml:space="preserve">Voor de minister en bij volmacht:</w:t>
      </w:r>
    </w:p>
    <w:p w:rsidR="00121B80" w:rsidRPr="006C397D" w:rsidRDefault="00121B80">
      <w:pPr>
        <w:pStyle w:val="SNSignatureDroite"/>
        <w:jc w:val="left"/>
      </w:pPr>
      <w:r>
        <w:t xml:space="preserve">de directeur Woonomstandigheden, stedenbouw en landschappen,</w:t>
      </w:r>
    </w:p>
    <w:sectPr w:rsidR="00121B80" w:rsidRPr="006C397D">
      <w:pgSz w:w="11906" w:h="16838"/>
      <w:pgMar w:top="1133" w:right="1133" w:bottom="1133" w:left="1133" w:header="720" w:footer="720" w:gutter="0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9A1" w:rsidRDefault="00D269A1" w:rsidP="0079276F">
      <w:pPr>
        <w:spacing w:after="0" w:line="240" w:lineRule="auto"/>
      </w:pPr>
      <w:r>
        <w:separator/>
      </w:r>
    </w:p>
  </w:endnote>
  <w:endnote w:type="continuationSeparator" w:id="0">
    <w:p w:rsidR="00D269A1" w:rsidRDefault="00D269A1" w:rsidP="0079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443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9A1" w:rsidRDefault="00D269A1" w:rsidP="0079276F">
      <w:pPr>
        <w:spacing w:after="0" w:line="240" w:lineRule="auto"/>
      </w:pPr>
      <w:r>
        <w:separator/>
      </w:r>
    </w:p>
  </w:footnote>
  <w:footnote w:type="continuationSeparator" w:id="0">
    <w:p w:rsidR="00D269A1" w:rsidRDefault="00D269A1" w:rsidP="00792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612A"/>
    <w:multiLevelType w:val="hybridMultilevel"/>
    <w:tmpl w:val="596E649E"/>
    <w:lvl w:ilvl="0" w:tplc="DC8EE016">
      <w:start w:val="2"/>
      <w:numFmt w:val="bullet"/>
      <w:lvlText w:val="-"/>
      <w:lvlJc w:val="left"/>
      <w:pPr>
        <w:ind w:left="720" w:hanging="360"/>
      </w:pPr>
      <w:rPr>
        <w:rFonts w:ascii="Times New Roman" w:eastAsia="font443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dirty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7E"/>
    <w:rsid w:val="000370CB"/>
    <w:rsid w:val="000A64C4"/>
    <w:rsid w:val="00121B80"/>
    <w:rsid w:val="001776C9"/>
    <w:rsid w:val="002B5C7E"/>
    <w:rsid w:val="00304F7E"/>
    <w:rsid w:val="003305DB"/>
    <w:rsid w:val="00371CC6"/>
    <w:rsid w:val="0049409A"/>
    <w:rsid w:val="006C397D"/>
    <w:rsid w:val="0078501D"/>
    <w:rsid w:val="0079276F"/>
    <w:rsid w:val="00837B47"/>
    <w:rsid w:val="00890FE9"/>
    <w:rsid w:val="008F5F95"/>
    <w:rsid w:val="00971E35"/>
    <w:rsid w:val="00972FD1"/>
    <w:rsid w:val="00A73D1D"/>
    <w:rsid w:val="00A92569"/>
    <w:rsid w:val="00AA1C12"/>
    <w:rsid w:val="00D125B4"/>
    <w:rsid w:val="00D269A1"/>
    <w:rsid w:val="00D85F5D"/>
    <w:rsid w:val="00F4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5BE0C78"/>
  <w15:chartTrackingRefBased/>
  <w15:docId w15:val="{43D3994F-6DA6-47FF-AAD0-60A77FDF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font443" w:hAnsi="Calibri" w:cs="font44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lev1">
    <w:name w:val="Élevé1"/>
    <w:rPr>
      <w:b/>
      <w:bCs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SNArticleCar">
    <w:name w:val="SNArticle Car"/>
    <w:rPr>
      <w:b/>
      <w:sz w:val="24"/>
      <w:szCs w:val="24"/>
    </w:rPr>
  </w:style>
  <w:style w:type="character" w:styleId="Hyperlink">
    <w:name w:val="Hyperlink"/>
    <w:rPr>
      <w:color w:val="0563C1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sz w:val="20"/>
      <w:szCs w:val="20"/>
    </w:rPr>
  </w:style>
  <w:style w:type="character" w:customStyle="1" w:styleId="ObjetducommentaireCar">
    <w:name w:val="Objet du commentaire Car"/>
    <w:rPr>
      <w:b/>
      <w:bCs/>
      <w:sz w:val="20"/>
      <w:szCs w:val="20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font443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font443"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ascii="Times New Roman" w:hAnsi="Times New Roman" w:cs="Times New Roman"/>
      <w:i/>
      <w:iCs/>
      <w:sz w:val="24"/>
      <w:szCs w:val="24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SNNORCentr">
    <w:name w:val="SNNOR+Centré"/>
    <w:next w:val="Normal"/>
    <w:pPr>
      <w:suppressAutoHyphens/>
      <w:jc w:val="center"/>
    </w:pPr>
    <w:rPr>
      <w:bCs/>
      <w:kern w:val="2"/>
      <w:sz w:val="24"/>
      <w:lang w:eastAsia="zh-CN"/>
    </w:rPr>
  </w:style>
  <w:style w:type="paragraph" w:customStyle="1" w:styleId="Corpsdetexte21">
    <w:name w:val="Corps de texte 21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western">
    <w:name w:val="western"/>
    <w:basedOn w:val="Normal"/>
    <w:pPr>
      <w:spacing w:before="100" w:after="119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Signature">
    <w:name w:val="SNSignature"/>
    <w:basedOn w:val="Normal"/>
    <w:pPr>
      <w:spacing w:after="0" w:line="240" w:lineRule="auto"/>
      <w:ind w:firstLine="72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SignatureDroite">
    <w:name w:val="SNSignature Droite"/>
    <w:basedOn w:val="Normal"/>
    <w:pPr>
      <w:spacing w:after="0" w:line="240" w:lineRule="auto"/>
      <w:jc w:val="righ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Autorit">
    <w:name w:val="SNAutorité"/>
    <w:basedOn w:val="Normal"/>
    <w:pPr>
      <w:spacing w:before="720" w:after="240" w:line="240" w:lineRule="auto"/>
      <w:ind w:firstLine="720"/>
    </w:pPr>
    <w:rPr>
      <w:rFonts w:ascii="Times New Roman" w:eastAsia="Times New Roman" w:hAnsi="Times New Roman" w:cs="Times New Roman"/>
      <w:b/>
      <w:kern w:val="2"/>
      <w:sz w:val="24"/>
      <w:szCs w:val="24"/>
      <w:lang w:eastAsia="zh-CN"/>
    </w:rPr>
  </w:style>
  <w:style w:type="paragraph" w:customStyle="1" w:styleId="SNVisa">
    <w:name w:val="SNVisa"/>
    <w:basedOn w:val="Normal"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Article">
    <w:name w:val="SNArticle"/>
    <w:basedOn w:val="Normal"/>
    <w:next w:val="BodyText"/>
    <w:pPr>
      <w:spacing w:before="240" w:after="240" w:line="240" w:lineRule="auto"/>
      <w:jc w:val="center"/>
    </w:pPr>
    <w:rPr>
      <w:b/>
      <w:sz w:val="24"/>
      <w:szCs w:val="24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customStyle="1" w:styleId="SNREPUBLIQUE">
    <w:name w:val="SNREPUBLIQ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0"/>
      <w:lang w:eastAsia="zh-CN"/>
    </w:rPr>
  </w:style>
  <w:style w:type="paragraph" w:customStyle="1" w:styleId="SNTimbre">
    <w:name w:val="SNTimbre"/>
    <w:basedOn w:val="Normal"/>
    <w:pPr>
      <w:widowControl w:val="0"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ommentaire1">
    <w:name w:val="Commentaire1"/>
    <w:basedOn w:val="Normal"/>
    <w:pPr>
      <w:spacing w:line="240" w:lineRule="auto"/>
    </w:pPr>
    <w:rPr>
      <w:sz w:val="20"/>
      <w:szCs w:val="20"/>
    </w:rPr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Textedebulles1">
    <w:name w:val="Texte de bulles1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Rvision1">
    <w:name w:val="Révision1"/>
    <w:pPr>
      <w:suppressAutoHyphens/>
    </w:pPr>
    <w:rPr>
      <w:rFonts w:ascii="Calibri" w:eastAsia="font443" w:hAnsi="Calibri" w:cs="font443"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371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CC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1CC6"/>
    <w:rPr>
      <w:rFonts w:ascii="Calibri" w:eastAsia="font443" w:hAnsi="Calibri" w:cs="font44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C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1CC6"/>
    <w:rPr>
      <w:rFonts w:ascii="Calibri" w:eastAsia="font443" w:hAnsi="Calibri" w:cs="font443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1CC6"/>
    <w:rPr>
      <w:rFonts w:ascii="Segoe UI" w:eastAsia="font443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ifrance.gouv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4875</CharactersWithSpaces>
  <SharedDoc>false</SharedDoc>
  <HLinks>
    <vt:vector size="6" baseType="variant"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Alois V0.10</dc:creator>
  <cp:keywords/>
  <cp:lastModifiedBy>Liu, Lei</cp:lastModifiedBy>
  <cp:revision>5</cp:revision>
  <cp:lastPrinted>1899-12-31T23:00:00Z</cp:lastPrinted>
  <dcterms:created xsi:type="dcterms:W3CDTF">2020-12-11T13:33:00Z</dcterms:created>
  <dcterms:modified xsi:type="dcterms:W3CDTF">2020-12-14T13:00:00Z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jforCreatedThisOn">
    <vt:lpwstr>Wed Jan 15 14:01:39 CET 2020</vt:lpwstr>
  </property>
  <property fmtid="{D5CDD505-2E9C-101B-9397-08002B2CF9AE}" pid="9" name="jforVersion">
    <vt:lpwstr>jfor V0.7.2rc1 - see http://www.jfor.org</vt:lpwstr>
  </property>
</Properties>
</file>