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88614D">
      <w:pPr>
        <w:pStyle w:val="Heading10"/>
        <w:keepNext/>
        <w:keepLines/>
      </w:pPr>
      <w:bookmarkStart w:id="0" w:name="bookmark0"/>
      <w:r>
        <w:rPr>
          <w:rStyle w:val="Heading1"/>
        </w:rPr>
        <w:t>Návrhy legislatívnych návrhov</w:t>
      </w:r>
      <w:bookmarkEnd w:id="0"/>
    </w:p>
    <w:p w14:paraId="08A98031" w14:textId="77777777" w:rsidR="00AA0AC6" w:rsidRDefault="0088614D">
      <w:pPr>
        <w:pStyle w:val="Heading20"/>
        <w:keepNext/>
        <w:keepLines/>
      </w:pPr>
      <w:bookmarkStart w:id="1" w:name="bookmark2"/>
      <w:r>
        <w:rPr>
          <w:rStyle w:val="Heading2"/>
        </w:rPr>
        <w:t>Dodatky a pozmeňujúce návrhy sú v kurzíve.</w:t>
      </w:r>
      <w:bookmarkEnd w:id="1"/>
    </w:p>
    <w:p w14:paraId="69A787FA" w14:textId="77777777" w:rsidR="00AA0AC6" w:rsidRDefault="0088614D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Návrh zmien zákona č. 14 z 9. marca 1973 o prevencii škodlivých účinkov tabaku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§ 30 Štandardizovaný dizajn a označovanie balení a výrobkov</w:t>
      </w:r>
    </w:p>
    <w:p w14:paraId="55131F6E" w14:textId="77777777" w:rsidR="00AA0AC6" w:rsidRDefault="0088614D">
      <w:pPr>
        <w:pStyle w:val="BodyText"/>
        <w:ind w:firstLine="580"/>
      </w:pPr>
      <w:r>
        <w:rPr>
          <w:rStyle w:val="BodyTextChar"/>
        </w:rPr>
        <w:t xml:space="preserve">Je zakázané dovážať do Nórska alebo v Nórsku predávať balenia tabaku a tabakové výrobky, ktoré nemajú štandardizovaný dizajn v súlade s podrobnými ustanoveniami ministerstva uvedenými v predpisoch. </w:t>
      </w:r>
      <w:r>
        <w:rPr>
          <w:rStyle w:val="BodyTextChar"/>
          <w:i/>
        </w:rPr>
        <w:t xml:space="preserve">To </w:t>
      </w:r>
      <w:r>
        <w:rPr>
          <w:rStyle w:val="BodyTextChar"/>
          <w:i/>
        </w:rPr>
        <w:t>isté platí pre elektronické cigarety a plniace fľaštičky bez ohľadu na obsah nikotínu.</w:t>
      </w:r>
      <w:r>
        <w:rPr>
          <w:rStyle w:val="BodyTextChar"/>
        </w:rPr>
        <w:t xml:space="preserve"> Štandardizácia sa môže okrem iného vzťahovať na farbu, tvar, vzhľad, materiál a označovanie vrátane používania názvov značiek, log a iných prvkov spojených s brandingom.</w:t>
      </w:r>
    </w:p>
    <w:p w14:paraId="59A9A310" w14:textId="77777777" w:rsidR="00AA0AC6" w:rsidRDefault="0088614D">
      <w:pPr>
        <w:pStyle w:val="BodyText"/>
        <w:spacing w:after="540"/>
        <w:ind w:firstLine="580"/>
      </w:pPr>
      <w:r>
        <w:rPr>
          <w:rStyle w:val="BodyTextChar"/>
        </w:rPr>
        <w:t xml:space="preserve">Ministerstvo môže vydať predpisy týkajúce sa podobnej štandardizácie označovania a dizajnu balení doplnkov na fajčenie a náhrad tabaku a stanoviť výnimky pre určité kategórie výrobkov. Ministerstvo môže v predpisoch vymedziť typy maloobchodných predajní, </w:t>
      </w:r>
      <w:r>
        <w:rPr>
          <w:rStyle w:val="BodyTextChar"/>
        </w:rPr>
        <w:t>v ktorých sa smú predávať výrobky, ktoré sú oslobodené od štandardizačnej požiadavky.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§ 30a Zdravotné varovanie a prezentácia výrobku</w:t>
      </w:r>
    </w:p>
    <w:p w14:paraId="776E89D9" w14:textId="652A9ACA" w:rsidR="00AA0AC6" w:rsidRDefault="0088614D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Je zakázané dovážať do Nórska alebo v Nórsku predávať tabakové výrobky, elektronické cigarety a plniace fľaštičky, ako aj </w:t>
      </w:r>
      <w:r>
        <w:rPr>
          <w:rStyle w:val="BodyTextChar"/>
        </w:rPr>
        <w:t>bylinné výrobky na fajčenie, ktoré nie sú označené zdravotnými varovaniami.</w:t>
      </w:r>
    </w:p>
    <w:p w14:paraId="66AB4B62" w14:textId="77777777" w:rsidR="00AA0AC6" w:rsidRDefault="0088614D">
      <w:pPr>
        <w:pStyle w:val="BodyText"/>
        <w:spacing w:line="240" w:lineRule="auto"/>
        <w:ind w:firstLine="500"/>
      </w:pPr>
      <w:r>
        <w:rPr>
          <w:rStyle w:val="BodyTextChar"/>
        </w:rPr>
        <w:t>[Je zakázané dovážať do Nórska alebo v Nórsku predávať tabakové výrobky, bylinné výrobky na fajčenie, elektronické cigarety a plniace fľaštičky označené akýmkoľvek prvkom alebo zna</w:t>
      </w:r>
      <w:r>
        <w:rPr>
          <w:rStyle w:val="BodyTextChar"/>
        </w:rPr>
        <w:t>kom vrátane textov, názvov, ochranných známok, symbolov, obrazových alebo iných znakov, ktorý:</w:t>
      </w:r>
    </w:p>
    <w:p w14:paraId="5477CAB0" w14:textId="77777777" w:rsidR="00AA0AC6" w:rsidRDefault="0088614D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propaguje tabakový výrobok alebo podporuje jeho spotrebu vytváraním mylného dojmu o jeho charakteristikách, zdravotných účinkoch, rizikách alebo emisiách;</w:t>
      </w:r>
    </w:p>
    <w:p w14:paraId="12A7A4D9" w14:textId="77777777" w:rsidR="00AA0AC6" w:rsidRDefault="0088614D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obsahu</w:t>
      </w:r>
      <w:r>
        <w:rPr>
          <w:rStyle w:val="BodyTextChar"/>
        </w:rPr>
        <w:t>je akékoľvek informácie o obsahu nikotínu, dechtu alebo oxidu uhoľnatého v tabakovom výrobku;</w:t>
      </w:r>
    </w:p>
    <w:p w14:paraId="446BC351" w14:textId="77777777" w:rsidR="00AA0AC6" w:rsidRDefault="0088614D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naznačuje, že konkrétny výrobok je menej škodlivý ako iné alebo má vitalizujúce, energetizujúce, liečiace, omladzujúce, prírodné, organické vlastnosti alebo iné p</w:t>
      </w:r>
      <w:r>
        <w:rPr>
          <w:rStyle w:val="BodyTextChar"/>
        </w:rPr>
        <w:t>ozitívne účinky na zdravie alebo životný štýl;</w:t>
      </w:r>
    </w:p>
    <w:p w14:paraId="7530D3E3" w14:textId="77777777" w:rsidR="00AA0AC6" w:rsidRDefault="0088614D" w:rsidP="0088614D">
      <w:pPr>
        <w:pStyle w:val="BodyText"/>
        <w:numPr>
          <w:ilvl w:val="0"/>
          <w:numId w:val="2"/>
        </w:numPr>
        <w:tabs>
          <w:tab w:val="left" w:pos="732"/>
        </w:tabs>
        <w:ind w:left="740" w:hanging="360"/>
      </w:pPr>
      <w:r>
        <w:rPr>
          <w:rStyle w:val="BodyTextChar"/>
        </w:rPr>
        <w:t>odkazuje na chuť, vôňu, akékoľvek arómy alebo iné prídavné látky, alebo na ich neprítomnosť;</w:t>
      </w:r>
    </w:p>
    <w:p w14:paraId="6D3DA705" w14:textId="77777777" w:rsidR="00AA0AC6" w:rsidRDefault="0088614D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sa podobá potravine alebo kozmetickému výrobku;</w:t>
      </w:r>
    </w:p>
    <w:p w14:paraId="713D58E2" w14:textId="77777777" w:rsidR="00AA0AC6" w:rsidRDefault="0088614D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>naznačuje, že určitý tabakový výrobok má environmentálne alebo finančné výhody.</w:t>
      </w:r>
    </w:p>
    <w:p w14:paraId="5987CFDC" w14:textId="4665A126" w:rsidR="00AA0AC6" w:rsidRDefault="0088614D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Ustanovenia prvého </w:t>
      </w:r>
      <w:r w:rsidRPr="0088614D">
        <w:rPr>
          <w:rStyle w:val="BodyTextChar"/>
          <w:strike/>
        </w:rPr>
        <w:t>a dr</w:t>
      </w:r>
      <w:r w:rsidRPr="0088614D">
        <w:rPr>
          <w:rStyle w:val="BodyTextChar"/>
          <w:strike/>
        </w:rPr>
        <w:t>u</w:t>
      </w:r>
      <w:r w:rsidRPr="0088614D">
        <w:rPr>
          <w:rStyle w:val="BodyTextChar"/>
          <w:strike/>
        </w:rPr>
        <w:t>hého</w:t>
      </w:r>
      <w:r>
        <w:rPr>
          <w:rStyle w:val="BodyTextChar"/>
        </w:rPr>
        <w:t xml:space="preserve"> odseku sa nevzťahujú na jednorazové elektronické cigarety bez nikotínu a plniace fľaštičky bez nikotínu. Zákaz informácií o obsahu nikotínu uvedený</w:t>
      </w:r>
      <w:r>
        <w:rPr>
          <w:rStyle w:val="BodyTextChar"/>
        </w:rPr>
        <w:t xml:space="preserve"> v druhom odseku písm. b) </w:t>
      </w:r>
      <w:r w:rsidRPr="0088614D">
        <w:rPr>
          <w:rStyle w:val="BodyTextChar"/>
          <w:strike/>
        </w:rPr>
        <w:t>a o</w:t>
      </w:r>
      <w:r w:rsidRPr="0088614D">
        <w:rPr>
          <w:rStyle w:val="BodyTextChar"/>
          <w:strike/>
        </w:rPr>
        <w:t>d</w:t>
      </w:r>
      <w:r w:rsidRPr="0088614D">
        <w:rPr>
          <w:rStyle w:val="BodyTextChar"/>
          <w:strike/>
        </w:rPr>
        <w:t>k</w:t>
      </w:r>
      <w:r w:rsidRPr="0088614D">
        <w:rPr>
          <w:rStyle w:val="BodyTextChar"/>
          <w:strike/>
        </w:rPr>
        <w:t>a</w:t>
      </w:r>
      <w:r w:rsidRPr="0088614D">
        <w:rPr>
          <w:rStyle w:val="BodyTextChar"/>
          <w:strike/>
        </w:rPr>
        <w:t>z</w:t>
      </w:r>
      <w:r w:rsidRPr="0088614D">
        <w:rPr>
          <w:rStyle w:val="BodyTextChar"/>
          <w:strike/>
        </w:rPr>
        <w:t>n</w:t>
      </w:r>
      <w:r w:rsidRPr="0088614D">
        <w:rPr>
          <w:rStyle w:val="BodyTextChar"/>
          <w:strike/>
        </w:rPr>
        <w:t xml:space="preserve">aarómy v písm. </w:t>
      </w:r>
      <w:r w:rsidRPr="0088614D">
        <w:rPr>
          <w:rStyle w:val="BodyTextChar"/>
          <w:strike/>
        </w:rPr>
        <w:t>d)</w:t>
      </w:r>
      <w:r>
        <w:rPr>
          <w:rStyle w:val="BodyTextChar"/>
          <w:i/>
        </w:rPr>
        <w:t xml:space="preserve"> sa</w:t>
      </w:r>
      <w:r>
        <w:rPr>
          <w:rStyle w:val="BodyTextChar"/>
        </w:rPr>
        <w:t xml:space="preserve"> nevzťahuje na elektronické cigarety a plniace fľaštičky. Druhý odsek písm. d) a písm. f) sa nevzťahujú na bylinné výrobky určené na fajčenie, avšak nie je povolené uvádzať, že výrobok neobsahuje prída</w:t>
      </w:r>
      <w:r>
        <w:rPr>
          <w:rStyle w:val="BodyTextChar"/>
        </w:rPr>
        <w:t>vné látky alebo arómy.</w:t>
      </w:r>
    </w:p>
    <w:p w14:paraId="4A3E0B34" w14:textId="77777777" w:rsidR="00AA0AC6" w:rsidRDefault="0088614D">
      <w:pPr>
        <w:pStyle w:val="BodyText"/>
        <w:spacing w:after="200" w:line="240" w:lineRule="auto"/>
        <w:ind w:firstLine="500"/>
      </w:pPr>
      <w:r>
        <w:rPr>
          <w:rStyle w:val="BodyTextChar"/>
        </w:rPr>
        <w:t>Ministerstvo môže v predpisoch stanoviť doplnkové ustanovenia na vykonávanie požiadaviek uvedených v prvom a druhom odseku a stanoviť výnimky z nich.</w:t>
      </w:r>
    </w:p>
    <w:p w14:paraId="4940B364" w14:textId="77777777" w:rsidR="00AA0AC6" w:rsidRDefault="0088614D" w:rsidP="001F37DB">
      <w:pPr>
        <w:pStyle w:val="BodyText"/>
        <w:keepNext/>
        <w:spacing w:after="140"/>
        <w:ind w:firstLine="0"/>
      </w:pPr>
      <w:r>
        <w:rPr>
          <w:rStyle w:val="BodyTextChar"/>
        </w:rPr>
        <w:lastRenderedPageBreak/>
        <w:t>Nový § 32 a Zákaz charakteristických aróm v elektronických cigaretách atď.</w:t>
      </w:r>
    </w:p>
    <w:p w14:paraId="522ED393" w14:textId="77777777" w:rsidR="00AA0AC6" w:rsidRDefault="0088614D">
      <w:pPr>
        <w:pStyle w:val="BodyText"/>
        <w:ind w:firstLine="580"/>
      </w:pPr>
      <w:r>
        <w:rPr>
          <w:rStyle w:val="BodyTextChar"/>
          <w:i/>
        </w:rPr>
        <w:t>Je zakáz</w:t>
      </w:r>
      <w:r>
        <w:rPr>
          <w:rStyle w:val="BodyTextChar"/>
          <w:i/>
        </w:rPr>
        <w:t>ané dovážať do Nórska alebo v Nórsku predávať elektronické cigarety a plniace fľaštičky bez ohľadu na obsah nikotínu s charakteristickými arómami. To isté platí pre samostatné nádoby s aromatickými prídavnými látkami na použitie v elektronických cigaretách</w:t>
      </w:r>
      <w:r>
        <w:rPr>
          <w:rStyle w:val="BodyTextChar"/>
          <w:i/>
        </w:rPr>
        <w:t>.</w:t>
      </w:r>
    </w:p>
    <w:p w14:paraId="69779CD8" w14:textId="77777777" w:rsidR="00AA0AC6" w:rsidRDefault="0088614D">
      <w:pPr>
        <w:pStyle w:val="BodyText"/>
        <w:ind w:firstLine="580"/>
      </w:pPr>
      <w:r>
        <w:rPr>
          <w:rStyle w:val="BodyTextChar"/>
          <w:i/>
        </w:rPr>
        <w:t>Zákaz uvedený v prvom odseku sa vzťahuje aj na zariadenia a komponenty, ktoré sa používajú v súvislosti s elektronickými cigaretami, čo umožňuje zmenu chuti alebo vône výrobkov.</w:t>
      </w:r>
    </w:p>
    <w:p w14:paraId="2CC900A2" w14:textId="77777777" w:rsidR="00AA0AC6" w:rsidRDefault="0088614D">
      <w:pPr>
        <w:pStyle w:val="BodyText"/>
        <w:spacing w:after="420"/>
        <w:ind w:firstLine="580"/>
      </w:pPr>
      <w:r>
        <w:rPr>
          <w:rStyle w:val="BodyTextChar"/>
          <w:i/>
        </w:rPr>
        <w:t xml:space="preserve">Ministerstvo môže prijať doplnkové predpisy týkajúce sa zákazov uvedených v </w:t>
      </w:r>
      <w:r>
        <w:rPr>
          <w:rStyle w:val="BodyTextChar"/>
          <w:i/>
        </w:rPr>
        <w:t xml:space="preserve">prvom a druhom odseku, stanoviť výnimky, stanoviť maximálne hodnoty prídavných látok alebo kombinácií prídavných látok, ktoré dávajú charakteristickú arómu, a stanoviť poplatky na pokrytie vládneho vykonávania zákazov a dohľadu nad nimi. Ministerstvo môže </w:t>
      </w:r>
      <w:r>
        <w:rPr>
          <w:rStyle w:val="BodyTextChar"/>
          <w:i/>
        </w:rPr>
        <w:t>v predpisoch prijať aj zoznam povolených prídavných látok určujúcich arómu na použitie ako zložiek v elektronických cigaretách a plniacich fľaštičkách.</w:t>
      </w:r>
    </w:p>
    <w:p w14:paraId="362A0B7D" w14:textId="77777777" w:rsidR="00AA0AC6" w:rsidRDefault="0088614D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Návrh zmeny nariadenia č. 141 zo 6. februára 2003 o obsahu, označovaní a dizajne tabakových výrobkov atď</w:t>
      </w:r>
      <w:r>
        <w:rPr>
          <w:rStyle w:val="Heading3"/>
          <w:b/>
        </w:rPr>
        <w:t>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§ 31 Minimálna veľkosť a hmotnosť tabakových výrobkov</w:t>
      </w:r>
    </w:p>
    <w:p w14:paraId="6842D5C9" w14:textId="77777777" w:rsidR="00AA0AC6" w:rsidRDefault="0088614D">
      <w:pPr>
        <w:pStyle w:val="BodyText"/>
        <w:ind w:firstLine="580"/>
      </w:pPr>
      <w:r>
        <w:rPr>
          <w:rStyle w:val="BodyTextChar"/>
        </w:rPr>
        <w:t>Jednotkové balenie na predaj spotrebiteľom obsahujúce</w:t>
      </w:r>
    </w:p>
    <w:p w14:paraId="67107DAC" w14:textId="77777777" w:rsidR="00AA0AC6" w:rsidRDefault="0088614D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cigarety obsahuje najmenej 20 cigariet</w:t>
      </w:r>
    </w:p>
    <w:p w14:paraId="7EB220C6" w14:textId="77777777" w:rsidR="00AA0AC6" w:rsidRDefault="0088614D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tabak na vlastnoručné zhotovenie cigariet obsahuje najmenej 30 kilogramov</w:t>
      </w:r>
    </w:p>
    <w:p w14:paraId="12A03E59" w14:textId="77777777" w:rsidR="00AA0AC6" w:rsidRDefault="0088614D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>dávky tabaku na orálne použitie o</w:t>
      </w:r>
      <w:r>
        <w:rPr>
          <w:rStyle w:val="BodyTextChar"/>
          <w:i/>
        </w:rPr>
        <w:t>bsahuje najmenej 20 dávok a 15 gramov</w:t>
      </w:r>
    </w:p>
    <w:p w14:paraId="28849DE5" w14:textId="77777777" w:rsidR="00AA0AC6" w:rsidRDefault="0088614D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>voľný tabak na orálny snus obsahuje najmenej 30 kilogramov.</w:t>
      </w:r>
    </w:p>
    <w:p w14:paraId="02AA3190" w14:textId="77777777" w:rsidR="00AA0AC6" w:rsidRDefault="0088614D">
      <w:pPr>
        <w:pStyle w:val="BodyText"/>
        <w:ind w:firstLine="580"/>
      </w:pPr>
      <w:r>
        <w:rPr>
          <w:rStyle w:val="BodyTextChar"/>
        </w:rPr>
        <w:t>Uvedené jednotkové balenia nesmú obsahovať menšie balenia a nesmú sa dať rozdeliť na menšie balenia.</w:t>
      </w:r>
    </w:p>
    <w:p w14:paraId="563C0CD8" w14:textId="77777777" w:rsidR="00AA0AC6" w:rsidRDefault="0088614D">
      <w:pPr>
        <w:pStyle w:val="BodyText"/>
        <w:spacing w:after="80"/>
        <w:ind w:firstLine="580"/>
      </w:pPr>
      <w:r>
        <w:rPr>
          <w:rStyle w:val="BodyTextChar"/>
        </w:rPr>
        <w:t>Cigary sa môžu predávať jednotlivo so zdravotnými varovaniami na baleniach.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8861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88614D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88614D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2023-02-06T09:19:00Z</dcterms:modified>
</cp:coreProperties>
</file>