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2E5171" w:rsidRDefault="00341F8F" w:rsidP="009D5D83">
      <w:pPr>
        <w:rPr>
          <w:rFonts w:ascii="Arial" w:hAnsi="Arial" w:cs="Arial"/>
          <w:b/>
          <w:i/>
          <w:sz w:val="22"/>
          <w:szCs w:val="22"/>
        </w:rPr>
      </w:pPr>
    </w:p>
    <w:p w14:paraId="72EE155D" w14:textId="1512F31E" w:rsidR="00341F8F" w:rsidRPr="001E7C87" w:rsidRDefault="00341F8F" w:rsidP="007B0C9B">
      <w:pPr>
        <w:jc w:val="both"/>
        <w:rPr>
          <w:rFonts w:ascii="Arial" w:hAnsi="Arial" w:cs="Arial"/>
          <w:strike/>
          <w:sz w:val="24"/>
          <w:szCs w:val="24"/>
        </w:rPr>
      </w:pPr>
      <w:r>
        <w:rPr>
          <w:rFonts w:ascii="Arial" w:hAnsi="Arial"/>
          <w:b/>
          <w:sz w:val="24"/>
        </w:rPr>
        <w:t>NÁVRH KRÁLOVSKÉHO VÝNOSU, KTERÝM SE UPRAVUJÍ VNITROSTÁTNÍ OBCHODNÍ OZNAČENÍ A OZNAČENÍ KONZERVOVANÝCH A UPRAVENÝCH POTRAVIN PŘIJÍMANÁ VE ŠPANĚLSKU, KTERÁ SE VZTAHUJÍ NA PRODUKTY RYBOLOVU A AKVAKULTURY</w:t>
      </w:r>
    </w:p>
    <w:p w14:paraId="32B68F0A" w14:textId="77777777" w:rsidR="00341F8F" w:rsidRPr="001E7C87" w:rsidRDefault="00341F8F" w:rsidP="00EC748B">
      <w:pPr>
        <w:jc w:val="both"/>
        <w:rPr>
          <w:rFonts w:ascii="Arial" w:hAnsi="Arial" w:cs="Arial"/>
          <w:sz w:val="24"/>
          <w:szCs w:val="24"/>
        </w:rPr>
      </w:pPr>
    </w:p>
    <w:p w14:paraId="209A4F0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Článek 169 Smlouvy o fungování Evropské unie (SFEU) stanoví, že k podpoře zájmů spotřebitelů a k zajištění vysoké úrovně ochrany spotřebitele Unie přispívá k ochraně jejich zdraví, bezpečnosti a hospodářských zájmů, jakož i, mimo jiné, k podpoře jejich práva na informace. </w:t>
      </w:r>
    </w:p>
    <w:p w14:paraId="5AD64B3B" w14:textId="77777777" w:rsidR="00341F8F" w:rsidRPr="001E7C87" w:rsidRDefault="00341F8F" w:rsidP="00EC748B">
      <w:pPr>
        <w:jc w:val="both"/>
        <w:rPr>
          <w:rFonts w:ascii="Arial" w:hAnsi="Arial" w:cs="Arial"/>
          <w:sz w:val="24"/>
          <w:szCs w:val="24"/>
        </w:rPr>
      </w:pPr>
    </w:p>
    <w:p w14:paraId="6A10FD2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Volný pohyb bezpečných a zdravých potravin má zásadní význam pro vnitřní trh a významně přispívá k zajištění zdraví a dobrých životních podmínek občanů, jakož i k jejich sociálním a hospodářským zájmům. </w:t>
      </w:r>
    </w:p>
    <w:p w14:paraId="28CCE8DC" w14:textId="77777777" w:rsidR="00341F8F" w:rsidRPr="001E7C87" w:rsidRDefault="00341F8F" w:rsidP="00EC748B">
      <w:pPr>
        <w:jc w:val="both"/>
        <w:rPr>
          <w:rFonts w:ascii="Arial" w:hAnsi="Arial" w:cs="Arial"/>
          <w:sz w:val="24"/>
          <w:szCs w:val="24"/>
        </w:rPr>
      </w:pPr>
    </w:p>
    <w:p w14:paraId="580E0707" w14:textId="77777777" w:rsidR="00341F8F" w:rsidRPr="001E7C87" w:rsidRDefault="00341F8F" w:rsidP="009D5D83">
      <w:pPr>
        <w:ind w:firstLine="708"/>
        <w:jc w:val="both"/>
        <w:rPr>
          <w:rFonts w:ascii="Arial" w:hAnsi="Arial" w:cs="Arial"/>
          <w:sz w:val="24"/>
          <w:szCs w:val="24"/>
        </w:rPr>
      </w:pPr>
      <w:r>
        <w:rPr>
          <w:rFonts w:ascii="Arial" w:hAnsi="Arial"/>
          <w:sz w:val="24"/>
        </w:rPr>
        <w:t>S cílem dosáhnout vysoké úrovně ochrany zdraví spotřebitelů a zaručení jejich práva na informace je třeba dbát na to, aby byli spotřebitelé dostatečně informováni o potravinách, které konzumují. Rozhodnutí spotřebitelů mohou ovlivňovat zdravotní, ekonomické, environmentální, sociální, etické a další faktory.</w:t>
      </w:r>
    </w:p>
    <w:p w14:paraId="2D307FD8" w14:textId="77777777" w:rsidR="00341F8F" w:rsidRPr="001E7C87" w:rsidRDefault="00341F8F" w:rsidP="00EC748B">
      <w:pPr>
        <w:tabs>
          <w:tab w:val="left" w:pos="2205"/>
        </w:tabs>
        <w:jc w:val="both"/>
        <w:rPr>
          <w:rFonts w:ascii="Arial" w:hAnsi="Arial" w:cs="Arial"/>
          <w:sz w:val="24"/>
          <w:szCs w:val="24"/>
        </w:rPr>
      </w:pPr>
      <w:r>
        <w:rPr>
          <w:rFonts w:ascii="Arial" w:hAnsi="Arial"/>
          <w:sz w:val="24"/>
        </w:rPr>
        <w:tab/>
      </w:r>
    </w:p>
    <w:p w14:paraId="38A55550" w14:textId="77777777" w:rsidR="00341F8F" w:rsidRPr="001E7C87" w:rsidRDefault="00341F8F" w:rsidP="009D5D83">
      <w:pPr>
        <w:ind w:firstLine="708"/>
        <w:jc w:val="both"/>
        <w:rPr>
          <w:rFonts w:ascii="Arial" w:hAnsi="Arial" w:cs="Arial"/>
          <w:sz w:val="24"/>
          <w:szCs w:val="24"/>
        </w:rPr>
      </w:pPr>
      <w:r>
        <w:rPr>
          <w:rFonts w:ascii="Arial" w:hAnsi="Arial"/>
          <w:sz w:val="24"/>
        </w:rPr>
        <w:t>Podle nařízení Evropského parlamentu a Rady (ES) č. 178/2002 ze dne 28. ledna 2002, kterým se stanoví obecné zásady a požadavky potravinového práva, zřizuje se Evropský úřad pro bezpečnost potravin a stanoví postupy týkající se bezpečnosti potravin, má obecná zásada potravinového práva poskytovat spotřebitelům základ, který jim umožní vybírat se znalostí věci potraviny, které konzumují, a zabránit jakýmkoli jiným praktikám, které mohou spotřebitele uvést v omyl.</w:t>
      </w:r>
    </w:p>
    <w:p w14:paraId="39C6C1B8" w14:textId="77777777" w:rsidR="00341F8F" w:rsidRPr="001E7C87" w:rsidRDefault="00341F8F" w:rsidP="00EC748B">
      <w:pPr>
        <w:jc w:val="both"/>
        <w:rPr>
          <w:rFonts w:ascii="Arial" w:hAnsi="Arial" w:cs="Arial"/>
          <w:sz w:val="24"/>
          <w:szCs w:val="24"/>
        </w:rPr>
      </w:pPr>
    </w:p>
    <w:p w14:paraId="190279A7" w14:textId="77777777" w:rsidR="00341F8F" w:rsidRPr="001E7C87" w:rsidRDefault="00341F8F" w:rsidP="009D5D83">
      <w:pPr>
        <w:ind w:firstLine="708"/>
        <w:jc w:val="both"/>
        <w:rPr>
          <w:rFonts w:ascii="Arial" w:hAnsi="Arial" w:cs="Arial"/>
          <w:sz w:val="24"/>
          <w:szCs w:val="24"/>
        </w:rPr>
      </w:pPr>
      <w:r>
        <w:rPr>
          <w:rFonts w:ascii="Arial" w:hAnsi="Arial"/>
          <w:sz w:val="24"/>
        </w:rPr>
        <w:t>V tomto ohledu je označování potravin hlavním prostředkem komunikace mezi výrobci potravin a konečnými spotřebiteli, což z něj činí klíčový nástroj umožňující informovaný výběr potravin, které kupují a konzumují.</w:t>
      </w:r>
    </w:p>
    <w:p w14:paraId="0F01ABED" w14:textId="77777777" w:rsidR="00341F8F" w:rsidRPr="001E7C87" w:rsidRDefault="00341F8F" w:rsidP="00EC748B">
      <w:pPr>
        <w:jc w:val="both"/>
        <w:rPr>
          <w:rFonts w:ascii="Arial" w:hAnsi="Arial" w:cs="Arial"/>
          <w:sz w:val="24"/>
          <w:szCs w:val="24"/>
        </w:rPr>
      </w:pPr>
    </w:p>
    <w:p w14:paraId="4E2D55AC"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Nařízení Evropského parlamentu a Rady (EU) č. 1380/2013 ze dne 11. prosince 2013 o společné rybářské politice, o změně nařízení Rady (ES) č. 1954/2003 a (ES) č. 1224/2009 a o zrušení nařízení Rady (ES) č. 2371/2002 a (ES) č. 639/2004 a rozhodnutí Rady 2004/585/ES stanoví, že společná rybářská politika musí přispívat k účinnému a transparentnímu vnitřnímu trhu s produkty rybolovu a akvakultury a přispívat k zajištění rovných podmínek pro produkty rybolovu a akvakultury uváděné na trh a musí rovněž zohledňovat zájmy spotřebitelů a producentů. </w:t>
      </w:r>
    </w:p>
    <w:p w14:paraId="3C3C98A0" w14:textId="77777777" w:rsidR="00341F8F" w:rsidRPr="001E7C87" w:rsidRDefault="00341F8F" w:rsidP="00EC748B">
      <w:pPr>
        <w:jc w:val="both"/>
        <w:rPr>
          <w:rFonts w:ascii="Arial" w:hAnsi="Arial" w:cs="Arial"/>
          <w:sz w:val="24"/>
          <w:szCs w:val="24"/>
        </w:rPr>
      </w:pPr>
    </w:p>
    <w:p w14:paraId="7BB8169A" w14:textId="72440F18" w:rsidR="00341F8F" w:rsidRPr="001E7C87" w:rsidRDefault="00341F8F" w:rsidP="009D5D83">
      <w:pPr>
        <w:ind w:firstLine="708"/>
        <w:jc w:val="both"/>
        <w:rPr>
          <w:rFonts w:ascii="Arial" w:hAnsi="Arial" w:cs="Arial"/>
          <w:sz w:val="24"/>
          <w:szCs w:val="24"/>
        </w:rPr>
      </w:pPr>
      <w:r>
        <w:rPr>
          <w:rFonts w:ascii="Arial" w:hAnsi="Arial"/>
          <w:sz w:val="24"/>
        </w:rPr>
        <w:t xml:space="preserve">Nařízení Evropského parlamentu a Rady (EU) č. 1380/2013 ze dne 11. prosince 2013 ve skutečnosti stanoví, že společná organizace trhu má zlepšit transparentnost a stabilitu trhů, zajistit vyváženější rozdělení přidané hodnoty v celém dodavatelském řetězci odvětví, zlepšit informovanost spotřebitelů a zvýšit povědomí, </w:t>
      </w:r>
      <w:r>
        <w:rPr>
          <w:rFonts w:ascii="Arial" w:hAnsi="Arial"/>
          <w:sz w:val="24"/>
        </w:rPr>
        <w:lastRenderedPageBreak/>
        <w:t>a to prostřednictvím oznámení nebo označení poskytujících srozumitelné informace. Konkrétně musí spotřebiteli poskytovat jasné a úplné informace týkající se původu výrobku a způsobu jeho produkce, zejména prostřednictvím etiket a štítků.</w:t>
      </w:r>
    </w:p>
    <w:p w14:paraId="60480209" w14:textId="77777777" w:rsidR="00341F8F" w:rsidRPr="001E7C87" w:rsidRDefault="00341F8F" w:rsidP="00EC748B">
      <w:pPr>
        <w:jc w:val="both"/>
        <w:rPr>
          <w:rFonts w:ascii="Arial" w:hAnsi="Arial" w:cs="Arial"/>
          <w:sz w:val="24"/>
          <w:szCs w:val="24"/>
        </w:rPr>
      </w:pPr>
    </w:p>
    <w:p w14:paraId="4583094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V tomto ohledu nařízení Evropského parlamentu a Rady (EU) č. 1379/2013 ze dne 11. prosince 2013 o společné organizaci trhů s produkty rybolovu a akvakultury uvádí, že s cílem poskytnou[t] spotřebitelům informovanou volbu je nezbytné, aby dostávali jasné a srozumitelné informace. Účelem výše uvedeného nařízení je dosáhnout vysoké úrovně ochrany zdraví spotřebitelů a v konečném důsledku zabezpečit jejich právo na informace, aby se mohli rozhodovat se znalostí věci. Za tímto účelem kapitola IV uvedeného nařízení upravuje informace určené konečnému spotřebiteli, které, aniž je dotčeno 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se vztahují na produkty rybolovu a akvakultury uvedené v příloze I písm. a), b), c) a e) nařízení o společné organizaci trhů. </w:t>
      </w:r>
    </w:p>
    <w:p w14:paraId="4F07EC37" w14:textId="77777777" w:rsidR="00341F8F" w:rsidRPr="001E7C87" w:rsidRDefault="00341F8F" w:rsidP="00EC748B">
      <w:pPr>
        <w:jc w:val="both"/>
        <w:rPr>
          <w:rFonts w:ascii="Arial" w:hAnsi="Arial" w:cs="Arial"/>
          <w:sz w:val="24"/>
          <w:szCs w:val="24"/>
        </w:rPr>
      </w:pPr>
    </w:p>
    <w:p w14:paraId="7DFDEABE"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Konkrétně článek 37 výše uvedeného nařízení Evropského parlamentu a Rady (EU) č. 1379/2013 ze dne 11. prosince 2013 stanoví, že v případě produktů uvedených v písmenech a), b), c) a e) přílohy I uvedeného nařízení pro účely povinných informací pro spotřebitele každý členský stát vyhotoví a zveřejní seznam obchodních označení, která jsou přijímána na jeho území, společně s jejich vědeckými názvy. </w:t>
      </w:r>
    </w:p>
    <w:p w14:paraId="11238964" w14:textId="77777777" w:rsidR="00341F8F" w:rsidRPr="001E7C87" w:rsidRDefault="00341F8F" w:rsidP="00EC748B">
      <w:pPr>
        <w:jc w:val="both"/>
        <w:rPr>
          <w:rFonts w:ascii="Arial" w:hAnsi="Arial" w:cs="Arial"/>
          <w:sz w:val="24"/>
          <w:szCs w:val="24"/>
        </w:rPr>
      </w:pPr>
    </w:p>
    <w:p w14:paraId="1B5A794D" w14:textId="77777777" w:rsidR="00341F8F" w:rsidRPr="001E7C87" w:rsidRDefault="00341F8F" w:rsidP="009D5D83">
      <w:pPr>
        <w:ind w:firstLine="708"/>
        <w:jc w:val="both"/>
        <w:rPr>
          <w:rFonts w:ascii="Arial" w:hAnsi="Arial" w:cs="Arial"/>
          <w:sz w:val="24"/>
          <w:szCs w:val="24"/>
        </w:rPr>
      </w:pPr>
      <w:r>
        <w:rPr>
          <w:rFonts w:ascii="Arial" w:hAnsi="Arial"/>
          <w:sz w:val="24"/>
        </w:rPr>
        <w:t>V tomto ohledu generální sekretariát pro rybolov každoročně zveřejňuje seznam obchodních označení druhů v oblasti rybolovu a akvakultury přijímaných ve Španělsku, poslední seznam byl přijat rozhodnutím ze dne 24. května 2019.</w:t>
      </w:r>
    </w:p>
    <w:p w14:paraId="78EC4CBF" w14:textId="77777777" w:rsidR="00341F8F" w:rsidRPr="001E7C87" w:rsidRDefault="00341F8F" w:rsidP="00EC748B">
      <w:pPr>
        <w:jc w:val="both"/>
        <w:rPr>
          <w:rFonts w:ascii="Arial" w:hAnsi="Arial" w:cs="Arial"/>
          <w:sz w:val="24"/>
          <w:szCs w:val="24"/>
        </w:rPr>
      </w:pPr>
    </w:p>
    <w:p w14:paraId="1C492A0F" w14:textId="77777777" w:rsidR="00341F8F" w:rsidRPr="001E7C87" w:rsidRDefault="00341F8F" w:rsidP="009D5D83">
      <w:pPr>
        <w:ind w:firstLine="708"/>
        <w:jc w:val="both"/>
        <w:rPr>
          <w:rFonts w:ascii="Arial" w:hAnsi="Arial" w:cs="Arial"/>
          <w:sz w:val="24"/>
          <w:szCs w:val="24"/>
        </w:rPr>
      </w:pPr>
      <w:r>
        <w:rPr>
          <w:rFonts w:ascii="Arial" w:hAnsi="Arial"/>
          <w:sz w:val="24"/>
        </w:rPr>
        <w:t>Tento seznam obchodních označení však nezahrnuje označení použitelná pro produkty uvedené v písmenech h) nebo i) výše uvedené přílohy I nařízení (EU) č. 1379/2013, tj. přípravky nebo konzervy z ryb, měkkýšů, korýšů a jiných vodních bezobratlých spadající pod sazební položky 1604 a 1605 kombinované nomenklatury. Na tyto výrobky se vztahují požadavky na povinné informace stanovené v nařízení Evropského parlamentu a Rady (EU) č. 1169/2011 o poskytování informací o potravinách spotřebitelům, zejména pokud jde o označení potravin.</w:t>
      </w:r>
    </w:p>
    <w:p w14:paraId="3DDF3FDD" w14:textId="77777777" w:rsidR="00341F8F" w:rsidRPr="001E7C87" w:rsidRDefault="00341F8F" w:rsidP="00EC748B">
      <w:pPr>
        <w:jc w:val="both"/>
        <w:rPr>
          <w:rFonts w:ascii="Arial" w:hAnsi="Arial" w:cs="Arial"/>
          <w:sz w:val="24"/>
          <w:szCs w:val="24"/>
        </w:rPr>
      </w:pPr>
    </w:p>
    <w:p w14:paraId="38A1E6E4" w14:textId="77777777" w:rsidR="00341F8F" w:rsidRPr="001E7C87" w:rsidRDefault="00341F8F" w:rsidP="009D5D83">
      <w:pPr>
        <w:pStyle w:val="Default"/>
        <w:ind w:firstLine="708"/>
        <w:jc w:val="both"/>
        <w:rPr>
          <w:rFonts w:ascii="Arial" w:hAnsi="Arial" w:cs="Arial"/>
          <w:color w:val="auto"/>
        </w:rPr>
      </w:pPr>
      <w:r>
        <w:rPr>
          <w:rFonts w:ascii="Arial" w:hAnsi="Arial"/>
          <w:color w:val="auto"/>
        </w:rPr>
        <w:t xml:space="preserve">Pokud jde o posledně uvedenou skutečnost, je třeba poznamenat, že standardizovaná označení použitelná na konzervované produkty rybolovu, které jsou použitelná ve Španělsku, jsou uvedena ve stávající příloze IV královského výnosu 1521/1984 ze dne 1. srpna 1984, kterým se přijímají technické a hygienické předpisy pro zařízení zabývající se rybolovem a akvakulturou a produkty rybolovu a </w:t>
      </w:r>
      <w:r>
        <w:rPr>
          <w:rFonts w:ascii="Arial" w:hAnsi="Arial"/>
          <w:color w:val="auto"/>
        </w:rPr>
        <w:lastRenderedPageBreak/>
        <w:t xml:space="preserve">akvakultury určené k lidské spotřebě, přičemž tento předpis byl částečně zrušen, s výjimkou výše uvedené přílohy IV, přílohy VII a článků 3 a 4. V tomto smyslu s ohledem na uplynulou dobu a v souladu se změnami evropských a vnitrostátních předpisů v oblasti rybolovu, poskytování informací o potravinách a bezpečnosti potravin považují orgány za nezbytné upravit definice uvedené v těchto předpisech týkající se způsobů obchodní úpravy, uchování a uvádění produktů rybolovu a akvakultury a jejich částí na trh. Zároveň je třeba nahradit výše uvedenou přílohu IV královského výnosu 1521/1984 ze dne 1. srpna 1984 stanovením nové přílohy tohoto královského výnosu. </w:t>
      </w:r>
    </w:p>
    <w:p w14:paraId="362377FE" w14:textId="77777777" w:rsidR="00341F8F" w:rsidRPr="001E7C87" w:rsidRDefault="00341F8F" w:rsidP="00EC748B">
      <w:pPr>
        <w:jc w:val="both"/>
        <w:rPr>
          <w:rFonts w:ascii="Arial" w:hAnsi="Arial" w:cs="Arial"/>
          <w:sz w:val="24"/>
          <w:szCs w:val="24"/>
        </w:rPr>
      </w:pPr>
    </w:p>
    <w:p w14:paraId="09BF29D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Kromě toho je vhodné přezkoumat některé právní předpisy, které je třeba v této oblasti aktualizovat, a to z důvodu zajištění vnitřní soudržnosti španělského právního systému. Zejména se jedná o nařízení ze dne 15. října 1985, kterým se přijímá norma jakosti pro konzervované slávky, mlže a srdcovkovité, a nařízení ze dne 15. října 1985, kterým se přijímá norma jakosti pro vařené a zmrazené slávky, které upravují aspekty týkající se označování těchto produktů. </w:t>
      </w:r>
    </w:p>
    <w:p w14:paraId="05B4B310" w14:textId="77777777" w:rsidR="00341F8F" w:rsidRPr="001E7C87" w:rsidRDefault="00341F8F" w:rsidP="00EC748B">
      <w:pPr>
        <w:jc w:val="both"/>
        <w:rPr>
          <w:rFonts w:ascii="Arial" w:hAnsi="Arial" w:cs="Arial"/>
          <w:sz w:val="24"/>
          <w:szCs w:val="24"/>
        </w:rPr>
      </w:pPr>
    </w:p>
    <w:p w14:paraId="004628C2" w14:textId="77777777" w:rsidR="00341F8F" w:rsidRPr="001E7C87" w:rsidRDefault="00341F8F" w:rsidP="009D5D83">
      <w:pPr>
        <w:ind w:firstLine="708"/>
        <w:jc w:val="both"/>
        <w:rPr>
          <w:rFonts w:ascii="Arial" w:hAnsi="Arial" w:cs="Arial"/>
          <w:sz w:val="24"/>
          <w:szCs w:val="24"/>
        </w:rPr>
      </w:pPr>
      <w:r>
        <w:rPr>
          <w:rFonts w:ascii="Arial" w:hAnsi="Arial"/>
          <w:sz w:val="24"/>
        </w:rPr>
        <w:t>Obě nařízení jsou v této oblasti značně zastaralá a musí být nahrazena obsahem tohoto královského výnosu, přičemž je třeba zohlednit vývoj v oblasti produkce potravin na jednotném trhu, nové modely spotřeby a spotřebitelské návyky a v neposlední řadě především primární odpovědnost provozovatelů hospodářských subjektů zapojených do potravinového řetězce za zajištění bezpečnosti tím, že spotřebitelům poskytnou odpovídající informace, a to od prvovýroby až po zpracování, distribuci a prodej, z čehož vyplývá, že všechny potravinářské podniky musí zajistit bezpečnost svých výrobků ve fázích potravinového řetězce, za něž odpovídají, od výroby až po prodej konečnému spotřebiteli.</w:t>
      </w:r>
    </w:p>
    <w:p w14:paraId="1E9659F1" w14:textId="77777777" w:rsidR="00341F8F" w:rsidRPr="001E7C87" w:rsidRDefault="00341F8F" w:rsidP="00EC748B">
      <w:pPr>
        <w:jc w:val="both"/>
        <w:rPr>
          <w:rFonts w:ascii="Arial" w:hAnsi="Arial" w:cs="Arial"/>
          <w:sz w:val="24"/>
          <w:szCs w:val="24"/>
        </w:rPr>
      </w:pPr>
    </w:p>
    <w:p w14:paraId="090546A0"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Kromě toho je třeba dodat, že na evropské úrovni byly stanoveny pro některé produkty společné obchodní normy. Tak je tomu v případě nařízení Rady (EHS) č. 1536/92 ze dne 9. června 1992, kterým se stanoví společné obchodní normy pro konzervované tuňáky a bonita, a nařízení Rady (EHS) č. 2136/89 ze dne 21. června 1989 o stanovení společných obchodních norem pro konzervované sardinky. </w:t>
      </w:r>
    </w:p>
    <w:p w14:paraId="2A732259" w14:textId="77777777" w:rsidR="00341F8F" w:rsidRPr="001E7C87" w:rsidRDefault="00341F8F" w:rsidP="00EC748B">
      <w:pPr>
        <w:jc w:val="both"/>
        <w:rPr>
          <w:rFonts w:ascii="Arial" w:hAnsi="Arial" w:cs="Arial"/>
          <w:sz w:val="24"/>
          <w:szCs w:val="24"/>
        </w:rPr>
      </w:pPr>
    </w:p>
    <w:p w14:paraId="1DF968FB" w14:textId="77777777" w:rsidR="00341F8F" w:rsidRPr="001E7C87" w:rsidRDefault="00341F8F" w:rsidP="009D5D83">
      <w:pPr>
        <w:ind w:firstLine="708"/>
        <w:jc w:val="both"/>
        <w:rPr>
          <w:rFonts w:ascii="Arial" w:hAnsi="Arial" w:cs="Arial"/>
          <w:sz w:val="24"/>
          <w:szCs w:val="24"/>
        </w:rPr>
      </w:pPr>
      <w:r>
        <w:rPr>
          <w:rFonts w:ascii="Arial" w:hAnsi="Arial"/>
          <w:sz w:val="24"/>
        </w:rPr>
        <w:t>Vzhledem k souběžné existenci několika různých seznamů</w:t>
      </w:r>
      <w:r>
        <w:t xml:space="preserve"> </w:t>
      </w:r>
      <w:r>
        <w:rPr>
          <w:rFonts w:ascii="Arial" w:hAnsi="Arial"/>
          <w:sz w:val="24"/>
        </w:rPr>
        <w:t>označení pro různé produkty rybolovu a akvakultury a několika společných obchodních norem vztahujících se na určité produkty je vhodné provést jejich celkový přezkum a přepracovat je do jediného textu s cílem vytvořit jednotný seznam, který může generální sekretariát pro rybolov pružně aktualizovat, s přihlédnutím k vědeckému a taxonomickému vývoji, jakož i k obchodní a technologické dynamice španělského zpracovatelského odvětví v posledních desetiletích, kdy se objevily nové produkty a postupy, a který zároveň zvýší právní jistotu pro hospodářské subjekty a spotřebitele.</w:t>
      </w:r>
    </w:p>
    <w:p w14:paraId="043D24F4" w14:textId="77777777" w:rsidR="00341F8F" w:rsidRPr="001E7C87" w:rsidRDefault="00341F8F" w:rsidP="00EC748B">
      <w:pPr>
        <w:jc w:val="both"/>
        <w:rPr>
          <w:rFonts w:ascii="Arial" w:hAnsi="Arial" w:cs="Arial"/>
          <w:sz w:val="24"/>
          <w:szCs w:val="24"/>
        </w:rPr>
      </w:pPr>
    </w:p>
    <w:p w14:paraId="38BF47DC"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Na druhé straně článek 75 zákona 3/2001 ze dne 26. března 2001 o národním mořském rybolovu stanoví nástroje politiky pro uvádění produktů rybolovu na trh a jejich zpracování, včetně možnosti přijmout opatření ke standardizaci produktů v </w:t>
      </w:r>
      <w:r>
        <w:rPr>
          <w:rFonts w:ascii="Arial" w:hAnsi="Arial"/>
          <w:sz w:val="24"/>
        </w:rPr>
        <w:lastRenderedPageBreak/>
        <w:t xml:space="preserve">celém obchodním řetězci s cílem zajistit transparentnost trhu a umožnit spotřebitelům získat odpovídající informace, zejména o povaze a původu produktů. </w:t>
      </w:r>
    </w:p>
    <w:p w14:paraId="1D3484A3" w14:textId="77777777" w:rsidR="00341F8F" w:rsidRPr="001E7C87" w:rsidRDefault="00341F8F" w:rsidP="00EC748B">
      <w:pPr>
        <w:jc w:val="both"/>
        <w:rPr>
          <w:rFonts w:ascii="Arial" w:hAnsi="Arial" w:cs="Arial"/>
          <w:sz w:val="24"/>
          <w:szCs w:val="24"/>
        </w:rPr>
      </w:pPr>
    </w:p>
    <w:p w14:paraId="02D12029" w14:textId="77777777" w:rsidR="00341F8F" w:rsidRPr="001E7C87" w:rsidRDefault="00341F8F" w:rsidP="009D5D83">
      <w:pPr>
        <w:ind w:firstLine="708"/>
        <w:jc w:val="both"/>
        <w:rPr>
          <w:rFonts w:ascii="Arial" w:hAnsi="Arial" w:cs="Arial"/>
          <w:sz w:val="24"/>
          <w:szCs w:val="24"/>
        </w:rPr>
      </w:pPr>
      <w:r>
        <w:rPr>
          <w:rFonts w:ascii="Arial" w:hAnsi="Arial"/>
          <w:sz w:val="24"/>
        </w:rPr>
        <w:t>Ustanovení tohoto královského výnosu se použijí, aniž jsou dotčeny obecné právní předpisy týkající se potravin, zejména nařízení Evropského parlamentu a Rady (EU) č. 1169/2011 ze dne 25. října 2011 o poskytování informací o potravinách spotřebitelům, nařízení (EU) č. 1151/2012 ze dne 21. listopadu 2012 o režimech jakosti zemědělských produktů a potravin, nařízení Evropského parlamentu a Rady (EU) 2018/848 ze dne 30. května 2018 o ekologické produkci a označování ekologických produktů a o zrušení nařízení Rady (ES) č. 834/2007, a zejména právní předpisy týkající se bezpečnosti potravin, výživových a zdravotních tvrzení, odvozeného označování nových potravin, geneticky modifikovaných organismů, potravin určených pro kojence a malé děti, potravin pro zvláštní lékařské účely a náhrad celodenní stravy pro regulaci hmotnosti. Použijí se rovněž, aniž jsou dotčeny jakékoli dobrovolné informace, které mohou hospodářské subjekty předložit v rámci nařízení Evropského parlamentu a Rady (EU) č. 1379/2013 ze dne 11. prosince 2013 a nařízení Evropského parlamentu a Rady (EU) č. 1169/2011 ze dne 25. října 2011.</w:t>
      </w:r>
    </w:p>
    <w:p w14:paraId="2BCB6830" w14:textId="77777777" w:rsidR="00341F8F" w:rsidRPr="001E7C87" w:rsidRDefault="00341F8F" w:rsidP="00EC748B">
      <w:pPr>
        <w:jc w:val="both"/>
        <w:rPr>
          <w:rFonts w:ascii="Arial" w:hAnsi="Arial" w:cs="Arial"/>
          <w:sz w:val="24"/>
          <w:szCs w:val="24"/>
        </w:rPr>
      </w:pPr>
    </w:p>
    <w:p w14:paraId="3568C21F" w14:textId="77777777" w:rsidR="00341F8F" w:rsidRPr="001E7C87" w:rsidRDefault="00341F8F" w:rsidP="009D5D83">
      <w:pPr>
        <w:ind w:firstLine="708"/>
        <w:jc w:val="both"/>
        <w:rPr>
          <w:rFonts w:ascii="Arial" w:hAnsi="Arial" w:cs="Arial"/>
          <w:sz w:val="24"/>
          <w:szCs w:val="24"/>
        </w:rPr>
      </w:pPr>
      <w:r>
        <w:rPr>
          <w:rFonts w:ascii="Arial" w:hAnsi="Arial"/>
          <w:sz w:val="24"/>
        </w:rPr>
        <w:t>S cílem zefektivnit postupy pro schvalování žádostí o sladění seznamu s hierarchií právních předpisů stanoví královský výnos budoucí mechanismus pro aktualizace, s výhradou zveřejnění a právní jistoty pro hospodářské subjekty, který je každoročně stanoven v nařízení, jež aktualizuje stávající přílohu, aby byla zajištěna její řádná znalost, a to aniž by byla dotčena pravomoc orgánů v případě potřeby přezkoumat tento seznam z moci úřední.</w:t>
      </w:r>
    </w:p>
    <w:p w14:paraId="0EEBF116" w14:textId="77777777" w:rsidR="00341F8F" w:rsidRPr="001E7C87" w:rsidRDefault="00341F8F" w:rsidP="00EC748B">
      <w:pPr>
        <w:jc w:val="both"/>
        <w:rPr>
          <w:rFonts w:ascii="Arial" w:hAnsi="Arial" w:cs="Arial"/>
          <w:sz w:val="24"/>
          <w:szCs w:val="24"/>
        </w:rPr>
      </w:pPr>
    </w:p>
    <w:p w14:paraId="0C8C99F5"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V souladu s ustanoveními směrnice Evropského parlamentu a Rady (EU) 2015/1535 ze dne 9. září 2015 o postupu při poskytování informací v oblasti technických předpisů a předpisů pro služby informační společnosti a královským výnosem 1337/1999 ze dne 31. července 1999 o poskytování informací v oblasti technických norem a předpisů a předpisů pro služby informační společnosti byl tento předpis zaslán Evropské komisi a ostatním členským státům. </w:t>
      </w:r>
    </w:p>
    <w:p w14:paraId="08FB11FE" w14:textId="77777777" w:rsidR="00341F8F" w:rsidRPr="001E7C87" w:rsidRDefault="00341F8F" w:rsidP="00EC748B">
      <w:pPr>
        <w:jc w:val="both"/>
        <w:rPr>
          <w:rFonts w:ascii="Arial" w:hAnsi="Arial" w:cs="Arial"/>
          <w:sz w:val="24"/>
          <w:szCs w:val="24"/>
        </w:rPr>
      </w:pPr>
    </w:p>
    <w:p w14:paraId="22EDE36A" w14:textId="77777777" w:rsidR="00341F8F" w:rsidRPr="001E7C87" w:rsidRDefault="00341F8F" w:rsidP="009D5D83">
      <w:pPr>
        <w:ind w:firstLine="708"/>
        <w:jc w:val="both"/>
        <w:rPr>
          <w:rFonts w:ascii="Arial" w:hAnsi="Arial" w:cs="Arial"/>
          <w:sz w:val="24"/>
          <w:szCs w:val="24"/>
        </w:rPr>
      </w:pPr>
      <w:r>
        <w:rPr>
          <w:rFonts w:ascii="Arial" w:hAnsi="Arial"/>
          <w:sz w:val="24"/>
        </w:rPr>
        <w:t>Obsah tohoto královského výnosu splňuje zásady správného přijímání předpisů stanovené v článku 129 zákona 39/2015 ze dne 1. října 2015 o společném správním řízení před orgány veřejné správy. V souladu se zásadami nezbytnosti a účinnosti je tedy tento předpis odůvodněn potřebou přijmout odpovídající rámec pro označování konzervovaných nebo upravených potravin a obchodní označení přijímaná ve Španělsku pro produkty rybolovu a akvakultury v souladu s ustanoveními evropských právních předpisů,</w:t>
      </w:r>
      <w:r>
        <w:t xml:space="preserve"> </w:t>
      </w:r>
      <w:r>
        <w:rPr>
          <w:rFonts w:ascii="Arial" w:hAnsi="Arial"/>
          <w:sz w:val="24"/>
        </w:rPr>
        <w:t xml:space="preserve">a rovněž splňuje požadavky uvedené v článku 37 nařízení Evropského parlamentu a Rady (EU) č. 1379/2013 ze dne 11. prosince 2013. Také splňuje zásady účelnosti a proporcionality tím, že poskytuje úroveň regulace nezbytně nutnou k dosažení zamýšlených cílů. Podle zásady transparentnosti a v rámci veřejného projednávání proces vypracování tohoto předpisu zahrnoval konzultace s autonomními společenstvími a subjekty zastupujícími dotčená odvětví. A v neposlední řadě tento královský výnos dodržuje </w:t>
      </w:r>
      <w:r>
        <w:rPr>
          <w:rFonts w:ascii="Arial" w:hAnsi="Arial"/>
          <w:sz w:val="24"/>
        </w:rPr>
        <w:lastRenderedPageBreak/>
        <w:t>zásadu právní jistoty tím, že zachovává soudržnost se zbytkem použitelného právního rámce a stanoví nezbytná přechodná období pro hospodářské subjekty, aby měly možnost se přizpůsobit.</w:t>
      </w:r>
    </w:p>
    <w:p w14:paraId="1B3A1E72" w14:textId="77777777" w:rsidR="00341F8F" w:rsidRPr="00845C30" w:rsidRDefault="00341F8F" w:rsidP="00EC748B">
      <w:pPr>
        <w:jc w:val="both"/>
        <w:rPr>
          <w:rFonts w:ascii="Arial" w:hAnsi="Arial" w:cs="Arial"/>
          <w:sz w:val="24"/>
          <w:szCs w:val="24"/>
        </w:rPr>
      </w:pPr>
    </w:p>
    <w:p w14:paraId="1FAEB317"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Tento předpis rovněž zahrnuje model správní spolupráce, který uznává pravomoci jak státu, tak i autonomních společenství, čímž se zajišťuje řádná interakce obou orgánů. V souladu s příslušnými evropskými právními předpisy má tedy stát jakožto nadřazený orgán pravomoc zveřejnit jediný seznam obchodních označení pro celou zemi. Tento seznam zahrnuje jak seznam obchodních označení použitelných na celém území státu, přijatý v souladu s tímto královským výnosem, tak seznamy, které mohou případně schválit příslušné orgány autonomních společenství pro obchodní označení přijímaná na jejich územích, které doplní vnitrostátní seznamy, ale nikdy je nenahradí. Tyto seznamy musí být rovněž zveřejněny v jejich příslušných úředních věstnících a v průběhu ledna každého roku musí příslušné orgány autonomních společenství oznámit generálnímu sekretariátu pro rybolov rozhodnutí o přijetí těchto doplňkových seznamů, aby mohly být sestaveny a zveřejněny ve výše uvedeném každoročním nařízení, čímž se zajistí trvalá aktualizace těchto označení, právní jistota a ochrana zájmů spotřebitelů. </w:t>
      </w:r>
    </w:p>
    <w:p w14:paraId="0C192B43" w14:textId="77777777" w:rsidR="00341F8F" w:rsidRPr="001E7C87" w:rsidRDefault="00341F8F" w:rsidP="00EC748B">
      <w:pPr>
        <w:jc w:val="both"/>
        <w:rPr>
          <w:rFonts w:ascii="Arial" w:hAnsi="Arial" w:cs="Arial"/>
          <w:sz w:val="24"/>
          <w:szCs w:val="24"/>
        </w:rPr>
      </w:pPr>
    </w:p>
    <w:p w14:paraId="3C9D5BC4" w14:textId="77777777" w:rsidR="00341F8F" w:rsidRPr="001E7C87" w:rsidRDefault="00341F8F" w:rsidP="009D5D83">
      <w:pPr>
        <w:ind w:firstLine="708"/>
        <w:jc w:val="both"/>
        <w:rPr>
          <w:rFonts w:ascii="Arial" w:hAnsi="Arial" w:cs="Arial"/>
          <w:sz w:val="24"/>
          <w:szCs w:val="24"/>
        </w:rPr>
      </w:pPr>
      <w:r>
        <w:rPr>
          <w:rFonts w:ascii="Arial" w:hAnsi="Arial"/>
          <w:sz w:val="24"/>
        </w:rPr>
        <w:t>Při vypracování tohoto předpisu</w:t>
      </w:r>
      <w:r>
        <w:rPr>
          <w:sz w:val="24"/>
        </w:rPr>
        <w:t xml:space="preserve"> </w:t>
      </w:r>
      <w:r>
        <w:rPr>
          <w:rFonts w:ascii="Arial" w:hAnsi="Arial"/>
          <w:sz w:val="24"/>
        </w:rPr>
        <w:t>byly splněny postupy týkající se povinné předchozí veřejné konzultace, veřejného projednání a informování veřejnosti. Kromě toho orgány vedly konzultace s autonomními společenstvími a subjekty zastupujícími dotčená odvětví a meziresortní výbor pro správu potravin vydal svou povinnou zprávu.</w:t>
      </w:r>
    </w:p>
    <w:p w14:paraId="7BD65168" w14:textId="77777777" w:rsidR="00341F8F" w:rsidRPr="001E7C87" w:rsidRDefault="00341F8F" w:rsidP="00EC748B">
      <w:pPr>
        <w:jc w:val="both"/>
        <w:rPr>
          <w:rFonts w:ascii="Arial" w:hAnsi="Arial" w:cs="Arial"/>
          <w:sz w:val="24"/>
          <w:szCs w:val="24"/>
        </w:rPr>
      </w:pPr>
    </w:p>
    <w:p w14:paraId="67FDEF80" w14:textId="77777777" w:rsidR="00341F8F" w:rsidRPr="001E7C87" w:rsidRDefault="00341F8F" w:rsidP="009D5D83">
      <w:pPr>
        <w:ind w:firstLine="708"/>
        <w:jc w:val="both"/>
        <w:rPr>
          <w:rFonts w:ascii="Arial" w:hAnsi="Arial" w:cs="Arial"/>
          <w:sz w:val="24"/>
          <w:szCs w:val="24"/>
        </w:rPr>
      </w:pPr>
      <w:r>
        <w:rPr>
          <w:rFonts w:ascii="Arial" w:hAnsi="Arial"/>
          <w:sz w:val="24"/>
        </w:rPr>
        <w:t>Článek 149 odst. 1 bod 13 španělské ústavy poskytuje právní základ pro přijetí tohoto předpisu královským výnosem, který plní funkci základního právního předpisu. V souladu s judikaturou Ústavního soudu to vychází ze zřetelně technické povahy účelu regulace a z potřeby vytvořit jednotný regulační rámec, který se vztahuje na celé území státu a zajišťuje jednotné zacházení se všemi producenty. Jeho přijetí je rovněž v souladu s výlučnou pravomocí státu v záležitostech zahraničního obchodu pro vztahy tohoto druhu podle čl. 149 odst. 1 bodu 10.</w:t>
      </w:r>
    </w:p>
    <w:p w14:paraId="13D9F0EC" w14:textId="77777777" w:rsidR="00341F8F" w:rsidRPr="00845C30" w:rsidRDefault="00341F8F" w:rsidP="00EC748B">
      <w:pPr>
        <w:jc w:val="both"/>
        <w:rPr>
          <w:rFonts w:ascii="Arial" w:hAnsi="Arial" w:cs="Arial"/>
          <w:sz w:val="24"/>
          <w:szCs w:val="24"/>
        </w:rPr>
      </w:pPr>
    </w:p>
    <w:p w14:paraId="2AFC4508" w14:textId="66216D7B" w:rsidR="00341F8F" w:rsidRPr="001E7C87" w:rsidRDefault="00341F8F" w:rsidP="009D5D83">
      <w:pPr>
        <w:ind w:firstLine="708"/>
        <w:jc w:val="both"/>
        <w:rPr>
          <w:rFonts w:ascii="Arial" w:hAnsi="Arial" w:cs="Arial"/>
          <w:sz w:val="24"/>
          <w:szCs w:val="24"/>
        </w:rPr>
      </w:pPr>
      <w:r>
        <w:rPr>
          <w:rFonts w:ascii="Arial" w:hAnsi="Arial"/>
          <w:sz w:val="24"/>
        </w:rPr>
        <w:t>Na základě výše uvedeného, na návrh ministra zemědělství, rybolovu a výživy a ministra pro záležitosti spotřebitelů, po předchozím schválení ministryní financí a veřejné služby, ……………….. Státní radou, a po projednání v Radě ministrů na jejím zasedání konaném dne xx xxxx 2019,</w:t>
      </w:r>
    </w:p>
    <w:p w14:paraId="2AF11FB2" w14:textId="77777777" w:rsidR="00341F8F" w:rsidRPr="001E7C87" w:rsidRDefault="00341F8F" w:rsidP="00EC748B">
      <w:pPr>
        <w:jc w:val="both"/>
        <w:rPr>
          <w:rFonts w:ascii="Arial" w:hAnsi="Arial" w:cs="Arial"/>
          <w:sz w:val="24"/>
          <w:szCs w:val="24"/>
        </w:rPr>
      </w:pPr>
    </w:p>
    <w:p w14:paraId="7F59B6B1" w14:textId="77777777" w:rsidR="00341F8F" w:rsidRPr="001E7C87" w:rsidRDefault="00341F8F" w:rsidP="00EC748B">
      <w:pPr>
        <w:jc w:val="both"/>
        <w:rPr>
          <w:rFonts w:ascii="Arial" w:hAnsi="Arial" w:cs="Arial"/>
          <w:sz w:val="24"/>
          <w:szCs w:val="24"/>
        </w:rPr>
      </w:pPr>
    </w:p>
    <w:p w14:paraId="2FC2ABFF" w14:textId="77777777" w:rsidR="00341F8F" w:rsidRPr="001E7C87" w:rsidRDefault="00341F8F" w:rsidP="00845C30">
      <w:pPr>
        <w:keepNext/>
        <w:keepLines/>
        <w:jc w:val="both"/>
        <w:rPr>
          <w:rFonts w:ascii="Arial" w:hAnsi="Arial" w:cs="Arial"/>
          <w:b/>
          <w:sz w:val="24"/>
          <w:szCs w:val="24"/>
        </w:rPr>
      </w:pPr>
      <w:r>
        <w:rPr>
          <w:rFonts w:ascii="Arial" w:hAnsi="Arial"/>
          <w:b/>
          <w:sz w:val="24"/>
        </w:rPr>
        <w:lastRenderedPageBreak/>
        <w:t>TÍMTO NAŘIZUJI NÁSLEDUJÍCÍ:</w:t>
      </w:r>
    </w:p>
    <w:p w14:paraId="5A4D2DAD" w14:textId="77777777" w:rsidR="00341F8F" w:rsidRPr="001E7C87" w:rsidRDefault="00341F8F" w:rsidP="00845C30">
      <w:pPr>
        <w:keepNext/>
        <w:keepLines/>
        <w:jc w:val="both"/>
        <w:rPr>
          <w:rFonts w:ascii="Arial" w:hAnsi="Arial" w:cs="Arial"/>
          <w:b/>
          <w:sz w:val="24"/>
          <w:szCs w:val="24"/>
        </w:rPr>
      </w:pPr>
    </w:p>
    <w:p w14:paraId="5DDE3018" w14:textId="77777777" w:rsidR="00341F8F" w:rsidRPr="009D5D83" w:rsidRDefault="00341F8F" w:rsidP="00845C30">
      <w:pPr>
        <w:keepNext/>
        <w:keepLines/>
        <w:jc w:val="both"/>
        <w:rPr>
          <w:rFonts w:ascii="Arial" w:hAnsi="Arial" w:cs="Arial"/>
          <w:b/>
          <w:sz w:val="24"/>
          <w:szCs w:val="24"/>
        </w:rPr>
      </w:pPr>
      <w:r>
        <w:rPr>
          <w:rFonts w:ascii="Arial" w:hAnsi="Arial"/>
          <w:b/>
          <w:sz w:val="24"/>
        </w:rPr>
        <w:t xml:space="preserve">Článek 1. </w:t>
      </w:r>
      <w:r>
        <w:rPr>
          <w:rFonts w:ascii="Arial" w:hAnsi="Arial"/>
          <w:b/>
          <w:i/>
          <w:sz w:val="24"/>
        </w:rPr>
        <w:t>Cíl</w:t>
      </w:r>
      <w:r>
        <w:rPr>
          <w:rFonts w:ascii="Arial" w:hAnsi="Arial"/>
          <w:b/>
          <w:sz w:val="24"/>
        </w:rPr>
        <w:t xml:space="preserve"> </w:t>
      </w:r>
    </w:p>
    <w:p w14:paraId="2FE7F84A" w14:textId="77777777" w:rsidR="00341F8F" w:rsidRPr="001E7C87" w:rsidRDefault="00341F8F" w:rsidP="00845C30">
      <w:pPr>
        <w:keepNext/>
        <w:keepLines/>
        <w:jc w:val="both"/>
        <w:rPr>
          <w:rFonts w:ascii="Arial" w:hAnsi="Arial" w:cs="Arial"/>
          <w:sz w:val="24"/>
          <w:szCs w:val="24"/>
        </w:rPr>
      </w:pPr>
    </w:p>
    <w:p w14:paraId="712CF41D" w14:textId="20D920A9" w:rsidR="00341F8F" w:rsidRPr="009D5D83" w:rsidRDefault="009D5D83" w:rsidP="00845C30">
      <w:pPr>
        <w:keepNext/>
        <w:keepLines/>
        <w:jc w:val="both"/>
        <w:rPr>
          <w:rFonts w:ascii="Arial" w:hAnsi="Arial" w:cs="Arial"/>
          <w:sz w:val="24"/>
          <w:szCs w:val="24"/>
        </w:rPr>
      </w:pPr>
      <w:r>
        <w:rPr>
          <w:rFonts w:ascii="Arial" w:hAnsi="Arial"/>
          <w:sz w:val="24"/>
        </w:rPr>
        <w:t>1. Účelem tohoto královského výnosu je:</w:t>
      </w:r>
    </w:p>
    <w:p w14:paraId="649DF671" w14:textId="77777777" w:rsidR="00341F8F" w:rsidRPr="001E7C87" w:rsidRDefault="00341F8F" w:rsidP="00845C30">
      <w:pPr>
        <w:pStyle w:val="ListParagraph"/>
        <w:keepNext/>
        <w:keepLines/>
        <w:ind w:left="360"/>
        <w:jc w:val="both"/>
        <w:rPr>
          <w:rFonts w:ascii="Arial" w:hAnsi="Arial" w:cs="Arial"/>
          <w:sz w:val="24"/>
          <w:szCs w:val="24"/>
        </w:rPr>
      </w:pPr>
    </w:p>
    <w:p w14:paraId="0C62A754" w14:textId="45A0921E" w:rsidR="00341F8F" w:rsidRPr="00E6403A" w:rsidRDefault="00341F8F" w:rsidP="009D5D83">
      <w:pPr>
        <w:pStyle w:val="ListParagraph"/>
        <w:numPr>
          <w:ilvl w:val="0"/>
          <w:numId w:val="3"/>
        </w:numPr>
        <w:jc w:val="both"/>
        <w:rPr>
          <w:rFonts w:ascii="Arial" w:hAnsi="Arial" w:cs="Arial"/>
          <w:sz w:val="24"/>
          <w:szCs w:val="24"/>
        </w:rPr>
      </w:pPr>
      <w:r>
        <w:rPr>
          <w:rFonts w:ascii="Arial" w:hAnsi="Arial"/>
          <w:sz w:val="24"/>
        </w:rPr>
        <w:t>stanovit vnitrostátní obchodní označení přijímaná ve Španělsku pro produkty rybolovu a akvakultury uvedené v příloze I písm. a), b), c) a e) nařízení Evropského parlamentu a Rady (EU) č. 1379/2013 ze dne 11. prosince 2013 o společné organizaci trhů s produkty rybolovu a akvakultury, s cílem zajistit poskytování povinných informací podle článku 35 uvedeného nařízení a sestavit obchodní označení přijatá různými autonomními společenstvími na jejich území za účelem doplnění obchodních označení přijatých na vnitrostátní úrovni;</w:t>
      </w:r>
    </w:p>
    <w:p w14:paraId="5AA55534" w14:textId="437C7FFE" w:rsidR="00472084" w:rsidRPr="009D5D83" w:rsidRDefault="00341F8F" w:rsidP="009D5D83">
      <w:pPr>
        <w:pStyle w:val="ListParagraph"/>
        <w:numPr>
          <w:ilvl w:val="0"/>
          <w:numId w:val="3"/>
        </w:numPr>
        <w:jc w:val="both"/>
        <w:rPr>
          <w:rFonts w:ascii="Arial" w:hAnsi="Arial" w:cs="Arial"/>
          <w:sz w:val="24"/>
          <w:szCs w:val="24"/>
        </w:rPr>
      </w:pPr>
      <w:r>
        <w:rPr>
          <w:rFonts w:ascii="Arial" w:hAnsi="Arial"/>
          <w:sz w:val="24"/>
        </w:rPr>
        <w:t>stanovit označení konzervovaných nebo upravených potravin přijímaná ve Španělsku pro produkty rybolovu a akvakultury uvedené v písmenech h) a i) přílohy I nařízení Evropského parlamentu a Rady (EU) č. 1379/2013 ze dne 11. prosince 2013 s cílem zajistit poskytování povinných informací o názvu potravin podle článku 17 nařízení Evropského parlamentu a Rady (EU) č. 1169/2011 ze dne 25. října 2011 o poskytování informací o potravinách spotřebitelům.</w:t>
      </w:r>
    </w:p>
    <w:p w14:paraId="13C29F35" w14:textId="77777777" w:rsidR="00472084" w:rsidRPr="001E7C87" w:rsidRDefault="00472084" w:rsidP="00472084">
      <w:pPr>
        <w:pStyle w:val="ListParagraph"/>
        <w:jc w:val="both"/>
        <w:rPr>
          <w:rFonts w:ascii="Arial" w:hAnsi="Arial" w:cs="Arial"/>
          <w:sz w:val="24"/>
          <w:szCs w:val="24"/>
        </w:rPr>
      </w:pPr>
    </w:p>
    <w:p w14:paraId="2C627CA3" w14:textId="5694CFDA" w:rsidR="00341F8F" w:rsidRPr="009D5D83" w:rsidRDefault="009D5D83" w:rsidP="009D5D83">
      <w:pPr>
        <w:jc w:val="both"/>
        <w:rPr>
          <w:rFonts w:ascii="Arial" w:hAnsi="Arial" w:cs="Arial"/>
          <w:sz w:val="24"/>
          <w:szCs w:val="24"/>
        </w:rPr>
      </w:pPr>
      <w:r>
        <w:rPr>
          <w:rFonts w:ascii="Arial" w:hAnsi="Arial"/>
          <w:sz w:val="24"/>
        </w:rPr>
        <w:t>2. Vnitrostátní obchodní označení a označení konzervovaných nebo upravených potravin uvedených na seznamu se na celém území státu považují za úřední označení. Obchodní označení v jednotlivých autonomních společenstvích, která jsou uvedena na seznamu, doplňují obchodní označení na jejich příslušných územích, avšak nenahrazují vnitrostátní označení.</w:t>
      </w:r>
    </w:p>
    <w:p w14:paraId="0FEF7532" w14:textId="77777777" w:rsidR="00341F8F" w:rsidRPr="009D5D83" w:rsidRDefault="00341F8F" w:rsidP="009D5D83">
      <w:pPr>
        <w:jc w:val="both"/>
        <w:rPr>
          <w:rFonts w:ascii="Arial" w:hAnsi="Arial" w:cs="Arial"/>
          <w:sz w:val="24"/>
          <w:szCs w:val="24"/>
        </w:rPr>
      </w:pPr>
    </w:p>
    <w:p w14:paraId="706FC2D2" w14:textId="77777777" w:rsidR="00341F8F" w:rsidRPr="009D5D83" w:rsidRDefault="00341F8F" w:rsidP="00EC748B">
      <w:pPr>
        <w:jc w:val="both"/>
        <w:rPr>
          <w:rFonts w:ascii="Arial" w:hAnsi="Arial" w:cs="Arial"/>
          <w:b/>
          <w:sz w:val="24"/>
          <w:szCs w:val="24"/>
        </w:rPr>
      </w:pPr>
      <w:r>
        <w:rPr>
          <w:rFonts w:ascii="Arial" w:hAnsi="Arial"/>
          <w:b/>
          <w:sz w:val="24"/>
        </w:rPr>
        <w:t xml:space="preserve">Článek 2. </w:t>
      </w:r>
      <w:r>
        <w:rPr>
          <w:rFonts w:ascii="Arial" w:hAnsi="Arial"/>
          <w:b/>
          <w:i/>
          <w:sz w:val="24"/>
        </w:rPr>
        <w:t>Definice</w:t>
      </w:r>
      <w:r>
        <w:rPr>
          <w:rFonts w:ascii="Arial" w:hAnsi="Arial"/>
          <w:b/>
          <w:sz w:val="24"/>
        </w:rPr>
        <w:t xml:space="preserve"> </w:t>
      </w:r>
    </w:p>
    <w:p w14:paraId="0A91F352" w14:textId="77777777" w:rsidR="00341F8F" w:rsidRPr="001E7C87" w:rsidRDefault="00341F8F" w:rsidP="00EC748B">
      <w:pPr>
        <w:jc w:val="both"/>
        <w:rPr>
          <w:rFonts w:ascii="Arial" w:hAnsi="Arial" w:cs="Arial"/>
          <w:sz w:val="24"/>
          <w:szCs w:val="24"/>
        </w:rPr>
      </w:pPr>
    </w:p>
    <w:p w14:paraId="1C303C2D" w14:textId="34F52F97" w:rsidR="00341F8F" w:rsidRPr="009D5D83" w:rsidRDefault="009D5D83" w:rsidP="009D5D83">
      <w:pPr>
        <w:jc w:val="both"/>
        <w:rPr>
          <w:rFonts w:ascii="Arial" w:hAnsi="Arial" w:cs="Arial"/>
          <w:sz w:val="24"/>
          <w:szCs w:val="24"/>
        </w:rPr>
      </w:pPr>
      <w:r>
        <w:rPr>
          <w:rFonts w:ascii="Arial" w:hAnsi="Arial"/>
          <w:sz w:val="24"/>
        </w:rPr>
        <w:t>1. Pro účely tohoto královského výnosu se použijí definice uvedené v evropských a vnitrostátních právních předpisech týkajících se rybolovu, poskytování informací o potravinách a bezpečnosti potravin.</w:t>
      </w:r>
    </w:p>
    <w:p w14:paraId="01814459" w14:textId="77777777" w:rsidR="00341F8F" w:rsidRPr="001E7C87" w:rsidRDefault="00341F8F" w:rsidP="00EC748B">
      <w:pPr>
        <w:jc w:val="both"/>
        <w:rPr>
          <w:rFonts w:ascii="Arial" w:hAnsi="Arial" w:cs="Arial"/>
          <w:sz w:val="24"/>
          <w:szCs w:val="24"/>
        </w:rPr>
      </w:pPr>
    </w:p>
    <w:p w14:paraId="5727AE12" w14:textId="4607695C" w:rsidR="00341F8F" w:rsidRPr="009D5D83" w:rsidRDefault="009D5D83" w:rsidP="009D5D83">
      <w:pPr>
        <w:jc w:val="both"/>
        <w:rPr>
          <w:rFonts w:ascii="Arial" w:hAnsi="Arial" w:cs="Arial"/>
          <w:sz w:val="24"/>
          <w:szCs w:val="24"/>
        </w:rPr>
      </w:pPr>
      <w:r>
        <w:rPr>
          <w:rFonts w:ascii="Arial" w:hAnsi="Arial"/>
          <w:sz w:val="24"/>
        </w:rPr>
        <w:t xml:space="preserve">2. Kromě toho se pro účely tohoto královského výnosu použijí definice uvedené v článcích 3 a 4 královského výnosu 1521/1984 ze dne 1. srpna 1984, kterým se přijímají technické a hygienické předpisy pro zařízení zabývající se rybolovem a akvakulturou a produkty rybolovu a akvakultury určené k lidské spotřebě. </w:t>
      </w:r>
    </w:p>
    <w:p w14:paraId="4DD895D3" w14:textId="77777777" w:rsidR="00341F8F" w:rsidRPr="001E7C87" w:rsidRDefault="00341F8F" w:rsidP="00500755">
      <w:pPr>
        <w:jc w:val="both"/>
        <w:rPr>
          <w:rFonts w:ascii="Arial" w:hAnsi="Arial" w:cs="Arial"/>
          <w:sz w:val="24"/>
          <w:szCs w:val="24"/>
        </w:rPr>
      </w:pPr>
    </w:p>
    <w:p w14:paraId="08F8AA47" w14:textId="77777777" w:rsidR="00341F8F" w:rsidRPr="009D5D83" w:rsidRDefault="00341F8F" w:rsidP="00EC748B">
      <w:pPr>
        <w:jc w:val="both"/>
        <w:rPr>
          <w:rFonts w:ascii="Arial" w:hAnsi="Arial" w:cs="Arial"/>
          <w:b/>
          <w:i/>
          <w:sz w:val="24"/>
          <w:szCs w:val="24"/>
        </w:rPr>
      </w:pPr>
      <w:r>
        <w:rPr>
          <w:rFonts w:ascii="Arial" w:hAnsi="Arial"/>
          <w:b/>
          <w:sz w:val="24"/>
        </w:rPr>
        <w:t xml:space="preserve">Článek 3. </w:t>
      </w:r>
      <w:r>
        <w:rPr>
          <w:rFonts w:ascii="Arial" w:hAnsi="Arial"/>
          <w:b/>
          <w:i/>
          <w:sz w:val="24"/>
        </w:rPr>
        <w:t>Podmínka pro prodej produktů rybolovu a akvakultury konečným spotřebitelům nebo zařízením společného stravování</w:t>
      </w:r>
    </w:p>
    <w:p w14:paraId="46A92B7A" w14:textId="77777777" w:rsidR="00E130BB" w:rsidRDefault="00E130BB" w:rsidP="00E130BB">
      <w:pPr>
        <w:jc w:val="both"/>
        <w:rPr>
          <w:rFonts w:ascii="Arial" w:hAnsi="Arial" w:cs="Arial"/>
          <w:b/>
          <w:sz w:val="24"/>
          <w:szCs w:val="24"/>
        </w:rPr>
      </w:pPr>
    </w:p>
    <w:p w14:paraId="62F5BE4F" w14:textId="2A98E504" w:rsidR="00341F8F" w:rsidRPr="00E6403A" w:rsidRDefault="006F1DD6" w:rsidP="00E130BB">
      <w:pPr>
        <w:jc w:val="both"/>
        <w:rPr>
          <w:rFonts w:ascii="Arial" w:hAnsi="Arial" w:cs="Arial"/>
          <w:sz w:val="24"/>
          <w:szCs w:val="24"/>
        </w:rPr>
      </w:pPr>
      <w:r>
        <w:rPr>
          <w:rFonts w:ascii="Arial" w:hAnsi="Arial"/>
          <w:sz w:val="24"/>
        </w:rPr>
        <w:t xml:space="preserve">1. Produkty rybolovu a akvakultury uvedené v čl. 1 odst. 1 je povoleno nabízet k prodeji konečným spotřebitelům nebo zařízením společného stravování, pouze pokud etiketa nebo štítek uvádí vnitrostátní obchodní označení nebo označení </w:t>
      </w:r>
      <w:r>
        <w:rPr>
          <w:rFonts w:ascii="Arial" w:hAnsi="Arial"/>
          <w:sz w:val="24"/>
        </w:rPr>
        <w:lastRenderedPageBreak/>
        <w:t>konzervovaných nebo upravených potravin, která jsou ve Španělsku přijímána pro produkty rybolovu a akvakultury a uvedena na seznamu v příloze. V případě potřeby mohou orgány rovněž k vnitrostátním označením doplnit označení přijímaná autonomními společenstvími na jejich příslušných územích. Vědecký název uvedený na seznamu je vždy uveden v databázi ASFIS Organizace pro výživu a zemědělství (FAO).</w:t>
      </w:r>
    </w:p>
    <w:p w14:paraId="0892D87C" w14:textId="77777777" w:rsidR="004F5D4B" w:rsidRPr="00E6403A" w:rsidRDefault="004F5D4B" w:rsidP="00EC748B">
      <w:pPr>
        <w:jc w:val="both"/>
        <w:rPr>
          <w:rFonts w:ascii="Arial" w:hAnsi="Arial" w:cs="Arial"/>
          <w:sz w:val="24"/>
          <w:szCs w:val="24"/>
        </w:rPr>
      </w:pPr>
    </w:p>
    <w:p w14:paraId="675921B2" w14:textId="63CEFB38" w:rsidR="00341F8F" w:rsidRDefault="00A977D2" w:rsidP="00EC748B">
      <w:pPr>
        <w:jc w:val="both"/>
        <w:rPr>
          <w:rFonts w:ascii="Arial" w:hAnsi="Arial"/>
          <w:sz w:val="24"/>
        </w:rPr>
      </w:pPr>
      <w:r>
        <w:rPr>
          <w:rFonts w:ascii="Arial" w:hAnsi="Arial"/>
          <w:sz w:val="24"/>
        </w:rPr>
        <w:t>2. Pokud příloha nestanoví žádné označení konzervované nebo upravené potraviny přijímané ve Španělsku pro vědecký název a hospodářský subjekt chce uvést na trh konzervovaný nebo upravený produkt vyrobený z tohoto druhu na vnitrostátním území, požádá o jeho zařazení do přílohy před uvedením produktu na trh, jak je uvedeno v článku 5.</w:t>
      </w:r>
    </w:p>
    <w:p w14:paraId="16887BB9" w14:textId="77777777" w:rsidR="00DE1B43" w:rsidRPr="001E7C87" w:rsidRDefault="00DE1B43" w:rsidP="00EC748B">
      <w:pPr>
        <w:jc w:val="both"/>
        <w:rPr>
          <w:rFonts w:ascii="Arial" w:hAnsi="Arial" w:cs="Arial"/>
          <w:sz w:val="24"/>
          <w:szCs w:val="24"/>
        </w:rPr>
      </w:pPr>
    </w:p>
    <w:p w14:paraId="616E8826" w14:textId="77777777" w:rsidR="00341F8F" w:rsidRPr="009D5D83" w:rsidRDefault="00341F8F" w:rsidP="00EC748B">
      <w:pPr>
        <w:jc w:val="both"/>
        <w:rPr>
          <w:rFonts w:ascii="Arial" w:hAnsi="Arial" w:cs="Arial"/>
          <w:b/>
          <w:i/>
          <w:sz w:val="24"/>
          <w:szCs w:val="24"/>
        </w:rPr>
      </w:pPr>
      <w:r>
        <w:rPr>
          <w:rFonts w:ascii="Arial" w:hAnsi="Arial"/>
          <w:b/>
          <w:sz w:val="24"/>
        </w:rPr>
        <w:t xml:space="preserve">Článek 4. </w:t>
      </w:r>
      <w:r>
        <w:rPr>
          <w:rFonts w:ascii="Arial" w:hAnsi="Arial"/>
          <w:b/>
          <w:i/>
          <w:sz w:val="24"/>
        </w:rPr>
        <w:t>Každoroční přezkum seznamu vnitrostátních obchodních označení a označení konzervovaných a upravených potravin, která jsou použitelná pro produkty rybolovu a akvakultury a která jsou přijímána ve Španělsku</w:t>
      </w:r>
    </w:p>
    <w:p w14:paraId="6869F584" w14:textId="77777777" w:rsidR="00341F8F" w:rsidRPr="001E7C87" w:rsidRDefault="00341F8F" w:rsidP="00EC748B">
      <w:pPr>
        <w:jc w:val="both"/>
        <w:rPr>
          <w:rFonts w:ascii="Arial" w:hAnsi="Arial" w:cs="Arial"/>
          <w:sz w:val="24"/>
          <w:szCs w:val="24"/>
        </w:rPr>
      </w:pPr>
    </w:p>
    <w:p w14:paraId="43FCAF61" w14:textId="15E97D69" w:rsidR="00341F8F" w:rsidRPr="001E7C87" w:rsidRDefault="00895DB5" w:rsidP="00EC748B">
      <w:pPr>
        <w:jc w:val="both"/>
        <w:rPr>
          <w:rFonts w:ascii="Arial" w:hAnsi="Arial" w:cs="Arial"/>
          <w:sz w:val="24"/>
          <w:szCs w:val="24"/>
        </w:rPr>
      </w:pPr>
      <w:r>
        <w:rPr>
          <w:rFonts w:ascii="Arial" w:hAnsi="Arial"/>
          <w:sz w:val="24"/>
        </w:rPr>
        <w:t>1. Jednou ročně přijme ministr zemědělství, rybolovu a výživy nařízení vyhlašované v Úředním věstníku během prvního čtvrtletí každého roku, které obsahuje poslední aktualizaci seznamu označení.</w:t>
      </w:r>
    </w:p>
    <w:p w14:paraId="4FE101B1" w14:textId="77777777" w:rsidR="00341F8F" w:rsidRPr="001E7C87" w:rsidRDefault="00341F8F" w:rsidP="00EC748B">
      <w:pPr>
        <w:jc w:val="both"/>
        <w:rPr>
          <w:rFonts w:ascii="Arial" w:hAnsi="Arial" w:cs="Arial"/>
          <w:sz w:val="24"/>
          <w:szCs w:val="24"/>
        </w:rPr>
      </w:pPr>
    </w:p>
    <w:p w14:paraId="060ABAE5" w14:textId="3235B08F" w:rsidR="00341F8F" w:rsidRPr="001E7C87" w:rsidRDefault="00895DB5" w:rsidP="00EC748B">
      <w:pPr>
        <w:jc w:val="both"/>
        <w:rPr>
          <w:rFonts w:ascii="Arial" w:hAnsi="Arial" w:cs="Arial"/>
          <w:sz w:val="24"/>
          <w:szCs w:val="24"/>
        </w:rPr>
      </w:pPr>
      <w:r>
        <w:rPr>
          <w:rFonts w:ascii="Arial" w:hAnsi="Arial"/>
          <w:sz w:val="24"/>
        </w:rPr>
        <w:t>2. Toto nařízení obsahuje aktualizovaný seznam vnitrostátních obchodních označení a označení konzervovaných nebo upravených potravin přijímaných ve Španělsku pro produkty rybolovu a akvakultury s přihlédnutím k rozhodnutím o individuálních žádostech o zařazení na seznam, změnu nebo vyřazení ze seznamu za předchozí rok, jak je uvedeno v následujícím článku, nebo rozhodnutím, které ministerstvo přijímá z moci úřední s uvedením odůvodnění.</w:t>
      </w:r>
    </w:p>
    <w:p w14:paraId="64B0A3A1" w14:textId="77777777" w:rsidR="00341F8F" w:rsidRPr="001E7C87" w:rsidRDefault="00341F8F" w:rsidP="00EC748B">
      <w:pPr>
        <w:jc w:val="both"/>
        <w:rPr>
          <w:rFonts w:ascii="Arial" w:hAnsi="Arial" w:cs="Arial"/>
          <w:sz w:val="24"/>
          <w:szCs w:val="24"/>
        </w:rPr>
      </w:pPr>
    </w:p>
    <w:p w14:paraId="6782396B" w14:textId="5D2905A2" w:rsidR="00341F8F" w:rsidRPr="001E7C87" w:rsidRDefault="00895DB5" w:rsidP="00EC748B">
      <w:pPr>
        <w:jc w:val="both"/>
        <w:rPr>
          <w:rFonts w:ascii="Arial" w:hAnsi="Arial" w:cs="Arial"/>
          <w:sz w:val="24"/>
          <w:szCs w:val="24"/>
        </w:rPr>
      </w:pPr>
      <w:r>
        <w:rPr>
          <w:rFonts w:ascii="Arial" w:hAnsi="Arial"/>
          <w:sz w:val="24"/>
        </w:rPr>
        <w:t>3. Kromě toho nařízení obsahuje rovněž soubor obchodních označení přijatých autonomními společenstvími v předchozím roce, a to výhradně za účelem poskytování informací hospodářským subjektům a plnění závazků Španělského království vůči Evropské unii podle čl. 37 odst. 3 nařízení Evropského parlamentu a Rady (EU) č. 1379/2013 ze dne 11. prosince 2013.</w:t>
      </w:r>
    </w:p>
    <w:p w14:paraId="09E1A739" w14:textId="77777777" w:rsidR="00341F8F" w:rsidRPr="001E7C87" w:rsidRDefault="00341F8F" w:rsidP="00EC748B">
      <w:pPr>
        <w:jc w:val="both"/>
        <w:rPr>
          <w:rFonts w:ascii="Arial" w:hAnsi="Arial" w:cs="Arial"/>
          <w:b/>
          <w:sz w:val="24"/>
          <w:szCs w:val="24"/>
        </w:rPr>
      </w:pPr>
    </w:p>
    <w:p w14:paraId="30D8F805" w14:textId="77777777" w:rsidR="00341F8F" w:rsidRPr="00895DB5" w:rsidRDefault="00341F8F" w:rsidP="00EC748B">
      <w:pPr>
        <w:jc w:val="both"/>
        <w:rPr>
          <w:rFonts w:ascii="Arial" w:hAnsi="Arial" w:cs="Arial"/>
          <w:b/>
          <w:i/>
          <w:sz w:val="24"/>
          <w:szCs w:val="24"/>
        </w:rPr>
      </w:pPr>
      <w:r>
        <w:rPr>
          <w:rFonts w:ascii="Arial" w:hAnsi="Arial"/>
          <w:b/>
          <w:sz w:val="24"/>
        </w:rPr>
        <w:t xml:space="preserve">Článek 5. </w:t>
      </w:r>
      <w:r>
        <w:rPr>
          <w:rFonts w:ascii="Arial" w:hAnsi="Arial"/>
          <w:b/>
          <w:i/>
          <w:sz w:val="24"/>
        </w:rPr>
        <w:t>Postup pro přezkum a aktualizaci seznamu vnitrostátních obchodních označení a označení konzervovaných nebo upravených potravin přijímaných ve Španělsku pro produkty rybolovu a akvakultury na žádost hospodářského subjektu</w:t>
      </w:r>
    </w:p>
    <w:p w14:paraId="0EAFA825" w14:textId="77777777" w:rsidR="00341F8F" w:rsidRPr="001E7C87" w:rsidRDefault="00341F8F" w:rsidP="00EC748B">
      <w:pPr>
        <w:jc w:val="both"/>
        <w:rPr>
          <w:rFonts w:ascii="Arial" w:hAnsi="Arial" w:cs="Arial"/>
          <w:sz w:val="24"/>
          <w:szCs w:val="24"/>
        </w:rPr>
      </w:pPr>
    </w:p>
    <w:p w14:paraId="03D23C22" w14:textId="0C65CEA8" w:rsidR="00341F8F" w:rsidRPr="00E6403A" w:rsidRDefault="00341F8F" w:rsidP="00EC748B">
      <w:pPr>
        <w:jc w:val="both"/>
        <w:rPr>
          <w:rFonts w:ascii="Arial" w:hAnsi="Arial" w:cs="Arial"/>
          <w:sz w:val="24"/>
          <w:szCs w:val="24"/>
        </w:rPr>
      </w:pPr>
      <w:r>
        <w:rPr>
          <w:rFonts w:ascii="Arial" w:hAnsi="Arial"/>
          <w:sz w:val="24"/>
        </w:rPr>
        <w:t>1. Generální sekretariát pro rybolov je příslušným orgánem, který přezkoumává žádosti týkající se zařazení vnitrostátních obchodních označení nebo označení konzervovaných nebo upravených potravin přijímaných ve Španělsku pro produkty podle čl. 1 odst. 1 na seznam, jejich změnu a vyřazení ze seznamu obdržené v průběhu roku, aniž je dotčena každoroční aktualizace přílohy prostřednictvím nařízení, jak je uvedeno v článku 4.</w:t>
      </w:r>
    </w:p>
    <w:p w14:paraId="335989AB" w14:textId="77777777" w:rsidR="00341F8F" w:rsidRPr="00E6403A" w:rsidRDefault="00341F8F" w:rsidP="00EC748B">
      <w:pPr>
        <w:tabs>
          <w:tab w:val="left" w:pos="7880"/>
        </w:tabs>
        <w:jc w:val="both"/>
        <w:rPr>
          <w:rFonts w:ascii="Arial" w:hAnsi="Arial" w:cs="Arial"/>
          <w:sz w:val="24"/>
          <w:szCs w:val="24"/>
        </w:rPr>
      </w:pPr>
    </w:p>
    <w:p w14:paraId="0D032A22" w14:textId="36D97A74" w:rsidR="00341F8F" w:rsidRPr="001E7C87" w:rsidRDefault="00341F8F" w:rsidP="00EC748B">
      <w:pPr>
        <w:jc w:val="both"/>
        <w:rPr>
          <w:rFonts w:ascii="Arial" w:hAnsi="Arial" w:cs="Arial"/>
          <w:sz w:val="24"/>
          <w:szCs w:val="24"/>
        </w:rPr>
      </w:pPr>
      <w:r>
        <w:rPr>
          <w:rFonts w:ascii="Arial" w:hAnsi="Arial"/>
          <w:sz w:val="24"/>
        </w:rPr>
        <w:t xml:space="preserve">2. Zúčastněné strany mohou generálnímu sekretariátu pro rybolov kdykoli přímo nebo prostřednictvím svých sdružení předložit žádost o zařazení vnitrostátních obchodních označení nebo označení konzervovaných nebo upravených potravin přijímaných ve Španělsku pro produkty podle čl. 1 odst. 1 na seznam, jejich změnu nebo vyřazení ze seznamu. </w:t>
      </w:r>
    </w:p>
    <w:p w14:paraId="4D7418FE" w14:textId="77777777" w:rsidR="00341F8F" w:rsidRPr="001E7C87" w:rsidRDefault="00341F8F" w:rsidP="00EC748B">
      <w:pPr>
        <w:jc w:val="both"/>
        <w:rPr>
          <w:rFonts w:ascii="Arial" w:hAnsi="Arial" w:cs="Arial"/>
          <w:sz w:val="24"/>
          <w:szCs w:val="24"/>
        </w:rPr>
      </w:pPr>
    </w:p>
    <w:p w14:paraId="79EF9C6A" w14:textId="17190F7D" w:rsidR="00762A65" w:rsidRPr="001E7C87" w:rsidRDefault="00895DB5" w:rsidP="00762A65">
      <w:pPr>
        <w:jc w:val="both"/>
        <w:rPr>
          <w:rFonts w:ascii="Arial" w:hAnsi="Arial" w:cs="Arial"/>
          <w:sz w:val="24"/>
          <w:szCs w:val="24"/>
          <w:u w:val="single"/>
        </w:rPr>
      </w:pPr>
      <w:r>
        <w:rPr>
          <w:rFonts w:ascii="Arial" w:hAnsi="Arial"/>
          <w:sz w:val="24"/>
        </w:rPr>
        <w:t xml:space="preserve">3. V souladu s ustanovením čl. 14 odst. 2 zákona 39/2015 ze dne 1. října 2015 podávají právnické osoby tyto žádosti prostřednictvím elektronického registru ministerstva zemědělství, rybolovu a výživy na internetových stránkách tohoto ministerstva (https://www.mapa.gob.es) prostřednictvím standardního formuláře žádosti poskytnutého na internetových stránkách ministerstva zemědělství, rybolovu a výživy </w:t>
      </w:r>
      <w:hyperlink r:id="rId8" w:history="1">
        <w:r>
          <w:rPr>
            <w:rFonts w:ascii="Arial" w:hAnsi="Arial"/>
            <w:sz w:val="24"/>
            <w:u w:val="single"/>
          </w:rPr>
          <w:t>https://sede.mapa.gob.es/portal/site/seMAPA/ficha-procedimiento?procedure_suborg_responsable=27&amp;procedure_id=675&amp;by=theme</w:t>
        </w:r>
      </w:hyperlink>
      <w:r>
        <w:t>.</w:t>
      </w:r>
    </w:p>
    <w:p w14:paraId="78508E08" w14:textId="77777777" w:rsidR="00341F8F" w:rsidRPr="00845C30" w:rsidRDefault="00341F8F" w:rsidP="00FA57BF">
      <w:pPr>
        <w:jc w:val="both"/>
        <w:rPr>
          <w:rFonts w:ascii="Arial" w:hAnsi="Arial" w:cs="Arial"/>
          <w:i/>
          <w:iCs/>
          <w:sz w:val="24"/>
          <w:szCs w:val="24"/>
        </w:rPr>
      </w:pPr>
    </w:p>
    <w:p w14:paraId="4565CF1A" w14:textId="77777777" w:rsidR="00341F8F" w:rsidRPr="001E7C87" w:rsidRDefault="00341F8F" w:rsidP="00EC748B">
      <w:pPr>
        <w:jc w:val="both"/>
        <w:rPr>
          <w:rFonts w:ascii="Arial" w:hAnsi="Arial" w:cs="Arial"/>
          <w:sz w:val="24"/>
          <w:szCs w:val="24"/>
        </w:rPr>
      </w:pPr>
      <w:r>
        <w:rPr>
          <w:rFonts w:ascii="Arial" w:hAnsi="Arial"/>
          <w:sz w:val="24"/>
        </w:rPr>
        <w:t xml:space="preserve">Fyzické osoby mohou podat žádost kterýmkoli ze způsobů stanovených v čl. 16 odst. 4 zákona 39/2015 ze dne 1. října 2015 na formuláři uvedeném na internetových stránkách ministerstva. </w:t>
      </w:r>
    </w:p>
    <w:p w14:paraId="6DC6FE92" w14:textId="77777777" w:rsidR="00341F8F" w:rsidRPr="001E7C87" w:rsidRDefault="00341F8F" w:rsidP="00EC748B">
      <w:pPr>
        <w:jc w:val="both"/>
        <w:rPr>
          <w:rFonts w:ascii="Arial" w:hAnsi="Arial" w:cs="Arial"/>
          <w:sz w:val="24"/>
          <w:szCs w:val="24"/>
        </w:rPr>
      </w:pPr>
    </w:p>
    <w:p w14:paraId="062116FC" w14:textId="77777777" w:rsidR="00341F8F" w:rsidRPr="001E7C87" w:rsidRDefault="00341F8F" w:rsidP="00EC748B">
      <w:pPr>
        <w:jc w:val="both"/>
        <w:rPr>
          <w:rFonts w:ascii="Arial" w:hAnsi="Arial" w:cs="Arial"/>
          <w:sz w:val="24"/>
          <w:szCs w:val="24"/>
        </w:rPr>
      </w:pPr>
      <w:r>
        <w:rPr>
          <w:rFonts w:ascii="Arial" w:hAnsi="Arial"/>
          <w:sz w:val="24"/>
        </w:rPr>
        <w:t>3. Žádost předložená zúčastněnými stranami musí obsahovat alespoň tyto údaje:</w:t>
      </w:r>
    </w:p>
    <w:p w14:paraId="3E7B8369" w14:textId="77777777" w:rsidR="00820618" w:rsidRPr="001E7C87" w:rsidRDefault="00820618" w:rsidP="00EC748B">
      <w:pPr>
        <w:jc w:val="both"/>
        <w:rPr>
          <w:rFonts w:ascii="Arial" w:hAnsi="Arial" w:cs="Arial"/>
          <w:sz w:val="24"/>
          <w:szCs w:val="24"/>
        </w:rPr>
      </w:pPr>
    </w:p>
    <w:p w14:paraId="236D2006" w14:textId="6BA69247"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jméno a příjmení žadatele nebo název žádající společnosti nebo zastupujícího subjektu, který žádost podává;</w:t>
      </w:r>
    </w:p>
    <w:p w14:paraId="2C724798" w14:textId="79C77DFD"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vědecký název druhu, který má být zařazen na seznam nebo vyřazen ze seznamu a vnitrostátní obchodní označení nebo označení konzervovaných nebo upravených potravin přijímané ve Španělsku a jeho třímístný písmenný kód FAO;</w:t>
      </w:r>
    </w:p>
    <w:p w14:paraId="37315BA6" w14:textId="2D0EEC7F" w:rsidR="00341F8F" w:rsidRPr="0055122D" w:rsidRDefault="00341F8F" w:rsidP="00253F7B">
      <w:pPr>
        <w:pStyle w:val="ListParagraph"/>
        <w:numPr>
          <w:ilvl w:val="0"/>
          <w:numId w:val="4"/>
        </w:numPr>
        <w:jc w:val="both"/>
        <w:rPr>
          <w:rFonts w:ascii="Arial" w:hAnsi="Arial" w:cs="Arial"/>
          <w:sz w:val="24"/>
          <w:szCs w:val="24"/>
        </w:rPr>
      </w:pPr>
      <w:r>
        <w:rPr>
          <w:rFonts w:ascii="Arial" w:hAnsi="Arial"/>
          <w:sz w:val="24"/>
        </w:rPr>
        <w:t>pokud si zúčastněná strana přeje změnit vnitrostátní obchodní označení nebo označení konzervovaných nebo upravených potravin přijímané ve Španělsku nebo vědecký název druhu, uvede vnitrostátní obchodní označení nebo označení konzervovaných nebo upravených potravin přijímané ve Španělsku a třímístný písmenný kód FAO druhu, který má být změněn, a nové vnitrostátní obchodní označení nebo označení konzervovaných nebo upravených potravin přijímané ve Španělsku;</w:t>
      </w:r>
    </w:p>
    <w:p w14:paraId="7B95C971" w14:textId="77777777" w:rsidR="00341F8F" w:rsidRPr="001E7C87" w:rsidRDefault="00341F8F" w:rsidP="00253F7B">
      <w:pPr>
        <w:pStyle w:val="ListParagraph"/>
        <w:numPr>
          <w:ilvl w:val="0"/>
          <w:numId w:val="4"/>
        </w:numPr>
        <w:jc w:val="both"/>
        <w:rPr>
          <w:rFonts w:ascii="Arial" w:hAnsi="Arial" w:cs="Arial"/>
          <w:sz w:val="24"/>
          <w:szCs w:val="24"/>
        </w:rPr>
      </w:pPr>
      <w:r>
        <w:rPr>
          <w:rFonts w:ascii="Arial" w:hAnsi="Arial"/>
          <w:sz w:val="24"/>
        </w:rPr>
        <w:t>důvod pro zařazení na seznam, změnu nebo vyřazení ze seznamu.</w:t>
      </w:r>
    </w:p>
    <w:p w14:paraId="3C5DE199" w14:textId="77777777" w:rsidR="00341F8F" w:rsidRPr="001E7C87" w:rsidRDefault="00341F8F" w:rsidP="00EC748B">
      <w:pPr>
        <w:pStyle w:val="ListParagraph"/>
        <w:jc w:val="both"/>
        <w:rPr>
          <w:rFonts w:ascii="Arial" w:hAnsi="Arial" w:cs="Arial"/>
          <w:sz w:val="24"/>
          <w:szCs w:val="24"/>
        </w:rPr>
      </w:pPr>
    </w:p>
    <w:p w14:paraId="78A473A2" w14:textId="77777777" w:rsidR="00341F8F" w:rsidRPr="001E7C87" w:rsidRDefault="00341F8F" w:rsidP="00EC748B">
      <w:pPr>
        <w:jc w:val="both"/>
        <w:rPr>
          <w:rFonts w:ascii="Arial" w:hAnsi="Arial" w:cs="Arial"/>
          <w:strike/>
          <w:sz w:val="24"/>
          <w:szCs w:val="24"/>
        </w:rPr>
      </w:pPr>
      <w:r>
        <w:rPr>
          <w:rFonts w:ascii="Arial" w:hAnsi="Arial"/>
          <w:sz w:val="24"/>
        </w:rPr>
        <w:t xml:space="preserve">4. Pokud žádost nesplňuje požadavky stanovené v předchozích odstavcích nebo pokud je nutné poskytnout vysvětlení nebo doplňující dokumentaci, orgány zúčastněnou stranu vyzvou, aby do 10 pracovních dnů odstranila nesrovnalost nebo poskytla chybějící informace nebo dokumenty, podle článku 68 zákona 39/2015 ze dne 1. října 2015, s tím, že pokud tak neučiní, považuje se žádost za zrušenou, a to na základě rozhodnutí vydaného za podmínek stanovených v článku 21 ve spojení s článkem 68 zákona 39/2015 ze dne 1. října 2015. </w:t>
      </w:r>
    </w:p>
    <w:p w14:paraId="57F511E0" w14:textId="77777777" w:rsidR="00341F8F" w:rsidRPr="001E7C87" w:rsidRDefault="00341F8F" w:rsidP="00EC748B">
      <w:pPr>
        <w:jc w:val="both"/>
        <w:rPr>
          <w:rFonts w:ascii="Arial" w:hAnsi="Arial" w:cs="Arial"/>
          <w:sz w:val="24"/>
          <w:szCs w:val="24"/>
        </w:rPr>
      </w:pPr>
    </w:p>
    <w:p w14:paraId="0B1BC409" w14:textId="54E192D8" w:rsidR="00341F8F" w:rsidRPr="00076972" w:rsidRDefault="00341F8F" w:rsidP="00EC748B">
      <w:pPr>
        <w:jc w:val="both"/>
        <w:rPr>
          <w:rFonts w:ascii="Arial" w:hAnsi="Arial" w:cs="Arial"/>
          <w:sz w:val="24"/>
          <w:szCs w:val="24"/>
        </w:rPr>
      </w:pPr>
      <w:r>
        <w:rPr>
          <w:rFonts w:ascii="Arial" w:hAnsi="Arial"/>
          <w:sz w:val="24"/>
        </w:rPr>
        <w:lastRenderedPageBreak/>
        <w:t>5. Generální sekretariát pro rybolov může pro účely svého rozhodnutí v řízení požádat o poradenství, které považuje za nezbytné, příslušné vědecké orgány, subjekty zastupující odvětví rybolovu a akvakultury a jakýkoli další subjekt, který považuje za vhodný, a ten za tímto účelem ve lhůtě 10 pracovních dnů elektronicky předloží zprávu v souladu s podmínkami</w:t>
      </w:r>
      <w:r>
        <w:rPr>
          <w:rFonts w:ascii="Arial Unicode MS"/>
          <w:sz w:val="24"/>
        </w:rPr>
        <w:t xml:space="preserve"> </w:t>
      </w:r>
      <w:r>
        <w:rPr>
          <w:rFonts w:ascii="Arial" w:hAnsi="Arial"/>
          <w:sz w:val="24"/>
        </w:rPr>
        <w:t>a účinky</w:t>
      </w:r>
      <w:r>
        <w:rPr>
          <w:rFonts w:ascii="Arial Unicode MS"/>
          <w:sz w:val="24"/>
        </w:rPr>
        <w:t xml:space="preserve"> </w:t>
      </w:r>
      <w:r>
        <w:rPr>
          <w:rFonts w:ascii="Arial" w:hAnsi="Arial"/>
          <w:sz w:val="24"/>
        </w:rPr>
        <w:t>stanovenými v článku 80 zákona 39/2015 ze dne 1. října 2015. Pokud zpráva není ve výše uvedené lhůtě předložena, může generální sekretariát pro rybolov pokračovat v řízení a přijmout jakákoli další příslušná opatření.</w:t>
      </w:r>
    </w:p>
    <w:p w14:paraId="433C4025" w14:textId="77777777" w:rsidR="00341F8F" w:rsidRPr="001E7C87" w:rsidRDefault="00341F8F" w:rsidP="00EC748B">
      <w:pPr>
        <w:jc w:val="both"/>
        <w:rPr>
          <w:rFonts w:ascii="Arial" w:hAnsi="Arial" w:cs="Arial"/>
          <w:sz w:val="24"/>
          <w:szCs w:val="24"/>
        </w:rPr>
      </w:pPr>
      <w:r>
        <w:rPr>
          <w:rFonts w:ascii="Arial" w:hAnsi="Arial"/>
          <w:sz w:val="24"/>
        </w:rPr>
        <w:t xml:space="preserve">6. Generální sekretariát pro rybolov přijme a zveřejní své rozhodnutí nejpozději do 3 měsíců ode dne zápisu žádosti do rejstříku ministerstva zemědělství, rybolovu a výživy. </w:t>
      </w:r>
    </w:p>
    <w:p w14:paraId="7975B217" w14:textId="77777777" w:rsidR="00341F8F" w:rsidRPr="001E7C87" w:rsidRDefault="00341F8F" w:rsidP="00EC748B">
      <w:pPr>
        <w:jc w:val="both"/>
        <w:rPr>
          <w:rFonts w:ascii="Arial" w:hAnsi="Arial" w:cs="Arial"/>
          <w:sz w:val="24"/>
          <w:szCs w:val="24"/>
        </w:rPr>
      </w:pPr>
    </w:p>
    <w:p w14:paraId="333E16B7" w14:textId="77777777" w:rsidR="00341F8F" w:rsidRPr="001E7C87" w:rsidRDefault="00341F8F" w:rsidP="00EC748B">
      <w:pPr>
        <w:jc w:val="both"/>
        <w:rPr>
          <w:rFonts w:ascii="Arial" w:hAnsi="Arial" w:cs="Arial"/>
          <w:sz w:val="24"/>
          <w:szCs w:val="24"/>
        </w:rPr>
      </w:pPr>
      <w:r>
        <w:rPr>
          <w:rFonts w:ascii="Arial" w:hAnsi="Arial"/>
          <w:sz w:val="24"/>
        </w:rPr>
        <w:t xml:space="preserve">Pokud během této lhůty nedojde ke zveřejnění rozhodnutí výše uvedeným způsobem, mohou to zúčastněné strany vykládat jako implicitní zamítnutí podle čl. 24 odst. 1 zákona 39/2015 ze dne 1. října 2015 a šestého dodatečného ustanovení zákona 3/2001 ze dne 26. března 2001 o národním mořském rybolovu.  </w:t>
      </w:r>
    </w:p>
    <w:p w14:paraId="6FFA35C8" w14:textId="77777777" w:rsidR="00341F8F" w:rsidRPr="001E7C87" w:rsidRDefault="00341F8F" w:rsidP="00EC748B">
      <w:pPr>
        <w:jc w:val="both"/>
        <w:rPr>
          <w:rFonts w:ascii="Arial" w:hAnsi="Arial" w:cs="Arial"/>
          <w:sz w:val="24"/>
          <w:szCs w:val="24"/>
        </w:rPr>
      </w:pPr>
    </w:p>
    <w:p w14:paraId="6CEE288C" w14:textId="77777777" w:rsidR="00341F8F" w:rsidRPr="001E7C87" w:rsidRDefault="00341F8F" w:rsidP="00EC748B">
      <w:pPr>
        <w:jc w:val="both"/>
        <w:rPr>
          <w:rFonts w:ascii="Arial" w:hAnsi="Arial" w:cs="Arial"/>
          <w:sz w:val="24"/>
          <w:szCs w:val="24"/>
        </w:rPr>
      </w:pPr>
      <w:r>
        <w:rPr>
          <w:rFonts w:ascii="Arial" w:hAnsi="Arial"/>
          <w:sz w:val="24"/>
        </w:rPr>
        <w:t>7. Na internetových stránkách ministerstva se zveřejní každé jednotlivé rozhodnutí v souladu s čl. 45 odst. 1 zákona 39/2015 ze dne 1. října 2015 a zpřístupní se jak zúčastněným stranám, tak příslušným orgánům.</w:t>
      </w:r>
    </w:p>
    <w:p w14:paraId="07967C79" w14:textId="77777777" w:rsidR="00341F8F" w:rsidRPr="001E7C87" w:rsidRDefault="00341F8F" w:rsidP="00EC748B">
      <w:pPr>
        <w:jc w:val="both"/>
        <w:rPr>
          <w:rFonts w:ascii="Arial" w:hAnsi="Arial" w:cs="Arial"/>
          <w:sz w:val="24"/>
          <w:szCs w:val="24"/>
        </w:rPr>
      </w:pPr>
    </w:p>
    <w:p w14:paraId="3331D9F1" w14:textId="0FD6C610" w:rsidR="00341F8F" w:rsidRPr="001E7C87" w:rsidRDefault="00341F8F" w:rsidP="00EC748B">
      <w:pPr>
        <w:jc w:val="both"/>
        <w:rPr>
          <w:rFonts w:ascii="Arial" w:hAnsi="Arial" w:cs="Arial"/>
          <w:sz w:val="24"/>
          <w:szCs w:val="24"/>
        </w:rPr>
      </w:pPr>
      <w:r>
        <w:rPr>
          <w:rFonts w:ascii="Arial" w:hAnsi="Arial"/>
          <w:sz w:val="24"/>
        </w:rPr>
        <w:t xml:space="preserve">Změny zavedené těmito rozhodnutími se považují za odkazy na nařízení uvedené v předchozím článku, v němž je uveden konečný seznam, v němž jsou každoročně sestaveny jednotlivé aktualizace. </w:t>
      </w:r>
    </w:p>
    <w:p w14:paraId="1A82BDEE" w14:textId="77777777" w:rsidR="00341F8F" w:rsidRPr="001E7C87" w:rsidRDefault="00341F8F" w:rsidP="00EC748B">
      <w:pPr>
        <w:jc w:val="both"/>
        <w:rPr>
          <w:rFonts w:ascii="Arial" w:hAnsi="Arial" w:cs="Arial"/>
          <w:sz w:val="24"/>
          <w:szCs w:val="24"/>
        </w:rPr>
      </w:pPr>
    </w:p>
    <w:p w14:paraId="24BD22F6" w14:textId="66070F6E" w:rsidR="00341F8F" w:rsidRPr="001E7C87" w:rsidRDefault="00341F8F" w:rsidP="00EC748B">
      <w:pPr>
        <w:jc w:val="both"/>
        <w:rPr>
          <w:rFonts w:ascii="Arial" w:hAnsi="Arial" w:cs="Arial"/>
          <w:sz w:val="24"/>
          <w:szCs w:val="24"/>
        </w:rPr>
      </w:pPr>
      <w:r>
        <w:rPr>
          <w:rFonts w:ascii="Arial" w:hAnsi="Arial"/>
          <w:sz w:val="24"/>
        </w:rPr>
        <w:t xml:space="preserve">8. Pokud má výše uvedený postup za následek zamítnutí žádosti o zařazení vnitrostátního obchodního označení nebo označení konzervované nebo upravené potraviny přijímaného ve Španělsku na seznam, jeho změnu nebo vyřazení ze seznamu, uvedou se v rozhodnutí zveřejněném na internetových stránkách ministerstva zemědělství, rybolovu a výživy důvody zamítnutí. </w:t>
      </w:r>
    </w:p>
    <w:p w14:paraId="06F3067F" w14:textId="77777777" w:rsidR="00341F8F" w:rsidRPr="001E7C87" w:rsidRDefault="00341F8F" w:rsidP="00EC748B">
      <w:pPr>
        <w:jc w:val="both"/>
        <w:rPr>
          <w:rFonts w:ascii="Arial" w:hAnsi="Arial" w:cs="Arial"/>
          <w:sz w:val="24"/>
          <w:szCs w:val="24"/>
        </w:rPr>
      </w:pPr>
    </w:p>
    <w:p w14:paraId="344CE26C" w14:textId="77777777" w:rsidR="00341F8F" w:rsidRPr="001E7C87" w:rsidRDefault="00341F8F" w:rsidP="00EC748B">
      <w:pPr>
        <w:jc w:val="both"/>
        <w:rPr>
          <w:rFonts w:ascii="Arial" w:hAnsi="Arial" w:cs="Arial"/>
          <w:sz w:val="24"/>
          <w:szCs w:val="24"/>
        </w:rPr>
      </w:pPr>
      <w:r>
        <w:rPr>
          <w:rFonts w:ascii="Arial" w:hAnsi="Arial"/>
          <w:sz w:val="24"/>
        </w:rPr>
        <w:t>9. Proti rozhodnutím o ukončení řízení o individuální žádosti, která nejsou konečná, se lze odvolat u ministra zemědělství, rybolovu a výživy v souladu s podmínkami a lhůtami stanovenými v článcích 121 a 122 ve spojení s čl. 112 odst. 1 zákona 39/2015 ze dne 1. října 2015 o společném správním řízení před orgány veřejné správy.</w:t>
      </w:r>
    </w:p>
    <w:p w14:paraId="316C2CA4" w14:textId="77777777" w:rsidR="00341F8F" w:rsidRPr="001E7C87" w:rsidRDefault="00341F8F" w:rsidP="00EC748B">
      <w:pPr>
        <w:jc w:val="both"/>
        <w:rPr>
          <w:rFonts w:ascii="Arial" w:hAnsi="Arial" w:cs="Arial"/>
          <w:sz w:val="24"/>
          <w:szCs w:val="24"/>
        </w:rPr>
      </w:pPr>
    </w:p>
    <w:p w14:paraId="1DF96034" w14:textId="77777777" w:rsidR="00341F8F" w:rsidRPr="00076972" w:rsidRDefault="00341F8F" w:rsidP="00EC748B">
      <w:pPr>
        <w:jc w:val="both"/>
        <w:rPr>
          <w:rFonts w:ascii="Arial" w:hAnsi="Arial" w:cs="Arial"/>
          <w:b/>
          <w:i/>
          <w:sz w:val="24"/>
          <w:szCs w:val="24"/>
        </w:rPr>
      </w:pPr>
      <w:r>
        <w:rPr>
          <w:rFonts w:ascii="Arial" w:hAnsi="Arial"/>
          <w:b/>
          <w:sz w:val="24"/>
        </w:rPr>
        <w:t xml:space="preserve">Článek 6. </w:t>
      </w:r>
      <w:r>
        <w:rPr>
          <w:rFonts w:ascii="Arial" w:hAnsi="Arial"/>
          <w:b/>
          <w:i/>
          <w:sz w:val="24"/>
        </w:rPr>
        <w:t>Správní spolupráce</w:t>
      </w:r>
    </w:p>
    <w:p w14:paraId="02EC6F74" w14:textId="77777777" w:rsidR="00341F8F" w:rsidRPr="001E7C87" w:rsidRDefault="00341F8F" w:rsidP="00EC748B">
      <w:pPr>
        <w:jc w:val="both"/>
        <w:rPr>
          <w:rFonts w:ascii="Arial" w:hAnsi="Arial" w:cs="Arial"/>
          <w:sz w:val="24"/>
          <w:szCs w:val="24"/>
        </w:rPr>
      </w:pPr>
    </w:p>
    <w:p w14:paraId="437C7056" w14:textId="77777777" w:rsidR="00341F8F" w:rsidRPr="00E6403A" w:rsidRDefault="00341F8F" w:rsidP="00EC748B">
      <w:pPr>
        <w:jc w:val="both"/>
        <w:rPr>
          <w:rFonts w:ascii="Arial" w:hAnsi="Arial" w:cs="Arial"/>
          <w:sz w:val="24"/>
          <w:szCs w:val="24"/>
        </w:rPr>
      </w:pPr>
      <w:r>
        <w:rPr>
          <w:rFonts w:ascii="Arial" w:hAnsi="Arial"/>
          <w:sz w:val="24"/>
        </w:rPr>
        <w:t>1. Příslušné orgány autonomních společenství mohou povolit používání obchodních označení přijímaných na jejich území, která doplňují vnitrostátní označení. Své aktualizované seznamy těchto označení zveřejní nejméně jednou ročně ve svých úředních věstnících.</w:t>
      </w:r>
    </w:p>
    <w:p w14:paraId="17EE59C1" w14:textId="77777777" w:rsidR="00341F8F" w:rsidRPr="00E6403A" w:rsidRDefault="00341F8F" w:rsidP="00EC748B">
      <w:pPr>
        <w:jc w:val="both"/>
        <w:rPr>
          <w:rFonts w:ascii="Arial" w:hAnsi="Arial" w:cs="Arial"/>
          <w:sz w:val="24"/>
          <w:szCs w:val="24"/>
        </w:rPr>
      </w:pPr>
    </w:p>
    <w:p w14:paraId="52B773DE" w14:textId="6CCB4EE5" w:rsidR="00DA28D7" w:rsidRPr="001E7C87" w:rsidRDefault="00341F8F" w:rsidP="00EC748B">
      <w:pPr>
        <w:jc w:val="both"/>
        <w:rPr>
          <w:rFonts w:ascii="Arial" w:hAnsi="Arial" w:cs="Arial"/>
          <w:sz w:val="24"/>
          <w:szCs w:val="24"/>
        </w:rPr>
      </w:pPr>
      <w:r>
        <w:rPr>
          <w:rFonts w:ascii="Arial" w:hAnsi="Arial"/>
          <w:sz w:val="24"/>
        </w:rPr>
        <w:lastRenderedPageBreak/>
        <w:t>2. Obchodní označení uznaná autonomním společenstvím doplňují, ale v žádném případě nenahrazují označení přijatá na vnitrostátní úrovni, a orgány musí vždy zaručit, že informace poskytované spotřebitelům vždy odpovídají označením přijímaným na vnitrostátní úrovni.</w:t>
      </w:r>
    </w:p>
    <w:p w14:paraId="62E4ED21" w14:textId="223809E0" w:rsidR="00DA28D7" w:rsidRPr="002E5171" w:rsidRDefault="00DA28D7" w:rsidP="00DA28D7">
      <w:pPr>
        <w:jc w:val="both"/>
        <w:rPr>
          <w:rFonts w:ascii="Arial" w:hAnsi="Arial" w:cs="Arial"/>
          <w:sz w:val="24"/>
          <w:szCs w:val="24"/>
        </w:rPr>
      </w:pPr>
      <w:r>
        <w:rPr>
          <w:rFonts w:ascii="Arial" w:hAnsi="Arial"/>
          <w:sz w:val="24"/>
        </w:rPr>
        <w:t>3. S cílem zabránit uvádění spotřebitele v omyl dále autonomní společenství zajistí, aby se obchodní označení uznaná na úrovni autonomního společenství pro určitý druh neshodovala s obchodními označeními, která byla případně přijata na vnitrostátní úrovni pro jiný druh.</w:t>
      </w:r>
    </w:p>
    <w:p w14:paraId="0369F0E5" w14:textId="77777777" w:rsidR="00341F8F" w:rsidRPr="002E5171" w:rsidRDefault="00341F8F" w:rsidP="00EC748B">
      <w:pPr>
        <w:jc w:val="both"/>
        <w:rPr>
          <w:rFonts w:ascii="Arial" w:hAnsi="Arial" w:cs="Arial"/>
          <w:sz w:val="24"/>
          <w:szCs w:val="24"/>
        </w:rPr>
      </w:pPr>
    </w:p>
    <w:p w14:paraId="124B35DE" w14:textId="0BA91497" w:rsidR="00341F8F" w:rsidRPr="002E5171" w:rsidRDefault="00DA28D7" w:rsidP="00EC748B">
      <w:pPr>
        <w:jc w:val="both"/>
        <w:rPr>
          <w:rFonts w:ascii="Arial" w:hAnsi="Arial" w:cs="Arial"/>
          <w:sz w:val="24"/>
          <w:szCs w:val="24"/>
        </w:rPr>
      </w:pPr>
      <w:r>
        <w:rPr>
          <w:rFonts w:ascii="Arial" w:hAnsi="Arial"/>
          <w:sz w:val="24"/>
        </w:rPr>
        <w:t>4. Autonomní společenství musí oznámit generálnímu sekretariátu pro rybolov ministerstva zemědělství, rybolovu a výživy jednotlivá rozhodnutí o povolení používání obchodních označení přijímaných na jejich území, která doplňují vnitrostátní označení, do 10 pracovních dnů od úředního uznání.</w:t>
      </w:r>
    </w:p>
    <w:p w14:paraId="6A5E53B9" w14:textId="77777777" w:rsidR="00341F8F" w:rsidRPr="002E5171" w:rsidRDefault="00341F8F" w:rsidP="00EC748B">
      <w:pPr>
        <w:jc w:val="both"/>
        <w:rPr>
          <w:rFonts w:ascii="Arial" w:hAnsi="Arial" w:cs="Arial"/>
          <w:sz w:val="24"/>
          <w:szCs w:val="24"/>
        </w:rPr>
      </w:pPr>
    </w:p>
    <w:p w14:paraId="3FBEC463" w14:textId="77777777" w:rsidR="00341F8F" w:rsidRPr="002E5171" w:rsidRDefault="00DA28D7" w:rsidP="00EC748B">
      <w:pPr>
        <w:jc w:val="both"/>
        <w:rPr>
          <w:rFonts w:ascii="Arial" w:hAnsi="Arial" w:cs="Arial"/>
          <w:sz w:val="24"/>
          <w:szCs w:val="24"/>
        </w:rPr>
      </w:pPr>
      <w:r>
        <w:rPr>
          <w:rFonts w:ascii="Arial" w:hAnsi="Arial"/>
          <w:sz w:val="24"/>
        </w:rPr>
        <w:t>5. V lednu každého roku oznámí příslušné orgány autonomních společenství generálnímu sekretariátu pro rybolov svá rozhodnutí ohledně přijetí seznamů označení přijímaných na jejich území, která doplňují vnitrostátní označení, za účelem sestavení a zveřejnění v každoročním nařízení podle článku 4.</w:t>
      </w:r>
    </w:p>
    <w:p w14:paraId="1480DE30" w14:textId="77777777" w:rsidR="00341F8F" w:rsidRPr="002E5171" w:rsidRDefault="00341F8F" w:rsidP="00EC748B">
      <w:pPr>
        <w:jc w:val="both"/>
        <w:rPr>
          <w:rFonts w:ascii="Arial" w:hAnsi="Arial" w:cs="Arial"/>
          <w:sz w:val="24"/>
          <w:szCs w:val="24"/>
        </w:rPr>
      </w:pPr>
    </w:p>
    <w:p w14:paraId="454779D1" w14:textId="2BC5E72F" w:rsidR="00341F8F" w:rsidRPr="001E7C87" w:rsidRDefault="00DA28D7" w:rsidP="00D70B79">
      <w:pPr>
        <w:jc w:val="both"/>
        <w:rPr>
          <w:rFonts w:ascii="Arial" w:hAnsi="Arial" w:cs="Arial"/>
          <w:sz w:val="24"/>
          <w:szCs w:val="24"/>
        </w:rPr>
      </w:pPr>
      <w:r>
        <w:rPr>
          <w:rFonts w:ascii="Arial" w:hAnsi="Arial"/>
          <w:sz w:val="24"/>
        </w:rPr>
        <w:t>6.</w:t>
      </w:r>
      <w:r>
        <w:rPr>
          <w:rFonts w:ascii="Arial" w:hAnsi="Arial"/>
          <w:b/>
          <w:sz w:val="24"/>
        </w:rPr>
        <w:t xml:space="preserve"> </w:t>
      </w:r>
      <w:r>
        <w:rPr>
          <w:rFonts w:ascii="Arial" w:hAnsi="Arial"/>
          <w:sz w:val="24"/>
        </w:rPr>
        <w:t>V souladu s čl. 1 odst. 2 nesmějí autonomní společenství ve svých seznamech doplňkových označení používat jiná vnitrostátní označení pro druhy než ta, která jsou přidělena na vnitrostátní úrovni.</w:t>
      </w:r>
    </w:p>
    <w:p w14:paraId="62191F6A" w14:textId="77777777" w:rsidR="00341F8F" w:rsidRPr="001E7C87" w:rsidRDefault="00341F8F" w:rsidP="00EC748B">
      <w:pPr>
        <w:jc w:val="both"/>
        <w:rPr>
          <w:rFonts w:ascii="Arial" w:hAnsi="Arial" w:cs="Arial"/>
          <w:b/>
          <w:sz w:val="24"/>
          <w:szCs w:val="24"/>
        </w:rPr>
      </w:pPr>
    </w:p>
    <w:p w14:paraId="78D71333" w14:textId="77777777" w:rsidR="00341F8F" w:rsidRPr="00076972" w:rsidRDefault="00341F8F" w:rsidP="00EC748B">
      <w:pPr>
        <w:jc w:val="both"/>
        <w:rPr>
          <w:rFonts w:ascii="Arial" w:hAnsi="Arial" w:cs="Arial"/>
          <w:b/>
          <w:sz w:val="24"/>
          <w:szCs w:val="24"/>
        </w:rPr>
      </w:pPr>
      <w:r>
        <w:rPr>
          <w:rFonts w:ascii="Arial" w:hAnsi="Arial"/>
          <w:b/>
          <w:sz w:val="24"/>
        </w:rPr>
        <w:t xml:space="preserve">Článek 7. </w:t>
      </w:r>
      <w:r>
        <w:rPr>
          <w:rFonts w:ascii="Arial" w:hAnsi="Arial"/>
          <w:b/>
          <w:i/>
          <w:sz w:val="24"/>
        </w:rPr>
        <w:t>Sankce</w:t>
      </w:r>
    </w:p>
    <w:p w14:paraId="6E0888BB" w14:textId="77777777" w:rsidR="00341F8F" w:rsidRPr="001E7C87" w:rsidRDefault="00341F8F" w:rsidP="00EC748B">
      <w:pPr>
        <w:jc w:val="both"/>
        <w:rPr>
          <w:rFonts w:ascii="Arial" w:hAnsi="Arial" w:cs="Arial"/>
          <w:sz w:val="24"/>
          <w:szCs w:val="24"/>
        </w:rPr>
      </w:pPr>
    </w:p>
    <w:p w14:paraId="58725BDA" w14:textId="77777777" w:rsidR="00341F8F" w:rsidRPr="001E7C87" w:rsidRDefault="00341F8F" w:rsidP="00EC748B">
      <w:pPr>
        <w:jc w:val="both"/>
        <w:rPr>
          <w:rFonts w:ascii="Arial" w:hAnsi="Arial" w:cs="Arial"/>
          <w:sz w:val="24"/>
          <w:szCs w:val="24"/>
        </w:rPr>
      </w:pPr>
      <w:r>
        <w:rPr>
          <w:rFonts w:ascii="Arial" w:hAnsi="Arial"/>
          <w:sz w:val="24"/>
        </w:rPr>
        <w:t>Nedodržení ustanovení tohoto královského výnosu podléhá sankcím stanoveným v hlavě V zákona 3/2001 ze dne 26. března 2011, hlavě IV přepracovaného znění obecného zákona o ochraně spotřebitelů a uživatelů [Ley de General para la Defensa de los Consumidores y Usuarios] a dalších doplňujících právních předpisech přijatých královským výnosem 1/2007 ze dne 16. listopadu 2007, zákonem 12/2013 ze dne 2. srpna 2013 o opatřeních ke zlepšení fungování potravinového řetězce, jakož i v dalších doplňujících právních předpisech, aniž jsou dotčeny pravomoci svěřené autonomním společenstvím.</w:t>
      </w:r>
    </w:p>
    <w:p w14:paraId="363AA605" w14:textId="77777777" w:rsidR="00341F8F" w:rsidRPr="00845C30" w:rsidRDefault="00341F8F" w:rsidP="00EC748B">
      <w:pPr>
        <w:jc w:val="both"/>
        <w:rPr>
          <w:rFonts w:ascii="Arial" w:hAnsi="Arial" w:cs="Arial"/>
          <w:sz w:val="24"/>
          <w:szCs w:val="24"/>
        </w:rPr>
      </w:pPr>
    </w:p>
    <w:p w14:paraId="02FFCFE8" w14:textId="77777777" w:rsidR="00341F8F" w:rsidRPr="00076972" w:rsidRDefault="00341F8F" w:rsidP="00EC748B">
      <w:pPr>
        <w:jc w:val="both"/>
        <w:rPr>
          <w:rFonts w:ascii="Arial" w:hAnsi="Arial" w:cs="Arial"/>
          <w:b/>
          <w:i/>
          <w:sz w:val="24"/>
          <w:szCs w:val="24"/>
        </w:rPr>
      </w:pPr>
      <w:r>
        <w:rPr>
          <w:rFonts w:ascii="Arial" w:hAnsi="Arial"/>
          <w:b/>
          <w:sz w:val="24"/>
        </w:rPr>
        <w:t xml:space="preserve">První dodatečné ustanovení. </w:t>
      </w:r>
      <w:r>
        <w:rPr>
          <w:rFonts w:ascii="Arial" w:hAnsi="Arial"/>
          <w:b/>
          <w:i/>
          <w:sz w:val="24"/>
        </w:rPr>
        <w:t>Doložka o jednotném trhu</w:t>
      </w:r>
    </w:p>
    <w:p w14:paraId="2AD7B2B3" w14:textId="77777777" w:rsidR="00341F8F" w:rsidRPr="00845C30" w:rsidRDefault="00341F8F" w:rsidP="00EC748B">
      <w:pPr>
        <w:jc w:val="both"/>
        <w:rPr>
          <w:rFonts w:ascii="Arial" w:hAnsi="Arial" w:cs="Arial"/>
          <w:b/>
          <w:sz w:val="24"/>
          <w:szCs w:val="24"/>
        </w:rPr>
      </w:pPr>
    </w:p>
    <w:p w14:paraId="2FEF5872" w14:textId="6C222740" w:rsidR="00341F8F" w:rsidRPr="001E7C87" w:rsidRDefault="00341F8F" w:rsidP="00EC748B">
      <w:pPr>
        <w:jc w:val="both"/>
        <w:rPr>
          <w:rFonts w:ascii="Arial" w:hAnsi="Arial" w:cs="Arial"/>
          <w:sz w:val="24"/>
          <w:szCs w:val="24"/>
        </w:rPr>
      </w:pPr>
      <w:r>
        <w:rPr>
          <w:rFonts w:ascii="Arial" w:hAnsi="Arial"/>
          <w:sz w:val="24"/>
        </w:rPr>
        <w:t xml:space="preserve">Potravinové výrobky z konzervovaných nebo upravených produktů rybolovu a akvakultury uvedených v písmenech h) a i) přílohy I nařízení Evropského parlamentu a Rady (EU) č. 1379/2013 ze dne 11. prosince 2013, které jsou v souladu s právními předpisy uvedeny na trh v jiném členském státě Evropské unie nebo Turecku nebo pocházejí ze státu Evropského sdružení volného obchodu, který je smluvní stranou Dohody o Evropském hospodářském prostoru, a jsou v tomto státě uvedeny v souladu s právními předpisy na trh, se považují za vyhovující těmto předpisům. Uplatňování těchto právních předpisů podléhá do 18. dubna 2020 nařízení Evropského parlamentu a Rady (ES) č. 764/2008 ze dne 9. července 2008, kterým </w:t>
      </w:r>
      <w:r>
        <w:rPr>
          <w:rFonts w:ascii="Arial" w:hAnsi="Arial"/>
          <w:sz w:val="24"/>
        </w:rPr>
        <w:lastRenderedPageBreak/>
        <w:t>se stanoví postupy týkající se uplatňování některých vnitrostátních technických pravidel u výrobků uvedených v souladu s právními předpisy na trh v jiném členském státě a kterým se zrušuje rozhodnutí č. 3052/95/ES, a od 19. dubna 2020 se na něj vztahuje nařízení (EU) 2019/515 ze dne 19. března 2019 o vzájemném uznávání zboží uvedeného v souladu s právními předpisy na trh v jiném členském státě.</w:t>
      </w:r>
    </w:p>
    <w:p w14:paraId="0C20C89C" w14:textId="77777777" w:rsidR="00341F8F" w:rsidRPr="001E7C87" w:rsidRDefault="00341F8F" w:rsidP="00EC748B">
      <w:pPr>
        <w:jc w:val="both"/>
        <w:rPr>
          <w:rFonts w:ascii="Arial" w:hAnsi="Arial" w:cs="Arial"/>
          <w:sz w:val="24"/>
          <w:szCs w:val="24"/>
        </w:rPr>
      </w:pPr>
    </w:p>
    <w:p w14:paraId="60BCCF2D" w14:textId="77777777" w:rsidR="00341F8F" w:rsidRPr="00C25511" w:rsidRDefault="00341F8F" w:rsidP="00EC748B">
      <w:pPr>
        <w:jc w:val="both"/>
        <w:rPr>
          <w:rFonts w:ascii="Arial" w:hAnsi="Arial" w:cs="Arial"/>
          <w:b/>
          <w:i/>
          <w:sz w:val="24"/>
          <w:szCs w:val="24"/>
        </w:rPr>
      </w:pPr>
      <w:r>
        <w:rPr>
          <w:rFonts w:ascii="Arial" w:hAnsi="Arial"/>
          <w:b/>
          <w:sz w:val="24"/>
        </w:rPr>
        <w:t xml:space="preserve">Druhé dodatečné ustanovení. </w:t>
      </w:r>
      <w:r>
        <w:rPr>
          <w:rFonts w:ascii="Arial" w:hAnsi="Arial"/>
          <w:b/>
          <w:i/>
          <w:sz w:val="24"/>
        </w:rPr>
        <w:t>Použití alternativních označení v případě Sardina pilchardus, Trachurus spp., Auxis rochei, Auxis thazard, Merluccius spp. a Macruronus spp.</w:t>
      </w:r>
    </w:p>
    <w:p w14:paraId="4664EEA1" w14:textId="77777777" w:rsidR="00341F8F" w:rsidRPr="001E7C87" w:rsidRDefault="00341F8F" w:rsidP="00EC748B">
      <w:pPr>
        <w:jc w:val="both"/>
        <w:rPr>
          <w:rFonts w:ascii="Arial" w:hAnsi="Arial" w:cs="Arial"/>
          <w:b/>
          <w:sz w:val="24"/>
          <w:szCs w:val="24"/>
        </w:rPr>
      </w:pPr>
    </w:p>
    <w:p w14:paraId="292364F1" w14:textId="5EB5750F"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Konzervované a upravené výrobky vyrobené z </w:t>
      </w:r>
      <w:r>
        <w:rPr>
          <w:rFonts w:ascii="Arial" w:hAnsi="Arial"/>
          <w:i/>
          <w:sz w:val="24"/>
          <w:shd w:val="clear" w:color="auto" w:fill="FFFFFF"/>
        </w:rPr>
        <w:t>Sardina pilchardus</w:t>
      </w:r>
      <w:r>
        <w:rPr>
          <w:rFonts w:ascii="Arial" w:hAnsi="Arial"/>
          <w:sz w:val="24"/>
          <w:shd w:val="clear" w:color="auto" w:fill="FFFFFF"/>
        </w:rPr>
        <w:t xml:space="preserve"> a </w:t>
      </w:r>
      <w:r>
        <w:rPr>
          <w:rFonts w:ascii="Arial" w:hAnsi="Arial"/>
          <w:i/>
          <w:sz w:val="24"/>
          <w:shd w:val="clear" w:color="auto" w:fill="FFFFFF"/>
        </w:rPr>
        <w:t>Trachurus spp.</w:t>
      </w:r>
      <w:r>
        <w:rPr>
          <w:rFonts w:ascii="Arial" w:hAnsi="Arial"/>
          <w:sz w:val="24"/>
          <w:shd w:val="clear" w:color="auto" w:fill="FFFFFF"/>
        </w:rPr>
        <w:t xml:space="preserve"> mohou nést alternativní označení pro konzervované potraviny „</w:t>
      </w:r>
      <w:r>
        <w:rPr>
          <w:rFonts w:ascii="Arial" w:hAnsi="Arial"/>
          <w:i/>
          <w:sz w:val="24"/>
          <w:shd w:val="clear" w:color="auto" w:fill="FFFFFF"/>
        </w:rPr>
        <w:t>sardinilla</w:t>
      </w:r>
      <w:r>
        <w:rPr>
          <w:rFonts w:ascii="Arial" w:hAnsi="Arial"/>
          <w:sz w:val="24"/>
          <w:shd w:val="clear" w:color="auto" w:fill="FFFFFF"/>
        </w:rPr>
        <w:t>“ (sardinka obecná) a „</w:t>
      </w:r>
      <w:r>
        <w:rPr>
          <w:rFonts w:ascii="Arial" w:hAnsi="Arial"/>
          <w:i/>
          <w:sz w:val="24"/>
          <w:shd w:val="clear" w:color="auto" w:fill="FFFFFF"/>
        </w:rPr>
        <w:t>chicharrillo“</w:t>
      </w:r>
      <w:r>
        <w:rPr>
          <w:rFonts w:ascii="Arial" w:hAnsi="Arial"/>
          <w:sz w:val="24"/>
          <w:shd w:val="clear" w:color="auto" w:fill="FFFFFF"/>
        </w:rPr>
        <w:t xml:space="preserve"> (kranas Murphyho), jak je stanoveno v příloze tohoto královského výnosu, pokud splňují právní předpisy EU a vnitrostátní právní předpisy o technických opatřeních, a zejména tato omezení velikosti a hmotnosti:</w:t>
      </w:r>
    </w:p>
    <w:p w14:paraId="4DE42BD8" w14:textId="77777777" w:rsidR="00341F8F" w:rsidRPr="001E7C87" w:rsidRDefault="00341F8F" w:rsidP="0002569E">
      <w:pPr>
        <w:autoSpaceDE w:val="0"/>
        <w:autoSpaceDN w:val="0"/>
        <w:jc w:val="both"/>
        <w:rPr>
          <w:rFonts w:ascii="Arial" w:hAnsi="Arial" w:cs="Arial"/>
          <w:sz w:val="24"/>
          <w:szCs w:val="24"/>
          <w:shd w:val="clear" w:color="auto" w:fill="FFFFFF"/>
        </w:rPr>
      </w:pPr>
    </w:p>
    <w:p w14:paraId="4572E372"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shd w:val="clear" w:color="auto" w:fill="FFFFFF"/>
        </w:rPr>
        <w:t xml:space="preserve">v případě </w:t>
      </w:r>
      <w:r>
        <w:rPr>
          <w:rFonts w:ascii="Arial" w:hAnsi="Arial"/>
          <w:i/>
          <w:sz w:val="24"/>
          <w:shd w:val="clear" w:color="auto" w:fill="FFFFFF"/>
        </w:rPr>
        <w:t>Sardina pilchardus</w:t>
      </w:r>
      <w:r>
        <w:rPr>
          <w:rFonts w:ascii="Arial" w:hAnsi="Arial"/>
          <w:sz w:val="24"/>
          <w:shd w:val="clear" w:color="auto" w:fill="FFFFFF"/>
        </w:rPr>
        <w:t>, exempláře používané v průmyslovém odvětví jako suroviny:</w:t>
      </w:r>
    </w:p>
    <w:p w14:paraId="638C6E6B" w14:textId="77777777" w:rsidR="00341F8F" w:rsidRPr="001E7C87" w:rsidRDefault="00341F8F" w:rsidP="00255A67">
      <w:pPr>
        <w:pStyle w:val="ListParagraph"/>
        <w:autoSpaceDE w:val="0"/>
        <w:autoSpaceDN w:val="0"/>
        <w:jc w:val="both"/>
        <w:rPr>
          <w:rFonts w:ascii="Arial" w:hAnsi="Arial" w:cs="Arial"/>
          <w:sz w:val="24"/>
          <w:szCs w:val="24"/>
          <w:shd w:val="clear" w:color="auto" w:fill="FFFFFF"/>
        </w:rPr>
      </w:pPr>
    </w:p>
    <w:p w14:paraId="1D74EF31"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pokud pochází ze Středozemního moře, musí měřit mezi 11 cm a 15 cm a mít průměrnou hmotnost mezi 10,7 g a 25 g;</w:t>
      </w:r>
    </w:p>
    <w:p w14:paraId="2A08E8FE"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32DF28F9"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pokud pochází z ostatních lovišť, musí měřit mezi 11 cm a 13,7 cm a mít průměrnou hmotnost mezi 12,5 g a 25 g.</w:t>
      </w:r>
    </w:p>
    <w:p w14:paraId="3633A3FC" w14:textId="77777777" w:rsidR="00341F8F" w:rsidRPr="001E7C87" w:rsidRDefault="00341F8F" w:rsidP="00255A67">
      <w:pPr>
        <w:autoSpaceDE w:val="0"/>
        <w:autoSpaceDN w:val="0"/>
        <w:jc w:val="both"/>
        <w:rPr>
          <w:rFonts w:ascii="Arial" w:hAnsi="Arial" w:cs="Arial"/>
          <w:sz w:val="24"/>
          <w:szCs w:val="24"/>
        </w:rPr>
      </w:pPr>
    </w:p>
    <w:p w14:paraId="7626D7FB"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rPr>
        <w:t xml:space="preserve">v případě </w:t>
      </w:r>
      <w:r>
        <w:rPr>
          <w:rFonts w:ascii="Arial" w:hAnsi="Arial"/>
          <w:i/>
          <w:sz w:val="24"/>
        </w:rPr>
        <w:t>Trachurus spp.</w:t>
      </w:r>
      <w:r>
        <w:rPr>
          <w:rFonts w:ascii="Arial" w:hAnsi="Arial"/>
          <w:sz w:val="24"/>
        </w:rPr>
        <w:t>, exempláře používané v průmyslovém odvětví jako suroviny:</w:t>
      </w:r>
    </w:p>
    <w:p w14:paraId="4B38A56E" w14:textId="77777777" w:rsidR="00341F8F" w:rsidRPr="001E7C87" w:rsidRDefault="00341F8F" w:rsidP="00255A67">
      <w:pPr>
        <w:pStyle w:val="ListParagraph"/>
        <w:autoSpaceDE w:val="0"/>
        <w:autoSpaceDN w:val="0"/>
        <w:jc w:val="both"/>
        <w:rPr>
          <w:rFonts w:ascii="Arial" w:hAnsi="Arial" w:cs="Arial"/>
          <w:sz w:val="24"/>
          <w:szCs w:val="24"/>
        </w:rPr>
      </w:pPr>
    </w:p>
    <w:p w14:paraId="572F4081" w14:textId="00700A87" w:rsidR="00341F8F" w:rsidRPr="00644631"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t>pokud pochází ze Středozemního moře, musí měřit mezi 15 cm a 20,2 cm a mít průměrnou hmotnost mezi 29 g a 67 g;</w:t>
      </w:r>
    </w:p>
    <w:p w14:paraId="4ACA8302"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5610BE04" w14:textId="77777777" w:rsidR="00341F8F" w:rsidRPr="001E7C87"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t>pokud pochází z ostatních lovišť, musí měřit mezi 15 cm a 18,82 cm a mít průměrnou hmotnost mezi 34,1 g a 67 g.</w:t>
      </w:r>
      <w:r>
        <w:rPr>
          <w:rFonts w:ascii="Arial" w:hAnsi="Arial"/>
          <w:sz w:val="24"/>
        </w:rPr>
        <w:t xml:space="preserve"> </w:t>
      </w:r>
    </w:p>
    <w:p w14:paraId="5B567492" w14:textId="77777777" w:rsidR="00341F8F" w:rsidRPr="001E7C87" w:rsidRDefault="00341F8F" w:rsidP="0002569E">
      <w:pPr>
        <w:pStyle w:val="ListParagraph"/>
        <w:rPr>
          <w:rFonts w:ascii="Arial" w:hAnsi="Arial" w:cs="Arial"/>
          <w:sz w:val="24"/>
          <w:szCs w:val="24"/>
        </w:rPr>
      </w:pPr>
    </w:p>
    <w:p w14:paraId="1EC2EC11" w14:textId="77777777"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Konzervované a upravené výrobky vyrobené z </w:t>
      </w:r>
      <w:r>
        <w:rPr>
          <w:rFonts w:ascii="Arial" w:hAnsi="Arial"/>
          <w:i/>
          <w:sz w:val="24"/>
          <w:shd w:val="clear" w:color="auto" w:fill="FFFFFF"/>
        </w:rPr>
        <w:t>Auxis rochei</w:t>
      </w:r>
      <w:r>
        <w:rPr>
          <w:rFonts w:ascii="Arial" w:hAnsi="Arial"/>
          <w:sz w:val="24"/>
          <w:shd w:val="clear" w:color="auto" w:fill="FFFFFF"/>
        </w:rPr>
        <w:t xml:space="preserve"> a </w:t>
      </w:r>
      <w:r>
        <w:rPr>
          <w:rFonts w:ascii="Arial" w:hAnsi="Arial"/>
          <w:i/>
          <w:sz w:val="24"/>
          <w:shd w:val="clear" w:color="auto" w:fill="FFFFFF"/>
        </w:rPr>
        <w:t>Auxis thazard</w:t>
      </w:r>
      <w:r>
        <w:rPr>
          <w:rFonts w:ascii="Arial" w:hAnsi="Arial"/>
          <w:sz w:val="24"/>
          <w:shd w:val="clear" w:color="auto" w:fill="FFFFFF"/>
        </w:rPr>
        <w:t xml:space="preserve"> mohou nést alternativní označení pro konzervované potraviny „</w:t>
      </w:r>
      <w:r>
        <w:rPr>
          <w:rFonts w:ascii="Arial" w:hAnsi="Arial"/>
          <w:i/>
          <w:sz w:val="24"/>
          <w:shd w:val="clear" w:color="auto" w:fill="FFFFFF"/>
        </w:rPr>
        <w:t>melva canutera</w:t>
      </w:r>
      <w:r>
        <w:rPr>
          <w:rFonts w:ascii="Arial" w:hAnsi="Arial"/>
          <w:sz w:val="24"/>
          <w:shd w:val="clear" w:color="auto" w:fill="FFFFFF"/>
        </w:rPr>
        <w:t>“ (tuňák makrelovitý nebo tuňák nepravý), jak je stanoveno v příloze tohoto královského výnosu, pokud splňují právní předpisy EU a vnitrostátní právní předpisy o technických opatřeních a za předpokladu, že hmotnost exemplářů nepřesahuje 600 g.</w:t>
      </w:r>
    </w:p>
    <w:p w14:paraId="36E718A6" w14:textId="77777777" w:rsidR="00341F8F" w:rsidRPr="001E7C87" w:rsidRDefault="00341F8F" w:rsidP="0002569E">
      <w:pPr>
        <w:autoSpaceDE w:val="0"/>
        <w:autoSpaceDN w:val="0"/>
        <w:jc w:val="both"/>
        <w:rPr>
          <w:rFonts w:ascii="Arial" w:hAnsi="Arial" w:cs="Arial"/>
          <w:sz w:val="24"/>
          <w:szCs w:val="24"/>
          <w:shd w:val="clear" w:color="auto" w:fill="FFFFFF"/>
        </w:rPr>
      </w:pPr>
    </w:p>
    <w:p w14:paraId="5AA9754A" w14:textId="77777777" w:rsidR="00341F8F" w:rsidRPr="001E7C87" w:rsidRDefault="00341F8F" w:rsidP="0002569E">
      <w:pPr>
        <w:autoSpaceDE w:val="0"/>
        <w:autoSpaceDN w:val="0"/>
        <w:jc w:val="both"/>
        <w:rPr>
          <w:rFonts w:ascii="Arial" w:hAnsi="Arial" w:cs="Arial"/>
          <w:sz w:val="24"/>
          <w:szCs w:val="24"/>
        </w:rPr>
      </w:pPr>
      <w:r>
        <w:rPr>
          <w:rFonts w:ascii="Arial" w:hAnsi="Arial"/>
          <w:sz w:val="24"/>
          <w:shd w:val="clear" w:color="auto" w:fill="FFFFFF"/>
        </w:rPr>
        <w:t xml:space="preserve">V případě </w:t>
      </w:r>
      <w:r>
        <w:rPr>
          <w:rFonts w:ascii="Arial" w:hAnsi="Arial"/>
          <w:i/>
          <w:sz w:val="24"/>
          <w:shd w:val="clear" w:color="auto" w:fill="FFFFFF"/>
        </w:rPr>
        <w:t>Merluccius spp.</w:t>
      </w:r>
      <w:r>
        <w:rPr>
          <w:rFonts w:ascii="Arial" w:hAnsi="Arial"/>
          <w:sz w:val="24"/>
          <w:shd w:val="clear" w:color="auto" w:fill="FFFFFF"/>
        </w:rPr>
        <w:t xml:space="preserve"> a </w:t>
      </w:r>
      <w:r>
        <w:rPr>
          <w:rFonts w:ascii="Arial" w:hAnsi="Arial"/>
          <w:i/>
          <w:sz w:val="24"/>
          <w:shd w:val="clear" w:color="auto" w:fill="FFFFFF"/>
        </w:rPr>
        <w:t>Macruronus spp.</w:t>
      </w:r>
      <w:r>
        <w:rPr>
          <w:rFonts w:ascii="Arial" w:hAnsi="Arial"/>
          <w:sz w:val="24"/>
          <w:shd w:val="clear" w:color="auto" w:fill="FFFFFF"/>
        </w:rPr>
        <w:t xml:space="preserve"> je povoleno používat alternativní obchodní označení nebo označení pro konzervované nebo upravené potraviny „</w:t>
      </w:r>
      <w:r>
        <w:rPr>
          <w:rFonts w:ascii="Arial" w:hAnsi="Arial"/>
          <w:i/>
          <w:sz w:val="24"/>
          <w:shd w:val="clear" w:color="auto" w:fill="FFFFFF"/>
        </w:rPr>
        <w:t>pescadilla</w:t>
      </w:r>
      <w:r>
        <w:rPr>
          <w:rFonts w:ascii="Arial" w:hAnsi="Arial"/>
          <w:sz w:val="24"/>
          <w:shd w:val="clear" w:color="auto" w:fill="FFFFFF"/>
        </w:rPr>
        <w:t>“ (treska bezvousá) spolu s názvem druhu podle přílohy tohoto královského výnosu, pokud hmotnost exempláře nepřesahuje 1,5 kg.</w:t>
      </w:r>
    </w:p>
    <w:p w14:paraId="320581AF" w14:textId="77777777" w:rsidR="00341F8F" w:rsidRPr="001E7C87" w:rsidRDefault="00341F8F" w:rsidP="00EC748B">
      <w:pPr>
        <w:jc w:val="both"/>
        <w:rPr>
          <w:rFonts w:ascii="Arial" w:hAnsi="Arial" w:cs="Arial"/>
          <w:b/>
          <w:sz w:val="24"/>
          <w:szCs w:val="24"/>
        </w:rPr>
      </w:pPr>
    </w:p>
    <w:p w14:paraId="184CDC56" w14:textId="77777777" w:rsidR="00341F8F" w:rsidRPr="009D5D83" w:rsidRDefault="00341F8F" w:rsidP="00EC748B">
      <w:pPr>
        <w:jc w:val="both"/>
        <w:rPr>
          <w:rFonts w:ascii="Arial" w:hAnsi="Arial" w:cs="Arial"/>
          <w:b/>
          <w:sz w:val="24"/>
          <w:szCs w:val="24"/>
        </w:rPr>
      </w:pPr>
      <w:r>
        <w:rPr>
          <w:rFonts w:ascii="Arial" w:hAnsi="Arial"/>
          <w:b/>
          <w:sz w:val="24"/>
        </w:rPr>
        <w:lastRenderedPageBreak/>
        <w:t>Jediné přechodné ustanovení.</w:t>
      </w:r>
      <w:r>
        <w:rPr>
          <w:rFonts w:ascii="Arial" w:hAnsi="Arial"/>
          <w:i/>
        </w:rPr>
        <w:t xml:space="preserve"> </w:t>
      </w:r>
      <w:r>
        <w:rPr>
          <w:rFonts w:ascii="Arial" w:hAnsi="Arial"/>
          <w:b/>
          <w:i/>
          <w:sz w:val="24"/>
        </w:rPr>
        <w:t>Uvádění zásob konzervovaných nebo upravených produktů</w:t>
      </w:r>
      <w:r>
        <w:rPr>
          <w:rFonts w:ascii="Arial" w:hAnsi="Arial"/>
          <w:b/>
          <w:sz w:val="24"/>
        </w:rPr>
        <w:t xml:space="preserve"> </w:t>
      </w:r>
      <w:r>
        <w:rPr>
          <w:rFonts w:ascii="Arial" w:hAnsi="Arial"/>
          <w:b/>
          <w:i/>
          <w:sz w:val="24"/>
        </w:rPr>
        <w:t>a obalů označených etiketou na trh</w:t>
      </w:r>
    </w:p>
    <w:p w14:paraId="57AD86D6" w14:textId="77777777" w:rsidR="00341F8F" w:rsidRPr="001E7C87" w:rsidRDefault="00341F8F" w:rsidP="00EC748B">
      <w:pPr>
        <w:jc w:val="both"/>
        <w:rPr>
          <w:rFonts w:ascii="Arial" w:hAnsi="Arial" w:cs="Arial"/>
          <w:sz w:val="24"/>
          <w:szCs w:val="24"/>
        </w:rPr>
      </w:pPr>
    </w:p>
    <w:p w14:paraId="371AB767" w14:textId="77777777" w:rsidR="00341F8F" w:rsidRPr="001E7C87" w:rsidRDefault="00341F8F" w:rsidP="00EC748B">
      <w:pPr>
        <w:jc w:val="both"/>
        <w:rPr>
          <w:rFonts w:ascii="Arial" w:hAnsi="Arial" w:cs="Arial"/>
          <w:sz w:val="24"/>
          <w:szCs w:val="24"/>
        </w:rPr>
      </w:pPr>
      <w:r>
        <w:rPr>
          <w:rFonts w:ascii="Arial" w:hAnsi="Arial"/>
          <w:sz w:val="24"/>
        </w:rPr>
        <w:t xml:space="preserve">Hospodářské subjekty mohou uvádět na trh zakoupené obaly označené etiketou a konzervované nebo upravené výrobky, které byly vyrobeny před nabytím účinnosti tohoto královského výnosu, pokud splňují ustanovení platná v té době, až do vyčerpání zásob všech výrobků. </w:t>
      </w:r>
    </w:p>
    <w:p w14:paraId="16FAC755" w14:textId="77777777" w:rsidR="008F6EEE" w:rsidRPr="001E7C87" w:rsidRDefault="008F6EEE" w:rsidP="00EC748B">
      <w:pPr>
        <w:jc w:val="both"/>
        <w:rPr>
          <w:rFonts w:ascii="Arial" w:hAnsi="Arial" w:cs="Arial"/>
          <w:sz w:val="24"/>
          <w:szCs w:val="24"/>
        </w:rPr>
      </w:pPr>
    </w:p>
    <w:p w14:paraId="2DBDC459" w14:textId="77777777" w:rsidR="00B12306" w:rsidRPr="002E5171" w:rsidRDefault="00B12306" w:rsidP="00EC748B">
      <w:pPr>
        <w:jc w:val="both"/>
        <w:rPr>
          <w:rFonts w:ascii="Arial" w:hAnsi="Arial" w:cs="Arial"/>
          <w:sz w:val="24"/>
          <w:szCs w:val="24"/>
        </w:rPr>
      </w:pPr>
      <w:r>
        <w:rPr>
          <w:rFonts w:ascii="Arial" w:hAnsi="Arial"/>
          <w:sz w:val="24"/>
        </w:rPr>
        <w:t xml:space="preserve">Hospodářské subjekty se musí uvést do souladu s tímto královským výnosem ve lhůtě 1 roku od jeho nabytí účinnosti. </w:t>
      </w:r>
    </w:p>
    <w:p w14:paraId="64225436" w14:textId="77777777" w:rsidR="00B12306" w:rsidRPr="002E5171" w:rsidRDefault="00B12306" w:rsidP="00EC748B">
      <w:pPr>
        <w:jc w:val="both"/>
        <w:rPr>
          <w:rFonts w:ascii="Arial" w:hAnsi="Arial" w:cs="Arial"/>
          <w:sz w:val="24"/>
          <w:szCs w:val="24"/>
        </w:rPr>
      </w:pPr>
    </w:p>
    <w:p w14:paraId="14057935" w14:textId="77777777" w:rsidR="00341F8F" w:rsidRPr="00B26495" w:rsidRDefault="00B12306" w:rsidP="00EC748B">
      <w:pPr>
        <w:jc w:val="both"/>
        <w:rPr>
          <w:rFonts w:ascii="Arial" w:hAnsi="Arial" w:cs="Arial"/>
          <w:strike/>
          <w:sz w:val="24"/>
          <w:szCs w:val="24"/>
        </w:rPr>
      </w:pPr>
      <w:r>
        <w:rPr>
          <w:rFonts w:ascii="Arial" w:hAnsi="Arial"/>
          <w:sz w:val="24"/>
        </w:rPr>
        <w:t>Kromě toho, po zveřejnění rozhodnutí týkajícího se označení konzervovaných nebo upravených potravin uvedených v příloze tohoto královského výnosu mají hospodářské subjekty rovněž šestiměsíční lhůtu na to, aby se této změně přizpůsobily.</w:t>
      </w:r>
    </w:p>
    <w:p w14:paraId="310794B6" w14:textId="77777777" w:rsidR="00341F8F" w:rsidRPr="001E7C87" w:rsidRDefault="00341F8F" w:rsidP="00EC748B">
      <w:pPr>
        <w:jc w:val="both"/>
        <w:rPr>
          <w:rFonts w:ascii="Arial" w:hAnsi="Arial" w:cs="Arial"/>
          <w:sz w:val="24"/>
          <w:szCs w:val="24"/>
        </w:rPr>
      </w:pPr>
    </w:p>
    <w:p w14:paraId="0AE0D546" w14:textId="77777777" w:rsidR="00341F8F" w:rsidRPr="009D5D83" w:rsidRDefault="00341F8F" w:rsidP="00EC748B">
      <w:pPr>
        <w:jc w:val="both"/>
        <w:rPr>
          <w:rFonts w:ascii="Arial" w:hAnsi="Arial" w:cs="Arial"/>
          <w:b/>
          <w:sz w:val="24"/>
          <w:szCs w:val="24"/>
        </w:rPr>
      </w:pPr>
      <w:r>
        <w:rPr>
          <w:rFonts w:ascii="Arial" w:hAnsi="Arial"/>
          <w:b/>
          <w:sz w:val="24"/>
        </w:rPr>
        <w:t>Jediné zrušovací ustanovení</w:t>
      </w:r>
      <w:r>
        <w:rPr>
          <w:rFonts w:ascii="Arial" w:hAnsi="Arial"/>
          <w:i/>
          <w:sz w:val="24"/>
        </w:rPr>
        <w:t xml:space="preserve">. </w:t>
      </w:r>
      <w:r>
        <w:rPr>
          <w:rFonts w:ascii="Arial" w:hAnsi="Arial"/>
          <w:b/>
          <w:i/>
          <w:sz w:val="24"/>
        </w:rPr>
        <w:t>Zrušení právních předpisů</w:t>
      </w:r>
      <w:r>
        <w:rPr>
          <w:rFonts w:ascii="Arial" w:hAnsi="Arial"/>
          <w:b/>
          <w:sz w:val="24"/>
        </w:rPr>
        <w:t xml:space="preserve"> </w:t>
      </w:r>
    </w:p>
    <w:p w14:paraId="6E629905" w14:textId="77777777" w:rsidR="00341F8F" w:rsidRPr="001E7C87" w:rsidRDefault="00341F8F" w:rsidP="00EC748B">
      <w:pPr>
        <w:jc w:val="both"/>
        <w:rPr>
          <w:rFonts w:ascii="Arial" w:hAnsi="Arial" w:cs="Arial"/>
          <w:sz w:val="24"/>
          <w:szCs w:val="24"/>
        </w:rPr>
      </w:pPr>
    </w:p>
    <w:p w14:paraId="579556AB" w14:textId="77777777" w:rsidR="00341F8F" w:rsidRPr="001E7C87" w:rsidRDefault="00341F8F" w:rsidP="00EC748B">
      <w:pPr>
        <w:jc w:val="both"/>
        <w:rPr>
          <w:rFonts w:ascii="Arial" w:hAnsi="Arial" w:cs="Arial"/>
          <w:sz w:val="24"/>
          <w:szCs w:val="24"/>
        </w:rPr>
      </w:pPr>
      <w:r>
        <w:rPr>
          <w:rFonts w:ascii="Arial" w:hAnsi="Arial"/>
          <w:sz w:val="24"/>
        </w:rPr>
        <w:t xml:space="preserve">1. Příloha IV královského výnosu 1521/1984 ze dne 1. srpna 1984, kterým se přijímají technické a hygienické předpisy pro zařízení zabývající se rybolovem a akvakulturou a produkty rybolovu a akvakultury určené k lidské spotřebě, se tímto zrušuje. </w:t>
      </w:r>
    </w:p>
    <w:p w14:paraId="172AAFB9" w14:textId="77777777" w:rsidR="00341F8F" w:rsidRPr="001E7C87" w:rsidRDefault="00341F8F" w:rsidP="00EC748B">
      <w:pPr>
        <w:pStyle w:val="ListParagraph"/>
        <w:jc w:val="both"/>
        <w:rPr>
          <w:rFonts w:ascii="Arial" w:hAnsi="Arial" w:cs="Arial"/>
          <w:sz w:val="24"/>
          <w:szCs w:val="24"/>
        </w:rPr>
      </w:pPr>
    </w:p>
    <w:p w14:paraId="5BA3F843" w14:textId="77777777" w:rsidR="00341F8F" w:rsidRPr="001E7C87" w:rsidRDefault="00341F8F" w:rsidP="00EC748B">
      <w:pPr>
        <w:jc w:val="both"/>
        <w:rPr>
          <w:rFonts w:ascii="Arial" w:hAnsi="Arial" w:cs="Arial"/>
          <w:sz w:val="24"/>
          <w:szCs w:val="24"/>
        </w:rPr>
      </w:pPr>
      <w:r>
        <w:rPr>
          <w:rFonts w:ascii="Arial" w:hAnsi="Arial"/>
          <w:sz w:val="24"/>
        </w:rPr>
        <w:t>2. Článek 2 nařízení ze dne 15. října 1985, kterým se přijímá norma jakosti pro konzervované slávky, mlže a srdcovkovité, se tímto zrušuje.</w:t>
      </w:r>
    </w:p>
    <w:p w14:paraId="3C781B0D" w14:textId="77777777" w:rsidR="00341F8F" w:rsidRPr="001E7C87" w:rsidRDefault="00341F8F" w:rsidP="00EC748B">
      <w:pPr>
        <w:jc w:val="both"/>
        <w:rPr>
          <w:rFonts w:ascii="Arial" w:hAnsi="Arial" w:cs="Arial"/>
          <w:sz w:val="24"/>
          <w:szCs w:val="24"/>
        </w:rPr>
      </w:pPr>
    </w:p>
    <w:p w14:paraId="66B28D19" w14:textId="77777777" w:rsidR="00341F8F" w:rsidRPr="001E7C87" w:rsidRDefault="00341F8F" w:rsidP="00EC748B">
      <w:pPr>
        <w:jc w:val="both"/>
        <w:rPr>
          <w:rFonts w:ascii="Arial" w:hAnsi="Arial" w:cs="Arial"/>
          <w:sz w:val="24"/>
          <w:szCs w:val="24"/>
        </w:rPr>
      </w:pPr>
      <w:r>
        <w:rPr>
          <w:rFonts w:ascii="Arial" w:hAnsi="Arial"/>
          <w:sz w:val="24"/>
        </w:rPr>
        <w:t>3. Článek 2 nařízení ze dne 15. října 1985, kterým se přijímá norma jakosti pro vařené a zmrazené slávky, se tímto zrušuje.</w:t>
      </w:r>
    </w:p>
    <w:p w14:paraId="6ADBEDF1" w14:textId="77777777" w:rsidR="00341F8F" w:rsidRPr="001E7C87" w:rsidRDefault="00341F8F" w:rsidP="00EC748B">
      <w:pPr>
        <w:jc w:val="both"/>
        <w:rPr>
          <w:rFonts w:ascii="Arial" w:hAnsi="Arial" w:cs="Arial"/>
          <w:sz w:val="24"/>
          <w:szCs w:val="24"/>
        </w:rPr>
      </w:pPr>
    </w:p>
    <w:p w14:paraId="12442C0B" w14:textId="77777777" w:rsidR="00341F8F" w:rsidRPr="001E7C87" w:rsidRDefault="00341F8F" w:rsidP="00EC748B">
      <w:pPr>
        <w:jc w:val="both"/>
        <w:rPr>
          <w:rFonts w:ascii="Arial" w:hAnsi="Arial" w:cs="Arial"/>
          <w:sz w:val="24"/>
          <w:szCs w:val="24"/>
        </w:rPr>
      </w:pPr>
      <w:r>
        <w:rPr>
          <w:rFonts w:ascii="Arial" w:hAnsi="Arial"/>
          <w:sz w:val="24"/>
        </w:rPr>
        <w:t>4. Rozhodnutí generálního sekretariátu pro rybolov ze dne 24. května 2019, kterým se zveřejňuje seznam obchodních označení druhů v oblasti rybolovu a akvakultury přijímaných ve Španělsku, se tímto zrušuje.</w:t>
      </w:r>
    </w:p>
    <w:p w14:paraId="50EF5A56" w14:textId="77777777" w:rsidR="00C25511" w:rsidRDefault="00C25511" w:rsidP="00542746">
      <w:pPr>
        <w:jc w:val="both"/>
        <w:rPr>
          <w:rFonts w:ascii="Arial" w:hAnsi="Arial" w:cs="Arial"/>
          <w:b/>
          <w:sz w:val="24"/>
          <w:szCs w:val="24"/>
        </w:rPr>
      </w:pPr>
    </w:p>
    <w:p w14:paraId="09696A97" w14:textId="77777777" w:rsidR="00C25511" w:rsidRDefault="00C25511" w:rsidP="00542746">
      <w:pPr>
        <w:jc w:val="both"/>
        <w:rPr>
          <w:rFonts w:ascii="Arial" w:hAnsi="Arial" w:cs="Arial"/>
          <w:b/>
          <w:sz w:val="24"/>
          <w:szCs w:val="24"/>
        </w:rPr>
      </w:pPr>
    </w:p>
    <w:p w14:paraId="0F79E10C" w14:textId="77777777" w:rsidR="00341F8F" w:rsidRPr="009D5D83" w:rsidRDefault="00341F8F" w:rsidP="00542746">
      <w:pPr>
        <w:jc w:val="both"/>
        <w:rPr>
          <w:rFonts w:ascii="Arial" w:hAnsi="Arial" w:cs="Arial"/>
          <w:b/>
          <w:i/>
          <w:sz w:val="24"/>
          <w:szCs w:val="24"/>
        </w:rPr>
      </w:pPr>
      <w:r>
        <w:rPr>
          <w:rFonts w:ascii="Arial" w:hAnsi="Arial"/>
          <w:b/>
          <w:sz w:val="24"/>
        </w:rPr>
        <w:t xml:space="preserve">První závěrečné ustanovení. </w:t>
      </w:r>
      <w:r>
        <w:rPr>
          <w:rFonts w:ascii="Arial" w:hAnsi="Arial"/>
          <w:b/>
          <w:i/>
          <w:sz w:val="24"/>
        </w:rPr>
        <w:t xml:space="preserve">Změna královského výnosu 1521/1984 ze dne 1. srpna 1984, kterým se přijímají technické a hygienické předpisy pro zařízení zabývající se rybolovem a akvakulturou a produkty rybolovu a akvakultury určené k lidské spotřebě </w:t>
      </w:r>
    </w:p>
    <w:p w14:paraId="51BB4860" w14:textId="77777777" w:rsidR="00341F8F" w:rsidRPr="001E7C87" w:rsidRDefault="00341F8F" w:rsidP="00542746">
      <w:pPr>
        <w:autoSpaceDE w:val="0"/>
        <w:autoSpaceDN w:val="0"/>
        <w:adjustRightInd w:val="0"/>
        <w:rPr>
          <w:rFonts w:ascii="Arial" w:hAnsi="Arial" w:cs="Arial"/>
          <w:sz w:val="24"/>
          <w:szCs w:val="24"/>
          <w:lang w:eastAsia="es-ES_tradnl"/>
        </w:rPr>
      </w:pPr>
    </w:p>
    <w:p w14:paraId="18D45B80" w14:textId="77777777" w:rsidR="00341F8F" w:rsidRPr="001E7C87" w:rsidRDefault="00341F8F" w:rsidP="00542746">
      <w:pPr>
        <w:jc w:val="both"/>
        <w:rPr>
          <w:rFonts w:ascii="Arial" w:hAnsi="Arial" w:cs="Arial"/>
          <w:bCs/>
          <w:sz w:val="24"/>
          <w:szCs w:val="24"/>
        </w:rPr>
      </w:pPr>
      <w:r>
        <w:rPr>
          <w:rFonts w:ascii="Arial" w:hAnsi="Arial"/>
          <w:sz w:val="24"/>
        </w:rPr>
        <w:t>Zaprvé. Článek 3 se mění takto:</w:t>
      </w:r>
    </w:p>
    <w:p w14:paraId="25C70210" w14:textId="77777777" w:rsidR="00341F8F" w:rsidRPr="001E7C87" w:rsidRDefault="00341F8F" w:rsidP="00542746">
      <w:pPr>
        <w:jc w:val="both"/>
        <w:rPr>
          <w:rFonts w:ascii="Arial" w:hAnsi="Arial" w:cs="Arial"/>
          <w:bCs/>
          <w:sz w:val="24"/>
          <w:szCs w:val="24"/>
          <w:lang w:eastAsia="es-ES_tradnl"/>
        </w:rPr>
      </w:pPr>
    </w:p>
    <w:p w14:paraId="5EA6DB01" w14:textId="77777777" w:rsidR="00341F8F" w:rsidRPr="001E7C87" w:rsidRDefault="00341F8F" w:rsidP="00542746">
      <w:pPr>
        <w:jc w:val="both"/>
        <w:rPr>
          <w:rFonts w:ascii="Arial" w:hAnsi="Arial" w:cs="Arial"/>
          <w:b/>
          <w:sz w:val="24"/>
          <w:szCs w:val="24"/>
        </w:rPr>
      </w:pPr>
      <w:r>
        <w:rPr>
          <w:rFonts w:ascii="Arial" w:hAnsi="Arial"/>
          <w:sz w:val="24"/>
        </w:rPr>
        <w:t xml:space="preserve">„Článek 3. </w:t>
      </w:r>
      <w:r>
        <w:rPr>
          <w:rFonts w:ascii="Arial" w:hAnsi="Arial"/>
          <w:i/>
          <w:sz w:val="24"/>
        </w:rPr>
        <w:t>Způsoby obchodní úpravy, uchovávání a uvádění produktů rybolovu a akvakultury na trh</w:t>
      </w:r>
    </w:p>
    <w:p w14:paraId="422CA23C" w14:textId="77777777" w:rsidR="00341F8F" w:rsidRPr="001E7C87" w:rsidRDefault="00341F8F" w:rsidP="00EC748B">
      <w:pPr>
        <w:jc w:val="both"/>
        <w:rPr>
          <w:rFonts w:ascii="Arial" w:hAnsi="Arial" w:cs="Arial"/>
          <w:b/>
          <w:sz w:val="24"/>
          <w:szCs w:val="24"/>
        </w:rPr>
      </w:pPr>
    </w:p>
    <w:p w14:paraId="4558AEB7" w14:textId="77777777" w:rsidR="00341F8F" w:rsidRPr="001E7C87" w:rsidRDefault="00341F8F" w:rsidP="007571F0">
      <w:pPr>
        <w:pStyle w:val="ListParagraph"/>
        <w:ind w:left="0"/>
        <w:jc w:val="both"/>
        <w:rPr>
          <w:rFonts w:ascii="Arial" w:hAnsi="Arial" w:cs="Arial"/>
          <w:sz w:val="24"/>
          <w:szCs w:val="24"/>
        </w:rPr>
      </w:pPr>
      <w:r>
        <w:rPr>
          <w:rFonts w:ascii="Arial" w:hAnsi="Arial"/>
          <w:sz w:val="24"/>
        </w:rPr>
        <w:t xml:space="preserve">1. Ve vztahu k vlastnostem, obchodní úpravě, uchovávání a úpravě produktů rybolovu a akvakultury se povoluje používat spolu s obchodním označením nebo </w:t>
      </w:r>
      <w:r>
        <w:rPr>
          <w:rFonts w:ascii="Arial" w:hAnsi="Arial"/>
          <w:sz w:val="24"/>
        </w:rPr>
        <w:lastRenderedPageBreak/>
        <w:t>označením konzervovaných nebo upravených potravin na jejich etiketě nebo štítku níže uvedené pojmy, v souladu s evropskými a vnitrostátními předpisy o rybolovu, poskytování informací o potravinách a bezpečnosti potravin:</w:t>
      </w:r>
    </w:p>
    <w:p w14:paraId="763370ED" w14:textId="77777777" w:rsidR="00341F8F" w:rsidRPr="001E7C87" w:rsidRDefault="00341F8F" w:rsidP="007571F0">
      <w:pPr>
        <w:pStyle w:val="ListParagraph"/>
        <w:ind w:left="0"/>
        <w:jc w:val="both"/>
        <w:rPr>
          <w:rFonts w:ascii="Arial" w:hAnsi="Arial" w:cs="Arial"/>
          <w:sz w:val="24"/>
          <w:szCs w:val="24"/>
        </w:rPr>
      </w:pPr>
    </w:p>
    <w:p w14:paraId="2E803B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„celý“: produkt uváděný na trh bez jakékoli úpravy;</w:t>
      </w:r>
    </w:p>
    <w:p w14:paraId="0868D4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„vykuchaný“: produkt uváděný na trh bez vnitřností;</w:t>
      </w:r>
    </w:p>
    <w:p w14:paraId="389ADA2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„bez hlavy“: produkt uváděný na trh bez hlavy;</w:t>
      </w:r>
    </w:p>
    <w:p w14:paraId="27AEBF57"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„bez kůže“: produkt uváděný na trh bez kůže;</w:t>
      </w:r>
    </w:p>
    <w:p w14:paraId="75EF2B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„očištěný“: produkt uváděný na trh po vykuchání, bez hlavy a omytý, s kůží a kostmi nebo bez nich;</w:t>
      </w:r>
    </w:p>
    <w:p w14:paraId="7366638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„porcovaný“ produkt uváděný na trh naporcovaný;</w:t>
      </w:r>
    </w:p>
    <w:p w14:paraId="3A0487B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„drcený“ produkt uváděný na trh rozdrcený;</w:t>
      </w:r>
    </w:p>
    <w:p w14:paraId="5AD712F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„nasekaný“: produkt získaný jemným nasekáním rybí svaloviny, bez kůže a kostí, se zachováním struktury svalové tkáně nebo jedlých částí měkkýšů a korýšů;</w:t>
      </w:r>
    </w:p>
    <w:p w14:paraId="07FFF41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„kusy“, „kousky“, „kousíčky“, „sousta“, „proužky“ nebo podobné pojmy: různě velké porce rybí svaloviny, s kůží a kostmi nebo bez nich, které si zachovávají strukturu svalové tkáně nebo jedlých částí měkkýšů a korýšů;</w:t>
      </w:r>
    </w:p>
    <w:p w14:paraId="0142CB3B"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„kroužky“ nebo „koruny“: charakteristické kruhové části získané řezem kolmo k podélné ose plášťů hlavonožců;</w:t>
      </w:r>
    </w:p>
    <w:p w14:paraId="7A7B397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„fillety“: v případě ryb jsou části svalové hmoty získané řezy rovnoběžnými k páteři, s kůží a kostmi nebo bez nich. U hlavonožců se jedná o části pláště různé velikosti;</w:t>
      </w:r>
    </w:p>
    <w:p w14:paraId="6459BDA3"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„podkovy“: jsou v případě ryb části různé tloušťky získané řezy kolmo k podélné ose těla, které většinou obsahují odpovídající část páteře, s kůží a kostmi nebo bez nich. V případě hlavonožců se jedná o části různé tloušťky získané řezem kolmo k podélné ose končetin;</w:t>
      </w:r>
    </w:p>
    <w:p w14:paraId="61CD0F5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„medailonky“: části vytvořené z jedlých částí produktů rybolovu a akvakultury bez kůže a kostí, které mají specifický tvar;</w:t>
      </w:r>
    </w:p>
    <w:p w14:paraId="12D3A4B4"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„filetová srdce“: části vytvořené z filet, bez kůže a kostí, které mají specifický tvar.</w:t>
      </w:r>
    </w:p>
    <w:p w14:paraId="5C62442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„drť“: malé kousíčky jedlých částí produktů rybolovu a akvakultury, které nevytváří pastu, získané při porcování a zpracování;</w:t>
      </w:r>
    </w:p>
    <w:p w14:paraId="40DDD0A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„solený“: produkt po vystavení dlouhodobému působení kuchyňské soli, v pevném stavu nebo slaném nálevu, obsahující 12 % až 18 % soli.</w:t>
      </w:r>
    </w:p>
    <w:p w14:paraId="1899945F" w14:textId="77777777" w:rsidR="00FD1296" w:rsidRPr="001E7C87" w:rsidRDefault="00FD1296" w:rsidP="00253F7B">
      <w:pPr>
        <w:pStyle w:val="ListParagraph"/>
        <w:numPr>
          <w:ilvl w:val="0"/>
          <w:numId w:val="5"/>
        </w:numPr>
        <w:jc w:val="both"/>
        <w:rPr>
          <w:rFonts w:ascii="Arial" w:hAnsi="Arial" w:cs="Arial"/>
          <w:strike/>
          <w:sz w:val="24"/>
          <w:szCs w:val="24"/>
        </w:rPr>
      </w:pPr>
      <w:r>
        <w:rPr>
          <w:rFonts w:ascii="Arial" w:hAnsi="Arial"/>
          <w:sz w:val="24"/>
        </w:rPr>
        <w:t>„</w:t>
      </w:r>
      <w:r>
        <w:rPr>
          <w:rFonts w:ascii="Arial" w:hAnsi="Arial"/>
          <w:i/>
          <w:sz w:val="24"/>
        </w:rPr>
        <w:t>salpresado</w:t>
      </w:r>
      <w:r>
        <w:rPr>
          <w:rFonts w:ascii="Arial" w:hAnsi="Arial"/>
          <w:sz w:val="24"/>
        </w:rPr>
        <w:t>“ nebo „</w:t>
      </w:r>
      <w:r>
        <w:rPr>
          <w:rFonts w:ascii="Arial" w:hAnsi="Arial"/>
          <w:i/>
          <w:sz w:val="24"/>
        </w:rPr>
        <w:t>salpreso</w:t>
      </w:r>
      <w:r>
        <w:rPr>
          <w:rFonts w:ascii="Arial" w:hAnsi="Arial"/>
          <w:sz w:val="24"/>
        </w:rPr>
        <w:t>“ (lisovaný se solí): produkt vystavený kombinovanému působení kuchyňské soli a tlaku;</w:t>
      </w:r>
    </w:p>
    <w:p w14:paraId="56DDB8D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„nasolený“: produkt vystavený působení kuchyňské soli, v pevném stavu nebo ve slaném nálevu, případně ve spojení s jinými ochucovadly nebo kořením;</w:t>
      </w:r>
    </w:p>
    <w:p w14:paraId="13099A2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„sušený solený“: produkt vystavený působení kuchyňské soli a suchému vzduchu, dokud nedosáhne obsahu vlhkosti mezi 30 % a 50 %; </w:t>
      </w:r>
    </w:p>
    <w:p w14:paraId="726C8A6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„odsolený“: produkt získaný ze soleného nebo nasoleného produktu, jehož obsah soli byl částečně odstraněn vodou a který musí být uchováván v chladu nebo zmražený;</w:t>
      </w:r>
    </w:p>
    <w:p w14:paraId="4906C4B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lastRenderedPageBreak/>
        <w:t>„lehce solený“: produkt získaný z čerstvého nebo rozmrazeného produktu, do kterého byl přidán solný roztok buď vstřikováním nebo ponořením a který musí být uchováván v chladu nebo zmražený;</w:t>
      </w:r>
    </w:p>
    <w:p w14:paraId="0DB93F05" w14:textId="7EE0C595"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„slaný nálev“: roztok jedlé soli v pitné vodě, s přidáním nebo bez přidání dalších ochucovadel, koření a jiných povolených látek;</w:t>
      </w:r>
    </w:p>
    <w:p w14:paraId="16B35FE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„sušený“: produkt, který byl vystaven působení suchého vzduchu nebo jinému povolenému postupu s cílem dosáhnout obsahu vlhkosti nižšího než 15 %;</w:t>
      </w:r>
    </w:p>
    <w:p w14:paraId="7A723C5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„dehydrovaný“ nebo „lyofilizovaný“ celý nebo dílčí produkt, jehož obsah vody byl povolenými metodami snížen na nejvýše 5 % a který musí být zabalen ve vakuu nebo inertním plynu;</w:t>
      </w:r>
    </w:p>
    <w:p w14:paraId="0B829EC5"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„uzený“: produkt vystavený působení kouře ze dřeva nebo jiným povoleným postupům;</w:t>
      </w:r>
    </w:p>
    <w:p w14:paraId="2D119D1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„vařený“: produkt vystavený působení vodní páry, vroucí vody nebo jiné povolené tepelné úpravy;</w:t>
      </w:r>
    </w:p>
    <w:p w14:paraId="17C47E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„vařený ve vlastní šťávě“: produkt vařený ve šťávě uvolněné během vaření;</w:t>
      </w:r>
    </w:p>
    <w:p w14:paraId="6823CA5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„vařený ve slaném nálevu“: produkt vařený ve vodě, do níž byla přidána sůl a případně povolené přídatné látky;</w:t>
      </w:r>
    </w:p>
    <w:p w14:paraId="4016C9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„syrový“: produkt uváděný na trh bez zpracování;</w:t>
      </w:r>
    </w:p>
    <w:p w14:paraId="453EB41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„chlazený“: produkt, který je chlazený;</w:t>
      </w:r>
    </w:p>
    <w:p w14:paraId="118F7AA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„chlazení“: proces uchovávání za studena, kterým se produkty rybolovu a akvakultury skladují a udržují při teplotě blížící se teplotě tání ledu;</w:t>
      </w:r>
    </w:p>
    <w:p w14:paraId="485FFC4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„zmrazený“: produkt, který je zmražený;</w:t>
      </w:r>
    </w:p>
    <w:p w14:paraId="255F0E4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„zmrazení“: proces uchovávání za studena, kterým se produkty rybolovu a akvakultury skladují a udržují při teplotě v jádře nepřesahující –18 ºC;</w:t>
      </w:r>
    </w:p>
    <w:p w14:paraId="4AB4BB9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„hluboce zmrazený“: produkt, který byl podroben hlubokému zmrazení nebo rychlému zmrazení;</w:t>
      </w:r>
    </w:p>
    <w:p w14:paraId="128DC0B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„hluboké zmrazení“ nebo „rychlé zmrazení“:</w:t>
      </w:r>
      <w:r>
        <w:t xml:space="preserve"> </w:t>
      </w:r>
      <w:r>
        <w:rPr>
          <w:rFonts w:ascii="Arial" w:hAnsi="Arial"/>
          <w:sz w:val="24"/>
        </w:rPr>
        <w:t>typ zmrazení, který umožňuje rychle překročit zónu maximální krystalizace a zajišťuje, že po tepelné stabilizaci je teplota všech částí výrobku nepřetržitě udržována na úrovni –18 °C. Tyto produkty musí být uváděny na trh způsobem, který uvádí, že mají tuto vlastnost.</w:t>
      </w:r>
    </w:p>
    <w:p w14:paraId="6325ED3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„rozmrazený“: produkt, který byl rozmrazen a uvádí se na trh v chlazeném stavu.</w:t>
      </w:r>
    </w:p>
    <w:p w14:paraId="41092EB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„pasterizovaný“: produkt, který prošel procesem pasterizace;</w:t>
      </w:r>
    </w:p>
    <w:p w14:paraId="1851177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„pasterizace“: proces ničení vegetativních forem patogenních mikroorganismů v potravinách a ničení nebo inaktivace téměř veškeré benigní flóry tím, že se potraviny vystavují různým teplotám v závislosti na době ošetření tak, aby nedošlo k podstatným změnám jejich složení a aby se zajistilo jejich uchování při vhodné teplotě po dobu nejméně 48 hodin;</w:t>
      </w:r>
    </w:p>
    <w:p w14:paraId="79FEF26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„sterilizovaný“: produkt, který prošel procesem sterilizace;</w:t>
      </w:r>
    </w:p>
    <w:p w14:paraId="44A6F52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„sterilizace“: proces ničení všech forem života v případě patogenních nebo nepatogenních mikroorganismů při vhodných teplotách, aplikovaný jednorázově nebo tyndalizací. V potravinářském průmyslu se sterilizací rovněž rozumí proces, při němž se na určitou dobu zničí nebo inaktivují všechny formy </w:t>
      </w:r>
      <w:r>
        <w:rPr>
          <w:rFonts w:ascii="Arial" w:hAnsi="Arial"/>
          <w:sz w:val="24"/>
        </w:rPr>
        <w:lastRenderedPageBreak/>
        <w:t>života v případě mikroorganismů schopných za normálních skladovacích podmínek způsobit změny v potravinách;</w:t>
      </w:r>
    </w:p>
    <w:p w14:paraId="54186E07"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„polokonzervovaný“: produkt, který nebyl podroben dostatečnému zpracování, které by v době prodeje zajistilo jeho sterilitu, a musí být proto chlazen;</w:t>
      </w:r>
    </w:p>
    <w:p w14:paraId="4841E29A"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„konzervovaný“: produkt, který prošel dostatečnou tepelnou úpravou, která zajišťuje jeho sterilitu po delší dobu bez chlazení;</w:t>
      </w:r>
    </w:p>
    <w:p w14:paraId="229F028B" w14:textId="1F53EC63" w:rsidR="00FD1296" w:rsidRPr="00682213" w:rsidRDefault="00FD1296" w:rsidP="00253F7B">
      <w:pPr>
        <w:pStyle w:val="ListParagraph"/>
        <w:numPr>
          <w:ilvl w:val="0"/>
          <w:numId w:val="5"/>
        </w:numPr>
        <w:jc w:val="both"/>
        <w:rPr>
          <w:rFonts w:ascii="Arial" w:hAnsi="Arial" w:cs="Arial"/>
          <w:strike/>
          <w:color w:val="FF0000"/>
          <w:sz w:val="24"/>
          <w:szCs w:val="24"/>
        </w:rPr>
      </w:pPr>
      <w:r>
        <w:rPr>
          <w:rFonts w:ascii="Arial" w:hAnsi="Arial"/>
          <w:sz w:val="24"/>
        </w:rPr>
        <w:t>„přírodní“: produkt ponořený v kapalině obsahující přírodní šťávy vznikající při jeho vaření, spolu s vodou a solí;</w:t>
      </w:r>
    </w:p>
    <w:p w14:paraId="493144B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olivovém oleji“: produkt ponořený pouze do olivového oleje, bez příměsi jiných druhů olejů;</w:t>
      </w:r>
    </w:p>
    <w:p w14:paraId="02271A5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rostlinném oleji“: produkt ponořený do potravinářského rostlinného oleje;</w:t>
      </w:r>
    </w:p>
    <w:p w14:paraId="312A7C55" w14:textId="76A5B016"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„marinovaný“, „macerovaný“ nebo podobné pojmy: produkt, který byl macerován ve směsi ochucovadel, koření, octa, oleje nebo jiných kapalin, jimiž je potřen nebo do nichž je ponořen; </w:t>
      </w:r>
    </w:p>
    <w:p w14:paraId="45F0A4F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„naložený“ nebo „v nálevu“: produkt, k němuž byly přidána ochucovadla, koření, ocet, olej nebo jiné kapaliny charakteristické pro tento typ kulinářské přípravy a který byl tepelně upraven;</w:t>
      </w:r>
    </w:p>
    <w:p w14:paraId="3BF591A4"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„v rajčatové omáčce“, „v omáčce </w:t>
      </w:r>
      <w:r>
        <w:rPr>
          <w:rFonts w:ascii="Arial" w:hAnsi="Arial"/>
          <w:i/>
          <w:sz w:val="24"/>
        </w:rPr>
        <w:t>salsa americana</w:t>
      </w:r>
      <w:r>
        <w:rPr>
          <w:rFonts w:ascii="Arial" w:hAnsi="Arial"/>
          <w:sz w:val="24"/>
        </w:rPr>
        <w:t>“, „v pikantní omáčce“, „v sépiovém inkoustu“ nebo podobné pojmy: produkt ponořený do kapaliny, která je tvořena složkami vhodnými pro příslušný potravinářský přípravek;</w:t>
      </w:r>
    </w:p>
    <w:p w14:paraId="120A8BB7" w14:textId="63A606E3"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„pasta“: produkt, který je rozemletý a homogenizovaný s dalšími povolenými přidanými složkami a látkami;</w:t>
      </w:r>
    </w:p>
    <w:p w14:paraId="399E9A3D"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„přípravky z produktů rybolovu a akvakultury“: produkty vyrobené z jedlých částí produktů rybolovu nebo akvakultury, s přidáním nebo bez přidání dalších povolených složek, ochucovadel a přídatných látek, bez ohledu na to, zda byly dále zpracovány. U těchto typů produktů lze použít popisný název;</w:t>
      </w:r>
    </w:p>
    <w:p w14:paraId="148FD6D4" w14:textId="77777777" w:rsidR="00FD1296" w:rsidRPr="001E7C87" w:rsidRDefault="00FA42F5" w:rsidP="00253F7B">
      <w:pPr>
        <w:pStyle w:val="ListParagraph"/>
        <w:numPr>
          <w:ilvl w:val="0"/>
          <w:numId w:val="5"/>
        </w:numPr>
        <w:jc w:val="both"/>
        <w:rPr>
          <w:rStyle w:val="Emphasis"/>
          <w:rFonts w:ascii="Arial" w:hAnsi="Arial" w:cs="Arial"/>
          <w:i w:val="0"/>
          <w:iCs w:val="0"/>
          <w:sz w:val="24"/>
          <w:szCs w:val="24"/>
        </w:rPr>
      </w:pPr>
      <w:r>
        <w:rPr>
          <w:rFonts w:ascii="Arial" w:hAnsi="Arial"/>
          <w:sz w:val="24"/>
        </w:rPr>
        <w:t xml:space="preserve"> „uzeniny z produktů rybolovu a akvakultury“: produkt vyrobený z jedlých částí produktů rybolovu a akvakultury, bez kůže a kostí, s přidáním nebo bez přidání dalších povolených složek, ochucovadel a přídatných látek, plněný do přírodního nebo umělého střívka</w:t>
      </w:r>
      <w:r>
        <w:t xml:space="preserve">, </w:t>
      </w:r>
      <w:r>
        <w:rPr>
          <w:rFonts w:ascii="Arial" w:hAnsi="Arial"/>
          <w:sz w:val="24"/>
        </w:rPr>
        <w:t>bez ohledu na to, zda byl dále zpracován;</w:t>
      </w:r>
    </w:p>
    <w:p w14:paraId="6D312D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„paštiky, krémy, pyré a pěny“: produkty vyrobené z produktů rybolovu a akvakultury, do nichž byly přidány další povolené složky, ochucovadla a přídatné látky, které byly podrobeny mletí s cílem dodat jim typickou strukturu, jež se označují jako paštiky, krémy, pyré nebo pěny v závislosti na konzistenci, podle větší nebo menší hustoty;</w:t>
      </w:r>
    </w:p>
    <w:p w14:paraId="37223A2D" w14:textId="09DC4F12" w:rsidR="00C25511" w:rsidRPr="00A977D2" w:rsidRDefault="00FD1296" w:rsidP="00EC748B">
      <w:pPr>
        <w:pStyle w:val="ListParagraph"/>
        <w:numPr>
          <w:ilvl w:val="0"/>
          <w:numId w:val="5"/>
        </w:numPr>
        <w:jc w:val="both"/>
        <w:rPr>
          <w:rFonts w:ascii="Arial" w:hAnsi="Arial" w:cs="Arial"/>
          <w:sz w:val="24"/>
          <w:szCs w:val="24"/>
        </w:rPr>
      </w:pPr>
      <w:r>
        <w:rPr>
          <w:rFonts w:ascii="Arial" w:hAnsi="Arial"/>
          <w:sz w:val="24"/>
        </w:rPr>
        <w:t xml:space="preserve">„blok vyrobený z kusů produktů rybolovu a akvakultury“: produkt vyrobený z produktů rybolovu a akvakultury, s kůží nebo bez ní, který je slisován tak, aby v něm nebyly žádné trhliny nebo meziprostory, takže vzniknou hladké, rovnoměrné povrchy a jasně vymezené hrany. Pokud je procentní podíl mletého masa z produktů rybolovu a akvakultury obsažený v bloku vyšší než 10 %, musí být tento procentní podíl uveden; pokud je vyšší než 90 %, produkt se označuje jako „blok vyrobený z kusů mletých produktů rybolovu a akvakultury“.“ </w:t>
      </w:r>
    </w:p>
    <w:p w14:paraId="371EAB03" w14:textId="77777777" w:rsidR="00C25511" w:rsidRDefault="00C25511" w:rsidP="00EC748B">
      <w:pPr>
        <w:jc w:val="both"/>
        <w:rPr>
          <w:rFonts w:ascii="Arial" w:hAnsi="Arial" w:cs="Arial"/>
          <w:sz w:val="24"/>
          <w:szCs w:val="24"/>
        </w:rPr>
      </w:pPr>
    </w:p>
    <w:p w14:paraId="204F7297" w14:textId="77777777" w:rsidR="00341F8F" w:rsidRPr="001E7C87" w:rsidRDefault="00341F8F" w:rsidP="00845C30">
      <w:pPr>
        <w:keepNext/>
        <w:jc w:val="both"/>
        <w:rPr>
          <w:rFonts w:ascii="Arial" w:hAnsi="Arial" w:cs="Arial"/>
          <w:sz w:val="24"/>
          <w:szCs w:val="24"/>
        </w:rPr>
      </w:pPr>
      <w:r>
        <w:rPr>
          <w:rFonts w:ascii="Arial" w:hAnsi="Arial"/>
          <w:sz w:val="24"/>
        </w:rPr>
        <w:lastRenderedPageBreak/>
        <w:t>Zadruhé. Článek 4 se mění takto:</w:t>
      </w:r>
    </w:p>
    <w:p w14:paraId="22EBBE55" w14:textId="77777777" w:rsidR="00341F8F" w:rsidRPr="001E7C87" w:rsidRDefault="00341F8F" w:rsidP="00EC748B">
      <w:pPr>
        <w:jc w:val="both"/>
        <w:rPr>
          <w:rFonts w:ascii="Arial" w:hAnsi="Arial" w:cs="Arial"/>
          <w:b/>
          <w:sz w:val="24"/>
          <w:szCs w:val="24"/>
        </w:rPr>
      </w:pPr>
    </w:p>
    <w:p w14:paraId="48F1948D" w14:textId="77777777" w:rsidR="00341F8F" w:rsidRPr="001E7C87" w:rsidRDefault="00341F8F" w:rsidP="007571F0">
      <w:pPr>
        <w:pStyle w:val="Default"/>
        <w:rPr>
          <w:rFonts w:ascii="Arial" w:hAnsi="Arial" w:cs="Arial"/>
          <w:color w:val="auto"/>
        </w:rPr>
      </w:pPr>
      <w:r>
        <w:rPr>
          <w:rFonts w:ascii="Arial" w:hAnsi="Arial"/>
          <w:color w:val="auto"/>
        </w:rPr>
        <w:t>„Článek 4. Části produktů rybolovu</w:t>
      </w:r>
    </w:p>
    <w:p w14:paraId="76DCBE9C" w14:textId="77777777" w:rsidR="00341F8F" w:rsidRPr="001E7C87" w:rsidRDefault="00341F8F" w:rsidP="007571F0">
      <w:pPr>
        <w:pStyle w:val="Default"/>
        <w:rPr>
          <w:rFonts w:ascii="Arial" w:hAnsi="Arial" w:cs="Arial"/>
          <w:color w:val="auto"/>
          <w:lang w:eastAsia="es-ES_tradnl"/>
        </w:rPr>
      </w:pPr>
    </w:p>
    <w:p w14:paraId="0D895B4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„Ploutve“ nebo „ploutvičky“: zploštělé, masité končetiny některých ryb a hlavonožců.</w:t>
      </w:r>
    </w:p>
    <w:p w14:paraId="697EE517"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„Ústa“ nebo „nohy“: pohybové končetiny, klepeta nebo drápky korýšů.</w:t>
      </w:r>
    </w:p>
    <w:p w14:paraId="442795B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„Ramena“, „nohy“ nebo „chapadla“: končetiny hlavonožců.</w:t>
      </w:r>
    </w:p>
    <w:p w14:paraId="3DA6AE8C"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„Hlava“: je v případě ryb přední částí těla, získaná řezem kolmo k podélné ose těla na úrovni skřelí. U hlavonožců je to přední část těla bez končetin. U některých korýšů je to přední část těla, bez břicha nebo pleonu.</w:t>
      </w:r>
    </w:p>
    <w:p w14:paraId="3E830561"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„Maso“: jedlé měkké části měkkýšů a korýšů.</w:t>
      </w:r>
    </w:p>
    <w:p w14:paraId="43722FE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„Jikry“: vaječníky samic ryb pokryté coelomem, s vejcovody a částí dělohy.</w:t>
      </w:r>
    </w:p>
    <w:p w14:paraId="0EA3BC2F"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„Vajíčka“: neoplodněné gamety získané ze samic ryb a z korýšů.</w:t>
      </w:r>
    </w:p>
    <w:p w14:paraId="3A770AB3"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„Hřbet“: silné části hřbetní svaloviny ryb, s kůží a kostmi nebo bez nich.</w:t>
      </w:r>
    </w:p>
    <w:p w14:paraId="03E254A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„Břicho“ nebo „ventresca“: část svalové hmoty, která obklopuje břišní dutinu ryb, s kůží a kostmi nebo bez nich.</w:t>
      </w:r>
    </w:p>
    <w:p w14:paraId="1CD5C25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„Límec“: část svalové hmoty, která obklopuje břišní dutinu ryb, spolu s odpovídající částí hřbetu, s kůží a kostmi nebo bez nich.</w:t>
      </w:r>
    </w:p>
    <w:p w14:paraId="4F8E38C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 xml:space="preserve"> „Steaky“: části centrální svalové hmoty bezprostředně za břišní dutinou těla ryby, získané řezy rovnoběžnými s páteří, s kůží a kostmi nebo bez nich.</w:t>
      </w:r>
    </w:p>
    <w:p w14:paraId="1E24558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„Ocasy“: u ryb ocasní část těla bezprostředně za břišní dutinou, získaná řezem kolmo k podélné ose těla a obecně s odpovídajícím úsekem páteře, s kůží a kostmi nebo bez nich. U korýšů se jedná o ocasní část těla, která odpovídá břichu nebo pleonu, případně bez krunýře.</w:t>
      </w:r>
    </w:p>
    <w:p w14:paraId="72F2CB5A"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„Líčka“: části svalové hmoty mezi dvěma větvemi dolní čelisti ryb, s kůží a kostmi nebo bez nich.</w:t>
      </w:r>
    </w:p>
    <w:p w14:paraId="6770205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„Schránky“ nebo „pouzdra“: pláště hlavonožců, bez vnitřností, s kůží a ploutvemi nebo bez nich, které si však zachovávají svůj charakteristický anatomický tvar.</w:t>
      </w:r>
    </w:p>
    <w:p w14:paraId="614F365D" w14:textId="77777777" w:rsidR="004D0C59" w:rsidRPr="001E7C87" w:rsidRDefault="004D0C59" w:rsidP="00EC748B">
      <w:pPr>
        <w:jc w:val="both"/>
        <w:rPr>
          <w:rFonts w:ascii="Arial" w:hAnsi="Arial" w:cs="Arial"/>
          <w:b/>
          <w:sz w:val="24"/>
          <w:szCs w:val="24"/>
        </w:rPr>
      </w:pPr>
    </w:p>
    <w:p w14:paraId="36E577E2" w14:textId="77777777" w:rsidR="00341F8F" w:rsidRPr="001E7C87" w:rsidRDefault="00341F8F" w:rsidP="00EC748B">
      <w:pPr>
        <w:jc w:val="both"/>
        <w:rPr>
          <w:rFonts w:ascii="Arial" w:hAnsi="Arial" w:cs="Arial"/>
          <w:i/>
          <w:sz w:val="24"/>
          <w:szCs w:val="24"/>
        </w:rPr>
      </w:pPr>
      <w:r>
        <w:rPr>
          <w:rFonts w:ascii="Arial" w:hAnsi="Arial"/>
          <w:b/>
          <w:sz w:val="24"/>
        </w:rPr>
        <w:t xml:space="preserve">Druhé závěrečné ustanovení. </w:t>
      </w:r>
      <w:r>
        <w:rPr>
          <w:rFonts w:ascii="Arial" w:hAnsi="Arial"/>
          <w:b/>
          <w:i/>
          <w:sz w:val="24"/>
        </w:rPr>
        <w:t>Svěření pravomocí</w:t>
      </w:r>
      <w:r>
        <w:rPr>
          <w:rFonts w:ascii="Arial" w:hAnsi="Arial"/>
          <w:i/>
          <w:sz w:val="24"/>
        </w:rPr>
        <w:t xml:space="preserve"> </w:t>
      </w:r>
    </w:p>
    <w:p w14:paraId="1C34FABC" w14:textId="77777777" w:rsidR="00341F8F" w:rsidRPr="001E7C87" w:rsidRDefault="00341F8F" w:rsidP="00EC748B">
      <w:pPr>
        <w:jc w:val="both"/>
        <w:rPr>
          <w:rFonts w:ascii="Arial" w:hAnsi="Arial" w:cs="Arial"/>
          <w:sz w:val="24"/>
          <w:szCs w:val="24"/>
        </w:rPr>
      </w:pPr>
    </w:p>
    <w:p w14:paraId="3783CBC6" w14:textId="77777777" w:rsidR="00341F8F" w:rsidRPr="001E7C87" w:rsidRDefault="00341F8F" w:rsidP="00EC748B">
      <w:pPr>
        <w:jc w:val="both"/>
        <w:rPr>
          <w:rFonts w:ascii="Arial" w:hAnsi="Arial" w:cs="Arial"/>
          <w:sz w:val="24"/>
          <w:szCs w:val="24"/>
        </w:rPr>
      </w:pPr>
      <w:r>
        <w:rPr>
          <w:rFonts w:ascii="Arial" w:hAnsi="Arial"/>
          <w:sz w:val="24"/>
        </w:rPr>
        <w:t xml:space="preserve">Tento královský výnos je základním právním předpisem přijatým podle čl. 149 odst. 1 bodu 13 ústavy, který státu uděluje výlučnou pravomoc v oblasti základů a koordinace obecného hospodářského plánování. Jeho přijetí je rovněž v souladu s výlučnou pravomocí státu v záležitostech zahraničního obchodu pro vztahy tohoto druhu podle čl. 149 odst. 1 bodu 10. </w:t>
      </w:r>
    </w:p>
    <w:p w14:paraId="73632614" w14:textId="77777777" w:rsidR="002E5171" w:rsidRDefault="002E5171" w:rsidP="00EC748B">
      <w:pPr>
        <w:jc w:val="both"/>
        <w:rPr>
          <w:rFonts w:ascii="Arial" w:hAnsi="Arial" w:cs="Arial"/>
          <w:b/>
          <w:sz w:val="24"/>
          <w:szCs w:val="24"/>
        </w:rPr>
      </w:pPr>
    </w:p>
    <w:p w14:paraId="20A5D766" w14:textId="77777777" w:rsidR="00341F8F" w:rsidRPr="001E7C87" w:rsidRDefault="00341F8F" w:rsidP="00EC748B">
      <w:pPr>
        <w:jc w:val="both"/>
        <w:rPr>
          <w:rFonts w:ascii="Arial" w:hAnsi="Arial" w:cs="Arial"/>
          <w:i/>
          <w:sz w:val="24"/>
          <w:szCs w:val="24"/>
        </w:rPr>
      </w:pPr>
      <w:r>
        <w:rPr>
          <w:rFonts w:ascii="Arial" w:hAnsi="Arial"/>
          <w:b/>
          <w:sz w:val="24"/>
        </w:rPr>
        <w:t xml:space="preserve">Třetí závěrečné ustanovení. </w:t>
      </w:r>
      <w:r>
        <w:rPr>
          <w:rFonts w:ascii="Arial" w:hAnsi="Arial"/>
          <w:i/>
          <w:sz w:val="24"/>
        </w:rPr>
        <w:t>Pravomoc v rámci provádění</w:t>
      </w:r>
    </w:p>
    <w:p w14:paraId="15451AD5" w14:textId="77777777" w:rsidR="00341F8F" w:rsidRPr="001E7C87" w:rsidRDefault="00341F8F" w:rsidP="00EC748B">
      <w:pPr>
        <w:jc w:val="both"/>
        <w:rPr>
          <w:rFonts w:ascii="Arial" w:hAnsi="Arial" w:cs="Arial"/>
          <w:sz w:val="24"/>
          <w:szCs w:val="24"/>
        </w:rPr>
      </w:pPr>
    </w:p>
    <w:p w14:paraId="17230864" w14:textId="77777777" w:rsidR="00341F8F" w:rsidRPr="001E7C87" w:rsidRDefault="00341F8F" w:rsidP="00EC748B">
      <w:pPr>
        <w:jc w:val="both"/>
        <w:rPr>
          <w:rFonts w:ascii="Arial" w:hAnsi="Arial" w:cs="Arial"/>
          <w:sz w:val="24"/>
          <w:szCs w:val="24"/>
        </w:rPr>
      </w:pPr>
      <w:r>
        <w:rPr>
          <w:rFonts w:ascii="Arial" w:hAnsi="Arial"/>
          <w:sz w:val="24"/>
        </w:rPr>
        <w:t xml:space="preserve">V rámci svých pravomocí může ministr zemědělství, rybolovu a výživy přijmout opatření nezbytná k provedení a prosazování ustanovení tohoto královského výnosu a měnit obsah jeho přílohy. </w:t>
      </w:r>
    </w:p>
    <w:p w14:paraId="3605A1D8" w14:textId="77777777" w:rsidR="00341F8F" w:rsidRPr="001E7C87" w:rsidRDefault="00341F8F" w:rsidP="00EC748B">
      <w:pPr>
        <w:jc w:val="both"/>
        <w:rPr>
          <w:rFonts w:ascii="Arial" w:hAnsi="Arial" w:cs="Arial"/>
          <w:sz w:val="24"/>
          <w:szCs w:val="24"/>
        </w:rPr>
      </w:pPr>
    </w:p>
    <w:p w14:paraId="111EBA2E" w14:textId="77777777" w:rsidR="00341F8F" w:rsidRPr="001E7C87" w:rsidRDefault="00341F8F" w:rsidP="00EC748B">
      <w:pPr>
        <w:jc w:val="both"/>
        <w:rPr>
          <w:rFonts w:ascii="Arial" w:hAnsi="Arial" w:cs="Arial"/>
          <w:i/>
          <w:sz w:val="24"/>
          <w:szCs w:val="24"/>
        </w:rPr>
      </w:pPr>
      <w:r>
        <w:rPr>
          <w:rFonts w:ascii="Arial" w:hAnsi="Arial"/>
          <w:b/>
          <w:sz w:val="24"/>
        </w:rPr>
        <w:lastRenderedPageBreak/>
        <w:t xml:space="preserve">Čtvrté závěrečné ustanovení. </w:t>
      </w:r>
      <w:r>
        <w:rPr>
          <w:rFonts w:ascii="Arial" w:hAnsi="Arial"/>
          <w:i/>
          <w:sz w:val="24"/>
        </w:rPr>
        <w:t>Nabytí účinnosti</w:t>
      </w:r>
    </w:p>
    <w:p w14:paraId="62D940F7" w14:textId="77777777" w:rsidR="00341F8F" w:rsidRPr="001E7C87" w:rsidRDefault="00341F8F" w:rsidP="00EC748B">
      <w:pPr>
        <w:jc w:val="both"/>
        <w:rPr>
          <w:rFonts w:ascii="Arial" w:hAnsi="Arial" w:cs="Arial"/>
          <w:sz w:val="24"/>
          <w:szCs w:val="24"/>
        </w:rPr>
      </w:pPr>
    </w:p>
    <w:p w14:paraId="439E1DCB" w14:textId="7B57854F" w:rsidR="00341F8F" w:rsidRPr="001E7C87" w:rsidRDefault="00341F8F" w:rsidP="00EC748B">
      <w:pPr>
        <w:jc w:val="both"/>
        <w:rPr>
          <w:rFonts w:ascii="Arial" w:hAnsi="Arial" w:cs="Arial"/>
          <w:sz w:val="24"/>
          <w:szCs w:val="24"/>
        </w:rPr>
      </w:pPr>
      <w:r>
        <w:rPr>
          <w:rFonts w:ascii="Arial" w:hAnsi="Arial"/>
          <w:sz w:val="24"/>
        </w:rPr>
        <w:t>Tento královský výnos nabývá účinnosti dnem xx xxxxx 2022.</w:t>
      </w:r>
    </w:p>
    <w:p w14:paraId="23E9DB53" w14:textId="77777777" w:rsidR="00341F8F" w:rsidRPr="001E7C87" w:rsidRDefault="00341F8F" w:rsidP="00EC748B">
      <w:pPr>
        <w:jc w:val="both"/>
        <w:rPr>
          <w:rFonts w:ascii="Arial" w:hAnsi="Arial" w:cs="Arial"/>
          <w:sz w:val="24"/>
          <w:szCs w:val="24"/>
        </w:rPr>
      </w:pPr>
    </w:p>
    <w:p w14:paraId="5D8FCC2D" w14:textId="77777777" w:rsidR="00341F8F" w:rsidRPr="001E7C87" w:rsidRDefault="00341F8F" w:rsidP="00EC748B">
      <w:pPr>
        <w:jc w:val="center"/>
        <w:rPr>
          <w:rFonts w:ascii="Arial" w:hAnsi="Arial" w:cs="Arial"/>
          <w:sz w:val="24"/>
          <w:szCs w:val="24"/>
        </w:rPr>
      </w:pPr>
      <w:r>
        <w:rPr>
          <w:rFonts w:ascii="Arial" w:hAnsi="Arial"/>
          <w:sz w:val="24"/>
        </w:rPr>
        <w:t>BUDE PŘEDLOŽEN RADĚ MINISTRŮ</w:t>
      </w:r>
    </w:p>
    <w:p w14:paraId="7098D00F" w14:textId="77777777" w:rsidR="00341F8F" w:rsidRPr="001E7C87" w:rsidRDefault="00070E79" w:rsidP="00EC748B">
      <w:pPr>
        <w:jc w:val="center"/>
        <w:rPr>
          <w:rFonts w:ascii="Arial" w:hAnsi="Arial" w:cs="Arial"/>
          <w:sz w:val="24"/>
          <w:szCs w:val="24"/>
        </w:rPr>
      </w:pPr>
      <w:r>
        <w:rPr>
          <w:rFonts w:ascii="Arial" w:hAnsi="Arial"/>
          <w:sz w:val="24"/>
        </w:rPr>
        <w:t>V Madridu, xx xxxx xxxx</w:t>
      </w:r>
    </w:p>
    <w:p w14:paraId="3172B700" w14:textId="77777777" w:rsidR="00341F8F" w:rsidRPr="001E7C87" w:rsidRDefault="00341F8F" w:rsidP="00EC748B">
      <w:pPr>
        <w:jc w:val="center"/>
        <w:rPr>
          <w:rFonts w:ascii="Arial" w:hAnsi="Arial" w:cs="Arial"/>
          <w:sz w:val="24"/>
          <w:szCs w:val="24"/>
        </w:rPr>
      </w:pPr>
    </w:p>
    <w:p w14:paraId="18E3560A" w14:textId="77777777" w:rsidR="00341F8F" w:rsidRPr="001E7C87" w:rsidRDefault="00341F8F" w:rsidP="00EC748B">
      <w:pPr>
        <w:jc w:val="center"/>
        <w:rPr>
          <w:rFonts w:ascii="Arial" w:hAnsi="Arial" w:cs="Arial"/>
          <w:sz w:val="24"/>
          <w:szCs w:val="24"/>
        </w:rPr>
      </w:pPr>
      <w:r>
        <w:rPr>
          <w:rFonts w:ascii="Arial" w:hAnsi="Arial"/>
          <w:sz w:val="24"/>
        </w:rPr>
        <w:t>MINISTR ZEMĚDĚLSTVÍ, RYBOLOVU A VÝŽIVY</w:t>
      </w:r>
    </w:p>
    <w:p w14:paraId="64688BB5" w14:textId="77777777" w:rsidR="00341F8F" w:rsidRPr="001E7C87" w:rsidRDefault="00341F8F" w:rsidP="00EC748B">
      <w:pPr>
        <w:jc w:val="center"/>
        <w:rPr>
          <w:rFonts w:ascii="Arial" w:hAnsi="Arial" w:cs="Arial"/>
          <w:sz w:val="24"/>
          <w:szCs w:val="24"/>
        </w:rPr>
      </w:pPr>
    </w:p>
    <w:p w14:paraId="19C482F0" w14:textId="77777777" w:rsidR="00341F8F" w:rsidRPr="001E7C87" w:rsidRDefault="00341F8F" w:rsidP="00EC748B">
      <w:pPr>
        <w:jc w:val="center"/>
        <w:rPr>
          <w:rFonts w:ascii="Arial" w:hAnsi="Arial" w:cs="Arial"/>
          <w:sz w:val="24"/>
          <w:szCs w:val="24"/>
        </w:rPr>
      </w:pPr>
      <w:r>
        <w:rPr>
          <w:rFonts w:ascii="Arial" w:hAnsi="Arial"/>
          <w:sz w:val="24"/>
        </w:rPr>
        <w:t>Luis Planas Puchades</w:t>
      </w:r>
    </w:p>
    <w:p w14:paraId="22DFDF0C" w14:textId="77777777" w:rsidR="00341F8F" w:rsidRPr="001E7C87" w:rsidRDefault="00341F8F" w:rsidP="00EC748B">
      <w:pPr>
        <w:jc w:val="center"/>
        <w:rPr>
          <w:rFonts w:ascii="Arial" w:hAnsi="Arial" w:cs="Arial"/>
          <w:sz w:val="24"/>
          <w:szCs w:val="24"/>
        </w:rPr>
      </w:pPr>
    </w:p>
    <w:p w14:paraId="017C8922" w14:textId="77777777" w:rsidR="00341F8F" w:rsidRPr="001E7C87" w:rsidRDefault="00341F8F" w:rsidP="00EC748B">
      <w:pPr>
        <w:jc w:val="center"/>
        <w:rPr>
          <w:rFonts w:ascii="Arial" w:hAnsi="Arial" w:cs="Arial"/>
          <w:sz w:val="24"/>
          <w:szCs w:val="24"/>
        </w:rPr>
      </w:pPr>
    </w:p>
    <w:p w14:paraId="21A5928E" w14:textId="77777777" w:rsidR="00341F8F" w:rsidRPr="001E7C87" w:rsidRDefault="00341F8F" w:rsidP="00EC748B">
      <w:pPr>
        <w:jc w:val="center"/>
        <w:rPr>
          <w:rFonts w:ascii="Arial" w:hAnsi="Arial" w:cs="Arial"/>
          <w:sz w:val="24"/>
          <w:szCs w:val="24"/>
        </w:rPr>
      </w:pPr>
    </w:p>
    <w:p w14:paraId="67F403B6" w14:textId="77777777" w:rsidR="00341F8F" w:rsidRPr="001E7C87" w:rsidRDefault="00341F8F" w:rsidP="00EC748B">
      <w:pPr>
        <w:jc w:val="center"/>
        <w:rPr>
          <w:rFonts w:ascii="Arial" w:hAnsi="Arial" w:cs="Arial"/>
          <w:sz w:val="24"/>
          <w:szCs w:val="24"/>
        </w:rPr>
      </w:pPr>
    </w:p>
    <w:p w14:paraId="173F5651" w14:textId="77777777" w:rsidR="00341F8F" w:rsidRPr="001E7C87" w:rsidRDefault="00341F8F" w:rsidP="00EC748B">
      <w:pPr>
        <w:jc w:val="center"/>
        <w:rPr>
          <w:rFonts w:ascii="Arial" w:hAnsi="Arial" w:cs="Arial"/>
          <w:sz w:val="24"/>
          <w:szCs w:val="24"/>
        </w:rPr>
      </w:pPr>
    </w:p>
    <w:p w14:paraId="73DF2083" w14:textId="77777777" w:rsidR="00341F8F" w:rsidRPr="001E7C87" w:rsidRDefault="00341F8F" w:rsidP="00EC748B">
      <w:pPr>
        <w:jc w:val="center"/>
        <w:rPr>
          <w:rFonts w:ascii="Arial" w:hAnsi="Arial" w:cs="Arial"/>
          <w:sz w:val="24"/>
          <w:szCs w:val="24"/>
        </w:rPr>
      </w:pPr>
    </w:p>
    <w:p w14:paraId="51EF3F8B" w14:textId="77777777" w:rsidR="00341F8F" w:rsidRPr="001E7C87" w:rsidRDefault="00341F8F" w:rsidP="00EC748B">
      <w:pPr>
        <w:jc w:val="center"/>
        <w:rPr>
          <w:rFonts w:ascii="Arial" w:hAnsi="Arial" w:cs="Arial"/>
          <w:sz w:val="24"/>
          <w:szCs w:val="24"/>
        </w:rPr>
      </w:pPr>
    </w:p>
    <w:p w14:paraId="62659E5F" w14:textId="77777777" w:rsidR="00341F8F" w:rsidRPr="001E7C87" w:rsidRDefault="00341F8F" w:rsidP="00EC748B">
      <w:pPr>
        <w:jc w:val="center"/>
        <w:rPr>
          <w:rFonts w:ascii="Arial" w:hAnsi="Arial" w:cs="Arial"/>
          <w:sz w:val="24"/>
          <w:szCs w:val="24"/>
        </w:rPr>
      </w:pPr>
    </w:p>
    <w:p w14:paraId="6F798B69" w14:textId="77777777" w:rsidR="00341F8F" w:rsidRPr="001E7C87" w:rsidRDefault="00341F8F" w:rsidP="00EC748B">
      <w:pPr>
        <w:jc w:val="center"/>
        <w:rPr>
          <w:rFonts w:ascii="Arial" w:hAnsi="Arial" w:cs="Arial"/>
          <w:sz w:val="24"/>
          <w:szCs w:val="24"/>
        </w:rPr>
      </w:pPr>
    </w:p>
    <w:p w14:paraId="24E62060" w14:textId="77777777" w:rsidR="00341F8F" w:rsidRPr="001E7C87" w:rsidRDefault="00341F8F" w:rsidP="00EC748B">
      <w:pPr>
        <w:jc w:val="center"/>
        <w:rPr>
          <w:rFonts w:ascii="Arial" w:hAnsi="Arial" w:cs="Arial"/>
          <w:sz w:val="24"/>
          <w:szCs w:val="24"/>
        </w:rPr>
      </w:pPr>
    </w:p>
    <w:p w14:paraId="2B74C5A3" w14:textId="77777777" w:rsidR="00341F8F" w:rsidRPr="001E7C87" w:rsidRDefault="00341F8F" w:rsidP="00EC748B">
      <w:pPr>
        <w:jc w:val="center"/>
        <w:rPr>
          <w:rFonts w:ascii="Arial" w:hAnsi="Arial" w:cs="Arial"/>
          <w:sz w:val="24"/>
          <w:szCs w:val="24"/>
        </w:rPr>
      </w:pPr>
    </w:p>
    <w:p w14:paraId="39CED1FC" w14:textId="77777777" w:rsidR="00341F8F" w:rsidRPr="001E7C87" w:rsidRDefault="00341F8F" w:rsidP="00EC748B">
      <w:pPr>
        <w:jc w:val="center"/>
        <w:rPr>
          <w:rFonts w:ascii="Arial" w:hAnsi="Arial" w:cs="Arial"/>
          <w:sz w:val="24"/>
          <w:szCs w:val="24"/>
        </w:rPr>
      </w:pPr>
      <w:r>
        <w:rPr>
          <w:rFonts w:ascii="Arial" w:hAnsi="Arial"/>
          <w:sz w:val="24"/>
        </w:rPr>
        <w:t xml:space="preserve">PŘÍLOHA </w:t>
      </w:r>
    </w:p>
    <w:p w14:paraId="4E5A8D3C" w14:textId="77777777" w:rsidR="00341F8F" w:rsidRPr="001E7C87" w:rsidRDefault="00341F8F" w:rsidP="00EC748B">
      <w:pPr>
        <w:jc w:val="center"/>
        <w:rPr>
          <w:rFonts w:ascii="Arial" w:hAnsi="Arial" w:cs="Arial"/>
          <w:sz w:val="24"/>
          <w:szCs w:val="24"/>
        </w:rPr>
      </w:pPr>
    </w:p>
    <w:p w14:paraId="02E904BA" w14:textId="77777777" w:rsidR="00341F8F" w:rsidRPr="001E7C87" w:rsidRDefault="00341F8F" w:rsidP="00EC748B">
      <w:pPr>
        <w:jc w:val="center"/>
        <w:rPr>
          <w:rFonts w:ascii="Arial" w:hAnsi="Arial" w:cs="Arial"/>
          <w:sz w:val="24"/>
          <w:szCs w:val="24"/>
        </w:rPr>
      </w:pPr>
      <w:r>
        <w:rPr>
          <w:rFonts w:ascii="Arial" w:hAnsi="Arial"/>
          <w:sz w:val="24"/>
        </w:rPr>
        <w:t xml:space="preserve">VLOŽTE SEZNAM. </w:t>
      </w:r>
    </w:p>
    <w:p w14:paraId="40670373" w14:textId="77777777" w:rsidR="00341F8F" w:rsidRPr="001E7C87" w:rsidRDefault="00341F8F" w:rsidP="00EC748B">
      <w:pPr>
        <w:jc w:val="center"/>
        <w:rPr>
          <w:rFonts w:ascii="Arial" w:hAnsi="Arial" w:cs="Arial"/>
          <w:sz w:val="24"/>
          <w:szCs w:val="24"/>
        </w:rPr>
      </w:pPr>
    </w:p>
    <w:p w14:paraId="4AFC2F3E" w14:textId="77777777" w:rsidR="00341F8F" w:rsidRPr="001E7C87" w:rsidRDefault="00341F8F" w:rsidP="00EC748B">
      <w:pPr>
        <w:jc w:val="center"/>
        <w:rPr>
          <w:rFonts w:ascii="Arial" w:hAnsi="Arial" w:cs="Arial"/>
          <w:sz w:val="24"/>
          <w:szCs w:val="24"/>
        </w:rPr>
      </w:pPr>
    </w:p>
    <w:p w14:paraId="47AD2D8C" w14:textId="77777777" w:rsidR="00341F8F" w:rsidRPr="001E7C87" w:rsidRDefault="00341F8F" w:rsidP="00EC748B">
      <w:pPr>
        <w:jc w:val="center"/>
        <w:rPr>
          <w:rFonts w:ascii="Arial" w:hAnsi="Arial" w:cs="Arial"/>
          <w:sz w:val="24"/>
          <w:szCs w:val="24"/>
        </w:rPr>
      </w:pPr>
    </w:p>
    <w:sectPr w:rsidR="00341F8F" w:rsidRPr="001E7C87"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373C" w14:textId="77777777" w:rsidR="00994BDE" w:rsidRDefault="00994BDE">
      <w:r>
        <w:separator/>
      </w:r>
    </w:p>
  </w:endnote>
  <w:endnote w:type="continuationSeparator" w:id="0">
    <w:p w14:paraId="5BF8EA4F" w14:textId="77777777" w:rsidR="00994BDE" w:rsidRDefault="0099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Footer"/>
      <w:framePr w:wrap="around" w:vAnchor="text" w:hAnchor="margin" w:xAlign="center" w:y="1"/>
      <w:rPr>
        <w:rStyle w:val="PageNumber"/>
      </w:rPr>
    </w:pPr>
    <w:r>
      <w:rPr>
        <w:rStyle w:val="PageNumber"/>
      </w:rPr>
      <w:fldChar w:fldCharType="begin"/>
    </w:r>
    <w:r w:rsidR="00341F8F">
      <w:rPr>
        <w:rStyle w:val="PageNumber"/>
      </w:rPr>
      <w:instrText xml:space="preserve">PAGE  </w:instrText>
    </w:r>
    <w:r>
      <w:rPr>
        <w:rStyle w:val="PageNumber"/>
      </w:rPr>
      <w:fldChar w:fldCharType="end"/>
    </w:r>
  </w:p>
  <w:p w14:paraId="0EFE5789" w14:textId="77777777" w:rsidR="00341F8F" w:rsidRDefault="0034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Footer"/>
      <w:jc w:val="right"/>
    </w:pPr>
    <w:r>
      <w:fldChar w:fldCharType="begin"/>
    </w:r>
    <w:r w:rsidR="00341F8F">
      <w:instrText>PAGE   \* MERGEFORMAT</w:instrText>
    </w:r>
    <w:r>
      <w:fldChar w:fldCharType="separate"/>
    </w:r>
    <w:r w:rsidR="004808F6">
      <w:t>8</w:t>
    </w:r>
    <w:r>
      <w:fldChar w:fldCharType="end"/>
    </w:r>
  </w:p>
  <w:p w14:paraId="198CA21F" w14:textId="77777777" w:rsidR="00341F8F" w:rsidRDefault="0034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FBD1" w14:textId="77777777" w:rsidR="00994BDE" w:rsidRDefault="00994BDE">
      <w:r>
        <w:separator/>
      </w:r>
    </w:p>
  </w:footnote>
  <w:footnote w:type="continuationSeparator" w:id="0">
    <w:p w14:paraId="371BE7FE" w14:textId="77777777" w:rsidR="00994BDE" w:rsidRDefault="00994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Header"/>
      <w:tabs>
        <w:tab w:val="clear" w:pos="8504"/>
      </w:tabs>
    </w:pPr>
    <w:r>
      <w:rPr>
        <w:noProof/>
      </w:rPr>
      <mc:AlternateContent>
        <mc:Choice Requires="wps">
          <w:drawing>
            <wp:anchor distT="0" distB="0" distL="114300" distR="114300" simplePos="0" relativeHeight="251657216" behindDoc="0" locked="0" layoutInCell="0" allowOverlap="1" wp14:anchorId="6E365D21" wp14:editId="37A5C2BD">
              <wp:simplePos x="0" y="0"/>
              <wp:positionH relativeFrom="column">
                <wp:posOffset>3624792</wp:posOffset>
              </wp:positionH>
              <wp:positionV relativeFrom="paragraph">
                <wp:posOffset>-262890</wp:posOffset>
              </wp:positionV>
              <wp:extent cx="2125133" cy="457200"/>
              <wp:effectExtent l="0" t="0" r="2794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133"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GENERÁLNÍ SEKRETARIÁT PRO RYBOLOV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285.4pt;margin-top:-20.7pt;width:167.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GENERÁLNÍ SEKRETARIÁT PRO RYBOLOV</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32727" w14:textId="017B4CF5" w:rsidR="00341F8F" w:rsidRDefault="00341F8F" w:rsidP="00501482">
                          <w:pPr>
                            <w:ind w:right="-380"/>
                            <w:rPr>
                              <w:rFonts w:ascii="Arial" w:hAnsi="Arial"/>
                              <w:sz w:val="18"/>
                            </w:rPr>
                          </w:pPr>
                          <w:r>
                            <w:rPr>
                              <w:rFonts w:ascii="Arial" w:hAnsi="Arial"/>
                              <w:sz w:val="18"/>
                            </w:rPr>
                            <w:t>MINISTERSTVO</w:t>
                          </w:r>
                          <w:r>
                            <w:rPr>
                              <w:rFonts w:ascii="Arial" w:hAnsi="Arial"/>
                              <w:sz w:val="18"/>
                            </w:rPr>
                            <w:br/>
                          </w:r>
                          <w:r>
                            <w:rPr>
                              <w:rFonts w:ascii="Arial" w:hAnsi="Arial"/>
                              <w:sz w:val="18"/>
                            </w:rPr>
                            <w:t>ZEMĚDĚLSTVÍ, RYBOLOVU</w:t>
                          </w:r>
                          <w:r>
                            <w:rPr>
                              <w:rFonts w:ascii="Arial" w:hAnsi="Arial"/>
                              <w:sz w:val="18"/>
                            </w:rPr>
                            <w:br/>
                            <w:t>A VÝŽIVY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lR9gEAANEDAAAOAAAAZHJzL2Uyb0RvYy54bWysU8Fu2zAMvQ/YPwi6L06CpG2MOEWXIsOA&#10;bh3Q7QNkWbaFyaJGKbGzrx8lp2nQ3YrqIIgi9cj3SK1vh86wg0KvwRZ8NplypqyEStum4L9+7j7d&#10;cO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" stroked="f">
              <v:textbox>
                <w:txbxContent>
                  <w:p w14:paraId="40A32727" w14:textId="017B4CF5" w:rsidR="00341F8F" w:rsidRDefault="00341F8F" w:rsidP="00501482">
                    <w:pPr>
                      <w:ind w:right="-380"/>
                      <w:rPr>
                        <w:rFonts w:ascii="Arial" w:hAnsi="Arial"/>
                        <w:sz w:val="18"/>
                      </w:rPr>
                    </w:pPr>
                    <w:r>
                      <w:rPr>
                        <w:rFonts w:ascii="Arial" w:hAnsi="Arial"/>
                        <w:sz w:val="18"/>
                      </w:rPr>
                      <w:t>MINISTERSTVO</w:t>
                    </w:r>
                    <w:r>
                      <w:rPr>
                        <w:rFonts w:ascii="Arial" w:hAnsi="Arial"/>
                        <w:sz w:val="18"/>
                      </w:rPr>
                      <w:br/>
                    </w:r>
                    <w:r>
                      <w:rPr>
                        <w:rFonts w:ascii="Arial" w:hAnsi="Arial"/>
                        <w:sz w:val="18"/>
                      </w:rPr>
                      <w:t>ZEMĚDĚLSTVÍ, RYBOLOVU</w:t>
                    </w:r>
                    <w:r>
                      <w:rPr>
                        <w:rFonts w:ascii="Arial" w:hAnsi="Arial"/>
                        <w:sz w:val="18"/>
                      </w:rPr>
                      <w:br/>
                      <w:t>A VÝŽIVY</w:t>
                    </w:r>
                  </w:p>
                </w:txbxContent>
              </v:textbox>
              <w10:wrap type="square"/>
            </v:shape>
          </w:pict>
        </mc:Fallback>
      </mc:AlternateContent>
    </w:r>
    <w:r>
      <w:rPr>
        <w:noProof/>
      </w:rP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w:rPr>
        <w:noProof/>
      </w:rP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6p9AEAANE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5C30"/>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4BDE"/>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5700"/>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1F54"/>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1B43"/>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Heading1">
    <w:name w:val="heading 1"/>
    <w:basedOn w:val="Normal"/>
    <w:next w:val="Normal"/>
    <w:link w:val="Heading1Char"/>
    <w:uiPriority w:val="99"/>
    <w:qFormat/>
    <w:rsid w:val="004A7597"/>
    <w:pPr>
      <w:keepNext/>
      <w:outlineLvl w:val="0"/>
    </w:pPr>
    <w:rPr>
      <w:sz w:val="24"/>
    </w:rPr>
  </w:style>
  <w:style w:type="paragraph" w:styleId="Heading2">
    <w:name w:val="heading 2"/>
    <w:basedOn w:val="Normal"/>
    <w:next w:val="Normal"/>
    <w:link w:val="Heading2Char"/>
    <w:uiPriority w:val="99"/>
    <w:qFormat/>
    <w:rsid w:val="004A7597"/>
    <w:pPr>
      <w:keepNext/>
      <w:ind w:left="-709"/>
      <w:jc w:val="center"/>
      <w:outlineLvl w:val="1"/>
    </w:pPr>
    <w:rPr>
      <w:sz w:val="24"/>
    </w:rPr>
  </w:style>
  <w:style w:type="paragraph" w:styleId="Heading3">
    <w:name w:val="heading 3"/>
    <w:basedOn w:val="Normal"/>
    <w:next w:val="Normal"/>
    <w:link w:val="Heading3Char"/>
    <w:uiPriority w:val="99"/>
    <w:qFormat/>
    <w:locked/>
    <w:rsid w:val="007D762C"/>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9"/>
    <w:qFormat/>
    <w:rsid w:val="004A7597"/>
    <w:pPr>
      <w:keepNext/>
      <w:jc w:val="both"/>
      <w:outlineLvl w:val="3"/>
    </w:pPr>
    <w:rPr>
      <w:rFonts w:ascii="Arial" w:hAnsi="Arial"/>
      <w:b/>
      <w:sz w:val="24"/>
    </w:rPr>
  </w:style>
  <w:style w:type="paragraph" w:styleId="Heading7">
    <w:name w:val="heading 7"/>
    <w:basedOn w:val="Normal"/>
    <w:next w:val="Normal"/>
    <w:link w:val="Heading7Char"/>
    <w:uiPriority w:val="99"/>
    <w:qFormat/>
    <w:rsid w:val="0032731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25F3"/>
    <w:rPr>
      <w:rFonts w:ascii="Cambria" w:hAnsi="Cambria" w:cs="Times New Roman"/>
      <w:b/>
      <w:bCs/>
      <w:kern w:val="32"/>
      <w:sz w:val="32"/>
      <w:szCs w:val="32"/>
      <w:lang w:val="cs-CZ"/>
    </w:rPr>
  </w:style>
  <w:style w:type="character" w:customStyle="1" w:styleId="Heading2Char">
    <w:name w:val="Heading 2 Char"/>
    <w:basedOn w:val="DefaultParagraphFont"/>
    <w:link w:val="Heading2"/>
    <w:uiPriority w:val="99"/>
    <w:semiHidden/>
    <w:locked/>
    <w:rsid w:val="009025F3"/>
    <w:rPr>
      <w:rFonts w:ascii="Cambria" w:hAnsi="Cambria" w:cs="Times New Roman"/>
      <w:b/>
      <w:bCs/>
      <w:i/>
      <w:iCs/>
      <w:sz w:val="28"/>
      <w:szCs w:val="28"/>
      <w:lang w:val="cs-CZ"/>
    </w:rPr>
  </w:style>
  <w:style w:type="character" w:customStyle="1" w:styleId="Heading3Char">
    <w:name w:val="Heading 3 Char"/>
    <w:basedOn w:val="DefaultParagraphFont"/>
    <w:link w:val="Heading3"/>
    <w:uiPriority w:val="99"/>
    <w:semiHidden/>
    <w:locked/>
    <w:rsid w:val="007D762C"/>
    <w:rPr>
      <w:rFonts w:ascii="Cambria" w:hAnsi="Cambria" w:cs="Times New Roman"/>
      <w:color w:val="243F60"/>
      <w:sz w:val="24"/>
      <w:szCs w:val="24"/>
      <w:lang w:val="cs-CZ"/>
    </w:rPr>
  </w:style>
  <w:style w:type="character" w:customStyle="1" w:styleId="Heading4Char">
    <w:name w:val="Heading 4 Char"/>
    <w:basedOn w:val="DefaultParagraphFont"/>
    <w:link w:val="Heading4"/>
    <w:uiPriority w:val="99"/>
    <w:semiHidden/>
    <w:locked/>
    <w:rsid w:val="009025F3"/>
    <w:rPr>
      <w:rFonts w:ascii="Calibri" w:hAnsi="Calibri" w:cs="Times New Roman"/>
      <w:b/>
      <w:bCs/>
      <w:sz w:val="28"/>
      <w:szCs w:val="28"/>
      <w:lang w:val="cs-CZ"/>
    </w:rPr>
  </w:style>
  <w:style w:type="character" w:customStyle="1" w:styleId="Heading7Char">
    <w:name w:val="Heading 7 Char"/>
    <w:basedOn w:val="DefaultParagraphFont"/>
    <w:link w:val="Heading7"/>
    <w:uiPriority w:val="99"/>
    <w:semiHidden/>
    <w:locked/>
    <w:rsid w:val="009025F3"/>
    <w:rPr>
      <w:rFonts w:ascii="Calibri" w:hAnsi="Calibri" w:cs="Times New Roman"/>
      <w:sz w:val="24"/>
      <w:szCs w:val="24"/>
      <w:lang w:val="cs-CZ"/>
    </w:rPr>
  </w:style>
  <w:style w:type="paragraph" w:styleId="Header">
    <w:name w:val="header"/>
    <w:basedOn w:val="Normal"/>
    <w:link w:val="HeaderChar"/>
    <w:uiPriority w:val="99"/>
    <w:rsid w:val="004A7597"/>
    <w:pPr>
      <w:tabs>
        <w:tab w:val="center" w:pos="4252"/>
        <w:tab w:val="right" w:pos="8504"/>
      </w:tabs>
    </w:pPr>
  </w:style>
  <w:style w:type="character" w:customStyle="1" w:styleId="HeaderChar">
    <w:name w:val="Header Char"/>
    <w:basedOn w:val="DefaultParagraphFont"/>
    <w:link w:val="Header"/>
    <w:uiPriority w:val="99"/>
    <w:locked/>
    <w:rsid w:val="009025F3"/>
    <w:rPr>
      <w:rFonts w:cs="Times New Roman"/>
      <w:sz w:val="20"/>
      <w:szCs w:val="20"/>
      <w:lang w:val="cs-CZ"/>
    </w:rPr>
  </w:style>
  <w:style w:type="paragraph" w:styleId="Footer">
    <w:name w:val="footer"/>
    <w:basedOn w:val="Normal"/>
    <w:link w:val="FooterChar"/>
    <w:uiPriority w:val="99"/>
    <w:rsid w:val="004A7597"/>
    <w:pPr>
      <w:tabs>
        <w:tab w:val="center" w:pos="4252"/>
        <w:tab w:val="right" w:pos="8504"/>
      </w:tabs>
    </w:pPr>
  </w:style>
  <w:style w:type="character" w:customStyle="1" w:styleId="FooterChar">
    <w:name w:val="Footer Char"/>
    <w:basedOn w:val="DefaultParagraphFont"/>
    <w:link w:val="Footer"/>
    <w:uiPriority w:val="99"/>
    <w:locked/>
    <w:rsid w:val="009025F3"/>
    <w:rPr>
      <w:rFonts w:cs="Times New Roman"/>
      <w:sz w:val="20"/>
      <w:szCs w:val="20"/>
      <w:lang w:val="cs-CZ"/>
    </w:rPr>
  </w:style>
  <w:style w:type="paragraph" w:styleId="BodyText">
    <w:name w:val="Body Text"/>
    <w:basedOn w:val="Normal"/>
    <w:link w:val="BodyTextChar"/>
    <w:uiPriority w:val="99"/>
    <w:rsid w:val="004A7597"/>
    <w:pPr>
      <w:jc w:val="both"/>
    </w:pPr>
    <w:rPr>
      <w:rFonts w:ascii="Arial" w:hAnsi="Arial"/>
      <w:sz w:val="24"/>
    </w:rPr>
  </w:style>
  <w:style w:type="character" w:customStyle="1" w:styleId="BodyTextChar">
    <w:name w:val="Body Text Char"/>
    <w:basedOn w:val="DefaultParagraphFont"/>
    <w:link w:val="BodyText"/>
    <w:uiPriority w:val="99"/>
    <w:semiHidden/>
    <w:locked/>
    <w:rsid w:val="009025F3"/>
    <w:rPr>
      <w:rFonts w:cs="Times New Roman"/>
      <w:sz w:val="20"/>
      <w:szCs w:val="20"/>
      <w:lang w:val="cs-CZ"/>
    </w:rPr>
  </w:style>
  <w:style w:type="paragraph" w:styleId="BodyText2">
    <w:name w:val="Body Text 2"/>
    <w:basedOn w:val="Normal"/>
    <w:link w:val="BodyText2Char"/>
    <w:uiPriority w:val="99"/>
    <w:rsid w:val="004A7597"/>
    <w:pPr>
      <w:jc w:val="center"/>
    </w:pPr>
    <w:rPr>
      <w:rFonts w:ascii="Arial" w:hAnsi="Arial"/>
      <w:b/>
      <w:sz w:val="24"/>
    </w:rPr>
  </w:style>
  <w:style w:type="character" w:customStyle="1" w:styleId="BodyText2Char">
    <w:name w:val="Body Text 2 Char"/>
    <w:basedOn w:val="DefaultParagraphFont"/>
    <w:link w:val="BodyText2"/>
    <w:uiPriority w:val="99"/>
    <w:semiHidden/>
    <w:locked/>
    <w:rsid w:val="009025F3"/>
    <w:rPr>
      <w:rFonts w:cs="Times New Roman"/>
      <w:sz w:val="20"/>
      <w:szCs w:val="20"/>
      <w:lang w:val="cs-CZ"/>
    </w:rPr>
  </w:style>
  <w:style w:type="paragraph" w:styleId="BodyText3">
    <w:name w:val="Body Text 3"/>
    <w:basedOn w:val="Normal"/>
    <w:link w:val="BodyText3Char"/>
    <w:uiPriority w:val="99"/>
    <w:rsid w:val="004A7597"/>
    <w:pPr>
      <w:jc w:val="both"/>
    </w:pPr>
    <w:rPr>
      <w:rFonts w:ascii="Arial" w:hAnsi="Arial"/>
      <w:b/>
      <w:sz w:val="24"/>
      <w:u w:val="single"/>
    </w:rPr>
  </w:style>
  <w:style w:type="character" w:customStyle="1" w:styleId="BodyText3Char">
    <w:name w:val="Body Text 3 Char"/>
    <w:basedOn w:val="DefaultParagraphFont"/>
    <w:link w:val="BodyText3"/>
    <w:uiPriority w:val="99"/>
    <w:semiHidden/>
    <w:locked/>
    <w:rsid w:val="009025F3"/>
    <w:rPr>
      <w:rFonts w:cs="Times New Roman"/>
      <w:sz w:val="16"/>
      <w:szCs w:val="16"/>
      <w:lang w:val="cs-CZ"/>
    </w:rPr>
  </w:style>
  <w:style w:type="paragraph" w:styleId="Title">
    <w:name w:val="Title"/>
    <w:basedOn w:val="Normal"/>
    <w:link w:val="TitleChar"/>
    <w:uiPriority w:val="99"/>
    <w:qFormat/>
    <w:rsid w:val="004A7597"/>
    <w:pPr>
      <w:jc w:val="center"/>
    </w:pPr>
    <w:rPr>
      <w:rFonts w:ascii="Arial" w:hAnsi="Arial"/>
      <w:b/>
      <w:sz w:val="24"/>
    </w:rPr>
  </w:style>
  <w:style w:type="character" w:customStyle="1" w:styleId="TitleChar">
    <w:name w:val="Title Char"/>
    <w:basedOn w:val="DefaultParagraphFont"/>
    <w:link w:val="Title"/>
    <w:uiPriority w:val="99"/>
    <w:locked/>
    <w:rsid w:val="009025F3"/>
    <w:rPr>
      <w:rFonts w:ascii="Cambria" w:hAnsi="Cambria" w:cs="Times New Roman"/>
      <w:b/>
      <w:bCs/>
      <w:kern w:val="28"/>
      <w:sz w:val="32"/>
      <w:szCs w:val="32"/>
      <w:lang w:val="cs-CZ"/>
    </w:rPr>
  </w:style>
  <w:style w:type="paragraph" w:styleId="BodyTextIndent2">
    <w:name w:val="Body Text Indent 2"/>
    <w:basedOn w:val="Normal"/>
    <w:link w:val="BodyTextIndent2Char"/>
    <w:uiPriority w:val="99"/>
    <w:rsid w:val="004A7597"/>
    <w:pPr>
      <w:ind w:firstLine="705"/>
      <w:jc w:val="both"/>
    </w:pPr>
    <w:rPr>
      <w:rFonts w:ascii="Arial" w:hAnsi="Arial"/>
      <w:sz w:val="30"/>
    </w:rPr>
  </w:style>
  <w:style w:type="character" w:customStyle="1" w:styleId="BodyTextIndent2Char">
    <w:name w:val="Body Text Indent 2 Char"/>
    <w:basedOn w:val="DefaultParagraphFont"/>
    <w:link w:val="BodyTextIndent2"/>
    <w:uiPriority w:val="99"/>
    <w:semiHidden/>
    <w:locked/>
    <w:rsid w:val="009025F3"/>
    <w:rPr>
      <w:rFonts w:cs="Times New Roman"/>
      <w:sz w:val="20"/>
      <w:szCs w:val="20"/>
      <w:lang w:val="cs-CZ"/>
    </w:rPr>
  </w:style>
  <w:style w:type="paragraph" w:styleId="BodyTextIndent">
    <w:name w:val="Body Text Indent"/>
    <w:basedOn w:val="Normal"/>
    <w:link w:val="BodyTextIndentChar"/>
    <w:uiPriority w:val="99"/>
    <w:rsid w:val="004A7597"/>
    <w:pPr>
      <w:ind w:left="14" w:firstLine="691"/>
      <w:jc w:val="both"/>
    </w:pPr>
    <w:rPr>
      <w:rFonts w:ascii="Arial" w:hAnsi="Arial"/>
      <w:sz w:val="30"/>
    </w:rPr>
  </w:style>
  <w:style w:type="character" w:customStyle="1" w:styleId="BodyTextIndentChar">
    <w:name w:val="Body Text Indent Char"/>
    <w:basedOn w:val="DefaultParagraphFont"/>
    <w:link w:val="BodyTextIndent"/>
    <w:uiPriority w:val="99"/>
    <w:semiHidden/>
    <w:locked/>
    <w:rsid w:val="009025F3"/>
    <w:rPr>
      <w:rFonts w:cs="Times New Roman"/>
      <w:sz w:val="20"/>
      <w:szCs w:val="20"/>
      <w:lang w:val="cs-CZ"/>
    </w:rPr>
  </w:style>
  <w:style w:type="paragraph" w:styleId="ListBullet">
    <w:name w:val="List Bullet"/>
    <w:basedOn w:val="Normal"/>
    <w:autoRedefine/>
    <w:uiPriority w:val="99"/>
    <w:rsid w:val="004A7597"/>
    <w:pPr>
      <w:ind w:left="709" w:hanging="709"/>
    </w:pPr>
    <w:rPr>
      <w:rFonts w:ascii="Arial" w:hAnsi="Arial"/>
      <w:sz w:val="28"/>
    </w:rPr>
  </w:style>
  <w:style w:type="table" w:styleId="TableGrid">
    <w:name w:val="Table Grid"/>
    <w:basedOn w:val="Table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7393"/>
    <w:rPr>
      <w:rFonts w:cs="Times New Roman"/>
    </w:rPr>
  </w:style>
  <w:style w:type="paragraph" w:styleId="BalloonText">
    <w:name w:val="Balloon Text"/>
    <w:basedOn w:val="Normal"/>
    <w:link w:val="BalloonTextChar"/>
    <w:uiPriority w:val="99"/>
    <w:semiHidden/>
    <w:rsid w:val="00525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5F3"/>
    <w:rPr>
      <w:rFonts w:cs="Times New Roman"/>
      <w:sz w:val="2"/>
      <w:lang w:val="cs-CZ"/>
    </w:rPr>
  </w:style>
  <w:style w:type="paragraph" w:styleId="NormalWeb">
    <w:name w:val="Normal (Web)"/>
    <w:basedOn w:val="Normal"/>
    <w:uiPriority w:val="99"/>
    <w:rsid w:val="00A52556"/>
    <w:pPr>
      <w:spacing w:line="288" w:lineRule="auto"/>
    </w:pPr>
    <w:rPr>
      <w:rFonts w:ascii="Verdana" w:hAnsi="Verdana"/>
    </w:rPr>
  </w:style>
  <w:style w:type="paragraph" w:styleId="DocumentMap">
    <w:name w:val="Document Map"/>
    <w:basedOn w:val="Normal"/>
    <w:link w:val="DocumentMapChar"/>
    <w:uiPriority w:val="99"/>
    <w:semiHidden/>
    <w:rsid w:val="00154CE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025F3"/>
    <w:rPr>
      <w:rFonts w:cs="Times New Roman"/>
      <w:sz w:val="2"/>
      <w:lang w:val="cs-CZ"/>
    </w:rPr>
  </w:style>
  <w:style w:type="character" w:styleId="Hyperlink">
    <w:name w:val="Hyperlink"/>
    <w:basedOn w:val="DefaultParagraphFont"/>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eastAsia="pl-PL"/>
    </w:rPr>
  </w:style>
  <w:style w:type="paragraph" w:customStyle="1" w:styleId="parrafo1">
    <w:name w:val="parrafo1"/>
    <w:basedOn w:val="Normal"/>
    <w:uiPriority w:val="99"/>
    <w:rsid w:val="00B87820"/>
    <w:pPr>
      <w:spacing w:before="180" w:after="180"/>
      <w:ind w:firstLine="360"/>
      <w:jc w:val="both"/>
    </w:pPr>
    <w:rPr>
      <w:sz w:val="24"/>
      <w:szCs w:val="24"/>
    </w:rPr>
  </w:style>
  <w:style w:type="character" w:styleId="CommentReference">
    <w:name w:val="annotation reference"/>
    <w:basedOn w:val="DefaultParagraphFont"/>
    <w:uiPriority w:val="99"/>
    <w:rsid w:val="004B75AC"/>
    <w:rPr>
      <w:rFonts w:cs="Times New Roman"/>
      <w:sz w:val="16"/>
      <w:szCs w:val="16"/>
    </w:rPr>
  </w:style>
  <w:style w:type="paragraph" w:styleId="CommentText">
    <w:name w:val="annotation text"/>
    <w:basedOn w:val="Normal"/>
    <w:link w:val="CommentTextChar"/>
    <w:uiPriority w:val="99"/>
    <w:rsid w:val="004B75AC"/>
  </w:style>
  <w:style w:type="character" w:customStyle="1" w:styleId="CommentTextChar">
    <w:name w:val="Comment Text Char"/>
    <w:basedOn w:val="DefaultParagraphFont"/>
    <w:link w:val="CommentText"/>
    <w:uiPriority w:val="99"/>
    <w:locked/>
    <w:rsid w:val="009025F3"/>
    <w:rPr>
      <w:rFonts w:cs="Times New Roman"/>
      <w:sz w:val="20"/>
      <w:szCs w:val="20"/>
      <w:lang w:val="cs-CZ"/>
    </w:rPr>
  </w:style>
  <w:style w:type="paragraph" w:styleId="CommentSubject">
    <w:name w:val="annotation subject"/>
    <w:basedOn w:val="CommentText"/>
    <w:next w:val="CommentText"/>
    <w:link w:val="CommentSubjectChar"/>
    <w:uiPriority w:val="99"/>
    <w:semiHidden/>
    <w:rsid w:val="004B75AC"/>
    <w:rPr>
      <w:b/>
      <w:bCs/>
    </w:rPr>
  </w:style>
  <w:style w:type="character" w:customStyle="1" w:styleId="CommentSubjectChar">
    <w:name w:val="Comment Subject Char"/>
    <w:basedOn w:val="CommentTextChar"/>
    <w:link w:val="CommentSubject"/>
    <w:uiPriority w:val="99"/>
    <w:semiHidden/>
    <w:locked/>
    <w:rsid w:val="009025F3"/>
    <w:rPr>
      <w:rFonts w:cs="Times New Roman"/>
      <w:b/>
      <w:bCs/>
      <w:sz w:val="20"/>
      <w:szCs w:val="20"/>
      <w:lang w:val="cs-CZ"/>
    </w:rPr>
  </w:style>
  <w:style w:type="character" w:customStyle="1" w:styleId="b1">
    <w:name w:val="b1"/>
    <w:basedOn w:val="DefaultParagraphFont"/>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ListParagraph">
    <w:name w:val="List Paragraph"/>
    <w:basedOn w:val="Normal"/>
    <w:uiPriority w:val="34"/>
    <w:qFormat/>
    <w:rsid w:val="00DB3339"/>
    <w:pPr>
      <w:ind w:left="720"/>
      <w:contextualSpacing/>
    </w:pPr>
  </w:style>
  <w:style w:type="paragraph" w:styleId="FootnoteText">
    <w:name w:val="footnote text"/>
    <w:basedOn w:val="Normal"/>
    <w:link w:val="FootnoteTextChar"/>
    <w:uiPriority w:val="99"/>
    <w:semiHidden/>
    <w:rsid w:val="00501482"/>
  </w:style>
  <w:style w:type="character" w:customStyle="1" w:styleId="FootnoteTextChar">
    <w:name w:val="Footnote Text Char"/>
    <w:basedOn w:val="DefaultParagraphFont"/>
    <w:link w:val="FootnoteText"/>
    <w:uiPriority w:val="99"/>
    <w:semiHidden/>
    <w:locked/>
    <w:rsid w:val="00501482"/>
    <w:rPr>
      <w:rFonts w:cs="Times New Roman"/>
      <w:sz w:val="20"/>
      <w:szCs w:val="20"/>
      <w:lang w:val="cs-CZ"/>
    </w:rPr>
  </w:style>
  <w:style w:type="character" w:styleId="FootnoteReference">
    <w:name w:val="footnote reference"/>
    <w:basedOn w:val="DefaultParagraphFont"/>
    <w:uiPriority w:val="99"/>
    <w:semiHidden/>
    <w:rsid w:val="00501482"/>
    <w:rPr>
      <w:rFonts w:cs="Times New Roman"/>
      <w:vertAlign w:val="superscript"/>
    </w:rPr>
  </w:style>
  <w:style w:type="character" w:customStyle="1" w:styleId="super">
    <w:name w:val="super"/>
    <w:basedOn w:val="DefaultParagraphFont"/>
    <w:uiPriority w:val="99"/>
    <w:rsid w:val="00501482"/>
    <w:rPr>
      <w:rFonts w:cs="Times New Roman"/>
    </w:rPr>
  </w:style>
  <w:style w:type="paragraph" w:styleId="Revisio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rPr>
  </w:style>
  <w:style w:type="paragraph" w:customStyle="1" w:styleId="cuerpotablaizq">
    <w:name w:val="cuerpo_tabla_izq"/>
    <w:basedOn w:val="Normal"/>
    <w:uiPriority w:val="99"/>
    <w:rsid w:val="005F0C8A"/>
    <w:pPr>
      <w:spacing w:before="100" w:beforeAutospacing="1" w:after="100" w:afterAutospacing="1"/>
    </w:pPr>
    <w:rPr>
      <w:sz w:val="24"/>
      <w:szCs w:val="24"/>
    </w:rPr>
  </w:style>
  <w:style w:type="paragraph" w:customStyle="1" w:styleId="cuerpotablader">
    <w:name w:val="cuerpo_tabla_der"/>
    <w:basedOn w:val="Normal"/>
    <w:uiPriority w:val="99"/>
    <w:rsid w:val="005F0C8A"/>
    <w:pPr>
      <w:spacing w:before="100" w:beforeAutospacing="1" w:after="100" w:afterAutospacing="1"/>
    </w:pPr>
    <w:rPr>
      <w:sz w:val="24"/>
      <w:szCs w:val="24"/>
    </w:rPr>
  </w:style>
  <w:style w:type="character" w:styleId="Emph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6018</Words>
  <Characters>35773</Characters>
  <Application>Microsoft Office Word</Application>
  <DocSecurity>0</DocSecurity>
  <Lines>298</Lines>
  <Paragraphs>83</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Liana Brili</cp:lastModifiedBy>
  <cp:revision>7</cp:revision>
  <cp:lastPrinted>2019-10-16T12:19:00Z</cp:lastPrinted>
  <dcterms:created xsi:type="dcterms:W3CDTF">2022-10-19T10:24:00Z</dcterms:created>
  <dcterms:modified xsi:type="dcterms:W3CDTF">2022-11-25T09:41:00Z</dcterms:modified>
</cp:coreProperties>
</file>