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8EA1" w14:textId="77777777" w:rsidR="00A907E6" w:rsidRDefault="00A907E6" w:rsidP="00270C6B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F66A5" w:rsidRPr="00285D3A" w14:paraId="1324CC7F" w14:textId="77777777" w:rsidTr="002F66A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0C397406" w14:textId="77777777" w:rsidR="002F66A5" w:rsidRPr="00285D3A" w:rsidRDefault="002F66A5" w:rsidP="002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SERVICIO PÚBLICO FEDERAL DE ECONOMÍA, PYMES, AUTÓNOMOS Y ENERGÍA</w:t>
            </w:r>
          </w:p>
        </w:tc>
      </w:tr>
    </w:tbl>
    <w:p w14:paraId="05C5CE1A" w14:textId="77777777" w:rsidR="002F66A5" w:rsidRPr="00285D3A" w:rsidRDefault="002F66A5" w:rsidP="002F66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u w:val="single"/>
        </w:rPr>
        <w:t>21 DE FEBRERO DE 2024. - Ley por la que se modifica la Ley, de 26 de enero de 2018, sobre los servicios postales (1)</w:t>
      </w:r>
    </w:p>
    <w:p w14:paraId="53786FA4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br/>
        <w:t>FELIPE, Rey de los belgas,</w:t>
      </w:r>
    </w:p>
    <w:p w14:paraId="6C327F51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 todos los presentes y futuros,</w:t>
      </w:r>
      <w:r>
        <w:rPr>
          <w:rFonts w:ascii="Times New Roman" w:hAnsi="Times New Roman"/>
          <w:color w:val="000000"/>
          <w:sz w:val="27"/>
        </w:rPr>
        <w:br/>
        <w:t>saludos.</w:t>
      </w:r>
    </w:p>
    <w:p w14:paraId="3AEB0CD6" w14:textId="77777777" w:rsid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La Cámara de Representantes ha adoptado y ratificamos lo siguiente:</w:t>
      </w:r>
    </w:p>
    <w:p w14:paraId="6A0A3061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Artículo 1. La presente Ley regula una materia contemplada en el artículo 74 de la Constitución.</w:t>
      </w:r>
    </w:p>
    <w:p w14:paraId="4C86E604" w14:textId="77777777" w:rsid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Artículo 2. El artículo 2 de la Ley, de 26 de enero de 2018, sobre los servicios postales, en su versión modificada por la Ley de 17 de diciembre de 2023, se complementa con un punto 35 con la siguiente redacción: «35) "dispensador automático de paquetes": consigna automática para recibir, enviar o devolver paquetes;».</w:t>
      </w:r>
    </w:p>
    <w:p w14:paraId="37079E59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Artículo 3. El artículo 3, apartado 1, de la misma Ley en su versión modificada por la Ley de 17 de diciembre de 2023, se complementa con un punto 9 con la siguiente redacción:</w:t>
      </w:r>
    </w:p>
    <w:p w14:paraId="2F98CD58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«9) sin perjuicio de la aplicación del artículo 16, distribuir paquetes a las viviendas equipadas con un buzón de paquetería, que se ajuste a la normativa promulgada por el </w:t>
      </w:r>
      <w:proofErr w:type="gramStart"/>
      <w:r>
        <w:rPr>
          <w:rFonts w:ascii="Times New Roman" w:hAnsi="Times New Roman"/>
          <w:color w:val="000000"/>
          <w:sz w:val="27"/>
        </w:rPr>
        <w:t>Ministro</w:t>
      </w:r>
      <w:proofErr w:type="gramEnd"/>
      <w:r>
        <w:rPr>
          <w:rFonts w:ascii="Times New Roman" w:hAnsi="Times New Roman"/>
          <w:color w:val="000000"/>
          <w:sz w:val="27"/>
        </w:rPr>
        <w:t>, a propuesta del Instituto, o de un buzón situado al borde de la vía pública y al alcance de la mano, que se ajuste a la normativa promulgada por el Ministro, a propuesta del Instituto.</w:t>
      </w:r>
    </w:p>
    <w:p w14:paraId="3F84B661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Artículo 4. En el artículo 9 de la misma Ley se introducen las siguientes modificaciones:</w:t>
      </w:r>
    </w:p>
    <w:p w14:paraId="1F9842F7" w14:textId="47A27C3B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1) en el párrafo primero, se insertan las palabras «, promover el desarrollo sostenible de los servicios postales», entre las palabras «intereses de los usuarios» y las palabras «o fomentar una competencia real»;</w:t>
      </w:r>
    </w:p>
    <w:p w14:paraId="1127CE26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2) el párrafo primero se complementa con una segunda frase con la siguiente redacción:</w:t>
      </w:r>
    </w:p>
    <w:p w14:paraId="049D17A6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«La infraestructura postal incluirá buzones postales, buzones de correo y dispensadores automáticos de paquetes.».</w:t>
      </w:r>
    </w:p>
    <w:p w14:paraId="46E4FF08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t>3) en el párrafo cuarto, entre las palabras «intereses de los usuarios» y las palabras «o fomentar una competencia real», se añaden las palabras «, promover el desarrollo sostenible de los servicios postales».</w:t>
      </w:r>
    </w:p>
    <w:p w14:paraId="27E989A8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Artículo 5. El artículo 16, apartado 1, se modifica como sigue: 1) en la primera frase, el punto 3 se reformula como sigue:</w:t>
      </w:r>
    </w:p>
    <w:p w14:paraId="1C0C0B52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«3. La distribución de los envíos postales a que se refiere el artículo 15, apartado 1, se extenderá a todas las viviendas del Reino siempre que dispongan de un buzón situado al borde de la vía pública y al alcance de la mano, que se ajuste a la normativa promulgada por el </w:t>
      </w:r>
      <w:proofErr w:type="gramStart"/>
      <w:r>
        <w:rPr>
          <w:rFonts w:ascii="Times New Roman" w:hAnsi="Times New Roman"/>
          <w:color w:val="000000"/>
          <w:sz w:val="27"/>
        </w:rPr>
        <w:t>Ministro</w:t>
      </w:r>
      <w:proofErr w:type="gramEnd"/>
      <w:r>
        <w:rPr>
          <w:rFonts w:ascii="Times New Roman" w:hAnsi="Times New Roman"/>
          <w:color w:val="000000"/>
          <w:sz w:val="27"/>
        </w:rPr>
        <w:t>, a propuesta del Instituto, o de un buzón de paquetería, que se ajuste a la normativa promulgada por el Ministro, a propuesta del Instituto.</w:t>
      </w:r>
    </w:p>
    <w:p w14:paraId="7A983403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Si el paquete presentado no puede distribuirse en el domicilio del destinatario, se conservará en el municipio, notificándose a este mediante un aviso dejado en el buzón. Este lugar deberá ser accesible al menos cinco días a la semana, excepto los domingos y los días festivos legales. El proveedor del servicio universal también podrá definir otro lugar, con el acuerdo del destinatario.».</w:t>
      </w:r>
    </w:p>
    <w:p w14:paraId="7EAE99A1" w14:textId="77777777" w:rsid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2) se suprime la segunda frase.</w:t>
      </w:r>
    </w:p>
    <w:p w14:paraId="708302F4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Promulgamos la presente Ley, ordenamos que lleve el sello del Estado y que se publique en el Boletín Oficial de Bélgica.</w:t>
      </w:r>
    </w:p>
    <w:p w14:paraId="0E293D69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En Bruselas, a 21 de febrero de 2024.</w:t>
      </w:r>
    </w:p>
    <w:p w14:paraId="7113D881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FELIPE,</w:t>
      </w:r>
    </w:p>
    <w:p w14:paraId="2D280A09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Por el Rey:</w:t>
      </w:r>
    </w:p>
    <w:p w14:paraId="49222C81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La </w:t>
      </w:r>
      <w:proofErr w:type="gramStart"/>
      <w:r>
        <w:rPr>
          <w:rFonts w:ascii="Times New Roman" w:hAnsi="Times New Roman"/>
          <w:color w:val="000000"/>
          <w:sz w:val="27"/>
        </w:rPr>
        <w:t>Ministra</w:t>
      </w:r>
      <w:proofErr w:type="gramEnd"/>
      <w:r>
        <w:rPr>
          <w:rFonts w:ascii="Times New Roman" w:hAnsi="Times New Roman"/>
          <w:color w:val="000000"/>
          <w:sz w:val="27"/>
        </w:rPr>
        <w:t xml:space="preserve"> de Servicios Postales</w:t>
      </w:r>
    </w:p>
    <w:p w14:paraId="3DE4CEBD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P. DE SUTTER</w:t>
      </w:r>
    </w:p>
    <w:p w14:paraId="3AD69F21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Sello del Estado:</w:t>
      </w:r>
    </w:p>
    <w:p w14:paraId="6053900D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El </w:t>
      </w:r>
      <w:proofErr w:type="gramStart"/>
      <w:r>
        <w:rPr>
          <w:rFonts w:ascii="Times New Roman" w:hAnsi="Times New Roman"/>
          <w:color w:val="000000"/>
          <w:sz w:val="27"/>
        </w:rPr>
        <w:t>Ministro</w:t>
      </w:r>
      <w:proofErr w:type="gramEnd"/>
      <w:r>
        <w:rPr>
          <w:rFonts w:ascii="Times New Roman" w:hAnsi="Times New Roman"/>
          <w:color w:val="000000"/>
          <w:sz w:val="27"/>
        </w:rPr>
        <w:t xml:space="preserve"> de Justicia</w:t>
      </w:r>
    </w:p>
    <w:p w14:paraId="46E02A7D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P. VAN TIGCHELT</w:t>
      </w:r>
    </w:p>
    <w:p w14:paraId="27FDC238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_______</w:t>
      </w:r>
      <w:r>
        <w:rPr>
          <w:rFonts w:ascii="Times New Roman" w:hAnsi="Times New Roman"/>
          <w:color w:val="000000"/>
          <w:sz w:val="27"/>
        </w:rPr>
        <w:br/>
        <w:t>Nota</w:t>
      </w:r>
    </w:p>
    <w:p w14:paraId="202FCEE4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(1) Cámara de Representantes</w:t>
      </w:r>
    </w:p>
    <w:p w14:paraId="5F6971B5" w14:textId="48C6AA92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</w:t>
      </w:r>
      <w:hyperlink r:id="rId7" w:history="1">
        <w:r>
          <w:rPr>
            <w:rStyle w:val="Hyperlink"/>
            <w:rFonts w:ascii="Times New Roman" w:hAnsi="Times New Roman"/>
            <w:sz w:val="27"/>
          </w:rPr>
          <w:t>www.lachambre.be</w:t>
        </w:r>
      </w:hyperlink>
      <w:r>
        <w:rPr>
          <w:rFonts w:ascii="Times New Roman" w:hAnsi="Times New Roman"/>
          <w:color w:val="000000"/>
          <w:sz w:val="27"/>
        </w:rPr>
        <w:t>)</w:t>
      </w:r>
    </w:p>
    <w:p w14:paraId="7B6368E3" w14:textId="77777777" w:rsidR="00285D3A" w:rsidRPr="00285D3A" w:rsidRDefault="002F66A5" w:rsidP="002F66A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Registros - 55K3726</w:t>
      </w:r>
    </w:p>
    <w:p w14:paraId="3D77A9CF" w14:textId="2FBBD61C" w:rsidR="00D97654" w:rsidRPr="00285D3A" w:rsidRDefault="002F66A5" w:rsidP="002F66A5">
      <w:r>
        <w:rPr>
          <w:rFonts w:ascii="Times New Roman" w:hAnsi="Times New Roman"/>
          <w:color w:val="000000"/>
          <w:sz w:val="27"/>
        </w:rPr>
        <w:t>Informe completo: 8 de febrero de 2024</w:t>
      </w:r>
    </w:p>
    <w:sectPr w:rsidR="00D97654" w:rsidRPr="00285D3A" w:rsidSect="00121B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36F9" w14:textId="77777777" w:rsidR="002E77F6" w:rsidRDefault="002E77F6" w:rsidP="00D97654">
      <w:pPr>
        <w:spacing w:after="0" w:line="240" w:lineRule="auto"/>
      </w:pPr>
      <w:r>
        <w:separator/>
      </w:r>
    </w:p>
  </w:endnote>
  <w:endnote w:type="continuationSeparator" w:id="0">
    <w:p w14:paraId="1D494D3F" w14:textId="77777777" w:rsidR="002E77F6" w:rsidRDefault="002E77F6" w:rsidP="00D9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968571"/>
      <w:docPartObj>
        <w:docPartGallery w:val="Page Numbers (Bottom of Page)"/>
        <w:docPartUnique/>
      </w:docPartObj>
    </w:sdtPr>
    <w:sdtEndPr/>
    <w:sdtContent>
      <w:p w14:paraId="016E01DE" w14:textId="605D7911" w:rsidR="00D97654" w:rsidRDefault="00D976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D87C5" w14:textId="77777777" w:rsidR="00D97654" w:rsidRDefault="00D9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1BE5" w14:textId="77777777" w:rsidR="002E77F6" w:rsidRDefault="002E77F6" w:rsidP="00D97654">
      <w:pPr>
        <w:spacing w:after="0" w:line="240" w:lineRule="auto"/>
      </w:pPr>
      <w:r>
        <w:separator/>
      </w:r>
    </w:p>
  </w:footnote>
  <w:footnote w:type="continuationSeparator" w:id="0">
    <w:p w14:paraId="529A9DAD" w14:textId="77777777" w:rsidR="002E77F6" w:rsidRDefault="002E77F6" w:rsidP="00D97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54"/>
    <w:rsid w:val="00121B7B"/>
    <w:rsid w:val="00270C6B"/>
    <w:rsid w:val="00285D3A"/>
    <w:rsid w:val="002E77F6"/>
    <w:rsid w:val="002F66A5"/>
    <w:rsid w:val="0039499B"/>
    <w:rsid w:val="00653D61"/>
    <w:rsid w:val="007F7A66"/>
    <w:rsid w:val="00A907E6"/>
    <w:rsid w:val="00C45B34"/>
    <w:rsid w:val="00D033D9"/>
    <w:rsid w:val="00D6245E"/>
    <w:rsid w:val="00D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93CD"/>
  <w15:chartTrackingRefBased/>
  <w15:docId w15:val="{22C27603-95D7-4492-8DFF-920CB18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61"/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7E6"/>
    <w:pPr>
      <w:keepNext/>
      <w:keepLines/>
      <w:spacing w:before="240" w:after="0"/>
      <w:outlineLvl w:val="0"/>
    </w:pPr>
    <w:rPr>
      <w:rFonts w:eastAsiaTheme="majorEastAsia" w:cstheme="majorBidi"/>
      <w:color w:val="1B80B2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7E6"/>
    <w:pPr>
      <w:keepNext/>
      <w:keepLines/>
      <w:spacing w:before="40" w:after="0"/>
      <w:outlineLvl w:val="1"/>
    </w:pPr>
    <w:rPr>
      <w:rFonts w:eastAsiaTheme="majorEastAsia" w:cstheme="majorBidi"/>
      <w:color w:val="1B80B2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9"/>
    <w:qFormat/>
    <w:rsid w:val="00D976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E6"/>
    <w:rPr>
      <w:rFonts w:ascii="Tahoma" w:eastAsiaTheme="majorEastAsia" w:hAnsi="Tahoma" w:cstheme="majorBidi"/>
      <w:color w:val="1B80B2" w:themeColor="accent1" w:themeShade="BF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907E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7E6"/>
    <w:rPr>
      <w:rFonts w:ascii="Tahoma" w:eastAsiaTheme="majorEastAsia" w:hAnsi="Tahoma" w:cstheme="majorBidi"/>
      <w:spacing w:val="-10"/>
      <w:kern w:val="28"/>
      <w:sz w:val="7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907E6"/>
    <w:rPr>
      <w:rFonts w:ascii="Tahoma" w:eastAsiaTheme="majorEastAsia" w:hAnsi="Tahoma" w:cstheme="majorBidi"/>
      <w:color w:val="1B80B2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76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97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54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D97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54"/>
    <w:rPr>
      <w:rFonts w:ascii="Tahoma" w:hAnsi="Tahoma"/>
      <w:sz w:val="20"/>
    </w:rPr>
  </w:style>
  <w:style w:type="character" w:styleId="Hyperlink">
    <w:name w:val="Hyperlink"/>
    <w:basedOn w:val="DefaultParagraphFont"/>
    <w:uiPriority w:val="99"/>
    <w:unhideWhenUsed/>
    <w:rsid w:val="00285D3A"/>
    <w:rPr>
      <w:color w:val="32A8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chambre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IPT-IBPT">
  <a:themeElements>
    <a:clrScheme name="IBPT Stijlgids 2">
      <a:dk1>
        <a:sysClr val="windowText" lastClr="000000"/>
      </a:dk1>
      <a:lt1>
        <a:sysClr val="window" lastClr="FFFFFF"/>
      </a:lt1>
      <a:dk2>
        <a:srgbClr val="292A81"/>
      </a:dk2>
      <a:lt2>
        <a:srgbClr val="E0EDFA"/>
      </a:lt2>
      <a:accent1>
        <a:srgbClr val="32A8E0"/>
      </a:accent1>
      <a:accent2>
        <a:srgbClr val="C73432"/>
      </a:accent2>
      <a:accent3>
        <a:srgbClr val="D06516"/>
      </a:accent3>
      <a:accent4>
        <a:srgbClr val="EAB80F"/>
      </a:accent4>
      <a:accent5>
        <a:srgbClr val="A1C049"/>
      </a:accent5>
      <a:accent6>
        <a:srgbClr val="53AAA7"/>
      </a:accent6>
      <a:hlink>
        <a:srgbClr val="32A8E0"/>
      </a:hlink>
      <a:folHlink>
        <a:srgbClr val="834B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87B1-14F5-47CE-82B0-4505734F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2802</Characters>
  <Application>Microsoft Office Word</Application>
  <DocSecurity>0</DocSecurity>
  <Lines>68</Lines>
  <Paragraphs>32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Hemelrijck</dc:creator>
  <cp:keywords>class='Internal'</cp:keywords>
  <dc:description/>
  <cp:lastModifiedBy>Ragnhild Efraimsson</cp:lastModifiedBy>
  <cp:revision>2</cp:revision>
  <dcterms:created xsi:type="dcterms:W3CDTF">2024-05-02T08:39:00Z</dcterms:created>
  <dcterms:modified xsi:type="dcterms:W3CDTF">2024-05-02T08:39:00Z</dcterms:modified>
</cp:coreProperties>
</file>