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MAĎARSKÁ VLÁDA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Zveřejněno v</w:t>
      </w:r>
      <w:r>
        <w:rPr>
          <w:sz w:val="24"/>
          <w:rFonts w:ascii="Times New Roman" w:hAnsi="Times New Roman"/>
        </w:rPr>
        <w:t xml:space="preserve">: úřední věstník Maďarska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VYHLÁŠKA VLÁDY,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kterou se mění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vyhláška vlády č. 210/2009 ze dne 29. září 2009 o podmínkách výkonu obchodních činností s ohledem na ochranu zdraví dětí a mladistvých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Na základě povolení uděleného v § 55 odst. 5 zákona CLV z roku 1997 o ochraně spotřebitele,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t xml:space="preserve">s ohledem na</w:t>
      </w:r>
      <w:r>
        <w:rPr>
          <w:color w:val="000000"/>
          <w:sz w:val="24"/>
          <w:rFonts w:ascii="Times" w:hAnsi="Times"/>
        </w:rPr>
        <w:t xml:space="preserve"> § 2</w:t>
      </w:r>
      <w:r>
        <w:t xml:space="preserve"> </w:t>
      </w:r>
      <w:r>
        <w:rPr>
          <w:color w:val="000000"/>
          <w:sz w:val="24"/>
          <w:rFonts w:ascii="Times" w:hAnsi="Times"/>
        </w:rPr>
        <w:t xml:space="preserve">v souladu s oprávněním uděleným v § 12 odst. 1 písm. a) zákona CLXIV z roku 2005 o obchodu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a v rámci výkonu svých povinností vymezených v čl. 15 odst. 1 základního zákona vláda tímto stanoví následující: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 1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Ve vyhlášce vlády č. 210/2009 ze dne 29. září 2009 o podmínkách výkonu obchodních činností (dále jen „vyhláška vlády č. 210/2009 ze dne 29. září 2009“) se vkládá nový § 20/C, který zní: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„§ 20/C podle § 16/A odst. 1a zákona CLV z roku 1997 o ochraně spotřebitele (dále jen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„zákon o ochraně spotřebitele“), energetické nápoje zařazené pod číslem 2009 nebo 2202 jako nealkoholické nápoje nesmějí být prodávány ani dodávány osobám mladším osmnácti let, pokud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a) </w:t>
      </w:r>
      <w:r>
        <w:rPr>
          <w:sz w:val="24"/>
          <w:rFonts w:ascii="Times New Roman" w:hAnsi="Times New Roman"/>
        </w:rPr>
        <w:t xml:space="preserve">obsahují nejméně 15 mg/100 ml jakékoli sloučeniny, která patří do skupiny methylxanthinu (dále jen „methylxanthin“), nebo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b)</w:t>
      </w:r>
      <w:r>
        <w:rPr>
          <w:sz w:val="24"/>
          <w:rFonts w:ascii="Times New Roman" w:hAnsi="Times New Roman"/>
        </w:rPr>
        <w:t xml:space="preserve"> obsahují methylxanthin a některou z těchto látek: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ba)</w:t>
      </w:r>
      <w:r>
        <w:rPr>
          <w:sz w:val="24"/>
          <w:rFonts w:ascii="Times New Roman" w:hAnsi="Times New Roman"/>
        </w:rPr>
        <w:t xml:space="preserve"> ženšen,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bb)</w:t>
      </w:r>
      <w:r>
        <w:rPr>
          <w:sz w:val="24"/>
          <w:rFonts w:ascii="Times New Roman" w:hAnsi="Times New Roman"/>
        </w:rPr>
        <w:t xml:space="preserve"> L-arginin,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bc)</w:t>
      </w:r>
      <w:r>
        <w:rPr>
          <w:sz w:val="24"/>
          <w:rFonts w:ascii="Times New Roman" w:hAnsi="Times New Roman"/>
        </w:rPr>
        <w:t xml:space="preserve"> inositol,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bd)</w:t>
      </w:r>
      <w:r>
        <w:rPr>
          <w:sz w:val="24"/>
          <w:rFonts w:ascii="Times New Roman" w:hAnsi="Times New Roman"/>
        </w:rPr>
        <w:t xml:space="preserve"> glukuronolakton,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be)</w:t>
      </w:r>
      <w:r>
        <w:rPr>
          <w:sz w:val="24"/>
          <w:rFonts w:ascii="Times New Roman" w:hAnsi="Times New Roman"/>
        </w:rPr>
        <w:t xml:space="preserve"> taurin.“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 2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Ve vyhlášce vlády č. 210/2009 ze dne 29. září 2009 se § 26 odst. 1 písm. 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nahrazuje tímto: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(Úřad pro ochranu spotřebitele bude jednat)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podle ustanovení zákona o ochraně spotřebitele v případě porušení ustanovení § 18 odst. 1 písm. a) až f) a h) až i), § 18 odst. 2 a 3, § 19–20/C a § 23, jakož i“.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 3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Ve vyhlášce vlády č. 210/2009 ze dne 29. září 2009 se § 32 nahrazuje tímto: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„§ 32 Návrhy § 13 odst. 1, § 19 a § 20 odst. 3, jakož i návrhy § 20/B a 20/C byly oznámeny předem, jak je stanoveno v článcích 5–7 směrnice Evropského parlamentu a Rady (EU) 2015/1535 ze dne 9. září 2015 o postupu při poskytování informací v oblasti technických předpisů a předpisů pro služby informační společnosti.“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 4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Ve vyhlášce vlády č. 210/2009 ze dne 29. září 2009 se vkládá nový § 34, který zní: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„§ 34 Návrh § 20/C byl předem oznámen v souladu s čl. 39 odst. 5 směrnice Evropského parlamentu a Rady 2006/123/ES ze dne 12. prosince 2006 o službách na vnitřním trhu.“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 5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Tato vyhláška vstupuje v platnost třicátým dnem po jeho vyhlášení.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 6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Tato vyhláška slouží k dosažení souladu se směrnicí Evropského parlamentu a Rady 2006/123/ES ze dne 12. prosince 2006 o službách na vnitřním trhu.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 7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Návrh této vyhlášky byl předmětem předběžného oznámení, jak stanoví čl. 39 odst. 5 směrnice Evropského parlamentu a Rady 2006/123/ES ze dne 12. prosince 2006 o službách na vnitřním trhu.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 8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Tento návrh vyhlášky byl oznámen předem, jak je stanoveno v článcích 5–7 směrnice Evropského parlamentu a Rady (EU) 2015/1535 ze dne 9. září 2015 o postupu při poskytování informací v oblasti technických předpisů a předpisů pro služby informační společnosti.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cs-CZ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