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6A7DD8" w:rsidRDefault="006966CC" w:rsidP="006966CC">
      <w:pPr>
        <w:jc w:val="center"/>
        <w:rPr>
          <w:rFonts w:ascii="Courier New" w:hAnsi="Courier New"/>
          <w:sz w:val="20"/>
        </w:rPr>
      </w:pPr>
      <w:r>
        <w:rPr>
          <w:rFonts w:ascii="Courier New" w:hAnsi="Courier New"/>
          <w:sz w:val="20"/>
        </w:rPr>
        <w:t>1. ------IND- 2018 0086 F-- ET-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bCs/>
                <w:sz w:val="24"/>
                <w:szCs w:val="24"/>
              </w:rPr>
              <w:t>PRANTSUSE VABARIIK</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szCs w:val="24"/>
              </w:rPr>
              <w:t xml:space="preserve">Solidaarsuse </w:t>
            </w:r>
          </w:p>
          <w:p w:rsidR="00E3244E" w:rsidRPr="001A1E04" w:rsidRDefault="00E3244E" w:rsidP="00C401FA">
            <w:pPr>
              <w:jc w:val="center"/>
            </w:pPr>
            <w:r>
              <w:rPr>
                <w:rFonts w:ascii="Times New Roman" w:hAnsi="Times New Roman"/>
                <w:sz w:val="24"/>
                <w:szCs w:val="24"/>
              </w:rPr>
              <w:t>ja tervishoiuministeerium</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bCs/>
          <w:sz w:val="24"/>
          <w:szCs w:val="24"/>
        </w:rPr>
        <w:t>[kuupäev] dekreet nr …,</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bCs/>
          <w:sz w:val="24"/>
          <w:szCs w:val="24"/>
        </w:rPr>
        <w:t>võttes arvesse 12. oktoobri 2010. aasta dekreeti nr 2010-1207 raadioterminalseadmete erineelduvuskiiruse esitamise kohta</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 xml:space="preserve">NOR: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szCs w:val="24"/>
        </w:rPr>
        <w:t>Asjaomane üldsus</w:t>
      </w:r>
      <w:r>
        <w:rPr>
          <w:rFonts w:ascii="Times New Roman" w:hAnsi="Times New Roman"/>
          <w:i/>
          <w:sz w:val="24"/>
          <w:szCs w:val="24"/>
        </w:rPr>
        <w:t>: tootjad (või nende volitatud esindajad), raadioseadmete importijad, turustajad.</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szCs w:val="24"/>
        </w:rPr>
        <w:t>Teema</w:t>
      </w:r>
      <w:r>
        <w:rPr>
          <w:rFonts w:ascii="Times New Roman" w:hAnsi="Times New Roman"/>
          <w:i/>
          <w:sz w:val="24"/>
          <w:szCs w:val="24"/>
        </w:rPr>
        <w:t>: sätted, mis käsitlevad tarbija teavitamist nende raadioseadmete erineelduvuskiiruse väärtustest, mille suhtes kehtib mõõtmise kohustus (mobiiltelefonid, tahvelarvutid, raadio teel juhitavad mänguasjad jne).</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szCs w:val="24"/>
        </w:rPr>
        <w:t>Jõustumine:</w:t>
      </w:r>
      <w:r>
        <w:rPr>
          <w:rFonts w:ascii="Times New Roman" w:hAnsi="Times New Roman"/>
          <w:i/>
          <w:sz w:val="24"/>
          <w:szCs w:val="24"/>
        </w:rPr>
        <w:t xml:space="preserve"> kõnealune dekreet jõustub 1. juulil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szCs w:val="24"/>
        </w:rPr>
        <w:t>Märkus:</w:t>
      </w:r>
      <w:r>
        <w:rPr>
          <w:rFonts w:ascii="Times New Roman" w:hAnsi="Times New Roman"/>
          <w:i/>
          <w:sz w:val="24"/>
          <w:szCs w:val="24"/>
        </w:rPr>
        <w:t xml:space="preserve"> 9. veebruari 2015. aasta seaduse nr 2015-136 (selguse, läbipaistvuse, teavitamise ja konsulteerimise kohta elektromagnetlainetega kokkupuute valdkonnas) artikliga 4 muudeti 12. juuli 2010. aasta seaduse nr 2010-788 (keskkonnaalase kohustuse kohta riiklikul tasandil) artiklit 184. Selle artikliga nähakse ette erineelduvuskiiruse esitamise kohustus üksnes mobiiltelefonide puhul. 9. veebruari 2015. aasta seadusega nr 2015-136 laiendatakse erineelduvuskiiruse esitamise kohustust raadioseadmetele, mille suhtes kehtib mõõtmise kohustus. Kõnealuse tekstiga viiakse kehtivad õigusnormid vastavusse seaduses sätestatud õigusnormidega, laiendades 12. oktoobri 2010. aasta dekreedi nr 2010-1207 (kõigi raadioseadmete erineelduvuskiiruse esitamise kohustuse kohta, mille suhtes kehtib mõõtmise kohustus) sätteid.</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szCs w:val="24"/>
        </w:rPr>
        <w:t>Viited</w:t>
      </w:r>
      <w:r>
        <w:rPr>
          <w:rFonts w:ascii="Times New Roman" w:hAnsi="Times New Roman"/>
          <w:i/>
          <w:sz w:val="24"/>
          <w:szCs w:val="24"/>
        </w:rPr>
        <w:t>: käesoleva dekreediga on võimalik tutvuda Prantsuse õigusaktide andmebaasis Légifrance (http://www.legifrance.gouv.fr/).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szCs w:val="24"/>
        </w:rPr>
        <w:t>Peaminister,</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solidaarsuse ja tervishoiuministri aruande kohta,</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szCs w:val="24"/>
        </w:rPr>
        <w:t>võttes arvesse Euroopa Parlamendi ja nõukogu 16. aprilli 2014. aasta direktiivi (EL) 2014/53 (raadioseadmete turul kättesaadavaks tegemist käsitlevate liikmesriikide õigusaktide ühtlustamise kohta ja millega tunnistatakse kehtetuks direktiiv 1999/5/EÜ), eelkõige selle artiklit 7,</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szCs w:val="24"/>
        </w:rPr>
        <w:t>võttes arvesse Euroopa Parlamendi ja nõukogu 9. septembri 2015. aasta direktiivi (EL) 2015/1535, millega nähakse ette tehnilistest eeskirjadest ning infoühiskonna teenuste eeskirjadest teatamise kord,</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võttes arvesse tarbimisseadustikku, eelkõige selle artiklit L. 412-1;</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võttes arvesse postiteenuste ja elektroonilise side seadustikku, eriti selle artikleid L. 32, L. 36-5, R. 9 ja R. 20-11,</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võttes arvesse 12. juuli 2010. aasta seaduse nr 2010-788 keskkonnaalase kohustuse kohta riiklikul tasandil redaktsiooni, mis tuleneb 9. veebruari 2015. aasta seadusest nr 2015-136 selguse, läbipaistvuse, teavitamise ja konsulteerimise kohta elektromagnetlainetega kokkupuute valdkonnas, ning eelkõige selle artiklit 184,</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bCs/>
          <w:sz w:val="24"/>
          <w:szCs w:val="24"/>
        </w:rPr>
        <w:t>võttes arvesse 12. oktoobri 2010. aasta dekreeti nr 2010-1207 raadioterminalseadmete erineelduvuskiiruse esitamise kohta;</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võttes arvesse [kuupäev] teatist nr ..., mis saadeti Euroopa Komisjonile direktiivi (EL) 2015/1535 kohaldamise alusel,</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võttes arvesse elektroonilise side ja postiameti [kuupäev] arvamust,</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kuulanud ära riiginõukogu (sotsiaalosakonna),</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szCs w:val="24"/>
        </w:rPr>
        <w:t>KEHTESTAB JÄRGMISE DEKREEDI.</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Artikkel 1</w:t>
      </w:r>
    </w:p>
    <w:p w:rsidR="005F63EE" w:rsidRPr="001A1E04" w:rsidRDefault="005F63EE" w:rsidP="005F63EE">
      <w:pPr>
        <w:pStyle w:val="BodyText"/>
        <w:spacing w:after="0"/>
      </w:pPr>
    </w:p>
    <w:p w:rsidR="00156A3A" w:rsidRPr="001A1E04" w:rsidRDefault="00156A3A" w:rsidP="005F63EE">
      <w:pPr>
        <w:pStyle w:val="BodyText"/>
        <w:spacing w:after="0"/>
        <w:rPr>
          <w:bCs/>
        </w:rPr>
      </w:pPr>
      <w:r>
        <w:t>Eespool nimetatud 12. oktoobri 2010. aasta dekreedi pealkirjas on sõna: „raadioterminalseadmed“ asendatud sõnaga „raadioseadmed“;</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bCs/>
          <w:sz w:val="24"/>
          <w:szCs w:val="24"/>
        </w:rPr>
        <w:t>Artikkel 2</w:t>
      </w:r>
    </w:p>
    <w:p w:rsidR="00017BB0" w:rsidRPr="001A1E04"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bCs/>
          <w:sz w:val="24"/>
          <w:szCs w:val="24"/>
        </w:rPr>
        <w:t xml:space="preserve">Eespool nimetatud 12. oktoobri 2010. aasta dekreedi artikli 1 sõnad: „kõnealuse seadustiku artikli 32 punktides 10 ja 11 nimetatud raadioterminalseadmed“ asendatakse sõnadega „raadioseadmed, mille võimsus on üle 20 mW ja mida eeldatavalt kasutatakse mõistlikult pea lähedal või kuni 20 cm kaugusel inimkehast,“ </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bCs/>
          <w:sz w:val="24"/>
          <w:szCs w:val="24"/>
        </w:rPr>
        <w:t>Artikkel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bCs/>
          <w:sz w:val="24"/>
          <w:szCs w:val="24"/>
        </w:rPr>
        <w:t>Käesolev dekreet jõustub 1. juulil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bCs/>
          <w:sz w:val="24"/>
          <w:szCs w:val="24"/>
        </w:rPr>
        <w:t>Artikkel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Solidaarsuse ja tervishoiuminister ning majandus- ja rahandusminister vastutavad igaüks oma vastutusalas käesoleva määruse rakendamise eest. Käesolev määrus avaldatakse Prantsuse Vabariigi ametlikus väljaandes.</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[Koostamise koht ja kuupäev]</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Peaministri nimel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862B6C"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szCs w:val="24"/>
              </w:rPr>
              <w:t xml:space="preserve">solidaarsuse </w:t>
            </w:r>
          </w:p>
          <w:p w:rsidR="00B77E79" w:rsidRPr="001A1E04" w:rsidRDefault="00862B6C" w:rsidP="00526D1C">
            <w:pPr>
              <w:widowControl w:val="0"/>
              <w:autoSpaceDE w:val="0"/>
              <w:autoSpaceDN w:val="0"/>
              <w:adjustRightInd w:val="0"/>
              <w:jc w:val="both"/>
              <w:rPr>
                <w:rFonts w:ascii="Times New Roman" w:eastAsiaTheme="minorEastAsia" w:hAnsi="Times New Roman" w:cs="Times New Roman"/>
                <w:sz w:val="24"/>
                <w:szCs w:val="24"/>
                <w:lang w:eastAsia="fr-FR"/>
              </w:rPr>
            </w:pPr>
            <w:r>
              <w:rPr>
                <w:rFonts w:ascii="Times New Roman" w:hAnsi="Times New Roman"/>
                <w:sz w:val="24"/>
                <w:szCs w:val="24"/>
              </w:rPr>
              <w:t>ja tervishoiuminister,</w:t>
            </w:r>
            <w:bookmarkStart w:id="0" w:name="_GoBack"/>
            <w:bookmarkEnd w:id="0"/>
          </w:p>
        </w:tc>
        <w:tc>
          <w:tcPr>
            <w:tcW w:w="4890" w:type="dxa"/>
          </w:tcPr>
          <w:p w:rsidR="00830851" w:rsidRPr="001A1E04" w:rsidRDefault="00862B6C" w:rsidP="00862B6C">
            <w:pPr>
              <w:widowControl w:val="0"/>
              <w:autoSpaceDE w:val="0"/>
              <w:autoSpaceDN w:val="0"/>
              <w:adjustRightInd w:val="0"/>
              <w:jc w:val="both"/>
              <w:rPr>
                <w:rFonts w:ascii="Times New Roman" w:hAnsi="Times New Roman" w:cs="Times New Roman"/>
                <w:sz w:val="24"/>
                <w:szCs w:val="24"/>
              </w:rPr>
            </w:pPr>
            <w:r>
              <w:rPr>
                <w:rFonts w:ascii="Times New Roman" w:hAnsi="Times New Roman"/>
                <w:sz w:val="24"/>
                <w:szCs w:val="24"/>
              </w:rPr>
              <w:t xml:space="preserve">majandus- </w:t>
            </w:r>
          </w:p>
          <w:p w:rsidR="00221FA6" w:rsidRPr="001A1E04" w:rsidRDefault="00862B6C" w:rsidP="00862B6C">
            <w:pPr>
              <w:widowControl w:val="0"/>
              <w:autoSpaceDE w:val="0"/>
              <w:autoSpaceDN w:val="0"/>
              <w:adjustRightInd w:val="0"/>
              <w:jc w:val="both"/>
              <w:rPr>
                <w:rFonts w:ascii="Times New Roman" w:eastAsiaTheme="minorEastAsia" w:hAnsi="Times New Roman" w:cs="Times New Roman"/>
                <w:sz w:val="24"/>
                <w:szCs w:val="24"/>
              </w:rPr>
            </w:pPr>
            <w:r>
              <w:rPr>
                <w:rFonts w:ascii="Times New Roman" w:hAnsi="Times New Roman"/>
                <w:sz w:val="24"/>
                <w:szCs w:val="24"/>
              </w:rPr>
              <w:t>ja rahandusminister,</w:t>
            </w:r>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C9" w:rsidRDefault="007F6FC9" w:rsidP="006028FC">
      <w:pPr>
        <w:spacing w:after="0" w:line="240" w:lineRule="auto"/>
      </w:pPr>
      <w:r>
        <w:separator/>
      </w:r>
    </w:p>
  </w:endnote>
  <w:endnote w:type="continuationSeparator" w:id="0">
    <w:p w:rsidR="007F6FC9" w:rsidRDefault="007F6FC9"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C9" w:rsidRDefault="007F6FC9" w:rsidP="006028FC">
      <w:pPr>
        <w:spacing w:after="0" w:line="240" w:lineRule="auto"/>
      </w:pPr>
      <w:r>
        <w:separator/>
      </w:r>
    </w:p>
  </w:footnote>
  <w:footnote w:type="continuationSeparator" w:id="0">
    <w:p w:rsidR="007F6FC9" w:rsidRDefault="007F6FC9"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7F6FC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Eelnõu"/>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26D1C"/>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7F6FC9"/>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2F51"/>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A1C4E"/>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0D2A3-B212-4DEC-89D8-19DAE5EE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3335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5</cp:revision>
  <cp:lastPrinted>2018-02-05T16:38:00Z</cp:lastPrinted>
  <dcterms:created xsi:type="dcterms:W3CDTF">2018-02-05T16:37:00Z</dcterms:created>
  <dcterms:modified xsi:type="dcterms:W3CDTF">2018-03-07T11:02:00Z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