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7D57" w:rsidRPr="008F61B0" w:rsidRDefault="00797D57" w:rsidP="00797D57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 xml:space="preserve">1. ------IND- 2018 0086 F-- ES- ------ 20200420 --- --- FINAL </w:t>
      </w:r>
    </w:p>
    <w:p w:rsidR="002D5380" w:rsidRPr="005577BF" w:rsidRDefault="00667D4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18 de noviembre de 2019</w:t>
      </w: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667D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Boletín Oficial de la República Francesa n.º 0267 de 17 de noviembre de 2019</w:t>
      </w: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667D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Texto n.º 13</w:t>
      </w: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667D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Decreto n.º 2019-1186, de 15 de noviembre de 2019, relativo a la indicación de la tasa de absorción específica de los equipos radioeléctricos</w:t>
      </w: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D3116D" w:rsidRDefault="00667D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val="en-US"/>
        </w:rPr>
      </w:pPr>
      <w:r w:rsidRPr="00D3116D">
        <w:rPr>
          <w:rFonts w:ascii="Arial" w:hAnsi="Arial"/>
          <w:sz w:val="24"/>
          <w:szCs w:val="24"/>
          <w:lang w:val="en-US"/>
        </w:rPr>
        <w:t>NOR: SSAP1834791D</w:t>
      </w: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2D5380" w:rsidRPr="00D3116D" w:rsidRDefault="00667D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val="en-US"/>
        </w:rPr>
      </w:pPr>
      <w:r w:rsidRPr="00D3116D">
        <w:rPr>
          <w:rFonts w:ascii="Arial" w:hAnsi="Arial"/>
          <w:sz w:val="20"/>
          <w:szCs w:val="20"/>
          <w:lang w:val="en-US"/>
        </w:rPr>
        <w:t>ELI:https://www.legifrance.gouv.fr/eli/decret/2019/11/15/SSAP1834791D/jo/texte</w:t>
      </w:r>
    </w:p>
    <w:p w:rsidR="002D5380" w:rsidRPr="005577BF" w:rsidRDefault="00667D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0"/>
          <w:szCs w:val="20"/>
        </w:rPr>
        <w:t>También: https://www.legifrance.gouv.fr/eli/decret/2019/11/15/2019-1186/jo/texte</w:t>
      </w: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pt-PT"/>
        </w:rPr>
      </w:pP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pt-PT"/>
        </w:rPr>
      </w:pP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pt-PT"/>
        </w:rPr>
      </w:pP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pt-PT"/>
        </w:rPr>
      </w:pPr>
    </w:p>
    <w:p w:rsidR="002D5380" w:rsidRPr="005577BF" w:rsidRDefault="00667D4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Personas a las que afecta: Fabricantes, importadores y distribuidores de equipos radioeléctricos.</w:t>
      </w: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667D4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Objeto: Información ofrecida al consumidor sobre el valor de la tasa de absorción específica de los equipos radioeléctricos sujetos a una obligación de medición (teléfonos móviles, tabletas, juguetes radiocontrolados, etc.).</w:t>
      </w: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667D4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Entrada en vigor: El Decreto entrará en vigor el 1 de julio de 2020.</w:t>
      </w: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667D4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Nota: El artículo 4 de la Ley n.º 2015-136, de 9 de febrero de 2015, sobre sobriedad, transparencia, información y consulta en materia de exposición a las ondas electromagnéticas ha modificado el artículo 184 de la Ley n.º 2010-788, de 12 de julio de 2010, sobre el compromiso nacional con el medioambiente para ampliar la obligación de mostrar la tasa de absorción específica aplicable únicamente a los dispositivos de telefonía móvil y a los equipos radioeléctricos sujetos a una obligación de medición. El decreto emitido sobre la base del artículo L. 412-1 del Código de Consumo ajusta las disposiciones reglamentarias a las disposiciones legislativas mencionadas para que sean aplicables a todos los equipos radioeléctricos sujetos a una obligación de medición.</w:t>
      </w: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667D4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Referencias: el Decreto puede consultarse en el sitio web de Légifrance (https://www.legifrance.gouv.fr).</w:t>
      </w: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667D4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El Primer Ministro,</w:t>
      </w: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667D4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Visto el informe de la Ministra de Solidaridad y Sanidad;</w:t>
      </w: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667D4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Visto en particular el artículo 7 de la Directiva (UE) 2014/53 del Parlamento Europeo y del Consejo, de 16 de abril de 2014, relativa a la armonización de las legislaciones de los Estados miembros sobre la comercialización de equipos radioeléctricos, y por la que se deroga la Directiva 1999/5/CE;</w:t>
      </w: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667D4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lastRenderedPageBreak/>
        <w:t>Vista la Directiva (UE) 2015/1535 del Parlamento Europeo y del Consejo, de 9 de septiembre de 2015, por la que se establece un procedimiento de información en materia de reglamentaciones técnicas y de reglas relativas a los servicios de la sociedad de la información;</w:t>
      </w: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667D4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Visto el Código de Consumo, en particular el artículo L. 412-1;</w:t>
      </w: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667D4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Visto el Código de Correos y Comunicaciones Electrónicas, en particular los artículos L. 32, L. 36-5, R. 9 y R. 20-11;</w:t>
      </w: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667D4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Vista la Ley n.º 2010-788, de 12 de julio de 2010, modificada, sobre el compromiso nacional con el medioambiente, en particular el artículo 184;</w:t>
      </w: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667D4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Visto el Decreto n.º 2010-1207, de 12 de octubre de 2010, relativo a la indicación de la tasa de absorción específica de los equipos terminales radioeléctricos;</w:t>
      </w: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667D4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Vista la notificación 2018/0086/F presentada a la Comisión Europea en aplicación de la Directiva (UE) 2015/1535;</w:t>
      </w: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667D4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Vistas las observaciones formuladas durante la consulta pública realizada del 16 de abril al 13 de mayo de 2018, en aplicación del artículo L. 123-19-1 del Código de Medio Ambiente,</w:t>
      </w: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667D4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Visto el Dictamen n.º 2019-0964 de la Autoridad de Regulación de las Comunicaciones Electrónicas y Correos, de 4 de julio de 2019;</w:t>
      </w: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667D4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Previa consulta al Consejo de Estado (sección social),</w:t>
      </w: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667D47" w:rsidP="005577BF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Decreta: </w:t>
      </w:r>
    </w:p>
    <w:p w:rsidR="002D5380" w:rsidRPr="005577BF" w:rsidRDefault="002D5380" w:rsidP="005577BF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2D5380" w:rsidP="005577BF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667D47" w:rsidP="005577BF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Artículo 1</w:t>
      </w:r>
    </w:p>
    <w:p w:rsidR="002D5380" w:rsidRPr="005577BF" w:rsidRDefault="002D5380" w:rsidP="005577BF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2D5380" w:rsidP="005577BF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667D4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En el título del Decreto de 12 de octubre de 2010, anteriormente mencionado, se suprime la palabra «terminales». </w:t>
      </w: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667D47" w:rsidP="005577BF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Artículo 2</w:t>
      </w:r>
    </w:p>
    <w:p w:rsidR="002D5380" w:rsidRPr="005577BF" w:rsidRDefault="002D5380" w:rsidP="005577BF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2D5380" w:rsidP="005577BF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667D4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En el artículo 1 del Decreto de 12 de octubre de 2010, anteriormente mencionado, se sustituyen las palabras «equipos terminales radioeléctricos mencionados en el artículo 32, puntos 10 y 11, de dicho Código» por las palabras «equipos radioeléctricos con una potencia de transmisión superior a 20 mW en cuyo caso sea razonablemente previsible que se utilicen a una distancia no superior a 20 cm de la cabeza o de cualquier otra parte del cuerpo humano». </w:t>
      </w: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667D47" w:rsidP="005577BF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Artículo 3</w:t>
      </w:r>
    </w:p>
    <w:p w:rsidR="002D5380" w:rsidRPr="005577BF" w:rsidRDefault="002D5380" w:rsidP="005577BF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2D5380" w:rsidP="005577BF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667D4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El presente Decreto entrará en vigor el 1 de julio de 2020. </w:t>
      </w: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667D47" w:rsidP="005577BF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Artículo 4</w:t>
      </w:r>
    </w:p>
    <w:p w:rsidR="002D5380" w:rsidRPr="005577BF" w:rsidRDefault="002D5380" w:rsidP="005577BF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2D5380" w:rsidP="005577BF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667D4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La Ministra de Solidaridad y Sanidad y el Ministro de Economía y Finanzas serán los responsables, dentro de sus respectivas competencias, de la ejecución del presente Decreto, que se publicará en el Boletín Oficial de la República Francesa. </w:t>
      </w: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667D4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A 15 de noviembre de 2019. </w:t>
      </w: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667D4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Edouard Philippe </w:t>
      </w:r>
    </w:p>
    <w:p w:rsidR="002D5380" w:rsidRPr="005577BF" w:rsidRDefault="00667D4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Por el Primer Ministro: </w:t>
      </w: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667D4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La Ministra de Solidaridad y Sanidad, </w:t>
      </w:r>
    </w:p>
    <w:p w:rsidR="002D5380" w:rsidRPr="005577BF" w:rsidRDefault="00667D4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Agnès Buzyn </w:t>
      </w: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667D4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El Ministro de Economía y Finanzas, </w:t>
      </w:r>
    </w:p>
    <w:p w:rsidR="002D5380" w:rsidRPr="005577BF" w:rsidRDefault="00667D4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Bruno Le Maire </w:t>
      </w:r>
      <w:bookmarkStart w:id="0" w:name="_GoBack"/>
      <w:bookmarkEnd w:id="0"/>
    </w:p>
    <w:sectPr w:rsidR="002D5380" w:rsidRPr="005577BF">
      <w:pgSz w:w="11905" w:h="16837"/>
      <w:pgMar w:top="1133" w:right="1133" w:bottom="1133" w:left="1133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7C57" w:rsidRDefault="00E27C57" w:rsidP="00E27C57">
      <w:pPr>
        <w:spacing w:after="0" w:line="240" w:lineRule="auto"/>
      </w:pPr>
      <w:r>
        <w:separator/>
      </w:r>
    </w:p>
  </w:endnote>
  <w:endnote w:type="continuationSeparator" w:id="0">
    <w:p w:rsidR="00E27C57" w:rsidRDefault="00E27C57" w:rsidP="00E27C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7C57" w:rsidRDefault="00E27C57" w:rsidP="00E27C57">
      <w:pPr>
        <w:spacing w:after="0" w:line="240" w:lineRule="auto"/>
      </w:pPr>
      <w:r>
        <w:separator/>
      </w:r>
    </w:p>
  </w:footnote>
  <w:footnote w:type="continuationSeparator" w:id="0">
    <w:p w:rsidR="00E27C57" w:rsidRDefault="00E27C57" w:rsidP="00E27C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D0DBFCC5"/>
    <w:multiLevelType w:val="singleLevel"/>
    <w:tmpl w:val="E4EE7ED9"/>
    <w:lvl w:ilvl="0">
      <w:start w:val="1"/>
      <w:numFmt w:val="bullet"/>
      <w:lvlText w:val="·"/>
      <w:lvlJc w:val="left"/>
      <w:rPr>
        <w:rFonts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86C"/>
    <w:rsid w:val="002D5380"/>
    <w:rsid w:val="005577BF"/>
    <w:rsid w:val="005D4543"/>
    <w:rsid w:val="00667D47"/>
    <w:rsid w:val="00797D57"/>
    <w:rsid w:val="008F086C"/>
    <w:rsid w:val="00D3116D"/>
    <w:rsid w:val="00E27C57"/>
    <w:rsid w:val="00FB7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efaultImageDpi w14:val="0"/>
  <w15:docId w15:val="{2560E3D5-EE49-4B5D-AB31-7F0CAFA01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7C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7C57"/>
  </w:style>
  <w:style w:type="paragraph" w:styleId="Footer">
    <w:name w:val="footer"/>
    <w:basedOn w:val="Normal"/>
    <w:link w:val="FooterChar"/>
    <w:uiPriority w:val="99"/>
    <w:unhideWhenUsed/>
    <w:rsid w:val="00E27C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7C57"/>
  </w:style>
  <w:style w:type="paragraph" w:styleId="PlainText">
    <w:name w:val="Plain Text"/>
    <w:basedOn w:val="Normal"/>
    <w:link w:val="PlainTextChar"/>
    <w:uiPriority w:val="99"/>
    <w:unhideWhenUsed/>
    <w:rsid w:val="00797D57"/>
    <w:pPr>
      <w:spacing w:after="0" w:line="240" w:lineRule="auto"/>
    </w:pPr>
    <w:rPr>
      <w:rFonts w:ascii="Consolas" w:eastAsia="Times New Roman" w:hAnsi="Consolas" w:cs="Times New Roman"/>
      <w:sz w:val="21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797D57"/>
    <w:rPr>
      <w:rFonts w:ascii="Consolas" w:eastAsia="Times New Roman" w:hAnsi="Consolas" w:cs="Times New Roman"/>
      <w:sz w:val="21"/>
      <w:szCs w:val="21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695</Words>
  <Characters>3830</Characters>
  <Application>Microsoft Office Word</Application>
  <DocSecurity>0</DocSecurity>
  <Lines>31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PORTOU-DUPIN Josiane</dc:creator>
  <cp:keywords/>
  <dc:description/>
  <cp:lastModifiedBy>UGARTE, Esther</cp:lastModifiedBy>
  <cp:revision>6</cp:revision>
  <dcterms:created xsi:type="dcterms:W3CDTF">2019-11-18T09:24:00Z</dcterms:created>
  <dcterms:modified xsi:type="dcterms:W3CDTF">2020-04-17T14:25:00Z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forCreatedThisOn">
    <vt:lpwstr>Mon Nov 18 10:22:58 CET 2019</vt:lpwstr>
  </property>
  <property fmtid="{D5CDD505-2E9C-101B-9397-08002B2CF9AE}" pid="3" name="jforVersion">
    <vt:lpwstr>jfor V0.7.2rc1 - see http://www.jfor.org</vt:lpwstr>
  </property>
</Properties>
</file>