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2"/>
        <w:gridCol w:w="645"/>
        <w:gridCol w:w="888"/>
        <w:gridCol w:w="104"/>
        <w:gridCol w:w="308"/>
        <w:gridCol w:w="571"/>
        <w:gridCol w:w="342"/>
        <w:gridCol w:w="229"/>
        <w:gridCol w:w="708"/>
        <w:gridCol w:w="134"/>
        <w:gridCol w:w="151"/>
        <w:gridCol w:w="308"/>
        <w:gridCol w:w="345"/>
        <w:gridCol w:w="225"/>
        <w:gridCol w:w="570"/>
        <w:gridCol w:w="72"/>
        <w:gridCol w:w="71"/>
        <w:gridCol w:w="427"/>
        <w:gridCol w:w="105"/>
        <w:gridCol w:w="405"/>
        <w:gridCol w:w="59"/>
        <w:gridCol w:w="258"/>
        <w:gridCol w:w="312"/>
        <w:gridCol w:w="309"/>
        <w:gridCol w:w="261"/>
        <w:gridCol w:w="570"/>
        <w:gridCol w:w="107"/>
        <w:gridCol w:w="981"/>
      </w:tblGrid>
      <w:tr w:rsidR="00354D4A" w:rsidRPr="00992BC8" w:rsidTr="00252965">
        <w:trPr>
          <w:trHeight w:val="1611"/>
        </w:trPr>
        <w:tc>
          <w:tcPr>
            <w:tcW w:w="7192" w:type="dxa"/>
            <w:gridSpan w:val="16"/>
          </w:tcPr>
          <w:p w:rsidR="00354D4A" w:rsidRPr="00992BC8" w:rsidRDefault="00354D4A" w:rsidP="009351A8">
            <w:pPr>
              <w:spacing w:before="60" w:line="240" w:lineRule="auto"/>
              <w:ind w:hanging="6"/>
              <w:rPr>
                <w:rFonts w:ascii="Times New Roman" w:hAnsi="Times New Roman"/>
                <w:color w:val="000000"/>
              </w:rPr>
            </w:pPr>
            <w:bookmarkStart w:id="0" w:name="t1"/>
            <w:bookmarkStart w:id="1" w:name="_GoBack"/>
            <w:bookmarkEnd w:id="1"/>
            <w:r w:rsidRPr="00992BC8">
              <w:rPr>
                <w:rFonts w:ascii="Times New Roman" w:hAnsi="Times New Roman"/>
                <w:b/>
                <w:color w:val="000000"/>
              </w:rPr>
              <w:t>Nazwa projektu</w:t>
            </w:r>
          </w:p>
          <w:p w:rsidR="00354D4A" w:rsidRPr="00992BC8" w:rsidRDefault="00354D4A" w:rsidP="009351A8">
            <w:pPr>
              <w:spacing w:line="240" w:lineRule="auto"/>
              <w:ind w:hanging="6"/>
              <w:jc w:val="both"/>
              <w:rPr>
                <w:rFonts w:ascii="Times New Roman" w:hAnsi="Times New Roman"/>
                <w:color w:val="000000"/>
              </w:rPr>
            </w:pPr>
            <w:r w:rsidRPr="00992BC8">
              <w:rPr>
                <w:rFonts w:ascii="Times New Roman" w:hAnsi="Times New Roman"/>
                <w:color w:val="000000"/>
              </w:rPr>
              <w:t>Projekt ustawy o zmianie ustawy – Prawo atomowe oraz ustawy o ochronie przeciwpożarowej</w:t>
            </w:r>
          </w:p>
          <w:p w:rsidR="00354D4A" w:rsidRPr="00992BC8" w:rsidRDefault="00354D4A" w:rsidP="00992BC8">
            <w:pPr>
              <w:spacing w:before="120" w:line="240" w:lineRule="auto"/>
              <w:ind w:hanging="6"/>
              <w:rPr>
                <w:rFonts w:ascii="Times New Roman" w:hAnsi="Times New Roman"/>
                <w:b/>
                <w:color w:val="000000"/>
              </w:rPr>
            </w:pPr>
            <w:r w:rsidRPr="00992BC8">
              <w:rPr>
                <w:rFonts w:ascii="Times New Roman" w:hAnsi="Times New Roman"/>
                <w:b/>
                <w:color w:val="000000"/>
              </w:rPr>
              <w:t>Ministerstwo wiodące i ministerstwa współpracujące</w:t>
            </w:r>
          </w:p>
          <w:p w:rsidR="00354D4A" w:rsidRPr="00992BC8" w:rsidRDefault="00354D4A" w:rsidP="00992BC8">
            <w:pPr>
              <w:spacing w:line="240" w:lineRule="auto"/>
              <w:ind w:hanging="6"/>
              <w:rPr>
                <w:rFonts w:ascii="Times New Roman" w:hAnsi="Times New Roman"/>
                <w:color w:val="000000"/>
              </w:rPr>
            </w:pPr>
            <w:r w:rsidRPr="00992BC8">
              <w:rPr>
                <w:rFonts w:ascii="Times New Roman" w:hAnsi="Times New Roman"/>
                <w:color w:val="000000"/>
              </w:rPr>
              <w:t>Ministerstwo Środowiska</w:t>
            </w:r>
            <w:bookmarkEnd w:id="0"/>
          </w:p>
          <w:p w:rsidR="00354D4A" w:rsidRPr="00992BC8" w:rsidRDefault="00354D4A" w:rsidP="00992BC8">
            <w:pPr>
              <w:spacing w:before="120" w:line="240" w:lineRule="auto"/>
              <w:ind w:hanging="6"/>
              <w:rPr>
                <w:rFonts w:ascii="Times New Roman" w:hAnsi="Times New Roman"/>
                <w:b/>
                <w:sz w:val="21"/>
                <w:szCs w:val="21"/>
              </w:rPr>
            </w:pPr>
            <w:r w:rsidRPr="00992BC8">
              <w:rPr>
                <w:rFonts w:ascii="Times New Roman" w:hAnsi="Times New Roman"/>
                <w:b/>
                <w:sz w:val="21"/>
                <w:szCs w:val="24"/>
              </w:rPr>
              <w:t>Osoba odpowiedzialna za projekt w randze Ministra, Sekretarza Stanu lub Podsekretarza Stanu</w:t>
            </w:r>
            <w:r w:rsidRPr="00992BC8">
              <w:rPr>
                <w:rFonts w:ascii="Times New Roman" w:hAnsi="Times New Roman"/>
                <w:b/>
                <w:sz w:val="21"/>
                <w:szCs w:val="21"/>
              </w:rPr>
              <w:t xml:space="preserve"> </w:t>
            </w:r>
          </w:p>
          <w:p w:rsidR="00354D4A" w:rsidRPr="00992BC8" w:rsidRDefault="00354D4A" w:rsidP="009351A8">
            <w:pPr>
              <w:spacing w:line="240" w:lineRule="auto"/>
              <w:ind w:hanging="6"/>
              <w:jc w:val="both"/>
              <w:rPr>
                <w:rFonts w:ascii="Times New Roman" w:hAnsi="Times New Roman"/>
                <w:sz w:val="21"/>
                <w:szCs w:val="21"/>
              </w:rPr>
            </w:pPr>
            <w:r w:rsidRPr="00992BC8">
              <w:rPr>
                <w:rFonts w:ascii="Times New Roman" w:hAnsi="Times New Roman"/>
                <w:sz w:val="21"/>
                <w:szCs w:val="21"/>
              </w:rPr>
              <w:t>Mariusz Orion Jędrysek</w:t>
            </w:r>
            <w:r w:rsidR="00B111FD">
              <w:rPr>
                <w:rFonts w:ascii="Times New Roman" w:hAnsi="Times New Roman"/>
                <w:sz w:val="21"/>
                <w:szCs w:val="21"/>
              </w:rPr>
              <w:t>,</w:t>
            </w:r>
            <w:r w:rsidRPr="00992BC8">
              <w:rPr>
                <w:rFonts w:ascii="Times New Roman" w:hAnsi="Times New Roman"/>
                <w:sz w:val="21"/>
                <w:szCs w:val="21"/>
              </w:rPr>
              <w:t xml:space="preserve"> sekretarz stanu w Ministerstwie Środowiska, Główny Geolog Kraju</w:t>
            </w:r>
          </w:p>
          <w:p w:rsidR="00354D4A" w:rsidRPr="00992BC8" w:rsidRDefault="00354D4A" w:rsidP="00992BC8">
            <w:pPr>
              <w:spacing w:before="120" w:line="240" w:lineRule="auto"/>
              <w:ind w:hanging="6"/>
              <w:rPr>
                <w:rFonts w:ascii="Times New Roman" w:hAnsi="Times New Roman"/>
                <w:b/>
                <w:color w:val="000000"/>
              </w:rPr>
            </w:pPr>
            <w:r w:rsidRPr="00992BC8">
              <w:rPr>
                <w:rFonts w:ascii="Times New Roman" w:hAnsi="Times New Roman"/>
                <w:b/>
                <w:color w:val="000000"/>
              </w:rPr>
              <w:t>Kontakt do opiekuna merytorycznego projektu</w:t>
            </w:r>
          </w:p>
          <w:p w:rsidR="00354D4A" w:rsidRPr="00992BC8" w:rsidRDefault="00354D4A" w:rsidP="009351A8">
            <w:pPr>
              <w:spacing w:line="240" w:lineRule="auto"/>
              <w:ind w:hanging="6"/>
              <w:jc w:val="both"/>
              <w:rPr>
                <w:rFonts w:ascii="Times New Roman" w:hAnsi="Times New Roman"/>
                <w:color w:val="000000"/>
              </w:rPr>
            </w:pPr>
            <w:r w:rsidRPr="00992BC8">
              <w:rPr>
                <w:rFonts w:ascii="Times New Roman" w:hAnsi="Times New Roman"/>
                <w:color w:val="000000"/>
              </w:rPr>
              <w:t>Edward Raban, Departament Ochrony Radiologicznej Państwowej Agencji Atomistyki</w:t>
            </w:r>
          </w:p>
          <w:p w:rsidR="00354D4A" w:rsidRPr="00992BC8" w:rsidRDefault="00354D4A" w:rsidP="00992BC8">
            <w:pPr>
              <w:spacing w:line="240" w:lineRule="auto"/>
              <w:ind w:hanging="6"/>
              <w:rPr>
                <w:rFonts w:ascii="Times New Roman" w:hAnsi="Times New Roman"/>
                <w:color w:val="000000"/>
                <w:lang w:val="en-US"/>
              </w:rPr>
            </w:pPr>
            <w:r w:rsidRPr="00992BC8">
              <w:rPr>
                <w:rFonts w:ascii="Times New Roman" w:hAnsi="Times New Roman"/>
                <w:color w:val="000000"/>
                <w:lang w:val="en-US"/>
              </w:rPr>
              <w:t>e-mail</w:t>
            </w:r>
            <w:r w:rsidR="00992BC8" w:rsidRPr="00992BC8">
              <w:rPr>
                <w:rFonts w:ascii="Times New Roman" w:hAnsi="Times New Roman"/>
                <w:color w:val="000000"/>
                <w:lang w:val="en-US"/>
              </w:rPr>
              <w:t xml:space="preserve"> </w:t>
            </w:r>
            <w:r w:rsidRPr="00992BC8">
              <w:rPr>
                <w:rFonts w:ascii="Times New Roman" w:hAnsi="Times New Roman"/>
                <w:color w:val="000000"/>
                <w:lang w:val="en-US"/>
              </w:rPr>
              <w:t xml:space="preserve">raban@paa.gov.pl </w:t>
            </w:r>
          </w:p>
          <w:p w:rsidR="00354D4A" w:rsidRPr="00992BC8" w:rsidRDefault="00354D4A" w:rsidP="00992BC8">
            <w:pPr>
              <w:spacing w:line="240" w:lineRule="auto"/>
              <w:ind w:hanging="6"/>
              <w:rPr>
                <w:rFonts w:ascii="Times New Roman" w:hAnsi="Times New Roman"/>
                <w:color w:val="000000"/>
              </w:rPr>
            </w:pPr>
            <w:r w:rsidRPr="00992BC8">
              <w:rPr>
                <w:rFonts w:ascii="Times New Roman" w:hAnsi="Times New Roman"/>
                <w:color w:val="000000"/>
              </w:rPr>
              <w:t>tel. 22</w:t>
            </w:r>
            <w:r w:rsidR="00992BC8">
              <w:rPr>
                <w:rFonts w:ascii="Times New Roman" w:hAnsi="Times New Roman"/>
                <w:color w:val="000000"/>
              </w:rPr>
              <w:t xml:space="preserve"> </w:t>
            </w:r>
            <w:r w:rsidR="00BD3885" w:rsidRPr="00992BC8">
              <w:rPr>
                <w:rFonts w:ascii="Times New Roman" w:hAnsi="Times New Roman"/>
                <w:color w:val="000000"/>
              </w:rPr>
              <w:t>556 28 84</w:t>
            </w:r>
          </w:p>
          <w:p w:rsidR="00354D4A" w:rsidRPr="00992BC8" w:rsidRDefault="00BD3885" w:rsidP="009351A8">
            <w:pPr>
              <w:spacing w:after="60" w:line="240" w:lineRule="auto"/>
              <w:ind w:hanging="6"/>
              <w:rPr>
                <w:rFonts w:ascii="Times New Roman" w:hAnsi="Times New Roman"/>
                <w:color w:val="000000"/>
              </w:rPr>
            </w:pPr>
            <w:r w:rsidRPr="00992BC8">
              <w:rPr>
                <w:rFonts w:ascii="Times New Roman" w:hAnsi="Times New Roman"/>
                <w:color w:val="000000"/>
              </w:rPr>
              <w:t>fax 22</w:t>
            </w:r>
            <w:r w:rsidR="00992BC8">
              <w:rPr>
                <w:rFonts w:ascii="Times New Roman" w:hAnsi="Times New Roman"/>
                <w:color w:val="000000"/>
              </w:rPr>
              <w:t xml:space="preserve"> </w:t>
            </w:r>
            <w:r w:rsidRPr="00992BC8">
              <w:rPr>
                <w:rFonts w:ascii="Times New Roman" w:hAnsi="Times New Roman"/>
                <w:color w:val="000000"/>
              </w:rPr>
              <w:t>621 37 86</w:t>
            </w:r>
          </w:p>
        </w:tc>
        <w:tc>
          <w:tcPr>
            <w:tcW w:w="3865" w:type="dxa"/>
            <w:gridSpan w:val="12"/>
            <w:shd w:val="clear" w:color="auto" w:fill="FFFFFF"/>
          </w:tcPr>
          <w:p w:rsidR="00354D4A" w:rsidRPr="00992BC8" w:rsidRDefault="00354D4A" w:rsidP="009351A8">
            <w:pPr>
              <w:spacing w:before="60" w:line="240" w:lineRule="auto"/>
              <w:rPr>
                <w:rFonts w:ascii="Times New Roman" w:hAnsi="Times New Roman"/>
                <w:b/>
                <w:sz w:val="21"/>
                <w:szCs w:val="21"/>
              </w:rPr>
            </w:pPr>
            <w:r w:rsidRPr="00992BC8">
              <w:rPr>
                <w:rFonts w:ascii="Times New Roman" w:hAnsi="Times New Roman"/>
                <w:b/>
                <w:sz w:val="21"/>
                <w:szCs w:val="21"/>
              </w:rPr>
              <w:t>Data sporządzenia</w:t>
            </w:r>
            <w:r w:rsidR="00BE3406" w:rsidRPr="00992BC8">
              <w:rPr>
                <w:rFonts w:ascii="Times New Roman" w:hAnsi="Times New Roman"/>
                <w:b/>
                <w:sz w:val="21"/>
                <w:szCs w:val="21"/>
              </w:rPr>
              <w:br/>
            </w:r>
            <w:r w:rsidR="00D65B9B" w:rsidRPr="00992BC8">
              <w:rPr>
                <w:rFonts w:ascii="Times New Roman" w:hAnsi="Times New Roman"/>
                <w:sz w:val="21"/>
                <w:szCs w:val="21"/>
              </w:rPr>
              <w:t>1</w:t>
            </w:r>
            <w:r w:rsidR="000E3A89" w:rsidRPr="00992BC8">
              <w:rPr>
                <w:rFonts w:ascii="Times New Roman" w:hAnsi="Times New Roman"/>
                <w:sz w:val="21"/>
                <w:szCs w:val="21"/>
              </w:rPr>
              <w:t>4</w:t>
            </w:r>
            <w:r w:rsidR="00187D9E" w:rsidRPr="00992BC8">
              <w:rPr>
                <w:rFonts w:ascii="Times New Roman" w:hAnsi="Times New Roman"/>
                <w:sz w:val="21"/>
                <w:szCs w:val="21"/>
              </w:rPr>
              <w:t>.</w:t>
            </w:r>
            <w:r w:rsidR="00D65B9B" w:rsidRPr="00992BC8">
              <w:rPr>
                <w:rFonts w:ascii="Times New Roman" w:hAnsi="Times New Roman"/>
                <w:sz w:val="21"/>
                <w:szCs w:val="21"/>
              </w:rPr>
              <w:t>01</w:t>
            </w:r>
            <w:r w:rsidR="00187D9E" w:rsidRPr="00992BC8">
              <w:rPr>
                <w:rFonts w:ascii="Times New Roman" w:hAnsi="Times New Roman"/>
                <w:sz w:val="21"/>
                <w:szCs w:val="21"/>
              </w:rPr>
              <w:t>.201</w:t>
            </w:r>
            <w:r w:rsidR="00D65B9B" w:rsidRPr="00992BC8">
              <w:rPr>
                <w:rFonts w:ascii="Times New Roman" w:hAnsi="Times New Roman"/>
                <w:sz w:val="21"/>
                <w:szCs w:val="21"/>
              </w:rPr>
              <w:t>9</w:t>
            </w:r>
          </w:p>
          <w:p w:rsidR="00354D4A" w:rsidRPr="00992BC8" w:rsidRDefault="00354D4A" w:rsidP="00F76884">
            <w:pPr>
              <w:spacing w:line="240" w:lineRule="auto"/>
              <w:rPr>
                <w:rFonts w:ascii="Times New Roman" w:hAnsi="Times New Roman"/>
                <w:b/>
              </w:rPr>
            </w:pPr>
          </w:p>
          <w:p w:rsidR="00354D4A" w:rsidRPr="00992BC8" w:rsidRDefault="00354D4A" w:rsidP="00F76884">
            <w:pPr>
              <w:spacing w:line="240" w:lineRule="auto"/>
              <w:rPr>
                <w:rFonts w:ascii="Times New Roman" w:hAnsi="Times New Roman"/>
                <w:b/>
              </w:rPr>
            </w:pPr>
            <w:r w:rsidRPr="00992BC8">
              <w:rPr>
                <w:rFonts w:ascii="Times New Roman" w:hAnsi="Times New Roman"/>
                <w:b/>
              </w:rPr>
              <w:t xml:space="preserve">Źródło: </w:t>
            </w:r>
            <w:bookmarkStart w:id="2" w:name="Lista1"/>
          </w:p>
          <w:bookmarkEnd w:id="2"/>
          <w:p w:rsidR="00354D4A" w:rsidRPr="00992BC8" w:rsidRDefault="00354D4A" w:rsidP="00F76884">
            <w:pPr>
              <w:spacing w:line="240" w:lineRule="auto"/>
              <w:rPr>
                <w:rFonts w:ascii="Times New Roman" w:hAnsi="Times New Roman"/>
              </w:rPr>
            </w:pPr>
            <w:r w:rsidRPr="00992BC8">
              <w:rPr>
                <w:rFonts w:ascii="Times New Roman" w:hAnsi="Times New Roman"/>
              </w:rPr>
              <w:t>Prawo UE</w:t>
            </w:r>
          </w:p>
          <w:p w:rsidR="00354D4A" w:rsidRPr="00992BC8" w:rsidRDefault="00354D4A" w:rsidP="00F76884">
            <w:pPr>
              <w:spacing w:line="240" w:lineRule="auto"/>
              <w:rPr>
                <w:rFonts w:ascii="Times New Roman" w:hAnsi="Times New Roman"/>
              </w:rPr>
            </w:pPr>
          </w:p>
          <w:p w:rsidR="00354D4A" w:rsidRPr="00992BC8" w:rsidRDefault="00354D4A" w:rsidP="007943E2">
            <w:pPr>
              <w:spacing w:before="120" w:line="240" w:lineRule="auto"/>
              <w:rPr>
                <w:rFonts w:ascii="Times New Roman" w:hAnsi="Times New Roman"/>
                <w:b/>
                <w:color w:val="000000"/>
              </w:rPr>
            </w:pPr>
            <w:r w:rsidRPr="00992BC8">
              <w:rPr>
                <w:rFonts w:ascii="Times New Roman" w:hAnsi="Times New Roman"/>
                <w:b/>
                <w:color w:val="000000"/>
              </w:rPr>
              <w:t>Nr w wykazie prac Rady Ministrów</w:t>
            </w:r>
          </w:p>
          <w:p w:rsidR="00354D4A" w:rsidRPr="00992BC8" w:rsidRDefault="00354D4A" w:rsidP="007943E2">
            <w:pPr>
              <w:spacing w:line="240" w:lineRule="auto"/>
              <w:rPr>
                <w:rFonts w:ascii="Times New Roman" w:hAnsi="Times New Roman"/>
                <w:color w:val="000000"/>
              </w:rPr>
            </w:pPr>
            <w:r w:rsidRPr="00992BC8">
              <w:rPr>
                <w:rFonts w:ascii="Times New Roman" w:hAnsi="Times New Roman"/>
                <w:color w:val="000000"/>
              </w:rPr>
              <w:t>UC68</w:t>
            </w:r>
          </w:p>
          <w:p w:rsidR="00354D4A" w:rsidRPr="00992BC8" w:rsidRDefault="00354D4A" w:rsidP="00A17CB2">
            <w:pPr>
              <w:spacing w:line="240" w:lineRule="auto"/>
              <w:rPr>
                <w:rFonts w:ascii="Times New Roman" w:hAnsi="Times New Roman"/>
                <w:color w:val="000000"/>
                <w:sz w:val="28"/>
                <w:szCs w:val="28"/>
              </w:rPr>
            </w:pPr>
          </w:p>
        </w:tc>
      </w:tr>
      <w:tr w:rsidR="00354D4A" w:rsidRPr="00992BC8" w:rsidTr="000C6539">
        <w:trPr>
          <w:trHeight w:val="142"/>
        </w:trPr>
        <w:tc>
          <w:tcPr>
            <w:tcW w:w="11057" w:type="dxa"/>
            <w:gridSpan w:val="28"/>
            <w:shd w:val="clear" w:color="auto" w:fill="99CCFF"/>
          </w:tcPr>
          <w:p w:rsidR="00354D4A" w:rsidRPr="00992BC8" w:rsidRDefault="00354D4A" w:rsidP="001B4CA1">
            <w:pPr>
              <w:spacing w:line="240" w:lineRule="auto"/>
              <w:ind w:left="57"/>
              <w:jc w:val="center"/>
              <w:rPr>
                <w:rFonts w:ascii="Times New Roman" w:hAnsi="Times New Roman"/>
                <w:b/>
                <w:color w:val="FFFFFF"/>
                <w:sz w:val="32"/>
                <w:szCs w:val="32"/>
              </w:rPr>
            </w:pPr>
            <w:r w:rsidRPr="00992BC8">
              <w:rPr>
                <w:rFonts w:ascii="Times New Roman" w:hAnsi="Times New Roman"/>
                <w:b/>
                <w:color w:val="FFFFFF"/>
                <w:sz w:val="32"/>
                <w:szCs w:val="32"/>
              </w:rPr>
              <w:t>OCENA SKUTKÓW REGULACJI</w:t>
            </w:r>
          </w:p>
        </w:tc>
      </w:tr>
      <w:tr w:rsidR="00354D4A" w:rsidRPr="00992BC8" w:rsidTr="000C6539">
        <w:trPr>
          <w:trHeight w:val="333"/>
        </w:trPr>
        <w:tc>
          <w:tcPr>
            <w:tcW w:w="11057" w:type="dxa"/>
            <w:gridSpan w:val="28"/>
            <w:shd w:val="clear" w:color="auto" w:fill="99CCFF"/>
          </w:tcPr>
          <w:p w:rsidR="00354D4A" w:rsidRPr="00992BC8" w:rsidRDefault="00354D4A" w:rsidP="006A701A">
            <w:pPr>
              <w:numPr>
                <w:ilvl w:val="0"/>
                <w:numId w:val="3"/>
              </w:numPr>
              <w:spacing w:before="60" w:after="60" w:line="240" w:lineRule="auto"/>
              <w:ind w:left="318" w:hanging="284"/>
              <w:jc w:val="both"/>
              <w:rPr>
                <w:rFonts w:ascii="Times New Roman" w:hAnsi="Times New Roman"/>
                <w:b/>
                <w:color w:val="000000"/>
              </w:rPr>
            </w:pPr>
            <w:r w:rsidRPr="00992BC8">
              <w:rPr>
                <w:rFonts w:ascii="Times New Roman" w:hAnsi="Times New Roman"/>
                <w:b/>
              </w:rPr>
              <w:t>Jaki problem jest rozwiązywany?</w:t>
            </w:r>
            <w:bookmarkStart w:id="3" w:name="Wybór1"/>
            <w:bookmarkEnd w:id="3"/>
          </w:p>
        </w:tc>
      </w:tr>
      <w:tr w:rsidR="00354D4A" w:rsidRPr="00992BC8" w:rsidTr="000C6539">
        <w:trPr>
          <w:trHeight w:val="142"/>
        </w:trPr>
        <w:tc>
          <w:tcPr>
            <w:tcW w:w="11057" w:type="dxa"/>
            <w:gridSpan w:val="28"/>
            <w:shd w:val="clear" w:color="auto" w:fill="FFFFFF"/>
          </w:tcPr>
          <w:p w:rsidR="00354D4A" w:rsidRPr="00992BC8" w:rsidRDefault="00354D4A" w:rsidP="00977154">
            <w:pPr>
              <w:spacing w:before="60" w:line="240" w:lineRule="auto"/>
              <w:jc w:val="both"/>
              <w:rPr>
                <w:rFonts w:ascii="Times New Roman" w:hAnsi="Times New Roman"/>
                <w:color w:val="000000"/>
              </w:rPr>
            </w:pPr>
            <w:r w:rsidRPr="00992BC8">
              <w:rPr>
                <w:rFonts w:ascii="Times New Roman" w:hAnsi="Times New Roman"/>
                <w:color w:val="000000"/>
              </w:rPr>
              <w:t>Projektowana ustawa ma na celu zapewnienie najwyższego możliwego do osiągnięcia poziomu bezpieczeństwa jądrowego i ochrony radiologicznej w Polsce, aby dostosować go do europejskich i światowych standardów, które cały czas są podnoszone. Najważniejszymi związanymi z tym problemami rozwiązywanymi w projektowanej ustawie są kwestie:</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color w:val="000000"/>
              </w:rPr>
              <w:t>zapewnienia skuteczniejszej kontroli regulacyjnej działalności związanych z narażeniem na promieniowanie jonizujące,</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color w:val="000000"/>
              </w:rPr>
              <w:t xml:space="preserve">wprowadzenia ograniczników dawek promieniowania jonizującego, </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color w:val="000000"/>
              </w:rPr>
              <w:t>uregulowania obrazowania pozamedycznego osób z ogółu ludności,</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color w:val="000000"/>
              </w:rPr>
              <w:t>zmiany wartości dawek granicznych dla pracowników w związku z nowymi wynikami badań wpływu promieniowania jonizującego na organizm,</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color w:val="000000"/>
              </w:rPr>
              <w:t>zwiększenia ochrony przed promieniowaniem jonizującym pracowników zewnętrznych,</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color w:val="000000"/>
              </w:rPr>
              <w:t>doprecyzowania obowiązków i uprawnień osób sprawujących wewnętrzny nadzór nad działalnościami,</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color w:val="000000"/>
              </w:rPr>
              <w:t>zwiększenia transparentności działań organów dozoru jądrowego poprzez udostępnianie społeczeństwu programu kontroli dozorowych,</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color w:val="000000"/>
              </w:rPr>
              <w:t>zwiększenia świadomości o</w:t>
            </w:r>
            <w:r w:rsidR="00992BC8" w:rsidRPr="00992BC8">
              <w:rPr>
                <w:rFonts w:ascii="Times New Roman" w:hAnsi="Times New Roman"/>
                <w:color w:val="000000"/>
              </w:rPr>
              <w:t xml:space="preserve"> </w:t>
            </w:r>
            <w:r w:rsidRPr="00992BC8">
              <w:rPr>
                <w:rFonts w:ascii="Times New Roman" w:hAnsi="Times New Roman"/>
                <w:color w:val="000000"/>
              </w:rPr>
              <w:t>możliwości zetknięcia się ze źródłem niekontrolowanym, informowania o działaniach, jakie należy podejmować w takiej sytuacji oraz szkolenia funkcjonariuszy odpowiednich służb, którzy mogą zetknąć się z takimi źródłami,</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color w:val="000000"/>
              </w:rPr>
              <w:t>ochrony przed narażeniem na promieniowanie jonizujące powodowanym przez radon w miejscach pracy, budynkach, lokalach i pomieszczeniach przeznaczonych na pobyt ludzi,</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iCs/>
                <w:color w:val="000000"/>
              </w:rPr>
              <w:t>zwiększenia bezpieczeństwa stosowania promieniowania jonizującego w celach medycznych</w:t>
            </w:r>
            <w:r w:rsidRPr="00992BC8">
              <w:rPr>
                <w:rFonts w:ascii="Times New Roman" w:hAnsi="Times New Roman"/>
                <w:bCs/>
                <w:iCs/>
                <w:color w:val="000000"/>
              </w:rPr>
              <w:t>,</w:t>
            </w:r>
          </w:p>
          <w:p w:rsidR="00354D4A" w:rsidRPr="00992BC8" w:rsidRDefault="00354D4A" w:rsidP="00875D97">
            <w:pPr>
              <w:numPr>
                <w:ilvl w:val="0"/>
                <w:numId w:val="23"/>
              </w:numPr>
              <w:suppressAutoHyphens/>
              <w:spacing w:line="240" w:lineRule="auto"/>
              <w:jc w:val="both"/>
              <w:rPr>
                <w:rFonts w:ascii="Times New Roman" w:hAnsi="Times New Roman"/>
                <w:color w:val="000000"/>
              </w:rPr>
            </w:pPr>
            <w:r w:rsidRPr="00992BC8">
              <w:rPr>
                <w:rFonts w:ascii="Times New Roman" w:hAnsi="Times New Roman"/>
                <w:bCs/>
                <w:iCs/>
                <w:color w:val="000000"/>
              </w:rPr>
              <w:t xml:space="preserve">zapewnienia ochrony przed </w:t>
            </w:r>
            <w:r w:rsidRPr="00992BC8">
              <w:rPr>
                <w:rFonts w:ascii="Times New Roman" w:hAnsi="Times New Roman"/>
                <w:color w:val="000000"/>
              </w:rPr>
              <w:t>narażeniem związanym z naturalnie występującymi substancjami promieniotwórczymi (NORM), w tym związanym z działalnością górniczą</w:t>
            </w:r>
            <w:r w:rsidRPr="00992BC8">
              <w:rPr>
                <w:rFonts w:ascii="Times New Roman" w:hAnsi="Times New Roman"/>
                <w:iCs/>
                <w:color w:val="000000"/>
              </w:rPr>
              <w:t>.</w:t>
            </w:r>
          </w:p>
          <w:p w:rsidR="00354D4A" w:rsidRPr="00992BC8" w:rsidRDefault="00354D4A" w:rsidP="0072764E">
            <w:pPr>
              <w:suppressAutoHyphens/>
              <w:spacing w:line="240" w:lineRule="auto"/>
              <w:jc w:val="both"/>
              <w:rPr>
                <w:rFonts w:ascii="Times New Roman" w:hAnsi="Times New Roman"/>
              </w:rPr>
            </w:pPr>
            <w:r w:rsidRPr="00992BC8">
              <w:rPr>
                <w:rFonts w:ascii="Times New Roman" w:hAnsi="Times New Roman"/>
                <w:color w:val="000000"/>
              </w:rPr>
              <w:t>Rozwiązanie wymienionych problemów w polskim ustawodawstwie pozwoli także na pełne wdrożenie dyrektywy Rady 2013/59/Euratom z dnia 5 grudnia 2013 r. ustanawiającej podstawowe normy bezpieczeństwa w celu ochrony przed zagrożeniami wynikającymi z narażenia na działanie promieniowania jonizującego</w:t>
            </w:r>
            <w:r w:rsidRPr="00992BC8">
              <w:rPr>
                <w:rFonts w:ascii="Times New Roman" w:hAnsi="Times New Roman"/>
              </w:rPr>
              <w:t xml:space="preserve"> oraz uchylającej dyrektywy 89/618/Euratom, 90/641/Euratom, 96/29/Euratom, 97/43/Euratom i</w:t>
            </w:r>
            <w:r w:rsidR="00992BC8">
              <w:rPr>
                <w:rFonts w:ascii="Times New Roman" w:hAnsi="Times New Roman"/>
              </w:rPr>
              <w:t xml:space="preserve"> </w:t>
            </w:r>
            <w:r w:rsidRPr="00992BC8">
              <w:rPr>
                <w:rFonts w:ascii="Times New Roman" w:hAnsi="Times New Roman"/>
              </w:rPr>
              <w:t>2003/122/Euratom</w:t>
            </w:r>
            <w:r w:rsidRPr="00992BC8">
              <w:rPr>
                <w:rFonts w:ascii="Times New Roman" w:hAnsi="Times New Roman"/>
                <w:color w:val="000000"/>
              </w:rPr>
              <w:t xml:space="preserve"> </w:t>
            </w:r>
            <w:r w:rsidRPr="00992BC8">
              <w:rPr>
                <w:rFonts w:ascii="Times New Roman" w:hAnsi="Times New Roman"/>
              </w:rPr>
              <w:t>(Dz. U</w:t>
            </w:r>
            <w:r w:rsidR="003464D3">
              <w:rPr>
                <w:rFonts w:ascii="Times New Roman" w:hAnsi="Times New Roman"/>
              </w:rPr>
              <w:t>rz</w:t>
            </w:r>
            <w:r w:rsidRPr="00992BC8">
              <w:rPr>
                <w:rFonts w:ascii="Times New Roman" w:hAnsi="Times New Roman"/>
              </w:rPr>
              <w:t>.</w:t>
            </w:r>
            <w:r w:rsidR="003464D3">
              <w:rPr>
                <w:rFonts w:ascii="Times New Roman" w:hAnsi="Times New Roman"/>
              </w:rPr>
              <w:t xml:space="preserve"> UE</w:t>
            </w:r>
            <w:r w:rsidRPr="00992BC8">
              <w:rPr>
                <w:rFonts w:ascii="Times New Roman" w:hAnsi="Times New Roman"/>
              </w:rPr>
              <w:t xml:space="preserve"> L 13 z 17.</w:t>
            </w:r>
            <w:r w:rsidR="003464D3">
              <w:rPr>
                <w:rFonts w:ascii="Times New Roman" w:hAnsi="Times New Roman"/>
              </w:rPr>
              <w:t>0</w:t>
            </w:r>
            <w:r w:rsidRPr="00992BC8">
              <w:rPr>
                <w:rFonts w:ascii="Times New Roman" w:hAnsi="Times New Roman"/>
              </w:rPr>
              <w:t>1.2014, s</w:t>
            </w:r>
            <w:r w:rsidR="003464D3">
              <w:rPr>
                <w:rFonts w:ascii="Times New Roman" w:hAnsi="Times New Roman"/>
              </w:rPr>
              <w:t>tr</w:t>
            </w:r>
            <w:r w:rsidRPr="00992BC8">
              <w:rPr>
                <w:rFonts w:ascii="Times New Roman" w:hAnsi="Times New Roman"/>
              </w:rPr>
              <w:t>. 1).</w:t>
            </w:r>
          </w:p>
          <w:p w:rsidR="00354D4A" w:rsidRPr="00992BC8" w:rsidRDefault="00354D4A" w:rsidP="0072764E">
            <w:pPr>
              <w:suppressAutoHyphens/>
              <w:spacing w:line="240" w:lineRule="auto"/>
              <w:jc w:val="both"/>
              <w:rPr>
                <w:rFonts w:ascii="Times New Roman" w:hAnsi="Times New Roman"/>
                <w:color w:val="000000"/>
              </w:rPr>
            </w:pPr>
          </w:p>
          <w:p w:rsidR="00354D4A" w:rsidRPr="00992BC8" w:rsidRDefault="00B111FD" w:rsidP="00875D97">
            <w:pPr>
              <w:spacing w:line="240" w:lineRule="auto"/>
              <w:jc w:val="both"/>
              <w:rPr>
                <w:rFonts w:ascii="Times New Roman" w:hAnsi="Times New Roman"/>
                <w:bCs/>
              </w:rPr>
            </w:pPr>
            <w:r>
              <w:rPr>
                <w:rFonts w:ascii="Times New Roman" w:hAnsi="Times New Roman"/>
                <w:color w:val="000000"/>
              </w:rPr>
              <w:t>Ponadto</w:t>
            </w:r>
            <w:r w:rsidR="00354D4A" w:rsidRPr="00992BC8">
              <w:rPr>
                <w:rFonts w:ascii="Times New Roman" w:hAnsi="Times New Roman"/>
                <w:color w:val="000000"/>
              </w:rPr>
              <w:t xml:space="preserve"> rozwiązania wymagają zidentyfikowane w ramach oceny przygotowania na możliwość wystąpienia poważnych awarii w europejskich obiektach jądrowych problemy związane z zapewnieniem bezpieczeństwa jądrowego, polegające na: </w:t>
            </w:r>
          </w:p>
          <w:p w:rsidR="00354D4A" w:rsidRPr="00992BC8" w:rsidRDefault="00252965" w:rsidP="00252965">
            <w:pPr>
              <w:spacing w:line="240" w:lineRule="auto"/>
              <w:ind w:left="318" w:hanging="318"/>
              <w:jc w:val="both"/>
              <w:rPr>
                <w:rFonts w:ascii="Times New Roman" w:hAnsi="Times New Roman"/>
              </w:rPr>
            </w:pPr>
            <w:r>
              <w:rPr>
                <w:rFonts w:ascii="Times New Roman" w:hAnsi="Times New Roman"/>
                <w:bCs/>
              </w:rPr>
              <w:t>a)</w:t>
            </w:r>
            <w:r>
              <w:rPr>
                <w:rFonts w:ascii="Times New Roman" w:hAnsi="Times New Roman"/>
                <w:bCs/>
              </w:rPr>
              <w:tab/>
            </w:r>
            <w:r w:rsidR="00354D4A" w:rsidRPr="00992BC8">
              <w:rPr>
                <w:rFonts w:ascii="Times New Roman" w:hAnsi="Times New Roman"/>
                <w:bCs/>
              </w:rPr>
              <w:t xml:space="preserve">potrzebie wprowadzenia </w:t>
            </w:r>
            <w:r w:rsidR="00354D4A" w:rsidRPr="00992BC8">
              <w:rPr>
                <w:rFonts w:ascii="Times New Roman" w:hAnsi="Times New Roman"/>
              </w:rPr>
              <w:t xml:space="preserve">odpowiedzialności posiadacza zezwolenia za działania wykonawców i podwykonawców, których działania mogą mieć wpływ na bezpieczeństwo jądrowe obiektu jądrowego oraz posiadanie odpowiednich zasobów ludzkich przez tych wykonawców i podwykonawców, </w:t>
            </w:r>
          </w:p>
          <w:p w:rsidR="00354D4A" w:rsidRPr="00992BC8" w:rsidRDefault="00252965" w:rsidP="00252965">
            <w:pPr>
              <w:spacing w:line="240" w:lineRule="auto"/>
              <w:ind w:left="318" w:hanging="318"/>
              <w:jc w:val="both"/>
              <w:rPr>
                <w:rFonts w:ascii="Times New Roman" w:hAnsi="Times New Roman"/>
                <w:sz w:val="28"/>
              </w:rPr>
            </w:pPr>
            <w:r>
              <w:rPr>
                <w:rFonts w:ascii="Times New Roman" w:hAnsi="Times New Roman"/>
              </w:rPr>
              <w:t>b)</w:t>
            </w:r>
            <w:r>
              <w:rPr>
                <w:rFonts w:ascii="Times New Roman" w:hAnsi="Times New Roman"/>
              </w:rPr>
              <w:tab/>
            </w:r>
            <w:r w:rsidR="00354D4A" w:rsidRPr="00992BC8">
              <w:rPr>
                <w:rFonts w:ascii="Times New Roman" w:hAnsi="Times New Roman"/>
                <w:szCs w:val="18"/>
              </w:rPr>
              <w:t>potrzebie, aby obiekty jądrowe były projektowane, lokalizowane, budowane, uruchamiane, eksploatowane i</w:t>
            </w:r>
            <w:r w:rsidR="00B111FD">
              <w:rPr>
                <w:rFonts w:ascii="Times New Roman" w:hAnsi="Times New Roman"/>
                <w:szCs w:val="18"/>
              </w:rPr>
              <w:t> </w:t>
            </w:r>
            <w:r w:rsidR="00354D4A" w:rsidRPr="00992BC8">
              <w:rPr>
                <w:rFonts w:ascii="Times New Roman" w:hAnsi="Times New Roman"/>
                <w:szCs w:val="18"/>
              </w:rPr>
              <w:t xml:space="preserve">likwidowane, mając na względzie cel polegający na zapobieganiu awariom, a w przypadku zajścia awarii </w:t>
            </w:r>
            <w:r w:rsidR="00992BC8">
              <w:rPr>
                <w:rFonts w:ascii="Times New Roman" w:hAnsi="Times New Roman"/>
                <w:szCs w:val="18"/>
              </w:rPr>
              <w:t>–</w:t>
            </w:r>
            <w:r w:rsidR="00354D4A" w:rsidRPr="00992BC8">
              <w:rPr>
                <w:rFonts w:ascii="Times New Roman" w:hAnsi="Times New Roman"/>
                <w:szCs w:val="18"/>
              </w:rPr>
              <w:t xml:space="preserve"> ograniczaniu jej skutków i unikaniu wczesnych lub dużych uwolnień promieniotwórczych,</w:t>
            </w:r>
          </w:p>
          <w:p w:rsidR="00354D4A" w:rsidRPr="00992BC8" w:rsidRDefault="00252965" w:rsidP="00252965">
            <w:pPr>
              <w:spacing w:line="240" w:lineRule="auto"/>
              <w:ind w:left="318" w:hanging="318"/>
              <w:jc w:val="both"/>
              <w:rPr>
                <w:rFonts w:ascii="Times New Roman" w:hAnsi="Times New Roman"/>
              </w:rPr>
            </w:pPr>
            <w:r>
              <w:rPr>
                <w:rFonts w:ascii="Times New Roman" w:hAnsi="Times New Roman"/>
              </w:rPr>
              <w:t>c)</w:t>
            </w:r>
            <w:r>
              <w:rPr>
                <w:rFonts w:ascii="Times New Roman" w:hAnsi="Times New Roman"/>
              </w:rPr>
              <w:tab/>
            </w:r>
            <w:r w:rsidR="00354D4A" w:rsidRPr="00992BC8">
              <w:rPr>
                <w:rFonts w:ascii="Times New Roman" w:hAnsi="Times New Roman"/>
              </w:rPr>
              <w:t>konieczności wprowadzenia systemów zarządzania, które przyznają właściwy priorytet bezpieczeństwu jądrowemu i promują możliwość kwestionowania skutecznej realizacji odnośnych zasad i praktyk bezpieczeństwa oraz odpowiednio wczesnego zgłaszania przez personel problemów związanych z bezpieczeństwem,</w:t>
            </w:r>
          </w:p>
          <w:p w:rsidR="00354D4A" w:rsidRPr="00992BC8" w:rsidRDefault="00252965" w:rsidP="00252965">
            <w:pPr>
              <w:spacing w:line="240" w:lineRule="auto"/>
              <w:ind w:left="318" w:hanging="318"/>
              <w:jc w:val="both"/>
              <w:rPr>
                <w:rFonts w:ascii="Times New Roman" w:hAnsi="Times New Roman"/>
                <w:szCs w:val="18"/>
              </w:rPr>
            </w:pPr>
            <w:r>
              <w:rPr>
                <w:rFonts w:ascii="Times New Roman" w:hAnsi="Times New Roman"/>
                <w:szCs w:val="18"/>
              </w:rPr>
              <w:t>d)</w:t>
            </w:r>
            <w:r>
              <w:rPr>
                <w:rFonts w:ascii="Times New Roman" w:hAnsi="Times New Roman"/>
                <w:szCs w:val="18"/>
              </w:rPr>
              <w:tab/>
            </w:r>
            <w:r w:rsidR="00354D4A" w:rsidRPr="00992BC8">
              <w:rPr>
                <w:rFonts w:ascii="Times New Roman" w:hAnsi="Times New Roman"/>
                <w:szCs w:val="18"/>
              </w:rPr>
              <w:t>potrzebie systematycznego i regularnego poddawania bezpieczeństwa obiektu jądrowego ponownej ocenie,</w:t>
            </w:r>
          </w:p>
          <w:p w:rsidR="00354D4A" w:rsidRPr="00992BC8" w:rsidRDefault="00252965" w:rsidP="00252965">
            <w:pPr>
              <w:spacing w:line="240" w:lineRule="auto"/>
              <w:ind w:left="318" w:hanging="318"/>
              <w:jc w:val="both"/>
              <w:rPr>
                <w:rFonts w:ascii="Times New Roman" w:hAnsi="Times New Roman"/>
              </w:rPr>
            </w:pPr>
            <w:r>
              <w:rPr>
                <w:rFonts w:ascii="Times New Roman" w:hAnsi="Times New Roman"/>
              </w:rPr>
              <w:t>e)</w:t>
            </w:r>
            <w:r>
              <w:rPr>
                <w:rFonts w:ascii="Times New Roman" w:hAnsi="Times New Roman"/>
              </w:rPr>
              <w:tab/>
            </w:r>
            <w:r w:rsidR="00354D4A" w:rsidRPr="00992BC8">
              <w:rPr>
                <w:rFonts w:ascii="Times New Roman" w:hAnsi="Times New Roman"/>
              </w:rPr>
              <w:t xml:space="preserve">potrzebie wprowadzenia okresowych samoocen oraz międzynarodowej wzajemnej oceny wybranych aspektów </w:t>
            </w:r>
            <w:r w:rsidR="00354D4A" w:rsidRPr="00992BC8">
              <w:rPr>
                <w:rFonts w:ascii="Times New Roman" w:hAnsi="Times New Roman"/>
              </w:rPr>
              <w:lastRenderedPageBreak/>
              <w:t>bezpieczeństwa obiektów jądrowych.</w:t>
            </w:r>
          </w:p>
          <w:p w:rsidR="00354D4A" w:rsidRPr="00992BC8" w:rsidRDefault="00354D4A" w:rsidP="00875D97">
            <w:pPr>
              <w:spacing w:line="240" w:lineRule="auto"/>
              <w:jc w:val="both"/>
              <w:rPr>
                <w:rFonts w:ascii="Times New Roman" w:hAnsi="Times New Roman"/>
                <w:bCs/>
              </w:rPr>
            </w:pPr>
            <w:r w:rsidRPr="00992BC8">
              <w:rPr>
                <w:rFonts w:ascii="Times New Roman" w:hAnsi="Times New Roman"/>
                <w:color w:val="000000"/>
              </w:rPr>
              <w:t xml:space="preserve">Dzięki uregulowaniu tych kwestii dokonana zostanie implementacja do prawa polskiego dyrektywy Rady 2014/87/Euratom z dnia </w:t>
            </w:r>
            <w:r w:rsidRPr="00992BC8">
              <w:rPr>
                <w:rFonts w:ascii="Times New Roman" w:hAnsi="Times New Roman"/>
              </w:rPr>
              <w:t xml:space="preserve">8 lipca 2014 r. </w:t>
            </w:r>
            <w:r w:rsidRPr="00992BC8">
              <w:rPr>
                <w:rFonts w:ascii="Times New Roman" w:hAnsi="Times New Roman"/>
                <w:bCs/>
              </w:rPr>
              <w:t>zmieniającej dyrektywę 2009/71/Euratom ustanawiającą wspólnotowe ramy bezpieczeństwa jądrowego obiektów jądrowych (Dz. U</w:t>
            </w:r>
            <w:r w:rsidR="003464D3">
              <w:rPr>
                <w:rFonts w:ascii="Times New Roman" w:hAnsi="Times New Roman"/>
                <w:bCs/>
              </w:rPr>
              <w:t>rz</w:t>
            </w:r>
            <w:r w:rsidRPr="00992BC8">
              <w:rPr>
                <w:rFonts w:ascii="Times New Roman" w:hAnsi="Times New Roman"/>
                <w:bCs/>
              </w:rPr>
              <w:t>.</w:t>
            </w:r>
            <w:r w:rsidR="003464D3">
              <w:rPr>
                <w:rFonts w:ascii="Times New Roman" w:hAnsi="Times New Roman"/>
                <w:bCs/>
              </w:rPr>
              <w:t xml:space="preserve"> UE</w:t>
            </w:r>
            <w:r w:rsidRPr="00992BC8">
              <w:rPr>
                <w:rFonts w:ascii="Times New Roman" w:hAnsi="Times New Roman"/>
                <w:bCs/>
              </w:rPr>
              <w:t xml:space="preserve"> L 219 z 25.</w:t>
            </w:r>
            <w:r w:rsidR="003464D3">
              <w:rPr>
                <w:rFonts w:ascii="Times New Roman" w:hAnsi="Times New Roman"/>
                <w:bCs/>
              </w:rPr>
              <w:t>0</w:t>
            </w:r>
            <w:r w:rsidRPr="00992BC8">
              <w:rPr>
                <w:rFonts w:ascii="Times New Roman" w:hAnsi="Times New Roman"/>
                <w:bCs/>
              </w:rPr>
              <w:t>7.2014, s</w:t>
            </w:r>
            <w:r w:rsidR="003464D3">
              <w:rPr>
                <w:rFonts w:ascii="Times New Roman" w:hAnsi="Times New Roman"/>
                <w:bCs/>
              </w:rPr>
              <w:t>tr</w:t>
            </w:r>
            <w:r w:rsidRPr="00992BC8">
              <w:rPr>
                <w:rFonts w:ascii="Times New Roman" w:hAnsi="Times New Roman"/>
                <w:bCs/>
              </w:rPr>
              <w:t>. 42).</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szCs w:val="23"/>
              </w:rPr>
            </w:pPr>
            <w:r w:rsidRPr="00992BC8">
              <w:rPr>
                <w:rFonts w:ascii="Times New Roman" w:hAnsi="Times New Roman"/>
                <w:color w:val="000000"/>
              </w:rPr>
              <w:t xml:space="preserve">Dodatkowo </w:t>
            </w:r>
            <w:r w:rsidRPr="00992BC8">
              <w:rPr>
                <w:rFonts w:ascii="Times New Roman" w:hAnsi="Times New Roman"/>
                <w:szCs w:val="23"/>
              </w:rPr>
              <w:t>rozwiązania wymagają inne kwestie w zakresie bezpieczeństwa jądrowego i ochrony radiologicznej, takie jak:</w:t>
            </w:r>
          </w:p>
          <w:p w:rsidR="00354D4A" w:rsidRPr="00992BC8" w:rsidRDefault="00354D4A" w:rsidP="00252965">
            <w:pPr>
              <w:spacing w:line="240" w:lineRule="auto"/>
              <w:ind w:left="318" w:hanging="318"/>
              <w:jc w:val="both"/>
              <w:rPr>
                <w:rFonts w:ascii="Times New Roman" w:hAnsi="Times New Roman"/>
                <w:color w:val="000000"/>
              </w:rPr>
            </w:pPr>
            <w:r w:rsidRPr="00992BC8">
              <w:rPr>
                <w:rFonts w:ascii="Times New Roman" w:hAnsi="Times New Roman"/>
                <w:color w:val="000000"/>
              </w:rPr>
              <w:t>a)</w:t>
            </w:r>
            <w:r w:rsidRPr="00992BC8">
              <w:rPr>
                <w:rFonts w:ascii="Times New Roman" w:hAnsi="Times New Roman"/>
                <w:color w:val="000000"/>
              </w:rPr>
              <w:tab/>
              <w:t>potrzeba zmodyfikowania krajowego systemu planowania i postępowania awaryjnego na wypadek zdarzenia radiacyjnego,</w:t>
            </w:r>
          </w:p>
          <w:p w:rsidR="00354D4A" w:rsidRPr="00992BC8" w:rsidRDefault="00354D4A" w:rsidP="00252965">
            <w:pPr>
              <w:spacing w:line="240" w:lineRule="auto"/>
              <w:ind w:left="318" w:hanging="318"/>
              <w:jc w:val="both"/>
              <w:rPr>
                <w:rFonts w:ascii="Times New Roman" w:hAnsi="Times New Roman"/>
                <w:color w:val="000000"/>
              </w:rPr>
            </w:pPr>
            <w:r w:rsidRPr="00992BC8">
              <w:rPr>
                <w:rFonts w:ascii="Times New Roman" w:hAnsi="Times New Roman"/>
                <w:color w:val="000000"/>
              </w:rPr>
              <w:t>b)</w:t>
            </w:r>
            <w:r w:rsidRPr="00992BC8">
              <w:rPr>
                <w:rFonts w:ascii="Times New Roman" w:hAnsi="Times New Roman"/>
                <w:color w:val="000000"/>
              </w:rPr>
              <w:tab/>
              <w:t>brak planowania strategicznego w zakresie bezpieczeństwa jądrowego kraju,</w:t>
            </w:r>
          </w:p>
          <w:p w:rsidR="00354D4A" w:rsidRPr="00992BC8" w:rsidRDefault="00354D4A" w:rsidP="00252965">
            <w:pPr>
              <w:spacing w:line="240" w:lineRule="auto"/>
              <w:ind w:left="318" w:hanging="318"/>
              <w:jc w:val="both"/>
              <w:rPr>
                <w:rFonts w:ascii="Times New Roman" w:hAnsi="Times New Roman"/>
                <w:color w:val="000000"/>
              </w:rPr>
            </w:pPr>
            <w:r w:rsidRPr="00992BC8">
              <w:rPr>
                <w:rFonts w:ascii="Times New Roman" w:hAnsi="Times New Roman"/>
                <w:color w:val="000000"/>
              </w:rPr>
              <w:t>c)</w:t>
            </w:r>
            <w:r w:rsidRPr="00992BC8">
              <w:rPr>
                <w:rFonts w:ascii="Times New Roman" w:hAnsi="Times New Roman"/>
                <w:color w:val="000000"/>
              </w:rPr>
              <w:tab/>
              <w:t>brak na poziomie ustawowym pr</w:t>
            </w:r>
            <w:r w:rsidR="003464D3">
              <w:rPr>
                <w:rFonts w:ascii="Times New Roman" w:hAnsi="Times New Roman"/>
                <w:color w:val="000000"/>
              </w:rPr>
              <w:t>zesłanek odwoływania Prezesa Państwowej Agencji Atomistyki (Prezesa Agencji)</w:t>
            </w:r>
            <w:r w:rsidRPr="00992BC8">
              <w:rPr>
                <w:rFonts w:ascii="Times New Roman" w:hAnsi="Times New Roman"/>
                <w:color w:val="000000"/>
              </w:rPr>
              <w:t xml:space="preserve"> oraz kadencyjności tego organu,</w:t>
            </w:r>
          </w:p>
          <w:p w:rsidR="00354D4A" w:rsidRPr="00992BC8" w:rsidRDefault="00354D4A" w:rsidP="00252965">
            <w:pPr>
              <w:spacing w:line="240" w:lineRule="auto"/>
              <w:ind w:left="318" w:hanging="318"/>
              <w:jc w:val="both"/>
              <w:rPr>
                <w:rFonts w:ascii="Times New Roman" w:hAnsi="Times New Roman"/>
                <w:color w:val="000000"/>
              </w:rPr>
            </w:pPr>
            <w:r w:rsidRPr="00992BC8">
              <w:rPr>
                <w:rFonts w:ascii="Times New Roman" w:hAnsi="Times New Roman"/>
                <w:color w:val="000000"/>
              </w:rPr>
              <w:t>d)</w:t>
            </w:r>
            <w:r w:rsidRPr="00992BC8">
              <w:rPr>
                <w:rFonts w:ascii="Times New Roman" w:hAnsi="Times New Roman"/>
                <w:color w:val="000000"/>
              </w:rPr>
              <w:tab/>
              <w:t>potrzeba udoskonalenia przepisów dotyczących ochrony fizycznej obiektów jądrowych, w szczególności w odniesieniu do opracowywania podstawowego zagrożenia projektowego (DBT),</w:t>
            </w:r>
          </w:p>
          <w:p w:rsidR="00354D4A" w:rsidRPr="00992BC8" w:rsidRDefault="00354D4A" w:rsidP="00252965">
            <w:pPr>
              <w:spacing w:line="240" w:lineRule="auto"/>
              <w:ind w:left="318" w:hanging="318"/>
              <w:jc w:val="both"/>
              <w:rPr>
                <w:rFonts w:ascii="Times New Roman" w:hAnsi="Times New Roman"/>
                <w:color w:val="000000"/>
              </w:rPr>
            </w:pPr>
            <w:r w:rsidRPr="00992BC8">
              <w:rPr>
                <w:rFonts w:ascii="Times New Roman" w:hAnsi="Times New Roman"/>
                <w:color w:val="000000"/>
              </w:rPr>
              <w:t>e)</w:t>
            </w:r>
            <w:r w:rsidRPr="00992BC8">
              <w:rPr>
                <w:rFonts w:ascii="Times New Roman" w:hAnsi="Times New Roman"/>
                <w:color w:val="000000"/>
              </w:rPr>
              <w:tab/>
              <w:t>potrzeba zmodyfikowania właściwości organów i innych podmiotów w niektórych sprawach związanych z gospodarowaniem odpadami promieniotwórczymi.</w:t>
            </w:r>
          </w:p>
          <w:p w:rsidR="00354D4A" w:rsidRPr="00992BC8" w:rsidRDefault="00354D4A" w:rsidP="00977154">
            <w:pPr>
              <w:spacing w:after="60" w:line="240" w:lineRule="auto"/>
              <w:jc w:val="both"/>
              <w:rPr>
                <w:rFonts w:ascii="Times New Roman" w:hAnsi="Times New Roman"/>
                <w:color w:val="000000"/>
              </w:rPr>
            </w:pPr>
            <w:r w:rsidRPr="00992BC8">
              <w:rPr>
                <w:rFonts w:ascii="Times New Roman" w:hAnsi="Times New Roman"/>
                <w:szCs w:val="23"/>
              </w:rPr>
              <w:t>Na wskazane powyżej problemy zwraca uwagę raport z misji Integrated Regulatory Review Service (IRRS) przeprowadzonej w Polsce w 2013 r. przez Międzynarodową Agencję Energii Atomowej.</w:t>
            </w:r>
          </w:p>
        </w:tc>
      </w:tr>
      <w:tr w:rsidR="00354D4A" w:rsidRPr="00992BC8" w:rsidTr="000C6539">
        <w:trPr>
          <w:trHeight w:val="142"/>
        </w:trPr>
        <w:tc>
          <w:tcPr>
            <w:tcW w:w="11057" w:type="dxa"/>
            <w:gridSpan w:val="28"/>
            <w:shd w:val="clear" w:color="auto" w:fill="99CCFF"/>
          </w:tcPr>
          <w:p w:rsidR="00354D4A" w:rsidRPr="00992BC8" w:rsidRDefault="00354D4A" w:rsidP="00C53F26">
            <w:pPr>
              <w:numPr>
                <w:ilvl w:val="0"/>
                <w:numId w:val="3"/>
              </w:numPr>
              <w:spacing w:before="60" w:after="60" w:line="240" w:lineRule="auto"/>
              <w:ind w:left="318" w:hanging="284"/>
              <w:jc w:val="both"/>
              <w:rPr>
                <w:rFonts w:ascii="Times New Roman" w:hAnsi="Times New Roman"/>
                <w:b/>
                <w:color w:val="000000"/>
              </w:rPr>
            </w:pPr>
            <w:r w:rsidRPr="00992BC8">
              <w:rPr>
                <w:rFonts w:ascii="Times New Roman" w:hAnsi="Times New Roman"/>
                <w:b/>
                <w:color w:val="000000"/>
              </w:rPr>
              <w:lastRenderedPageBreak/>
              <w:t>Rekomendowane rozwiązanie, w tym planowane narzędzia interwencji, i oczekiwany efekt</w:t>
            </w:r>
          </w:p>
        </w:tc>
      </w:tr>
      <w:tr w:rsidR="00354D4A" w:rsidRPr="00992BC8" w:rsidTr="000C6539">
        <w:trPr>
          <w:trHeight w:val="142"/>
        </w:trPr>
        <w:tc>
          <w:tcPr>
            <w:tcW w:w="11057" w:type="dxa"/>
            <w:gridSpan w:val="28"/>
          </w:tcPr>
          <w:p w:rsidR="00354D4A" w:rsidRPr="00992BC8" w:rsidRDefault="00354D4A" w:rsidP="00977154">
            <w:pPr>
              <w:spacing w:before="60" w:line="240" w:lineRule="auto"/>
              <w:jc w:val="both"/>
              <w:rPr>
                <w:rFonts w:ascii="Times New Roman" w:hAnsi="Times New Roman"/>
                <w:color w:val="000000"/>
              </w:rPr>
            </w:pPr>
            <w:r w:rsidRPr="00992BC8">
              <w:rPr>
                <w:rFonts w:ascii="Times New Roman" w:hAnsi="Times New Roman"/>
                <w:color w:val="000000"/>
              </w:rPr>
              <w:t>1.</w:t>
            </w:r>
            <w:r w:rsidRPr="00992BC8">
              <w:rPr>
                <w:rFonts w:ascii="Times New Roman" w:hAnsi="Times New Roman"/>
                <w:color w:val="000000"/>
              </w:rPr>
              <w:tab/>
              <w:t xml:space="preserve">W związku z uchyleniem pięciu dyrektyw i przyjęciem przez Radę UE jednej dyrektywy Rady 2013/59/Euratom określającej podstawowe normy bezpieczeństwa przed zagrożeniami wynikającymi z narażenia na promieniowanie, konieczne jest wprowadzenie zmian w prawie krajowym poprzez nowelizację ustawy </w:t>
            </w:r>
            <w:r w:rsidR="00DF70A8" w:rsidRPr="00992BC8">
              <w:rPr>
                <w:rFonts w:ascii="Times New Roman" w:hAnsi="Times New Roman"/>
                <w:color w:val="000000"/>
              </w:rPr>
              <w:t xml:space="preserve">z dnia 29 listopada 2000 r. </w:t>
            </w:r>
            <w:r w:rsidR="00992BC8">
              <w:rPr>
                <w:rFonts w:ascii="Times New Roman" w:hAnsi="Times New Roman"/>
                <w:color w:val="000000"/>
              </w:rPr>
              <w:t>–</w:t>
            </w:r>
            <w:r w:rsidRPr="00992BC8">
              <w:rPr>
                <w:rFonts w:ascii="Times New Roman" w:hAnsi="Times New Roman"/>
                <w:color w:val="000000"/>
              </w:rPr>
              <w:t xml:space="preserve"> Prawo atomowe</w:t>
            </w:r>
            <w:r w:rsidR="00DF70A8" w:rsidRPr="00992BC8">
              <w:rPr>
                <w:rFonts w:ascii="Times New Roman" w:hAnsi="Times New Roman"/>
                <w:color w:val="000000"/>
              </w:rPr>
              <w:t xml:space="preserve"> (Dz. U. z 2018 r. poz. 792</w:t>
            </w:r>
            <w:r w:rsidR="003464D3">
              <w:rPr>
                <w:rFonts w:ascii="Times New Roman" w:hAnsi="Times New Roman"/>
                <w:color w:val="000000"/>
              </w:rPr>
              <w:t>, z póź</w:t>
            </w:r>
            <w:r w:rsidR="0086409E">
              <w:rPr>
                <w:rFonts w:ascii="Times New Roman" w:hAnsi="Times New Roman"/>
                <w:color w:val="000000"/>
              </w:rPr>
              <w:t>n. zm.</w:t>
            </w:r>
            <w:r w:rsidR="00DF70A8" w:rsidRPr="00992BC8">
              <w:rPr>
                <w:rFonts w:ascii="Times New Roman" w:hAnsi="Times New Roman"/>
                <w:color w:val="000000"/>
              </w:rPr>
              <w:t>)</w:t>
            </w:r>
            <w:r w:rsidRPr="00992BC8">
              <w:rPr>
                <w:rFonts w:ascii="Times New Roman" w:hAnsi="Times New Roman"/>
                <w:color w:val="000000"/>
              </w:rPr>
              <w:t xml:space="preserve">, a w konsekwencji dokonania tej zmiany </w:t>
            </w:r>
            <w:r w:rsidR="00992BC8">
              <w:rPr>
                <w:rFonts w:ascii="Times New Roman" w:hAnsi="Times New Roman"/>
                <w:color w:val="000000"/>
              </w:rPr>
              <w:t>–</w:t>
            </w:r>
            <w:r w:rsidRPr="00992BC8">
              <w:rPr>
                <w:rFonts w:ascii="Times New Roman" w:hAnsi="Times New Roman"/>
                <w:color w:val="000000"/>
              </w:rPr>
              <w:t xml:space="preserve"> zmianę lub wydanie nowych aktów wykonawczych do tej ustawy. Prop</w:t>
            </w:r>
            <w:r w:rsidR="003464D3">
              <w:rPr>
                <w:rFonts w:ascii="Times New Roman" w:hAnsi="Times New Roman"/>
                <w:color w:val="000000"/>
              </w:rPr>
              <w:t>onuje się w ustawie o zmianie ustawy – Prawo atomowe oraz ustawy o ochronie przeciwpożarowej:</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w:t>
            </w:r>
            <w:r w:rsidRPr="00992BC8">
              <w:rPr>
                <w:rFonts w:ascii="Times New Roman" w:hAnsi="Times New Roman"/>
                <w:color w:val="000000"/>
              </w:rPr>
              <w:tab/>
              <w:t>ustalenie poziomów odniesienia dla narażenia zewnętrznego ludzi na promieniowanie gamma emitowane przez materiały budowlane wewnątrz pomieszczeń, dawek skutecznych otrzymanych przez członków ekip awaryjnych, średniorocznego stężenia promieniotwórczego radonu w powietrzu, narażenia osób z ogółu ludności w przypadku zdarzenia radiacyjnego i sytuacji narażenia istniejącego;</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w:t>
            </w:r>
            <w:r w:rsidRPr="00992BC8">
              <w:rPr>
                <w:rFonts w:ascii="Times New Roman" w:hAnsi="Times New Roman"/>
                <w:color w:val="000000"/>
              </w:rPr>
              <w:tab/>
              <w:t>dostosowanie do wymagań dyrektywy wartości dawek granicznych skutecznych (efektywnych) i równoważnych oraz wymagań dotyczących wliczania określonych dawek do dawek granicznych;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w:t>
            </w:r>
            <w:r w:rsidRPr="00992BC8">
              <w:rPr>
                <w:rFonts w:ascii="Times New Roman" w:hAnsi="Times New Roman"/>
                <w:color w:val="000000"/>
              </w:rPr>
              <w:tab/>
              <w:t>rozszerzenie obowiązku stosowania ograniczników dawek na osoby z ogółu ludności, jednocześnie przyznając właściwym organom kompetencję do określenia ograniczników dawek na poziomie niższym od zaproponowanego przez kierownika jednostki organizacyjnej;</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4)</w:t>
            </w:r>
            <w:r w:rsidRPr="00992BC8">
              <w:rPr>
                <w:rFonts w:ascii="Times New Roman" w:hAnsi="Times New Roman"/>
                <w:color w:val="000000"/>
              </w:rPr>
              <w:tab/>
              <w:t>objęcie obowiązkiem szkolenia z zakresu ochrony radiologicznej członków ekip awaryjnych;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5)</w:t>
            </w:r>
            <w:r w:rsidRPr="00992BC8">
              <w:rPr>
                <w:rFonts w:ascii="Times New Roman" w:hAnsi="Times New Roman"/>
                <w:color w:val="000000"/>
              </w:rPr>
              <w:tab/>
              <w:t>rozszerzenie zakresu obowiązku informacyjnego wobec pracowników zewnętrznych narażonych podczas</w:t>
            </w:r>
            <w:r w:rsidR="00992BC8" w:rsidRPr="00992BC8">
              <w:rPr>
                <w:rFonts w:ascii="Times New Roman" w:hAnsi="Times New Roman"/>
                <w:color w:val="000000"/>
              </w:rPr>
              <w:t xml:space="preserve"> </w:t>
            </w:r>
            <w:r w:rsidRPr="00992BC8">
              <w:rPr>
                <w:rFonts w:ascii="Times New Roman" w:hAnsi="Times New Roman"/>
                <w:color w:val="000000"/>
              </w:rPr>
              <w:t>pracy na terenie kontrolowanym lub nadzorowanym;</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6)</w:t>
            </w:r>
            <w:r w:rsidRPr="00992BC8">
              <w:rPr>
                <w:rFonts w:ascii="Times New Roman" w:hAnsi="Times New Roman"/>
                <w:color w:val="000000"/>
              </w:rPr>
              <w:tab/>
              <w:t>wprowadzenie nowego systemu ustawicznych szkoleń z zakresu ochrony radiologicznej pacjenta osób wykonujących lub nadzorujących wykonywanie badań i zabiegów leczniczych przy użyciu promieniowania jonizującego;</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7)</w:t>
            </w:r>
            <w:r w:rsidRPr="00992BC8">
              <w:rPr>
                <w:rFonts w:ascii="Times New Roman" w:hAnsi="Times New Roman"/>
                <w:color w:val="000000"/>
              </w:rPr>
              <w:tab/>
              <w:t>rozszerzenie obowiązku uzyskania zezwolenia na wykonywanie działalności polegającej na aktywacji materiału powodującej wzrost aktywności w wyrobie powszechnego użytku;</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8)</w:t>
            </w:r>
            <w:r w:rsidRPr="00992BC8">
              <w:rPr>
                <w:rFonts w:ascii="Times New Roman" w:hAnsi="Times New Roman"/>
                <w:color w:val="000000"/>
              </w:rPr>
              <w:tab/>
              <w:t>wprowadzenie zakazu wykonywania działalności związanej z narażeniem polegającej na aktywacji materiałów dodanych do zabawek lub osobistych ozdób powodującej wzrost ich aktywności oraz na imporcie</w:t>
            </w:r>
            <w:r w:rsidR="00992BC8" w:rsidRPr="00992BC8">
              <w:rPr>
                <w:rFonts w:ascii="Times New Roman" w:hAnsi="Times New Roman"/>
                <w:color w:val="000000"/>
              </w:rPr>
              <w:t xml:space="preserve"> </w:t>
            </w:r>
            <w:r w:rsidRPr="00992BC8">
              <w:rPr>
                <w:rFonts w:ascii="Times New Roman" w:hAnsi="Times New Roman"/>
                <w:color w:val="000000"/>
              </w:rPr>
              <w:t>lub eksporcie takich zabawek lub osobistych ozdób;</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9)</w:t>
            </w:r>
            <w:r w:rsidRPr="00992BC8">
              <w:rPr>
                <w:rFonts w:ascii="Times New Roman" w:hAnsi="Times New Roman"/>
                <w:color w:val="000000"/>
              </w:rPr>
              <w:tab/>
              <w:t>ustalenie wykazu dopuszczalnych sytuacji obrazowania pozamedycznego z podziałem na obrazowanie pozamedyczne z wykorzystaniem urządzeń radiologicznych oraz z wykorzystaniem urządzeń niebędących urządzen</w:t>
            </w:r>
            <w:r w:rsidR="0086409E">
              <w:rPr>
                <w:rFonts w:ascii="Times New Roman" w:hAnsi="Times New Roman"/>
                <w:color w:val="000000"/>
              </w:rPr>
              <w:t>iami radiologicznymi;</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10)</w:t>
            </w:r>
            <w:r w:rsidRPr="00992BC8">
              <w:rPr>
                <w:rFonts w:ascii="Times New Roman" w:hAnsi="Times New Roman"/>
                <w:color w:val="000000"/>
              </w:rPr>
              <w:tab/>
              <w:t>wprowadzenie powiadomienia jako kolejnej obok zezwolenia i zgłoszenia formy reglamentacji działalności związanej z narażeniem na działanie promieniowania jonizującego w przypadkach mniejszej wagi;</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11)</w:t>
            </w:r>
            <w:r w:rsidRPr="00992BC8">
              <w:rPr>
                <w:rFonts w:ascii="Times New Roman" w:hAnsi="Times New Roman"/>
                <w:color w:val="000000"/>
              </w:rPr>
              <w:tab/>
              <w:t>zidentyfikowanie działalności, w których wykorzystuje się naturalnie występujący materiał promieniotwórczy i które prowadzą do narażenia pracowników lub osób z ogółu ludności, którego to narażenia nie można pominąć z punktu widzenia ochrony przed promieniowaniem, wymagających powiadomienia właściwego organu oraz określenie zasad postępowania z odpadami powstałymi w wyniku tych działalności;</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12)</w:t>
            </w:r>
            <w:r w:rsidRPr="00992BC8">
              <w:rPr>
                <w:rFonts w:ascii="Times New Roman" w:hAnsi="Times New Roman"/>
                <w:color w:val="000000"/>
              </w:rPr>
              <w:tab/>
              <w:t>określenie przypadków, w których działalność związana z narażeniem na promieniowanie jonizujące nie podlega obowiązkowi uzyskania zezwolenia, zgłoszenia albo powiadomienia, oraz przypadków, w których może być wykonywana na podstawie zgłoszenia lub na podstawie powiadomienia;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13)</w:t>
            </w:r>
            <w:r w:rsidRPr="00992BC8">
              <w:rPr>
                <w:rFonts w:ascii="Times New Roman" w:hAnsi="Times New Roman"/>
                <w:color w:val="000000"/>
              </w:rPr>
              <w:tab/>
              <w:t>określenie zakresu spraw objętych obowiązkiem konsultacji z inspektorem ochrony radiologicznej;</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14)</w:t>
            </w:r>
            <w:r w:rsidRPr="00992BC8">
              <w:rPr>
                <w:rFonts w:ascii="Times New Roman" w:hAnsi="Times New Roman"/>
                <w:color w:val="000000"/>
              </w:rPr>
              <w:tab/>
              <w:t>wprowadzenie obowiązku pomiaru</w:t>
            </w:r>
            <w:r w:rsidR="00992BC8" w:rsidRPr="00992BC8">
              <w:rPr>
                <w:rFonts w:ascii="Times New Roman" w:hAnsi="Times New Roman"/>
                <w:color w:val="000000"/>
              </w:rPr>
              <w:t xml:space="preserve"> </w:t>
            </w:r>
            <w:r w:rsidRPr="00992BC8">
              <w:rPr>
                <w:rFonts w:ascii="Times New Roman" w:hAnsi="Times New Roman"/>
                <w:color w:val="000000"/>
              </w:rPr>
              <w:t xml:space="preserve">stężenia radonu lub stężenia energii potencjalnej alfa krótkożyciowych produktów jego rozpadu w miejscach pracy, zlokalizowanych na poziomie parteru lub piwnicy na terenach, na których średnioroczne stężenie promieniotwórcze radonu w powietrzu w znacznej liczbie budynków może przekroczyć poziom </w:t>
            </w:r>
            <w:r w:rsidRPr="00992BC8">
              <w:rPr>
                <w:rFonts w:ascii="Times New Roman" w:hAnsi="Times New Roman"/>
                <w:color w:val="000000"/>
              </w:rPr>
              <w:lastRenderedPageBreak/>
              <w:t>odniesienia, pod ziemią oraz w miejscach</w:t>
            </w:r>
            <w:r w:rsidR="00992BC8" w:rsidRPr="00992BC8">
              <w:rPr>
                <w:rFonts w:ascii="Times New Roman" w:hAnsi="Times New Roman"/>
                <w:color w:val="000000"/>
              </w:rPr>
              <w:t xml:space="preserve"> </w:t>
            </w:r>
            <w:r w:rsidRPr="00992BC8">
              <w:rPr>
                <w:rFonts w:ascii="Times New Roman" w:hAnsi="Times New Roman"/>
                <w:color w:val="000000"/>
              </w:rPr>
              <w:t xml:space="preserve">pracy związanych z uzdatnianiem </w:t>
            </w:r>
            <w:r w:rsidR="000963B5" w:rsidRPr="00992BC8">
              <w:rPr>
                <w:rFonts w:ascii="Times New Roman" w:hAnsi="Times New Roman"/>
                <w:color w:val="000000"/>
              </w:rPr>
              <w:t>wód podziemnych na terenach, na których średnioroczne stężenie promieniotwórcze radonu w powietrzu w znacznej liczbie budynków może przekroczyć poziom odniesienia, o którym mowa w art. 23b</w:t>
            </w:r>
            <w:r w:rsidRPr="00992BC8">
              <w:rPr>
                <w:rFonts w:ascii="Times New Roman" w:hAnsi="Times New Roman"/>
                <w:color w:val="000000"/>
              </w:rPr>
              <w:t>, wprowadzenie obowiązku dotyczącego ochrony radiologicznej pracowników wykonujących pracę w takich miejscach pracy oraz określenie zasad kwalifikacji do kategorii narażenia tych pracowników;</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15)</w:t>
            </w:r>
            <w:r w:rsidRPr="00992BC8">
              <w:rPr>
                <w:rFonts w:ascii="Times New Roman" w:hAnsi="Times New Roman"/>
                <w:color w:val="000000"/>
              </w:rPr>
              <w:tab/>
              <w:t>określenie zasad ochrony radiologicznej członków załogi statku powietrznego narażonych na otrzymanie dawki skutecznej, która może przekroczyć 1 mSv rocznie oraz narażonych na otrzymanie dawki skutecznej, która może przekroczyć 6 mSv rocznie;</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16)</w:t>
            </w:r>
            <w:r w:rsidRPr="00992BC8">
              <w:rPr>
                <w:rFonts w:ascii="Times New Roman" w:hAnsi="Times New Roman"/>
                <w:color w:val="000000"/>
              </w:rPr>
              <w:tab/>
              <w:t>wprowadzenie wymagań odnośnie do nowych rodzajów zastosowania promieniowania jonizującego obejmującego narażenie medyczne;</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17)</w:t>
            </w:r>
            <w:r w:rsidRPr="00992BC8">
              <w:rPr>
                <w:rFonts w:ascii="Times New Roman" w:hAnsi="Times New Roman"/>
                <w:color w:val="000000"/>
              </w:rPr>
              <w:tab/>
              <w:t>określenie dodatkowych wymagań odnośnie do przeprowadzania eksperymentów medycznych oraz badań klinicznych z zastosowaniem promieniowania jonizującego;</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18)</w:t>
            </w:r>
            <w:r w:rsidRPr="00992BC8">
              <w:rPr>
                <w:rFonts w:ascii="Times New Roman" w:hAnsi="Times New Roman"/>
                <w:color w:val="000000"/>
              </w:rPr>
              <w:tab/>
              <w:t>określenie wymagań w zakresie przeprowadzania badań przesiewowych z zastosowaniem promieniowania jonizującego;</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19)</w:t>
            </w:r>
            <w:r w:rsidRPr="00992BC8">
              <w:rPr>
                <w:rFonts w:ascii="Times New Roman" w:hAnsi="Times New Roman"/>
                <w:color w:val="000000"/>
              </w:rPr>
              <w:tab/>
              <w:t>wprowadzenie wymogu uzasadnienia narażenia opiekunów (w tym osób towarzyszących pacjentom);</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20)</w:t>
            </w:r>
            <w:r w:rsidRPr="00992BC8">
              <w:rPr>
                <w:rFonts w:ascii="Times New Roman" w:hAnsi="Times New Roman"/>
                <w:color w:val="000000"/>
              </w:rPr>
              <w:tab/>
              <w:t>wprowadzenie obowiązku stosowania diagnostycznych poziomów referencyjnych dla medycznych procedur radiologicznych oraz obowiązku okresowego przeglądu tych poziomów;</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21)</w:t>
            </w:r>
            <w:r w:rsidRPr="00992BC8">
              <w:rPr>
                <w:rFonts w:ascii="Times New Roman" w:hAnsi="Times New Roman"/>
                <w:color w:val="000000"/>
              </w:rPr>
              <w:tab/>
              <w:t>rozciągnięcie odpowiedzialności za ekspozycję medyczną na wszystkie osoby biorące udział w wykonywaniu medycznej procedury radiologicznej, tj. na lekarzy kierujących i lekarzy prowadzących (odpowiednio do posiadanych uprawnień), a</w:t>
            </w:r>
            <w:r w:rsidR="00992BC8" w:rsidRPr="00992BC8">
              <w:rPr>
                <w:rFonts w:ascii="Times New Roman" w:hAnsi="Times New Roman"/>
                <w:color w:val="000000"/>
              </w:rPr>
              <w:t xml:space="preserve"> </w:t>
            </w:r>
            <w:r w:rsidRPr="00992BC8">
              <w:rPr>
                <w:rFonts w:ascii="Times New Roman" w:hAnsi="Times New Roman"/>
                <w:color w:val="000000"/>
              </w:rPr>
              <w:t>także na specjalistów w dziedzinie fizyki medycznej oraz fizyków medycznych w odpowiednim zakresie;</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22)</w:t>
            </w:r>
            <w:r w:rsidRPr="00992BC8">
              <w:rPr>
                <w:rFonts w:ascii="Times New Roman" w:hAnsi="Times New Roman"/>
                <w:color w:val="000000"/>
              </w:rPr>
              <w:tab/>
              <w:t>uregulowanie trybu opracowywania i ogłaszania wzorcowych medycznych procedur radiologicznych oraz szczegółowych medycznych procedur radiologicznych;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23)</w:t>
            </w:r>
            <w:r w:rsidRPr="00992BC8">
              <w:rPr>
                <w:rFonts w:ascii="Times New Roman" w:hAnsi="Times New Roman"/>
                <w:color w:val="000000"/>
              </w:rPr>
              <w:tab/>
              <w:t>nałożenie na jednostki</w:t>
            </w:r>
            <w:r w:rsidR="00992BC8" w:rsidRPr="00992BC8">
              <w:rPr>
                <w:rFonts w:ascii="Times New Roman" w:hAnsi="Times New Roman"/>
                <w:color w:val="000000"/>
              </w:rPr>
              <w:t xml:space="preserve"> </w:t>
            </w:r>
            <w:r w:rsidRPr="00992BC8">
              <w:rPr>
                <w:rFonts w:ascii="Times New Roman" w:hAnsi="Times New Roman"/>
                <w:color w:val="000000"/>
              </w:rPr>
              <w:t>ochrony zdrowia wykonujące medyczne procedury radiologiczne obowiązku poddawania się audytom klinicznym wewnętrznym i zewnętrznym oraz określenie sposobu ich przeprowadzania i kosztów z tym związanych;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24)</w:t>
            </w:r>
            <w:r w:rsidRPr="00992BC8">
              <w:rPr>
                <w:rFonts w:ascii="Times New Roman" w:hAnsi="Times New Roman"/>
                <w:color w:val="000000"/>
              </w:rPr>
              <w:tab/>
              <w:t>określenie szczegółowych wymagań dotyczących wyposażenia i kontroli parametrów fizycznych urządzeń radiologicznych;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25)</w:t>
            </w:r>
            <w:r w:rsidRPr="00992BC8">
              <w:rPr>
                <w:rFonts w:ascii="Times New Roman" w:hAnsi="Times New Roman"/>
                <w:color w:val="000000"/>
              </w:rPr>
              <w:tab/>
              <w:t>nałożenie na kierowników jednostek organizacyjnych obowiązku przeprowadzania oceny narażenia osób z ogółu ludności oraz określenie wymagań w zakresie wyznaczania dawek dla osób z ogółu ludności;</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26)</w:t>
            </w:r>
            <w:r w:rsidRPr="00992BC8">
              <w:rPr>
                <w:rFonts w:ascii="Times New Roman" w:hAnsi="Times New Roman"/>
                <w:color w:val="000000"/>
              </w:rPr>
              <w:tab/>
              <w:t>określenie wymagań dla jednostek organizacyjnych odprowadzających odpady promieniotwórcze do środowiska;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27)</w:t>
            </w:r>
            <w:r w:rsidRPr="00992BC8">
              <w:rPr>
                <w:rFonts w:ascii="Times New Roman" w:hAnsi="Times New Roman"/>
                <w:color w:val="000000"/>
              </w:rPr>
              <w:tab/>
              <w:t>nałożenie na kierownika jednostki organizacyjnej obowiązku odpowiedniego doboru i właściwego użytkowania przyrządów dozymetrycznych oraz odpowiedniego sprawdzania sprawności, konserwacji i wzorcowania tych przyrządów;</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28)</w:t>
            </w:r>
            <w:r w:rsidRPr="00992BC8">
              <w:rPr>
                <w:rFonts w:ascii="Times New Roman" w:hAnsi="Times New Roman"/>
                <w:color w:val="000000"/>
              </w:rPr>
              <w:tab/>
              <w:t>nałożenie na kierownika jednostki organizacyjnej obowiązku opracowania systemu</w:t>
            </w:r>
            <w:r w:rsidR="00992BC8" w:rsidRPr="00992BC8">
              <w:rPr>
                <w:rFonts w:ascii="Times New Roman" w:hAnsi="Times New Roman"/>
                <w:color w:val="000000"/>
              </w:rPr>
              <w:t xml:space="preserve"> </w:t>
            </w:r>
            <w:r w:rsidRPr="00992BC8">
              <w:rPr>
                <w:rFonts w:ascii="Times New Roman" w:hAnsi="Times New Roman"/>
                <w:color w:val="000000"/>
              </w:rPr>
              <w:t xml:space="preserve">zarządzania sytuacjami zdarzeń radiacyjnych stanowiącego element programu zapewnienia jakości, przeprowadzenia analizy zagrożeń oraz uwzględnienia wniosków </w:t>
            </w:r>
            <w:r w:rsidR="0086409E">
              <w:rPr>
                <w:rFonts w:ascii="Times New Roman" w:hAnsi="Times New Roman"/>
                <w:color w:val="000000"/>
              </w:rPr>
              <w:t>z tej analizy przy opracowywaniu</w:t>
            </w:r>
            <w:r w:rsidRPr="00992BC8">
              <w:rPr>
                <w:rFonts w:ascii="Times New Roman" w:hAnsi="Times New Roman"/>
                <w:color w:val="000000"/>
              </w:rPr>
              <w:t xml:space="preserve"> planu postępowania awaryjnego </w:t>
            </w:r>
            <w:r w:rsidR="00992BC8">
              <w:rPr>
                <w:rFonts w:ascii="Times New Roman" w:hAnsi="Times New Roman"/>
                <w:color w:val="000000"/>
              </w:rPr>
              <w:t>–</w:t>
            </w:r>
            <w:r w:rsidRPr="00992BC8">
              <w:rPr>
                <w:rFonts w:ascii="Times New Roman" w:hAnsi="Times New Roman"/>
                <w:color w:val="000000"/>
              </w:rPr>
              <w:t xml:space="preserve"> nałożenie analogicznego obowiązku na wojewodę i ministra właściwego do spraw wewnętrznych w odniesieniu do zdarzeń radiacyjnych o charakterze wojewódzkim i krajowym;</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29)</w:t>
            </w:r>
            <w:r w:rsidRPr="00992BC8">
              <w:rPr>
                <w:rFonts w:ascii="Times New Roman" w:hAnsi="Times New Roman"/>
                <w:color w:val="000000"/>
              </w:rPr>
              <w:tab/>
              <w:t xml:space="preserve">dostosowanie wykazu organów uprawnionych do wykonywania nadzoru i kontroli w zakresie bezpieczeństwa jądrowego i ochrony radiologicznej do wymagań wynikających z dyrektywy, poprzez rozszerzenie zakresu kompetencji organów dozoru jądrowego i organów inspekcji sanitarnej oraz przyznanie kompetencji w tym zakresie dyrektorom okręgowych urzędów górniczych w odniesieniu do działalności, o których wykonywaniu będzie przyjmował powiadomienia, </w:t>
            </w:r>
            <w:r w:rsidR="00277061" w:rsidRPr="00992BC8">
              <w:rPr>
                <w:rFonts w:ascii="Times New Roman" w:hAnsi="Times New Roman"/>
                <w:color w:val="000000"/>
              </w:rPr>
              <w:t xml:space="preserve">i </w:t>
            </w:r>
            <w:r w:rsidRPr="00992BC8">
              <w:rPr>
                <w:rFonts w:ascii="Times New Roman" w:hAnsi="Times New Roman"/>
                <w:color w:val="000000"/>
              </w:rPr>
              <w:t>Prezesowi Urzędu Lotnictwa Cywilnego w zakresie działalności polegającej na eksploatacji statków powietrznych, w których pochodząca od promieniowania kosmicznego dawka skuteczna promieniowania jonizującego</w:t>
            </w:r>
            <w:r w:rsidR="00277061" w:rsidRPr="00992BC8">
              <w:rPr>
                <w:rFonts w:ascii="Times New Roman" w:hAnsi="Times New Roman"/>
                <w:color w:val="000000"/>
              </w:rPr>
              <w:t>,</w:t>
            </w:r>
            <w:r w:rsidRPr="00992BC8">
              <w:rPr>
                <w:rFonts w:ascii="Times New Roman" w:hAnsi="Times New Roman"/>
                <w:color w:val="000000"/>
              </w:rPr>
              <w:t xml:space="preserve"> jaką może otrzymać członek załogi statku powietrznego</w:t>
            </w:r>
            <w:r w:rsidR="00277061" w:rsidRPr="00992BC8">
              <w:rPr>
                <w:rFonts w:ascii="Times New Roman" w:hAnsi="Times New Roman"/>
                <w:color w:val="000000"/>
              </w:rPr>
              <w:t>,</w:t>
            </w:r>
            <w:r w:rsidRPr="00992BC8">
              <w:rPr>
                <w:rFonts w:ascii="Times New Roman" w:hAnsi="Times New Roman"/>
                <w:color w:val="000000"/>
              </w:rPr>
              <w:t xml:space="preserve"> może przekroczyć 1 mSv rocznie;</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30)</w:t>
            </w:r>
            <w:r w:rsidRPr="00992BC8">
              <w:rPr>
                <w:rFonts w:ascii="Times New Roman" w:hAnsi="Times New Roman"/>
                <w:color w:val="000000"/>
              </w:rPr>
              <w:tab/>
              <w:t>dostosowanie zakresu zadań krajowych punktów kontaktowych do zadań wynikających z dyrektywy;</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31)</w:t>
            </w:r>
            <w:r w:rsidRPr="00992BC8">
              <w:rPr>
                <w:rFonts w:ascii="Times New Roman" w:hAnsi="Times New Roman"/>
                <w:color w:val="000000"/>
              </w:rPr>
              <w:tab/>
              <w:t>dostosowanie zakresu obowiązków i uprawnień inspektora ochrony radiologicznej do zakresu zadań eksperta ochrony przed promieniowaniem określonego w dyrektywie oraz określenie tych obowiązków, które może wykonywać przeszkolony przez inspektora pracownik jednostki organizacyjnej nie posiadający uprawnień inspektora ochrony radiologicznej, wyznaczony na piśmie przez kierownika jednostki organizacyjnej;</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32)</w:t>
            </w:r>
            <w:r w:rsidRPr="00992BC8">
              <w:rPr>
                <w:rFonts w:ascii="Times New Roman" w:hAnsi="Times New Roman"/>
                <w:color w:val="000000"/>
              </w:rPr>
              <w:tab/>
              <w:t>dostosowanie do wymogów dyrektywy zakresu kontroli źródeł promieniotwórczych i sposobu jej odnotowywania;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33)</w:t>
            </w:r>
            <w:r w:rsidRPr="00992BC8">
              <w:rPr>
                <w:rFonts w:ascii="Times New Roman" w:hAnsi="Times New Roman"/>
                <w:color w:val="000000"/>
              </w:rPr>
              <w:tab/>
              <w:t>nałożenie na kierownika jednostki organizacyjnej obowiązku niezwł</w:t>
            </w:r>
            <w:r w:rsidR="0086409E">
              <w:rPr>
                <w:rFonts w:ascii="Times New Roman" w:hAnsi="Times New Roman"/>
                <w:color w:val="000000"/>
              </w:rPr>
              <w:t>ocznego informowania Prezesa Agencji</w:t>
            </w:r>
            <w:r w:rsidRPr="00992BC8">
              <w:rPr>
                <w:rFonts w:ascii="Times New Roman" w:hAnsi="Times New Roman"/>
                <w:color w:val="000000"/>
              </w:rPr>
              <w:t xml:space="preserve"> o utracie, kradzieży, znacznej utracie szczelności, nieupoważnionym użyciu źródła promieniotwórczego, a także uwolnieniu substancji promieniotwórczej z tego źródła;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34)</w:t>
            </w:r>
            <w:r w:rsidRPr="00992BC8">
              <w:rPr>
                <w:rFonts w:ascii="Times New Roman" w:hAnsi="Times New Roman"/>
                <w:color w:val="000000"/>
              </w:rPr>
              <w:tab/>
              <w:t>nałożenie na kierownika jednostki organizacyjnej obowiązku kwalifikowania źródeł promieniotwórczych do kategorii na potrzeby zabezpieczenia źródeł promieniotwórczych przed utratą, uszkodzeniem, kradzieżą lub dostaniem się w ręce osób nieuprawnionych;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35)</w:t>
            </w:r>
            <w:r w:rsidRPr="00992BC8">
              <w:rPr>
                <w:rFonts w:ascii="Times New Roman" w:hAnsi="Times New Roman"/>
                <w:color w:val="000000"/>
              </w:rPr>
              <w:tab/>
              <w:t>wprowadzenie wymogu zawierania w zezwoleniu na wykonywanie działalności ze źródłem wysokoaktywnym określonych warunków wykonywania tej działalności;</w:t>
            </w:r>
          </w:p>
          <w:p w:rsidR="00354D4A" w:rsidRPr="00992BC8" w:rsidRDefault="0086409E" w:rsidP="00875D97">
            <w:pPr>
              <w:spacing w:line="240" w:lineRule="auto"/>
              <w:jc w:val="both"/>
              <w:rPr>
                <w:rFonts w:ascii="Times New Roman" w:hAnsi="Times New Roman"/>
                <w:color w:val="000000"/>
              </w:rPr>
            </w:pPr>
            <w:r>
              <w:rPr>
                <w:rFonts w:ascii="Times New Roman" w:hAnsi="Times New Roman"/>
                <w:color w:val="000000"/>
              </w:rPr>
              <w:t>36)</w:t>
            </w:r>
            <w:r>
              <w:rPr>
                <w:rFonts w:ascii="Times New Roman" w:hAnsi="Times New Roman"/>
                <w:color w:val="000000"/>
              </w:rPr>
              <w:tab/>
              <w:t>nałożenie na Prezesa Agencji</w:t>
            </w:r>
            <w:r w:rsidR="00354D4A" w:rsidRPr="00992BC8">
              <w:rPr>
                <w:rFonts w:ascii="Times New Roman" w:hAnsi="Times New Roman"/>
                <w:color w:val="000000"/>
              </w:rPr>
              <w:t xml:space="preserve"> obowiązku</w:t>
            </w:r>
            <w:r w:rsidR="00992BC8" w:rsidRPr="00992BC8">
              <w:rPr>
                <w:rFonts w:ascii="Times New Roman" w:hAnsi="Times New Roman"/>
                <w:color w:val="000000"/>
              </w:rPr>
              <w:t xml:space="preserve"> </w:t>
            </w:r>
            <w:r w:rsidR="00354D4A" w:rsidRPr="00992BC8">
              <w:rPr>
                <w:rFonts w:ascii="Times New Roman" w:hAnsi="Times New Roman"/>
                <w:color w:val="000000"/>
              </w:rPr>
              <w:t>przeprowadzania cyklicznych kampanii odzyskiwania źródeł niekontrolowanych;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37)</w:t>
            </w:r>
            <w:r w:rsidRPr="00992BC8">
              <w:rPr>
                <w:rFonts w:ascii="Times New Roman" w:hAnsi="Times New Roman"/>
                <w:color w:val="000000"/>
              </w:rPr>
              <w:tab/>
              <w:t xml:space="preserve">nałożenie na kierownika jednostki organizacyjnej obowiązku rejestracji i analizy sytuacji narażenia </w:t>
            </w:r>
            <w:r w:rsidRPr="00992BC8">
              <w:rPr>
                <w:rFonts w:ascii="Times New Roman" w:hAnsi="Times New Roman"/>
                <w:color w:val="000000"/>
              </w:rPr>
              <w:lastRenderedPageBreak/>
              <w:t xml:space="preserve">przypadkowego, a także przekazywania odpowiedniemu organowi wniosków z tej analizy, a w przypadku jednostki ochrony zdrowia </w:t>
            </w:r>
            <w:r w:rsidR="00992BC8">
              <w:rPr>
                <w:rFonts w:ascii="Times New Roman" w:hAnsi="Times New Roman"/>
                <w:color w:val="000000"/>
              </w:rPr>
              <w:t>–</w:t>
            </w:r>
            <w:r w:rsidRPr="00992BC8">
              <w:rPr>
                <w:rFonts w:ascii="Times New Roman" w:hAnsi="Times New Roman"/>
                <w:color w:val="000000"/>
              </w:rPr>
              <w:t xml:space="preserve"> obowiązku prowadzenia wewnętrznego rejestru ekspozycji niezamierzonych i narażeń przypadkowych oraz przekazywania konsultantowi wojewódzkiemu lub krajowemu, a także Krajowemu Centrum Ochrony Radiologicznej w Ochronie Zdrowia informacji o wystąpieniu ekspozycji niezamierzonej lub narażenia przypadkowego (a następnie informacji o przyjętych ustaleniach i podjętych środkach naprawczych);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38)</w:t>
            </w:r>
            <w:r w:rsidRPr="00992BC8">
              <w:rPr>
                <w:rFonts w:ascii="Times New Roman" w:hAnsi="Times New Roman"/>
                <w:color w:val="000000"/>
              </w:rPr>
              <w:tab/>
              <w:t>określenie generalnej zawartości zakładowego, wojewódzkiego i krajowego planu postępowania awaryjnego oraz wprowadzenie ustawowego wymagania, żeby plany postępowania awaryjnego w przypadku zdarzeń radiacyjnych zawierały m. in. strategię zarządzania sytuacją narażenia istniejącego po zdarzeniu radiacyjnym, której jednym z elementów będzie procedura przejścia z fazy reagowania na zdarzenie radiacyjne do sytuacji narażenia istniejącego;</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39)</w:t>
            </w:r>
            <w:r w:rsidRPr="00992BC8">
              <w:rPr>
                <w:rFonts w:ascii="Times New Roman" w:hAnsi="Times New Roman"/>
                <w:color w:val="000000"/>
              </w:rPr>
              <w:tab/>
              <w:t>nałożenie na jednostkę organizacyjną, wojewodę i ministra właściwego do spraw wewnętrznych obowiązku przeprowadzania okresowych ćwiczeń w celu przeglądu i aktualizacji planów postępowania awaryjnego;</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40)</w:t>
            </w:r>
            <w:r w:rsidRPr="00992BC8">
              <w:rPr>
                <w:rFonts w:ascii="Times New Roman" w:hAnsi="Times New Roman"/>
                <w:color w:val="000000"/>
              </w:rPr>
              <w:tab/>
              <w:t>dodanie przepisów identyfikujących sytuacje narażenia istniejącego, wprowadzenie obowiązku niezwłocznego powiadomienia właściwego organu o wystąpieniu takiej sytuacji oraz określenie zawartości strategii</w:t>
            </w:r>
            <w:r w:rsidR="00992BC8" w:rsidRPr="00992BC8">
              <w:rPr>
                <w:rFonts w:ascii="Times New Roman" w:hAnsi="Times New Roman"/>
                <w:color w:val="000000"/>
              </w:rPr>
              <w:t xml:space="preserve"> </w:t>
            </w:r>
            <w:r w:rsidRPr="00992BC8">
              <w:rPr>
                <w:rFonts w:ascii="Times New Roman" w:hAnsi="Times New Roman"/>
                <w:color w:val="000000"/>
              </w:rPr>
              <w:t>zarządzania sytuacją narażenia istniejącego po zdarzeniu radiacyjnym, ujmując w niej główne cele do realizacji oraz poziomy odniesienia;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41)</w:t>
            </w:r>
            <w:r w:rsidRPr="00992BC8">
              <w:rPr>
                <w:rFonts w:ascii="Times New Roman" w:hAnsi="Times New Roman"/>
                <w:color w:val="000000"/>
              </w:rPr>
              <w:tab/>
              <w:t>nałożenie na ministra właściwego do spraw zdrowia, we współpracy z Głównym Inspektorem Sanitarnym obowiązku opracowywania krajowego</w:t>
            </w:r>
            <w:r w:rsidR="00992BC8" w:rsidRPr="00992BC8">
              <w:rPr>
                <w:rFonts w:ascii="Times New Roman" w:hAnsi="Times New Roman"/>
                <w:color w:val="000000"/>
              </w:rPr>
              <w:t xml:space="preserve"> </w:t>
            </w:r>
            <w:r w:rsidRPr="00992BC8">
              <w:rPr>
                <w:rFonts w:ascii="Times New Roman" w:hAnsi="Times New Roman"/>
                <w:color w:val="000000"/>
              </w:rPr>
              <w:t>planu działania w przypadku długoterminowych zagrożeń wynikających z narażenia na radon w budynkach przeznaczonych na stały pobyt ludzi, określenie zawartości tego planu, trybu jego opracowywania i ogłaszania;</w:t>
            </w:r>
          </w:p>
          <w:p w:rsidR="00354D4A" w:rsidRPr="00992BC8" w:rsidRDefault="00354D4A" w:rsidP="006163FB">
            <w:pPr>
              <w:spacing w:line="240" w:lineRule="auto"/>
              <w:jc w:val="both"/>
              <w:rPr>
                <w:rFonts w:ascii="Times New Roman" w:hAnsi="Times New Roman"/>
                <w:color w:val="000000"/>
              </w:rPr>
            </w:pPr>
            <w:r w:rsidRPr="00992BC8">
              <w:rPr>
                <w:rFonts w:ascii="Times New Roman" w:hAnsi="Times New Roman"/>
                <w:color w:val="000000"/>
              </w:rPr>
              <w:t>42)</w:t>
            </w:r>
            <w:r w:rsidRPr="00992BC8">
              <w:rPr>
                <w:rFonts w:ascii="Times New Roman" w:hAnsi="Times New Roman"/>
                <w:color w:val="000000"/>
              </w:rPr>
              <w:tab/>
              <w:t>nałożenie na Głównego Inspektora Sanitarnego obowiązku prowadzenia działań</w:t>
            </w:r>
            <w:r w:rsidR="00992BC8" w:rsidRPr="00992BC8">
              <w:rPr>
                <w:rFonts w:ascii="Times New Roman" w:hAnsi="Times New Roman"/>
                <w:color w:val="000000"/>
              </w:rPr>
              <w:t xml:space="preserve"> </w:t>
            </w:r>
            <w:r w:rsidRPr="00992BC8">
              <w:rPr>
                <w:rFonts w:ascii="Times New Roman" w:hAnsi="Times New Roman"/>
                <w:color w:val="000000"/>
              </w:rPr>
              <w:t>mających na celu identyfikację terenów, na których w znacznej liczbie budynków poziom średniorocznego stężenia promieniotwórczego radonu w powietrzu może przekroczyć poziom odniesienia;</w:t>
            </w:r>
          </w:p>
          <w:p w:rsidR="00354D4A" w:rsidRPr="00992BC8" w:rsidRDefault="00977154" w:rsidP="006163FB">
            <w:pPr>
              <w:spacing w:line="240" w:lineRule="auto"/>
              <w:jc w:val="both"/>
              <w:rPr>
                <w:rFonts w:ascii="Times New Roman" w:hAnsi="Times New Roman"/>
                <w:color w:val="000000"/>
              </w:rPr>
            </w:pPr>
            <w:r>
              <w:rPr>
                <w:rFonts w:ascii="Times New Roman" w:hAnsi="Times New Roman"/>
                <w:color w:val="000000"/>
              </w:rPr>
              <w:t>43)</w:t>
            </w:r>
            <w:r>
              <w:rPr>
                <w:rFonts w:ascii="Times New Roman" w:hAnsi="Times New Roman"/>
                <w:color w:val="000000"/>
              </w:rPr>
              <w:tab/>
            </w:r>
            <w:r w:rsidR="00354D4A" w:rsidRPr="00992BC8">
              <w:rPr>
                <w:rFonts w:ascii="Times New Roman" w:hAnsi="Times New Roman"/>
                <w:color w:val="000000"/>
              </w:rPr>
              <w:t>nałożenie na Prezesa Agencji obowiązków informacyjnych związanych z narażeniem na radon.</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Efektem tych zmian będzie zapewnienie najwyższego poziomu ochrony radiologicznej pracownikom, pacjentom i osobom z ogółu ludności. W szczególności, nowe przepisy dotyczące dawek granicznych, ograniczników dawek i poziomów odniesienia pozwolą na lepsze kontrolowanie narażenia pracowników i osób z ogółu ludności na działanie promieniowania jonizującego. Dzięki identyfikacji zagrożeń związanych z występowaniem naturalnie występujących substancji promieniotwórczych (w szczególności radonu) będzie możliwe skuteczne projektowanie i wykonywanie działań ochronnych, które zostały przewidziane w projekcie ustawy. Doprecyzowanie przepisów dotyczących narażenia medycznego pozwoli uniknąć występowania ekspozycji niezamierzonych i narażeń przypadkowych wynikających z niewłaściwego stosowania promieniowania jonizującego. Wprowadzenie nowych przepisów dotyczących planowania awaryjnego pozwoli na szybsze i skuteczniejsze reagowanie na wystąpienie zdarzenia radiacyjnego oraz na odpowiednie reagowanie w sytuacji planowanego wybudowania w Polsce elektrowni jądrowej.</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w:t>
            </w:r>
            <w:r w:rsidRPr="00992BC8">
              <w:rPr>
                <w:rFonts w:ascii="Times New Roman" w:hAnsi="Times New Roman"/>
                <w:color w:val="000000"/>
              </w:rPr>
              <w:tab/>
              <w:t>W zakresie implementacji dyrektywy Rady 2014/87/Euratom z dnia 8 lipca 2014 r. zmieniającej dyrektywę 2009/71/Euratom ustanawiającą wspólnotowe ramy bezpieczeństwa jądrowego obiektów</w:t>
            </w:r>
            <w:r w:rsidR="0086409E">
              <w:rPr>
                <w:rFonts w:ascii="Times New Roman" w:hAnsi="Times New Roman"/>
                <w:color w:val="000000"/>
              </w:rPr>
              <w:t xml:space="preserve"> jądrowych</w:t>
            </w:r>
            <w:r w:rsidRPr="00992BC8">
              <w:rPr>
                <w:rFonts w:ascii="Times New Roman" w:hAnsi="Times New Roman"/>
                <w:color w:val="000000"/>
              </w:rPr>
              <w:t xml:space="preserve"> proponuje się w ustawie</w:t>
            </w:r>
            <w:r w:rsidR="0086409E">
              <w:rPr>
                <w:rFonts w:ascii="Times New Roman" w:hAnsi="Times New Roman"/>
                <w:color w:val="000000"/>
              </w:rPr>
              <w:t xml:space="preserve"> z dnia 29 listopada 2000 r.</w:t>
            </w:r>
            <w:r w:rsidRPr="00992BC8">
              <w:rPr>
                <w:rFonts w:ascii="Times New Roman" w:hAnsi="Times New Roman"/>
                <w:color w:val="000000"/>
              </w:rPr>
              <w:t xml:space="preserve"> – Prawo atomowe:</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w:t>
            </w:r>
            <w:r w:rsidRPr="00992BC8">
              <w:rPr>
                <w:rFonts w:ascii="Times New Roman" w:hAnsi="Times New Roman"/>
                <w:color w:val="000000"/>
              </w:rPr>
              <w:tab/>
              <w:t xml:space="preserve">wprowadzenie obowiązku zapewnienia przez jednostkę organizacyjną wykonującą działalność polegającą na budowie, uruchomieniu, eksploatacji lub likwidacji obiektu jądrowego, że jej podwykonawcy i dostawcy będą utrzymywać zasoby kadrowe na poziomie odpowiednim dla realizacji zadań dla tej jednostki organizacyjnej;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w:t>
            </w:r>
            <w:r w:rsidRPr="00992BC8">
              <w:rPr>
                <w:rFonts w:ascii="Times New Roman" w:hAnsi="Times New Roman"/>
                <w:color w:val="000000"/>
              </w:rPr>
              <w:tab/>
              <w:t>wprowadzenie odpowiedzialności jednostki, o której mowa w pkt 1, za działania dostawców i podwykonawców;</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w:t>
            </w:r>
            <w:r w:rsidRPr="00992BC8">
              <w:rPr>
                <w:rFonts w:ascii="Times New Roman" w:hAnsi="Times New Roman"/>
                <w:color w:val="000000"/>
              </w:rPr>
              <w:tab/>
              <w:t>wprowadzenie obowiązku stosowania w procesie lokalizacji, projektowania, budowy, rozruchu, eksploatacji, w tym napraw i modernizacji obiektu jądrowego, a także w procesie jego likwidacji, rozwiązań technicznych i organizacyjnych, które na wszystkich etapach funkcjonowania obiektu jądrowego, zapewnią zapobieganie awariom, a w razie ich zajścia ograniczenie skutków awarii i uniknięcie sekwencji zdarzeń prowadzących do wczesnych lub dużych uwolnień substancji promieniotwórczych;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4)</w:t>
            </w:r>
            <w:r w:rsidRPr="00992BC8">
              <w:rPr>
                <w:rFonts w:ascii="Times New Roman" w:hAnsi="Times New Roman"/>
                <w:color w:val="000000"/>
              </w:rPr>
              <w:tab/>
              <w:t>dostosowanie zakresu oceny okresowej bezpieczeństwa obiektu jądrowego do wymagań dyrektywy;</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5)</w:t>
            </w:r>
            <w:r w:rsidRPr="00992BC8">
              <w:rPr>
                <w:rFonts w:ascii="Times New Roman" w:hAnsi="Times New Roman"/>
                <w:color w:val="000000"/>
              </w:rPr>
              <w:tab/>
              <w:t>wprowadzenie obowiązku okresowego przeglądu bezpieczeństwa wybranych aspektów funkcjonowania obiektów jądrowych i poddanie ich międzynarodowej ocenie wzajemnej.</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w:t>
            </w:r>
            <w:r w:rsidRPr="00992BC8">
              <w:rPr>
                <w:rFonts w:ascii="Times New Roman" w:hAnsi="Times New Roman"/>
                <w:color w:val="000000"/>
              </w:rPr>
              <w:tab/>
              <w:t>W zakresie pozostałych, nieuregulowanych w przywołanych powyżej dyrektywach Rady, zmian prawa w</w:t>
            </w:r>
            <w:r w:rsidR="009A5D49">
              <w:rPr>
                <w:rFonts w:ascii="Times New Roman" w:hAnsi="Times New Roman"/>
                <w:color w:val="000000"/>
              </w:rPr>
              <w:t> </w:t>
            </w:r>
            <w:r w:rsidRPr="00992BC8">
              <w:rPr>
                <w:rFonts w:ascii="Times New Roman" w:hAnsi="Times New Roman"/>
                <w:color w:val="000000"/>
              </w:rPr>
              <w:t>odniesieniu do bezpieczeństwa jądrowego i ochrony radiologicznej, w szczególności w zakresie wskazanym w raporcie z misji Integrated Regulatory Review Service (IRRS) przeprowadzonej w Polsce w 2013 r. przez Międzynarodową Agencję Energii Atomowej, proponuje się w ustawie</w:t>
            </w:r>
            <w:r w:rsidR="0086409E">
              <w:rPr>
                <w:rFonts w:ascii="Times New Roman" w:hAnsi="Times New Roman"/>
                <w:color w:val="000000"/>
              </w:rPr>
              <w:t xml:space="preserve"> z dnia 29 listopada 2000 r.</w:t>
            </w:r>
            <w:r w:rsidRPr="00992BC8">
              <w:rPr>
                <w:rFonts w:ascii="Times New Roman" w:hAnsi="Times New Roman"/>
                <w:color w:val="000000"/>
              </w:rPr>
              <w:t xml:space="preserve"> – Prawo atomowe:</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w:t>
            </w:r>
            <w:r w:rsidRPr="00992BC8">
              <w:rPr>
                <w:rFonts w:ascii="Times New Roman" w:hAnsi="Times New Roman"/>
                <w:color w:val="000000"/>
              </w:rPr>
              <w:tab/>
              <w:t xml:space="preserve">wprowadzenie wymogu, żeby </w:t>
            </w:r>
            <w:r w:rsidR="004E2760" w:rsidRPr="00992BC8">
              <w:rPr>
                <w:rFonts w:ascii="Times New Roman" w:hAnsi="Times New Roman"/>
                <w:sz w:val="24"/>
                <w:szCs w:val="24"/>
              </w:rPr>
              <w:t>usługodawca z państwa członkowskiego w rozumieniu art. 3 pkt 10 ustawy</w:t>
            </w:r>
            <w:r w:rsidR="00992BC8">
              <w:rPr>
                <w:rFonts w:ascii="Times New Roman" w:hAnsi="Times New Roman"/>
                <w:sz w:val="24"/>
                <w:szCs w:val="24"/>
              </w:rPr>
              <w:t xml:space="preserve"> </w:t>
            </w:r>
            <w:r w:rsidR="004E2760" w:rsidRPr="00992BC8">
              <w:rPr>
                <w:rFonts w:ascii="Times New Roman" w:hAnsi="Times New Roman"/>
                <w:sz w:val="24"/>
                <w:szCs w:val="24"/>
              </w:rPr>
              <w:t>z</w:t>
            </w:r>
            <w:r w:rsidR="009A5D49">
              <w:rPr>
                <w:rFonts w:ascii="Times New Roman" w:hAnsi="Times New Roman"/>
                <w:sz w:val="24"/>
                <w:szCs w:val="24"/>
              </w:rPr>
              <w:t> </w:t>
            </w:r>
            <w:r w:rsidR="004E2760" w:rsidRPr="00992BC8">
              <w:rPr>
                <w:rFonts w:ascii="Times New Roman" w:hAnsi="Times New Roman"/>
                <w:sz w:val="24"/>
                <w:szCs w:val="24"/>
              </w:rPr>
              <w:t>dnia 6 marca 2018 r. o</w:t>
            </w:r>
            <w:r w:rsidR="00992BC8">
              <w:rPr>
                <w:rFonts w:ascii="Times New Roman" w:hAnsi="Times New Roman"/>
                <w:sz w:val="24"/>
                <w:szCs w:val="24"/>
              </w:rPr>
              <w:t xml:space="preserve"> </w:t>
            </w:r>
            <w:r w:rsidR="004E2760" w:rsidRPr="00992BC8">
              <w:rPr>
                <w:rFonts w:ascii="Times New Roman" w:hAnsi="Times New Roman"/>
                <w:sz w:val="24"/>
                <w:szCs w:val="24"/>
              </w:rPr>
              <w:t>zasadach uczestnictwa przedsiębiorców zagranicznych i innych osób zagranicznych w</w:t>
            </w:r>
            <w:r w:rsidR="009A5D49">
              <w:rPr>
                <w:rFonts w:ascii="Times New Roman" w:hAnsi="Times New Roman"/>
                <w:sz w:val="24"/>
                <w:szCs w:val="24"/>
              </w:rPr>
              <w:t> </w:t>
            </w:r>
            <w:r w:rsidR="004E2760" w:rsidRPr="00992BC8">
              <w:rPr>
                <w:rFonts w:ascii="Times New Roman" w:hAnsi="Times New Roman"/>
                <w:sz w:val="24"/>
                <w:szCs w:val="24"/>
              </w:rPr>
              <w:t>obrocie gospodarc</w:t>
            </w:r>
            <w:r w:rsidR="00992BC8" w:rsidRPr="00992BC8">
              <w:rPr>
                <w:rFonts w:ascii="Times New Roman" w:hAnsi="Times New Roman"/>
                <w:sz w:val="24"/>
                <w:szCs w:val="24"/>
              </w:rPr>
              <w:t xml:space="preserve">zym </w:t>
            </w:r>
            <w:r w:rsidR="004E2760" w:rsidRPr="00992BC8">
              <w:rPr>
                <w:rFonts w:ascii="Times New Roman" w:hAnsi="Times New Roman"/>
                <w:sz w:val="24"/>
                <w:szCs w:val="24"/>
              </w:rPr>
              <w:t>na terytorium Rzeczypospolitej Polskiej (Dz. U. poz. 649</w:t>
            </w:r>
            <w:r w:rsidR="00914975">
              <w:rPr>
                <w:rFonts w:ascii="Times New Roman" w:hAnsi="Times New Roman"/>
                <w:sz w:val="24"/>
                <w:szCs w:val="24"/>
              </w:rPr>
              <w:t xml:space="preserve"> z późn. zm.</w:t>
            </w:r>
            <w:r w:rsidR="009A5D49">
              <w:rPr>
                <w:rFonts w:ascii="Times New Roman" w:hAnsi="Times New Roman"/>
                <w:sz w:val="24"/>
                <w:szCs w:val="24"/>
              </w:rPr>
              <w:t>), m</w:t>
            </w:r>
            <w:r w:rsidR="004E2760" w:rsidRPr="00992BC8">
              <w:rPr>
                <w:rFonts w:ascii="Times New Roman" w:hAnsi="Times New Roman"/>
                <w:sz w:val="24"/>
                <w:szCs w:val="24"/>
              </w:rPr>
              <w:t>ógł wykonywać działalność, o której mowa w art. 4 ust. 1 lub 1a ustawy</w:t>
            </w:r>
            <w:r w:rsidR="00914975">
              <w:rPr>
                <w:rFonts w:ascii="Times New Roman" w:hAnsi="Times New Roman"/>
                <w:sz w:val="24"/>
                <w:szCs w:val="24"/>
              </w:rPr>
              <w:t xml:space="preserve"> z dnia 29 listopada 2000 r.</w:t>
            </w:r>
            <w:r w:rsidR="004E2760" w:rsidRPr="00992BC8">
              <w:rPr>
                <w:rFonts w:ascii="Times New Roman" w:hAnsi="Times New Roman"/>
                <w:sz w:val="24"/>
                <w:szCs w:val="24"/>
              </w:rPr>
              <w:t xml:space="preserve"> – Prawo atomowe po uzyskaniu zezwolenia, dokonaniu zgłoszenia albo dokonaniu powiadomienia</w:t>
            </w:r>
            <w:r w:rsidRPr="00992BC8">
              <w:rPr>
                <w:rFonts w:ascii="Times New Roman" w:hAnsi="Times New Roman"/>
                <w:color w:val="000000"/>
              </w:rPr>
              <w:t>;</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lastRenderedPageBreak/>
              <w:t>2)</w:t>
            </w:r>
            <w:r w:rsidRPr="00992BC8">
              <w:rPr>
                <w:rFonts w:ascii="Times New Roman" w:hAnsi="Times New Roman"/>
                <w:color w:val="000000"/>
              </w:rPr>
              <w:tab/>
              <w:t>kompleksowe uregulowanie zagadnień planowania i postępowania awaryjnego, w tym w szczególności:</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a)</w:t>
            </w:r>
            <w:r w:rsidRPr="00992BC8">
              <w:rPr>
                <w:rFonts w:ascii="Times New Roman" w:hAnsi="Times New Roman"/>
                <w:color w:val="000000"/>
              </w:rPr>
              <w:tab/>
              <w:t>rozbudowę przepisów dotyczących zgłaszania zdarzeń radiacyjnych właściwym organom,</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b)</w:t>
            </w:r>
            <w:r w:rsidRPr="00992BC8">
              <w:rPr>
                <w:rFonts w:ascii="Times New Roman" w:hAnsi="Times New Roman"/>
                <w:color w:val="000000"/>
              </w:rPr>
              <w:tab/>
              <w:t>rozbudowę przepisów dotyczących sporządzania planów postępowania awaryjnego,</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c)</w:t>
            </w:r>
            <w:r w:rsidRPr="00992BC8">
              <w:rPr>
                <w:rFonts w:ascii="Times New Roman" w:hAnsi="Times New Roman"/>
                <w:color w:val="000000"/>
              </w:rPr>
              <w:tab/>
              <w:t>wprowadzenie obowiązku wyznaczania wokół obiektu jądrowego stref planowania awaryjnego,</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d)</w:t>
            </w:r>
            <w:r w:rsidRPr="00992BC8">
              <w:rPr>
                <w:rFonts w:ascii="Times New Roman" w:hAnsi="Times New Roman"/>
                <w:color w:val="000000"/>
              </w:rPr>
              <w:tab/>
              <w:t>wprowadzenie obowiązku prowadzenia monitoringu środowiska</w:t>
            </w:r>
            <w:r w:rsidR="00992BC8" w:rsidRPr="00992BC8">
              <w:rPr>
                <w:rFonts w:ascii="Times New Roman" w:hAnsi="Times New Roman"/>
                <w:color w:val="000000"/>
              </w:rPr>
              <w:t xml:space="preserve"> </w:t>
            </w:r>
            <w:r w:rsidRPr="00992BC8">
              <w:rPr>
                <w:rFonts w:ascii="Times New Roman" w:hAnsi="Times New Roman"/>
                <w:color w:val="000000"/>
              </w:rPr>
              <w:t>na terenie i poza terenem jednostki organizacyjnej zaliczonej do I lub II kateg</w:t>
            </w:r>
            <w:r w:rsidR="00914975">
              <w:rPr>
                <w:rFonts w:ascii="Times New Roman" w:hAnsi="Times New Roman"/>
                <w:color w:val="000000"/>
              </w:rPr>
              <w:t>orii zagrożeń;</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w:t>
            </w:r>
            <w:r w:rsidRPr="00992BC8">
              <w:rPr>
                <w:rFonts w:ascii="Times New Roman" w:hAnsi="Times New Roman"/>
                <w:color w:val="000000"/>
              </w:rPr>
              <w:tab/>
              <w:t>wprowadzenie umocowania ustawowego przyjmowania przez Radę Ministrów strategii bezpieczeństwa jądrowego i ochrony radiologicznej państwa;</w:t>
            </w:r>
          </w:p>
          <w:p w:rsidR="00354D4A" w:rsidRPr="00992BC8" w:rsidRDefault="00CE5AA7" w:rsidP="00875D97">
            <w:pPr>
              <w:spacing w:line="240" w:lineRule="auto"/>
              <w:jc w:val="both"/>
              <w:rPr>
                <w:rFonts w:ascii="Times New Roman" w:hAnsi="Times New Roman"/>
                <w:color w:val="000000"/>
              </w:rPr>
            </w:pPr>
            <w:r w:rsidRPr="00992BC8">
              <w:rPr>
                <w:rFonts w:ascii="Times New Roman" w:hAnsi="Times New Roman"/>
                <w:color w:val="000000"/>
              </w:rPr>
              <w:t>4</w:t>
            </w:r>
            <w:r w:rsidR="00354D4A" w:rsidRPr="00992BC8">
              <w:rPr>
                <w:rFonts w:ascii="Times New Roman" w:hAnsi="Times New Roman"/>
                <w:color w:val="000000"/>
              </w:rPr>
              <w:t>)</w:t>
            </w:r>
            <w:r w:rsidR="00354D4A" w:rsidRPr="00992BC8">
              <w:rPr>
                <w:rFonts w:ascii="Times New Roman" w:hAnsi="Times New Roman"/>
                <w:color w:val="000000"/>
              </w:rPr>
              <w:tab/>
              <w:t>wprowadzenie ustawowego uregulowania przesłanek</w:t>
            </w:r>
            <w:r w:rsidR="00914975">
              <w:rPr>
                <w:rFonts w:ascii="Times New Roman" w:hAnsi="Times New Roman"/>
                <w:color w:val="000000"/>
              </w:rPr>
              <w:t xml:space="preserve"> odwoływania Prezesa Agencji</w:t>
            </w:r>
            <w:r w:rsidR="00354D4A" w:rsidRPr="00992BC8">
              <w:rPr>
                <w:rFonts w:ascii="Times New Roman" w:hAnsi="Times New Roman"/>
                <w:color w:val="000000"/>
              </w:rPr>
              <w:t xml:space="preserve"> i kadencyjność sprawowania przez niego funkcji;</w:t>
            </w:r>
          </w:p>
          <w:p w:rsidR="00354D4A" w:rsidRPr="00992BC8" w:rsidRDefault="00CE5AA7" w:rsidP="006B6872">
            <w:pPr>
              <w:spacing w:line="240" w:lineRule="auto"/>
              <w:jc w:val="both"/>
              <w:rPr>
                <w:rFonts w:ascii="Times New Roman" w:hAnsi="Times New Roman"/>
                <w:color w:val="000000"/>
              </w:rPr>
            </w:pPr>
            <w:r w:rsidRPr="00992BC8">
              <w:rPr>
                <w:rFonts w:ascii="Times New Roman" w:hAnsi="Times New Roman"/>
                <w:color w:val="000000"/>
              </w:rPr>
              <w:t>5</w:t>
            </w:r>
            <w:r w:rsidR="00354D4A" w:rsidRPr="00992BC8">
              <w:rPr>
                <w:rFonts w:ascii="Times New Roman" w:hAnsi="Times New Roman"/>
                <w:color w:val="000000"/>
              </w:rPr>
              <w:t>)</w:t>
            </w:r>
            <w:r w:rsidR="00354D4A" w:rsidRPr="00992BC8">
              <w:rPr>
                <w:rFonts w:ascii="Times New Roman" w:hAnsi="Times New Roman"/>
                <w:color w:val="000000"/>
              </w:rPr>
              <w:tab/>
              <w:t>zmianę niektórych przepisów dotyczących funduszu odpadowego oraz dotyczących odpadów promieniotwórczych, w tym:</w:t>
            </w:r>
          </w:p>
          <w:p w:rsidR="00354D4A" w:rsidRPr="00992BC8" w:rsidRDefault="00354D4A" w:rsidP="006B6872">
            <w:pPr>
              <w:spacing w:line="240" w:lineRule="auto"/>
              <w:jc w:val="both"/>
              <w:rPr>
                <w:rFonts w:ascii="Times New Roman" w:hAnsi="Times New Roman"/>
                <w:color w:val="000000"/>
              </w:rPr>
            </w:pPr>
            <w:r w:rsidRPr="00992BC8">
              <w:rPr>
                <w:rFonts w:ascii="Times New Roman" w:hAnsi="Times New Roman"/>
                <w:color w:val="000000"/>
              </w:rPr>
              <w:t>a) wprowadzenie obowiązku przekazywania do składowania odpadów promieniotwórczych z obiektów energetyki jądrowej w stanie stałym, co pozwoli na zwiększenie bezpieczeństwa w postępowaniu z tymi odpadami,</w:t>
            </w:r>
          </w:p>
          <w:p w:rsidR="00354D4A" w:rsidRPr="00992BC8" w:rsidRDefault="00354D4A" w:rsidP="006B6872">
            <w:pPr>
              <w:spacing w:line="240" w:lineRule="auto"/>
              <w:jc w:val="both"/>
              <w:rPr>
                <w:rFonts w:ascii="Times New Roman" w:hAnsi="Times New Roman"/>
                <w:color w:val="000000"/>
              </w:rPr>
            </w:pPr>
            <w:r w:rsidRPr="00992BC8">
              <w:rPr>
                <w:rFonts w:ascii="Times New Roman" w:hAnsi="Times New Roman"/>
                <w:color w:val="000000"/>
              </w:rPr>
              <w:t>b) nałożenie na gminę, na terenie której zlokalizowano Krajowe Składowisko Odpadów Promieniotwórczych (KSOP), oraz na Zakład Unieszkodliwiania Odpadów Promieniotwórczych (ZUOP) obowiązku udzielania mieszkańcom informacji na temat składowiska; efektem projektowanych działań będzie lepsze poinformowanie lokalnej społeczności o funkcjonowaniu KSOP i jego konsekwencjach, co ułatwi wzajemny dialog i współpracę pomiędzy wszystkimi podmiotami zaangażowanymi w ten proces, a przede wszystkim zapewni ludności pełną i łatwo dostępną informację na temat bezpieczeństwa funkcjonowania składowiska,</w:t>
            </w:r>
          </w:p>
          <w:p w:rsidR="00354D4A" w:rsidRPr="00992BC8" w:rsidRDefault="00354D4A" w:rsidP="006B6872">
            <w:pPr>
              <w:spacing w:line="240" w:lineRule="auto"/>
              <w:jc w:val="both"/>
              <w:rPr>
                <w:rFonts w:ascii="Times New Roman" w:hAnsi="Times New Roman"/>
                <w:color w:val="000000"/>
              </w:rPr>
            </w:pPr>
            <w:r w:rsidRPr="00992BC8">
              <w:rPr>
                <w:rFonts w:ascii="Times New Roman" w:hAnsi="Times New Roman"/>
                <w:color w:val="000000"/>
              </w:rPr>
              <w:t>c) przeniesienie kompetencji do nadawania składowisku statusu KSOP oraz sprawowania nadzoru nad funduszem likwidacyjnym do właściwości ministra właściwego do spraw energii, jak również uzależnienie nakazu zawieszenia eksploatacji elektrowni jądrowe</w:t>
            </w:r>
            <w:r w:rsidR="00914975">
              <w:rPr>
                <w:rFonts w:ascii="Times New Roman" w:hAnsi="Times New Roman"/>
                <w:color w:val="000000"/>
              </w:rPr>
              <w:t>j, nakładanego przez Prezesa Agencji</w:t>
            </w:r>
            <w:r w:rsidRPr="00992BC8">
              <w:rPr>
                <w:rFonts w:ascii="Times New Roman" w:hAnsi="Times New Roman"/>
                <w:color w:val="000000"/>
              </w:rPr>
              <w:t xml:space="preserve"> w przypadku nieodprowadzania wpłat na fundusz likwidacyjny, od wniosku ministra właściwego do spraw energii; efektem proponowanych zmian będzie zwolnienie organów dozoru</w:t>
            </w:r>
            <w:r w:rsidR="00992BC8" w:rsidRPr="00992BC8">
              <w:rPr>
                <w:rFonts w:ascii="Times New Roman" w:hAnsi="Times New Roman"/>
                <w:color w:val="000000"/>
              </w:rPr>
              <w:t xml:space="preserve"> </w:t>
            </w:r>
            <w:r w:rsidRPr="00992BC8">
              <w:rPr>
                <w:rFonts w:ascii="Times New Roman" w:hAnsi="Times New Roman"/>
                <w:color w:val="000000"/>
              </w:rPr>
              <w:t>z ko</w:t>
            </w:r>
            <w:r w:rsidR="00914975">
              <w:rPr>
                <w:rFonts w:ascii="Times New Roman" w:hAnsi="Times New Roman"/>
                <w:color w:val="000000"/>
              </w:rPr>
              <w:t>nieczności realizacji zadań nie</w:t>
            </w:r>
            <w:r w:rsidRPr="00992BC8">
              <w:rPr>
                <w:rFonts w:ascii="Times New Roman" w:hAnsi="Times New Roman"/>
                <w:color w:val="000000"/>
              </w:rPr>
              <w:t>mając</w:t>
            </w:r>
            <w:r w:rsidR="00914975">
              <w:rPr>
                <w:rFonts w:ascii="Times New Roman" w:hAnsi="Times New Roman"/>
                <w:color w:val="000000"/>
              </w:rPr>
              <w:t>ych charakteru dozorowego i nie</w:t>
            </w:r>
            <w:r w:rsidRPr="00992BC8">
              <w:rPr>
                <w:rFonts w:ascii="Times New Roman" w:hAnsi="Times New Roman"/>
                <w:color w:val="000000"/>
              </w:rPr>
              <w:t>związanych bezpośrednio z celami funkcjonowania tych organów, co jest zgodne z zaleceniami Międzynarodowej Agencji Energii Atomowej;</w:t>
            </w:r>
          </w:p>
          <w:p w:rsidR="00354D4A" w:rsidRPr="00992BC8" w:rsidRDefault="00CE5AA7" w:rsidP="00875D97">
            <w:pPr>
              <w:spacing w:line="240" w:lineRule="auto"/>
              <w:jc w:val="both"/>
              <w:rPr>
                <w:rFonts w:ascii="Times New Roman" w:hAnsi="Times New Roman"/>
                <w:color w:val="000000"/>
              </w:rPr>
            </w:pPr>
            <w:r w:rsidRPr="00992BC8">
              <w:rPr>
                <w:rFonts w:ascii="Times New Roman" w:hAnsi="Times New Roman"/>
                <w:color w:val="000000"/>
              </w:rPr>
              <w:t>6</w:t>
            </w:r>
            <w:r w:rsidR="00354D4A" w:rsidRPr="00992BC8">
              <w:rPr>
                <w:rFonts w:ascii="Times New Roman" w:hAnsi="Times New Roman"/>
                <w:color w:val="000000"/>
              </w:rPr>
              <w:t xml:space="preserve">) </w:t>
            </w:r>
            <w:r w:rsidR="00354D4A" w:rsidRPr="00992BC8">
              <w:rPr>
                <w:rFonts w:ascii="Times New Roman" w:hAnsi="Times New Roman"/>
                <w:color w:val="000000"/>
              </w:rPr>
              <w:tab/>
              <w:t xml:space="preserve">zmianę przepisów dotyczących ochrony fizycznej obiektów jądrowych, zwłaszcza wprowadzenie zasad dotyczących opracowywania, uzgadniania, uchwalania i wykorzystywania podstawowego zagrożenia projektowego (DBT). </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977154">
            <w:pPr>
              <w:spacing w:after="60" w:line="240" w:lineRule="auto"/>
              <w:jc w:val="both"/>
              <w:rPr>
                <w:rFonts w:ascii="Times New Roman" w:hAnsi="Times New Roman"/>
                <w:color w:val="000000"/>
              </w:rPr>
            </w:pPr>
            <w:r w:rsidRPr="00992BC8">
              <w:rPr>
                <w:rFonts w:ascii="Times New Roman" w:hAnsi="Times New Roman"/>
                <w:color w:val="000000"/>
              </w:rPr>
              <w:t xml:space="preserve">Wprowadzenie tych zmian z jednej strony pozwoli na wzmocnienie systemu bezpieczeństwa jądrowego i ochrony radiologicznej w Polsce, a z drugiej strony będzie wykonaniem rekomendacji misji Integrated Regulatory Review Service (IRRS) przeprowadzonej w Polsce w 2013 r. przez Międzynarodową Agencję Energii Atomowej. W szczególności zapewniony będzie efektywny nadzór nad wykonywaniem działalności związanej z narażeniem na promieniowanie jonizujące przez usługodawców, unowocześniony zostanie system planowania awaryjnego, prowadzenie monitoringu </w:t>
            </w:r>
            <w:r w:rsidR="00C715E4" w:rsidRPr="00992BC8">
              <w:rPr>
                <w:rFonts w:ascii="Times New Roman" w:hAnsi="Times New Roman"/>
                <w:color w:val="000000"/>
              </w:rPr>
              <w:t xml:space="preserve">radiacyjnego </w:t>
            </w:r>
            <w:r w:rsidRPr="00992BC8">
              <w:rPr>
                <w:rFonts w:ascii="Times New Roman" w:hAnsi="Times New Roman"/>
                <w:color w:val="000000"/>
              </w:rPr>
              <w:t>środowiska na terenie i wokół jednostki organizacyjnej zaliczonej do I lub II kategorii zagrożeń pozwoli na uzyskanie pełnego obrazu zagrożeń związanych z działaniem tej jednostki, uporządkowane zostaną kwestie postępowania z odpadami promieniotwórczymi, stworzona zostanie podstawa do wprowadzenia strategii bezpieczeństwa jądrowego i ochrony radiologicznej państwa oraz uporządkowane zostaną kwestie organizacji organów dozoru jądrowego i ich współpracy z innymi podmiotami.</w:t>
            </w:r>
          </w:p>
        </w:tc>
      </w:tr>
      <w:tr w:rsidR="00354D4A" w:rsidRPr="00992BC8" w:rsidTr="000C6539">
        <w:trPr>
          <w:trHeight w:val="307"/>
        </w:trPr>
        <w:tc>
          <w:tcPr>
            <w:tcW w:w="11057" w:type="dxa"/>
            <w:gridSpan w:val="28"/>
            <w:shd w:val="clear" w:color="auto" w:fill="99CCFF"/>
          </w:tcPr>
          <w:p w:rsidR="00354D4A" w:rsidRPr="00992BC8" w:rsidRDefault="00354D4A" w:rsidP="007D2192">
            <w:pPr>
              <w:numPr>
                <w:ilvl w:val="0"/>
                <w:numId w:val="3"/>
              </w:numPr>
              <w:spacing w:before="60" w:after="60" w:line="240" w:lineRule="auto"/>
              <w:ind w:left="318" w:hanging="284"/>
              <w:jc w:val="both"/>
              <w:rPr>
                <w:rFonts w:ascii="Times New Roman" w:hAnsi="Times New Roman"/>
                <w:b/>
                <w:color w:val="000000"/>
              </w:rPr>
            </w:pPr>
            <w:r w:rsidRPr="00992BC8">
              <w:rPr>
                <w:rFonts w:ascii="Times New Roman" w:hAnsi="Times New Roman"/>
                <w:b/>
              </w:rPr>
              <w:lastRenderedPageBreak/>
              <w:t>Jak problem został rozwiązany w innych krajach, w szczególności krajach członkowskich OECD/UE</w:t>
            </w:r>
            <w:r w:rsidRPr="00992BC8">
              <w:rPr>
                <w:rFonts w:ascii="Times New Roman" w:hAnsi="Times New Roman"/>
                <w:b/>
                <w:color w:val="000000"/>
              </w:rPr>
              <w:t>?</w:t>
            </w:r>
            <w:r w:rsidRPr="00992BC8">
              <w:rPr>
                <w:rFonts w:ascii="Times New Roman" w:hAnsi="Times New Roman"/>
                <w:i/>
                <w:color w:val="000000"/>
              </w:rPr>
              <w:t xml:space="preserve"> </w:t>
            </w:r>
          </w:p>
        </w:tc>
      </w:tr>
      <w:tr w:rsidR="00354D4A" w:rsidRPr="00992BC8" w:rsidTr="000C6539">
        <w:trPr>
          <w:trHeight w:val="142"/>
        </w:trPr>
        <w:tc>
          <w:tcPr>
            <w:tcW w:w="11057" w:type="dxa"/>
            <w:gridSpan w:val="28"/>
          </w:tcPr>
          <w:p w:rsidR="00354D4A" w:rsidRPr="00992BC8" w:rsidRDefault="00354D4A" w:rsidP="00977154">
            <w:pPr>
              <w:spacing w:before="60" w:line="240" w:lineRule="auto"/>
              <w:jc w:val="both"/>
              <w:rPr>
                <w:rFonts w:ascii="Times New Roman" w:hAnsi="Times New Roman"/>
                <w:color w:val="000000"/>
              </w:rPr>
            </w:pPr>
            <w:r w:rsidRPr="00992BC8">
              <w:rPr>
                <w:rFonts w:ascii="Times New Roman" w:hAnsi="Times New Roman"/>
                <w:color w:val="000000"/>
              </w:rPr>
              <w:t>W pewnej liczbie przypadków nie jest możliwe wskazanie rozwiązań w innych krajach. Rozwiązywane problemy wykraczają poza zakres wdrożonych dotychczas dyrektyw: 89/618/Euratom, 90/641/Euratom, 96/29/Euratom, 97/43/Euratom oraz 2003/122/Euratom i dotyczą wszystkich państw członkowskich. Państwa członkowskie powinny wdrożyć postanowienia dyrektywy 2013/59/Euratom do dnia 6 lutego 2018 r., więc wypracowywanie rozwiązań w</w:t>
            </w:r>
            <w:r w:rsidR="00992BC8" w:rsidRPr="00992BC8">
              <w:rPr>
                <w:rFonts w:ascii="Times New Roman" w:hAnsi="Times New Roman"/>
                <w:color w:val="000000"/>
              </w:rPr>
              <w:t xml:space="preserve"> </w:t>
            </w:r>
            <w:r w:rsidRPr="00992BC8">
              <w:rPr>
                <w:rFonts w:ascii="Times New Roman" w:hAnsi="Times New Roman"/>
                <w:color w:val="000000"/>
              </w:rPr>
              <w:t>innych krajach trwa równolegle do prac prowadzonych w Polsce.</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Dyrektywa 2013/59/Euratom pozostawia luz decyzyjny dla państwa członkowskiego co do stopnia regulacji</w:t>
            </w:r>
            <w:r w:rsidR="00992BC8" w:rsidRPr="00992BC8">
              <w:rPr>
                <w:rFonts w:ascii="Times New Roman" w:hAnsi="Times New Roman"/>
                <w:color w:val="000000"/>
              </w:rPr>
              <w:t xml:space="preserve"> </w:t>
            </w:r>
            <w:r w:rsidRPr="00992BC8">
              <w:rPr>
                <w:rFonts w:ascii="Times New Roman" w:hAnsi="Times New Roman"/>
                <w:color w:val="000000"/>
              </w:rPr>
              <w:t xml:space="preserve">w kwestiach narażenia na radon czy możliwości wprowadzenia funkcji Radiation Protection Officer. Analizując rozwiązania w innych Państwach w wymienionych wyżej kwestiach postanowiono nie nakładać na jednostki organizacyjne obowiązków ponad te, które są niezbędne dla zapewnienia ochrony radiologicznej i pełnego wdrożenia dyrektywy.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 xml:space="preserve">Zgodnie z dyrektywą poziom odniesienia średnio </w:t>
            </w:r>
            <w:r w:rsidR="00992BC8">
              <w:rPr>
                <w:rFonts w:ascii="Times New Roman" w:hAnsi="Times New Roman"/>
                <w:color w:val="000000"/>
              </w:rPr>
              <w:t>–</w:t>
            </w:r>
            <w:r w:rsidRPr="00992BC8">
              <w:rPr>
                <w:rFonts w:ascii="Times New Roman" w:hAnsi="Times New Roman"/>
                <w:color w:val="000000"/>
              </w:rPr>
              <w:t xml:space="preserve"> rocznego stężenia radonu w powietrzu wewnątrz pomieszczeń nie może przekraczać 300 Bq/m</w:t>
            </w:r>
            <w:r w:rsidRPr="00992BC8">
              <w:rPr>
                <w:rFonts w:ascii="Times New Roman" w:hAnsi="Times New Roman"/>
                <w:color w:val="000000"/>
                <w:vertAlign w:val="superscript"/>
              </w:rPr>
              <w:t>3</w:t>
            </w:r>
            <w:r w:rsidRPr="00992BC8">
              <w:rPr>
                <w:rFonts w:ascii="Times New Roman" w:hAnsi="Times New Roman"/>
                <w:color w:val="000000"/>
              </w:rPr>
              <w:t>, chyba że jest to zagwarantowane z uwagi na panujące warunki krajowe. Poniżej wskazano poziomy odniesienia w wybranych Państwach OECD:</w:t>
            </w:r>
          </w:p>
          <w:p w:rsidR="00354D4A" w:rsidRPr="00992BC8" w:rsidRDefault="00992BC8" w:rsidP="00992BC8">
            <w:pPr>
              <w:tabs>
                <w:tab w:val="left" w:pos="1027"/>
              </w:tabs>
              <w:spacing w:line="240" w:lineRule="auto"/>
              <w:jc w:val="both"/>
              <w:rPr>
                <w:rFonts w:ascii="Times New Roman" w:hAnsi="Times New Roman"/>
                <w:color w:val="000000"/>
              </w:rPr>
            </w:pPr>
            <w:r w:rsidRPr="00992BC8">
              <w:rPr>
                <w:rFonts w:ascii="Times New Roman" w:hAnsi="Times New Roman"/>
                <w:color w:val="000000"/>
              </w:rPr>
              <w:t xml:space="preserve">Belgia </w:t>
            </w:r>
            <w:r w:rsidRPr="00992BC8">
              <w:rPr>
                <w:rFonts w:ascii="Times New Roman" w:hAnsi="Times New Roman"/>
                <w:color w:val="000000"/>
              </w:rPr>
              <w:tab/>
            </w:r>
            <w:r w:rsidR="00354D4A" w:rsidRPr="00992BC8">
              <w:rPr>
                <w:rFonts w:ascii="Times New Roman" w:hAnsi="Times New Roman"/>
                <w:color w:val="000000"/>
              </w:rPr>
              <w:t>100 Bq/m</w:t>
            </w:r>
            <w:r w:rsidR="00354D4A" w:rsidRPr="00992BC8">
              <w:rPr>
                <w:rFonts w:ascii="Times New Roman" w:hAnsi="Times New Roman"/>
                <w:color w:val="000000"/>
                <w:vertAlign w:val="superscript"/>
              </w:rPr>
              <w:t>3</w:t>
            </w:r>
            <w:r w:rsidRPr="00992BC8">
              <w:rPr>
                <w:rFonts w:ascii="Times New Roman" w:hAnsi="Times New Roman"/>
                <w:color w:val="000000"/>
              </w:rPr>
              <w:t xml:space="preserve"> (dla nowych budynków), </w:t>
            </w:r>
            <w:r w:rsidR="00354D4A" w:rsidRPr="00992BC8">
              <w:rPr>
                <w:rFonts w:ascii="Times New Roman" w:hAnsi="Times New Roman"/>
                <w:color w:val="000000"/>
              </w:rPr>
              <w:t>400 Bq/m</w:t>
            </w:r>
            <w:r w:rsidR="00354D4A" w:rsidRPr="00992BC8">
              <w:rPr>
                <w:rFonts w:ascii="Times New Roman" w:hAnsi="Times New Roman"/>
                <w:color w:val="000000"/>
                <w:vertAlign w:val="superscript"/>
              </w:rPr>
              <w:t>3</w:t>
            </w:r>
            <w:r w:rsidRPr="00992BC8">
              <w:rPr>
                <w:rFonts w:ascii="Times New Roman" w:hAnsi="Times New Roman"/>
                <w:color w:val="000000"/>
              </w:rPr>
              <w:t xml:space="preserve"> </w:t>
            </w:r>
            <w:r w:rsidR="00354D4A" w:rsidRPr="00992BC8">
              <w:rPr>
                <w:rFonts w:ascii="Times New Roman" w:hAnsi="Times New Roman"/>
                <w:color w:val="000000"/>
              </w:rPr>
              <w:t>(poziom interwencyjny),</w:t>
            </w:r>
          </w:p>
          <w:p w:rsidR="00354D4A" w:rsidRPr="00992BC8" w:rsidRDefault="00992BC8" w:rsidP="00992BC8">
            <w:pPr>
              <w:tabs>
                <w:tab w:val="left" w:pos="1027"/>
              </w:tabs>
              <w:spacing w:line="240" w:lineRule="auto"/>
              <w:jc w:val="both"/>
              <w:rPr>
                <w:rFonts w:ascii="Times New Roman" w:hAnsi="Times New Roman"/>
                <w:color w:val="000000"/>
              </w:rPr>
            </w:pPr>
            <w:r w:rsidRPr="00992BC8">
              <w:rPr>
                <w:rFonts w:ascii="Times New Roman" w:hAnsi="Times New Roman"/>
                <w:color w:val="000000"/>
              </w:rPr>
              <w:t>Austria</w:t>
            </w:r>
            <w:r w:rsidRPr="00992BC8">
              <w:rPr>
                <w:rFonts w:ascii="Times New Roman" w:hAnsi="Times New Roman"/>
                <w:color w:val="000000"/>
              </w:rPr>
              <w:tab/>
            </w:r>
            <w:r w:rsidR="00354D4A" w:rsidRPr="00992BC8">
              <w:rPr>
                <w:rFonts w:ascii="Times New Roman" w:hAnsi="Times New Roman"/>
                <w:color w:val="000000"/>
              </w:rPr>
              <w:t>200 Bq/m</w:t>
            </w:r>
            <w:r w:rsidR="00354D4A" w:rsidRPr="00992BC8">
              <w:rPr>
                <w:rFonts w:ascii="Times New Roman" w:hAnsi="Times New Roman"/>
                <w:color w:val="000000"/>
                <w:vertAlign w:val="superscript"/>
              </w:rPr>
              <w:t>3</w:t>
            </w:r>
            <w:r w:rsidRPr="00992BC8">
              <w:rPr>
                <w:rFonts w:ascii="Times New Roman" w:hAnsi="Times New Roman"/>
                <w:color w:val="000000"/>
              </w:rPr>
              <w:t xml:space="preserve"> (dla nowych budynków), </w:t>
            </w:r>
            <w:r w:rsidR="00354D4A" w:rsidRPr="00992BC8">
              <w:rPr>
                <w:rFonts w:ascii="Times New Roman" w:hAnsi="Times New Roman"/>
                <w:color w:val="000000"/>
              </w:rPr>
              <w:t>400 Bq/m</w:t>
            </w:r>
            <w:r w:rsidR="00354D4A" w:rsidRPr="00992BC8">
              <w:rPr>
                <w:rFonts w:ascii="Times New Roman" w:hAnsi="Times New Roman"/>
                <w:color w:val="000000"/>
                <w:vertAlign w:val="superscript"/>
              </w:rPr>
              <w:t>3</w:t>
            </w:r>
            <w:r w:rsidR="00354D4A" w:rsidRPr="00992BC8">
              <w:rPr>
                <w:rFonts w:ascii="Times New Roman" w:hAnsi="Times New Roman"/>
                <w:color w:val="000000"/>
              </w:rPr>
              <w:t xml:space="preserve"> (dla istniejących budynków),</w:t>
            </w:r>
          </w:p>
          <w:p w:rsidR="00354D4A" w:rsidRPr="00992BC8" w:rsidRDefault="00992BC8" w:rsidP="00992BC8">
            <w:pPr>
              <w:tabs>
                <w:tab w:val="left" w:pos="1027"/>
              </w:tabs>
              <w:spacing w:line="240" w:lineRule="auto"/>
              <w:jc w:val="both"/>
              <w:rPr>
                <w:rFonts w:ascii="Times New Roman" w:hAnsi="Times New Roman"/>
                <w:color w:val="000000"/>
              </w:rPr>
            </w:pPr>
            <w:r w:rsidRPr="00992BC8">
              <w:rPr>
                <w:rFonts w:ascii="Times New Roman" w:hAnsi="Times New Roman"/>
                <w:color w:val="000000"/>
              </w:rPr>
              <w:t>Szwajcaria</w:t>
            </w:r>
            <w:r w:rsidRPr="00992BC8">
              <w:rPr>
                <w:rFonts w:ascii="Times New Roman" w:hAnsi="Times New Roman"/>
                <w:color w:val="000000"/>
              </w:rPr>
              <w:tab/>
            </w:r>
            <w:r w:rsidR="00354D4A" w:rsidRPr="00992BC8">
              <w:rPr>
                <w:rFonts w:ascii="Times New Roman" w:hAnsi="Times New Roman"/>
                <w:color w:val="000000"/>
              </w:rPr>
              <w:t>400 Bq/m</w:t>
            </w:r>
            <w:r w:rsidR="00354D4A" w:rsidRPr="00992BC8">
              <w:rPr>
                <w:rFonts w:ascii="Times New Roman" w:hAnsi="Times New Roman"/>
                <w:color w:val="000000"/>
                <w:vertAlign w:val="superscript"/>
              </w:rPr>
              <w:t>3</w:t>
            </w:r>
            <w:r w:rsidR="00354D4A" w:rsidRPr="00992BC8">
              <w:rPr>
                <w:rFonts w:ascii="Times New Roman" w:hAnsi="Times New Roman"/>
                <w:color w:val="000000"/>
              </w:rPr>
              <w:t xml:space="preserve"> (dla nowych budynków), 1000 Bq/m</w:t>
            </w:r>
            <w:r w:rsidR="00354D4A" w:rsidRPr="00992BC8">
              <w:rPr>
                <w:rFonts w:ascii="Times New Roman" w:hAnsi="Times New Roman"/>
                <w:color w:val="000000"/>
                <w:vertAlign w:val="superscript"/>
              </w:rPr>
              <w:t>3</w:t>
            </w:r>
            <w:r w:rsidR="00354D4A" w:rsidRPr="00992BC8">
              <w:rPr>
                <w:rFonts w:ascii="Times New Roman" w:hAnsi="Times New Roman"/>
                <w:color w:val="000000"/>
              </w:rPr>
              <w:t xml:space="preserve"> (poziom interwencyjny),</w:t>
            </w:r>
          </w:p>
          <w:p w:rsidR="00354D4A" w:rsidRPr="00992BC8" w:rsidRDefault="00992BC8" w:rsidP="00992BC8">
            <w:pPr>
              <w:tabs>
                <w:tab w:val="left" w:pos="1027"/>
              </w:tabs>
              <w:spacing w:line="240" w:lineRule="auto"/>
              <w:jc w:val="both"/>
              <w:rPr>
                <w:rFonts w:ascii="Times New Roman" w:hAnsi="Times New Roman"/>
                <w:color w:val="000000"/>
              </w:rPr>
            </w:pPr>
            <w:r w:rsidRPr="00992BC8">
              <w:rPr>
                <w:rFonts w:ascii="Times New Roman" w:hAnsi="Times New Roman"/>
                <w:color w:val="000000"/>
              </w:rPr>
              <w:t>Francja</w:t>
            </w:r>
            <w:r w:rsidRPr="00992BC8">
              <w:rPr>
                <w:rFonts w:ascii="Times New Roman" w:hAnsi="Times New Roman"/>
                <w:color w:val="000000"/>
              </w:rPr>
              <w:tab/>
            </w:r>
            <w:r w:rsidR="00354D4A" w:rsidRPr="00992BC8">
              <w:rPr>
                <w:rFonts w:ascii="Times New Roman" w:hAnsi="Times New Roman"/>
                <w:color w:val="000000"/>
              </w:rPr>
              <w:t>400 Bq/m</w:t>
            </w:r>
            <w:r w:rsidR="00354D4A" w:rsidRPr="00992BC8">
              <w:rPr>
                <w:rFonts w:ascii="Times New Roman" w:hAnsi="Times New Roman"/>
                <w:color w:val="000000"/>
                <w:vertAlign w:val="superscript"/>
              </w:rPr>
              <w:t>3</w:t>
            </w:r>
            <w:r w:rsidR="00354D4A" w:rsidRPr="00992BC8">
              <w:rPr>
                <w:rFonts w:ascii="Times New Roman" w:hAnsi="Times New Roman"/>
                <w:color w:val="000000"/>
              </w:rPr>
              <w:t xml:space="preserve"> (dla wszystkich budynków),</w:t>
            </w:r>
          </w:p>
          <w:p w:rsidR="00354D4A" w:rsidRPr="00992BC8" w:rsidRDefault="00992BC8" w:rsidP="00992BC8">
            <w:pPr>
              <w:tabs>
                <w:tab w:val="left" w:pos="1027"/>
              </w:tabs>
              <w:spacing w:line="240" w:lineRule="auto"/>
              <w:jc w:val="both"/>
              <w:rPr>
                <w:rFonts w:ascii="Times New Roman" w:hAnsi="Times New Roman"/>
                <w:color w:val="000000"/>
              </w:rPr>
            </w:pPr>
            <w:r w:rsidRPr="00992BC8">
              <w:rPr>
                <w:rFonts w:ascii="Times New Roman" w:hAnsi="Times New Roman"/>
                <w:color w:val="000000"/>
              </w:rPr>
              <w:t>Norwegia</w:t>
            </w:r>
            <w:r w:rsidRPr="00992BC8">
              <w:rPr>
                <w:rFonts w:ascii="Times New Roman" w:hAnsi="Times New Roman"/>
                <w:color w:val="000000"/>
              </w:rPr>
              <w:tab/>
            </w:r>
            <w:r w:rsidR="00354D4A" w:rsidRPr="00992BC8">
              <w:rPr>
                <w:rFonts w:ascii="Times New Roman" w:hAnsi="Times New Roman"/>
                <w:color w:val="000000"/>
              </w:rPr>
              <w:t>200 Bq/m</w:t>
            </w:r>
            <w:r w:rsidR="00354D4A" w:rsidRPr="00992BC8">
              <w:rPr>
                <w:rFonts w:ascii="Times New Roman" w:hAnsi="Times New Roman"/>
                <w:color w:val="000000"/>
                <w:vertAlign w:val="superscript"/>
              </w:rPr>
              <w:t>3</w:t>
            </w:r>
            <w:r w:rsidR="00354D4A" w:rsidRPr="00992BC8">
              <w:rPr>
                <w:rFonts w:ascii="Times New Roman" w:hAnsi="Times New Roman"/>
                <w:color w:val="000000"/>
              </w:rPr>
              <w:t xml:space="preserve"> (dla nowych budynków),</w:t>
            </w:r>
            <w:r w:rsidRPr="00992BC8">
              <w:rPr>
                <w:rFonts w:ascii="Times New Roman" w:hAnsi="Times New Roman"/>
                <w:color w:val="000000"/>
              </w:rPr>
              <w:t xml:space="preserve"> </w:t>
            </w:r>
          </w:p>
          <w:p w:rsidR="00354D4A" w:rsidRPr="00992BC8" w:rsidRDefault="00992BC8" w:rsidP="00992BC8">
            <w:pPr>
              <w:tabs>
                <w:tab w:val="left" w:pos="1027"/>
              </w:tabs>
              <w:spacing w:line="240" w:lineRule="auto"/>
              <w:jc w:val="both"/>
              <w:rPr>
                <w:rFonts w:ascii="Times New Roman" w:hAnsi="Times New Roman"/>
                <w:color w:val="000000"/>
              </w:rPr>
            </w:pPr>
            <w:r w:rsidRPr="00992BC8">
              <w:rPr>
                <w:rFonts w:ascii="Times New Roman" w:hAnsi="Times New Roman"/>
                <w:color w:val="000000"/>
              </w:rPr>
              <w:t>Hiszpania</w:t>
            </w:r>
            <w:r w:rsidRPr="00992BC8">
              <w:rPr>
                <w:rFonts w:ascii="Times New Roman" w:hAnsi="Times New Roman"/>
                <w:color w:val="000000"/>
              </w:rPr>
              <w:tab/>
            </w:r>
            <w:r w:rsidR="00354D4A" w:rsidRPr="00992BC8">
              <w:rPr>
                <w:rFonts w:ascii="Times New Roman" w:hAnsi="Times New Roman"/>
                <w:color w:val="000000"/>
              </w:rPr>
              <w:t>300 Bq/m</w:t>
            </w:r>
            <w:r w:rsidR="00354D4A" w:rsidRPr="00992BC8">
              <w:rPr>
                <w:rFonts w:ascii="Times New Roman" w:hAnsi="Times New Roman"/>
                <w:color w:val="000000"/>
                <w:vertAlign w:val="superscript"/>
              </w:rPr>
              <w:t>3</w:t>
            </w:r>
            <w:r w:rsidR="00354D4A" w:rsidRPr="00992BC8">
              <w:rPr>
                <w:rFonts w:ascii="Times New Roman" w:hAnsi="Times New Roman"/>
                <w:color w:val="000000"/>
              </w:rPr>
              <w:t xml:space="preserve"> (dla wszystkich budynków).</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i/>
                <w:color w:val="000000"/>
              </w:rPr>
            </w:pPr>
            <w:r w:rsidRPr="00992BC8">
              <w:rPr>
                <w:rFonts w:ascii="Times New Roman" w:hAnsi="Times New Roman"/>
                <w:i/>
                <w:color w:val="000000"/>
              </w:rPr>
              <w:t>Źródło: Prezentacje krajowych organów odpowiedzialnych za ochronę radiologiczną. (http://www.french-nuclear-safety.fr/ASN/Professional-events/Radon-national-action-plan-workshop)</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Zgodnie z art. 14 ust. 3 dyrektywy 2013/59/Euratom państwa członkowskie mogą ustanowić kształcenie, szkolenie i przekwalifikowanie, aby umożliwić uznawanie Radiation Protection Officers – RPO, jeśli takie uznanie zostało przewidziane w prawodawstwie krajowym. Tym samym obok ekspertów ochrony przed promieniowaniem (Radiation Protection Expert –RPE) państwa członkowskie mogą ustanowić RPO, którzy będą mogli wykonywać niektóre czynności przewidziane dla RPE. Poniżej przedstawiono rozwiązania w tym zakresie przez państwa członkowskie UE:</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Francja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We Francji istniejący system ochrony przed promieniowaniem oparty jest na wyznaczeniu Osoby Kompetentnej w Ochronie Radiologicznej (PCR) przez pracodawcę. Rolę PCR może pełnić jedna osoba lub może to być część zespołu wewnętrznego albo zewnętrznego (tylko w przypadku stosowania urządzeń wytwarzających promieniowanie rentgenowskie). Obecne zadania PCR są mieszanką zadań RPO i RPE.</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Finlandia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Według fińskiej ustawy Radiologicznej (592/1991) jednostka prowadząca działalność związaną z promieniowaniem jest odpowiedzialna za zapewnienie, że jej personel posiada kompetencje i</w:t>
            </w:r>
            <w:r w:rsidR="00992BC8" w:rsidRPr="00992BC8">
              <w:rPr>
                <w:rFonts w:ascii="Times New Roman" w:hAnsi="Times New Roman"/>
                <w:color w:val="000000"/>
              </w:rPr>
              <w:t xml:space="preserve"> </w:t>
            </w:r>
            <w:r w:rsidRPr="00992BC8">
              <w:rPr>
                <w:rFonts w:ascii="Times New Roman" w:hAnsi="Times New Roman"/>
                <w:color w:val="000000"/>
              </w:rPr>
              <w:t>szkolenia wymagane do pełnienia swoich obowiązków. Do wniosku o wydanie licencji bezpieczeństwa należy załączyć opis organizacji wnioskodawcy</w:t>
            </w:r>
            <w:r w:rsidR="00914975">
              <w:rPr>
                <w:rFonts w:ascii="Times New Roman" w:hAnsi="Times New Roman"/>
                <w:color w:val="000000"/>
              </w:rPr>
              <w:t>,</w:t>
            </w:r>
            <w:r w:rsidRPr="00992BC8">
              <w:rPr>
                <w:rFonts w:ascii="Times New Roman" w:hAnsi="Times New Roman"/>
                <w:color w:val="000000"/>
              </w:rPr>
              <w:t xml:space="preserve"> podając nazwisko inspektora bezpieczeństwa radiologicznego (RSO). Osoba odpowiedzialna za ochronę radiologiczną wspierana przez RSO jest wyznaczana przez jednostkę prowadzącą działalność związaną z promieniowaniem.</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Obowiązki RSO przypominają obowiązki zarówno Radiation Protection Officer (RPO) jak i Radiation Protection Expert (RPE) określone w dyrektywie 2013/59/Euratom.</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 xml:space="preserve">Wielka Brytania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Jeśli chodzi o RPE, pracodawcy są obecnie zobowiązani do konsultacji z odpowiednim Doradcą ds. Ochrony Radiologicznej (RPA) lub Doradcą ds. Odpadów Promieniotwórczych (RWA) w zakresie przestrzegania/zgodności z przepisami brytyjskich regulacji dotyczących promieniowania jonizującego. Obecne przepisy w Wielkiej Brytanii wymagają także Radiation Protection Supervisor (RPS) w celu zapewnienia zgodności działalności z przepisami. RPS muszą otrzymać odpowiednie szkolenia zgodne z charakterem prac. Wymogi przewidziane dla RPS są dość spójne z tymi dla RPO. Brak jest istotnych kwestii, które wymagają wdrożenia w odniesieniu do RPE. RPA, RWA i obecny model RPO zostaną zachowane.</w:t>
            </w:r>
          </w:p>
          <w:p w:rsidR="00354D4A" w:rsidRPr="00992BC8" w:rsidRDefault="00354D4A" w:rsidP="00875D97">
            <w:pPr>
              <w:spacing w:line="240" w:lineRule="auto"/>
              <w:jc w:val="both"/>
              <w:rPr>
                <w:rFonts w:ascii="Times New Roman" w:hAnsi="Times New Roman"/>
                <w:i/>
                <w:color w:val="000000"/>
              </w:rPr>
            </w:pPr>
            <w:r w:rsidRPr="00992BC8">
              <w:rPr>
                <w:rFonts w:ascii="Times New Roman" w:hAnsi="Times New Roman"/>
                <w:i/>
                <w:color w:val="000000"/>
              </w:rPr>
              <w:t>Źródło: Warsztaty HERCA, Paryż 6</w:t>
            </w:r>
            <w:r w:rsidR="00992BC8">
              <w:rPr>
                <w:rFonts w:ascii="Times New Roman" w:hAnsi="Times New Roman"/>
                <w:i/>
                <w:color w:val="000000"/>
              </w:rPr>
              <w:t>–</w:t>
            </w:r>
            <w:r w:rsidRPr="00992BC8">
              <w:rPr>
                <w:rFonts w:ascii="Times New Roman" w:hAnsi="Times New Roman"/>
                <w:i/>
                <w:color w:val="000000"/>
              </w:rPr>
              <w:t>8 Lipca 2015 r. (HERCA jest europejskim stowarzyszeniem skupiającym szefów organów odpowiedzialnych za ochronę radiologiczną w poszczególnych krajach).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 xml:space="preserve">W wyniku analiz postanowiono rozbudować zadania inspektora ochrony radiologicznej (odpowiednik ang. Radiation Protection Expert) oraz wprowadzić możliwość wykonywania niektórych zadań dotyczących ochrony radiologicznej przez pracownika jednostki organizacyjnej nie posiadającego uprawnień inspektora ochrony radiologicznej, wyznaczonego na piśmie przez kierownika jednostki organizacyjnej (odpowiednik ang. Radiation Protection Officer) i przeszkolonego w zakresie wykonywania tych obowiązków przez inspektora ochrony radiologicznej. </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W zakresie stosowania promieniowania jonizującego w celach medycznych: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Państwa członkowskie zostały zobowiązane do wdrożenia dyrektywy 2013/59/Euratom, tj. wprowadzenia w życie przepisów ustawowych, wykonawczych i administracyjnych niezbędnych do jej wykonania do dnia 6 lutego 2018 r. Obowiązki wynikające z dotychczas obowiązującej dyrektywy regulującej kwestie ochrony zdrowia osób przed niebezpieczeństwem wynikającym z promieniowania jonizującego w medycynie (dyrektywa 97/43/Euratom) państwa członkowskie uregulowały – co do zasady – w ramach aktów prawnych rangi ustawowej. W zakresie zagadnień, których sposób regulacji dyrektywa pozostawia państwom członkowskim, a które w ramach projektowanej nowelizacji –</w:t>
            </w:r>
            <w:r w:rsidR="00914975">
              <w:rPr>
                <w:rFonts w:ascii="Times New Roman" w:hAnsi="Times New Roman"/>
                <w:color w:val="000000"/>
              </w:rPr>
              <w:t xml:space="preserve"> </w:t>
            </w:r>
            <w:r w:rsidRPr="00992BC8">
              <w:rPr>
                <w:rFonts w:ascii="Times New Roman" w:hAnsi="Times New Roman"/>
                <w:color w:val="000000"/>
              </w:rPr>
              <w:t>w stosunku do rozwiązań aktualnie funkcjonujących w Polsce – ulegają najdalej idącym zmianom, takich jak szkolenia w dziedzinie ochrony radiologicznej pacjenta oraz audyty kliniczne</w:t>
            </w:r>
            <w:r w:rsidR="00992BC8" w:rsidRPr="00992BC8">
              <w:rPr>
                <w:rFonts w:ascii="Times New Roman" w:hAnsi="Times New Roman"/>
                <w:color w:val="000000"/>
              </w:rPr>
              <w:t xml:space="preserve"> </w:t>
            </w:r>
            <w:r w:rsidRPr="00992BC8">
              <w:rPr>
                <w:rFonts w:ascii="Times New Roman" w:hAnsi="Times New Roman"/>
                <w:color w:val="000000"/>
              </w:rPr>
              <w:t>przeprowadzono analizę rozwiązań prawnych wybranych państw członkowskich (Niemcy, Austria, Wielka Brytania i Francja).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Szkolenia w dziedzinie ochrony radiologicznej pacjenta: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w:t>
            </w:r>
            <w:r w:rsidRPr="00992BC8">
              <w:rPr>
                <w:rFonts w:ascii="Times New Roman" w:hAnsi="Times New Roman"/>
                <w:color w:val="000000"/>
              </w:rPr>
              <w:tab/>
              <w:t>Niemcy</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 xml:space="preserve">Wytyczna o </w:t>
            </w:r>
            <w:r w:rsidR="00914975">
              <w:rPr>
                <w:rFonts w:ascii="Times New Roman" w:hAnsi="Times New Roman"/>
                <w:color w:val="000000"/>
              </w:rPr>
              <w:t>wiedzy specjalistycznej według r</w:t>
            </w:r>
            <w:r w:rsidRPr="00992BC8">
              <w:rPr>
                <w:rFonts w:ascii="Times New Roman" w:hAnsi="Times New Roman"/>
                <w:color w:val="000000"/>
              </w:rPr>
              <w:t>ozporządzenia o ochronie przed promieniowaniem – wytyczna o wiedzy specjalistycznej wymaganej w związku z ochroną przed promieniowaniem z dnia 21 czerwca 2004 r. (GMBl. 2004, Nr 40/41, S. 799), zmieniona w dniu 19 kwietnia 2006 r. (GMBl. 2006, Nr 38, S. 735), przyjęta przez Komisję Główną Komisji Krajów Związkowych ds. Energii Atomowej oraz przez Komisję Spe</w:t>
            </w:r>
            <w:r w:rsidR="00914975">
              <w:rPr>
                <w:rFonts w:ascii="Times New Roman" w:hAnsi="Times New Roman"/>
                <w:color w:val="000000"/>
              </w:rPr>
              <w:t>cjalistyczną ds. Ochrony przed p</w:t>
            </w:r>
            <w:r w:rsidRPr="00992BC8">
              <w:rPr>
                <w:rFonts w:ascii="Times New Roman" w:hAnsi="Times New Roman"/>
                <w:color w:val="000000"/>
              </w:rPr>
              <w:t>romieniowaniem Komisji Krajów Związkowych ds. Energii Atomowej oraz przez Komisję Krajów Związkowych</w:t>
            </w:r>
            <w:r w:rsidR="007203D2">
              <w:rPr>
                <w:rFonts w:ascii="Times New Roman" w:hAnsi="Times New Roman"/>
                <w:color w:val="000000"/>
              </w:rPr>
              <w:t xml:space="preserve"> ds. r</w:t>
            </w:r>
            <w:r w:rsidRPr="00992BC8">
              <w:rPr>
                <w:rFonts w:ascii="Times New Roman" w:hAnsi="Times New Roman"/>
                <w:color w:val="000000"/>
              </w:rPr>
              <w:t>ozporządzenia rentgenowskiego. Wytyczna reguluje zakres oraz sposób potwierdzania wiedzy specjalistycznej niezbędnej w dziedzinie ochrony przed promieniowan</w:t>
            </w:r>
            <w:r w:rsidR="00914975">
              <w:rPr>
                <w:rFonts w:ascii="Times New Roman" w:hAnsi="Times New Roman"/>
                <w:color w:val="000000"/>
              </w:rPr>
              <w:t>iem jonizującym zgodnie z § 30 r</w:t>
            </w:r>
            <w:r w:rsidRPr="00992BC8">
              <w:rPr>
                <w:rFonts w:ascii="Times New Roman" w:hAnsi="Times New Roman"/>
                <w:color w:val="000000"/>
              </w:rPr>
              <w:t xml:space="preserve">ozporządzenia o ochronie przed promieniowaniem, a także wymogi odnośnie do uznawania kursów z zakresu wiedzy specjalistycznej oraz kursów dokształcających aktualizujących wiedzę specjalistyczną. Ww. wytyczne zawierają szczegółowy podział (załącznik B) na grupy zawodowe objęte zakresem szkoleń/zdobywania wiedzy, z opisem minimalnego zakresu modułów nabycia wiedzy oraz terminów ich aktualizowania. Istnieje możliwość kombinacji modułów jako wkład w zdobywaniu wiedzy technicznej </w:t>
            </w:r>
            <w:r w:rsidRPr="00992BC8">
              <w:rPr>
                <w:rFonts w:ascii="Times New Roman" w:hAnsi="Times New Roman"/>
                <w:color w:val="000000"/>
              </w:rPr>
              <w:lastRenderedPageBreak/>
              <w:t>(załącznik C). Tematyka zajęć w podziale na przewidziane moduły (załącznik E). Załącznik F Minimalny czas (w miesiącach) na nabycie praktycznych doświadczeń, w zależności od wiedzy i grupy szkoleniowej. Załącznik G1/G2</w:t>
            </w:r>
            <w:r w:rsidR="00992BC8">
              <w:rPr>
                <w:rFonts w:ascii="Times New Roman" w:hAnsi="Times New Roman"/>
                <w:color w:val="000000"/>
              </w:rPr>
              <w:t xml:space="preserve"> –</w:t>
            </w:r>
            <w:r w:rsidRPr="00992BC8">
              <w:rPr>
                <w:rFonts w:ascii="Times New Roman" w:hAnsi="Times New Roman"/>
                <w:color w:val="000000"/>
              </w:rPr>
              <w:t xml:space="preserve"> wzór obu stron certyfikatu. Aktualizacja wiedzy (odnowienie szkolenia) co 5 lat według wytycznych/zakresu dla poszczególnych specjalności. Wytyczna o wiedzy specjalistycznej oraz umiejętnościach w ochronie przed promieniowaniem przy działalności aparatów rentgenowskich w medycynie oraz stomatologii z dnia 22 grudnia 2005 r. (GMBl. 2006, Nr 22, S. 414), przyjęta przez </w:t>
            </w:r>
            <w:r w:rsidR="00914975">
              <w:rPr>
                <w:rFonts w:ascii="Times New Roman" w:hAnsi="Times New Roman"/>
                <w:color w:val="000000"/>
              </w:rPr>
              <w:t>Komisję Krajów Związkowych ds. r</w:t>
            </w:r>
            <w:r w:rsidRPr="00992BC8">
              <w:rPr>
                <w:rFonts w:ascii="Times New Roman" w:hAnsi="Times New Roman"/>
                <w:color w:val="000000"/>
              </w:rPr>
              <w:t>ozporządzenia rentgenowskiego (RöV). Wytyczna odnosi się do zastosowania promieniowania jonizującego w celach medycznych, stomatologii oraz badań medycznych. Osoby, które wykorzystują promieniowanie jonizujące do przeprowadzania badań i leczenia ludzi lub też zajmują się ich wykonywaniem od strony technicznej muszą dysponować niezbędną wiedzą specjalistyczną lub umiejętnościami w dziedzinie ochrony przed promieniowan</w:t>
            </w:r>
            <w:r w:rsidR="00914975">
              <w:rPr>
                <w:rFonts w:ascii="Times New Roman" w:hAnsi="Times New Roman"/>
                <w:color w:val="000000"/>
              </w:rPr>
              <w:t>iem (§ 3 ust. 2 Nr 3 i 4 oraz §</w:t>
            </w:r>
            <w:r w:rsidRPr="00992BC8">
              <w:rPr>
                <w:rFonts w:ascii="Times New Roman" w:hAnsi="Times New Roman"/>
                <w:color w:val="000000"/>
              </w:rPr>
              <w:t xml:space="preserve"> 23 i 24 RöV). Dokument konkretyzuje ogólne wymagania odnośnie do uzyskiwania i potwierdzania niezbędnej wiedzy i umiejętności spe</w:t>
            </w:r>
            <w:r w:rsidR="00914975">
              <w:rPr>
                <w:rFonts w:ascii="Times New Roman" w:hAnsi="Times New Roman"/>
                <w:color w:val="000000"/>
              </w:rPr>
              <w:t>cjalistycznych zgodnie z § 18a r</w:t>
            </w:r>
            <w:r w:rsidRPr="00992BC8">
              <w:rPr>
                <w:rFonts w:ascii="Times New Roman" w:hAnsi="Times New Roman"/>
                <w:color w:val="000000"/>
              </w:rPr>
              <w:t>ozporządzenia rentgenowskiego (RöV). Ponadto określono w nim minimalne wymagania dotyczące zakresu zdobywania wiedzy w trakcie kursów ochrony radiologicznej, czasu (w miesiącach) nabycia wiedzy specjalistyczne w trakcie praktycznej pracy w danym zakresie (np. terapii lub brachyterapii), czas trwania testów i ćwiczeń w ramach szkolenia/nabywania wiedzy, odniesienia do zakresu wiedzy w podziale na wymagane moduły specjalistyczne. Obowiązują jednakowo we wszystkich regionach.</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w:t>
            </w:r>
            <w:r w:rsidRPr="00992BC8">
              <w:rPr>
                <w:rFonts w:ascii="Times New Roman" w:hAnsi="Times New Roman"/>
                <w:color w:val="000000"/>
              </w:rPr>
              <w:tab/>
              <w:t>Austria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 xml:space="preserve">Upoważnienie ustawowe w zakresie szkoleń ochrony przed promieniowaniem jonizującym zawiera Strahlenschutzausbildungen Verordnungsermächtigung. Paragraf 36 ustawy Ochrony przed Promieniowaniem zawiera założenia ogólnych wymagań dla osób uczestniczących w szkoleniach z zakresu ochrony przed promieniowaniem jonizującym w celach medycznych: rodzaj wykształcenia, częstotliwości szkolenia (co najmniej 8 godzin w ciągu 5 lat); zakres szkolenia ochrona przed promieniowaniem zgodnie z załącznikiem nr 8; czas trwania szkolenia podstawowego (18 godzin, ćwiczenia 4 godziny).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 xml:space="preserve">W Austrii uznawane będą szkolenia zakończone (na podstawie dokumentacji) w innych państwach członkowskich UE, konieczna jest jednak znajomość austriackich przepisów w zakresie ochrony przed promieniowaniem jonizującym. Osoba wykwalifikowana/specjalista zgodnie z dyrektywą 96/29/Euroatom musi posiadać odpowiednie kwalifikacje, zakres wiedzy i szkolenia. Szkolenia odnawiane są co 5 lat w zależności od specjalności w odpowiedniej ilości godzin. </w:t>
            </w:r>
          </w:p>
          <w:p w:rsidR="00354D4A" w:rsidRPr="00992BC8" w:rsidRDefault="00354D4A" w:rsidP="00875D97">
            <w:pPr>
              <w:spacing w:line="240" w:lineRule="auto"/>
              <w:jc w:val="both"/>
              <w:rPr>
                <w:rFonts w:ascii="Times New Roman" w:hAnsi="Times New Roman"/>
                <w:color w:val="000000"/>
                <w:lang w:val="en-US"/>
              </w:rPr>
            </w:pPr>
            <w:r w:rsidRPr="00992BC8">
              <w:rPr>
                <w:rFonts w:ascii="Times New Roman" w:hAnsi="Times New Roman"/>
                <w:color w:val="000000"/>
                <w:lang w:val="en-US"/>
              </w:rPr>
              <w:t>3.</w:t>
            </w:r>
            <w:r w:rsidRPr="00992BC8">
              <w:rPr>
                <w:rFonts w:ascii="Times New Roman" w:hAnsi="Times New Roman"/>
                <w:color w:val="000000"/>
                <w:lang w:val="en-US"/>
              </w:rPr>
              <w:tab/>
              <w:t>Wielka Brytania</w:t>
            </w:r>
          </w:p>
          <w:p w:rsidR="00354D4A" w:rsidRPr="00992BC8" w:rsidRDefault="00354D4A" w:rsidP="00875D97">
            <w:pPr>
              <w:spacing w:line="240" w:lineRule="auto"/>
              <w:jc w:val="both"/>
              <w:rPr>
                <w:rFonts w:ascii="Times New Roman" w:hAnsi="Times New Roman"/>
                <w:color w:val="000000"/>
                <w:lang w:val="en-US"/>
              </w:rPr>
            </w:pPr>
            <w:r w:rsidRPr="00992BC8">
              <w:rPr>
                <w:rFonts w:ascii="Times New Roman" w:hAnsi="Times New Roman"/>
                <w:color w:val="000000"/>
                <w:lang w:val="en-US"/>
              </w:rPr>
              <w:t xml:space="preserve">Na podstawie Eng. 2000 No. 1059 HEALTH AND SAFETY The Ionising Radiation (Medical Exposure) Regulations 2000 + Amendment (Regulations 2006). </w:t>
            </w:r>
          </w:p>
          <w:p w:rsidR="00354D4A" w:rsidRPr="00992BC8" w:rsidRDefault="00354D4A" w:rsidP="00875D97">
            <w:pPr>
              <w:spacing w:line="240" w:lineRule="auto"/>
              <w:jc w:val="both"/>
              <w:rPr>
                <w:rFonts w:ascii="Times New Roman" w:hAnsi="Times New Roman"/>
                <w:color w:val="000000"/>
                <w:lang w:val="en-US"/>
              </w:rPr>
            </w:pPr>
            <w:r w:rsidRPr="00992BC8">
              <w:rPr>
                <w:rFonts w:ascii="Times New Roman" w:hAnsi="Times New Roman"/>
                <w:color w:val="000000"/>
              </w:rPr>
              <w:t xml:space="preserve">Lekarze praktykujący i operatorzy urządzeń radiologicznych wykonujący ekspozycje medyczne lub praktyczne jej aspekty powinni być odpowiednio przeszkoleni. W tym celu powinni pomyślnie ukończyć teoretyczne i praktyczne szkolenie w zakresie: wytwarzania promieniowania jonizującego, ochrony radiologicznej, ustawowych obowiązków związanych z promieniowaniem jonizującym oraz medycznego zastosowania promieniowania jonizującego (diagnostyki obrazowej, radioterapii i medycyny nuklearnej). Załącznik nr 2 do ww. dokumentu zawiera szczegółowy zakres merytoryczny szkolenia bez podania ilości godzin, lub częstotliwości ich uaktualniania. Certyfikat wydany przez upoważnioną instytucję lub osobę jest wystarczającym dowodem na to, że osoba dla której został wydany została odpowiednio przeszkolona. W praktycznych aspektach procedury radiologicznej może uczestniczyć osoba, która nie jest przeszkolona jeśli odbywa się ona pod nadzorem osoby odpowiednio przeszkolonej. Pracodawca jest zobowiązany do prowadzenia zaktualizowanego rejestru szkoleń wszystkich lekarzy prowadzących oraz operatorów, których angażuje do wykonywania ekspozycji medycznych, zawierającego datę lub daty zakończenia odpowiednich szkoleń oraz ich charakter. W przypadku, gdy pracodawca jest jednocześnie lekarzem prowadzącym oraz operatorem powinien prowadzić ewidencję z własnych szkoleń. Jeśli pracodawca zawiera umowę z lekarzem lub operatorem zatrudnionym w innej jednostce, która jest zobowiązana do prowadzenia ewidencji szkoleń, wówczas jednostka ta powinna przekazać pracodawcy niniejszy rejestr na żądanie. Pracodawca podejmuje odpowiednie kroki w celu zapewnienia, że każdy lekarz prowadzący lub operator zatrudniony przez pracodawcę do wykonywania ekspozycji medycznych lub praktycznego aspektu takich ekspozycji posiada odpowiednie przeszkolenie. Jeśli pracodawca jest jednocześnie lekarzem prowadzącym lub operatorem sam zobowiązuje się do właściwego kształcenia i szkolenia. </w:t>
            </w:r>
            <w:r w:rsidRPr="00992BC8">
              <w:rPr>
                <w:rFonts w:ascii="Times New Roman" w:hAnsi="Times New Roman"/>
                <w:color w:val="000000"/>
                <w:lang w:val="en-US"/>
              </w:rPr>
              <w:t>Bazą powinny być wytyczne Komisji Europejskiej (European Commission, Radiation Protection No 175) GUIDELINES ON RADIATION PROTECTION EDUCATION AND TRAINING OF MEDICAL PROFESSIONALS IN THE EUROPEAN UNION.</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4.</w:t>
            </w:r>
            <w:r w:rsidRPr="00992BC8">
              <w:rPr>
                <w:rFonts w:ascii="Times New Roman" w:hAnsi="Times New Roman"/>
                <w:color w:val="000000"/>
              </w:rPr>
              <w:tab/>
              <w:t>Francja</w:t>
            </w:r>
          </w:p>
          <w:p w:rsidR="00354D4A" w:rsidRPr="00992BC8" w:rsidRDefault="00914975" w:rsidP="00875D97">
            <w:pPr>
              <w:spacing w:line="240" w:lineRule="auto"/>
              <w:jc w:val="both"/>
              <w:rPr>
                <w:rFonts w:ascii="Times New Roman" w:hAnsi="Times New Roman"/>
                <w:color w:val="000000"/>
              </w:rPr>
            </w:pPr>
            <w:r>
              <w:rPr>
                <w:rFonts w:ascii="Times New Roman" w:hAnsi="Times New Roman"/>
                <w:color w:val="000000"/>
              </w:rPr>
              <w:t>Dekret z dnia 18 maja 2004 r.</w:t>
            </w:r>
            <w:r w:rsidR="00354D4A" w:rsidRPr="00992BC8">
              <w:rPr>
                <w:rFonts w:ascii="Times New Roman" w:hAnsi="Times New Roman"/>
                <w:color w:val="000000"/>
              </w:rPr>
              <w:t xml:space="preserve"> w sprawie programów szkoleniowych w zakresie ochrony radiologicznej pacjentów narażonych na działanie promieniowania jonizującego. </w:t>
            </w:r>
            <w:r>
              <w:rPr>
                <w:rFonts w:ascii="Times New Roman" w:hAnsi="Times New Roman"/>
                <w:color w:val="000000"/>
              </w:rPr>
              <w:t>Art.</w:t>
            </w:r>
            <w:r w:rsidR="00354D4A" w:rsidRPr="00992BC8">
              <w:rPr>
                <w:rFonts w:ascii="Times New Roman" w:hAnsi="Times New Roman"/>
                <w:color w:val="000000"/>
              </w:rPr>
              <w:t xml:space="preserve"> R. 1333/74 Kodeksu Zdrowia Publicznego, zawiera warunki, jakim powinny odpowiadać programy szkoleniowe w zakresie ochrony radiologicznej pacjentów narażonych na działanie promieniowania jonizującego. To szkolenie jest przeznaczone dla profesjonalistów, o których mowa w </w:t>
            </w:r>
            <w:r w:rsidR="00E922D7">
              <w:rPr>
                <w:rFonts w:ascii="Times New Roman" w:hAnsi="Times New Roman"/>
                <w:color w:val="000000"/>
              </w:rPr>
              <w:t>art.</w:t>
            </w:r>
            <w:r w:rsidR="00354D4A" w:rsidRPr="00992BC8">
              <w:rPr>
                <w:rFonts w:ascii="Times New Roman" w:hAnsi="Times New Roman"/>
                <w:color w:val="000000"/>
              </w:rPr>
              <w:t xml:space="preserve"> L. 1333/11 Kodeksu Zdrowia Publicznego. We wszystkich przypadkach, aktualizacja wiedzy musi być przeprowadzana co najmniej raz na 10 lat. We Francji obowiązkowe jest kształcenie ustawiczne osób w zakresie ochrony przed promieniowaniem (Artykuł L. 1333/11 Kodeksu Zdrowia Publicznego oraz dekret z dnia 18 maja 2004</w:t>
            </w:r>
            <w:r>
              <w:rPr>
                <w:rFonts w:ascii="Times New Roman" w:hAnsi="Times New Roman"/>
                <w:color w:val="000000"/>
              </w:rPr>
              <w:t xml:space="preserve"> r.</w:t>
            </w:r>
            <w:r w:rsidR="00354D4A" w:rsidRPr="00992BC8">
              <w:rPr>
                <w:rFonts w:ascii="Times New Roman" w:hAnsi="Times New Roman"/>
                <w:color w:val="000000"/>
              </w:rPr>
              <w:t xml:space="preserve">). Cele i treść programów szkolenia, zarówno teoretyczne i praktyczne w zakresie ochrony przed promieniowaniem pacjentów narażonych na działanie promieniowania jonizującego powinny, dla wszystkich zawodów, spełniać warunki określone w załączniku I do niniejszego rozporządzenia. Po zakończeniu szkolenia, organ wydaje osobie, która została przeszkolona dokument </w:t>
            </w:r>
            <w:r w:rsidR="00354D4A" w:rsidRPr="00992BC8">
              <w:rPr>
                <w:rFonts w:ascii="Times New Roman" w:hAnsi="Times New Roman"/>
                <w:color w:val="000000"/>
              </w:rPr>
              <w:lastRenderedPageBreak/>
              <w:t>potwierdzający zatwierdzenie tego szkolenia (certyfikat). Dokumenty te są dostępne dla organów kontrolnych. Załącznik II-1 do II-7, zawierają cele i treści konkretnych programów szkoleniowych dla poszczególnych specjalności.</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II.</w:t>
            </w:r>
            <w:r w:rsidRPr="00992BC8">
              <w:rPr>
                <w:rFonts w:ascii="Times New Roman" w:hAnsi="Times New Roman"/>
                <w:color w:val="000000"/>
              </w:rPr>
              <w:tab/>
              <w:t>Audyty kliniczne</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1.</w:t>
            </w:r>
            <w:r w:rsidRPr="00992BC8">
              <w:rPr>
                <w:rFonts w:ascii="Times New Roman" w:hAnsi="Times New Roman"/>
                <w:color w:val="000000"/>
              </w:rPr>
              <w:tab/>
              <w:t>Niemcy</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W Niemczech audyty kliniczne są częścią kontroli jakości urządzeń radiologicznych. Na pods</w:t>
            </w:r>
            <w:r w:rsidR="00914975">
              <w:rPr>
                <w:rFonts w:ascii="Times New Roman" w:hAnsi="Times New Roman"/>
                <w:color w:val="000000"/>
              </w:rPr>
              <w:t>tawie § 18 ust. 2 r</w:t>
            </w:r>
            <w:r w:rsidRPr="00992BC8">
              <w:rPr>
                <w:rFonts w:ascii="Times New Roman" w:hAnsi="Times New Roman"/>
                <w:color w:val="000000"/>
              </w:rPr>
              <w:t>ozporządzeni</w:t>
            </w:r>
            <w:r w:rsidR="00914975">
              <w:rPr>
                <w:rFonts w:ascii="Times New Roman" w:hAnsi="Times New Roman"/>
                <w:color w:val="000000"/>
              </w:rPr>
              <w:t>a rentgenowskiego, § 82 ust. 3 r</w:t>
            </w:r>
            <w:r w:rsidRPr="00992BC8">
              <w:rPr>
                <w:rFonts w:ascii="Times New Roman" w:hAnsi="Times New Roman"/>
                <w:color w:val="000000"/>
              </w:rPr>
              <w:t xml:space="preserve">ozporządzenia o ochronie przed promieniowaniem oraz Wytycznej „Jednostki lekarskie i stomatologiczne” instrukcje robocze podlegają regularnym kontrolom ze strony instytucji utworzonych w każdym kraju związkowym, zw. „jednostkami lekarskimi i stomatologicznymi”. Jednostki te mają na celu zapewnienie, aby stosowane procedury i urządzenia radiologiczne w jednostkach ochrony zdrowia odpowiadały niezbędnym standardom jakości. W celu wypełniania zadań kontrolnych związanych z audytem klinicznym tworzone są w ramach „jednostek lekarskich i stomatologicznych” zespoły audytorskie tzw. komisje kontrolne, w skład których z reguły wchodzi przynajmniej dwóch lekarzy specjalistów i jeden ekspert fizyki medycznej. Członkowie komisji kontrolnej muszą posiadać niezbędną wiedzę specjalistyczną w ochronie przed promieniowaniem oraz wieloletnie doświadczenie w poszczególnych dziedzinach. Członkowie „jednostek lekarskich i stomatologicznych” są w ramach wypełniania swoich zadań kontrolnych niezależni i wykonują je w dobrej wierze. Kontrole kliniczne/audyt kliniczny odbywają się na podstawie analizy dokumentacji przesłanej elektronicznie z danej jednostki ochrony zdrowia. W razie potrzeby kontrole/ audyty mogą być również przeprowadzane na miejscu. Kontrolę/ audyt instrukcji roboczych (nazywanych radiologicznymi procedurami roboczymi) przeprowadza się w oparciu o „Wytyczne w sprawie dokumentacji według Rozporządzenia rentgenowskiego”, na podstawie której sprawdza się, czy instrukcje robocze zawierają elementy przez nią wymagane.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2.</w:t>
            </w:r>
            <w:r w:rsidRPr="00992BC8">
              <w:rPr>
                <w:rFonts w:ascii="Times New Roman" w:hAnsi="Times New Roman"/>
                <w:color w:val="000000"/>
              </w:rPr>
              <w:tab/>
              <w:t>Austria</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W Au</w:t>
            </w:r>
            <w:r w:rsidR="00914975">
              <w:rPr>
                <w:rFonts w:ascii="Times New Roman" w:hAnsi="Times New Roman"/>
                <w:color w:val="000000"/>
              </w:rPr>
              <w:t>strii zgodnie z § 8 ust. 3 i 4 r</w:t>
            </w:r>
            <w:r w:rsidRPr="00992BC8">
              <w:rPr>
                <w:rFonts w:ascii="Times New Roman" w:hAnsi="Times New Roman"/>
                <w:color w:val="000000"/>
              </w:rPr>
              <w:t xml:space="preserve">ozporządzenia o ochronie przed promieniowaniem w medycynie audyty kliniczne stosowanych procedur medyczno-radiologicznych (zwane kontrolami klinicznymi) przeprowadza się w ramach programów zapewnienia i kontroli jakości. Kontrole te są przeprowadzane zgodnie z przepisami </w:t>
            </w:r>
            <w:r w:rsidR="00ED53F2">
              <w:rPr>
                <w:rFonts w:ascii="Times New Roman" w:hAnsi="Times New Roman"/>
                <w:color w:val="000000"/>
              </w:rPr>
              <w:t>od § 118a do § 118c austriackiej ustawy o zmianie u</w:t>
            </w:r>
            <w:r w:rsidRPr="00992BC8">
              <w:rPr>
                <w:rFonts w:ascii="Times New Roman" w:hAnsi="Times New Roman"/>
                <w:color w:val="000000"/>
              </w:rPr>
              <w:t>stawy o zawodzie lekarza, które dotyczą zapewnienia jakości w medycynie.</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3.</w:t>
            </w:r>
            <w:r w:rsidRPr="00992BC8">
              <w:rPr>
                <w:rFonts w:ascii="Times New Roman" w:hAnsi="Times New Roman"/>
                <w:color w:val="000000"/>
              </w:rPr>
              <w:tab/>
              <w:t>Wielka Brytania</w:t>
            </w:r>
          </w:p>
          <w:p w:rsidR="00354D4A" w:rsidRPr="00992BC8" w:rsidRDefault="00354D4A" w:rsidP="00252965">
            <w:pPr>
              <w:spacing w:line="240" w:lineRule="auto"/>
              <w:jc w:val="both"/>
              <w:rPr>
                <w:rFonts w:ascii="Times New Roman" w:hAnsi="Times New Roman"/>
                <w:color w:val="000000"/>
              </w:rPr>
            </w:pPr>
            <w:r w:rsidRPr="00992BC8">
              <w:rPr>
                <w:rFonts w:ascii="Times New Roman" w:hAnsi="Times New Roman"/>
                <w:color w:val="000000"/>
              </w:rPr>
              <w:t>W Wielkiej Brytanii zgodnie z § 8 rozporządzenia z dnia 13 kwietnia 2000 r. dotyczącym stosowania promieniowania jonizującego w medycynie procedury w jednostce stosującej promieniowanie jonizujące do celów medycznych powinny zawierać warunek o przeprowadzaniu audytu klinicznego. Zasady przeprowadzania audytów klinicznych określone zostały w przewodnikach krajowych. W imieniu Krajowej Służby Zdrowia (NHS) audyty kliniczne są przeprowadzane przez niezależną organizację HQIP (Healthcare Quality Improvement Partnership). Z NHS ściśle współpracuje organ zrzeszający 15 regionalnych klinicznych jednostek w całej Wielkiej Brytanii, które udzielają porad i wskazówek w zakresie poprawy jakości, audytu klinicznego oraz praktycznej realizacji krajowych audytów klinicznych. Organ doradczy dla NHS w sprawach dotyczących audytów klinicznych stanowi Krajowa Grupa Doradcza ds. audytu klinicznego (NAGCAE).</w:t>
            </w:r>
          </w:p>
        </w:tc>
      </w:tr>
      <w:tr w:rsidR="00354D4A" w:rsidRPr="00992BC8" w:rsidTr="000C6539">
        <w:trPr>
          <w:trHeight w:val="359"/>
        </w:trPr>
        <w:tc>
          <w:tcPr>
            <w:tcW w:w="11057" w:type="dxa"/>
            <w:gridSpan w:val="28"/>
            <w:shd w:val="clear" w:color="auto" w:fill="99CCFF"/>
          </w:tcPr>
          <w:p w:rsidR="00354D4A" w:rsidRPr="00992BC8" w:rsidRDefault="00354D4A" w:rsidP="00213EFD">
            <w:pPr>
              <w:numPr>
                <w:ilvl w:val="0"/>
                <w:numId w:val="3"/>
              </w:numPr>
              <w:spacing w:before="60" w:after="60" w:line="240" w:lineRule="auto"/>
              <w:ind w:left="318" w:hanging="284"/>
              <w:jc w:val="both"/>
              <w:rPr>
                <w:rFonts w:ascii="Times New Roman" w:hAnsi="Times New Roman"/>
                <w:b/>
                <w:color w:val="000000"/>
              </w:rPr>
            </w:pPr>
            <w:r w:rsidRPr="00992BC8">
              <w:rPr>
                <w:rFonts w:ascii="Times New Roman" w:hAnsi="Times New Roman"/>
                <w:b/>
                <w:color w:val="000000"/>
              </w:rPr>
              <w:lastRenderedPageBreak/>
              <w:t>Podmioty, na które oddziałuje projekt</w:t>
            </w:r>
          </w:p>
        </w:tc>
      </w:tr>
      <w:tr w:rsidR="00354D4A" w:rsidRPr="00992BC8" w:rsidTr="00252965">
        <w:trPr>
          <w:trHeight w:val="142"/>
        </w:trPr>
        <w:tc>
          <w:tcPr>
            <w:tcW w:w="3229" w:type="dxa"/>
            <w:gridSpan w:val="4"/>
            <w:shd w:val="clear" w:color="auto" w:fill="auto"/>
          </w:tcPr>
          <w:p w:rsidR="00354D4A" w:rsidRPr="00992BC8" w:rsidRDefault="00354D4A" w:rsidP="0072636A">
            <w:pPr>
              <w:spacing w:before="40" w:line="240" w:lineRule="auto"/>
              <w:jc w:val="center"/>
              <w:rPr>
                <w:rFonts w:ascii="Times New Roman" w:hAnsi="Times New Roman"/>
                <w:color w:val="000000"/>
              </w:rPr>
            </w:pPr>
            <w:r w:rsidRPr="00992BC8">
              <w:rPr>
                <w:rFonts w:ascii="Times New Roman" w:hAnsi="Times New Roman"/>
                <w:color w:val="000000"/>
              </w:rPr>
              <w:t>Grupa</w:t>
            </w:r>
          </w:p>
        </w:tc>
        <w:tc>
          <w:tcPr>
            <w:tcW w:w="2292" w:type="dxa"/>
            <w:gridSpan w:val="6"/>
            <w:shd w:val="clear" w:color="auto" w:fill="auto"/>
          </w:tcPr>
          <w:p w:rsidR="00354D4A" w:rsidRPr="00992BC8" w:rsidRDefault="00354D4A" w:rsidP="0072636A">
            <w:pPr>
              <w:spacing w:before="40" w:line="240" w:lineRule="auto"/>
              <w:jc w:val="center"/>
              <w:rPr>
                <w:rFonts w:ascii="Times New Roman" w:hAnsi="Times New Roman"/>
                <w:color w:val="000000"/>
              </w:rPr>
            </w:pPr>
            <w:r w:rsidRPr="00992BC8">
              <w:rPr>
                <w:rFonts w:ascii="Times New Roman" w:hAnsi="Times New Roman"/>
                <w:color w:val="000000"/>
              </w:rPr>
              <w:t>Wielkość</w:t>
            </w:r>
          </w:p>
        </w:tc>
        <w:tc>
          <w:tcPr>
            <w:tcW w:w="2996" w:type="dxa"/>
            <w:gridSpan w:val="12"/>
            <w:shd w:val="clear" w:color="auto" w:fill="auto"/>
          </w:tcPr>
          <w:p w:rsidR="00354D4A" w:rsidRPr="00992BC8" w:rsidRDefault="00354D4A" w:rsidP="0072636A">
            <w:pPr>
              <w:spacing w:before="40" w:line="240" w:lineRule="auto"/>
              <w:jc w:val="center"/>
              <w:rPr>
                <w:rFonts w:ascii="Times New Roman" w:hAnsi="Times New Roman"/>
                <w:color w:val="000000"/>
              </w:rPr>
            </w:pPr>
            <w:r w:rsidRPr="00992BC8">
              <w:rPr>
                <w:rFonts w:ascii="Times New Roman" w:hAnsi="Times New Roman"/>
                <w:color w:val="000000"/>
              </w:rPr>
              <w:t>Źródło danych</w:t>
            </w:r>
            <w:r w:rsidRPr="00992BC8" w:rsidDel="00260F33">
              <w:rPr>
                <w:rFonts w:ascii="Times New Roman" w:hAnsi="Times New Roman"/>
                <w:color w:val="000000"/>
              </w:rPr>
              <w:t xml:space="preserve"> </w:t>
            </w:r>
          </w:p>
        </w:tc>
        <w:tc>
          <w:tcPr>
            <w:tcW w:w="2540" w:type="dxa"/>
            <w:gridSpan w:val="6"/>
            <w:shd w:val="clear" w:color="auto" w:fill="auto"/>
          </w:tcPr>
          <w:p w:rsidR="00354D4A" w:rsidRPr="00992BC8" w:rsidRDefault="00354D4A" w:rsidP="0072636A">
            <w:pPr>
              <w:spacing w:before="40" w:line="240" w:lineRule="auto"/>
              <w:jc w:val="center"/>
              <w:rPr>
                <w:rFonts w:ascii="Times New Roman" w:hAnsi="Times New Roman"/>
                <w:color w:val="000000"/>
              </w:rPr>
            </w:pPr>
            <w:r w:rsidRPr="00992BC8">
              <w:rPr>
                <w:rFonts w:ascii="Times New Roman" w:hAnsi="Times New Roman"/>
                <w:color w:val="000000"/>
              </w:rPr>
              <w:t>Oddziaływanie</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Jednostki organizacyjne wykonujące działalność związaną z narażeniem na promieniowanie jonizujące wymagającą powiadomienia</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900 jednostek</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Prognozowana liczba jednostek, która będzie objęta obowiązkiem powiadomienia</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Obowiązek powiadomienia odpowiednich organów o wykonywaniu działalności związanej z narażeni</w:t>
            </w:r>
            <w:r w:rsidR="00CA08E1">
              <w:rPr>
                <w:rFonts w:ascii="Times New Roman" w:hAnsi="Times New Roman"/>
                <w:color w:val="000000"/>
              </w:rPr>
              <w:t>em na promieniowanie jonizujące</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Jednostki organizacyjne wykonujące działalność związaną z narażeniem na promieniowanie jonizujące</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3800 jednostek</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CA08E1">
              <w:rPr>
                <w:rFonts w:ascii="Times New Roman" w:hAnsi="Times New Roman"/>
                <w:color w:val="000000"/>
              </w:rPr>
              <w:t>ące prowadzony przez Prezesa Agencji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 Obowiązek wyznaczania ograniczników dawek dla osób z ogółu ludności</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 Obowiązek zapewnienia odpowiedniej ochrony pracownikom zewnętrznym wykonującym pra</w:t>
            </w:r>
            <w:r w:rsidR="00CA08E1">
              <w:rPr>
                <w:rFonts w:ascii="Times New Roman" w:hAnsi="Times New Roman"/>
                <w:color w:val="000000"/>
              </w:rPr>
              <w:t>ce na terenie nadzorowanym</w:t>
            </w:r>
          </w:p>
          <w:p w:rsidR="00354D4A" w:rsidRPr="00992BC8" w:rsidRDefault="00354D4A" w:rsidP="00252965">
            <w:pPr>
              <w:spacing w:before="40" w:line="240" w:lineRule="auto"/>
              <w:jc w:val="center"/>
              <w:rPr>
                <w:rFonts w:ascii="Times New Roman" w:hAnsi="Times New Roman"/>
                <w:color w:val="000000"/>
              </w:rPr>
            </w:pPr>
            <w:r w:rsidRPr="00992BC8">
              <w:rPr>
                <w:rFonts w:ascii="Times New Roman" w:hAnsi="Times New Roman"/>
                <w:color w:val="000000"/>
              </w:rPr>
              <w:t xml:space="preserve">3. Obowiązek prowadzenia systemu rejestracji i analizy sytuacji narażenia </w:t>
            </w:r>
            <w:r w:rsidR="00647E9F">
              <w:rPr>
                <w:rFonts w:ascii="Times New Roman" w:hAnsi="Times New Roman"/>
                <w:color w:val="000000"/>
              </w:rPr>
              <w:lastRenderedPageBreak/>
              <w:t>przypadkowego</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Jednostki organizacyjne wykonujące działalność ze źródłami promieniotwórczymi</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3000 jednostek</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CA08E1">
              <w:rPr>
                <w:rFonts w:ascii="Times New Roman" w:hAnsi="Times New Roman"/>
                <w:color w:val="000000"/>
              </w:rPr>
              <w:t>ące prowadzony przez Prezesa Agencji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Obowiązek kwalifikowania źródeł promieniotwórczych do kategorii na potrzeby zabezpieczenia źródeł promieniotwórczych przed utratą, uszkodzeniem, kradzieżą lub dostaniem </w:t>
            </w:r>
            <w:r w:rsidR="00CA08E1">
              <w:rPr>
                <w:rFonts w:ascii="Times New Roman" w:hAnsi="Times New Roman"/>
                <w:color w:val="000000"/>
              </w:rPr>
              <w:t>się w ręce osób nieuprawnionych</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Jednostki organizacyjne wykonujące działalność związaną z wykrywaniem obiektów ukrytych na powierzchni ciała ludzkiego lub przymocowanych do ciała ludzkiego, wykrywania ukrytych osób w ramach kontroli ładunku oraz do realizacji celów prawnych</w:t>
            </w:r>
            <w:r w:rsidR="00992BC8" w:rsidRPr="00992BC8">
              <w:rPr>
                <w:rFonts w:ascii="Times New Roman" w:hAnsi="Times New Roman"/>
                <w:color w:val="000000"/>
              </w:rPr>
              <w:t xml:space="preserve"> </w:t>
            </w:r>
            <w:r w:rsidRPr="00992BC8">
              <w:rPr>
                <w:rFonts w:ascii="Times New Roman" w:hAnsi="Times New Roman"/>
                <w:color w:val="000000"/>
              </w:rPr>
              <w:t>lub celów związanych z bezpieczeństwem</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450 jednostek</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Prognozowana liczba jednostek, która wystąpi o wydanie zezwolenia na działalność związaną z obrazowaniem pozamedycznym</w:t>
            </w:r>
            <w:r w:rsidR="00992BC8" w:rsidRPr="00992BC8">
              <w:rPr>
                <w:rFonts w:ascii="Times New Roman" w:hAnsi="Times New Roman"/>
                <w:color w:val="000000"/>
              </w:rPr>
              <w:t xml:space="preserve"> </w:t>
            </w:r>
            <w:r w:rsidR="00CA08E1">
              <w:rPr>
                <w:rFonts w:ascii="Times New Roman" w:hAnsi="Times New Roman"/>
                <w:color w:val="000000"/>
              </w:rPr>
              <w:t>z wykorzystaniem urządzeń nie</w:t>
            </w:r>
            <w:r w:rsidRPr="00992BC8">
              <w:rPr>
                <w:rFonts w:ascii="Times New Roman" w:hAnsi="Times New Roman"/>
                <w:color w:val="000000"/>
              </w:rPr>
              <w:t>będących urządzeniami radiologicznymi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Ob</w:t>
            </w:r>
            <w:r w:rsidR="00CA08E1">
              <w:rPr>
                <w:rFonts w:ascii="Times New Roman" w:hAnsi="Times New Roman"/>
                <w:color w:val="000000"/>
              </w:rPr>
              <w:t>owiązek zgłoszenia Prezesowi Agencji</w:t>
            </w:r>
            <w:r w:rsidRPr="00992BC8">
              <w:rPr>
                <w:rFonts w:ascii="Times New Roman" w:hAnsi="Times New Roman"/>
                <w:color w:val="000000"/>
              </w:rPr>
              <w:t xml:space="preserve"> działalności związanej z obrazowaniem pozamedycznym</w:t>
            </w:r>
            <w:r w:rsidR="00992BC8" w:rsidRPr="00992BC8">
              <w:rPr>
                <w:rFonts w:ascii="Times New Roman" w:hAnsi="Times New Roman"/>
                <w:color w:val="000000"/>
              </w:rPr>
              <w:t xml:space="preserve"> </w:t>
            </w:r>
            <w:r w:rsidR="00CA08E1">
              <w:rPr>
                <w:rFonts w:ascii="Times New Roman" w:hAnsi="Times New Roman"/>
                <w:color w:val="000000"/>
              </w:rPr>
              <w:t>z wykorzystaniem urządzeń nie</w:t>
            </w:r>
            <w:r w:rsidRPr="00992BC8">
              <w:rPr>
                <w:rFonts w:ascii="Times New Roman" w:hAnsi="Times New Roman"/>
                <w:color w:val="000000"/>
              </w:rPr>
              <w:t xml:space="preserve">będących urządzeniami radiologicznymi </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Jednostki organizacyjne wykonujące działalność związaną z narażeniem na promieniowanie jonizujące</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300 jednostek</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CA08E1">
              <w:rPr>
                <w:rFonts w:ascii="Times New Roman" w:hAnsi="Times New Roman"/>
                <w:color w:val="000000"/>
              </w:rPr>
              <w:t>ące prowadzony przez Prezesa Agencji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Zapewnienie dodatkowej ochrony pracownikom zatrudnionym w warunkach narażenia na promieniowanie jonizujące</w:t>
            </w:r>
            <w:r w:rsidR="00992BC8" w:rsidRPr="00992BC8">
              <w:rPr>
                <w:rFonts w:ascii="Times New Roman" w:hAnsi="Times New Roman"/>
                <w:color w:val="000000"/>
              </w:rPr>
              <w:t xml:space="preserve"> </w:t>
            </w:r>
            <w:r w:rsidRPr="00992BC8">
              <w:rPr>
                <w:rFonts w:ascii="Times New Roman" w:hAnsi="Times New Roman"/>
                <w:color w:val="000000"/>
              </w:rPr>
              <w:t>w związku z obniżeniem wartości dawki granicznej dla dawki równoważnej</w:t>
            </w:r>
            <w:r w:rsidR="00992BC8" w:rsidRPr="00992BC8">
              <w:rPr>
                <w:rFonts w:ascii="Times New Roman" w:hAnsi="Times New Roman"/>
                <w:color w:val="000000"/>
              </w:rPr>
              <w:t xml:space="preserve"> </w:t>
            </w:r>
            <w:r w:rsidRPr="00992BC8">
              <w:rPr>
                <w:rFonts w:ascii="Times New Roman" w:hAnsi="Times New Roman"/>
                <w:color w:val="000000"/>
              </w:rPr>
              <w:t xml:space="preserve">w przypadku soczewki oka </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Pracownicy jednostek organizacyjnych wykonujących działalność związaną z narażeniem na promieniowanie jonizujące</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1000 pracowników</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inspektorów ochrony radiologicz</w:t>
            </w:r>
            <w:r w:rsidR="00CA08E1">
              <w:rPr>
                <w:rFonts w:ascii="Times New Roman" w:hAnsi="Times New Roman"/>
                <w:color w:val="000000"/>
              </w:rPr>
              <w:t>nej prowadzony przez Prezesa Agencji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 Możliwość wykonywania niektórych obowiązków inspektora ochrony radiologicznej przez pracownika przeszkolonego przez in</w:t>
            </w:r>
            <w:r w:rsidR="00CA08E1">
              <w:rPr>
                <w:rFonts w:ascii="Times New Roman" w:hAnsi="Times New Roman"/>
                <w:color w:val="000000"/>
              </w:rPr>
              <w:t>spektora ochrony radiologicznej</w:t>
            </w:r>
            <w:r w:rsidRPr="00992BC8">
              <w:rPr>
                <w:rFonts w:ascii="Times New Roman" w:hAnsi="Times New Roman"/>
                <w:color w:val="000000"/>
              </w:rPr>
              <w:t xml:space="preserve"> </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 Obowiązek zawiadomienia o zdarzeniu radiacyjnym kierownika jednostki organizacyjnej oraz odpowiedniego in</w:t>
            </w:r>
            <w:r w:rsidR="00CA08E1">
              <w:rPr>
                <w:rFonts w:ascii="Times New Roman" w:hAnsi="Times New Roman"/>
                <w:color w:val="000000"/>
              </w:rPr>
              <w:t>spektora ochrony radiologicznej</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Mieszkańcy Polski</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Ok. 38 mln</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Rocznik demograficzny 2015</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Umożliwienie społeczeństwu dostępu do programu kontroli dozorowych</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Zakład Unieszkodliwiania Odpadów Promieniotwórczych </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Ustawa</w:t>
            </w:r>
            <w:r w:rsidR="00CA08E1">
              <w:rPr>
                <w:rFonts w:ascii="Times New Roman" w:hAnsi="Times New Roman"/>
                <w:color w:val="000000"/>
              </w:rPr>
              <w:t xml:space="preserve"> z dnia 29 listopada 2000 r.</w:t>
            </w:r>
            <w:r w:rsidRPr="00992BC8">
              <w:rPr>
                <w:rFonts w:ascii="Times New Roman" w:hAnsi="Times New Roman"/>
                <w:color w:val="000000"/>
              </w:rPr>
              <w:t xml:space="preserve"> – Prawo atomowe,</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Regulamin organizacyjny ZUOP</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44A24">
            <w:pPr>
              <w:spacing w:before="40" w:line="240" w:lineRule="auto"/>
              <w:jc w:val="center"/>
              <w:rPr>
                <w:rFonts w:ascii="Times New Roman" w:hAnsi="Times New Roman"/>
                <w:color w:val="000000"/>
              </w:rPr>
            </w:pPr>
            <w:r w:rsidRPr="00992BC8">
              <w:rPr>
                <w:rFonts w:ascii="Times New Roman" w:hAnsi="Times New Roman"/>
                <w:color w:val="000000"/>
              </w:rPr>
              <w:t>Poszerzenie katalogu zadań, których realizacja może być finansowana z dotacji otrzyman</w:t>
            </w:r>
            <w:r w:rsidR="00CA08E1">
              <w:rPr>
                <w:rFonts w:ascii="Times New Roman" w:hAnsi="Times New Roman"/>
                <w:color w:val="000000"/>
              </w:rPr>
              <w:t>ej przez ZUOP z budżetu państwa</w:t>
            </w:r>
            <w:r w:rsidRPr="00992BC8">
              <w:rPr>
                <w:rFonts w:ascii="Times New Roman" w:hAnsi="Times New Roman"/>
                <w:color w:val="000000"/>
              </w:rPr>
              <w:t xml:space="preserve"> </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Minister właściwy do spraw energii</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CA08E1">
            <w:pPr>
              <w:spacing w:before="40" w:line="240" w:lineRule="auto"/>
              <w:jc w:val="center"/>
              <w:rPr>
                <w:rFonts w:ascii="Times New Roman" w:hAnsi="Times New Roman"/>
                <w:color w:val="000000"/>
              </w:rPr>
            </w:pPr>
            <w:r w:rsidRPr="00992BC8">
              <w:rPr>
                <w:rFonts w:ascii="Times New Roman" w:hAnsi="Times New Roman"/>
                <w:color w:val="000000"/>
              </w:rPr>
              <w:t>Ustawa</w:t>
            </w:r>
            <w:r w:rsidR="00CA08E1">
              <w:rPr>
                <w:rFonts w:ascii="Times New Roman" w:hAnsi="Times New Roman"/>
                <w:color w:val="000000"/>
              </w:rPr>
              <w:t xml:space="preserve"> z dnia 29 listopada 2000 r.</w:t>
            </w:r>
            <w:r w:rsidRPr="00992BC8">
              <w:rPr>
                <w:rFonts w:ascii="Times New Roman" w:hAnsi="Times New Roman"/>
                <w:color w:val="000000"/>
              </w:rPr>
              <w:t xml:space="preserve"> – Prawo atomowe, ustawa</w:t>
            </w:r>
            <w:r w:rsidR="00CA08E1">
              <w:rPr>
                <w:rFonts w:ascii="Times New Roman" w:hAnsi="Times New Roman"/>
                <w:color w:val="000000"/>
              </w:rPr>
              <w:t xml:space="preserve"> z dnia 4 września 1997 r.</w:t>
            </w:r>
            <w:r w:rsidRPr="00992BC8">
              <w:rPr>
                <w:rFonts w:ascii="Times New Roman" w:hAnsi="Times New Roman"/>
                <w:color w:val="000000"/>
              </w:rPr>
              <w:t xml:space="preserve"> o </w:t>
            </w:r>
            <w:r w:rsidR="00CA08E1">
              <w:rPr>
                <w:rFonts w:ascii="Times New Roman" w:hAnsi="Times New Roman"/>
                <w:color w:val="000000"/>
              </w:rPr>
              <w:t xml:space="preserve">działach administracji </w:t>
            </w:r>
            <w:r w:rsidR="00CA08E1">
              <w:rPr>
                <w:rFonts w:ascii="Times New Roman" w:hAnsi="Times New Roman"/>
                <w:color w:val="000000"/>
              </w:rPr>
              <w:lastRenderedPageBreak/>
              <w:t>rządowej (Dz. U. z 2018 r. poz. 762, z późn. zm.)</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A068D9">
            <w:pPr>
              <w:spacing w:before="40" w:line="240" w:lineRule="auto"/>
              <w:jc w:val="center"/>
              <w:rPr>
                <w:rFonts w:ascii="Times New Roman" w:hAnsi="Times New Roman"/>
                <w:color w:val="000000"/>
              </w:rPr>
            </w:pPr>
            <w:r w:rsidRPr="00992BC8">
              <w:rPr>
                <w:rFonts w:ascii="Times New Roman" w:hAnsi="Times New Roman"/>
                <w:color w:val="000000"/>
              </w:rPr>
              <w:lastRenderedPageBreak/>
              <w:t xml:space="preserve">Projektowane przepisy skutkują nałożeniem na ministra właściwego do spraw energii nowych </w:t>
            </w:r>
            <w:r w:rsidRPr="00992BC8">
              <w:rPr>
                <w:rFonts w:ascii="Times New Roman" w:hAnsi="Times New Roman"/>
                <w:color w:val="000000"/>
              </w:rPr>
              <w:lastRenderedPageBreak/>
              <w:t>obowiązków – sprawdzanie sprawozdania gminy z realizacji obowiązku informacyjnego, nadzór nad funduszem likwidacyjnym, na</w:t>
            </w:r>
            <w:r w:rsidR="00CA08E1">
              <w:rPr>
                <w:rFonts w:ascii="Times New Roman" w:hAnsi="Times New Roman"/>
                <w:color w:val="000000"/>
              </w:rPr>
              <w:t>dawanie statusu KSOP</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9269E">
            <w:pPr>
              <w:spacing w:before="40" w:line="240" w:lineRule="auto"/>
              <w:jc w:val="center"/>
              <w:rPr>
                <w:rFonts w:ascii="Times New Roman" w:hAnsi="Times New Roman"/>
                <w:color w:val="000000"/>
              </w:rPr>
            </w:pPr>
            <w:r w:rsidRPr="00992BC8">
              <w:rPr>
                <w:rFonts w:ascii="Times New Roman" w:hAnsi="Times New Roman"/>
                <w:color w:val="000000"/>
              </w:rPr>
              <w:lastRenderedPageBreak/>
              <w:t>Minister właściwy do spraw gospodarki</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9269E">
            <w:pPr>
              <w:spacing w:before="40"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CA08E1">
            <w:pPr>
              <w:spacing w:before="40" w:line="240" w:lineRule="auto"/>
              <w:jc w:val="center"/>
              <w:rPr>
                <w:rFonts w:ascii="Times New Roman" w:hAnsi="Times New Roman"/>
                <w:color w:val="000000"/>
              </w:rPr>
            </w:pPr>
            <w:r w:rsidRPr="00992BC8">
              <w:rPr>
                <w:rFonts w:ascii="Times New Roman" w:hAnsi="Times New Roman"/>
                <w:color w:val="000000"/>
              </w:rPr>
              <w:t>Ustawa</w:t>
            </w:r>
            <w:r w:rsidR="00647E9F">
              <w:rPr>
                <w:rFonts w:ascii="Times New Roman" w:hAnsi="Times New Roman"/>
                <w:color w:val="000000"/>
              </w:rPr>
              <w:t xml:space="preserve"> z dnia 29 listopada 2000 r.</w:t>
            </w:r>
            <w:r w:rsidRPr="00992BC8">
              <w:rPr>
                <w:rFonts w:ascii="Times New Roman" w:hAnsi="Times New Roman"/>
                <w:color w:val="000000"/>
              </w:rPr>
              <w:t xml:space="preserve"> – Prawo atomowe, ustawa</w:t>
            </w:r>
            <w:r w:rsidR="00CA08E1">
              <w:rPr>
                <w:rFonts w:ascii="Times New Roman" w:hAnsi="Times New Roman"/>
                <w:color w:val="000000"/>
              </w:rPr>
              <w:t xml:space="preserve"> z dnia 4 września 1997 r.</w:t>
            </w:r>
            <w:r w:rsidRPr="00992BC8">
              <w:rPr>
                <w:rFonts w:ascii="Times New Roman" w:hAnsi="Times New Roman"/>
                <w:color w:val="000000"/>
              </w:rPr>
              <w:t xml:space="preserve"> o działach administracji rządowej.</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9269E">
            <w:pPr>
              <w:spacing w:before="40" w:line="240" w:lineRule="auto"/>
              <w:jc w:val="center"/>
              <w:rPr>
                <w:rFonts w:ascii="Times New Roman" w:hAnsi="Times New Roman"/>
                <w:color w:val="000000"/>
              </w:rPr>
            </w:pPr>
            <w:r w:rsidRPr="00992BC8">
              <w:rPr>
                <w:rFonts w:ascii="Times New Roman" w:hAnsi="Times New Roman"/>
                <w:color w:val="000000"/>
              </w:rPr>
              <w:t>Upowszechnianie informacji o możliwości zetknięcia się ze źródłem niekontrolowanym oraz po</w:t>
            </w:r>
            <w:r w:rsidR="00CA08E1">
              <w:rPr>
                <w:rFonts w:ascii="Times New Roman" w:hAnsi="Times New Roman"/>
                <w:color w:val="000000"/>
              </w:rPr>
              <w:t>stepowaniu w takich przypadkach</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Gmina, na terenie której zlokalizowane jest KSOP</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Ustawa</w:t>
            </w:r>
            <w:r w:rsidR="00647E9F">
              <w:rPr>
                <w:rFonts w:ascii="Times New Roman" w:hAnsi="Times New Roman"/>
                <w:color w:val="000000"/>
              </w:rPr>
              <w:t xml:space="preserve"> z dnia 29 listopada 2000 r.</w:t>
            </w:r>
            <w:r w:rsidRPr="00992BC8">
              <w:rPr>
                <w:rFonts w:ascii="Times New Roman" w:hAnsi="Times New Roman"/>
                <w:color w:val="000000"/>
              </w:rPr>
              <w:t xml:space="preserve"> – Prawo atomowe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Projektowany przepis nałoży na gminę nowy obowiązek polegający na informowaniu, w określony sposób, lokalnej społeczności o korzyściach finansowych płynących z funkcjonowania KSOP na je</w:t>
            </w:r>
            <w:r w:rsidR="00CA08E1">
              <w:rPr>
                <w:rFonts w:ascii="Times New Roman" w:hAnsi="Times New Roman"/>
                <w:color w:val="000000"/>
              </w:rPr>
              <w:t>j terenie</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CA08E1" w:rsidP="00875D97">
            <w:pPr>
              <w:spacing w:before="40" w:line="240" w:lineRule="auto"/>
              <w:jc w:val="center"/>
              <w:rPr>
                <w:rFonts w:ascii="Times New Roman" w:hAnsi="Times New Roman"/>
                <w:color w:val="000000"/>
              </w:rPr>
            </w:pPr>
            <w:r>
              <w:rPr>
                <w:rFonts w:ascii="Times New Roman" w:hAnsi="Times New Roman"/>
                <w:color w:val="000000"/>
              </w:rPr>
              <w:t>Prezes Agencji</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Ustawa</w:t>
            </w:r>
            <w:r w:rsidR="00CA08E1">
              <w:rPr>
                <w:rFonts w:ascii="Times New Roman" w:hAnsi="Times New Roman"/>
                <w:color w:val="000000"/>
              </w:rPr>
              <w:t xml:space="preserve"> z dnia 29 listopada 2000 r.</w:t>
            </w:r>
            <w:r w:rsidRPr="00992BC8">
              <w:rPr>
                <w:rFonts w:ascii="Times New Roman" w:hAnsi="Times New Roman"/>
                <w:color w:val="000000"/>
              </w:rPr>
              <w:t xml:space="preserve"> – Prawo atomowe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 Wymiana z innymi krajami, za pośrednictwem krajowego punktu kontaktowego, informacji o kradzieży lub utracie materiału jądrowego lub źródła promieniotwórczego nie</w:t>
            </w:r>
            <w:r w:rsidR="00CA08E1">
              <w:rPr>
                <w:rFonts w:ascii="Times New Roman" w:hAnsi="Times New Roman"/>
                <w:color w:val="000000"/>
              </w:rPr>
              <w:t>będącego źródłem wysokoaktywnym</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 Udzielanie pomocy właściwym organom i służbom, przeprowadzanie analiz</w:t>
            </w:r>
            <w:r w:rsidR="00992BC8" w:rsidRPr="00992BC8">
              <w:rPr>
                <w:rFonts w:ascii="Times New Roman" w:hAnsi="Times New Roman"/>
                <w:color w:val="000000"/>
              </w:rPr>
              <w:t xml:space="preserve"> </w:t>
            </w:r>
            <w:r w:rsidRPr="00992BC8">
              <w:rPr>
                <w:rFonts w:ascii="Times New Roman" w:hAnsi="Times New Roman"/>
                <w:color w:val="000000"/>
              </w:rPr>
              <w:t>i przekazywanie informacji w sytuacji zdarzenia radiacyjnego powodującego zagrożen</w:t>
            </w:r>
            <w:r w:rsidR="00CA08E1">
              <w:rPr>
                <w:rFonts w:ascii="Times New Roman" w:hAnsi="Times New Roman"/>
                <w:color w:val="000000"/>
              </w:rPr>
              <w:t>ie publiczne o zasięgu krajowym</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 Zatwierdzanie granic stref planowania awaryjnego oraz dystansów rozszerzonego planowania i dystansów planowa</w:t>
            </w:r>
            <w:r w:rsidR="00CA08E1">
              <w:rPr>
                <w:rFonts w:ascii="Times New Roman" w:hAnsi="Times New Roman"/>
                <w:color w:val="000000"/>
              </w:rPr>
              <w:t>nia spożycia i kontroli towarów</w:t>
            </w:r>
          </w:p>
          <w:p w:rsidR="00354D4A" w:rsidRPr="00992BC8" w:rsidRDefault="00354D4A" w:rsidP="00252965">
            <w:pPr>
              <w:spacing w:before="40" w:line="240" w:lineRule="auto"/>
              <w:jc w:val="center"/>
              <w:rPr>
                <w:rFonts w:ascii="Times New Roman" w:hAnsi="Times New Roman"/>
                <w:color w:val="000000"/>
              </w:rPr>
            </w:pPr>
            <w:r w:rsidRPr="00992BC8">
              <w:rPr>
                <w:rFonts w:ascii="Times New Roman" w:hAnsi="Times New Roman"/>
                <w:color w:val="000000"/>
              </w:rPr>
              <w:t>4. Przekazanie ministrowi właściwemu do spraw energii nadzoru nad funduszem likwidacyjnym oraz d</w:t>
            </w:r>
            <w:r w:rsidR="00CA08E1">
              <w:rPr>
                <w:rFonts w:ascii="Times New Roman" w:hAnsi="Times New Roman"/>
                <w:color w:val="000000"/>
              </w:rPr>
              <w:t>ecyzji o nadawaniu statusu KSOP</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Operatorzy obiektów energetyki </w:t>
            </w:r>
            <w:r w:rsidRPr="00992BC8">
              <w:rPr>
                <w:rFonts w:ascii="Times New Roman" w:hAnsi="Times New Roman"/>
                <w:color w:val="000000"/>
              </w:rPr>
              <w:lastRenderedPageBreak/>
              <w:t>jądrowej przekazujący do składowania odpady promieniotwórcze</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 xml:space="preserve">Obecnie 0 (po </w:t>
            </w:r>
            <w:r w:rsidRPr="00992BC8">
              <w:rPr>
                <w:rFonts w:ascii="Times New Roman" w:hAnsi="Times New Roman"/>
                <w:color w:val="000000"/>
              </w:rPr>
              <w:lastRenderedPageBreak/>
              <w:t>uruchomieniu elektrowni jądrowej – 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Ustawa</w:t>
            </w:r>
            <w:r w:rsidR="00CA08E1">
              <w:rPr>
                <w:rFonts w:ascii="Times New Roman" w:hAnsi="Times New Roman"/>
                <w:color w:val="000000"/>
              </w:rPr>
              <w:t xml:space="preserve"> z dnia 29 listopada </w:t>
            </w:r>
            <w:r w:rsidR="00CA08E1">
              <w:rPr>
                <w:rFonts w:ascii="Times New Roman" w:hAnsi="Times New Roman"/>
                <w:color w:val="000000"/>
              </w:rPr>
              <w:lastRenderedPageBreak/>
              <w:t>2000 r.</w:t>
            </w:r>
            <w:r w:rsidRPr="00992BC8">
              <w:rPr>
                <w:rFonts w:ascii="Times New Roman" w:hAnsi="Times New Roman"/>
                <w:color w:val="000000"/>
              </w:rPr>
              <w:t xml:space="preserve"> – Prawo atomowe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 xml:space="preserve">Nałożenie nowego </w:t>
            </w:r>
            <w:r w:rsidRPr="00992BC8">
              <w:rPr>
                <w:rFonts w:ascii="Times New Roman" w:hAnsi="Times New Roman"/>
                <w:color w:val="000000"/>
              </w:rPr>
              <w:lastRenderedPageBreak/>
              <w:t>obowiązku przekazywania do składowania odpadów pro</w:t>
            </w:r>
            <w:r w:rsidR="00D26633">
              <w:rPr>
                <w:rFonts w:ascii="Times New Roman" w:hAnsi="Times New Roman"/>
                <w:color w:val="000000"/>
              </w:rPr>
              <w:t>mieniotwórczych w stanie stałym</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lastRenderedPageBreak/>
              <w:t>Jednostki organizacyjne wykonujące działalność związaną z narażeniem na promieniowanie jonizujące wymagającą zezwolenia</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3000</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D26633">
              <w:rPr>
                <w:rFonts w:ascii="Times New Roman" w:hAnsi="Times New Roman"/>
                <w:color w:val="000000"/>
              </w:rPr>
              <w:t>ące prowadzony przez Prezesa Agencji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Obowiązek uwzględnienia w programie zapewnienia jakości elementów wymienionych w ustawie</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Jednostki organizacyjne, w których funkcjonują ekipy awaryjne</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D26633" w:rsidP="00875D97">
            <w:pPr>
              <w:spacing w:before="40" w:line="240" w:lineRule="auto"/>
              <w:jc w:val="center"/>
              <w:rPr>
                <w:rFonts w:ascii="Times New Roman" w:hAnsi="Times New Roman"/>
                <w:color w:val="000000"/>
              </w:rPr>
            </w:pPr>
            <w:r>
              <w:rPr>
                <w:rFonts w:ascii="Times New Roman" w:hAnsi="Times New Roman"/>
                <w:color w:val="000000"/>
              </w:rPr>
              <w:t>Dane własne Państwowej Agencji Atomistyki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5671B3" w:rsidP="00875D97">
            <w:pPr>
              <w:spacing w:before="40" w:line="240" w:lineRule="auto"/>
              <w:jc w:val="center"/>
              <w:rPr>
                <w:rFonts w:ascii="Times New Roman" w:hAnsi="Times New Roman"/>
                <w:color w:val="000000"/>
              </w:rPr>
            </w:pPr>
            <w:r>
              <w:rPr>
                <w:rFonts w:ascii="Times New Roman" w:hAnsi="Times New Roman"/>
                <w:color w:val="000000"/>
              </w:rPr>
              <w:t xml:space="preserve">1. </w:t>
            </w:r>
            <w:r w:rsidR="00354D4A" w:rsidRPr="00992BC8">
              <w:rPr>
                <w:rFonts w:ascii="Times New Roman" w:hAnsi="Times New Roman"/>
                <w:color w:val="000000"/>
              </w:rPr>
              <w:t>Obowiązek zapewnienia wstępnych i okresowych szkoleń członków ekipy awaryjnej oraz informowania o zagrożeniach i środkach ochronnych związanych</w:t>
            </w:r>
            <w:r>
              <w:rPr>
                <w:rFonts w:ascii="Times New Roman" w:hAnsi="Times New Roman"/>
                <w:color w:val="000000"/>
              </w:rPr>
              <w:t xml:space="preserve"> z udziałem w pracach tej ekipy</w:t>
            </w:r>
          </w:p>
          <w:p w:rsidR="00354D4A" w:rsidRPr="00992BC8" w:rsidRDefault="005671B3" w:rsidP="00875D97">
            <w:pPr>
              <w:spacing w:before="40" w:line="240" w:lineRule="auto"/>
              <w:jc w:val="center"/>
              <w:rPr>
                <w:rFonts w:ascii="Times New Roman" w:hAnsi="Times New Roman"/>
                <w:color w:val="000000"/>
              </w:rPr>
            </w:pPr>
            <w:r>
              <w:rPr>
                <w:rFonts w:ascii="Times New Roman" w:hAnsi="Times New Roman"/>
                <w:color w:val="000000"/>
              </w:rPr>
              <w:t xml:space="preserve">2. </w:t>
            </w:r>
            <w:r w:rsidR="00354D4A" w:rsidRPr="00992BC8">
              <w:rPr>
                <w:rFonts w:ascii="Times New Roman" w:hAnsi="Times New Roman"/>
                <w:color w:val="000000"/>
              </w:rPr>
              <w:t>Obowiązek zapewnienia członkom ekip awaryjnych opieki medycznej, środków ochrony indywidualnej, sprzętu dozymetrycznego i pomiarów dawek indywidualnych albo pomiarów dozymetrycznych na miejscu zdarzenia ra</w:t>
            </w:r>
            <w:r w:rsidR="00946EC3">
              <w:rPr>
                <w:rFonts w:ascii="Times New Roman" w:hAnsi="Times New Roman"/>
                <w:color w:val="000000"/>
              </w:rPr>
              <w:t>diacyjnego</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Wojewodowie</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16</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Ustawa z dnia 24 lipca 1998 r. o wprowadzeniu zasadniczego trójstopniowego podziału teryt</w:t>
            </w:r>
            <w:r w:rsidR="00946EC3">
              <w:rPr>
                <w:rFonts w:ascii="Times New Roman" w:hAnsi="Times New Roman"/>
                <w:color w:val="000000"/>
              </w:rPr>
              <w:t>orialnego państwa (Dz. U.</w:t>
            </w:r>
            <w:r w:rsidRPr="00992BC8">
              <w:rPr>
                <w:rFonts w:ascii="Times New Roman" w:hAnsi="Times New Roman"/>
                <w:color w:val="000000"/>
              </w:rPr>
              <w:t xml:space="preserve"> poz. 603, z późn. zm.)</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 Obowiązek zapewnienia wstępnych i okresowych szkoleń członków zewnętrznych ekip awaryjnych oraz informowania o zagrożeniach i środkach ochronnych związanych</w:t>
            </w:r>
            <w:r w:rsidR="00946EC3">
              <w:rPr>
                <w:rFonts w:ascii="Times New Roman" w:hAnsi="Times New Roman"/>
                <w:color w:val="000000"/>
              </w:rPr>
              <w:t xml:space="preserve"> z udziałem w pracach tej ekipy</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 Obowiązek zapewnienia członkom ekip awaryjnych opieki medycznej, środków ochrony indywidualnej, sprzętu dozymetrycznego i pomiarów dawek indywidualnych albo pomiarów dozymetrycznych na</w:t>
            </w:r>
            <w:r w:rsidR="00946EC3">
              <w:rPr>
                <w:rFonts w:ascii="Times New Roman" w:hAnsi="Times New Roman"/>
                <w:color w:val="000000"/>
              </w:rPr>
              <w:t xml:space="preserve"> miejscu zdarzenia radiacyjnego</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3. Obowiązek zabezpieczenia miejsca zdarzenia radiacyjnego poza terenem jednostki organizacyjnej lub na jej </w:t>
            </w:r>
            <w:r w:rsidRPr="00992BC8">
              <w:rPr>
                <w:rFonts w:ascii="Times New Roman" w:hAnsi="Times New Roman"/>
                <w:color w:val="000000"/>
              </w:rPr>
              <w:lastRenderedPageBreak/>
              <w:t>terenie (w przypadku niemożności kierownika tej jednostki) i podjęcia działań mających na celu ograniczenie skutków zdarzenia radiacyjnego, dokonanie wstępnej oceny okoliczności i skutków zdarzenia radiacyjnego, powiadomienie odpowiednich organów i służb centralnych o zdarzeniu radiacyjnym w przypadku, gdy może ono prowadzić lub doprowadziło do skutków się</w:t>
            </w:r>
            <w:r w:rsidR="00946EC3">
              <w:rPr>
                <w:rFonts w:ascii="Times New Roman" w:hAnsi="Times New Roman"/>
                <w:color w:val="000000"/>
              </w:rPr>
              <w:t>gających poza teren województwa</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4. Opracowywanie wojewódzkiego planu postępowania awaryjnego i uzgadnianie go z państwowym wojewódzkim inspektorem sanitarn</w:t>
            </w:r>
            <w:r w:rsidR="00946EC3">
              <w:rPr>
                <w:rFonts w:ascii="Times New Roman" w:hAnsi="Times New Roman"/>
                <w:color w:val="000000"/>
              </w:rPr>
              <w:t>ym (z rozporządzenia do ustawy)</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5. Opracowywanie systemu zarządzania sytuacjami zdarzeń radiacyjnych o zasięgu wojewódzkim i analizy zagrożeń, jakie mogą mieć</w:t>
            </w:r>
            <w:r w:rsidR="00946EC3">
              <w:rPr>
                <w:rFonts w:ascii="Times New Roman" w:hAnsi="Times New Roman"/>
                <w:color w:val="000000"/>
              </w:rPr>
              <w:t xml:space="preserve"> miejsce na terenie województwa</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6. Podejmowanie decyzji o uruchomieniu działań interwencyjnych na teren</w:t>
            </w:r>
            <w:r w:rsidR="00946EC3">
              <w:rPr>
                <w:rFonts w:ascii="Times New Roman" w:hAnsi="Times New Roman"/>
                <w:color w:val="000000"/>
              </w:rPr>
              <w:t>ach stref planowania awaryjnego</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7. Wydawanie opinii dla Prezesa PAA co do wykonalności przeprowadzenia działań interwencyjnych w</w:t>
            </w:r>
            <w:r w:rsidR="00946EC3">
              <w:rPr>
                <w:rFonts w:ascii="Times New Roman" w:hAnsi="Times New Roman"/>
                <w:color w:val="000000"/>
              </w:rPr>
              <w:t xml:space="preserve"> strefach planowania awaryjnego</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8. Tworzenie i utrzymywanie rozwiązań organizacyjnych i technicznych zapewniających podejmowanie adekwatnych działań w sytuacji zdarzenia radiacyjnego o zasięgu</w:t>
            </w:r>
            <w:r w:rsidR="00946EC3">
              <w:rPr>
                <w:rFonts w:ascii="Times New Roman" w:hAnsi="Times New Roman"/>
                <w:color w:val="000000"/>
              </w:rPr>
              <w:t xml:space="preserve"> wojewódzkim lub krajowym</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9. Zakup, przechowywanie, </w:t>
            </w:r>
            <w:r w:rsidRPr="00992BC8">
              <w:rPr>
                <w:rFonts w:ascii="Times New Roman" w:hAnsi="Times New Roman"/>
                <w:color w:val="000000"/>
              </w:rPr>
              <w:lastRenderedPageBreak/>
              <w:t>dystrybucja, wymiana i unieszkodliwiani</w:t>
            </w:r>
            <w:r w:rsidR="00946EC3">
              <w:rPr>
                <w:rFonts w:ascii="Times New Roman" w:hAnsi="Times New Roman"/>
                <w:color w:val="000000"/>
              </w:rPr>
              <w:t>e preparatów ze stabilnym jodem</w:t>
            </w:r>
          </w:p>
          <w:p w:rsidR="00354D4A" w:rsidRPr="00992BC8" w:rsidRDefault="00354D4A" w:rsidP="00252965">
            <w:pPr>
              <w:spacing w:before="40" w:line="240" w:lineRule="auto"/>
              <w:jc w:val="center"/>
              <w:rPr>
                <w:rFonts w:ascii="Times New Roman" w:hAnsi="Times New Roman"/>
                <w:color w:val="000000"/>
              </w:rPr>
            </w:pPr>
            <w:r w:rsidRPr="00992BC8">
              <w:rPr>
                <w:rFonts w:ascii="Times New Roman" w:hAnsi="Times New Roman"/>
                <w:color w:val="000000"/>
              </w:rPr>
              <w:t>10. Koordynacja</w:t>
            </w:r>
            <w:r w:rsidR="00992BC8" w:rsidRPr="00992BC8">
              <w:rPr>
                <w:rFonts w:ascii="Times New Roman" w:hAnsi="Times New Roman"/>
                <w:color w:val="000000"/>
              </w:rPr>
              <w:t xml:space="preserve"> </w:t>
            </w:r>
            <w:r w:rsidRPr="00992BC8">
              <w:rPr>
                <w:rFonts w:ascii="Times New Roman" w:hAnsi="Times New Roman"/>
                <w:color w:val="000000"/>
              </w:rPr>
              <w:t xml:space="preserve">w zakresie przygotowania i reagowania, w tym współdziałania służb, organów i instytucji wymienionych w wojewódzkim </w:t>
            </w:r>
            <w:r w:rsidR="00946EC3">
              <w:rPr>
                <w:rFonts w:ascii="Times New Roman" w:hAnsi="Times New Roman"/>
                <w:color w:val="000000"/>
              </w:rPr>
              <w:t>planie postępowania awaryjnego</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 xml:space="preserve">Dowódcy, komendanci, szefowie służb, inspekcji i sił zbrojnych kierujący działaniami ekip awaryjnych </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Brak danych</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946EC3" w:rsidP="00875D97">
            <w:pPr>
              <w:spacing w:before="40" w:line="240" w:lineRule="auto"/>
              <w:jc w:val="center"/>
              <w:rPr>
                <w:rFonts w:ascii="Times New Roman" w:hAnsi="Times New Roman"/>
                <w:color w:val="000000"/>
              </w:rPr>
            </w:pPr>
            <w:r>
              <w:rPr>
                <w:rFonts w:ascii="Times New Roman" w:hAnsi="Times New Roman"/>
                <w:color w:val="000000"/>
              </w:rPr>
              <w:t xml:space="preserve">1. </w:t>
            </w:r>
            <w:r w:rsidR="00354D4A" w:rsidRPr="00992BC8">
              <w:rPr>
                <w:rFonts w:ascii="Times New Roman" w:hAnsi="Times New Roman"/>
                <w:color w:val="000000"/>
              </w:rPr>
              <w:t>Obowiązek zapewnienia wstępnych i okresowych szkoleń członków zewnętrznych ekip awaryjnych oraz informowania o zagrożeniach i środkach ochronnych związanych</w:t>
            </w:r>
            <w:r>
              <w:rPr>
                <w:rFonts w:ascii="Times New Roman" w:hAnsi="Times New Roman"/>
                <w:color w:val="000000"/>
              </w:rPr>
              <w:t xml:space="preserve"> z udziałem w pracach tej ekipy</w:t>
            </w:r>
          </w:p>
          <w:p w:rsidR="00354D4A" w:rsidRPr="00992BC8" w:rsidRDefault="00946EC3" w:rsidP="00875D97">
            <w:pPr>
              <w:spacing w:before="40" w:line="240" w:lineRule="auto"/>
              <w:jc w:val="center"/>
              <w:rPr>
                <w:rFonts w:ascii="Times New Roman" w:hAnsi="Times New Roman"/>
                <w:color w:val="000000"/>
              </w:rPr>
            </w:pPr>
            <w:r>
              <w:rPr>
                <w:rFonts w:ascii="Times New Roman" w:hAnsi="Times New Roman"/>
                <w:color w:val="000000"/>
              </w:rPr>
              <w:t xml:space="preserve">2. </w:t>
            </w:r>
            <w:r w:rsidR="00354D4A" w:rsidRPr="00992BC8">
              <w:rPr>
                <w:rFonts w:ascii="Times New Roman" w:hAnsi="Times New Roman"/>
                <w:color w:val="000000"/>
              </w:rPr>
              <w:t>Obowiązek zapewnienia członkom ekip awaryjnych opieki medycznej, środków ochrony indywidualnej, sprzętu dozymetrycznego i pomiarów dawek indywidualnych albo pomiarów dozymetrycznych na</w:t>
            </w:r>
            <w:r w:rsidR="009354F8">
              <w:rPr>
                <w:rFonts w:ascii="Times New Roman" w:hAnsi="Times New Roman"/>
                <w:color w:val="000000"/>
              </w:rPr>
              <w:t xml:space="preserve"> miejscu zdarzenia radiacyjnego</w:t>
            </w:r>
          </w:p>
        </w:tc>
      </w:tr>
      <w:tr w:rsidR="00354D4A" w:rsidRPr="00992BC8" w:rsidTr="00252965">
        <w:trPr>
          <w:trHeight w:val="142"/>
        </w:trPr>
        <w:tc>
          <w:tcPr>
            <w:tcW w:w="3229" w:type="dxa"/>
            <w:gridSpan w:val="4"/>
            <w:vMerge w:val="restart"/>
            <w:tcBorders>
              <w:top w:val="single" w:sz="4" w:space="0" w:color="auto"/>
              <w:left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Kierownicy jednostek organizacyjnych wykonujących działalność związaną z narażeniem na promieniowanie jonizujące</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Kierownicy jednostek organizacyjnych wykonujących działalność związaną z narażeniem na promieniowanie jonizujące, polegającą na rozruchu, eksploatacji lub likwidacji obiektu jądrowego</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3800 jednostek</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946EC3">
              <w:rPr>
                <w:rFonts w:ascii="Times New Roman" w:hAnsi="Times New Roman"/>
                <w:color w:val="000000"/>
              </w:rPr>
              <w:t>ące prowadzony przez Prezesa Agencji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 Obowiązek podjęcia działań mających na celu ograniczenie skutków zdarzenia radiacyjnego, dokonanie wstępnej oceny okoliczności i skutków zdarzenia radiacyjnego, udzielanie odpowiednim organom i służbom pomocy we wprow</w:t>
            </w:r>
            <w:r w:rsidR="00946EC3">
              <w:rPr>
                <w:rFonts w:ascii="Times New Roman" w:hAnsi="Times New Roman"/>
                <w:color w:val="000000"/>
              </w:rPr>
              <w:t>adzaniu działań interwencyjnych</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 Opracowywanie zakładoweg</w:t>
            </w:r>
            <w:r w:rsidR="00946EC3">
              <w:rPr>
                <w:rFonts w:ascii="Times New Roman" w:hAnsi="Times New Roman"/>
                <w:color w:val="000000"/>
              </w:rPr>
              <w:t>o planu postępowania awaryjnego;</w:t>
            </w:r>
          </w:p>
          <w:p w:rsidR="00354D4A" w:rsidRPr="00992BC8" w:rsidRDefault="00946EC3" w:rsidP="00875D97">
            <w:pPr>
              <w:spacing w:before="40" w:line="240" w:lineRule="auto"/>
              <w:jc w:val="center"/>
              <w:rPr>
                <w:rFonts w:ascii="Times New Roman" w:hAnsi="Times New Roman"/>
                <w:color w:val="000000"/>
              </w:rPr>
            </w:pPr>
            <w:r>
              <w:rPr>
                <w:rFonts w:ascii="Times New Roman" w:hAnsi="Times New Roman"/>
                <w:color w:val="000000"/>
              </w:rPr>
              <w:t>u</w:t>
            </w:r>
            <w:r w:rsidR="00354D4A" w:rsidRPr="00992BC8">
              <w:rPr>
                <w:rFonts w:ascii="Times New Roman" w:hAnsi="Times New Roman"/>
                <w:color w:val="000000"/>
              </w:rPr>
              <w:t>zgadnianie projektu planu z właściwymi organami i służba</w:t>
            </w:r>
            <w:r>
              <w:rPr>
                <w:rFonts w:ascii="Times New Roman" w:hAnsi="Times New Roman"/>
                <w:color w:val="000000"/>
              </w:rPr>
              <w:t>mi (z rozporządzenia do ustawy)</w:t>
            </w:r>
          </w:p>
          <w:p w:rsidR="00354D4A" w:rsidRPr="00992BC8" w:rsidRDefault="00354D4A" w:rsidP="00252965">
            <w:pPr>
              <w:spacing w:before="40" w:line="240" w:lineRule="auto"/>
              <w:jc w:val="center"/>
              <w:rPr>
                <w:rFonts w:ascii="Times New Roman" w:hAnsi="Times New Roman"/>
                <w:color w:val="000000"/>
              </w:rPr>
            </w:pPr>
            <w:r w:rsidRPr="00992BC8">
              <w:rPr>
                <w:rFonts w:ascii="Times New Roman" w:hAnsi="Times New Roman"/>
                <w:color w:val="000000"/>
              </w:rPr>
              <w:t xml:space="preserve">3. Opracowywanie systemu zarządzania sytuacjami zdarzeń radiacyjnych i analizy zagrożeń, jakie mogą </w:t>
            </w:r>
            <w:r w:rsidRPr="00992BC8">
              <w:rPr>
                <w:rFonts w:ascii="Times New Roman" w:hAnsi="Times New Roman"/>
                <w:color w:val="000000"/>
              </w:rPr>
              <w:lastRenderedPageBreak/>
              <w:t>mieć miejsce w związku z działalnością wykonywan</w:t>
            </w:r>
            <w:r w:rsidR="00946EC3">
              <w:rPr>
                <w:rFonts w:ascii="Times New Roman" w:hAnsi="Times New Roman"/>
                <w:color w:val="000000"/>
              </w:rPr>
              <w:t>ą przez jednostkę organizacyjną</w:t>
            </w:r>
          </w:p>
        </w:tc>
      </w:tr>
      <w:tr w:rsidR="00354D4A" w:rsidRPr="00992BC8" w:rsidTr="00252965">
        <w:trPr>
          <w:trHeight w:val="142"/>
        </w:trPr>
        <w:tc>
          <w:tcPr>
            <w:tcW w:w="3229" w:type="dxa"/>
            <w:gridSpan w:val="4"/>
            <w:vMerge/>
            <w:tcBorders>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946EC3" w:rsidP="00875D97">
            <w:pPr>
              <w:spacing w:before="40" w:line="240" w:lineRule="auto"/>
              <w:jc w:val="center"/>
              <w:rPr>
                <w:rFonts w:ascii="Times New Roman" w:hAnsi="Times New Roman"/>
                <w:color w:val="000000"/>
              </w:rPr>
            </w:pPr>
            <w:r>
              <w:rPr>
                <w:rFonts w:ascii="Times New Roman" w:hAnsi="Times New Roman"/>
                <w:color w:val="000000"/>
              </w:rPr>
              <w:t>Dane własne Państwowej Agencji Atomistyki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A576C7">
            <w:pPr>
              <w:spacing w:before="40" w:line="240" w:lineRule="auto"/>
              <w:jc w:val="center"/>
              <w:rPr>
                <w:rFonts w:ascii="Times New Roman" w:hAnsi="Times New Roman"/>
                <w:color w:val="000000"/>
              </w:rPr>
            </w:pPr>
            <w:r w:rsidRPr="00992BC8">
              <w:rPr>
                <w:rFonts w:ascii="Times New Roman" w:hAnsi="Times New Roman"/>
                <w:color w:val="000000"/>
              </w:rPr>
              <w:t>Poddawanie przeglądowi określonych aspektów technicznych i organizacyjnych związanych z funkcjonowaniem obiektu jądrowego</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Organ właściwy do wydania zezwolenia, przyjęcia zgłoszenia lub powiadomienia</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30</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Ustawa</w:t>
            </w:r>
            <w:r w:rsidR="00946EC3">
              <w:rPr>
                <w:rFonts w:ascii="Times New Roman" w:hAnsi="Times New Roman"/>
                <w:color w:val="000000"/>
              </w:rPr>
              <w:t xml:space="preserve"> z dnia 29 listopada 2000 r.</w:t>
            </w:r>
            <w:r w:rsidRPr="00992BC8">
              <w:rPr>
                <w:rFonts w:ascii="Times New Roman" w:hAnsi="Times New Roman"/>
                <w:color w:val="000000"/>
              </w:rPr>
              <w:t xml:space="preserve"> – Prawo atomowe, ustawa z dnia 14 marca </w:t>
            </w:r>
            <w:r w:rsidR="00946EC3">
              <w:rPr>
                <w:rFonts w:ascii="Times New Roman" w:hAnsi="Times New Roman"/>
                <w:color w:val="000000"/>
              </w:rPr>
              <w:t>1985 r. o Państwowej Inspekcji Sanitarnej (Dz. U. z 2017 r. poz. 1261, z późn. zm.</w:t>
            </w:r>
            <w:r w:rsidRPr="00992BC8">
              <w:rPr>
                <w:rFonts w:ascii="Times New Roman" w:hAnsi="Times New Roman"/>
                <w:color w:val="000000"/>
              </w:rPr>
              <w:t>), rozporządzenie Ministra Środowiska z dnia 27 marca 2015 r. w sprawie nazw, siedzib i właściwości miejscowej okręgowych urzędów górniczych (Dz. U. poz. 456)</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Obowiązek powiadomienia o zdarzeniu radiacyjnym w zależności od właściwości</w:t>
            </w:r>
            <w:r w:rsidR="00992BC8" w:rsidRPr="00992BC8">
              <w:rPr>
                <w:rFonts w:ascii="Times New Roman" w:hAnsi="Times New Roman"/>
                <w:color w:val="000000"/>
              </w:rPr>
              <w:t xml:space="preserve"> </w:t>
            </w:r>
            <w:r w:rsidR="00992BC8">
              <w:rPr>
                <w:rFonts w:ascii="Times New Roman" w:hAnsi="Times New Roman"/>
                <w:color w:val="000000"/>
              </w:rPr>
              <w:t>–</w:t>
            </w:r>
            <w:r w:rsidR="00946EC3">
              <w:rPr>
                <w:rFonts w:ascii="Times New Roman" w:hAnsi="Times New Roman"/>
                <w:color w:val="000000"/>
              </w:rPr>
              <w:t xml:space="preserve"> Prezesa Agencji</w:t>
            </w:r>
            <w:r w:rsidRPr="00992BC8">
              <w:rPr>
                <w:rFonts w:ascii="Times New Roman" w:hAnsi="Times New Roman"/>
                <w:color w:val="000000"/>
              </w:rPr>
              <w:t>, państwowego wojewódzkiego inspektora sanitarnego lub dyrekto</w:t>
            </w:r>
            <w:r w:rsidR="00946EC3">
              <w:rPr>
                <w:rFonts w:ascii="Times New Roman" w:hAnsi="Times New Roman"/>
                <w:color w:val="000000"/>
              </w:rPr>
              <w:t>ra okręgowego urzędu górniczego</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Kierujący akcją likwidacji zagrożenia i usuwania skutków zdarzenia radiacyjnego</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3817</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946EC3">
              <w:rPr>
                <w:rFonts w:ascii="Times New Roman" w:hAnsi="Times New Roman"/>
                <w:color w:val="000000"/>
              </w:rPr>
              <w:t>ące prowadzony przez Prezesa Agencji</w:t>
            </w:r>
            <w:r w:rsidRPr="00992BC8">
              <w:rPr>
                <w:rFonts w:ascii="Times New Roman" w:hAnsi="Times New Roman"/>
                <w:color w:val="000000"/>
              </w:rPr>
              <w:t>, ustawa</w:t>
            </w:r>
            <w:r w:rsidR="00946EC3">
              <w:rPr>
                <w:rFonts w:ascii="Times New Roman" w:hAnsi="Times New Roman"/>
                <w:color w:val="000000"/>
              </w:rPr>
              <w:t xml:space="preserve"> z dnia 29 listopada 2000 r.</w:t>
            </w:r>
            <w:r w:rsidRPr="00992BC8">
              <w:rPr>
                <w:rFonts w:ascii="Times New Roman" w:hAnsi="Times New Roman"/>
                <w:color w:val="000000"/>
              </w:rPr>
              <w:t xml:space="preserve"> – Prawo atomowe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4F1286" w:rsidP="00875D97">
            <w:pPr>
              <w:spacing w:before="40" w:line="240" w:lineRule="auto"/>
              <w:jc w:val="center"/>
              <w:rPr>
                <w:rFonts w:ascii="Times New Roman" w:hAnsi="Times New Roman"/>
                <w:color w:val="000000"/>
              </w:rPr>
            </w:pPr>
            <w:r>
              <w:rPr>
                <w:rFonts w:ascii="Times New Roman" w:hAnsi="Times New Roman"/>
                <w:color w:val="000000"/>
              </w:rPr>
              <w:t xml:space="preserve">1. </w:t>
            </w:r>
            <w:r w:rsidR="00354D4A" w:rsidRPr="00992BC8">
              <w:rPr>
                <w:rFonts w:ascii="Times New Roman" w:hAnsi="Times New Roman"/>
                <w:color w:val="000000"/>
              </w:rPr>
              <w:t>Utrzymywanie w trakcie przebiegu zdarzenia radiacyjnego kontaktu z organem właściwym do wydania zezwolenia, przyjęcia zgłoszenia albo przyjęcia zawiadomienia or</w:t>
            </w:r>
            <w:r>
              <w:rPr>
                <w:rFonts w:ascii="Times New Roman" w:hAnsi="Times New Roman"/>
                <w:color w:val="000000"/>
              </w:rPr>
              <w:t>az z innymi organami i służbami</w:t>
            </w:r>
          </w:p>
          <w:p w:rsidR="00354D4A" w:rsidRPr="00992BC8" w:rsidRDefault="004F1286" w:rsidP="00875D97">
            <w:pPr>
              <w:spacing w:before="40" w:line="240" w:lineRule="auto"/>
              <w:jc w:val="center"/>
              <w:rPr>
                <w:rFonts w:ascii="Times New Roman" w:hAnsi="Times New Roman"/>
                <w:color w:val="000000"/>
              </w:rPr>
            </w:pPr>
            <w:r>
              <w:rPr>
                <w:rFonts w:ascii="Times New Roman" w:hAnsi="Times New Roman"/>
                <w:color w:val="000000"/>
              </w:rPr>
              <w:t xml:space="preserve">2. </w:t>
            </w:r>
            <w:r w:rsidR="00354D4A" w:rsidRPr="00992BC8">
              <w:rPr>
                <w:rFonts w:ascii="Times New Roman" w:hAnsi="Times New Roman"/>
                <w:color w:val="000000"/>
              </w:rPr>
              <w:t>Weryfikowanie efektywności przeprowadzonych działań</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Minister właściwy do spraw wewnętrznych</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672449">
            <w:pPr>
              <w:spacing w:before="40" w:line="240" w:lineRule="auto"/>
              <w:jc w:val="center"/>
              <w:rPr>
                <w:rFonts w:ascii="Times New Roman" w:hAnsi="Times New Roman"/>
                <w:color w:val="000000"/>
              </w:rPr>
            </w:pPr>
            <w:r w:rsidRPr="00992BC8">
              <w:rPr>
                <w:rFonts w:ascii="Times New Roman" w:hAnsi="Times New Roman"/>
                <w:color w:val="000000"/>
              </w:rPr>
              <w:t>Ustawa z dnia 4 września 1997</w:t>
            </w:r>
            <w:r w:rsidR="00672449">
              <w:rPr>
                <w:rFonts w:ascii="Times New Roman" w:hAnsi="Times New Roman"/>
                <w:color w:val="000000"/>
              </w:rPr>
              <w:t> </w:t>
            </w:r>
            <w:r w:rsidRPr="00992BC8">
              <w:rPr>
                <w:rFonts w:ascii="Times New Roman" w:hAnsi="Times New Roman"/>
                <w:color w:val="000000"/>
              </w:rPr>
              <w:t>r. o działach</w:t>
            </w:r>
            <w:r w:rsidR="004F1286">
              <w:rPr>
                <w:rFonts w:ascii="Times New Roman" w:hAnsi="Times New Roman"/>
                <w:color w:val="000000"/>
              </w:rPr>
              <w:t xml:space="preserve"> administracji rządowej </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 Opracowywanie krajowego planu postępowania awaryjnego</w:t>
            </w:r>
            <w:r w:rsidR="004F1286">
              <w:rPr>
                <w:rFonts w:ascii="Times New Roman" w:hAnsi="Times New Roman"/>
                <w:color w:val="000000"/>
              </w:rPr>
              <w:t xml:space="preserve"> i uzgadnianie go z Prezesem Agencji</w:t>
            </w:r>
            <w:r w:rsidRPr="00992BC8">
              <w:rPr>
                <w:rFonts w:ascii="Times New Roman" w:hAnsi="Times New Roman"/>
                <w:color w:val="000000"/>
              </w:rPr>
              <w:t xml:space="preserve"> i ministrem w</w:t>
            </w:r>
            <w:r w:rsidR="004F1286">
              <w:rPr>
                <w:rFonts w:ascii="Times New Roman" w:hAnsi="Times New Roman"/>
                <w:color w:val="000000"/>
              </w:rPr>
              <w:t>łaściwym do spraw administracji</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 Podejmowanie działań niezbędnych do właściwego kierowania akcją likwidacji zdarzenia radiacyjnego powodującego zagrożenie publiczne o zasięgu krajowym i usuwania jego skutk</w:t>
            </w:r>
            <w:r w:rsidR="004F1286">
              <w:rPr>
                <w:rFonts w:ascii="Times New Roman" w:hAnsi="Times New Roman"/>
                <w:color w:val="000000"/>
              </w:rPr>
              <w:t>ów (z rozporządzenia do ustawy)</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 Zapewnienie koordynacji współdziałania</w:t>
            </w:r>
            <w:r w:rsidR="00992BC8" w:rsidRPr="00992BC8">
              <w:rPr>
                <w:rFonts w:ascii="Times New Roman" w:hAnsi="Times New Roman"/>
                <w:color w:val="000000"/>
              </w:rPr>
              <w:t xml:space="preserve"> </w:t>
            </w:r>
            <w:r w:rsidRPr="00992BC8">
              <w:rPr>
                <w:rFonts w:ascii="Times New Roman" w:hAnsi="Times New Roman"/>
                <w:color w:val="000000"/>
              </w:rPr>
              <w:t xml:space="preserve">pomiędzy krajowymi lub </w:t>
            </w:r>
            <w:r w:rsidRPr="00992BC8">
              <w:rPr>
                <w:rFonts w:ascii="Times New Roman" w:hAnsi="Times New Roman"/>
                <w:color w:val="000000"/>
              </w:rPr>
              <w:lastRenderedPageBreak/>
              <w:t>zagranicznymi organami właściwymi w zakresie planowania i przygotowania</w:t>
            </w:r>
            <w:r w:rsidR="00992BC8" w:rsidRPr="00992BC8">
              <w:rPr>
                <w:rFonts w:ascii="Times New Roman" w:hAnsi="Times New Roman"/>
                <w:color w:val="000000"/>
              </w:rPr>
              <w:t xml:space="preserve"> </w:t>
            </w:r>
            <w:r w:rsidRPr="00992BC8">
              <w:rPr>
                <w:rFonts w:ascii="Times New Roman" w:hAnsi="Times New Roman"/>
                <w:color w:val="000000"/>
              </w:rPr>
              <w:t>działań interwencyjnych w p</w:t>
            </w:r>
            <w:r w:rsidR="004F1286">
              <w:rPr>
                <w:rFonts w:ascii="Times New Roman" w:hAnsi="Times New Roman"/>
                <w:color w:val="000000"/>
              </w:rPr>
              <w:t>rzypadku zdarzenia radiacyjnego</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4. Koordynacja</w:t>
            </w:r>
            <w:r w:rsidR="00992BC8" w:rsidRPr="00992BC8">
              <w:rPr>
                <w:rFonts w:ascii="Times New Roman" w:hAnsi="Times New Roman"/>
                <w:color w:val="000000"/>
              </w:rPr>
              <w:t xml:space="preserve"> </w:t>
            </w:r>
            <w:r w:rsidRPr="00992BC8">
              <w:rPr>
                <w:rFonts w:ascii="Times New Roman" w:hAnsi="Times New Roman"/>
                <w:color w:val="000000"/>
              </w:rPr>
              <w:t>w zakresie przygotowania i reagowania, w tym współdziałania służb, organów i instytucji wymienionych w krajowym</w:t>
            </w:r>
            <w:r w:rsidR="004F1286">
              <w:rPr>
                <w:rFonts w:ascii="Times New Roman" w:hAnsi="Times New Roman"/>
                <w:color w:val="000000"/>
              </w:rPr>
              <w:t xml:space="preserve"> planie postępowania awaryjnego</w:t>
            </w:r>
          </w:p>
          <w:p w:rsidR="00354D4A" w:rsidRPr="00992BC8" w:rsidRDefault="00354D4A" w:rsidP="00252965">
            <w:pPr>
              <w:spacing w:before="40" w:line="240" w:lineRule="auto"/>
              <w:jc w:val="center"/>
              <w:rPr>
                <w:rFonts w:ascii="Times New Roman" w:hAnsi="Times New Roman"/>
                <w:color w:val="000000"/>
              </w:rPr>
            </w:pPr>
            <w:r w:rsidRPr="00992BC8">
              <w:rPr>
                <w:rFonts w:ascii="Times New Roman" w:hAnsi="Times New Roman"/>
                <w:color w:val="000000"/>
              </w:rPr>
              <w:t>5. Opracowywanie strategii</w:t>
            </w:r>
            <w:r w:rsidR="004F1286">
              <w:rPr>
                <w:rFonts w:ascii="Times New Roman" w:hAnsi="Times New Roman"/>
                <w:color w:val="000000"/>
              </w:rPr>
              <w:t xml:space="preserve"> zarządzania terenami skażonymi</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Państwowi wojewódzcy inspektorzy sanitarni</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16</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4F1286" w:rsidP="00875D97">
            <w:pPr>
              <w:spacing w:before="40" w:line="240" w:lineRule="auto"/>
              <w:jc w:val="center"/>
              <w:rPr>
                <w:rFonts w:ascii="Times New Roman" w:hAnsi="Times New Roman"/>
                <w:color w:val="000000"/>
              </w:rPr>
            </w:pPr>
            <w:r>
              <w:rPr>
                <w:rFonts w:ascii="Times New Roman" w:hAnsi="Times New Roman"/>
                <w:color w:val="000000"/>
              </w:rPr>
              <w:t>U</w:t>
            </w:r>
            <w:r w:rsidR="00354D4A" w:rsidRPr="00992BC8">
              <w:rPr>
                <w:rFonts w:ascii="Times New Roman" w:hAnsi="Times New Roman"/>
                <w:color w:val="000000"/>
              </w:rPr>
              <w:t>stawa z dnia 14 marca 1985 r. o Państwowej Inspekcji Sanitarnej</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Współpraca z wojewodą w sytuacji zdarzenia radiacyjnego powodującego zagrożenie publiczne o zasięgu wojewódzkim (z rozporządzenia do ustawy)</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Minister właściwy do spraw wewnętrznych, minister właściwy do spraw transportu, minister właściwy do spraw zdrowia, minister właściwy do spraw zagranicznych, minister właściwy do spraw łączności, minister właściwy do spraw rolnictwa, </w:t>
            </w:r>
            <w:r w:rsidR="00844A24" w:rsidRPr="00992BC8">
              <w:rPr>
                <w:rFonts w:ascii="Times New Roman" w:hAnsi="Times New Roman"/>
                <w:color w:val="000000"/>
              </w:rPr>
              <w:t xml:space="preserve">minister właściwy do spraw finansów publicznych, </w:t>
            </w:r>
            <w:r w:rsidRPr="00992BC8">
              <w:rPr>
                <w:rFonts w:ascii="Times New Roman" w:hAnsi="Times New Roman"/>
                <w:color w:val="000000"/>
              </w:rPr>
              <w:t>Minis</w:t>
            </w:r>
            <w:r w:rsidR="004F1286">
              <w:rPr>
                <w:rFonts w:ascii="Times New Roman" w:hAnsi="Times New Roman"/>
                <w:color w:val="000000"/>
              </w:rPr>
              <w:t>ter Obrony Narodowej, Prezes Agencji</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8</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Ustawa z dnia 4 września 1997 r. o działach administracji rządowe</w:t>
            </w:r>
            <w:r w:rsidR="004F1286">
              <w:rPr>
                <w:rFonts w:ascii="Times New Roman" w:hAnsi="Times New Roman"/>
                <w:color w:val="000000"/>
              </w:rPr>
              <w:t>j</w:t>
            </w:r>
            <w:r w:rsidRPr="00992BC8">
              <w:rPr>
                <w:rFonts w:ascii="Times New Roman" w:hAnsi="Times New Roman"/>
                <w:color w:val="000000"/>
              </w:rPr>
              <w:t>, ustawa</w:t>
            </w:r>
            <w:r w:rsidR="004F1286">
              <w:rPr>
                <w:rFonts w:ascii="Times New Roman" w:hAnsi="Times New Roman"/>
                <w:color w:val="000000"/>
              </w:rPr>
              <w:t xml:space="preserve"> z dnia 29 listopada 2000 r.</w:t>
            </w:r>
            <w:r w:rsidRPr="00992BC8">
              <w:rPr>
                <w:rFonts w:ascii="Times New Roman" w:hAnsi="Times New Roman"/>
                <w:color w:val="000000"/>
              </w:rPr>
              <w:t xml:space="preserve"> – Prawo atomowe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Przekazywanie sobie informacji i stanowisk koniecznych do skutecznego prowadzenia działań niezbędnych do likwidacji zagrożenia i usuwania skutków zdarzenia radiacyjnego powodującego zagrożenie publiczne o zasięgu krajowym</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Kierownicy jednostek organizacyjnych wykonujących działalność zaliczoną</w:t>
            </w:r>
            <w:r w:rsidR="004F1286">
              <w:rPr>
                <w:rFonts w:ascii="Times New Roman" w:hAnsi="Times New Roman"/>
                <w:color w:val="000000"/>
              </w:rPr>
              <w:t xml:space="preserve"> do I lub II kategorii zagrożeń</w:t>
            </w:r>
            <w:r w:rsidRPr="00992BC8">
              <w:rPr>
                <w:rFonts w:ascii="Times New Roman" w:hAnsi="Times New Roman"/>
                <w:color w:val="000000"/>
              </w:rPr>
              <w:t xml:space="preserve"> </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4F1286" w:rsidP="00875D97">
            <w:pPr>
              <w:spacing w:before="40" w:line="240" w:lineRule="auto"/>
              <w:jc w:val="center"/>
              <w:rPr>
                <w:rFonts w:ascii="Times New Roman" w:hAnsi="Times New Roman"/>
                <w:color w:val="000000"/>
              </w:rPr>
            </w:pPr>
            <w:r>
              <w:rPr>
                <w:rFonts w:ascii="Times New Roman" w:hAnsi="Times New Roman"/>
                <w:color w:val="000000"/>
              </w:rPr>
              <w:t>Dane Państwowej Agencji Atomistyki</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1. Obowiązek zapewnienia funkcjonowania na terenie jednostki organizacyjnej całodobowej służby awaryjnej, oraz całodobowej obecności osoby upoważnionej do klasyfikacji zdarzeń radiacyjnych </w:t>
            </w:r>
            <w:r w:rsidR="004F1286">
              <w:rPr>
                <w:rFonts w:ascii="Times New Roman" w:hAnsi="Times New Roman"/>
                <w:color w:val="000000"/>
              </w:rPr>
              <w:t>dla celów reagowania awaryjnego</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 Określenie stref planowania awaryjnego, dystansów rozszerzonego planowania oraz dystansów planowa</w:t>
            </w:r>
            <w:r w:rsidR="004F1286">
              <w:rPr>
                <w:rFonts w:ascii="Times New Roman" w:hAnsi="Times New Roman"/>
                <w:color w:val="000000"/>
              </w:rPr>
              <w:t>nia spożycia i kontroli towarów</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3. Obowiązek opracowywania i wdrażania programu </w:t>
            </w:r>
            <w:r w:rsidRPr="00992BC8">
              <w:rPr>
                <w:rFonts w:ascii="Times New Roman" w:hAnsi="Times New Roman"/>
                <w:color w:val="000000"/>
              </w:rPr>
              <w:lastRenderedPageBreak/>
              <w:t>monitoringu środowiska na terenie i poza t</w:t>
            </w:r>
            <w:r w:rsidR="00094EB1">
              <w:rPr>
                <w:rFonts w:ascii="Times New Roman" w:hAnsi="Times New Roman"/>
                <w:color w:val="000000"/>
              </w:rPr>
              <w:t>erenem jednostki organizacyjnej</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4. Pokrywanie kosztów przygotowania jednostki ochrony zdrowia do udzielania pomocy</w:t>
            </w:r>
            <w:r w:rsidR="00992BC8" w:rsidRPr="00992BC8">
              <w:rPr>
                <w:rFonts w:ascii="Times New Roman" w:hAnsi="Times New Roman"/>
                <w:color w:val="000000"/>
              </w:rPr>
              <w:t xml:space="preserve"> </w:t>
            </w:r>
            <w:r w:rsidRPr="00992BC8">
              <w:rPr>
                <w:rFonts w:ascii="Times New Roman" w:hAnsi="Times New Roman"/>
                <w:color w:val="000000"/>
              </w:rPr>
              <w:t>osobom poszkodowanym w wyniku zdarzenia radiacyjnego spowodowanego działalnością jednostki organizacyjnej zal</w:t>
            </w:r>
            <w:r w:rsidR="004F1286">
              <w:rPr>
                <w:rFonts w:ascii="Times New Roman" w:hAnsi="Times New Roman"/>
                <w:color w:val="000000"/>
              </w:rPr>
              <w:t>iczonej do I kategorii zagrożeń</w:t>
            </w:r>
          </w:p>
          <w:p w:rsidR="00354D4A" w:rsidRPr="00992BC8" w:rsidRDefault="00354D4A" w:rsidP="00252965">
            <w:pPr>
              <w:spacing w:before="40" w:line="240" w:lineRule="auto"/>
              <w:jc w:val="center"/>
              <w:rPr>
                <w:rFonts w:ascii="Times New Roman" w:hAnsi="Times New Roman"/>
                <w:color w:val="000000"/>
              </w:rPr>
            </w:pPr>
            <w:r w:rsidRPr="00992BC8">
              <w:rPr>
                <w:rFonts w:ascii="Times New Roman" w:hAnsi="Times New Roman"/>
                <w:color w:val="000000"/>
              </w:rPr>
              <w:t>5. Zapewnianie rozwiązań organizacyjnych i technicznych oraz zasobów ludzkich gwarantujących prawidłową i niezwłoczną realizację zadań w sytuacji zdarzenia radiacyjnego oraz łączność z właściwymi organami i służbami oraz ostrzeganie ludności w sytuacji z</w:t>
            </w:r>
            <w:r w:rsidR="00094EB1">
              <w:rPr>
                <w:rFonts w:ascii="Times New Roman" w:hAnsi="Times New Roman"/>
                <w:color w:val="000000"/>
              </w:rPr>
              <w:t xml:space="preserve">darzenia radiacyjnego </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Kierownicy jednostek organizacyjnych, których działalność wymaga utworzenia strefy planowania awaryjnego</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Brak danych</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Pokrywanie kosztów zakupu, przechowywania, dystrybucji, wymiany i unieszkodliwienia preparatów ze stabilnym jodem niezbędnych do właściwego przygotowania i prawidłowej realizacji działania interwencyjnego na tere</w:t>
            </w:r>
            <w:r w:rsidR="004F1286">
              <w:rPr>
                <w:rFonts w:ascii="Times New Roman" w:hAnsi="Times New Roman"/>
                <w:color w:val="000000"/>
              </w:rPr>
              <w:t>nie stref planowania awaryjnego</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Kierownicy jednostek organizacyjnych wykonujących działalność zaliczoną do I</w:t>
            </w:r>
            <w:r w:rsidR="00175B8E">
              <w:rPr>
                <w:rFonts w:ascii="Times New Roman" w:hAnsi="Times New Roman"/>
                <w:color w:val="000000"/>
              </w:rPr>
              <w:t>, II lub III kategorii zagrożeń</w:t>
            </w:r>
            <w:r w:rsidRPr="00992BC8">
              <w:rPr>
                <w:rFonts w:ascii="Times New Roman" w:hAnsi="Times New Roman"/>
                <w:color w:val="000000"/>
              </w:rPr>
              <w:t xml:space="preserve"> </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Brak danych</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Wyznaczanie, tworzenie i utrzymywanie dróg ewakuacji, miejsc zbiórek, dekontaminacji oraz schronienia na wypadek zdarzeń radiacyjnych, systemu powiadamiania alarmowego, zapasów preparatów ze stabi</w:t>
            </w:r>
            <w:r w:rsidR="004F1286">
              <w:rPr>
                <w:rFonts w:ascii="Times New Roman" w:hAnsi="Times New Roman"/>
                <w:color w:val="000000"/>
              </w:rPr>
              <w:t>lnym jodem</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Kierujący akcją</w:t>
            </w:r>
            <w:r w:rsidR="00992BC8" w:rsidRPr="00992BC8">
              <w:rPr>
                <w:rFonts w:ascii="Times New Roman" w:hAnsi="Times New Roman"/>
                <w:color w:val="000000"/>
              </w:rPr>
              <w:t xml:space="preserve"> </w:t>
            </w:r>
            <w:r w:rsidRPr="00992BC8">
              <w:rPr>
                <w:rFonts w:ascii="Times New Roman" w:hAnsi="Times New Roman"/>
                <w:color w:val="000000"/>
              </w:rPr>
              <w:t xml:space="preserve">likwidacji zagrożenia i usuwania skutków zdarzenia radiacyjnego </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3817</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094EB1">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094EB1">
              <w:rPr>
                <w:rFonts w:ascii="Times New Roman" w:hAnsi="Times New Roman"/>
                <w:color w:val="000000"/>
              </w:rPr>
              <w:t>ące prowadzony przez Prezesa Agencji</w:t>
            </w:r>
            <w:r w:rsidRPr="00992BC8">
              <w:rPr>
                <w:rFonts w:ascii="Times New Roman" w:hAnsi="Times New Roman"/>
                <w:color w:val="000000"/>
              </w:rPr>
              <w:t>, ustawa</w:t>
            </w:r>
            <w:r w:rsidR="00094EB1">
              <w:rPr>
                <w:rFonts w:ascii="Times New Roman" w:hAnsi="Times New Roman"/>
                <w:color w:val="000000"/>
              </w:rPr>
              <w:t xml:space="preserve"> z dnia 29 listopada 2000 r.</w:t>
            </w:r>
            <w:r w:rsidRPr="00992BC8">
              <w:rPr>
                <w:rFonts w:ascii="Times New Roman" w:hAnsi="Times New Roman"/>
                <w:color w:val="000000"/>
              </w:rPr>
              <w:t xml:space="preserve"> – Prawo atomowe, ustawa z dnia 4</w:t>
            </w:r>
            <w:r w:rsidR="00094EB1">
              <w:rPr>
                <w:rFonts w:ascii="Times New Roman" w:hAnsi="Times New Roman"/>
                <w:color w:val="000000"/>
              </w:rPr>
              <w:t> </w:t>
            </w:r>
            <w:r w:rsidRPr="00992BC8">
              <w:rPr>
                <w:rFonts w:ascii="Times New Roman" w:hAnsi="Times New Roman"/>
                <w:color w:val="000000"/>
              </w:rPr>
              <w:t xml:space="preserve">września 1997 r. o działach </w:t>
            </w:r>
            <w:r w:rsidRPr="00992BC8">
              <w:rPr>
                <w:rFonts w:ascii="Times New Roman" w:hAnsi="Times New Roman"/>
                <w:color w:val="000000"/>
              </w:rPr>
              <w:lastRenderedPageBreak/>
              <w:t>administracji rządowej</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094EB1" w:rsidP="00875D97">
            <w:pPr>
              <w:spacing w:before="40" w:line="240" w:lineRule="auto"/>
              <w:jc w:val="center"/>
              <w:rPr>
                <w:rFonts w:ascii="Times New Roman" w:hAnsi="Times New Roman"/>
                <w:color w:val="000000"/>
              </w:rPr>
            </w:pPr>
            <w:r>
              <w:rPr>
                <w:rFonts w:ascii="Times New Roman" w:hAnsi="Times New Roman"/>
                <w:color w:val="000000"/>
              </w:rPr>
              <w:lastRenderedPageBreak/>
              <w:t xml:space="preserve">1. </w:t>
            </w:r>
            <w:r w:rsidR="00354D4A" w:rsidRPr="00992BC8">
              <w:rPr>
                <w:rFonts w:ascii="Times New Roman" w:hAnsi="Times New Roman"/>
                <w:color w:val="000000"/>
              </w:rPr>
              <w:t>Zapewnianie koordynacji</w:t>
            </w:r>
            <w:r w:rsidR="00992BC8" w:rsidRPr="00992BC8">
              <w:rPr>
                <w:rFonts w:ascii="Times New Roman" w:hAnsi="Times New Roman"/>
                <w:color w:val="000000"/>
              </w:rPr>
              <w:t xml:space="preserve"> </w:t>
            </w:r>
            <w:r w:rsidR="00354D4A" w:rsidRPr="00992BC8">
              <w:rPr>
                <w:rFonts w:ascii="Times New Roman" w:hAnsi="Times New Roman"/>
                <w:color w:val="000000"/>
              </w:rPr>
              <w:t>i współdziałania z organami dochodzeniowo-śled</w:t>
            </w:r>
            <w:r>
              <w:rPr>
                <w:rFonts w:ascii="Times New Roman" w:hAnsi="Times New Roman"/>
                <w:color w:val="000000"/>
              </w:rPr>
              <w:t xml:space="preserve">czymi w przypadku podejrzenia, </w:t>
            </w:r>
            <w:r w:rsidR="00354D4A" w:rsidRPr="00992BC8">
              <w:rPr>
                <w:rFonts w:ascii="Times New Roman" w:hAnsi="Times New Roman"/>
                <w:color w:val="000000"/>
              </w:rPr>
              <w:t>ż</w:t>
            </w:r>
            <w:r>
              <w:rPr>
                <w:rFonts w:ascii="Times New Roman" w:hAnsi="Times New Roman"/>
                <w:color w:val="000000"/>
              </w:rPr>
              <w:t>e</w:t>
            </w:r>
            <w:r w:rsidR="00354D4A" w:rsidRPr="00992BC8">
              <w:rPr>
                <w:rFonts w:ascii="Times New Roman" w:hAnsi="Times New Roman"/>
                <w:color w:val="000000"/>
              </w:rPr>
              <w:t xml:space="preserve"> zdarzenie radiacyjne nastąpiło w skutek działań przestępczych, w tym </w:t>
            </w:r>
            <w:r w:rsidR="00354D4A" w:rsidRPr="00992BC8">
              <w:rPr>
                <w:rFonts w:ascii="Times New Roman" w:hAnsi="Times New Roman"/>
                <w:color w:val="000000"/>
              </w:rPr>
              <w:lastRenderedPageBreak/>
              <w:t>aktu terr</w:t>
            </w:r>
            <w:r w:rsidR="004F1286">
              <w:rPr>
                <w:rFonts w:ascii="Times New Roman" w:hAnsi="Times New Roman"/>
                <w:color w:val="000000"/>
              </w:rPr>
              <w:t>oru</w:t>
            </w:r>
          </w:p>
          <w:p w:rsidR="00354D4A" w:rsidRPr="00992BC8" w:rsidRDefault="00094EB1" w:rsidP="00875D97">
            <w:pPr>
              <w:spacing w:before="40" w:line="240" w:lineRule="auto"/>
              <w:jc w:val="center"/>
              <w:rPr>
                <w:rFonts w:ascii="Times New Roman" w:hAnsi="Times New Roman"/>
                <w:color w:val="000000"/>
              </w:rPr>
            </w:pPr>
            <w:r>
              <w:rPr>
                <w:rFonts w:ascii="Times New Roman" w:hAnsi="Times New Roman"/>
                <w:color w:val="000000"/>
              </w:rPr>
              <w:t xml:space="preserve">2. </w:t>
            </w:r>
            <w:r w:rsidR="00354D4A" w:rsidRPr="00992BC8">
              <w:rPr>
                <w:rFonts w:ascii="Times New Roman" w:hAnsi="Times New Roman"/>
                <w:color w:val="000000"/>
              </w:rPr>
              <w:t>Podejmowanie niezbędnych decyzji w przypadku uruchomienia działań interwencyjnych</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Kierownik jednostki organizacyjnej, w której doszło do zdarzenia radiacyjnego</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3800</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094EB1">
              <w:rPr>
                <w:rFonts w:ascii="Times New Roman" w:hAnsi="Times New Roman"/>
                <w:color w:val="000000"/>
              </w:rPr>
              <w:t>ące prowadzony przez Prezesa Agencji</w:t>
            </w:r>
            <w:r w:rsidRPr="00992BC8">
              <w:rPr>
                <w:rFonts w:ascii="Times New Roman" w:hAnsi="Times New Roman"/>
                <w:color w:val="000000"/>
              </w:rPr>
              <w:t>, ustawa</w:t>
            </w:r>
            <w:r w:rsidR="00094EB1">
              <w:rPr>
                <w:rFonts w:ascii="Times New Roman" w:hAnsi="Times New Roman"/>
                <w:color w:val="000000"/>
              </w:rPr>
              <w:t xml:space="preserve"> z dnia 29 listopada 2000 r.</w:t>
            </w:r>
            <w:r w:rsidRPr="00992BC8">
              <w:rPr>
                <w:rFonts w:ascii="Times New Roman" w:hAnsi="Times New Roman"/>
                <w:color w:val="000000"/>
              </w:rPr>
              <w:t xml:space="preserve"> – Prawo atomowe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Podejmowanie niezbędnych działań w celu usunięcia skutków zdarzenia, we współdziałaniu z</w:t>
            </w:r>
            <w:r w:rsidR="00094EB1">
              <w:rPr>
                <w:rFonts w:ascii="Times New Roman" w:hAnsi="Times New Roman"/>
                <w:color w:val="000000"/>
              </w:rPr>
              <w:t xml:space="preserve"> właściwymi organami i służbami</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Kierownicy jednostek organizacyjnych, wojewodowie, państwowi wojewódzcy inspektorzy sanitarni, minister właściwy do spraw wewnętrznych, Prezes PAA</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3834</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094EB1">
              <w:rPr>
                <w:rFonts w:ascii="Times New Roman" w:hAnsi="Times New Roman"/>
                <w:color w:val="000000"/>
              </w:rPr>
              <w:t>ące prowadzony przez Prezesa Agencji</w:t>
            </w:r>
            <w:r w:rsidRPr="00992BC8">
              <w:rPr>
                <w:rFonts w:ascii="Times New Roman" w:hAnsi="Times New Roman"/>
                <w:color w:val="000000"/>
              </w:rPr>
              <w:t>, ustawa</w:t>
            </w:r>
            <w:r w:rsidR="00094EB1">
              <w:rPr>
                <w:rFonts w:ascii="Times New Roman" w:hAnsi="Times New Roman"/>
                <w:color w:val="000000"/>
              </w:rPr>
              <w:t xml:space="preserve"> z dnia 29 listopada 2000 r.</w:t>
            </w:r>
            <w:r w:rsidRPr="00992BC8">
              <w:rPr>
                <w:rFonts w:ascii="Times New Roman" w:hAnsi="Times New Roman"/>
                <w:color w:val="000000"/>
              </w:rPr>
              <w:t xml:space="preserve"> – Prawo atomowe, ustawa z dnia 14 marca </w:t>
            </w:r>
            <w:r w:rsidR="00094EB1">
              <w:rPr>
                <w:rFonts w:ascii="Times New Roman" w:hAnsi="Times New Roman"/>
                <w:color w:val="000000"/>
              </w:rPr>
              <w:t>1985 r. o Państwowej Inspekcji S</w:t>
            </w:r>
            <w:r w:rsidRPr="00992BC8">
              <w:rPr>
                <w:rFonts w:ascii="Times New Roman" w:hAnsi="Times New Roman"/>
                <w:color w:val="000000"/>
              </w:rPr>
              <w:t>anitarnej, ustawa z dnia 4 września 1997 r. o działach administracji rządowej</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Sporządzanie i przekazywanie ludności informacji o zdarzeniu radiacyjnym, podejmowanych działaniach oraz o stosownych środkach ochrony zdrowia</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Kierownicy jednostek organizacyjnych, wojewodowie, minister właściwy d</w:t>
            </w:r>
            <w:r w:rsidR="00094EB1">
              <w:rPr>
                <w:rFonts w:ascii="Times New Roman" w:hAnsi="Times New Roman"/>
                <w:color w:val="000000"/>
              </w:rPr>
              <w:t>o spraw wewnętrznych, Prezes Agencji</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3818</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jonizujące prowadzony przez Prezesa PAA, ustawa – Prawo atomowe, ustawa z dnia 4 września 1997 r. o działach administracji rządowej</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Sporządzanie i przekazywanie właściwym organom </w:t>
            </w:r>
            <w:r w:rsidR="00094EB1">
              <w:rPr>
                <w:rFonts w:ascii="Times New Roman" w:hAnsi="Times New Roman"/>
                <w:color w:val="000000"/>
              </w:rPr>
              <w:t>raportu o zdarzeniu radiacyjnym</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Kierownicy jednostek organizacyjnych, wojewodowie, minister</w:t>
            </w:r>
            <w:r w:rsidR="00175B8E">
              <w:rPr>
                <w:rFonts w:ascii="Times New Roman" w:hAnsi="Times New Roman"/>
                <w:color w:val="000000"/>
              </w:rPr>
              <w:t xml:space="preserve"> właściwy do spraw wewnętrznych</w:t>
            </w:r>
            <w:r w:rsidRPr="00992BC8">
              <w:rPr>
                <w:rFonts w:ascii="Times New Roman" w:hAnsi="Times New Roman"/>
                <w:color w:val="000000"/>
              </w:rPr>
              <w:t xml:space="preserve"> </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3817</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Rejestr jednostek organizacyjnych wykonujących działalność związaną z narażeniem na promieniowanie jonizuj</w:t>
            </w:r>
            <w:r w:rsidR="00094EB1">
              <w:rPr>
                <w:rFonts w:ascii="Times New Roman" w:hAnsi="Times New Roman"/>
                <w:color w:val="000000"/>
              </w:rPr>
              <w:t>ące prowadzony przez Prezesa Agencji</w:t>
            </w:r>
            <w:r w:rsidRPr="00992BC8">
              <w:rPr>
                <w:rFonts w:ascii="Times New Roman" w:hAnsi="Times New Roman"/>
                <w:color w:val="000000"/>
              </w:rPr>
              <w:t>, ustawa</w:t>
            </w:r>
            <w:r w:rsidR="00094EB1">
              <w:rPr>
                <w:rFonts w:ascii="Times New Roman" w:hAnsi="Times New Roman"/>
                <w:color w:val="000000"/>
              </w:rPr>
              <w:t xml:space="preserve"> z dnia 29 listopada 2000 r.</w:t>
            </w:r>
            <w:r w:rsidRPr="00992BC8">
              <w:rPr>
                <w:rFonts w:ascii="Times New Roman" w:hAnsi="Times New Roman"/>
                <w:color w:val="000000"/>
              </w:rPr>
              <w:t xml:space="preserve"> – Prawo atomowe, ustawa z dnia 4 września 1997 r. o działach administracji rządowej</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Przeprowadzanie okresowych ćwiczeń w celu przeglądu i aktualizacji</w:t>
            </w:r>
            <w:r w:rsidR="00094EB1">
              <w:rPr>
                <w:rFonts w:ascii="Times New Roman" w:hAnsi="Times New Roman"/>
                <w:color w:val="000000"/>
              </w:rPr>
              <w:t xml:space="preserve"> planów postępowania awaryjnego</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Minister właściwy do spraw zdrowia</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8D54C8" w:rsidP="00875D97">
            <w:pPr>
              <w:spacing w:before="40" w:line="240" w:lineRule="auto"/>
              <w:jc w:val="center"/>
              <w:rPr>
                <w:rFonts w:ascii="Times New Roman" w:hAnsi="Times New Roman"/>
                <w:color w:val="000000"/>
              </w:rPr>
            </w:pPr>
            <w:r>
              <w:rPr>
                <w:rFonts w:ascii="Times New Roman" w:hAnsi="Times New Roman"/>
                <w:color w:val="000000"/>
              </w:rPr>
              <w:t>U</w:t>
            </w:r>
            <w:r w:rsidR="00354D4A" w:rsidRPr="00992BC8">
              <w:rPr>
                <w:rFonts w:ascii="Times New Roman" w:hAnsi="Times New Roman"/>
                <w:color w:val="000000"/>
              </w:rPr>
              <w:t>stawa z dnia 4 września 1997 r. o działach administracji rządowej</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 Planowanie działań w przypadku długoterminowych zagrożeń wynikających z narażenia na radon w budynkach przeznaczonych na stały pob</w:t>
            </w:r>
            <w:r w:rsidR="00094EB1">
              <w:rPr>
                <w:rFonts w:ascii="Times New Roman" w:hAnsi="Times New Roman"/>
                <w:color w:val="000000"/>
              </w:rPr>
              <w:t>yt ludzi oraz w miejscach pracy</w:t>
            </w:r>
          </w:p>
          <w:p w:rsidR="00354D4A" w:rsidRPr="00992BC8" w:rsidRDefault="00354D4A" w:rsidP="00C752F8">
            <w:pPr>
              <w:spacing w:before="40" w:line="240" w:lineRule="auto"/>
              <w:jc w:val="center"/>
              <w:rPr>
                <w:rFonts w:ascii="Times New Roman" w:hAnsi="Times New Roman"/>
                <w:color w:val="000000"/>
              </w:rPr>
            </w:pPr>
            <w:r w:rsidRPr="00992BC8">
              <w:rPr>
                <w:rFonts w:ascii="Times New Roman" w:hAnsi="Times New Roman"/>
                <w:color w:val="000000"/>
              </w:rPr>
              <w:t xml:space="preserve">2. </w:t>
            </w:r>
            <w:r w:rsidR="00844A24" w:rsidRPr="00992BC8">
              <w:rPr>
                <w:rFonts w:ascii="Times New Roman" w:hAnsi="Times New Roman"/>
                <w:color w:val="000000"/>
              </w:rPr>
              <w:t>Monitorowanie</w:t>
            </w:r>
            <w:r w:rsidRPr="00992BC8">
              <w:rPr>
                <w:rFonts w:ascii="Times New Roman" w:hAnsi="Times New Roman"/>
                <w:color w:val="000000"/>
              </w:rPr>
              <w:t xml:space="preserve"> stanu zdrowia osób </w:t>
            </w:r>
            <w:r w:rsidRPr="00992BC8">
              <w:rPr>
                <w:rFonts w:ascii="Times New Roman" w:hAnsi="Times New Roman"/>
                <w:color w:val="000000"/>
              </w:rPr>
              <w:lastRenderedPageBreak/>
              <w:t>poszkodowanych w wyniku zdarzenia</w:t>
            </w:r>
            <w:r w:rsidR="00094EB1">
              <w:rPr>
                <w:rFonts w:ascii="Times New Roman" w:hAnsi="Times New Roman"/>
                <w:color w:val="000000"/>
              </w:rPr>
              <w:t>,</w:t>
            </w:r>
            <w:r w:rsidRPr="00992BC8">
              <w:rPr>
                <w:rFonts w:ascii="Times New Roman" w:hAnsi="Times New Roman"/>
                <w:color w:val="000000"/>
              </w:rPr>
              <w:t xml:space="preserve"> </w:t>
            </w:r>
            <w:r w:rsidR="00C752F8" w:rsidRPr="00992BC8">
              <w:rPr>
                <w:rFonts w:ascii="Times New Roman" w:hAnsi="Times New Roman"/>
                <w:color w:val="000000"/>
              </w:rPr>
              <w:t>w związku z którym wprowadzono działania interwencyjne</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Funkcjonariusze Policji</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Trudno określić, z uwagi na fakt, że ww. szkolenie może zostać włączone w ramy szkolenia podstawowego dla funkcjonariuszy przyjętych do służby (liczba funkcjonariuszy w każdym roku jest inna). Ponadto dotyczyć to może funkcjonariuszy służby dyżurnej oraz słuchaczy kursu z zakresu rozpozn</w:t>
            </w:r>
            <w:r w:rsidR="00094EB1">
              <w:rPr>
                <w:rFonts w:ascii="Times New Roman" w:hAnsi="Times New Roman"/>
                <w:color w:val="000000"/>
              </w:rPr>
              <w:t>ania minersko- pirotechnicznego</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Funkcjonariusze, którzy mogą mieć kontakt ze źródłami niekontrolowanymi, którym należy za</w:t>
            </w:r>
            <w:r w:rsidR="00094EB1">
              <w:rPr>
                <w:rFonts w:ascii="Times New Roman" w:hAnsi="Times New Roman"/>
                <w:color w:val="000000"/>
              </w:rPr>
              <w:t>pewnić szkolenie z tego zakresu</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PSP</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24974 osoby</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Dane MSWiA</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Funkcjonariusze, którzy mogą mieć kontakt ze źródłami niekontrolowanymi, którym należy za</w:t>
            </w:r>
            <w:r w:rsidR="00094EB1">
              <w:rPr>
                <w:rFonts w:ascii="Times New Roman" w:hAnsi="Times New Roman"/>
                <w:color w:val="000000"/>
              </w:rPr>
              <w:t>pewnić szkolenie z tego zakresu</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Właściciele budynków, de</w:t>
            </w:r>
            <w:r w:rsidR="004E2157">
              <w:rPr>
                <w:rFonts w:ascii="Times New Roman" w:hAnsi="Times New Roman"/>
                <w:color w:val="000000"/>
              </w:rPr>
              <w:t>weloperzy, laboratoria badawcze</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094EB1" w:rsidP="00875D97">
            <w:pPr>
              <w:spacing w:before="40" w:line="240" w:lineRule="auto"/>
              <w:jc w:val="center"/>
              <w:rPr>
                <w:rFonts w:ascii="Times New Roman" w:hAnsi="Times New Roman"/>
                <w:color w:val="000000"/>
              </w:rPr>
            </w:pPr>
            <w:r>
              <w:rPr>
                <w:rFonts w:ascii="Times New Roman" w:hAnsi="Times New Roman"/>
                <w:color w:val="000000"/>
              </w:rPr>
              <w:t>Właściciele ok.</w:t>
            </w:r>
            <w:r w:rsidR="00354D4A" w:rsidRPr="00992BC8">
              <w:rPr>
                <w:rFonts w:ascii="Times New Roman" w:hAnsi="Times New Roman"/>
                <w:color w:val="000000"/>
              </w:rPr>
              <w:t xml:space="preserve"> 1500 tys. budynków, których sprawa może dotyczyć</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Dane statystyczne o budowie i modernizacji obiektów mieszkalnych i użyteczności publicznej</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Wzrost uświadomienia konsekwencji zagrożenia radonem i obniżenie wielkości tego narażenia</w:t>
            </w:r>
          </w:p>
          <w:p w:rsidR="00354D4A" w:rsidRPr="00992BC8" w:rsidRDefault="00354D4A" w:rsidP="00875D97">
            <w:pPr>
              <w:spacing w:before="40" w:line="240" w:lineRule="auto"/>
              <w:jc w:val="center"/>
              <w:rPr>
                <w:rFonts w:ascii="Times New Roman" w:hAnsi="Times New Roman"/>
                <w:color w:val="000000"/>
              </w:rPr>
            </w:pP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Górnicy</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106 tys.</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Rocznik statystyczny 2015</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Wzrost uświadomienia konsekwencji zagrożenia radonem i obniżenie wielkości tego narażenia</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Osoby mieszkające na terenach, gdzie stężenie radonu w mieszkaniach może przekroczyć poziom referencyjny</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400 tys.</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Rocznik statystyczny 2013.</w:t>
            </w:r>
          </w:p>
          <w:p w:rsidR="00354D4A" w:rsidRPr="00992BC8" w:rsidRDefault="00042763" w:rsidP="00875D97">
            <w:pPr>
              <w:spacing w:before="40" w:line="240" w:lineRule="auto"/>
              <w:jc w:val="center"/>
              <w:rPr>
                <w:rFonts w:ascii="Times New Roman" w:hAnsi="Times New Roman"/>
                <w:color w:val="000000"/>
              </w:rPr>
            </w:pPr>
            <w:r>
              <w:rPr>
                <w:rFonts w:ascii="Times New Roman" w:hAnsi="Times New Roman"/>
                <w:color w:val="000000"/>
              </w:rPr>
              <w:t>Przyjęto, że 1</w:t>
            </w:r>
            <w:r w:rsidR="00354D4A" w:rsidRPr="00992BC8">
              <w:rPr>
                <w:rFonts w:ascii="Times New Roman" w:hAnsi="Times New Roman"/>
                <w:color w:val="000000"/>
              </w:rPr>
              <w:t xml:space="preserve">% ludności Polski mieszka na terenach gdzie stężenie radonu w mieszkaniach może przekroczyć poziom referencyjny </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Wzrost uświadomienia konsekwencji zagrożenia radonem i obniżenie wielkości tego narażenia</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Inni niż górnicy pracownicy pracujący pod ziemią</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 tys.</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Dane literaturowe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Wzrost uświadomienia konsekwencji zagrożenia radonem i obniżenie wielkości tego narażenia</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Jednostki ochrony zdrowia udzielające świadczeń zdrowotnych w zakresie radiologii – diagnostyki obrazowej i radiologii zabiegowej</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Ok. 4.500 </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042763">
            <w:pPr>
              <w:spacing w:before="40" w:line="240" w:lineRule="auto"/>
              <w:jc w:val="center"/>
              <w:rPr>
                <w:rFonts w:ascii="Times New Roman" w:hAnsi="Times New Roman"/>
                <w:color w:val="000000"/>
              </w:rPr>
            </w:pPr>
            <w:r w:rsidRPr="00992BC8">
              <w:rPr>
                <w:rFonts w:ascii="Times New Roman" w:hAnsi="Times New Roman"/>
                <w:color w:val="000000"/>
              </w:rPr>
              <w:t>Główny Inspektor</w:t>
            </w:r>
            <w:r w:rsidR="00042763">
              <w:rPr>
                <w:rFonts w:ascii="Times New Roman" w:hAnsi="Times New Roman"/>
                <w:color w:val="000000"/>
              </w:rPr>
              <w:t>at Sanitarny (dane za rok 2014)</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 Konieczność poddania się audytowi klinicznemu zewnętrznemu przeprowadz</w:t>
            </w:r>
            <w:r w:rsidR="00094EB1">
              <w:rPr>
                <w:rFonts w:ascii="Times New Roman" w:hAnsi="Times New Roman"/>
                <w:color w:val="000000"/>
              </w:rPr>
              <w:t>anemu przez właściwą komisję do spraw</w:t>
            </w:r>
            <w:r w:rsidRPr="00992BC8">
              <w:rPr>
                <w:rFonts w:ascii="Times New Roman" w:hAnsi="Times New Roman"/>
                <w:color w:val="000000"/>
              </w:rPr>
              <w:t xml:space="preserve"> procedur i audytów klinicznych zewnętrznych (każda jednostka raz na 5</w:t>
            </w:r>
            <w:r w:rsidR="00992BC8">
              <w:rPr>
                <w:rFonts w:ascii="Times New Roman" w:hAnsi="Times New Roman"/>
                <w:color w:val="000000"/>
              </w:rPr>
              <w:t>–</w:t>
            </w:r>
            <w:r w:rsidRPr="00992BC8">
              <w:rPr>
                <w:rFonts w:ascii="Times New Roman" w:hAnsi="Times New Roman"/>
                <w:color w:val="000000"/>
              </w:rPr>
              <w:t xml:space="preserve">10 lat); ponoszenie kosztów przeprowadzania audytów klinicznych </w:t>
            </w:r>
            <w:r w:rsidRPr="00992BC8">
              <w:rPr>
                <w:rFonts w:ascii="Times New Roman" w:hAnsi="Times New Roman"/>
                <w:color w:val="000000"/>
              </w:rPr>
              <w:lastRenderedPageBreak/>
              <w:t>zewnętrznych w postaci opłat za przepro</w:t>
            </w:r>
            <w:r w:rsidR="003054A3">
              <w:rPr>
                <w:rFonts w:ascii="Times New Roman" w:hAnsi="Times New Roman"/>
                <w:color w:val="000000"/>
              </w:rPr>
              <w:t>wadzenie audytu</w:t>
            </w:r>
          </w:p>
          <w:p w:rsidR="00992BC8"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2. Nałożenie obowiązku podejmowania działań</w:t>
            </w:r>
            <w:r w:rsidR="00992BC8" w:rsidRPr="00992BC8">
              <w:rPr>
                <w:rFonts w:ascii="Times New Roman" w:hAnsi="Times New Roman"/>
                <w:color w:val="000000"/>
              </w:rPr>
              <w:t xml:space="preserve"> </w:t>
            </w:r>
            <w:r w:rsidRPr="00992BC8">
              <w:rPr>
                <w:rFonts w:ascii="Times New Roman" w:hAnsi="Times New Roman"/>
                <w:color w:val="000000"/>
              </w:rPr>
              <w:t>w celu minimalizowania ryzyka wystąpienia i zapobiegania ekspozycjom niezmierzonym i narażeniom przypadkowym oraz obowiązku prowadzenia wewnętrz</w:t>
            </w:r>
            <w:r w:rsidR="003054A3">
              <w:rPr>
                <w:rFonts w:ascii="Times New Roman" w:hAnsi="Times New Roman"/>
                <w:color w:val="000000"/>
              </w:rPr>
              <w:t>nego rejestru takich ekspozycji</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 Obowiązek przekazywania do konsultanta wojewódzkiego lub krajowego oraz jednostki prowa</w:t>
            </w:r>
            <w:r w:rsidR="003054A3">
              <w:rPr>
                <w:rFonts w:ascii="Times New Roman" w:hAnsi="Times New Roman"/>
                <w:color w:val="000000"/>
              </w:rPr>
              <w:t>dzącej stosowny rejestr (KCOR</w:t>
            </w:r>
            <w:r w:rsidRPr="00992BC8">
              <w:rPr>
                <w:rFonts w:ascii="Times New Roman" w:hAnsi="Times New Roman"/>
                <w:color w:val="000000"/>
              </w:rPr>
              <w:t>) informacji o wystąpieniu ekspozycji niezamierzonej lub narażenia przypadkowego (niezwłocznie), w tym o ustaleniach i</w:t>
            </w:r>
            <w:r w:rsidR="003054A3">
              <w:rPr>
                <w:rFonts w:ascii="Times New Roman" w:hAnsi="Times New Roman"/>
                <w:color w:val="000000"/>
              </w:rPr>
              <w:t xml:space="preserve"> podjętych środkach naprawczych</w:t>
            </w:r>
            <w:r w:rsidRPr="00992BC8">
              <w:rPr>
                <w:rFonts w:ascii="Times New Roman" w:hAnsi="Times New Roman"/>
                <w:color w:val="000000"/>
              </w:rPr>
              <w:t xml:space="preserve"> </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4. Uzupełnienie funkcjonującego w jednostce programu zapewnienia jakości o nowe elementy wymagane ustawą, a stanowiące dotychczas elementy systemu zarządzania jakością </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5. Konieczność stosowania diagnostycznych poziomów referencyjnych</w:t>
            </w:r>
            <w:r w:rsidRPr="00992BC8">
              <w:rPr>
                <w:rFonts w:ascii="Verdana" w:eastAsia="Times New Roman" w:hAnsi="Verdana"/>
                <w:sz w:val="20"/>
                <w:szCs w:val="20"/>
                <w:lang w:eastAsia="pl-PL"/>
              </w:rPr>
              <w:t xml:space="preserve"> </w:t>
            </w:r>
            <w:r w:rsidRPr="00992BC8">
              <w:rPr>
                <w:rFonts w:ascii="Times New Roman" w:eastAsia="Times New Roman" w:hAnsi="Times New Roman"/>
                <w:lang w:eastAsia="pl-PL"/>
              </w:rPr>
              <w:t>(dla badań rentgenodiagnostycznych,</w:t>
            </w:r>
            <w:r w:rsidR="00992BC8" w:rsidRPr="00992BC8">
              <w:rPr>
                <w:rFonts w:ascii="Times New Roman" w:eastAsia="Times New Roman" w:hAnsi="Times New Roman"/>
                <w:lang w:eastAsia="pl-PL"/>
              </w:rPr>
              <w:t xml:space="preserve"> </w:t>
            </w:r>
            <w:r w:rsidRPr="00992BC8">
              <w:rPr>
                <w:rFonts w:ascii="Times New Roman" w:eastAsia="Times New Roman" w:hAnsi="Times New Roman"/>
                <w:lang w:eastAsia="pl-PL"/>
              </w:rPr>
              <w:t>badań diagnostycznych z zakresu medycyny nuklearnej oraz z zakresu radiologii zabiegowej)</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6. Nałożenie obowiązku wykonywania ekspozycji w celu obrazowania pozamedycznego (na podstawie pisemnego zlecenia podmiotu lub osoby uprawnionej do kierowania na wykonanie takiej ekspozycji zgodnie z odrębnymi przepisami)</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 xml:space="preserve">Jednostki ochrony zdrowia udzielające świadczeń zdrowotnych w zakresie </w:t>
            </w:r>
            <w:r w:rsidRPr="00992BC8">
              <w:rPr>
                <w:rFonts w:ascii="Times New Roman" w:hAnsi="Times New Roman"/>
                <w:color w:val="000000"/>
              </w:rPr>
              <w:lastRenderedPageBreak/>
              <w:t>medycyny nuklearnej</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65</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Centrum Systemów Informacyjnych Ochrony Zdrowia (dane z 2015 r.) </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FF08B2" w:rsidP="00875D97">
            <w:pPr>
              <w:spacing w:before="40" w:line="240" w:lineRule="auto"/>
              <w:jc w:val="center"/>
              <w:rPr>
                <w:rFonts w:ascii="Times New Roman" w:hAnsi="Times New Roman"/>
                <w:color w:val="000000"/>
              </w:rPr>
            </w:pPr>
            <w:r>
              <w:rPr>
                <w:rFonts w:ascii="Times New Roman" w:hAnsi="Times New Roman"/>
                <w:color w:val="000000"/>
              </w:rPr>
              <w:t>jw.</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Jednostki ochrony zdrowia udzielające świadczeń zdrowotnych w zakresie radioterapii onkologicznej</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41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Raport konsultanta krajowego w dziedzinie radioterapii onkologicznej </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(dane za rok 2014)</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FF08B2" w:rsidP="00875D97">
            <w:pPr>
              <w:spacing w:before="40" w:line="240" w:lineRule="auto"/>
              <w:jc w:val="center"/>
              <w:rPr>
                <w:rFonts w:ascii="Times New Roman" w:hAnsi="Times New Roman"/>
                <w:color w:val="000000"/>
              </w:rPr>
            </w:pPr>
            <w:r>
              <w:rPr>
                <w:rFonts w:ascii="Times New Roman" w:hAnsi="Times New Roman"/>
                <w:color w:val="000000"/>
              </w:rPr>
              <w:t>jw.</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Jednostki przeprowadzające eksperymenty medyczne lub badania kliniczne z wykorzystaniem promieniowania jonizującego</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Brak danych</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Brak danych</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Konieczność uwzględnienia dodatkowych (poza wymaganiami przepisów odrębnych) warunków przeprowadzania eksperymentów medycznych (badań klinicznych) z wykorzystaniem promieniowania jonizującego (m.in.</w:t>
            </w:r>
            <w:r w:rsidR="00992BC8" w:rsidRPr="00992BC8">
              <w:rPr>
                <w:rFonts w:ascii="Times New Roman" w:hAnsi="Times New Roman"/>
                <w:color w:val="000000"/>
              </w:rPr>
              <w:t xml:space="preserve"> </w:t>
            </w:r>
            <w:r w:rsidR="003054A3">
              <w:rPr>
                <w:rFonts w:ascii="Times New Roman" w:hAnsi="Times New Roman"/>
                <w:color w:val="000000"/>
              </w:rPr>
              <w:t>indywidualne</w:t>
            </w:r>
            <w:r w:rsidRPr="00992BC8">
              <w:rPr>
                <w:rFonts w:ascii="Times New Roman" w:hAnsi="Times New Roman"/>
                <w:color w:val="000000"/>
              </w:rPr>
              <w:t xml:space="preserve"> określenie docelowych dawek dla osób uczestniczących w eksperymencie, stosowanie określonych procedur radiologicznych, wyłączenie z</w:t>
            </w:r>
            <w:r w:rsidR="00992BC8">
              <w:rPr>
                <w:rFonts w:ascii="Times New Roman" w:hAnsi="Times New Roman"/>
                <w:color w:val="000000"/>
              </w:rPr>
              <w:t xml:space="preserve"> </w:t>
            </w:r>
            <w:r w:rsidRPr="00992BC8">
              <w:rPr>
                <w:rFonts w:ascii="Times New Roman" w:hAnsi="Times New Roman"/>
                <w:color w:val="000000"/>
              </w:rPr>
              <w:t>możliwości udziału w eksperymen</w:t>
            </w:r>
            <w:r w:rsidR="003054A3">
              <w:rPr>
                <w:rFonts w:ascii="Times New Roman" w:hAnsi="Times New Roman"/>
                <w:color w:val="000000"/>
              </w:rPr>
              <w:t>cie określonych kategorii osób)</w:t>
            </w:r>
            <w:r w:rsidRPr="00992BC8">
              <w:rPr>
                <w:rFonts w:ascii="Times New Roman" w:hAnsi="Times New Roman"/>
                <w:color w:val="000000"/>
              </w:rPr>
              <w:t xml:space="preserve"> </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Podmioty prowadzące badania przesiewowe z</w:t>
            </w:r>
            <w:r w:rsidR="00992BC8">
              <w:rPr>
                <w:rFonts w:ascii="Times New Roman" w:hAnsi="Times New Roman"/>
                <w:color w:val="000000"/>
              </w:rPr>
              <w:t xml:space="preserve"> </w:t>
            </w:r>
            <w:r w:rsidRPr="00992BC8">
              <w:rPr>
                <w:rFonts w:ascii="Times New Roman" w:hAnsi="Times New Roman"/>
                <w:color w:val="000000"/>
              </w:rPr>
              <w:t>wykorzystaniem promieniowania jonizującego</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Ok. 300</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W oparciu o dane Wojewódzkich Ośrodków Koordynujących (strony internetowe WOK-ów)</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054A3" w:rsidP="00875D97">
            <w:pPr>
              <w:spacing w:before="40" w:line="240" w:lineRule="auto"/>
              <w:jc w:val="center"/>
              <w:rPr>
                <w:rFonts w:ascii="Times New Roman" w:hAnsi="Times New Roman"/>
                <w:color w:val="000000"/>
              </w:rPr>
            </w:pPr>
            <w:r>
              <w:rPr>
                <w:rFonts w:ascii="Times New Roman" w:hAnsi="Times New Roman"/>
                <w:color w:val="000000"/>
              </w:rPr>
              <w:t xml:space="preserve">1. </w:t>
            </w:r>
            <w:r w:rsidR="00354D4A" w:rsidRPr="00992BC8">
              <w:rPr>
                <w:rFonts w:ascii="Times New Roman" w:hAnsi="Times New Roman"/>
                <w:color w:val="000000"/>
              </w:rPr>
              <w:t>Konieczność posiadania zgody na udzielanie świadczeń zdrowotnych z wykorzystan</w:t>
            </w:r>
            <w:r>
              <w:rPr>
                <w:rFonts w:ascii="Times New Roman" w:hAnsi="Times New Roman"/>
                <w:color w:val="000000"/>
              </w:rPr>
              <w:t>iem promieniowania jonizującego</w:t>
            </w:r>
          </w:p>
          <w:p w:rsidR="00354D4A" w:rsidRPr="00992BC8" w:rsidRDefault="003054A3" w:rsidP="00875D97">
            <w:pPr>
              <w:spacing w:before="40" w:line="240" w:lineRule="auto"/>
              <w:jc w:val="center"/>
              <w:rPr>
                <w:rFonts w:ascii="Times New Roman" w:hAnsi="Times New Roman"/>
                <w:color w:val="000000"/>
              </w:rPr>
            </w:pPr>
            <w:r>
              <w:rPr>
                <w:rFonts w:ascii="Times New Roman" w:hAnsi="Times New Roman"/>
                <w:color w:val="000000"/>
              </w:rPr>
              <w:t xml:space="preserve">2. </w:t>
            </w:r>
            <w:r w:rsidR="00354D4A" w:rsidRPr="00992BC8">
              <w:rPr>
                <w:rFonts w:ascii="Times New Roman" w:hAnsi="Times New Roman"/>
                <w:color w:val="000000"/>
              </w:rPr>
              <w:t>Konieczność spełnienia warunków realizacji programu badań przesiewowych (m.in. wymóg dokumentowania prowadzenia programu), uzyskania pozytywnej opinii konsultanta krajowego, a ostatecznie zgody minis</w:t>
            </w:r>
            <w:r>
              <w:rPr>
                <w:rFonts w:ascii="Times New Roman" w:hAnsi="Times New Roman"/>
                <w:color w:val="000000"/>
              </w:rPr>
              <w:t>tra właściwego do spraw zdrowia</w:t>
            </w:r>
          </w:p>
          <w:p w:rsidR="00354D4A" w:rsidRPr="00992BC8" w:rsidRDefault="003054A3" w:rsidP="00F511DA">
            <w:pPr>
              <w:spacing w:before="40" w:line="240" w:lineRule="auto"/>
              <w:jc w:val="center"/>
              <w:rPr>
                <w:rFonts w:ascii="Times New Roman" w:hAnsi="Times New Roman"/>
                <w:color w:val="000000"/>
              </w:rPr>
            </w:pPr>
            <w:r>
              <w:rPr>
                <w:rFonts w:ascii="Times New Roman" w:hAnsi="Times New Roman"/>
                <w:color w:val="000000"/>
              </w:rPr>
              <w:t xml:space="preserve">3. </w:t>
            </w:r>
            <w:r w:rsidR="00354D4A" w:rsidRPr="00992BC8">
              <w:rPr>
                <w:rFonts w:ascii="Times New Roman" w:hAnsi="Times New Roman"/>
                <w:color w:val="000000"/>
              </w:rPr>
              <w:t xml:space="preserve">Zapewnienie przeprowadzenia </w:t>
            </w:r>
            <w:r w:rsidR="00992BC8">
              <w:rPr>
                <w:rFonts w:ascii="Times New Roman" w:hAnsi="Times New Roman"/>
                <w:color w:val="000000"/>
              </w:rPr>
              <w:t>–</w:t>
            </w:r>
            <w:r w:rsidR="00354D4A" w:rsidRPr="00992BC8">
              <w:rPr>
                <w:rFonts w:ascii="Times New Roman" w:hAnsi="Times New Roman"/>
                <w:color w:val="000000"/>
              </w:rPr>
              <w:t xml:space="preserve"> w stosunku do urządzeń radiologicznych stosowanych w programie badań przesiewowych – testów eksploatacyjnych</w:t>
            </w:r>
            <w:r w:rsidR="00992BC8" w:rsidRPr="00992BC8">
              <w:rPr>
                <w:rFonts w:ascii="Times New Roman" w:hAnsi="Times New Roman"/>
                <w:color w:val="000000"/>
              </w:rPr>
              <w:t xml:space="preserve"> </w:t>
            </w:r>
            <w:r w:rsidR="00354D4A" w:rsidRPr="00992BC8">
              <w:rPr>
                <w:rFonts w:ascii="Times New Roman" w:hAnsi="Times New Roman"/>
                <w:color w:val="000000"/>
              </w:rPr>
              <w:t xml:space="preserve">(specjalistycznych i podstawowych) wyłącznie przez podmioty ogólnie uprawnione do wykonywania </w:t>
            </w:r>
            <w:r>
              <w:rPr>
                <w:rFonts w:ascii="Times New Roman" w:hAnsi="Times New Roman"/>
                <w:color w:val="000000"/>
              </w:rPr>
              <w:t>testów urządzeń radiologicznych</w:t>
            </w:r>
            <w:r w:rsidR="00354D4A" w:rsidRPr="00992BC8">
              <w:rPr>
                <w:rFonts w:ascii="Times New Roman" w:hAnsi="Times New Roman"/>
                <w:color w:val="000000"/>
              </w:rPr>
              <w:t xml:space="preserve"> </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Konsultanci krajowi w </w:t>
            </w:r>
            <w:r w:rsidRPr="00992BC8">
              <w:rPr>
                <w:rFonts w:ascii="Times New Roman" w:hAnsi="Times New Roman"/>
                <w:color w:val="000000"/>
              </w:rPr>
              <w:lastRenderedPageBreak/>
              <w:t xml:space="preserve">dziedzinie: </w:t>
            </w:r>
          </w:p>
          <w:p w:rsidR="00354D4A" w:rsidRPr="00992BC8" w:rsidRDefault="00992BC8" w:rsidP="00875D97">
            <w:pPr>
              <w:spacing w:before="40" w:line="240" w:lineRule="auto"/>
              <w:jc w:val="center"/>
              <w:rPr>
                <w:rFonts w:ascii="Times New Roman" w:hAnsi="Times New Roman"/>
                <w:color w:val="000000"/>
              </w:rPr>
            </w:pPr>
            <w:r>
              <w:rPr>
                <w:rFonts w:ascii="Times New Roman" w:hAnsi="Times New Roman"/>
                <w:color w:val="000000"/>
              </w:rPr>
              <w:t>–</w:t>
            </w:r>
            <w:r w:rsidR="00354D4A" w:rsidRPr="00992BC8">
              <w:rPr>
                <w:rFonts w:ascii="Times New Roman" w:hAnsi="Times New Roman"/>
                <w:color w:val="000000"/>
              </w:rPr>
              <w:t xml:space="preserve"> radiologii – diagnostyki obrazowej i radiologii zabiegowej,</w:t>
            </w:r>
          </w:p>
          <w:p w:rsidR="00354D4A" w:rsidRPr="00992BC8" w:rsidRDefault="00992BC8" w:rsidP="00875D97">
            <w:pPr>
              <w:spacing w:before="40" w:line="240" w:lineRule="auto"/>
              <w:jc w:val="center"/>
              <w:rPr>
                <w:rFonts w:ascii="Times New Roman" w:hAnsi="Times New Roman"/>
                <w:color w:val="000000"/>
              </w:rPr>
            </w:pPr>
            <w:r>
              <w:rPr>
                <w:rFonts w:ascii="Times New Roman" w:hAnsi="Times New Roman"/>
                <w:color w:val="000000"/>
              </w:rPr>
              <w:t>–</w:t>
            </w:r>
            <w:r w:rsidR="00354D4A" w:rsidRPr="00992BC8">
              <w:rPr>
                <w:rFonts w:ascii="Times New Roman" w:hAnsi="Times New Roman"/>
                <w:color w:val="000000"/>
              </w:rPr>
              <w:t xml:space="preserve"> medycyny nuklearnej,</w:t>
            </w:r>
          </w:p>
          <w:p w:rsidR="00354D4A" w:rsidRPr="00992BC8" w:rsidRDefault="00992BC8" w:rsidP="00875D97">
            <w:pPr>
              <w:spacing w:before="40" w:line="240" w:lineRule="auto"/>
              <w:jc w:val="center"/>
              <w:rPr>
                <w:rFonts w:ascii="Times New Roman" w:hAnsi="Times New Roman"/>
                <w:color w:val="000000"/>
              </w:rPr>
            </w:pPr>
            <w:r>
              <w:rPr>
                <w:rFonts w:ascii="Times New Roman" w:hAnsi="Times New Roman"/>
                <w:color w:val="000000"/>
              </w:rPr>
              <w:t>–</w:t>
            </w:r>
            <w:r w:rsidR="00354D4A" w:rsidRPr="00992BC8">
              <w:rPr>
                <w:rFonts w:ascii="Times New Roman" w:hAnsi="Times New Roman"/>
                <w:color w:val="000000"/>
              </w:rPr>
              <w:t xml:space="preserve"> radioterapii onkologicznej</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3</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Ustawa</w:t>
            </w:r>
            <w:r w:rsidR="003054A3">
              <w:rPr>
                <w:rFonts w:ascii="Times New Roman" w:hAnsi="Times New Roman"/>
                <w:color w:val="000000"/>
              </w:rPr>
              <w:t xml:space="preserve"> z dnia 29 listopada </w:t>
            </w:r>
            <w:r w:rsidR="003054A3">
              <w:rPr>
                <w:rFonts w:ascii="Times New Roman" w:hAnsi="Times New Roman"/>
                <w:color w:val="000000"/>
              </w:rPr>
              <w:lastRenderedPageBreak/>
              <w:t>2000 r.</w:t>
            </w:r>
            <w:r w:rsidRPr="00992BC8">
              <w:rPr>
                <w:rFonts w:ascii="Times New Roman" w:hAnsi="Times New Roman"/>
                <w:color w:val="000000"/>
              </w:rPr>
              <w:t xml:space="preserve"> – Prawo atomowe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 xml:space="preserve">Nałożenie obowiązku </w:t>
            </w:r>
            <w:r w:rsidRPr="00992BC8">
              <w:rPr>
                <w:rFonts w:ascii="Times New Roman" w:hAnsi="Times New Roman"/>
                <w:color w:val="000000"/>
              </w:rPr>
              <w:lastRenderedPageBreak/>
              <w:t>opiniowania spełnienia przez podmioty zamierzające realizować program badań przesiewowych usta</w:t>
            </w:r>
            <w:r w:rsidR="00C81755">
              <w:rPr>
                <w:rFonts w:ascii="Times New Roman" w:hAnsi="Times New Roman"/>
                <w:color w:val="000000"/>
              </w:rPr>
              <w:t>wowych warunków ich realizacji</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054A3" w:rsidP="00280E47">
            <w:pPr>
              <w:spacing w:before="40" w:line="240" w:lineRule="auto"/>
              <w:jc w:val="center"/>
              <w:rPr>
                <w:rFonts w:ascii="Times New Roman" w:hAnsi="Times New Roman"/>
                <w:color w:val="000000"/>
              </w:rPr>
            </w:pPr>
            <w:r>
              <w:rPr>
                <w:rFonts w:ascii="Times New Roman" w:hAnsi="Times New Roman"/>
                <w:color w:val="000000"/>
              </w:rPr>
              <w:lastRenderedPageBreak/>
              <w:t>Komisje do spraw</w:t>
            </w:r>
            <w:r w:rsidR="00354D4A" w:rsidRPr="00992BC8">
              <w:rPr>
                <w:rFonts w:ascii="Times New Roman" w:hAnsi="Times New Roman"/>
                <w:color w:val="000000"/>
              </w:rPr>
              <w:t xml:space="preserve"> procedur i audytów klinicznych zewnętrznych w zakresie: </w:t>
            </w:r>
          </w:p>
          <w:p w:rsidR="00354D4A" w:rsidRPr="00992BC8" w:rsidRDefault="00992BC8" w:rsidP="00280E47">
            <w:pPr>
              <w:spacing w:before="40" w:line="240" w:lineRule="auto"/>
              <w:jc w:val="center"/>
              <w:rPr>
                <w:rFonts w:ascii="Times New Roman" w:hAnsi="Times New Roman"/>
                <w:color w:val="000000"/>
              </w:rPr>
            </w:pPr>
            <w:r>
              <w:rPr>
                <w:rFonts w:ascii="Times New Roman" w:hAnsi="Times New Roman"/>
                <w:color w:val="000000"/>
              </w:rPr>
              <w:t>–</w:t>
            </w:r>
            <w:r w:rsidR="00354D4A" w:rsidRPr="00992BC8">
              <w:rPr>
                <w:rFonts w:ascii="Times New Roman" w:hAnsi="Times New Roman"/>
                <w:color w:val="000000"/>
              </w:rPr>
              <w:t xml:space="preserve"> radiologii – diagnostyki obrazowej i radiologii</w:t>
            </w:r>
            <w:r w:rsidRPr="00992BC8">
              <w:rPr>
                <w:rFonts w:ascii="Times New Roman" w:hAnsi="Times New Roman"/>
                <w:color w:val="000000"/>
              </w:rPr>
              <w:t xml:space="preserve"> </w:t>
            </w:r>
            <w:r w:rsidR="00354D4A" w:rsidRPr="00992BC8">
              <w:rPr>
                <w:rFonts w:ascii="Times New Roman" w:hAnsi="Times New Roman"/>
                <w:color w:val="000000"/>
              </w:rPr>
              <w:t>zabiegowej,</w:t>
            </w:r>
          </w:p>
          <w:p w:rsidR="00354D4A" w:rsidRPr="00992BC8" w:rsidRDefault="00992BC8" w:rsidP="00280E47">
            <w:pPr>
              <w:spacing w:before="40" w:line="240" w:lineRule="auto"/>
              <w:jc w:val="center"/>
              <w:rPr>
                <w:rFonts w:ascii="Times New Roman" w:hAnsi="Times New Roman"/>
                <w:color w:val="000000"/>
              </w:rPr>
            </w:pPr>
            <w:r>
              <w:rPr>
                <w:rFonts w:ascii="Times New Roman" w:hAnsi="Times New Roman"/>
                <w:color w:val="000000"/>
              </w:rPr>
              <w:t>–</w:t>
            </w:r>
            <w:r w:rsidR="00354D4A" w:rsidRPr="00992BC8">
              <w:rPr>
                <w:rFonts w:ascii="Times New Roman" w:hAnsi="Times New Roman"/>
                <w:color w:val="000000"/>
              </w:rPr>
              <w:t xml:space="preserve"> medycyny nuklearnej </w:t>
            </w:r>
          </w:p>
          <w:p w:rsidR="00354D4A" w:rsidRPr="00992BC8" w:rsidRDefault="00992BC8" w:rsidP="00280E47">
            <w:pPr>
              <w:spacing w:before="40" w:line="240" w:lineRule="auto"/>
              <w:jc w:val="center"/>
              <w:rPr>
                <w:rFonts w:ascii="Times New Roman" w:hAnsi="Times New Roman"/>
                <w:color w:val="000000"/>
              </w:rPr>
            </w:pPr>
            <w:r>
              <w:rPr>
                <w:rFonts w:ascii="Times New Roman" w:hAnsi="Times New Roman"/>
                <w:color w:val="000000"/>
              </w:rPr>
              <w:t>–</w:t>
            </w:r>
            <w:r w:rsidR="00354D4A" w:rsidRPr="00992BC8">
              <w:rPr>
                <w:rFonts w:ascii="Times New Roman" w:hAnsi="Times New Roman"/>
                <w:color w:val="000000"/>
              </w:rPr>
              <w:t xml:space="preserve"> radioterapii onkologicznej</w:t>
            </w:r>
          </w:p>
          <w:p w:rsidR="00354D4A" w:rsidRPr="00992BC8" w:rsidRDefault="00354D4A" w:rsidP="00280E47">
            <w:pPr>
              <w:spacing w:before="40" w:line="240" w:lineRule="auto"/>
              <w:jc w:val="center"/>
              <w:rPr>
                <w:rFonts w:ascii="Times New Roman" w:hAnsi="Times New Roman"/>
                <w:color w:val="000000"/>
              </w:rPr>
            </w:pP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280E47">
            <w:pPr>
              <w:spacing w:before="40" w:line="240" w:lineRule="auto"/>
              <w:jc w:val="center"/>
              <w:rPr>
                <w:rFonts w:ascii="Times New Roman" w:hAnsi="Times New Roman"/>
                <w:color w:val="000000"/>
              </w:rPr>
            </w:pPr>
            <w:r w:rsidRPr="00992BC8">
              <w:rPr>
                <w:rFonts w:ascii="Times New Roman" w:hAnsi="Times New Roman"/>
                <w:color w:val="000000"/>
              </w:rPr>
              <w:t>3</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977154" w:rsidP="00280E47">
            <w:pPr>
              <w:spacing w:before="40" w:line="240" w:lineRule="auto"/>
              <w:jc w:val="center"/>
              <w:rPr>
                <w:rFonts w:ascii="Times New Roman" w:hAnsi="Times New Roman"/>
                <w:color w:val="000000"/>
              </w:rPr>
            </w:pPr>
            <w:r>
              <w:rPr>
                <w:rFonts w:ascii="Times New Roman" w:hAnsi="Times New Roman"/>
                <w:color w:val="000000"/>
              </w:rPr>
              <w:t>Ustawa</w:t>
            </w:r>
            <w:r w:rsidR="003054A3">
              <w:rPr>
                <w:rFonts w:ascii="Times New Roman" w:hAnsi="Times New Roman"/>
                <w:color w:val="000000"/>
              </w:rPr>
              <w:t xml:space="preserve"> z dnia 29 listopada 2000 r.</w:t>
            </w:r>
            <w:r>
              <w:rPr>
                <w:rFonts w:ascii="Times New Roman" w:hAnsi="Times New Roman"/>
                <w:color w:val="000000"/>
              </w:rPr>
              <w:t xml:space="preserve"> – Prawo atomowe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1. Poszerzenie składów komisji o konsultanta krajowego w</w:t>
            </w:r>
            <w:r w:rsidR="00992BC8">
              <w:rPr>
                <w:rFonts w:ascii="Times New Roman" w:hAnsi="Times New Roman"/>
                <w:color w:val="000000"/>
              </w:rPr>
              <w:t xml:space="preserve"> </w:t>
            </w:r>
            <w:r w:rsidRPr="00992BC8">
              <w:rPr>
                <w:rFonts w:ascii="Times New Roman" w:hAnsi="Times New Roman"/>
                <w:color w:val="000000"/>
              </w:rPr>
              <w:t>dziedzinie fizyki med</w:t>
            </w:r>
            <w:r w:rsidR="003054A3">
              <w:rPr>
                <w:rFonts w:ascii="Times New Roman" w:hAnsi="Times New Roman"/>
                <w:color w:val="000000"/>
              </w:rPr>
              <w:t>ycznej lub jego przedstawiciela</w:t>
            </w:r>
          </w:p>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2. Przeprowadzenie audytów klinicznych zewnętrznych we wszystkich jednostkach ochrony zdrowia stosujących promieniowanie jonizujące (z</w:t>
            </w:r>
            <w:r w:rsidR="00992BC8">
              <w:rPr>
                <w:rFonts w:ascii="Times New Roman" w:hAnsi="Times New Roman"/>
                <w:color w:val="000000"/>
              </w:rPr>
              <w:t xml:space="preserve"> </w:t>
            </w:r>
            <w:r w:rsidRPr="00992BC8">
              <w:rPr>
                <w:rFonts w:ascii="Times New Roman" w:hAnsi="Times New Roman"/>
                <w:color w:val="000000"/>
              </w:rPr>
              <w:t>wyłączeniem stomatologii wewnątrzustnej i densytometrii kostnej), w tym:</w:t>
            </w:r>
          </w:p>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1) przygotowanie planu audytów na rok następny – wskazanie rodzajów działalności podlegających audytowi w danym roku, określenie zakresu, w szczególności rodzajów procedur szczegółowych podlegających sprawdzeniu oraz</w:t>
            </w:r>
            <w:r w:rsidR="00992BC8" w:rsidRPr="00992BC8">
              <w:rPr>
                <w:rFonts w:ascii="Times New Roman" w:hAnsi="Times New Roman"/>
                <w:color w:val="000000"/>
              </w:rPr>
              <w:t xml:space="preserve"> </w:t>
            </w:r>
            <w:r w:rsidRPr="00992BC8">
              <w:rPr>
                <w:rFonts w:ascii="Times New Roman" w:hAnsi="Times New Roman"/>
                <w:color w:val="000000"/>
              </w:rPr>
              <w:t xml:space="preserve">planowanej liczby jednostek ochrony zdrowia objętych </w:t>
            </w:r>
            <w:r w:rsidR="003054A3">
              <w:rPr>
                <w:rFonts w:ascii="Times New Roman" w:hAnsi="Times New Roman"/>
                <w:color w:val="000000"/>
              </w:rPr>
              <w:t>audytem klinicznym zewnętrznym;</w:t>
            </w:r>
          </w:p>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2) powołanie zespołów audytorskich do przeprowadzenia audytów w konkretnych jednostkach ochrony zdrowia</w:t>
            </w:r>
            <w:r w:rsidR="003054A3">
              <w:rPr>
                <w:rFonts w:ascii="Times New Roman" w:hAnsi="Times New Roman"/>
                <w:color w:val="000000"/>
              </w:rPr>
              <w:t>;</w:t>
            </w:r>
          </w:p>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 xml:space="preserve">3) rozpatrywanie zastrzeżeń od raportu przygotowanego przez zespół audytorski, a w przypadku ich odrzucenia przygotowanie pisemnego uzasadnienia </w:t>
            </w:r>
          </w:p>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 xml:space="preserve">3. Konieczność przeprowadzania dorocznego przeglądu wykazu procedur wzorcowych w celu oceny czy nie wymaga on zmian (usunięcia dotychczasowych lub </w:t>
            </w:r>
            <w:r w:rsidRPr="00992BC8">
              <w:rPr>
                <w:rFonts w:ascii="Times New Roman" w:hAnsi="Times New Roman"/>
                <w:color w:val="000000"/>
              </w:rPr>
              <w:lastRenderedPageBreak/>
              <w:t>doda</w:t>
            </w:r>
            <w:r w:rsidR="003054A3">
              <w:rPr>
                <w:rFonts w:ascii="Times New Roman" w:hAnsi="Times New Roman"/>
                <w:color w:val="000000"/>
              </w:rPr>
              <w:t>nia nowych procedur wzorcowych)</w:t>
            </w:r>
          </w:p>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4. Przeprowadzanie obligatoryjnej okresowej oceny jakości wykonywania i</w:t>
            </w:r>
            <w:r w:rsidR="00992BC8">
              <w:rPr>
                <w:rFonts w:ascii="Times New Roman" w:hAnsi="Times New Roman"/>
                <w:color w:val="000000"/>
              </w:rPr>
              <w:t xml:space="preserve"> </w:t>
            </w:r>
            <w:r w:rsidRPr="00992BC8">
              <w:rPr>
                <w:rFonts w:ascii="Times New Roman" w:hAnsi="Times New Roman"/>
                <w:color w:val="000000"/>
              </w:rPr>
              <w:t>wyników programów badań przesiewowych oraz uzyskanie uprawnienia do wnioskowania o zaprzestanie prowadzenia badań przesiewowych w przypadku negatywnej oceny; możliwość opracowania wzorcowych procedur radiologicznych dla badań przesiewowych</w:t>
            </w:r>
            <w:r w:rsidR="00992BC8" w:rsidRPr="00992BC8">
              <w:rPr>
                <w:rFonts w:ascii="Times New Roman" w:hAnsi="Times New Roman"/>
                <w:color w:val="000000"/>
              </w:rPr>
              <w:t xml:space="preserve"> </w:t>
            </w:r>
          </w:p>
          <w:p w:rsidR="00354D4A" w:rsidRPr="00992BC8" w:rsidRDefault="00354D4A" w:rsidP="00252965">
            <w:pPr>
              <w:keepNext/>
              <w:spacing w:before="40" w:line="240" w:lineRule="auto"/>
              <w:jc w:val="center"/>
              <w:rPr>
                <w:rFonts w:ascii="Times New Roman" w:hAnsi="Times New Roman"/>
                <w:color w:val="000000"/>
              </w:rPr>
            </w:pPr>
            <w:r w:rsidRPr="00992BC8">
              <w:rPr>
                <w:rFonts w:ascii="Times New Roman" w:hAnsi="Times New Roman"/>
                <w:color w:val="000000"/>
              </w:rPr>
              <w:t xml:space="preserve">5. Możliwość opracowania wzorcowych procedur radiologicznych dla zastosowań pozamedycznych </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Audytorzy (przeprowadzający – w</w:t>
            </w:r>
            <w:r w:rsidR="00992BC8">
              <w:rPr>
                <w:rFonts w:ascii="Times New Roman" w:hAnsi="Times New Roman"/>
                <w:color w:val="000000"/>
              </w:rPr>
              <w:t xml:space="preserve"> </w:t>
            </w:r>
            <w:r w:rsidRPr="00992BC8">
              <w:rPr>
                <w:rFonts w:ascii="Times New Roman" w:hAnsi="Times New Roman"/>
                <w:color w:val="000000"/>
              </w:rPr>
              <w:t>ramach zespołów audytorskich – audyty kliniczne we wszystkich jednostkach udzielających świadczeń zdrowotnych związanych ze</w:t>
            </w:r>
            <w:r w:rsidR="00992BC8">
              <w:rPr>
                <w:rFonts w:ascii="Times New Roman" w:hAnsi="Times New Roman"/>
                <w:color w:val="000000"/>
              </w:rPr>
              <w:t xml:space="preserve"> </w:t>
            </w:r>
            <w:r w:rsidRPr="00992BC8">
              <w:rPr>
                <w:rFonts w:ascii="Times New Roman" w:hAnsi="Times New Roman"/>
                <w:color w:val="000000"/>
              </w:rPr>
              <w:t xml:space="preserve">stosowaniem promieniowania jonizującego) </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Łącznie – 176</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 (w radiologii </w:t>
            </w:r>
            <w:r w:rsidR="00992BC8">
              <w:rPr>
                <w:rFonts w:ascii="Times New Roman" w:hAnsi="Times New Roman"/>
                <w:color w:val="000000"/>
              </w:rPr>
              <w:t>–</w:t>
            </w:r>
            <w:r w:rsidRPr="00992BC8">
              <w:rPr>
                <w:rFonts w:ascii="Times New Roman" w:hAnsi="Times New Roman"/>
                <w:color w:val="000000"/>
              </w:rPr>
              <w:t xml:space="preserve"> 96, w</w:t>
            </w:r>
            <w:r w:rsidR="00992BC8">
              <w:rPr>
                <w:rFonts w:ascii="Times New Roman" w:hAnsi="Times New Roman"/>
                <w:color w:val="000000"/>
              </w:rPr>
              <w:t xml:space="preserve"> </w:t>
            </w:r>
            <w:r w:rsidRPr="00992BC8">
              <w:rPr>
                <w:rFonts w:ascii="Times New Roman" w:hAnsi="Times New Roman"/>
                <w:color w:val="000000"/>
              </w:rPr>
              <w:t>medycynie nuklearnej – 32, w</w:t>
            </w:r>
            <w:r w:rsidR="00992BC8">
              <w:rPr>
                <w:rFonts w:ascii="Times New Roman" w:hAnsi="Times New Roman"/>
                <w:color w:val="000000"/>
              </w:rPr>
              <w:t xml:space="preserve"> </w:t>
            </w:r>
            <w:r w:rsidRPr="00992BC8">
              <w:rPr>
                <w:rFonts w:ascii="Times New Roman" w:hAnsi="Times New Roman"/>
                <w:color w:val="000000"/>
              </w:rPr>
              <w:t>radioterapii onkologicznej – 48)</w:t>
            </w:r>
          </w:p>
          <w:p w:rsidR="00354D4A" w:rsidRPr="00992BC8" w:rsidRDefault="00354D4A" w:rsidP="00875D97">
            <w:pPr>
              <w:spacing w:before="40" w:line="240" w:lineRule="auto"/>
              <w:jc w:val="center"/>
              <w:rPr>
                <w:rFonts w:ascii="Times New Roman" w:hAnsi="Times New Roman"/>
                <w:color w:val="000000"/>
              </w:rPr>
            </w:pP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Krajowe Centrum Ochrony Radiologicznej w Ochronie Zdrowia </w:t>
            </w:r>
            <w:r w:rsidR="00992BC8">
              <w:rPr>
                <w:rFonts w:ascii="Times New Roman" w:hAnsi="Times New Roman"/>
                <w:color w:val="000000"/>
              </w:rPr>
              <w:t>–</w:t>
            </w:r>
            <w:r w:rsidRPr="00992BC8">
              <w:rPr>
                <w:rFonts w:ascii="Times New Roman" w:hAnsi="Times New Roman"/>
                <w:color w:val="000000"/>
              </w:rPr>
              <w:t xml:space="preserve"> Założenia do</w:t>
            </w:r>
            <w:r w:rsidR="00992BC8">
              <w:rPr>
                <w:rFonts w:ascii="Times New Roman" w:hAnsi="Times New Roman"/>
                <w:color w:val="000000"/>
              </w:rPr>
              <w:t xml:space="preserve"> </w:t>
            </w:r>
            <w:r w:rsidRPr="00992BC8">
              <w:rPr>
                <w:rFonts w:ascii="Times New Roman" w:hAnsi="Times New Roman"/>
                <w:color w:val="000000"/>
              </w:rPr>
              <w:t>audytów klinicznych zewnętrznych</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Przeprowadzenie czynności audytowych w audytowanych jednostkach ochrony zdrowia z</w:t>
            </w:r>
            <w:r w:rsidR="00992BC8">
              <w:rPr>
                <w:rFonts w:ascii="Times New Roman" w:hAnsi="Times New Roman"/>
                <w:color w:val="000000"/>
              </w:rPr>
              <w:t xml:space="preserve"> </w:t>
            </w:r>
            <w:r w:rsidRPr="00992BC8">
              <w:rPr>
                <w:rFonts w:ascii="Times New Roman" w:hAnsi="Times New Roman"/>
                <w:color w:val="000000"/>
              </w:rPr>
              <w:t>upoważnienia właściwych komisji</w:t>
            </w:r>
          </w:p>
          <w:p w:rsidR="00354D4A" w:rsidRPr="00992BC8" w:rsidRDefault="00354D4A" w:rsidP="00252965">
            <w:pPr>
              <w:spacing w:before="40" w:line="240" w:lineRule="auto"/>
              <w:jc w:val="center"/>
              <w:rPr>
                <w:rFonts w:ascii="Times New Roman" w:hAnsi="Times New Roman"/>
                <w:color w:val="000000"/>
              </w:rPr>
            </w:pPr>
            <w:r w:rsidRPr="00992BC8">
              <w:rPr>
                <w:rFonts w:ascii="Times New Roman" w:hAnsi="Times New Roman"/>
                <w:color w:val="000000"/>
              </w:rPr>
              <w:t>(wgląd do dokumentacji jednostki, przegląd stosowanych procedur, przygotowanie raportu z</w:t>
            </w:r>
            <w:r w:rsidR="00992BC8">
              <w:rPr>
                <w:rFonts w:ascii="Times New Roman" w:hAnsi="Times New Roman"/>
                <w:color w:val="000000"/>
              </w:rPr>
              <w:t xml:space="preserve"> </w:t>
            </w:r>
            <w:r w:rsidRPr="00992BC8">
              <w:rPr>
                <w:rFonts w:ascii="Times New Roman" w:hAnsi="Times New Roman"/>
                <w:color w:val="000000"/>
              </w:rPr>
              <w:t>audytu)</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Krajowe Centrum Ochrony Radiologicznej w Ochronie Zdrowia</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Ustawa</w:t>
            </w:r>
            <w:r w:rsidR="003054A3">
              <w:rPr>
                <w:rFonts w:ascii="Times New Roman" w:hAnsi="Times New Roman"/>
                <w:color w:val="000000"/>
              </w:rPr>
              <w:t xml:space="preserve"> z dnia 29 listopada 2000 r.</w:t>
            </w:r>
            <w:r w:rsidRPr="00992BC8">
              <w:rPr>
                <w:rFonts w:ascii="Times New Roman" w:hAnsi="Times New Roman"/>
                <w:color w:val="000000"/>
              </w:rPr>
              <w:t xml:space="preserve"> – Prawo atomowe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1.</w:t>
            </w:r>
            <w:r w:rsidR="003054A3">
              <w:rPr>
                <w:rFonts w:ascii="Times New Roman" w:hAnsi="Times New Roman"/>
                <w:color w:val="000000"/>
              </w:rPr>
              <w:t xml:space="preserve"> </w:t>
            </w:r>
            <w:r w:rsidRPr="00992BC8">
              <w:rPr>
                <w:rFonts w:ascii="Times New Roman" w:hAnsi="Times New Roman"/>
                <w:color w:val="000000"/>
              </w:rPr>
              <w:t>Konieczność prowadzenia obsługi adminis</w:t>
            </w:r>
            <w:r w:rsidR="003054A3">
              <w:rPr>
                <w:rFonts w:ascii="Times New Roman" w:hAnsi="Times New Roman"/>
                <w:color w:val="000000"/>
              </w:rPr>
              <w:t>tracyjno-technicznej komisji do spraw</w:t>
            </w:r>
            <w:r w:rsidRPr="00992BC8">
              <w:rPr>
                <w:rFonts w:ascii="Times New Roman" w:hAnsi="Times New Roman"/>
                <w:color w:val="000000"/>
              </w:rPr>
              <w:t xml:space="preserve"> procedur i audytów klinicznych zewnętrznych w zakresie opracowania wzorcowych procedur radiologicznych, prowadzenia audytów klinicznych zewnętrznych oraz przeprowadzania okresowej oceny jakości wykonywania badań przesiewowych (przyjmowanie opłat audytowych, zawieranie umów z audytorami, wypłata wynagrodzeń audytorom, pon</w:t>
            </w:r>
            <w:r w:rsidR="00C707A3">
              <w:rPr>
                <w:rFonts w:ascii="Times New Roman" w:hAnsi="Times New Roman"/>
                <w:color w:val="000000"/>
              </w:rPr>
              <w:t>oszenie kosztów organizacyjnych</w:t>
            </w:r>
            <w:r w:rsidRPr="00992BC8">
              <w:rPr>
                <w:rFonts w:ascii="Times New Roman" w:hAnsi="Times New Roman"/>
                <w:color w:val="000000"/>
              </w:rPr>
              <w:t xml:space="preserve">, przechowywanie dokumentacji audytowej) </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2. Konieczność przeprowadzania regularnych (raz na 5 lat) przeglądów </w:t>
            </w:r>
            <w:r w:rsidRPr="00992BC8">
              <w:rPr>
                <w:rFonts w:ascii="Times New Roman" w:hAnsi="Times New Roman"/>
                <w:color w:val="000000"/>
              </w:rPr>
              <w:lastRenderedPageBreak/>
              <w:t>diagnostycznych poziomów referencyjnych</w:t>
            </w:r>
            <w:r w:rsidR="00992BC8" w:rsidRPr="00992BC8">
              <w:rPr>
                <w:rFonts w:ascii="Times New Roman" w:hAnsi="Times New Roman"/>
                <w:color w:val="000000"/>
              </w:rPr>
              <w:t xml:space="preserve"> </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3. Wydawanie (na wniosek) opinii w sprawach dotyczących możliwości wystąpienia uszczerbku na zdrowiu na skutek ekspozycji medycznej</w:t>
            </w:r>
          </w:p>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4. Zobowiązanie do prowadzenia centralnych rejestrów: danych o ekspozycjach medycznych oraz ekspozycji niezamierzonych i narażeń przypadkowych</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Personel wykonujący medyczne procedury radiologiczne</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Ok. kilkadziesiąt tysięcy osób w całym kraju</w:t>
            </w:r>
          </w:p>
          <w:p w:rsidR="00354D4A" w:rsidRPr="00992BC8" w:rsidRDefault="00354D4A" w:rsidP="00875D97">
            <w:pPr>
              <w:spacing w:before="40" w:line="240" w:lineRule="auto"/>
              <w:jc w:val="center"/>
              <w:rPr>
                <w:rFonts w:ascii="Times New Roman" w:hAnsi="Times New Roman"/>
                <w:color w:val="000000"/>
              </w:rPr>
            </w:pP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Szacunki oparte o ogólną liczbę jednostek ochrony zdrowia i</w:t>
            </w:r>
            <w:r w:rsidR="00992BC8">
              <w:rPr>
                <w:rFonts w:ascii="Times New Roman" w:hAnsi="Times New Roman"/>
                <w:color w:val="000000"/>
              </w:rPr>
              <w:t xml:space="preserve"> </w:t>
            </w:r>
            <w:r w:rsidRPr="00992BC8">
              <w:rPr>
                <w:rFonts w:ascii="Times New Roman" w:hAnsi="Times New Roman"/>
                <w:color w:val="000000"/>
              </w:rPr>
              <w:t>szacowaną</w:t>
            </w:r>
            <w:r w:rsidR="00992BC8" w:rsidRPr="00992BC8">
              <w:rPr>
                <w:rFonts w:ascii="Times New Roman" w:hAnsi="Times New Roman"/>
                <w:color w:val="000000"/>
              </w:rPr>
              <w:t xml:space="preserve"> </w:t>
            </w:r>
            <w:r w:rsidRPr="00992BC8">
              <w:rPr>
                <w:rFonts w:ascii="Times New Roman" w:hAnsi="Times New Roman"/>
                <w:color w:val="000000"/>
              </w:rPr>
              <w:t>liczbę osób, które na podstawie przepisów dotychczasowych realizowały obowiązek podnoszenia kwalifikacji zawodowych w dziedzinie ochrony radiologicznej pacjenta (tj. osób przeszkolonych w tym zakresie w ostatnich 5 latach)</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A4678" w:rsidP="003A4678">
            <w:pPr>
              <w:spacing w:before="40" w:line="240" w:lineRule="auto"/>
              <w:jc w:val="center"/>
              <w:rPr>
                <w:rFonts w:ascii="Times New Roman" w:hAnsi="Times New Roman"/>
                <w:color w:val="000000"/>
              </w:rPr>
            </w:pPr>
            <w:r>
              <w:rPr>
                <w:rFonts w:ascii="Times New Roman" w:hAnsi="Times New Roman"/>
                <w:color w:val="000000"/>
              </w:rPr>
              <w:t xml:space="preserve">1. </w:t>
            </w:r>
            <w:r w:rsidR="00354D4A" w:rsidRPr="00992BC8">
              <w:rPr>
                <w:rFonts w:ascii="Times New Roman" w:hAnsi="Times New Roman"/>
                <w:color w:val="000000"/>
              </w:rPr>
              <w:t>Poszerzenie możliwości i</w:t>
            </w:r>
            <w:r w:rsidR="00992BC8">
              <w:rPr>
                <w:rFonts w:ascii="Times New Roman" w:hAnsi="Times New Roman"/>
                <w:color w:val="000000"/>
              </w:rPr>
              <w:t xml:space="preserve"> </w:t>
            </w:r>
            <w:r w:rsidR="00354D4A" w:rsidRPr="00992BC8">
              <w:rPr>
                <w:rFonts w:ascii="Times New Roman" w:hAnsi="Times New Roman"/>
                <w:color w:val="000000"/>
              </w:rPr>
              <w:t>sposobów realizacji obowiązku ustawicznego podnoszenia kwalifikacji z zakresu ochrony radiologicznej pacjenta (od którego zależy dopuszczenie do wykonywania medyc</w:t>
            </w:r>
            <w:r>
              <w:rPr>
                <w:rFonts w:ascii="Times New Roman" w:hAnsi="Times New Roman"/>
                <w:color w:val="000000"/>
              </w:rPr>
              <w:t>znych procedur radiologicznych)</w:t>
            </w:r>
            <w:r w:rsidR="00354D4A" w:rsidRPr="00992BC8">
              <w:rPr>
                <w:rFonts w:ascii="Times New Roman" w:hAnsi="Times New Roman"/>
                <w:color w:val="000000"/>
              </w:rPr>
              <w:t xml:space="preserve"> </w:t>
            </w:r>
            <w:r>
              <w:rPr>
                <w:rFonts w:ascii="Times New Roman" w:hAnsi="Times New Roman"/>
                <w:color w:val="000000"/>
              </w:rPr>
              <w:t>2. </w:t>
            </w:r>
            <w:r w:rsidR="00354D4A" w:rsidRPr="00992BC8">
              <w:rPr>
                <w:rFonts w:ascii="Times New Roman" w:hAnsi="Times New Roman"/>
                <w:color w:val="000000"/>
              </w:rPr>
              <w:t xml:space="preserve">Możliwość realizowania obowiązku szkoleniowego przez uzyskiwanie punktów szkoleniowych przyznawanych nie tylko za udział w szkoleniu w dziedzinie ochrony radiologicznej pacjenta, ale także za udział w innych szkoleniach dotyczących stosowania promieniowania jonizującego oraz za </w:t>
            </w:r>
            <w:r w:rsidR="00354D4A" w:rsidRPr="00992BC8">
              <w:rPr>
                <w:rFonts w:ascii="Times New Roman" w:eastAsia="Times New Roman" w:hAnsi="Times New Roman"/>
                <w:lang w:eastAsia="pl-PL"/>
              </w:rPr>
              <w:t xml:space="preserve">udział w krajowych lub międzynarodowych kongresach, zjazdach, konferencjach lub sympozjach naukowych lub też wygłoszenie wykładów lub </w:t>
            </w:r>
            <w:r w:rsidR="00DA57F2" w:rsidRPr="00992BC8">
              <w:rPr>
                <w:rFonts w:ascii="Times New Roman" w:eastAsia="Times New Roman" w:hAnsi="Times New Roman"/>
                <w:lang w:eastAsia="pl-PL"/>
              </w:rPr>
              <w:t>wystąpień</w:t>
            </w:r>
            <w:r>
              <w:rPr>
                <w:rFonts w:ascii="Times New Roman" w:eastAsia="Times New Roman" w:hAnsi="Times New Roman"/>
                <w:lang w:eastAsia="pl-PL"/>
              </w:rPr>
              <w:t xml:space="preserve"> podczas takich wydarzeń</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 Prezes Wyższego Urzędu Górniczego oraz 11 dyrektorów okręgowych urzędów górniczych, w</w:t>
            </w:r>
            <w:r w:rsidR="00992BC8">
              <w:rPr>
                <w:rFonts w:ascii="Times New Roman" w:hAnsi="Times New Roman"/>
                <w:color w:val="000000"/>
              </w:rPr>
              <w:t xml:space="preserve"> </w:t>
            </w:r>
            <w:r w:rsidRPr="00992BC8">
              <w:rPr>
                <w:rFonts w:ascii="Times New Roman" w:hAnsi="Times New Roman"/>
                <w:color w:val="000000"/>
              </w:rPr>
              <w:t>szczególności Okręgowych Urzędów Górniczych w Gdańsku Krośnie, Krakowie, Poznaniu, Wrocławiu</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 12</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A4678" w:rsidP="00875D97">
            <w:pPr>
              <w:spacing w:before="40" w:line="240" w:lineRule="auto"/>
              <w:jc w:val="center"/>
              <w:rPr>
                <w:rFonts w:ascii="Times New Roman" w:hAnsi="Times New Roman"/>
                <w:color w:val="000000"/>
              </w:rPr>
            </w:pPr>
            <w:r>
              <w:rPr>
                <w:rFonts w:ascii="Times New Roman" w:hAnsi="Times New Roman"/>
                <w:color w:val="000000"/>
              </w:rPr>
              <w:t>P</w:t>
            </w:r>
            <w:r w:rsidR="00354D4A" w:rsidRPr="00992BC8">
              <w:rPr>
                <w:rFonts w:ascii="Times New Roman" w:hAnsi="Times New Roman"/>
                <w:color w:val="000000"/>
              </w:rPr>
              <w:t>rzepisy powszechnie obowiązujące</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A4678" w:rsidP="00875D97">
            <w:pPr>
              <w:spacing w:before="40" w:line="240" w:lineRule="auto"/>
              <w:jc w:val="center"/>
              <w:rPr>
                <w:rFonts w:ascii="Times New Roman" w:hAnsi="Times New Roman"/>
                <w:color w:val="000000"/>
              </w:rPr>
            </w:pPr>
            <w:r>
              <w:rPr>
                <w:rFonts w:ascii="Times New Roman" w:hAnsi="Times New Roman"/>
                <w:color w:val="000000"/>
              </w:rPr>
              <w:t xml:space="preserve">1. </w:t>
            </w:r>
            <w:r w:rsidR="00354D4A" w:rsidRPr="00992BC8">
              <w:rPr>
                <w:rFonts w:ascii="Times New Roman" w:hAnsi="Times New Roman"/>
                <w:color w:val="000000"/>
              </w:rPr>
              <w:t>Zwiększenie zakresu obowiązków w</w:t>
            </w:r>
            <w:r w:rsidR="00992BC8">
              <w:rPr>
                <w:rFonts w:ascii="Times New Roman" w:hAnsi="Times New Roman"/>
                <w:color w:val="000000"/>
              </w:rPr>
              <w:t xml:space="preserve"> </w:t>
            </w:r>
            <w:r w:rsidR="00354D4A" w:rsidRPr="00992BC8">
              <w:rPr>
                <w:rFonts w:ascii="Times New Roman" w:hAnsi="Times New Roman"/>
                <w:color w:val="000000"/>
              </w:rPr>
              <w:t>odniesieniu do działalności związanej z narażeniem na oddziaływanie naturalnych substancji promieniotwórczych</w:t>
            </w:r>
          </w:p>
          <w:p w:rsidR="00354D4A" w:rsidRPr="00992BC8" w:rsidRDefault="003A4678" w:rsidP="00875D97">
            <w:pPr>
              <w:spacing w:before="40" w:line="240" w:lineRule="auto"/>
              <w:jc w:val="center"/>
              <w:rPr>
                <w:rFonts w:ascii="Times New Roman" w:hAnsi="Times New Roman"/>
                <w:color w:val="000000"/>
              </w:rPr>
            </w:pPr>
            <w:r>
              <w:rPr>
                <w:rFonts w:ascii="Times New Roman" w:hAnsi="Times New Roman"/>
                <w:color w:val="000000"/>
              </w:rPr>
              <w:t xml:space="preserve">2. </w:t>
            </w:r>
            <w:r w:rsidR="00354D4A" w:rsidRPr="00992BC8">
              <w:rPr>
                <w:rFonts w:ascii="Times New Roman" w:hAnsi="Times New Roman"/>
                <w:color w:val="000000"/>
              </w:rPr>
              <w:t xml:space="preserve">Konieczność odpłatnego przeszkolenia </w:t>
            </w:r>
            <w:r w:rsidR="00354D4A" w:rsidRPr="00992BC8">
              <w:rPr>
                <w:rFonts w:ascii="Times New Roman" w:hAnsi="Times New Roman"/>
                <w:color w:val="000000"/>
              </w:rPr>
              <w:lastRenderedPageBreak/>
              <w:t>25 pracowników</w:t>
            </w:r>
          </w:p>
        </w:tc>
      </w:tr>
      <w:tr w:rsidR="00354D4A" w:rsidRPr="00992BC8" w:rsidTr="00252965">
        <w:trPr>
          <w:trHeight w:val="142"/>
        </w:trPr>
        <w:tc>
          <w:tcPr>
            <w:tcW w:w="3229" w:type="dxa"/>
            <w:gridSpan w:val="4"/>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lastRenderedPageBreak/>
              <w:t>Przedsiębiorcy posiadający koncesję na działalność regulowaną ustawą z dnia 9</w:t>
            </w:r>
            <w:r w:rsidR="00992BC8">
              <w:rPr>
                <w:rFonts w:ascii="Times New Roman" w:hAnsi="Times New Roman"/>
                <w:color w:val="000000"/>
              </w:rPr>
              <w:t xml:space="preserve"> </w:t>
            </w:r>
            <w:r w:rsidRPr="00992BC8">
              <w:rPr>
                <w:rFonts w:ascii="Times New Roman" w:hAnsi="Times New Roman"/>
                <w:color w:val="000000"/>
              </w:rPr>
              <w:t xml:space="preserve">czerwca 2011 r. </w:t>
            </w:r>
            <w:r w:rsidR="00992BC8">
              <w:rPr>
                <w:rFonts w:ascii="Times New Roman" w:hAnsi="Times New Roman"/>
                <w:color w:val="000000"/>
              </w:rPr>
              <w:t>–</w:t>
            </w:r>
            <w:r w:rsidRPr="00992BC8">
              <w:rPr>
                <w:rFonts w:ascii="Times New Roman" w:hAnsi="Times New Roman"/>
                <w:color w:val="000000"/>
              </w:rPr>
              <w:t xml:space="preserve"> Prawo geologiczne i górnicze (Dz. U. z</w:t>
            </w:r>
            <w:r w:rsidR="00992BC8">
              <w:rPr>
                <w:rFonts w:ascii="Times New Roman" w:hAnsi="Times New Roman"/>
                <w:color w:val="000000"/>
              </w:rPr>
              <w:t xml:space="preserve"> </w:t>
            </w:r>
            <w:r w:rsidR="003A4678">
              <w:rPr>
                <w:rFonts w:ascii="Times New Roman" w:hAnsi="Times New Roman"/>
                <w:color w:val="000000"/>
              </w:rPr>
              <w:t>2017 r. poz. 2126</w:t>
            </w:r>
            <w:r w:rsidRPr="00992BC8">
              <w:rPr>
                <w:rFonts w:ascii="Times New Roman" w:hAnsi="Times New Roman"/>
                <w:color w:val="000000"/>
              </w:rPr>
              <w:t>, z późn. zm.)</w:t>
            </w:r>
          </w:p>
        </w:tc>
        <w:tc>
          <w:tcPr>
            <w:tcW w:w="2292"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 xml:space="preserve">Kilkanaście podmiotów prowadzących działalność regulowaną działem VI ustawy z dnia 9 czerwca 2011 r. </w:t>
            </w:r>
            <w:r w:rsidR="00992BC8">
              <w:rPr>
                <w:rFonts w:ascii="Times New Roman" w:hAnsi="Times New Roman"/>
                <w:color w:val="000000"/>
              </w:rPr>
              <w:t>–</w:t>
            </w:r>
            <w:r w:rsidRPr="00992BC8">
              <w:rPr>
                <w:rFonts w:ascii="Times New Roman" w:hAnsi="Times New Roman"/>
                <w:color w:val="000000"/>
              </w:rPr>
              <w:t xml:space="preserve"> Prawo geologiczne i górnicze, w zakresie górnictwa podziemnego oraz górnictwa otworowego</w:t>
            </w:r>
          </w:p>
        </w:tc>
        <w:tc>
          <w:tcPr>
            <w:tcW w:w="2996" w:type="dxa"/>
            <w:gridSpan w:val="12"/>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A4678" w:rsidP="00875D97">
            <w:pPr>
              <w:spacing w:before="40" w:line="240" w:lineRule="auto"/>
              <w:jc w:val="center"/>
              <w:rPr>
                <w:rFonts w:ascii="Times New Roman" w:hAnsi="Times New Roman"/>
                <w:color w:val="000000"/>
              </w:rPr>
            </w:pPr>
            <w:r>
              <w:rPr>
                <w:rFonts w:ascii="Times New Roman" w:hAnsi="Times New Roman"/>
                <w:color w:val="000000"/>
              </w:rPr>
              <w:t>D</w:t>
            </w:r>
            <w:r w:rsidR="00354D4A" w:rsidRPr="00992BC8">
              <w:rPr>
                <w:rFonts w:ascii="Times New Roman" w:hAnsi="Times New Roman"/>
                <w:color w:val="000000"/>
              </w:rPr>
              <w:t>ane własne WUG pochodzące z</w:t>
            </w:r>
            <w:r w:rsidR="00992BC8">
              <w:rPr>
                <w:rFonts w:ascii="Times New Roman" w:hAnsi="Times New Roman"/>
                <w:color w:val="000000"/>
              </w:rPr>
              <w:t xml:space="preserve"> </w:t>
            </w:r>
            <w:r w:rsidR="00354D4A" w:rsidRPr="00992BC8">
              <w:rPr>
                <w:rFonts w:ascii="Times New Roman" w:hAnsi="Times New Roman"/>
                <w:color w:val="000000"/>
              </w:rPr>
              <w:t>Systemu Usprawniającego Zarządzanie Urzędami Górniczymi (SUZUG)</w:t>
            </w:r>
          </w:p>
        </w:tc>
        <w:tc>
          <w:tcPr>
            <w:tcW w:w="2540" w:type="dxa"/>
            <w:gridSpan w:val="6"/>
            <w:tcBorders>
              <w:top w:val="single" w:sz="4" w:space="0" w:color="auto"/>
              <w:left w:val="single" w:sz="4" w:space="0" w:color="auto"/>
              <w:bottom w:val="single" w:sz="4" w:space="0" w:color="auto"/>
              <w:right w:val="single" w:sz="4" w:space="0" w:color="auto"/>
            </w:tcBorders>
            <w:shd w:val="clear" w:color="auto" w:fill="auto"/>
          </w:tcPr>
          <w:p w:rsidR="00354D4A" w:rsidRPr="00992BC8" w:rsidRDefault="00354D4A" w:rsidP="00875D97">
            <w:pPr>
              <w:spacing w:before="40" w:line="240" w:lineRule="auto"/>
              <w:jc w:val="center"/>
              <w:rPr>
                <w:rFonts w:ascii="Times New Roman" w:hAnsi="Times New Roman"/>
                <w:color w:val="000000"/>
              </w:rPr>
            </w:pPr>
            <w:r w:rsidRPr="00992BC8">
              <w:rPr>
                <w:rFonts w:ascii="Times New Roman" w:hAnsi="Times New Roman"/>
                <w:color w:val="000000"/>
              </w:rPr>
              <w:t>Zwiększenie zakresu obowiązków w</w:t>
            </w:r>
            <w:r w:rsidR="00992BC8">
              <w:rPr>
                <w:rFonts w:ascii="Times New Roman" w:hAnsi="Times New Roman"/>
                <w:color w:val="000000"/>
              </w:rPr>
              <w:t xml:space="preserve"> </w:t>
            </w:r>
            <w:r w:rsidRPr="00992BC8">
              <w:rPr>
                <w:rFonts w:ascii="Times New Roman" w:hAnsi="Times New Roman"/>
                <w:color w:val="000000"/>
              </w:rPr>
              <w:t>odniesieniu do konieczności składania powiadomień dotyczących działalności związanej z narażeniem na oddziaływanie naturalnych substancji promieniotwórczych</w:t>
            </w:r>
          </w:p>
        </w:tc>
      </w:tr>
      <w:tr w:rsidR="00354D4A" w:rsidRPr="00992BC8" w:rsidTr="00252965">
        <w:trPr>
          <w:trHeight w:val="142"/>
        </w:trPr>
        <w:tc>
          <w:tcPr>
            <w:tcW w:w="3229" w:type="dxa"/>
            <w:gridSpan w:val="4"/>
            <w:shd w:val="clear" w:color="auto" w:fill="auto"/>
          </w:tcPr>
          <w:p w:rsidR="00354D4A" w:rsidRPr="00992BC8" w:rsidRDefault="00354D4A" w:rsidP="003A4678">
            <w:pPr>
              <w:spacing w:line="240" w:lineRule="auto"/>
              <w:jc w:val="center"/>
              <w:rPr>
                <w:rFonts w:ascii="Times New Roman" w:hAnsi="Times New Roman"/>
                <w:color w:val="000000"/>
              </w:rPr>
            </w:pPr>
            <w:r w:rsidRPr="00992BC8">
              <w:rPr>
                <w:rFonts w:ascii="Times New Roman" w:hAnsi="Times New Roman"/>
                <w:color w:val="000000"/>
              </w:rPr>
              <w:t>Prezes Urzędu Lotnictwa Cywilnego</w:t>
            </w:r>
          </w:p>
          <w:p w:rsidR="00354D4A" w:rsidRPr="00992BC8" w:rsidRDefault="00354D4A" w:rsidP="003A4678">
            <w:pPr>
              <w:spacing w:line="240" w:lineRule="auto"/>
              <w:jc w:val="center"/>
              <w:rPr>
                <w:rFonts w:ascii="Times New Roman" w:hAnsi="Times New Roman"/>
                <w:color w:val="000000"/>
              </w:rPr>
            </w:pPr>
            <w:r w:rsidRPr="00992BC8">
              <w:rPr>
                <w:rFonts w:ascii="Times New Roman" w:hAnsi="Times New Roman"/>
                <w:color w:val="000000"/>
              </w:rPr>
              <w:t>(Prezes ULC)</w:t>
            </w:r>
          </w:p>
        </w:tc>
        <w:tc>
          <w:tcPr>
            <w:tcW w:w="2292" w:type="dxa"/>
            <w:gridSpan w:val="6"/>
            <w:shd w:val="clear" w:color="auto" w:fill="auto"/>
          </w:tcPr>
          <w:p w:rsidR="00354D4A" w:rsidRPr="00992BC8" w:rsidRDefault="00354D4A" w:rsidP="003A4678">
            <w:pPr>
              <w:spacing w:line="240" w:lineRule="auto"/>
              <w:jc w:val="center"/>
              <w:rPr>
                <w:rFonts w:ascii="Times New Roman" w:hAnsi="Times New Roman"/>
                <w:color w:val="000000"/>
              </w:rPr>
            </w:pPr>
            <w:r w:rsidRPr="00992BC8">
              <w:rPr>
                <w:rFonts w:ascii="Times New Roman" w:hAnsi="Times New Roman"/>
                <w:color w:val="000000"/>
              </w:rPr>
              <w:t>1</w:t>
            </w:r>
          </w:p>
        </w:tc>
        <w:tc>
          <w:tcPr>
            <w:tcW w:w="2996" w:type="dxa"/>
            <w:gridSpan w:val="12"/>
            <w:shd w:val="clear" w:color="auto" w:fill="auto"/>
          </w:tcPr>
          <w:p w:rsidR="00354D4A" w:rsidRPr="00992BC8" w:rsidRDefault="00354D4A" w:rsidP="003A4678">
            <w:pPr>
              <w:spacing w:line="240" w:lineRule="auto"/>
              <w:jc w:val="center"/>
              <w:rPr>
                <w:rFonts w:ascii="Times New Roman" w:hAnsi="Times New Roman"/>
                <w:color w:val="000000"/>
              </w:rPr>
            </w:pPr>
            <w:r w:rsidRPr="00992BC8">
              <w:rPr>
                <w:rFonts w:ascii="Times New Roman" w:hAnsi="Times New Roman"/>
                <w:color w:val="000000"/>
              </w:rPr>
              <w:t>Dane własne organu (Urząd Lotnictwa Cywilnego)</w:t>
            </w:r>
          </w:p>
        </w:tc>
        <w:tc>
          <w:tcPr>
            <w:tcW w:w="2540" w:type="dxa"/>
            <w:gridSpan w:val="6"/>
            <w:shd w:val="clear" w:color="auto" w:fill="auto"/>
          </w:tcPr>
          <w:p w:rsidR="00354D4A" w:rsidRPr="00992BC8" w:rsidRDefault="00354D4A" w:rsidP="00C81755">
            <w:pPr>
              <w:spacing w:line="240" w:lineRule="auto"/>
              <w:jc w:val="center"/>
              <w:rPr>
                <w:rFonts w:ascii="Times New Roman" w:hAnsi="Times New Roman"/>
                <w:color w:val="000000"/>
              </w:rPr>
            </w:pPr>
            <w:r w:rsidRPr="00992BC8">
              <w:rPr>
                <w:rFonts w:ascii="Times New Roman" w:hAnsi="Times New Roman"/>
                <w:color w:val="000000"/>
              </w:rPr>
              <w:t>1. Prowadzenie nadzoru i kontroli nad operatorami statków powietrznych, czy w odpowiedni sposób wykonują swoje zobowiązania wobec członków załóg statków powietrznych z uwagi na przekroczenie poziomu promieniowania jonizującego powyżej 1mSv rocznie (</w:t>
            </w:r>
            <w:r w:rsidR="003A4678">
              <w:rPr>
                <w:rFonts w:ascii="Times New Roman" w:hAnsi="Times New Roman"/>
                <w:color w:val="000000"/>
              </w:rPr>
              <w:t xml:space="preserve">proponowany </w:t>
            </w:r>
            <w:r w:rsidRPr="00992BC8">
              <w:rPr>
                <w:rFonts w:ascii="Times New Roman" w:hAnsi="Times New Roman"/>
                <w:color w:val="000000"/>
              </w:rPr>
              <w:t>art. 23</w:t>
            </w:r>
            <w:r w:rsidR="00E150DA" w:rsidRPr="00992BC8">
              <w:rPr>
                <w:rFonts w:ascii="Times New Roman" w:hAnsi="Times New Roman"/>
                <w:color w:val="000000"/>
              </w:rPr>
              <w:t>h</w:t>
            </w:r>
            <w:r w:rsidRPr="00992BC8">
              <w:rPr>
                <w:rFonts w:ascii="Times New Roman" w:hAnsi="Times New Roman"/>
                <w:color w:val="000000"/>
              </w:rPr>
              <w:t xml:space="preserve"> projektu</w:t>
            </w:r>
            <w:r w:rsidR="003A4678">
              <w:rPr>
                <w:rFonts w:ascii="Times New Roman" w:hAnsi="Times New Roman"/>
                <w:color w:val="000000"/>
              </w:rPr>
              <w:t xml:space="preserve"> ustawy z dnia 29 listopada 2000 r. – Prawo atomowe)</w:t>
            </w:r>
          </w:p>
          <w:p w:rsidR="00354D4A" w:rsidRPr="00992BC8" w:rsidRDefault="00354D4A" w:rsidP="00C81755">
            <w:pPr>
              <w:spacing w:line="240" w:lineRule="auto"/>
              <w:jc w:val="center"/>
              <w:rPr>
                <w:rFonts w:ascii="Times New Roman" w:hAnsi="Times New Roman"/>
                <w:color w:val="000000"/>
              </w:rPr>
            </w:pPr>
            <w:r w:rsidRPr="00992BC8">
              <w:rPr>
                <w:rFonts w:ascii="Times New Roman" w:hAnsi="Times New Roman"/>
                <w:color w:val="000000"/>
              </w:rPr>
              <w:t>2. Nakładanie kar na kierowników jednostek organizacyjnych z u</w:t>
            </w:r>
            <w:r w:rsidR="003A4678">
              <w:rPr>
                <w:rFonts w:ascii="Times New Roman" w:hAnsi="Times New Roman"/>
                <w:color w:val="000000"/>
              </w:rPr>
              <w:t>wagi na naruszenie ww. przepisu</w:t>
            </w:r>
          </w:p>
        </w:tc>
      </w:tr>
      <w:tr w:rsidR="00354D4A" w:rsidRPr="00992BC8" w:rsidTr="00252965">
        <w:trPr>
          <w:trHeight w:val="142"/>
        </w:trPr>
        <w:tc>
          <w:tcPr>
            <w:tcW w:w="3229" w:type="dxa"/>
            <w:gridSpan w:val="4"/>
            <w:shd w:val="clear" w:color="auto" w:fill="auto"/>
          </w:tcPr>
          <w:p w:rsidR="00354D4A" w:rsidRPr="00992BC8" w:rsidRDefault="00354D4A" w:rsidP="003A4678">
            <w:pPr>
              <w:spacing w:line="240" w:lineRule="auto"/>
              <w:jc w:val="center"/>
              <w:rPr>
                <w:rFonts w:ascii="Times New Roman" w:hAnsi="Times New Roman"/>
                <w:color w:val="000000"/>
              </w:rPr>
            </w:pPr>
            <w:r w:rsidRPr="00992BC8">
              <w:rPr>
                <w:rFonts w:ascii="Times New Roman" w:hAnsi="Times New Roman"/>
                <w:color w:val="000000"/>
                <w:sz w:val="21"/>
                <w:szCs w:val="21"/>
              </w:rPr>
              <w:t>Kierownicy jednostek zajmujących się przetwórstwem</w:t>
            </w:r>
            <w:r w:rsidR="00992BC8" w:rsidRPr="00992BC8">
              <w:rPr>
                <w:rFonts w:ascii="Times New Roman" w:hAnsi="Times New Roman"/>
                <w:color w:val="000000"/>
                <w:sz w:val="21"/>
                <w:szCs w:val="21"/>
              </w:rPr>
              <w:t xml:space="preserve"> </w:t>
            </w:r>
            <w:r w:rsidRPr="00992BC8">
              <w:rPr>
                <w:rFonts w:ascii="Times New Roman" w:hAnsi="Times New Roman"/>
                <w:color w:val="000000"/>
                <w:sz w:val="21"/>
                <w:szCs w:val="21"/>
              </w:rPr>
              <w:t>złomu metali, skupem złomu metali o rocznej wielkości większej niż 100</w:t>
            </w:r>
            <w:r w:rsidR="00992BC8">
              <w:rPr>
                <w:rFonts w:ascii="Times New Roman" w:hAnsi="Times New Roman"/>
                <w:color w:val="000000"/>
                <w:sz w:val="21"/>
                <w:szCs w:val="21"/>
              </w:rPr>
              <w:t xml:space="preserve"> </w:t>
            </w:r>
            <w:r w:rsidRPr="00992BC8">
              <w:rPr>
                <w:rFonts w:ascii="Times New Roman" w:hAnsi="Times New Roman"/>
                <w:color w:val="000000"/>
                <w:sz w:val="21"/>
                <w:szCs w:val="21"/>
              </w:rPr>
              <w:t>000 ton złomu</w:t>
            </w:r>
          </w:p>
        </w:tc>
        <w:tc>
          <w:tcPr>
            <w:tcW w:w="2292" w:type="dxa"/>
            <w:gridSpan w:val="6"/>
            <w:shd w:val="clear" w:color="auto" w:fill="auto"/>
          </w:tcPr>
          <w:p w:rsidR="00354D4A" w:rsidRPr="00992BC8" w:rsidRDefault="003A4678" w:rsidP="003A4678">
            <w:pPr>
              <w:spacing w:line="240" w:lineRule="auto"/>
              <w:jc w:val="center"/>
              <w:rPr>
                <w:rFonts w:ascii="Times New Roman" w:hAnsi="Times New Roman"/>
                <w:color w:val="000000"/>
              </w:rPr>
            </w:pPr>
            <w:r>
              <w:rPr>
                <w:rFonts w:ascii="Times New Roman" w:hAnsi="Times New Roman"/>
                <w:color w:val="000000"/>
              </w:rPr>
              <w:t>Ok.</w:t>
            </w:r>
            <w:r w:rsidR="00354D4A" w:rsidRPr="00992BC8">
              <w:rPr>
                <w:rFonts w:ascii="Times New Roman" w:hAnsi="Times New Roman"/>
                <w:color w:val="000000"/>
              </w:rPr>
              <w:t xml:space="preserve"> 2400</w:t>
            </w:r>
          </w:p>
        </w:tc>
        <w:tc>
          <w:tcPr>
            <w:tcW w:w="2996" w:type="dxa"/>
            <w:gridSpan w:val="12"/>
            <w:shd w:val="clear" w:color="auto" w:fill="auto"/>
          </w:tcPr>
          <w:p w:rsidR="00354D4A" w:rsidRPr="00992BC8" w:rsidRDefault="003A4678" w:rsidP="003A4678">
            <w:pPr>
              <w:spacing w:line="240" w:lineRule="auto"/>
              <w:jc w:val="center"/>
              <w:rPr>
                <w:rFonts w:ascii="Times New Roman" w:hAnsi="Times New Roman"/>
                <w:color w:val="000000"/>
              </w:rPr>
            </w:pPr>
            <w:r>
              <w:rPr>
                <w:rFonts w:ascii="Times New Roman" w:hAnsi="Times New Roman"/>
                <w:color w:val="000000"/>
              </w:rPr>
              <w:t>Dane własne Państwowej Agencji Atomistyki</w:t>
            </w:r>
          </w:p>
        </w:tc>
        <w:tc>
          <w:tcPr>
            <w:tcW w:w="2540" w:type="dxa"/>
            <w:gridSpan w:val="6"/>
            <w:shd w:val="clear" w:color="auto" w:fill="auto"/>
          </w:tcPr>
          <w:p w:rsidR="00354D4A" w:rsidRPr="00992BC8" w:rsidRDefault="00354D4A" w:rsidP="00C81755">
            <w:pPr>
              <w:spacing w:line="240" w:lineRule="auto"/>
              <w:jc w:val="center"/>
              <w:rPr>
                <w:rFonts w:ascii="Times New Roman" w:hAnsi="Times New Roman"/>
                <w:color w:val="000000"/>
              </w:rPr>
            </w:pPr>
            <w:r w:rsidRPr="00992BC8">
              <w:rPr>
                <w:rFonts w:ascii="Times New Roman" w:hAnsi="Times New Roman"/>
                <w:color w:val="000000"/>
              </w:rPr>
              <w:t>Zapewnianie funkcjonowania w swoich jednostkach systemów służących wykr</w:t>
            </w:r>
            <w:r w:rsidR="003A4678">
              <w:rPr>
                <w:rFonts w:ascii="Times New Roman" w:hAnsi="Times New Roman"/>
                <w:color w:val="000000"/>
              </w:rPr>
              <w:t>ywaniu źródeł niekontrolowanych</w:t>
            </w:r>
          </w:p>
        </w:tc>
      </w:tr>
      <w:tr w:rsidR="00354D4A" w:rsidRPr="00992BC8" w:rsidTr="00252965">
        <w:trPr>
          <w:trHeight w:val="142"/>
        </w:trPr>
        <w:tc>
          <w:tcPr>
            <w:tcW w:w="3229" w:type="dxa"/>
            <w:gridSpan w:val="4"/>
            <w:shd w:val="clear" w:color="auto" w:fill="auto"/>
          </w:tcPr>
          <w:p w:rsidR="00354D4A" w:rsidRPr="00992BC8" w:rsidRDefault="00354D4A" w:rsidP="003A4678">
            <w:pPr>
              <w:spacing w:line="240" w:lineRule="auto"/>
              <w:jc w:val="center"/>
              <w:rPr>
                <w:rFonts w:ascii="Times New Roman" w:hAnsi="Times New Roman"/>
                <w:color w:val="000000"/>
              </w:rPr>
            </w:pPr>
            <w:r w:rsidRPr="00992BC8">
              <w:rPr>
                <w:rFonts w:ascii="Times New Roman" w:hAnsi="Times New Roman"/>
                <w:color w:val="000000"/>
                <w:sz w:val="21"/>
                <w:szCs w:val="21"/>
              </w:rPr>
              <w:t>Kierownicy jednostek zajmujących się hurtowym importem wyrobów metalowych z państw niebędących państwami członkowskimi Unii Europejskiej</w:t>
            </w:r>
          </w:p>
        </w:tc>
        <w:tc>
          <w:tcPr>
            <w:tcW w:w="2292" w:type="dxa"/>
            <w:gridSpan w:val="6"/>
            <w:shd w:val="clear" w:color="auto" w:fill="auto"/>
          </w:tcPr>
          <w:p w:rsidR="00354D4A" w:rsidRPr="00992BC8" w:rsidRDefault="00354D4A" w:rsidP="003A4678">
            <w:pPr>
              <w:spacing w:line="240" w:lineRule="auto"/>
              <w:jc w:val="center"/>
              <w:rPr>
                <w:rFonts w:ascii="Times New Roman" w:hAnsi="Times New Roman"/>
                <w:color w:val="000000"/>
              </w:rPr>
            </w:pPr>
            <w:r w:rsidRPr="00992BC8">
              <w:rPr>
                <w:rFonts w:ascii="Times New Roman" w:hAnsi="Times New Roman"/>
                <w:color w:val="000000"/>
              </w:rPr>
              <w:t>Brak danych</w:t>
            </w:r>
          </w:p>
        </w:tc>
        <w:tc>
          <w:tcPr>
            <w:tcW w:w="2996" w:type="dxa"/>
            <w:gridSpan w:val="12"/>
            <w:shd w:val="clear" w:color="auto" w:fill="auto"/>
          </w:tcPr>
          <w:p w:rsidR="00354D4A" w:rsidRPr="00992BC8" w:rsidRDefault="00354D4A" w:rsidP="003A4678">
            <w:pPr>
              <w:spacing w:line="240" w:lineRule="auto"/>
              <w:jc w:val="center"/>
              <w:rPr>
                <w:rFonts w:ascii="Times New Roman" w:hAnsi="Times New Roman"/>
                <w:color w:val="000000"/>
              </w:rPr>
            </w:pPr>
            <w:r w:rsidRPr="00992BC8">
              <w:rPr>
                <w:rFonts w:ascii="Times New Roman" w:hAnsi="Times New Roman"/>
                <w:color w:val="000000"/>
              </w:rPr>
              <w:t>Brak danych</w:t>
            </w:r>
          </w:p>
        </w:tc>
        <w:tc>
          <w:tcPr>
            <w:tcW w:w="2540" w:type="dxa"/>
            <w:gridSpan w:val="6"/>
            <w:shd w:val="clear" w:color="auto" w:fill="auto"/>
          </w:tcPr>
          <w:p w:rsidR="00354D4A" w:rsidRPr="00992BC8" w:rsidRDefault="00354D4A" w:rsidP="00C81755">
            <w:pPr>
              <w:spacing w:line="240" w:lineRule="auto"/>
              <w:jc w:val="center"/>
              <w:rPr>
                <w:rFonts w:ascii="Times New Roman" w:hAnsi="Times New Roman"/>
                <w:color w:val="000000"/>
              </w:rPr>
            </w:pPr>
            <w:r w:rsidRPr="00992BC8">
              <w:rPr>
                <w:rFonts w:ascii="Times New Roman" w:hAnsi="Times New Roman"/>
                <w:color w:val="000000"/>
              </w:rPr>
              <w:t>Zapewnianie funkcjonowania w swoich jednostkach systemów służących wykrywaniu skażeń promieniotwórczych</w:t>
            </w:r>
          </w:p>
        </w:tc>
      </w:tr>
      <w:tr w:rsidR="00354D4A" w:rsidRPr="00992BC8" w:rsidTr="000C6539">
        <w:trPr>
          <w:trHeight w:val="302"/>
        </w:trPr>
        <w:tc>
          <w:tcPr>
            <w:tcW w:w="11057" w:type="dxa"/>
            <w:gridSpan w:val="28"/>
            <w:shd w:val="clear" w:color="auto" w:fill="99CCFF"/>
          </w:tcPr>
          <w:p w:rsidR="00354D4A" w:rsidRPr="00992BC8" w:rsidRDefault="00354D4A" w:rsidP="00213EFD">
            <w:pPr>
              <w:numPr>
                <w:ilvl w:val="0"/>
                <w:numId w:val="3"/>
              </w:numPr>
              <w:spacing w:before="60" w:after="60" w:line="240" w:lineRule="auto"/>
              <w:ind w:left="318" w:hanging="284"/>
              <w:jc w:val="both"/>
              <w:rPr>
                <w:rFonts w:ascii="Times New Roman" w:hAnsi="Times New Roman"/>
                <w:b/>
                <w:color w:val="000000"/>
              </w:rPr>
            </w:pPr>
            <w:r w:rsidRPr="00992BC8">
              <w:rPr>
                <w:rFonts w:ascii="Times New Roman" w:hAnsi="Times New Roman"/>
                <w:b/>
                <w:color w:val="000000"/>
              </w:rPr>
              <w:t>Informacje na temat zakresu, czasu trwania i podsumowanie wyników konsultacji</w:t>
            </w:r>
          </w:p>
        </w:tc>
      </w:tr>
      <w:tr w:rsidR="00354D4A" w:rsidRPr="00992BC8" w:rsidTr="000C6539">
        <w:trPr>
          <w:trHeight w:val="342"/>
        </w:trPr>
        <w:tc>
          <w:tcPr>
            <w:tcW w:w="11057" w:type="dxa"/>
            <w:gridSpan w:val="28"/>
            <w:shd w:val="clear" w:color="auto" w:fill="FFFFFF"/>
          </w:tcPr>
          <w:p w:rsidR="00354D4A" w:rsidRPr="00992BC8" w:rsidRDefault="00354D4A" w:rsidP="00977154">
            <w:pPr>
              <w:spacing w:before="60" w:line="240" w:lineRule="auto"/>
              <w:jc w:val="both"/>
              <w:rPr>
                <w:rFonts w:ascii="Times New Roman" w:hAnsi="Times New Roman"/>
                <w:color w:val="000000"/>
              </w:rPr>
            </w:pPr>
            <w:r w:rsidRPr="00992BC8">
              <w:rPr>
                <w:rFonts w:ascii="Times New Roman" w:hAnsi="Times New Roman"/>
                <w:color w:val="000000"/>
              </w:rPr>
              <w:t>W celu przygotowania się do implementacji</w:t>
            </w:r>
            <w:r w:rsidR="00A02930">
              <w:rPr>
                <w:rFonts w:ascii="Times New Roman" w:hAnsi="Times New Roman"/>
                <w:color w:val="000000"/>
              </w:rPr>
              <w:t xml:space="preserve"> dyrektywy Rady 2013/59/Euratom</w:t>
            </w:r>
            <w:r w:rsidRPr="00992BC8">
              <w:rPr>
                <w:rFonts w:ascii="Times New Roman" w:hAnsi="Times New Roman"/>
                <w:color w:val="000000"/>
              </w:rPr>
              <w:t xml:space="preserve"> zarządzeniem Ministra Środowiska z dnia 8 sierpnia 2014 r. został powołany Zespół do spraw opracowania koncepcji wdrożenia do prawa polskiego dyrektywy 2013/59/Euratom (Dz. Urz. MŚ poz. 50), zwany dalej „Zespołem”. Podczas spotkania Zespołu w dniu 26 lutego 2015 r. ustalono, że zagadnienia, których wdrożenie do prawa polskiego będzie wymagało współpracy z instytucjami zewnętrznymi, w szczególności w celu ustalenia, które z nich wymagają uregulowania w ustawach, a które w rozporządzeniach, zostaną podzielone na 6 grup, którymi będą zajmowali się wyznaczeni członkowie Zespołu we współpracy z przedstawicielami zaproszonych do konsultacji instytucji zewnętrznych. Podział na grupy wyglądał następująco:</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Grupa I – Narażenie medyczne (art. 6 ust. 1 lit. c, art. 18, art. 19 ust. 4, art. 22, art. 34, art. 49, art. 55</w:t>
            </w:r>
            <w:r w:rsidR="00992BC8">
              <w:rPr>
                <w:rFonts w:ascii="Times New Roman" w:hAnsi="Times New Roman"/>
                <w:color w:val="000000"/>
              </w:rPr>
              <w:t>–</w:t>
            </w:r>
            <w:r w:rsidRPr="00992BC8">
              <w:rPr>
                <w:rFonts w:ascii="Times New Roman" w:hAnsi="Times New Roman"/>
                <w:color w:val="000000"/>
              </w:rPr>
              <w:t>64, art. 68, art. 69, art. 77, art. 78, art. 82 ust. 2</w:t>
            </w:r>
            <w:r w:rsidR="00992BC8">
              <w:rPr>
                <w:rFonts w:ascii="Times New Roman" w:hAnsi="Times New Roman"/>
                <w:color w:val="000000"/>
              </w:rPr>
              <w:t>–</w:t>
            </w:r>
            <w:r w:rsidRPr="00992BC8">
              <w:rPr>
                <w:rFonts w:ascii="Times New Roman" w:hAnsi="Times New Roman"/>
                <w:color w:val="000000"/>
              </w:rPr>
              <w:t>4, art</w:t>
            </w:r>
            <w:r w:rsidR="003A4678">
              <w:rPr>
                <w:rFonts w:ascii="Times New Roman" w:hAnsi="Times New Roman"/>
                <w:color w:val="000000"/>
              </w:rPr>
              <w:t>. 83, art. 84 i art. 96 d</w:t>
            </w:r>
            <w:r w:rsidRPr="00992BC8">
              <w:rPr>
                <w:rFonts w:ascii="Times New Roman" w:hAnsi="Times New Roman"/>
                <w:color w:val="000000"/>
              </w:rPr>
              <w:t xml:space="preserve">yrektywy); organy zaproszone: Ministerstwo Zdrowia, Krajowe Centrum Ochrony Radiologicznej w Ochronie Zdrowia, Główny Inspektorat Sanitarny, Inspektorat Państwowej Inspekcji Sanitarnej Ministerstwa Spraw Wewnętrznych, Główny Inspektorat Pracy; dodatkowo </w:t>
            </w:r>
            <w:r w:rsidR="00992BC8">
              <w:rPr>
                <w:rFonts w:ascii="Times New Roman" w:hAnsi="Times New Roman"/>
                <w:color w:val="000000"/>
              </w:rPr>
              <w:t>–</w:t>
            </w:r>
            <w:r w:rsidR="00992BC8" w:rsidRPr="00992BC8">
              <w:rPr>
                <w:rFonts w:ascii="Times New Roman" w:hAnsi="Times New Roman"/>
                <w:color w:val="000000"/>
              </w:rPr>
              <w:t xml:space="preserve"> </w:t>
            </w:r>
            <w:r w:rsidRPr="00992BC8">
              <w:rPr>
                <w:rFonts w:ascii="Times New Roman" w:hAnsi="Times New Roman"/>
                <w:color w:val="000000"/>
              </w:rPr>
              <w:t>eksperci z Instytutu Medycyny Pracy i z Państwowego Zakładu Higieny;</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 xml:space="preserve">Grupa II – Narażenie na radon w budynkach, promieniowanie pochodzące z materiałów budowlanych (art. 7 ust. </w:t>
            </w:r>
            <w:r w:rsidR="003A4678">
              <w:rPr>
                <w:rFonts w:ascii="Times New Roman" w:hAnsi="Times New Roman"/>
                <w:color w:val="000000"/>
              </w:rPr>
              <w:t>2, art. 74, art. 75 i art. 103 d</w:t>
            </w:r>
            <w:r w:rsidRPr="00992BC8">
              <w:rPr>
                <w:rFonts w:ascii="Times New Roman" w:hAnsi="Times New Roman"/>
                <w:color w:val="000000"/>
              </w:rPr>
              <w:t xml:space="preserve">yrektywy);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lastRenderedPageBreak/>
              <w:t>organy zaproszone do współpracy: Ministerstwo Infrastruktury i Rozwoju, Ministerstwo Pracy i Polityki Społecznej, Główny Urząd Nadzoru Budowlanego, Główny Inspektorat Sanitarny, Inspektorat Państwowej Inspekcji Sanitarnej Ministerstwa Spraw Wewnętrznych, Wyższy Urząd Górniczy, a ponadto eksperci z Instytutu Techniki Budowlanej, Głównego Instytutu Górnictwa, Państwowego Zakładu Higieny i z Instytutu Fizyki Jądrowej PAN;</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Grupa III – Źródła niekontrolowane i skażone materi</w:t>
            </w:r>
            <w:r w:rsidR="002D3BF9">
              <w:rPr>
                <w:rFonts w:ascii="Times New Roman" w:hAnsi="Times New Roman"/>
                <w:color w:val="000000"/>
              </w:rPr>
              <w:t>ały (art. 16 ust. 1 i art. 92–</w:t>
            </w:r>
            <w:r w:rsidR="003A4678">
              <w:rPr>
                <w:rFonts w:ascii="Times New Roman" w:hAnsi="Times New Roman"/>
                <w:color w:val="000000"/>
              </w:rPr>
              <w:t>94 d</w:t>
            </w:r>
            <w:r w:rsidRPr="00992BC8">
              <w:rPr>
                <w:rFonts w:ascii="Times New Roman" w:hAnsi="Times New Roman"/>
                <w:color w:val="000000"/>
              </w:rPr>
              <w:t xml:space="preserve">yrektywy);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organy zaproszone do współpracy: Ministerstwo Gospodarki, Ministerstwo Spraw Wewnętrznych, Główny Inspektorat Pracy;</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Grupa IV – Sytuacja narażenia istniejącego, zdarzenia radiacyjne (art. 17, art. 31 ust. 3 lit. a i b, art. 5</w:t>
            </w:r>
            <w:r w:rsidR="003A4678">
              <w:rPr>
                <w:rFonts w:ascii="Times New Roman" w:hAnsi="Times New Roman"/>
                <w:color w:val="000000"/>
              </w:rPr>
              <w:t xml:space="preserve">3, art. 70, art. 73, art. 97, </w:t>
            </w:r>
            <w:r w:rsidRPr="00992BC8">
              <w:rPr>
                <w:rFonts w:ascii="Times New Roman" w:hAnsi="Times New Roman"/>
                <w:color w:val="000000"/>
              </w:rPr>
              <w:t>art. 98, art. 99 ust</w:t>
            </w:r>
            <w:r w:rsidR="002D3BF9">
              <w:rPr>
                <w:rFonts w:ascii="Times New Roman" w:hAnsi="Times New Roman"/>
                <w:color w:val="000000"/>
              </w:rPr>
              <w:t>. 3 oraz art. 100–</w:t>
            </w:r>
            <w:r w:rsidRPr="00992BC8">
              <w:rPr>
                <w:rFonts w:ascii="Times New Roman" w:hAnsi="Times New Roman"/>
                <w:color w:val="000000"/>
              </w:rPr>
              <w:t xml:space="preserve">102 Dyrektywy);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organy zaproszone do współpracy: Ministerstwo Spraw Wewnętrznych, Ministerstwo Administracji i Cyfryzacji, Ministerstwo Obrony Narodowej;</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Grupa V – Narażenie na radon w miejscu pracy (art. 31 ust. 3 lit. c, art.</w:t>
            </w:r>
            <w:r w:rsidR="003A4678">
              <w:rPr>
                <w:rFonts w:ascii="Times New Roman" w:hAnsi="Times New Roman"/>
                <w:color w:val="000000"/>
              </w:rPr>
              <w:t xml:space="preserve"> 35 ust. 2, art. 54 i art. 103 d</w:t>
            </w:r>
            <w:r w:rsidRPr="00992BC8">
              <w:rPr>
                <w:rFonts w:ascii="Times New Roman" w:hAnsi="Times New Roman"/>
                <w:color w:val="000000"/>
              </w:rPr>
              <w:t xml:space="preserve">yrektywy);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organy zaproszone do współpracy: Główny Inspektorat Pracy, Główny Inspektorat Sanitarny, Inspektorat Państwowej Inspekcji Sanitarnej Ministerstwa Spraw Wewnętrznych, Wyższy Urząd Górniczy, a ponadto eksperci z Instytutu Medycyny Pracy, Państwowego Zakładu Higieny i z Instytutu Techniki Budowlanej;</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Grupa VI – Pozostałe obowiązki w zakresie reglamentacji i kontroli działalności związanej z narażeniem (art. 23, art. 25 ust. 2 i 3, art. 35 ust. 3, art. 76 i ar</w:t>
            </w:r>
            <w:r w:rsidR="003A4678">
              <w:rPr>
                <w:rFonts w:ascii="Times New Roman" w:hAnsi="Times New Roman"/>
                <w:color w:val="000000"/>
              </w:rPr>
              <w:t>t. 104 d</w:t>
            </w:r>
            <w:r w:rsidRPr="00992BC8">
              <w:rPr>
                <w:rFonts w:ascii="Times New Roman" w:hAnsi="Times New Roman"/>
                <w:color w:val="000000"/>
              </w:rPr>
              <w:t xml:space="preserve">yrektywy); </w:t>
            </w: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organy zaproszone do współpracy: Ministerstwo Infrastruktury i Rozwoju, Ministerstwo Gospodarki, Główny Inspektorat Pracy, Główny Inspektorat Sanitarny, Inspektorat Państwowej Inspekcji Sanitarnej Ministerstwa Spraw Wewnętrznych, Główny Urząd Nadzoru Budowlanego, Wyższy Urząd Górniczy, Urząd Lotnictwa Cywilnego, a ponadto eksperci z Głównego Instytutu Górnictwa.</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W wyniku konsultacji określono, które postanowienia dyrektywy 2013/59/Euratom i dyrektywy 2014/87/Euratom wymagają wdrożenia do prawa polskiego, a w szczególności, które wymagają uregulowania w ustawach, a które w rozporządzeniach, oraz wypracowano istotę pr</w:t>
            </w:r>
            <w:r w:rsidR="001A04F5">
              <w:rPr>
                <w:rFonts w:ascii="Times New Roman" w:hAnsi="Times New Roman"/>
                <w:color w:val="000000"/>
              </w:rPr>
              <w:t>ojektowanych rozwiązań. Ponadto</w:t>
            </w:r>
            <w:r w:rsidRPr="00992BC8">
              <w:rPr>
                <w:rFonts w:ascii="Times New Roman" w:hAnsi="Times New Roman"/>
                <w:color w:val="000000"/>
              </w:rPr>
              <w:t xml:space="preserve"> zebrano dane służące do przeprowadzenia oceny przewidywanych skutków społeczno-gospodarczych wdrożenia dyrektywy 2013/59/Euratom.</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r w:rsidRPr="00992BC8">
              <w:rPr>
                <w:rFonts w:ascii="Times New Roman" w:hAnsi="Times New Roman"/>
                <w:color w:val="000000"/>
              </w:rPr>
              <w:t>Konsultacje społeczne projektu ustawy trwały 21 dni i były dostępne dla wszystkich zainteresowanych osób.</w:t>
            </w:r>
            <w:r w:rsidR="00992BC8" w:rsidRPr="00992BC8">
              <w:rPr>
                <w:rFonts w:ascii="Times New Roman" w:hAnsi="Times New Roman"/>
                <w:color w:val="000000"/>
              </w:rPr>
              <w:t xml:space="preserve"> </w:t>
            </w:r>
            <w:r w:rsidRPr="00992BC8">
              <w:rPr>
                <w:rFonts w:ascii="Times New Roman" w:hAnsi="Times New Roman"/>
                <w:color w:val="000000"/>
              </w:rPr>
              <w:t>Projektowana regulacja, stosownie do wymogów art. 5 ustawy z dnia 7 lipca 2005 r. o działalności lobbingowej w procesie stanowienia prawa (Dz. U.</w:t>
            </w:r>
            <w:r w:rsidR="009A5D49">
              <w:rPr>
                <w:rFonts w:ascii="Times New Roman" w:hAnsi="Times New Roman"/>
                <w:color w:val="000000"/>
              </w:rPr>
              <w:t xml:space="preserve"> z 2017 r. poz. 248</w:t>
            </w:r>
            <w:r w:rsidRPr="00992BC8">
              <w:rPr>
                <w:rFonts w:ascii="Times New Roman" w:hAnsi="Times New Roman"/>
                <w:color w:val="000000"/>
              </w:rPr>
              <w:t>), została umieszczona na stronie podmiotowej Rządowego Centrum Legislacji w serwisie Rządowy Proces Legislacyjny oraz zamieszczona w Biuletynie Informacji Publicznej na stronach podmiotowych Ministerstw</w:t>
            </w:r>
            <w:r w:rsidR="003A4678">
              <w:rPr>
                <w:rFonts w:ascii="Times New Roman" w:hAnsi="Times New Roman"/>
                <w:color w:val="000000"/>
              </w:rPr>
              <w:t>a Zdrowia i Państwowej Agencji Atomistyki</w:t>
            </w:r>
            <w:r w:rsidRPr="00992BC8">
              <w:rPr>
                <w:rFonts w:ascii="Times New Roman" w:hAnsi="Times New Roman"/>
                <w:color w:val="000000"/>
              </w:rPr>
              <w:t>. W ramach konsultacji projekt został też skierowany do następujących podmiotów:</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Towarzystwo Nukleoniczne, ul. Dorodna 16, 03-195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Stowarzyszenie Inspektorów Ochrony Radiologicznej, ul. Garbary 15, 61-866 Poznań,</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Stowarzyszenie Elektryków Polskich – Komitet Energetyki Jądrowej SEP, ul. Świętokrzyska 14, 00-050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Centralne Laboratorium Ochrony Radiologicznej, ul Konwaliowa 7, 03-194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Zakład Unieszkodliwiania Odpadów Promieniotwórczych, ul. Andrzeja Sołtana 7, 05-400 Otwock-Świerk,</w:t>
            </w:r>
          </w:p>
          <w:p w:rsidR="00354D4A" w:rsidRPr="00992BC8" w:rsidRDefault="00354D4A" w:rsidP="00AA505B">
            <w:pPr>
              <w:numPr>
                <w:ilvl w:val="0"/>
                <w:numId w:val="27"/>
              </w:numPr>
              <w:rPr>
                <w:rFonts w:ascii="Times New Roman" w:hAnsi="Times New Roman"/>
                <w:color w:val="000000"/>
              </w:rPr>
            </w:pPr>
            <w:r w:rsidRPr="00992BC8">
              <w:rPr>
                <w:rFonts w:ascii="Times New Roman" w:hAnsi="Times New Roman"/>
                <w:color w:val="000000"/>
              </w:rPr>
              <w:t>Narodowe Centrum Badań Jądrowych, ul. Andrzeja Sołtana 7, 05-400 Otwock-Świerk,</w:t>
            </w:r>
          </w:p>
          <w:p w:rsidR="00354D4A" w:rsidRPr="00992BC8" w:rsidRDefault="00354D4A" w:rsidP="00AA505B">
            <w:pPr>
              <w:numPr>
                <w:ilvl w:val="0"/>
                <w:numId w:val="27"/>
              </w:numPr>
              <w:spacing w:line="240" w:lineRule="auto"/>
              <w:jc w:val="both"/>
              <w:rPr>
                <w:rFonts w:ascii="Times New Roman" w:hAnsi="Times New Roman"/>
                <w:color w:val="000000"/>
              </w:rPr>
            </w:pPr>
            <w:r w:rsidRPr="00992BC8">
              <w:rPr>
                <w:rFonts w:ascii="Times New Roman" w:hAnsi="Times New Roman"/>
                <w:color w:val="000000"/>
              </w:rPr>
              <w:t>Instytut Fizyki Jądrowej – PAN, ul. Radzikowskiego 152, 31-342 Kraków,</w:t>
            </w:r>
          </w:p>
          <w:p w:rsidR="00354D4A" w:rsidRPr="00992BC8" w:rsidRDefault="00354D4A" w:rsidP="00AA505B">
            <w:pPr>
              <w:numPr>
                <w:ilvl w:val="0"/>
                <w:numId w:val="27"/>
              </w:numPr>
              <w:spacing w:line="240" w:lineRule="auto"/>
              <w:jc w:val="both"/>
              <w:rPr>
                <w:rFonts w:ascii="Times New Roman" w:hAnsi="Times New Roman"/>
                <w:color w:val="000000"/>
              </w:rPr>
            </w:pPr>
            <w:r w:rsidRPr="00992BC8">
              <w:rPr>
                <w:rFonts w:ascii="Times New Roman" w:hAnsi="Times New Roman"/>
                <w:color w:val="000000"/>
              </w:rPr>
              <w:t>Instytut Medycyny Pracy – Centrum Radonowe, ul. Świętej Teresy od Dzieciątka Jezus 8, 91-348 Łódź,</w:t>
            </w:r>
          </w:p>
          <w:p w:rsidR="00354D4A" w:rsidRPr="00992BC8" w:rsidRDefault="00354D4A" w:rsidP="00AA505B">
            <w:pPr>
              <w:numPr>
                <w:ilvl w:val="0"/>
                <w:numId w:val="27"/>
              </w:numPr>
              <w:spacing w:line="240" w:lineRule="auto"/>
              <w:jc w:val="both"/>
              <w:rPr>
                <w:rFonts w:ascii="Times New Roman" w:hAnsi="Times New Roman"/>
                <w:color w:val="000000"/>
              </w:rPr>
            </w:pPr>
            <w:r w:rsidRPr="00992BC8">
              <w:rPr>
                <w:rFonts w:ascii="Times New Roman" w:hAnsi="Times New Roman"/>
                <w:color w:val="000000"/>
              </w:rPr>
              <w:t>Narodowy Instytut Zdrowia Publicznego – Państwowy Zakład Higieny, ul. Chocimska 24, 00-791 Warszawa</w:t>
            </w:r>
            <w:r w:rsidR="003A4678">
              <w:rPr>
                <w:rFonts w:ascii="Times New Roman" w:hAnsi="Times New Roman"/>
                <w:color w:val="000000"/>
              </w:rPr>
              <w:t>,</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Polska Grupa Energetyczna PGE, ul. Mysia 2, 00-496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 xml:space="preserve">Stowarzyszenie Ekologów na Rzecz Energii Nuklearnej </w:t>
            </w:r>
            <w:r w:rsidR="00992BC8">
              <w:rPr>
                <w:rFonts w:ascii="Times New Roman" w:hAnsi="Times New Roman"/>
                <w:color w:val="000000"/>
              </w:rPr>
              <w:t>–</w:t>
            </w:r>
            <w:r w:rsidRPr="00992BC8">
              <w:rPr>
                <w:rFonts w:ascii="Times New Roman" w:hAnsi="Times New Roman"/>
                <w:color w:val="000000"/>
              </w:rPr>
              <w:t xml:space="preserve"> SEREN Polska, ul. Świętokrzyska 14, 00-050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Fundacja Instytut Na Rzecz Ekorozwoju, ul. Nabielaka 15 lok. 1, 00-743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 Klub Ekologiczny Zarząd Główny, Al. Słowackiego 48 III p., 31-018 Kraków,</w:t>
            </w:r>
            <w:r w:rsidRPr="00992BC8">
              <w:t xml:space="preserve"> </w:t>
            </w:r>
            <w:r w:rsidRPr="00992BC8">
              <w:rPr>
                <w:rFonts w:ascii="Times New Roman" w:hAnsi="Times New Roman"/>
                <w:color w:val="000000"/>
              </w:rPr>
              <w:t>Adres korespondencyjny: ul. Ks. Ziemowita 1 IIIp., 44-100 Gliwice,</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Fundacja Greenpeace Polska, ul. Lirowa 13, 02-387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Fundacja Wspierania Inicjatyw Ekologicznych, ul. Czysta 17/4, 31-121 Kraków,</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Komisja Krajowa Wolnego Związku Zawodowego „Sierpień 80”, ul. Warszawska 19, 40-009 Katowice</w:t>
            </w:r>
            <w:r w:rsidR="003A4678">
              <w:rPr>
                <w:rFonts w:ascii="Times New Roman" w:hAnsi="Times New Roman"/>
                <w:color w:val="000000"/>
              </w:rPr>
              <w:t>,</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Komisja Krajowa NSZZ „Solidarność 80”, ul. Piękna 22/8, 00-549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Związek Zawodowy „Kontra”, ul. Wolności 293, 41-800 Zabrze,</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Rada Krajowa Federacji Konsumentów, ul. Ordynacka 11 lok. 1, 00-364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Forum Odbiorców Energii Elektrycznej i Gazu, ul. Mokotowska 4/6 lok. 116, 00-641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PGE EJ1 Sp. z o.o., ul. Mokotowska 49 00-542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Krajowa Rada Diagnostów Laboratoryjnych, ul. Konopacka 4, 03-428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Sekretariat Ochrony Zdrowia KK NSZZ „Solidarność”, ul. Wolska 46/48, 01-201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Federacja Związków Pracodawców Ochrony Zdrowia Porozumienie Zielonogórskie, Al. Niepodległości 16 pok.10, 65-048 Zielona Góra,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lastRenderedPageBreak/>
              <w:t>Ogólnopolski Związek Zawodowy Fizyków Medycznych, ul. Garbary 15, 61-866 Poznań,</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Towarzystwo Fizyki Medycznej, ul. Roentgena 5, 02-781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Towarzystwo Onkologiczne, ul. Paderewskiego 4, 93-509 Łódź,</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Towarzystwo Medycyny Nuklearnej, ul. Banacha 1A, 02-097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Lekarskie Towarzystwo Radiologiczne, ul. Kopernika 19, 31-501 Kraków,</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Towarzystwo Inżynierii Klinicznej, ul. Naramowicka 219a/18, 61-611 Poznań,</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Stowarzyszenie Techników Elektroradiologii, ul. Bytomska 62, 41-940 Piekary Śląskie,</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Towarzystwo Elektroradiologii, ul. Garbary 15, 61-866 Poznań,</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Konsultant Krajowy w dziedzinie fizyki medycznej,</w:t>
            </w:r>
            <w:r w:rsidRPr="00992BC8">
              <w:t xml:space="preserve"> </w:t>
            </w:r>
            <w:r w:rsidRPr="00992BC8">
              <w:rPr>
                <w:rFonts w:ascii="Times New Roman" w:hAnsi="Times New Roman"/>
                <w:color w:val="000000"/>
              </w:rPr>
              <w:t>ul. Garbary 15, 61-866 Poznań,</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Konsultant Krajowy w dziedzinie inżynierii medycznej, ul. Św. A. Boboli 8, 02-525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Konsultant Krajowy w dziedzinie radiologii i diagnostyki obrazowej,</w:t>
            </w:r>
            <w:r w:rsidRPr="00992BC8">
              <w:t xml:space="preserve"> </w:t>
            </w:r>
            <w:r w:rsidRPr="00992BC8">
              <w:rPr>
                <w:rFonts w:ascii="Times New Roman" w:hAnsi="Times New Roman"/>
                <w:color w:val="000000"/>
              </w:rPr>
              <w:t>ul. Wołoska 137, 02-507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Konsultant Krajowy w dziedzinie radioterapii onkologicznej,</w:t>
            </w:r>
            <w:r w:rsidRPr="00992BC8">
              <w:t xml:space="preserve"> </w:t>
            </w:r>
            <w:r w:rsidRPr="00992BC8">
              <w:rPr>
                <w:rFonts w:ascii="Times New Roman" w:hAnsi="Times New Roman"/>
                <w:color w:val="000000"/>
              </w:rPr>
              <w:t>ul. Dębinki 7, 80-952 Gdańsk,</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Konsultant Krajowy w dziedzinie medycyny nuklearnej,</w:t>
            </w:r>
            <w:r w:rsidRPr="00992BC8">
              <w:t xml:space="preserve"> </w:t>
            </w:r>
            <w:r w:rsidRPr="00992BC8">
              <w:rPr>
                <w:rFonts w:ascii="Times New Roman" w:hAnsi="Times New Roman"/>
                <w:color w:val="000000"/>
              </w:rPr>
              <w:t>ul. Banacha 1 a, 02-097 Warszawa,</w:t>
            </w:r>
          </w:p>
          <w:p w:rsidR="00354D4A" w:rsidRPr="00992BC8" w:rsidRDefault="00354D4A" w:rsidP="00AA505B">
            <w:pPr>
              <w:numPr>
                <w:ilvl w:val="0"/>
                <w:numId w:val="27"/>
              </w:numPr>
              <w:rPr>
                <w:rFonts w:ascii="Times New Roman" w:hAnsi="Times New Roman"/>
                <w:color w:val="000000"/>
              </w:rPr>
            </w:pPr>
            <w:r w:rsidRPr="00992BC8">
              <w:rPr>
                <w:rFonts w:ascii="Times New Roman" w:hAnsi="Times New Roman"/>
                <w:color w:val="000000"/>
              </w:rPr>
              <w:t>Polskie Centrum Akredytacji, ul. Szczotkarska 42, 01-382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Stowarzyszenie Gmin Górniczych w Polsce,</w:t>
            </w:r>
            <w:r w:rsidRPr="00992BC8">
              <w:t xml:space="preserve"> </w:t>
            </w:r>
            <w:r w:rsidRPr="00992BC8">
              <w:rPr>
                <w:rFonts w:ascii="Times New Roman" w:hAnsi="Times New Roman"/>
                <w:color w:val="000000"/>
              </w:rPr>
              <w:t>ul. Jankowicka 23/25, 44-200 Rybnik,</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Związek Gmin Zagłębia Miedziowego,</w:t>
            </w:r>
            <w:r w:rsidRPr="00992BC8">
              <w:t xml:space="preserve"> </w:t>
            </w:r>
            <w:r w:rsidRPr="00992BC8">
              <w:rPr>
                <w:rFonts w:ascii="Times New Roman" w:hAnsi="Times New Roman"/>
                <w:color w:val="000000"/>
              </w:rPr>
              <w:t>ul. Mała 1, 59-100 Polkowice,</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Forum Przemysłu Wydobywczego Pracodawców RP,</w:t>
            </w:r>
            <w:r w:rsidRPr="00992BC8">
              <w:t xml:space="preserve"> </w:t>
            </w:r>
            <w:r w:rsidRPr="00992BC8">
              <w:rPr>
                <w:rFonts w:ascii="Times New Roman" w:hAnsi="Times New Roman"/>
                <w:color w:val="000000"/>
              </w:rPr>
              <w:t>ul. Brukselska 7, 03-973 Warszawa</w:t>
            </w:r>
            <w:r w:rsidR="00D7626B">
              <w:rPr>
                <w:rFonts w:ascii="Times New Roman" w:hAnsi="Times New Roman"/>
                <w:color w:val="000000"/>
              </w:rPr>
              <w:t>,</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Związek Pracodawców Polska Miedź,</w:t>
            </w:r>
            <w:r w:rsidRPr="00992BC8">
              <w:t xml:space="preserve"> </w:t>
            </w:r>
            <w:r w:rsidRPr="00992BC8">
              <w:rPr>
                <w:rFonts w:ascii="Times New Roman" w:hAnsi="Times New Roman"/>
                <w:color w:val="000000"/>
              </w:rPr>
              <w:t>ul. F.Chopina 2, 59-301 Lubin,</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Stowarzyszenie Górnictwa Solnego,</w:t>
            </w:r>
            <w:r w:rsidRPr="00992BC8">
              <w:t xml:space="preserve"> </w:t>
            </w:r>
            <w:r w:rsidRPr="00992BC8">
              <w:rPr>
                <w:rFonts w:ascii="Times New Roman" w:hAnsi="Times New Roman"/>
                <w:color w:val="000000"/>
              </w:rPr>
              <w:t>Al. Mickiewicza 30/A-0/128, 30-059 Kraków,</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 xml:space="preserve">Organizacja Polskiego Przemysłu Poszukiwawczo-Wydobywczego </w:t>
            </w:r>
            <w:r w:rsidR="00992BC8">
              <w:rPr>
                <w:rFonts w:ascii="Times New Roman" w:hAnsi="Times New Roman"/>
                <w:color w:val="000000"/>
              </w:rPr>
              <w:t>–</w:t>
            </w:r>
            <w:r w:rsidRPr="00992BC8">
              <w:rPr>
                <w:rFonts w:ascii="Times New Roman" w:hAnsi="Times New Roman"/>
                <w:color w:val="000000"/>
              </w:rPr>
              <w:t xml:space="preserve"> Związek Pracodawców,</w:t>
            </w:r>
            <w:r w:rsidRPr="00992BC8">
              <w:t xml:space="preserve"> </w:t>
            </w:r>
            <w:r w:rsidRPr="00992BC8">
              <w:rPr>
                <w:rFonts w:ascii="Times New Roman" w:hAnsi="Times New Roman"/>
                <w:color w:val="000000"/>
              </w:rPr>
              <w:t>ul. Biała 4 lok. 83/85, 00-895 Warszawa,</w:t>
            </w:r>
          </w:p>
          <w:p w:rsidR="00354D4A" w:rsidRPr="00992BC8" w:rsidRDefault="00354D4A" w:rsidP="00DC737F">
            <w:pPr>
              <w:numPr>
                <w:ilvl w:val="0"/>
                <w:numId w:val="27"/>
              </w:numPr>
              <w:spacing w:line="240" w:lineRule="auto"/>
              <w:jc w:val="both"/>
              <w:rPr>
                <w:rFonts w:ascii="Times New Roman" w:hAnsi="Times New Roman"/>
                <w:color w:val="000000"/>
              </w:rPr>
            </w:pPr>
            <w:r w:rsidRPr="00992BC8">
              <w:rPr>
                <w:rFonts w:ascii="Times New Roman" w:hAnsi="Times New Roman"/>
                <w:color w:val="000000"/>
              </w:rPr>
              <w:t>Krajowy Związek Pracodawców Branży Geologicznej,</w:t>
            </w:r>
            <w:r w:rsidRPr="00992BC8">
              <w:t xml:space="preserve"> </w:t>
            </w:r>
            <w:r w:rsidRPr="00992BC8">
              <w:rPr>
                <w:rFonts w:ascii="Times New Roman" w:hAnsi="Times New Roman"/>
                <w:color w:val="000000"/>
              </w:rPr>
              <w:t>al. Wojciecha Korfantego 125a, 40-156 Katowice,</w:t>
            </w:r>
          </w:p>
          <w:p w:rsidR="00354D4A" w:rsidRPr="00992BC8" w:rsidRDefault="00354D4A" w:rsidP="00AA505B">
            <w:pPr>
              <w:numPr>
                <w:ilvl w:val="0"/>
                <w:numId w:val="27"/>
              </w:numPr>
              <w:spacing w:line="240" w:lineRule="auto"/>
              <w:jc w:val="both"/>
              <w:rPr>
                <w:rFonts w:ascii="Times New Roman" w:hAnsi="Times New Roman"/>
                <w:color w:val="000000"/>
              </w:rPr>
            </w:pPr>
            <w:r w:rsidRPr="00992BC8">
              <w:rPr>
                <w:rFonts w:ascii="Times New Roman" w:hAnsi="Times New Roman"/>
                <w:color w:val="000000"/>
              </w:rPr>
              <w:t>Główny Instytut Górnictwa, Plac Gwarków 1, 40-166 Katowice,</w:t>
            </w:r>
          </w:p>
          <w:p w:rsidR="00354D4A" w:rsidRPr="00992BC8" w:rsidRDefault="00354D4A" w:rsidP="00AA505B">
            <w:pPr>
              <w:numPr>
                <w:ilvl w:val="0"/>
                <w:numId w:val="27"/>
              </w:numPr>
              <w:spacing w:line="240" w:lineRule="auto"/>
              <w:jc w:val="both"/>
              <w:rPr>
                <w:rFonts w:ascii="Times New Roman" w:hAnsi="Times New Roman"/>
                <w:color w:val="000000"/>
              </w:rPr>
            </w:pPr>
            <w:r w:rsidRPr="00992BC8">
              <w:rPr>
                <w:rFonts w:ascii="Times New Roman" w:hAnsi="Times New Roman"/>
                <w:color w:val="000000"/>
              </w:rPr>
              <w:t xml:space="preserve">Centralny Instytut Ochrony Pracy </w:t>
            </w:r>
            <w:r w:rsidR="00992BC8">
              <w:rPr>
                <w:rFonts w:ascii="Times New Roman" w:hAnsi="Times New Roman"/>
                <w:color w:val="000000"/>
              </w:rPr>
              <w:t>–</w:t>
            </w:r>
            <w:r w:rsidRPr="00992BC8">
              <w:rPr>
                <w:rFonts w:ascii="Times New Roman" w:hAnsi="Times New Roman"/>
                <w:color w:val="000000"/>
              </w:rPr>
              <w:t xml:space="preserve"> Państwowy Instytut Badawczy, ul. Czerniakowska 16, 00-701 Warszawa,</w:t>
            </w:r>
          </w:p>
          <w:p w:rsidR="00354D4A" w:rsidRPr="00992BC8" w:rsidRDefault="00354D4A" w:rsidP="00AA505B">
            <w:pPr>
              <w:numPr>
                <w:ilvl w:val="0"/>
                <w:numId w:val="27"/>
              </w:numPr>
              <w:spacing w:line="240" w:lineRule="auto"/>
              <w:jc w:val="both"/>
              <w:rPr>
                <w:rFonts w:ascii="Times New Roman" w:hAnsi="Times New Roman"/>
                <w:color w:val="000000"/>
              </w:rPr>
            </w:pPr>
            <w:r w:rsidRPr="00992BC8">
              <w:rPr>
                <w:rFonts w:ascii="Times New Roman" w:hAnsi="Times New Roman"/>
                <w:color w:val="000000"/>
              </w:rPr>
              <w:t xml:space="preserve">Państwowy Instytut Geologiczny </w:t>
            </w:r>
            <w:r w:rsidR="00992BC8">
              <w:rPr>
                <w:rFonts w:ascii="Times New Roman" w:hAnsi="Times New Roman"/>
                <w:color w:val="000000"/>
              </w:rPr>
              <w:t>–</w:t>
            </w:r>
            <w:r w:rsidRPr="00992BC8">
              <w:rPr>
                <w:rFonts w:ascii="Times New Roman" w:hAnsi="Times New Roman"/>
                <w:color w:val="000000"/>
              </w:rPr>
              <w:t xml:space="preserve"> Państwowy Instytut Badawczy, ul. Rakowiecka 4, 00-975 Warszawa,</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 xml:space="preserve">Instytut Nafty i Gazu </w:t>
            </w:r>
            <w:r w:rsidR="00992BC8">
              <w:rPr>
                <w:rFonts w:ascii="Times New Roman" w:hAnsi="Times New Roman"/>
                <w:color w:val="000000"/>
              </w:rPr>
              <w:t>–</w:t>
            </w:r>
            <w:r w:rsidRPr="00992BC8">
              <w:rPr>
                <w:rFonts w:ascii="Times New Roman" w:hAnsi="Times New Roman"/>
                <w:color w:val="000000"/>
              </w:rPr>
              <w:t xml:space="preserve"> Państwowy Instytut Badawczy, ul. Lubicz 25 A, 31-503 Kraków,</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Akademia Górniczo-Hutnicza im. Stanisława Staszica w Krakowie, al. Mickiewicza 30, 30-059 Kraków,</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Politechnika Śląska, ul. Akademicka 2A, 44-100 Gliwice,</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Politechnika Wrocławska, ul. Wybrzeże Wyspiańskiego 27, 50-370 Wrocław,</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Uczelnia Jana Wyżykowskiego, ul. Skalników 6b, 59-101 Polkowice,</w:t>
            </w:r>
          </w:p>
          <w:p w:rsidR="00354D4A" w:rsidRPr="00992BC8" w:rsidRDefault="00D7626B" w:rsidP="0022287E">
            <w:pPr>
              <w:numPr>
                <w:ilvl w:val="0"/>
                <w:numId w:val="27"/>
              </w:numPr>
              <w:spacing w:line="240" w:lineRule="auto"/>
              <w:jc w:val="both"/>
              <w:rPr>
                <w:rFonts w:ascii="Times New Roman" w:hAnsi="Times New Roman"/>
                <w:color w:val="000000"/>
              </w:rPr>
            </w:pPr>
            <w:r>
              <w:rPr>
                <w:rFonts w:ascii="Times New Roman" w:hAnsi="Times New Roman"/>
                <w:color w:val="000000"/>
              </w:rPr>
              <w:t>P</w:t>
            </w:r>
            <w:r w:rsidR="00354D4A" w:rsidRPr="00992BC8">
              <w:rPr>
                <w:rFonts w:ascii="Times New Roman" w:hAnsi="Times New Roman"/>
                <w:color w:val="000000"/>
              </w:rPr>
              <w:t xml:space="preserve">odmioty zawodowo trudniące się wykonywaniem czynności w zakresie ratownictwa górniczego oraz innych jednostek ratownictwa górniczego: </w:t>
            </w:r>
          </w:p>
          <w:p w:rsidR="00354D4A" w:rsidRPr="00992BC8" w:rsidRDefault="00354D4A" w:rsidP="0022287E">
            <w:pPr>
              <w:numPr>
                <w:ilvl w:val="0"/>
                <w:numId w:val="29"/>
              </w:numPr>
              <w:spacing w:line="240" w:lineRule="auto"/>
              <w:jc w:val="both"/>
              <w:rPr>
                <w:rFonts w:ascii="Times New Roman" w:hAnsi="Times New Roman"/>
                <w:color w:val="000000"/>
              </w:rPr>
            </w:pPr>
            <w:r w:rsidRPr="00992BC8">
              <w:rPr>
                <w:rFonts w:ascii="Times New Roman" w:hAnsi="Times New Roman"/>
                <w:color w:val="000000"/>
              </w:rPr>
              <w:t>Centralna Stacja Ratownictwa Górniczego S.A. w Bytomiu, ul. Chorzowska 25, 41-902 Bytom,</w:t>
            </w:r>
          </w:p>
          <w:p w:rsidR="00354D4A" w:rsidRPr="00992BC8" w:rsidRDefault="00354D4A" w:rsidP="0022287E">
            <w:pPr>
              <w:numPr>
                <w:ilvl w:val="0"/>
                <w:numId w:val="29"/>
              </w:numPr>
              <w:spacing w:line="240" w:lineRule="auto"/>
              <w:jc w:val="both"/>
              <w:rPr>
                <w:rFonts w:ascii="Times New Roman" w:hAnsi="Times New Roman"/>
                <w:color w:val="000000"/>
              </w:rPr>
            </w:pPr>
            <w:r w:rsidRPr="00992BC8">
              <w:rPr>
                <w:rFonts w:ascii="Times New Roman" w:hAnsi="Times New Roman"/>
                <w:color w:val="000000"/>
              </w:rPr>
              <w:t xml:space="preserve">Jednostka Ratownictwa Górniczo-Hutniczego w Lubinie, ul. Skłodowskiej-Curie 189, 59-301 Lubin, </w:t>
            </w:r>
          </w:p>
          <w:p w:rsidR="00354D4A" w:rsidRPr="00992BC8" w:rsidRDefault="00354D4A" w:rsidP="0022287E">
            <w:pPr>
              <w:numPr>
                <w:ilvl w:val="0"/>
                <w:numId w:val="29"/>
              </w:numPr>
              <w:spacing w:line="240" w:lineRule="auto"/>
              <w:jc w:val="both"/>
              <w:rPr>
                <w:rFonts w:ascii="Times New Roman" w:hAnsi="Times New Roman"/>
                <w:color w:val="000000"/>
              </w:rPr>
            </w:pPr>
            <w:r w:rsidRPr="00992BC8">
              <w:rPr>
                <w:rFonts w:ascii="Times New Roman" w:hAnsi="Times New Roman"/>
                <w:color w:val="000000"/>
              </w:rPr>
              <w:t>Ratownicza Stacji Górnictwa Otworowego w Krakowie (Oddział Polskiego Górnictwa Naftowego i Gazownictwa S.A.),</w:t>
            </w:r>
            <w:r w:rsidRPr="00992BC8">
              <w:t xml:space="preserve"> </w:t>
            </w:r>
            <w:r w:rsidRPr="00992BC8">
              <w:rPr>
                <w:rFonts w:ascii="Times New Roman" w:hAnsi="Times New Roman"/>
                <w:color w:val="000000"/>
              </w:rPr>
              <w:t>ul. Sołtysowska 25A, 31-589 Kraków,</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Krajowa Izba Gospodarcza,</w:t>
            </w:r>
            <w:r w:rsidRPr="00992BC8">
              <w:t xml:space="preserve"> </w:t>
            </w:r>
            <w:r w:rsidRPr="00992BC8">
              <w:rPr>
                <w:rFonts w:ascii="Times New Roman" w:hAnsi="Times New Roman"/>
                <w:color w:val="000000"/>
              </w:rPr>
              <w:t>ul. Trębacka 4, 00-074 Warszawa,</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Górnicza Izba Przemysłowo-Handlowa,</w:t>
            </w:r>
            <w:r w:rsidRPr="00992BC8">
              <w:t xml:space="preserve"> </w:t>
            </w:r>
            <w:r w:rsidRPr="00992BC8">
              <w:rPr>
                <w:rFonts w:ascii="Times New Roman" w:hAnsi="Times New Roman"/>
                <w:color w:val="000000"/>
              </w:rPr>
              <w:t>ul. Kościuszki 30, 40-048 Katowice,</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Zarząd Główny Stowarzyszenia Inżynierów i Techników Górnictwa,</w:t>
            </w:r>
            <w:r w:rsidRPr="00992BC8">
              <w:t xml:space="preserve"> </w:t>
            </w:r>
            <w:r w:rsidRPr="00992BC8">
              <w:rPr>
                <w:rFonts w:ascii="Times New Roman" w:hAnsi="Times New Roman"/>
                <w:color w:val="000000"/>
              </w:rPr>
              <w:t>ul. Powstańców 25, 40-952 Katowice,</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Stowarzyszenie Naukowo-Techniczne Inżynierów i Techników Przemysłu Naftowego i Gazowniczego,</w:t>
            </w:r>
            <w:r w:rsidRPr="00992BC8">
              <w:t xml:space="preserve"> </w:t>
            </w:r>
            <w:r w:rsidRPr="00992BC8">
              <w:rPr>
                <w:rFonts w:ascii="Times New Roman" w:hAnsi="Times New Roman"/>
                <w:color w:val="000000"/>
              </w:rPr>
              <w:t>ul. Lubicz 25 / 719, 31-503 Kraków,</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Ogólnopolskie Stowarzyszenie Pracowników Służby BHP, ul. T. Czackiego 3/5, 00-043 Warszawa,</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Polskie Towarzystwo Geologiczne,</w:t>
            </w:r>
            <w:r w:rsidRPr="00992BC8">
              <w:t xml:space="preserve"> </w:t>
            </w:r>
            <w:r w:rsidRPr="00992BC8">
              <w:rPr>
                <w:rFonts w:ascii="Times New Roman" w:hAnsi="Times New Roman"/>
                <w:color w:val="000000"/>
              </w:rPr>
              <w:t>ul. Oleandry 2a, 30-063 Kraków,</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Naczelna Organizacja Techniczna</w:t>
            </w:r>
            <w:r w:rsidRPr="00992BC8">
              <w:t xml:space="preserve"> </w:t>
            </w:r>
            <w:r w:rsidRPr="00992BC8">
              <w:rPr>
                <w:rFonts w:ascii="Times New Roman" w:hAnsi="Times New Roman"/>
                <w:color w:val="000000"/>
              </w:rPr>
              <w:t>Federacja Stowarzyszeń Naukowo-Technicznych, ul. Czackiego 3/5, 00-043 Warszawa,</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Bractwo Gwarków Związku Górnośląskiego,</w:t>
            </w:r>
            <w:r w:rsidRPr="00992BC8">
              <w:t xml:space="preserve"> </w:t>
            </w:r>
            <w:r w:rsidRPr="00992BC8">
              <w:rPr>
                <w:rFonts w:ascii="Times New Roman" w:hAnsi="Times New Roman"/>
                <w:color w:val="000000"/>
              </w:rPr>
              <w:t>ul. Kilińskiego 15, 40-060 Katowice,</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Polska Izba Gospodarcza „Ekorozwój”, ul. Krakowskie Przedmieście 6, 00-001 Warszawa,</w:t>
            </w:r>
          </w:p>
          <w:p w:rsidR="00354D4A" w:rsidRPr="00992BC8" w:rsidRDefault="00354D4A" w:rsidP="0022287E">
            <w:pPr>
              <w:numPr>
                <w:ilvl w:val="0"/>
                <w:numId w:val="27"/>
              </w:numPr>
              <w:spacing w:line="240" w:lineRule="auto"/>
              <w:jc w:val="both"/>
              <w:rPr>
                <w:rFonts w:ascii="Times New Roman" w:hAnsi="Times New Roman"/>
                <w:color w:val="000000"/>
              </w:rPr>
            </w:pPr>
            <w:r w:rsidRPr="00992BC8">
              <w:rPr>
                <w:rFonts w:ascii="Times New Roman" w:hAnsi="Times New Roman"/>
                <w:color w:val="000000"/>
              </w:rPr>
              <w:t>Krajowa Izba Doradców Restrukturyzacyjnych,</w:t>
            </w:r>
            <w:r w:rsidRPr="00992BC8">
              <w:t xml:space="preserve"> </w:t>
            </w:r>
            <w:r w:rsidRPr="00992BC8">
              <w:rPr>
                <w:rFonts w:ascii="Times New Roman" w:hAnsi="Times New Roman"/>
                <w:color w:val="000000"/>
              </w:rPr>
              <w:t>ul. Elektoralna 12a/94, 00-139 Warszawa,</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Instytut Techniki Budowlanej, ul. Filtrowa 1, 00-611 Warszawa,</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Izba Przemysłowo – Handlowa Gospodarki Złomem, ul. Puławska 405 , 02-801 Warszawa,</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Polska Izba Inżynierów Budownictwa Krajowa Rada, ul. Mazowiecka 6/8, 00-048 Warszawa,</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Krajowa Rada Izby Architektów, ul. Stawki 2A, 00-193 Warszawa,</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Polski Związek Firm Deweloperskich, ul. Puławska 2, 02-566 Warszawa,</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Związek Pracodawców – Producentów Materiałów dla Budownictwa, ul. Zbyszka Cybulskiego 3, 00-727 Warszawa,</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Stowarzyszenie Producentów Cementu, ul. Lubelska 29/4/5, 30-003 Kraków,</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Towarzystwo Wykorzystania Wód Termalnych I Walorów Naturalnych Ziemi Czeszewskiej, ul. Szkolna 29, 62-322 Czeszewo,</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Polska Izba Przemysłu Chemicznego, ul. Śniadeckich 17, 00-654 Warszawa,</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Polska Izba Gospodarcza Zaawansowanych Technologii, ul. Czackiego 7/9, 00-043 Warszawa,</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t xml:space="preserve">Hutnicza Izba Przemysłowo-Handlowa, ul. Lompy 14, 40-040 Katowice, </w:t>
            </w:r>
          </w:p>
          <w:p w:rsidR="00354D4A" w:rsidRPr="00992BC8" w:rsidRDefault="00354D4A" w:rsidP="006353B1">
            <w:pPr>
              <w:numPr>
                <w:ilvl w:val="0"/>
                <w:numId w:val="27"/>
              </w:numPr>
              <w:spacing w:line="240" w:lineRule="auto"/>
              <w:jc w:val="both"/>
              <w:rPr>
                <w:rFonts w:ascii="Times New Roman" w:hAnsi="Times New Roman"/>
                <w:color w:val="000000"/>
              </w:rPr>
            </w:pPr>
            <w:r w:rsidRPr="00992BC8">
              <w:rPr>
                <w:rFonts w:ascii="Times New Roman" w:hAnsi="Times New Roman"/>
                <w:color w:val="000000"/>
              </w:rPr>
              <w:lastRenderedPageBreak/>
              <w:t>KGHM Polska Miedź S.A., ul. M. Skłodowskiej-Curie 48, 59-301 Lubin.</w:t>
            </w: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C76976">
            <w:pPr>
              <w:spacing w:line="240" w:lineRule="auto"/>
              <w:jc w:val="both"/>
              <w:rPr>
                <w:rFonts w:ascii="Times New Roman" w:hAnsi="Times New Roman"/>
                <w:color w:val="000000"/>
              </w:rPr>
            </w:pPr>
            <w:r w:rsidRPr="00992BC8">
              <w:rPr>
                <w:rFonts w:ascii="Times New Roman" w:hAnsi="Times New Roman"/>
                <w:color w:val="000000"/>
              </w:rPr>
              <w:t>W ramach konsultacji uwagi zostały zgłoszone przez:</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Bractwo Gwarków Związku Górnośląskiego,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Centralne Laboratorium Ochrony Radiologicznej, </w:t>
            </w:r>
          </w:p>
          <w:p w:rsidR="00354D4A" w:rsidRPr="00992BC8" w:rsidRDefault="00D7626B" w:rsidP="00A26D48">
            <w:pPr>
              <w:numPr>
                <w:ilvl w:val="0"/>
                <w:numId w:val="35"/>
              </w:numPr>
              <w:spacing w:line="240" w:lineRule="auto"/>
              <w:jc w:val="both"/>
              <w:rPr>
                <w:rFonts w:ascii="Times New Roman" w:hAnsi="Times New Roman"/>
                <w:color w:val="000000"/>
              </w:rPr>
            </w:pPr>
            <w:r>
              <w:rPr>
                <w:rFonts w:ascii="Times New Roman" w:hAnsi="Times New Roman"/>
                <w:color w:val="000000"/>
              </w:rPr>
              <w:t>Fundację</w:t>
            </w:r>
            <w:r w:rsidR="00354D4A" w:rsidRPr="00992BC8">
              <w:rPr>
                <w:rFonts w:ascii="Times New Roman" w:hAnsi="Times New Roman"/>
                <w:color w:val="000000"/>
              </w:rPr>
              <w:t xml:space="preserve"> Onkologia 2025,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Konsultanta Krajowego w dziedzinie radiologii i diagnostyki obrazowej,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Główny Instytut Górnictwa </w:t>
            </w:r>
            <w:r w:rsidR="00992BC8">
              <w:rPr>
                <w:rFonts w:ascii="Times New Roman" w:hAnsi="Times New Roman"/>
                <w:color w:val="000000"/>
              </w:rPr>
              <w:t>–</w:t>
            </w:r>
            <w:r w:rsidRPr="00992BC8">
              <w:rPr>
                <w:rFonts w:ascii="Times New Roman" w:hAnsi="Times New Roman"/>
                <w:color w:val="000000"/>
              </w:rPr>
              <w:t xml:space="preserve"> Śląskie Centrum Radiometrii Środowiskowej, </w:t>
            </w:r>
          </w:p>
          <w:p w:rsidR="00354D4A" w:rsidRPr="00992BC8" w:rsidRDefault="00D7626B" w:rsidP="00A26D48">
            <w:pPr>
              <w:numPr>
                <w:ilvl w:val="0"/>
                <w:numId w:val="35"/>
              </w:numPr>
              <w:spacing w:line="240" w:lineRule="auto"/>
              <w:jc w:val="both"/>
              <w:rPr>
                <w:rFonts w:ascii="Times New Roman" w:hAnsi="Times New Roman"/>
                <w:color w:val="000000"/>
              </w:rPr>
            </w:pPr>
            <w:r>
              <w:rPr>
                <w:rFonts w:ascii="Times New Roman" w:hAnsi="Times New Roman"/>
                <w:color w:val="000000"/>
              </w:rPr>
              <w:t>L</w:t>
            </w:r>
            <w:r w:rsidR="00354D4A" w:rsidRPr="00992BC8">
              <w:rPr>
                <w:rFonts w:ascii="Times New Roman" w:hAnsi="Times New Roman"/>
                <w:color w:val="000000"/>
              </w:rPr>
              <w:t xml:space="preserve">ekarzy dentystów (Marcin Tatrzański, Agnieszka Romanik, Maciej Marcinkowski, Jacek Ojczyk, Wojciech Wilkoński, Aleksandra Wilczek-Zarzycka, Barbara Zawada, Dr n. med. Borys Karolewski, Piotr Pietryka, Przemysław Marcinkowski, Maciej Sikora, Beata Gromek, Monika Minor),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Naczelną Organizację Techniczną </w:t>
            </w:r>
            <w:r w:rsidR="00992BC8">
              <w:rPr>
                <w:rFonts w:ascii="Times New Roman" w:hAnsi="Times New Roman"/>
                <w:color w:val="000000"/>
              </w:rPr>
              <w:t>–</w:t>
            </w:r>
            <w:r w:rsidRPr="00992BC8">
              <w:rPr>
                <w:rFonts w:ascii="Times New Roman" w:hAnsi="Times New Roman"/>
                <w:color w:val="000000"/>
              </w:rPr>
              <w:t xml:space="preserve"> Federację Stowarzyszeń Naukowo – Technicznych,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Narodowe Centrum Badań Jądrowych </w:t>
            </w:r>
            <w:r w:rsidR="00992BC8">
              <w:rPr>
                <w:rFonts w:ascii="Times New Roman" w:hAnsi="Times New Roman"/>
                <w:color w:val="000000"/>
              </w:rPr>
              <w:t>–</w:t>
            </w:r>
            <w:r w:rsidRPr="00992BC8">
              <w:rPr>
                <w:rFonts w:ascii="Times New Roman" w:hAnsi="Times New Roman"/>
                <w:color w:val="000000"/>
              </w:rPr>
              <w:t xml:space="preserve"> Ośrodek Radioizotopów POLATOM,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Ogólnopolski Związek Zawodowy Fizyków Medycznych,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PGE EJ 1 sp. z o. o.,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Polskie Centrum Akredytacji,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Polskie Towarzystwo Nukleoniczne,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Narodowy Instytut Zdrowia Publicznego – Państwowy Zakład Higieny w Warszawie oraz Oddział Higieny Radiacyjnej WSSE w Warszawie,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Zakład Unieszkodliwiania Odpadów Promieniotwórczych,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Polskie Towarzystwo Fizyki Medycznej,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Konsultanta krajowego w dziedzinie fizyki medycznej,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Konsultanta krajowego w dziedzinie medycyny nuklearnej,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Przewodniczącą Komisji Medycyny Nuklearnej w Komitecie Fizyki Medycznej Polskiej Akademii Nauk,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Polskie Lekarskie Towarzystwo Radiologiczne,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KGHM Polska Miedź S.A.,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Instytut Fizyki Jądrowej PAN </w:t>
            </w:r>
            <w:r w:rsidR="00992BC8">
              <w:rPr>
                <w:rFonts w:ascii="Times New Roman" w:hAnsi="Times New Roman"/>
                <w:color w:val="000000"/>
              </w:rPr>
              <w:t>–</w:t>
            </w:r>
            <w:r w:rsidRPr="00992BC8">
              <w:rPr>
                <w:rFonts w:ascii="Times New Roman" w:hAnsi="Times New Roman"/>
                <w:color w:val="000000"/>
              </w:rPr>
              <w:t xml:space="preserve"> Laboratorium Ekspertyz Radiometrycznych,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Instytut Medycyny Pracy w Łodzi </w:t>
            </w:r>
            <w:r w:rsidR="00992BC8">
              <w:rPr>
                <w:rFonts w:ascii="Times New Roman" w:hAnsi="Times New Roman"/>
                <w:color w:val="000000"/>
              </w:rPr>
              <w:t>–</w:t>
            </w:r>
            <w:r w:rsidRPr="00992BC8">
              <w:rPr>
                <w:rFonts w:ascii="Times New Roman" w:hAnsi="Times New Roman"/>
                <w:color w:val="000000"/>
              </w:rPr>
              <w:t xml:space="preserve"> Zakład Ochrony Radiologicznej,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Polskie Towarzystwo Inżynierii Klinicznej, </w:t>
            </w:r>
          </w:p>
          <w:p w:rsidR="00354D4A" w:rsidRPr="00992BC8" w:rsidRDefault="00354D4A" w:rsidP="00A26D48">
            <w:pPr>
              <w:numPr>
                <w:ilvl w:val="0"/>
                <w:numId w:val="35"/>
              </w:numPr>
              <w:spacing w:line="240" w:lineRule="auto"/>
              <w:jc w:val="both"/>
              <w:rPr>
                <w:rFonts w:ascii="Times New Roman" w:hAnsi="Times New Roman"/>
                <w:color w:val="000000"/>
              </w:rPr>
            </w:pPr>
            <w:r w:rsidRPr="00992BC8">
              <w:rPr>
                <w:rFonts w:ascii="Times New Roman" w:hAnsi="Times New Roman"/>
                <w:color w:val="000000"/>
              </w:rPr>
              <w:t xml:space="preserve">Prof. Ludwika Pieńkowskiego (Akademia Górniczo-Hutnicza im. Stanisława Staszica w Krakowie). </w:t>
            </w:r>
          </w:p>
          <w:p w:rsidR="00354D4A" w:rsidRPr="00992BC8" w:rsidRDefault="00354D4A" w:rsidP="004E2F98">
            <w:pPr>
              <w:spacing w:line="240" w:lineRule="auto"/>
              <w:jc w:val="both"/>
              <w:rPr>
                <w:rFonts w:ascii="Times New Roman" w:hAnsi="Times New Roman"/>
                <w:color w:val="000000"/>
              </w:rPr>
            </w:pPr>
          </w:p>
          <w:p w:rsidR="00354D4A" w:rsidRPr="00992BC8" w:rsidRDefault="00354D4A" w:rsidP="00875D97">
            <w:pPr>
              <w:spacing w:line="240" w:lineRule="auto"/>
              <w:jc w:val="both"/>
              <w:rPr>
                <w:rFonts w:ascii="Times New Roman" w:hAnsi="Times New Roman"/>
                <w:color w:val="000000"/>
              </w:rPr>
            </w:pPr>
          </w:p>
          <w:p w:rsidR="00354D4A" w:rsidRPr="00992BC8" w:rsidRDefault="00354D4A" w:rsidP="001D052A">
            <w:p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W ramach opiniowania projekt ustawy został przesłany do następujących organizacji związkowych i pracodawców reprezentatywnych, w rozumieniu ustawy z dnia 24 lipca 2015 r. o Radzie Dialogu Społecznego</w:t>
            </w:r>
            <w:r w:rsidR="0077391B">
              <w:rPr>
                <w:rFonts w:ascii="Times New Roman" w:eastAsia="Times New Roman" w:hAnsi="Times New Roman"/>
                <w:lang w:eastAsia="pl-PL"/>
              </w:rPr>
              <w:t xml:space="preserve"> i innych instytucjach dialogu społecznego (Dz. U. z 2018 r. poz. 2232</w:t>
            </w:r>
            <w:r w:rsidRPr="00992BC8">
              <w:rPr>
                <w:rFonts w:ascii="Times New Roman" w:eastAsia="Times New Roman" w:hAnsi="Times New Roman"/>
                <w:lang w:eastAsia="pl-PL"/>
              </w:rPr>
              <w:t>):</w:t>
            </w:r>
          </w:p>
          <w:p w:rsidR="00354D4A" w:rsidRPr="00992BC8" w:rsidRDefault="00354D4A" w:rsidP="00003D37">
            <w:pPr>
              <w:numPr>
                <w:ilvl w:val="0"/>
                <w:numId w:val="25"/>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Polska Konfederacja Pracodawców Prywatnych „Lewiatan”, ul. Zbyszka Cybulskiego 3, 00-727 Warszawa,</w:t>
            </w:r>
          </w:p>
          <w:p w:rsidR="00354D4A" w:rsidRPr="00992BC8" w:rsidRDefault="00354D4A" w:rsidP="00003D37">
            <w:pPr>
              <w:numPr>
                <w:ilvl w:val="0"/>
                <w:numId w:val="25"/>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Pracodawcy Rzeczypospolitej Polskiej, ul. Brukselska 7, 03-973 Warszawa,</w:t>
            </w:r>
          </w:p>
          <w:p w:rsidR="00354D4A" w:rsidRPr="00992BC8" w:rsidRDefault="00354D4A" w:rsidP="00003D37">
            <w:pPr>
              <w:numPr>
                <w:ilvl w:val="0"/>
                <w:numId w:val="25"/>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Business Centre Club,</w:t>
            </w:r>
            <w:r w:rsidRPr="00992BC8">
              <w:t xml:space="preserve"> </w:t>
            </w:r>
            <w:r w:rsidRPr="00992BC8">
              <w:rPr>
                <w:rFonts w:ascii="Times New Roman" w:eastAsia="Times New Roman" w:hAnsi="Times New Roman"/>
                <w:lang w:eastAsia="pl-PL"/>
              </w:rPr>
              <w:t>pl. Żelaznej Bramy 10, 00-136 Warszawa,</w:t>
            </w:r>
          </w:p>
          <w:p w:rsidR="00354D4A" w:rsidRPr="00992BC8" w:rsidRDefault="00354D4A" w:rsidP="0079606C">
            <w:pPr>
              <w:numPr>
                <w:ilvl w:val="0"/>
                <w:numId w:val="25"/>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Związek Rzemiosła Polskiego, ul. Miodowa 14, 00-246 Warszawa,</w:t>
            </w:r>
          </w:p>
          <w:p w:rsidR="00354D4A" w:rsidRPr="00992BC8" w:rsidRDefault="00354D4A" w:rsidP="00003D37">
            <w:pPr>
              <w:numPr>
                <w:ilvl w:val="0"/>
                <w:numId w:val="25"/>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NSZZ „Solidarność” </w:t>
            </w:r>
            <w:r w:rsidR="00992BC8">
              <w:rPr>
                <w:rFonts w:ascii="Times New Roman" w:eastAsia="Times New Roman" w:hAnsi="Times New Roman"/>
                <w:lang w:eastAsia="pl-PL"/>
              </w:rPr>
              <w:t>–</w:t>
            </w:r>
            <w:r w:rsidRPr="00992BC8">
              <w:rPr>
                <w:rFonts w:ascii="Times New Roman" w:eastAsia="Times New Roman" w:hAnsi="Times New Roman"/>
                <w:lang w:eastAsia="pl-PL"/>
              </w:rPr>
              <w:t xml:space="preserve"> w tym:</w:t>
            </w:r>
          </w:p>
          <w:p w:rsidR="00354D4A" w:rsidRPr="00992BC8" w:rsidRDefault="00354D4A" w:rsidP="00DC737F">
            <w:pPr>
              <w:numPr>
                <w:ilvl w:val="0"/>
                <w:numId w:val="30"/>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Komisja Krajowa, ul. Wały Piastowskie 24, 80-855 Gdańsk,</w:t>
            </w:r>
          </w:p>
          <w:p w:rsidR="00354D4A" w:rsidRPr="00992BC8" w:rsidRDefault="00354D4A" w:rsidP="00DC737F">
            <w:pPr>
              <w:numPr>
                <w:ilvl w:val="0"/>
                <w:numId w:val="30"/>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Sekretariat Górnictwa i Energetyki,</w:t>
            </w:r>
            <w:r w:rsidRPr="00992BC8">
              <w:t xml:space="preserve"> </w:t>
            </w:r>
            <w:r w:rsidRPr="00992BC8">
              <w:rPr>
                <w:rFonts w:ascii="Times New Roman" w:eastAsia="Times New Roman" w:hAnsi="Times New Roman"/>
                <w:lang w:eastAsia="pl-PL"/>
              </w:rPr>
              <w:t>ul. Floriana 7, 40-286 Katowice,</w:t>
            </w:r>
          </w:p>
          <w:p w:rsidR="00354D4A" w:rsidRPr="00992BC8" w:rsidRDefault="00354D4A" w:rsidP="00DC737F">
            <w:pPr>
              <w:numPr>
                <w:ilvl w:val="0"/>
                <w:numId w:val="30"/>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 Krajowy Sekretariat Zasobów Naturalnych Sekcja Krajowa Geologiczno-Wiertnicza, ul. Kr. Jadwigi 1, 41-200 Sosnowiec,</w:t>
            </w:r>
          </w:p>
          <w:p w:rsidR="00354D4A" w:rsidRPr="00992BC8" w:rsidRDefault="00354D4A" w:rsidP="00003D37">
            <w:pPr>
              <w:numPr>
                <w:ilvl w:val="0"/>
                <w:numId w:val="25"/>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Ogólnopolskie Porozumienie Związków Zawodowych (ul. Kopernika 36/40, 00-924 Warszawa), w tym zrzeszone w tym podmiocie górnicze struktury związkowe: </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Związek Zawodowy Górników w Polsce, pl. Grunwaldzki 8-10, 40-950 Katowice,</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Związek Zawodowy Ratowników Górniczych w Polsce, ul. Młodego Górnika 2, 41-808 Zabrze,</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Związek Zawodowy Pracowników Przemysłu Miedziowego, ul. Marii Skłodowskiej-Curie 66, 59-301 Lubin</w:t>
            </w:r>
            <w:r w:rsidR="0077391B">
              <w:rPr>
                <w:rFonts w:ascii="Times New Roman" w:eastAsia="Times New Roman" w:hAnsi="Times New Roman"/>
                <w:lang w:eastAsia="pl-PL"/>
              </w:rPr>
              <w:t>,</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Związek Zawodowy Pracowników Dołowych, Pl. Grunwaldzki 8</w:t>
            </w:r>
            <w:r w:rsidR="00992BC8">
              <w:rPr>
                <w:rFonts w:ascii="Times New Roman" w:eastAsia="Times New Roman" w:hAnsi="Times New Roman"/>
                <w:lang w:eastAsia="pl-PL"/>
              </w:rPr>
              <w:t>-</w:t>
            </w:r>
            <w:r w:rsidRPr="00992BC8">
              <w:rPr>
                <w:rFonts w:ascii="Times New Roman" w:eastAsia="Times New Roman" w:hAnsi="Times New Roman"/>
                <w:lang w:eastAsia="pl-PL"/>
              </w:rPr>
              <w:t>10 p. 418a, 40-127 Katowice,</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Związek Zawodowy Maszynistów Wyciągowych Kopalń w Polsce, pl. Grunwaldzki 8-10 / 401, 40-127 Katowice,</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Porozumienie Związków Zawodowych Górnictwa, Pl. Grunwaldzki 8-10, 40-950 Katowice</w:t>
            </w:r>
            <w:r w:rsidR="0077391B">
              <w:rPr>
                <w:rFonts w:ascii="Times New Roman" w:eastAsia="Times New Roman" w:hAnsi="Times New Roman"/>
                <w:lang w:eastAsia="pl-PL"/>
              </w:rPr>
              <w:t>,</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Związek Zawodowy Pracowników Zakładów Przeróbki Mechanicznej Węgla w Polsce „Przeróbka”,</w:t>
            </w:r>
            <w:r w:rsidRPr="00992BC8">
              <w:t xml:space="preserve"> </w:t>
            </w:r>
            <w:r w:rsidRPr="00992BC8">
              <w:rPr>
                <w:rFonts w:ascii="Times New Roman" w:eastAsia="Times New Roman" w:hAnsi="Times New Roman"/>
                <w:lang w:eastAsia="pl-PL"/>
              </w:rPr>
              <w:t>Pl. Grunwaldzki 8-10, 40-127 Katowice,</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Związek Zawodowy Jedności Górniczej, ul. Jastrzębska 12, 44-253 Rybnik,</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Związek Zawodowy Pracowników Technicznych i Administracji „Dozór” KGHM Polska Miedź S.A., 59-101 Polkowice, Kazmierzów SW-1</w:t>
            </w:r>
            <w:r w:rsidR="0077391B">
              <w:rPr>
                <w:rFonts w:ascii="Times New Roman" w:eastAsia="Times New Roman" w:hAnsi="Times New Roman"/>
                <w:lang w:eastAsia="pl-PL"/>
              </w:rPr>
              <w:t>,</w:t>
            </w:r>
          </w:p>
          <w:p w:rsidR="00354D4A" w:rsidRPr="00992BC8" w:rsidRDefault="00354D4A" w:rsidP="00DC737F">
            <w:pPr>
              <w:numPr>
                <w:ilvl w:val="0"/>
                <w:numId w:val="31"/>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Ogólnopolski Związek Zawodowy Górnictwa Naftowego i Gazownictwa, ul. Wrocławska 2, 58-309 Wałbrzych,</w:t>
            </w:r>
          </w:p>
          <w:p w:rsidR="00354D4A" w:rsidRPr="00992BC8" w:rsidRDefault="00354D4A" w:rsidP="00075C92">
            <w:pPr>
              <w:numPr>
                <w:ilvl w:val="0"/>
                <w:numId w:val="25"/>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Forum Związków Zawodowych (ul. J. Smulikowskiego 6/8, 00-379 Warszawa), w tym zrzeszona w tym </w:t>
            </w:r>
            <w:r w:rsidRPr="00992BC8">
              <w:rPr>
                <w:rFonts w:ascii="Times New Roman" w:eastAsia="Times New Roman" w:hAnsi="Times New Roman"/>
                <w:lang w:eastAsia="pl-PL"/>
              </w:rPr>
              <w:lastRenderedPageBreak/>
              <w:t xml:space="preserve">podmiocie górnicza struktura związkowa: Porozumienie Związków Zawodowych „KADRA” (ul. Obroki 77, 40-833 Katowice). </w:t>
            </w:r>
          </w:p>
          <w:p w:rsidR="00354D4A" w:rsidRPr="00992BC8" w:rsidRDefault="00354D4A" w:rsidP="001D052A">
            <w:pPr>
              <w:spacing w:line="240" w:lineRule="auto"/>
              <w:jc w:val="both"/>
              <w:rPr>
                <w:rFonts w:ascii="Times New Roman" w:eastAsia="Times New Roman" w:hAnsi="Times New Roman"/>
                <w:lang w:eastAsia="pl-PL"/>
              </w:rPr>
            </w:pPr>
          </w:p>
          <w:p w:rsidR="00354D4A" w:rsidRPr="00992BC8" w:rsidRDefault="00354D4A" w:rsidP="001D052A">
            <w:p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W ramach opiniowania projekt ustawy został także przesłany do marszałków województw oraz do następujących organów samorządu zawodowego, samorządu terytorialnego, administracji rządowej i instytucji państwowych:</w:t>
            </w:r>
          </w:p>
          <w:p w:rsidR="00354D4A" w:rsidRPr="00992BC8" w:rsidRDefault="00354D4A" w:rsidP="00152A84">
            <w:pPr>
              <w:numPr>
                <w:ilvl w:val="0"/>
                <w:numId w:val="28"/>
              </w:numPr>
              <w:spacing w:line="240" w:lineRule="auto"/>
              <w:jc w:val="both"/>
              <w:rPr>
                <w:rFonts w:ascii="Times New Roman" w:hAnsi="Times New Roman"/>
                <w:color w:val="000000"/>
              </w:rPr>
            </w:pPr>
            <w:r w:rsidRPr="00992BC8">
              <w:rPr>
                <w:rFonts w:ascii="Times New Roman" w:hAnsi="Times New Roman"/>
                <w:color w:val="000000"/>
              </w:rPr>
              <w:t>Naczelna Rada Lekarska, ul. J. Sobieskiego 110, 00-764 Warszawa,</w:t>
            </w:r>
          </w:p>
          <w:p w:rsidR="00354D4A" w:rsidRPr="00992BC8" w:rsidRDefault="00354D4A" w:rsidP="00152A84">
            <w:pPr>
              <w:numPr>
                <w:ilvl w:val="0"/>
                <w:numId w:val="28"/>
              </w:numPr>
              <w:spacing w:line="240" w:lineRule="auto"/>
              <w:jc w:val="both"/>
              <w:rPr>
                <w:rFonts w:ascii="Times New Roman" w:hAnsi="Times New Roman"/>
                <w:color w:val="000000"/>
              </w:rPr>
            </w:pPr>
            <w:r w:rsidRPr="00992BC8">
              <w:rPr>
                <w:rFonts w:ascii="Times New Roman" w:hAnsi="Times New Roman"/>
                <w:color w:val="000000"/>
              </w:rPr>
              <w:t xml:space="preserve">Naczelna Rada Pielęgniarek i Położnych, ul. Pory 78, lok. 10, 02-757 Warszawa, </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hAnsi="Times New Roman"/>
                <w:color w:val="000000"/>
              </w:rPr>
              <w:t>Główny Inspekto</w:t>
            </w:r>
            <w:r w:rsidR="00992BC8">
              <w:rPr>
                <w:rFonts w:ascii="Times New Roman" w:hAnsi="Times New Roman"/>
                <w:color w:val="000000"/>
              </w:rPr>
              <w:t>r Sanitarny, ul. Targowa 65, 03-</w:t>
            </w:r>
            <w:r w:rsidRPr="00992BC8">
              <w:rPr>
                <w:rFonts w:ascii="Times New Roman" w:hAnsi="Times New Roman"/>
                <w:color w:val="000000"/>
              </w:rPr>
              <w:t>729 Warszawa,</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Krajowe Centrum Ochrony Radiologicznej w Ochronie Zdrowia, ul. Smugowa 6, 91-433 Łódź,</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Burmistrz gminy Różan, ul. Plac Obrońców Różana 4,06-230 Różan,</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Prezes Wyższego Urzędu Górniczego, ul. Poniatowskiego 31, 40-055 Katowice,</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Prezes Urzędu Lotnictwa Cywilnego, ul. Marcina Flisa 2, 02-247 Warszawa,</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Szef Agencji Wywiadu, ul. Miłobędzka 55, 02-634 Warszawa,</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Dyrektor Rządowego Centrum Bezpiecz</w:t>
            </w:r>
            <w:r w:rsidR="00992BC8">
              <w:rPr>
                <w:rFonts w:ascii="Times New Roman" w:eastAsia="Times New Roman" w:hAnsi="Times New Roman"/>
                <w:lang w:eastAsia="pl-PL"/>
              </w:rPr>
              <w:t>eństwa, Al. Ujazdowskie 5, 00-</w:t>
            </w:r>
            <w:r w:rsidRPr="00992BC8">
              <w:rPr>
                <w:rFonts w:ascii="Times New Roman" w:eastAsia="Times New Roman" w:hAnsi="Times New Roman"/>
                <w:lang w:eastAsia="pl-PL"/>
              </w:rPr>
              <w:t>583 Warszawa,</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Komendant Główny Państwowej Straży Pożarnej, ul. Podchorążych 38, 00-463 Warszawa,</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Szef Agencji Bezpieczeństwa Wewnętrznego, ul. Rakowiecka 2A, 00-993 Warszawa,</w:t>
            </w:r>
          </w:p>
          <w:p w:rsidR="00354D4A" w:rsidRPr="00992BC8" w:rsidRDefault="00354D4A" w:rsidP="00F9081B">
            <w:pPr>
              <w:numPr>
                <w:ilvl w:val="0"/>
                <w:numId w:val="28"/>
              </w:numPr>
              <w:rPr>
                <w:rFonts w:ascii="Times New Roman" w:eastAsia="Times New Roman" w:hAnsi="Times New Roman"/>
                <w:lang w:eastAsia="pl-PL"/>
              </w:rPr>
            </w:pPr>
            <w:r w:rsidRPr="00992BC8">
              <w:rPr>
                <w:rFonts w:ascii="Times New Roman" w:eastAsia="Times New Roman" w:hAnsi="Times New Roman"/>
                <w:lang w:eastAsia="pl-PL"/>
              </w:rPr>
              <w:t>Komendant Główny Straży Granicznej, al. Niepodległości 100, 02-514 Warszawa,</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Główny Inspektor Sanit</w:t>
            </w:r>
            <w:r w:rsidR="00992BC8">
              <w:rPr>
                <w:rFonts w:ascii="Times New Roman" w:eastAsia="Times New Roman" w:hAnsi="Times New Roman"/>
                <w:lang w:eastAsia="pl-PL"/>
              </w:rPr>
              <w:t>arny MSW, ul. Wołoska 137 bud. „S”</w:t>
            </w:r>
            <w:r w:rsidRPr="00992BC8">
              <w:rPr>
                <w:rFonts w:ascii="Times New Roman" w:eastAsia="Times New Roman" w:hAnsi="Times New Roman"/>
                <w:lang w:eastAsia="pl-PL"/>
              </w:rPr>
              <w:t>, 02-507 Warszawa,</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Główny Inspektor Nadzoru Budowlanego, ul. Krucza 38/42, 00-926 Warszawa,</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Główny Inspektor Pracy, ul. Barska 28/30, 02-315 Warszawa,</w:t>
            </w:r>
          </w:p>
          <w:p w:rsidR="00354D4A" w:rsidRPr="00992BC8" w:rsidRDefault="00354D4A" w:rsidP="003962FD">
            <w:pPr>
              <w:numPr>
                <w:ilvl w:val="0"/>
                <w:numId w:val="28"/>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Generalny Inspektor Ochrony Danych Osobowych, ul. Stawki 2, 00-193 Warszawa.</w:t>
            </w:r>
          </w:p>
          <w:p w:rsidR="00354D4A" w:rsidRPr="00992BC8" w:rsidRDefault="00354D4A" w:rsidP="001D052A">
            <w:p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Ponadto projekt został skierowany do zaopiniowania przez Komisję Wspólną Rządu i Samorządu Terytorialnego. </w:t>
            </w:r>
          </w:p>
          <w:p w:rsidR="00354D4A" w:rsidRPr="00992BC8" w:rsidRDefault="00354D4A" w:rsidP="001D052A">
            <w:pPr>
              <w:spacing w:line="240" w:lineRule="auto"/>
              <w:jc w:val="both"/>
              <w:rPr>
                <w:rFonts w:ascii="Times New Roman" w:eastAsia="Times New Roman" w:hAnsi="Times New Roman"/>
                <w:lang w:eastAsia="pl-PL"/>
              </w:rPr>
            </w:pPr>
          </w:p>
          <w:p w:rsidR="00354D4A" w:rsidRPr="00992BC8" w:rsidRDefault="00354D4A" w:rsidP="001D052A">
            <w:p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Opiniowanie trwało 30 dni. W ramach tego postępowania zostały zgłoszone uwagi:</w:t>
            </w:r>
          </w:p>
          <w:p w:rsidR="00354D4A" w:rsidRPr="00992BC8" w:rsidRDefault="00354D4A" w:rsidP="00A26D48">
            <w:pPr>
              <w:numPr>
                <w:ilvl w:val="0"/>
                <w:numId w:val="36"/>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Urzędu Marszałkowskiego Województwa Śląskiego (w ramach opiniowania przez Komisję Wspólną Rządu i Samorządu Terytorialnego), dotyczące usunięcia z projektu ustawy pojęcia „fizyk medyczny” oraz doprecyzowania, że informacje przekazywane przez lekarza prowadzącego przed poddaniem pacjenta narażeniu dotyczą zaplanowanej dawki promieniowania; uwagi zostały uwzględnione w treści projektu ustawy,</w:t>
            </w:r>
          </w:p>
          <w:p w:rsidR="00354D4A" w:rsidRPr="00992BC8" w:rsidRDefault="00354D4A" w:rsidP="00A26D48">
            <w:pPr>
              <w:numPr>
                <w:ilvl w:val="0"/>
                <w:numId w:val="36"/>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Komendanta Głównego Państwowej Straży Pożarnej, </w:t>
            </w:r>
          </w:p>
          <w:p w:rsidR="00354D4A" w:rsidRPr="00992BC8" w:rsidRDefault="00354D4A" w:rsidP="00A26D48">
            <w:pPr>
              <w:numPr>
                <w:ilvl w:val="0"/>
                <w:numId w:val="36"/>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Prezesa Wyższego Urzędu Górniczego, </w:t>
            </w:r>
          </w:p>
          <w:p w:rsidR="00354D4A" w:rsidRPr="00992BC8" w:rsidRDefault="00354D4A" w:rsidP="00A26D48">
            <w:pPr>
              <w:numPr>
                <w:ilvl w:val="0"/>
                <w:numId w:val="36"/>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Naczelnej Rady Lekarskiej, </w:t>
            </w:r>
          </w:p>
          <w:p w:rsidR="00354D4A" w:rsidRPr="00992BC8" w:rsidRDefault="00354D4A" w:rsidP="00A26D48">
            <w:pPr>
              <w:numPr>
                <w:ilvl w:val="0"/>
                <w:numId w:val="36"/>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Generalnego Inspektora Ochrony Danych Osobowych, </w:t>
            </w:r>
          </w:p>
          <w:p w:rsidR="00354D4A" w:rsidRPr="00992BC8" w:rsidRDefault="00354D4A" w:rsidP="00A26D48">
            <w:pPr>
              <w:numPr>
                <w:ilvl w:val="0"/>
                <w:numId w:val="36"/>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 xml:space="preserve">Burmistrza Gminy Różan, </w:t>
            </w:r>
          </w:p>
          <w:p w:rsidR="00354D4A" w:rsidRPr="00992BC8" w:rsidRDefault="00354D4A" w:rsidP="00A26D48">
            <w:pPr>
              <w:numPr>
                <w:ilvl w:val="0"/>
                <w:numId w:val="36"/>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Prezesa Urzędu Lotnictwa Cywilnego.</w:t>
            </w:r>
          </w:p>
          <w:p w:rsidR="00354D4A" w:rsidRPr="00992BC8" w:rsidRDefault="00354D4A" w:rsidP="001D052A">
            <w:pPr>
              <w:spacing w:line="240" w:lineRule="auto"/>
              <w:jc w:val="both"/>
              <w:rPr>
                <w:rFonts w:ascii="Times New Roman" w:eastAsia="Times New Roman" w:hAnsi="Times New Roman"/>
                <w:lang w:eastAsia="pl-PL"/>
              </w:rPr>
            </w:pPr>
          </w:p>
          <w:p w:rsidR="00354D4A" w:rsidRPr="00992BC8" w:rsidRDefault="00354D4A" w:rsidP="00B304B9">
            <w:p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W wyniku uwzględnienia części zgłoszonych uwag w projekcie ustawy zostały wprowadzone</w:t>
            </w:r>
            <w:r w:rsidR="00992BC8" w:rsidRPr="00992BC8">
              <w:rPr>
                <w:rFonts w:ascii="Times New Roman" w:eastAsia="Times New Roman" w:hAnsi="Times New Roman"/>
                <w:lang w:eastAsia="pl-PL"/>
              </w:rPr>
              <w:t xml:space="preserve"> </w:t>
            </w:r>
            <w:r w:rsidRPr="00992BC8">
              <w:rPr>
                <w:rFonts w:ascii="Times New Roman" w:eastAsia="Times New Roman" w:hAnsi="Times New Roman"/>
                <w:lang w:eastAsia="pl-PL"/>
              </w:rPr>
              <w:t>m.in. następujące zmiany:</w:t>
            </w:r>
          </w:p>
          <w:p w:rsidR="00354D4A" w:rsidRPr="00992BC8" w:rsidRDefault="00354D4A" w:rsidP="00B304B9">
            <w:pPr>
              <w:numPr>
                <w:ilvl w:val="0"/>
                <w:numId w:val="37"/>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wprowadzono definicję specjalisty w dziedzinie fizyki medycznej, przeformułowano</w:t>
            </w:r>
            <w:r w:rsidR="00E00CC4" w:rsidRPr="00992BC8">
              <w:rPr>
                <w:rFonts w:ascii="Times New Roman" w:eastAsia="Times New Roman" w:hAnsi="Times New Roman"/>
                <w:lang w:eastAsia="pl-PL"/>
              </w:rPr>
              <w:t xml:space="preserve"> projektowany</w:t>
            </w:r>
            <w:r w:rsidRPr="00992BC8">
              <w:rPr>
                <w:rFonts w:ascii="Times New Roman" w:eastAsia="Times New Roman" w:hAnsi="Times New Roman"/>
                <w:lang w:eastAsia="pl-PL"/>
              </w:rPr>
              <w:t xml:space="preserve"> art. 33h </w:t>
            </w:r>
            <w:r w:rsidR="00E00CC4" w:rsidRPr="00992BC8">
              <w:rPr>
                <w:rFonts w:ascii="Times New Roman" w:eastAsia="Times New Roman" w:hAnsi="Times New Roman"/>
                <w:lang w:eastAsia="pl-PL"/>
              </w:rPr>
              <w:t>ustawy</w:t>
            </w:r>
            <w:r w:rsidR="0077391B">
              <w:rPr>
                <w:rFonts w:ascii="Times New Roman" w:eastAsia="Times New Roman" w:hAnsi="Times New Roman"/>
                <w:lang w:eastAsia="pl-PL"/>
              </w:rPr>
              <w:t xml:space="preserve"> z dnia 29 listopada 2000 r.</w:t>
            </w:r>
            <w:r w:rsidR="00E00CC4" w:rsidRPr="00992BC8">
              <w:rPr>
                <w:rFonts w:ascii="Times New Roman" w:eastAsia="Times New Roman" w:hAnsi="Times New Roman"/>
                <w:lang w:eastAsia="pl-PL"/>
              </w:rPr>
              <w:t xml:space="preserve"> – Prawo atomowe, </w:t>
            </w:r>
            <w:r w:rsidRPr="00992BC8">
              <w:rPr>
                <w:rFonts w:ascii="Times New Roman" w:eastAsia="Times New Roman" w:hAnsi="Times New Roman"/>
                <w:lang w:eastAsia="pl-PL"/>
              </w:rPr>
              <w:t>określając zadania specjalisty w</w:t>
            </w:r>
            <w:r w:rsidR="00992BC8">
              <w:rPr>
                <w:rFonts w:ascii="Times New Roman" w:eastAsia="Times New Roman" w:hAnsi="Times New Roman"/>
                <w:lang w:eastAsia="pl-PL"/>
              </w:rPr>
              <w:t xml:space="preserve"> </w:t>
            </w:r>
            <w:r w:rsidRPr="00992BC8">
              <w:rPr>
                <w:rFonts w:ascii="Times New Roman" w:eastAsia="Times New Roman" w:hAnsi="Times New Roman"/>
                <w:lang w:eastAsia="pl-PL"/>
              </w:rPr>
              <w:t>dziedzinie fizyki medycznej</w:t>
            </w:r>
            <w:r w:rsidR="00E00CC4" w:rsidRPr="00992BC8">
              <w:rPr>
                <w:rFonts w:ascii="Times New Roman" w:eastAsia="Times New Roman" w:hAnsi="Times New Roman"/>
                <w:lang w:eastAsia="pl-PL"/>
              </w:rPr>
              <w:t xml:space="preserve"> i warunki uznania za fizyka medycznego</w:t>
            </w:r>
            <w:r w:rsidRPr="00992BC8">
              <w:rPr>
                <w:rFonts w:ascii="Times New Roman" w:eastAsia="Times New Roman" w:hAnsi="Times New Roman"/>
                <w:lang w:eastAsia="pl-PL"/>
              </w:rPr>
              <w:t xml:space="preserve"> oraz wskazując, które z zadań mogą być wykonywane przez fizyka medycznego,</w:t>
            </w:r>
          </w:p>
          <w:p w:rsidR="00354D4A" w:rsidRPr="00992BC8" w:rsidRDefault="00354D4A" w:rsidP="00B304B9">
            <w:pPr>
              <w:numPr>
                <w:ilvl w:val="0"/>
                <w:numId w:val="37"/>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zmieniono OSR dostosowując ocenę skutków regulacji do nowych zadań nałożonych na Państwową Agencję Atomistyki, Urząd Lotnictwa Cywilnego, Inspekcję Sanitarną oraz Krajowe Centrum</w:t>
            </w:r>
            <w:r w:rsidRPr="00992BC8">
              <w:rPr>
                <w:rFonts w:ascii="Times New Roman" w:hAnsi="Times New Roman"/>
                <w:color w:val="000000"/>
              </w:rPr>
              <w:t xml:space="preserve"> </w:t>
            </w:r>
            <w:r w:rsidRPr="00992BC8">
              <w:rPr>
                <w:rFonts w:ascii="Times New Roman" w:eastAsia="Times New Roman" w:hAnsi="Times New Roman"/>
                <w:lang w:eastAsia="pl-PL"/>
              </w:rPr>
              <w:t>Ochrony Radiologicznej w Ochronie Zdrowia, wynikających z implementacji dyrektywy BSS,</w:t>
            </w:r>
          </w:p>
          <w:p w:rsidR="00354D4A" w:rsidRPr="00992BC8" w:rsidRDefault="00354D4A" w:rsidP="00B304B9">
            <w:pPr>
              <w:numPr>
                <w:ilvl w:val="0"/>
                <w:numId w:val="37"/>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zmieniono definicje medycznej pracowni rentgenowskiej, wyprzedzających działań interwencyjnych oraz zagrożenia (narażenia potencjalnego),</w:t>
            </w:r>
          </w:p>
          <w:p w:rsidR="00354D4A" w:rsidRPr="00992BC8" w:rsidRDefault="00354D4A" w:rsidP="00B304B9">
            <w:pPr>
              <w:numPr>
                <w:ilvl w:val="0"/>
                <w:numId w:val="37"/>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doprecyzowano w ustawie</w:t>
            </w:r>
            <w:r w:rsidR="0077391B">
              <w:rPr>
                <w:rFonts w:ascii="Times New Roman" w:eastAsia="Times New Roman" w:hAnsi="Times New Roman"/>
                <w:lang w:eastAsia="pl-PL"/>
              </w:rPr>
              <w:t xml:space="preserve"> z dnia 29 listopada 2000 r.</w:t>
            </w:r>
            <w:r w:rsidRPr="00992BC8">
              <w:rPr>
                <w:rFonts w:ascii="Times New Roman" w:eastAsia="Times New Roman" w:hAnsi="Times New Roman"/>
                <w:lang w:eastAsia="pl-PL"/>
              </w:rPr>
              <w:t xml:space="preserve"> </w:t>
            </w:r>
            <w:r w:rsidR="00992BC8">
              <w:rPr>
                <w:rFonts w:ascii="Times New Roman" w:eastAsia="Times New Roman" w:hAnsi="Times New Roman"/>
                <w:lang w:eastAsia="pl-PL"/>
              </w:rPr>
              <w:t>–</w:t>
            </w:r>
            <w:r w:rsidRPr="00992BC8">
              <w:rPr>
                <w:rFonts w:ascii="Times New Roman" w:eastAsia="Times New Roman" w:hAnsi="Times New Roman"/>
                <w:lang w:eastAsia="pl-PL"/>
              </w:rPr>
              <w:t xml:space="preserve"> Prawo atomowe wymagania w zakresie stosowania operacyjnych poziomów interwencyjnych w sytuacji zdarzeń radiacyjnych poprzez dodanie definicji operacyjny</w:t>
            </w:r>
            <w:r w:rsidR="0077391B">
              <w:rPr>
                <w:rFonts w:ascii="Times New Roman" w:eastAsia="Times New Roman" w:hAnsi="Times New Roman"/>
                <w:lang w:eastAsia="pl-PL"/>
              </w:rPr>
              <w:t>ch</w:t>
            </w:r>
            <w:r w:rsidRPr="00992BC8">
              <w:rPr>
                <w:rFonts w:ascii="Times New Roman" w:eastAsia="Times New Roman" w:hAnsi="Times New Roman"/>
                <w:lang w:eastAsia="pl-PL"/>
              </w:rPr>
              <w:t xml:space="preserve"> poziomów interwencyjnych,</w:t>
            </w:r>
          </w:p>
          <w:p w:rsidR="00354D4A" w:rsidRPr="00992BC8" w:rsidRDefault="00354D4A" w:rsidP="00B304B9">
            <w:pPr>
              <w:numPr>
                <w:ilvl w:val="0"/>
                <w:numId w:val="37"/>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wyłączono teleradiologię z</w:t>
            </w:r>
            <w:r w:rsidR="00992BC8" w:rsidRPr="00992BC8">
              <w:rPr>
                <w:rFonts w:ascii="Times New Roman" w:eastAsia="Times New Roman" w:hAnsi="Times New Roman"/>
                <w:lang w:eastAsia="pl-PL"/>
              </w:rPr>
              <w:t xml:space="preserve"> </w:t>
            </w:r>
            <w:r w:rsidRPr="00992BC8">
              <w:rPr>
                <w:rFonts w:ascii="Times New Roman" w:eastAsia="Times New Roman" w:hAnsi="Times New Roman"/>
                <w:lang w:eastAsia="pl-PL"/>
              </w:rPr>
              <w:t>konieczności uzyskania zgody zgodnie z po</w:t>
            </w:r>
            <w:r w:rsidR="0077391B">
              <w:rPr>
                <w:rFonts w:ascii="Times New Roman" w:eastAsia="Times New Roman" w:hAnsi="Times New Roman"/>
                <w:lang w:eastAsia="pl-PL"/>
              </w:rPr>
              <w:t>stulatami środowiska medycznego,</w:t>
            </w:r>
          </w:p>
          <w:p w:rsidR="00354D4A" w:rsidRPr="00992BC8" w:rsidRDefault="00354D4A" w:rsidP="00B304B9">
            <w:pPr>
              <w:numPr>
                <w:ilvl w:val="0"/>
                <w:numId w:val="37"/>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wydłużono terminy na wydanie opinii przez konsultantów wojewódzkich (</w:t>
            </w:r>
            <w:r w:rsidR="00E00CC4" w:rsidRPr="00992BC8">
              <w:rPr>
                <w:rFonts w:ascii="Times New Roman" w:eastAsia="Times New Roman" w:hAnsi="Times New Roman"/>
                <w:lang w:eastAsia="pl-PL"/>
              </w:rPr>
              <w:t xml:space="preserve">projektowany </w:t>
            </w:r>
            <w:r w:rsidRPr="00992BC8">
              <w:rPr>
                <w:rFonts w:ascii="Times New Roman" w:eastAsia="Times New Roman" w:hAnsi="Times New Roman"/>
                <w:lang w:eastAsia="pl-PL"/>
              </w:rPr>
              <w:t>art. 33</w:t>
            </w:r>
            <w:r w:rsidR="00145172" w:rsidRPr="00992BC8">
              <w:rPr>
                <w:rFonts w:ascii="Times New Roman" w:eastAsia="Times New Roman" w:hAnsi="Times New Roman"/>
                <w:lang w:eastAsia="pl-PL"/>
              </w:rPr>
              <w:t>q</w:t>
            </w:r>
            <w:r w:rsidRPr="00992BC8">
              <w:rPr>
                <w:rFonts w:ascii="Times New Roman" w:eastAsia="Times New Roman" w:hAnsi="Times New Roman"/>
                <w:lang w:eastAsia="pl-PL"/>
              </w:rPr>
              <w:t xml:space="preserve"> ust. </w:t>
            </w:r>
            <w:r w:rsidR="00E150DA" w:rsidRPr="00992BC8">
              <w:rPr>
                <w:rFonts w:ascii="Times New Roman" w:eastAsia="Times New Roman" w:hAnsi="Times New Roman"/>
                <w:lang w:eastAsia="pl-PL"/>
              </w:rPr>
              <w:t>9</w:t>
            </w:r>
            <w:r w:rsidR="00E00CC4" w:rsidRPr="00992BC8">
              <w:rPr>
                <w:rFonts w:ascii="Times New Roman" w:eastAsia="Times New Roman" w:hAnsi="Times New Roman"/>
                <w:lang w:eastAsia="pl-PL"/>
              </w:rPr>
              <w:t xml:space="preserve"> ustawy – Prawo atomowe</w:t>
            </w:r>
            <w:r w:rsidRPr="00992BC8">
              <w:rPr>
                <w:rFonts w:ascii="Times New Roman" w:eastAsia="Times New Roman" w:hAnsi="Times New Roman"/>
                <w:lang w:eastAsia="pl-PL"/>
              </w:rPr>
              <w:t>),</w:t>
            </w:r>
          </w:p>
          <w:p w:rsidR="00354D4A" w:rsidRPr="00992BC8" w:rsidRDefault="0077391B" w:rsidP="00B304B9">
            <w:pPr>
              <w:numPr>
                <w:ilvl w:val="0"/>
                <w:numId w:val="37"/>
              </w:numPr>
              <w:spacing w:line="240" w:lineRule="auto"/>
              <w:jc w:val="both"/>
              <w:rPr>
                <w:rFonts w:ascii="Times New Roman" w:eastAsia="Times New Roman" w:hAnsi="Times New Roman"/>
                <w:lang w:eastAsia="pl-PL"/>
              </w:rPr>
            </w:pPr>
            <w:r>
              <w:rPr>
                <w:rFonts w:ascii="Times New Roman" w:eastAsia="Times New Roman" w:hAnsi="Times New Roman"/>
                <w:lang w:eastAsia="pl-PL"/>
              </w:rPr>
              <w:t>doprecyzowano przepisy dotyczące</w:t>
            </w:r>
            <w:r w:rsidR="00354D4A" w:rsidRPr="00992BC8">
              <w:rPr>
                <w:rFonts w:ascii="Times New Roman" w:eastAsia="Times New Roman" w:hAnsi="Times New Roman"/>
                <w:lang w:eastAsia="pl-PL"/>
              </w:rPr>
              <w:t xml:space="preserve"> trybu poddania przeglądowi określonych aspektów technicznych i organizacyjnych związanych z funkcjonowaniem obiektu jądrowego (</w:t>
            </w:r>
            <w:r w:rsidR="00E00CC4" w:rsidRPr="00992BC8">
              <w:rPr>
                <w:rFonts w:ascii="Times New Roman" w:eastAsia="Times New Roman" w:hAnsi="Times New Roman"/>
                <w:lang w:eastAsia="pl-PL"/>
              </w:rPr>
              <w:t xml:space="preserve">projektowany </w:t>
            </w:r>
            <w:r w:rsidR="00354D4A" w:rsidRPr="00992BC8">
              <w:rPr>
                <w:rFonts w:ascii="Times New Roman" w:eastAsia="Times New Roman" w:hAnsi="Times New Roman"/>
                <w:lang w:eastAsia="pl-PL"/>
              </w:rPr>
              <w:t>art. 35a</w:t>
            </w:r>
            <w:r w:rsidR="00E00CC4" w:rsidRPr="00992BC8">
              <w:rPr>
                <w:rFonts w:ascii="Times New Roman" w:eastAsia="Times New Roman" w:hAnsi="Times New Roman"/>
                <w:lang w:eastAsia="pl-PL"/>
              </w:rPr>
              <w:t xml:space="preserve"> ustawy – Prawo atomowe</w:t>
            </w:r>
            <w:r w:rsidR="00354D4A" w:rsidRPr="00992BC8">
              <w:rPr>
                <w:rFonts w:ascii="Times New Roman" w:eastAsia="Times New Roman" w:hAnsi="Times New Roman"/>
                <w:lang w:eastAsia="pl-PL"/>
              </w:rPr>
              <w:t>),</w:t>
            </w:r>
          </w:p>
          <w:p w:rsidR="00354D4A" w:rsidRPr="00992BC8" w:rsidRDefault="00354D4A" w:rsidP="00B304B9">
            <w:pPr>
              <w:numPr>
                <w:ilvl w:val="0"/>
                <w:numId w:val="37"/>
              </w:num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dokonano zmian o charakterze redakcyjnym, porządkowym</w:t>
            </w:r>
            <w:r w:rsidR="00992BC8" w:rsidRPr="00992BC8">
              <w:rPr>
                <w:rFonts w:ascii="Times New Roman" w:eastAsia="Times New Roman" w:hAnsi="Times New Roman"/>
                <w:lang w:eastAsia="pl-PL"/>
              </w:rPr>
              <w:t xml:space="preserve"> </w:t>
            </w:r>
            <w:r w:rsidRPr="00992BC8">
              <w:rPr>
                <w:rFonts w:ascii="Times New Roman" w:eastAsia="Times New Roman" w:hAnsi="Times New Roman"/>
                <w:lang w:eastAsia="pl-PL"/>
              </w:rPr>
              <w:t>i terminologicznym.</w:t>
            </w:r>
          </w:p>
          <w:p w:rsidR="00354D4A" w:rsidRPr="00992BC8" w:rsidRDefault="00354D4A" w:rsidP="00B304B9">
            <w:p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Pozostałe uwagi zgłoszone do projektu ustawy w ramach konsultacji publicznych i opiniowania zostały uznane za niezasadne.</w:t>
            </w:r>
          </w:p>
          <w:p w:rsidR="00354D4A" w:rsidRPr="00992BC8" w:rsidRDefault="00354D4A" w:rsidP="001D052A">
            <w:pPr>
              <w:spacing w:line="240" w:lineRule="auto"/>
              <w:jc w:val="both"/>
              <w:rPr>
                <w:rFonts w:ascii="Times New Roman" w:eastAsia="Times New Roman" w:hAnsi="Times New Roman"/>
                <w:lang w:eastAsia="pl-PL"/>
              </w:rPr>
            </w:pPr>
          </w:p>
          <w:p w:rsidR="00354D4A" w:rsidRPr="00992BC8" w:rsidRDefault="00354D4A" w:rsidP="001D052A">
            <w:pPr>
              <w:spacing w:line="240" w:lineRule="auto"/>
              <w:jc w:val="both"/>
              <w:rPr>
                <w:rFonts w:ascii="Times New Roman" w:eastAsia="Times New Roman" w:hAnsi="Times New Roman"/>
                <w:lang w:eastAsia="pl-PL"/>
              </w:rPr>
            </w:pPr>
            <w:r w:rsidRPr="00992BC8">
              <w:rPr>
                <w:rFonts w:ascii="Times New Roman" w:eastAsia="Times New Roman" w:hAnsi="Times New Roman"/>
                <w:lang w:eastAsia="pl-PL"/>
              </w:rPr>
              <w:t>Szczegółowe zestawienie uwag wraz ze stanowiskiem projektodawcy stanowi załącznik do raportu z konsultacji publicznych i opiniowania.</w:t>
            </w:r>
          </w:p>
          <w:p w:rsidR="00354D4A" w:rsidRPr="00992BC8" w:rsidRDefault="00354D4A" w:rsidP="001D052A">
            <w:pPr>
              <w:spacing w:line="240" w:lineRule="auto"/>
              <w:jc w:val="both"/>
              <w:rPr>
                <w:rFonts w:ascii="Times New Roman" w:eastAsia="Times New Roman" w:hAnsi="Times New Roman"/>
                <w:lang w:eastAsia="pl-PL"/>
              </w:rPr>
            </w:pPr>
          </w:p>
          <w:p w:rsidR="00354D4A" w:rsidRPr="00992BC8" w:rsidRDefault="00354D4A" w:rsidP="005548EE">
            <w:pPr>
              <w:spacing w:line="240" w:lineRule="auto"/>
              <w:jc w:val="both"/>
              <w:rPr>
                <w:rFonts w:ascii="Times New Roman" w:hAnsi="Times New Roman"/>
                <w:color w:val="000000"/>
              </w:rPr>
            </w:pPr>
            <w:r w:rsidRPr="00992BC8">
              <w:rPr>
                <w:rFonts w:ascii="Times New Roman" w:hAnsi="Times New Roman"/>
                <w:color w:val="000000"/>
              </w:rPr>
              <w:lastRenderedPageBreak/>
              <w:t>Projekt nie dotyczy spraw, o których mowa w art. 1 ustawy z dnia 24 lipca 2015 r. o Radzie Dialogu Społecznego</w:t>
            </w:r>
            <w:r w:rsidR="0077391B">
              <w:rPr>
                <w:rFonts w:ascii="Times New Roman" w:hAnsi="Times New Roman"/>
                <w:color w:val="000000"/>
              </w:rPr>
              <w:t xml:space="preserve"> i innych instytucjach dialogu społecznego</w:t>
            </w:r>
            <w:r w:rsidRPr="00992BC8">
              <w:rPr>
                <w:rFonts w:ascii="Times New Roman" w:hAnsi="Times New Roman"/>
                <w:color w:val="000000"/>
              </w:rPr>
              <w:t xml:space="preserve"> (§ 38 Regulaminu pracy Rady Ministrów), w związku z czym nie został przedstawiony RDS do zaopiniowania.</w:t>
            </w:r>
          </w:p>
          <w:p w:rsidR="00354D4A" w:rsidRPr="00992BC8" w:rsidRDefault="00354D4A" w:rsidP="00977154">
            <w:pPr>
              <w:spacing w:after="60" w:line="240" w:lineRule="auto"/>
              <w:jc w:val="both"/>
              <w:rPr>
                <w:rFonts w:ascii="Times New Roman" w:hAnsi="Times New Roman"/>
                <w:color w:val="000000"/>
              </w:rPr>
            </w:pPr>
            <w:r w:rsidRPr="00992BC8">
              <w:rPr>
                <w:rFonts w:ascii="Times New Roman" w:hAnsi="Times New Roman"/>
                <w:color w:val="000000"/>
              </w:rPr>
              <w:t>Wyniki konsultacji publicznych zostały omówione w raporcie z konsultacji pub</w:t>
            </w:r>
            <w:r w:rsidR="0077391B">
              <w:rPr>
                <w:rFonts w:ascii="Times New Roman" w:hAnsi="Times New Roman"/>
                <w:color w:val="000000"/>
              </w:rPr>
              <w:t xml:space="preserve">licznych </w:t>
            </w:r>
            <w:r w:rsidRPr="00992BC8">
              <w:rPr>
                <w:rFonts w:ascii="Times New Roman" w:hAnsi="Times New Roman"/>
                <w:color w:val="000000"/>
              </w:rPr>
              <w:t>zamieszczony</w:t>
            </w:r>
            <w:r w:rsidR="0077391B">
              <w:rPr>
                <w:rFonts w:ascii="Times New Roman" w:hAnsi="Times New Roman"/>
                <w:color w:val="000000"/>
              </w:rPr>
              <w:t>m</w:t>
            </w:r>
            <w:r w:rsidRPr="00992BC8">
              <w:rPr>
                <w:rFonts w:ascii="Times New Roman" w:hAnsi="Times New Roman"/>
                <w:color w:val="000000"/>
              </w:rPr>
              <w:t xml:space="preserve"> na stronie podmiotowej Rządowego Centrum Legislacji w zakładce Rządowy Proces Legislacyjny.</w:t>
            </w:r>
          </w:p>
        </w:tc>
      </w:tr>
      <w:tr w:rsidR="00354D4A" w:rsidRPr="00992BC8" w:rsidTr="000C6539">
        <w:trPr>
          <w:trHeight w:val="363"/>
        </w:trPr>
        <w:tc>
          <w:tcPr>
            <w:tcW w:w="11057" w:type="dxa"/>
            <w:gridSpan w:val="28"/>
            <w:shd w:val="clear" w:color="auto" w:fill="99CCFF"/>
          </w:tcPr>
          <w:p w:rsidR="00354D4A" w:rsidRPr="00992BC8" w:rsidRDefault="00354D4A" w:rsidP="0072636A">
            <w:pPr>
              <w:numPr>
                <w:ilvl w:val="0"/>
                <w:numId w:val="3"/>
              </w:numPr>
              <w:spacing w:before="60" w:after="60" w:line="240" w:lineRule="auto"/>
              <w:ind w:left="318" w:hanging="284"/>
              <w:jc w:val="both"/>
              <w:rPr>
                <w:rFonts w:ascii="Times New Roman" w:hAnsi="Times New Roman"/>
                <w:b/>
                <w:color w:val="000000"/>
              </w:rPr>
            </w:pPr>
            <w:r w:rsidRPr="00992BC8">
              <w:rPr>
                <w:rFonts w:ascii="Times New Roman" w:hAnsi="Times New Roman"/>
                <w:b/>
                <w:color w:val="000000"/>
              </w:rPr>
              <w:lastRenderedPageBreak/>
              <w:t>Wpływ na sektor finansów publicznych</w:t>
            </w:r>
          </w:p>
        </w:tc>
      </w:tr>
      <w:tr w:rsidR="00AD0893" w:rsidRPr="00992BC8" w:rsidTr="00252965">
        <w:trPr>
          <w:trHeight w:val="142"/>
        </w:trPr>
        <w:tc>
          <w:tcPr>
            <w:tcW w:w="3125" w:type="dxa"/>
            <w:gridSpan w:val="3"/>
            <w:vMerge w:val="restart"/>
            <w:shd w:val="clear" w:color="auto" w:fill="FFFFFF"/>
          </w:tcPr>
          <w:p w:rsidR="00AD0893" w:rsidRPr="00992BC8" w:rsidRDefault="00AD0893" w:rsidP="00FD2211">
            <w:pPr>
              <w:spacing w:before="40" w:after="40"/>
              <w:rPr>
                <w:rFonts w:ascii="Times New Roman" w:hAnsi="Times New Roman"/>
                <w:i/>
                <w:color w:val="000000"/>
                <w:sz w:val="21"/>
                <w:szCs w:val="21"/>
              </w:rPr>
            </w:pPr>
            <w:r w:rsidRPr="00992BC8">
              <w:rPr>
                <w:rFonts w:ascii="Times New Roman" w:hAnsi="Times New Roman"/>
                <w:color w:val="000000"/>
                <w:sz w:val="21"/>
                <w:szCs w:val="21"/>
              </w:rPr>
              <w:t>(ceny stałe z 2015 r.)</w:t>
            </w:r>
          </w:p>
        </w:tc>
        <w:tc>
          <w:tcPr>
            <w:tcW w:w="412" w:type="dxa"/>
            <w:gridSpan w:val="2"/>
            <w:shd w:val="clear" w:color="auto" w:fill="FFFFFF"/>
          </w:tcPr>
          <w:p w:rsidR="00AD0893" w:rsidRPr="00992BC8" w:rsidRDefault="00AD0893" w:rsidP="00260F33">
            <w:pPr>
              <w:spacing w:before="40" w:after="40" w:line="240" w:lineRule="auto"/>
              <w:jc w:val="center"/>
              <w:rPr>
                <w:rFonts w:ascii="Times New Roman" w:hAnsi="Times New Roman"/>
                <w:color w:val="000000"/>
                <w:sz w:val="21"/>
                <w:szCs w:val="21"/>
              </w:rPr>
            </w:pPr>
          </w:p>
        </w:tc>
        <w:tc>
          <w:tcPr>
            <w:tcW w:w="7520" w:type="dxa"/>
            <w:gridSpan w:val="23"/>
            <w:shd w:val="clear" w:color="auto" w:fill="FFFFFF"/>
          </w:tcPr>
          <w:p w:rsidR="00AD0893" w:rsidRPr="00992BC8" w:rsidRDefault="00AD0893" w:rsidP="00260F33">
            <w:pPr>
              <w:spacing w:before="40" w:after="40" w:line="240" w:lineRule="auto"/>
              <w:jc w:val="center"/>
              <w:rPr>
                <w:rFonts w:ascii="Times New Roman" w:hAnsi="Times New Roman"/>
                <w:i/>
                <w:color w:val="000000"/>
                <w:sz w:val="21"/>
                <w:szCs w:val="21"/>
              </w:rPr>
            </w:pPr>
            <w:r w:rsidRPr="00992BC8">
              <w:rPr>
                <w:rFonts w:ascii="Times New Roman" w:hAnsi="Times New Roman"/>
                <w:color w:val="000000"/>
                <w:sz w:val="21"/>
                <w:szCs w:val="21"/>
              </w:rPr>
              <w:t>Skutki w okresie 10 lat od wejścia w życie zmian [mln zł]</w:t>
            </w:r>
          </w:p>
        </w:tc>
      </w:tr>
      <w:tr w:rsidR="00AD0893" w:rsidRPr="00992BC8" w:rsidTr="00252965">
        <w:trPr>
          <w:trHeight w:val="142"/>
        </w:trPr>
        <w:tc>
          <w:tcPr>
            <w:tcW w:w="3125" w:type="dxa"/>
            <w:gridSpan w:val="3"/>
            <w:vMerge/>
            <w:shd w:val="clear" w:color="auto" w:fill="FFFFFF"/>
          </w:tcPr>
          <w:p w:rsidR="00AD0893" w:rsidRPr="00992BC8" w:rsidRDefault="00AD0893" w:rsidP="00A52ADB">
            <w:pPr>
              <w:spacing w:before="40" w:after="40" w:line="240" w:lineRule="auto"/>
              <w:rPr>
                <w:rFonts w:ascii="Times New Roman" w:hAnsi="Times New Roman"/>
                <w:i/>
                <w:color w:val="000000"/>
                <w:sz w:val="21"/>
                <w:szCs w:val="21"/>
              </w:rPr>
            </w:pPr>
          </w:p>
        </w:tc>
        <w:tc>
          <w:tcPr>
            <w:tcW w:w="412" w:type="dxa"/>
            <w:gridSpan w:val="2"/>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0</w:t>
            </w:r>
          </w:p>
        </w:tc>
        <w:tc>
          <w:tcPr>
            <w:tcW w:w="571" w:type="dxa"/>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1</w:t>
            </w:r>
          </w:p>
        </w:tc>
        <w:tc>
          <w:tcPr>
            <w:tcW w:w="571" w:type="dxa"/>
            <w:gridSpan w:val="2"/>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2</w:t>
            </w:r>
          </w:p>
        </w:tc>
        <w:tc>
          <w:tcPr>
            <w:tcW w:w="708" w:type="dxa"/>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3</w:t>
            </w:r>
          </w:p>
        </w:tc>
        <w:tc>
          <w:tcPr>
            <w:tcW w:w="593" w:type="dxa"/>
            <w:gridSpan w:val="3"/>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4</w:t>
            </w:r>
          </w:p>
        </w:tc>
        <w:tc>
          <w:tcPr>
            <w:tcW w:w="570" w:type="dxa"/>
            <w:gridSpan w:val="2"/>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5</w:t>
            </w:r>
          </w:p>
        </w:tc>
        <w:tc>
          <w:tcPr>
            <w:tcW w:w="570" w:type="dxa"/>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6</w:t>
            </w:r>
          </w:p>
        </w:tc>
        <w:tc>
          <w:tcPr>
            <w:tcW w:w="570" w:type="dxa"/>
            <w:gridSpan w:val="3"/>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7</w:t>
            </w:r>
          </w:p>
        </w:tc>
        <w:tc>
          <w:tcPr>
            <w:tcW w:w="569" w:type="dxa"/>
            <w:gridSpan w:val="3"/>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8</w:t>
            </w:r>
          </w:p>
        </w:tc>
        <w:tc>
          <w:tcPr>
            <w:tcW w:w="570" w:type="dxa"/>
            <w:gridSpan w:val="2"/>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9</w:t>
            </w:r>
          </w:p>
        </w:tc>
        <w:tc>
          <w:tcPr>
            <w:tcW w:w="570" w:type="dxa"/>
            <w:gridSpan w:val="2"/>
            <w:shd w:val="clear" w:color="auto" w:fill="FFFFFF"/>
          </w:tcPr>
          <w:p w:rsidR="00AD0893" w:rsidRPr="00992BC8" w:rsidRDefault="00AD0893" w:rsidP="001D6A3C">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10</w:t>
            </w:r>
          </w:p>
        </w:tc>
        <w:tc>
          <w:tcPr>
            <w:tcW w:w="570" w:type="dxa"/>
            <w:shd w:val="clear" w:color="auto" w:fill="FFFFFF"/>
          </w:tcPr>
          <w:p w:rsidR="00AD0893" w:rsidRPr="00992BC8" w:rsidRDefault="00AD0893" w:rsidP="00131C67">
            <w:pPr>
              <w:spacing w:line="240" w:lineRule="auto"/>
              <w:rPr>
                <w:rFonts w:ascii="Times New Roman" w:hAnsi="Times New Roman"/>
                <w:color w:val="000000"/>
                <w:sz w:val="21"/>
                <w:szCs w:val="21"/>
              </w:rPr>
            </w:pPr>
          </w:p>
        </w:tc>
        <w:tc>
          <w:tcPr>
            <w:tcW w:w="1088" w:type="dxa"/>
            <w:gridSpan w:val="2"/>
            <w:shd w:val="clear" w:color="auto" w:fill="FFFFFF"/>
          </w:tcPr>
          <w:p w:rsidR="00AD0893" w:rsidRPr="00992BC8" w:rsidRDefault="00AD0893" w:rsidP="00A52ADB">
            <w:pPr>
              <w:spacing w:before="40" w:after="40" w:line="240" w:lineRule="auto"/>
              <w:jc w:val="center"/>
              <w:rPr>
                <w:rFonts w:ascii="Times New Roman" w:hAnsi="Times New Roman"/>
                <w:i/>
                <w:color w:val="000000"/>
                <w:sz w:val="21"/>
                <w:szCs w:val="21"/>
              </w:rPr>
            </w:pPr>
            <w:r w:rsidRPr="00992BC8">
              <w:rPr>
                <w:rFonts w:ascii="Times New Roman" w:hAnsi="Times New Roman"/>
                <w:i/>
                <w:color w:val="000000"/>
                <w:sz w:val="21"/>
                <w:szCs w:val="21"/>
              </w:rPr>
              <w:t>Łącznie (0</w:t>
            </w:r>
            <w:r w:rsidR="00992BC8">
              <w:rPr>
                <w:rFonts w:ascii="Times New Roman" w:hAnsi="Times New Roman"/>
                <w:i/>
                <w:color w:val="000000"/>
                <w:sz w:val="21"/>
                <w:szCs w:val="21"/>
              </w:rPr>
              <w:t>–</w:t>
            </w:r>
            <w:r w:rsidRPr="00992BC8">
              <w:rPr>
                <w:rFonts w:ascii="Times New Roman" w:hAnsi="Times New Roman"/>
                <w:i/>
                <w:color w:val="000000"/>
                <w:sz w:val="21"/>
                <w:szCs w:val="21"/>
              </w:rPr>
              <w:t>10)</w:t>
            </w:r>
          </w:p>
        </w:tc>
      </w:tr>
      <w:tr w:rsidR="00AD0893" w:rsidRPr="00992BC8" w:rsidTr="00252965">
        <w:trPr>
          <w:trHeight w:val="321"/>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b/>
                <w:color w:val="000000"/>
                <w:sz w:val="21"/>
                <w:szCs w:val="21"/>
              </w:rPr>
              <w:t>Dochody ogółem</w:t>
            </w:r>
          </w:p>
        </w:tc>
        <w:tc>
          <w:tcPr>
            <w:tcW w:w="412" w:type="dxa"/>
            <w:gridSpan w:val="2"/>
            <w:shd w:val="clear" w:color="auto" w:fill="FFFFFF"/>
          </w:tcPr>
          <w:p w:rsidR="00AD0893" w:rsidRPr="00992BC8" w:rsidRDefault="00AD0893" w:rsidP="009107FD">
            <w:pPr>
              <w:spacing w:line="240" w:lineRule="auto"/>
              <w:rPr>
                <w:rFonts w:ascii="Times New Roman" w:hAnsi="Times New Roman"/>
                <w:color w:val="000000"/>
                <w:sz w:val="18"/>
                <w:szCs w:val="18"/>
              </w:rPr>
            </w:pPr>
            <w:r w:rsidRPr="00992BC8">
              <w:rPr>
                <w:rFonts w:ascii="Times New Roman" w:hAnsi="Times New Roman"/>
                <w:color w:val="000000"/>
                <w:sz w:val="18"/>
                <w:szCs w:val="18"/>
              </w:rPr>
              <w:t>0</w:t>
            </w:r>
          </w:p>
        </w:tc>
        <w:tc>
          <w:tcPr>
            <w:tcW w:w="571" w:type="dxa"/>
            <w:shd w:val="clear" w:color="auto" w:fill="FFFFFF"/>
          </w:tcPr>
          <w:p w:rsidR="00AD0893" w:rsidRPr="00992BC8" w:rsidRDefault="00010DF7" w:rsidP="009107FD">
            <w:pPr>
              <w:spacing w:line="240" w:lineRule="auto"/>
              <w:rPr>
                <w:rFonts w:ascii="Times New Roman" w:hAnsi="Times New Roman"/>
                <w:color w:val="000000"/>
                <w:sz w:val="18"/>
                <w:szCs w:val="18"/>
              </w:rPr>
            </w:pPr>
            <w:r w:rsidRPr="00992BC8">
              <w:rPr>
                <w:rFonts w:ascii="Times New Roman" w:hAnsi="Times New Roman"/>
                <w:color w:val="000000"/>
                <w:sz w:val="18"/>
                <w:szCs w:val="18"/>
              </w:rPr>
              <w:t>0</w:t>
            </w:r>
          </w:p>
        </w:tc>
        <w:tc>
          <w:tcPr>
            <w:tcW w:w="571" w:type="dxa"/>
            <w:gridSpan w:val="2"/>
            <w:shd w:val="clear" w:color="auto" w:fill="FFFFFF"/>
          </w:tcPr>
          <w:p w:rsidR="00AD0893" w:rsidRPr="00992BC8" w:rsidRDefault="00010DF7" w:rsidP="00D77DE8">
            <w:pPr>
              <w:spacing w:line="240" w:lineRule="auto"/>
              <w:rPr>
                <w:rFonts w:ascii="Times New Roman" w:hAnsi="Times New Roman"/>
                <w:color w:val="000000"/>
                <w:sz w:val="18"/>
                <w:szCs w:val="18"/>
              </w:rPr>
            </w:pPr>
            <w:r w:rsidRPr="00992BC8">
              <w:rPr>
                <w:rFonts w:ascii="Times New Roman" w:hAnsi="Times New Roman"/>
                <w:color w:val="000000"/>
                <w:sz w:val="18"/>
                <w:szCs w:val="18"/>
              </w:rPr>
              <w:t>1,43</w:t>
            </w:r>
          </w:p>
        </w:tc>
        <w:tc>
          <w:tcPr>
            <w:tcW w:w="708" w:type="dxa"/>
            <w:shd w:val="clear" w:color="auto" w:fill="FFFFFF"/>
          </w:tcPr>
          <w:p w:rsidR="00AD0893" w:rsidRPr="00992BC8" w:rsidRDefault="00010DF7" w:rsidP="00D77DE8">
            <w:pPr>
              <w:spacing w:line="240" w:lineRule="auto"/>
              <w:rPr>
                <w:rFonts w:ascii="Times New Roman" w:hAnsi="Times New Roman"/>
                <w:color w:val="000000"/>
                <w:sz w:val="18"/>
                <w:szCs w:val="18"/>
              </w:rPr>
            </w:pPr>
            <w:r w:rsidRPr="00992BC8">
              <w:rPr>
                <w:rFonts w:ascii="Times New Roman" w:hAnsi="Times New Roman"/>
                <w:color w:val="000000"/>
                <w:sz w:val="18"/>
                <w:szCs w:val="18"/>
              </w:rPr>
              <w:t>1,43</w:t>
            </w:r>
          </w:p>
        </w:tc>
        <w:tc>
          <w:tcPr>
            <w:tcW w:w="593" w:type="dxa"/>
            <w:gridSpan w:val="3"/>
            <w:shd w:val="clear" w:color="auto" w:fill="FFFFFF"/>
          </w:tcPr>
          <w:p w:rsidR="00AD0893" w:rsidRPr="00992BC8" w:rsidRDefault="00010DF7" w:rsidP="00D77DE8">
            <w:pPr>
              <w:spacing w:line="240" w:lineRule="auto"/>
              <w:rPr>
                <w:rFonts w:ascii="Times New Roman" w:hAnsi="Times New Roman"/>
                <w:color w:val="000000"/>
                <w:sz w:val="18"/>
                <w:szCs w:val="18"/>
              </w:rPr>
            </w:pPr>
            <w:r w:rsidRPr="00992BC8">
              <w:rPr>
                <w:rFonts w:ascii="Times New Roman" w:hAnsi="Times New Roman"/>
                <w:color w:val="000000"/>
                <w:sz w:val="18"/>
                <w:szCs w:val="18"/>
              </w:rPr>
              <w:t>1,43</w:t>
            </w:r>
          </w:p>
        </w:tc>
        <w:tc>
          <w:tcPr>
            <w:tcW w:w="570" w:type="dxa"/>
            <w:gridSpan w:val="2"/>
            <w:shd w:val="clear" w:color="auto" w:fill="FFFFFF"/>
          </w:tcPr>
          <w:p w:rsidR="00AD0893" w:rsidRPr="00992BC8" w:rsidRDefault="00010DF7" w:rsidP="00D77DE8">
            <w:pPr>
              <w:spacing w:line="240" w:lineRule="auto"/>
              <w:rPr>
                <w:rFonts w:ascii="Times New Roman" w:hAnsi="Times New Roman"/>
                <w:color w:val="000000"/>
                <w:sz w:val="18"/>
                <w:szCs w:val="18"/>
              </w:rPr>
            </w:pPr>
            <w:r w:rsidRPr="00992BC8">
              <w:rPr>
                <w:rFonts w:ascii="Times New Roman" w:hAnsi="Times New Roman"/>
                <w:color w:val="000000"/>
                <w:sz w:val="18"/>
                <w:szCs w:val="18"/>
              </w:rPr>
              <w:t>1,43</w:t>
            </w:r>
          </w:p>
        </w:tc>
        <w:tc>
          <w:tcPr>
            <w:tcW w:w="570" w:type="dxa"/>
            <w:shd w:val="clear" w:color="auto" w:fill="FFFFFF"/>
          </w:tcPr>
          <w:p w:rsidR="00AD0893" w:rsidRPr="00992BC8" w:rsidRDefault="00010DF7" w:rsidP="00D77DE8">
            <w:pPr>
              <w:spacing w:line="240" w:lineRule="auto"/>
              <w:rPr>
                <w:rFonts w:ascii="Times New Roman" w:hAnsi="Times New Roman"/>
                <w:color w:val="000000"/>
                <w:sz w:val="18"/>
                <w:szCs w:val="18"/>
              </w:rPr>
            </w:pPr>
            <w:r w:rsidRPr="00992BC8">
              <w:rPr>
                <w:rFonts w:ascii="Times New Roman" w:hAnsi="Times New Roman"/>
                <w:color w:val="000000"/>
                <w:sz w:val="18"/>
                <w:szCs w:val="18"/>
              </w:rPr>
              <w:t>1,43</w:t>
            </w:r>
          </w:p>
        </w:tc>
        <w:tc>
          <w:tcPr>
            <w:tcW w:w="570" w:type="dxa"/>
            <w:gridSpan w:val="3"/>
            <w:shd w:val="clear" w:color="auto" w:fill="FFFFFF"/>
          </w:tcPr>
          <w:p w:rsidR="00AD0893" w:rsidRPr="00992BC8" w:rsidRDefault="00010DF7" w:rsidP="00D77DE8">
            <w:pPr>
              <w:spacing w:line="240" w:lineRule="auto"/>
              <w:rPr>
                <w:rFonts w:ascii="Times New Roman" w:hAnsi="Times New Roman"/>
                <w:color w:val="000000"/>
                <w:sz w:val="18"/>
                <w:szCs w:val="18"/>
              </w:rPr>
            </w:pPr>
            <w:r w:rsidRPr="00992BC8">
              <w:rPr>
                <w:rFonts w:ascii="Times New Roman" w:hAnsi="Times New Roman"/>
                <w:color w:val="000000"/>
                <w:sz w:val="18"/>
                <w:szCs w:val="18"/>
              </w:rPr>
              <w:t>1,43</w:t>
            </w:r>
          </w:p>
        </w:tc>
        <w:tc>
          <w:tcPr>
            <w:tcW w:w="569" w:type="dxa"/>
            <w:gridSpan w:val="3"/>
            <w:shd w:val="clear" w:color="auto" w:fill="FFFFFF"/>
          </w:tcPr>
          <w:p w:rsidR="00AD0893" w:rsidRPr="00992BC8" w:rsidRDefault="00010DF7" w:rsidP="00D77DE8">
            <w:pPr>
              <w:spacing w:line="240" w:lineRule="auto"/>
              <w:rPr>
                <w:rFonts w:ascii="Times New Roman" w:hAnsi="Times New Roman"/>
                <w:color w:val="000000"/>
                <w:sz w:val="18"/>
                <w:szCs w:val="18"/>
              </w:rPr>
            </w:pPr>
            <w:r w:rsidRPr="00992BC8">
              <w:rPr>
                <w:rFonts w:ascii="Times New Roman" w:hAnsi="Times New Roman"/>
                <w:color w:val="000000"/>
                <w:sz w:val="18"/>
                <w:szCs w:val="18"/>
              </w:rPr>
              <w:t>1,43</w:t>
            </w:r>
          </w:p>
        </w:tc>
        <w:tc>
          <w:tcPr>
            <w:tcW w:w="570" w:type="dxa"/>
            <w:gridSpan w:val="2"/>
            <w:shd w:val="clear" w:color="auto" w:fill="FFFFFF"/>
          </w:tcPr>
          <w:p w:rsidR="00AD0893" w:rsidRPr="00992BC8" w:rsidRDefault="00010DF7" w:rsidP="00D77DE8">
            <w:pPr>
              <w:spacing w:line="240" w:lineRule="auto"/>
              <w:rPr>
                <w:rFonts w:ascii="Times New Roman" w:hAnsi="Times New Roman"/>
                <w:color w:val="000000"/>
                <w:sz w:val="18"/>
                <w:szCs w:val="18"/>
              </w:rPr>
            </w:pPr>
            <w:r w:rsidRPr="00992BC8">
              <w:rPr>
                <w:rFonts w:ascii="Times New Roman" w:hAnsi="Times New Roman"/>
                <w:color w:val="000000"/>
                <w:sz w:val="18"/>
                <w:szCs w:val="18"/>
              </w:rPr>
              <w:t>1,43</w:t>
            </w:r>
          </w:p>
        </w:tc>
        <w:tc>
          <w:tcPr>
            <w:tcW w:w="570" w:type="dxa"/>
            <w:gridSpan w:val="2"/>
            <w:shd w:val="clear" w:color="auto" w:fill="FFFFFF"/>
          </w:tcPr>
          <w:p w:rsidR="00AD0893" w:rsidRPr="00992BC8" w:rsidRDefault="00010DF7" w:rsidP="00D77DE8">
            <w:pPr>
              <w:spacing w:line="240" w:lineRule="auto"/>
              <w:rPr>
                <w:rFonts w:ascii="Times New Roman" w:hAnsi="Times New Roman"/>
                <w:color w:val="000000"/>
                <w:sz w:val="18"/>
                <w:szCs w:val="18"/>
              </w:rPr>
            </w:pPr>
            <w:r w:rsidRPr="00992BC8">
              <w:rPr>
                <w:rFonts w:ascii="Times New Roman" w:hAnsi="Times New Roman"/>
                <w:color w:val="000000"/>
                <w:sz w:val="18"/>
                <w:szCs w:val="18"/>
              </w:rPr>
              <w:t>1,43</w:t>
            </w:r>
          </w:p>
        </w:tc>
        <w:tc>
          <w:tcPr>
            <w:tcW w:w="570" w:type="dxa"/>
            <w:shd w:val="clear" w:color="auto" w:fill="FFFFFF"/>
          </w:tcPr>
          <w:p w:rsidR="00AD0893" w:rsidRPr="00992BC8" w:rsidRDefault="00AD0893" w:rsidP="00D77DE8">
            <w:pPr>
              <w:spacing w:line="240" w:lineRule="auto"/>
              <w:rPr>
                <w:rFonts w:ascii="Times New Roman" w:hAnsi="Times New Roman"/>
                <w:color w:val="000000"/>
                <w:sz w:val="18"/>
                <w:szCs w:val="18"/>
              </w:rPr>
            </w:pPr>
          </w:p>
        </w:tc>
        <w:tc>
          <w:tcPr>
            <w:tcW w:w="1088" w:type="dxa"/>
            <w:gridSpan w:val="2"/>
            <w:shd w:val="clear" w:color="auto" w:fill="FFFFFF"/>
          </w:tcPr>
          <w:p w:rsidR="00AD0893" w:rsidRPr="00992BC8" w:rsidRDefault="00010DF7" w:rsidP="009107FD">
            <w:pPr>
              <w:spacing w:line="240" w:lineRule="auto"/>
              <w:rPr>
                <w:rFonts w:ascii="Times New Roman" w:hAnsi="Times New Roman"/>
                <w:color w:val="000000"/>
                <w:sz w:val="21"/>
                <w:szCs w:val="21"/>
              </w:rPr>
            </w:pPr>
            <w:r w:rsidRPr="00992BC8">
              <w:rPr>
                <w:rFonts w:ascii="Times New Roman" w:hAnsi="Times New Roman"/>
                <w:color w:val="000000"/>
                <w:sz w:val="21"/>
                <w:szCs w:val="21"/>
              </w:rPr>
              <w:t>12,861</w:t>
            </w:r>
          </w:p>
        </w:tc>
      </w:tr>
      <w:tr w:rsidR="00AD0893" w:rsidRPr="00992BC8" w:rsidTr="00252965">
        <w:trPr>
          <w:trHeight w:val="321"/>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color w:val="000000"/>
                <w:sz w:val="21"/>
                <w:szCs w:val="21"/>
              </w:rPr>
              <w:t>budżet państwa</w:t>
            </w:r>
          </w:p>
        </w:tc>
        <w:tc>
          <w:tcPr>
            <w:tcW w:w="412" w:type="dxa"/>
            <w:gridSpan w:val="2"/>
            <w:shd w:val="clear" w:color="auto" w:fill="FFFFFF"/>
          </w:tcPr>
          <w:p w:rsidR="00AD0893" w:rsidRPr="00992BC8" w:rsidRDefault="00AD0893" w:rsidP="00D77DE8">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gridSpan w:val="2"/>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8"/>
                <w:szCs w:val="18"/>
              </w:rPr>
              <w:t>1,43</w:t>
            </w:r>
          </w:p>
        </w:tc>
        <w:tc>
          <w:tcPr>
            <w:tcW w:w="708" w:type="dxa"/>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8"/>
                <w:szCs w:val="18"/>
              </w:rPr>
              <w:t>1,43</w:t>
            </w:r>
          </w:p>
        </w:tc>
        <w:tc>
          <w:tcPr>
            <w:tcW w:w="593" w:type="dxa"/>
            <w:gridSpan w:val="3"/>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8"/>
                <w:szCs w:val="18"/>
              </w:rPr>
              <w:t>1,43</w:t>
            </w:r>
          </w:p>
        </w:tc>
        <w:tc>
          <w:tcPr>
            <w:tcW w:w="570" w:type="dxa"/>
            <w:gridSpan w:val="2"/>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8"/>
                <w:szCs w:val="18"/>
              </w:rPr>
              <w:t>1,43</w:t>
            </w:r>
          </w:p>
        </w:tc>
        <w:tc>
          <w:tcPr>
            <w:tcW w:w="570" w:type="dxa"/>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8"/>
                <w:szCs w:val="18"/>
              </w:rPr>
              <w:t>1,43</w:t>
            </w:r>
          </w:p>
        </w:tc>
        <w:tc>
          <w:tcPr>
            <w:tcW w:w="570" w:type="dxa"/>
            <w:gridSpan w:val="3"/>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8"/>
                <w:szCs w:val="18"/>
              </w:rPr>
              <w:t>1,43</w:t>
            </w:r>
          </w:p>
        </w:tc>
        <w:tc>
          <w:tcPr>
            <w:tcW w:w="569" w:type="dxa"/>
            <w:gridSpan w:val="3"/>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8"/>
                <w:szCs w:val="18"/>
              </w:rPr>
              <w:t>1,43</w:t>
            </w:r>
          </w:p>
        </w:tc>
        <w:tc>
          <w:tcPr>
            <w:tcW w:w="570" w:type="dxa"/>
            <w:gridSpan w:val="2"/>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8"/>
                <w:szCs w:val="18"/>
              </w:rPr>
              <w:t>1,43</w:t>
            </w:r>
          </w:p>
        </w:tc>
        <w:tc>
          <w:tcPr>
            <w:tcW w:w="570" w:type="dxa"/>
            <w:gridSpan w:val="2"/>
            <w:shd w:val="clear" w:color="auto" w:fill="FFFFFF"/>
          </w:tcPr>
          <w:p w:rsidR="00AD0893" w:rsidRPr="00992BC8" w:rsidRDefault="00010DF7" w:rsidP="00D77DE8">
            <w:pPr>
              <w:spacing w:line="240" w:lineRule="auto"/>
              <w:rPr>
                <w:rFonts w:ascii="Times New Roman" w:hAnsi="Times New Roman"/>
                <w:color w:val="000000"/>
                <w:sz w:val="16"/>
                <w:szCs w:val="16"/>
              </w:rPr>
            </w:pPr>
            <w:r w:rsidRPr="00992BC8">
              <w:rPr>
                <w:rFonts w:ascii="Times New Roman" w:hAnsi="Times New Roman"/>
                <w:color w:val="000000"/>
                <w:sz w:val="18"/>
                <w:szCs w:val="18"/>
              </w:rPr>
              <w:t>1,43</w:t>
            </w:r>
          </w:p>
        </w:tc>
        <w:tc>
          <w:tcPr>
            <w:tcW w:w="570" w:type="dxa"/>
            <w:shd w:val="clear" w:color="auto" w:fill="FFFFFF"/>
          </w:tcPr>
          <w:p w:rsidR="00AD0893" w:rsidRPr="00992BC8" w:rsidRDefault="00AD0893" w:rsidP="00D77DE8">
            <w:pPr>
              <w:spacing w:line="240" w:lineRule="auto"/>
              <w:rPr>
                <w:rFonts w:ascii="Times New Roman" w:hAnsi="Times New Roman"/>
                <w:color w:val="000000"/>
                <w:sz w:val="16"/>
                <w:szCs w:val="16"/>
              </w:rPr>
            </w:pPr>
          </w:p>
        </w:tc>
        <w:tc>
          <w:tcPr>
            <w:tcW w:w="1088" w:type="dxa"/>
            <w:gridSpan w:val="2"/>
            <w:shd w:val="clear" w:color="auto" w:fill="FFFFFF"/>
          </w:tcPr>
          <w:p w:rsidR="00AD0893" w:rsidRPr="00992BC8" w:rsidRDefault="00010DF7" w:rsidP="009107FD">
            <w:pPr>
              <w:spacing w:line="240" w:lineRule="auto"/>
              <w:rPr>
                <w:rFonts w:ascii="Times New Roman" w:hAnsi="Times New Roman"/>
                <w:color w:val="000000"/>
                <w:sz w:val="16"/>
                <w:szCs w:val="16"/>
              </w:rPr>
            </w:pPr>
            <w:r w:rsidRPr="00992BC8">
              <w:rPr>
                <w:rFonts w:ascii="Times New Roman" w:hAnsi="Times New Roman"/>
                <w:color w:val="000000"/>
                <w:sz w:val="18"/>
                <w:szCs w:val="18"/>
              </w:rPr>
              <w:t>12,861</w:t>
            </w:r>
          </w:p>
        </w:tc>
      </w:tr>
      <w:tr w:rsidR="00AD0893" w:rsidRPr="00992BC8" w:rsidTr="00252965">
        <w:trPr>
          <w:trHeight w:val="344"/>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color w:val="000000"/>
                <w:sz w:val="21"/>
                <w:szCs w:val="21"/>
              </w:rPr>
              <w:t>JST</w:t>
            </w:r>
          </w:p>
        </w:tc>
        <w:tc>
          <w:tcPr>
            <w:tcW w:w="412"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708" w:type="dxa"/>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93" w:type="dxa"/>
            <w:gridSpan w:val="3"/>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3"/>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69" w:type="dxa"/>
            <w:gridSpan w:val="3"/>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shd w:val="clear" w:color="auto" w:fill="FFFFFF"/>
          </w:tcPr>
          <w:p w:rsidR="00AD0893" w:rsidRPr="00992BC8" w:rsidRDefault="00AD0893" w:rsidP="000B54FB">
            <w:pPr>
              <w:spacing w:line="240" w:lineRule="auto"/>
              <w:rPr>
                <w:rFonts w:ascii="Times New Roman" w:hAnsi="Times New Roman"/>
                <w:color w:val="000000"/>
                <w:sz w:val="16"/>
                <w:szCs w:val="16"/>
              </w:rPr>
            </w:pPr>
          </w:p>
        </w:tc>
        <w:tc>
          <w:tcPr>
            <w:tcW w:w="1088"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r>
      <w:tr w:rsidR="00AD0893" w:rsidRPr="00992BC8" w:rsidTr="00252965">
        <w:trPr>
          <w:trHeight w:val="344"/>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color w:val="000000"/>
                <w:sz w:val="21"/>
                <w:szCs w:val="21"/>
              </w:rPr>
              <w:t>pozostałe jednostki (oddzielnie)</w:t>
            </w:r>
          </w:p>
        </w:tc>
        <w:tc>
          <w:tcPr>
            <w:tcW w:w="412"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708" w:type="dxa"/>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93" w:type="dxa"/>
            <w:gridSpan w:val="3"/>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3"/>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69" w:type="dxa"/>
            <w:gridSpan w:val="3"/>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0B54FB">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shd w:val="clear" w:color="auto" w:fill="FFFFFF"/>
          </w:tcPr>
          <w:p w:rsidR="00AD0893" w:rsidRPr="00992BC8" w:rsidRDefault="00AD0893" w:rsidP="000B54FB">
            <w:pPr>
              <w:spacing w:line="240" w:lineRule="auto"/>
              <w:rPr>
                <w:rFonts w:ascii="Times New Roman" w:hAnsi="Times New Roman"/>
                <w:color w:val="000000"/>
                <w:sz w:val="16"/>
                <w:szCs w:val="16"/>
              </w:rPr>
            </w:pPr>
          </w:p>
        </w:tc>
        <w:tc>
          <w:tcPr>
            <w:tcW w:w="1088" w:type="dxa"/>
            <w:gridSpan w:val="2"/>
            <w:shd w:val="clear" w:color="auto" w:fill="FFFFFF"/>
          </w:tcPr>
          <w:p w:rsidR="00AD0893" w:rsidRPr="00992BC8" w:rsidRDefault="00AD0893" w:rsidP="00430E4E">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r>
      <w:tr w:rsidR="00AD0893" w:rsidRPr="00992BC8" w:rsidTr="002C343B">
        <w:trPr>
          <w:trHeight w:val="330"/>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b/>
                <w:color w:val="000000"/>
                <w:sz w:val="21"/>
                <w:szCs w:val="21"/>
              </w:rPr>
              <w:t>Wydatki ogółem</w:t>
            </w:r>
          </w:p>
        </w:tc>
        <w:tc>
          <w:tcPr>
            <w:tcW w:w="412" w:type="dxa"/>
            <w:gridSpan w:val="2"/>
            <w:shd w:val="clear" w:color="auto" w:fill="FFFFFF"/>
          </w:tcPr>
          <w:p w:rsidR="00AD0893" w:rsidRPr="00992BC8" w:rsidRDefault="00AD0893" w:rsidP="001D05D7">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571" w:type="dxa"/>
            <w:shd w:val="clear" w:color="auto" w:fill="FFFFFF"/>
            <w:vAlign w:val="center"/>
          </w:tcPr>
          <w:p w:rsidR="00AD0893" w:rsidRPr="00992BC8" w:rsidRDefault="002D1DC4" w:rsidP="002C343B">
            <w:pPr>
              <w:spacing w:line="240" w:lineRule="auto"/>
              <w:ind w:left="-99" w:right="-64"/>
              <w:rPr>
                <w:rFonts w:ascii="Times New Roman" w:hAnsi="Times New Roman"/>
                <w:color w:val="000000"/>
                <w:sz w:val="16"/>
                <w:szCs w:val="16"/>
              </w:rPr>
            </w:pPr>
            <w:r w:rsidRPr="00992BC8">
              <w:rPr>
                <w:rFonts w:ascii="Times New Roman" w:hAnsi="Times New Roman"/>
                <w:color w:val="000000"/>
                <w:sz w:val="16"/>
                <w:szCs w:val="16"/>
              </w:rPr>
              <w:t>15,152</w:t>
            </w:r>
          </w:p>
        </w:tc>
        <w:tc>
          <w:tcPr>
            <w:tcW w:w="571" w:type="dxa"/>
            <w:gridSpan w:val="2"/>
            <w:shd w:val="clear" w:color="auto" w:fill="FFFFFF"/>
            <w:vAlign w:val="center"/>
          </w:tcPr>
          <w:p w:rsidR="00AD0893" w:rsidRPr="00992BC8" w:rsidRDefault="00AD4196" w:rsidP="002C343B">
            <w:pPr>
              <w:spacing w:line="240" w:lineRule="auto"/>
              <w:ind w:left="-54" w:right="-85"/>
              <w:rPr>
                <w:rFonts w:ascii="Times New Roman" w:hAnsi="Times New Roman"/>
                <w:color w:val="000000"/>
                <w:sz w:val="16"/>
                <w:szCs w:val="16"/>
              </w:rPr>
            </w:pPr>
            <w:r w:rsidRPr="00992BC8">
              <w:rPr>
                <w:rFonts w:ascii="Times New Roman" w:hAnsi="Times New Roman"/>
                <w:color w:val="000000"/>
                <w:sz w:val="16"/>
                <w:szCs w:val="16"/>
              </w:rPr>
              <w:t>16,779</w:t>
            </w:r>
          </w:p>
        </w:tc>
        <w:tc>
          <w:tcPr>
            <w:tcW w:w="708" w:type="dxa"/>
            <w:shd w:val="clear" w:color="auto" w:fill="FFFFFF"/>
            <w:vAlign w:val="center"/>
          </w:tcPr>
          <w:p w:rsidR="00AD0893" w:rsidRPr="00992BC8" w:rsidRDefault="00AD4196" w:rsidP="002C343B">
            <w:pPr>
              <w:spacing w:line="240" w:lineRule="auto"/>
              <w:ind w:left="-37" w:right="-59"/>
              <w:rPr>
                <w:rFonts w:ascii="Times New Roman" w:hAnsi="Times New Roman"/>
                <w:color w:val="000000"/>
                <w:sz w:val="16"/>
                <w:szCs w:val="16"/>
              </w:rPr>
            </w:pPr>
            <w:r w:rsidRPr="00992BC8">
              <w:rPr>
                <w:rFonts w:ascii="Times New Roman" w:hAnsi="Times New Roman"/>
                <w:color w:val="000000"/>
                <w:sz w:val="16"/>
                <w:szCs w:val="16"/>
              </w:rPr>
              <w:t>14,949</w:t>
            </w:r>
          </w:p>
        </w:tc>
        <w:tc>
          <w:tcPr>
            <w:tcW w:w="593" w:type="dxa"/>
            <w:gridSpan w:val="3"/>
            <w:shd w:val="clear" w:color="auto" w:fill="FFFFFF"/>
            <w:vAlign w:val="center"/>
          </w:tcPr>
          <w:p w:rsidR="00AD0893" w:rsidRPr="00992BC8" w:rsidRDefault="00AD4196" w:rsidP="002C343B">
            <w:pPr>
              <w:spacing w:line="240" w:lineRule="auto"/>
              <w:ind w:left="-87" w:right="-81"/>
              <w:rPr>
                <w:rFonts w:ascii="Times New Roman" w:hAnsi="Times New Roman"/>
                <w:color w:val="000000"/>
                <w:sz w:val="16"/>
                <w:szCs w:val="16"/>
              </w:rPr>
            </w:pPr>
            <w:r w:rsidRPr="00992BC8">
              <w:rPr>
                <w:rFonts w:ascii="Times New Roman" w:hAnsi="Times New Roman"/>
                <w:color w:val="000000"/>
                <w:sz w:val="16"/>
                <w:szCs w:val="16"/>
              </w:rPr>
              <w:t>11,374</w:t>
            </w:r>
          </w:p>
        </w:tc>
        <w:tc>
          <w:tcPr>
            <w:tcW w:w="570" w:type="dxa"/>
            <w:gridSpan w:val="2"/>
            <w:shd w:val="clear" w:color="auto" w:fill="FFFFFF"/>
            <w:vAlign w:val="center"/>
          </w:tcPr>
          <w:p w:rsidR="00AD0893" w:rsidRPr="00992BC8" w:rsidRDefault="00AD4196" w:rsidP="002C343B">
            <w:pPr>
              <w:spacing w:line="240" w:lineRule="auto"/>
              <w:ind w:left="-51" w:right="-85"/>
              <w:rPr>
                <w:rFonts w:ascii="Times New Roman" w:hAnsi="Times New Roman"/>
                <w:color w:val="000000"/>
                <w:sz w:val="16"/>
                <w:szCs w:val="16"/>
              </w:rPr>
            </w:pPr>
            <w:r w:rsidRPr="00992BC8">
              <w:rPr>
                <w:rFonts w:ascii="Times New Roman" w:hAnsi="Times New Roman"/>
                <w:color w:val="000000"/>
                <w:sz w:val="16"/>
                <w:szCs w:val="16"/>
              </w:rPr>
              <w:t>10,875</w:t>
            </w:r>
          </w:p>
        </w:tc>
        <w:tc>
          <w:tcPr>
            <w:tcW w:w="570" w:type="dxa"/>
            <w:shd w:val="clear" w:color="auto" w:fill="FFFFFF"/>
            <w:vAlign w:val="center"/>
          </w:tcPr>
          <w:p w:rsidR="00AD0893" w:rsidRPr="00992BC8" w:rsidRDefault="00AD4196" w:rsidP="002C343B">
            <w:pPr>
              <w:spacing w:line="240" w:lineRule="auto"/>
              <w:ind w:left="-47" w:right="-75"/>
              <w:rPr>
                <w:rFonts w:ascii="Times New Roman" w:hAnsi="Times New Roman"/>
                <w:color w:val="000000"/>
                <w:sz w:val="16"/>
                <w:szCs w:val="16"/>
              </w:rPr>
            </w:pPr>
            <w:r w:rsidRPr="00992BC8">
              <w:rPr>
                <w:rFonts w:ascii="Times New Roman" w:hAnsi="Times New Roman"/>
                <w:color w:val="000000"/>
                <w:sz w:val="16"/>
                <w:szCs w:val="16"/>
              </w:rPr>
              <w:t>10,875</w:t>
            </w:r>
          </w:p>
        </w:tc>
        <w:tc>
          <w:tcPr>
            <w:tcW w:w="570" w:type="dxa"/>
            <w:gridSpan w:val="3"/>
            <w:shd w:val="clear" w:color="auto" w:fill="FFFFFF"/>
            <w:vAlign w:val="center"/>
          </w:tcPr>
          <w:p w:rsidR="00AD0893" w:rsidRPr="00992BC8" w:rsidRDefault="00AD4196" w:rsidP="002C343B">
            <w:pPr>
              <w:spacing w:line="240" w:lineRule="auto"/>
              <w:ind w:left="-57" w:right="-51"/>
              <w:rPr>
                <w:rFonts w:ascii="Times New Roman" w:hAnsi="Times New Roman"/>
                <w:color w:val="000000"/>
                <w:sz w:val="16"/>
                <w:szCs w:val="16"/>
              </w:rPr>
            </w:pPr>
            <w:r w:rsidRPr="00992BC8">
              <w:rPr>
                <w:rFonts w:ascii="Times New Roman" w:hAnsi="Times New Roman"/>
                <w:color w:val="000000"/>
                <w:sz w:val="16"/>
                <w:szCs w:val="16"/>
              </w:rPr>
              <w:t>10,876</w:t>
            </w:r>
          </w:p>
        </w:tc>
        <w:tc>
          <w:tcPr>
            <w:tcW w:w="569" w:type="dxa"/>
            <w:gridSpan w:val="3"/>
            <w:shd w:val="clear" w:color="auto" w:fill="FFFFFF"/>
            <w:vAlign w:val="center"/>
          </w:tcPr>
          <w:p w:rsidR="00AD0893" w:rsidRPr="00992BC8" w:rsidRDefault="00AD4196" w:rsidP="002C343B">
            <w:pPr>
              <w:spacing w:line="240" w:lineRule="auto"/>
              <w:ind w:left="-53" w:right="-70"/>
              <w:rPr>
                <w:rFonts w:ascii="Times New Roman" w:hAnsi="Times New Roman"/>
                <w:color w:val="000000"/>
                <w:sz w:val="16"/>
                <w:szCs w:val="16"/>
              </w:rPr>
            </w:pPr>
            <w:r w:rsidRPr="00992BC8">
              <w:rPr>
                <w:rFonts w:ascii="Times New Roman" w:hAnsi="Times New Roman"/>
                <w:color w:val="000000"/>
                <w:sz w:val="16"/>
                <w:szCs w:val="16"/>
              </w:rPr>
              <w:t>10,333</w:t>
            </w:r>
          </w:p>
        </w:tc>
        <w:tc>
          <w:tcPr>
            <w:tcW w:w="570" w:type="dxa"/>
            <w:gridSpan w:val="2"/>
            <w:shd w:val="clear" w:color="auto" w:fill="FFFFFF"/>
            <w:vAlign w:val="center"/>
          </w:tcPr>
          <w:p w:rsidR="00AD0893" w:rsidRPr="00992BC8" w:rsidRDefault="00AD4196" w:rsidP="002C343B">
            <w:pPr>
              <w:spacing w:line="240" w:lineRule="auto"/>
              <w:ind w:left="-62" w:right="-60"/>
              <w:rPr>
                <w:rFonts w:ascii="Times New Roman" w:hAnsi="Times New Roman"/>
                <w:color w:val="000000"/>
                <w:sz w:val="16"/>
                <w:szCs w:val="16"/>
              </w:rPr>
            </w:pPr>
            <w:r w:rsidRPr="00992BC8">
              <w:rPr>
                <w:rFonts w:ascii="Times New Roman" w:hAnsi="Times New Roman"/>
                <w:color w:val="000000"/>
                <w:sz w:val="16"/>
                <w:szCs w:val="16"/>
              </w:rPr>
              <w:t>10,876</w:t>
            </w:r>
          </w:p>
        </w:tc>
        <w:tc>
          <w:tcPr>
            <w:tcW w:w="570" w:type="dxa"/>
            <w:gridSpan w:val="2"/>
            <w:shd w:val="clear" w:color="auto" w:fill="FFFFFF"/>
            <w:vAlign w:val="center"/>
          </w:tcPr>
          <w:p w:rsidR="00AD0893" w:rsidRPr="00992BC8" w:rsidRDefault="00AD4196" w:rsidP="002C343B">
            <w:pPr>
              <w:spacing w:line="240" w:lineRule="auto"/>
              <w:ind w:left="-44" w:right="-64"/>
              <w:rPr>
                <w:rFonts w:ascii="Times New Roman" w:hAnsi="Times New Roman"/>
                <w:color w:val="000000"/>
                <w:sz w:val="16"/>
                <w:szCs w:val="16"/>
              </w:rPr>
            </w:pPr>
            <w:r w:rsidRPr="00992BC8">
              <w:rPr>
                <w:rFonts w:ascii="Times New Roman" w:hAnsi="Times New Roman"/>
                <w:color w:val="000000"/>
                <w:sz w:val="16"/>
                <w:szCs w:val="16"/>
              </w:rPr>
              <w:t>10,456</w:t>
            </w:r>
          </w:p>
        </w:tc>
        <w:tc>
          <w:tcPr>
            <w:tcW w:w="570" w:type="dxa"/>
            <w:shd w:val="clear" w:color="auto" w:fill="FFFFFF"/>
          </w:tcPr>
          <w:p w:rsidR="00AD0893" w:rsidRPr="00992BC8" w:rsidRDefault="00AD0893" w:rsidP="004649E1">
            <w:pPr>
              <w:spacing w:line="240" w:lineRule="auto"/>
              <w:rPr>
                <w:rFonts w:ascii="Times New Roman" w:hAnsi="Times New Roman"/>
                <w:color w:val="000000"/>
                <w:sz w:val="16"/>
                <w:szCs w:val="16"/>
              </w:rPr>
            </w:pPr>
          </w:p>
        </w:tc>
        <w:tc>
          <w:tcPr>
            <w:tcW w:w="1088" w:type="dxa"/>
            <w:gridSpan w:val="2"/>
            <w:shd w:val="clear" w:color="auto" w:fill="FFFFFF"/>
          </w:tcPr>
          <w:p w:rsidR="00AD0893" w:rsidRPr="00992BC8" w:rsidRDefault="00AD4196" w:rsidP="00187D9E">
            <w:pPr>
              <w:spacing w:line="240" w:lineRule="auto"/>
              <w:rPr>
                <w:rFonts w:ascii="Times New Roman" w:hAnsi="Times New Roman"/>
                <w:color w:val="000000"/>
                <w:sz w:val="21"/>
                <w:szCs w:val="21"/>
              </w:rPr>
            </w:pPr>
            <w:r w:rsidRPr="00992BC8">
              <w:rPr>
                <w:rFonts w:ascii="Times New Roman" w:hAnsi="Times New Roman"/>
                <w:color w:val="000000"/>
                <w:sz w:val="21"/>
                <w:szCs w:val="21"/>
              </w:rPr>
              <w:t>122,544</w:t>
            </w:r>
          </w:p>
        </w:tc>
      </w:tr>
      <w:tr w:rsidR="00AD0893" w:rsidRPr="00992BC8" w:rsidTr="002C343B">
        <w:trPr>
          <w:trHeight w:val="330"/>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color w:val="000000"/>
                <w:sz w:val="21"/>
                <w:szCs w:val="21"/>
              </w:rPr>
              <w:t>budżet państwa</w:t>
            </w:r>
          </w:p>
        </w:tc>
        <w:tc>
          <w:tcPr>
            <w:tcW w:w="412" w:type="dxa"/>
            <w:gridSpan w:val="2"/>
            <w:shd w:val="clear" w:color="auto" w:fill="FFFFFF"/>
          </w:tcPr>
          <w:p w:rsidR="00AD0893" w:rsidRPr="00992BC8" w:rsidRDefault="00AD0893" w:rsidP="00131C67">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shd w:val="clear" w:color="auto" w:fill="FFFFFF"/>
            <w:vAlign w:val="center"/>
          </w:tcPr>
          <w:p w:rsidR="00AD0893" w:rsidRPr="00992BC8" w:rsidRDefault="00AD4196" w:rsidP="002C343B">
            <w:pPr>
              <w:spacing w:line="240" w:lineRule="auto"/>
              <w:ind w:left="-99" w:right="-64"/>
              <w:rPr>
                <w:rFonts w:ascii="Times New Roman" w:hAnsi="Times New Roman"/>
                <w:color w:val="000000"/>
                <w:sz w:val="16"/>
                <w:szCs w:val="16"/>
              </w:rPr>
            </w:pPr>
            <w:r w:rsidRPr="00992BC8">
              <w:rPr>
                <w:rFonts w:ascii="Times New Roman" w:hAnsi="Times New Roman"/>
                <w:color w:val="000000"/>
                <w:sz w:val="16"/>
                <w:szCs w:val="16"/>
              </w:rPr>
              <w:t>15,150</w:t>
            </w:r>
          </w:p>
        </w:tc>
        <w:tc>
          <w:tcPr>
            <w:tcW w:w="571" w:type="dxa"/>
            <w:gridSpan w:val="2"/>
            <w:shd w:val="clear" w:color="auto" w:fill="FFFFFF"/>
            <w:vAlign w:val="center"/>
          </w:tcPr>
          <w:p w:rsidR="00AD0893" w:rsidRPr="00992BC8" w:rsidRDefault="00AD4196" w:rsidP="002C343B">
            <w:pPr>
              <w:spacing w:line="240" w:lineRule="auto"/>
              <w:ind w:left="-54" w:right="-85"/>
              <w:rPr>
                <w:rFonts w:ascii="Times New Roman" w:hAnsi="Times New Roman"/>
                <w:color w:val="000000"/>
                <w:sz w:val="16"/>
                <w:szCs w:val="16"/>
              </w:rPr>
            </w:pPr>
            <w:r w:rsidRPr="00992BC8">
              <w:rPr>
                <w:rFonts w:ascii="Times New Roman" w:hAnsi="Times New Roman"/>
                <w:color w:val="000000"/>
                <w:sz w:val="16"/>
                <w:szCs w:val="16"/>
              </w:rPr>
              <w:t>16,777</w:t>
            </w:r>
          </w:p>
        </w:tc>
        <w:tc>
          <w:tcPr>
            <w:tcW w:w="708" w:type="dxa"/>
            <w:shd w:val="clear" w:color="auto" w:fill="FFFFFF"/>
            <w:vAlign w:val="center"/>
          </w:tcPr>
          <w:p w:rsidR="00AD0893" w:rsidRPr="00992BC8" w:rsidRDefault="00AD4196" w:rsidP="002C343B">
            <w:pPr>
              <w:spacing w:line="240" w:lineRule="auto"/>
              <w:ind w:left="-37" w:right="-59"/>
              <w:rPr>
                <w:rFonts w:ascii="Times New Roman" w:hAnsi="Times New Roman"/>
                <w:color w:val="000000"/>
                <w:sz w:val="16"/>
                <w:szCs w:val="16"/>
              </w:rPr>
            </w:pPr>
            <w:r w:rsidRPr="00992BC8">
              <w:rPr>
                <w:rFonts w:ascii="Times New Roman" w:hAnsi="Times New Roman"/>
                <w:color w:val="000000"/>
                <w:sz w:val="16"/>
                <w:szCs w:val="16"/>
              </w:rPr>
              <w:t>14,947</w:t>
            </w:r>
          </w:p>
        </w:tc>
        <w:tc>
          <w:tcPr>
            <w:tcW w:w="593" w:type="dxa"/>
            <w:gridSpan w:val="3"/>
            <w:shd w:val="clear" w:color="auto" w:fill="FFFFFF"/>
            <w:vAlign w:val="center"/>
          </w:tcPr>
          <w:p w:rsidR="00AD0893" w:rsidRPr="00992BC8" w:rsidRDefault="00AD4196" w:rsidP="002C343B">
            <w:pPr>
              <w:spacing w:line="240" w:lineRule="auto"/>
              <w:ind w:left="-87" w:right="-81"/>
              <w:rPr>
                <w:rFonts w:ascii="Times New Roman" w:hAnsi="Times New Roman"/>
                <w:color w:val="000000"/>
                <w:sz w:val="16"/>
                <w:szCs w:val="16"/>
              </w:rPr>
            </w:pPr>
            <w:r w:rsidRPr="00992BC8">
              <w:rPr>
                <w:rFonts w:ascii="Times New Roman" w:hAnsi="Times New Roman"/>
                <w:color w:val="000000"/>
                <w:sz w:val="16"/>
                <w:szCs w:val="16"/>
              </w:rPr>
              <w:t>11,372</w:t>
            </w:r>
          </w:p>
        </w:tc>
        <w:tc>
          <w:tcPr>
            <w:tcW w:w="570" w:type="dxa"/>
            <w:gridSpan w:val="2"/>
            <w:shd w:val="clear" w:color="auto" w:fill="FFFFFF"/>
            <w:vAlign w:val="center"/>
          </w:tcPr>
          <w:p w:rsidR="00AD0893" w:rsidRPr="00992BC8" w:rsidRDefault="00AD4196" w:rsidP="002C343B">
            <w:pPr>
              <w:spacing w:line="240" w:lineRule="auto"/>
              <w:ind w:left="-51" w:right="-85"/>
              <w:rPr>
                <w:rFonts w:ascii="Times New Roman" w:hAnsi="Times New Roman"/>
                <w:color w:val="000000"/>
                <w:sz w:val="16"/>
                <w:szCs w:val="16"/>
              </w:rPr>
            </w:pPr>
            <w:r w:rsidRPr="00992BC8">
              <w:rPr>
                <w:rFonts w:ascii="Times New Roman" w:hAnsi="Times New Roman"/>
                <w:color w:val="000000"/>
                <w:sz w:val="16"/>
                <w:szCs w:val="16"/>
              </w:rPr>
              <w:t>10,873</w:t>
            </w:r>
          </w:p>
        </w:tc>
        <w:tc>
          <w:tcPr>
            <w:tcW w:w="570" w:type="dxa"/>
            <w:shd w:val="clear" w:color="auto" w:fill="FFFFFF"/>
            <w:vAlign w:val="center"/>
          </w:tcPr>
          <w:p w:rsidR="00AD0893" w:rsidRPr="00992BC8" w:rsidRDefault="00AD4196" w:rsidP="002C343B">
            <w:pPr>
              <w:spacing w:line="240" w:lineRule="auto"/>
              <w:ind w:left="-47" w:right="-75"/>
              <w:rPr>
                <w:rFonts w:ascii="Times New Roman" w:hAnsi="Times New Roman"/>
                <w:color w:val="000000"/>
                <w:sz w:val="16"/>
                <w:szCs w:val="16"/>
              </w:rPr>
            </w:pPr>
            <w:r w:rsidRPr="00992BC8">
              <w:rPr>
                <w:rFonts w:ascii="Times New Roman" w:hAnsi="Times New Roman"/>
                <w:color w:val="000000"/>
                <w:sz w:val="16"/>
                <w:szCs w:val="16"/>
              </w:rPr>
              <w:t>10,873</w:t>
            </w:r>
          </w:p>
        </w:tc>
        <w:tc>
          <w:tcPr>
            <w:tcW w:w="570" w:type="dxa"/>
            <w:gridSpan w:val="3"/>
            <w:shd w:val="clear" w:color="auto" w:fill="FFFFFF"/>
            <w:vAlign w:val="center"/>
          </w:tcPr>
          <w:p w:rsidR="00AD0893" w:rsidRPr="00992BC8" w:rsidRDefault="00AD4196" w:rsidP="002C343B">
            <w:pPr>
              <w:ind w:left="-57" w:right="-51"/>
              <w:rPr>
                <w:rFonts w:ascii="Times New Roman" w:hAnsi="Times New Roman"/>
                <w:sz w:val="16"/>
                <w:szCs w:val="16"/>
              </w:rPr>
            </w:pPr>
            <w:r w:rsidRPr="00992BC8">
              <w:rPr>
                <w:rFonts w:ascii="Times New Roman" w:hAnsi="Times New Roman"/>
                <w:color w:val="000000"/>
                <w:sz w:val="16"/>
                <w:szCs w:val="16"/>
              </w:rPr>
              <w:t>10,874</w:t>
            </w:r>
          </w:p>
        </w:tc>
        <w:tc>
          <w:tcPr>
            <w:tcW w:w="569" w:type="dxa"/>
            <w:gridSpan w:val="3"/>
            <w:shd w:val="clear" w:color="auto" w:fill="FFFFFF"/>
            <w:vAlign w:val="center"/>
          </w:tcPr>
          <w:p w:rsidR="00AD0893" w:rsidRPr="00992BC8" w:rsidRDefault="00AD4196" w:rsidP="002C343B">
            <w:pPr>
              <w:ind w:left="-53" w:right="-70"/>
              <w:rPr>
                <w:rFonts w:ascii="Times New Roman" w:hAnsi="Times New Roman"/>
                <w:sz w:val="16"/>
                <w:szCs w:val="16"/>
              </w:rPr>
            </w:pPr>
            <w:r w:rsidRPr="00992BC8">
              <w:rPr>
                <w:rFonts w:ascii="Times New Roman" w:hAnsi="Times New Roman"/>
                <w:color w:val="000000"/>
                <w:sz w:val="16"/>
                <w:szCs w:val="16"/>
              </w:rPr>
              <w:t>10,331</w:t>
            </w:r>
          </w:p>
        </w:tc>
        <w:tc>
          <w:tcPr>
            <w:tcW w:w="570" w:type="dxa"/>
            <w:gridSpan w:val="2"/>
            <w:shd w:val="clear" w:color="auto" w:fill="FFFFFF"/>
            <w:vAlign w:val="center"/>
          </w:tcPr>
          <w:p w:rsidR="00AD0893" w:rsidRPr="00992BC8" w:rsidRDefault="00AD4196" w:rsidP="002C343B">
            <w:pPr>
              <w:ind w:left="-62" w:right="-60"/>
              <w:rPr>
                <w:rFonts w:ascii="Times New Roman" w:hAnsi="Times New Roman"/>
                <w:sz w:val="16"/>
                <w:szCs w:val="16"/>
              </w:rPr>
            </w:pPr>
            <w:r w:rsidRPr="00992BC8">
              <w:rPr>
                <w:rFonts w:ascii="Times New Roman" w:hAnsi="Times New Roman"/>
                <w:color w:val="000000"/>
                <w:sz w:val="16"/>
                <w:szCs w:val="16"/>
              </w:rPr>
              <w:t>10,874</w:t>
            </w:r>
          </w:p>
        </w:tc>
        <w:tc>
          <w:tcPr>
            <w:tcW w:w="570" w:type="dxa"/>
            <w:gridSpan w:val="2"/>
            <w:shd w:val="clear" w:color="auto" w:fill="FFFFFF"/>
            <w:vAlign w:val="center"/>
          </w:tcPr>
          <w:p w:rsidR="00AD0893" w:rsidRPr="00992BC8" w:rsidRDefault="00AD4196" w:rsidP="002C343B">
            <w:pPr>
              <w:ind w:left="-44" w:right="-64"/>
              <w:rPr>
                <w:rFonts w:ascii="Times New Roman" w:hAnsi="Times New Roman"/>
                <w:sz w:val="16"/>
                <w:szCs w:val="16"/>
              </w:rPr>
            </w:pPr>
            <w:r w:rsidRPr="00992BC8">
              <w:rPr>
                <w:rFonts w:ascii="Times New Roman" w:hAnsi="Times New Roman"/>
                <w:color w:val="000000"/>
                <w:sz w:val="16"/>
                <w:szCs w:val="16"/>
              </w:rPr>
              <w:t>10,</w:t>
            </w:r>
            <w:r w:rsidR="00051652" w:rsidRPr="00992BC8">
              <w:rPr>
                <w:rFonts w:ascii="Times New Roman" w:hAnsi="Times New Roman"/>
                <w:color w:val="000000"/>
                <w:sz w:val="16"/>
                <w:szCs w:val="16"/>
              </w:rPr>
              <w:t>454</w:t>
            </w:r>
          </w:p>
        </w:tc>
        <w:tc>
          <w:tcPr>
            <w:tcW w:w="570" w:type="dxa"/>
            <w:shd w:val="clear" w:color="auto" w:fill="FFFFFF"/>
          </w:tcPr>
          <w:p w:rsidR="00AD0893" w:rsidRPr="00992BC8" w:rsidRDefault="00AD0893" w:rsidP="005D37E0">
            <w:pPr>
              <w:rPr>
                <w:rFonts w:ascii="Times New Roman" w:hAnsi="Times New Roman"/>
                <w:sz w:val="16"/>
                <w:szCs w:val="16"/>
              </w:rPr>
            </w:pPr>
          </w:p>
        </w:tc>
        <w:tc>
          <w:tcPr>
            <w:tcW w:w="1088" w:type="dxa"/>
            <w:gridSpan w:val="2"/>
            <w:shd w:val="clear" w:color="auto" w:fill="FFFFFF"/>
            <w:vAlign w:val="center"/>
          </w:tcPr>
          <w:p w:rsidR="00AD0893" w:rsidRPr="00992BC8" w:rsidRDefault="00051652" w:rsidP="004D40E5">
            <w:pPr>
              <w:spacing w:line="240" w:lineRule="auto"/>
              <w:rPr>
                <w:rFonts w:ascii="Times New Roman" w:hAnsi="Times New Roman"/>
                <w:color w:val="000000"/>
                <w:sz w:val="16"/>
                <w:szCs w:val="16"/>
              </w:rPr>
            </w:pPr>
            <w:r w:rsidRPr="00992BC8">
              <w:rPr>
                <w:rFonts w:ascii="Times New Roman" w:hAnsi="Times New Roman"/>
                <w:color w:val="000000"/>
                <w:sz w:val="16"/>
                <w:szCs w:val="16"/>
              </w:rPr>
              <w:t>122,524</w:t>
            </w:r>
          </w:p>
        </w:tc>
      </w:tr>
      <w:tr w:rsidR="00AD0893" w:rsidRPr="00992BC8" w:rsidTr="002C343B">
        <w:trPr>
          <w:trHeight w:val="351"/>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color w:val="000000"/>
                <w:sz w:val="21"/>
                <w:szCs w:val="21"/>
              </w:rPr>
              <w:t>JST</w:t>
            </w:r>
          </w:p>
        </w:tc>
        <w:tc>
          <w:tcPr>
            <w:tcW w:w="412" w:type="dxa"/>
            <w:gridSpan w:val="2"/>
            <w:shd w:val="clear" w:color="auto" w:fill="FFFFFF"/>
          </w:tcPr>
          <w:p w:rsidR="00AD0893" w:rsidRPr="00992BC8" w:rsidRDefault="00AD0893">
            <w:pPr>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shd w:val="clear" w:color="auto" w:fill="FFFFFF"/>
            <w:vAlign w:val="center"/>
          </w:tcPr>
          <w:p w:rsidR="00AD0893" w:rsidRPr="00992BC8" w:rsidRDefault="00AD0893" w:rsidP="002C343B">
            <w:pPr>
              <w:ind w:left="-99" w:right="-64"/>
              <w:rPr>
                <w:rFonts w:ascii="Times New Roman" w:hAnsi="Times New Roman"/>
                <w:sz w:val="16"/>
                <w:szCs w:val="16"/>
              </w:rPr>
            </w:pPr>
            <w:r w:rsidRPr="00992BC8">
              <w:rPr>
                <w:rFonts w:ascii="Times New Roman" w:hAnsi="Times New Roman"/>
                <w:color w:val="000000"/>
                <w:sz w:val="16"/>
                <w:szCs w:val="16"/>
              </w:rPr>
              <w:t>0,002</w:t>
            </w:r>
          </w:p>
        </w:tc>
        <w:tc>
          <w:tcPr>
            <w:tcW w:w="571" w:type="dxa"/>
            <w:gridSpan w:val="2"/>
            <w:shd w:val="clear" w:color="auto" w:fill="FFFFFF"/>
            <w:vAlign w:val="center"/>
          </w:tcPr>
          <w:p w:rsidR="00AD0893" w:rsidRPr="00992BC8" w:rsidRDefault="00AD0893" w:rsidP="002C343B">
            <w:pPr>
              <w:ind w:left="-54" w:right="-85"/>
              <w:rPr>
                <w:rFonts w:ascii="Times New Roman" w:hAnsi="Times New Roman"/>
                <w:sz w:val="16"/>
                <w:szCs w:val="16"/>
              </w:rPr>
            </w:pPr>
            <w:r w:rsidRPr="00992BC8">
              <w:rPr>
                <w:rFonts w:ascii="Times New Roman" w:hAnsi="Times New Roman"/>
                <w:sz w:val="16"/>
                <w:szCs w:val="16"/>
              </w:rPr>
              <w:t>0,002</w:t>
            </w:r>
          </w:p>
        </w:tc>
        <w:tc>
          <w:tcPr>
            <w:tcW w:w="708" w:type="dxa"/>
            <w:shd w:val="clear" w:color="auto" w:fill="FFFFFF"/>
            <w:vAlign w:val="center"/>
          </w:tcPr>
          <w:p w:rsidR="00AD0893" w:rsidRPr="00992BC8" w:rsidRDefault="00AD0893" w:rsidP="002C343B">
            <w:pPr>
              <w:ind w:left="-37" w:right="-59"/>
              <w:rPr>
                <w:rFonts w:ascii="Times New Roman" w:hAnsi="Times New Roman"/>
                <w:sz w:val="16"/>
                <w:szCs w:val="16"/>
              </w:rPr>
            </w:pPr>
            <w:r w:rsidRPr="00992BC8">
              <w:rPr>
                <w:rFonts w:ascii="Times New Roman" w:hAnsi="Times New Roman"/>
                <w:sz w:val="16"/>
                <w:szCs w:val="16"/>
              </w:rPr>
              <w:t>0,002</w:t>
            </w:r>
          </w:p>
        </w:tc>
        <w:tc>
          <w:tcPr>
            <w:tcW w:w="593" w:type="dxa"/>
            <w:gridSpan w:val="3"/>
            <w:shd w:val="clear" w:color="auto" w:fill="FFFFFF"/>
            <w:vAlign w:val="center"/>
          </w:tcPr>
          <w:p w:rsidR="00AD0893" w:rsidRPr="00992BC8" w:rsidRDefault="00AD0893" w:rsidP="002C343B">
            <w:pPr>
              <w:ind w:left="-87" w:right="-81"/>
              <w:rPr>
                <w:rFonts w:ascii="Times New Roman" w:hAnsi="Times New Roman"/>
                <w:sz w:val="16"/>
                <w:szCs w:val="16"/>
              </w:rPr>
            </w:pPr>
            <w:r w:rsidRPr="00992BC8">
              <w:rPr>
                <w:rFonts w:ascii="Times New Roman" w:hAnsi="Times New Roman"/>
                <w:sz w:val="16"/>
                <w:szCs w:val="16"/>
              </w:rPr>
              <w:t>0,002</w:t>
            </w:r>
          </w:p>
        </w:tc>
        <w:tc>
          <w:tcPr>
            <w:tcW w:w="570" w:type="dxa"/>
            <w:gridSpan w:val="2"/>
            <w:shd w:val="clear" w:color="auto" w:fill="FFFFFF"/>
            <w:vAlign w:val="center"/>
          </w:tcPr>
          <w:p w:rsidR="00AD0893" w:rsidRPr="00992BC8" w:rsidRDefault="00AD0893" w:rsidP="002C343B">
            <w:pPr>
              <w:ind w:left="-51" w:right="-85"/>
              <w:rPr>
                <w:rFonts w:ascii="Times New Roman" w:hAnsi="Times New Roman"/>
                <w:sz w:val="16"/>
                <w:szCs w:val="16"/>
              </w:rPr>
            </w:pPr>
            <w:r w:rsidRPr="00992BC8">
              <w:rPr>
                <w:rFonts w:ascii="Times New Roman" w:hAnsi="Times New Roman"/>
                <w:sz w:val="16"/>
                <w:szCs w:val="16"/>
              </w:rPr>
              <w:t>0,002</w:t>
            </w:r>
          </w:p>
        </w:tc>
        <w:tc>
          <w:tcPr>
            <w:tcW w:w="570" w:type="dxa"/>
            <w:shd w:val="clear" w:color="auto" w:fill="FFFFFF"/>
            <w:vAlign w:val="center"/>
          </w:tcPr>
          <w:p w:rsidR="00AD0893" w:rsidRPr="00992BC8" w:rsidRDefault="00AD0893" w:rsidP="002C343B">
            <w:pPr>
              <w:ind w:left="-47" w:right="-75"/>
              <w:rPr>
                <w:rFonts w:ascii="Times New Roman" w:hAnsi="Times New Roman"/>
                <w:sz w:val="16"/>
                <w:szCs w:val="16"/>
              </w:rPr>
            </w:pPr>
            <w:r w:rsidRPr="00992BC8">
              <w:rPr>
                <w:rFonts w:ascii="Times New Roman" w:hAnsi="Times New Roman"/>
                <w:sz w:val="16"/>
                <w:szCs w:val="16"/>
              </w:rPr>
              <w:t>0,002</w:t>
            </w:r>
          </w:p>
        </w:tc>
        <w:tc>
          <w:tcPr>
            <w:tcW w:w="570" w:type="dxa"/>
            <w:gridSpan w:val="3"/>
            <w:shd w:val="clear" w:color="auto" w:fill="FFFFFF"/>
            <w:vAlign w:val="center"/>
          </w:tcPr>
          <w:p w:rsidR="00AD0893" w:rsidRPr="00992BC8" w:rsidRDefault="00AD0893" w:rsidP="002C343B">
            <w:pPr>
              <w:ind w:left="-57" w:right="-51"/>
              <w:rPr>
                <w:rFonts w:ascii="Times New Roman" w:hAnsi="Times New Roman"/>
                <w:sz w:val="16"/>
                <w:szCs w:val="16"/>
              </w:rPr>
            </w:pPr>
            <w:r w:rsidRPr="00992BC8">
              <w:rPr>
                <w:rFonts w:ascii="Times New Roman" w:hAnsi="Times New Roman"/>
                <w:sz w:val="16"/>
                <w:szCs w:val="16"/>
              </w:rPr>
              <w:t>0,002</w:t>
            </w:r>
          </w:p>
        </w:tc>
        <w:tc>
          <w:tcPr>
            <w:tcW w:w="569" w:type="dxa"/>
            <w:gridSpan w:val="3"/>
            <w:shd w:val="clear" w:color="auto" w:fill="FFFFFF"/>
            <w:vAlign w:val="center"/>
          </w:tcPr>
          <w:p w:rsidR="00AD0893" w:rsidRPr="00992BC8" w:rsidRDefault="00AD0893" w:rsidP="002C343B">
            <w:pPr>
              <w:ind w:left="-53" w:right="-70"/>
              <w:rPr>
                <w:rFonts w:ascii="Times New Roman" w:hAnsi="Times New Roman"/>
                <w:sz w:val="16"/>
                <w:szCs w:val="16"/>
              </w:rPr>
            </w:pPr>
            <w:r w:rsidRPr="00992BC8">
              <w:rPr>
                <w:rFonts w:ascii="Times New Roman" w:hAnsi="Times New Roman"/>
                <w:sz w:val="16"/>
                <w:szCs w:val="16"/>
              </w:rPr>
              <w:t>0,002</w:t>
            </w:r>
          </w:p>
        </w:tc>
        <w:tc>
          <w:tcPr>
            <w:tcW w:w="570" w:type="dxa"/>
            <w:gridSpan w:val="2"/>
            <w:shd w:val="clear" w:color="auto" w:fill="FFFFFF"/>
            <w:vAlign w:val="center"/>
          </w:tcPr>
          <w:p w:rsidR="00AD0893" w:rsidRPr="00992BC8" w:rsidRDefault="00AD0893" w:rsidP="002C343B">
            <w:pPr>
              <w:ind w:left="-62" w:right="-60"/>
              <w:rPr>
                <w:rFonts w:ascii="Times New Roman" w:hAnsi="Times New Roman"/>
                <w:sz w:val="16"/>
                <w:szCs w:val="16"/>
              </w:rPr>
            </w:pPr>
            <w:r w:rsidRPr="00992BC8">
              <w:rPr>
                <w:rFonts w:ascii="Times New Roman" w:hAnsi="Times New Roman"/>
                <w:sz w:val="16"/>
                <w:szCs w:val="16"/>
              </w:rPr>
              <w:t>0,002</w:t>
            </w:r>
          </w:p>
        </w:tc>
        <w:tc>
          <w:tcPr>
            <w:tcW w:w="570" w:type="dxa"/>
            <w:gridSpan w:val="2"/>
            <w:shd w:val="clear" w:color="auto" w:fill="FFFFFF"/>
            <w:vAlign w:val="center"/>
          </w:tcPr>
          <w:p w:rsidR="00AD0893" w:rsidRPr="00992BC8" w:rsidRDefault="00AD0893" w:rsidP="002C343B">
            <w:pPr>
              <w:ind w:left="-44" w:right="-64"/>
              <w:rPr>
                <w:rFonts w:ascii="Times New Roman" w:hAnsi="Times New Roman"/>
                <w:sz w:val="16"/>
                <w:szCs w:val="16"/>
              </w:rPr>
            </w:pPr>
            <w:r w:rsidRPr="00992BC8">
              <w:rPr>
                <w:rFonts w:ascii="Times New Roman" w:hAnsi="Times New Roman"/>
                <w:sz w:val="16"/>
                <w:szCs w:val="16"/>
              </w:rPr>
              <w:t>0,002</w:t>
            </w:r>
          </w:p>
        </w:tc>
        <w:tc>
          <w:tcPr>
            <w:tcW w:w="570" w:type="dxa"/>
            <w:shd w:val="clear" w:color="auto" w:fill="FFFFFF"/>
          </w:tcPr>
          <w:p w:rsidR="00AD0893" w:rsidRPr="00992BC8" w:rsidRDefault="00AD0893">
            <w:pPr>
              <w:rPr>
                <w:rFonts w:ascii="Times New Roman" w:hAnsi="Times New Roman"/>
                <w:sz w:val="16"/>
                <w:szCs w:val="16"/>
              </w:rPr>
            </w:pPr>
          </w:p>
        </w:tc>
        <w:tc>
          <w:tcPr>
            <w:tcW w:w="1088"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0,020</w:t>
            </w:r>
          </w:p>
        </w:tc>
      </w:tr>
      <w:tr w:rsidR="00AD0893" w:rsidRPr="00992BC8" w:rsidTr="00252965">
        <w:trPr>
          <w:trHeight w:val="351"/>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color w:val="000000"/>
                <w:sz w:val="21"/>
                <w:szCs w:val="21"/>
              </w:rPr>
              <w:t>pozostałe jednostki (oddzielnie)</w:t>
            </w:r>
          </w:p>
        </w:tc>
        <w:tc>
          <w:tcPr>
            <w:tcW w:w="412"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shd w:val="clear" w:color="auto" w:fill="FFFFFF"/>
          </w:tcPr>
          <w:p w:rsidR="00AD0893" w:rsidRPr="00992BC8" w:rsidRDefault="00AD0893" w:rsidP="00252965">
            <w:pPr>
              <w:spacing w:line="240" w:lineRule="auto"/>
              <w:ind w:left="-99" w:right="-64"/>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gridSpan w:val="2"/>
            <w:shd w:val="clear" w:color="auto" w:fill="FFFFFF"/>
          </w:tcPr>
          <w:p w:rsidR="00AD0893" w:rsidRPr="00992BC8" w:rsidRDefault="00AD0893" w:rsidP="00252965">
            <w:pPr>
              <w:spacing w:line="240" w:lineRule="auto"/>
              <w:ind w:left="-54" w:right="-85"/>
              <w:rPr>
                <w:rFonts w:ascii="Times New Roman" w:hAnsi="Times New Roman"/>
                <w:color w:val="000000"/>
                <w:sz w:val="16"/>
                <w:szCs w:val="16"/>
              </w:rPr>
            </w:pPr>
            <w:r w:rsidRPr="00992BC8">
              <w:rPr>
                <w:rFonts w:ascii="Times New Roman" w:hAnsi="Times New Roman"/>
                <w:color w:val="000000"/>
                <w:sz w:val="16"/>
                <w:szCs w:val="16"/>
              </w:rPr>
              <w:t>0</w:t>
            </w:r>
          </w:p>
        </w:tc>
        <w:tc>
          <w:tcPr>
            <w:tcW w:w="708" w:type="dxa"/>
            <w:shd w:val="clear" w:color="auto" w:fill="FFFFFF"/>
          </w:tcPr>
          <w:p w:rsidR="00AD0893" w:rsidRPr="00992BC8" w:rsidRDefault="00AD0893" w:rsidP="002C343B">
            <w:pPr>
              <w:spacing w:line="240" w:lineRule="auto"/>
              <w:ind w:left="-37" w:right="-59"/>
              <w:rPr>
                <w:rFonts w:ascii="Times New Roman" w:hAnsi="Times New Roman"/>
                <w:color w:val="000000"/>
                <w:sz w:val="16"/>
                <w:szCs w:val="16"/>
              </w:rPr>
            </w:pPr>
            <w:r w:rsidRPr="00992BC8">
              <w:rPr>
                <w:rFonts w:ascii="Times New Roman" w:hAnsi="Times New Roman"/>
                <w:color w:val="000000"/>
                <w:sz w:val="16"/>
                <w:szCs w:val="16"/>
              </w:rPr>
              <w:t>0</w:t>
            </w:r>
          </w:p>
        </w:tc>
        <w:tc>
          <w:tcPr>
            <w:tcW w:w="593" w:type="dxa"/>
            <w:gridSpan w:val="3"/>
            <w:shd w:val="clear" w:color="auto" w:fill="FFFFFF"/>
          </w:tcPr>
          <w:p w:rsidR="00AD0893" w:rsidRPr="00992BC8" w:rsidRDefault="00AD0893" w:rsidP="002C343B">
            <w:pPr>
              <w:spacing w:line="240" w:lineRule="auto"/>
              <w:ind w:left="-87" w:right="-81"/>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2C343B">
            <w:pPr>
              <w:spacing w:line="240" w:lineRule="auto"/>
              <w:ind w:left="-51" w:right="-85"/>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shd w:val="clear" w:color="auto" w:fill="FFFFFF"/>
          </w:tcPr>
          <w:p w:rsidR="00AD0893" w:rsidRPr="00992BC8" w:rsidRDefault="00AD0893" w:rsidP="002C343B">
            <w:pPr>
              <w:spacing w:line="240" w:lineRule="auto"/>
              <w:ind w:left="-47" w:right="-75"/>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3"/>
            <w:shd w:val="clear" w:color="auto" w:fill="FFFFFF"/>
          </w:tcPr>
          <w:p w:rsidR="00AD0893" w:rsidRPr="00992BC8" w:rsidRDefault="00AD0893" w:rsidP="002C343B">
            <w:pPr>
              <w:spacing w:line="240" w:lineRule="auto"/>
              <w:ind w:left="-57" w:right="-51"/>
              <w:rPr>
                <w:rFonts w:ascii="Times New Roman" w:hAnsi="Times New Roman"/>
                <w:color w:val="000000"/>
                <w:sz w:val="16"/>
                <w:szCs w:val="16"/>
              </w:rPr>
            </w:pPr>
            <w:r w:rsidRPr="00992BC8">
              <w:rPr>
                <w:rFonts w:ascii="Times New Roman" w:hAnsi="Times New Roman"/>
                <w:color w:val="000000"/>
                <w:sz w:val="16"/>
                <w:szCs w:val="16"/>
              </w:rPr>
              <w:t>0</w:t>
            </w:r>
          </w:p>
        </w:tc>
        <w:tc>
          <w:tcPr>
            <w:tcW w:w="569" w:type="dxa"/>
            <w:gridSpan w:val="3"/>
            <w:shd w:val="clear" w:color="auto" w:fill="FFFFFF"/>
          </w:tcPr>
          <w:p w:rsidR="00AD0893" w:rsidRPr="00992BC8" w:rsidRDefault="00AD0893" w:rsidP="002C343B">
            <w:pPr>
              <w:spacing w:line="240" w:lineRule="auto"/>
              <w:ind w:left="-53" w:right="-70"/>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2C343B">
            <w:pPr>
              <w:spacing w:line="240" w:lineRule="auto"/>
              <w:ind w:left="-62" w:right="-60"/>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2C343B">
            <w:pPr>
              <w:spacing w:line="240" w:lineRule="auto"/>
              <w:ind w:left="-44" w:right="-64"/>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shd w:val="clear" w:color="auto" w:fill="FFFFFF"/>
          </w:tcPr>
          <w:p w:rsidR="00AD0893" w:rsidRPr="00992BC8" w:rsidRDefault="00AD0893" w:rsidP="009107FD">
            <w:pPr>
              <w:spacing w:line="240" w:lineRule="auto"/>
              <w:rPr>
                <w:rFonts w:ascii="Times New Roman" w:hAnsi="Times New Roman"/>
                <w:color w:val="000000"/>
                <w:sz w:val="16"/>
                <w:szCs w:val="16"/>
              </w:rPr>
            </w:pPr>
          </w:p>
        </w:tc>
        <w:tc>
          <w:tcPr>
            <w:tcW w:w="1088"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r>
      <w:tr w:rsidR="00AD0893" w:rsidRPr="00992BC8" w:rsidTr="002C343B">
        <w:trPr>
          <w:trHeight w:val="360"/>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b/>
                <w:color w:val="000000"/>
                <w:sz w:val="21"/>
                <w:szCs w:val="21"/>
              </w:rPr>
              <w:t>Saldo ogółem</w:t>
            </w:r>
          </w:p>
        </w:tc>
        <w:tc>
          <w:tcPr>
            <w:tcW w:w="412" w:type="dxa"/>
            <w:gridSpan w:val="2"/>
            <w:shd w:val="clear" w:color="auto" w:fill="FFFFFF"/>
          </w:tcPr>
          <w:p w:rsidR="00AD0893" w:rsidRPr="00992BC8" w:rsidRDefault="00AD0893" w:rsidP="001D05D7">
            <w:pPr>
              <w:spacing w:line="240" w:lineRule="auto"/>
              <w:rPr>
                <w:rFonts w:ascii="Times New Roman" w:hAnsi="Times New Roman"/>
                <w:sz w:val="21"/>
                <w:szCs w:val="21"/>
              </w:rPr>
            </w:pPr>
            <w:r w:rsidRPr="00992BC8">
              <w:rPr>
                <w:rFonts w:ascii="Times New Roman" w:hAnsi="Times New Roman"/>
                <w:sz w:val="21"/>
                <w:szCs w:val="21"/>
              </w:rPr>
              <w:t>0</w:t>
            </w:r>
          </w:p>
        </w:tc>
        <w:tc>
          <w:tcPr>
            <w:tcW w:w="571" w:type="dxa"/>
            <w:shd w:val="clear" w:color="auto" w:fill="FFFFFF"/>
            <w:vAlign w:val="center"/>
          </w:tcPr>
          <w:p w:rsidR="00AD0893" w:rsidRPr="00992BC8" w:rsidRDefault="00A813CB" w:rsidP="002C343B">
            <w:pPr>
              <w:spacing w:line="240" w:lineRule="auto"/>
              <w:ind w:left="-99" w:right="-64"/>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15,152</w:t>
            </w:r>
            <w:r w:rsidRPr="00992BC8" w:rsidDel="00A813CB">
              <w:rPr>
                <w:rFonts w:ascii="Times New Roman" w:hAnsi="Times New Roman"/>
                <w:sz w:val="16"/>
                <w:szCs w:val="16"/>
              </w:rPr>
              <w:t xml:space="preserve"> </w:t>
            </w:r>
          </w:p>
        </w:tc>
        <w:tc>
          <w:tcPr>
            <w:tcW w:w="571" w:type="dxa"/>
            <w:gridSpan w:val="2"/>
            <w:shd w:val="clear" w:color="auto" w:fill="FFFFFF"/>
            <w:vAlign w:val="center"/>
          </w:tcPr>
          <w:p w:rsidR="00AD0893" w:rsidRPr="00992BC8" w:rsidRDefault="00B31746" w:rsidP="002C343B">
            <w:pPr>
              <w:spacing w:line="240" w:lineRule="auto"/>
              <w:ind w:left="-54" w:right="-85"/>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15,350</w:t>
            </w:r>
          </w:p>
        </w:tc>
        <w:tc>
          <w:tcPr>
            <w:tcW w:w="708" w:type="dxa"/>
            <w:shd w:val="clear" w:color="auto" w:fill="FFFFFF"/>
            <w:vAlign w:val="center"/>
          </w:tcPr>
          <w:p w:rsidR="00AD0893" w:rsidRPr="00992BC8" w:rsidRDefault="006B2EF6" w:rsidP="002C343B">
            <w:pPr>
              <w:spacing w:line="240" w:lineRule="auto"/>
              <w:ind w:left="-37" w:right="-59"/>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13,520</w:t>
            </w:r>
          </w:p>
        </w:tc>
        <w:tc>
          <w:tcPr>
            <w:tcW w:w="593" w:type="dxa"/>
            <w:gridSpan w:val="3"/>
            <w:shd w:val="clear" w:color="auto" w:fill="FFFFFF"/>
            <w:vAlign w:val="center"/>
          </w:tcPr>
          <w:p w:rsidR="00AD0893" w:rsidRPr="00992BC8" w:rsidRDefault="006B2EF6" w:rsidP="002C343B">
            <w:pPr>
              <w:spacing w:line="240" w:lineRule="auto"/>
              <w:ind w:left="-87" w:right="-81"/>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9.945</w:t>
            </w:r>
          </w:p>
        </w:tc>
        <w:tc>
          <w:tcPr>
            <w:tcW w:w="570" w:type="dxa"/>
            <w:gridSpan w:val="2"/>
            <w:shd w:val="clear" w:color="auto" w:fill="FFFFFF"/>
            <w:vAlign w:val="center"/>
          </w:tcPr>
          <w:p w:rsidR="00AD0893" w:rsidRPr="00992BC8" w:rsidRDefault="006B2EF6" w:rsidP="002C343B">
            <w:pPr>
              <w:spacing w:line="240" w:lineRule="auto"/>
              <w:ind w:left="-51" w:right="-85"/>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9,446</w:t>
            </w:r>
          </w:p>
        </w:tc>
        <w:tc>
          <w:tcPr>
            <w:tcW w:w="570" w:type="dxa"/>
            <w:shd w:val="clear" w:color="auto" w:fill="FFFFFF"/>
            <w:vAlign w:val="center"/>
          </w:tcPr>
          <w:p w:rsidR="00AD0893" w:rsidRPr="00992BC8" w:rsidRDefault="006B2EF6" w:rsidP="002C343B">
            <w:pPr>
              <w:spacing w:line="240" w:lineRule="auto"/>
              <w:ind w:left="-47" w:right="-75"/>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9,446</w:t>
            </w:r>
          </w:p>
        </w:tc>
        <w:tc>
          <w:tcPr>
            <w:tcW w:w="570" w:type="dxa"/>
            <w:gridSpan w:val="3"/>
            <w:shd w:val="clear" w:color="auto" w:fill="FFFFFF"/>
            <w:vAlign w:val="center"/>
          </w:tcPr>
          <w:p w:rsidR="00AD0893" w:rsidRPr="00992BC8" w:rsidRDefault="006B2EF6" w:rsidP="002C343B">
            <w:pPr>
              <w:spacing w:line="240" w:lineRule="auto"/>
              <w:ind w:left="-57" w:right="-51"/>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9,447</w:t>
            </w:r>
          </w:p>
        </w:tc>
        <w:tc>
          <w:tcPr>
            <w:tcW w:w="569" w:type="dxa"/>
            <w:gridSpan w:val="3"/>
            <w:shd w:val="clear" w:color="auto" w:fill="FFFFFF"/>
            <w:vAlign w:val="center"/>
          </w:tcPr>
          <w:p w:rsidR="00AD0893" w:rsidRPr="00992BC8" w:rsidRDefault="006B2EF6" w:rsidP="002C343B">
            <w:pPr>
              <w:spacing w:line="240" w:lineRule="auto"/>
              <w:ind w:left="-53" w:right="-70"/>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8,904</w:t>
            </w:r>
          </w:p>
        </w:tc>
        <w:tc>
          <w:tcPr>
            <w:tcW w:w="570" w:type="dxa"/>
            <w:gridSpan w:val="2"/>
            <w:shd w:val="clear" w:color="auto" w:fill="FFFFFF"/>
            <w:vAlign w:val="center"/>
          </w:tcPr>
          <w:p w:rsidR="00AD0893" w:rsidRPr="00992BC8" w:rsidRDefault="006B2EF6" w:rsidP="002C343B">
            <w:pPr>
              <w:spacing w:line="240" w:lineRule="auto"/>
              <w:ind w:left="-62" w:right="-60"/>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9,447</w:t>
            </w:r>
          </w:p>
        </w:tc>
        <w:tc>
          <w:tcPr>
            <w:tcW w:w="570" w:type="dxa"/>
            <w:gridSpan w:val="2"/>
            <w:shd w:val="clear" w:color="auto" w:fill="FFFFFF"/>
            <w:vAlign w:val="center"/>
          </w:tcPr>
          <w:p w:rsidR="00AD0893" w:rsidRPr="00992BC8" w:rsidRDefault="006B2EF6" w:rsidP="002C343B">
            <w:pPr>
              <w:spacing w:line="240" w:lineRule="auto"/>
              <w:ind w:left="-44" w:right="-64"/>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9,027</w:t>
            </w:r>
          </w:p>
        </w:tc>
        <w:tc>
          <w:tcPr>
            <w:tcW w:w="570" w:type="dxa"/>
            <w:shd w:val="clear" w:color="auto" w:fill="FFFFFF"/>
          </w:tcPr>
          <w:p w:rsidR="00AD0893" w:rsidRPr="00992BC8" w:rsidRDefault="00AD0893" w:rsidP="00E2678A">
            <w:pPr>
              <w:spacing w:line="240" w:lineRule="auto"/>
              <w:rPr>
                <w:rFonts w:ascii="Times New Roman" w:hAnsi="Times New Roman"/>
                <w:color w:val="000000"/>
                <w:sz w:val="16"/>
                <w:szCs w:val="16"/>
              </w:rPr>
            </w:pPr>
          </w:p>
        </w:tc>
        <w:tc>
          <w:tcPr>
            <w:tcW w:w="1088" w:type="dxa"/>
            <w:gridSpan w:val="2"/>
            <w:shd w:val="clear" w:color="auto" w:fill="FFFFFF"/>
          </w:tcPr>
          <w:p w:rsidR="00AD0893" w:rsidRPr="00992BC8" w:rsidRDefault="00A813CB" w:rsidP="00051652">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051652" w:rsidRPr="00992BC8">
              <w:rPr>
                <w:rFonts w:ascii="Times New Roman" w:hAnsi="Times New Roman"/>
                <w:color w:val="000000"/>
                <w:sz w:val="21"/>
                <w:szCs w:val="21"/>
              </w:rPr>
              <w:t>109,683</w:t>
            </w:r>
            <w:r w:rsidRPr="00992BC8" w:rsidDel="00A813CB">
              <w:rPr>
                <w:rFonts w:ascii="Times New Roman" w:hAnsi="Times New Roman"/>
                <w:color w:val="000000"/>
                <w:sz w:val="21"/>
                <w:szCs w:val="21"/>
              </w:rPr>
              <w:t xml:space="preserve"> </w:t>
            </w:r>
          </w:p>
        </w:tc>
      </w:tr>
      <w:tr w:rsidR="00AD0893" w:rsidRPr="00992BC8" w:rsidTr="002C343B">
        <w:trPr>
          <w:trHeight w:val="360"/>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16"/>
                <w:szCs w:val="16"/>
              </w:rPr>
            </w:pPr>
            <w:r w:rsidRPr="00992BC8">
              <w:rPr>
                <w:rFonts w:ascii="Times New Roman" w:hAnsi="Times New Roman"/>
                <w:color w:val="000000"/>
                <w:sz w:val="16"/>
                <w:szCs w:val="16"/>
              </w:rPr>
              <w:t>budżet państwa</w:t>
            </w:r>
          </w:p>
        </w:tc>
        <w:tc>
          <w:tcPr>
            <w:tcW w:w="412" w:type="dxa"/>
            <w:gridSpan w:val="2"/>
            <w:shd w:val="clear" w:color="auto" w:fill="FFFFFF"/>
          </w:tcPr>
          <w:p w:rsidR="00AD0893" w:rsidRPr="00992BC8" w:rsidRDefault="00AD0893" w:rsidP="001D05D7">
            <w:pPr>
              <w:spacing w:line="240" w:lineRule="auto"/>
              <w:rPr>
                <w:rFonts w:ascii="Times New Roman" w:hAnsi="Times New Roman"/>
                <w:sz w:val="16"/>
                <w:szCs w:val="16"/>
              </w:rPr>
            </w:pPr>
            <w:r w:rsidRPr="00992BC8">
              <w:rPr>
                <w:rFonts w:ascii="Times New Roman" w:hAnsi="Times New Roman"/>
                <w:sz w:val="16"/>
                <w:szCs w:val="16"/>
              </w:rPr>
              <w:t>0</w:t>
            </w:r>
          </w:p>
        </w:tc>
        <w:tc>
          <w:tcPr>
            <w:tcW w:w="571" w:type="dxa"/>
            <w:shd w:val="clear" w:color="auto" w:fill="FFFFFF"/>
            <w:vAlign w:val="center"/>
          </w:tcPr>
          <w:p w:rsidR="00AD0893" w:rsidRPr="00992BC8" w:rsidRDefault="00A813CB" w:rsidP="002C343B">
            <w:pPr>
              <w:spacing w:line="240" w:lineRule="auto"/>
              <w:ind w:left="-99" w:right="-64"/>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15,150</w:t>
            </w:r>
            <w:r w:rsidRPr="00992BC8" w:rsidDel="00A813CB">
              <w:rPr>
                <w:rFonts w:ascii="Times New Roman" w:hAnsi="Times New Roman"/>
                <w:sz w:val="16"/>
                <w:szCs w:val="16"/>
              </w:rPr>
              <w:t xml:space="preserve"> </w:t>
            </w:r>
          </w:p>
        </w:tc>
        <w:tc>
          <w:tcPr>
            <w:tcW w:w="571" w:type="dxa"/>
            <w:gridSpan w:val="2"/>
            <w:shd w:val="clear" w:color="auto" w:fill="FFFFFF"/>
            <w:vAlign w:val="center"/>
          </w:tcPr>
          <w:p w:rsidR="00AD0893" w:rsidRPr="00992BC8" w:rsidRDefault="006B2EF6" w:rsidP="002C343B">
            <w:pPr>
              <w:spacing w:line="240" w:lineRule="auto"/>
              <w:ind w:left="-54" w:right="-85"/>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15,348</w:t>
            </w:r>
          </w:p>
        </w:tc>
        <w:tc>
          <w:tcPr>
            <w:tcW w:w="708" w:type="dxa"/>
            <w:shd w:val="clear" w:color="auto" w:fill="FFFFFF"/>
            <w:vAlign w:val="center"/>
          </w:tcPr>
          <w:p w:rsidR="00AD0893" w:rsidRPr="00992BC8" w:rsidRDefault="006B2EF6" w:rsidP="002C343B">
            <w:pPr>
              <w:spacing w:line="240" w:lineRule="auto"/>
              <w:ind w:left="-37" w:right="-59"/>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13,518</w:t>
            </w:r>
            <w:r w:rsidR="00481F40" w:rsidRPr="00992BC8">
              <w:rPr>
                <w:rFonts w:ascii="Times New Roman" w:hAnsi="Times New Roman"/>
                <w:sz w:val="16"/>
                <w:szCs w:val="16"/>
              </w:rPr>
              <w:t>4</w:t>
            </w:r>
          </w:p>
        </w:tc>
        <w:tc>
          <w:tcPr>
            <w:tcW w:w="593" w:type="dxa"/>
            <w:gridSpan w:val="3"/>
            <w:shd w:val="clear" w:color="auto" w:fill="FFFFFF"/>
            <w:vAlign w:val="center"/>
          </w:tcPr>
          <w:p w:rsidR="00AD0893" w:rsidRPr="00992BC8" w:rsidRDefault="006B2EF6" w:rsidP="002C343B">
            <w:pPr>
              <w:spacing w:line="240" w:lineRule="auto"/>
              <w:ind w:left="-87" w:right="-81"/>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9,943</w:t>
            </w:r>
          </w:p>
        </w:tc>
        <w:tc>
          <w:tcPr>
            <w:tcW w:w="570" w:type="dxa"/>
            <w:gridSpan w:val="2"/>
            <w:shd w:val="clear" w:color="auto" w:fill="FFFFFF"/>
            <w:vAlign w:val="center"/>
          </w:tcPr>
          <w:p w:rsidR="00AD0893" w:rsidRPr="00992BC8" w:rsidRDefault="006B2EF6" w:rsidP="002C343B">
            <w:pPr>
              <w:spacing w:line="240" w:lineRule="auto"/>
              <w:ind w:left="-51" w:right="-85"/>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9,444</w:t>
            </w:r>
          </w:p>
        </w:tc>
        <w:tc>
          <w:tcPr>
            <w:tcW w:w="570" w:type="dxa"/>
            <w:shd w:val="clear" w:color="auto" w:fill="FFFFFF"/>
            <w:vAlign w:val="center"/>
          </w:tcPr>
          <w:p w:rsidR="00AD0893" w:rsidRPr="00992BC8" w:rsidRDefault="006B2EF6" w:rsidP="002C343B">
            <w:pPr>
              <w:spacing w:line="240" w:lineRule="auto"/>
              <w:ind w:left="-47" w:right="-75"/>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9,444</w:t>
            </w:r>
          </w:p>
        </w:tc>
        <w:tc>
          <w:tcPr>
            <w:tcW w:w="570" w:type="dxa"/>
            <w:gridSpan w:val="3"/>
            <w:shd w:val="clear" w:color="auto" w:fill="FFFFFF"/>
            <w:vAlign w:val="center"/>
          </w:tcPr>
          <w:p w:rsidR="00AD0893" w:rsidRPr="00992BC8" w:rsidRDefault="006B2EF6" w:rsidP="002C343B">
            <w:pPr>
              <w:spacing w:line="240" w:lineRule="auto"/>
              <w:ind w:left="-57" w:right="-51"/>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9,445</w:t>
            </w:r>
          </w:p>
        </w:tc>
        <w:tc>
          <w:tcPr>
            <w:tcW w:w="569" w:type="dxa"/>
            <w:gridSpan w:val="3"/>
            <w:shd w:val="clear" w:color="auto" w:fill="FFFFFF"/>
            <w:vAlign w:val="center"/>
          </w:tcPr>
          <w:p w:rsidR="00AD0893" w:rsidRPr="00992BC8" w:rsidRDefault="006B2EF6" w:rsidP="002C343B">
            <w:pPr>
              <w:spacing w:line="240" w:lineRule="auto"/>
              <w:ind w:left="-53" w:right="-70"/>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8,902</w:t>
            </w:r>
          </w:p>
        </w:tc>
        <w:tc>
          <w:tcPr>
            <w:tcW w:w="570" w:type="dxa"/>
            <w:gridSpan w:val="2"/>
            <w:shd w:val="clear" w:color="auto" w:fill="FFFFFF"/>
            <w:vAlign w:val="center"/>
          </w:tcPr>
          <w:p w:rsidR="00AD0893" w:rsidRPr="00992BC8" w:rsidRDefault="006B2EF6" w:rsidP="002C343B">
            <w:pPr>
              <w:spacing w:line="240" w:lineRule="auto"/>
              <w:ind w:left="-62" w:right="-60"/>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9,445</w:t>
            </w:r>
          </w:p>
        </w:tc>
        <w:tc>
          <w:tcPr>
            <w:tcW w:w="570" w:type="dxa"/>
            <w:gridSpan w:val="2"/>
            <w:shd w:val="clear" w:color="auto" w:fill="FFFFFF"/>
            <w:vAlign w:val="center"/>
          </w:tcPr>
          <w:p w:rsidR="00AD0893" w:rsidRPr="00992BC8" w:rsidRDefault="006B2EF6" w:rsidP="002C343B">
            <w:pPr>
              <w:spacing w:line="240" w:lineRule="auto"/>
              <w:ind w:left="-44" w:right="-64"/>
              <w:rPr>
                <w:rFonts w:ascii="Times New Roman" w:hAnsi="Times New Roman"/>
                <w:color w:val="000000"/>
                <w:sz w:val="16"/>
                <w:szCs w:val="16"/>
              </w:rPr>
            </w:pPr>
            <w:r w:rsidRPr="00992BC8">
              <w:rPr>
                <w:rFonts w:ascii="Times New Roman" w:hAnsi="Times New Roman"/>
                <w:sz w:val="16"/>
                <w:szCs w:val="16"/>
              </w:rPr>
              <w:t>-</w:t>
            </w:r>
            <w:r w:rsidR="00051652" w:rsidRPr="00992BC8">
              <w:rPr>
                <w:rFonts w:ascii="Times New Roman" w:hAnsi="Times New Roman"/>
                <w:sz w:val="16"/>
                <w:szCs w:val="16"/>
              </w:rPr>
              <w:t>9,025</w:t>
            </w:r>
          </w:p>
        </w:tc>
        <w:tc>
          <w:tcPr>
            <w:tcW w:w="570" w:type="dxa"/>
            <w:shd w:val="clear" w:color="auto" w:fill="FFFFFF"/>
          </w:tcPr>
          <w:p w:rsidR="00AD0893" w:rsidRPr="00992BC8" w:rsidRDefault="00AD0893" w:rsidP="004310B9">
            <w:pPr>
              <w:spacing w:line="240" w:lineRule="auto"/>
              <w:rPr>
                <w:rFonts w:ascii="Times New Roman" w:hAnsi="Times New Roman"/>
                <w:color w:val="000000"/>
                <w:sz w:val="16"/>
                <w:szCs w:val="16"/>
              </w:rPr>
            </w:pPr>
          </w:p>
        </w:tc>
        <w:tc>
          <w:tcPr>
            <w:tcW w:w="1088" w:type="dxa"/>
            <w:gridSpan w:val="2"/>
            <w:shd w:val="clear" w:color="auto" w:fill="FFFFFF"/>
          </w:tcPr>
          <w:p w:rsidR="00AD0893" w:rsidRPr="00992BC8" w:rsidRDefault="00A813CB" w:rsidP="00051652">
            <w:pPr>
              <w:spacing w:line="240" w:lineRule="auto"/>
              <w:rPr>
                <w:rFonts w:ascii="Times New Roman" w:hAnsi="Times New Roman"/>
                <w:color w:val="000000"/>
                <w:sz w:val="16"/>
                <w:szCs w:val="16"/>
              </w:rPr>
            </w:pPr>
            <w:r w:rsidRPr="00992BC8">
              <w:rPr>
                <w:rFonts w:ascii="Times New Roman" w:hAnsi="Times New Roman"/>
                <w:color w:val="000000"/>
                <w:sz w:val="16"/>
                <w:szCs w:val="16"/>
              </w:rPr>
              <w:t>-</w:t>
            </w:r>
            <w:r w:rsidR="00051652" w:rsidRPr="00992BC8">
              <w:rPr>
                <w:rFonts w:ascii="Times New Roman" w:hAnsi="Times New Roman"/>
                <w:color w:val="000000"/>
                <w:sz w:val="16"/>
                <w:szCs w:val="16"/>
              </w:rPr>
              <w:t>109,663</w:t>
            </w:r>
            <w:r w:rsidRPr="00992BC8" w:rsidDel="00A813CB">
              <w:rPr>
                <w:rFonts w:ascii="Times New Roman" w:hAnsi="Times New Roman"/>
                <w:color w:val="000000"/>
                <w:sz w:val="16"/>
                <w:szCs w:val="16"/>
              </w:rPr>
              <w:t xml:space="preserve"> </w:t>
            </w:r>
          </w:p>
        </w:tc>
      </w:tr>
      <w:tr w:rsidR="00AD0893" w:rsidRPr="00992BC8" w:rsidTr="002C343B">
        <w:trPr>
          <w:trHeight w:val="357"/>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color w:val="000000"/>
                <w:sz w:val="21"/>
                <w:szCs w:val="21"/>
              </w:rPr>
              <w:t>JST</w:t>
            </w:r>
          </w:p>
        </w:tc>
        <w:tc>
          <w:tcPr>
            <w:tcW w:w="412"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shd w:val="clear" w:color="auto" w:fill="FFFFFF"/>
            <w:vAlign w:val="center"/>
          </w:tcPr>
          <w:p w:rsidR="00AD0893" w:rsidRPr="00992BC8" w:rsidRDefault="00AD0893" w:rsidP="002C343B">
            <w:pPr>
              <w:spacing w:line="240" w:lineRule="auto"/>
              <w:ind w:left="-99" w:right="-64"/>
              <w:rPr>
                <w:rFonts w:ascii="Times New Roman" w:hAnsi="Times New Roman"/>
                <w:color w:val="000000"/>
                <w:sz w:val="16"/>
                <w:szCs w:val="16"/>
              </w:rPr>
            </w:pPr>
            <w:r w:rsidRPr="00992BC8">
              <w:rPr>
                <w:rFonts w:ascii="Times New Roman" w:hAnsi="Times New Roman"/>
                <w:color w:val="000000"/>
                <w:sz w:val="16"/>
                <w:szCs w:val="16"/>
              </w:rPr>
              <w:t>- 0,002</w:t>
            </w:r>
          </w:p>
        </w:tc>
        <w:tc>
          <w:tcPr>
            <w:tcW w:w="571" w:type="dxa"/>
            <w:gridSpan w:val="2"/>
            <w:shd w:val="clear" w:color="auto" w:fill="FFFFFF"/>
            <w:vAlign w:val="center"/>
          </w:tcPr>
          <w:p w:rsidR="00AD0893" w:rsidRPr="00992BC8" w:rsidRDefault="00AD0893" w:rsidP="002C343B">
            <w:pPr>
              <w:ind w:left="-54" w:right="-85"/>
              <w:rPr>
                <w:rFonts w:ascii="Times New Roman" w:hAnsi="Times New Roman"/>
                <w:sz w:val="16"/>
                <w:szCs w:val="16"/>
              </w:rPr>
            </w:pPr>
            <w:r w:rsidRPr="00992BC8">
              <w:rPr>
                <w:rFonts w:ascii="Times New Roman" w:hAnsi="Times New Roman"/>
                <w:color w:val="000000"/>
                <w:sz w:val="16"/>
                <w:szCs w:val="16"/>
              </w:rPr>
              <w:t>- 0,002</w:t>
            </w:r>
          </w:p>
        </w:tc>
        <w:tc>
          <w:tcPr>
            <w:tcW w:w="708" w:type="dxa"/>
            <w:shd w:val="clear" w:color="auto" w:fill="FFFFFF"/>
            <w:vAlign w:val="center"/>
          </w:tcPr>
          <w:p w:rsidR="00AD0893" w:rsidRPr="00992BC8" w:rsidRDefault="00AD0893" w:rsidP="002C343B">
            <w:pPr>
              <w:ind w:left="-37" w:right="-59"/>
              <w:rPr>
                <w:rFonts w:ascii="Times New Roman" w:hAnsi="Times New Roman"/>
                <w:sz w:val="16"/>
                <w:szCs w:val="16"/>
              </w:rPr>
            </w:pPr>
            <w:r w:rsidRPr="00992BC8">
              <w:rPr>
                <w:rFonts w:ascii="Times New Roman" w:hAnsi="Times New Roman"/>
                <w:color w:val="000000"/>
                <w:sz w:val="16"/>
                <w:szCs w:val="16"/>
              </w:rPr>
              <w:t>- 0,002</w:t>
            </w:r>
          </w:p>
        </w:tc>
        <w:tc>
          <w:tcPr>
            <w:tcW w:w="593" w:type="dxa"/>
            <w:gridSpan w:val="3"/>
            <w:shd w:val="clear" w:color="auto" w:fill="FFFFFF"/>
            <w:vAlign w:val="center"/>
          </w:tcPr>
          <w:p w:rsidR="00AD0893" w:rsidRPr="00992BC8" w:rsidRDefault="00AD0893" w:rsidP="002C343B">
            <w:pPr>
              <w:ind w:left="-87" w:right="-81"/>
              <w:rPr>
                <w:rFonts w:ascii="Times New Roman" w:hAnsi="Times New Roman"/>
                <w:sz w:val="16"/>
                <w:szCs w:val="16"/>
              </w:rPr>
            </w:pPr>
            <w:r w:rsidRPr="00992BC8">
              <w:rPr>
                <w:rFonts w:ascii="Times New Roman" w:hAnsi="Times New Roman"/>
                <w:color w:val="000000"/>
                <w:sz w:val="16"/>
                <w:szCs w:val="16"/>
              </w:rPr>
              <w:t>- 0,002</w:t>
            </w:r>
          </w:p>
        </w:tc>
        <w:tc>
          <w:tcPr>
            <w:tcW w:w="570" w:type="dxa"/>
            <w:gridSpan w:val="2"/>
            <w:shd w:val="clear" w:color="auto" w:fill="FFFFFF"/>
            <w:vAlign w:val="center"/>
          </w:tcPr>
          <w:p w:rsidR="00AD0893" w:rsidRPr="00992BC8" w:rsidRDefault="00AD0893" w:rsidP="002C343B">
            <w:pPr>
              <w:ind w:left="-51" w:right="-85"/>
              <w:rPr>
                <w:rFonts w:ascii="Times New Roman" w:hAnsi="Times New Roman"/>
                <w:sz w:val="16"/>
                <w:szCs w:val="16"/>
              </w:rPr>
            </w:pPr>
            <w:r w:rsidRPr="00992BC8">
              <w:rPr>
                <w:rFonts w:ascii="Times New Roman" w:hAnsi="Times New Roman"/>
                <w:color w:val="000000"/>
                <w:sz w:val="16"/>
                <w:szCs w:val="16"/>
              </w:rPr>
              <w:t>- 0,002</w:t>
            </w:r>
          </w:p>
        </w:tc>
        <w:tc>
          <w:tcPr>
            <w:tcW w:w="570" w:type="dxa"/>
            <w:shd w:val="clear" w:color="auto" w:fill="FFFFFF"/>
            <w:vAlign w:val="center"/>
          </w:tcPr>
          <w:p w:rsidR="00AD0893" w:rsidRPr="00992BC8" w:rsidRDefault="00AD0893" w:rsidP="002C343B">
            <w:pPr>
              <w:ind w:left="-47" w:right="-75"/>
              <w:rPr>
                <w:rFonts w:ascii="Times New Roman" w:hAnsi="Times New Roman"/>
                <w:sz w:val="16"/>
                <w:szCs w:val="16"/>
              </w:rPr>
            </w:pPr>
            <w:r w:rsidRPr="00992BC8">
              <w:rPr>
                <w:rFonts w:ascii="Times New Roman" w:hAnsi="Times New Roman"/>
                <w:color w:val="000000"/>
                <w:sz w:val="16"/>
                <w:szCs w:val="16"/>
              </w:rPr>
              <w:t>- 0,002</w:t>
            </w:r>
          </w:p>
        </w:tc>
        <w:tc>
          <w:tcPr>
            <w:tcW w:w="570" w:type="dxa"/>
            <w:gridSpan w:val="3"/>
            <w:shd w:val="clear" w:color="auto" w:fill="FFFFFF"/>
            <w:vAlign w:val="center"/>
          </w:tcPr>
          <w:p w:rsidR="00AD0893" w:rsidRPr="00992BC8" w:rsidRDefault="00AD0893" w:rsidP="002C343B">
            <w:pPr>
              <w:ind w:left="-57" w:right="-51"/>
              <w:rPr>
                <w:rFonts w:ascii="Times New Roman" w:hAnsi="Times New Roman"/>
                <w:sz w:val="16"/>
                <w:szCs w:val="16"/>
              </w:rPr>
            </w:pPr>
            <w:r w:rsidRPr="00992BC8">
              <w:rPr>
                <w:rFonts w:ascii="Times New Roman" w:hAnsi="Times New Roman"/>
                <w:color w:val="000000"/>
                <w:sz w:val="16"/>
                <w:szCs w:val="16"/>
              </w:rPr>
              <w:t>- 0,002</w:t>
            </w:r>
          </w:p>
        </w:tc>
        <w:tc>
          <w:tcPr>
            <w:tcW w:w="569" w:type="dxa"/>
            <w:gridSpan w:val="3"/>
            <w:shd w:val="clear" w:color="auto" w:fill="FFFFFF"/>
            <w:vAlign w:val="center"/>
          </w:tcPr>
          <w:p w:rsidR="00AD0893" w:rsidRPr="00992BC8" w:rsidRDefault="00AD0893" w:rsidP="002C343B">
            <w:pPr>
              <w:ind w:left="-53" w:right="-70"/>
              <w:rPr>
                <w:rFonts w:ascii="Times New Roman" w:hAnsi="Times New Roman"/>
                <w:sz w:val="16"/>
                <w:szCs w:val="16"/>
              </w:rPr>
            </w:pPr>
            <w:r w:rsidRPr="00992BC8">
              <w:rPr>
                <w:rFonts w:ascii="Times New Roman" w:hAnsi="Times New Roman"/>
                <w:color w:val="000000"/>
                <w:sz w:val="16"/>
                <w:szCs w:val="16"/>
              </w:rPr>
              <w:t>- 0,002</w:t>
            </w:r>
          </w:p>
        </w:tc>
        <w:tc>
          <w:tcPr>
            <w:tcW w:w="570" w:type="dxa"/>
            <w:gridSpan w:val="2"/>
            <w:shd w:val="clear" w:color="auto" w:fill="FFFFFF"/>
            <w:vAlign w:val="center"/>
          </w:tcPr>
          <w:p w:rsidR="00AD0893" w:rsidRPr="00992BC8" w:rsidRDefault="00AD0893" w:rsidP="002C343B">
            <w:pPr>
              <w:ind w:left="-62" w:right="-60"/>
              <w:rPr>
                <w:rFonts w:ascii="Times New Roman" w:hAnsi="Times New Roman"/>
                <w:sz w:val="16"/>
                <w:szCs w:val="16"/>
              </w:rPr>
            </w:pPr>
            <w:r w:rsidRPr="00992BC8">
              <w:rPr>
                <w:rFonts w:ascii="Times New Roman" w:hAnsi="Times New Roman"/>
                <w:color w:val="000000"/>
                <w:sz w:val="16"/>
                <w:szCs w:val="16"/>
              </w:rPr>
              <w:t>- 0,002</w:t>
            </w:r>
          </w:p>
        </w:tc>
        <w:tc>
          <w:tcPr>
            <w:tcW w:w="570" w:type="dxa"/>
            <w:gridSpan w:val="2"/>
            <w:shd w:val="clear" w:color="auto" w:fill="FFFFFF"/>
            <w:vAlign w:val="center"/>
          </w:tcPr>
          <w:p w:rsidR="00AD0893" w:rsidRPr="00992BC8" w:rsidRDefault="00AD0893" w:rsidP="002C343B">
            <w:pPr>
              <w:ind w:left="-44" w:right="-64"/>
              <w:rPr>
                <w:rFonts w:ascii="Times New Roman" w:hAnsi="Times New Roman"/>
                <w:sz w:val="16"/>
                <w:szCs w:val="16"/>
              </w:rPr>
            </w:pPr>
            <w:r w:rsidRPr="00992BC8">
              <w:rPr>
                <w:rFonts w:ascii="Times New Roman" w:hAnsi="Times New Roman"/>
                <w:color w:val="000000"/>
                <w:sz w:val="16"/>
                <w:szCs w:val="16"/>
              </w:rPr>
              <w:t>- 0,002</w:t>
            </w:r>
          </w:p>
        </w:tc>
        <w:tc>
          <w:tcPr>
            <w:tcW w:w="570" w:type="dxa"/>
            <w:shd w:val="clear" w:color="auto" w:fill="FFFFFF"/>
          </w:tcPr>
          <w:p w:rsidR="00AD0893" w:rsidRPr="00992BC8" w:rsidRDefault="00AD0893">
            <w:pPr>
              <w:rPr>
                <w:rFonts w:ascii="Times New Roman" w:hAnsi="Times New Roman"/>
                <w:sz w:val="16"/>
                <w:szCs w:val="16"/>
              </w:rPr>
            </w:pPr>
          </w:p>
        </w:tc>
        <w:tc>
          <w:tcPr>
            <w:tcW w:w="1088"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- 0,020</w:t>
            </w:r>
          </w:p>
        </w:tc>
      </w:tr>
      <w:tr w:rsidR="00AD0893" w:rsidRPr="00992BC8" w:rsidTr="00252965">
        <w:trPr>
          <w:trHeight w:val="357"/>
        </w:trPr>
        <w:tc>
          <w:tcPr>
            <w:tcW w:w="3125" w:type="dxa"/>
            <w:gridSpan w:val="3"/>
            <w:shd w:val="clear" w:color="auto" w:fill="FFFFFF"/>
            <w:vAlign w:val="center"/>
          </w:tcPr>
          <w:p w:rsidR="00AD0893" w:rsidRPr="00992BC8" w:rsidRDefault="00AD0893" w:rsidP="00C53F26">
            <w:pPr>
              <w:spacing w:line="240" w:lineRule="auto"/>
              <w:rPr>
                <w:rFonts w:ascii="Times New Roman" w:hAnsi="Times New Roman"/>
                <w:color w:val="000000"/>
                <w:sz w:val="21"/>
                <w:szCs w:val="21"/>
              </w:rPr>
            </w:pPr>
            <w:r w:rsidRPr="00992BC8">
              <w:rPr>
                <w:rFonts w:ascii="Times New Roman" w:hAnsi="Times New Roman"/>
                <w:color w:val="000000"/>
                <w:sz w:val="21"/>
                <w:szCs w:val="21"/>
              </w:rPr>
              <w:t>pozostałe jednostki (oddzielnie)</w:t>
            </w:r>
          </w:p>
        </w:tc>
        <w:tc>
          <w:tcPr>
            <w:tcW w:w="412"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1"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708" w:type="dxa"/>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93" w:type="dxa"/>
            <w:gridSpan w:val="3"/>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3"/>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69" w:type="dxa"/>
            <w:gridSpan w:val="3"/>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c>
          <w:tcPr>
            <w:tcW w:w="570" w:type="dxa"/>
            <w:shd w:val="clear" w:color="auto" w:fill="FFFFFF"/>
          </w:tcPr>
          <w:p w:rsidR="00AD0893" w:rsidRPr="00992BC8" w:rsidRDefault="00AD0893" w:rsidP="009107FD">
            <w:pPr>
              <w:spacing w:line="240" w:lineRule="auto"/>
              <w:rPr>
                <w:rFonts w:ascii="Times New Roman" w:hAnsi="Times New Roman"/>
                <w:color w:val="000000"/>
                <w:sz w:val="16"/>
                <w:szCs w:val="16"/>
              </w:rPr>
            </w:pPr>
          </w:p>
        </w:tc>
        <w:tc>
          <w:tcPr>
            <w:tcW w:w="1088" w:type="dxa"/>
            <w:gridSpan w:val="2"/>
            <w:shd w:val="clear" w:color="auto" w:fill="FFFFFF"/>
          </w:tcPr>
          <w:p w:rsidR="00AD0893" w:rsidRPr="00992BC8" w:rsidRDefault="00AD0893" w:rsidP="009107FD">
            <w:pPr>
              <w:spacing w:line="240" w:lineRule="auto"/>
              <w:rPr>
                <w:rFonts w:ascii="Times New Roman" w:hAnsi="Times New Roman"/>
                <w:color w:val="000000"/>
                <w:sz w:val="16"/>
                <w:szCs w:val="16"/>
              </w:rPr>
            </w:pPr>
            <w:r w:rsidRPr="00992BC8">
              <w:rPr>
                <w:rFonts w:ascii="Times New Roman" w:hAnsi="Times New Roman"/>
                <w:color w:val="000000"/>
                <w:sz w:val="16"/>
                <w:szCs w:val="16"/>
              </w:rPr>
              <w:t>0</w:t>
            </w:r>
          </w:p>
        </w:tc>
      </w:tr>
      <w:tr w:rsidR="00354D4A" w:rsidRPr="00992BC8" w:rsidTr="00252965">
        <w:trPr>
          <w:trHeight w:val="348"/>
        </w:trPr>
        <w:tc>
          <w:tcPr>
            <w:tcW w:w="2237" w:type="dxa"/>
            <w:gridSpan w:val="2"/>
            <w:shd w:val="clear" w:color="auto" w:fill="FFFFFF"/>
            <w:vAlign w:val="center"/>
          </w:tcPr>
          <w:p w:rsidR="00354D4A" w:rsidRPr="00992BC8" w:rsidRDefault="00354D4A" w:rsidP="005741EE">
            <w:pPr>
              <w:spacing w:line="240" w:lineRule="auto"/>
              <w:rPr>
                <w:rFonts w:ascii="Times New Roman" w:hAnsi="Times New Roman"/>
                <w:color w:val="000000"/>
                <w:sz w:val="21"/>
                <w:szCs w:val="21"/>
              </w:rPr>
            </w:pPr>
            <w:r w:rsidRPr="00992BC8">
              <w:rPr>
                <w:rFonts w:ascii="Times New Roman" w:hAnsi="Times New Roman"/>
                <w:color w:val="000000"/>
                <w:sz w:val="21"/>
                <w:szCs w:val="21"/>
              </w:rPr>
              <w:t xml:space="preserve">Źródła finansowania </w:t>
            </w:r>
          </w:p>
        </w:tc>
        <w:tc>
          <w:tcPr>
            <w:tcW w:w="8820" w:type="dxa"/>
            <w:gridSpan w:val="26"/>
            <w:shd w:val="clear" w:color="auto" w:fill="FFFFFF"/>
          </w:tcPr>
          <w:p w:rsidR="00354D4A" w:rsidRPr="00992BC8" w:rsidRDefault="00354D4A" w:rsidP="002C343B">
            <w:pPr>
              <w:spacing w:before="60" w:line="240" w:lineRule="auto"/>
              <w:jc w:val="both"/>
              <w:rPr>
                <w:rFonts w:ascii="Times New Roman" w:hAnsi="Times New Roman"/>
                <w:color w:val="000000"/>
                <w:sz w:val="21"/>
                <w:szCs w:val="21"/>
              </w:rPr>
            </w:pPr>
            <w:r w:rsidRPr="00992BC8">
              <w:rPr>
                <w:rFonts w:ascii="Times New Roman" w:hAnsi="Times New Roman"/>
                <w:color w:val="000000"/>
                <w:sz w:val="21"/>
                <w:szCs w:val="21"/>
              </w:rPr>
              <w:t>Budżet państwa (część 17 – Administracja publiczna, część 39 – Transport, część 42 – Sprawy wewnętrzne, część 46 – Zdrowie, część 68 – Państwowa Agencja Atomistyki, część 60 – Wyższy Urząd Górniczy, część 85/00 – Województwa), budżet gminy, na której terenie znajduje się Krajowe Składowisko Odpadów Promieniotwórczych.</w:t>
            </w:r>
          </w:p>
          <w:p w:rsidR="00354D4A" w:rsidRPr="00992BC8" w:rsidRDefault="00354D4A" w:rsidP="002C343B">
            <w:pPr>
              <w:spacing w:after="60" w:line="240" w:lineRule="auto"/>
              <w:jc w:val="both"/>
              <w:rPr>
                <w:rFonts w:ascii="Times New Roman" w:hAnsi="Times New Roman"/>
                <w:color w:val="000000"/>
                <w:sz w:val="21"/>
                <w:szCs w:val="21"/>
              </w:rPr>
            </w:pPr>
            <w:r w:rsidRPr="00992BC8">
              <w:rPr>
                <w:rFonts w:ascii="Times New Roman" w:hAnsi="Times New Roman"/>
                <w:color w:val="000000"/>
                <w:sz w:val="21"/>
                <w:szCs w:val="21"/>
              </w:rPr>
              <w:t>Wydatki związane z prowadzeniem audytów klinicznych zewnętrznych w jednostkach ochrony zdrowia (wydatki na wynagradzania audytorów przeprowadzających audyty kliniczne w</w:t>
            </w:r>
            <w:r w:rsidR="00992BC8">
              <w:rPr>
                <w:rFonts w:ascii="Times New Roman" w:hAnsi="Times New Roman"/>
                <w:color w:val="000000"/>
                <w:sz w:val="21"/>
                <w:szCs w:val="21"/>
              </w:rPr>
              <w:t xml:space="preserve"> </w:t>
            </w:r>
            <w:r w:rsidR="00923864">
              <w:rPr>
                <w:rFonts w:ascii="Times New Roman" w:hAnsi="Times New Roman"/>
                <w:color w:val="000000"/>
                <w:sz w:val="21"/>
                <w:szCs w:val="21"/>
              </w:rPr>
              <w:t>imieniu właściwych komisji do spraw</w:t>
            </w:r>
            <w:r w:rsidRPr="00992BC8">
              <w:rPr>
                <w:rFonts w:ascii="Times New Roman" w:hAnsi="Times New Roman"/>
                <w:color w:val="000000"/>
                <w:sz w:val="21"/>
                <w:szCs w:val="21"/>
              </w:rPr>
              <w:t xml:space="preserve"> procedur i audytów klinicznych zewnętrznych) będą pokrywane z budże</w:t>
            </w:r>
            <w:r w:rsidR="00923864">
              <w:rPr>
                <w:rFonts w:ascii="Times New Roman" w:hAnsi="Times New Roman"/>
                <w:color w:val="000000"/>
                <w:sz w:val="21"/>
                <w:szCs w:val="21"/>
              </w:rPr>
              <w:t>tu państwa, przy czym koszty związane</w:t>
            </w:r>
            <w:r w:rsidRPr="00992BC8">
              <w:rPr>
                <w:rFonts w:ascii="Times New Roman" w:hAnsi="Times New Roman"/>
                <w:color w:val="000000"/>
                <w:sz w:val="21"/>
                <w:szCs w:val="21"/>
              </w:rPr>
              <w:t xml:space="preserve"> z wynagrodzeniami audytorów będą bilansowane w budżecie dochodami z tytułu opłat wnoszonych przez jednostki ochrony zdrowia za przeprowadzanie audytu.</w:t>
            </w:r>
          </w:p>
        </w:tc>
      </w:tr>
      <w:tr w:rsidR="00354D4A" w:rsidRPr="00992BC8" w:rsidTr="00252965">
        <w:trPr>
          <w:trHeight w:val="1926"/>
        </w:trPr>
        <w:tc>
          <w:tcPr>
            <w:tcW w:w="2237" w:type="dxa"/>
            <w:gridSpan w:val="2"/>
            <w:shd w:val="clear" w:color="auto" w:fill="FFFFFF"/>
          </w:tcPr>
          <w:p w:rsidR="00354D4A" w:rsidRPr="00992BC8" w:rsidRDefault="00354D4A" w:rsidP="00821717">
            <w:pPr>
              <w:spacing w:line="240" w:lineRule="auto"/>
              <w:rPr>
                <w:rFonts w:ascii="Times New Roman" w:hAnsi="Times New Roman"/>
                <w:color w:val="000000"/>
                <w:sz w:val="21"/>
                <w:szCs w:val="21"/>
              </w:rPr>
            </w:pPr>
            <w:r w:rsidRPr="00992BC8">
              <w:rPr>
                <w:rFonts w:ascii="Times New Roman" w:hAnsi="Times New Roman"/>
                <w:color w:val="000000"/>
                <w:sz w:val="21"/>
                <w:szCs w:val="21"/>
              </w:rPr>
              <w:t>Dodatkowe informacje, w tym wskazanie źródeł danych i przyjętych do obliczeń założeń</w:t>
            </w:r>
          </w:p>
        </w:tc>
        <w:tc>
          <w:tcPr>
            <w:tcW w:w="8820" w:type="dxa"/>
            <w:gridSpan w:val="26"/>
            <w:shd w:val="clear" w:color="auto" w:fill="FFFFFF"/>
          </w:tcPr>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kontekście nowych zadań, które pojawią się w związku z wdrożeniem do prawa polskiego dyrektywy Rady 2013/59/Euratom, związanych z nadzorem nad jednostkami wykonującymi działalność związaną z narażeniem na promieniowanie jonizujące, dla prawidłowego funkcjonowania urzędu dozoru jądrowego, jakim jest Państwowa Agencja Atomistyki, niezbędne jest zatrudnienie w Departam</w:t>
            </w:r>
            <w:r w:rsidR="00923864">
              <w:rPr>
                <w:rFonts w:ascii="Times New Roman" w:hAnsi="Times New Roman"/>
                <w:color w:val="000000"/>
                <w:sz w:val="21"/>
                <w:szCs w:val="21"/>
              </w:rPr>
              <w:t>encie Ochrony Radiologicznej Państwowej Agencji Atomistyki</w:t>
            </w:r>
            <w:r w:rsidRPr="00992BC8">
              <w:rPr>
                <w:rFonts w:ascii="Times New Roman" w:hAnsi="Times New Roman"/>
                <w:color w:val="000000"/>
                <w:sz w:val="21"/>
                <w:szCs w:val="21"/>
              </w:rPr>
              <w:t xml:space="preserve"> dodatkowo 6 pracowników merytorycznych. Ponadto, w związku z nowym</w:t>
            </w:r>
            <w:r w:rsidR="00923864">
              <w:rPr>
                <w:rFonts w:ascii="Times New Roman" w:hAnsi="Times New Roman"/>
                <w:color w:val="000000"/>
                <w:sz w:val="21"/>
                <w:szCs w:val="21"/>
              </w:rPr>
              <w:t>i obowiązkami Prezesa Agencji</w:t>
            </w:r>
            <w:r w:rsidRPr="00992BC8">
              <w:rPr>
                <w:rFonts w:ascii="Times New Roman" w:hAnsi="Times New Roman"/>
                <w:color w:val="000000"/>
                <w:sz w:val="21"/>
                <w:szCs w:val="21"/>
              </w:rPr>
              <w:t xml:space="preserve"> w zakresie p</w:t>
            </w:r>
            <w:r w:rsidRPr="00992BC8">
              <w:rPr>
                <w:rFonts w:ascii="Times New Roman" w:hAnsi="Times New Roman"/>
                <w:color w:val="000000"/>
              </w:rPr>
              <w:t>rowadzenia działalności informacyjnej i edukacyjnej dotyczącej zapobiegania przenikaniu radonu do nowych budynków oraz monitorowania stosowania środków mających na celu zapobieganie przenikaniu radonu do nowych budynków, niezbędne jest zatrudnie</w:t>
            </w:r>
            <w:r w:rsidR="00923864">
              <w:rPr>
                <w:rFonts w:ascii="Times New Roman" w:hAnsi="Times New Roman"/>
                <w:color w:val="000000"/>
              </w:rPr>
              <w:t>nie dodatkowo 1 pracownika w Państwowej Agencji Atomistyki</w:t>
            </w:r>
            <w:r w:rsidRPr="00992BC8">
              <w:rPr>
                <w:rFonts w:ascii="Times New Roman" w:hAnsi="Times New Roman"/>
                <w:color w:val="000000"/>
                <w:sz w:val="21"/>
                <w:szCs w:val="21"/>
              </w:rPr>
              <w:t>.</w:t>
            </w: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W obliczeniach uwzględniono: </w:t>
            </w:r>
          </w:p>
          <w:p w:rsidR="00354D4A" w:rsidRPr="00992BC8" w:rsidRDefault="00992BC8"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Pr="00992BC8">
              <w:rPr>
                <w:rFonts w:ascii="Times New Roman" w:hAnsi="Times New Roman"/>
                <w:color w:val="000000"/>
                <w:sz w:val="21"/>
                <w:szCs w:val="21"/>
              </w:rPr>
              <w:t xml:space="preserve"> </w:t>
            </w:r>
            <w:r w:rsidR="00354D4A" w:rsidRPr="00992BC8">
              <w:rPr>
                <w:rFonts w:ascii="Times New Roman" w:hAnsi="Times New Roman"/>
                <w:color w:val="000000"/>
                <w:sz w:val="21"/>
                <w:szCs w:val="21"/>
              </w:rPr>
              <w:t xml:space="preserve">na wynagrodzenia </w:t>
            </w:r>
            <w:r>
              <w:rPr>
                <w:rFonts w:ascii="Times New Roman" w:hAnsi="Times New Roman"/>
                <w:color w:val="000000"/>
                <w:sz w:val="21"/>
                <w:szCs w:val="21"/>
              </w:rPr>
              <w:t>–</w:t>
            </w:r>
            <w:r w:rsidR="00923864">
              <w:rPr>
                <w:rFonts w:ascii="Times New Roman" w:hAnsi="Times New Roman"/>
                <w:color w:val="000000"/>
                <w:sz w:val="21"/>
                <w:szCs w:val="21"/>
              </w:rPr>
              <w:t xml:space="preserve"> 6 300 zł miesięcznie na osobę,</w:t>
            </w:r>
          </w:p>
          <w:p w:rsidR="00354D4A" w:rsidRPr="00992BC8" w:rsidRDefault="00992BC8"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54D4A" w:rsidRPr="00992BC8">
              <w:rPr>
                <w:rFonts w:ascii="Times New Roman" w:hAnsi="Times New Roman"/>
                <w:color w:val="000000"/>
                <w:sz w:val="21"/>
                <w:szCs w:val="21"/>
              </w:rPr>
              <w:t xml:space="preserve"> na utrzymanie miejsca pracy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1</w:t>
            </w:r>
            <w:r w:rsidR="00923864">
              <w:rPr>
                <w:rFonts w:ascii="Times New Roman" w:hAnsi="Times New Roman"/>
                <w:color w:val="000000"/>
                <w:sz w:val="21"/>
                <w:szCs w:val="21"/>
              </w:rPr>
              <w:t xml:space="preserve"> 401,12 zł miesięcznie na osobę,</w:t>
            </w:r>
          </w:p>
          <w:p w:rsidR="00354D4A" w:rsidRPr="00992BC8" w:rsidRDefault="00992BC8"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54D4A" w:rsidRPr="00992BC8">
              <w:rPr>
                <w:rFonts w:ascii="Times New Roman" w:hAnsi="Times New Roman"/>
                <w:color w:val="000000"/>
                <w:sz w:val="21"/>
                <w:szCs w:val="21"/>
              </w:rPr>
              <w:t xml:space="preserve"> na dodatkową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w stosunku do obecnej będącej </w:t>
            </w:r>
            <w:r w:rsidR="00923864">
              <w:rPr>
                <w:rFonts w:ascii="Times New Roman" w:hAnsi="Times New Roman"/>
                <w:color w:val="000000"/>
                <w:sz w:val="21"/>
                <w:szCs w:val="21"/>
              </w:rPr>
              <w:t>w dyspozycji Państwowej Agencji Atomistyki</w:t>
            </w:r>
            <w:r w:rsidR="00354D4A" w:rsidRPr="00992BC8">
              <w:rPr>
                <w:rFonts w:ascii="Times New Roman" w:hAnsi="Times New Roman"/>
                <w:color w:val="000000"/>
                <w:sz w:val="21"/>
                <w:szCs w:val="21"/>
              </w:rPr>
              <w:t xml:space="preserve">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powierzchnię biurową – 312,29 zł miesięcznie na osobę,</w:t>
            </w:r>
          </w:p>
          <w:p w:rsidR="00354D4A" w:rsidRPr="00992BC8" w:rsidRDefault="00992BC8"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54D4A" w:rsidRPr="00992BC8">
              <w:rPr>
                <w:rFonts w:ascii="Times New Roman" w:hAnsi="Times New Roman"/>
                <w:color w:val="000000"/>
                <w:sz w:val="21"/>
                <w:szCs w:val="21"/>
              </w:rPr>
              <w:t xml:space="preserve"> na zorganizowanie miejsca pracy – 4250 zł jednorazowo.</w:t>
            </w:r>
          </w:p>
          <w:p w:rsidR="00354D4A" w:rsidRPr="00992BC8" w:rsidRDefault="00354D4A" w:rsidP="00A60793">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Przy ocenie skutków finansowych uwzględniono wskaźniki makroekonomiczne podawane w „Wytycznych dotyczących stosowania jednolitych wskaźników makroekonomicznych będących podstawą oszacowania skutków finansowych projektowanych ustaw.” Liczba 6 nowych pracowników Departamentu Ochrony Radiologicznej wynika z przewidywanego dodatkowego obciążenia obowiązkami. W wyniku nowych regulacji przewiduje się wzrost liczby jednostek organizacyjnych wykonujących działalność związaną z narażeniem na promieniowanie jonizujące, które będą objęte obowiązkiem powiadomienia, z 3800 do co najmniej 5150 (900 jednostek oraz 450 jednostek, które zgłoszą działalność związaną z obrazowaniem pozamedycznym</w:t>
            </w:r>
            <w:r w:rsidR="00992BC8" w:rsidRPr="00992BC8">
              <w:rPr>
                <w:rFonts w:ascii="Times New Roman" w:hAnsi="Times New Roman"/>
                <w:color w:val="000000"/>
                <w:sz w:val="21"/>
                <w:szCs w:val="21"/>
              </w:rPr>
              <w:t xml:space="preserve"> </w:t>
            </w:r>
            <w:r w:rsidRPr="00992BC8">
              <w:rPr>
                <w:rFonts w:ascii="Times New Roman" w:hAnsi="Times New Roman"/>
                <w:color w:val="000000"/>
                <w:sz w:val="21"/>
                <w:szCs w:val="21"/>
              </w:rPr>
              <w:t xml:space="preserve">z wykorzystaniem urządzeń nie będących urządzeniami radiologicznymi), co stanowi wzrost o 36%. Dotychczasowa liczba etatów </w:t>
            </w:r>
            <w:r w:rsidRPr="00992BC8">
              <w:rPr>
                <w:rFonts w:ascii="Times New Roman" w:hAnsi="Times New Roman"/>
                <w:color w:val="000000"/>
                <w:sz w:val="21"/>
                <w:szCs w:val="21"/>
              </w:rPr>
              <w:lastRenderedPageBreak/>
              <w:t>pracowników merytorycznych w Departamencie Ochrony Radiologicznej, to 16 etatów. Do zadań dodatkowych 6 pracowników merytorycznych, należeć będzie wykonywanie czynności w ramach postępowań dotyczących działalności związanych z narażeniem wymagających dokonania powiadomienia, a w szczególności:</w:t>
            </w:r>
          </w:p>
          <w:p w:rsidR="00354D4A" w:rsidRPr="00992BC8" w:rsidRDefault="00354D4A" w:rsidP="00A60793">
            <w:pPr>
              <w:numPr>
                <w:ilvl w:val="0"/>
                <w:numId w:val="33"/>
              </w:num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ocena formalna i merytoryczna powiadomień;</w:t>
            </w:r>
          </w:p>
          <w:p w:rsidR="00354D4A" w:rsidRPr="00992BC8" w:rsidRDefault="00354D4A" w:rsidP="00A60793">
            <w:pPr>
              <w:numPr>
                <w:ilvl w:val="0"/>
                <w:numId w:val="33"/>
              </w:num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przygotowywanie projektów postanowień i decyzji Prezesa Agencji;</w:t>
            </w:r>
          </w:p>
          <w:p w:rsidR="00354D4A" w:rsidRPr="00992BC8" w:rsidRDefault="00354D4A" w:rsidP="00A60793">
            <w:pPr>
              <w:numPr>
                <w:ilvl w:val="0"/>
                <w:numId w:val="33"/>
              </w:num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wykonywanie czynności związanych z prowadzeniem rejestru jednostek organizacyjnych wykonujących działalność związaną z narażeniem wymagającą powiadomienia, zgodnie z projektowanym art. 5 ust. 20 ustawy</w:t>
            </w:r>
            <w:r w:rsidR="00A50BEF">
              <w:rPr>
                <w:rFonts w:ascii="Times New Roman" w:hAnsi="Times New Roman"/>
                <w:color w:val="000000"/>
                <w:sz w:val="21"/>
                <w:szCs w:val="21"/>
              </w:rPr>
              <w:t xml:space="preserve"> z dnia 29 listopada 2000 r.</w:t>
            </w:r>
            <w:r w:rsidRPr="00992BC8">
              <w:rPr>
                <w:rFonts w:ascii="Times New Roman" w:hAnsi="Times New Roman"/>
                <w:color w:val="000000"/>
                <w:sz w:val="21"/>
                <w:szCs w:val="21"/>
              </w:rPr>
              <w:t xml:space="preserve"> – Prawo atomowe;</w:t>
            </w:r>
          </w:p>
          <w:p w:rsidR="00354D4A" w:rsidRPr="00992BC8" w:rsidRDefault="00354D4A" w:rsidP="00A60793">
            <w:pPr>
              <w:numPr>
                <w:ilvl w:val="0"/>
                <w:numId w:val="33"/>
              </w:num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ocena merytoryczna dokonanej przez kierowników jednostek organizacyjnych wykonujących działalność związaną z narażeniem wymagającą powiadomienia, weryfikacji uzasadnienia wykonywania działalności w przypadku zaistnienia nowych istotnych okoliczności dotyczących skutków wykonywanej działalności, a także pojawienia się istotnych informacji na temat innych niż stosowane w tej działalności technik i technologii, zgodnie z art. 8 ust. 2 zmienianej ustawy</w:t>
            </w:r>
            <w:r w:rsidR="00EF5F35">
              <w:rPr>
                <w:rFonts w:ascii="Times New Roman" w:hAnsi="Times New Roman"/>
                <w:color w:val="000000"/>
                <w:sz w:val="21"/>
                <w:szCs w:val="21"/>
              </w:rPr>
              <w:t xml:space="preserve"> z dnia 29 listopada 2000 r. – Prawo atomowe</w:t>
            </w:r>
            <w:r w:rsidRPr="00992BC8">
              <w:rPr>
                <w:rFonts w:ascii="Times New Roman" w:hAnsi="Times New Roman"/>
                <w:color w:val="000000"/>
                <w:sz w:val="21"/>
                <w:szCs w:val="21"/>
              </w:rPr>
              <w:t xml:space="preserve"> oraz przygotowywanie stanowiska Prezesa Agencji w tej sprawie.</w:t>
            </w:r>
          </w:p>
          <w:p w:rsidR="00354D4A" w:rsidRPr="00992BC8" w:rsidRDefault="00354D4A" w:rsidP="00980649">
            <w:pPr>
              <w:spacing w:line="240" w:lineRule="auto"/>
              <w:jc w:val="both"/>
              <w:rPr>
                <w:rFonts w:ascii="Times New Roman" w:hAnsi="Times New Roman"/>
                <w:color w:val="000000"/>
              </w:rPr>
            </w:pPr>
            <w:r w:rsidRPr="00992BC8">
              <w:rPr>
                <w:rFonts w:ascii="Times New Roman" w:hAnsi="Times New Roman"/>
                <w:color w:val="000000"/>
                <w:sz w:val="21"/>
                <w:szCs w:val="21"/>
              </w:rPr>
              <w:t>Zatrudnienie 1 osoby w związku z</w:t>
            </w:r>
            <w:r w:rsidR="00992BC8" w:rsidRPr="00992BC8">
              <w:rPr>
                <w:rFonts w:ascii="Times New Roman" w:hAnsi="Times New Roman"/>
                <w:color w:val="000000"/>
                <w:sz w:val="21"/>
                <w:szCs w:val="21"/>
              </w:rPr>
              <w:t xml:space="preserve"> </w:t>
            </w:r>
            <w:r w:rsidR="00EF5F35">
              <w:rPr>
                <w:rFonts w:ascii="Times New Roman" w:hAnsi="Times New Roman"/>
                <w:color w:val="000000"/>
                <w:sz w:val="21"/>
                <w:szCs w:val="21"/>
              </w:rPr>
              <w:t>nowymi obowiązkami Prezesa Agencji</w:t>
            </w:r>
            <w:r w:rsidRPr="00992BC8">
              <w:rPr>
                <w:rFonts w:ascii="Times New Roman" w:hAnsi="Times New Roman"/>
                <w:color w:val="000000"/>
                <w:sz w:val="21"/>
                <w:szCs w:val="21"/>
              </w:rPr>
              <w:t xml:space="preserve"> w zakresie p</w:t>
            </w:r>
            <w:r w:rsidRPr="00992BC8">
              <w:rPr>
                <w:rFonts w:ascii="Times New Roman" w:hAnsi="Times New Roman"/>
                <w:color w:val="000000"/>
              </w:rPr>
              <w:t>rowadzenia działalności informacyjnej i edukacyjnej dotyczącej zapobiegania przenikaniu radonu do nowych budynków oraz monitorowania stosowania środków mających na celu zapobieganie przenikaniu radonu do nowych budynków jest niezbędne z powodu tego, że są to nowe zadania wymagające zaangażowania w:</w:t>
            </w:r>
          </w:p>
          <w:p w:rsidR="00354D4A" w:rsidRPr="00992BC8" w:rsidRDefault="00354D4A" w:rsidP="00980649">
            <w:pPr>
              <w:spacing w:line="240" w:lineRule="auto"/>
              <w:jc w:val="both"/>
              <w:rPr>
                <w:rFonts w:ascii="Times New Roman" w:hAnsi="Times New Roman"/>
                <w:bCs/>
                <w:color w:val="000000"/>
              </w:rPr>
            </w:pPr>
            <w:r w:rsidRPr="00992BC8">
              <w:rPr>
                <w:rFonts w:ascii="Times New Roman" w:hAnsi="Times New Roman"/>
                <w:bCs/>
                <w:color w:val="000000"/>
              </w:rPr>
              <w:t>1)</w:t>
            </w:r>
            <w:r w:rsidRPr="00992BC8">
              <w:rPr>
                <w:rFonts w:ascii="Times New Roman" w:hAnsi="Times New Roman"/>
                <w:bCs/>
                <w:color w:val="000000"/>
              </w:rPr>
              <w:tab/>
              <w:t>organizowanie kampanii promujących stosowanie środków mających na celu zapobieganie przenikaniu radonu do nowych budynków;</w:t>
            </w:r>
          </w:p>
          <w:p w:rsidR="00354D4A" w:rsidRPr="00992BC8" w:rsidRDefault="00354D4A" w:rsidP="00980649">
            <w:pPr>
              <w:spacing w:line="240" w:lineRule="auto"/>
              <w:jc w:val="both"/>
              <w:rPr>
                <w:rFonts w:ascii="Times New Roman" w:hAnsi="Times New Roman"/>
                <w:bCs/>
                <w:color w:val="000000"/>
              </w:rPr>
            </w:pPr>
            <w:r w:rsidRPr="00992BC8">
              <w:rPr>
                <w:rFonts w:ascii="Times New Roman" w:hAnsi="Times New Roman"/>
                <w:bCs/>
                <w:color w:val="000000"/>
              </w:rPr>
              <w:t>2)</w:t>
            </w:r>
            <w:r w:rsidRPr="00992BC8">
              <w:rPr>
                <w:rFonts w:ascii="Times New Roman" w:hAnsi="Times New Roman"/>
                <w:bCs/>
                <w:color w:val="000000"/>
              </w:rPr>
              <w:tab/>
              <w:t>prowadzenie działań informacyjno-edukacyjnych oraz szkoleniowych o dostępnych środkach zapobiegania przenikaniu radonu do nowych budynków;</w:t>
            </w:r>
          </w:p>
          <w:p w:rsidR="00354D4A" w:rsidRPr="00992BC8" w:rsidRDefault="00354D4A" w:rsidP="00980649">
            <w:pPr>
              <w:spacing w:line="240" w:lineRule="auto"/>
              <w:jc w:val="both"/>
              <w:rPr>
                <w:rFonts w:ascii="Times New Roman" w:hAnsi="Times New Roman"/>
                <w:bCs/>
                <w:color w:val="000000"/>
              </w:rPr>
            </w:pPr>
            <w:r w:rsidRPr="00992BC8">
              <w:rPr>
                <w:rFonts w:ascii="Times New Roman" w:hAnsi="Times New Roman"/>
                <w:bCs/>
                <w:color w:val="000000"/>
              </w:rPr>
              <w:t>3)</w:t>
            </w:r>
            <w:r w:rsidRPr="00992BC8">
              <w:rPr>
                <w:rFonts w:ascii="Times New Roman" w:hAnsi="Times New Roman"/>
                <w:bCs/>
                <w:color w:val="000000"/>
              </w:rPr>
              <w:tab/>
              <w:t>monitorowanie stosowania środków mających na celu zapobieganie przenikaniu radonu do nowych budynków;</w:t>
            </w:r>
          </w:p>
          <w:p w:rsidR="00354D4A" w:rsidRPr="00992BC8" w:rsidRDefault="00354D4A" w:rsidP="00980649">
            <w:pPr>
              <w:spacing w:line="240" w:lineRule="auto"/>
              <w:jc w:val="both"/>
              <w:rPr>
                <w:rFonts w:ascii="Times New Roman" w:hAnsi="Times New Roman"/>
                <w:bCs/>
                <w:color w:val="000000"/>
              </w:rPr>
            </w:pPr>
            <w:r w:rsidRPr="00992BC8">
              <w:rPr>
                <w:rFonts w:ascii="Times New Roman" w:hAnsi="Times New Roman"/>
                <w:bCs/>
                <w:color w:val="000000"/>
              </w:rPr>
              <w:t>4)</w:t>
            </w:r>
            <w:r w:rsidRPr="00992BC8">
              <w:rPr>
                <w:rFonts w:ascii="Times New Roman" w:hAnsi="Times New Roman"/>
                <w:bCs/>
                <w:color w:val="000000"/>
              </w:rPr>
              <w:tab/>
              <w:t>współdziałanie w zakresie określonym w pkt 1 i 2 z samorządami zawodowymi architektów i inżynierów budownictwa oraz innymi organizacjami zawodowymi i</w:t>
            </w:r>
            <w:r w:rsidR="00992BC8">
              <w:rPr>
                <w:rFonts w:ascii="Times New Roman" w:hAnsi="Times New Roman"/>
                <w:bCs/>
                <w:color w:val="000000"/>
              </w:rPr>
              <w:t xml:space="preserve"> </w:t>
            </w:r>
            <w:r w:rsidRPr="00992BC8">
              <w:rPr>
                <w:rFonts w:ascii="Times New Roman" w:hAnsi="Times New Roman"/>
                <w:bCs/>
                <w:color w:val="000000"/>
              </w:rPr>
              <w:t>stowarzyszeniami zawodowymi, organami samorządu terytorialnego, a także specjalistami z zakresu ochrony przed promieniowaniem jonizującym;</w:t>
            </w:r>
          </w:p>
          <w:p w:rsidR="00354D4A" w:rsidRPr="00992BC8" w:rsidRDefault="00354D4A" w:rsidP="00980649">
            <w:pPr>
              <w:spacing w:line="240" w:lineRule="auto"/>
              <w:jc w:val="both"/>
              <w:rPr>
                <w:rFonts w:ascii="Times New Roman" w:hAnsi="Times New Roman"/>
                <w:bCs/>
                <w:color w:val="000000"/>
              </w:rPr>
            </w:pPr>
            <w:r w:rsidRPr="00992BC8">
              <w:rPr>
                <w:rFonts w:ascii="Times New Roman" w:hAnsi="Times New Roman"/>
                <w:bCs/>
                <w:color w:val="000000"/>
              </w:rPr>
              <w:t>5)</w:t>
            </w:r>
            <w:r w:rsidRPr="00992BC8">
              <w:rPr>
                <w:rFonts w:ascii="Times New Roman" w:hAnsi="Times New Roman"/>
                <w:bCs/>
                <w:color w:val="000000"/>
              </w:rPr>
              <w:tab/>
              <w:t>określanie dobrych praktyk dotyczących technik i środków zapobiegających wnikaniu radonu do budynków;</w:t>
            </w:r>
          </w:p>
          <w:p w:rsidR="00354D4A" w:rsidRPr="00992BC8" w:rsidRDefault="00354D4A" w:rsidP="00980649">
            <w:pPr>
              <w:spacing w:line="240" w:lineRule="auto"/>
              <w:jc w:val="both"/>
              <w:rPr>
                <w:rFonts w:ascii="Times New Roman" w:hAnsi="Times New Roman"/>
                <w:bCs/>
                <w:color w:val="000000"/>
              </w:rPr>
            </w:pPr>
            <w:r w:rsidRPr="00992BC8">
              <w:rPr>
                <w:rFonts w:ascii="Times New Roman" w:hAnsi="Times New Roman"/>
                <w:bCs/>
                <w:color w:val="000000"/>
              </w:rPr>
              <w:t>6)</w:t>
            </w:r>
            <w:r w:rsidRPr="00992BC8">
              <w:rPr>
                <w:rFonts w:ascii="Times New Roman" w:hAnsi="Times New Roman"/>
                <w:bCs/>
                <w:color w:val="000000"/>
              </w:rPr>
              <w:tab/>
              <w:t>zamieszczanie w Biuletynie Informacji Publicznej informacji o instrumentach służących finansowaniu środków mających na celu zapobieganie przenikaniu radonu do nowych budynków.</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Spodziewany jest także wzrost kosztów prowadzenia przez Prezesa Urzędu Lotnictwa Cywilnego nadzoru w związku ze zwiększeniem zakresu obowiązków wynikających z projektu ustawy. Niezbędne jest w związku z tym również zwiększenie zasobów ludzkich w inspekcyjnej komórce organizacyjnej Urzędu Lotnictwa Cywilnego (Departament Operacyjno–Lotniczy w ULC) o 1 etat, co spowoduje</w:t>
            </w:r>
            <w:r w:rsidR="00EF5F35">
              <w:rPr>
                <w:rFonts w:ascii="Times New Roman" w:hAnsi="Times New Roman"/>
                <w:color w:val="000000"/>
                <w:sz w:val="21"/>
                <w:szCs w:val="21"/>
              </w:rPr>
              <w:t xml:space="preserve"> potrzebę ponoszenia z budżetu p</w:t>
            </w:r>
            <w:r w:rsidRPr="00992BC8">
              <w:rPr>
                <w:rFonts w:ascii="Times New Roman" w:hAnsi="Times New Roman"/>
                <w:color w:val="000000"/>
                <w:sz w:val="21"/>
                <w:szCs w:val="21"/>
              </w:rPr>
              <w:t>aństwa kosztów w wysokości 89</w:t>
            </w:r>
            <w:r w:rsidR="00992BC8">
              <w:rPr>
                <w:rFonts w:ascii="Times New Roman" w:hAnsi="Times New Roman"/>
                <w:color w:val="000000"/>
                <w:sz w:val="21"/>
                <w:szCs w:val="21"/>
              </w:rPr>
              <w:t xml:space="preserve"> </w:t>
            </w:r>
            <w:r w:rsidRPr="00992BC8">
              <w:rPr>
                <w:rFonts w:ascii="Times New Roman" w:hAnsi="Times New Roman"/>
                <w:color w:val="000000"/>
                <w:sz w:val="21"/>
                <w:szCs w:val="21"/>
              </w:rPr>
              <w:t>140,65 zł rocznie.</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1421DD">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Proje</w:t>
            </w:r>
            <w:r w:rsidR="00EF5F35">
              <w:rPr>
                <w:rFonts w:ascii="Times New Roman" w:hAnsi="Times New Roman"/>
                <w:color w:val="000000"/>
                <w:sz w:val="21"/>
                <w:szCs w:val="21"/>
              </w:rPr>
              <w:t>kt wprowadza do ustawy z dnia 29</w:t>
            </w:r>
            <w:r w:rsidRPr="00992BC8">
              <w:rPr>
                <w:rFonts w:ascii="Times New Roman" w:hAnsi="Times New Roman"/>
                <w:color w:val="000000"/>
                <w:sz w:val="21"/>
                <w:szCs w:val="21"/>
              </w:rPr>
              <w:t xml:space="preserve"> listopada 2000 r. – Prawo atomowe nowy przepis art. </w:t>
            </w:r>
            <w:r w:rsidR="00DA44A5" w:rsidRPr="00992BC8">
              <w:rPr>
                <w:rFonts w:ascii="Times New Roman" w:hAnsi="Times New Roman"/>
                <w:color w:val="000000"/>
                <w:sz w:val="21"/>
                <w:szCs w:val="21"/>
              </w:rPr>
              <w:t>23h</w:t>
            </w:r>
            <w:r w:rsidRPr="00992BC8">
              <w:rPr>
                <w:rFonts w:ascii="Times New Roman" w:hAnsi="Times New Roman"/>
                <w:color w:val="000000"/>
                <w:sz w:val="21"/>
                <w:szCs w:val="21"/>
              </w:rPr>
              <w:t>, który określa obowiązki operatora statku powietrznego gdy pochodząca od promieniowania kosmicznego dawka skuteczna promieniowania jonizującego, jaką może otrzymać członek załogi statku powietrznego, może przekraczać 1 mSv rocznie. Ponadto w zmienianym projektem art. 63 ww. ustawy w ust. 2</w:t>
            </w:r>
            <w:r w:rsidR="00DA44A5" w:rsidRPr="00992BC8">
              <w:rPr>
                <w:rFonts w:ascii="Times New Roman" w:hAnsi="Times New Roman"/>
                <w:color w:val="000000"/>
                <w:sz w:val="21"/>
                <w:szCs w:val="21"/>
              </w:rPr>
              <w:t xml:space="preserve"> pkt 4</w:t>
            </w:r>
            <w:r w:rsidRPr="00992BC8">
              <w:rPr>
                <w:rFonts w:ascii="Times New Roman" w:hAnsi="Times New Roman"/>
                <w:color w:val="000000"/>
                <w:sz w:val="21"/>
                <w:szCs w:val="21"/>
              </w:rPr>
              <w:t xml:space="preserve"> określono, że nadzór i kontrola w zakresie działalności, o której mowa w projektowanym art. </w:t>
            </w:r>
            <w:r w:rsidR="00DA44A5" w:rsidRPr="00992BC8">
              <w:rPr>
                <w:rFonts w:ascii="Times New Roman" w:hAnsi="Times New Roman"/>
                <w:color w:val="000000"/>
                <w:sz w:val="21"/>
                <w:szCs w:val="21"/>
              </w:rPr>
              <w:t xml:space="preserve">23h </w:t>
            </w:r>
            <w:r w:rsidRPr="00992BC8">
              <w:rPr>
                <w:rFonts w:ascii="Times New Roman" w:hAnsi="Times New Roman"/>
                <w:color w:val="000000"/>
                <w:sz w:val="21"/>
                <w:szCs w:val="21"/>
              </w:rPr>
              <w:t>ustawy</w:t>
            </w:r>
            <w:r w:rsidR="00EF5F35">
              <w:rPr>
                <w:rFonts w:ascii="Times New Roman" w:hAnsi="Times New Roman"/>
                <w:color w:val="000000"/>
                <w:sz w:val="21"/>
                <w:szCs w:val="21"/>
              </w:rPr>
              <w:t xml:space="preserve"> z dnia 29 listopada 2000 r.</w:t>
            </w:r>
            <w:r w:rsidRPr="00992BC8">
              <w:rPr>
                <w:rFonts w:ascii="Times New Roman" w:hAnsi="Times New Roman"/>
                <w:color w:val="000000"/>
                <w:sz w:val="21"/>
                <w:szCs w:val="21"/>
              </w:rPr>
              <w:t xml:space="preserve"> – Prawo atomowe jest wykonywana przez Prezesa Urzędu Lotnictwa Cywilnego. Jednocześnie, w nowelizowanym art. 124</w:t>
            </w:r>
            <w:r w:rsidR="00DA44A5" w:rsidRPr="00992BC8">
              <w:rPr>
                <w:rFonts w:ascii="Times New Roman" w:hAnsi="Times New Roman"/>
                <w:color w:val="000000"/>
                <w:sz w:val="21"/>
                <w:szCs w:val="21"/>
              </w:rPr>
              <w:t xml:space="preserve"> ust. 1</w:t>
            </w:r>
            <w:r w:rsidR="0037366B" w:rsidRPr="00992BC8">
              <w:rPr>
                <w:rFonts w:ascii="Times New Roman" w:hAnsi="Times New Roman"/>
                <w:color w:val="000000"/>
                <w:sz w:val="21"/>
                <w:szCs w:val="21"/>
              </w:rPr>
              <w:t>a</w:t>
            </w:r>
            <w:r w:rsidRPr="00992BC8">
              <w:rPr>
                <w:rFonts w:ascii="Times New Roman" w:hAnsi="Times New Roman"/>
                <w:color w:val="000000"/>
                <w:sz w:val="21"/>
                <w:szCs w:val="21"/>
              </w:rPr>
              <w:t xml:space="preserve"> ustawy</w:t>
            </w:r>
            <w:r w:rsidR="00EF5F35">
              <w:rPr>
                <w:rFonts w:ascii="Times New Roman" w:hAnsi="Times New Roman"/>
                <w:color w:val="000000"/>
                <w:sz w:val="21"/>
                <w:szCs w:val="21"/>
              </w:rPr>
              <w:t xml:space="preserve"> z dnia 29 listopada 2000 r.</w:t>
            </w:r>
            <w:r w:rsidRPr="00992BC8">
              <w:rPr>
                <w:rFonts w:ascii="Times New Roman" w:hAnsi="Times New Roman"/>
                <w:color w:val="000000"/>
                <w:sz w:val="21"/>
                <w:szCs w:val="21"/>
              </w:rPr>
              <w:t xml:space="preserve"> – Prawo atomowe określono, że kary pieniężne </w:t>
            </w:r>
            <w:r w:rsidR="00DA44A5" w:rsidRPr="00992BC8">
              <w:rPr>
                <w:rFonts w:ascii="Times New Roman" w:hAnsi="Times New Roman"/>
                <w:color w:val="000000"/>
                <w:sz w:val="21"/>
                <w:szCs w:val="21"/>
              </w:rPr>
              <w:t xml:space="preserve">w tym zakresie </w:t>
            </w:r>
            <w:r w:rsidRPr="00992BC8">
              <w:rPr>
                <w:rFonts w:ascii="Times New Roman" w:hAnsi="Times New Roman"/>
                <w:color w:val="000000"/>
                <w:sz w:val="21"/>
                <w:szCs w:val="21"/>
              </w:rPr>
              <w:t>nakłada w formie decyzji administracyjnej Prezes Urzędu</w:t>
            </w:r>
            <w:r w:rsidR="00DA44A5" w:rsidRPr="00992BC8">
              <w:rPr>
                <w:rFonts w:ascii="Times New Roman" w:hAnsi="Times New Roman"/>
                <w:color w:val="000000"/>
                <w:sz w:val="21"/>
                <w:szCs w:val="21"/>
              </w:rPr>
              <w:t xml:space="preserve"> Lotnictwa Cywilnego</w:t>
            </w:r>
            <w:r w:rsidRPr="00992BC8">
              <w:rPr>
                <w:rFonts w:ascii="Times New Roman" w:hAnsi="Times New Roman"/>
                <w:color w:val="000000"/>
                <w:sz w:val="21"/>
                <w:szCs w:val="21"/>
              </w:rPr>
              <w:t>.</w:t>
            </w:r>
          </w:p>
          <w:p w:rsidR="00354D4A" w:rsidRPr="00992BC8" w:rsidRDefault="00354D4A" w:rsidP="001421DD">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Mając to na uwadze zwiększony zostanie nakład pracy pracowników ULC (Departamentu Operacyjno-Lotniczego w ULC) polegający na konieczności nadzorowania operatorów statków powietrznych w przedmiocie sprawdzania czy spełniają oni obowiązki ochrony członków załóg statków powietrznych przed nadmiernym promieniowaniem jonizującym. Należy przy tym zauważyć, że obserwuje się ciągły rozwój działalności przewoźników lotniczych na rynku polskim – przewoźnicy użytkują coraz większą ilość statków powietrznych i w związku z tym zatrudniają większą ilość członków personelu lotniczego i personelu pokładowego – przez co skuteczne nadzorowanie operatorów w ww. zakresie może wymagać większego ciężaru pracy.</w:t>
            </w:r>
          </w:p>
          <w:p w:rsidR="00354D4A" w:rsidRPr="00992BC8" w:rsidRDefault="00354D4A" w:rsidP="001421DD">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Jednocześnie możliwość nakładania przez Prezesa ULC kar pieniężnych na operatorów, którzy nie będą wywiązywać się z obowiązku ochrony personelu lotniczego i pokładowego przed nadmiernym promieniowaniem jonizującym spowoduje, że konieczne będzie wszczęcie postępowania </w:t>
            </w:r>
            <w:r w:rsidRPr="00992BC8">
              <w:rPr>
                <w:rFonts w:ascii="Times New Roman" w:hAnsi="Times New Roman"/>
                <w:color w:val="000000"/>
                <w:sz w:val="21"/>
                <w:szCs w:val="21"/>
              </w:rPr>
              <w:lastRenderedPageBreak/>
              <w:t>administracyjnego, kończącego się decyzją administracyjną. Takie postępowanie jest nowym rodzajem postępowania, tj. nowym zadaniem, jakie będzie prowadzone przez organ nadzoru lotniczego (Prezesa ULC) w związku z czym zwiększy się ciężar pracy pracowników ULC.</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Wskazane w tabeli powyżej 2 tys. zł rocznie to szacunkowy koszt realizacji obowiązku informacyjnego nałożonego na gminę, która otrzymała opłatę z tytułu zlokalizowania na jej terenie Krajowego Składowiska Odpadów Promieniotwórczych. Koszty te będą ponoszone na: wydruk ulotek informacyjnych, zamieszczenie informacji na stronie internetowej gminy oraz zamieszczenie informacji w urzędzie gminy. Koszt działań został oszacowany na podstawie wyliczeń własnych Departamentu Energii Jądrowej b. MG i porównania średniej ceny takich usług na rynku.</w:t>
            </w:r>
          </w:p>
          <w:p w:rsidR="00354D4A" w:rsidRPr="00992BC8" w:rsidRDefault="00354D4A" w:rsidP="00F76F60">
            <w:pPr>
              <w:spacing w:line="240" w:lineRule="auto"/>
              <w:jc w:val="both"/>
              <w:rPr>
                <w:rFonts w:ascii="Times New Roman" w:hAnsi="Times New Roman"/>
                <w:color w:val="000000"/>
                <w:sz w:val="21"/>
                <w:szCs w:val="21"/>
              </w:rPr>
            </w:pPr>
          </w:p>
          <w:p w:rsidR="00BD0D22" w:rsidRPr="00992BC8" w:rsidRDefault="00BD0D22"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Projektowane przepisy dotyczące finansowania ZUOP</w:t>
            </w:r>
            <w:r w:rsidR="00992BC8" w:rsidRPr="00992BC8">
              <w:rPr>
                <w:rFonts w:ascii="Times New Roman" w:hAnsi="Times New Roman"/>
                <w:color w:val="000000"/>
                <w:sz w:val="21"/>
                <w:szCs w:val="21"/>
              </w:rPr>
              <w:t xml:space="preserve"> </w:t>
            </w:r>
            <w:r w:rsidRPr="00992BC8">
              <w:rPr>
                <w:rFonts w:ascii="Times New Roman" w:hAnsi="Times New Roman"/>
                <w:color w:val="000000"/>
                <w:sz w:val="21"/>
                <w:szCs w:val="21"/>
              </w:rPr>
              <w:t xml:space="preserve">nie spowodują zwiększenia wydatków ani uszczuplenia </w:t>
            </w:r>
            <w:r w:rsidR="00797F12" w:rsidRPr="00992BC8">
              <w:rPr>
                <w:rFonts w:ascii="Times New Roman" w:hAnsi="Times New Roman"/>
                <w:color w:val="000000"/>
                <w:sz w:val="21"/>
                <w:szCs w:val="21"/>
              </w:rPr>
              <w:t xml:space="preserve">dochodów </w:t>
            </w:r>
            <w:r w:rsidRPr="00992BC8">
              <w:rPr>
                <w:rFonts w:ascii="Times New Roman" w:hAnsi="Times New Roman"/>
                <w:color w:val="000000"/>
                <w:sz w:val="21"/>
                <w:szCs w:val="21"/>
              </w:rPr>
              <w:t>budżetu państwa, w stosunku do wielkości wynikających z obecnie obowiązujących przepisów. Rozwiązania wprowadzone w projektowanej ustawie pochodzą w</w:t>
            </w:r>
            <w:r w:rsidR="00992BC8">
              <w:rPr>
                <w:rFonts w:ascii="Times New Roman" w:hAnsi="Times New Roman"/>
                <w:color w:val="000000"/>
                <w:sz w:val="21"/>
                <w:szCs w:val="21"/>
              </w:rPr>
              <w:t xml:space="preserve"> </w:t>
            </w:r>
            <w:r w:rsidRPr="00992BC8">
              <w:rPr>
                <w:rFonts w:ascii="Times New Roman" w:hAnsi="Times New Roman"/>
                <w:color w:val="000000"/>
                <w:sz w:val="21"/>
                <w:szCs w:val="21"/>
              </w:rPr>
              <w:t>przeważającej części z rozporządzenia Rady Ministrów z dnia 4 października 2007 r. w sprawie dotacji podmiotowej i celowej, opłat oraz gospodarki finansowej państwowego przedsiębiorstwa użyteczności publicznej – „Zakład Unieszkodliwiania Odpadów Promieniotwórczy</w:t>
            </w:r>
            <w:r w:rsidR="00EF5F35">
              <w:rPr>
                <w:rFonts w:ascii="Times New Roman" w:hAnsi="Times New Roman"/>
                <w:color w:val="000000"/>
                <w:sz w:val="21"/>
                <w:szCs w:val="21"/>
              </w:rPr>
              <w:t>ch” (Dz. U. poz. 1311, z późn. zm.</w:t>
            </w:r>
            <w:r w:rsidRPr="00992BC8">
              <w:rPr>
                <w:rFonts w:ascii="Times New Roman" w:hAnsi="Times New Roman"/>
                <w:color w:val="000000"/>
                <w:sz w:val="21"/>
                <w:szCs w:val="21"/>
              </w:rPr>
              <w:t xml:space="preserve">). </w:t>
            </w:r>
            <w:r w:rsidR="001E4AE8" w:rsidRPr="00992BC8">
              <w:rPr>
                <w:rFonts w:ascii="Times New Roman" w:hAnsi="Times New Roman"/>
                <w:color w:val="000000"/>
                <w:sz w:val="21"/>
                <w:szCs w:val="21"/>
              </w:rPr>
              <w:t xml:space="preserve">Nowe zadania finansowane z dotacji podmiotowej </w:t>
            </w:r>
            <w:r w:rsidR="00992BC8">
              <w:rPr>
                <w:rFonts w:ascii="Times New Roman" w:hAnsi="Times New Roman"/>
                <w:color w:val="000000"/>
                <w:sz w:val="21"/>
                <w:szCs w:val="21"/>
              </w:rPr>
              <w:t>–</w:t>
            </w:r>
            <w:r w:rsidR="001E4AE8" w:rsidRPr="00992BC8">
              <w:rPr>
                <w:rFonts w:ascii="Times New Roman" w:hAnsi="Times New Roman"/>
                <w:color w:val="000000"/>
                <w:sz w:val="21"/>
                <w:szCs w:val="21"/>
              </w:rPr>
              <w:t xml:space="preserve"> prowadzenie działalności informacyjnej, edukacyjnej i szkoleniowej dotyczącej postępowania z</w:t>
            </w:r>
            <w:r w:rsidR="00992BC8">
              <w:rPr>
                <w:rFonts w:ascii="Times New Roman" w:hAnsi="Times New Roman"/>
                <w:color w:val="000000"/>
                <w:sz w:val="21"/>
                <w:szCs w:val="21"/>
              </w:rPr>
              <w:t xml:space="preserve"> </w:t>
            </w:r>
            <w:r w:rsidR="001E4AE8" w:rsidRPr="00992BC8">
              <w:rPr>
                <w:rFonts w:ascii="Times New Roman" w:hAnsi="Times New Roman"/>
                <w:color w:val="000000"/>
                <w:sz w:val="21"/>
                <w:szCs w:val="21"/>
              </w:rPr>
              <w:t xml:space="preserve">odpadami promieniotwórczymi i wypalonym paliwem jądrowym oraz funkcjonowania składowiska odpadów promieniotwórczych – nie będą wymagały zaangażowania dodatkowych środków budżetowych. </w:t>
            </w:r>
            <w:r w:rsidRPr="00992BC8">
              <w:rPr>
                <w:rFonts w:ascii="Times New Roman" w:hAnsi="Times New Roman"/>
                <w:color w:val="000000"/>
                <w:sz w:val="21"/>
                <w:szCs w:val="21"/>
              </w:rPr>
              <w:t>W związku z powyższym projektowane przepisy nie będą rodzić skutków finansowych dla budżetu Państwa.</w:t>
            </w:r>
          </w:p>
          <w:p w:rsidR="00BD0D22" w:rsidRPr="00992BC8" w:rsidRDefault="00BD0D22"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Upowszechnianie przez ministra właściwego do spraw gospodarki odesłań do </w:t>
            </w:r>
            <w:r w:rsidR="00EF5F35">
              <w:rPr>
                <w:rFonts w:ascii="Times New Roman" w:hAnsi="Times New Roman"/>
                <w:color w:val="000000"/>
                <w:sz w:val="21"/>
                <w:szCs w:val="21"/>
              </w:rPr>
              <w:t>udostępnianych przez Prezesa Agencji informacji dotyczących</w:t>
            </w:r>
            <w:r w:rsidRPr="00992BC8">
              <w:rPr>
                <w:rFonts w:ascii="Times New Roman" w:hAnsi="Times New Roman"/>
                <w:color w:val="000000"/>
                <w:sz w:val="21"/>
                <w:szCs w:val="21"/>
              </w:rPr>
              <w:t xml:space="preserve"> możliwości zetknięcia się ze źródłem niekontrolowanym, w sposób omówiony w uzasadnieniu (publikacja na stronach internetowych adresowanych do przedsiębiorców, prowadzonych przez ministra) również nie będzie generować nowych kosztów dla budżetu państwa. </w:t>
            </w:r>
          </w:p>
          <w:p w:rsidR="00BD0D22" w:rsidRPr="00992BC8" w:rsidRDefault="00BD0D22" w:rsidP="00F76F60">
            <w:pPr>
              <w:spacing w:line="240" w:lineRule="auto"/>
              <w:jc w:val="both"/>
              <w:rPr>
                <w:rFonts w:ascii="Times New Roman" w:hAnsi="Times New Roman"/>
                <w:color w:val="000000"/>
                <w:sz w:val="21"/>
                <w:szCs w:val="21"/>
              </w:rPr>
            </w:pPr>
          </w:p>
          <w:p w:rsidR="00354D4A" w:rsidRPr="00992BC8" w:rsidRDefault="00354D4A" w:rsidP="00521095">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kontekście nowych zadań, które pojawią się w związku z wdrożeniem do prawa polskiego dyrektywy Rady 2013/59/Euratom, związanych z nadzorem nad planowaniem awaryjnym w jednostkach wykonujących działalność związaną z narażeniem na promieniowanie jonizujące, dla prawidłowego funkcjonowania urzędu dozoru jądrowego jakim jest Państwowa Agencja Atomistyki niezbędne jest zatrudnienie w Centrum do Spraw Zdarzeń R</w:t>
            </w:r>
            <w:r w:rsidR="00EF5F35">
              <w:rPr>
                <w:rFonts w:ascii="Times New Roman" w:hAnsi="Times New Roman"/>
                <w:color w:val="000000"/>
                <w:sz w:val="21"/>
                <w:szCs w:val="21"/>
              </w:rPr>
              <w:t>adiacyjnych Państwowej Agencji Atomistyki</w:t>
            </w:r>
            <w:r w:rsidRPr="00992BC8">
              <w:rPr>
                <w:rFonts w:ascii="Times New Roman" w:hAnsi="Times New Roman"/>
                <w:color w:val="000000"/>
                <w:sz w:val="21"/>
                <w:szCs w:val="21"/>
              </w:rPr>
              <w:t xml:space="preserve"> dodatkowo 2 pracowników merytorycznych, aby można było dokonywać niezbędnych analiz i ocen dokumentów przedstawianych przez jednostki organizacyjne, jak również konsultacji dokumentów sporządzanych przez organy administracji. Projektowana ustawa nakłada na jednostki organizacyjne prowadzące ponad 5500 rodzajów działalności związanych z narażeniem na promieniowanie jonizujące, w tym takich jak eksploatacja reaktora badawczego MARIA, przechowalników wypalonego paliwa jądrowego oraz Krajowego Składowiska Odpadów Promieniotwórczych, szereg nowych zadań wynikających z wymogów nałożonych przez dyrektywę</w:t>
            </w:r>
            <w:r w:rsidRPr="00992BC8">
              <w:rPr>
                <w:rFonts w:ascii="Times New Roman" w:hAnsi="Times New Roman"/>
                <w:color w:val="000000"/>
              </w:rPr>
              <w:t xml:space="preserve"> </w:t>
            </w:r>
            <w:r w:rsidRPr="00992BC8">
              <w:rPr>
                <w:rFonts w:ascii="Times New Roman" w:hAnsi="Times New Roman"/>
                <w:color w:val="000000"/>
                <w:sz w:val="21"/>
                <w:szCs w:val="21"/>
              </w:rPr>
              <w:t>Rady 2013/59/Euratom. Wprowadzenie nowych wymagań dotyczących zarządzania sytuacją narażenia istniejącego w wyniku zdarzenia radiacyjnego oraz systemu zarządzania sytuacją zdarzeń radiacyjnych będzie dla tych jednostek organizacyjnych oraz dla właściwych organów administracji (wojewodowie, minister właściwy do spraw wewnętrznych) bezpośrednio skutkować koniecznością opracowania i wdrożenia dokumentacji oraz realizacji zadań dotyczących:</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szkoleń pracowników ekip awaryjnych (projektowany art.</w:t>
            </w:r>
            <w:r w:rsidR="002D3BF9">
              <w:rPr>
                <w:rFonts w:ascii="Times New Roman" w:hAnsi="Times New Roman"/>
                <w:color w:val="000000"/>
                <w:sz w:val="21"/>
                <w:szCs w:val="21"/>
              </w:rPr>
              <w:t xml:space="preserve"> 11 ust. 4–</w:t>
            </w:r>
            <w:r w:rsidR="00EF5F35">
              <w:rPr>
                <w:rFonts w:ascii="Times New Roman" w:hAnsi="Times New Roman"/>
                <w:color w:val="000000"/>
                <w:sz w:val="21"/>
                <w:szCs w:val="21"/>
              </w:rPr>
              <w:t>8 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poziomów odniesienia dla sytuacji zdarzeń radiacyjnych i narażenia istniejącego (na podstawie proponowanego a</w:t>
            </w:r>
            <w:r w:rsidR="002D3BF9">
              <w:rPr>
                <w:rFonts w:ascii="Times New Roman" w:hAnsi="Times New Roman"/>
                <w:color w:val="000000"/>
                <w:sz w:val="21"/>
                <w:szCs w:val="21"/>
              </w:rPr>
              <w:t>rt. 20 ust. 2–4, art. 83e ust. 2–</w:t>
            </w:r>
            <w:r w:rsidR="00354D4A" w:rsidRPr="00992BC8">
              <w:rPr>
                <w:rFonts w:ascii="Times New Roman" w:hAnsi="Times New Roman"/>
                <w:color w:val="000000"/>
                <w:sz w:val="21"/>
                <w:szCs w:val="21"/>
              </w:rPr>
              <w:t>4, art. 86</w:t>
            </w:r>
            <w:r w:rsidR="00484447" w:rsidRPr="00992BC8">
              <w:rPr>
                <w:rFonts w:ascii="Times New Roman" w:hAnsi="Times New Roman"/>
                <w:color w:val="000000"/>
                <w:sz w:val="21"/>
                <w:szCs w:val="21"/>
              </w:rPr>
              <w:t>i</w:t>
            </w:r>
            <w:r w:rsidR="00354D4A" w:rsidRPr="00992BC8">
              <w:rPr>
                <w:rFonts w:ascii="Times New Roman" w:hAnsi="Times New Roman"/>
                <w:color w:val="000000"/>
                <w:sz w:val="21"/>
                <w:szCs w:val="21"/>
              </w:rPr>
              <w:t xml:space="preserve"> ust. 2 pkt</w:t>
            </w:r>
            <w:r w:rsidR="00992BC8" w:rsidRPr="00992BC8">
              <w:rPr>
                <w:rFonts w:ascii="Times New Roman" w:hAnsi="Times New Roman"/>
                <w:color w:val="000000"/>
                <w:sz w:val="21"/>
                <w:szCs w:val="21"/>
              </w:rPr>
              <w:t xml:space="preserve"> </w:t>
            </w:r>
            <w:r w:rsidR="00EF5F35">
              <w:rPr>
                <w:rFonts w:ascii="Times New Roman" w:hAnsi="Times New Roman"/>
                <w:color w:val="000000"/>
                <w:sz w:val="21"/>
                <w:szCs w:val="21"/>
              </w:rPr>
              <w:t>5 i 6,</w:t>
            </w:r>
            <w:r w:rsidR="007A4C47" w:rsidRPr="00992BC8">
              <w:rPr>
                <w:rFonts w:ascii="Times New Roman" w:hAnsi="Times New Roman"/>
                <w:color w:val="000000"/>
                <w:sz w:val="21"/>
                <w:szCs w:val="21"/>
              </w:rPr>
              <w:t xml:space="preserve"> </w:t>
            </w:r>
            <w:r w:rsidR="00354D4A" w:rsidRPr="00992BC8">
              <w:rPr>
                <w:rFonts w:ascii="Times New Roman" w:hAnsi="Times New Roman"/>
                <w:color w:val="000000"/>
                <w:sz w:val="21"/>
                <w:szCs w:val="21"/>
              </w:rPr>
              <w:t>ust. 4 pkt 8</w:t>
            </w:r>
            <w:r w:rsidR="00EF5F35">
              <w:rPr>
                <w:rFonts w:ascii="Times New Roman" w:hAnsi="Times New Roman"/>
                <w:color w:val="000000"/>
                <w:sz w:val="21"/>
                <w:szCs w:val="21"/>
              </w:rPr>
              <w:t>,</w:t>
            </w:r>
            <w:r w:rsidR="007A4C47" w:rsidRPr="00992BC8">
              <w:rPr>
                <w:rFonts w:ascii="Times New Roman" w:hAnsi="Times New Roman"/>
                <w:color w:val="000000"/>
                <w:sz w:val="21"/>
                <w:szCs w:val="21"/>
              </w:rPr>
              <w:t xml:space="preserve"> ust. 5 pkt 8 </w:t>
            </w:r>
            <w:r w:rsidR="00EF5F35">
              <w:rPr>
                <w:rFonts w:ascii="Times New Roman" w:hAnsi="Times New Roman"/>
                <w:color w:val="000000"/>
                <w:sz w:val="21"/>
                <w:szCs w:val="21"/>
              </w:rPr>
              <w:t>i</w:t>
            </w:r>
            <w:r w:rsidR="007A4C47" w:rsidRPr="00992BC8">
              <w:rPr>
                <w:rFonts w:ascii="Times New Roman" w:hAnsi="Times New Roman"/>
                <w:color w:val="000000"/>
                <w:sz w:val="21"/>
                <w:szCs w:val="21"/>
              </w:rPr>
              <w:t xml:space="preserve"> ust. 6</w:t>
            </w:r>
            <w:r w:rsidR="00EF5F35">
              <w:rPr>
                <w:rFonts w:ascii="Times New Roman" w:hAnsi="Times New Roman"/>
                <w:color w:val="000000"/>
                <w:sz w:val="21"/>
                <w:szCs w:val="21"/>
              </w:rPr>
              <w:t xml:space="preserve"> pkt 4 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 xml:space="preserve">opieki medycznej nad pracownikami ekip awaryjnych (projektowany art. 20a </w:t>
            </w:r>
            <w:r w:rsidR="00EF5F35">
              <w:rPr>
                <w:rFonts w:ascii="Times New Roman" w:hAnsi="Times New Roman"/>
                <w:color w:val="000000"/>
                <w:sz w:val="21"/>
                <w:szCs w:val="21"/>
              </w:rPr>
              <w:t>ust. 1 pkt 1 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systemu zarządzania sytuacjami zdarzeń radiacyjnych (na podstawie projektowanego art. 7 ust. 2a pkt 4 i art. 86</w:t>
            </w:r>
            <w:r w:rsidR="00EF5F35">
              <w:rPr>
                <w:rFonts w:ascii="Times New Roman" w:hAnsi="Times New Roman"/>
                <w:color w:val="000000"/>
                <w:sz w:val="21"/>
                <w:szCs w:val="21"/>
              </w:rPr>
              <w:t>d ust. 1 i 4 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analizy zagrożeń (na podstawie projektowanego art. 86d ust. 2 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 xml:space="preserve">zapewnienia ochrony radiologicznej członkom ekip awaryjnych (projektowany art. 7 </w:t>
            </w:r>
            <w:r w:rsidR="00EF5F35">
              <w:rPr>
                <w:rFonts w:ascii="Times New Roman" w:hAnsi="Times New Roman"/>
                <w:color w:val="000000"/>
                <w:sz w:val="21"/>
                <w:szCs w:val="21"/>
              </w:rPr>
              <w:t>ust. 1a i 1e 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 xml:space="preserve">strategii ochrony osób z ogółu ludności (projektowany </w:t>
            </w:r>
            <w:r w:rsidR="00137D5F" w:rsidRPr="00992BC8">
              <w:rPr>
                <w:rFonts w:ascii="Times New Roman" w:hAnsi="Times New Roman"/>
                <w:color w:val="000000"/>
                <w:sz w:val="21"/>
                <w:szCs w:val="21"/>
              </w:rPr>
              <w:t xml:space="preserve">86i </w:t>
            </w:r>
            <w:r w:rsidR="00354D4A" w:rsidRPr="00992BC8">
              <w:rPr>
                <w:rFonts w:ascii="Times New Roman" w:hAnsi="Times New Roman"/>
                <w:color w:val="000000"/>
                <w:sz w:val="21"/>
                <w:szCs w:val="21"/>
              </w:rPr>
              <w:t>ust. 2 pkt 4 zmienianej ustawy)</w:t>
            </w:r>
            <w:r w:rsidR="00EF5F35">
              <w:rPr>
                <w:rFonts w:ascii="Times New Roman" w:hAnsi="Times New Roman"/>
                <w:color w:val="000000"/>
                <w:sz w:val="21"/>
                <w:szCs w:val="21"/>
              </w:rPr>
              <w:t>,</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strategii zarządzania sytuacją narażenia istniejącego (projektowany</w:t>
            </w:r>
            <w:r w:rsidR="00EF5F35">
              <w:rPr>
                <w:rFonts w:ascii="Times New Roman" w:hAnsi="Times New Roman"/>
                <w:color w:val="000000"/>
                <w:sz w:val="21"/>
                <w:szCs w:val="21"/>
              </w:rPr>
              <w:t xml:space="preserve"> art.</w:t>
            </w:r>
            <w:r w:rsidR="00354D4A" w:rsidRPr="00992BC8">
              <w:rPr>
                <w:rFonts w:ascii="Times New Roman" w:hAnsi="Times New Roman"/>
                <w:color w:val="000000"/>
                <w:sz w:val="21"/>
                <w:szCs w:val="21"/>
              </w:rPr>
              <w:t xml:space="preserve"> </w:t>
            </w:r>
            <w:r w:rsidR="00137D5F" w:rsidRPr="00992BC8">
              <w:rPr>
                <w:rFonts w:ascii="Times New Roman" w:hAnsi="Times New Roman"/>
                <w:color w:val="000000"/>
                <w:sz w:val="21"/>
                <w:szCs w:val="21"/>
              </w:rPr>
              <w:t xml:space="preserve">86i ust. 5 </w:t>
            </w:r>
            <w:r w:rsidR="00354D4A" w:rsidRPr="00992BC8">
              <w:rPr>
                <w:rFonts w:ascii="Times New Roman" w:hAnsi="Times New Roman"/>
                <w:color w:val="000000"/>
                <w:sz w:val="21"/>
                <w:szCs w:val="21"/>
              </w:rPr>
              <w:t>pkt 1 z</w:t>
            </w:r>
            <w:r w:rsidR="00EF5F35">
              <w:rPr>
                <w:rFonts w:ascii="Times New Roman" w:hAnsi="Times New Roman"/>
                <w:color w:val="000000"/>
                <w:sz w:val="21"/>
                <w:szCs w:val="21"/>
              </w:rPr>
              <w:t>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 xml:space="preserve">strategii zarządzania terenami długotrwale skażonymi (projektowany art. </w:t>
            </w:r>
            <w:r w:rsidR="00137D5F" w:rsidRPr="00992BC8">
              <w:rPr>
                <w:rFonts w:ascii="Times New Roman" w:hAnsi="Times New Roman"/>
                <w:color w:val="000000"/>
                <w:sz w:val="21"/>
                <w:szCs w:val="21"/>
              </w:rPr>
              <w:t xml:space="preserve">86j </w:t>
            </w:r>
            <w:r w:rsidR="00EF5F35">
              <w:rPr>
                <w:rFonts w:ascii="Times New Roman" w:hAnsi="Times New Roman"/>
                <w:color w:val="000000"/>
                <w:sz w:val="21"/>
                <w:szCs w:val="21"/>
              </w:rPr>
              <w:t>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dokumentacji z ćwic</w:t>
            </w:r>
            <w:r w:rsidR="00EF5F35">
              <w:rPr>
                <w:rFonts w:ascii="Times New Roman" w:hAnsi="Times New Roman"/>
                <w:color w:val="000000"/>
                <w:sz w:val="21"/>
                <w:szCs w:val="21"/>
              </w:rPr>
              <w:t>zeń (art. 96 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 xml:space="preserve">operacyjnych poziomów interwencyjnych (na podstawie projektowanego art. </w:t>
            </w:r>
            <w:r w:rsidR="0033576F" w:rsidRPr="00992BC8">
              <w:rPr>
                <w:rFonts w:ascii="Times New Roman" w:hAnsi="Times New Roman"/>
                <w:color w:val="000000"/>
                <w:sz w:val="21"/>
                <w:szCs w:val="21"/>
              </w:rPr>
              <w:t xml:space="preserve">86m </w:t>
            </w:r>
            <w:r w:rsidR="00354D4A" w:rsidRPr="00992BC8">
              <w:rPr>
                <w:rFonts w:ascii="Times New Roman" w:hAnsi="Times New Roman"/>
                <w:color w:val="000000"/>
                <w:sz w:val="21"/>
                <w:szCs w:val="21"/>
              </w:rPr>
              <w:t xml:space="preserve">ust. 5 </w:t>
            </w:r>
            <w:r w:rsidR="00EF5F35">
              <w:rPr>
                <w:rFonts w:ascii="Times New Roman" w:hAnsi="Times New Roman"/>
                <w:color w:val="000000"/>
                <w:sz w:val="21"/>
                <w:szCs w:val="21"/>
              </w:rPr>
              <w:lastRenderedPageBreak/>
              <w:t>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 xml:space="preserve">zapewnienia opieki medycznej poszkodowanym (projektowany art. </w:t>
            </w:r>
            <w:r w:rsidR="0033576F" w:rsidRPr="00992BC8">
              <w:rPr>
                <w:rFonts w:ascii="Times New Roman" w:hAnsi="Times New Roman"/>
                <w:color w:val="000000"/>
                <w:sz w:val="21"/>
                <w:szCs w:val="21"/>
              </w:rPr>
              <w:t xml:space="preserve">86p </w:t>
            </w:r>
            <w:r w:rsidR="00354D4A" w:rsidRPr="00992BC8">
              <w:rPr>
                <w:rFonts w:ascii="Times New Roman" w:hAnsi="Times New Roman"/>
                <w:color w:val="000000"/>
                <w:sz w:val="21"/>
                <w:szCs w:val="21"/>
              </w:rPr>
              <w:t xml:space="preserve">ust. 1 pkt 5 i art. </w:t>
            </w:r>
            <w:r w:rsidR="0033576F" w:rsidRPr="00992BC8">
              <w:rPr>
                <w:rFonts w:ascii="Times New Roman" w:hAnsi="Times New Roman"/>
                <w:color w:val="000000"/>
                <w:sz w:val="21"/>
                <w:szCs w:val="21"/>
              </w:rPr>
              <w:t xml:space="preserve">86s </w:t>
            </w:r>
            <w:r w:rsidR="00354D4A" w:rsidRPr="00992BC8">
              <w:rPr>
                <w:rFonts w:ascii="Times New Roman" w:hAnsi="Times New Roman"/>
                <w:color w:val="000000"/>
                <w:sz w:val="21"/>
                <w:szCs w:val="21"/>
              </w:rPr>
              <w:t>ust. 1</w:t>
            </w:r>
            <w:r w:rsidR="0033576F" w:rsidRPr="00992BC8">
              <w:rPr>
                <w:rFonts w:ascii="Times New Roman" w:hAnsi="Times New Roman"/>
                <w:color w:val="000000"/>
                <w:sz w:val="21"/>
                <w:szCs w:val="21"/>
              </w:rPr>
              <w:t xml:space="preserve"> pkt 5</w:t>
            </w:r>
            <w:r w:rsidR="00EF5F35">
              <w:rPr>
                <w:rFonts w:ascii="Times New Roman" w:hAnsi="Times New Roman"/>
                <w:color w:val="000000"/>
                <w:sz w:val="21"/>
                <w:szCs w:val="21"/>
              </w:rPr>
              <w:t xml:space="preserve"> zmienianej ustawy),</w:t>
            </w:r>
          </w:p>
          <w:p w:rsidR="00354D4A" w:rsidRPr="00992BC8" w:rsidRDefault="002C343B" w:rsidP="002C343B">
            <w:pPr>
              <w:spacing w:line="240" w:lineRule="auto"/>
              <w:ind w:left="774" w:hanging="425"/>
              <w:jc w:val="both"/>
              <w:rPr>
                <w:rFonts w:ascii="Times New Roman" w:hAnsi="Times New Roman"/>
                <w:color w:val="000000"/>
                <w:sz w:val="21"/>
                <w:szCs w:val="21"/>
              </w:rPr>
            </w:pPr>
            <w:r>
              <w:rPr>
                <w:rFonts w:ascii="Times New Roman" w:hAnsi="Times New Roman"/>
                <w:color w:val="000000"/>
                <w:sz w:val="21"/>
                <w:szCs w:val="21"/>
              </w:rPr>
              <w:t>–</w:t>
            </w:r>
            <w:r>
              <w:rPr>
                <w:rFonts w:ascii="Times New Roman" w:hAnsi="Times New Roman"/>
                <w:color w:val="000000"/>
                <w:sz w:val="21"/>
                <w:szCs w:val="21"/>
              </w:rPr>
              <w:tab/>
            </w:r>
            <w:r w:rsidR="00354D4A" w:rsidRPr="00992BC8">
              <w:rPr>
                <w:rFonts w:ascii="Times New Roman" w:hAnsi="Times New Roman"/>
                <w:color w:val="000000"/>
                <w:sz w:val="21"/>
                <w:szCs w:val="21"/>
              </w:rPr>
              <w:t xml:space="preserve">kryteriów uruchomienia działań (na podstawie projektowanego art. </w:t>
            </w:r>
            <w:r w:rsidR="0033576F" w:rsidRPr="00992BC8">
              <w:rPr>
                <w:rFonts w:ascii="Times New Roman" w:hAnsi="Times New Roman"/>
                <w:color w:val="000000"/>
                <w:sz w:val="21"/>
                <w:szCs w:val="21"/>
              </w:rPr>
              <w:t xml:space="preserve">86i </w:t>
            </w:r>
            <w:r w:rsidR="00354D4A" w:rsidRPr="00992BC8">
              <w:rPr>
                <w:rFonts w:ascii="Times New Roman" w:hAnsi="Times New Roman"/>
                <w:color w:val="000000"/>
                <w:sz w:val="21"/>
                <w:szCs w:val="21"/>
              </w:rPr>
              <w:t>ust. 2 pkt 3 zmienianej ustawy).</w:t>
            </w:r>
          </w:p>
          <w:p w:rsidR="00354D4A" w:rsidRPr="00992BC8" w:rsidRDefault="00354D4A" w:rsidP="00521095">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Mając na uwadze powyższe należy podkreślić, że katalog dokumentów wymagających analizy i oceny, a także okresowej kontroli w jednostkach organizacyjnych ulegnie istotnemu rozszerzeniu. Jednocześnie znacznie zwiększy się ilość dokumentów, w opracowaniu których ucz</w:t>
            </w:r>
            <w:r w:rsidR="00EF5F35">
              <w:rPr>
                <w:rFonts w:ascii="Times New Roman" w:hAnsi="Times New Roman"/>
                <w:color w:val="000000"/>
                <w:sz w:val="21"/>
                <w:szCs w:val="21"/>
              </w:rPr>
              <w:t>estniczył będzie Prezes Agencji</w:t>
            </w:r>
            <w:r w:rsidRPr="00992BC8">
              <w:rPr>
                <w:rFonts w:ascii="Times New Roman" w:hAnsi="Times New Roman"/>
                <w:color w:val="000000"/>
                <w:sz w:val="21"/>
                <w:szCs w:val="21"/>
              </w:rPr>
              <w:t xml:space="preserve"> w związku z pełnieniem przez niego funkcji konsultacyjno-doradczej dla organów odpowiedzialnych za usuwanie skutków zdarzeń radiacyjnych na poziomie wojewódzkim i krajowym.</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W obliczeniach uwzględniono: </w:t>
            </w:r>
          </w:p>
          <w:p w:rsidR="00354D4A" w:rsidRPr="00992BC8" w:rsidRDefault="00992BC8"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Pr="00992BC8">
              <w:rPr>
                <w:rFonts w:ascii="Times New Roman" w:hAnsi="Times New Roman"/>
                <w:color w:val="000000"/>
                <w:sz w:val="21"/>
                <w:szCs w:val="21"/>
              </w:rPr>
              <w:t xml:space="preserve"> </w:t>
            </w:r>
            <w:r w:rsidR="00354D4A" w:rsidRPr="00992BC8">
              <w:rPr>
                <w:rFonts w:ascii="Times New Roman" w:hAnsi="Times New Roman"/>
                <w:color w:val="000000"/>
                <w:sz w:val="21"/>
                <w:szCs w:val="21"/>
              </w:rPr>
              <w:t xml:space="preserve">na wynagrodzenia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6 3</w:t>
            </w:r>
            <w:r w:rsidR="00EF5F35">
              <w:rPr>
                <w:rFonts w:ascii="Times New Roman" w:hAnsi="Times New Roman"/>
                <w:color w:val="000000"/>
                <w:sz w:val="21"/>
                <w:szCs w:val="21"/>
              </w:rPr>
              <w:t>00 zł miesięcznie na osobę,</w:t>
            </w:r>
          </w:p>
          <w:p w:rsidR="00354D4A" w:rsidRPr="00992BC8" w:rsidRDefault="00992BC8"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54D4A" w:rsidRPr="00992BC8">
              <w:rPr>
                <w:rFonts w:ascii="Times New Roman" w:hAnsi="Times New Roman"/>
                <w:color w:val="000000"/>
                <w:sz w:val="21"/>
                <w:szCs w:val="21"/>
              </w:rPr>
              <w:t xml:space="preserve"> na utrzymanie miejsca pracy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1</w:t>
            </w:r>
            <w:r w:rsidR="00EF5F35">
              <w:rPr>
                <w:rFonts w:ascii="Times New Roman" w:hAnsi="Times New Roman"/>
                <w:color w:val="000000"/>
                <w:sz w:val="21"/>
                <w:szCs w:val="21"/>
              </w:rPr>
              <w:t xml:space="preserve"> 401,12 zł miesięcznie na osobę,</w:t>
            </w:r>
          </w:p>
          <w:p w:rsidR="00354D4A" w:rsidRPr="00992BC8" w:rsidRDefault="00992BC8"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54D4A" w:rsidRPr="00992BC8">
              <w:rPr>
                <w:rFonts w:ascii="Times New Roman" w:hAnsi="Times New Roman"/>
                <w:color w:val="000000"/>
                <w:sz w:val="21"/>
                <w:szCs w:val="21"/>
              </w:rPr>
              <w:t xml:space="preserve"> na dodatkową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w stosunku do </w:t>
            </w:r>
            <w:r w:rsidR="00EF5F35">
              <w:rPr>
                <w:rFonts w:ascii="Times New Roman" w:hAnsi="Times New Roman"/>
                <w:color w:val="000000"/>
                <w:sz w:val="21"/>
                <w:szCs w:val="21"/>
              </w:rPr>
              <w:t>obecnej będącej w dyspozycji Państwowej Agencji Atomistyki</w:t>
            </w:r>
            <w:r w:rsidR="00354D4A" w:rsidRPr="00992BC8">
              <w:rPr>
                <w:rFonts w:ascii="Times New Roman" w:hAnsi="Times New Roman"/>
                <w:color w:val="000000"/>
                <w:sz w:val="21"/>
                <w:szCs w:val="21"/>
              </w:rPr>
              <w:t xml:space="preserve">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powierzchnię biurową –</w:t>
            </w:r>
            <w:r w:rsidR="00EF5F35">
              <w:rPr>
                <w:rFonts w:ascii="Times New Roman" w:hAnsi="Times New Roman"/>
                <w:color w:val="000000"/>
                <w:sz w:val="21"/>
                <w:szCs w:val="21"/>
              </w:rPr>
              <w:t xml:space="preserve"> 312,29 zł miesięcznie na osobę,</w:t>
            </w:r>
          </w:p>
          <w:p w:rsidR="00354D4A" w:rsidRPr="00992BC8" w:rsidRDefault="00992BC8"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54D4A" w:rsidRPr="00992BC8">
              <w:rPr>
                <w:rFonts w:ascii="Times New Roman" w:hAnsi="Times New Roman"/>
                <w:color w:val="000000"/>
                <w:sz w:val="21"/>
                <w:szCs w:val="21"/>
              </w:rPr>
              <w:t xml:space="preserve"> na zorganizowanie miejsca pracy – 4250 zł jednorazowo.</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Stworzenie dystansów rozszerzonego planowania i dystansów planowania spożycia i kontroli wokół jednostek organizacyjnych wykonujących działalność polegającą na rozruchu, eksploatacji lub likwidacji jednostki kategorii I lub II zagrożeń spowoduje zwiększenie o ok. 0,5 mln zł kosztów związanych z rozszerzeniem zakresu programów monitoringu</w:t>
            </w:r>
            <w:r w:rsidR="00C715E4" w:rsidRPr="00992BC8">
              <w:rPr>
                <w:rFonts w:ascii="Times New Roman" w:hAnsi="Times New Roman"/>
                <w:color w:val="000000"/>
                <w:sz w:val="21"/>
                <w:szCs w:val="21"/>
              </w:rPr>
              <w:t xml:space="preserve"> radiacyjnego</w:t>
            </w:r>
            <w:r w:rsidRPr="00992BC8">
              <w:rPr>
                <w:rFonts w:ascii="Times New Roman" w:hAnsi="Times New Roman"/>
                <w:color w:val="000000"/>
                <w:sz w:val="21"/>
                <w:szCs w:val="21"/>
              </w:rPr>
              <w:t xml:space="preserve"> środowiska w sąsiedztwie takich jednostek organizacyjnych (związanych z zakupem sprzętu pomiarowego i stworzeniem dodatkowych etatów), prowadzonych przez wojewódzkie stacje sanitarne i epidemiologiczne, Inspekcję Ochrony Środowiska i podległe im laboratoria. Część tych kosztów, dla sytuacji awaryjnej, będzie pokryta z rezerwy celowej na wykonanie Polskiego Programu Energetyki Jądrowej, w pozosta</w:t>
            </w:r>
            <w:r w:rsidR="00EF5F35">
              <w:rPr>
                <w:rFonts w:ascii="Times New Roman" w:hAnsi="Times New Roman"/>
                <w:color w:val="000000"/>
                <w:sz w:val="21"/>
                <w:szCs w:val="21"/>
              </w:rPr>
              <w:t>łym zakresie – z budżetu Państwowej Agencji Atomistyki</w:t>
            </w:r>
            <w:r w:rsidRPr="00992BC8">
              <w:rPr>
                <w:rFonts w:ascii="Times New Roman" w:hAnsi="Times New Roman"/>
                <w:color w:val="000000"/>
                <w:sz w:val="21"/>
                <w:szCs w:val="21"/>
              </w:rPr>
              <w:t>.</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Opracowanie i wdrożenie programów monitoringu</w:t>
            </w:r>
            <w:r w:rsidR="003B6B9A" w:rsidRPr="00992BC8">
              <w:rPr>
                <w:rFonts w:ascii="Times New Roman" w:hAnsi="Times New Roman"/>
                <w:color w:val="000000"/>
                <w:sz w:val="21"/>
                <w:szCs w:val="21"/>
              </w:rPr>
              <w:t xml:space="preserve"> radiacyjnego</w:t>
            </w:r>
            <w:r w:rsidRPr="00992BC8">
              <w:rPr>
                <w:rFonts w:ascii="Times New Roman" w:hAnsi="Times New Roman"/>
                <w:color w:val="000000"/>
                <w:sz w:val="21"/>
                <w:szCs w:val="21"/>
              </w:rPr>
              <w:t xml:space="preserve"> środowiska na terenie i wokół jednostek organizacyjnych zaliczonych do I lub II kategorii zagrożeń pociągnie za sobą zwiększenie o ok. 2 mln zł kosztów w dystansie rozszerzonego planowania w warunkach normalnych, które obejmą m.in. konieczno</w:t>
            </w:r>
            <w:r w:rsidR="001E78F7">
              <w:rPr>
                <w:rFonts w:ascii="Times New Roman" w:hAnsi="Times New Roman"/>
                <w:color w:val="000000"/>
                <w:sz w:val="21"/>
                <w:szCs w:val="21"/>
              </w:rPr>
              <w:t>ść dokonywania przez Prezesa Agencji</w:t>
            </w:r>
            <w:r w:rsidRPr="00992BC8">
              <w:rPr>
                <w:rFonts w:ascii="Times New Roman" w:hAnsi="Times New Roman"/>
                <w:color w:val="000000"/>
                <w:sz w:val="21"/>
                <w:szCs w:val="21"/>
              </w:rPr>
              <w:t xml:space="preserve"> weryfikacji wyników monitoringu realizowanego przez jednostki organizacyjne, poprzez wykonywanie niezależnych pomiarów. Koszty ponoszone przez Preze</w:t>
            </w:r>
            <w:r w:rsidR="001E78F7">
              <w:rPr>
                <w:rFonts w:ascii="Times New Roman" w:hAnsi="Times New Roman"/>
                <w:color w:val="000000"/>
                <w:sz w:val="21"/>
                <w:szCs w:val="21"/>
              </w:rPr>
              <w:t>sa Agencji</w:t>
            </w:r>
            <w:r w:rsidRPr="00992BC8">
              <w:rPr>
                <w:rFonts w:ascii="Times New Roman" w:hAnsi="Times New Roman"/>
                <w:color w:val="000000"/>
                <w:sz w:val="21"/>
                <w:szCs w:val="21"/>
              </w:rPr>
              <w:t xml:space="preserve"> zostały uwzględnione w Programie Polskiej Energetyki Jądrowej.</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zakresie planowania awaryjnego:</w:t>
            </w:r>
          </w:p>
          <w:p w:rsidR="00A36BCA" w:rsidRPr="00992BC8" w:rsidRDefault="00354D4A" w:rsidP="00A36BCA">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Zwiększenie częstotliwości szkoleń członków ekip awaryjnych właściwych służb, inspekcji i sił zbrojnych może spowodować wzrost kosztów w perspektywie długoterminowej, jednakże oszacowanie kosztów pracy nie jest możliwe. Koszty powinien oszacować wojewoda oraz organy, dowódcy, komendanci, szefowie służb, inspekcji i sił zbrojnych.</w:t>
            </w:r>
            <w:r w:rsidR="00A36BCA" w:rsidRPr="00992BC8">
              <w:rPr>
                <w:rFonts w:ascii="Times New Roman" w:hAnsi="Times New Roman"/>
                <w:color w:val="000000"/>
                <w:sz w:val="21"/>
                <w:szCs w:val="21"/>
              </w:rPr>
              <w:t xml:space="preserve"> Ewentualne skutki z tego tytułu zostaną sfinansowane w ramach środków planowanych corocznie na funkcjonowanie tych podmiotów bez konieczności ubiegania się o dodatkowe środki na ten cel, z zastrzeżeniem</w:t>
            </w:r>
            <w:r w:rsidR="00992BC8" w:rsidRPr="00992BC8">
              <w:rPr>
                <w:rFonts w:ascii="Times New Roman" w:hAnsi="Times New Roman"/>
                <w:color w:val="000000"/>
                <w:sz w:val="21"/>
                <w:szCs w:val="21"/>
              </w:rPr>
              <w:t xml:space="preserve"> </w:t>
            </w:r>
            <w:r w:rsidR="00A36BCA" w:rsidRPr="00992BC8">
              <w:rPr>
                <w:rFonts w:ascii="Times New Roman" w:hAnsi="Times New Roman"/>
                <w:color w:val="000000"/>
                <w:sz w:val="21"/>
                <w:szCs w:val="21"/>
              </w:rPr>
              <w:t>kosztów</w:t>
            </w:r>
            <w:r w:rsidR="00992BC8" w:rsidRPr="00992BC8">
              <w:rPr>
                <w:rFonts w:ascii="Times New Roman" w:hAnsi="Times New Roman"/>
                <w:color w:val="000000"/>
                <w:sz w:val="21"/>
                <w:szCs w:val="21"/>
              </w:rPr>
              <w:t xml:space="preserve"> </w:t>
            </w:r>
            <w:r w:rsidR="00A36BCA" w:rsidRPr="00992BC8">
              <w:rPr>
                <w:rFonts w:ascii="Times New Roman" w:hAnsi="Times New Roman"/>
                <w:color w:val="000000"/>
                <w:sz w:val="21"/>
                <w:szCs w:val="21"/>
              </w:rPr>
              <w:t xml:space="preserve">szkolenia funkcjonariuszy Państwowej Straży Pożarnej przedstawionych na końcu niniejszej sekcji OSR. </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zakresie rozwiązań mających na celu wzrost uświadomienia konsekwencji zagrożenia radonem i obniżenie wielkości tego narażenia:</w:t>
            </w: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1.</w:t>
            </w:r>
            <w:r w:rsidRPr="00992BC8">
              <w:rPr>
                <w:rFonts w:ascii="Times New Roman" w:hAnsi="Times New Roman"/>
                <w:color w:val="000000"/>
                <w:sz w:val="21"/>
                <w:szCs w:val="21"/>
              </w:rPr>
              <w:tab/>
              <w:t>Wdrożenie programu ochrony przed radonem i systemu jego monitorowania. Przygoto</w:t>
            </w:r>
            <w:r w:rsidR="001E78F7">
              <w:rPr>
                <w:rFonts w:ascii="Times New Roman" w:hAnsi="Times New Roman"/>
                <w:color w:val="000000"/>
                <w:sz w:val="21"/>
                <w:szCs w:val="21"/>
              </w:rPr>
              <w:t>wanie krajowego planu działania</w:t>
            </w:r>
            <w:r w:rsidRPr="00992BC8">
              <w:rPr>
                <w:rFonts w:ascii="Times New Roman" w:hAnsi="Times New Roman"/>
                <w:color w:val="000000"/>
                <w:sz w:val="21"/>
                <w:szCs w:val="21"/>
              </w:rPr>
              <w:t xml:space="preserve"> (koszt określi Ministerstwo Z</w:t>
            </w:r>
            <w:r w:rsidR="001E78F7">
              <w:rPr>
                <w:rFonts w:ascii="Times New Roman" w:hAnsi="Times New Roman"/>
                <w:color w:val="000000"/>
                <w:sz w:val="21"/>
                <w:szCs w:val="21"/>
              </w:rPr>
              <w:t>drowia, GIS i instytuty n</w:t>
            </w:r>
            <w:r w:rsidRPr="00992BC8">
              <w:rPr>
                <w:rFonts w:ascii="Times New Roman" w:hAnsi="Times New Roman"/>
                <w:color w:val="000000"/>
                <w:sz w:val="21"/>
                <w:szCs w:val="21"/>
              </w:rPr>
              <w:t>aukowe).</w:t>
            </w:r>
          </w:p>
          <w:p w:rsidR="00354D4A" w:rsidRPr="00992BC8" w:rsidRDefault="00354D4A" w:rsidP="007572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W kontekście nowych zadań, które pojawią się w związku z wdrożeniem do prawa polskiego dyrektywy Rady 2013/59/Euratom, związanych z nowymi obowiązkami Głównego Inspektora Sanitarnego związanych z ochroną przed działaniem radonu, dla prawidłowego funkcjonowania inspekcji sanitarnej niezbędne jest zatrudnienie w Głównym Inspektoracie Sanitarnym dodatkowo </w:t>
            </w:r>
            <w:r w:rsidR="00ED6F8E" w:rsidRPr="00992BC8">
              <w:rPr>
                <w:rFonts w:ascii="Times New Roman" w:hAnsi="Times New Roman"/>
                <w:color w:val="000000"/>
                <w:sz w:val="21"/>
                <w:szCs w:val="21"/>
              </w:rPr>
              <w:t xml:space="preserve">2 </w:t>
            </w:r>
            <w:r w:rsidRPr="00992BC8">
              <w:rPr>
                <w:rFonts w:ascii="Times New Roman" w:hAnsi="Times New Roman"/>
                <w:color w:val="000000"/>
                <w:sz w:val="21"/>
                <w:szCs w:val="21"/>
              </w:rPr>
              <w:t>pracowników merytorycznych.</w:t>
            </w:r>
          </w:p>
          <w:p w:rsidR="00354D4A" w:rsidRPr="00992BC8" w:rsidRDefault="00354D4A" w:rsidP="007572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W obliczeniach uwzględniono: </w:t>
            </w:r>
          </w:p>
          <w:p w:rsidR="00354D4A" w:rsidRPr="00992BC8" w:rsidRDefault="00992BC8" w:rsidP="0075723B">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Pr="00992BC8">
              <w:rPr>
                <w:rFonts w:ascii="Times New Roman" w:hAnsi="Times New Roman"/>
                <w:color w:val="000000"/>
                <w:sz w:val="21"/>
                <w:szCs w:val="21"/>
              </w:rPr>
              <w:t xml:space="preserve"> </w:t>
            </w:r>
            <w:r w:rsidR="00354D4A" w:rsidRPr="00992BC8">
              <w:rPr>
                <w:rFonts w:ascii="Times New Roman" w:hAnsi="Times New Roman"/>
                <w:color w:val="000000"/>
                <w:sz w:val="21"/>
                <w:szCs w:val="21"/>
              </w:rPr>
              <w:t xml:space="preserve">na wynagrodzenia </w:t>
            </w:r>
            <w:r>
              <w:rPr>
                <w:rFonts w:ascii="Times New Roman" w:hAnsi="Times New Roman"/>
                <w:color w:val="000000"/>
                <w:sz w:val="21"/>
                <w:szCs w:val="21"/>
              </w:rPr>
              <w:t>–</w:t>
            </w:r>
            <w:r w:rsidR="001E78F7">
              <w:rPr>
                <w:rFonts w:ascii="Times New Roman" w:hAnsi="Times New Roman"/>
                <w:color w:val="000000"/>
                <w:sz w:val="21"/>
                <w:szCs w:val="21"/>
              </w:rPr>
              <w:t xml:space="preserve"> 6 300 zł miesięcznie na osobę,</w:t>
            </w:r>
          </w:p>
          <w:p w:rsidR="00354D4A" w:rsidRPr="00992BC8" w:rsidRDefault="00992BC8" w:rsidP="0075723B">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54D4A" w:rsidRPr="00992BC8">
              <w:rPr>
                <w:rFonts w:ascii="Times New Roman" w:hAnsi="Times New Roman"/>
                <w:color w:val="000000"/>
                <w:sz w:val="21"/>
                <w:szCs w:val="21"/>
              </w:rPr>
              <w:t xml:space="preserve"> na utrzymanie miejsca pracy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1</w:t>
            </w:r>
            <w:r w:rsidR="001E78F7">
              <w:rPr>
                <w:rFonts w:ascii="Times New Roman" w:hAnsi="Times New Roman"/>
                <w:color w:val="000000"/>
                <w:sz w:val="21"/>
                <w:szCs w:val="21"/>
              </w:rPr>
              <w:t xml:space="preserve"> 401,12 zł miesięcznie na osobę,</w:t>
            </w:r>
          </w:p>
          <w:p w:rsidR="00354D4A" w:rsidRPr="00992BC8" w:rsidRDefault="00992BC8" w:rsidP="0075723B">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54D4A" w:rsidRPr="00992BC8">
              <w:rPr>
                <w:rFonts w:ascii="Times New Roman" w:hAnsi="Times New Roman"/>
                <w:color w:val="000000"/>
                <w:sz w:val="21"/>
                <w:szCs w:val="21"/>
              </w:rPr>
              <w:t xml:space="preserve"> na dodatkową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w stosunku do obecnej będącej w dyspozycji GIS </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powierzchnię biurową – 312,29 zł miesięcznie na osobę,</w:t>
            </w:r>
          </w:p>
          <w:p w:rsidR="00354D4A" w:rsidRPr="00992BC8" w:rsidRDefault="00992BC8" w:rsidP="0075723B">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54D4A" w:rsidRPr="00992BC8">
              <w:rPr>
                <w:rFonts w:ascii="Times New Roman" w:hAnsi="Times New Roman"/>
                <w:color w:val="000000"/>
                <w:sz w:val="21"/>
                <w:szCs w:val="21"/>
              </w:rPr>
              <w:t xml:space="preserve"> na zorganizowanie miejsca pracy – 4250 zł jednorazowo.</w:t>
            </w:r>
          </w:p>
          <w:p w:rsidR="00354D4A" w:rsidRPr="00992BC8" w:rsidRDefault="00354D4A" w:rsidP="00977154">
            <w:pPr>
              <w:spacing w:before="120"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2.</w:t>
            </w:r>
            <w:r w:rsidRPr="00992BC8">
              <w:rPr>
                <w:rFonts w:ascii="Times New Roman" w:hAnsi="Times New Roman"/>
                <w:color w:val="000000"/>
                <w:sz w:val="21"/>
                <w:szCs w:val="21"/>
              </w:rPr>
              <w:tab/>
              <w:t>Opracowanie strategii prowadzenia koniecznych pomiarów (koszt okreś</w:t>
            </w:r>
            <w:r w:rsidR="001E78F7">
              <w:rPr>
                <w:rFonts w:ascii="Times New Roman" w:hAnsi="Times New Roman"/>
                <w:color w:val="000000"/>
                <w:sz w:val="21"/>
                <w:szCs w:val="21"/>
              </w:rPr>
              <w:t>li Ministerstwo Zdrowia, GIS i instytuty n</w:t>
            </w:r>
            <w:r w:rsidRPr="00992BC8">
              <w:rPr>
                <w:rFonts w:ascii="Times New Roman" w:hAnsi="Times New Roman"/>
                <w:color w:val="000000"/>
                <w:sz w:val="21"/>
                <w:szCs w:val="21"/>
              </w:rPr>
              <w:t>aukowe).</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lastRenderedPageBreak/>
              <w:t xml:space="preserve">Szacunkowa liczba koniecznych do wykonania pomiarów to </w:t>
            </w:r>
            <w:r w:rsidR="00ED6F8E" w:rsidRPr="00992BC8">
              <w:rPr>
                <w:rFonts w:ascii="Times New Roman" w:hAnsi="Times New Roman"/>
                <w:color w:val="000000"/>
                <w:sz w:val="21"/>
                <w:szCs w:val="21"/>
              </w:rPr>
              <w:t xml:space="preserve">50 </w:t>
            </w:r>
            <w:r w:rsidRPr="00992BC8">
              <w:rPr>
                <w:rFonts w:ascii="Times New Roman" w:hAnsi="Times New Roman"/>
                <w:color w:val="000000"/>
                <w:sz w:val="21"/>
                <w:szCs w:val="21"/>
              </w:rPr>
              <w:t xml:space="preserve">tys. Szacunkowy koszt wykonania pomiarów to </w:t>
            </w:r>
            <w:r w:rsidR="00ED6F8E" w:rsidRPr="00992BC8">
              <w:rPr>
                <w:rFonts w:ascii="Times New Roman" w:hAnsi="Times New Roman"/>
                <w:color w:val="000000"/>
                <w:sz w:val="21"/>
                <w:szCs w:val="21"/>
              </w:rPr>
              <w:t>3</w:t>
            </w:r>
            <w:r w:rsidR="00992BC8">
              <w:rPr>
                <w:rFonts w:ascii="Times New Roman" w:hAnsi="Times New Roman"/>
                <w:color w:val="000000"/>
                <w:sz w:val="21"/>
                <w:szCs w:val="21"/>
              </w:rPr>
              <w:t xml:space="preserve"> </w:t>
            </w:r>
            <w:r w:rsidR="00ED6F8E" w:rsidRPr="00992BC8">
              <w:rPr>
                <w:rFonts w:ascii="Times New Roman" w:hAnsi="Times New Roman"/>
                <w:color w:val="000000"/>
                <w:sz w:val="21"/>
                <w:szCs w:val="21"/>
              </w:rPr>
              <w:t xml:space="preserve">250 </w:t>
            </w:r>
            <w:r w:rsidRPr="00992BC8">
              <w:rPr>
                <w:rFonts w:ascii="Times New Roman" w:hAnsi="Times New Roman"/>
                <w:color w:val="000000"/>
                <w:sz w:val="21"/>
                <w:szCs w:val="21"/>
              </w:rPr>
              <w:t xml:space="preserve">tys. zł. Koszt rozwinięcia bazy pomiarowej instytutów naukowych odpowiedzialnych za przeprowadzenie pomiarów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w:t>
            </w:r>
            <w:r w:rsidR="00ED6F8E" w:rsidRPr="00992BC8">
              <w:rPr>
                <w:rFonts w:ascii="Times New Roman" w:hAnsi="Times New Roman"/>
                <w:color w:val="000000"/>
                <w:sz w:val="21"/>
                <w:szCs w:val="21"/>
              </w:rPr>
              <w:t xml:space="preserve">750 </w:t>
            </w:r>
            <w:r w:rsidRPr="00992BC8">
              <w:rPr>
                <w:rFonts w:ascii="Times New Roman" w:hAnsi="Times New Roman"/>
                <w:color w:val="000000"/>
                <w:sz w:val="21"/>
                <w:szCs w:val="21"/>
              </w:rPr>
              <w:t xml:space="preserve">tys. zł. Razem koszt około </w:t>
            </w:r>
            <w:r w:rsidR="00ED6F8E" w:rsidRPr="00992BC8">
              <w:rPr>
                <w:rFonts w:ascii="Times New Roman" w:hAnsi="Times New Roman"/>
                <w:color w:val="000000"/>
                <w:sz w:val="21"/>
                <w:szCs w:val="21"/>
              </w:rPr>
              <w:t>4</w:t>
            </w:r>
            <w:r w:rsidR="00992BC8">
              <w:rPr>
                <w:rFonts w:ascii="Times New Roman" w:hAnsi="Times New Roman"/>
                <w:color w:val="000000"/>
                <w:sz w:val="21"/>
                <w:szCs w:val="21"/>
              </w:rPr>
              <w:t xml:space="preserve"> </w:t>
            </w:r>
            <w:r w:rsidR="00ED6F8E" w:rsidRPr="00992BC8">
              <w:rPr>
                <w:rFonts w:ascii="Times New Roman" w:hAnsi="Times New Roman"/>
                <w:color w:val="000000"/>
                <w:sz w:val="21"/>
                <w:szCs w:val="21"/>
              </w:rPr>
              <w:t xml:space="preserve">000 </w:t>
            </w:r>
            <w:r w:rsidRPr="00992BC8">
              <w:rPr>
                <w:rFonts w:ascii="Times New Roman" w:hAnsi="Times New Roman"/>
                <w:color w:val="000000"/>
                <w:sz w:val="21"/>
                <w:szCs w:val="21"/>
              </w:rPr>
              <w:t>tys. zł. Okres realizacji badania 4 lata.</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1E78F7"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W Polsce jest ok. 13 mln</w:t>
            </w:r>
            <w:r w:rsidR="00354D4A" w:rsidRPr="00992BC8">
              <w:rPr>
                <w:rFonts w:ascii="Times New Roman" w:hAnsi="Times New Roman"/>
                <w:color w:val="000000"/>
                <w:sz w:val="21"/>
                <w:szCs w:val="21"/>
              </w:rPr>
              <w:t xml:space="preserve"> mieszk</w:t>
            </w:r>
            <w:r>
              <w:rPr>
                <w:rFonts w:ascii="Times New Roman" w:hAnsi="Times New Roman"/>
                <w:color w:val="000000"/>
                <w:sz w:val="21"/>
                <w:szCs w:val="21"/>
              </w:rPr>
              <w:t>ań z czego w miastach 9 mln a na wsi 4 mln</w:t>
            </w:r>
            <w:r w:rsidR="00354D4A" w:rsidRPr="00992BC8">
              <w:rPr>
                <w:rFonts w:ascii="Times New Roman" w:hAnsi="Times New Roman"/>
                <w:color w:val="000000"/>
                <w:sz w:val="21"/>
                <w:szCs w:val="21"/>
              </w:rPr>
              <w:t xml:space="preserve"> (wg Rocznika statystycznego 2013). Opracowanie krajowego planu działania wymaga (między innymi) wykonania pomiarów średniorocznych stężeń radonu w mieszkaniach położonych na parterze. Pozwoli to na określenie obszarów potencjalnego zagrożenia radonowego. Należy przyjąć, że należ</w:t>
            </w:r>
            <w:r w:rsidR="00D64007">
              <w:rPr>
                <w:rFonts w:ascii="Times New Roman" w:hAnsi="Times New Roman"/>
                <w:color w:val="000000"/>
                <w:sz w:val="21"/>
                <w:szCs w:val="21"/>
              </w:rPr>
              <w:t>y wykonać pomiary w ok.</w:t>
            </w:r>
            <w:r w:rsidR="00354D4A" w:rsidRPr="00992BC8">
              <w:rPr>
                <w:rFonts w:ascii="Times New Roman" w:hAnsi="Times New Roman"/>
                <w:color w:val="000000"/>
                <w:sz w:val="21"/>
                <w:szCs w:val="21"/>
              </w:rPr>
              <w:t xml:space="preserve"> 13 000 mieszkań (1‰). Wielkość siatki pomiarowej będzie określona na podstawie dotychczasowej wiedzy na temat występowania radonu w Polsce.</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zakresie stosowania promieniowania jonizującego w celach medycznych:</w:t>
            </w: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I. Przeprowadzanie audytów klinicznych zewnętrznych w jednostkach o</w:t>
            </w:r>
            <w:r w:rsidR="00D64007">
              <w:rPr>
                <w:rFonts w:ascii="Times New Roman" w:hAnsi="Times New Roman"/>
                <w:color w:val="000000"/>
                <w:sz w:val="21"/>
                <w:szCs w:val="21"/>
              </w:rPr>
              <w:t>chrony zdrowia przez komisje do spraw</w:t>
            </w:r>
            <w:r w:rsidRPr="00992BC8">
              <w:rPr>
                <w:rFonts w:ascii="Times New Roman" w:hAnsi="Times New Roman"/>
                <w:color w:val="000000"/>
                <w:sz w:val="21"/>
                <w:szCs w:val="21"/>
              </w:rPr>
              <w:t xml:space="preserve"> procedur i audytów klinicznych zewnętrznych (projektowany art. </w:t>
            </w:r>
            <w:r w:rsidR="001A47D6" w:rsidRPr="00992BC8">
              <w:rPr>
                <w:rFonts w:ascii="Times New Roman" w:hAnsi="Times New Roman"/>
                <w:color w:val="000000"/>
                <w:sz w:val="21"/>
                <w:szCs w:val="21"/>
              </w:rPr>
              <w:t>33</w:t>
            </w:r>
            <w:r w:rsidR="0096597B" w:rsidRPr="00992BC8">
              <w:rPr>
                <w:rFonts w:ascii="Times New Roman" w:hAnsi="Times New Roman"/>
                <w:color w:val="000000"/>
                <w:sz w:val="21"/>
                <w:szCs w:val="21"/>
              </w:rPr>
              <w:t>w</w:t>
            </w:r>
            <w:r w:rsidR="001A47D6" w:rsidRPr="00992BC8">
              <w:rPr>
                <w:rFonts w:ascii="Times New Roman" w:hAnsi="Times New Roman"/>
                <w:color w:val="000000"/>
                <w:sz w:val="21"/>
                <w:szCs w:val="21"/>
              </w:rPr>
              <w:t xml:space="preserve"> </w:t>
            </w:r>
            <w:r w:rsidR="003B6B9A" w:rsidRPr="00992BC8">
              <w:rPr>
                <w:rFonts w:ascii="Times New Roman" w:hAnsi="Times New Roman"/>
                <w:color w:val="000000"/>
                <w:sz w:val="21"/>
                <w:szCs w:val="21"/>
              </w:rPr>
              <w:t>ustawy</w:t>
            </w:r>
            <w:r w:rsidR="00D64007">
              <w:rPr>
                <w:rFonts w:ascii="Times New Roman" w:hAnsi="Times New Roman"/>
                <w:color w:val="000000"/>
                <w:sz w:val="21"/>
                <w:szCs w:val="21"/>
              </w:rPr>
              <w:t xml:space="preserve"> z dnia 29 listopada 2000 r.</w:t>
            </w:r>
            <w:r w:rsidR="003B6B9A" w:rsidRPr="00992BC8">
              <w:rPr>
                <w:rFonts w:ascii="Times New Roman" w:hAnsi="Times New Roman"/>
                <w:color w:val="000000"/>
                <w:sz w:val="21"/>
                <w:szCs w:val="21"/>
              </w:rPr>
              <w:t xml:space="preserve"> – Prawo atomowe</w:t>
            </w:r>
            <w:r w:rsidRPr="00992BC8">
              <w:rPr>
                <w:rFonts w:ascii="Times New Roman" w:hAnsi="Times New Roman"/>
                <w:color w:val="000000"/>
                <w:sz w:val="21"/>
                <w:szCs w:val="21"/>
              </w:rPr>
              <w:t>), w tym obsługa administracyjno-techniczna tego zadania przez Krajowe Centrum Ochrony Radiologicznej w Ochronie Zdrowia (</w:t>
            </w:r>
            <w:r w:rsidR="003B6B9A" w:rsidRPr="00992BC8">
              <w:rPr>
                <w:rFonts w:ascii="Times New Roman" w:hAnsi="Times New Roman"/>
                <w:color w:val="000000"/>
                <w:sz w:val="21"/>
                <w:szCs w:val="21"/>
              </w:rPr>
              <w:t xml:space="preserve">projektowany </w:t>
            </w:r>
            <w:r w:rsidRPr="00992BC8">
              <w:rPr>
                <w:rFonts w:ascii="Times New Roman" w:hAnsi="Times New Roman"/>
                <w:color w:val="000000"/>
                <w:sz w:val="21"/>
                <w:szCs w:val="21"/>
              </w:rPr>
              <w:t>art.</w:t>
            </w:r>
            <w:r w:rsidR="001A47D6" w:rsidRPr="00992BC8">
              <w:rPr>
                <w:rFonts w:ascii="Times New Roman" w:hAnsi="Times New Roman"/>
                <w:color w:val="000000"/>
                <w:sz w:val="21"/>
                <w:szCs w:val="21"/>
              </w:rPr>
              <w:t>33</w:t>
            </w:r>
            <w:r w:rsidR="0096597B" w:rsidRPr="00992BC8">
              <w:rPr>
                <w:rFonts w:ascii="Times New Roman" w:hAnsi="Times New Roman"/>
                <w:color w:val="000000"/>
                <w:sz w:val="21"/>
                <w:szCs w:val="21"/>
              </w:rPr>
              <w:t>w</w:t>
            </w:r>
            <w:r w:rsidR="001A47D6" w:rsidRPr="00992BC8">
              <w:rPr>
                <w:rFonts w:ascii="Times New Roman" w:hAnsi="Times New Roman"/>
                <w:color w:val="000000"/>
                <w:sz w:val="21"/>
                <w:szCs w:val="21"/>
              </w:rPr>
              <w:t xml:space="preserve"> ust. </w:t>
            </w:r>
            <w:r w:rsidR="0096597B" w:rsidRPr="00992BC8">
              <w:rPr>
                <w:rFonts w:ascii="Times New Roman" w:hAnsi="Times New Roman"/>
                <w:color w:val="000000"/>
                <w:sz w:val="21"/>
                <w:szCs w:val="21"/>
              </w:rPr>
              <w:t>7</w:t>
            </w:r>
            <w:r w:rsidR="003B6B9A" w:rsidRPr="00992BC8">
              <w:rPr>
                <w:rFonts w:ascii="Times New Roman" w:hAnsi="Times New Roman"/>
                <w:color w:val="000000"/>
                <w:sz w:val="21"/>
                <w:szCs w:val="21"/>
              </w:rPr>
              <w:t xml:space="preserve"> ustawy</w:t>
            </w:r>
            <w:r w:rsidR="00864A63">
              <w:rPr>
                <w:rFonts w:ascii="Times New Roman" w:hAnsi="Times New Roman"/>
                <w:color w:val="000000"/>
                <w:sz w:val="21"/>
                <w:szCs w:val="21"/>
              </w:rPr>
              <w:t xml:space="preserve"> z dnia 29 listopada 2000 r.</w:t>
            </w:r>
            <w:r w:rsidR="003B6B9A" w:rsidRPr="00992BC8">
              <w:rPr>
                <w:rFonts w:ascii="Times New Roman" w:hAnsi="Times New Roman"/>
                <w:color w:val="000000"/>
                <w:sz w:val="21"/>
                <w:szCs w:val="21"/>
              </w:rPr>
              <w:t xml:space="preserve"> – Prawo atomowe</w:t>
            </w:r>
            <w:r w:rsidRPr="00992BC8">
              <w:rPr>
                <w:rFonts w:ascii="Times New Roman" w:hAnsi="Times New Roman"/>
                <w:color w:val="000000"/>
                <w:sz w:val="21"/>
                <w:szCs w:val="21"/>
              </w:rPr>
              <w:t>).</w:t>
            </w:r>
          </w:p>
          <w:p w:rsidR="00360EE1" w:rsidRPr="00992BC8" w:rsidRDefault="00360EE1" w:rsidP="00977154">
            <w:pPr>
              <w:spacing w:before="120" w:line="240" w:lineRule="auto"/>
              <w:jc w:val="both"/>
              <w:rPr>
                <w:rFonts w:ascii="Times New Roman" w:hAnsi="Times New Roman"/>
                <w:color w:val="000000"/>
                <w:sz w:val="21"/>
                <w:szCs w:val="21"/>
              </w:rPr>
            </w:pPr>
          </w:p>
          <w:p w:rsidR="00360EE1" w:rsidRPr="00992BC8" w:rsidRDefault="00360EE1" w:rsidP="002C343B">
            <w:pPr>
              <w:keepNext/>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Na koszty te składają się:</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1) koszty jednorazowe (tylko w roku, w którym ustawa wejdzie w życie) w kwocie 169.320 zł, tj.:</w:t>
            </w: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a) koszty utworzenia 11 stanowisk pracy dla pracowników zajmujących się audytami klinicznymi zewnętrznymi; koszty zorganizowania 1 miejsca pracy, a zatem zakup sprzętu komputerowego oraz sprzętu biurowego na stanowisko pracy zostały oszacowane na kwotę 5.120 zł (tj. w takiej samej wysokości jak wskazane w OSR koszty utworzenia dodatkowego stanowiska pracy dla pracownika obsługującego nowotworzone rejestry); koszty utworzenia/zorganizowania 11 stanowisk pracy wyniosą więc 56.320 zł (5.120 zł x 11 stanowisk),</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b) koszty zakupu sprzętu niezbędnego do przeprowadzania audytów klinicznych zewnętrznych obejmujące koszty zakupu serwera (szacowane na 20.000 zł), oprogramowania komputerowego służącego do obsługi audytów (20.000 zł), a także sprzętu pomocniczego, przy użyciu którego komisja/audytorzy będą mogli wykonywać czynności niezbędne do oceny działalności prowadzonej przez audytowaną jednostkę, np. monitorów diagnostycznych (60.000 zł); łączne koszty zakupu ww. sprzętu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100.000 zł,</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c) utworzenie i wyposażenie archiwum (dokumentacja powstała w związku z przeprowadzeniem audytów, zgodnie z art. </w:t>
            </w:r>
            <w:r w:rsidR="007A1D1A" w:rsidRPr="00992BC8">
              <w:rPr>
                <w:rFonts w:ascii="Times New Roman" w:hAnsi="Times New Roman"/>
                <w:color w:val="000000"/>
                <w:sz w:val="21"/>
                <w:szCs w:val="21"/>
              </w:rPr>
              <w:t>33</w:t>
            </w:r>
            <w:r w:rsidR="0096597B" w:rsidRPr="00992BC8">
              <w:rPr>
                <w:rFonts w:ascii="Times New Roman" w:hAnsi="Times New Roman"/>
                <w:color w:val="000000"/>
                <w:sz w:val="21"/>
                <w:szCs w:val="21"/>
              </w:rPr>
              <w:t>w</w:t>
            </w:r>
            <w:r w:rsidR="007A1D1A" w:rsidRPr="00992BC8">
              <w:rPr>
                <w:rFonts w:ascii="Times New Roman" w:hAnsi="Times New Roman"/>
                <w:color w:val="000000"/>
                <w:sz w:val="21"/>
                <w:szCs w:val="21"/>
              </w:rPr>
              <w:t xml:space="preserve"> ust. </w:t>
            </w:r>
            <w:r w:rsidR="0096597B" w:rsidRPr="00992BC8">
              <w:rPr>
                <w:rFonts w:ascii="Times New Roman" w:hAnsi="Times New Roman"/>
                <w:color w:val="000000"/>
                <w:sz w:val="21"/>
                <w:szCs w:val="21"/>
              </w:rPr>
              <w:t>7</w:t>
            </w:r>
            <w:r w:rsidRPr="00992BC8">
              <w:rPr>
                <w:rFonts w:ascii="Times New Roman" w:hAnsi="Times New Roman"/>
                <w:color w:val="000000"/>
                <w:sz w:val="21"/>
                <w:szCs w:val="21"/>
              </w:rPr>
              <w:t xml:space="preserve"> pkt 6</w:t>
            </w:r>
            <w:r w:rsidR="00D64007">
              <w:rPr>
                <w:rFonts w:ascii="Times New Roman" w:hAnsi="Times New Roman"/>
                <w:color w:val="000000"/>
                <w:sz w:val="21"/>
                <w:szCs w:val="21"/>
              </w:rPr>
              <w:t xml:space="preserve"> ustawy z dnia 29 listopada 2000 r. – Prawo atomowe</w:t>
            </w:r>
            <w:r w:rsidRPr="00992BC8">
              <w:rPr>
                <w:rFonts w:ascii="Times New Roman" w:hAnsi="Times New Roman"/>
                <w:color w:val="000000"/>
                <w:sz w:val="21"/>
                <w:szCs w:val="21"/>
              </w:rPr>
              <w:t xml:space="preserve"> podlega przechowywaniu przez 12 lat)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13.000 zł;</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2) koszty organizacyjne związane z działalnością komisji</w:t>
            </w:r>
            <w:r w:rsidR="00C61CBD">
              <w:rPr>
                <w:rFonts w:ascii="Times New Roman" w:hAnsi="Times New Roman"/>
                <w:color w:val="000000"/>
                <w:sz w:val="21"/>
                <w:szCs w:val="21"/>
              </w:rPr>
              <w:t xml:space="preserve"> do spraw</w:t>
            </w:r>
            <w:r w:rsidR="003B6B9A" w:rsidRPr="00992BC8">
              <w:rPr>
                <w:rFonts w:ascii="Times New Roman" w:hAnsi="Times New Roman"/>
                <w:color w:val="000000"/>
                <w:sz w:val="21"/>
                <w:szCs w:val="21"/>
              </w:rPr>
              <w:t xml:space="preserve"> procedur i audytów klinicznych zewnętrznych</w:t>
            </w:r>
            <w:r w:rsidRPr="00992BC8">
              <w:rPr>
                <w:rFonts w:ascii="Times New Roman" w:hAnsi="Times New Roman"/>
                <w:color w:val="000000"/>
                <w:sz w:val="21"/>
                <w:szCs w:val="21"/>
              </w:rPr>
              <w:t xml:space="preserve">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komisje są ciałami kolegialnymi, co w konsekwencji oznacza konieczność cyklicznych spotkań/posiedzeń, na których komisje będą mogły podejmować przewidziane projektem działania (np. opracowanie planu przeprowadzania audytów klinicznych zewnętrznych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projektowany art. </w:t>
            </w:r>
            <w:r w:rsidR="007A1D1A" w:rsidRPr="00992BC8">
              <w:rPr>
                <w:rFonts w:ascii="Times New Roman" w:hAnsi="Times New Roman"/>
                <w:color w:val="000000"/>
                <w:sz w:val="21"/>
                <w:szCs w:val="21"/>
              </w:rPr>
              <w:t>33</w:t>
            </w:r>
            <w:r w:rsidR="0096597B" w:rsidRPr="00992BC8">
              <w:rPr>
                <w:rFonts w:ascii="Times New Roman" w:hAnsi="Times New Roman"/>
                <w:color w:val="000000"/>
                <w:sz w:val="21"/>
                <w:szCs w:val="21"/>
              </w:rPr>
              <w:t>w</w:t>
            </w:r>
            <w:r w:rsidR="007A1D1A" w:rsidRPr="00992BC8">
              <w:rPr>
                <w:rFonts w:ascii="Times New Roman" w:hAnsi="Times New Roman"/>
                <w:color w:val="000000"/>
                <w:sz w:val="21"/>
                <w:szCs w:val="21"/>
              </w:rPr>
              <w:t xml:space="preserve"> ust. </w:t>
            </w:r>
            <w:r w:rsidR="0096597B" w:rsidRPr="00992BC8">
              <w:rPr>
                <w:rFonts w:ascii="Times New Roman" w:hAnsi="Times New Roman"/>
                <w:color w:val="000000"/>
                <w:sz w:val="21"/>
                <w:szCs w:val="21"/>
              </w:rPr>
              <w:t>8</w:t>
            </w:r>
            <w:r w:rsidR="003B6B9A" w:rsidRPr="00992BC8">
              <w:rPr>
                <w:rFonts w:ascii="Times New Roman" w:hAnsi="Times New Roman"/>
                <w:color w:val="000000"/>
                <w:sz w:val="21"/>
                <w:szCs w:val="21"/>
              </w:rPr>
              <w:t xml:space="preserve"> ustawy – Prawo atomowe</w:t>
            </w:r>
            <w:r w:rsidRPr="00992BC8">
              <w:rPr>
                <w:rFonts w:ascii="Times New Roman" w:hAnsi="Times New Roman"/>
                <w:color w:val="000000"/>
                <w:sz w:val="21"/>
                <w:szCs w:val="21"/>
              </w:rPr>
              <w:t xml:space="preserve">, rozpatrywanie zastrzeżeń do raportów z audytów </w:t>
            </w:r>
            <w:r w:rsidR="003B6B9A" w:rsidRPr="00992BC8">
              <w:rPr>
                <w:rFonts w:ascii="Times New Roman" w:hAnsi="Times New Roman"/>
                <w:color w:val="000000"/>
                <w:sz w:val="21"/>
                <w:szCs w:val="21"/>
              </w:rPr>
              <w:t>–</w:t>
            </w:r>
            <w:r w:rsidRPr="00992BC8">
              <w:rPr>
                <w:rFonts w:ascii="Times New Roman" w:hAnsi="Times New Roman"/>
                <w:color w:val="000000"/>
                <w:sz w:val="21"/>
                <w:szCs w:val="21"/>
              </w:rPr>
              <w:t xml:space="preserve"> </w:t>
            </w:r>
            <w:r w:rsidR="003B6B9A" w:rsidRPr="00992BC8">
              <w:rPr>
                <w:rFonts w:ascii="Times New Roman" w:hAnsi="Times New Roman"/>
                <w:color w:val="000000"/>
                <w:sz w:val="21"/>
                <w:szCs w:val="21"/>
              </w:rPr>
              <w:t xml:space="preserve">projektowany </w:t>
            </w:r>
            <w:r w:rsidRPr="00992BC8">
              <w:rPr>
                <w:rFonts w:ascii="Times New Roman" w:hAnsi="Times New Roman"/>
                <w:color w:val="000000"/>
                <w:sz w:val="21"/>
                <w:szCs w:val="21"/>
              </w:rPr>
              <w:t xml:space="preserve">art. </w:t>
            </w:r>
            <w:r w:rsidR="007A1D1A" w:rsidRPr="00992BC8">
              <w:rPr>
                <w:rFonts w:ascii="Times New Roman" w:hAnsi="Times New Roman"/>
                <w:color w:val="000000"/>
                <w:sz w:val="21"/>
                <w:szCs w:val="21"/>
              </w:rPr>
              <w:t>33</w:t>
            </w:r>
            <w:r w:rsidR="0096597B" w:rsidRPr="00992BC8">
              <w:rPr>
                <w:rFonts w:ascii="Times New Roman" w:hAnsi="Times New Roman"/>
                <w:color w:val="000000"/>
                <w:sz w:val="21"/>
                <w:szCs w:val="21"/>
              </w:rPr>
              <w:t>w</w:t>
            </w:r>
            <w:r w:rsidR="007A1D1A" w:rsidRPr="00992BC8">
              <w:rPr>
                <w:rFonts w:ascii="Times New Roman" w:hAnsi="Times New Roman"/>
                <w:color w:val="000000"/>
                <w:sz w:val="21"/>
                <w:szCs w:val="21"/>
              </w:rPr>
              <w:t xml:space="preserve"> </w:t>
            </w:r>
            <w:r w:rsidRPr="00992BC8">
              <w:rPr>
                <w:rFonts w:ascii="Times New Roman" w:hAnsi="Times New Roman"/>
                <w:color w:val="000000"/>
                <w:sz w:val="21"/>
                <w:szCs w:val="21"/>
              </w:rPr>
              <w:t>ust. 1</w:t>
            </w:r>
            <w:r w:rsidR="0096597B" w:rsidRPr="00992BC8">
              <w:rPr>
                <w:rFonts w:ascii="Times New Roman" w:hAnsi="Times New Roman"/>
                <w:color w:val="000000"/>
                <w:sz w:val="21"/>
                <w:szCs w:val="21"/>
              </w:rPr>
              <w:t>4</w:t>
            </w:r>
            <w:r w:rsidR="003B6B9A" w:rsidRPr="00992BC8">
              <w:rPr>
                <w:rFonts w:ascii="Times New Roman" w:hAnsi="Times New Roman"/>
                <w:color w:val="000000"/>
                <w:sz w:val="21"/>
                <w:szCs w:val="21"/>
              </w:rPr>
              <w:t xml:space="preserve"> ustawy</w:t>
            </w:r>
            <w:r w:rsidR="00D64007">
              <w:rPr>
                <w:rFonts w:ascii="Times New Roman" w:hAnsi="Times New Roman"/>
                <w:color w:val="000000"/>
                <w:sz w:val="21"/>
                <w:szCs w:val="21"/>
              </w:rPr>
              <w:t xml:space="preserve"> z dnia 29 listopada 2000 r.</w:t>
            </w:r>
            <w:r w:rsidR="003B6B9A" w:rsidRPr="00992BC8">
              <w:rPr>
                <w:rFonts w:ascii="Times New Roman" w:hAnsi="Times New Roman"/>
                <w:color w:val="000000"/>
                <w:sz w:val="21"/>
                <w:szCs w:val="21"/>
              </w:rPr>
              <w:t xml:space="preserve"> – Prawo atomowe</w:t>
            </w:r>
            <w:r w:rsidRPr="00992BC8">
              <w:rPr>
                <w:rFonts w:ascii="Times New Roman" w:hAnsi="Times New Roman"/>
                <w:color w:val="000000"/>
                <w:sz w:val="21"/>
                <w:szCs w:val="21"/>
              </w:rPr>
              <w:t>); z uwagi na fakt, że zgodnie z projektem audyty będ</w:t>
            </w:r>
            <w:r w:rsidR="002D3BF9">
              <w:rPr>
                <w:rFonts w:ascii="Times New Roman" w:hAnsi="Times New Roman"/>
                <w:color w:val="000000"/>
                <w:sz w:val="21"/>
                <w:szCs w:val="21"/>
              </w:rPr>
              <w:t>ą przeprowadzane przez komisje „przy pomocy”</w:t>
            </w:r>
            <w:r w:rsidRPr="00992BC8">
              <w:rPr>
                <w:rFonts w:ascii="Times New Roman" w:hAnsi="Times New Roman"/>
                <w:color w:val="000000"/>
                <w:sz w:val="21"/>
                <w:szCs w:val="21"/>
              </w:rPr>
              <w:t xml:space="preserve"> zespołów audytorskich (projektowany art. </w:t>
            </w:r>
            <w:r w:rsidR="007A1D1A" w:rsidRPr="00992BC8">
              <w:rPr>
                <w:rFonts w:ascii="Times New Roman" w:hAnsi="Times New Roman"/>
                <w:color w:val="000000"/>
                <w:sz w:val="21"/>
                <w:szCs w:val="21"/>
              </w:rPr>
              <w:t>33</w:t>
            </w:r>
            <w:r w:rsidR="0096597B" w:rsidRPr="00992BC8">
              <w:rPr>
                <w:rFonts w:ascii="Times New Roman" w:hAnsi="Times New Roman"/>
                <w:color w:val="000000"/>
                <w:sz w:val="21"/>
                <w:szCs w:val="21"/>
              </w:rPr>
              <w:t>w</w:t>
            </w:r>
            <w:r w:rsidR="007A1D1A" w:rsidRPr="00992BC8">
              <w:rPr>
                <w:rFonts w:ascii="Times New Roman" w:hAnsi="Times New Roman"/>
                <w:color w:val="000000"/>
                <w:sz w:val="21"/>
                <w:szCs w:val="21"/>
              </w:rPr>
              <w:t xml:space="preserve"> </w:t>
            </w:r>
            <w:r w:rsidRPr="00992BC8">
              <w:rPr>
                <w:rFonts w:ascii="Times New Roman" w:hAnsi="Times New Roman"/>
                <w:color w:val="000000"/>
                <w:sz w:val="21"/>
                <w:szCs w:val="21"/>
              </w:rPr>
              <w:t>ust. 1</w:t>
            </w:r>
            <w:r w:rsidR="00992BC8">
              <w:rPr>
                <w:rFonts w:ascii="Times New Roman" w:hAnsi="Times New Roman"/>
                <w:color w:val="000000"/>
                <w:sz w:val="21"/>
                <w:szCs w:val="21"/>
              </w:rPr>
              <w:t xml:space="preserve"> ustawy</w:t>
            </w:r>
            <w:r w:rsidR="00C61CBD">
              <w:rPr>
                <w:rFonts w:ascii="Times New Roman" w:hAnsi="Times New Roman"/>
                <w:color w:val="000000"/>
                <w:sz w:val="21"/>
                <w:szCs w:val="21"/>
              </w:rPr>
              <w:t xml:space="preserve"> z dnia 29 listopada 2000 r.</w:t>
            </w:r>
            <w:r w:rsidR="00992BC8">
              <w:rPr>
                <w:rFonts w:ascii="Times New Roman" w:hAnsi="Times New Roman"/>
                <w:color w:val="000000"/>
                <w:sz w:val="21"/>
                <w:szCs w:val="21"/>
              </w:rPr>
              <w:t xml:space="preserve"> – </w:t>
            </w:r>
            <w:r w:rsidR="003B6B9A" w:rsidRPr="00992BC8">
              <w:rPr>
                <w:rFonts w:ascii="Times New Roman" w:hAnsi="Times New Roman"/>
                <w:color w:val="000000"/>
                <w:sz w:val="21"/>
                <w:szCs w:val="21"/>
              </w:rPr>
              <w:t>Prawo atomowe</w:t>
            </w:r>
            <w:r w:rsidRPr="00992BC8">
              <w:rPr>
                <w:rFonts w:ascii="Times New Roman" w:hAnsi="Times New Roman"/>
                <w:color w:val="000000"/>
                <w:sz w:val="21"/>
                <w:szCs w:val="21"/>
              </w:rPr>
              <w:t xml:space="preserve">) konieczne będą również cykliczne spotkania komisji z wybranymi przez nie audytorami (spotkania mające charakter instrukcyjny, szkoleniowy); do oszacowania kosztów z tego tytułu </w:t>
            </w:r>
            <w:r w:rsidR="00C61CBD">
              <w:rPr>
                <w:rFonts w:ascii="Times New Roman" w:hAnsi="Times New Roman"/>
                <w:color w:val="000000"/>
                <w:sz w:val="21"/>
                <w:szCs w:val="21"/>
              </w:rPr>
              <w:t>przyjęto, że każda z komisji do spraw</w:t>
            </w:r>
            <w:r w:rsidRPr="00992BC8">
              <w:rPr>
                <w:rFonts w:ascii="Times New Roman" w:hAnsi="Times New Roman"/>
                <w:color w:val="000000"/>
                <w:sz w:val="21"/>
                <w:szCs w:val="21"/>
              </w:rPr>
              <w:t xml:space="preserve"> procedur i audytów klinicznych zewnętrznych (funkcjonować mają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podobnie jak aktualnie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3 komisje) odbywać będzie co roku co najmniej 2 spotkania, co wiązać się będzie przede wszystkim z kosztami biurowymi (papier, itp.) oraz korespondencyjnymi (poczta, koszty telekomunikacyjne, itp.); łączne koszty z tego tytułu oszacowano na kwotę 46.200 zł;</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3) koszty wynagrodzeń audytorów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wynikające z przyjętego sposobu obliczania tych wynagrodzeń, tj. z odniesieniem do liczby urządzeń radiologicznych wykorzystywanych do przeprowadzania procedur podlegających audytowi oraz odpowiedniej części przeciętnego miesięcznego wynagrodzenia w sektorze przedsiębiorstw (</w:t>
            </w:r>
            <w:r w:rsidR="003B6B9A" w:rsidRPr="00992BC8">
              <w:rPr>
                <w:rFonts w:ascii="Times New Roman" w:hAnsi="Times New Roman"/>
                <w:color w:val="000000"/>
                <w:sz w:val="21"/>
                <w:szCs w:val="21"/>
              </w:rPr>
              <w:t xml:space="preserve">projektowany </w:t>
            </w:r>
            <w:r w:rsidRPr="00992BC8">
              <w:rPr>
                <w:rFonts w:ascii="Times New Roman" w:hAnsi="Times New Roman"/>
                <w:color w:val="000000"/>
                <w:sz w:val="21"/>
                <w:szCs w:val="21"/>
              </w:rPr>
              <w:t xml:space="preserve">art. </w:t>
            </w:r>
            <w:r w:rsidR="007A1D1A" w:rsidRPr="00992BC8">
              <w:rPr>
                <w:rFonts w:ascii="Times New Roman" w:hAnsi="Times New Roman"/>
                <w:color w:val="000000"/>
                <w:sz w:val="21"/>
                <w:szCs w:val="21"/>
              </w:rPr>
              <w:t>33</w:t>
            </w:r>
            <w:r w:rsidR="0096597B" w:rsidRPr="00992BC8">
              <w:rPr>
                <w:rFonts w:ascii="Times New Roman" w:hAnsi="Times New Roman"/>
                <w:color w:val="000000"/>
                <w:sz w:val="21"/>
                <w:szCs w:val="21"/>
              </w:rPr>
              <w:t>w</w:t>
            </w:r>
            <w:r w:rsidR="007A1D1A" w:rsidRPr="00992BC8">
              <w:rPr>
                <w:rFonts w:ascii="Times New Roman" w:hAnsi="Times New Roman"/>
                <w:color w:val="000000"/>
                <w:sz w:val="21"/>
                <w:szCs w:val="21"/>
              </w:rPr>
              <w:t xml:space="preserve"> </w:t>
            </w:r>
            <w:r w:rsidRPr="00992BC8">
              <w:rPr>
                <w:rFonts w:ascii="Times New Roman" w:hAnsi="Times New Roman"/>
                <w:color w:val="000000"/>
                <w:sz w:val="21"/>
                <w:szCs w:val="21"/>
              </w:rPr>
              <w:t xml:space="preserve">ust. </w:t>
            </w:r>
            <w:r w:rsidR="0096597B" w:rsidRPr="00992BC8">
              <w:rPr>
                <w:rFonts w:ascii="Times New Roman" w:hAnsi="Times New Roman"/>
                <w:color w:val="000000"/>
                <w:sz w:val="21"/>
                <w:szCs w:val="21"/>
              </w:rPr>
              <w:t>21</w:t>
            </w:r>
            <w:r w:rsidR="003B6B9A" w:rsidRPr="00992BC8">
              <w:rPr>
                <w:rFonts w:ascii="Times New Roman" w:hAnsi="Times New Roman"/>
                <w:color w:val="000000"/>
                <w:sz w:val="21"/>
                <w:szCs w:val="21"/>
              </w:rPr>
              <w:t xml:space="preserve"> ustawy – Prawo atomowe</w:t>
            </w:r>
            <w:r w:rsidRPr="00992BC8">
              <w:rPr>
                <w:rFonts w:ascii="Times New Roman" w:hAnsi="Times New Roman"/>
                <w:color w:val="000000"/>
                <w:sz w:val="21"/>
                <w:szCs w:val="21"/>
              </w:rPr>
              <w:t>); do wyliczeń kosztów rocznych z tego tytułu przyjęto zatem liczbę wszystkich urządzeń w poszczególnych dziedzinach, przeciętne wynagrodzenie w sektorze przedsiębiorstw oraz przewidywaną częstotliwość przeprowadzania audytów, co w rezultacie daje następujące kwoty:</w:t>
            </w:r>
          </w:p>
          <w:p w:rsidR="00360EE1" w:rsidRPr="00992BC8" w:rsidRDefault="00992BC8" w:rsidP="00360EE1">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60EE1" w:rsidRPr="00992BC8">
              <w:rPr>
                <w:rFonts w:ascii="Times New Roman" w:hAnsi="Times New Roman"/>
                <w:color w:val="000000"/>
                <w:sz w:val="21"/>
                <w:szCs w:val="21"/>
              </w:rPr>
              <w:t xml:space="preserve"> w rentgenodiagnostyce </w:t>
            </w:r>
            <w:r>
              <w:rPr>
                <w:rFonts w:ascii="Times New Roman" w:hAnsi="Times New Roman"/>
                <w:color w:val="000000"/>
                <w:sz w:val="21"/>
                <w:szCs w:val="21"/>
              </w:rPr>
              <w:t>–</w:t>
            </w:r>
            <w:r w:rsidR="00360EE1" w:rsidRPr="00992BC8">
              <w:rPr>
                <w:rFonts w:ascii="Times New Roman" w:hAnsi="Times New Roman"/>
                <w:color w:val="000000"/>
                <w:sz w:val="21"/>
                <w:szCs w:val="21"/>
              </w:rPr>
              <w:t xml:space="preserve"> 6.105 (liczba urządzeń) x 2.150 (50% przeciętnego wynagrodzenia) / 10 lat (przewidywana częstotliwość przeprowadzania audytów) tj. łącznie </w:t>
            </w:r>
            <w:r>
              <w:rPr>
                <w:rFonts w:ascii="Times New Roman" w:hAnsi="Times New Roman"/>
                <w:color w:val="000000"/>
                <w:sz w:val="21"/>
                <w:szCs w:val="21"/>
              </w:rPr>
              <w:t>–</w:t>
            </w:r>
            <w:r w:rsidR="00360EE1" w:rsidRPr="00992BC8">
              <w:rPr>
                <w:rFonts w:ascii="Times New Roman" w:hAnsi="Times New Roman"/>
                <w:color w:val="000000"/>
                <w:sz w:val="21"/>
                <w:szCs w:val="21"/>
              </w:rPr>
              <w:t xml:space="preserve"> 1.312.575 zł,</w:t>
            </w: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lastRenderedPageBreak/>
              <w:t xml:space="preserve">w medycynie nuklearnej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129 (liczba urządzeń) x 3.600 (90% przeciętnego wynagrodzenia)/ 10 lat (przewidywana częstotliwość przeprowadzania audytów) tj. łącznie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46.440 zł,</w:t>
            </w:r>
          </w:p>
          <w:p w:rsidR="00360EE1" w:rsidRPr="00992BC8" w:rsidRDefault="00992BC8" w:rsidP="00360EE1">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60EE1" w:rsidRPr="00992BC8">
              <w:rPr>
                <w:rFonts w:ascii="Times New Roman" w:hAnsi="Times New Roman"/>
                <w:color w:val="000000"/>
                <w:sz w:val="21"/>
                <w:szCs w:val="21"/>
              </w:rPr>
              <w:t xml:space="preserve"> w radioterapii </w:t>
            </w:r>
            <w:r>
              <w:rPr>
                <w:rFonts w:ascii="Times New Roman" w:hAnsi="Times New Roman"/>
                <w:color w:val="000000"/>
                <w:sz w:val="21"/>
                <w:szCs w:val="21"/>
              </w:rPr>
              <w:t>–</w:t>
            </w:r>
            <w:r w:rsidR="00360EE1" w:rsidRPr="00992BC8">
              <w:rPr>
                <w:rFonts w:ascii="Times New Roman" w:hAnsi="Times New Roman"/>
                <w:color w:val="000000"/>
                <w:sz w:val="21"/>
                <w:szCs w:val="21"/>
              </w:rPr>
              <w:t xml:space="preserve"> 195 (liczba urządzeń) x 3.600 (90% przeciętnego wynagrodzenia)/ 10 lat (przewidywana częstotliwość przeprowadzania audytów) tj. łącznie </w:t>
            </w:r>
            <w:r>
              <w:rPr>
                <w:rFonts w:ascii="Times New Roman" w:hAnsi="Times New Roman"/>
                <w:color w:val="000000"/>
                <w:sz w:val="21"/>
                <w:szCs w:val="21"/>
              </w:rPr>
              <w:t>–</w:t>
            </w:r>
            <w:r w:rsidR="00360EE1" w:rsidRPr="00992BC8">
              <w:rPr>
                <w:rFonts w:ascii="Times New Roman" w:hAnsi="Times New Roman"/>
                <w:color w:val="000000"/>
                <w:sz w:val="21"/>
                <w:szCs w:val="21"/>
              </w:rPr>
              <w:t xml:space="preserve"> 70.200 zł;</w:t>
            </w: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łączne koszty wynagrodzeń audytorów we wszystkich dziedzinach to zatem kwota 1.429.215 zł;</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4) koszty zatrudnienia dodatkowych 11 pracowników w K</w:t>
            </w:r>
            <w:r w:rsidR="003B6B9A" w:rsidRPr="00992BC8">
              <w:rPr>
                <w:rFonts w:ascii="Times New Roman" w:hAnsi="Times New Roman"/>
                <w:color w:val="000000"/>
                <w:sz w:val="21"/>
                <w:szCs w:val="21"/>
              </w:rPr>
              <w:t>rajow</w:t>
            </w:r>
            <w:r w:rsidR="001C239C" w:rsidRPr="00992BC8">
              <w:rPr>
                <w:rFonts w:ascii="Times New Roman" w:hAnsi="Times New Roman"/>
                <w:color w:val="000000"/>
                <w:sz w:val="21"/>
                <w:szCs w:val="21"/>
              </w:rPr>
              <w:t>ym</w:t>
            </w:r>
            <w:r w:rsidR="003B6B9A" w:rsidRPr="00992BC8">
              <w:rPr>
                <w:rFonts w:ascii="Times New Roman" w:hAnsi="Times New Roman"/>
                <w:color w:val="000000"/>
                <w:sz w:val="21"/>
                <w:szCs w:val="21"/>
              </w:rPr>
              <w:t xml:space="preserve"> Centrum Ochrony </w:t>
            </w:r>
            <w:r w:rsidR="001C239C" w:rsidRPr="00992BC8">
              <w:rPr>
                <w:rFonts w:ascii="Times New Roman" w:hAnsi="Times New Roman"/>
                <w:color w:val="000000"/>
                <w:sz w:val="21"/>
                <w:szCs w:val="21"/>
              </w:rPr>
              <w:t>Radiologicznej</w:t>
            </w:r>
            <w:r w:rsidR="003B6B9A" w:rsidRPr="00992BC8">
              <w:rPr>
                <w:rFonts w:ascii="Times New Roman" w:hAnsi="Times New Roman"/>
                <w:color w:val="000000"/>
                <w:sz w:val="21"/>
                <w:szCs w:val="21"/>
              </w:rPr>
              <w:t xml:space="preserve"> w Ochronie Zdrowia (KCOR)</w:t>
            </w:r>
            <w:r w:rsidRPr="00992BC8">
              <w:rPr>
                <w:rFonts w:ascii="Times New Roman" w:hAnsi="Times New Roman"/>
                <w:color w:val="000000"/>
                <w:sz w:val="21"/>
                <w:szCs w:val="21"/>
              </w:rPr>
              <w:t>, tj. pracowników do których obowiązków należeć będzie obs</w:t>
            </w:r>
            <w:r w:rsidR="004355E8">
              <w:rPr>
                <w:rFonts w:ascii="Times New Roman" w:hAnsi="Times New Roman"/>
                <w:color w:val="000000"/>
                <w:sz w:val="21"/>
                <w:szCs w:val="21"/>
              </w:rPr>
              <w:t>ługa administracyjna komisji do spraw</w:t>
            </w:r>
            <w:r w:rsidRPr="00992BC8">
              <w:rPr>
                <w:rFonts w:ascii="Times New Roman" w:hAnsi="Times New Roman"/>
                <w:color w:val="000000"/>
                <w:sz w:val="21"/>
                <w:szCs w:val="21"/>
              </w:rPr>
              <w:t xml:space="preserve"> procedur i audytów klinicznych zewnętrznych; do zadań tych pracowników należeć będzie w szczególności opracowywanie wszelkiej dokumentacji związanej z przygotowaniem i przeprowadzaniem audytów klinicznych zewnętrznych (zawiadomienia jednostek ochrony zdrowia o zamiarze przeprowadzenia audytu, przygotowanie dokumentów związanych z powo</w:t>
            </w:r>
            <w:r w:rsidR="004355E8">
              <w:rPr>
                <w:rFonts w:ascii="Times New Roman" w:hAnsi="Times New Roman"/>
                <w:color w:val="000000"/>
                <w:sz w:val="21"/>
                <w:szCs w:val="21"/>
              </w:rPr>
              <w:t>łaniem audytorów, wsparcie dla k</w:t>
            </w:r>
            <w:r w:rsidRPr="00992BC8">
              <w:rPr>
                <w:rFonts w:ascii="Times New Roman" w:hAnsi="Times New Roman"/>
                <w:color w:val="000000"/>
                <w:sz w:val="21"/>
                <w:szCs w:val="21"/>
              </w:rPr>
              <w:t xml:space="preserve">omisji w przygotowaniu planu przeprowadzania audytów, umowy z audytorami, organizacja i realizacja rozliczeń finansowych wobec audytorów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wypłata wynagrodzeń oraz wobec jednostek ochrony zdrowia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przyjmowania opłat audytowych, przyjmowanie dokumentacji audytowej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raporty, zastrzeżenia do raportów).</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Liczba nowych etatów koniecznych do obsługi teg</w:t>
            </w:r>
            <w:r w:rsidR="004355E8">
              <w:rPr>
                <w:rFonts w:ascii="Times New Roman" w:hAnsi="Times New Roman"/>
                <w:color w:val="000000"/>
                <w:sz w:val="21"/>
                <w:szCs w:val="21"/>
              </w:rPr>
              <w:t xml:space="preserve">o zadania (11) wynika z faktu, </w:t>
            </w:r>
            <w:r w:rsidRPr="00992BC8">
              <w:rPr>
                <w:rFonts w:ascii="Times New Roman" w:hAnsi="Times New Roman"/>
                <w:color w:val="000000"/>
                <w:sz w:val="21"/>
                <w:szCs w:val="21"/>
              </w:rPr>
              <w:t>ż</w:t>
            </w:r>
            <w:r w:rsidR="004355E8">
              <w:rPr>
                <w:rFonts w:ascii="Times New Roman" w:hAnsi="Times New Roman"/>
                <w:color w:val="000000"/>
                <w:sz w:val="21"/>
                <w:szCs w:val="21"/>
              </w:rPr>
              <w:t>e</w:t>
            </w:r>
            <w:r w:rsidRPr="00992BC8">
              <w:rPr>
                <w:rFonts w:ascii="Times New Roman" w:hAnsi="Times New Roman"/>
                <w:color w:val="000000"/>
                <w:sz w:val="21"/>
                <w:szCs w:val="21"/>
              </w:rPr>
              <w:t xml:space="preserve"> audytom ma podlegać znaczna liczba jednostek ochrony zdrowia stosujących promieniowanie jonizujące (w samej tylko rentgenodiagnostyce audytom podlegać będzie ok. 4,5 tys. jednostek; w medycynie nuklearnej i radioterapii audytom podlegać będzie kolejnych ok. 100 podmiotów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65 w medycynie nuklearnej oraz 41 w radioterapii). Z uwagi na fakt, że każdy z audytów wymagać będzie organizacyjnego przygotowania i wiązać się będzie z obiegiem licznych dokumentów przy pośrednictwie KCOR, zakres zadań ww. jednostki zostanie znacznie poszerzony. Jednocześnie należy podkreślić, że skuteczne i sprawne realizowanie wymienionych zadań nie będzie możliwe bez zwiększenia stanu zatrudnienia o wskazaną liczbę dodatkowych etatów.</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Na potrzeby oszacowania kosztów wynagrodzeń w ramach nowych etatów przyjęto średnie wynagrodzenie wyliczone w oparciu o kwoty wynagrodzeń obowiązujące w </w:t>
            </w:r>
            <w:r w:rsidR="003B6B9A" w:rsidRPr="00992BC8">
              <w:rPr>
                <w:rFonts w:ascii="Times New Roman" w:hAnsi="Times New Roman"/>
                <w:color w:val="000000"/>
                <w:sz w:val="21"/>
                <w:szCs w:val="21"/>
              </w:rPr>
              <w:t>KCOR</w:t>
            </w:r>
            <w:r w:rsidRPr="00992BC8">
              <w:rPr>
                <w:rFonts w:ascii="Times New Roman" w:hAnsi="Times New Roman"/>
                <w:color w:val="000000"/>
                <w:sz w:val="21"/>
                <w:szCs w:val="21"/>
              </w:rPr>
              <w:t xml:space="preserve"> na podstawie aktualnych regulacji płacowych</w:t>
            </w:r>
            <w:r w:rsidR="00992BC8" w:rsidRPr="00992BC8">
              <w:rPr>
                <w:rFonts w:ascii="Times New Roman" w:hAnsi="Times New Roman"/>
                <w:color w:val="000000"/>
                <w:sz w:val="21"/>
                <w:szCs w:val="21"/>
              </w:rPr>
              <w:t xml:space="preserve"> </w:t>
            </w:r>
            <w:r w:rsidRPr="00992BC8">
              <w:rPr>
                <w:rFonts w:ascii="Times New Roman" w:hAnsi="Times New Roman"/>
                <w:color w:val="000000"/>
                <w:sz w:val="21"/>
                <w:szCs w:val="21"/>
              </w:rPr>
              <w:t>(rozporządzenie</w:t>
            </w:r>
            <w:r w:rsidR="00992BC8" w:rsidRPr="00992BC8">
              <w:rPr>
                <w:rFonts w:ascii="Times New Roman" w:hAnsi="Times New Roman"/>
                <w:color w:val="000000"/>
                <w:sz w:val="21"/>
                <w:szCs w:val="21"/>
              </w:rPr>
              <w:t xml:space="preserve"> </w:t>
            </w:r>
            <w:r w:rsidRPr="00992BC8">
              <w:rPr>
                <w:rFonts w:ascii="Times New Roman" w:hAnsi="Times New Roman"/>
                <w:color w:val="000000"/>
                <w:sz w:val="21"/>
                <w:szCs w:val="21"/>
              </w:rPr>
              <w:t>Ministra Pracy i Polityki Społecznej z dnia 30 kwietnia 2008 r. w sprawie warunków wynagradzania za pracę i przyznawania innych świadczeń związanych z pracą dla pracowników zatrudnionych w niektórych państwowych jednostkach budżetowych d</w:t>
            </w:r>
            <w:r w:rsidR="004355E8">
              <w:rPr>
                <w:rFonts w:ascii="Times New Roman" w:hAnsi="Times New Roman"/>
                <w:color w:val="000000"/>
                <w:sz w:val="21"/>
                <w:szCs w:val="21"/>
              </w:rPr>
              <w:t>ziałających w ochronie zdrowia (Dz. U. z 2018 r. poz. 2241)).</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Koszty wynagrodze</w:t>
            </w:r>
            <w:r w:rsidR="004355E8">
              <w:rPr>
                <w:rFonts w:ascii="Times New Roman" w:hAnsi="Times New Roman"/>
                <w:color w:val="000000"/>
                <w:sz w:val="21"/>
                <w:szCs w:val="21"/>
              </w:rPr>
              <w:t>ń w ramach nowych etatów KCOR</w:t>
            </w:r>
            <w:r w:rsidRPr="00992BC8">
              <w:rPr>
                <w:rFonts w:ascii="Times New Roman" w:hAnsi="Times New Roman"/>
                <w:color w:val="000000"/>
                <w:sz w:val="21"/>
                <w:szCs w:val="21"/>
              </w:rPr>
              <w:t xml:space="preserve">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726.000 zł (5.500 zł/miesięcznie x 12 miesięcy x 11 pracowników).</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Koszty realizacji zadania związanego z przeprowadzaniem audytów klinicznych zewnętrznych (poz. 1</w:t>
            </w:r>
            <w:r w:rsidR="00992BC8">
              <w:rPr>
                <w:rFonts w:ascii="Times New Roman" w:hAnsi="Times New Roman"/>
                <w:color w:val="000000"/>
                <w:sz w:val="21"/>
                <w:szCs w:val="21"/>
              </w:rPr>
              <w:t>–</w:t>
            </w:r>
            <w:r w:rsidRPr="00992BC8">
              <w:rPr>
                <w:rFonts w:ascii="Times New Roman" w:hAnsi="Times New Roman"/>
                <w:color w:val="000000"/>
                <w:sz w:val="21"/>
                <w:szCs w:val="21"/>
              </w:rPr>
              <w:t xml:space="preserve">4) oszacowano zatem na łączną kwotę </w:t>
            </w:r>
            <w:r w:rsidR="00AB7DBE" w:rsidRPr="00992BC8">
              <w:rPr>
                <w:rFonts w:ascii="Times New Roman" w:hAnsi="Times New Roman"/>
                <w:color w:val="000000"/>
                <w:sz w:val="21"/>
                <w:szCs w:val="21"/>
              </w:rPr>
              <w:t xml:space="preserve">941.520 </w:t>
            </w:r>
            <w:r w:rsidRPr="00992BC8">
              <w:rPr>
                <w:rFonts w:ascii="Times New Roman" w:hAnsi="Times New Roman"/>
                <w:color w:val="000000"/>
                <w:sz w:val="21"/>
                <w:szCs w:val="21"/>
              </w:rPr>
              <w:t>zł (w pierwszym roku) oraz 2.201.415 zł (w kolejnych latach).</w:t>
            </w:r>
            <w:r w:rsidR="00AB7DBE" w:rsidRPr="00992BC8">
              <w:rPr>
                <w:rFonts w:ascii="Times New Roman" w:hAnsi="Times New Roman"/>
                <w:color w:val="000000"/>
                <w:sz w:val="21"/>
                <w:szCs w:val="21"/>
              </w:rPr>
              <w:t xml:space="preserve"> W roku 2019 nie przewiduje się wydatków ponoszonych z tytułu wynagrodzeń audytorów ze względ</w:t>
            </w:r>
            <w:r w:rsidR="00AD45E6" w:rsidRPr="00992BC8">
              <w:rPr>
                <w:rFonts w:ascii="Times New Roman" w:hAnsi="Times New Roman"/>
                <w:color w:val="000000"/>
                <w:sz w:val="21"/>
                <w:szCs w:val="21"/>
              </w:rPr>
              <w:t>u</w:t>
            </w:r>
            <w:r w:rsidR="00AB7DBE" w:rsidRPr="00992BC8">
              <w:rPr>
                <w:rFonts w:ascii="Times New Roman" w:hAnsi="Times New Roman"/>
                <w:color w:val="000000"/>
                <w:sz w:val="21"/>
                <w:szCs w:val="21"/>
              </w:rPr>
              <w:t xml:space="preserve"> na konieczność przeprowadzeni</w:t>
            </w:r>
            <w:r w:rsidR="00546BF4" w:rsidRPr="00992BC8">
              <w:rPr>
                <w:rFonts w:ascii="Times New Roman" w:hAnsi="Times New Roman"/>
                <w:color w:val="000000"/>
                <w:sz w:val="21"/>
                <w:szCs w:val="21"/>
              </w:rPr>
              <w:t>a</w:t>
            </w:r>
            <w:r w:rsidR="00AB7DBE" w:rsidRPr="00992BC8">
              <w:rPr>
                <w:rFonts w:ascii="Times New Roman" w:hAnsi="Times New Roman"/>
                <w:color w:val="000000"/>
                <w:sz w:val="21"/>
                <w:szCs w:val="21"/>
              </w:rPr>
              <w:t xml:space="preserve"> w pierwszym roku obowiązywania ustawy poprzedzających audyty czynności organizacyjnych</w:t>
            </w:r>
            <w:r w:rsidR="00611E92" w:rsidRPr="00992BC8">
              <w:rPr>
                <w:rFonts w:ascii="Times New Roman" w:hAnsi="Times New Roman"/>
                <w:color w:val="000000"/>
                <w:sz w:val="21"/>
                <w:szCs w:val="21"/>
              </w:rPr>
              <w:t>. Rozpoczęcie działalności audytorów przewidywane jest od 2020 r.</w:t>
            </w:r>
          </w:p>
          <w:p w:rsidR="00144D2E" w:rsidRPr="00992BC8" w:rsidRDefault="00144D2E" w:rsidP="00360EE1">
            <w:pPr>
              <w:spacing w:line="240" w:lineRule="auto"/>
              <w:jc w:val="both"/>
              <w:rPr>
                <w:rFonts w:ascii="Times New Roman" w:hAnsi="Times New Roman"/>
                <w:color w:val="000000"/>
                <w:sz w:val="21"/>
                <w:szCs w:val="21"/>
              </w:rPr>
            </w:pPr>
          </w:p>
          <w:p w:rsidR="00144D2E" w:rsidRPr="00992BC8" w:rsidRDefault="00703227" w:rsidP="00360EE1">
            <w:pPr>
              <w:spacing w:line="240" w:lineRule="auto"/>
              <w:jc w:val="both"/>
              <w:rPr>
                <w:rFonts w:ascii="Times New Roman" w:hAnsi="Times New Roman"/>
                <w:color w:val="000000"/>
                <w:sz w:val="21"/>
                <w:szCs w:val="21"/>
                <w:u w:val="single"/>
              </w:rPr>
            </w:pPr>
            <w:r w:rsidRPr="00992BC8">
              <w:rPr>
                <w:rFonts w:ascii="Times New Roman" w:hAnsi="Times New Roman"/>
                <w:color w:val="000000"/>
                <w:sz w:val="21"/>
                <w:szCs w:val="21"/>
                <w:u w:val="single"/>
              </w:rPr>
              <w:t>Koszty wynagrodzeń audytorów będą zrównoważone dochodami budżetu państwa z tytułu opłat za przeprowadzanie audytów klinicznych zewnętrznych, wnoszonych przez jednostki ochrony zdrowia. Wysokość tych opłat będzie określana na tym samym poziomie, co wynagrodzenie audytorów.</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II. Opracowanie wzorcowych medycznych procedur radiologicznych, tj. zadanie, za którego re</w:t>
            </w:r>
            <w:r w:rsidR="004355E8">
              <w:rPr>
                <w:rFonts w:ascii="Times New Roman" w:hAnsi="Times New Roman"/>
                <w:color w:val="000000"/>
                <w:sz w:val="21"/>
                <w:szCs w:val="21"/>
              </w:rPr>
              <w:t>alizację odpowiadają komisje do spraw</w:t>
            </w:r>
            <w:r w:rsidRPr="00992BC8">
              <w:rPr>
                <w:rFonts w:ascii="Times New Roman" w:hAnsi="Times New Roman"/>
                <w:color w:val="000000"/>
                <w:sz w:val="21"/>
                <w:szCs w:val="21"/>
              </w:rPr>
              <w:t xml:space="preserve"> procedur i audytów klinicznych zewnętrznych (projektowany art. </w:t>
            </w:r>
            <w:r w:rsidR="00B51660" w:rsidRPr="00992BC8">
              <w:rPr>
                <w:rFonts w:ascii="Times New Roman" w:hAnsi="Times New Roman"/>
                <w:color w:val="000000"/>
                <w:sz w:val="21"/>
                <w:szCs w:val="21"/>
              </w:rPr>
              <w:t xml:space="preserve">33t </w:t>
            </w:r>
            <w:r w:rsidRPr="00992BC8">
              <w:rPr>
                <w:rFonts w:ascii="Times New Roman" w:hAnsi="Times New Roman"/>
                <w:color w:val="000000"/>
                <w:sz w:val="21"/>
                <w:szCs w:val="21"/>
              </w:rPr>
              <w:t>ust. 1</w:t>
            </w:r>
            <w:r w:rsidR="003B6B9A" w:rsidRPr="00992BC8">
              <w:rPr>
                <w:rFonts w:ascii="Times New Roman" w:hAnsi="Times New Roman"/>
                <w:color w:val="000000"/>
                <w:sz w:val="21"/>
                <w:szCs w:val="21"/>
              </w:rPr>
              <w:t xml:space="preserve"> ustawy</w:t>
            </w:r>
            <w:r w:rsidR="004355E8">
              <w:rPr>
                <w:rFonts w:ascii="Times New Roman" w:hAnsi="Times New Roman"/>
                <w:color w:val="000000"/>
                <w:sz w:val="21"/>
                <w:szCs w:val="21"/>
              </w:rPr>
              <w:t xml:space="preserve"> z dnia 29 listopada 2000 r.</w:t>
            </w:r>
            <w:r w:rsidR="003B6B9A" w:rsidRPr="00992BC8">
              <w:rPr>
                <w:rFonts w:ascii="Times New Roman" w:hAnsi="Times New Roman"/>
                <w:color w:val="000000"/>
                <w:sz w:val="21"/>
                <w:szCs w:val="21"/>
              </w:rPr>
              <w:t xml:space="preserve"> – Prawo atomowe</w:t>
            </w:r>
            <w:r w:rsidRPr="00992BC8">
              <w:rPr>
                <w:rFonts w:ascii="Times New Roman" w:hAnsi="Times New Roman"/>
                <w:color w:val="000000"/>
                <w:sz w:val="21"/>
                <w:szCs w:val="21"/>
              </w:rPr>
              <w:t>).</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Zgodnie z art. </w:t>
            </w:r>
            <w:r w:rsidR="004355E8">
              <w:rPr>
                <w:rFonts w:ascii="Times New Roman" w:hAnsi="Times New Roman"/>
                <w:color w:val="000000"/>
                <w:sz w:val="21"/>
                <w:szCs w:val="21"/>
              </w:rPr>
              <w:t>30</w:t>
            </w:r>
            <w:r w:rsidR="00E67331" w:rsidRPr="00992BC8">
              <w:rPr>
                <w:rFonts w:ascii="Times New Roman" w:hAnsi="Times New Roman"/>
                <w:color w:val="000000"/>
                <w:sz w:val="21"/>
                <w:szCs w:val="21"/>
              </w:rPr>
              <w:t xml:space="preserve"> </w:t>
            </w:r>
            <w:r w:rsidRPr="00992BC8">
              <w:rPr>
                <w:rFonts w:ascii="Times New Roman" w:hAnsi="Times New Roman"/>
                <w:color w:val="000000"/>
                <w:sz w:val="21"/>
                <w:szCs w:val="21"/>
              </w:rPr>
              <w:t>projekt</w:t>
            </w:r>
            <w:r w:rsidR="00E67331" w:rsidRPr="00992BC8">
              <w:rPr>
                <w:rFonts w:ascii="Times New Roman" w:hAnsi="Times New Roman"/>
                <w:color w:val="000000"/>
                <w:sz w:val="21"/>
                <w:szCs w:val="21"/>
              </w:rPr>
              <w:t>owanej</w:t>
            </w:r>
            <w:r w:rsidRPr="00992BC8">
              <w:rPr>
                <w:rFonts w:ascii="Times New Roman" w:hAnsi="Times New Roman"/>
                <w:color w:val="000000"/>
                <w:sz w:val="21"/>
                <w:szCs w:val="21"/>
              </w:rPr>
              <w:t xml:space="preserve"> ustawy</w:t>
            </w:r>
            <w:r w:rsidR="003B6B9A" w:rsidRPr="00992BC8">
              <w:rPr>
                <w:rFonts w:ascii="Times New Roman" w:hAnsi="Times New Roman"/>
                <w:color w:val="000000"/>
                <w:sz w:val="21"/>
                <w:szCs w:val="21"/>
              </w:rPr>
              <w:t xml:space="preserve"> o zmianie ustawy – Prawo atomowe oraz ustawy o ochronie przeciwpożarowej</w:t>
            </w:r>
            <w:r w:rsidRPr="00992BC8">
              <w:rPr>
                <w:rFonts w:ascii="Times New Roman" w:hAnsi="Times New Roman"/>
                <w:color w:val="000000"/>
                <w:sz w:val="21"/>
                <w:szCs w:val="21"/>
              </w:rPr>
              <w:t xml:space="preserve">, opracowane na podstawie dotychczasowych przepisów ustawowych wzorcowe procedury radiologiczne, staną się wzorcowymi medycznymi procedurami radiologicznymi, w rozumieniu znowelizowanej ustawy. Zgodnie z projektowanym art. </w:t>
            </w:r>
            <w:r w:rsidR="00E67331" w:rsidRPr="00992BC8">
              <w:rPr>
                <w:rFonts w:ascii="Times New Roman" w:hAnsi="Times New Roman"/>
                <w:color w:val="000000"/>
                <w:sz w:val="21"/>
                <w:szCs w:val="21"/>
              </w:rPr>
              <w:t xml:space="preserve">33t </w:t>
            </w:r>
            <w:r w:rsidRPr="00992BC8">
              <w:rPr>
                <w:rFonts w:ascii="Times New Roman" w:hAnsi="Times New Roman"/>
                <w:color w:val="000000"/>
                <w:sz w:val="21"/>
                <w:szCs w:val="21"/>
              </w:rPr>
              <w:t>ust. 6 ustawy</w:t>
            </w:r>
            <w:r w:rsidR="004355E8">
              <w:rPr>
                <w:rFonts w:ascii="Times New Roman" w:hAnsi="Times New Roman"/>
                <w:color w:val="000000"/>
                <w:sz w:val="21"/>
                <w:szCs w:val="21"/>
              </w:rPr>
              <w:t xml:space="preserve"> z dnia 29 listopada 2000 r.</w:t>
            </w:r>
            <w:r w:rsidRPr="00992BC8">
              <w:rPr>
                <w:rFonts w:ascii="Times New Roman" w:hAnsi="Times New Roman"/>
                <w:color w:val="000000"/>
                <w:sz w:val="21"/>
                <w:szCs w:val="21"/>
              </w:rPr>
              <w:t xml:space="preserve"> – Prawo atomowe, procedury wzorcowe i nowe rodzaje zastosowań promieniowania jonizującego w celach medycznych będą podlegały dorocznemu przeglądowi komisji ds. procedur i audytów klinicznych zewnętrznych. W rezultacie tego przeglądu, jak przewidziano w projektowanym art. </w:t>
            </w:r>
            <w:r w:rsidR="00E67331" w:rsidRPr="00992BC8">
              <w:rPr>
                <w:rFonts w:ascii="Times New Roman" w:hAnsi="Times New Roman"/>
                <w:color w:val="000000"/>
                <w:sz w:val="21"/>
                <w:szCs w:val="21"/>
              </w:rPr>
              <w:t xml:space="preserve">33t </w:t>
            </w:r>
            <w:r w:rsidRPr="00992BC8">
              <w:rPr>
                <w:rFonts w:ascii="Times New Roman" w:hAnsi="Times New Roman"/>
                <w:color w:val="000000"/>
                <w:sz w:val="21"/>
                <w:szCs w:val="21"/>
              </w:rPr>
              <w:t xml:space="preserve">ust. 7 ustawy – Prawo atomowe, może powstać potrzeba wprowadzenia do wykazu procedur wzorcowych nowej procedury. W takim przypadku komisja wskazuje autorów, którzy opracują treść procedury wzorcowej (projektowany art. </w:t>
            </w:r>
            <w:r w:rsidR="00E67331" w:rsidRPr="00992BC8">
              <w:rPr>
                <w:rFonts w:ascii="Times New Roman" w:hAnsi="Times New Roman"/>
                <w:color w:val="000000"/>
                <w:sz w:val="21"/>
                <w:szCs w:val="21"/>
              </w:rPr>
              <w:t xml:space="preserve">33t </w:t>
            </w:r>
            <w:r w:rsidRPr="00992BC8">
              <w:rPr>
                <w:rFonts w:ascii="Times New Roman" w:hAnsi="Times New Roman"/>
                <w:color w:val="000000"/>
                <w:sz w:val="21"/>
                <w:szCs w:val="21"/>
              </w:rPr>
              <w:t>ust. 8</w:t>
            </w:r>
            <w:r w:rsidR="00DE28B5">
              <w:rPr>
                <w:rFonts w:ascii="Times New Roman" w:hAnsi="Times New Roman"/>
                <w:color w:val="000000"/>
                <w:sz w:val="21"/>
                <w:szCs w:val="21"/>
              </w:rPr>
              <w:t xml:space="preserve"> ustawy z dnia 29 listopada 2000 r. – Prawo atomowe</w:t>
            </w:r>
            <w:r w:rsidRPr="00992BC8">
              <w:rPr>
                <w:rFonts w:ascii="Times New Roman" w:hAnsi="Times New Roman"/>
                <w:color w:val="000000"/>
                <w:sz w:val="21"/>
                <w:szCs w:val="21"/>
              </w:rPr>
              <w:t xml:space="preserve"> w związku z ust</w:t>
            </w:r>
            <w:r w:rsidR="00DE28B5">
              <w:rPr>
                <w:rFonts w:ascii="Times New Roman" w:hAnsi="Times New Roman"/>
                <w:color w:val="000000"/>
                <w:sz w:val="21"/>
                <w:szCs w:val="21"/>
              </w:rPr>
              <w:t>. 3 pkt 2 tego artykułu</w:t>
            </w:r>
            <w:r w:rsidRPr="00992BC8">
              <w:rPr>
                <w:rFonts w:ascii="Times New Roman" w:hAnsi="Times New Roman"/>
                <w:color w:val="000000"/>
                <w:sz w:val="21"/>
                <w:szCs w:val="21"/>
              </w:rPr>
              <w:t xml:space="preserve">). W konsekwencji wskazanych przepisów należy zagwarantować pewne środki na opracowanie nowych procedur wzorcowych, których opracowanie i </w:t>
            </w:r>
            <w:r w:rsidRPr="00992BC8">
              <w:rPr>
                <w:rFonts w:ascii="Times New Roman" w:hAnsi="Times New Roman"/>
                <w:color w:val="000000"/>
                <w:sz w:val="21"/>
                <w:szCs w:val="21"/>
              </w:rPr>
              <w:lastRenderedPageBreak/>
              <w:t>włączenie do wykazu okaże się konieczne z uwagi na rozwój medycznych zastosowań promieniowania jonizującego.</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Łączne (roczne) koszty z tego tytułu (pozwalające corocznie sfinansować opracowanie kilkunastu procedur z rentgenodiagnostyki, medycyny nuklearnej lub radioterapii)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68.000 zł.</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III. Ocena jakości i wyników badań przesiewowych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zadan</w:t>
            </w:r>
            <w:r w:rsidR="00DE28B5">
              <w:rPr>
                <w:rFonts w:ascii="Times New Roman" w:hAnsi="Times New Roman"/>
                <w:color w:val="000000"/>
                <w:sz w:val="21"/>
                <w:szCs w:val="21"/>
              </w:rPr>
              <w:t>ie realizowane przez komisje do spraw</w:t>
            </w:r>
            <w:r w:rsidRPr="00992BC8">
              <w:rPr>
                <w:rFonts w:ascii="Times New Roman" w:hAnsi="Times New Roman"/>
                <w:color w:val="000000"/>
                <w:sz w:val="21"/>
                <w:szCs w:val="21"/>
              </w:rPr>
              <w:t xml:space="preserve"> procedur i audytów klinicznych zewnętrznych (projektowany art. </w:t>
            </w:r>
            <w:r w:rsidR="00385B09" w:rsidRPr="00992BC8">
              <w:rPr>
                <w:rFonts w:ascii="Times New Roman" w:hAnsi="Times New Roman"/>
                <w:color w:val="000000"/>
                <w:sz w:val="21"/>
                <w:szCs w:val="21"/>
              </w:rPr>
              <w:t xml:space="preserve">33zc </w:t>
            </w:r>
            <w:r w:rsidRPr="00992BC8">
              <w:rPr>
                <w:rFonts w:ascii="Times New Roman" w:hAnsi="Times New Roman"/>
                <w:color w:val="000000"/>
                <w:sz w:val="21"/>
                <w:szCs w:val="21"/>
              </w:rPr>
              <w:t>ust. 1 ustawy</w:t>
            </w:r>
            <w:r w:rsidR="00DE28B5">
              <w:rPr>
                <w:rFonts w:ascii="Times New Roman" w:hAnsi="Times New Roman"/>
                <w:color w:val="000000"/>
                <w:sz w:val="21"/>
                <w:szCs w:val="21"/>
              </w:rPr>
              <w:t xml:space="preserve"> z dnia 29 listopada 2000 r.</w:t>
            </w:r>
            <w:r w:rsidRPr="00992BC8">
              <w:rPr>
                <w:rFonts w:ascii="Times New Roman" w:hAnsi="Times New Roman"/>
                <w:color w:val="000000"/>
                <w:sz w:val="21"/>
                <w:szCs w:val="21"/>
              </w:rPr>
              <w:t xml:space="preserve"> – Prawo atomowe), którego obsługę administracyjno-techniczną sprawuje Krajowe Centrum Ochrony Radiologicznej w Ochronie Zdrowia (projektowany art. </w:t>
            </w:r>
            <w:r w:rsidR="00385B09" w:rsidRPr="00992BC8">
              <w:rPr>
                <w:rFonts w:ascii="Times New Roman" w:hAnsi="Times New Roman"/>
                <w:color w:val="000000"/>
                <w:sz w:val="21"/>
                <w:szCs w:val="21"/>
              </w:rPr>
              <w:t>33z</w:t>
            </w:r>
            <w:r w:rsidR="0096597B" w:rsidRPr="00992BC8">
              <w:rPr>
                <w:rFonts w:ascii="Times New Roman" w:hAnsi="Times New Roman"/>
                <w:color w:val="000000"/>
                <w:sz w:val="21"/>
                <w:szCs w:val="21"/>
              </w:rPr>
              <w:t>e</w:t>
            </w:r>
            <w:r w:rsidR="00385B09" w:rsidRPr="00992BC8">
              <w:rPr>
                <w:rFonts w:ascii="Times New Roman" w:hAnsi="Times New Roman"/>
                <w:color w:val="000000"/>
                <w:sz w:val="21"/>
                <w:szCs w:val="21"/>
              </w:rPr>
              <w:t xml:space="preserve"> ust. 5 </w:t>
            </w:r>
            <w:r w:rsidRPr="00992BC8">
              <w:rPr>
                <w:rFonts w:ascii="Times New Roman" w:hAnsi="Times New Roman"/>
                <w:color w:val="000000"/>
                <w:sz w:val="21"/>
                <w:szCs w:val="21"/>
              </w:rPr>
              <w:t>pkt 6 ustawy</w:t>
            </w:r>
            <w:r w:rsidR="00DE28B5">
              <w:rPr>
                <w:rFonts w:ascii="Times New Roman" w:hAnsi="Times New Roman"/>
                <w:color w:val="000000"/>
                <w:sz w:val="21"/>
                <w:szCs w:val="21"/>
              </w:rPr>
              <w:t xml:space="preserve"> z dnia 29 listopada 2000 r.</w:t>
            </w:r>
            <w:r w:rsidRPr="00992BC8">
              <w:rPr>
                <w:rFonts w:ascii="Times New Roman" w:hAnsi="Times New Roman"/>
                <w:color w:val="000000"/>
                <w:sz w:val="21"/>
                <w:szCs w:val="21"/>
              </w:rPr>
              <w:t xml:space="preserve"> – Prawo atomowe).</w:t>
            </w: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Ocena badań przesiewowych realizowanych w jednostkach ochrony zdrowia, która zgodnie z projektem (projektowany art. </w:t>
            </w:r>
            <w:r w:rsidR="00385B09" w:rsidRPr="00992BC8">
              <w:rPr>
                <w:rFonts w:ascii="Times New Roman" w:hAnsi="Times New Roman"/>
                <w:color w:val="000000"/>
                <w:sz w:val="21"/>
                <w:szCs w:val="21"/>
              </w:rPr>
              <w:t xml:space="preserve">33zc </w:t>
            </w:r>
            <w:r w:rsidRPr="00992BC8">
              <w:rPr>
                <w:rFonts w:ascii="Times New Roman" w:hAnsi="Times New Roman"/>
                <w:color w:val="000000"/>
                <w:sz w:val="21"/>
                <w:szCs w:val="21"/>
              </w:rPr>
              <w:t>ust. 1 ustawy</w:t>
            </w:r>
            <w:r w:rsidR="00DE28B5">
              <w:rPr>
                <w:rFonts w:ascii="Times New Roman" w:hAnsi="Times New Roman"/>
                <w:color w:val="000000"/>
                <w:sz w:val="21"/>
                <w:szCs w:val="21"/>
              </w:rPr>
              <w:t xml:space="preserve"> z dnia 29 listopada 2000 r.</w:t>
            </w:r>
            <w:r w:rsidRPr="00992BC8">
              <w:rPr>
                <w:rFonts w:ascii="Times New Roman" w:hAnsi="Times New Roman"/>
                <w:color w:val="000000"/>
                <w:sz w:val="21"/>
                <w:szCs w:val="21"/>
              </w:rPr>
              <w:t xml:space="preserve"> – Prawo atomowe) wiąże się z koniecznością przedłożenia ministrowi właściwemu do spraw zdrowia raportu z przepr</w:t>
            </w:r>
            <w:r w:rsidR="00DE28B5">
              <w:rPr>
                <w:rFonts w:ascii="Times New Roman" w:hAnsi="Times New Roman"/>
                <w:color w:val="000000"/>
                <w:sz w:val="21"/>
                <w:szCs w:val="21"/>
              </w:rPr>
              <w:t>owadzonej oceny (w tym także ewentualnie</w:t>
            </w:r>
            <w:r w:rsidRPr="00992BC8">
              <w:rPr>
                <w:rFonts w:ascii="Times New Roman" w:hAnsi="Times New Roman"/>
                <w:color w:val="000000"/>
                <w:sz w:val="21"/>
                <w:szCs w:val="21"/>
              </w:rPr>
              <w:t xml:space="preserve"> wniosku o zaprzestanie przeprowadzania badań przesiewowych), dla swej rzetelności wymaga zapewnienia komisji odpowiednich narzędzi i specjalistycznej wiedzy w postaci ekspertyz, badań czy też testów kontroli jakości urządzeń stosowanych w ocenianym programie badań przesiewowych. Narzędzia takie powinny zostać zapewnione w ramach kosztów związanych z obsługą administracyjno-techniczną powierzoną Krajowemu Centrum Ochrony Radiologicznej w Ochronie Zdrowia. Szacunkowe koszty z tego tytułu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100.000 zł.</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IV. Prowadzenie przez Krajowe Centrum Ochrony Radiologicznej w Ochronie Zdrowia dwóch nowych rejestrów: Centralnego Rejestru Ekspozycji Niezamierzonych i Narażeń Przypadkowych (projektowany art. 33m </w:t>
            </w:r>
            <w:r w:rsidR="00FD194E" w:rsidRPr="00992BC8">
              <w:rPr>
                <w:rFonts w:ascii="Times New Roman" w:hAnsi="Times New Roman"/>
                <w:color w:val="000000"/>
                <w:sz w:val="21"/>
                <w:szCs w:val="21"/>
              </w:rPr>
              <w:t xml:space="preserve">ust. </w:t>
            </w:r>
            <w:r w:rsidR="0096597B" w:rsidRPr="00992BC8">
              <w:rPr>
                <w:rFonts w:ascii="Times New Roman" w:hAnsi="Times New Roman"/>
                <w:color w:val="000000"/>
                <w:sz w:val="21"/>
                <w:szCs w:val="21"/>
              </w:rPr>
              <w:t>11</w:t>
            </w:r>
            <w:r w:rsidRPr="00992BC8">
              <w:rPr>
                <w:rFonts w:ascii="Times New Roman" w:hAnsi="Times New Roman"/>
                <w:color w:val="000000"/>
                <w:sz w:val="21"/>
                <w:szCs w:val="21"/>
              </w:rPr>
              <w:t xml:space="preserve"> ustawy</w:t>
            </w:r>
            <w:r w:rsidR="00DE28B5">
              <w:rPr>
                <w:rFonts w:ascii="Times New Roman" w:hAnsi="Times New Roman"/>
                <w:color w:val="000000"/>
                <w:sz w:val="21"/>
                <w:szCs w:val="21"/>
              </w:rPr>
              <w:t xml:space="preserve"> z dnia 29 listopada 2000 r.</w:t>
            </w:r>
            <w:r w:rsidRPr="00992BC8">
              <w:rPr>
                <w:rFonts w:ascii="Times New Roman" w:hAnsi="Times New Roman"/>
                <w:color w:val="000000"/>
                <w:sz w:val="21"/>
                <w:szCs w:val="21"/>
              </w:rPr>
              <w:t xml:space="preserve"> – Prawo atomowe) oraz Centralnego Rejestru Danych o Ekspozycjach Medycznych (projektowany art. </w:t>
            </w:r>
            <w:r w:rsidR="00FD194E" w:rsidRPr="00992BC8">
              <w:rPr>
                <w:rFonts w:ascii="Times New Roman" w:hAnsi="Times New Roman"/>
                <w:color w:val="000000"/>
                <w:sz w:val="21"/>
                <w:szCs w:val="21"/>
              </w:rPr>
              <w:t>33z</w:t>
            </w:r>
            <w:r w:rsidR="0096597B" w:rsidRPr="00992BC8">
              <w:rPr>
                <w:rFonts w:ascii="Times New Roman" w:hAnsi="Times New Roman"/>
                <w:color w:val="000000"/>
                <w:sz w:val="21"/>
                <w:szCs w:val="21"/>
              </w:rPr>
              <w:t>f</w:t>
            </w:r>
            <w:r w:rsidR="00FD194E" w:rsidRPr="00992BC8">
              <w:rPr>
                <w:rFonts w:ascii="Times New Roman" w:hAnsi="Times New Roman"/>
                <w:color w:val="000000"/>
                <w:sz w:val="21"/>
                <w:szCs w:val="21"/>
              </w:rPr>
              <w:t xml:space="preserve"> </w:t>
            </w:r>
            <w:r w:rsidRPr="00992BC8">
              <w:rPr>
                <w:rFonts w:ascii="Times New Roman" w:hAnsi="Times New Roman"/>
                <w:color w:val="000000"/>
                <w:sz w:val="21"/>
                <w:szCs w:val="21"/>
              </w:rPr>
              <w:t>ustawy – Prawo atomowe):</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1) koszty jednorazowe (tylko w roku, w którym ustawa wejdzie w życie) w kwocie 35.120 zł, tj.</w:t>
            </w:r>
            <w:r w:rsidR="00DE28B5">
              <w:rPr>
                <w:rFonts w:ascii="Times New Roman" w:hAnsi="Times New Roman"/>
                <w:color w:val="000000"/>
                <w:sz w:val="21"/>
                <w:szCs w:val="21"/>
              </w:rPr>
              <w:t>:</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a) koszty utworzenia 1 stanowiska pracy dla pracownika obsługującego oba nowotworzone rejestry; koszty zorganizowania 1 miejsca pracy, a zatem zakup sprzętu komputerowego oraz sprzętu biurowego na stanowisko pracy zostały oszacowane na kwotę 5.120 zł (tj. w takiej samej wysokości, jak koszty utworzenia 1 stanowiska pracy dla pracownika zajmującego się obsługą admini</w:t>
            </w:r>
            <w:r w:rsidR="00DE28B5">
              <w:rPr>
                <w:rFonts w:ascii="Times New Roman" w:hAnsi="Times New Roman"/>
                <w:color w:val="000000"/>
                <w:sz w:val="21"/>
                <w:szCs w:val="21"/>
              </w:rPr>
              <w:t>stracyjno-techniczną komisji do spraw</w:t>
            </w:r>
            <w:r w:rsidRPr="00992BC8">
              <w:rPr>
                <w:rFonts w:ascii="Times New Roman" w:hAnsi="Times New Roman"/>
                <w:color w:val="000000"/>
                <w:sz w:val="21"/>
                <w:szCs w:val="21"/>
              </w:rPr>
              <w:t xml:space="preserve"> procedur i audytów klinicznych zewnętrznych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zob. pkt I.1.a); koszty utworzenia/zorganizow</w:t>
            </w:r>
            <w:r w:rsidR="00DE28B5">
              <w:rPr>
                <w:rFonts w:ascii="Times New Roman" w:hAnsi="Times New Roman"/>
                <w:color w:val="000000"/>
                <w:sz w:val="21"/>
                <w:szCs w:val="21"/>
              </w:rPr>
              <w:t>ania 1 stanowiska pracy wyniosą</w:t>
            </w:r>
            <w:r w:rsidRPr="00992BC8">
              <w:rPr>
                <w:rFonts w:ascii="Times New Roman" w:hAnsi="Times New Roman"/>
                <w:color w:val="000000"/>
                <w:sz w:val="21"/>
                <w:szCs w:val="21"/>
              </w:rPr>
              <w:t xml:space="preserve"> 5.120 zł,</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b) koszty zakupu sprzętu niezbędnego do prowadzenia rejestrów, obejmujące zakup niezależnego serwera (szacowane na 20.000 zł) oraz oprogramowania komputerowego służącego do prowadzenia rejestrów (10.000 zł);</w:t>
            </w: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obu przypadkach uzasadnieniem projektowanych zakupów jest przewidywany szeroki zakres informacji, jakie gromadzone będą w Centralnym Rejestrem Ekspozycji Niezamierzonych i Narażeń Przypadkowych (który zostanie doprecyzowany w przepisach wykonawczych przy zastosowaniu wytycznej dotyczącej konieczności zapewnienia stałego monitorowania stanu ochrony radiologicznej i bezpieczeństwa pacjentów) oraz w Centralnym Rejestrze Danych o Ekspozycjach Medycznych (który gromadził będzie dane pochodzące z raportów z audytów klinicznych zewnętrznych i wewnętrznych przeprowadzane w kilku tysiącach jednostek ochrony zdrowia stosujących promieniowanie jonizujące</w:t>
            </w:r>
            <w:r w:rsidR="00780E48" w:rsidRPr="00992BC8">
              <w:rPr>
                <w:rFonts w:ascii="Times New Roman" w:hAnsi="Times New Roman"/>
                <w:color w:val="000000"/>
                <w:sz w:val="21"/>
                <w:szCs w:val="21"/>
              </w:rPr>
              <w:t>)</w:t>
            </w:r>
            <w:r w:rsidRPr="00992BC8">
              <w:rPr>
                <w:rFonts w:ascii="Times New Roman" w:hAnsi="Times New Roman"/>
                <w:color w:val="000000"/>
                <w:sz w:val="21"/>
                <w:szCs w:val="21"/>
              </w:rPr>
              <w:t>;</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2) koszty zatrudnienia dodatkowego pracownika obsługującego nowo</w:t>
            </w:r>
            <w:r w:rsidR="00DE28B5">
              <w:rPr>
                <w:rFonts w:ascii="Times New Roman" w:hAnsi="Times New Roman"/>
                <w:color w:val="000000"/>
                <w:sz w:val="21"/>
                <w:szCs w:val="21"/>
              </w:rPr>
              <w:t>tworzone rejestry (pracownik do spraw</w:t>
            </w:r>
            <w:r w:rsidRPr="00992BC8">
              <w:rPr>
                <w:rFonts w:ascii="Times New Roman" w:hAnsi="Times New Roman"/>
                <w:color w:val="000000"/>
                <w:sz w:val="21"/>
                <w:szCs w:val="21"/>
              </w:rPr>
              <w:t xml:space="preserve"> rejestrów):</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Na potrzeby oszacowania kosztów wynagrodzeń w ramach nowego etatu przyjęto średnie wynagrodzenie wyliczone w oparciu o kwoty wynagrodzeń obowiązujące w </w:t>
            </w:r>
            <w:r w:rsidR="003B6B9A" w:rsidRPr="00992BC8">
              <w:rPr>
                <w:rFonts w:ascii="Times New Roman" w:hAnsi="Times New Roman"/>
                <w:color w:val="000000"/>
                <w:sz w:val="21"/>
                <w:szCs w:val="21"/>
              </w:rPr>
              <w:t>KCOR</w:t>
            </w:r>
            <w:r w:rsidRPr="00992BC8">
              <w:rPr>
                <w:rFonts w:ascii="Times New Roman" w:hAnsi="Times New Roman"/>
                <w:color w:val="000000"/>
                <w:sz w:val="21"/>
                <w:szCs w:val="21"/>
              </w:rPr>
              <w:t xml:space="preserve"> na podstawie aktualnych regulacji płacowych (rozporządzenie Ministra Pracy i Polityki Społecznej z dnia 30 kwietnia 2008 r. w sprawie warunków wynagradzania za pracę i przyznawania innych świadczeń związanych z pracą dla pracowników zatrudnionych w niektórych państwowych jednostkach budżetowych działających w ochronie zdrowia).</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Koszty wynagrodzeń w ramach nowego etatu (rejestry)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66.000 zł (5.500 zł/miesięcznie x 12 miesięcy).</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Koszty realizacji zadania związanego z prowadzeniem przez Krajowe Centrum nowych rejestrów (poz. 1</w:t>
            </w:r>
            <w:r w:rsidR="00992BC8">
              <w:rPr>
                <w:rFonts w:ascii="Times New Roman" w:hAnsi="Times New Roman"/>
                <w:color w:val="000000"/>
                <w:sz w:val="21"/>
                <w:szCs w:val="21"/>
              </w:rPr>
              <w:t>–</w:t>
            </w:r>
            <w:r w:rsidRPr="00992BC8">
              <w:rPr>
                <w:rFonts w:ascii="Times New Roman" w:hAnsi="Times New Roman"/>
                <w:color w:val="000000"/>
                <w:sz w:val="21"/>
                <w:szCs w:val="21"/>
              </w:rPr>
              <w:t xml:space="preserve">2) oszacowano zatem na łączną kwotę 101.120 zł (w pierwszym roku) oraz 66.000 zł (w </w:t>
            </w:r>
            <w:r w:rsidRPr="00992BC8">
              <w:rPr>
                <w:rFonts w:ascii="Times New Roman" w:hAnsi="Times New Roman"/>
                <w:color w:val="000000"/>
                <w:sz w:val="21"/>
                <w:szCs w:val="21"/>
              </w:rPr>
              <w:lastRenderedPageBreak/>
              <w:t>kolejnych latach).</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Podsumowanie wszystkich kosztów (</w:t>
            </w:r>
            <w:r w:rsidR="00992BC8">
              <w:rPr>
                <w:rFonts w:ascii="Times New Roman" w:hAnsi="Times New Roman"/>
                <w:color w:val="000000"/>
                <w:sz w:val="21"/>
                <w:szCs w:val="21"/>
              </w:rPr>
              <w:t>suma kwot wskazanych w poz. I–</w:t>
            </w:r>
            <w:r w:rsidRPr="00992BC8">
              <w:rPr>
                <w:rFonts w:ascii="Times New Roman" w:hAnsi="Times New Roman"/>
                <w:color w:val="000000"/>
                <w:sz w:val="21"/>
                <w:szCs w:val="21"/>
              </w:rPr>
              <w:t>IV):</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1) w pierwszym roku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w:t>
            </w:r>
            <w:r w:rsidR="009C4222" w:rsidRPr="00992BC8">
              <w:rPr>
                <w:rFonts w:ascii="Times New Roman" w:hAnsi="Times New Roman"/>
                <w:color w:val="000000"/>
                <w:sz w:val="21"/>
                <w:szCs w:val="21"/>
              </w:rPr>
              <w:t xml:space="preserve">1.210.620 </w:t>
            </w:r>
            <w:r w:rsidRPr="00992BC8">
              <w:rPr>
                <w:rFonts w:ascii="Times New Roman" w:hAnsi="Times New Roman"/>
                <w:color w:val="000000"/>
                <w:sz w:val="21"/>
                <w:szCs w:val="21"/>
              </w:rPr>
              <w:t xml:space="preserve">zł (w </w:t>
            </w:r>
            <w:r w:rsidR="009C4222" w:rsidRPr="00992BC8">
              <w:rPr>
                <w:rFonts w:ascii="Times New Roman" w:hAnsi="Times New Roman"/>
                <w:color w:val="000000"/>
                <w:sz w:val="21"/>
                <w:szCs w:val="21"/>
              </w:rPr>
              <w:t xml:space="preserve">ustawie </w:t>
            </w:r>
            <w:r w:rsidRPr="00992BC8">
              <w:rPr>
                <w:rFonts w:ascii="Times New Roman" w:hAnsi="Times New Roman"/>
                <w:color w:val="000000"/>
                <w:sz w:val="21"/>
                <w:szCs w:val="21"/>
              </w:rPr>
              <w:t xml:space="preserve">zaokrąglono do </w:t>
            </w:r>
            <w:r w:rsidR="009C4222" w:rsidRPr="00992BC8">
              <w:rPr>
                <w:rFonts w:ascii="Times New Roman" w:hAnsi="Times New Roman"/>
                <w:color w:val="000000"/>
                <w:sz w:val="21"/>
                <w:szCs w:val="21"/>
              </w:rPr>
              <w:t>1.210 tys. zł</w:t>
            </w:r>
            <w:r w:rsidRPr="00992BC8">
              <w:rPr>
                <w:rFonts w:ascii="Times New Roman" w:hAnsi="Times New Roman"/>
                <w:color w:val="000000"/>
                <w:sz w:val="21"/>
                <w:szCs w:val="21"/>
              </w:rPr>
              <w:t>);</w:t>
            </w: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2) w kolejnych latach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2.435.415 zł (w </w:t>
            </w:r>
            <w:r w:rsidR="009C4222" w:rsidRPr="00992BC8">
              <w:rPr>
                <w:rFonts w:ascii="Times New Roman" w:hAnsi="Times New Roman"/>
                <w:color w:val="000000"/>
                <w:sz w:val="21"/>
                <w:szCs w:val="21"/>
              </w:rPr>
              <w:t xml:space="preserve">ustawie </w:t>
            </w:r>
            <w:r w:rsidRPr="00992BC8">
              <w:rPr>
                <w:rFonts w:ascii="Times New Roman" w:hAnsi="Times New Roman"/>
                <w:color w:val="000000"/>
                <w:sz w:val="21"/>
                <w:szCs w:val="21"/>
              </w:rPr>
              <w:t xml:space="preserve">zaokrąglono do </w:t>
            </w:r>
            <w:r w:rsidR="009C4222" w:rsidRPr="00992BC8">
              <w:rPr>
                <w:rFonts w:ascii="Times New Roman" w:hAnsi="Times New Roman"/>
                <w:color w:val="000000"/>
                <w:sz w:val="21"/>
                <w:szCs w:val="21"/>
              </w:rPr>
              <w:t>2.440 tys. zł</w:t>
            </w:r>
            <w:r w:rsidRPr="00992BC8">
              <w:rPr>
                <w:rFonts w:ascii="Times New Roman" w:hAnsi="Times New Roman"/>
                <w:color w:val="000000"/>
                <w:sz w:val="21"/>
                <w:szCs w:val="21"/>
              </w:rPr>
              <w:t>).</w:t>
            </w: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Do wyliczenia łącznych dochodów z tytułu opłat audytowych oraz wydatków związanych z wynagrodzeniem audytorów w poszczególnych dziedzinach przyjęto następujące założenia:</w:t>
            </w:r>
          </w:p>
          <w:p w:rsidR="00360EE1" w:rsidRPr="00992BC8" w:rsidRDefault="00360EE1" w:rsidP="00F76F60">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Zgodnie z projektowanym art. </w:t>
            </w:r>
            <w:r w:rsidR="00780E48" w:rsidRPr="00992BC8">
              <w:rPr>
                <w:rFonts w:ascii="Times New Roman" w:hAnsi="Times New Roman"/>
                <w:color w:val="000000"/>
                <w:sz w:val="21"/>
                <w:szCs w:val="21"/>
              </w:rPr>
              <w:t>33</w:t>
            </w:r>
            <w:r w:rsidR="0096597B" w:rsidRPr="00992BC8">
              <w:rPr>
                <w:rFonts w:ascii="Times New Roman" w:hAnsi="Times New Roman"/>
                <w:color w:val="000000"/>
                <w:sz w:val="21"/>
                <w:szCs w:val="21"/>
              </w:rPr>
              <w:t>w</w:t>
            </w:r>
            <w:r w:rsidR="00780E48" w:rsidRPr="00992BC8">
              <w:rPr>
                <w:rFonts w:ascii="Times New Roman" w:hAnsi="Times New Roman"/>
                <w:color w:val="000000"/>
                <w:sz w:val="21"/>
                <w:szCs w:val="21"/>
              </w:rPr>
              <w:t xml:space="preserve"> </w:t>
            </w:r>
            <w:r w:rsidRPr="00992BC8">
              <w:rPr>
                <w:rFonts w:ascii="Times New Roman" w:hAnsi="Times New Roman"/>
                <w:color w:val="000000"/>
                <w:sz w:val="21"/>
                <w:szCs w:val="21"/>
              </w:rPr>
              <w:t>ust. 2</w:t>
            </w:r>
            <w:r w:rsidR="0096597B" w:rsidRPr="00992BC8">
              <w:rPr>
                <w:rFonts w:ascii="Times New Roman" w:hAnsi="Times New Roman"/>
                <w:color w:val="000000"/>
                <w:sz w:val="21"/>
                <w:szCs w:val="21"/>
              </w:rPr>
              <w:t>1</w:t>
            </w:r>
            <w:r w:rsidRPr="00992BC8">
              <w:rPr>
                <w:rFonts w:ascii="Times New Roman" w:hAnsi="Times New Roman"/>
                <w:color w:val="000000"/>
                <w:sz w:val="21"/>
                <w:szCs w:val="21"/>
              </w:rPr>
              <w:t xml:space="preserve"> ustawy</w:t>
            </w:r>
            <w:r w:rsidR="00DE28B5">
              <w:rPr>
                <w:rFonts w:ascii="Times New Roman" w:hAnsi="Times New Roman"/>
                <w:color w:val="000000"/>
                <w:sz w:val="21"/>
                <w:szCs w:val="21"/>
              </w:rPr>
              <w:t xml:space="preserve"> z dnia 29 listopada 2000 r.</w:t>
            </w:r>
            <w:r w:rsidRPr="00992BC8">
              <w:rPr>
                <w:rFonts w:ascii="Times New Roman" w:hAnsi="Times New Roman"/>
                <w:color w:val="000000"/>
                <w:sz w:val="21"/>
                <w:szCs w:val="21"/>
              </w:rPr>
              <w:t xml:space="preserve"> – Prawo atomowe wysokość opłat zależy od liczby urządzeń radiologicznych wykorzystywanych do przeprowadzania procedur podlegających audytowi oraz odpowiedniej części przeciętnego miesięcznego wynagrodzenia w sektorze przedsiębiorstw (90% w przypadku audytu klinicznego zewnętrznego przeprowadzanego w zakresie radioterapii onkologicznej lub medycyny nuklearnej, 50% w zakresie rentgenodiagnostyki lub radiologii zabiegowej); do wyliczeń rocznych opłat z tego tytułu przyjęto zatem liczbę wszystkich urządzeń w poszczególnych dziedzinach, przeciętne wynagrodzenie w sektorze przedsiębiorstw oraz przewidywaną częstotliwość przeprowadzania audytów, co w rezultacie daje następujące kwoty:</w:t>
            </w:r>
          </w:p>
          <w:p w:rsidR="00360EE1" w:rsidRPr="00992BC8" w:rsidRDefault="00992BC8" w:rsidP="00360EE1">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60EE1" w:rsidRPr="00992BC8">
              <w:rPr>
                <w:rFonts w:ascii="Times New Roman" w:hAnsi="Times New Roman"/>
                <w:color w:val="000000"/>
                <w:sz w:val="21"/>
                <w:szCs w:val="21"/>
              </w:rPr>
              <w:t xml:space="preserve"> w rentgenodiagnostyce </w:t>
            </w:r>
            <w:r>
              <w:rPr>
                <w:rFonts w:ascii="Times New Roman" w:hAnsi="Times New Roman"/>
                <w:color w:val="000000"/>
                <w:sz w:val="21"/>
                <w:szCs w:val="21"/>
              </w:rPr>
              <w:t>–</w:t>
            </w:r>
            <w:r w:rsidR="00360EE1" w:rsidRPr="00992BC8">
              <w:rPr>
                <w:rFonts w:ascii="Times New Roman" w:hAnsi="Times New Roman"/>
                <w:color w:val="000000"/>
                <w:sz w:val="21"/>
                <w:szCs w:val="21"/>
              </w:rPr>
              <w:t xml:space="preserve"> 6.105 (liczba urządzeń) x 2.150 (50% przeciętnego wynagrodzenia) / 10 lat (przewidywana częstotliwość przeprowadzania audytów) tj. łącznie </w:t>
            </w:r>
            <w:r>
              <w:rPr>
                <w:rFonts w:ascii="Times New Roman" w:hAnsi="Times New Roman"/>
                <w:color w:val="000000"/>
                <w:sz w:val="21"/>
                <w:szCs w:val="21"/>
              </w:rPr>
              <w:t>–</w:t>
            </w:r>
            <w:r w:rsidR="00360EE1" w:rsidRPr="00992BC8">
              <w:rPr>
                <w:rFonts w:ascii="Times New Roman" w:hAnsi="Times New Roman"/>
                <w:color w:val="000000"/>
                <w:sz w:val="21"/>
                <w:szCs w:val="21"/>
              </w:rPr>
              <w:t xml:space="preserve"> 1.312.575 zł</w:t>
            </w:r>
            <w:r w:rsidR="00780E48" w:rsidRPr="00992BC8">
              <w:rPr>
                <w:rFonts w:ascii="Times New Roman" w:hAnsi="Times New Roman"/>
                <w:color w:val="000000"/>
                <w:sz w:val="21"/>
                <w:szCs w:val="21"/>
              </w:rPr>
              <w:t>,</w:t>
            </w: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w medycynie nuklearnej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129 (liczba urządzeń) x 3.600 (90% przeciętnego wynagrodzenia)/ 10 lat (przewidywana częstotliwość przeprowadzania audytów) tj. łącznie </w:t>
            </w:r>
            <w:r w:rsidR="00992BC8">
              <w:rPr>
                <w:rFonts w:ascii="Times New Roman" w:hAnsi="Times New Roman"/>
                <w:color w:val="000000"/>
                <w:sz w:val="21"/>
                <w:szCs w:val="21"/>
              </w:rPr>
              <w:t>–</w:t>
            </w:r>
            <w:r w:rsidRPr="00992BC8">
              <w:rPr>
                <w:rFonts w:ascii="Times New Roman" w:hAnsi="Times New Roman"/>
                <w:color w:val="000000"/>
                <w:sz w:val="21"/>
                <w:szCs w:val="21"/>
              </w:rPr>
              <w:t xml:space="preserve"> 46.440 zł</w:t>
            </w:r>
            <w:r w:rsidR="00780E48" w:rsidRPr="00992BC8">
              <w:rPr>
                <w:rFonts w:ascii="Times New Roman" w:hAnsi="Times New Roman"/>
                <w:color w:val="000000"/>
                <w:sz w:val="21"/>
                <w:szCs w:val="21"/>
              </w:rPr>
              <w:t>,</w:t>
            </w:r>
          </w:p>
          <w:p w:rsidR="00360EE1" w:rsidRPr="00992BC8" w:rsidRDefault="00992BC8" w:rsidP="00360EE1">
            <w:pPr>
              <w:spacing w:line="240" w:lineRule="auto"/>
              <w:jc w:val="both"/>
              <w:rPr>
                <w:rFonts w:ascii="Times New Roman" w:hAnsi="Times New Roman"/>
                <w:color w:val="000000"/>
                <w:sz w:val="21"/>
                <w:szCs w:val="21"/>
              </w:rPr>
            </w:pPr>
            <w:r>
              <w:rPr>
                <w:rFonts w:ascii="Times New Roman" w:hAnsi="Times New Roman"/>
                <w:color w:val="000000"/>
                <w:sz w:val="21"/>
                <w:szCs w:val="21"/>
              </w:rPr>
              <w:t>–</w:t>
            </w:r>
            <w:r w:rsidR="00360EE1" w:rsidRPr="00992BC8">
              <w:rPr>
                <w:rFonts w:ascii="Times New Roman" w:hAnsi="Times New Roman"/>
                <w:color w:val="000000"/>
                <w:sz w:val="21"/>
                <w:szCs w:val="21"/>
              </w:rPr>
              <w:t xml:space="preserve"> w radioterapii </w:t>
            </w:r>
            <w:r>
              <w:rPr>
                <w:rFonts w:ascii="Times New Roman" w:hAnsi="Times New Roman"/>
                <w:color w:val="000000"/>
                <w:sz w:val="21"/>
                <w:szCs w:val="21"/>
              </w:rPr>
              <w:t>–</w:t>
            </w:r>
            <w:r w:rsidR="00360EE1" w:rsidRPr="00992BC8">
              <w:rPr>
                <w:rFonts w:ascii="Times New Roman" w:hAnsi="Times New Roman"/>
                <w:color w:val="000000"/>
                <w:sz w:val="21"/>
                <w:szCs w:val="21"/>
              </w:rPr>
              <w:t xml:space="preserve"> 195 (liczba urządzeń) x 3.600 (90% przeciętnego wynagrodzenia)/ 10 lat (przewidywana częstotliwość przeprowadzania audytów) tj. łącznie </w:t>
            </w:r>
            <w:r>
              <w:rPr>
                <w:rFonts w:ascii="Times New Roman" w:hAnsi="Times New Roman"/>
                <w:color w:val="000000"/>
                <w:sz w:val="21"/>
                <w:szCs w:val="21"/>
              </w:rPr>
              <w:t>–</w:t>
            </w:r>
            <w:r w:rsidR="00360EE1" w:rsidRPr="00992BC8">
              <w:rPr>
                <w:rFonts w:ascii="Times New Roman" w:hAnsi="Times New Roman"/>
                <w:color w:val="000000"/>
                <w:sz w:val="21"/>
                <w:szCs w:val="21"/>
              </w:rPr>
              <w:t xml:space="preserve"> 70.200 zł.</w:t>
            </w:r>
          </w:p>
          <w:p w:rsidR="00360EE1" w:rsidRPr="00992BC8" w:rsidRDefault="00360EE1" w:rsidP="00360EE1">
            <w:pPr>
              <w:spacing w:line="240" w:lineRule="auto"/>
              <w:jc w:val="both"/>
              <w:rPr>
                <w:rFonts w:ascii="Times New Roman" w:hAnsi="Times New Roman"/>
                <w:color w:val="000000"/>
                <w:sz w:val="21"/>
                <w:szCs w:val="21"/>
              </w:rPr>
            </w:pPr>
          </w:p>
          <w:p w:rsidR="00360EE1" w:rsidRPr="00992BC8" w:rsidRDefault="00360EE1" w:rsidP="00360EE1">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Łączne dochody z tytułu opłat audytowych we wszystkich dziedzinach to zatem k</w:t>
            </w:r>
            <w:r w:rsidR="00AF58E8" w:rsidRPr="00992BC8">
              <w:rPr>
                <w:rFonts w:ascii="Times New Roman" w:hAnsi="Times New Roman"/>
                <w:color w:val="000000"/>
                <w:sz w:val="21"/>
                <w:szCs w:val="21"/>
              </w:rPr>
              <w:t>wota 1.429.215 zł rocznie</w:t>
            </w:r>
            <w:r w:rsidRPr="00992BC8">
              <w:rPr>
                <w:rFonts w:ascii="Times New Roman" w:hAnsi="Times New Roman"/>
                <w:color w:val="000000"/>
                <w:sz w:val="21"/>
                <w:szCs w:val="21"/>
              </w:rPr>
              <w:t>.</w:t>
            </w:r>
          </w:p>
          <w:p w:rsidR="00354D4A" w:rsidRPr="00992BC8" w:rsidRDefault="00354D4A" w:rsidP="00BE08D4">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Wymienione powyżej wynagrodzenia i inne koszty będą pokrywane z budżetu państwa. </w:t>
            </w:r>
            <w:r w:rsidR="00F71A25" w:rsidRPr="00992BC8">
              <w:rPr>
                <w:rFonts w:ascii="Times New Roman" w:hAnsi="Times New Roman"/>
                <w:color w:val="000000"/>
                <w:sz w:val="21"/>
                <w:szCs w:val="21"/>
              </w:rPr>
              <w:t xml:space="preserve">Planowany budżet KCOR powinien być zwiększony o kwotę w wysokości wynikającej z planowanej regulacji w zakresie audytu, biorąc pod uwagę, ze opłaty wnoszone przez podmioty podlegające audytowi stanowić będą </w:t>
            </w:r>
            <w:r w:rsidR="00797F12" w:rsidRPr="00992BC8">
              <w:rPr>
                <w:rFonts w:ascii="Times New Roman" w:hAnsi="Times New Roman"/>
                <w:color w:val="000000"/>
                <w:sz w:val="21"/>
                <w:szCs w:val="21"/>
              </w:rPr>
              <w:t xml:space="preserve">dochód </w:t>
            </w:r>
            <w:r w:rsidR="00F71A25" w:rsidRPr="00992BC8">
              <w:rPr>
                <w:rFonts w:ascii="Times New Roman" w:hAnsi="Times New Roman"/>
                <w:color w:val="000000"/>
                <w:sz w:val="21"/>
                <w:szCs w:val="21"/>
              </w:rPr>
              <w:t xml:space="preserve">budżetu państwa. </w:t>
            </w:r>
            <w:r w:rsidR="00DE28B5">
              <w:rPr>
                <w:rFonts w:ascii="Times New Roman" w:hAnsi="Times New Roman"/>
                <w:color w:val="000000"/>
                <w:sz w:val="21"/>
                <w:szCs w:val="21"/>
              </w:rPr>
              <w:t xml:space="preserve">Z uwagi na fakt, </w:t>
            </w:r>
            <w:r w:rsidRPr="00992BC8">
              <w:rPr>
                <w:rFonts w:ascii="Times New Roman" w:hAnsi="Times New Roman"/>
                <w:color w:val="000000"/>
                <w:sz w:val="21"/>
                <w:szCs w:val="21"/>
              </w:rPr>
              <w:t>ż</w:t>
            </w:r>
            <w:r w:rsidR="00DE28B5">
              <w:rPr>
                <w:rFonts w:ascii="Times New Roman" w:hAnsi="Times New Roman"/>
                <w:color w:val="000000"/>
                <w:sz w:val="21"/>
                <w:szCs w:val="21"/>
              </w:rPr>
              <w:t>e</w:t>
            </w:r>
            <w:r w:rsidRPr="00992BC8">
              <w:rPr>
                <w:rFonts w:ascii="Times New Roman" w:hAnsi="Times New Roman"/>
                <w:color w:val="000000"/>
                <w:sz w:val="21"/>
                <w:szCs w:val="21"/>
              </w:rPr>
              <w:t xml:space="preserve"> KCOR jest jednostką budżetową, dochody przyjmowane z tytułu ww. opłat muszą być odprowadzane na rachunek budżetu państwa i nie będą mogły bezpośrednio pokrywać kosztów realizacji tego zadania. W związku z tym występuje konieczność zwiększenia budżetu ww. jednostki o kwotę </w:t>
            </w:r>
            <w:r w:rsidR="00E0564F" w:rsidRPr="00992BC8">
              <w:rPr>
                <w:rFonts w:ascii="Times New Roman" w:hAnsi="Times New Roman"/>
                <w:color w:val="000000"/>
                <w:sz w:val="21"/>
                <w:szCs w:val="21"/>
              </w:rPr>
              <w:t xml:space="preserve">1.210 tys. </w:t>
            </w:r>
            <w:r w:rsidRPr="00992BC8">
              <w:rPr>
                <w:rFonts w:ascii="Times New Roman" w:hAnsi="Times New Roman"/>
                <w:color w:val="000000"/>
                <w:sz w:val="21"/>
                <w:szCs w:val="21"/>
              </w:rPr>
              <w:t xml:space="preserve">zł w pierwszym roku obowiązywania ustawy oraz </w:t>
            </w:r>
            <w:r w:rsidR="00E0564F" w:rsidRPr="00992BC8">
              <w:rPr>
                <w:rFonts w:ascii="Times New Roman" w:hAnsi="Times New Roman"/>
                <w:color w:val="000000"/>
                <w:sz w:val="21"/>
                <w:szCs w:val="21"/>
              </w:rPr>
              <w:t xml:space="preserve">2.440 tys. </w:t>
            </w:r>
            <w:r w:rsidRPr="00992BC8">
              <w:rPr>
                <w:rFonts w:ascii="Times New Roman" w:hAnsi="Times New Roman"/>
                <w:color w:val="000000"/>
                <w:sz w:val="21"/>
                <w:szCs w:val="21"/>
              </w:rPr>
              <w:t xml:space="preserve">zł w latach następnych, co odpowiada kosztom, jakie będzie ponosić KCOR. </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zakresie narażenia związanego z naturalnie występującymi substancjami promieniotwórczymi:</w:t>
            </w: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wyniku projektowanych zmian zostanie zwiększony zakres obowiązków wykonywanych przez dyrektorów okręgowych urzędów górniczych poprzez konieczność przyjmowania i ocenę powiadomień o wykonywaniu działalności związanej z narażeniem, w zakresie, o którym stanowią przepisy projektu, jak również prowadzenie rejestru jednostek organizacyjnych prowadzących działalność związana z narażeniem, wymagającą powiadomienia.</w:t>
            </w:r>
          </w:p>
          <w:p w:rsidR="00354D4A" w:rsidRPr="00992BC8" w:rsidRDefault="00DE28B5" w:rsidP="00F76F60">
            <w:pPr>
              <w:spacing w:line="240" w:lineRule="auto"/>
              <w:jc w:val="both"/>
              <w:rPr>
                <w:rFonts w:ascii="Times New Roman" w:hAnsi="Times New Roman"/>
                <w:color w:val="000000"/>
                <w:sz w:val="21"/>
                <w:szCs w:val="21"/>
              </w:rPr>
            </w:pPr>
            <w:r>
              <w:rPr>
                <w:rFonts w:ascii="Times New Roman" w:hAnsi="Times New Roman"/>
                <w:color w:val="000000"/>
                <w:sz w:val="21"/>
                <w:szCs w:val="21"/>
              </w:rPr>
              <w:t>Ponadto</w:t>
            </w:r>
            <w:r w:rsidR="00354D4A" w:rsidRPr="00992BC8">
              <w:rPr>
                <w:rFonts w:ascii="Times New Roman" w:hAnsi="Times New Roman"/>
                <w:color w:val="000000"/>
                <w:sz w:val="21"/>
                <w:szCs w:val="21"/>
              </w:rPr>
              <w:t xml:space="preserve"> w Okręgowych Urzędach Górniczych w Gdańsku, Krośnie, Krakowie, Poznaniu i W</w:t>
            </w:r>
            <w:r>
              <w:rPr>
                <w:rFonts w:ascii="Times New Roman" w:hAnsi="Times New Roman"/>
                <w:color w:val="000000"/>
                <w:sz w:val="21"/>
                <w:szCs w:val="21"/>
              </w:rPr>
              <w:t>rocławiu, tj. okręgowych urzędach</w:t>
            </w:r>
            <w:r w:rsidR="00354D4A" w:rsidRPr="00992BC8">
              <w:rPr>
                <w:rFonts w:ascii="Times New Roman" w:hAnsi="Times New Roman"/>
                <w:color w:val="000000"/>
                <w:sz w:val="21"/>
                <w:szCs w:val="21"/>
              </w:rPr>
              <w:t xml:space="preserve"> górniczych nadzorujących zakłady górnicze wydobywające węglowodory otworami wiertniczymi, powstanie dodatkowo obowiązek monitorowania i kontrolowania zagrożenia radiacyjnego naturalnymi substancjami promieniotwórczymi</w:t>
            </w:r>
            <w:r>
              <w:rPr>
                <w:rFonts w:ascii="Times New Roman" w:hAnsi="Times New Roman"/>
                <w:color w:val="000000"/>
                <w:sz w:val="21"/>
                <w:szCs w:val="21"/>
              </w:rPr>
              <w:t>,</w:t>
            </w:r>
            <w:r w:rsidR="00354D4A" w:rsidRPr="00992BC8">
              <w:rPr>
                <w:rFonts w:ascii="Times New Roman" w:hAnsi="Times New Roman"/>
                <w:color w:val="000000"/>
                <w:sz w:val="21"/>
                <w:szCs w:val="21"/>
              </w:rPr>
              <w:t xml:space="preserve"> w tym rodzaju zakładów górniczych.</w:t>
            </w: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Koszty są generowane z tytułu konieczności rozwiązania wymienionych wyżej problemów przez przeszkolenie po 2 pracowników inspekcyjno-technicznych z 11 okręgowych urzędów górniczych oraz 3 pracowników Wyższego Urzędu Górniczego w zakresie zagrożenia radiacyjnego naturalnymi substancjami promieniotwórczymi.</w:t>
            </w:r>
          </w:p>
          <w:p w:rsidR="00354D4A" w:rsidRPr="00992BC8" w:rsidRDefault="00354D4A" w:rsidP="00F76F6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Rok „1” obejmuje wydatki na przeszkolenie 25 pracowników we wszystkich urzędach górniczych w zakresie zagrożenia radiacyjnego od naturalnych substancji promieniotwórczych. Szkolenia w tym zakresie m.in. dla pracowników kopalń prowadzi Główny Instytut Górnictwa w Katowicach. Koszt przeszkolenia 5-dniowego jednego pracownika to obecnie kwota 1100 zł brutto.</w:t>
            </w:r>
          </w:p>
          <w:p w:rsidR="00354D4A" w:rsidRPr="00992BC8" w:rsidRDefault="00354D4A" w:rsidP="00F76F60">
            <w:pPr>
              <w:spacing w:line="240" w:lineRule="auto"/>
              <w:jc w:val="both"/>
              <w:rPr>
                <w:rFonts w:ascii="Times New Roman" w:hAnsi="Times New Roman"/>
                <w:color w:val="000000"/>
                <w:sz w:val="21"/>
                <w:szCs w:val="21"/>
              </w:rPr>
            </w:pPr>
          </w:p>
          <w:p w:rsidR="00354D4A" w:rsidRPr="00992BC8" w:rsidRDefault="00354D4A" w:rsidP="00E1295E">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zakresie skutków finansowych, które wywoła zmiana ustawy o ochronie przeciwpożarowej, nakładająca na krajowy system ratowniczo-gaśniczy zadanie udziału w likwidacji zagrożenia, w tym w działaniach ratowniczych, w przypadku wystąpienia zdarzenia radiacyjnego, a także w kontekście nowych zadań, które pojawią się w związku z wdrożeniem do prawa polskiego dyrektywy Rady 2013/59/Euratom, związanych z nowymi obowiązkami, Państwowa Straż Pożarn</w:t>
            </w:r>
            <w:r w:rsidR="0002563D" w:rsidRPr="00992BC8">
              <w:rPr>
                <w:rFonts w:ascii="Times New Roman" w:hAnsi="Times New Roman"/>
                <w:color w:val="000000"/>
                <w:sz w:val="21"/>
                <w:szCs w:val="21"/>
              </w:rPr>
              <w:t>a</w:t>
            </w:r>
            <w:r w:rsidRPr="00992BC8">
              <w:rPr>
                <w:rFonts w:ascii="Times New Roman" w:hAnsi="Times New Roman"/>
                <w:color w:val="000000"/>
                <w:sz w:val="21"/>
                <w:szCs w:val="21"/>
              </w:rPr>
              <w:t xml:space="preserve"> (PSP) oszacowała wydatki</w:t>
            </w:r>
            <w:r w:rsidR="00210392" w:rsidRPr="00992BC8">
              <w:rPr>
                <w:rFonts w:ascii="Times New Roman" w:hAnsi="Times New Roman"/>
                <w:color w:val="000000"/>
                <w:sz w:val="21"/>
                <w:szCs w:val="21"/>
              </w:rPr>
              <w:t xml:space="preserve"> KGPSP oraz wojewo</w:t>
            </w:r>
            <w:r w:rsidR="0002563D" w:rsidRPr="00992BC8">
              <w:rPr>
                <w:rFonts w:ascii="Times New Roman" w:hAnsi="Times New Roman"/>
                <w:color w:val="000000"/>
                <w:sz w:val="21"/>
                <w:szCs w:val="21"/>
              </w:rPr>
              <w:t>dów</w:t>
            </w:r>
            <w:r w:rsidRPr="00992BC8">
              <w:rPr>
                <w:rFonts w:ascii="Times New Roman" w:hAnsi="Times New Roman"/>
                <w:color w:val="000000"/>
                <w:sz w:val="21"/>
                <w:szCs w:val="21"/>
              </w:rPr>
              <w:t xml:space="preserve"> na</w:t>
            </w:r>
            <w:r w:rsidR="00945BC1" w:rsidRPr="00992BC8">
              <w:rPr>
                <w:rFonts w:ascii="Times New Roman" w:hAnsi="Times New Roman"/>
                <w:color w:val="000000"/>
                <w:sz w:val="21"/>
                <w:szCs w:val="21"/>
              </w:rPr>
              <w:t xml:space="preserve"> </w:t>
            </w:r>
            <w:r w:rsidR="00AC3FDF" w:rsidRPr="00992BC8">
              <w:rPr>
                <w:rFonts w:ascii="Times New Roman" w:hAnsi="Times New Roman"/>
                <w:color w:val="000000"/>
                <w:sz w:val="21"/>
                <w:szCs w:val="21"/>
              </w:rPr>
              <w:t>83 614 300</w:t>
            </w:r>
            <w:r w:rsidR="00945BC1" w:rsidRPr="00992BC8">
              <w:rPr>
                <w:rFonts w:ascii="Times New Roman" w:hAnsi="Times New Roman"/>
                <w:color w:val="000000"/>
                <w:sz w:val="21"/>
                <w:szCs w:val="21"/>
              </w:rPr>
              <w:t xml:space="preserve"> zł</w:t>
            </w:r>
            <w:r w:rsidR="008A7E9A" w:rsidRPr="00992BC8">
              <w:rPr>
                <w:rFonts w:ascii="Times New Roman" w:hAnsi="Times New Roman"/>
                <w:color w:val="000000"/>
                <w:sz w:val="21"/>
                <w:szCs w:val="21"/>
              </w:rPr>
              <w:t>.</w:t>
            </w:r>
            <w:r w:rsidR="00187D9E" w:rsidRPr="00992BC8">
              <w:rPr>
                <w:rFonts w:ascii="Times New Roman" w:hAnsi="Times New Roman"/>
                <w:color w:val="000000"/>
                <w:sz w:val="21"/>
                <w:szCs w:val="21"/>
              </w:rPr>
              <w:t xml:space="preserve"> </w:t>
            </w:r>
            <w:r w:rsidR="0002563D" w:rsidRPr="00992BC8">
              <w:rPr>
                <w:rFonts w:ascii="Times New Roman" w:hAnsi="Times New Roman"/>
                <w:color w:val="000000"/>
                <w:sz w:val="21"/>
                <w:szCs w:val="21"/>
              </w:rPr>
              <w:t>Wydatki w poszczególnych latach przedstawia tabela poniżej:</w:t>
            </w:r>
            <w:r w:rsidR="00992BC8">
              <w:rPr>
                <w:rFonts w:ascii="Times New Roman" w:hAnsi="Times New Roman"/>
                <w:color w:val="000000"/>
                <w:sz w:val="21"/>
                <w:szCs w:val="21"/>
              </w:rPr>
              <w:t xml:space="preserve"> </w:t>
            </w:r>
          </w:p>
          <w:p w:rsidR="0002563D" w:rsidRPr="00992BC8" w:rsidRDefault="0002563D" w:rsidP="00E1295E">
            <w:pPr>
              <w:spacing w:line="240" w:lineRule="auto"/>
              <w:jc w:val="both"/>
              <w:rPr>
                <w:rFonts w:ascii="Times New Roman" w:hAnsi="Times New Roman"/>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669"/>
              <w:gridCol w:w="761"/>
              <w:gridCol w:w="1239"/>
              <w:gridCol w:w="1686"/>
            </w:tblGrid>
            <w:tr w:rsidR="00945BC1" w:rsidRPr="00992BC8" w:rsidTr="00DE29F9">
              <w:trPr>
                <w:trHeight w:val="300"/>
              </w:trPr>
              <w:tc>
                <w:tcPr>
                  <w:tcW w:w="550"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Rok</w:t>
                  </w:r>
                </w:p>
              </w:tc>
              <w:tc>
                <w:tcPr>
                  <w:tcW w:w="3669" w:type="dxa"/>
                  <w:shd w:val="clear" w:color="auto" w:fill="auto"/>
                  <w:noWrap/>
                  <w:hideMark/>
                </w:tcPr>
                <w:p w:rsidR="00945BC1" w:rsidRPr="00992BC8" w:rsidRDefault="00732BD0" w:rsidP="00AC3FDF">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1</w:t>
                  </w:r>
                  <w:r w:rsidR="00732BD0" w:rsidRPr="00992BC8">
                    <w:rPr>
                      <w:rFonts w:ascii="Times New Roman" w:hAnsi="Times New Roman"/>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systemu zmianowego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3 073 600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dowódców i zastępcy dowódców JRG</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133 600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 xml:space="preserve">Szkolenie specjalistyczne strażaków i dowodców SGRChem-Eko </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709</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638 100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Studia specjalistyczne</w:t>
                  </w:r>
                  <w:r w:rsidR="00992BC8" w:rsidRPr="00992BC8">
                    <w:rPr>
                      <w:rFonts w:ascii="Times New Roman" w:hAnsi="Times New Roman"/>
                      <w:sz w:val="20"/>
                      <w:szCs w:val="20"/>
                    </w:rPr>
                    <w:t xml:space="preserve"> </w:t>
                  </w:r>
                  <w:r w:rsidRPr="00992BC8">
                    <w:rPr>
                      <w:rFonts w:ascii="Times New Roman" w:hAnsi="Times New Roman"/>
                      <w:sz w:val="20"/>
                      <w:szCs w:val="20"/>
                    </w:rPr>
                    <w:t>dla strażaków i dowódców SGRChem-Eko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35</w:t>
                  </w:r>
                </w:p>
              </w:tc>
              <w:tc>
                <w:tcPr>
                  <w:tcW w:w="1239" w:type="dxa"/>
                  <w:shd w:val="clear" w:color="auto" w:fill="auto"/>
                  <w:noWrap/>
                  <w:vAlign w:val="center"/>
                  <w:hideMark/>
                </w:tcPr>
                <w:p w:rsidR="00945BC1" w:rsidRPr="00992BC8" w:rsidRDefault="00AC3FDF" w:rsidP="00DE29F9">
                  <w:pPr>
                    <w:jc w:val="right"/>
                    <w:rPr>
                      <w:rFonts w:ascii="Times New Roman" w:hAnsi="Times New Roman"/>
                      <w:sz w:val="20"/>
                      <w:szCs w:val="20"/>
                    </w:rPr>
                  </w:pPr>
                  <w:r w:rsidRPr="00992BC8">
                    <w:rPr>
                      <w:rFonts w:ascii="Times New Roman" w:hAnsi="Times New Roman"/>
                      <w:sz w:val="20"/>
                      <w:szCs w:val="20"/>
                    </w:rPr>
                    <w:t>12</w:t>
                  </w:r>
                  <w:r w:rsidR="00945BC1" w:rsidRPr="00992BC8">
                    <w:rPr>
                      <w:rFonts w:ascii="Times New Roman" w:hAnsi="Times New Roman"/>
                      <w:sz w:val="20"/>
                      <w:szCs w:val="20"/>
                    </w:rPr>
                    <w:t xml:space="preserve"> 000 zł </w:t>
                  </w:r>
                </w:p>
              </w:tc>
              <w:tc>
                <w:tcPr>
                  <w:tcW w:w="1686" w:type="dxa"/>
                  <w:shd w:val="clear" w:color="auto" w:fill="auto"/>
                  <w:noWrap/>
                  <w:vAlign w:val="center"/>
                  <w:hideMark/>
                </w:tcPr>
                <w:p w:rsidR="00945BC1" w:rsidRPr="00992BC8" w:rsidRDefault="00AC3FDF" w:rsidP="00DE29F9">
                  <w:pPr>
                    <w:jc w:val="right"/>
                    <w:rPr>
                      <w:rFonts w:ascii="Times New Roman" w:hAnsi="Times New Roman"/>
                      <w:sz w:val="20"/>
                      <w:szCs w:val="20"/>
                    </w:rPr>
                  </w:pPr>
                  <w:r w:rsidRPr="00992BC8">
                    <w:rPr>
                      <w:rFonts w:ascii="Times New Roman" w:hAnsi="Times New Roman"/>
                      <w:sz w:val="20"/>
                      <w:szCs w:val="20"/>
                    </w:rPr>
                    <w:t>420</w:t>
                  </w:r>
                  <w:r w:rsidR="00945BC1" w:rsidRPr="00992BC8">
                    <w:rPr>
                      <w:rFonts w:ascii="Times New Roman" w:hAnsi="Times New Roman"/>
                      <w:sz w:val="20"/>
                      <w:szCs w:val="20"/>
                    </w:rPr>
                    <w:t xml:space="preserve">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C3FDF" w:rsidP="00DE29F9">
                  <w:pPr>
                    <w:jc w:val="right"/>
                    <w:rPr>
                      <w:rFonts w:ascii="Times New Roman" w:hAnsi="Times New Roman"/>
                      <w:sz w:val="20"/>
                      <w:szCs w:val="20"/>
                    </w:rPr>
                  </w:pPr>
                  <w:r w:rsidRPr="00992BC8">
                    <w:rPr>
                      <w:rFonts w:ascii="Times New Roman" w:hAnsi="Times New Roman"/>
                      <w:sz w:val="20"/>
                      <w:szCs w:val="20"/>
                    </w:rPr>
                    <w:t>3 031 300</w:t>
                  </w:r>
                  <w:r w:rsidR="00945BC1" w:rsidRPr="00992BC8">
                    <w:rPr>
                      <w:rFonts w:ascii="Times New Roman" w:hAnsi="Times New Roman"/>
                      <w:sz w:val="20"/>
                      <w:szCs w:val="20"/>
                    </w:rPr>
                    <w:t xml:space="preserve">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środków ochrony indywidualnej dla JRG PSP (wszystkie</w:t>
                  </w:r>
                  <w:r w:rsidR="00992BC8">
                    <w:rPr>
                      <w:rFonts w:ascii="Times New Roman" w:hAnsi="Times New Roman"/>
                      <w:sz w:val="20"/>
                      <w:szCs w:val="20"/>
                    </w:rPr>
                    <w:t xml:space="preserve"> – </w:t>
                  </w:r>
                  <w:r w:rsidRPr="00992BC8">
                    <w:rPr>
                      <w:rFonts w:ascii="Times New Roman" w:hAnsi="Times New Roman"/>
                      <w:sz w:val="20"/>
                      <w:szCs w:val="20"/>
                    </w:rPr>
                    <w:t>po 6</w:t>
                  </w:r>
                  <w:r w:rsidR="00992BC8" w:rsidRPr="00992BC8">
                    <w:rPr>
                      <w:rFonts w:ascii="Times New Roman" w:hAnsi="Times New Roman"/>
                      <w:sz w:val="20"/>
                      <w:szCs w:val="20"/>
                    </w:rPr>
                    <w:t xml:space="preserve"> </w:t>
                  </w:r>
                  <w:r w:rsidRPr="00992BC8">
                    <w:rPr>
                      <w:rFonts w:ascii="Times New Roman" w:hAnsi="Times New Roman"/>
                      <w:sz w:val="20"/>
                      <w:szCs w:val="20"/>
                    </w:rPr>
                    <w:t>kompl</w:t>
                  </w:r>
                  <w:r w:rsidR="00DE28B5">
                    <w:rPr>
                      <w:rFonts w:ascii="Times New Roman" w:hAnsi="Times New Roman"/>
                      <w:sz w:val="20"/>
                      <w:szCs w:val="20"/>
                    </w:rPr>
                    <w:t>etów</w:t>
                  </w:r>
                  <w:r w:rsidRPr="00992BC8">
                    <w:rPr>
                      <w:rFonts w:ascii="Times New Roman" w:hAnsi="Times New Roman"/>
                      <w:sz w:val="20"/>
                      <w:szCs w:val="20"/>
                    </w:rPr>
                    <w:t>)</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3006</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500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1 503 000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środków ochrony indywidualnej dla 48 SGRChem-Eko po 12 kompl</w:t>
                  </w:r>
                  <w:r w:rsidR="00DE28B5">
                    <w:rPr>
                      <w:rFonts w:ascii="Times New Roman" w:hAnsi="Times New Roman"/>
                      <w:sz w:val="20"/>
                      <w:szCs w:val="20"/>
                    </w:rPr>
                    <w:t>etów</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576</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1 000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576 000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noWrap/>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symulatora zagrożeń, w tym radiacyjnych, dla 2 szkół PSP</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2</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500 000 zł</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1 000 000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noWrap/>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wyposażenia dla 2 szkół PSP (sprzęt dydaktyczny uwzględniający rozwój techniki)</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512 800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noWrap/>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48 pojemników do przewożenia materiałów promieniotwórczych dla 48 SGRChem-Eko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48</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17 000 zł</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816 000 zł </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AC3FDF" w:rsidP="00DE29F9">
                  <w:pPr>
                    <w:jc w:val="right"/>
                    <w:rPr>
                      <w:rFonts w:ascii="Times New Roman" w:hAnsi="Times New Roman"/>
                      <w:b/>
                      <w:bCs/>
                      <w:sz w:val="20"/>
                      <w:szCs w:val="20"/>
                    </w:rPr>
                  </w:pPr>
                  <w:r w:rsidRPr="00992BC8">
                    <w:rPr>
                      <w:rFonts w:ascii="Times New Roman" w:hAnsi="Times New Roman"/>
                      <w:b/>
                      <w:bCs/>
                      <w:sz w:val="20"/>
                      <w:szCs w:val="20"/>
                    </w:rPr>
                    <w:t>11 704 900</w:t>
                  </w:r>
                  <w:r w:rsidR="00945BC1" w:rsidRPr="00992BC8">
                    <w:rPr>
                      <w:rFonts w:ascii="Times New Roman" w:hAnsi="Times New Roman"/>
                      <w:b/>
                      <w:bCs/>
                      <w:sz w:val="20"/>
                      <w:szCs w:val="20"/>
                    </w:rPr>
                    <w:t xml:space="preserve"> zł </w:t>
                  </w:r>
                </w:p>
              </w:tc>
            </w:tr>
            <w:tr w:rsidR="00945BC1" w:rsidRPr="00992BC8" w:rsidTr="00DE29F9">
              <w:trPr>
                <w:trHeight w:val="300"/>
              </w:trPr>
              <w:tc>
                <w:tcPr>
                  <w:tcW w:w="550"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Rok</w:t>
                  </w:r>
                </w:p>
              </w:tc>
              <w:tc>
                <w:tcPr>
                  <w:tcW w:w="3669" w:type="dxa"/>
                  <w:shd w:val="clear" w:color="auto" w:fill="auto"/>
                  <w:noWrap/>
                  <w:hideMark/>
                </w:tcPr>
                <w:p w:rsidR="00945BC1" w:rsidRPr="00992BC8" w:rsidRDefault="00732BD0" w:rsidP="00AC3FDF">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sz w:val="20"/>
                      <w:szCs w:val="20"/>
                    </w:rPr>
                    <w:t>2</w:t>
                  </w:r>
                  <w:r w:rsidR="00732BD0" w:rsidRPr="00992BC8">
                    <w:rPr>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systemu zmianowego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3 073 600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dowódców i zastępcy dowódców JRG</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133 600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 xml:space="preserve">Szkolenie specjalistyczne strażaków i dowodców SGRChem-Eko </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709</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638 100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Studia specjalistyczne</w:t>
                  </w:r>
                  <w:r w:rsidR="00992BC8" w:rsidRPr="00992BC8">
                    <w:rPr>
                      <w:rFonts w:ascii="Times New Roman" w:hAnsi="Times New Roman"/>
                      <w:sz w:val="20"/>
                      <w:szCs w:val="20"/>
                    </w:rPr>
                    <w:t xml:space="preserve"> </w:t>
                  </w:r>
                  <w:r w:rsidRPr="00992BC8">
                    <w:rPr>
                      <w:rFonts w:ascii="Times New Roman" w:hAnsi="Times New Roman"/>
                      <w:sz w:val="20"/>
                      <w:szCs w:val="20"/>
                    </w:rPr>
                    <w:t>dla strażaków i dowódców SGRChem-Eko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35</w:t>
                  </w:r>
                </w:p>
              </w:tc>
              <w:tc>
                <w:tcPr>
                  <w:tcW w:w="1239" w:type="dxa"/>
                  <w:shd w:val="clear" w:color="auto" w:fill="auto"/>
                  <w:noWrap/>
                  <w:vAlign w:val="center"/>
                  <w:hideMark/>
                </w:tcPr>
                <w:p w:rsidR="00945BC1" w:rsidRPr="00992BC8" w:rsidRDefault="00AC3FDF" w:rsidP="00DE29F9">
                  <w:pPr>
                    <w:jc w:val="right"/>
                    <w:rPr>
                      <w:rFonts w:ascii="Times New Roman" w:hAnsi="Times New Roman"/>
                      <w:sz w:val="20"/>
                      <w:szCs w:val="20"/>
                    </w:rPr>
                  </w:pPr>
                  <w:r w:rsidRPr="00992BC8">
                    <w:rPr>
                      <w:rFonts w:ascii="Times New Roman" w:hAnsi="Times New Roman"/>
                      <w:sz w:val="20"/>
                      <w:szCs w:val="20"/>
                    </w:rPr>
                    <w:t>12</w:t>
                  </w:r>
                  <w:r w:rsidR="00945BC1" w:rsidRPr="00992BC8">
                    <w:rPr>
                      <w:rFonts w:ascii="Times New Roman" w:hAnsi="Times New Roman"/>
                      <w:sz w:val="20"/>
                      <w:szCs w:val="20"/>
                    </w:rPr>
                    <w:t xml:space="preserve"> 000 zł </w:t>
                  </w:r>
                </w:p>
              </w:tc>
              <w:tc>
                <w:tcPr>
                  <w:tcW w:w="1686" w:type="dxa"/>
                  <w:shd w:val="clear" w:color="auto" w:fill="auto"/>
                  <w:noWrap/>
                  <w:vAlign w:val="center"/>
                  <w:hideMark/>
                </w:tcPr>
                <w:p w:rsidR="00945BC1" w:rsidRPr="00992BC8" w:rsidRDefault="00AC3FDF" w:rsidP="00DE29F9">
                  <w:pPr>
                    <w:jc w:val="right"/>
                    <w:rPr>
                      <w:rFonts w:ascii="Times New Roman" w:hAnsi="Times New Roman"/>
                      <w:sz w:val="20"/>
                      <w:szCs w:val="20"/>
                    </w:rPr>
                  </w:pPr>
                  <w:r w:rsidRPr="00992BC8">
                    <w:rPr>
                      <w:rFonts w:ascii="Times New Roman" w:hAnsi="Times New Roman"/>
                      <w:sz w:val="20"/>
                      <w:szCs w:val="20"/>
                    </w:rPr>
                    <w:t>420</w:t>
                  </w:r>
                  <w:r w:rsidR="00945BC1" w:rsidRPr="00992BC8">
                    <w:rPr>
                      <w:rFonts w:ascii="Times New Roman" w:hAnsi="Times New Roman"/>
                      <w:sz w:val="20"/>
                      <w:szCs w:val="20"/>
                    </w:rPr>
                    <w:t xml:space="preserve">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C3FDF" w:rsidP="00DE29F9">
                  <w:pPr>
                    <w:jc w:val="right"/>
                    <w:rPr>
                      <w:rFonts w:ascii="Times New Roman" w:hAnsi="Times New Roman"/>
                      <w:sz w:val="20"/>
                      <w:szCs w:val="20"/>
                    </w:rPr>
                  </w:pPr>
                  <w:r w:rsidRPr="00992BC8">
                    <w:rPr>
                      <w:rFonts w:ascii="Times New Roman" w:hAnsi="Times New Roman"/>
                      <w:sz w:val="20"/>
                      <w:szCs w:val="20"/>
                    </w:rPr>
                    <w:t>3 000 000</w:t>
                  </w:r>
                  <w:r w:rsidR="00945BC1" w:rsidRPr="00992BC8">
                    <w:rPr>
                      <w:rFonts w:ascii="Times New Roman" w:hAnsi="Times New Roman"/>
                      <w:sz w:val="20"/>
                      <w:szCs w:val="20"/>
                    </w:rPr>
                    <w:t xml:space="preserve">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noWrap/>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48 pojemników do przewożenia materiałów promieniotwórczych dla 48 SGRChem-Eko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48</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17 000 zł</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816 000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noWrap/>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wyposażenia dla 2 szkół PSP (sprzęt dydaktyczny uwzględniający rozwój techniki)</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512 800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noWrap/>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symulatora zagrożeń, w tym radiacyjnych, dla 2 szkół PSP</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2</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500 000 zł</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1 000 000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środków ochrony indywidualnej dla JRG PSP (wszystkie</w:t>
                  </w:r>
                  <w:r w:rsidR="00992BC8">
                    <w:rPr>
                      <w:rFonts w:ascii="Times New Roman" w:hAnsi="Times New Roman"/>
                      <w:sz w:val="20"/>
                      <w:szCs w:val="20"/>
                    </w:rPr>
                    <w:t xml:space="preserve"> – </w:t>
                  </w:r>
                  <w:r w:rsidRPr="00992BC8">
                    <w:rPr>
                      <w:rFonts w:ascii="Times New Roman" w:hAnsi="Times New Roman"/>
                      <w:sz w:val="20"/>
                      <w:szCs w:val="20"/>
                    </w:rPr>
                    <w:t>po 6</w:t>
                  </w:r>
                  <w:r w:rsidR="00992BC8" w:rsidRPr="00992BC8">
                    <w:rPr>
                      <w:rFonts w:ascii="Times New Roman" w:hAnsi="Times New Roman"/>
                      <w:sz w:val="20"/>
                      <w:szCs w:val="20"/>
                    </w:rPr>
                    <w:t xml:space="preserve"> </w:t>
                  </w:r>
                  <w:r w:rsidRPr="00992BC8">
                    <w:rPr>
                      <w:rFonts w:ascii="Times New Roman" w:hAnsi="Times New Roman"/>
                      <w:sz w:val="20"/>
                      <w:szCs w:val="20"/>
                    </w:rPr>
                    <w:t>kompl</w:t>
                  </w:r>
                  <w:r w:rsidR="00DE28B5">
                    <w:rPr>
                      <w:rFonts w:ascii="Times New Roman" w:hAnsi="Times New Roman"/>
                      <w:sz w:val="20"/>
                      <w:szCs w:val="20"/>
                    </w:rPr>
                    <w:t>etów</w:t>
                  </w:r>
                  <w:r w:rsidRPr="00992BC8">
                    <w:rPr>
                      <w:rFonts w:ascii="Times New Roman" w:hAnsi="Times New Roman"/>
                      <w:sz w:val="20"/>
                      <w:szCs w:val="20"/>
                    </w:rPr>
                    <w:t>)</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3006</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500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1 503 000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środków ochrony indywidualnej dla 48 SGRChem-Eko po 12 kompl</w:t>
                  </w:r>
                  <w:r w:rsidR="00DE28B5">
                    <w:rPr>
                      <w:rFonts w:ascii="Times New Roman" w:hAnsi="Times New Roman"/>
                      <w:sz w:val="20"/>
                      <w:szCs w:val="20"/>
                    </w:rPr>
                    <w:t>etów</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576</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1 000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576 000 zł </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AC3FDF" w:rsidP="00DE29F9">
                  <w:pPr>
                    <w:jc w:val="right"/>
                    <w:rPr>
                      <w:rFonts w:ascii="Times New Roman" w:hAnsi="Times New Roman"/>
                      <w:b/>
                      <w:bCs/>
                      <w:sz w:val="20"/>
                      <w:szCs w:val="20"/>
                    </w:rPr>
                  </w:pPr>
                  <w:r w:rsidRPr="00992BC8">
                    <w:rPr>
                      <w:rFonts w:ascii="Times New Roman" w:hAnsi="Times New Roman"/>
                      <w:b/>
                      <w:bCs/>
                      <w:sz w:val="20"/>
                      <w:szCs w:val="20"/>
                    </w:rPr>
                    <w:t>11 673 100</w:t>
                  </w:r>
                  <w:r w:rsidR="00945BC1" w:rsidRPr="00992BC8">
                    <w:rPr>
                      <w:rFonts w:ascii="Times New Roman" w:hAnsi="Times New Roman"/>
                      <w:b/>
                      <w:bCs/>
                      <w:sz w:val="20"/>
                      <w:szCs w:val="20"/>
                    </w:rPr>
                    <w:t xml:space="preserve"> zł </w:t>
                  </w:r>
                </w:p>
              </w:tc>
            </w:tr>
            <w:tr w:rsidR="00945BC1" w:rsidRPr="00992BC8" w:rsidTr="00DE29F9">
              <w:trPr>
                <w:trHeight w:val="300"/>
              </w:trPr>
              <w:tc>
                <w:tcPr>
                  <w:tcW w:w="550"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Rok</w:t>
                  </w:r>
                </w:p>
              </w:tc>
              <w:tc>
                <w:tcPr>
                  <w:tcW w:w="3669" w:type="dxa"/>
                  <w:shd w:val="clear" w:color="auto" w:fill="auto"/>
                  <w:noWrap/>
                  <w:hideMark/>
                </w:tcPr>
                <w:p w:rsidR="00945BC1" w:rsidRPr="00992BC8" w:rsidRDefault="00732BD0" w:rsidP="00AC3FDF">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sz w:val="20"/>
                      <w:szCs w:val="20"/>
                    </w:rPr>
                    <w:t>3</w:t>
                  </w:r>
                  <w:r w:rsidR="00732BD0" w:rsidRPr="00992BC8">
                    <w:rPr>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systemu zmianowego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 3 073 600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92BC8" w:rsidP="00DE29F9">
                  <w:pPr>
                    <w:rPr>
                      <w:rFonts w:ascii="Times New Roman" w:hAnsi="Times New Roman"/>
                      <w:sz w:val="20"/>
                      <w:szCs w:val="20"/>
                    </w:rPr>
                  </w:pPr>
                  <w:r w:rsidRPr="00992BC8">
                    <w:rPr>
                      <w:rFonts w:ascii="Times New Roman" w:hAnsi="Times New Roman"/>
                      <w:sz w:val="20"/>
                      <w:szCs w:val="20"/>
                    </w:rPr>
                    <w:t>Szkolenie dowódców</w:t>
                  </w:r>
                  <w:r w:rsidR="00945BC1" w:rsidRPr="00992BC8">
                    <w:rPr>
                      <w:rFonts w:ascii="Times New Roman" w:hAnsi="Times New Roman"/>
                      <w:sz w:val="20"/>
                      <w:szCs w:val="20"/>
                    </w:rPr>
                    <w:t xml:space="preserve"> i zastępcy dowódców JRG</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133 600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 xml:space="preserve">Szkolenie specjalistyczne strażaków i dowodców SGRChem-Eko </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709</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638 100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Studia specjalistyczne</w:t>
                  </w:r>
                  <w:r w:rsidR="00992BC8" w:rsidRPr="00992BC8">
                    <w:rPr>
                      <w:rFonts w:ascii="Times New Roman" w:hAnsi="Times New Roman"/>
                      <w:sz w:val="20"/>
                      <w:szCs w:val="20"/>
                    </w:rPr>
                    <w:t xml:space="preserve"> </w:t>
                  </w:r>
                  <w:r w:rsidRPr="00992BC8">
                    <w:rPr>
                      <w:rFonts w:ascii="Times New Roman" w:hAnsi="Times New Roman"/>
                      <w:sz w:val="20"/>
                      <w:szCs w:val="20"/>
                    </w:rPr>
                    <w:t xml:space="preserve">dla strażaków i </w:t>
                  </w:r>
                  <w:r w:rsidRPr="00992BC8">
                    <w:rPr>
                      <w:rFonts w:ascii="Times New Roman" w:hAnsi="Times New Roman"/>
                      <w:sz w:val="20"/>
                      <w:szCs w:val="20"/>
                    </w:rPr>
                    <w:lastRenderedPageBreak/>
                    <w:t>dowódców SGRChem-Eko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lastRenderedPageBreak/>
                    <w:t>35</w:t>
                  </w:r>
                </w:p>
              </w:tc>
              <w:tc>
                <w:tcPr>
                  <w:tcW w:w="1239" w:type="dxa"/>
                  <w:shd w:val="clear" w:color="auto" w:fill="auto"/>
                  <w:noWrap/>
                  <w:vAlign w:val="center"/>
                  <w:hideMark/>
                </w:tcPr>
                <w:p w:rsidR="00945BC1" w:rsidRPr="00992BC8" w:rsidRDefault="00AC3FDF" w:rsidP="00DE29F9">
                  <w:pPr>
                    <w:jc w:val="right"/>
                    <w:rPr>
                      <w:rFonts w:ascii="Times New Roman" w:hAnsi="Times New Roman"/>
                      <w:sz w:val="20"/>
                      <w:szCs w:val="20"/>
                    </w:rPr>
                  </w:pPr>
                  <w:r w:rsidRPr="00992BC8">
                    <w:rPr>
                      <w:rFonts w:ascii="Times New Roman" w:hAnsi="Times New Roman"/>
                      <w:sz w:val="20"/>
                      <w:szCs w:val="20"/>
                    </w:rPr>
                    <w:t>12</w:t>
                  </w:r>
                  <w:r w:rsidR="00945BC1" w:rsidRPr="00992BC8">
                    <w:rPr>
                      <w:rFonts w:ascii="Times New Roman" w:hAnsi="Times New Roman"/>
                      <w:sz w:val="20"/>
                      <w:szCs w:val="20"/>
                    </w:rPr>
                    <w:t xml:space="preserve"> 000 zł </w:t>
                  </w:r>
                </w:p>
              </w:tc>
              <w:tc>
                <w:tcPr>
                  <w:tcW w:w="1686" w:type="dxa"/>
                  <w:shd w:val="clear" w:color="auto" w:fill="auto"/>
                  <w:noWrap/>
                  <w:vAlign w:val="center"/>
                  <w:hideMark/>
                </w:tcPr>
                <w:p w:rsidR="00945BC1" w:rsidRPr="00992BC8" w:rsidRDefault="00AC3FDF" w:rsidP="00DE29F9">
                  <w:pPr>
                    <w:jc w:val="right"/>
                    <w:rPr>
                      <w:rFonts w:ascii="Times New Roman" w:hAnsi="Times New Roman"/>
                      <w:sz w:val="20"/>
                      <w:szCs w:val="20"/>
                    </w:rPr>
                  </w:pPr>
                  <w:r w:rsidRPr="00992BC8">
                    <w:rPr>
                      <w:rFonts w:ascii="Times New Roman" w:hAnsi="Times New Roman"/>
                      <w:sz w:val="20"/>
                      <w:szCs w:val="20"/>
                    </w:rPr>
                    <w:t>420</w:t>
                  </w:r>
                  <w:r w:rsidR="00945BC1" w:rsidRPr="00992BC8">
                    <w:rPr>
                      <w:rFonts w:ascii="Times New Roman" w:hAnsi="Times New Roman"/>
                      <w:sz w:val="20"/>
                      <w:szCs w:val="20"/>
                    </w:rPr>
                    <w:t xml:space="preserve">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noWrap/>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wyposażenia dla 1 szkoły PSP (sprzęt dydaktyczny uwzględniający rozwój techniki)</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256 400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noWrap/>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Zakup symulatora zagrożeń, w tym radiacyjnych, dla 1 szkoły PSP</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500 000 zł</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500 000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Uzupełnienie środków ochrony indywidualnej dla JRG PSP (wszystkie</w:t>
                  </w:r>
                  <w:r w:rsidR="00992BC8">
                    <w:rPr>
                      <w:rFonts w:ascii="Times New Roman" w:hAnsi="Times New Roman"/>
                      <w:sz w:val="20"/>
                      <w:szCs w:val="20"/>
                    </w:rPr>
                    <w:t xml:space="preserve"> – </w:t>
                  </w:r>
                  <w:r w:rsidRPr="00992BC8">
                    <w:rPr>
                      <w:rFonts w:ascii="Times New Roman" w:hAnsi="Times New Roman"/>
                      <w:sz w:val="20"/>
                      <w:szCs w:val="20"/>
                    </w:rPr>
                    <w:t>po 6</w:t>
                  </w:r>
                  <w:r w:rsidR="00992BC8" w:rsidRPr="00992BC8">
                    <w:rPr>
                      <w:rFonts w:ascii="Times New Roman" w:hAnsi="Times New Roman"/>
                      <w:sz w:val="20"/>
                      <w:szCs w:val="20"/>
                    </w:rPr>
                    <w:t xml:space="preserve"> </w:t>
                  </w:r>
                  <w:r w:rsidR="005C5852">
                    <w:rPr>
                      <w:rFonts w:ascii="Times New Roman" w:hAnsi="Times New Roman"/>
                      <w:sz w:val="20"/>
                      <w:szCs w:val="20"/>
                    </w:rPr>
                    <w:t>kompletów</w:t>
                  </w:r>
                  <w:r w:rsidRPr="00992BC8">
                    <w:rPr>
                      <w:rFonts w:ascii="Times New Roman" w:hAnsi="Times New Roman"/>
                      <w:sz w:val="20"/>
                      <w:szCs w:val="20"/>
                    </w:rPr>
                    <w:t>)</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3006</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500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1 503 000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Uzupełnienie środków ochrony indywidualnej dla 48 SGRChem-Eko po 17 kompl</w:t>
                  </w:r>
                  <w:r w:rsidR="005C5852">
                    <w:rPr>
                      <w:rFonts w:ascii="Times New Roman" w:hAnsi="Times New Roman"/>
                      <w:sz w:val="20"/>
                      <w:szCs w:val="20"/>
                    </w:rPr>
                    <w:t>etów</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816</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1 000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816 000 zł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C3FDF" w:rsidP="00DE29F9">
                  <w:pPr>
                    <w:jc w:val="right"/>
                    <w:rPr>
                      <w:rFonts w:ascii="Times New Roman" w:hAnsi="Times New Roman"/>
                      <w:sz w:val="20"/>
                      <w:szCs w:val="20"/>
                    </w:rPr>
                  </w:pPr>
                  <w:r w:rsidRPr="00992BC8">
                    <w:rPr>
                      <w:rFonts w:ascii="Times New Roman" w:hAnsi="Times New Roman"/>
                      <w:sz w:val="20"/>
                      <w:szCs w:val="20"/>
                    </w:rPr>
                    <w:t>3 000 000</w:t>
                  </w:r>
                  <w:r w:rsidR="00945BC1" w:rsidRPr="00992BC8">
                    <w:rPr>
                      <w:rFonts w:ascii="Times New Roman" w:hAnsi="Times New Roman"/>
                      <w:sz w:val="20"/>
                      <w:szCs w:val="20"/>
                    </w:rPr>
                    <w:t xml:space="preserve"> zł </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AC3FDF" w:rsidP="00DE29F9">
                  <w:pPr>
                    <w:jc w:val="center"/>
                    <w:rPr>
                      <w:rFonts w:ascii="Times New Roman" w:hAnsi="Times New Roman"/>
                      <w:b/>
                      <w:bCs/>
                      <w:sz w:val="20"/>
                      <w:szCs w:val="20"/>
                    </w:rPr>
                  </w:pPr>
                  <w:r w:rsidRPr="00992BC8">
                    <w:rPr>
                      <w:rFonts w:ascii="Times New Roman" w:hAnsi="Times New Roman"/>
                      <w:b/>
                      <w:bCs/>
                      <w:sz w:val="20"/>
                      <w:szCs w:val="20"/>
                    </w:rPr>
                    <w:t>10 340 700</w:t>
                  </w:r>
                  <w:r w:rsidR="00945BC1" w:rsidRPr="00992BC8">
                    <w:rPr>
                      <w:rFonts w:ascii="Times New Roman" w:hAnsi="Times New Roman"/>
                      <w:b/>
                      <w:bCs/>
                      <w:sz w:val="20"/>
                      <w:szCs w:val="20"/>
                    </w:rPr>
                    <w:t xml:space="preserve"> zł</w:t>
                  </w:r>
                </w:p>
              </w:tc>
            </w:tr>
            <w:tr w:rsidR="00945BC1" w:rsidRPr="00992BC8" w:rsidTr="00DE29F9">
              <w:trPr>
                <w:trHeight w:val="300"/>
              </w:trPr>
              <w:tc>
                <w:tcPr>
                  <w:tcW w:w="550"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Rok</w:t>
                  </w:r>
                </w:p>
              </w:tc>
              <w:tc>
                <w:tcPr>
                  <w:tcW w:w="3669" w:type="dxa"/>
                  <w:shd w:val="clear" w:color="auto" w:fill="auto"/>
                  <w:noWrap/>
                  <w:hideMark/>
                </w:tcPr>
                <w:p w:rsidR="00945BC1" w:rsidRPr="00992BC8" w:rsidRDefault="00732BD0" w:rsidP="00AC3FDF">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C3FDF">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sz w:val="20"/>
                      <w:szCs w:val="20"/>
                    </w:rPr>
                    <w:t>4</w:t>
                  </w:r>
                  <w:r w:rsidR="00732BD0" w:rsidRPr="00992BC8">
                    <w:rPr>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systemu zmianowego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3073600</w:t>
                  </w:r>
                  <w:r w:rsidRPr="00992BC8">
                    <w:rPr>
                      <w:sz w:val="20"/>
                      <w:szCs w:val="20"/>
                    </w:rPr>
                    <w:t xml:space="preserve"> zł</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dowódców</w:t>
                  </w:r>
                  <w:r w:rsidR="00992BC8" w:rsidRPr="00992BC8">
                    <w:rPr>
                      <w:sz w:val="20"/>
                      <w:szCs w:val="20"/>
                    </w:rPr>
                    <w:t xml:space="preserve"> </w:t>
                  </w:r>
                  <w:r w:rsidRPr="00992BC8">
                    <w:rPr>
                      <w:rFonts w:ascii="Times New Roman" w:hAnsi="Times New Roman"/>
                      <w:sz w:val="20"/>
                      <w:szCs w:val="20"/>
                    </w:rPr>
                    <w:t>i zastępcy dowódców JRG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133600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specjalistyczne strażaków i dowodców SGRChem-Eko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709</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638100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Studia specjalistyczne</w:t>
                  </w:r>
                  <w:r w:rsidR="00992BC8" w:rsidRPr="00992BC8">
                    <w:rPr>
                      <w:rFonts w:ascii="Times New Roman" w:hAnsi="Times New Roman"/>
                      <w:sz w:val="20"/>
                      <w:szCs w:val="20"/>
                    </w:rPr>
                    <w:t xml:space="preserve"> </w:t>
                  </w:r>
                  <w:r w:rsidRPr="00992BC8">
                    <w:rPr>
                      <w:rFonts w:ascii="Times New Roman" w:hAnsi="Times New Roman"/>
                      <w:sz w:val="20"/>
                      <w:szCs w:val="20"/>
                    </w:rPr>
                    <w:t xml:space="preserve">dla strażaków i dowódców SGRChem-Eko </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35</w:t>
                  </w:r>
                </w:p>
              </w:tc>
              <w:tc>
                <w:tcPr>
                  <w:tcW w:w="1239" w:type="dxa"/>
                  <w:shd w:val="clear" w:color="auto" w:fill="auto"/>
                  <w:noWrap/>
                  <w:vAlign w:val="center"/>
                  <w:hideMark/>
                </w:tcPr>
                <w:p w:rsidR="00945BC1" w:rsidRPr="00992BC8" w:rsidRDefault="002D1DC4" w:rsidP="002D1DC4">
                  <w:pPr>
                    <w:jc w:val="right"/>
                    <w:rPr>
                      <w:rFonts w:ascii="Times New Roman" w:hAnsi="Times New Roman"/>
                      <w:sz w:val="20"/>
                      <w:szCs w:val="20"/>
                    </w:rPr>
                  </w:pPr>
                  <w:r w:rsidRPr="00992BC8">
                    <w:rPr>
                      <w:rFonts w:ascii="Times New Roman" w:hAnsi="Times New Roman"/>
                      <w:sz w:val="20"/>
                      <w:szCs w:val="20"/>
                    </w:rPr>
                    <w:t>12</w:t>
                  </w:r>
                  <w:r w:rsidR="00945BC1" w:rsidRPr="00992BC8">
                    <w:rPr>
                      <w:rFonts w:ascii="Times New Roman" w:hAnsi="Times New Roman"/>
                      <w:sz w:val="20"/>
                      <w:szCs w:val="20"/>
                    </w:rPr>
                    <w:t xml:space="preserve"> 000 zł </w:t>
                  </w:r>
                </w:p>
              </w:tc>
              <w:tc>
                <w:tcPr>
                  <w:tcW w:w="1686"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420</w:t>
                  </w:r>
                  <w:r w:rsidR="00945BC1" w:rsidRPr="00992BC8">
                    <w:rPr>
                      <w:rFonts w:ascii="Times New Roman" w:hAnsi="Times New Roman"/>
                      <w:sz w:val="20"/>
                      <w:szCs w:val="20"/>
                    </w:rPr>
                    <w:t>000</w:t>
                  </w:r>
                  <w:r w:rsidR="00945BC1" w:rsidRPr="00992BC8">
                    <w:rPr>
                      <w:sz w:val="20"/>
                      <w:szCs w:val="20"/>
                    </w:rPr>
                    <w:t xml:space="preserve"> zł</w:t>
                  </w:r>
                  <w:r w:rsidR="00945BC1"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44FDA" w:rsidP="00DE29F9">
                  <w:pPr>
                    <w:jc w:val="right"/>
                    <w:rPr>
                      <w:rFonts w:ascii="Times New Roman" w:hAnsi="Times New Roman"/>
                      <w:sz w:val="20"/>
                      <w:szCs w:val="20"/>
                    </w:rPr>
                  </w:pPr>
                  <w:r w:rsidRPr="00992BC8">
                    <w:rPr>
                      <w:rFonts w:ascii="Times New Roman" w:hAnsi="Times New Roman"/>
                      <w:sz w:val="20"/>
                      <w:szCs w:val="20"/>
                    </w:rPr>
                    <w:t>3000000</w:t>
                  </w:r>
                  <w:r w:rsidR="00945BC1" w:rsidRPr="00992BC8">
                    <w:rPr>
                      <w:sz w:val="20"/>
                      <w:szCs w:val="20"/>
                    </w:rPr>
                    <w:t xml:space="preserve"> zł</w:t>
                  </w:r>
                  <w:r w:rsidR="00945BC1" w:rsidRPr="00992BC8">
                    <w:rPr>
                      <w:rFonts w:ascii="Times New Roman" w:hAnsi="Times New Roman"/>
                      <w:sz w:val="20"/>
                      <w:szCs w:val="20"/>
                    </w:rPr>
                    <w:t xml:space="preserve"> </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A44FDA" w:rsidP="00DE29F9">
                  <w:pPr>
                    <w:jc w:val="right"/>
                    <w:rPr>
                      <w:rFonts w:ascii="Times New Roman" w:hAnsi="Times New Roman"/>
                      <w:b/>
                      <w:bCs/>
                      <w:sz w:val="20"/>
                      <w:szCs w:val="20"/>
                    </w:rPr>
                  </w:pPr>
                  <w:r w:rsidRPr="00992BC8">
                    <w:rPr>
                      <w:rFonts w:ascii="Times New Roman" w:hAnsi="Times New Roman"/>
                      <w:b/>
                      <w:bCs/>
                      <w:sz w:val="20"/>
                      <w:szCs w:val="20"/>
                    </w:rPr>
                    <w:t>7 265 300</w:t>
                  </w:r>
                  <w:r w:rsidR="00945BC1" w:rsidRPr="00992BC8">
                    <w:rPr>
                      <w:rFonts w:ascii="Times New Roman" w:hAnsi="Times New Roman"/>
                      <w:b/>
                      <w:bCs/>
                      <w:sz w:val="20"/>
                      <w:szCs w:val="20"/>
                    </w:rPr>
                    <w:t xml:space="preserve"> zł </w:t>
                  </w:r>
                </w:p>
              </w:tc>
            </w:tr>
            <w:tr w:rsidR="00945BC1" w:rsidRPr="00992BC8" w:rsidTr="00DE29F9">
              <w:trPr>
                <w:trHeight w:val="300"/>
              </w:trPr>
              <w:tc>
                <w:tcPr>
                  <w:tcW w:w="550"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Rok</w:t>
                  </w:r>
                </w:p>
              </w:tc>
              <w:tc>
                <w:tcPr>
                  <w:tcW w:w="3669" w:type="dxa"/>
                  <w:shd w:val="clear" w:color="auto" w:fill="auto"/>
                  <w:noWrap/>
                  <w:hideMark/>
                </w:tcPr>
                <w:p w:rsidR="00945BC1" w:rsidRPr="00992BC8" w:rsidRDefault="00732BD0" w:rsidP="00A44FDA">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sz w:val="20"/>
                      <w:szCs w:val="20"/>
                    </w:rPr>
                    <w:t>5</w:t>
                  </w:r>
                  <w:r w:rsidR="00732BD0" w:rsidRPr="00992BC8">
                    <w:rPr>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systemu zmianowego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3073600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92BC8" w:rsidP="00DE29F9">
                  <w:pPr>
                    <w:rPr>
                      <w:rFonts w:ascii="Times New Roman" w:hAnsi="Times New Roman"/>
                      <w:sz w:val="20"/>
                      <w:szCs w:val="20"/>
                    </w:rPr>
                  </w:pPr>
                  <w:r w:rsidRPr="00992BC8">
                    <w:rPr>
                      <w:rFonts w:ascii="Times New Roman" w:hAnsi="Times New Roman"/>
                      <w:sz w:val="20"/>
                      <w:szCs w:val="20"/>
                    </w:rPr>
                    <w:t xml:space="preserve">Szkolenie dowódców </w:t>
                  </w:r>
                  <w:r w:rsidR="00945BC1" w:rsidRPr="00992BC8">
                    <w:rPr>
                      <w:rFonts w:ascii="Times New Roman" w:hAnsi="Times New Roman"/>
                      <w:sz w:val="20"/>
                      <w:szCs w:val="20"/>
                    </w:rPr>
                    <w:t>i zastępcy dowódców JRG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133600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specjalistyczne strażaków i dowodców SGRChem-Eko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709</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638100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studia specjalistyczne</w:t>
                  </w:r>
                  <w:r w:rsidR="00992BC8" w:rsidRPr="00992BC8">
                    <w:rPr>
                      <w:rFonts w:ascii="Times New Roman" w:hAnsi="Times New Roman"/>
                      <w:sz w:val="20"/>
                      <w:szCs w:val="20"/>
                    </w:rPr>
                    <w:t xml:space="preserve"> </w:t>
                  </w:r>
                  <w:r w:rsidRPr="00992BC8">
                    <w:rPr>
                      <w:rFonts w:ascii="Times New Roman" w:hAnsi="Times New Roman"/>
                      <w:sz w:val="20"/>
                      <w:szCs w:val="20"/>
                    </w:rPr>
                    <w:t>dla strażaków i dowódców SGRChem-Eko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35</w:t>
                  </w:r>
                </w:p>
              </w:tc>
              <w:tc>
                <w:tcPr>
                  <w:tcW w:w="1239"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12</w:t>
                  </w:r>
                  <w:r w:rsidR="00945BC1" w:rsidRPr="00992BC8">
                    <w:rPr>
                      <w:rFonts w:ascii="Times New Roman" w:hAnsi="Times New Roman"/>
                      <w:sz w:val="20"/>
                      <w:szCs w:val="20"/>
                    </w:rPr>
                    <w:t xml:space="preserve"> 000 zł </w:t>
                  </w:r>
                </w:p>
              </w:tc>
              <w:tc>
                <w:tcPr>
                  <w:tcW w:w="1686"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420</w:t>
                  </w:r>
                  <w:r w:rsidR="00945BC1" w:rsidRPr="00992BC8">
                    <w:rPr>
                      <w:rFonts w:ascii="Times New Roman" w:hAnsi="Times New Roman"/>
                      <w:sz w:val="20"/>
                      <w:szCs w:val="20"/>
                    </w:rPr>
                    <w:t>0000</w:t>
                  </w:r>
                  <w:r w:rsidR="00945BC1" w:rsidRPr="00992BC8">
                    <w:rPr>
                      <w:sz w:val="20"/>
                      <w:szCs w:val="20"/>
                    </w:rPr>
                    <w:t xml:space="preserve"> zł</w:t>
                  </w:r>
                  <w:r w:rsidR="00945BC1"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44FDA" w:rsidP="00DE29F9">
                  <w:pPr>
                    <w:jc w:val="right"/>
                    <w:rPr>
                      <w:rFonts w:ascii="Times New Roman" w:hAnsi="Times New Roman"/>
                      <w:sz w:val="20"/>
                      <w:szCs w:val="20"/>
                    </w:rPr>
                  </w:pPr>
                  <w:r w:rsidRPr="00992BC8">
                    <w:rPr>
                      <w:rFonts w:ascii="Times New Roman" w:hAnsi="Times New Roman"/>
                      <w:sz w:val="20"/>
                      <w:szCs w:val="20"/>
                    </w:rPr>
                    <w:t>3000000</w:t>
                  </w:r>
                  <w:r w:rsidR="00945BC1" w:rsidRPr="00992BC8">
                    <w:rPr>
                      <w:rFonts w:ascii="Times New Roman" w:hAnsi="Times New Roman"/>
                      <w:sz w:val="20"/>
                      <w:szCs w:val="20"/>
                    </w:rPr>
                    <w:t xml:space="preserve"> </w:t>
                  </w:r>
                  <w:r w:rsidR="00945BC1" w:rsidRPr="00992BC8">
                    <w:rPr>
                      <w:sz w:val="20"/>
                      <w:szCs w:val="20"/>
                    </w:rPr>
                    <w:t>zł</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A44FDA" w:rsidP="00DE29F9">
                  <w:pPr>
                    <w:jc w:val="right"/>
                    <w:rPr>
                      <w:rFonts w:ascii="Times New Roman" w:hAnsi="Times New Roman"/>
                      <w:b/>
                      <w:bCs/>
                      <w:sz w:val="20"/>
                      <w:szCs w:val="20"/>
                    </w:rPr>
                  </w:pPr>
                  <w:r w:rsidRPr="00992BC8">
                    <w:rPr>
                      <w:rFonts w:ascii="Times New Roman" w:hAnsi="Times New Roman"/>
                      <w:b/>
                      <w:bCs/>
                      <w:sz w:val="20"/>
                      <w:szCs w:val="20"/>
                    </w:rPr>
                    <w:t>7 265 300</w:t>
                  </w:r>
                  <w:r w:rsidR="00945BC1" w:rsidRPr="00992BC8">
                    <w:rPr>
                      <w:rFonts w:ascii="Times New Roman" w:hAnsi="Times New Roman"/>
                      <w:b/>
                      <w:bCs/>
                      <w:sz w:val="20"/>
                      <w:szCs w:val="20"/>
                    </w:rPr>
                    <w:t xml:space="preserve"> zł </w:t>
                  </w:r>
                </w:p>
              </w:tc>
            </w:tr>
            <w:tr w:rsidR="00945BC1" w:rsidRPr="00992BC8" w:rsidTr="00DE29F9">
              <w:trPr>
                <w:trHeight w:val="300"/>
              </w:trPr>
              <w:tc>
                <w:tcPr>
                  <w:tcW w:w="550"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Rok</w:t>
                  </w:r>
                </w:p>
              </w:tc>
              <w:tc>
                <w:tcPr>
                  <w:tcW w:w="3669" w:type="dxa"/>
                  <w:shd w:val="clear" w:color="auto" w:fill="auto"/>
                  <w:noWrap/>
                  <w:hideMark/>
                </w:tcPr>
                <w:p w:rsidR="00945BC1" w:rsidRPr="00992BC8" w:rsidRDefault="00732BD0" w:rsidP="00A44FDA">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sz w:val="20"/>
                      <w:szCs w:val="20"/>
                    </w:rPr>
                    <w:t>6</w:t>
                  </w:r>
                  <w:r w:rsidR="00732BD0" w:rsidRPr="00992BC8">
                    <w:rPr>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i kadry dowódczej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3073600</w:t>
                  </w:r>
                  <w:r w:rsidRPr="00992BC8">
                    <w:rPr>
                      <w:sz w:val="20"/>
                      <w:szCs w:val="20"/>
                    </w:rPr>
                    <w:t xml:space="preserve"> zł</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92BC8" w:rsidP="00DE29F9">
                  <w:pPr>
                    <w:rPr>
                      <w:rFonts w:ascii="Times New Roman" w:hAnsi="Times New Roman"/>
                      <w:sz w:val="20"/>
                      <w:szCs w:val="20"/>
                    </w:rPr>
                  </w:pPr>
                  <w:r w:rsidRPr="00992BC8">
                    <w:rPr>
                      <w:rFonts w:ascii="Times New Roman" w:hAnsi="Times New Roman"/>
                      <w:sz w:val="20"/>
                      <w:szCs w:val="20"/>
                    </w:rPr>
                    <w:t xml:space="preserve">Szkolenie dowódców </w:t>
                  </w:r>
                  <w:r w:rsidR="00945BC1" w:rsidRPr="00992BC8">
                    <w:rPr>
                      <w:rFonts w:ascii="Times New Roman" w:hAnsi="Times New Roman"/>
                      <w:sz w:val="20"/>
                      <w:szCs w:val="20"/>
                    </w:rPr>
                    <w:t>i zastępcy dowódców JRG</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133600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specjalistyczne strażaków i dowodców SGRChem-Eko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709</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638100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Uzupełniające studia specjalistyczne</w:t>
                  </w:r>
                  <w:r w:rsidR="00992BC8" w:rsidRPr="00992BC8">
                    <w:rPr>
                      <w:rFonts w:ascii="Times New Roman" w:hAnsi="Times New Roman"/>
                      <w:sz w:val="20"/>
                      <w:szCs w:val="20"/>
                    </w:rPr>
                    <w:t xml:space="preserve"> </w:t>
                  </w:r>
                  <w:r w:rsidRPr="00992BC8">
                    <w:rPr>
                      <w:rFonts w:ascii="Times New Roman" w:hAnsi="Times New Roman"/>
                      <w:sz w:val="20"/>
                      <w:szCs w:val="20"/>
                    </w:rPr>
                    <w:t xml:space="preserve">dla strażaków i dowódców SGRChem-Eko </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35</w:t>
                  </w:r>
                </w:p>
              </w:tc>
              <w:tc>
                <w:tcPr>
                  <w:tcW w:w="1239"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12</w:t>
                  </w:r>
                  <w:r w:rsidR="00945BC1" w:rsidRPr="00992BC8">
                    <w:rPr>
                      <w:rFonts w:ascii="Times New Roman" w:hAnsi="Times New Roman"/>
                      <w:sz w:val="20"/>
                      <w:szCs w:val="20"/>
                    </w:rPr>
                    <w:t xml:space="preserve">0 000 zł </w:t>
                  </w:r>
                </w:p>
              </w:tc>
              <w:tc>
                <w:tcPr>
                  <w:tcW w:w="1686"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420</w:t>
                  </w:r>
                  <w:r w:rsidR="00945BC1" w:rsidRPr="00992BC8">
                    <w:rPr>
                      <w:rFonts w:ascii="Times New Roman" w:hAnsi="Times New Roman"/>
                      <w:sz w:val="20"/>
                      <w:szCs w:val="20"/>
                    </w:rPr>
                    <w:t xml:space="preserve">000 </w:t>
                  </w:r>
                  <w:r w:rsidR="00945BC1" w:rsidRPr="00992BC8">
                    <w:rPr>
                      <w:sz w:val="20"/>
                      <w:szCs w:val="20"/>
                    </w:rPr>
                    <w:t>zł</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44FDA" w:rsidP="00DE29F9">
                  <w:pPr>
                    <w:jc w:val="right"/>
                    <w:rPr>
                      <w:rFonts w:ascii="Times New Roman" w:hAnsi="Times New Roman"/>
                      <w:sz w:val="20"/>
                      <w:szCs w:val="20"/>
                    </w:rPr>
                  </w:pPr>
                  <w:r w:rsidRPr="00992BC8">
                    <w:rPr>
                      <w:rFonts w:ascii="Times New Roman" w:hAnsi="Times New Roman"/>
                      <w:sz w:val="20"/>
                      <w:szCs w:val="20"/>
                    </w:rPr>
                    <w:t>3000000</w:t>
                  </w:r>
                  <w:r w:rsidR="00945BC1" w:rsidRPr="00992BC8">
                    <w:rPr>
                      <w:sz w:val="20"/>
                      <w:szCs w:val="20"/>
                    </w:rPr>
                    <w:t xml:space="preserve"> zł</w:t>
                  </w:r>
                  <w:r w:rsidR="00945BC1" w:rsidRPr="00992BC8">
                    <w:rPr>
                      <w:rFonts w:ascii="Times New Roman" w:hAnsi="Times New Roman"/>
                      <w:sz w:val="20"/>
                      <w:szCs w:val="20"/>
                    </w:rPr>
                    <w:t xml:space="preserve"> </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945BC1" w:rsidP="00A44FDA">
                  <w:pPr>
                    <w:jc w:val="right"/>
                    <w:rPr>
                      <w:rFonts w:ascii="Times New Roman" w:hAnsi="Times New Roman"/>
                      <w:b/>
                      <w:bCs/>
                      <w:sz w:val="20"/>
                      <w:szCs w:val="20"/>
                    </w:rPr>
                  </w:pPr>
                  <w:r w:rsidRPr="00992BC8">
                    <w:rPr>
                      <w:rFonts w:ascii="Times New Roman" w:hAnsi="Times New Roman"/>
                      <w:b/>
                      <w:bCs/>
                      <w:sz w:val="20"/>
                      <w:szCs w:val="20"/>
                    </w:rPr>
                    <w:t xml:space="preserve"> </w:t>
                  </w:r>
                  <w:r w:rsidR="00A44FDA" w:rsidRPr="00992BC8">
                    <w:rPr>
                      <w:rFonts w:ascii="Times New Roman" w:hAnsi="Times New Roman"/>
                      <w:b/>
                      <w:bCs/>
                      <w:sz w:val="20"/>
                      <w:szCs w:val="20"/>
                    </w:rPr>
                    <w:t>7 265 300</w:t>
                  </w:r>
                  <w:r w:rsidRPr="00992BC8">
                    <w:rPr>
                      <w:rFonts w:ascii="Times New Roman" w:hAnsi="Times New Roman"/>
                      <w:b/>
                      <w:bCs/>
                      <w:sz w:val="20"/>
                      <w:szCs w:val="20"/>
                    </w:rPr>
                    <w:t xml:space="preserve"> zł </w:t>
                  </w:r>
                </w:p>
              </w:tc>
            </w:tr>
            <w:tr w:rsidR="00945BC1" w:rsidRPr="00992BC8" w:rsidTr="00DE29F9">
              <w:trPr>
                <w:trHeight w:val="300"/>
              </w:trPr>
              <w:tc>
                <w:tcPr>
                  <w:tcW w:w="550"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lastRenderedPageBreak/>
                    <w:t>Rok</w:t>
                  </w:r>
                </w:p>
              </w:tc>
              <w:tc>
                <w:tcPr>
                  <w:tcW w:w="3669" w:type="dxa"/>
                  <w:shd w:val="clear" w:color="auto" w:fill="auto"/>
                  <w:noWrap/>
                  <w:hideMark/>
                </w:tcPr>
                <w:p w:rsidR="00945BC1" w:rsidRPr="00992BC8" w:rsidRDefault="00732BD0" w:rsidP="00A44FDA">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sz w:val="20"/>
                      <w:szCs w:val="20"/>
                    </w:rPr>
                    <w:t>7</w:t>
                  </w:r>
                  <w:r w:rsidR="00732BD0" w:rsidRPr="00992BC8">
                    <w:rPr>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systemu zmianowego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3073600 </w:t>
                  </w:r>
                  <w:r w:rsidRPr="00992BC8">
                    <w:rPr>
                      <w:sz w:val="20"/>
                      <w:szCs w:val="20"/>
                    </w:rPr>
                    <w:t>zł</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92BC8" w:rsidP="00DE29F9">
                  <w:pPr>
                    <w:rPr>
                      <w:rFonts w:ascii="Times New Roman" w:hAnsi="Times New Roman"/>
                      <w:sz w:val="20"/>
                      <w:szCs w:val="20"/>
                    </w:rPr>
                  </w:pPr>
                  <w:r w:rsidRPr="00992BC8">
                    <w:rPr>
                      <w:rFonts w:ascii="Times New Roman" w:hAnsi="Times New Roman"/>
                      <w:sz w:val="20"/>
                      <w:szCs w:val="20"/>
                    </w:rPr>
                    <w:t xml:space="preserve">Szkolenie dowódców </w:t>
                  </w:r>
                  <w:r w:rsidR="00945BC1" w:rsidRPr="00992BC8">
                    <w:rPr>
                      <w:rFonts w:ascii="Times New Roman" w:hAnsi="Times New Roman"/>
                      <w:sz w:val="20"/>
                      <w:szCs w:val="20"/>
                    </w:rPr>
                    <w:t>i zastępcy dowódców JRG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335</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134000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specjalistyczne strażaków i dowodców SGRChem-Eko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709</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638100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Uzupełniające studia specjalistyczne</w:t>
                  </w:r>
                  <w:r w:rsidR="00992BC8" w:rsidRPr="00992BC8">
                    <w:rPr>
                      <w:rFonts w:ascii="Times New Roman" w:hAnsi="Times New Roman"/>
                      <w:sz w:val="20"/>
                      <w:szCs w:val="20"/>
                    </w:rPr>
                    <w:t xml:space="preserve"> </w:t>
                  </w:r>
                  <w:r w:rsidRPr="00992BC8">
                    <w:rPr>
                      <w:rFonts w:ascii="Times New Roman" w:hAnsi="Times New Roman"/>
                      <w:sz w:val="20"/>
                      <w:szCs w:val="20"/>
                    </w:rPr>
                    <w:t>dla strażaków i dowódców SGRChem-Eko</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35</w:t>
                  </w:r>
                </w:p>
              </w:tc>
              <w:tc>
                <w:tcPr>
                  <w:tcW w:w="1239"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12</w:t>
                  </w:r>
                  <w:r w:rsidR="00945BC1" w:rsidRPr="00992BC8">
                    <w:rPr>
                      <w:rFonts w:ascii="Times New Roman" w:hAnsi="Times New Roman"/>
                      <w:sz w:val="20"/>
                      <w:szCs w:val="20"/>
                    </w:rPr>
                    <w:t xml:space="preserve">0 000 zł </w:t>
                  </w:r>
                </w:p>
              </w:tc>
              <w:tc>
                <w:tcPr>
                  <w:tcW w:w="1686"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420</w:t>
                  </w:r>
                  <w:r w:rsidR="00945BC1" w:rsidRPr="00992BC8">
                    <w:rPr>
                      <w:rFonts w:ascii="Times New Roman" w:hAnsi="Times New Roman"/>
                      <w:sz w:val="20"/>
                      <w:szCs w:val="20"/>
                    </w:rPr>
                    <w:t xml:space="preserve">000 </w:t>
                  </w:r>
                  <w:r w:rsidR="00945BC1" w:rsidRPr="00992BC8">
                    <w:rPr>
                      <w:sz w:val="20"/>
                      <w:szCs w:val="20"/>
                    </w:rPr>
                    <w:t>zł</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44FDA" w:rsidP="00DE29F9">
                  <w:pPr>
                    <w:jc w:val="right"/>
                    <w:rPr>
                      <w:rFonts w:ascii="Times New Roman" w:hAnsi="Times New Roman"/>
                      <w:sz w:val="20"/>
                      <w:szCs w:val="20"/>
                    </w:rPr>
                  </w:pPr>
                  <w:r w:rsidRPr="00992BC8">
                    <w:rPr>
                      <w:rFonts w:ascii="Times New Roman" w:hAnsi="Times New Roman"/>
                      <w:sz w:val="20"/>
                      <w:szCs w:val="20"/>
                    </w:rPr>
                    <w:t>3000000</w:t>
                  </w:r>
                  <w:r w:rsidR="00945BC1" w:rsidRPr="00992BC8">
                    <w:rPr>
                      <w:rFonts w:ascii="Times New Roman" w:hAnsi="Times New Roman"/>
                      <w:sz w:val="20"/>
                      <w:szCs w:val="20"/>
                    </w:rPr>
                    <w:t xml:space="preserve"> </w:t>
                  </w:r>
                  <w:r w:rsidR="00945BC1" w:rsidRPr="00992BC8">
                    <w:rPr>
                      <w:sz w:val="20"/>
                      <w:szCs w:val="20"/>
                    </w:rPr>
                    <w:t>zł</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A44FDA" w:rsidP="00DE29F9">
                  <w:pPr>
                    <w:jc w:val="right"/>
                    <w:rPr>
                      <w:rFonts w:ascii="Times New Roman" w:hAnsi="Times New Roman"/>
                      <w:b/>
                      <w:bCs/>
                      <w:sz w:val="20"/>
                      <w:szCs w:val="20"/>
                    </w:rPr>
                  </w:pPr>
                  <w:r w:rsidRPr="00992BC8">
                    <w:rPr>
                      <w:rFonts w:ascii="Times New Roman" w:hAnsi="Times New Roman"/>
                      <w:b/>
                      <w:bCs/>
                      <w:sz w:val="20"/>
                      <w:szCs w:val="20"/>
                    </w:rPr>
                    <w:t>7 265 700</w:t>
                  </w:r>
                  <w:r w:rsidR="00945BC1" w:rsidRPr="00992BC8">
                    <w:rPr>
                      <w:rFonts w:ascii="Times New Roman" w:hAnsi="Times New Roman"/>
                      <w:b/>
                      <w:bCs/>
                      <w:sz w:val="20"/>
                      <w:szCs w:val="20"/>
                    </w:rPr>
                    <w:t xml:space="preserve"> zł </w:t>
                  </w:r>
                </w:p>
              </w:tc>
            </w:tr>
            <w:tr w:rsidR="00945BC1" w:rsidRPr="00992BC8" w:rsidTr="00DE29F9">
              <w:trPr>
                <w:trHeight w:val="300"/>
              </w:trPr>
              <w:tc>
                <w:tcPr>
                  <w:tcW w:w="550"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Rok</w:t>
                  </w:r>
                </w:p>
              </w:tc>
              <w:tc>
                <w:tcPr>
                  <w:tcW w:w="3669" w:type="dxa"/>
                  <w:shd w:val="clear" w:color="auto" w:fill="auto"/>
                  <w:noWrap/>
                  <w:hideMark/>
                </w:tcPr>
                <w:p w:rsidR="00945BC1" w:rsidRPr="00992BC8" w:rsidRDefault="00732BD0" w:rsidP="00A44FDA">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sz w:val="20"/>
                      <w:szCs w:val="20"/>
                    </w:rPr>
                    <w:t>8</w:t>
                  </w:r>
                  <w:r w:rsidR="00732BD0" w:rsidRPr="00992BC8">
                    <w:rPr>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systemu zmianowego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3073600</w:t>
                  </w:r>
                  <w:r w:rsidRPr="00992BC8">
                    <w:rPr>
                      <w:sz w:val="20"/>
                      <w:szCs w:val="20"/>
                    </w:rPr>
                    <w:t xml:space="preserve"> zł</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92BC8" w:rsidP="00DE29F9">
                  <w:pPr>
                    <w:rPr>
                      <w:rFonts w:ascii="Times New Roman" w:hAnsi="Times New Roman"/>
                      <w:sz w:val="20"/>
                      <w:szCs w:val="20"/>
                    </w:rPr>
                  </w:pPr>
                  <w:r w:rsidRPr="00992BC8">
                    <w:rPr>
                      <w:rFonts w:ascii="Times New Roman" w:hAnsi="Times New Roman"/>
                      <w:sz w:val="20"/>
                      <w:szCs w:val="20"/>
                    </w:rPr>
                    <w:t xml:space="preserve">Szkolenie dowódców </w:t>
                  </w:r>
                  <w:r w:rsidR="00945BC1" w:rsidRPr="00992BC8">
                    <w:rPr>
                      <w:rFonts w:ascii="Times New Roman" w:hAnsi="Times New Roman"/>
                      <w:sz w:val="20"/>
                      <w:szCs w:val="20"/>
                    </w:rPr>
                    <w:t>i zastępcy dowódców JRG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133600</w:t>
                  </w:r>
                  <w:r w:rsidRPr="00992BC8">
                    <w:rPr>
                      <w:sz w:val="20"/>
                      <w:szCs w:val="20"/>
                    </w:rPr>
                    <w:t xml:space="preserve"> zł</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specjalistyczne strażaków i dowodców SGRChem-Eko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106</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95400</w:t>
                  </w:r>
                  <w:r w:rsidRPr="00992BC8">
                    <w:rPr>
                      <w:sz w:val="20"/>
                      <w:szCs w:val="20"/>
                    </w:rPr>
                    <w:t xml:space="preserve"> zł</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Uzupełniające studia specjalistyczne</w:t>
                  </w:r>
                  <w:r w:rsidR="00992BC8" w:rsidRPr="00992BC8">
                    <w:rPr>
                      <w:rFonts w:ascii="Times New Roman" w:hAnsi="Times New Roman"/>
                      <w:sz w:val="20"/>
                      <w:szCs w:val="20"/>
                    </w:rPr>
                    <w:t xml:space="preserve"> </w:t>
                  </w:r>
                  <w:r w:rsidRPr="00992BC8">
                    <w:rPr>
                      <w:rFonts w:ascii="Times New Roman" w:hAnsi="Times New Roman"/>
                      <w:sz w:val="20"/>
                      <w:szCs w:val="20"/>
                    </w:rPr>
                    <w:t xml:space="preserve">dla strażaków i dowódców SGRChem-Eko </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35</w:t>
                  </w:r>
                </w:p>
              </w:tc>
              <w:tc>
                <w:tcPr>
                  <w:tcW w:w="1239"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12</w:t>
                  </w:r>
                  <w:r w:rsidR="00945BC1" w:rsidRPr="00992BC8">
                    <w:rPr>
                      <w:rFonts w:ascii="Times New Roman" w:hAnsi="Times New Roman"/>
                      <w:sz w:val="20"/>
                      <w:szCs w:val="20"/>
                    </w:rPr>
                    <w:t xml:space="preserve"> 000 zł </w:t>
                  </w:r>
                </w:p>
              </w:tc>
              <w:tc>
                <w:tcPr>
                  <w:tcW w:w="1686"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420</w:t>
                  </w:r>
                  <w:r w:rsidR="00945BC1" w:rsidRPr="00992BC8">
                    <w:rPr>
                      <w:rFonts w:ascii="Times New Roman" w:hAnsi="Times New Roman"/>
                      <w:sz w:val="20"/>
                      <w:szCs w:val="20"/>
                    </w:rPr>
                    <w:t>000</w:t>
                  </w:r>
                  <w:r w:rsidR="00945BC1" w:rsidRPr="00992BC8">
                    <w:rPr>
                      <w:sz w:val="20"/>
                      <w:szCs w:val="20"/>
                    </w:rPr>
                    <w:t xml:space="preserve"> zł</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44FDA" w:rsidP="00DE29F9">
                  <w:pPr>
                    <w:jc w:val="right"/>
                    <w:rPr>
                      <w:rFonts w:ascii="Times New Roman" w:hAnsi="Times New Roman"/>
                      <w:sz w:val="20"/>
                      <w:szCs w:val="20"/>
                    </w:rPr>
                  </w:pPr>
                  <w:r w:rsidRPr="00992BC8">
                    <w:rPr>
                      <w:rFonts w:ascii="Times New Roman" w:hAnsi="Times New Roman"/>
                      <w:sz w:val="20"/>
                      <w:szCs w:val="20"/>
                    </w:rPr>
                    <w:t>3000000</w:t>
                  </w:r>
                  <w:r w:rsidR="00945BC1" w:rsidRPr="00992BC8">
                    <w:rPr>
                      <w:sz w:val="20"/>
                      <w:szCs w:val="20"/>
                    </w:rPr>
                    <w:t xml:space="preserve"> zł</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A44FDA" w:rsidP="00DE29F9">
                  <w:pPr>
                    <w:jc w:val="right"/>
                    <w:rPr>
                      <w:rFonts w:ascii="Times New Roman" w:hAnsi="Times New Roman"/>
                      <w:b/>
                      <w:bCs/>
                      <w:sz w:val="20"/>
                      <w:szCs w:val="20"/>
                    </w:rPr>
                  </w:pPr>
                  <w:r w:rsidRPr="00992BC8">
                    <w:rPr>
                      <w:rFonts w:ascii="Times New Roman" w:hAnsi="Times New Roman"/>
                      <w:b/>
                      <w:bCs/>
                      <w:sz w:val="20"/>
                      <w:szCs w:val="20"/>
                    </w:rPr>
                    <w:t>6 722 600</w:t>
                  </w:r>
                  <w:r w:rsidR="00945BC1" w:rsidRPr="00992BC8">
                    <w:rPr>
                      <w:rFonts w:ascii="Times New Roman" w:hAnsi="Times New Roman"/>
                      <w:b/>
                      <w:bCs/>
                      <w:sz w:val="20"/>
                      <w:szCs w:val="20"/>
                    </w:rPr>
                    <w:t xml:space="preserve"> zł </w:t>
                  </w:r>
                </w:p>
              </w:tc>
            </w:tr>
            <w:tr w:rsidR="00945BC1" w:rsidRPr="00992BC8" w:rsidTr="00DE29F9">
              <w:trPr>
                <w:trHeight w:val="300"/>
              </w:trPr>
              <w:tc>
                <w:tcPr>
                  <w:tcW w:w="550"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Rok</w:t>
                  </w:r>
                </w:p>
              </w:tc>
              <w:tc>
                <w:tcPr>
                  <w:tcW w:w="3669" w:type="dxa"/>
                  <w:shd w:val="clear" w:color="auto" w:fill="auto"/>
                  <w:noWrap/>
                  <w:hideMark/>
                </w:tcPr>
                <w:p w:rsidR="00945BC1" w:rsidRPr="00992BC8" w:rsidRDefault="00732BD0" w:rsidP="00A44FDA">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sz w:val="20"/>
                      <w:szCs w:val="20"/>
                    </w:rPr>
                    <w:t>9</w:t>
                  </w:r>
                  <w:r w:rsidR="00732BD0" w:rsidRPr="00992BC8">
                    <w:rPr>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i kadry dowódczej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3073600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92BC8" w:rsidP="00DE29F9">
                  <w:pPr>
                    <w:rPr>
                      <w:rFonts w:ascii="Times New Roman" w:hAnsi="Times New Roman"/>
                      <w:sz w:val="20"/>
                      <w:szCs w:val="20"/>
                    </w:rPr>
                  </w:pPr>
                  <w:r w:rsidRPr="00992BC8">
                    <w:rPr>
                      <w:rFonts w:ascii="Times New Roman" w:hAnsi="Times New Roman"/>
                      <w:sz w:val="20"/>
                      <w:szCs w:val="20"/>
                    </w:rPr>
                    <w:t>Szkolenie dowódców</w:t>
                  </w:r>
                  <w:r w:rsidR="00945BC1" w:rsidRPr="00992BC8">
                    <w:rPr>
                      <w:rFonts w:ascii="Times New Roman" w:hAnsi="Times New Roman"/>
                      <w:sz w:val="20"/>
                      <w:szCs w:val="20"/>
                    </w:rPr>
                    <w:t xml:space="preserve"> i zastępcy dowódców JRG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335</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134000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specjalistyczne strażaków i dowodców SGRChem-Eko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709</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638100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Uzupełniające studia specjalistyczne</w:t>
                  </w:r>
                  <w:r w:rsidR="00992BC8" w:rsidRPr="00992BC8">
                    <w:rPr>
                      <w:rFonts w:ascii="Times New Roman" w:hAnsi="Times New Roman"/>
                      <w:sz w:val="20"/>
                      <w:szCs w:val="20"/>
                    </w:rPr>
                    <w:t xml:space="preserve"> </w:t>
                  </w:r>
                  <w:r w:rsidRPr="00992BC8">
                    <w:rPr>
                      <w:rFonts w:ascii="Times New Roman" w:hAnsi="Times New Roman"/>
                      <w:sz w:val="20"/>
                      <w:szCs w:val="20"/>
                    </w:rPr>
                    <w:t xml:space="preserve">dla strażaków i dowódców SGRChem-Eko </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35</w:t>
                  </w:r>
                </w:p>
              </w:tc>
              <w:tc>
                <w:tcPr>
                  <w:tcW w:w="1239"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12</w:t>
                  </w:r>
                  <w:r w:rsidR="00945BC1" w:rsidRPr="00992BC8">
                    <w:rPr>
                      <w:rFonts w:ascii="Times New Roman" w:hAnsi="Times New Roman"/>
                      <w:sz w:val="20"/>
                      <w:szCs w:val="20"/>
                    </w:rPr>
                    <w:t xml:space="preserve"> 000 zł </w:t>
                  </w:r>
                </w:p>
              </w:tc>
              <w:tc>
                <w:tcPr>
                  <w:tcW w:w="1686" w:type="dxa"/>
                  <w:shd w:val="clear" w:color="auto" w:fill="auto"/>
                  <w:noWrap/>
                  <w:vAlign w:val="center"/>
                  <w:hideMark/>
                </w:tcPr>
                <w:p w:rsidR="00945BC1" w:rsidRPr="00992BC8" w:rsidRDefault="002D1DC4" w:rsidP="00DE29F9">
                  <w:pPr>
                    <w:jc w:val="right"/>
                    <w:rPr>
                      <w:rFonts w:ascii="Times New Roman" w:hAnsi="Times New Roman"/>
                      <w:sz w:val="20"/>
                      <w:szCs w:val="20"/>
                    </w:rPr>
                  </w:pPr>
                  <w:r w:rsidRPr="00992BC8">
                    <w:rPr>
                      <w:rFonts w:ascii="Times New Roman" w:hAnsi="Times New Roman"/>
                      <w:sz w:val="20"/>
                      <w:szCs w:val="20"/>
                    </w:rPr>
                    <w:t>420</w:t>
                  </w:r>
                  <w:r w:rsidR="00945BC1" w:rsidRPr="00992BC8">
                    <w:rPr>
                      <w:rFonts w:ascii="Times New Roman" w:hAnsi="Times New Roman"/>
                      <w:sz w:val="20"/>
                      <w:szCs w:val="20"/>
                    </w:rPr>
                    <w:t>000</w:t>
                  </w:r>
                  <w:r w:rsidR="00945BC1" w:rsidRPr="00992BC8">
                    <w:rPr>
                      <w:sz w:val="20"/>
                      <w:szCs w:val="20"/>
                    </w:rPr>
                    <w:t xml:space="preserve"> zł</w:t>
                  </w:r>
                  <w:r w:rsidR="00945BC1"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44FDA" w:rsidP="00DE29F9">
                  <w:pPr>
                    <w:jc w:val="right"/>
                    <w:rPr>
                      <w:rFonts w:ascii="Times New Roman" w:hAnsi="Times New Roman"/>
                      <w:sz w:val="20"/>
                      <w:szCs w:val="20"/>
                    </w:rPr>
                  </w:pPr>
                  <w:r w:rsidRPr="00992BC8">
                    <w:rPr>
                      <w:rFonts w:ascii="Times New Roman" w:hAnsi="Times New Roman"/>
                      <w:sz w:val="20"/>
                      <w:szCs w:val="20"/>
                    </w:rPr>
                    <w:t>3000000</w:t>
                  </w:r>
                  <w:r w:rsidR="00945BC1" w:rsidRPr="00992BC8">
                    <w:rPr>
                      <w:sz w:val="20"/>
                      <w:szCs w:val="20"/>
                    </w:rPr>
                    <w:t xml:space="preserve"> zł</w:t>
                  </w:r>
                  <w:r w:rsidR="00945BC1" w:rsidRPr="00992BC8">
                    <w:rPr>
                      <w:rFonts w:ascii="Times New Roman" w:hAnsi="Times New Roman"/>
                      <w:sz w:val="20"/>
                      <w:szCs w:val="20"/>
                    </w:rPr>
                    <w:t xml:space="preserve"> </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A44FDA" w:rsidP="00DE29F9">
                  <w:pPr>
                    <w:jc w:val="right"/>
                    <w:rPr>
                      <w:rFonts w:ascii="Times New Roman" w:hAnsi="Times New Roman"/>
                      <w:b/>
                      <w:bCs/>
                      <w:sz w:val="20"/>
                      <w:szCs w:val="20"/>
                    </w:rPr>
                  </w:pPr>
                  <w:r w:rsidRPr="00992BC8">
                    <w:rPr>
                      <w:rFonts w:ascii="Times New Roman" w:hAnsi="Times New Roman"/>
                      <w:b/>
                      <w:bCs/>
                      <w:sz w:val="20"/>
                      <w:szCs w:val="20"/>
                    </w:rPr>
                    <w:t>7 265 700</w:t>
                  </w:r>
                  <w:r w:rsidR="00945BC1" w:rsidRPr="00992BC8">
                    <w:rPr>
                      <w:rFonts w:ascii="Times New Roman" w:hAnsi="Times New Roman"/>
                      <w:b/>
                      <w:bCs/>
                      <w:sz w:val="20"/>
                      <w:szCs w:val="20"/>
                    </w:rPr>
                    <w:t xml:space="preserve"> zł </w:t>
                  </w:r>
                </w:p>
              </w:tc>
            </w:tr>
            <w:tr w:rsidR="00945BC1" w:rsidRPr="00992BC8" w:rsidTr="00DE29F9">
              <w:trPr>
                <w:trHeight w:val="300"/>
              </w:trPr>
              <w:tc>
                <w:tcPr>
                  <w:tcW w:w="550"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Rok</w:t>
                  </w:r>
                </w:p>
              </w:tc>
              <w:tc>
                <w:tcPr>
                  <w:tcW w:w="3669" w:type="dxa"/>
                  <w:shd w:val="clear" w:color="auto" w:fill="auto"/>
                  <w:noWrap/>
                  <w:hideMark/>
                </w:tcPr>
                <w:p w:rsidR="00945BC1" w:rsidRPr="00992BC8" w:rsidRDefault="00732BD0" w:rsidP="00A44FDA">
                  <w:pPr>
                    <w:jc w:val="center"/>
                    <w:rPr>
                      <w:rFonts w:ascii="Times New Roman" w:hAnsi="Times New Roman"/>
                      <w:sz w:val="20"/>
                      <w:szCs w:val="20"/>
                    </w:rPr>
                  </w:pPr>
                  <w:r w:rsidRPr="00992BC8">
                    <w:rPr>
                      <w:rFonts w:ascii="Times New Roman" w:hAnsi="Times New Roman"/>
                      <w:sz w:val="20"/>
                      <w:szCs w:val="20"/>
                    </w:rPr>
                    <w:t>Cel</w:t>
                  </w:r>
                </w:p>
              </w:tc>
              <w:tc>
                <w:tcPr>
                  <w:tcW w:w="761"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Liczba osób</w:t>
                  </w:r>
                </w:p>
              </w:tc>
              <w:tc>
                <w:tcPr>
                  <w:tcW w:w="1239"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jednostkowy</w:t>
                  </w:r>
                </w:p>
              </w:tc>
              <w:tc>
                <w:tcPr>
                  <w:tcW w:w="1686" w:type="dxa"/>
                  <w:shd w:val="clear" w:color="auto" w:fill="auto"/>
                  <w:noWrap/>
                  <w:hideMark/>
                </w:tcPr>
                <w:p w:rsidR="00945BC1" w:rsidRPr="00992BC8" w:rsidRDefault="00945BC1" w:rsidP="00A44FDA">
                  <w:pPr>
                    <w:jc w:val="center"/>
                    <w:rPr>
                      <w:rFonts w:ascii="Times New Roman" w:hAnsi="Times New Roman"/>
                      <w:sz w:val="20"/>
                      <w:szCs w:val="20"/>
                    </w:rPr>
                  </w:pPr>
                  <w:r w:rsidRPr="00992BC8">
                    <w:rPr>
                      <w:rFonts w:ascii="Times New Roman" w:hAnsi="Times New Roman"/>
                      <w:sz w:val="20"/>
                      <w:szCs w:val="20"/>
                    </w:rPr>
                    <w:t>Koszt całkowity</w:t>
                  </w:r>
                </w:p>
              </w:tc>
            </w:tr>
            <w:tr w:rsidR="00945BC1" w:rsidRPr="00992BC8" w:rsidTr="00DE29F9">
              <w:trPr>
                <w:trHeight w:val="300"/>
              </w:trPr>
              <w:tc>
                <w:tcPr>
                  <w:tcW w:w="550" w:type="dxa"/>
                  <w:vMerge w:val="restart"/>
                  <w:shd w:val="clear" w:color="auto" w:fill="auto"/>
                  <w:noWrap/>
                  <w:hideMark/>
                </w:tcPr>
                <w:p w:rsidR="00945BC1" w:rsidRPr="00992BC8" w:rsidRDefault="00945BC1" w:rsidP="00DE29F9">
                  <w:pPr>
                    <w:rPr>
                      <w:rFonts w:ascii="Times New Roman" w:hAnsi="Times New Roman"/>
                      <w:sz w:val="20"/>
                      <w:szCs w:val="20"/>
                    </w:rPr>
                  </w:pPr>
                  <w:r w:rsidRPr="00992BC8">
                    <w:rPr>
                      <w:sz w:val="20"/>
                      <w:szCs w:val="20"/>
                    </w:rPr>
                    <w:t>10</w:t>
                  </w:r>
                  <w:r w:rsidR="00732BD0" w:rsidRPr="00992BC8">
                    <w:rPr>
                      <w:sz w:val="20"/>
                      <w:szCs w:val="20"/>
                    </w:rPr>
                    <w:t>.</w:t>
                  </w: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strażaków i kadry dowódczej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7684</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3073600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92BC8" w:rsidP="00DE29F9">
                  <w:pPr>
                    <w:rPr>
                      <w:rFonts w:ascii="Times New Roman" w:hAnsi="Times New Roman"/>
                      <w:sz w:val="20"/>
                      <w:szCs w:val="20"/>
                    </w:rPr>
                  </w:pPr>
                  <w:r w:rsidRPr="00992BC8">
                    <w:rPr>
                      <w:rFonts w:ascii="Times New Roman" w:hAnsi="Times New Roman"/>
                      <w:sz w:val="20"/>
                      <w:szCs w:val="20"/>
                    </w:rPr>
                    <w:t xml:space="preserve">Szkolenie dowódców </w:t>
                  </w:r>
                  <w:r w:rsidR="00945BC1" w:rsidRPr="00992BC8">
                    <w:rPr>
                      <w:rFonts w:ascii="Times New Roman" w:hAnsi="Times New Roman"/>
                      <w:sz w:val="20"/>
                      <w:szCs w:val="20"/>
                    </w:rPr>
                    <w:t>i zastępcy dowódców JRG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335</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400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134000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Szkolenie specjalistyczne strażaków i dowodców SGRChem-Eko (recertyfikacja)</w:t>
                  </w:r>
                </w:p>
              </w:tc>
              <w:tc>
                <w:tcPr>
                  <w:tcW w:w="761"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709</w:t>
                  </w:r>
                </w:p>
              </w:tc>
              <w:tc>
                <w:tcPr>
                  <w:tcW w:w="1239"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 xml:space="preserve">900 zł </w:t>
                  </w:r>
                </w:p>
              </w:tc>
              <w:tc>
                <w:tcPr>
                  <w:tcW w:w="1686" w:type="dxa"/>
                  <w:shd w:val="clear" w:color="auto" w:fill="auto"/>
                  <w:noWrap/>
                  <w:vAlign w:val="center"/>
                  <w:hideMark/>
                </w:tcPr>
                <w:p w:rsidR="00945BC1" w:rsidRPr="00992BC8" w:rsidRDefault="00945BC1" w:rsidP="00DE29F9">
                  <w:pPr>
                    <w:jc w:val="right"/>
                    <w:rPr>
                      <w:rFonts w:ascii="Times New Roman" w:hAnsi="Times New Roman"/>
                      <w:sz w:val="20"/>
                      <w:szCs w:val="20"/>
                    </w:rPr>
                  </w:pPr>
                  <w:r w:rsidRPr="00992BC8">
                    <w:rPr>
                      <w:rFonts w:ascii="Times New Roman" w:hAnsi="Times New Roman"/>
                      <w:sz w:val="20"/>
                      <w:szCs w:val="20"/>
                    </w:rPr>
                    <w:t>638100</w:t>
                  </w:r>
                  <w:r w:rsidRPr="00992BC8">
                    <w:rPr>
                      <w:sz w:val="20"/>
                      <w:szCs w:val="20"/>
                    </w:rPr>
                    <w:t xml:space="preserve"> zł</w:t>
                  </w:r>
                  <w:r w:rsidRPr="00992BC8">
                    <w:rPr>
                      <w:rFonts w:ascii="Times New Roman" w:hAnsi="Times New Roman"/>
                      <w:sz w:val="20"/>
                      <w:szCs w:val="20"/>
                    </w:rPr>
                    <w:t xml:space="preserve"> </w:t>
                  </w:r>
                </w:p>
              </w:tc>
            </w:tr>
            <w:tr w:rsidR="00945BC1" w:rsidRPr="00992BC8" w:rsidTr="00DE29F9">
              <w:trPr>
                <w:trHeight w:val="300"/>
              </w:trPr>
              <w:tc>
                <w:tcPr>
                  <w:tcW w:w="550" w:type="dxa"/>
                  <w:vMerge/>
                  <w:shd w:val="clear" w:color="auto" w:fill="auto"/>
                  <w:hideMark/>
                </w:tcPr>
                <w:p w:rsidR="00945BC1" w:rsidRPr="00992BC8" w:rsidRDefault="00945BC1" w:rsidP="00DE29F9">
                  <w:pPr>
                    <w:rPr>
                      <w:rFonts w:ascii="Times New Roman" w:hAnsi="Times New Roman"/>
                      <w:sz w:val="20"/>
                      <w:szCs w:val="20"/>
                    </w:rPr>
                  </w:pPr>
                </w:p>
              </w:tc>
              <w:tc>
                <w:tcPr>
                  <w:tcW w:w="3669" w:type="dxa"/>
                  <w:shd w:val="clear" w:color="auto" w:fill="auto"/>
                  <w:hideMark/>
                </w:tcPr>
                <w:p w:rsidR="00945BC1" w:rsidRPr="00992BC8" w:rsidRDefault="00945BC1" w:rsidP="00DE29F9">
                  <w:pPr>
                    <w:rPr>
                      <w:rFonts w:ascii="Times New Roman" w:hAnsi="Times New Roman"/>
                      <w:sz w:val="20"/>
                      <w:szCs w:val="20"/>
                    </w:rPr>
                  </w:pPr>
                  <w:r w:rsidRPr="00992BC8">
                    <w:rPr>
                      <w:rFonts w:ascii="Times New Roman" w:hAnsi="Times New Roman"/>
                      <w:sz w:val="20"/>
                      <w:szCs w:val="20"/>
                    </w:rPr>
                    <w:t>Utrzymanie sprzętu/serwis/badania dla 48 SGRChem-Eko</w:t>
                  </w:r>
                </w:p>
              </w:tc>
              <w:tc>
                <w:tcPr>
                  <w:tcW w:w="761"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239" w:type="dxa"/>
                  <w:shd w:val="clear" w:color="auto" w:fill="auto"/>
                  <w:noWrap/>
                  <w:vAlign w:val="center"/>
                  <w:hideMark/>
                </w:tcPr>
                <w:p w:rsidR="00945BC1" w:rsidRPr="00992BC8" w:rsidRDefault="00992BC8" w:rsidP="00DE29F9">
                  <w:pPr>
                    <w:jc w:val="right"/>
                    <w:rPr>
                      <w:rFonts w:ascii="Times New Roman" w:hAnsi="Times New Roman"/>
                      <w:sz w:val="20"/>
                      <w:szCs w:val="20"/>
                    </w:rPr>
                  </w:pPr>
                  <w:r>
                    <w:rPr>
                      <w:rFonts w:ascii="Times New Roman" w:hAnsi="Times New Roman"/>
                      <w:sz w:val="20"/>
                      <w:szCs w:val="20"/>
                    </w:rPr>
                    <w:t xml:space="preserve"> </w:t>
                  </w:r>
                </w:p>
              </w:tc>
              <w:tc>
                <w:tcPr>
                  <w:tcW w:w="1686" w:type="dxa"/>
                  <w:shd w:val="clear" w:color="auto" w:fill="auto"/>
                  <w:noWrap/>
                  <w:vAlign w:val="center"/>
                  <w:hideMark/>
                </w:tcPr>
                <w:p w:rsidR="00945BC1" w:rsidRPr="00992BC8" w:rsidRDefault="00A44FDA" w:rsidP="00DE29F9">
                  <w:pPr>
                    <w:jc w:val="right"/>
                    <w:rPr>
                      <w:rFonts w:ascii="Times New Roman" w:hAnsi="Times New Roman"/>
                      <w:sz w:val="20"/>
                      <w:szCs w:val="20"/>
                    </w:rPr>
                  </w:pPr>
                  <w:r w:rsidRPr="00992BC8">
                    <w:rPr>
                      <w:rFonts w:ascii="Times New Roman" w:hAnsi="Times New Roman"/>
                      <w:sz w:val="20"/>
                      <w:szCs w:val="20"/>
                    </w:rPr>
                    <w:t>3000000</w:t>
                  </w:r>
                  <w:r w:rsidR="00945BC1" w:rsidRPr="00992BC8">
                    <w:rPr>
                      <w:sz w:val="20"/>
                      <w:szCs w:val="20"/>
                    </w:rPr>
                    <w:t xml:space="preserve"> zł</w:t>
                  </w:r>
                  <w:r w:rsidR="00945BC1" w:rsidRPr="00992BC8">
                    <w:rPr>
                      <w:rFonts w:ascii="Times New Roman" w:hAnsi="Times New Roman"/>
                      <w:sz w:val="20"/>
                      <w:szCs w:val="20"/>
                    </w:rPr>
                    <w:t xml:space="preserve"> </w:t>
                  </w:r>
                </w:p>
              </w:tc>
            </w:tr>
            <w:tr w:rsidR="00945BC1" w:rsidRPr="00992BC8" w:rsidTr="00DE29F9">
              <w:trPr>
                <w:trHeight w:val="315"/>
              </w:trPr>
              <w:tc>
                <w:tcPr>
                  <w:tcW w:w="6219" w:type="dxa"/>
                  <w:gridSpan w:val="4"/>
                  <w:shd w:val="clear" w:color="auto" w:fill="auto"/>
                  <w:noWrap/>
                  <w:hideMark/>
                </w:tcPr>
                <w:p w:rsidR="00945BC1" w:rsidRPr="00992BC8" w:rsidRDefault="00945BC1" w:rsidP="00DE29F9">
                  <w:pPr>
                    <w:rPr>
                      <w:rFonts w:ascii="Times New Roman" w:hAnsi="Times New Roman"/>
                      <w:b/>
                      <w:bCs/>
                      <w:sz w:val="20"/>
                      <w:szCs w:val="20"/>
                    </w:rPr>
                  </w:pPr>
                  <w:r w:rsidRPr="00992BC8">
                    <w:rPr>
                      <w:rFonts w:ascii="Times New Roman" w:hAnsi="Times New Roman"/>
                      <w:b/>
                      <w:bCs/>
                      <w:sz w:val="20"/>
                      <w:szCs w:val="20"/>
                    </w:rPr>
                    <w:t>RAZEM</w:t>
                  </w:r>
                </w:p>
              </w:tc>
              <w:tc>
                <w:tcPr>
                  <w:tcW w:w="1686" w:type="dxa"/>
                  <w:shd w:val="clear" w:color="auto" w:fill="auto"/>
                  <w:noWrap/>
                  <w:vAlign w:val="center"/>
                  <w:hideMark/>
                </w:tcPr>
                <w:p w:rsidR="00945BC1" w:rsidRPr="00992BC8" w:rsidRDefault="00A44FDA" w:rsidP="00DE29F9">
                  <w:pPr>
                    <w:jc w:val="right"/>
                    <w:rPr>
                      <w:rFonts w:ascii="Times New Roman" w:hAnsi="Times New Roman"/>
                      <w:b/>
                      <w:bCs/>
                      <w:sz w:val="20"/>
                      <w:szCs w:val="20"/>
                    </w:rPr>
                  </w:pPr>
                  <w:r w:rsidRPr="00992BC8">
                    <w:rPr>
                      <w:rFonts w:ascii="Times New Roman" w:hAnsi="Times New Roman"/>
                      <w:b/>
                      <w:bCs/>
                      <w:sz w:val="20"/>
                      <w:szCs w:val="20"/>
                    </w:rPr>
                    <w:t>6 845 700</w:t>
                  </w:r>
                  <w:r w:rsidR="00945BC1" w:rsidRPr="00992BC8">
                    <w:rPr>
                      <w:rFonts w:ascii="Times New Roman" w:hAnsi="Times New Roman"/>
                      <w:b/>
                      <w:bCs/>
                      <w:sz w:val="20"/>
                      <w:szCs w:val="20"/>
                    </w:rPr>
                    <w:t xml:space="preserve"> zł </w:t>
                  </w:r>
                </w:p>
              </w:tc>
            </w:tr>
          </w:tbl>
          <w:p w:rsidR="00354D4A" w:rsidRPr="00977154" w:rsidRDefault="00354D4A" w:rsidP="00E1295E">
            <w:pPr>
              <w:spacing w:line="240" w:lineRule="auto"/>
              <w:jc w:val="both"/>
              <w:rPr>
                <w:rFonts w:ascii="Times New Roman" w:hAnsi="Times New Roman"/>
                <w:color w:val="000000"/>
                <w:sz w:val="8"/>
                <w:szCs w:val="21"/>
              </w:rPr>
            </w:pPr>
          </w:p>
          <w:p w:rsidR="00354D4A" w:rsidRPr="00992BC8" w:rsidRDefault="00354D4A" w:rsidP="00E1295E">
            <w:pPr>
              <w:spacing w:line="240" w:lineRule="auto"/>
              <w:jc w:val="both"/>
              <w:rPr>
                <w:rFonts w:ascii="Times New Roman" w:hAnsi="Times New Roman"/>
                <w:color w:val="000000"/>
                <w:sz w:val="21"/>
                <w:szCs w:val="21"/>
              </w:rPr>
            </w:pPr>
          </w:p>
        </w:tc>
      </w:tr>
      <w:tr w:rsidR="00E461C4" w:rsidRPr="00992BC8" w:rsidTr="000C6539">
        <w:trPr>
          <w:trHeight w:val="345"/>
        </w:trPr>
        <w:tc>
          <w:tcPr>
            <w:tcW w:w="11057" w:type="dxa"/>
            <w:gridSpan w:val="28"/>
            <w:shd w:val="clear" w:color="auto" w:fill="99CCFF"/>
          </w:tcPr>
          <w:p w:rsidR="00E461C4" w:rsidRPr="00992BC8" w:rsidRDefault="00E461C4" w:rsidP="002C343B">
            <w:pPr>
              <w:numPr>
                <w:ilvl w:val="0"/>
                <w:numId w:val="3"/>
              </w:numPr>
              <w:spacing w:before="60" w:after="60" w:line="240" w:lineRule="auto"/>
              <w:ind w:left="357" w:hanging="357"/>
              <w:jc w:val="both"/>
              <w:rPr>
                <w:rFonts w:ascii="Times New Roman" w:hAnsi="Times New Roman"/>
                <w:b/>
                <w:color w:val="000000"/>
              </w:rPr>
            </w:pPr>
            <w:r w:rsidRPr="00992BC8">
              <w:rPr>
                <w:rFonts w:ascii="Times New Roman" w:hAnsi="Times New Roman"/>
                <w:b/>
                <w:color w:val="000000"/>
              </w:rPr>
              <w:lastRenderedPageBreak/>
              <w:t xml:space="preserve">Wpływ na konkurencyjność gospodarki i przedsiębiorczość, w tym funkcjonowanie przedsiębiorców oraz na </w:t>
            </w:r>
            <w:r w:rsidRPr="00992BC8">
              <w:rPr>
                <w:rFonts w:ascii="Times New Roman" w:hAnsi="Times New Roman"/>
                <w:b/>
                <w:color w:val="000000"/>
              </w:rPr>
              <w:lastRenderedPageBreak/>
              <w:t xml:space="preserve">rodzinę, obywateli i gospodarstwa domowe </w:t>
            </w:r>
          </w:p>
        </w:tc>
      </w:tr>
      <w:tr w:rsidR="00E461C4" w:rsidRPr="00992BC8" w:rsidTr="000C6539">
        <w:trPr>
          <w:trHeight w:val="142"/>
        </w:trPr>
        <w:tc>
          <w:tcPr>
            <w:tcW w:w="11057" w:type="dxa"/>
            <w:gridSpan w:val="28"/>
            <w:shd w:val="clear" w:color="auto" w:fill="FFFFFF"/>
          </w:tcPr>
          <w:p w:rsidR="00E461C4" w:rsidRPr="00992BC8" w:rsidRDefault="00E461C4" w:rsidP="00811D46">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lastRenderedPageBreak/>
              <w:t>Skutki</w:t>
            </w:r>
          </w:p>
        </w:tc>
      </w:tr>
      <w:tr w:rsidR="00E461C4" w:rsidRPr="00992BC8" w:rsidTr="00252965">
        <w:trPr>
          <w:trHeight w:val="142"/>
        </w:trPr>
        <w:tc>
          <w:tcPr>
            <w:tcW w:w="4450" w:type="dxa"/>
            <w:gridSpan w:val="7"/>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Czas w latach od wejścia w życie zmian</w:t>
            </w:r>
          </w:p>
        </w:tc>
        <w:tc>
          <w:tcPr>
            <w:tcW w:w="937" w:type="dxa"/>
            <w:gridSpan w:val="2"/>
            <w:shd w:val="clear" w:color="auto" w:fill="FFFFFF"/>
          </w:tcPr>
          <w:p w:rsidR="00E461C4" w:rsidRPr="00992BC8" w:rsidRDefault="00E461C4" w:rsidP="00811D46">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0</w:t>
            </w:r>
          </w:p>
        </w:tc>
        <w:tc>
          <w:tcPr>
            <w:tcW w:w="938" w:type="dxa"/>
            <w:gridSpan w:val="4"/>
            <w:shd w:val="clear" w:color="auto" w:fill="FFFFFF"/>
          </w:tcPr>
          <w:p w:rsidR="00E461C4" w:rsidRPr="00992BC8" w:rsidRDefault="00E461C4" w:rsidP="00811D46">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1</w:t>
            </w:r>
          </w:p>
        </w:tc>
        <w:tc>
          <w:tcPr>
            <w:tcW w:w="938" w:type="dxa"/>
            <w:gridSpan w:val="4"/>
            <w:shd w:val="clear" w:color="auto" w:fill="FFFFFF"/>
          </w:tcPr>
          <w:p w:rsidR="00E461C4" w:rsidRPr="00992BC8" w:rsidRDefault="00E461C4" w:rsidP="00811D46">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2</w:t>
            </w:r>
          </w:p>
        </w:tc>
        <w:tc>
          <w:tcPr>
            <w:tcW w:w="937" w:type="dxa"/>
            <w:gridSpan w:val="3"/>
            <w:shd w:val="clear" w:color="auto" w:fill="FFFFFF"/>
          </w:tcPr>
          <w:p w:rsidR="00E461C4" w:rsidRPr="00992BC8" w:rsidRDefault="00E461C4" w:rsidP="00811D46">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3</w:t>
            </w:r>
          </w:p>
        </w:tc>
        <w:tc>
          <w:tcPr>
            <w:tcW w:w="938" w:type="dxa"/>
            <w:gridSpan w:val="4"/>
            <w:shd w:val="clear" w:color="auto" w:fill="FFFFFF"/>
          </w:tcPr>
          <w:p w:rsidR="00E461C4" w:rsidRPr="00992BC8" w:rsidRDefault="00E461C4" w:rsidP="00811D46">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5</w:t>
            </w:r>
          </w:p>
        </w:tc>
        <w:tc>
          <w:tcPr>
            <w:tcW w:w="938" w:type="dxa"/>
            <w:gridSpan w:val="3"/>
            <w:shd w:val="clear" w:color="auto" w:fill="FFFFFF"/>
          </w:tcPr>
          <w:p w:rsidR="00E461C4" w:rsidRPr="00992BC8" w:rsidRDefault="00E461C4" w:rsidP="00811D46">
            <w:pPr>
              <w:spacing w:line="240" w:lineRule="auto"/>
              <w:jc w:val="center"/>
              <w:rPr>
                <w:rFonts w:ascii="Times New Roman" w:hAnsi="Times New Roman"/>
                <w:color w:val="000000"/>
                <w:sz w:val="21"/>
                <w:szCs w:val="21"/>
              </w:rPr>
            </w:pPr>
            <w:r w:rsidRPr="00992BC8">
              <w:rPr>
                <w:rFonts w:ascii="Times New Roman" w:hAnsi="Times New Roman"/>
                <w:color w:val="000000"/>
                <w:sz w:val="21"/>
                <w:szCs w:val="21"/>
              </w:rPr>
              <w:t>10</w:t>
            </w:r>
          </w:p>
        </w:tc>
        <w:tc>
          <w:tcPr>
            <w:tcW w:w="981" w:type="dxa"/>
            <w:shd w:val="clear" w:color="auto" w:fill="FFFFFF"/>
          </w:tcPr>
          <w:p w:rsidR="00E461C4" w:rsidRPr="00992BC8" w:rsidRDefault="00E461C4" w:rsidP="00811D46">
            <w:pPr>
              <w:spacing w:line="240" w:lineRule="auto"/>
              <w:jc w:val="center"/>
              <w:rPr>
                <w:rFonts w:ascii="Times New Roman" w:hAnsi="Times New Roman"/>
                <w:i/>
                <w:color w:val="000000"/>
                <w:sz w:val="21"/>
                <w:szCs w:val="21"/>
              </w:rPr>
            </w:pPr>
            <w:r w:rsidRPr="00992BC8">
              <w:rPr>
                <w:rFonts w:ascii="Times New Roman" w:hAnsi="Times New Roman"/>
                <w:i/>
                <w:color w:val="000000"/>
                <w:sz w:val="21"/>
                <w:szCs w:val="21"/>
              </w:rPr>
              <w:t>Łącznie</w:t>
            </w:r>
            <w:r w:rsidRPr="00992BC8" w:rsidDel="0073273A">
              <w:rPr>
                <w:rFonts w:ascii="Times New Roman" w:hAnsi="Times New Roman"/>
                <w:i/>
                <w:color w:val="000000"/>
                <w:sz w:val="21"/>
                <w:szCs w:val="21"/>
              </w:rPr>
              <w:t xml:space="preserve"> </w:t>
            </w:r>
            <w:r w:rsidRPr="00992BC8">
              <w:rPr>
                <w:rFonts w:ascii="Times New Roman" w:hAnsi="Times New Roman"/>
                <w:i/>
                <w:color w:val="000000"/>
                <w:sz w:val="21"/>
                <w:szCs w:val="21"/>
              </w:rPr>
              <w:t>(0</w:t>
            </w:r>
            <w:r w:rsidR="00992BC8">
              <w:rPr>
                <w:rFonts w:ascii="Times New Roman" w:hAnsi="Times New Roman"/>
                <w:i/>
                <w:color w:val="000000"/>
                <w:sz w:val="21"/>
                <w:szCs w:val="21"/>
              </w:rPr>
              <w:t>–</w:t>
            </w:r>
            <w:r w:rsidRPr="00992BC8">
              <w:rPr>
                <w:rFonts w:ascii="Times New Roman" w:hAnsi="Times New Roman"/>
                <w:i/>
                <w:color w:val="000000"/>
                <w:sz w:val="21"/>
                <w:szCs w:val="21"/>
              </w:rPr>
              <w:t>10)</w:t>
            </w:r>
          </w:p>
        </w:tc>
      </w:tr>
      <w:tr w:rsidR="00E461C4" w:rsidRPr="00992BC8" w:rsidTr="00252965">
        <w:trPr>
          <w:trHeight w:val="142"/>
        </w:trPr>
        <w:tc>
          <w:tcPr>
            <w:tcW w:w="1592" w:type="dxa"/>
            <w:vMerge w:val="restart"/>
            <w:shd w:val="clear" w:color="auto" w:fill="FFFFFF"/>
          </w:tcPr>
          <w:p w:rsidR="00E461C4" w:rsidRPr="00992BC8" w:rsidRDefault="00E461C4" w:rsidP="006F78C4">
            <w:pPr>
              <w:rPr>
                <w:rFonts w:ascii="Times New Roman" w:hAnsi="Times New Roman"/>
                <w:color w:val="000000"/>
                <w:sz w:val="21"/>
                <w:szCs w:val="21"/>
              </w:rPr>
            </w:pPr>
            <w:r w:rsidRPr="00992BC8">
              <w:rPr>
                <w:rFonts w:ascii="Times New Roman" w:hAnsi="Times New Roman"/>
                <w:color w:val="000000"/>
                <w:sz w:val="21"/>
                <w:szCs w:val="21"/>
              </w:rPr>
              <w:t>W ujęciu pieniężnym</w:t>
            </w:r>
          </w:p>
          <w:p w:rsidR="00E461C4" w:rsidRPr="00992BC8" w:rsidRDefault="00E461C4" w:rsidP="006F78C4">
            <w:pPr>
              <w:rPr>
                <w:rFonts w:ascii="Times New Roman" w:hAnsi="Times New Roman"/>
                <w:sz w:val="21"/>
                <w:szCs w:val="21"/>
              </w:rPr>
            </w:pPr>
            <w:r w:rsidRPr="00992BC8">
              <w:rPr>
                <w:rFonts w:ascii="Times New Roman" w:hAnsi="Times New Roman"/>
                <w:sz w:val="21"/>
                <w:szCs w:val="21"/>
              </w:rPr>
              <w:t xml:space="preserve">(w mln zł, </w:t>
            </w:r>
          </w:p>
          <w:p w:rsidR="00E461C4" w:rsidRPr="00992BC8" w:rsidRDefault="00E461C4" w:rsidP="00511917">
            <w:pPr>
              <w:spacing w:line="240" w:lineRule="auto"/>
              <w:rPr>
                <w:rFonts w:ascii="Times New Roman" w:hAnsi="Times New Roman"/>
                <w:color w:val="000000"/>
                <w:sz w:val="21"/>
                <w:szCs w:val="21"/>
              </w:rPr>
            </w:pPr>
            <w:r w:rsidRPr="00992BC8">
              <w:rPr>
                <w:rFonts w:ascii="Times New Roman" w:hAnsi="Times New Roman"/>
                <w:sz w:val="21"/>
                <w:szCs w:val="21"/>
              </w:rPr>
              <w:t>ceny stałe z 2015 r.)</w:t>
            </w:r>
          </w:p>
        </w:tc>
        <w:tc>
          <w:tcPr>
            <w:tcW w:w="2858" w:type="dxa"/>
            <w:gridSpan w:val="6"/>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duże przedsiębiorstwa</w:t>
            </w:r>
          </w:p>
        </w:tc>
        <w:tc>
          <w:tcPr>
            <w:tcW w:w="937" w:type="dxa"/>
            <w:gridSpan w:val="2"/>
            <w:shd w:val="clear" w:color="auto" w:fill="FFFFFF"/>
          </w:tcPr>
          <w:p w:rsidR="00E461C4" w:rsidRPr="00992BC8" w:rsidRDefault="00E461C4" w:rsidP="00811D46">
            <w:pPr>
              <w:spacing w:line="240" w:lineRule="auto"/>
              <w:rPr>
                <w:rFonts w:ascii="Times New Roman" w:hAnsi="Times New Roman"/>
                <w:color w:val="000000"/>
                <w:sz w:val="21"/>
                <w:szCs w:val="21"/>
              </w:rPr>
            </w:pPr>
          </w:p>
        </w:tc>
        <w:tc>
          <w:tcPr>
            <w:tcW w:w="938" w:type="dxa"/>
            <w:gridSpan w:val="4"/>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145,51</w:t>
            </w:r>
          </w:p>
        </w:tc>
        <w:tc>
          <w:tcPr>
            <w:tcW w:w="938" w:type="dxa"/>
            <w:gridSpan w:val="4"/>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37" w:type="dxa"/>
            <w:gridSpan w:val="3"/>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38" w:type="dxa"/>
            <w:gridSpan w:val="4"/>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38" w:type="dxa"/>
            <w:gridSpan w:val="3"/>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81" w:type="dxa"/>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145,51</w:t>
            </w:r>
          </w:p>
        </w:tc>
      </w:tr>
      <w:tr w:rsidR="00E461C4" w:rsidRPr="00992BC8" w:rsidTr="00252965">
        <w:trPr>
          <w:trHeight w:val="142"/>
        </w:trPr>
        <w:tc>
          <w:tcPr>
            <w:tcW w:w="1592" w:type="dxa"/>
            <w:vMerge/>
            <w:shd w:val="clear" w:color="auto" w:fill="FFFFFF"/>
          </w:tcPr>
          <w:p w:rsidR="00E461C4" w:rsidRPr="00992BC8" w:rsidRDefault="00E461C4" w:rsidP="00811D46">
            <w:pPr>
              <w:spacing w:line="240" w:lineRule="auto"/>
              <w:rPr>
                <w:rFonts w:ascii="Times New Roman" w:hAnsi="Times New Roman"/>
                <w:color w:val="000000"/>
                <w:sz w:val="21"/>
                <w:szCs w:val="21"/>
              </w:rPr>
            </w:pPr>
          </w:p>
        </w:tc>
        <w:tc>
          <w:tcPr>
            <w:tcW w:w="2858" w:type="dxa"/>
            <w:gridSpan w:val="6"/>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sektor mikro-, małych i średnich przedsiębiorstw</w:t>
            </w:r>
          </w:p>
        </w:tc>
        <w:tc>
          <w:tcPr>
            <w:tcW w:w="937" w:type="dxa"/>
            <w:gridSpan w:val="2"/>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38" w:type="dxa"/>
            <w:gridSpan w:val="4"/>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4,33</w:t>
            </w:r>
          </w:p>
        </w:tc>
        <w:tc>
          <w:tcPr>
            <w:tcW w:w="938" w:type="dxa"/>
            <w:gridSpan w:val="4"/>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37" w:type="dxa"/>
            <w:gridSpan w:val="3"/>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38" w:type="dxa"/>
            <w:gridSpan w:val="4"/>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38" w:type="dxa"/>
            <w:gridSpan w:val="3"/>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81" w:type="dxa"/>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4,33</w:t>
            </w:r>
          </w:p>
        </w:tc>
      </w:tr>
      <w:tr w:rsidR="00E461C4" w:rsidRPr="00992BC8" w:rsidTr="00252965">
        <w:trPr>
          <w:trHeight w:val="142"/>
        </w:trPr>
        <w:tc>
          <w:tcPr>
            <w:tcW w:w="1592" w:type="dxa"/>
            <w:vMerge/>
            <w:shd w:val="clear" w:color="auto" w:fill="FFFFFF"/>
          </w:tcPr>
          <w:p w:rsidR="00E461C4" w:rsidRPr="00992BC8" w:rsidRDefault="00E461C4" w:rsidP="00811D46">
            <w:pPr>
              <w:spacing w:line="240" w:lineRule="auto"/>
              <w:rPr>
                <w:rFonts w:ascii="Times New Roman" w:hAnsi="Times New Roman"/>
                <w:color w:val="000000"/>
                <w:sz w:val="21"/>
                <w:szCs w:val="21"/>
              </w:rPr>
            </w:pPr>
          </w:p>
        </w:tc>
        <w:tc>
          <w:tcPr>
            <w:tcW w:w="2858" w:type="dxa"/>
            <w:gridSpan w:val="6"/>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sz w:val="21"/>
                <w:szCs w:val="21"/>
              </w:rPr>
              <w:t>rodzina, obywatele oraz gospodarstwa domowe</w:t>
            </w:r>
          </w:p>
        </w:tc>
        <w:tc>
          <w:tcPr>
            <w:tcW w:w="937" w:type="dxa"/>
            <w:gridSpan w:val="2"/>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0</w:t>
            </w:r>
          </w:p>
        </w:tc>
        <w:tc>
          <w:tcPr>
            <w:tcW w:w="938" w:type="dxa"/>
            <w:gridSpan w:val="4"/>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0,50</w:t>
            </w:r>
          </w:p>
        </w:tc>
        <w:tc>
          <w:tcPr>
            <w:tcW w:w="938" w:type="dxa"/>
            <w:gridSpan w:val="4"/>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0,5</w:t>
            </w:r>
          </w:p>
        </w:tc>
        <w:tc>
          <w:tcPr>
            <w:tcW w:w="937" w:type="dxa"/>
            <w:gridSpan w:val="3"/>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1,5</w:t>
            </w:r>
          </w:p>
        </w:tc>
        <w:tc>
          <w:tcPr>
            <w:tcW w:w="938" w:type="dxa"/>
            <w:gridSpan w:val="4"/>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1,5</w:t>
            </w:r>
          </w:p>
        </w:tc>
        <w:tc>
          <w:tcPr>
            <w:tcW w:w="938" w:type="dxa"/>
            <w:gridSpan w:val="3"/>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1,5</w:t>
            </w:r>
          </w:p>
        </w:tc>
        <w:tc>
          <w:tcPr>
            <w:tcW w:w="981" w:type="dxa"/>
            <w:shd w:val="clear" w:color="auto" w:fill="FFFFFF"/>
          </w:tcPr>
          <w:p w:rsidR="00E461C4" w:rsidRPr="00992BC8" w:rsidRDefault="00FA5E7C"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t>
            </w:r>
            <w:r w:rsidR="00E461C4" w:rsidRPr="00992BC8">
              <w:rPr>
                <w:rFonts w:ascii="Times New Roman" w:hAnsi="Times New Roman"/>
                <w:color w:val="000000"/>
                <w:sz w:val="21"/>
                <w:szCs w:val="21"/>
              </w:rPr>
              <w:t>12,5</w:t>
            </w:r>
          </w:p>
        </w:tc>
      </w:tr>
      <w:tr w:rsidR="00E461C4" w:rsidRPr="00992BC8" w:rsidTr="00252965">
        <w:trPr>
          <w:trHeight w:val="142"/>
        </w:trPr>
        <w:tc>
          <w:tcPr>
            <w:tcW w:w="1592" w:type="dxa"/>
            <w:vMerge w:val="restart"/>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W ujęciu niepieniężnym</w:t>
            </w:r>
          </w:p>
        </w:tc>
        <w:tc>
          <w:tcPr>
            <w:tcW w:w="2858" w:type="dxa"/>
            <w:gridSpan w:val="6"/>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duże przedsiębiorstwa</w:t>
            </w:r>
          </w:p>
        </w:tc>
        <w:tc>
          <w:tcPr>
            <w:tcW w:w="6607" w:type="dxa"/>
            <w:gridSpan w:val="21"/>
            <w:shd w:val="clear" w:color="auto" w:fill="FFFFFF"/>
          </w:tcPr>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Koszty dostosowawcze po stronie przedsiębiorców zajmujących się obrotem lub przetwarzaniem złomu oraz linie lotnicze: </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 systemu służącego wykrywaniu źródeł niekontrolowanych lub skażeń promieniotwórczych złomu wyniesie: ok. 3000 zł, jeżeli system będzie oparty na jednym ręcznym radiometrze lub ok. 120000 zł, jeżeli system będzie oparty na stacjonarnej bramce radiometrycznej. Przewiduje się, że w tym drugim przypadku łączny koszt poniesiony z tego tytułu przez dużych przedsiębiorców w pierwszym roku obowiązywania nowych obowiązków wyniesie ok. 144 mln zł.</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przypadku operatorów statków powietrznych, narażenie członków załóg statków powietrznych zależy od ich czasu pracy na określonych wysokościach. Ocena tego narażenia zależy od odpowiedniej ewidencji lotów i jest prowadzona od lat.</w:t>
            </w:r>
          </w:p>
          <w:p w:rsidR="00E461C4" w:rsidRPr="00992BC8" w:rsidRDefault="00E461C4" w:rsidP="002C343B">
            <w:pPr>
              <w:spacing w:line="240" w:lineRule="auto"/>
              <w:jc w:val="both"/>
              <w:rPr>
                <w:rFonts w:ascii="Times New Roman" w:hAnsi="Times New Roman"/>
                <w:color w:val="000000"/>
                <w:sz w:val="21"/>
                <w:szCs w:val="21"/>
              </w:rPr>
            </w:pP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zakresie planowania i postępowania awaryjnego:</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Oszacowanie kosztów stworzenia infrastruktury oraz zapewnienia zasobów ludzkich w jednostce organizacyjnej wykonującej działalność zaliczoną do kategorii zagrożeń I lub II, która ma zapewniać funkcjonowanie na terenie jednostki organizacyjnej całodobowej służby awaryjnej oraz całodobową obecność na terenie jednostki organizacyjnej osoby upoważnionej do klasyfikacji zdarzeń radiacyjnych dla celów reagowania awaryjnego, nie jest możliwe do oszacowania na obecnym etapie prac.</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Oszacowanie kosztów ponoszonych przez kierownika jednostki organizacyjnej, której działalność wymaga utworzenia strefy planowania awaryjnego, na zakup, przechowywanie, dystrybucję, wymianę i unieszkodliwienie preparatów ze stabilnym jodem niezbędnych do właściwego przygotowania i prawidłowej realizacji działania interwencyjnego na terenie stref planowania awaryjnego, powinno być przeprowadzone przez ministra właściwego do spraw wewnętrznych lub wojewodę (koszty te są zależne od lokalizacji i wielkości strefy planowania awaryjnego).</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Koszty wzmocnienia kadrowego i technicznego na terenie strefy planowania awaryjnego celu zapewnienia redundantności sił i środków niezbędnych do realizacji zadań określonych w zakładowym planie postępowania awaryjnego na terenie strefy planowania awaryjnego powinien oszacować wojewoda.</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Zwiększenie kosztów w związku z utworzeniem systemu powiadamiania alarmowego na terenie jednostki organizacyjnej nie jest możliwe do pełnego oszacowania na obecnym etapie prac. Koszty zakupu minimalnie 6 aparatów łączności satelitarnej wraz z kosztami serwisu oraz abonamentu i koszt utworzenia systemu ostrzegania ludności (w tym przygotowania nagrań dźwiękowych i wizualnych), ponoszone przez jednostki organizacyjne zaliczone do I lub II kategorii zagrożeń – ok. 122 000 zł</w:t>
            </w:r>
            <w:r w:rsidR="00DE28B5">
              <w:rPr>
                <w:rFonts w:ascii="Times New Roman" w:hAnsi="Times New Roman"/>
                <w:color w:val="000000"/>
                <w:sz w:val="21"/>
                <w:szCs w:val="21"/>
              </w:rPr>
              <w:t>.</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Brak możliwości oszacowania kosztów związanych z realizacją wymagania zapewnienia funkcjonowania na terenie strefy planowania awaryjnego jednostki organizacyjnej zaliczonej do I lub II kategorii zagrożeń środków technicznych i organizacyjnych w celu ostrzegania ludności o wystąpieniu lub podejrzeniu wystąpienia zdarzenia radiacyjnego, zgodnych z wojewódzkim systemem wczesnego ostrzegania o zagrożeniach.</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 utworzenia przez kierownika jednostki organizacyjnej zapasowego ośrodka zarządzania awaryjnego na zewnątrz strefy planowania awaryjnego nie są możliwe do oszacowania na obecnym etapie prac.</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zakresie narażenia związanego z naturalnie występującymi substancjami promieniotwórczymi:</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lastRenderedPageBreak/>
              <w:t>Ocena kosztów, które mogą wystąpić po stronie przedsiębiorców, nie jest możliwa do oszacowania na obecnym etapie prac</w:t>
            </w:r>
            <w:r w:rsidR="002C6678" w:rsidRPr="00992BC8">
              <w:rPr>
                <w:rFonts w:ascii="Times New Roman" w:hAnsi="Times New Roman"/>
                <w:color w:val="000000"/>
                <w:sz w:val="21"/>
                <w:szCs w:val="21"/>
              </w:rPr>
              <w:t>. Nie są możliwe do oszacowania także koszty, które mogą wystąpić po stronie przedsiębiorców wskutek objęcia nowych jednostek organizacyjnych wymogiem uzyskania zezwolenia, dokonania zgłoszenia lub powiadomienia, ze względu na zróżnicowany poziom narażenia i konieczność adekwatnych do tego poziomu działań. Szacuje się, że objęcie reglamentacją nowych jednostek organizacyjnych dotyczyć będzie głównie wymogu powiadomienia, w przypadku którego koszty po stronie przedsiębiorców są najniższe</w:t>
            </w:r>
            <w:r w:rsidR="00992BC8" w:rsidRPr="00992BC8">
              <w:rPr>
                <w:rFonts w:ascii="Times New Roman" w:hAnsi="Times New Roman"/>
                <w:color w:val="000000"/>
                <w:sz w:val="21"/>
                <w:szCs w:val="21"/>
              </w:rPr>
              <w:t xml:space="preserve"> </w:t>
            </w:r>
            <w:r w:rsidR="002C6678" w:rsidRPr="00992BC8">
              <w:rPr>
                <w:rFonts w:ascii="Times New Roman" w:hAnsi="Times New Roman"/>
                <w:color w:val="000000"/>
                <w:sz w:val="21"/>
                <w:szCs w:val="21"/>
              </w:rPr>
              <w:t xml:space="preserve">i ograniczają się do kosztów </w:t>
            </w:r>
            <w:r w:rsidR="002C6678" w:rsidRPr="00992BC8">
              <w:rPr>
                <w:rFonts w:ascii="Times New Roman" w:hAnsi="Times New Roman"/>
                <w:bCs/>
                <w:color w:val="000000"/>
                <w:sz w:val="21"/>
                <w:szCs w:val="21"/>
              </w:rPr>
              <w:t>określenia rodzaju, zakresu i miejsca wykonywania działalności związanej z narażeniem, a także stężenia promieniotwórczego lub aktywności źródeł promieniowania jonizującego, z którymi będzie wykonywana działalność objęta powiadomieniem, zakładanego narażenia pracowników i osób z ogółu ludności w wyniku działalności objętej powiadomieniem, uzasadnienia podjęcia działalności oraz określenia metody monitoringu i optymalizacji narażenia pracowników</w:t>
            </w:r>
            <w:r w:rsidR="002C6678" w:rsidRPr="00992BC8">
              <w:rPr>
                <w:rFonts w:ascii="Times New Roman" w:hAnsi="Times New Roman"/>
                <w:color w:val="000000"/>
                <w:sz w:val="21"/>
                <w:szCs w:val="21"/>
              </w:rPr>
              <w:t>.</w:t>
            </w:r>
          </w:p>
        </w:tc>
      </w:tr>
      <w:tr w:rsidR="00E461C4" w:rsidRPr="00992BC8" w:rsidTr="00252965">
        <w:trPr>
          <w:trHeight w:val="142"/>
        </w:trPr>
        <w:tc>
          <w:tcPr>
            <w:tcW w:w="1592" w:type="dxa"/>
            <w:vMerge/>
            <w:shd w:val="clear" w:color="auto" w:fill="FFFFFF"/>
          </w:tcPr>
          <w:p w:rsidR="00E461C4" w:rsidRPr="00992BC8" w:rsidRDefault="00E461C4" w:rsidP="002278DA">
            <w:pPr>
              <w:spacing w:line="240" w:lineRule="auto"/>
              <w:rPr>
                <w:rFonts w:ascii="Times New Roman" w:hAnsi="Times New Roman"/>
                <w:color w:val="000000"/>
                <w:sz w:val="21"/>
                <w:szCs w:val="21"/>
              </w:rPr>
            </w:pPr>
          </w:p>
        </w:tc>
        <w:tc>
          <w:tcPr>
            <w:tcW w:w="2858" w:type="dxa"/>
            <w:gridSpan w:val="6"/>
            <w:shd w:val="clear" w:color="auto" w:fill="FFFFFF"/>
          </w:tcPr>
          <w:p w:rsidR="00E461C4" w:rsidRPr="00992BC8" w:rsidRDefault="00E461C4" w:rsidP="002278DA">
            <w:pPr>
              <w:spacing w:line="240" w:lineRule="auto"/>
              <w:rPr>
                <w:rFonts w:ascii="Times New Roman" w:hAnsi="Times New Roman"/>
                <w:color w:val="000000"/>
                <w:sz w:val="21"/>
                <w:szCs w:val="21"/>
              </w:rPr>
            </w:pPr>
            <w:r w:rsidRPr="00992BC8">
              <w:rPr>
                <w:rFonts w:ascii="Times New Roman" w:hAnsi="Times New Roman"/>
                <w:color w:val="000000"/>
                <w:sz w:val="21"/>
                <w:szCs w:val="21"/>
              </w:rPr>
              <w:t>sektor mikro-, małych i średnich przedsiębiorstw</w:t>
            </w:r>
          </w:p>
        </w:tc>
        <w:tc>
          <w:tcPr>
            <w:tcW w:w="6607" w:type="dxa"/>
            <w:gridSpan w:val="21"/>
            <w:shd w:val="clear" w:color="auto" w:fill="FFFFFF"/>
          </w:tcPr>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Nowe obowiązki po stronie zarządców budynków położonych na terenach, gdzie stężenie radonu w mieszkaniach może przekroczyć poziom referencyjny: </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 pomiaru średniorocznego stężenia promieniotwórczego radonu w powietrzu to 150 zł na jedno pomieszczenie. Pomiar trwa</w:t>
            </w:r>
            <w:r w:rsidR="00992BC8" w:rsidRPr="00992BC8">
              <w:rPr>
                <w:rFonts w:ascii="Times New Roman" w:hAnsi="Times New Roman"/>
                <w:color w:val="000000"/>
                <w:sz w:val="21"/>
                <w:szCs w:val="21"/>
              </w:rPr>
              <w:t xml:space="preserve"> </w:t>
            </w:r>
            <w:r w:rsidR="00992BC8">
              <w:rPr>
                <w:rFonts w:ascii="Times New Roman" w:hAnsi="Times New Roman"/>
                <w:color w:val="000000"/>
                <w:sz w:val="21"/>
                <w:szCs w:val="21"/>
              </w:rPr>
              <w:t>1–</w:t>
            </w:r>
            <w:r w:rsidRPr="00992BC8">
              <w:rPr>
                <w:rFonts w:ascii="Times New Roman" w:hAnsi="Times New Roman"/>
                <w:color w:val="000000"/>
                <w:sz w:val="21"/>
                <w:szCs w:val="21"/>
              </w:rPr>
              <w:t>3 miesięcy.</w:t>
            </w:r>
          </w:p>
          <w:p w:rsidR="00E461C4" w:rsidRPr="00992BC8" w:rsidRDefault="00E461C4" w:rsidP="002C343B">
            <w:pPr>
              <w:spacing w:line="240" w:lineRule="auto"/>
              <w:jc w:val="both"/>
              <w:rPr>
                <w:rFonts w:ascii="Times New Roman" w:hAnsi="Times New Roman"/>
                <w:color w:val="000000"/>
                <w:sz w:val="21"/>
                <w:szCs w:val="21"/>
              </w:rPr>
            </w:pP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Koszty dostosowawcze po stronie przedsiębiorców zajmujących się obrotem lub przetwarzaniem złomu: </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 systemu służącego wykrywaniu źródeł niekontrolowanych lub skażeń promieniotwórczych złomu wyniesie: ok. 3000 zł, jeżeli system będzie oparty na jednym ręcznym radiometrze lub ok. 120000 zł, jeżeli system będzie oparty na stacjonarnej bramce radiometrycznej. Przewiduje się, że w tym pierwszym przypadku łączny koszt poniesiony z tego tytułu przez mikro – małych i średnich przedsiębiorców w pierwszym roku obowiązywania nowych obowiązków wyniesie ok. 3,6 mln zł.</w:t>
            </w:r>
          </w:p>
          <w:p w:rsidR="00E461C4" w:rsidRPr="00992BC8" w:rsidRDefault="00E461C4" w:rsidP="002C343B">
            <w:pPr>
              <w:spacing w:line="240" w:lineRule="auto"/>
              <w:jc w:val="both"/>
              <w:rPr>
                <w:rFonts w:ascii="Times New Roman" w:hAnsi="Times New Roman"/>
                <w:color w:val="000000"/>
                <w:sz w:val="21"/>
                <w:szCs w:val="21"/>
              </w:rPr>
            </w:pP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zakresie planowania i postępowania awaryjnego:</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Zwiększenie częstotliwości szkoleń członków ekip awaryjnych może spowodować wzrost kosztów w perspektywie długoterminowej, jednakże oszacowanie kosztów pracy nie jest możliwe. </w:t>
            </w:r>
            <w:r w:rsidR="00F71A25" w:rsidRPr="00992BC8">
              <w:rPr>
                <w:rFonts w:ascii="Times New Roman" w:hAnsi="Times New Roman"/>
                <w:color w:val="000000"/>
                <w:sz w:val="21"/>
                <w:szCs w:val="21"/>
              </w:rPr>
              <w:t xml:space="preserve">Ewentualne skutki z tego tytułu zostaną sfinansowane w ramach środków planowanych corocznie na funkcjonowanie tych podmiotów bez konieczności ubiegania się o dodatkowe środki na ten cel. </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Oszacowanie kosztów stworzenia infrastruktury oraz zapewnienia zasobów ludzkich w jednostce organizacyjnej wykonującej działalność zaliczoną do kategorii zagrożeń I lub II, która ma zapewniać funkcjonowanie na terenie jednostki organizacyjnej całodobowej służby awaryjnej oraz całodobową obecność na terenie jednostki organizacyjnej osoby upoważnionej do klasyfikacji zdarzeń radiacyjnych dla celów reagowania awaryjnego, nie jest możliwe do oszacowania na obecnym etapie prac.</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Oszacowanie kosztów ponoszonych przez kierownika jednostki organizacyjnej, której działalność wymaga utworzenia strefy planowania awaryjnego, na zakup, przechowywanie, dystrybucję, wymianę i unieszkodliwienie preparatów ze stabilnym jodem niezbędnych do właściwego przygotowania i prawidłowej realizacji działania interwencyjnego na terenie stref planowania awaryjnego, powinno być przeprowadzone przez ministra właściwego do spraw wewnętrznych lub wojewodę (koszty te są zależne od lokalizacji i wielkości strefy planowania awaryjnego).</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Koszty wzmocnienia kadrowego i technicznego na terenie strefy planowania awaryjnego w celu zapewnienia redundantności sił i środków niezbędnych do realizacji zadań określonych w zakładowym planie postępowania awaryjnego na terenie strefy planowania awaryjnego powinien oszacować wojewoda.</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zakresie narażenia związanego z naturalnie występującymi substancjami promieniotwórczymi:</w:t>
            </w:r>
          </w:p>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Ocena kosztów, które mogą wystąpić po stronie przedsiębiorców, nie jest </w:t>
            </w:r>
            <w:r w:rsidRPr="00992BC8">
              <w:rPr>
                <w:rFonts w:ascii="Times New Roman" w:hAnsi="Times New Roman"/>
                <w:color w:val="000000"/>
                <w:sz w:val="21"/>
                <w:szCs w:val="21"/>
              </w:rPr>
              <w:lastRenderedPageBreak/>
              <w:t>możliwa do oszacowania na obecnym etapie prac.</w:t>
            </w:r>
          </w:p>
          <w:p w:rsidR="00E461C4" w:rsidRPr="00992BC8" w:rsidRDefault="009428C5"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Nie są możliwe do oszacowania także koszty, które mogą wystąpić po stronie przedsiębiorców wskutek objęcia nowych jednostek organizacyjnych wymogiem uzyskania zezwolenia, dokonania zgłoszenia lub powiadomienia, ze względu na zróżnicowany poziom narażenia i konieczność adekwatnych do tego poziomu działań. Szacuje się, że objęcie reglamentacją nowych jednostek organizacyjnych dotyczyć będzie głównie wymogu powiadomienia, w przypadku którego koszty po stronie przedsiębiorców są najniższe</w:t>
            </w:r>
            <w:r w:rsidR="00992BC8" w:rsidRPr="00992BC8">
              <w:rPr>
                <w:rFonts w:ascii="Times New Roman" w:hAnsi="Times New Roman"/>
                <w:color w:val="000000"/>
                <w:sz w:val="21"/>
                <w:szCs w:val="21"/>
              </w:rPr>
              <w:t xml:space="preserve"> </w:t>
            </w:r>
            <w:r w:rsidR="00BE08D4" w:rsidRPr="00992BC8">
              <w:rPr>
                <w:rFonts w:ascii="Times New Roman" w:hAnsi="Times New Roman"/>
                <w:color w:val="000000"/>
                <w:sz w:val="21"/>
                <w:szCs w:val="21"/>
              </w:rPr>
              <w:t xml:space="preserve">i ograniczają się do kosztów </w:t>
            </w:r>
            <w:r w:rsidR="002C6678" w:rsidRPr="00992BC8">
              <w:rPr>
                <w:rFonts w:ascii="Times New Roman" w:hAnsi="Times New Roman"/>
                <w:bCs/>
                <w:color w:val="000000"/>
                <w:sz w:val="21"/>
                <w:szCs w:val="21"/>
              </w:rPr>
              <w:t>określenia rodzaju, zakresu i miejsca wykonywania działalności związanej z narażeniem, a także stężenia promieniotwórczego lub aktywności źródeł promieniowania jonizującego, z którymi będzie wykonywana działalność objęta powiadomieniem, zakładanego narażenia pracowników i osób z ogółu ludności w wyniku działalności objętej powiadomieniem, uzasadnienia podjęcia działalności oraz określenia metody monitoringu i optymalizacji narażenia pracowników</w:t>
            </w:r>
            <w:r w:rsidRPr="00992BC8">
              <w:rPr>
                <w:rFonts w:ascii="Times New Roman" w:hAnsi="Times New Roman"/>
                <w:color w:val="000000"/>
                <w:sz w:val="21"/>
                <w:szCs w:val="21"/>
              </w:rPr>
              <w:t>.</w:t>
            </w:r>
          </w:p>
        </w:tc>
      </w:tr>
      <w:tr w:rsidR="00E461C4" w:rsidRPr="00992BC8" w:rsidTr="00252965">
        <w:trPr>
          <w:trHeight w:val="596"/>
        </w:trPr>
        <w:tc>
          <w:tcPr>
            <w:tcW w:w="1592" w:type="dxa"/>
            <w:vMerge/>
            <w:shd w:val="clear" w:color="auto" w:fill="FFFFFF"/>
          </w:tcPr>
          <w:p w:rsidR="00E461C4" w:rsidRPr="00992BC8" w:rsidRDefault="00E461C4" w:rsidP="00811D46">
            <w:pPr>
              <w:spacing w:line="240" w:lineRule="auto"/>
              <w:rPr>
                <w:rFonts w:ascii="Times New Roman" w:hAnsi="Times New Roman"/>
                <w:color w:val="000000"/>
                <w:sz w:val="21"/>
                <w:szCs w:val="21"/>
              </w:rPr>
            </w:pPr>
          </w:p>
        </w:tc>
        <w:tc>
          <w:tcPr>
            <w:tcW w:w="2858" w:type="dxa"/>
            <w:gridSpan w:val="6"/>
            <w:shd w:val="clear" w:color="auto" w:fill="FFFFFF"/>
          </w:tcPr>
          <w:p w:rsidR="00E461C4" w:rsidRPr="00992BC8" w:rsidRDefault="00E461C4" w:rsidP="00955774">
            <w:pPr>
              <w:tabs>
                <w:tab w:val="right" w:pos="1936"/>
              </w:tabs>
              <w:spacing w:line="240" w:lineRule="auto"/>
              <w:rPr>
                <w:rFonts w:ascii="Times New Roman" w:hAnsi="Times New Roman"/>
                <w:color w:val="000000"/>
                <w:sz w:val="21"/>
                <w:szCs w:val="21"/>
              </w:rPr>
            </w:pPr>
            <w:r w:rsidRPr="00992BC8">
              <w:rPr>
                <w:rFonts w:ascii="Times New Roman" w:hAnsi="Times New Roman"/>
                <w:sz w:val="21"/>
                <w:szCs w:val="21"/>
              </w:rPr>
              <w:t>rodzina, obywatele oraz gospodarstwa domowe</w:t>
            </w:r>
            <w:r w:rsidRPr="00992BC8">
              <w:rPr>
                <w:rFonts w:ascii="Times New Roman" w:hAnsi="Times New Roman"/>
                <w:color w:val="000000"/>
                <w:sz w:val="21"/>
                <w:szCs w:val="21"/>
              </w:rPr>
              <w:t xml:space="preserve"> </w:t>
            </w:r>
          </w:p>
        </w:tc>
        <w:tc>
          <w:tcPr>
            <w:tcW w:w="6607" w:type="dxa"/>
            <w:gridSpan w:val="21"/>
            <w:shd w:val="clear" w:color="auto" w:fill="FFFFFF"/>
          </w:tcPr>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W tabeli wskazano wydatki związane z dostosowaniem budynków mieszkalnych do przepisów dotyczących ochrony przed narażeniem na radon.</w:t>
            </w:r>
          </w:p>
          <w:p w:rsidR="00140FE8" w:rsidRPr="00992BC8" w:rsidRDefault="00140FE8"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Przepisy dotyczące ochrony przed narażeniem na radon będą miały pozytywny wpływ także na sytuację osób niepełnosprawnych i osób starszych.</w:t>
            </w:r>
          </w:p>
        </w:tc>
      </w:tr>
      <w:tr w:rsidR="00E461C4" w:rsidRPr="00992BC8" w:rsidTr="00252965">
        <w:trPr>
          <w:trHeight w:val="142"/>
        </w:trPr>
        <w:tc>
          <w:tcPr>
            <w:tcW w:w="1592" w:type="dxa"/>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Niemierzalne</w:t>
            </w:r>
          </w:p>
        </w:tc>
        <w:tc>
          <w:tcPr>
            <w:tcW w:w="2858" w:type="dxa"/>
            <w:gridSpan w:val="6"/>
            <w:shd w:val="clear" w:color="auto" w:fill="FFFFFF"/>
          </w:tcPr>
          <w:p w:rsidR="00E461C4" w:rsidRPr="00992BC8" w:rsidRDefault="00E461C4" w:rsidP="00811D46">
            <w:pPr>
              <w:spacing w:line="240" w:lineRule="auto"/>
              <w:rPr>
                <w:rFonts w:ascii="Times New Roman" w:hAnsi="Times New Roman"/>
                <w:color w:val="000000"/>
                <w:sz w:val="21"/>
                <w:szCs w:val="21"/>
              </w:rPr>
            </w:pPr>
            <w:r w:rsidRPr="00992BC8">
              <w:rPr>
                <w:rFonts w:ascii="Times New Roman" w:hAnsi="Times New Roman"/>
                <w:color w:val="000000"/>
                <w:sz w:val="21"/>
                <w:szCs w:val="21"/>
              </w:rPr>
              <w:t>przedsiębiorstwa</w:t>
            </w:r>
          </w:p>
        </w:tc>
        <w:tc>
          <w:tcPr>
            <w:tcW w:w="6607" w:type="dxa"/>
            <w:gridSpan w:val="21"/>
            <w:shd w:val="clear" w:color="auto" w:fill="FFFFFF"/>
          </w:tcPr>
          <w:p w:rsidR="00E461C4" w:rsidRPr="00992BC8" w:rsidRDefault="00E461C4"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Podwyższenie standardów bezpieczeństwa jądrowego i ochrony radiologicznej poprawi sytuację przedsiębiorstw wykonujących działalność związaną z narażeniem na promieniowanie jonizujące poprzez wzrost zaufania pracowników i osób z ogółu ludności. Działania w zakresie ochrony przed radonem będą miały dodatni wpływ na zdrowie ludzi.</w:t>
            </w:r>
          </w:p>
          <w:p w:rsidR="00A52FDB" w:rsidRPr="00992BC8" w:rsidRDefault="00A52FDB" w:rsidP="002C343B">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 xml:space="preserve">Reglamentacja działalności związanych z narażeniem na oddziaływanie naturalnych substancji promieniotwórczych </w:t>
            </w:r>
            <w:r w:rsidR="00BE08D4" w:rsidRPr="00992BC8">
              <w:rPr>
                <w:rFonts w:ascii="Times New Roman" w:hAnsi="Times New Roman"/>
                <w:color w:val="000000"/>
                <w:sz w:val="21"/>
                <w:szCs w:val="21"/>
              </w:rPr>
              <w:t xml:space="preserve">w postaci powiadomienia </w:t>
            </w:r>
            <w:r w:rsidRPr="00992BC8">
              <w:rPr>
                <w:rFonts w:ascii="Times New Roman" w:hAnsi="Times New Roman"/>
                <w:color w:val="000000"/>
                <w:sz w:val="21"/>
                <w:szCs w:val="21"/>
              </w:rPr>
              <w:t>będ</w:t>
            </w:r>
            <w:r w:rsidR="00BE08D4" w:rsidRPr="00992BC8">
              <w:rPr>
                <w:rFonts w:ascii="Times New Roman" w:hAnsi="Times New Roman"/>
                <w:color w:val="000000"/>
                <w:sz w:val="21"/>
                <w:szCs w:val="21"/>
              </w:rPr>
              <w:t>zie</w:t>
            </w:r>
            <w:r w:rsidRPr="00992BC8">
              <w:rPr>
                <w:rFonts w:ascii="Times New Roman" w:hAnsi="Times New Roman"/>
                <w:color w:val="000000"/>
                <w:sz w:val="21"/>
                <w:szCs w:val="21"/>
              </w:rPr>
              <w:t xml:space="preserve"> m</w:t>
            </w:r>
            <w:r w:rsidR="00BE08D4" w:rsidRPr="00992BC8">
              <w:rPr>
                <w:rFonts w:ascii="Times New Roman" w:hAnsi="Times New Roman"/>
                <w:color w:val="000000"/>
                <w:sz w:val="21"/>
                <w:szCs w:val="21"/>
              </w:rPr>
              <w:t>i</w:t>
            </w:r>
            <w:r w:rsidRPr="00992BC8">
              <w:rPr>
                <w:rFonts w:ascii="Times New Roman" w:hAnsi="Times New Roman"/>
                <w:color w:val="000000"/>
                <w:sz w:val="21"/>
                <w:szCs w:val="21"/>
              </w:rPr>
              <w:t>ał</w:t>
            </w:r>
            <w:r w:rsidR="00BE08D4" w:rsidRPr="00992BC8">
              <w:rPr>
                <w:rFonts w:ascii="Times New Roman" w:hAnsi="Times New Roman"/>
                <w:color w:val="000000"/>
                <w:sz w:val="21"/>
                <w:szCs w:val="21"/>
              </w:rPr>
              <w:t>a</w:t>
            </w:r>
            <w:r w:rsidRPr="00992BC8">
              <w:rPr>
                <w:rFonts w:ascii="Times New Roman" w:hAnsi="Times New Roman"/>
                <w:color w:val="000000"/>
                <w:sz w:val="21"/>
                <w:szCs w:val="21"/>
              </w:rPr>
              <w:t xml:space="preserve"> pozytywny wpływ na kontrolę narażenia pracowników zatrudnionych w jednostkach wykonujących taką działalność, a także na kontrolę narażenia osób z ogółu ludności i monitoring środowiska.</w:t>
            </w:r>
          </w:p>
        </w:tc>
      </w:tr>
      <w:tr w:rsidR="00E461C4" w:rsidRPr="00992BC8" w:rsidTr="002C343B">
        <w:trPr>
          <w:trHeight w:val="1176"/>
        </w:trPr>
        <w:tc>
          <w:tcPr>
            <w:tcW w:w="2237" w:type="dxa"/>
            <w:gridSpan w:val="2"/>
            <w:shd w:val="clear" w:color="auto" w:fill="FFFFFF"/>
          </w:tcPr>
          <w:p w:rsidR="00E461C4" w:rsidRPr="00992BC8" w:rsidRDefault="00E461C4" w:rsidP="00821717">
            <w:pPr>
              <w:spacing w:line="240" w:lineRule="auto"/>
              <w:rPr>
                <w:rFonts w:ascii="Times New Roman" w:hAnsi="Times New Roman"/>
                <w:color w:val="000000"/>
                <w:sz w:val="21"/>
                <w:szCs w:val="21"/>
              </w:rPr>
            </w:pPr>
            <w:r w:rsidRPr="00992BC8">
              <w:rPr>
                <w:rFonts w:ascii="Times New Roman" w:hAnsi="Times New Roman"/>
                <w:color w:val="000000"/>
                <w:sz w:val="21"/>
                <w:szCs w:val="21"/>
              </w:rPr>
              <w:t xml:space="preserve">Dodatkowe informacje, w tym wskazanie źródeł danych i przyjętych do obliczeń założeń </w:t>
            </w:r>
          </w:p>
        </w:tc>
        <w:tc>
          <w:tcPr>
            <w:tcW w:w="8820" w:type="dxa"/>
            <w:gridSpan w:val="26"/>
            <w:shd w:val="clear" w:color="auto" w:fill="FFFFFF"/>
          </w:tcPr>
          <w:p w:rsidR="00E461C4" w:rsidRPr="00992BC8" w:rsidRDefault="00E461C4" w:rsidP="00B37C80">
            <w:pPr>
              <w:spacing w:line="240" w:lineRule="auto"/>
              <w:jc w:val="both"/>
              <w:rPr>
                <w:rFonts w:ascii="Times New Roman" w:hAnsi="Times New Roman"/>
                <w:color w:val="000000"/>
                <w:sz w:val="21"/>
                <w:szCs w:val="21"/>
              </w:rPr>
            </w:pPr>
            <w:r w:rsidRPr="00992BC8">
              <w:rPr>
                <w:rFonts w:ascii="Times New Roman" w:hAnsi="Times New Roman"/>
                <w:color w:val="000000"/>
                <w:sz w:val="21"/>
                <w:szCs w:val="21"/>
              </w:rPr>
              <w:t>Łączne kwoty zamieszczone w tabeli obejmują nie tylko wyszczególnione w tabeli lata, ale cały okres wskazany w tabeli, w tym 4. oraz 6.</w:t>
            </w:r>
            <w:r w:rsidR="00992BC8">
              <w:rPr>
                <w:rFonts w:ascii="Times New Roman" w:hAnsi="Times New Roman"/>
                <w:color w:val="000000"/>
                <w:sz w:val="21"/>
                <w:szCs w:val="21"/>
              </w:rPr>
              <w:t>–</w:t>
            </w:r>
            <w:r w:rsidRPr="00992BC8">
              <w:rPr>
                <w:rFonts w:ascii="Times New Roman" w:hAnsi="Times New Roman"/>
                <w:color w:val="000000"/>
                <w:sz w:val="21"/>
                <w:szCs w:val="21"/>
              </w:rPr>
              <w:t>9. rok od wejścia w życie zmiany.</w:t>
            </w:r>
          </w:p>
        </w:tc>
      </w:tr>
      <w:tr w:rsidR="00E461C4" w:rsidRPr="00992BC8" w:rsidTr="000C6539">
        <w:trPr>
          <w:trHeight w:val="342"/>
        </w:trPr>
        <w:tc>
          <w:tcPr>
            <w:tcW w:w="11057" w:type="dxa"/>
            <w:gridSpan w:val="28"/>
            <w:shd w:val="clear" w:color="auto" w:fill="99CCFF"/>
          </w:tcPr>
          <w:p w:rsidR="00E461C4" w:rsidRPr="00992BC8" w:rsidRDefault="00E461C4" w:rsidP="004F4E17">
            <w:pPr>
              <w:numPr>
                <w:ilvl w:val="0"/>
                <w:numId w:val="3"/>
              </w:numPr>
              <w:spacing w:before="60" w:after="60" w:line="240" w:lineRule="auto"/>
              <w:ind w:left="318" w:hanging="284"/>
              <w:jc w:val="both"/>
              <w:rPr>
                <w:rFonts w:ascii="Times New Roman" w:hAnsi="Times New Roman"/>
                <w:b/>
                <w:color w:val="000000"/>
              </w:rPr>
            </w:pPr>
            <w:r w:rsidRPr="00992BC8">
              <w:rPr>
                <w:rFonts w:ascii="Times New Roman" w:hAnsi="Times New Roman"/>
                <w:b/>
                <w:color w:val="000000"/>
              </w:rPr>
              <w:t>Zmiana obciążeń regulacyjnych (w tym obowiązków informacyjnych) wynikających z projektu</w:t>
            </w:r>
          </w:p>
        </w:tc>
      </w:tr>
      <w:tr w:rsidR="00E461C4" w:rsidRPr="00992BC8" w:rsidTr="000C6539">
        <w:trPr>
          <w:trHeight w:val="151"/>
        </w:trPr>
        <w:tc>
          <w:tcPr>
            <w:tcW w:w="11057" w:type="dxa"/>
            <w:gridSpan w:val="28"/>
            <w:shd w:val="clear" w:color="auto" w:fill="FFFFFF"/>
          </w:tcPr>
          <w:p w:rsidR="00E461C4" w:rsidRPr="00992BC8" w:rsidRDefault="00E461C4" w:rsidP="004F4E17">
            <w:pPr>
              <w:spacing w:line="240" w:lineRule="auto"/>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rPr>
              <w:t xml:space="preserve"> nie dotyczy</w:t>
            </w:r>
          </w:p>
        </w:tc>
      </w:tr>
      <w:tr w:rsidR="00E461C4" w:rsidRPr="00992BC8" w:rsidTr="00252965">
        <w:trPr>
          <w:trHeight w:val="946"/>
        </w:trPr>
        <w:tc>
          <w:tcPr>
            <w:tcW w:w="5672" w:type="dxa"/>
            <w:gridSpan w:val="11"/>
            <w:shd w:val="clear" w:color="auto" w:fill="FFFFFF"/>
          </w:tcPr>
          <w:p w:rsidR="00E461C4" w:rsidRPr="00992BC8" w:rsidRDefault="00E461C4" w:rsidP="001B3460">
            <w:pPr>
              <w:rPr>
                <w:rFonts w:ascii="Times New Roman" w:hAnsi="Times New Roman"/>
                <w:color w:val="000000"/>
              </w:rPr>
            </w:pPr>
            <w:r w:rsidRPr="00992BC8">
              <w:rPr>
                <w:rFonts w:ascii="Times New Roman" w:hAnsi="Times New Roman"/>
                <w:color w:val="000000"/>
              </w:rPr>
              <w:t>Wprowadzane są obciążenia poza bezwzględnie wymaganymi przez UE (szczegóły w odwróconej tabeli zgodności).</w:t>
            </w:r>
          </w:p>
        </w:tc>
        <w:tc>
          <w:tcPr>
            <w:tcW w:w="5385" w:type="dxa"/>
            <w:gridSpan w:val="17"/>
            <w:shd w:val="clear" w:color="auto" w:fill="FFFFFF"/>
          </w:tcPr>
          <w:p w:rsidR="00E461C4" w:rsidRPr="00992BC8" w:rsidRDefault="00E461C4" w:rsidP="004F4E17">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1"/>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rPr>
              <w:t xml:space="preserve"> tak</w:t>
            </w:r>
          </w:p>
          <w:p w:rsidR="00E461C4" w:rsidRPr="00992BC8" w:rsidRDefault="00E461C4" w:rsidP="004F4E17">
            <w:pPr>
              <w:spacing w:line="240" w:lineRule="auto"/>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rPr>
              <w:t xml:space="preserve"> nie</w:t>
            </w:r>
          </w:p>
          <w:p w:rsidR="00E461C4" w:rsidRPr="00992BC8" w:rsidRDefault="00E461C4" w:rsidP="004F4E17">
            <w:pPr>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rPr>
              <w:t xml:space="preserve"> nie dotyczy</w:t>
            </w:r>
          </w:p>
        </w:tc>
      </w:tr>
      <w:tr w:rsidR="00E461C4" w:rsidRPr="00992BC8" w:rsidTr="00252965">
        <w:trPr>
          <w:trHeight w:val="1245"/>
        </w:trPr>
        <w:tc>
          <w:tcPr>
            <w:tcW w:w="5672" w:type="dxa"/>
            <w:gridSpan w:val="11"/>
            <w:shd w:val="clear" w:color="auto" w:fill="FFFFFF"/>
          </w:tcPr>
          <w:p w:rsidR="00E461C4" w:rsidRPr="00992BC8" w:rsidRDefault="00E461C4" w:rsidP="00AE6CF8">
            <w:pPr>
              <w:spacing w:line="240" w:lineRule="auto"/>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 xml:space="preserve">zmniejszenie liczby dokumentów </w:t>
            </w:r>
          </w:p>
          <w:p w:rsidR="00E461C4" w:rsidRPr="00992BC8" w:rsidRDefault="00E461C4" w:rsidP="00AE6CF8">
            <w:pPr>
              <w:spacing w:line="240" w:lineRule="auto"/>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zmniejszenie liczby procedur</w:t>
            </w:r>
          </w:p>
          <w:p w:rsidR="00E461C4" w:rsidRPr="00992BC8" w:rsidRDefault="00E461C4" w:rsidP="00AE6CF8">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skrócenie czasu na załatwienie sprawy</w:t>
            </w:r>
          </w:p>
          <w:p w:rsidR="00E461C4" w:rsidRPr="00992BC8" w:rsidRDefault="00E461C4" w:rsidP="002C343B">
            <w:pPr>
              <w:rPr>
                <w:rFonts w:ascii="Times New Roman" w:hAnsi="Times New Roman"/>
                <w:b/>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 xml:space="preserve">inne: </w:t>
            </w:r>
          </w:p>
        </w:tc>
        <w:tc>
          <w:tcPr>
            <w:tcW w:w="5385" w:type="dxa"/>
            <w:gridSpan w:val="17"/>
            <w:shd w:val="clear" w:color="auto" w:fill="FFFFFF"/>
          </w:tcPr>
          <w:p w:rsidR="00E461C4" w:rsidRPr="00992BC8" w:rsidRDefault="00E461C4" w:rsidP="00AE6CF8">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1"/>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zwiększenie liczby dokumentów</w:t>
            </w:r>
          </w:p>
          <w:p w:rsidR="00E461C4" w:rsidRPr="00992BC8" w:rsidRDefault="00E461C4" w:rsidP="00AE6CF8">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1"/>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zwiększenie liczby procedur</w:t>
            </w:r>
          </w:p>
          <w:p w:rsidR="00E461C4" w:rsidRPr="00992BC8" w:rsidRDefault="00E461C4" w:rsidP="00AE6CF8">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wydłużenie czasu na załatwienie sprawy</w:t>
            </w:r>
          </w:p>
          <w:p w:rsidR="00E461C4" w:rsidRPr="00992BC8" w:rsidRDefault="00E461C4" w:rsidP="00AE6CF8">
            <w:pPr>
              <w:spacing w:line="240" w:lineRule="auto"/>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 xml:space="preserve">inne: </w:t>
            </w:r>
          </w:p>
          <w:p w:rsidR="00E461C4" w:rsidRPr="00992BC8" w:rsidRDefault="00E461C4" w:rsidP="00AE6CF8">
            <w:pPr>
              <w:spacing w:line="240" w:lineRule="auto"/>
              <w:rPr>
                <w:rFonts w:ascii="Times New Roman" w:hAnsi="Times New Roman"/>
                <w:color w:val="000000"/>
              </w:rPr>
            </w:pPr>
          </w:p>
        </w:tc>
      </w:tr>
      <w:tr w:rsidR="00E461C4" w:rsidRPr="00992BC8" w:rsidTr="00252965">
        <w:trPr>
          <w:trHeight w:val="870"/>
        </w:trPr>
        <w:tc>
          <w:tcPr>
            <w:tcW w:w="5672" w:type="dxa"/>
            <w:gridSpan w:val="11"/>
            <w:shd w:val="clear" w:color="auto" w:fill="FFFFFF"/>
          </w:tcPr>
          <w:p w:rsidR="00E461C4" w:rsidRPr="00992BC8" w:rsidRDefault="00E461C4" w:rsidP="004F4E17">
            <w:pPr>
              <w:spacing w:line="240" w:lineRule="auto"/>
              <w:rPr>
                <w:rFonts w:ascii="Times New Roman" w:hAnsi="Times New Roman"/>
                <w:color w:val="000000"/>
              </w:rPr>
            </w:pPr>
            <w:r w:rsidRPr="00992BC8">
              <w:rPr>
                <w:rFonts w:ascii="Times New Roman" w:hAnsi="Times New Roman"/>
                <w:color w:val="000000"/>
              </w:rPr>
              <w:t xml:space="preserve">Wprowadzane obciążenia są przystosowane do ich elektronizacji. </w:t>
            </w:r>
          </w:p>
        </w:tc>
        <w:tc>
          <w:tcPr>
            <w:tcW w:w="5385" w:type="dxa"/>
            <w:gridSpan w:val="17"/>
            <w:shd w:val="clear" w:color="auto" w:fill="FFFFFF"/>
          </w:tcPr>
          <w:p w:rsidR="00E461C4" w:rsidRPr="00992BC8" w:rsidRDefault="00E461C4" w:rsidP="00BF0DA2">
            <w:pPr>
              <w:spacing w:line="240" w:lineRule="auto"/>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rPr>
              <w:t xml:space="preserve"> tak</w:t>
            </w:r>
          </w:p>
          <w:p w:rsidR="00E461C4" w:rsidRPr="00992BC8" w:rsidRDefault="00E461C4" w:rsidP="00BF0DA2">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1"/>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rPr>
              <w:t xml:space="preserve"> nie</w:t>
            </w:r>
          </w:p>
          <w:p w:rsidR="00E461C4" w:rsidRPr="00992BC8" w:rsidRDefault="00E461C4" w:rsidP="00BF0DA2">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rPr>
              <w:t xml:space="preserve"> nie dotyczy</w:t>
            </w:r>
          </w:p>
          <w:p w:rsidR="00E461C4" w:rsidRPr="00992BC8" w:rsidRDefault="00E461C4" w:rsidP="00BF0DA2">
            <w:pPr>
              <w:spacing w:line="240" w:lineRule="auto"/>
              <w:rPr>
                <w:rFonts w:ascii="Times New Roman" w:hAnsi="Times New Roman"/>
                <w:color w:val="000000"/>
              </w:rPr>
            </w:pPr>
          </w:p>
        </w:tc>
      </w:tr>
      <w:tr w:rsidR="00E461C4" w:rsidRPr="00992BC8" w:rsidTr="000C6539">
        <w:trPr>
          <w:trHeight w:val="630"/>
        </w:trPr>
        <w:tc>
          <w:tcPr>
            <w:tcW w:w="11057" w:type="dxa"/>
            <w:gridSpan w:val="28"/>
            <w:shd w:val="clear" w:color="auto" w:fill="FFFFFF"/>
          </w:tcPr>
          <w:p w:rsidR="00E461C4" w:rsidRPr="00992BC8" w:rsidRDefault="00E461C4" w:rsidP="00B37C80">
            <w:pPr>
              <w:spacing w:line="240" w:lineRule="auto"/>
              <w:jc w:val="both"/>
              <w:rPr>
                <w:rFonts w:ascii="Times New Roman" w:hAnsi="Times New Roman"/>
                <w:color w:val="000000"/>
              </w:rPr>
            </w:pPr>
            <w:r w:rsidRPr="00992BC8">
              <w:rPr>
                <w:rFonts w:ascii="Times New Roman" w:hAnsi="Times New Roman"/>
                <w:color w:val="000000"/>
              </w:rPr>
              <w:t>Komentarz:</w:t>
            </w:r>
          </w:p>
          <w:p w:rsidR="00F22A3A" w:rsidRPr="00992BC8" w:rsidRDefault="00E461C4" w:rsidP="00F22A3A">
            <w:pPr>
              <w:spacing w:line="240" w:lineRule="auto"/>
              <w:jc w:val="both"/>
              <w:rPr>
                <w:rFonts w:ascii="Times New Roman" w:hAnsi="Times New Roman"/>
                <w:color w:val="000000"/>
              </w:rPr>
            </w:pPr>
            <w:r w:rsidRPr="00992BC8">
              <w:rPr>
                <w:rFonts w:ascii="Times New Roman" w:hAnsi="Times New Roman"/>
                <w:color w:val="000000"/>
              </w:rPr>
              <w:t>Zwiększenie liczby dokumentów i procedur jest konieczne ze względu na potrzebę zapewnienia odpowiedniego poziomu bezpieczeństwa jądrowego i ochrony radiologicznej, wymaganego przez prawo UE</w:t>
            </w:r>
            <w:r w:rsidR="00C37E48" w:rsidRPr="00992BC8">
              <w:rPr>
                <w:rFonts w:ascii="Times New Roman" w:hAnsi="Times New Roman"/>
                <w:color w:val="000000"/>
              </w:rPr>
              <w:t xml:space="preserve">. </w:t>
            </w:r>
            <w:r w:rsidR="00977CAC" w:rsidRPr="00992BC8">
              <w:rPr>
                <w:rFonts w:ascii="Times New Roman" w:hAnsi="Times New Roman"/>
                <w:color w:val="000000"/>
              </w:rPr>
              <w:t>W związku z tym projektowana ustawa wprowadza do</w:t>
            </w:r>
            <w:r w:rsidR="00F22A3A" w:rsidRPr="00992BC8">
              <w:rPr>
                <w:rFonts w:ascii="Times New Roman" w:hAnsi="Times New Roman"/>
                <w:color w:val="000000"/>
              </w:rPr>
              <w:t>datkowe obciążenia regulacyjne w zakresie dotyczącym objęcia reglamentacją nowych działalności, dla których będzie wymagane powiadomienie. Zmniejszenie liczby dokumentów będzie wynikać z</w:t>
            </w:r>
            <w:r w:rsidR="00992BC8" w:rsidRPr="00992BC8">
              <w:rPr>
                <w:rFonts w:ascii="Times New Roman" w:hAnsi="Times New Roman"/>
                <w:color w:val="000000"/>
              </w:rPr>
              <w:t xml:space="preserve"> </w:t>
            </w:r>
            <w:r w:rsidR="00DE28B5">
              <w:rPr>
                <w:rFonts w:ascii="Times New Roman" w:hAnsi="Times New Roman"/>
                <w:color w:val="000000"/>
              </w:rPr>
              <w:t xml:space="preserve">faktu, </w:t>
            </w:r>
            <w:r w:rsidR="00F22A3A" w:rsidRPr="00992BC8">
              <w:rPr>
                <w:rFonts w:ascii="Times New Roman" w:hAnsi="Times New Roman"/>
                <w:color w:val="000000"/>
              </w:rPr>
              <w:t>ż</w:t>
            </w:r>
            <w:r w:rsidR="00DE28B5">
              <w:rPr>
                <w:rFonts w:ascii="Times New Roman" w:hAnsi="Times New Roman"/>
                <w:color w:val="000000"/>
              </w:rPr>
              <w:t>e</w:t>
            </w:r>
            <w:r w:rsidR="00F22A3A" w:rsidRPr="00992BC8">
              <w:rPr>
                <w:rFonts w:ascii="Times New Roman" w:hAnsi="Times New Roman"/>
                <w:color w:val="000000"/>
              </w:rPr>
              <w:t xml:space="preserve"> niektóre z działalności związanych z promieniowaniem, które obecnie wymagają zezwolenia</w:t>
            </w:r>
            <w:r w:rsidR="00175B8E">
              <w:rPr>
                <w:rFonts w:ascii="Times New Roman" w:hAnsi="Times New Roman"/>
                <w:color w:val="000000"/>
              </w:rPr>
              <w:t>,</w:t>
            </w:r>
            <w:r w:rsidR="00F22A3A" w:rsidRPr="00992BC8">
              <w:rPr>
                <w:rFonts w:ascii="Times New Roman" w:hAnsi="Times New Roman"/>
                <w:color w:val="000000"/>
              </w:rPr>
              <w:t xml:space="preserve"> po wejściu w życiu ustawy będą wymagały jedynie zgłoszenia a w konsekwencji ograniczeniu ulegnie liczba składanych dokumentów niezbędnych do rozpatrzenia sprawy.</w:t>
            </w:r>
          </w:p>
          <w:p w:rsidR="00977CAC" w:rsidRPr="00992BC8" w:rsidRDefault="00977CAC" w:rsidP="00977CAC">
            <w:pPr>
              <w:spacing w:line="240" w:lineRule="auto"/>
              <w:jc w:val="both"/>
              <w:rPr>
                <w:rFonts w:ascii="Times New Roman" w:hAnsi="Times New Roman"/>
                <w:color w:val="000000"/>
              </w:rPr>
            </w:pPr>
          </w:p>
          <w:p w:rsidR="00977CAC" w:rsidRPr="00992BC8" w:rsidRDefault="00977CAC" w:rsidP="00977CAC">
            <w:pPr>
              <w:spacing w:line="240" w:lineRule="auto"/>
              <w:jc w:val="both"/>
              <w:rPr>
                <w:rFonts w:ascii="Times New Roman" w:hAnsi="Times New Roman"/>
                <w:color w:val="000000"/>
              </w:rPr>
            </w:pPr>
            <w:r w:rsidRPr="00992BC8">
              <w:rPr>
                <w:rFonts w:ascii="Times New Roman" w:hAnsi="Times New Roman"/>
                <w:color w:val="000000"/>
              </w:rPr>
              <w:t xml:space="preserve">Ze względu na poszerzenie przez dyrektywę Rady 2013/59/Euratom rodzajów działalności związanych z narażeniem o działalności związane z narażeniem na oddziaływanie naturalnych substancji promieniotwórczych oraz działalności </w:t>
            </w:r>
            <w:r w:rsidRPr="00992BC8">
              <w:rPr>
                <w:rFonts w:ascii="Times New Roman" w:hAnsi="Times New Roman"/>
                <w:color w:val="000000"/>
              </w:rPr>
              <w:lastRenderedPageBreak/>
              <w:t>związane z wykorzystaniem niewielkiej ilości sztucznych substancji promieniotwórczych, ustawa wprowadza powiadomienie jako kolejną obok zezwolenia i zgłoszenia formę reglamentacji działalności związanej z narażeniem na działanie promieniowania jonizującego, jako przypadki mniejszej wagi z puntu widzenia narażenia na promieniowanie jonizujące. Tym niemniej wymagane jest określenie stężenia promieniotwórczego lub aktywności źródeł promieniowania jonizującego, z którymi będzie wykonywana działalność objęta powiadomieniem, zakładanego narażenia pracowników i osób z ogółu ludności w wyniku tej działalności ilości, oraz rodzaju, aktywności i stężeniu promieniotwórczym odpadów, które powstaną w wyniku wykonywania działalności objętej powiadomieniem, zawierających substancje promieniotwórcze.</w:t>
            </w:r>
            <w:r w:rsidR="00BE08D4" w:rsidRPr="00992BC8">
              <w:rPr>
                <w:rFonts w:ascii="Times New Roman" w:hAnsi="Times New Roman"/>
                <w:color w:val="000000"/>
              </w:rPr>
              <w:t xml:space="preserve"> W ślad za dyrektywą Rady 2013/59/Euratom projekt ustawy obejmuje obowiązkiem ochrony przed promieniowaniem pracowników zatrudnionych przy wykonywaniu działalności przy których występuje zwiększone narażenie na naturalnie występujące promieniowanie jonizujące, a w celu odpowiedniej kontroli regulacyjnej takiego narażenia wprowadza obowiązek powiadomienia o wykonywaniu takich działalności. Ich katalog został zamieszczony w projektowanym art. 4 ust. 1a ustawy</w:t>
            </w:r>
            <w:r w:rsidR="00DE28B5">
              <w:rPr>
                <w:rFonts w:ascii="Times New Roman" w:hAnsi="Times New Roman"/>
                <w:color w:val="000000"/>
              </w:rPr>
              <w:t xml:space="preserve"> z dnia 29 listopada 2000 r.</w:t>
            </w:r>
            <w:r w:rsidR="00BE08D4" w:rsidRPr="00992BC8">
              <w:rPr>
                <w:rFonts w:ascii="Times New Roman" w:hAnsi="Times New Roman"/>
                <w:color w:val="000000"/>
              </w:rPr>
              <w:t xml:space="preserve"> – Prawo atomowe. Część z tych działalności była dotąd w prawie polskim reglamentowana ale nie z punktu widzenia ochrony przed narażeniem na promieniowanie jonizujące</w:t>
            </w:r>
            <w:r w:rsidR="00DE28B5">
              <w:rPr>
                <w:rFonts w:ascii="Times New Roman" w:hAnsi="Times New Roman"/>
                <w:color w:val="000000"/>
              </w:rPr>
              <w:t>,</w:t>
            </w:r>
            <w:r w:rsidR="00BE08D4" w:rsidRPr="00992BC8">
              <w:rPr>
                <w:rFonts w:ascii="Times New Roman" w:hAnsi="Times New Roman"/>
                <w:color w:val="000000"/>
              </w:rPr>
              <w:t xml:space="preserve"> np. wydobywanie ropy naftowej, gazu ziemnego czy rud metali.</w:t>
            </w:r>
          </w:p>
          <w:p w:rsidR="00977CAC" w:rsidRPr="00992BC8" w:rsidRDefault="00977CAC" w:rsidP="00977CAC">
            <w:pPr>
              <w:spacing w:line="240" w:lineRule="auto"/>
              <w:jc w:val="both"/>
              <w:rPr>
                <w:rFonts w:ascii="Times New Roman" w:hAnsi="Times New Roman"/>
                <w:color w:val="000000"/>
              </w:rPr>
            </w:pPr>
            <w:r w:rsidRPr="00992BC8">
              <w:rPr>
                <w:rFonts w:ascii="Times New Roman" w:hAnsi="Times New Roman"/>
                <w:color w:val="000000"/>
              </w:rPr>
              <w:t>Dyrektywa poszerza także zakres działalności objętych zgłoszeniem o działalności związane z obrazowaniem pozamedyczny</w:t>
            </w:r>
            <w:r w:rsidR="00DE28B5">
              <w:rPr>
                <w:rFonts w:ascii="Times New Roman" w:hAnsi="Times New Roman"/>
                <w:color w:val="000000"/>
              </w:rPr>
              <w:t>m z wykorzystaniem urządzeń nie</w:t>
            </w:r>
            <w:r w:rsidRPr="00992BC8">
              <w:rPr>
                <w:rFonts w:ascii="Times New Roman" w:hAnsi="Times New Roman"/>
                <w:color w:val="000000"/>
              </w:rPr>
              <w:t>będących urządzeniami radiologicznymi.</w:t>
            </w:r>
          </w:p>
          <w:p w:rsidR="00977CAC" w:rsidRPr="00992BC8" w:rsidRDefault="00977CAC" w:rsidP="00977CAC">
            <w:pPr>
              <w:spacing w:line="240" w:lineRule="auto"/>
              <w:jc w:val="both"/>
              <w:rPr>
                <w:rFonts w:ascii="Times New Roman" w:hAnsi="Times New Roman"/>
                <w:color w:val="000000"/>
              </w:rPr>
            </w:pPr>
            <w:r w:rsidRPr="00992BC8">
              <w:rPr>
                <w:rFonts w:ascii="Times New Roman" w:hAnsi="Times New Roman"/>
                <w:color w:val="000000"/>
              </w:rPr>
              <w:t>Obniżenie przez dyrektywę wartości dawki granicznej dla dawki równoważnej w przypadku soczewki oka i wprowadzenie tej wartości do ustawy spowoduje konieczność zapewnienia dodatkowej ochrony pracownikom zatrudnionym w warunkach narażenia na promieniowanie jonizujące, narażonych na otrzymanie takich dawek równoważnych. Jednocześnie dyrektywa poszerza zakres osób uznawanych za pracowników zewnętrznych, co wiąże się z koniecznością zapewnienia odpowiedniej ochrony pracownikom zewnętrznym wykonującym prace na terenie nadzorowanym. Natomiast, w przypadku wszystkich działalności związanych z narażeniem, zgodnie z postanowieniami dyrektywy, ustawa wprowadza obowiązek prowadzenia systemu rejestracji i analizy sytuacji narażenia przypadkowego oraz</w:t>
            </w:r>
            <w:r w:rsidR="00992BC8" w:rsidRPr="00992BC8">
              <w:rPr>
                <w:rFonts w:ascii="Times New Roman" w:hAnsi="Times New Roman"/>
                <w:color w:val="000000"/>
              </w:rPr>
              <w:t xml:space="preserve"> </w:t>
            </w:r>
            <w:r w:rsidRPr="00992BC8">
              <w:rPr>
                <w:rFonts w:ascii="Times New Roman" w:hAnsi="Times New Roman"/>
                <w:color w:val="000000"/>
              </w:rPr>
              <w:t>obowiązek wyznaczania ograniczników dawek dla osób z ogółu ludności.</w:t>
            </w:r>
          </w:p>
          <w:p w:rsidR="00977CAC" w:rsidRPr="00992BC8" w:rsidRDefault="00977CAC" w:rsidP="00977CAC">
            <w:pPr>
              <w:spacing w:line="240" w:lineRule="auto"/>
              <w:jc w:val="both"/>
              <w:rPr>
                <w:rFonts w:ascii="Times New Roman" w:hAnsi="Times New Roman"/>
                <w:color w:val="000000"/>
              </w:rPr>
            </w:pPr>
            <w:r w:rsidRPr="00992BC8">
              <w:rPr>
                <w:rFonts w:ascii="Times New Roman" w:hAnsi="Times New Roman"/>
                <w:color w:val="000000"/>
              </w:rPr>
              <w:t xml:space="preserve">W zakresie działań mających na celu ograniczenie skutków zdarzeń radiacyjnych dyrektywa Rady 2013/59/Euratom wprowadza obowiązek opracowania przez kierowników jednostek organizacyjnych systemu zarządzania sytuacjami zdarzeń radiacyjnych. Wymaga to od kierowników jednostek organizacyjnych wykonujących działalność związaną z narażeniem, analizy zagrożeń w oparciu o kategoryzację zagrożeń oraz kryteria dokonywania analizy zagrożeń. Wnioski z tej analizy zagrożeń będą podstawą do opracowywania odpowiedniego planu postępowania awaryjnego, a plan postępowania awaryjnego i analiza zagrożeń będą jednymi z elementów wchodzących w skład systemu zarządzania sytuacjami zdarzeń radiacyjnych. Z kolei zakładowy plan postepowania awaryjnego i wnioski z analizy zagrożeń na poziomie jednostki organizacyjnej będą podstawą sporządzenia analizy zagrożeń dla województwa, wojewódzkiego planu postępowania awaryjnego, a co za tym idzie także systemu zarządzania sytuacjami zdarzeń radiacyjnych w województwie. </w:t>
            </w:r>
          </w:p>
          <w:p w:rsidR="00E461C4" w:rsidRPr="00992BC8" w:rsidRDefault="00977CAC" w:rsidP="00977CAC">
            <w:pPr>
              <w:spacing w:line="240" w:lineRule="auto"/>
              <w:jc w:val="both"/>
              <w:rPr>
                <w:rFonts w:ascii="Times New Roman" w:hAnsi="Times New Roman"/>
                <w:color w:val="000000"/>
              </w:rPr>
            </w:pPr>
            <w:r w:rsidRPr="00992BC8">
              <w:rPr>
                <w:rFonts w:ascii="Times New Roman" w:hAnsi="Times New Roman"/>
                <w:color w:val="000000"/>
              </w:rPr>
              <w:t>W przypadku jednostek zajmujących się przetwórstwem</w:t>
            </w:r>
            <w:r w:rsidR="00992BC8" w:rsidRPr="00992BC8">
              <w:rPr>
                <w:rFonts w:ascii="Times New Roman" w:hAnsi="Times New Roman"/>
                <w:color w:val="000000"/>
              </w:rPr>
              <w:t xml:space="preserve"> </w:t>
            </w:r>
            <w:r w:rsidRPr="00992BC8">
              <w:rPr>
                <w:rFonts w:ascii="Times New Roman" w:hAnsi="Times New Roman"/>
                <w:color w:val="000000"/>
              </w:rPr>
              <w:t>złomu metali, skupem złomu metali o rocznej wielkości większej niż 100 000 ton złomu oraz jednostek zajmujących się hurtowym importem wyrobów metalowych z państw niebędących państwami członkowskimi Unii Europejskiej dyrektywa</w:t>
            </w:r>
            <w:r w:rsidR="00DE28B5">
              <w:rPr>
                <w:rFonts w:ascii="Times New Roman" w:hAnsi="Times New Roman"/>
                <w:color w:val="000000"/>
              </w:rPr>
              <w:t xml:space="preserve"> wprowadza obowiązek zapewniania</w:t>
            </w:r>
            <w:r w:rsidRPr="00992BC8">
              <w:rPr>
                <w:rFonts w:ascii="Times New Roman" w:hAnsi="Times New Roman"/>
                <w:color w:val="000000"/>
              </w:rPr>
              <w:t xml:space="preserve"> funkcjonowania w tych jednostkach systemów służących wykrywaniu źródeł niekontrolowanych lub skażeń promieniotwórczych co wiążę się z zakupem odpowiedniego sprzętu dozymetrycznego i wdrożeniem właściwych procedur. Natomiast na potrzeby zabezpieczenia źródeł promieniotwórczych przed utratą, uszkodzeniem, kradzieżą lub dostaniem się w ręce osób nieuprawnionych, w jednostkach organizacyjnych wykonujących działalność z tymi źródłami, ustawa wprowadza obowiązek kwalifikowania źródeł promieniotwórczych do kategorii w celu określenia poziomu wymaganych zabezpieczeń.</w:t>
            </w:r>
          </w:p>
          <w:p w:rsidR="00E461C4" w:rsidRPr="00992BC8" w:rsidRDefault="000805FD" w:rsidP="002C343B">
            <w:pPr>
              <w:spacing w:line="240" w:lineRule="auto"/>
              <w:jc w:val="both"/>
              <w:rPr>
                <w:rFonts w:ascii="Times New Roman" w:hAnsi="Times New Roman"/>
                <w:color w:val="000000"/>
              </w:rPr>
            </w:pPr>
            <w:r w:rsidRPr="00992BC8">
              <w:rPr>
                <w:rFonts w:ascii="Times New Roman" w:hAnsi="Times New Roman"/>
                <w:color w:val="000000"/>
              </w:rPr>
              <w:t>Przewidziany w projekcie ustawy 3 – miesięczny termin na złożenie wniosku o wydanie zezwolenia, dokonanie zgłoszenia lub dokonanie powiadomienia wydaje się wystarczający biorąc pod uwagę obowiązki po</w:t>
            </w:r>
            <w:r w:rsidR="00992BC8" w:rsidRPr="00992BC8">
              <w:rPr>
                <w:rFonts w:ascii="Times New Roman" w:hAnsi="Times New Roman"/>
                <w:color w:val="000000"/>
              </w:rPr>
              <w:t xml:space="preserve"> </w:t>
            </w:r>
            <w:r w:rsidRPr="00992BC8">
              <w:rPr>
                <w:rFonts w:ascii="Times New Roman" w:hAnsi="Times New Roman"/>
                <w:color w:val="000000"/>
              </w:rPr>
              <w:t xml:space="preserve">stronie wnioskodawcy jakie się z tym wiążą. </w:t>
            </w:r>
          </w:p>
        </w:tc>
      </w:tr>
      <w:tr w:rsidR="00E461C4" w:rsidRPr="00992BC8" w:rsidTr="000C6539">
        <w:trPr>
          <w:trHeight w:val="142"/>
        </w:trPr>
        <w:tc>
          <w:tcPr>
            <w:tcW w:w="11057" w:type="dxa"/>
            <w:gridSpan w:val="28"/>
            <w:shd w:val="clear" w:color="auto" w:fill="99CCFF"/>
          </w:tcPr>
          <w:p w:rsidR="00E461C4" w:rsidRPr="00992BC8" w:rsidRDefault="00E461C4" w:rsidP="00BF109C">
            <w:pPr>
              <w:numPr>
                <w:ilvl w:val="0"/>
                <w:numId w:val="3"/>
              </w:numPr>
              <w:spacing w:before="60" w:after="60" w:line="240" w:lineRule="auto"/>
              <w:jc w:val="both"/>
              <w:rPr>
                <w:rFonts w:ascii="Times New Roman" w:hAnsi="Times New Roman"/>
                <w:b/>
                <w:color w:val="000000"/>
              </w:rPr>
            </w:pPr>
            <w:r w:rsidRPr="00992BC8">
              <w:rPr>
                <w:rFonts w:ascii="Times New Roman" w:hAnsi="Times New Roman"/>
                <w:b/>
                <w:color w:val="000000"/>
              </w:rPr>
              <w:lastRenderedPageBreak/>
              <w:t xml:space="preserve">Wpływ na rynek pracy </w:t>
            </w:r>
          </w:p>
        </w:tc>
      </w:tr>
      <w:tr w:rsidR="00E461C4" w:rsidRPr="00992BC8" w:rsidTr="000C6539">
        <w:trPr>
          <w:trHeight w:val="142"/>
        </w:trPr>
        <w:tc>
          <w:tcPr>
            <w:tcW w:w="11057" w:type="dxa"/>
            <w:gridSpan w:val="28"/>
          </w:tcPr>
          <w:p w:rsidR="00E461C4" w:rsidRPr="00992BC8" w:rsidRDefault="00E461C4" w:rsidP="00977154">
            <w:pPr>
              <w:spacing w:before="60" w:after="60" w:line="240" w:lineRule="auto"/>
              <w:jc w:val="both"/>
              <w:rPr>
                <w:rFonts w:ascii="Times New Roman" w:hAnsi="Times New Roman"/>
                <w:color w:val="000000"/>
              </w:rPr>
            </w:pPr>
            <w:r w:rsidRPr="00992BC8">
              <w:rPr>
                <w:rFonts w:ascii="Times New Roman" w:hAnsi="Times New Roman"/>
                <w:color w:val="000000"/>
              </w:rPr>
              <w:t xml:space="preserve">Projektowana ustawa będzie miała niewielki wpływ na zwiększenie zatrudnienia w organach administracji rządowej i w instytutach naukowych, a także w jednostkach organizacyjnych wykonujących działalność związaną z narażeniem na promieniowanie jonizujące w związku z nadaniem im nowych obowiązków. </w:t>
            </w:r>
          </w:p>
        </w:tc>
      </w:tr>
      <w:tr w:rsidR="00E461C4" w:rsidRPr="00992BC8" w:rsidTr="000C6539">
        <w:trPr>
          <w:trHeight w:val="142"/>
        </w:trPr>
        <w:tc>
          <w:tcPr>
            <w:tcW w:w="11057" w:type="dxa"/>
            <w:gridSpan w:val="28"/>
            <w:shd w:val="clear" w:color="auto" w:fill="99CCFF"/>
          </w:tcPr>
          <w:p w:rsidR="00E461C4" w:rsidRPr="00992BC8" w:rsidRDefault="00E461C4" w:rsidP="00BF109C">
            <w:pPr>
              <w:numPr>
                <w:ilvl w:val="0"/>
                <w:numId w:val="3"/>
              </w:numPr>
              <w:spacing w:before="60" w:after="60" w:line="240" w:lineRule="auto"/>
              <w:jc w:val="both"/>
              <w:rPr>
                <w:rFonts w:ascii="Times New Roman" w:hAnsi="Times New Roman"/>
                <w:b/>
                <w:color w:val="000000"/>
              </w:rPr>
            </w:pPr>
            <w:r w:rsidRPr="00992BC8">
              <w:rPr>
                <w:rFonts w:ascii="Times New Roman" w:hAnsi="Times New Roman"/>
                <w:b/>
                <w:color w:val="000000"/>
              </w:rPr>
              <w:t>Wpływ na pozostałe obszary</w:t>
            </w:r>
          </w:p>
        </w:tc>
      </w:tr>
      <w:tr w:rsidR="00E461C4" w:rsidRPr="00992BC8" w:rsidTr="00252965">
        <w:trPr>
          <w:trHeight w:val="1031"/>
        </w:trPr>
        <w:tc>
          <w:tcPr>
            <w:tcW w:w="4108" w:type="dxa"/>
            <w:gridSpan w:val="6"/>
            <w:shd w:val="clear" w:color="auto" w:fill="FFFFFF"/>
          </w:tcPr>
          <w:p w:rsidR="00E461C4" w:rsidRPr="00992BC8" w:rsidRDefault="00E461C4" w:rsidP="00254DED">
            <w:pPr>
              <w:spacing w:line="240" w:lineRule="auto"/>
              <w:rPr>
                <w:rFonts w:ascii="Times New Roman" w:hAnsi="Times New Roman"/>
                <w:color w:val="000000"/>
              </w:rPr>
            </w:pPr>
          </w:p>
          <w:p w:rsidR="00E461C4" w:rsidRPr="00992BC8" w:rsidRDefault="00E461C4" w:rsidP="00254DED">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1"/>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środowisko naturalne</w:t>
            </w:r>
          </w:p>
          <w:p w:rsidR="00E461C4" w:rsidRPr="00992BC8" w:rsidRDefault="00E461C4" w:rsidP="006A701A">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sytuacja i rozwój regionalny</w:t>
            </w:r>
          </w:p>
          <w:p w:rsidR="00E461C4" w:rsidRPr="00992BC8" w:rsidRDefault="00E461C4" w:rsidP="002C343B">
            <w:pPr>
              <w:spacing w:line="240" w:lineRule="auto"/>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 xml:space="preserve">inne: </w:t>
            </w:r>
          </w:p>
        </w:tc>
        <w:tc>
          <w:tcPr>
            <w:tcW w:w="3687" w:type="dxa"/>
            <w:gridSpan w:val="13"/>
            <w:shd w:val="clear" w:color="auto" w:fill="FFFFFF"/>
          </w:tcPr>
          <w:p w:rsidR="00E461C4" w:rsidRPr="00992BC8" w:rsidRDefault="00E461C4" w:rsidP="00254DED">
            <w:pPr>
              <w:spacing w:line="240" w:lineRule="auto"/>
              <w:rPr>
                <w:rFonts w:ascii="Times New Roman" w:hAnsi="Times New Roman"/>
                <w:color w:val="000000"/>
              </w:rPr>
            </w:pPr>
          </w:p>
          <w:p w:rsidR="00E461C4" w:rsidRPr="00992BC8" w:rsidRDefault="00E461C4" w:rsidP="00254DED">
            <w:pPr>
              <w:spacing w:line="240" w:lineRule="auto"/>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demografia</w:t>
            </w:r>
          </w:p>
          <w:p w:rsidR="00E461C4" w:rsidRPr="00992BC8" w:rsidRDefault="00E461C4" w:rsidP="006A701A">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mienie państwowe</w:t>
            </w:r>
          </w:p>
        </w:tc>
        <w:tc>
          <w:tcPr>
            <w:tcW w:w="3262" w:type="dxa"/>
            <w:gridSpan w:val="9"/>
            <w:shd w:val="clear" w:color="auto" w:fill="FFFFFF"/>
          </w:tcPr>
          <w:p w:rsidR="00E461C4" w:rsidRPr="00992BC8" w:rsidRDefault="00E461C4" w:rsidP="006A701A">
            <w:pPr>
              <w:spacing w:line="240" w:lineRule="auto"/>
              <w:rPr>
                <w:rFonts w:ascii="Times New Roman" w:hAnsi="Times New Roman"/>
                <w:color w:val="000000"/>
              </w:rPr>
            </w:pPr>
          </w:p>
          <w:p w:rsidR="00E461C4" w:rsidRPr="00992BC8" w:rsidRDefault="00E461C4" w:rsidP="006A701A">
            <w:pPr>
              <w:spacing w:line="240" w:lineRule="auto"/>
              <w:rPr>
                <w:rFonts w:ascii="Times New Roman" w:hAnsi="Times New Roman"/>
                <w:color w:val="000000"/>
              </w:rPr>
            </w:pPr>
            <w:r w:rsidRPr="00992BC8">
              <w:rPr>
                <w:rFonts w:ascii="Times New Roman" w:hAnsi="Times New Roman"/>
                <w:color w:val="000000"/>
              </w:rPr>
              <w:fldChar w:fldCharType="begin">
                <w:ffData>
                  <w:name w:val="Wybór1"/>
                  <w:enabled/>
                  <w:calcOnExit w:val="0"/>
                  <w:checkBox>
                    <w:sizeAuto/>
                    <w:default w:val="0"/>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informatyzacja</w:t>
            </w:r>
          </w:p>
          <w:p w:rsidR="00E461C4" w:rsidRPr="00992BC8" w:rsidRDefault="00E461C4" w:rsidP="006A701A">
            <w:pPr>
              <w:spacing w:line="240" w:lineRule="auto"/>
              <w:rPr>
                <w:rFonts w:ascii="Times New Roman" w:hAnsi="Times New Roman"/>
                <w:color w:val="000000"/>
              </w:rPr>
            </w:pPr>
            <w:r w:rsidRPr="00992BC8">
              <w:rPr>
                <w:rFonts w:ascii="Times New Roman" w:hAnsi="Times New Roman"/>
                <w:color w:val="000000"/>
              </w:rPr>
              <w:fldChar w:fldCharType="begin">
                <w:ffData>
                  <w:name w:val=""/>
                  <w:enabled/>
                  <w:calcOnExit w:val="0"/>
                  <w:checkBox>
                    <w:sizeAuto/>
                    <w:default w:val="1"/>
                  </w:checkBox>
                </w:ffData>
              </w:fldChar>
            </w:r>
            <w:r w:rsidRPr="00992BC8">
              <w:rPr>
                <w:rFonts w:ascii="Times New Roman" w:hAnsi="Times New Roman"/>
                <w:color w:val="000000"/>
              </w:rPr>
              <w:instrText xml:space="preserve"> FORMCHECKBOX </w:instrText>
            </w:r>
            <w:r w:rsidR="00216D26">
              <w:rPr>
                <w:rFonts w:ascii="Times New Roman" w:hAnsi="Times New Roman"/>
                <w:color w:val="000000"/>
              </w:rPr>
            </w:r>
            <w:r w:rsidR="00216D26">
              <w:rPr>
                <w:rFonts w:ascii="Times New Roman" w:hAnsi="Times New Roman"/>
                <w:color w:val="000000"/>
              </w:rPr>
              <w:fldChar w:fldCharType="separate"/>
            </w:r>
            <w:r w:rsidRPr="00992BC8">
              <w:rPr>
                <w:rFonts w:ascii="Times New Roman" w:hAnsi="Times New Roman"/>
                <w:color w:val="000000"/>
              </w:rPr>
              <w:fldChar w:fldCharType="end"/>
            </w:r>
            <w:r w:rsidRPr="00992BC8">
              <w:rPr>
                <w:rFonts w:ascii="Times New Roman" w:hAnsi="Times New Roman"/>
                <w:color w:val="000000"/>
                <w:sz w:val="20"/>
                <w:szCs w:val="20"/>
              </w:rPr>
              <w:t xml:space="preserve"> </w:t>
            </w:r>
            <w:r w:rsidRPr="00992BC8">
              <w:rPr>
                <w:rFonts w:ascii="Times New Roman" w:hAnsi="Times New Roman"/>
                <w:color w:val="000000"/>
              </w:rPr>
              <w:t>zdrowie</w:t>
            </w:r>
          </w:p>
        </w:tc>
      </w:tr>
      <w:tr w:rsidR="00E461C4" w:rsidRPr="00992BC8" w:rsidTr="00252965">
        <w:trPr>
          <w:trHeight w:val="712"/>
        </w:trPr>
        <w:tc>
          <w:tcPr>
            <w:tcW w:w="2237" w:type="dxa"/>
            <w:gridSpan w:val="2"/>
            <w:shd w:val="clear" w:color="auto" w:fill="FFFFFF"/>
            <w:vAlign w:val="center"/>
          </w:tcPr>
          <w:p w:rsidR="00E461C4" w:rsidRPr="00992BC8" w:rsidRDefault="00E461C4" w:rsidP="00254DED">
            <w:pPr>
              <w:spacing w:line="240" w:lineRule="auto"/>
              <w:rPr>
                <w:rFonts w:ascii="Times New Roman" w:hAnsi="Times New Roman"/>
                <w:color w:val="000000"/>
              </w:rPr>
            </w:pPr>
            <w:r w:rsidRPr="00992BC8">
              <w:rPr>
                <w:rFonts w:ascii="Times New Roman" w:hAnsi="Times New Roman"/>
                <w:color w:val="000000"/>
              </w:rPr>
              <w:t>Omówienie wpływu</w:t>
            </w:r>
          </w:p>
        </w:tc>
        <w:tc>
          <w:tcPr>
            <w:tcW w:w="8820" w:type="dxa"/>
            <w:gridSpan w:val="26"/>
            <w:shd w:val="clear" w:color="auto" w:fill="FFFFFF"/>
          </w:tcPr>
          <w:p w:rsidR="00E461C4" w:rsidRPr="00992BC8" w:rsidRDefault="00E461C4" w:rsidP="00B37C80">
            <w:pPr>
              <w:spacing w:line="240" w:lineRule="auto"/>
              <w:jc w:val="both"/>
              <w:rPr>
                <w:rFonts w:ascii="Times New Roman" w:hAnsi="Times New Roman"/>
                <w:color w:val="000000"/>
              </w:rPr>
            </w:pPr>
            <w:r w:rsidRPr="00992BC8">
              <w:rPr>
                <w:rFonts w:ascii="Times New Roman" w:hAnsi="Times New Roman"/>
                <w:color w:val="000000"/>
              </w:rPr>
              <w:t>Projektowana ustawa, implementująca przepisy dyrektywy Rady 2013/59/Euratom, przyczyni się do zwiększenia poziomu ochrony zdrowia ludzi w związku ze stosowaniem promieniowania jonizującego do celów medycznych, jak również przyczyni się do poprawienia ochrony osób narażonych na promieniowanie jonizujące pochodzące od radonu i naturalnie występujących materiałów promieniotwórczych.</w:t>
            </w:r>
          </w:p>
          <w:p w:rsidR="00E461C4" w:rsidRPr="00992BC8" w:rsidRDefault="00E461C4" w:rsidP="002C343B">
            <w:pPr>
              <w:spacing w:line="240" w:lineRule="auto"/>
              <w:jc w:val="both"/>
              <w:rPr>
                <w:rFonts w:ascii="Times New Roman" w:hAnsi="Times New Roman"/>
                <w:color w:val="000000"/>
              </w:rPr>
            </w:pPr>
            <w:r w:rsidRPr="00992BC8">
              <w:rPr>
                <w:rFonts w:ascii="Times New Roman" w:hAnsi="Times New Roman"/>
                <w:color w:val="000000"/>
              </w:rPr>
              <w:t xml:space="preserve">Przepisy ustawy dotyczące postępowania z odpadami promieniotwórczymi, oprócz pozytywnego </w:t>
            </w:r>
            <w:r w:rsidRPr="00992BC8">
              <w:rPr>
                <w:rFonts w:ascii="Times New Roman" w:hAnsi="Times New Roman"/>
                <w:color w:val="000000"/>
              </w:rPr>
              <w:lastRenderedPageBreak/>
              <w:t>wpływu na zdrowie ludzi, spowodują lepszą ochronę środowiska naturalnego przed promieniowaniem jonizującym.</w:t>
            </w:r>
          </w:p>
        </w:tc>
      </w:tr>
      <w:tr w:rsidR="00E461C4" w:rsidRPr="00992BC8" w:rsidTr="000C6539">
        <w:trPr>
          <w:trHeight w:val="142"/>
        </w:trPr>
        <w:tc>
          <w:tcPr>
            <w:tcW w:w="11057" w:type="dxa"/>
            <w:gridSpan w:val="28"/>
            <w:shd w:val="clear" w:color="auto" w:fill="99CCFF"/>
          </w:tcPr>
          <w:p w:rsidR="00E461C4" w:rsidRPr="00992BC8" w:rsidRDefault="00E461C4" w:rsidP="002C343B">
            <w:pPr>
              <w:numPr>
                <w:ilvl w:val="0"/>
                <w:numId w:val="3"/>
              </w:numPr>
              <w:spacing w:before="60" w:after="60" w:line="240" w:lineRule="auto"/>
              <w:jc w:val="both"/>
              <w:rPr>
                <w:rFonts w:ascii="Times New Roman" w:hAnsi="Times New Roman"/>
                <w:b/>
              </w:rPr>
            </w:pPr>
            <w:r w:rsidRPr="002C343B">
              <w:rPr>
                <w:rFonts w:ascii="Times New Roman" w:hAnsi="Times New Roman"/>
                <w:b/>
                <w:color w:val="000000"/>
              </w:rPr>
              <w:lastRenderedPageBreak/>
              <w:t>Planowane</w:t>
            </w:r>
            <w:r w:rsidRPr="00992BC8">
              <w:rPr>
                <w:rFonts w:ascii="Times New Roman" w:hAnsi="Times New Roman"/>
                <w:b/>
                <w:sz w:val="21"/>
                <w:szCs w:val="21"/>
              </w:rPr>
              <w:t xml:space="preserve"> wykonanie przepisów aktu prawnego</w:t>
            </w:r>
          </w:p>
        </w:tc>
      </w:tr>
      <w:tr w:rsidR="00E461C4" w:rsidRPr="00992BC8" w:rsidTr="000C6539">
        <w:trPr>
          <w:trHeight w:val="142"/>
        </w:trPr>
        <w:tc>
          <w:tcPr>
            <w:tcW w:w="11057" w:type="dxa"/>
            <w:gridSpan w:val="28"/>
            <w:shd w:val="clear" w:color="auto" w:fill="FFFFFF"/>
          </w:tcPr>
          <w:p w:rsidR="00E461C4" w:rsidRPr="00992BC8" w:rsidRDefault="00E461C4" w:rsidP="00977154">
            <w:pPr>
              <w:spacing w:before="60" w:line="240" w:lineRule="auto"/>
              <w:jc w:val="both"/>
              <w:rPr>
                <w:rFonts w:ascii="Times New Roman" w:hAnsi="Times New Roman"/>
              </w:rPr>
            </w:pPr>
            <w:r w:rsidRPr="00992BC8">
              <w:rPr>
                <w:rFonts w:ascii="Times New Roman" w:hAnsi="Times New Roman"/>
              </w:rPr>
              <w:t>Przewiduje się, że w terminie dwóch lat od</w:t>
            </w:r>
            <w:r w:rsidR="00861EBB">
              <w:rPr>
                <w:rFonts w:ascii="Times New Roman" w:hAnsi="Times New Roman"/>
              </w:rPr>
              <w:t xml:space="preserve"> dnia wejścia w życie projektowanej</w:t>
            </w:r>
            <w:r w:rsidRPr="00992BC8">
              <w:rPr>
                <w:rFonts w:ascii="Times New Roman" w:hAnsi="Times New Roman"/>
              </w:rPr>
              <w:t xml:space="preserve"> ustawy kierownicy jednostek organizacyjnych wykonujących działalność związaną z narażeniem na promieniowanie jonizujące dostosują zakładowe plany postępowania awaryjnego do nowych wymagań wynikających z tej ustawy, opracują odpowiednie systemy zarządzania sytuacjami zdarzeń radiacyjnych, a także dokonają analizy zagrożeń, jakie mogą mieć miejsce w związku z działalnością wykonywaną przez jednostkę organizacyjną.</w:t>
            </w:r>
          </w:p>
          <w:p w:rsidR="00E461C4" w:rsidRPr="00992BC8" w:rsidRDefault="00E461C4" w:rsidP="002043EC">
            <w:pPr>
              <w:spacing w:line="240" w:lineRule="auto"/>
              <w:jc w:val="both"/>
              <w:rPr>
                <w:rFonts w:ascii="Times New Roman" w:hAnsi="Times New Roman"/>
              </w:rPr>
            </w:pPr>
            <w:r w:rsidRPr="00992BC8">
              <w:rPr>
                <w:rFonts w:ascii="Times New Roman" w:hAnsi="Times New Roman"/>
              </w:rPr>
              <w:t>W terminie 3 lat od dnia wejścia w życie planowanej ustawy wojewodowie powinni opracować systemy zarządzania sytuacjami zdarzeń radiacyjnych o zasięgu wojewódzkim, jakie mogą mieć miejsce na terenie ich województw, dostosować wojewódzkie plany postępowania awaryjnego do nowych wymagań i opracować analizy zagrożeń, jakie mogą wystąpić w związku z działalnościami wykonywanymi na terenie województwa, uwzględniając otrzymane od kierowników jednostek organizacyjnych zakładowe plany postępowań awaryjnego oraz wnioski z analiz zagrożeń.</w:t>
            </w:r>
          </w:p>
          <w:p w:rsidR="00E461C4" w:rsidRPr="00992BC8" w:rsidRDefault="00E461C4" w:rsidP="002043EC">
            <w:pPr>
              <w:spacing w:line="240" w:lineRule="auto"/>
              <w:jc w:val="both"/>
              <w:rPr>
                <w:rFonts w:ascii="Times New Roman" w:hAnsi="Times New Roman"/>
              </w:rPr>
            </w:pPr>
            <w:r w:rsidRPr="00992BC8">
              <w:rPr>
                <w:rFonts w:ascii="Times New Roman" w:hAnsi="Times New Roman"/>
              </w:rPr>
              <w:t>W terminie 4 lat od dnia wejścia w życie planowanej ustawy minister właściwy do spraw wewnętrznych powinien opracować system zarządzania sytuacjami zdarzeń radiacyjnych mogących powodować zagrożenie o zasięgu krajowym, opracować krajowy plan postępowania awaryjnego oraz analizę zagrożeń o zasięgu krajowym, uwzględniając otrzymane od wojewodów wojewódzkie plany postępowań awaryjnego oraz wnioski z analiz zagrożeń.</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Najpóźniej po upływie 5 lat od</w:t>
            </w:r>
            <w:r w:rsidR="00861EBB">
              <w:rPr>
                <w:rFonts w:ascii="Times New Roman" w:hAnsi="Times New Roman"/>
              </w:rPr>
              <w:t xml:space="preserve"> dnia wejścia w życie projektowanej</w:t>
            </w:r>
            <w:r w:rsidRPr="00992BC8">
              <w:rPr>
                <w:rFonts w:ascii="Times New Roman" w:hAnsi="Times New Roman"/>
              </w:rPr>
              <w:t xml:space="preserve"> ustawy powinny zacząć działać posiadające akredytację laboratoria dokonujące oznaczeń stężenia promieniotwórczego naturalnych izotopów promieniotwórczych potasu K-40, radu Ra-226 i toru Th-232 w materiałach budowlanych określonych w przepisach wydanych na podstawie art. 6</w:t>
            </w:r>
            <w:r w:rsidR="00E150DA" w:rsidRPr="00992BC8">
              <w:rPr>
                <w:rFonts w:ascii="Times New Roman" w:hAnsi="Times New Roman"/>
              </w:rPr>
              <w:t>b</w:t>
            </w:r>
            <w:r w:rsidRPr="00992BC8">
              <w:rPr>
                <w:rFonts w:ascii="Times New Roman" w:hAnsi="Times New Roman"/>
              </w:rPr>
              <w:t xml:space="preserve"> pkt 3 ustawy</w:t>
            </w:r>
            <w:r w:rsidR="00992BC8" w:rsidRPr="00992BC8">
              <w:rPr>
                <w:rFonts w:ascii="Times New Roman" w:hAnsi="Times New Roman"/>
              </w:rPr>
              <w:t xml:space="preserve"> </w:t>
            </w:r>
            <w:r w:rsidR="00992BC8">
              <w:rPr>
                <w:rFonts w:ascii="Times New Roman" w:hAnsi="Times New Roman"/>
              </w:rPr>
              <w:t>–</w:t>
            </w:r>
            <w:r w:rsidRPr="00992BC8">
              <w:rPr>
                <w:rFonts w:ascii="Times New Roman" w:hAnsi="Times New Roman"/>
              </w:rPr>
              <w:t xml:space="preserve"> Prawo atomowe, jak również posiadające akredytację laboratoria dokonujące pomiarów średniorocznego stężenia promieniotwórczego radonu w powietrzu w budynkach, pomieszczeniach lub lokalach przeznaczonych na pobyt ludzi. Do tego momentu powinien trwać okres przejściowy, w którym takich oznaczeń i pomiarów będą mogły dokonywać także laboratoria, które posiadają system zapewnienia jakości wykonywanych badań, niezbędne wyposażenie, warunki lokalowe i środowiskowe oraz </w:t>
            </w:r>
            <w:r w:rsidR="00F97EA9" w:rsidRPr="00992BC8">
              <w:rPr>
                <w:rFonts w:ascii="Times New Roman" w:hAnsi="Times New Roman"/>
              </w:rPr>
              <w:t>uczestnicą</w:t>
            </w:r>
            <w:r w:rsidRPr="00992BC8">
              <w:rPr>
                <w:rFonts w:ascii="Times New Roman" w:hAnsi="Times New Roman"/>
              </w:rPr>
              <w:t>, na koszt własny, w międzylaboratoryjnych pomiarach porównawczych, organizowanych nie rzadziej niż co 2 lata przez odpow</w:t>
            </w:r>
            <w:r w:rsidR="00861EBB">
              <w:rPr>
                <w:rFonts w:ascii="Times New Roman" w:hAnsi="Times New Roman"/>
              </w:rPr>
              <w:t>iednio Prezesa Agencji</w:t>
            </w:r>
            <w:r w:rsidRPr="00992BC8">
              <w:rPr>
                <w:rFonts w:ascii="Times New Roman" w:hAnsi="Times New Roman"/>
              </w:rPr>
              <w:t xml:space="preserve"> lub Głównego Inspektora Sanitarnego. </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Kierownicy jednostek organizacyjnych wykonujących w dniu wejścia w</w:t>
            </w:r>
            <w:r w:rsidR="00992BC8">
              <w:rPr>
                <w:rFonts w:ascii="Times New Roman" w:hAnsi="Times New Roman"/>
              </w:rPr>
              <w:t xml:space="preserve"> </w:t>
            </w:r>
            <w:r w:rsidRPr="00992BC8">
              <w:rPr>
                <w:rFonts w:ascii="Times New Roman" w:hAnsi="Times New Roman"/>
              </w:rPr>
              <w:t>życie ustawy działalność związaną z narażeniem:</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1) w terminie 6 miesięcy od dnia wejścia w życie ustawy:</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a) dostosują kwalifikację pracowników do kategorii do wymagań projektowanego art. 1</w:t>
            </w:r>
            <w:r w:rsidR="00861EBB">
              <w:rPr>
                <w:rFonts w:ascii="Times New Roman" w:hAnsi="Times New Roman"/>
              </w:rPr>
              <w:t>7</w:t>
            </w:r>
            <w:r w:rsidRPr="00992BC8">
              <w:rPr>
                <w:rFonts w:ascii="Times New Roman" w:hAnsi="Times New Roman"/>
              </w:rPr>
              <w:t xml:space="preserve"> ust. 1 ustawy</w:t>
            </w:r>
            <w:r w:rsidR="00861EBB">
              <w:rPr>
                <w:rFonts w:ascii="Times New Roman" w:hAnsi="Times New Roman"/>
              </w:rPr>
              <w:t xml:space="preserve"> z dnia 29 listopada 2000 r.</w:t>
            </w:r>
            <w:r w:rsidR="00992BC8" w:rsidRPr="00992BC8">
              <w:rPr>
                <w:rFonts w:ascii="Times New Roman" w:hAnsi="Times New Roman"/>
              </w:rPr>
              <w:t xml:space="preserve"> </w:t>
            </w:r>
            <w:r w:rsidR="00992BC8">
              <w:rPr>
                <w:rFonts w:ascii="Times New Roman" w:hAnsi="Times New Roman"/>
              </w:rPr>
              <w:t>–</w:t>
            </w:r>
            <w:r w:rsidRPr="00992BC8">
              <w:rPr>
                <w:rFonts w:ascii="Times New Roman" w:hAnsi="Times New Roman"/>
              </w:rPr>
              <w:t xml:space="preserve"> Prawo atomowe,</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b) przeprowadzą szkolenia pracowników zgodnie z wymaganiami projektowanego art. 11 ustawy</w:t>
            </w:r>
            <w:r w:rsidR="00861EBB">
              <w:rPr>
                <w:rFonts w:ascii="Times New Roman" w:hAnsi="Times New Roman"/>
              </w:rPr>
              <w:t xml:space="preserve"> z dnia 29 listopada 2000 r.</w:t>
            </w:r>
            <w:r w:rsidRPr="00992BC8">
              <w:rPr>
                <w:rFonts w:ascii="Times New Roman" w:hAnsi="Times New Roman"/>
              </w:rPr>
              <w:t xml:space="preserve"> </w:t>
            </w:r>
            <w:r w:rsidR="00992BC8">
              <w:rPr>
                <w:rFonts w:ascii="Times New Roman" w:hAnsi="Times New Roman"/>
              </w:rPr>
              <w:t>–</w:t>
            </w:r>
            <w:r w:rsidRPr="00992BC8">
              <w:rPr>
                <w:rFonts w:ascii="Times New Roman" w:hAnsi="Times New Roman"/>
              </w:rPr>
              <w:t xml:space="preserve"> Prawo atomowe;</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2) w terminie 12 miesięcy od dnia wejścia w życie ustawy:</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a) dokonają oceny narażenia osób z ogółu ludności, o której mowa w projektowanym art. 9 ust. 2 ustawy</w:t>
            </w:r>
            <w:r w:rsidR="00861EBB">
              <w:rPr>
                <w:rFonts w:ascii="Times New Roman" w:hAnsi="Times New Roman"/>
              </w:rPr>
              <w:t xml:space="preserve"> z dnia 29 listopada 2000 r.</w:t>
            </w:r>
            <w:r w:rsidR="00992BC8" w:rsidRPr="00992BC8">
              <w:rPr>
                <w:rFonts w:ascii="Times New Roman" w:hAnsi="Times New Roman"/>
              </w:rPr>
              <w:t xml:space="preserve"> </w:t>
            </w:r>
            <w:r w:rsidR="00992BC8">
              <w:rPr>
                <w:rFonts w:ascii="Times New Roman" w:hAnsi="Times New Roman"/>
              </w:rPr>
              <w:t>–</w:t>
            </w:r>
            <w:r w:rsidRPr="00992BC8">
              <w:rPr>
                <w:rFonts w:ascii="Times New Roman" w:hAnsi="Times New Roman"/>
              </w:rPr>
              <w:t xml:space="preserve"> Prawo atomowe,</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b) wdrożą systemy, o których mowa w projektowanym art. 18a ustawy</w:t>
            </w:r>
            <w:r w:rsidR="00861EBB">
              <w:rPr>
                <w:rFonts w:ascii="Times New Roman" w:hAnsi="Times New Roman"/>
              </w:rPr>
              <w:t xml:space="preserve"> z dnia 29 listopada 2000 r.</w:t>
            </w:r>
            <w:r w:rsidR="00992BC8" w:rsidRPr="00992BC8">
              <w:rPr>
                <w:rFonts w:ascii="Times New Roman" w:hAnsi="Times New Roman"/>
              </w:rPr>
              <w:t xml:space="preserve"> </w:t>
            </w:r>
            <w:r w:rsidR="00992BC8">
              <w:rPr>
                <w:rFonts w:ascii="Times New Roman" w:hAnsi="Times New Roman"/>
              </w:rPr>
              <w:t>–</w:t>
            </w:r>
            <w:r w:rsidRPr="00992BC8">
              <w:rPr>
                <w:rFonts w:ascii="Times New Roman" w:hAnsi="Times New Roman"/>
              </w:rPr>
              <w:t xml:space="preserve"> Prawo atomowe,</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c) wykonają obowiązki wynikające z projektowanego art. 26 pkt 3 ustawy</w:t>
            </w:r>
            <w:r w:rsidR="00861EBB">
              <w:rPr>
                <w:rFonts w:ascii="Times New Roman" w:hAnsi="Times New Roman"/>
              </w:rPr>
              <w:t xml:space="preserve"> z dnia 29 listopada 2000 r.</w:t>
            </w:r>
            <w:r w:rsidR="00992BC8" w:rsidRPr="00992BC8">
              <w:rPr>
                <w:rFonts w:ascii="Times New Roman" w:hAnsi="Times New Roman"/>
              </w:rPr>
              <w:t xml:space="preserve"> </w:t>
            </w:r>
            <w:r w:rsidR="00992BC8">
              <w:rPr>
                <w:rFonts w:ascii="Times New Roman" w:hAnsi="Times New Roman"/>
              </w:rPr>
              <w:t>–</w:t>
            </w:r>
            <w:r w:rsidRPr="00992BC8">
              <w:rPr>
                <w:rFonts w:ascii="Times New Roman" w:hAnsi="Times New Roman"/>
              </w:rPr>
              <w:t xml:space="preserve"> Prawo atomowe.</w:t>
            </w:r>
          </w:p>
          <w:p w:rsidR="00BF294E" w:rsidRPr="00992BC8" w:rsidRDefault="00BF294E" w:rsidP="00BF294E">
            <w:pPr>
              <w:spacing w:line="240" w:lineRule="auto"/>
              <w:jc w:val="both"/>
              <w:rPr>
                <w:rFonts w:ascii="Times New Roman" w:hAnsi="Times New Roman"/>
                <w:bCs/>
              </w:rPr>
            </w:pPr>
            <w:r w:rsidRPr="00992BC8">
              <w:rPr>
                <w:rFonts w:ascii="Times New Roman" w:hAnsi="Times New Roman"/>
                <w:bCs/>
              </w:rPr>
              <w:t>d)</w:t>
            </w:r>
            <w:r w:rsidR="00992BC8" w:rsidRPr="00992BC8">
              <w:rPr>
                <w:rFonts w:ascii="Times New Roman" w:hAnsi="Times New Roman"/>
                <w:bCs/>
              </w:rPr>
              <w:t xml:space="preserve"> </w:t>
            </w:r>
            <w:r w:rsidR="00B218C8" w:rsidRPr="00992BC8">
              <w:rPr>
                <w:rFonts w:ascii="Times New Roman" w:hAnsi="Times New Roman"/>
                <w:bCs/>
              </w:rPr>
              <w:t xml:space="preserve">w przypadku działalności </w:t>
            </w:r>
            <w:r w:rsidRPr="00992BC8">
              <w:rPr>
                <w:rFonts w:ascii="Times New Roman" w:hAnsi="Times New Roman"/>
                <w:bCs/>
              </w:rPr>
              <w:t>polegając</w:t>
            </w:r>
            <w:r w:rsidR="00B218C8" w:rsidRPr="00992BC8">
              <w:rPr>
                <w:rFonts w:ascii="Times New Roman" w:hAnsi="Times New Roman"/>
                <w:bCs/>
              </w:rPr>
              <w:t>ej</w:t>
            </w:r>
            <w:r w:rsidRPr="00992BC8">
              <w:rPr>
                <w:rFonts w:ascii="Times New Roman" w:hAnsi="Times New Roman"/>
                <w:bCs/>
              </w:rPr>
              <w:t xml:space="preserve"> na budowie, rozruchu, eksploatacji lub likwidacji obiektu jądrowego lub budowie, eksploatacji lub zamknięciu składowiska odpadów promieniotwórczych</w:t>
            </w:r>
            <w:r w:rsidR="00992BC8" w:rsidRPr="00992BC8">
              <w:rPr>
                <w:rFonts w:ascii="Times New Roman" w:hAnsi="Times New Roman"/>
                <w:bCs/>
              </w:rPr>
              <w:t xml:space="preserve"> </w:t>
            </w:r>
            <w:r w:rsidR="00992BC8">
              <w:rPr>
                <w:rFonts w:ascii="Times New Roman" w:hAnsi="Times New Roman"/>
                <w:bCs/>
              </w:rPr>
              <w:t>–</w:t>
            </w:r>
            <w:r w:rsidRPr="00992BC8">
              <w:rPr>
                <w:rFonts w:ascii="Times New Roman" w:hAnsi="Times New Roman"/>
                <w:bCs/>
              </w:rPr>
              <w:t xml:space="preserve"> </w:t>
            </w:r>
            <w:r w:rsidR="00B218C8" w:rsidRPr="00992BC8">
              <w:rPr>
                <w:rFonts w:ascii="Times New Roman" w:hAnsi="Times New Roman"/>
                <w:bCs/>
              </w:rPr>
              <w:t xml:space="preserve">rozszerzą </w:t>
            </w:r>
            <w:r w:rsidRPr="00992BC8">
              <w:rPr>
                <w:rFonts w:ascii="Times New Roman" w:hAnsi="Times New Roman"/>
                <w:bCs/>
              </w:rPr>
              <w:t>zintegrowan</w:t>
            </w:r>
            <w:r w:rsidR="00B218C8" w:rsidRPr="00992BC8">
              <w:rPr>
                <w:rFonts w:ascii="Times New Roman" w:hAnsi="Times New Roman"/>
                <w:bCs/>
              </w:rPr>
              <w:t>e</w:t>
            </w:r>
            <w:r w:rsidRPr="00992BC8">
              <w:rPr>
                <w:rFonts w:ascii="Times New Roman" w:hAnsi="Times New Roman"/>
                <w:bCs/>
              </w:rPr>
              <w:t xml:space="preserve"> system</w:t>
            </w:r>
            <w:r w:rsidR="00B218C8" w:rsidRPr="00992BC8">
              <w:rPr>
                <w:rFonts w:ascii="Times New Roman" w:hAnsi="Times New Roman"/>
                <w:bCs/>
              </w:rPr>
              <w:t>y</w:t>
            </w:r>
            <w:r w:rsidRPr="00992BC8">
              <w:rPr>
                <w:rFonts w:ascii="Times New Roman" w:hAnsi="Times New Roman"/>
                <w:bCs/>
              </w:rPr>
              <w:t xml:space="preserve"> zarządzania</w:t>
            </w:r>
            <w:r w:rsidR="00992BC8" w:rsidRPr="00992BC8">
              <w:rPr>
                <w:rFonts w:ascii="Times New Roman" w:hAnsi="Times New Roman"/>
                <w:bCs/>
              </w:rPr>
              <w:t xml:space="preserve"> </w:t>
            </w:r>
            <w:r w:rsidR="00B218C8" w:rsidRPr="00992BC8">
              <w:rPr>
                <w:rFonts w:ascii="Times New Roman" w:hAnsi="Times New Roman"/>
                <w:bCs/>
              </w:rPr>
              <w:t>o politykę kultury bezpieczeństwa w związku z projektowanym</w:t>
            </w:r>
            <w:r w:rsidRPr="00992BC8">
              <w:rPr>
                <w:rFonts w:ascii="Times New Roman" w:hAnsi="Times New Roman"/>
                <w:bCs/>
              </w:rPr>
              <w:t xml:space="preserve"> art. 36k ust. </w:t>
            </w:r>
            <w:r w:rsidR="00E150DA" w:rsidRPr="00992BC8">
              <w:rPr>
                <w:rFonts w:ascii="Times New Roman" w:hAnsi="Times New Roman"/>
                <w:bCs/>
              </w:rPr>
              <w:t xml:space="preserve">2 pkt </w:t>
            </w:r>
            <w:r w:rsidRPr="00992BC8">
              <w:rPr>
                <w:rFonts w:ascii="Times New Roman" w:hAnsi="Times New Roman"/>
                <w:bCs/>
              </w:rPr>
              <w:t>10 ustawy</w:t>
            </w:r>
            <w:r w:rsidR="00861EBB">
              <w:rPr>
                <w:rFonts w:ascii="Times New Roman" w:hAnsi="Times New Roman"/>
                <w:bCs/>
              </w:rPr>
              <w:t xml:space="preserve"> z dnia 29 listopada 2000 r.</w:t>
            </w:r>
            <w:r w:rsidRPr="00992BC8">
              <w:rPr>
                <w:rFonts w:ascii="Times New Roman" w:hAnsi="Times New Roman"/>
                <w:bCs/>
              </w:rPr>
              <w:t xml:space="preserve"> </w:t>
            </w:r>
            <w:r w:rsidR="00B218C8" w:rsidRPr="00992BC8">
              <w:rPr>
                <w:rFonts w:ascii="Times New Roman" w:hAnsi="Times New Roman"/>
                <w:bCs/>
              </w:rPr>
              <w:t>– Prawo atomowe.</w:t>
            </w:r>
          </w:p>
          <w:p w:rsidR="00BF294E" w:rsidRPr="00992BC8" w:rsidRDefault="00BF294E" w:rsidP="00D43184">
            <w:pPr>
              <w:spacing w:line="240" w:lineRule="auto"/>
              <w:jc w:val="both"/>
              <w:rPr>
                <w:rFonts w:ascii="Times New Roman" w:hAnsi="Times New Roman"/>
              </w:rPr>
            </w:pPr>
          </w:p>
          <w:p w:rsidR="00E461C4" w:rsidRPr="00992BC8" w:rsidRDefault="00E461C4" w:rsidP="00D43184">
            <w:pPr>
              <w:spacing w:line="240" w:lineRule="auto"/>
              <w:jc w:val="both"/>
              <w:rPr>
                <w:rFonts w:ascii="Times New Roman" w:hAnsi="Times New Roman"/>
              </w:rPr>
            </w:pPr>
            <w:r w:rsidRPr="00992BC8">
              <w:rPr>
                <w:rFonts w:ascii="Times New Roman" w:hAnsi="Times New Roman"/>
              </w:rPr>
              <w:t>Kierownicy jednostek, o których mowa w projektowanym</w:t>
            </w:r>
            <w:r w:rsidR="00992BC8">
              <w:rPr>
                <w:rFonts w:ascii="Times New Roman" w:hAnsi="Times New Roman"/>
              </w:rPr>
              <w:t xml:space="preserve"> art. 23c ust. 2–</w:t>
            </w:r>
            <w:r w:rsidR="00B218C8" w:rsidRPr="00992BC8">
              <w:rPr>
                <w:rFonts w:ascii="Times New Roman" w:hAnsi="Times New Roman"/>
              </w:rPr>
              <w:t xml:space="preserve">4 </w:t>
            </w:r>
            <w:r w:rsidRPr="00992BC8">
              <w:rPr>
                <w:rFonts w:ascii="Times New Roman" w:hAnsi="Times New Roman"/>
              </w:rPr>
              <w:t>ustawy</w:t>
            </w:r>
            <w:r w:rsidR="00861EBB">
              <w:rPr>
                <w:rFonts w:ascii="Times New Roman" w:hAnsi="Times New Roman"/>
              </w:rPr>
              <w:t xml:space="preserve"> z dnia 29 listopada 2000 r.</w:t>
            </w:r>
            <w:r w:rsidRPr="00992BC8">
              <w:rPr>
                <w:rFonts w:ascii="Times New Roman" w:hAnsi="Times New Roman"/>
              </w:rPr>
              <w:t xml:space="preserve"> </w:t>
            </w:r>
            <w:r w:rsidR="00992BC8">
              <w:rPr>
                <w:rFonts w:ascii="Times New Roman" w:hAnsi="Times New Roman"/>
              </w:rPr>
              <w:t>–</w:t>
            </w:r>
            <w:r w:rsidRPr="00992BC8">
              <w:rPr>
                <w:rFonts w:ascii="Times New Roman" w:hAnsi="Times New Roman"/>
              </w:rPr>
              <w:t xml:space="preserve"> Prawo atomowe, wykonają obowiązki wynikające z tych przepisów w stosunku do pracowników zatrudnionych w tych jednostkach w</w:t>
            </w:r>
            <w:r w:rsidR="00B218C8" w:rsidRPr="00992BC8">
              <w:rPr>
                <w:rFonts w:ascii="Times New Roman" w:hAnsi="Times New Roman"/>
              </w:rPr>
              <w:t xml:space="preserve"> terminie </w:t>
            </w:r>
            <w:r w:rsidR="00E150DA" w:rsidRPr="00992BC8">
              <w:rPr>
                <w:rFonts w:ascii="Times New Roman" w:hAnsi="Times New Roman"/>
              </w:rPr>
              <w:t>2</w:t>
            </w:r>
            <w:r w:rsidR="00B218C8" w:rsidRPr="00992BC8">
              <w:rPr>
                <w:rFonts w:ascii="Times New Roman" w:hAnsi="Times New Roman"/>
              </w:rPr>
              <w:t xml:space="preserve"> </w:t>
            </w:r>
            <w:r w:rsidR="00E150DA" w:rsidRPr="00992BC8">
              <w:rPr>
                <w:rFonts w:ascii="Times New Roman" w:hAnsi="Times New Roman"/>
              </w:rPr>
              <w:t>lat</w:t>
            </w:r>
            <w:r w:rsidR="00B218C8" w:rsidRPr="00992BC8">
              <w:rPr>
                <w:rFonts w:ascii="Times New Roman" w:hAnsi="Times New Roman"/>
              </w:rPr>
              <w:t xml:space="preserve"> od dnia wejścia w życie projektowanej ustawy</w:t>
            </w:r>
            <w:r w:rsidRPr="00992BC8">
              <w:rPr>
                <w:rFonts w:ascii="Times New Roman" w:hAnsi="Times New Roman"/>
              </w:rPr>
              <w:t>.</w:t>
            </w:r>
          </w:p>
          <w:p w:rsidR="00E461C4" w:rsidRPr="00992BC8" w:rsidRDefault="00E461C4" w:rsidP="00D43184">
            <w:pPr>
              <w:spacing w:line="240" w:lineRule="auto"/>
              <w:jc w:val="both"/>
              <w:rPr>
                <w:rFonts w:ascii="Times New Roman" w:hAnsi="Times New Roman"/>
              </w:rPr>
            </w:pPr>
            <w:r w:rsidRPr="00992BC8">
              <w:rPr>
                <w:rFonts w:ascii="Times New Roman" w:hAnsi="Times New Roman"/>
              </w:rPr>
              <w:t xml:space="preserve">Kierownicy jednostek, o których mowa w projektowanym art. </w:t>
            </w:r>
            <w:r w:rsidR="00B218C8" w:rsidRPr="00992BC8">
              <w:rPr>
                <w:rFonts w:ascii="Times New Roman" w:hAnsi="Times New Roman"/>
              </w:rPr>
              <w:t xml:space="preserve">43f </w:t>
            </w:r>
            <w:r w:rsidRPr="00992BC8">
              <w:rPr>
                <w:rFonts w:ascii="Times New Roman" w:hAnsi="Times New Roman"/>
              </w:rPr>
              <w:t>ust. 2 i 3 ustawy</w:t>
            </w:r>
            <w:r w:rsidR="005C5852">
              <w:rPr>
                <w:rFonts w:ascii="Times New Roman" w:hAnsi="Times New Roman"/>
              </w:rPr>
              <w:t xml:space="preserve"> z dnia 29 listopada 2000 r.</w:t>
            </w:r>
            <w:r w:rsidR="00992BC8" w:rsidRPr="00992BC8">
              <w:rPr>
                <w:rFonts w:ascii="Times New Roman" w:hAnsi="Times New Roman"/>
              </w:rPr>
              <w:t xml:space="preserve"> </w:t>
            </w:r>
            <w:r w:rsidR="00992BC8">
              <w:rPr>
                <w:rFonts w:ascii="Times New Roman" w:hAnsi="Times New Roman"/>
              </w:rPr>
              <w:t>–</w:t>
            </w:r>
            <w:r w:rsidRPr="00992BC8">
              <w:rPr>
                <w:rFonts w:ascii="Times New Roman" w:hAnsi="Times New Roman"/>
              </w:rPr>
              <w:t xml:space="preserve"> Prawo atomowe, dostosują działalność jednostek do wymagań wynikających z tych przepisów w terminie </w:t>
            </w:r>
            <w:r w:rsidR="00E150DA" w:rsidRPr="00992BC8">
              <w:rPr>
                <w:rFonts w:ascii="Times New Roman" w:hAnsi="Times New Roman"/>
              </w:rPr>
              <w:t>2</w:t>
            </w:r>
            <w:r w:rsidRPr="00992BC8">
              <w:rPr>
                <w:rFonts w:ascii="Times New Roman" w:hAnsi="Times New Roman"/>
              </w:rPr>
              <w:t xml:space="preserve"> </w:t>
            </w:r>
            <w:r w:rsidR="00E150DA" w:rsidRPr="00992BC8">
              <w:rPr>
                <w:rFonts w:ascii="Times New Roman" w:hAnsi="Times New Roman"/>
              </w:rPr>
              <w:t>lat</w:t>
            </w:r>
            <w:r w:rsidRPr="00992BC8">
              <w:rPr>
                <w:rFonts w:ascii="Times New Roman" w:hAnsi="Times New Roman"/>
              </w:rPr>
              <w:t xml:space="preserve"> od dnia wejścia w życie </w:t>
            </w:r>
            <w:r w:rsidR="00B218C8" w:rsidRPr="00992BC8">
              <w:rPr>
                <w:rFonts w:ascii="Times New Roman" w:hAnsi="Times New Roman"/>
              </w:rPr>
              <w:t xml:space="preserve">projektowanej </w:t>
            </w:r>
            <w:r w:rsidRPr="00992BC8">
              <w:rPr>
                <w:rFonts w:ascii="Times New Roman" w:hAnsi="Times New Roman"/>
              </w:rPr>
              <w:t>ustawy.</w:t>
            </w:r>
          </w:p>
          <w:p w:rsidR="00E461C4" w:rsidRPr="00992BC8" w:rsidRDefault="00E461C4" w:rsidP="00977154">
            <w:pPr>
              <w:spacing w:after="60" w:line="240" w:lineRule="auto"/>
              <w:jc w:val="both"/>
              <w:rPr>
                <w:rFonts w:ascii="Times New Roman" w:hAnsi="Times New Roman"/>
              </w:rPr>
            </w:pPr>
            <w:r w:rsidRPr="00992BC8">
              <w:rPr>
                <w:rFonts w:ascii="Times New Roman" w:hAnsi="Times New Roman"/>
              </w:rPr>
              <w:t xml:space="preserve">Minister właściwy do spraw środowiska w terminie 2 lat od dnia wejścia w życie </w:t>
            </w:r>
            <w:r w:rsidR="00B218C8" w:rsidRPr="00992BC8">
              <w:rPr>
                <w:rFonts w:ascii="Times New Roman" w:hAnsi="Times New Roman"/>
              </w:rPr>
              <w:t xml:space="preserve">projektowanej </w:t>
            </w:r>
            <w:r w:rsidRPr="00992BC8">
              <w:rPr>
                <w:rFonts w:ascii="Times New Roman" w:hAnsi="Times New Roman"/>
              </w:rPr>
              <w:t>ustawy opracuje i przedstawi Radzie Ministrów strategię bezpieczeństwa jądrowego i ochrony radiologicznej, o której mowa w projektowanym art. 39p ust. 1 ustawy</w:t>
            </w:r>
            <w:r w:rsidR="00861EBB">
              <w:rPr>
                <w:rFonts w:ascii="Times New Roman" w:hAnsi="Times New Roman"/>
              </w:rPr>
              <w:t xml:space="preserve"> z dnia 29 listopada 2000 r. –</w:t>
            </w:r>
            <w:r w:rsidRPr="00992BC8">
              <w:rPr>
                <w:rFonts w:ascii="Times New Roman" w:hAnsi="Times New Roman"/>
              </w:rPr>
              <w:t xml:space="preserve"> Prawo atomowe.</w:t>
            </w:r>
          </w:p>
        </w:tc>
      </w:tr>
      <w:tr w:rsidR="00E461C4" w:rsidRPr="00992BC8" w:rsidTr="000C6539">
        <w:trPr>
          <w:trHeight w:val="142"/>
        </w:trPr>
        <w:tc>
          <w:tcPr>
            <w:tcW w:w="11057" w:type="dxa"/>
            <w:gridSpan w:val="28"/>
            <w:shd w:val="clear" w:color="auto" w:fill="99CCFF"/>
          </w:tcPr>
          <w:p w:rsidR="00E461C4" w:rsidRPr="00992BC8" w:rsidRDefault="00E461C4" w:rsidP="002C343B">
            <w:pPr>
              <w:numPr>
                <w:ilvl w:val="0"/>
                <w:numId w:val="3"/>
              </w:numPr>
              <w:spacing w:before="60" w:after="60" w:line="240" w:lineRule="auto"/>
              <w:jc w:val="both"/>
              <w:rPr>
                <w:rFonts w:ascii="Times New Roman" w:hAnsi="Times New Roman"/>
                <w:b/>
                <w:color w:val="000000"/>
              </w:rPr>
            </w:pPr>
            <w:r w:rsidRPr="00992BC8">
              <w:rPr>
                <w:rFonts w:ascii="Times New Roman" w:hAnsi="Times New Roman"/>
                <w:b/>
                <w:sz w:val="21"/>
                <w:szCs w:val="21"/>
              </w:rPr>
              <w:t xml:space="preserve">W </w:t>
            </w:r>
            <w:r w:rsidRPr="002C343B">
              <w:rPr>
                <w:rFonts w:ascii="Times New Roman" w:hAnsi="Times New Roman"/>
                <w:b/>
                <w:color w:val="000000"/>
              </w:rPr>
              <w:t>jaki</w:t>
            </w:r>
            <w:r w:rsidRPr="00992BC8">
              <w:rPr>
                <w:rFonts w:ascii="Times New Roman" w:hAnsi="Times New Roman"/>
                <w:b/>
                <w:sz w:val="21"/>
                <w:szCs w:val="21"/>
              </w:rPr>
              <w:t xml:space="preserve"> sposób i kiedy nastąpi ewaluacja efektów projektu oraz jakie mierniki zostaną zastosowane?</w:t>
            </w:r>
          </w:p>
        </w:tc>
      </w:tr>
      <w:tr w:rsidR="00E461C4" w:rsidRPr="00992BC8" w:rsidTr="000C6539">
        <w:trPr>
          <w:trHeight w:val="142"/>
        </w:trPr>
        <w:tc>
          <w:tcPr>
            <w:tcW w:w="11057" w:type="dxa"/>
            <w:gridSpan w:val="28"/>
            <w:shd w:val="clear" w:color="auto" w:fill="FFFFFF"/>
          </w:tcPr>
          <w:p w:rsidR="00E461C4" w:rsidRPr="00992BC8" w:rsidRDefault="00E461C4" w:rsidP="00977154">
            <w:pPr>
              <w:spacing w:before="60" w:line="240" w:lineRule="auto"/>
              <w:jc w:val="both"/>
              <w:rPr>
                <w:rFonts w:ascii="Times New Roman" w:hAnsi="Times New Roman"/>
                <w:color w:val="000000"/>
              </w:rPr>
            </w:pPr>
            <w:r w:rsidRPr="00992BC8">
              <w:rPr>
                <w:rFonts w:ascii="Times New Roman" w:hAnsi="Times New Roman"/>
                <w:color w:val="000000"/>
              </w:rPr>
              <w:t>Zgodnie z art. 113a ust. 1 ustawy</w:t>
            </w:r>
            <w:r w:rsidR="00861EBB">
              <w:rPr>
                <w:rFonts w:ascii="Times New Roman" w:hAnsi="Times New Roman"/>
                <w:color w:val="000000"/>
              </w:rPr>
              <w:t xml:space="preserve"> z dnia 29 listopada 2000 r.</w:t>
            </w:r>
            <w:r w:rsidRPr="00992BC8">
              <w:rPr>
                <w:rFonts w:ascii="Times New Roman" w:hAnsi="Times New Roman"/>
                <w:color w:val="000000"/>
              </w:rPr>
              <w:t xml:space="preserve"> – Prawo </w:t>
            </w:r>
            <w:r w:rsidR="00861EBB">
              <w:rPr>
                <w:rFonts w:ascii="Times New Roman" w:hAnsi="Times New Roman"/>
                <w:color w:val="000000"/>
              </w:rPr>
              <w:t>atomowe Prezes Agencji</w:t>
            </w:r>
            <w:r w:rsidRPr="00992BC8">
              <w:rPr>
                <w:rFonts w:ascii="Times New Roman" w:hAnsi="Times New Roman"/>
                <w:color w:val="000000"/>
              </w:rPr>
              <w:t xml:space="preserve">, nie rzadziej niż co 3 lata, przeprowadza ocenę funkcjonowania dozoru jądrowego oraz analizę obowiązującego stanu prawnego pod względem jego adekwatności do potrzeb zapewnienia bezpieczeństwa jądrowego i ochrony radiologicznej. Celem analizy jest ustalenie czy obowiązujący stan prawny zapewnia ramy prawne dla prowadzenia działalności związanych z wykorzystaniem energii jądrowej lub promieniowania jonizującego w sposób, który zabezpiecza dostatecznie jednostki, mienie oraz środowisko. Przy ocenie „adekwatności” stanu prawnego niezwykle ważne jest określenie faktycznie wykonywanych oraz </w:t>
            </w:r>
            <w:r w:rsidRPr="00992BC8">
              <w:rPr>
                <w:rFonts w:ascii="Times New Roman" w:hAnsi="Times New Roman"/>
                <w:color w:val="000000"/>
              </w:rPr>
              <w:lastRenderedPageBreak/>
              <w:t>planowanych działalności związanych z wykorzystaniem</w:t>
            </w:r>
            <w:r w:rsidR="00992BC8" w:rsidRPr="00992BC8">
              <w:rPr>
                <w:rFonts w:ascii="Times New Roman" w:hAnsi="Times New Roman"/>
                <w:color w:val="000000"/>
              </w:rPr>
              <w:t xml:space="preserve"> </w:t>
            </w:r>
            <w:r w:rsidRPr="00992BC8">
              <w:rPr>
                <w:rFonts w:ascii="Times New Roman" w:hAnsi="Times New Roman"/>
                <w:color w:val="000000"/>
              </w:rPr>
              <w:t>energii jądrowej i promieniowania jonizującego. W tym kontekście kluczowe znaczenie ma uchwała Rady Ministrów z</w:t>
            </w:r>
            <w:r w:rsidR="00992BC8" w:rsidRPr="00992BC8">
              <w:rPr>
                <w:rFonts w:ascii="Times New Roman" w:hAnsi="Times New Roman"/>
                <w:color w:val="000000"/>
              </w:rPr>
              <w:t xml:space="preserve"> </w:t>
            </w:r>
            <w:r w:rsidRPr="00992BC8">
              <w:rPr>
                <w:rFonts w:ascii="Times New Roman" w:hAnsi="Times New Roman"/>
                <w:color w:val="000000"/>
              </w:rPr>
              <w:t xml:space="preserve">28 stycznia 2014 r. w sprawie Programu polskiej energetyki jądrowej oraz ocena adekwatności regulacji prawnych do zapewnienia bezpieczeństwa jądrowego i ochrony radiologicznej dla potrzeb wynikających z wdrożenia tego programu. </w:t>
            </w:r>
          </w:p>
          <w:p w:rsidR="00E461C4" w:rsidRPr="00992BC8" w:rsidRDefault="00E461C4" w:rsidP="00D22705">
            <w:pPr>
              <w:spacing w:line="240" w:lineRule="auto"/>
              <w:jc w:val="both"/>
              <w:rPr>
                <w:rFonts w:ascii="Times New Roman" w:hAnsi="Times New Roman"/>
                <w:color w:val="000000"/>
              </w:rPr>
            </w:pPr>
            <w:r w:rsidRPr="00992BC8">
              <w:rPr>
                <w:rFonts w:ascii="Times New Roman" w:hAnsi="Times New Roman"/>
                <w:color w:val="000000"/>
              </w:rPr>
              <w:t>Analiza obowiązującego stanu prawnego dokonywana jest w oparciu o następujące funkcje realizowane przez dozór jądrowy:</w:t>
            </w:r>
          </w:p>
          <w:p w:rsidR="00E461C4" w:rsidRPr="00992BC8" w:rsidRDefault="00E461C4" w:rsidP="002C343B">
            <w:pPr>
              <w:spacing w:line="240" w:lineRule="auto"/>
              <w:ind w:left="460" w:hanging="460"/>
              <w:jc w:val="both"/>
              <w:rPr>
                <w:rFonts w:ascii="Times New Roman" w:hAnsi="Times New Roman"/>
                <w:color w:val="000000"/>
              </w:rPr>
            </w:pPr>
            <w:r w:rsidRPr="00992BC8">
              <w:rPr>
                <w:rFonts w:ascii="Times New Roman" w:hAnsi="Times New Roman"/>
                <w:color w:val="000000"/>
              </w:rPr>
              <w:t>a)</w:t>
            </w:r>
            <w:r w:rsidRPr="00992BC8">
              <w:rPr>
                <w:rFonts w:ascii="Times New Roman" w:hAnsi="Times New Roman"/>
                <w:color w:val="000000"/>
              </w:rPr>
              <w:tab/>
              <w:t>wydawanie zezwoleń na określoną działalność i uprawnień do zajmowania określonych stanowisk,</w:t>
            </w:r>
          </w:p>
          <w:p w:rsidR="00E461C4" w:rsidRPr="00992BC8" w:rsidRDefault="00E461C4" w:rsidP="002C343B">
            <w:pPr>
              <w:spacing w:line="240" w:lineRule="auto"/>
              <w:ind w:left="460" w:hanging="460"/>
              <w:jc w:val="both"/>
              <w:rPr>
                <w:rFonts w:ascii="Times New Roman" w:hAnsi="Times New Roman"/>
                <w:color w:val="000000"/>
              </w:rPr>
            </w:pPr>
            <w:r w:rsidRPr="00992BC8">
              <w:rPr>
                <w:rFonts w:ascii="Times New Roman" w:hAnsi="Times New Roman"/>
                <w:color w:val="000000"/>
              </w:rPr>
              <w:t>b)</w:t>
            </w:r>
            <w:r w:rsidRPr="00992BC8">
              <w:rPr>
                <w:rFonts w:ascii="Times New Roman" w:hAnsi="Times New Roman"/>
                <w:color w:val="000000"/>
              </w:rPr>
              <w:tab/>
              <w:t>prowadzenie nadzoru i kontroli wykonywanej działalności i zajmowania określonych stanowisk,</w:t>
            </w:r>
          </w:p>
          <w:p w:rsidR="00E461C4" w:rsidRPr="00992BC8" w:rsidRDefault="00E461C4" w:rsidP="002C343B">
            <w:pPr>
              <w:spacing w:line="240" w:lineRule="auto"/>
              <w:ind w:left="460" w:hanging="460"/>
              <w:jc w:val="both"/>
              <w:rPr>
                <w:rFonts w:ascii="Times New Roman" w:hAnsi="Times New Roman"/>
                <w:color w:val="000000"/>
              </w:rPr>
            </w:pPr>
            <w:r w:rsidRPr="00992BC8">
              <w:rPr>
                <w:rFonts w:ascii="Times New Roman" w:hAnsi="Times New Roman"/>
                <w:color w:val="000000"/>
              </w:rPr>
              <w:t>c)</w:t>
            </w:r>
            <w:r w:rsidRPr="00992BC8">
              <w:rPr>
                <w:rFonts w:ascii="Times New Roman" w:hAnsi="Times New Roman"/>
                <w:color w:val="000000"/>
              </w:rPr>
              <w:tab/>
              <w:t>dokonywanie dozorowych przeglądów i ocen bezpieczeństwa prz</w:t>
            </w:r>
            <w:r w:rsidR="00861EBB">
              <w:rPr>
                <w:rFonts w:ascii="Times New Roman" w:hAnsi="Times New Roman"/>
                <w:color w:val="000000"/>
              </w:rPr>
              <w:t>y wydawaniu decyzji lub opinii,</w:t>
            </w:r>
            <w:r w:rsidR="00855C41">
              <w:rPr>
                <w:rFonts w:ascii="Times New Roman" w:hAnsi="Times New Roman"/>
                <w:color w:val="000000"/>
              </w:rPr>
              <w:t xml:space="preserve"> </w:t>
            </w:r>
          </w:p>
          <w:p w:rsidR="00E461C4" w:rsidRPr="00992BC8" w:rsidRDefault="00E461C4" w:rsidP="002C343B">
            <w:pPr>
              <w:spacing w:line="240" w:lineRule="auto"/>
              <w:ind w:left="460" w:hanging="460"/>
              <w:jc w:val="both"/>
              <w:rPr>
                <w:rFonts w:ascii="Times New Roman" w:hAnsi="Times New Roman"/>
                <w:color w:val="000000"/>
              </w:rPr>
            </w:pPr>
            <w:r w:rsidRPr="00992BC8">
              <w:rPr>
                <w:rFonts w:ascii="Times New Roman" w:hAnsi="Times New Roman"/>
                <w:color w:val="000000"/>
              </w:rPr>
              <w:t>d)</w:t>
            </w:r>
            <w:r w:rsidRPr="00992BC8">
              <w:rPr>
                <w:rFonts w:ascii="Times New Roman" w:hAnsi="Times New Roman"/>
                <w:color w:val="000000"/>
              </w:rPr>
              <w:tab/>
              <w:t xml:space="preserve">ustalanie wymagań dozorowych. </w:t>
            </w:r>
          </w:p>
          <w:p w:rsidR="00E461C4" w:rsidRPr="00992BC8" w:rsidRDefault="00E461C4" w:rsidP="00D22705">
            <w:pPr>
              <w:spacing w:line="240" w:lineRule="auto"/>
              <w:jc w:val="both"/>
              <w:rPr>
                <w:rFonts w:ascii="Times New Roman" w:hAnsi="Times New Roman"/>
                <w:color w:val="000000"/>
              </w:rPr>
            </w:pPr>
            <w:r w:rsidRPr="00992BC8">
              <w:rPr>
                <w:rFonts w:ascii="Times New Roman" w:hAnsi="Times New Roman"/>
                <w:color w:val="000000"/>
              </w:rPr>
              <w:t>Pierwsza taka ocena miała miejsce w 2014 r. Dyrektywa Rady 2013/59/Euratom powinna być transponowana do dnia 6 lutego 2018 r. Wynika z tego, że ocena funkcjonowania nowelizacji nastąpi najpóźniej w roku 2020.</w:t>
            </w:r>
          </w:p>
          <w:p w:rsidR="00E461C4" w:rsidRPr="00992BC8" w:rsidRDefault="00E461C4" w:rsidP="00D22705">
            <w:pPr>
              <w:spacing w:line="240" w:lineRule="auto"/>
              <w:jc w:val="both"/>
              <w:rPr>
                <w:rFonts w:ascii="Times New Roman" w:hAnsi="Times New Roman"/>
                <w:color w:val="000000"/>
              </w:rPr>
            </w:pPr>
            <w:r w:rsidRPr="00992BC8">
              <w:rPr>
                <w:rFonts w:ascii="Times New Roman" w:hAnsi="Times New Roman"/>
                <w:color w:val="000000"/>
              </w:rPr>
              <w:t>Analiza dokonywana będzie z wykorzystaniem następujących mierników:</w:t>
            </w:r>
          </w:p>
          <w:p w:rsidR="00E461C4" w:rsidRPr="00992BC8" w:rsidRDefault="00E461C4" w:rsidP="002C343B">
            <w:pPr>
              <w:numPr>
                <w:ilvl w:val="0"/>
                <w:numId w:val="26"/>
              </w:numPr>
              <w:spacing w:line="240" w:lineRule="auto"/>
              <w:ind w:left="460" w:hanging="460"/>
              <w:jc w:val="both"/>
              <w:rPr>
                <w:rFonts w:ascii="Times New Roman" w:hAnsi="Times New Roman"/>
                <w:color w:val="000000"/>
              </w:rPr>
            </w:pPr>
            <w:r w:rsidRPr="00992BC8">
              <w:rPr>
                <w:rFonts w:ascii="Times New Roman" w:hAnsi="Times New Roman"/>
                <w:color w:val="000000"/>
              </w:rPr>
              <w:t>liczba wydawanych przez organy dozoru jądrowego zezwoleń oraz przyjętych zgłoszeń i powiadomień na działalności wprowadzone przez ustawę,</w:t>
            </w:r>
          </w:p>
          <w:p w:rsidR="00E461C4" w:rsidRPr="00992BC8" w:rsidRDefault="00E461C4" w:rsidP="002C343B">
            <w:pPr>
              <w:numPr>
                <w:ilvl w:val="0"/>
                <w:numId w:val="26"/>
              </w:numPr>
              <w:spacing w:line="240" w:lineRule="auto"/>
              <w:ind w:left="460" w:hanging="460"/>
              <w:jc w:val="both"/>
              <w:rPr>
                <w:rFonts w:ascii="Times New Roman" w:hAnsi="Times New Roman"/>
                <w:color w:val="000000"/>
              </w:rPr>
            </w:pPr>
            <w:r w:rsidRPr="00992BC8">
              <w:rPr>
                <w:rFonts w:ascii="Times New Roman" w:hAnsi="Times New Roman"/>
                <w:color w:val="000000"/>
              </w:rPr>
              <w:t>liczba decyzji nadzorczych wydanych na podstawie nowych przepisów,</w:t>
            </w:r>
          </w:p>
          <w:p w:rsidR="00E461C4" w:rsidRPr="00992BC8" w:rsidRDefault="00E461C4" w:rsidP="002C343B">
            <w:pPr>
              <w:numPr>
                <w:ilvl w:val="0"/>
                <w:numId w:val="26"/>
              </w:numPr>
              <w:spacing w:line="240" w:lineRule="auto"/>
              <w:ind w:left="460" w:hanging="460"/>
              <w:jc w:val="both"/>
              <w:rPr>
                <w:rFonts w:ascii="Times New Roman" w:hAnsi="Times New Roman"/>
                <w:color w:val="000000"/>
              </w:rPr>
            </w:pPr>
            <w:r w:rsidRPr="00992BC8">
              <w:rPr>
                <w:rFonts w:ascii="Times New Roman" w:hAnsi="Times New Roman"/>
                <w:color w:val="000000"/>
              </w:rPr>
              <w:t>liczba dostosowanych do nowych przepisów planów postępowania awaryjnego,</w:t>
            </w:r>
          </w:p>
          <w:p w:rsidR="00E461C4" w:rsidRPr="00992BC8" w:rsidRDefault="00E461C4" w:rsidP="002C343B">
            <w:pPr>
              <w:numPr>
                <w:ilvl w:val="0"/>
                <w:numId w:val="26"/>
              </w:numPr>
              <w:spacing w:line="240" w:lineRule="auto"/>
              <w:ind w:left="460" w:hanging="460"/>
              <w:jc w:val="both"/>
              <w:rPr>
                <w:rFonts w:ascii="Times New Roman" w:hAnsi="Times New Roman"/>
                <w:color w:val="000000"/>
              </w:rPr>
            </w:pPr>
            <w:r w:rsidRPr="00992BC8">
              <w:rPr>
                <w:rFonts w:ascii="Times New Roman" w:hAnsi="Times New Roman"/>
                <w:color w:val="000000"/>
              </w:rPr>
              <w:t>liczba opracowanych systemów zarządzania sytuacjami zdarzeń radiacyjnych o zasięgu wojewódzkim,</w:t>
            </w:r>
          </w:p>
          <w:p w:rsidR="00E461C4" w:rsidRPr="00992BC8" w:rsidRDefault="00E461C4" w:rsidP="002C343B">
            <w:pPr>
              <w:numPr>
                <w:ilvl w:val="0"/>
                <w:numId w:val="26"/>
              </w:numPr>
              <w:spacing w:line="240" w:lineRule="auto"/>
              <w:ind w:left="460" w:hanging="460"/>
              <w:jc w:val="both"/>
              <w:rPr>
                <w:rFonts w:ascii="Times New Roman" w:hAnsi="Times New Roman"/>
                <w:color w:val="000000"/>
              </w:rPr>
            </w:pPr>
            <w:r w:rsidRPr="00992BC8">
              <w:rPr>
                <w:rFonts w:ascii="Times New Roman" w:hAnsi="Times New Roman"/>
                <w:color w:val="000000"/>
              </w:rPr>
              <w:t xml:space="preserve">liczba posiadających akredytację laboratoriów dokonujących oznaczeń stężenia promieniotwórczego naturalnych izotopów promieniotwórczych w materiałach budowlanych oraz </w:t>
            </w:r>
            <w:r w:rsidRPr="00992BC8">
              <w:rPr>
                <w:rFonts w:ascii="Times New Roman" w:hAnsi="Times New Roman"/>
              </w:rPr>
              <w:t>laboratoriów dokonujących pomiarów średniorocznego stężenia promieniotwórczego radonu w powietrzu w budynkach, pomieszczeniach lub lokalach przeznaczonych na pobyt ludzi,</w:t>
            </w:r>
          </w:p>
          <w:p w:rsidR="00E461C4" w:rsidRPr="00992BC8" w:rsidRDefault="00E461C4" w:rsidP="002C343B">
            <w:pPr>
              <w:numPr>
                <w:ilvl w:val="0"/>
                <w:numId w:val="26"/>
              </w:numPr>
              <w:spacing w:line="240" w:lineRule="auto"/>
              <w:ind w:left="460" w:hanging="460"/>
              <w:jc w:val="both"/>
              <w:rPr>
                <w:rFonts w:ascii="Times New Roman" w:hAnsi="Times New Roman"/>
                <w:color w:val="000000"/>
              </w:rPr>
            </w:pPr>
            <w:r w:rsidRPr="00992BC8">
              <w:rPr>
                <w:rFonts w:ascii="Times New Roman" w:hAnsi="Times New Roman"/>
                <w:color w:val="000000"/>
              </w:rPr>
              <w:t>opracowanie krajowego planu działania w przypadku narażenia na radon,</w:t>
            </w:r>
          </w:p>
          <w:p w:rsidR="00E461C4" w:rsidRPr="00992BC8" w:rsidRDefault="00E461C4" w:rsidP="00977154">
            <w:pPr>
              <w:numPr>
                <w:ilvl w:val="0"/>
                <w:numId w:val="26"/>
              </w:numPr>
              <w:spacing w:after="60" w:line="240" w:lineRule="auto"/>
              <w:ind w:left="459" w:hanging="459"/>
              <w:jc w:val="both"/>
              <w:rPr>
                <w:rFonts w:ascii="Times New Roman" w:hAnsi="Times New Roman"/>
                <w:color w:val="000000"/>
              </w:rPr>
            </w:pPr>
            <w:r w:rsidRPr="00992BC8">
              <w:rPr>
                <w:rFonts w:ascii="Times New Roman" w:hAnsi="Times New Roman"/>
                <w:color w:val="000000"/>
              </w:rPr>
              <w:t>opracowanie strategii bezpieczeństwa jądrowego i ochrony radiologicznej.</w:t>
            </w:r>
          </w:p>
        </w:tc>
      </w:tr>
      <w:tr w:rsidR="00E461C4" w:rsidRPr="00992BC8" w:rsidTr="000C6539">
        <w:trPr>
          <w:trHeight w:val="142"/>
        </w:trPr>
        <w:tc>
          <w:tcPr>
            <w:tcW w:w="11057" w:type="dxa"/>
            <w:gridSpan w:val="28"/>
            <w:shd w:val="clear" w:color="auto" w:fill="99CCFF"/>
          </w:tcPr>
          <w:p w:rsidR="00E461C4" w:rsidRPr="00992BC8" w:rsidRDefault="00E461C4" w:rsidP="002C343B">
            <w:pPr>
              <w:numPr>
                <w:ilvl w:val="0"/>
                <w:numId w:val="3"/>
              </w:numPr>
              <w:spacing w:before="60" w:after="60" w:line="240" w:lineRule="auto"/>
              <w:jc w:val="both"/>
              <w:rPr>
                <w:rFonts w:ascii="Times New Roman" w:hAnsi="Times New Roman"/>
                <w:b/>
                <w:color w:val="000000"/>
              </w:rPr>
            </w:pPr>
            <w:r w:rsidRPr="002C343B">
              <w:rPr>
                <w:rFonts w:ascii="Times New Roman" w:hAnsi="Times New Roman"/>
                <w:b/>
                <w:sz w:val="21"/>
                <w:szCs w:val="21"/>
              </w:rPr>
              <w:lastRenderedPageBreak/>
              <w:t>Załączniki</w:t>
            </w:r>
            <w:r w:rsidRPr="00992BC8">
              <w:rPr>
                <w:rFonts w:ascii="Times New Roman" w:hAnsi="Times New Roman"/>
                <w:b/>
                <w:color w:val="000000"/>
              </w:rPr>
              <w:t xml:space="preserve"> </w:t>
            </w:r>
            <w:r w:rsidRPr="00992BC8">
              <w:rPr>
                <w:rFonts w:ascii="Times New Roman" w:hAnsi="Times New Roman"/>
                <w:b/>
                <w:sz w:val="21"/>
                <w:szCs w:val="21"/>
              </w:rPr>
              <w:t>(istotne dokumenty źródłowe, badania, analizy itp.</w:t>
            </w:r>
            <w:r w:rsidRPr="00992BC8">
              <w:rPr>
                <w:rFonts w:ascii="Times New Roman" w:hAnsi="Times New Roman"/>
                <w:b/>
                <w:color w:val="000000"/>
              </w:rPr>
              <w:t xml:space="preserve">) </w:t>
            </w:r>
          </w:p>
        </w:tc>
      </w:tr>
      <w:tr w:rsidR="00E461C4" w:rsidRPr="00992BC8" w:rsidTr="000C6539">
        <w:trPr>
          <w:trHeight w:val="142"/>
        </w:trPr>
        <w:tc>
          <w:tcPr>
            <w:tcW w:w="11057" w:type="dxa"/>
            <w:gridSpan w:val="28"/>
            <w:shd w:val="clear" w:color="auto" w:fill="FFFFFF"/>
          </w:tcPr>
          <w:p w:rsidR="00E461C4" w:rsidRPr="00992BC8" w:rsidRDefault="00E461C4" w:rsidP="00B37C80">
            <w:pPr>
              <w:spacing w:line="240" w:lineRule="auto"/>
              <w:jc w:val="both"/>
              <w:rPr>
                <w:rFonts w:ascii="Times New Roman" w:hAnsi="Times New Roman"/>
                <w:color w:val="000000"/>
              </w:rPr>
            </w:pPr>
          </w:p>
        </w:tc>
      </w:tr>
    </w:tbl>
    <w:p w:rsidR="006176ED" w:rsidRPr="00977154" w:rsidRDefault="006176ED" w:rsidP="00977154">
      <w:pPr>
        <w:pStyle w:val="Nagwek1"/>
        <w:keepNext w:val="0"/>
        <w:rPr>
          <w:rFonts w:ascii="Times New Roman" w:hAnsi="Times New Roman"/>
          <w:b w:val="0"/>
          <w:sz w:val="2"/>
          <w:szCs w:val="2"/>
        </w:rPr>
      </w:pPr>
    </w:p>
    <w:sectPr w:rsidR="006176ED" w:rsidRPr="00977154" w:rsidSect="00992BC8">
      <w:footerReference w:type="default" r:id="rId10"/>
      <w:pgSz w:w="11906" w:h="16838" w:code="9"/>
      <w:pgMar w:top="567" w:right="709" w:bottom="567" w:left="720" w:header="709"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26" w:rsidRDefault="00216D26" w:rsidP="00044739">
      <w:pPr>
        <w:spacing w:line="240" w:lineRule="auto"/>
      </w:pPr>
      <w:r>
        <w:separator/>
      </w:r>
    </w:p>
  </w:endnote>
  <w:endnote w:type="continuationSeparator" w:id="0">
    <w:p w:rsidR="00216D26" w:rsidRDefault="00216D26"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334418"/>
      <w:docPartObj>
        <w:docPartGallery w:val="Page Numbers (Bottom of Page)"/>
        <w:docPartUnique/>
      </w:docPartObj>
    </w:sdtPr>
    <w:sdtEndPr/>
    <w:sdtContent>
      <w:p w:rsidR="00FF08B2" w:rsidRPr="00992BC8" w:rsidRDefault="00FF08B2" w:rsidP="00992BC8">
        <w:pPr>
          <w:pStyle w:val="Stopka"/>
          <w:jc w:val="center"/>
        </w:pPr>
        <w:r w:rsidRPr="00992BC8">
          <w:rPr>
            <w:rFonts w:ascii="Times New Roman" w:hAnsi="Times New Roman"/>
            <w:sz w:val="24"/>
            <w:szCs w:val="24"/>
          </w:rPr>
          <w:fldChar w:fldCharType="begin"/>
        </w:r>
        <w:r w:rsidRPr="00992BC8">
          <w:rPr>
            <w:rFonts w:ascii="Times New Roman" w:hAnsi="Times New Roman"/>
            <w:sz w:val="24"/>
            <w:szCs w:val="24"/>
          </w:rPr>
          <w:instrText>PAGE   \* MERGEFORMAT</w:instrText>
        </w:r>
        <w:r w:rsidRPr="00992BC8">
          <w:rPr>
            <w:rFonts w:ascii="Times New Roman" w:hAnsi="Times New Roman"/>
            <w:sz w:val="24"/>
            <w:szCs w:val="24"/>
          </w:rPr>
          <w:fldChar w:fldCharType="separate"/>
        </w:r>
        <w:r w:rsidR="00B01020" w:rsidRPr="00B01020">
          <w:rPr>
            <w:rFonts w:ascii="Times New Roman" w:hAnsi="Times New Roman"/>
            <w:noProof/>
            <w:sz w:val="24"/>
            <w:szCs w:val="24"/>
            <w:lang w:val="pl-PL"/>
          </w:rPr>
          <w:t>45</w:t>
        </w:r>
        <w:r w:rsidRPr="00992BC8">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26" w:rsidRDefault="00216D26" w:rsidP="00044739">
      <w:pPr>
        <w:spacing w:line="240" w:lineRule="auto"/>
      </w:pPr>
      <w:r>
        <w:separator/>
      </w:r>
    </w:p>
  </w:footnote>
  <w:footnote w:type="continuationSeparator" w:id="0">
    <w:p w:rsidR="00216D26" w:rsidRDefault="00216D26" w:rsidP="000447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lowerLetter"/>
      <w:lvlText w:val="%1)"/>
      <w:lvlJc w:val="left"/>
      <w:pPr>
        <w:tabs>
          <w:tab w:val="num" w:pos="0"/>
        </w:tabs>
        <w:ind w:left="360" w:hanging="360"/>
      </w:pPr>
    </w:lvl>
  </w:abstractNum>
  <w:abstractNum w:abstractNumId="1">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3E6F55"/>
    <w:multiLevelType w:val="hybridMultilevel"/>
    <w:tmpl w:val="BF20E3DC"/>
    <w:lvl w:ilvl="0" w:tplc="BF6664A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6B2FA4"/>
    <w:multiLevelType w:val="hybridMultilevel"/>
    <w:tmpl w:val="A3B87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A8172D"/>
    <w:multiLevelType w:val="hybridMultilevel"/>
    <w:tmpl w:val="B8DAF926"/>
    <w:lvl w:ilvl="0" w:tplc="04150019">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7">
    <w:nsid w:val="170B409D"/>
    <w:multiLevelType w:val="hybridMultilevel"/>
    <w:tmpl w:val="3CB66D84"/>
    <w:lvl w:ilvl="0" w:tplc="94CCFB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2">
    <w:nsid w:val="24B32C51"/>
    <w:multiLevelType w:val="hybridMultilevel"/>
    <w:tmpl w:val="A97A1C7E"/>
    <w:lvl w:ilvl="0" w:tplc="04150019">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3">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2D6018"/>
    <w:multiLevelType w:val="hybridMultilevel"/>
    <w:tmpl w:val="6C4AD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B21CA7"/>
    <w:multiLevelType w:val="hybridMultilevel"/>
    <w:tmpl w:val="F36E4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8">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9">
    <w:nsid w:val="3BE5022F"/>
    <w:multiLevelType w:val="hybridMultilevel"/>
    <w:tmpl w:val="E0547E9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C2C2657"/>
    <w:multiLevelType w:val="hybridMultilevel"/>
    <w:tmpl w:val="C3007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4D06FA"/>
    <w:multiLevelType w:val="hybridMultilevel"/>
    <w:tmpl w:val="8AAC88AE"/>
    <w:lvl w:ilvl="0" w:tplc="6A7C8A4C">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4">
    <w:nsid w:val="4A4A2D70"/>
    <w:multiLevelType w:val="hybridMultilevel"/>
    <w:tmpl w:val="AC8E6B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C7D27CE"/>
    <w:multiLevelType w:val="hybridMultilevel"/>
    <w:tmpl w:val="3CB66D84"/>
    <w:lvl w:ilvl="0" w:tplc="94CCFB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CF694C"/>
    <w:multiLevelType w:val="hybridMultilevel"/>
    <w:tmpl w:val="2416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8">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9">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1">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3">
    <w:nsid w:val="64E85B9E"/>
    <w:multiLevelType w:val="hybridMultilevel"/>
    <w:tmpl w:val="F9225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9E607B"/>
    <w:multiLevelType w:val="hybridMultilevel"/>
    <w:tmpl w:val="42DC569A"/>
    <w:lvl w:ilvl="0" w:tplc="04150011">
      <w:start w:val="1"/>
      <w:numFmt w:val="decimal"/>
      <w:lvlText w:val="%1)"/>
      <w:lvlJc w:val="left"/>
      <w:pPr>
        <w:ind w:left="360" w:hanging="360"/>
      </w:pPr>
    </w:lvl>
    <w:lvl w:ilvl="1" w:tplc="6A7C8A4C">
      <w:start w:val="1"/>
      <w:numFmt w:val="bullet"/>
      <w:lvlText w:val="-"/>
      <w:lvlJc w:val="left"/>
      <w:pPr>
        <w:ind w:left="1080" w:hanging="360"/>
      </w:pPr>
      <w:rPr>
        <w:rFonts w:ascii="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BD17C6F"/>
    <w:multiLevelType w:val="hybridMultilevel"/>
    <w:tmpl w:val="3CB66D84"/>
    <w:lvl w:ilvl="0" w:tplc="94CCFB3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CE5781"/>
    <w:multiLevelType w:val="hybridMultilevel"/>
    <w:tmpl w:val="C82E08A2"/>
    <w:lvl w:ilvl="0" w:tplc="04150011">
      <w:start w:val="1"/>
      <w:numFmt w:val="decimal"/>
      <w:lvlText w:val="%1)"/>
      <w:lvlJc w:val="left"/>
      <w:pPr>
        <w:ind w:left="360" w:hanging="360"/>
      </w:pPr>
    </w:lvl>
    <w:lvl w:ilvl="1" w:tplc="6A7C8A4C">
      <w:start w:val="1"/>
      <w:numFmt w:val="bullet"/>
      <w:lvlText w:val="-"/>
      <w:lvlJc w:val="left"/>
      <w:pPr>
        <w:ind w:left="1080" w:hanging="360"/>
      </w:pPr>
      <w:rPr>
        <w:rFonts w:ascii="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
  </w:num>
  <w:num w:numId="3">
    <w:abstractNumId w:val="16"/>
  </w:num>
  <w:num w:numId="4">
    <w:abstractNumId w:val="31"/>
  </w:num>
  <w:num w:numId="5">
    <w:abstractNumId w:val="4"/>
  </w:num>
  <w:num w:numId="6">
    <w:abstractNumId w:val="13"/>
  </w:num>
  <w:num w:numId="7">
    <w:abstractNumId w:val="22"/>
  </w:num>
  <w:num w:numId="8">
    <w:abstractNumId w:val="9"/>
  </w:num>
  <w:num w:numId="9">
    <w:abstractNumId w:val="27"/>
  </w:num>
  <w:num w:numId="10">
    <w:abstractNumId w:val="18"/>
  </w:num>
  <w:num w:numId="11">
    <w:abstractNumId w:val="23"/>
  </w:num>
  <w:num w:numId="12">
    <w:abstractNumId w:val="6"/>
  </w:num>
  <w:num w:numId="13">
    <w:abstractNumId w:val="17"/>
  </w:num>
  <w:num w:numId="14">
    <w:abstractNumId w:val="32"/>
  </w:num>
  <w:num w:numId="15">
    <w:abstractNumId w:val="28"/>
  </w:num>
  <w:num w:numId="16">
    <w:abstractNumId w:val="30"/>
  </w:num>
  <w:num w:numId="17">
    <w:abstractNumId w:val="10"/>
  </w:num>
  <w:num w:numId="18">
    <w:abstractNumId w:val="37"/>
  </w:num>
  <w:num w:numId="19">
    <w:abstractNumId w:val="38"/>
  </w:num>
  <w:num w:numId="20">
    <w:abstractNumId w:val="29"/>
  </w:num>
  <w:num w:numId="21">
    <w:abstractNumId w:val="11"/>
  </w:num>
  <w:num w:numId="22">
    <w:abstractNumId w:val="20"/>
  </w:num>
  <w:num w:numId="23">
    <w:abstractNumId w:val="0"/>
  </w:num>
  <w:num w:numId="24">
    <w:abstractNumId w:val="15"/>
  </w:num>
  <w:num w:numId="25">
    <w:abstractNumId w:val="35"/>
  </w:num>
  <w:num w:numId="26">
    <w:abstractNumId w:val="2"/>
  </w:num>
  <w:num w:numId="27">
    <w:abstractNumId w:val="7"/>
  </w:num>
  <w:num w:numId="28">
    <w:abstractNumId w:val="25"/>
  </w:num>
  <w:num w:numId="29">
    <w:abstractNumId w:val="5"/>
  </w:num>
  <w:num w:numId="30">
    <w:abstractNumId w:val="12"/>
  </w:num>
  <w:num w:numId="31">
    <w:abstractNumId w:val="19"/>
  </w:num>
  <w:num w:numId="32">
    <w:abstractNumId w:val="3"/>
  </w:num>
  <w:num w:numId="33">
    <w:abstractNumId w:val="24"/>
  </w:num>
  <w:num w:numId="34">
    <w:abstractNumId w:val="21"/>
  </w:num>
  <w:num w:numId="35">
    <w:abstractNumId w:val="14"/>
  </w:num>
  <w:num w:numId="36">
    <w:abstractNumId w:val="33"/>
  </w:num>
  <w:num w:numId="37">
    <w:abstractNumId w:val="26"/>
  </w:num>
  <w:num w:numId="38">
    <w:abstractNumId w:val="3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CB"/>
    <w:rsid w:val="000008E5"/>
    <w:rsid w:val="00000CA7"/>
    <w:rsid w:val="000015EE"/>
    <w:rsid w:val="00001B53"/>
    <w:rsid w:val="000022D5"/>
    <w:rsid w:val="0000350F"/>
    <w:rsid w:val="00003D37"/>
    <w:rsid w:val="00004C6A"/>
    <w:rsid w:val="00006F95"/>
    <w:rsid w:val="00010DF7"/>
    <w:rsid w:val="00012D11"/>
    <w:rsid w:val="00013EB5"/>
    <w:rsid w:val="000143A1"/>
    <w:rsid w:val="0002049E"/>
    <w:rsid w:val="000225E6"/>
    <w:rsid w:val="00023836"/>
    <w:rsid w:val="0002563D"/>
    <w:rsid w:val="00026C11"/>
    <w:rsid w:val="00027794"/>
    <w:rsid w:val="00031A62"/>
    <w:rsid w:val="000356A9"/>
    <w:rsid w:val="00037EDF"/>
    <w:rsid w:val="00042763"/>
    <w:rsid w:val="00043900"/>
    <w:rsid w:val="00044138"/>
    <w:rsid w:val="00044739"/>
    <w:rsid w:val="00045387"/>
    <w:rsid w:val="00051637"/>
    <w:rsid w:val="00051652"/>
    <w:rsid w:val="00056681"/>
    <w:rsid w:val="000648A7"/>
    <w:rsid w:val="0006618B"/>
    <w:rsid w:val="000667AA"/>
    <w:rsid w:val="000670C0"/>
    <w:rsid w:val="00067475"/>
    <w:rsid w:val="00071B99"/>
    <w:rsid w:val="000756E5"/>
    <w:rsid w:val="00075C92"/>
    <w:rsid w:val="0007704E"/>
    <w:rsid w:val="0008024B"/>
    <w:rsid w:val="000805FD"/>
    <w:rsid w:val="00080EC8"/>
    <w:rsid w:val="000850C5"/>
    <w:rsid w:val="000871E4"/>
    <w:rsid w:val="00094134"/>
    <w:rsid w:val="000944AC"/>
    <w:rsid w:val="0009474D"/>
    <w:rsid w:val="00094CB9"/>
    <w:rsid w:val="00094EB1"/>
    <w:rsid w:val="000956B2"/>
    <w:rsid w:val="000963B5"/>
    <w:rsid w:val="000969E7"/>
    <w:rsid w:val="000977D5"/>
    <w:rsid w:val="000A0541"/>
    <w:rsid w:val="000A23DE"/>
    <w:rsid w:val="000A2D96"/>
    <w:rsid w:val="000A4020"/>
    <w:rsid w:val="000A518B"/>
    <w:rsid w:val="000B4E84"/>
    <w:rsid w:val="000B54FB"/>
    <w:rsid w:val="000B7714"/>
    <w:rsid w:val="000C29B0"/>
    <w:rsid w:val="000C5DE8"/>
    <w:rsid w:val="000C60C0"/>
    <w:rsid w:val="000C6539"/>
    <w:rsid w:val="000C6B57"/>
    <w:rsid w:val="000C760D"/>
    <w:rsid w:val="000C76FC"/>
    <w:rsid w:val="000D38FC"/>
    <w:rsid w:val="000D4786"/>
    <w:rsid w:val="000D4D90"/>
    <w:rsid w:val="000D7C6B"/>
    <w:rsid w:val="000E2D10"/>
    <w:rsid w:val="000E3A89"/>
    <w:rsid w:val="000E4685"/>
    <w:rsid w:val="000E65B3"/>
    <w:rsid w:val="000F0D5D"/>
    <w:rsid w:val="000F15E9"/>
    <w:rsid w:val="000F3204"/>
    <w:rsid w:val="000F6C56"/>
    <w:rsid w:val="0010548B"/>
    <w:rsid w:val="001072D1"/>
    <w:rsid w:val="0010754B"/>
    <w:rsid w:val="001137DD"/>
    <w:rsid w:val="00117017"/>
    <w:rsid w:val="00121284"/>
    <w:rsid w:val="00125C91"/>
    <w:rsid w:val="0012615D"/>
    <w:rsid w:val="00126585"/>
    <w:rsid w:val="00130E8E"/>
    <w:rsid w:val="001314D2"/>
    <w:rsid w:val="00131C67"/>
    <w:rsid w:val="0013216E"/>
    <w:rsid w:val="001330A0"/>
    <w:rsid w:val="00134B3A"/>
    <w:rsid w:val="00135385"/>
    <w:rsid w:val="00137D5F"/>
    <w:rsid w:val="001401B5"/>
    <w:rsid w:val="00140FE8"/>
    <w:rsid w:val="00141504"/>
    <w:rsid w:val="001421DD"/>
    <w:rsid w:val="001422B9"/>
    <w:rsid w:val="00142536"/>
    <w:rsid w:val="001446A8"/>
    <w:rsid w:val="00144D2E"/>
    <w:rsid w:val="00145172"/>
    <w:rsid w:val="0014665F"/>
    <w:rsid w:val="00151734"/>
    <w:rsid w:val="00152A84"/>
    <w:rsid w:val="00153464"/>
    <w:rsid w:val="001541B3"/>
    <w:rsid w:val="00155B15"/>
    <w:rsid w:val="00157F4E"/>
    <w:rsid w:val="001625BE"/>
    <w:rsid w:val="001643A4"/>
    <w:rsid w:val="00164AB1"/>
    <w:rsid w:val="001663FE"/>
    <w:rsid w:val="001679BB"/>
    <w:rsid w:val="00167D13"/>
    <w:rsid w:val="001727BB"/>
    <w:rsid w:val="00175968"/>
    <w:rsid w:val="00175B8E"/>
    <w:rsid w:val="00176F80"/>
    <w:rsid w:val="00180D25"/>
    <w:rsid w:val="0018318D"/>
    <w:rsid w:val="0018572C"/>
    <w:rsid w:val="001861F6"/>
    <w:rsid w:val="00187D9E"/>
    <w:rsid w:val="00187E79"/>
    <w:rsid w:val="00187F0D"/>
    <w:rsid w:val="00192C2D"/>
    <w:rsid w:val="00192CC5"/>
    <w:rsid w:val="001956A7"/>
    <w:rsid w:val="00197569"/>
    <w:rsid w:val="001A04F5"/>
    <w:rsid w:val="001A118A"/>
    <w:rsid w:val="001A27F4"/>
    <w:rsid w:val="001A2D95"/>
    <w:rsid w:val="001A47D6"/>
    <w:rsid w:val="001B3460"/>
    <w:rsid w:val="001B37E3"/>
    <w:rsid w:val="001B4CA1"/>
    <w:rsid w:val="001B6C39"/>
    <w:rsid w:val="001B75D8"/>
    <w:rsid w:val="001C0E96"/>
    <w:rsid w:val="001C1060"/>
    <w:rsid w:val="001C1867"/>
    <w:rsid w:val="001C239C"/>
    <w:rsid w:val="001C3C63"/>
    <w:rsid w:val="001D052A"/>
    <w:rsid w:val="001D05D7"/>
    <w:rsid w:val="001D4732"/>
    <w:rsid w:val="001D496F"/>
    <w:rsid w:val="001D6792"/>
    <w:rsid w:val="001D6A3C"/>
    <w:rsid w:val="001D6D51"/>
    <w:rsid w:val="001E0060"/>
    <w:rsid w:val="001E3230"/>
    <w:rsid w:val="001E4AE8"/>
    <w:rsid w:val="001E78F7"/>
    <w:rsid w:val="001F653A"/>
    <w:rsid w:val="001F6979"/>
    <w:rsid w:val="002005AA"/>
    <w:rsid w:val="00202BC6"/>
    <w:rsid w:val="002043EC"/>
    <w:rsid w:val="00205141"/>
    <w:rsid w:val="0020516B"/>
    <w:rsid w:val="002065B8"/>
    <w:rsid w:val="0020672D"/>
    <w:rsid w:val="00210392"/>
    <w:rsid w:val="00210E62"/>
    <w:rsid w:val="00211C90"/>
    <w:rsid w:val="00212091"/>
    <w:rsid w:val="00213559"/>
    <w:rsid w:val="00213EFD"/>
    <w:rsid w:val="00215287"/>
    <w:rsid w:val="002165B3"/>
    <w:rsid w:val="00216D26"/>
    <w:rsid w:val="002172F1"/>
    <w:rsid w:val="0022287E"/>
    <w:rsid w:val="00223C7B"/>
    <w:rsid w:val="00224AB1"/>
    <w:rsid w:val="0022687A"/>
    <w:rsid w:val="002278DA"/>
    <w:rsid w:val="00230728"/>
    <w:rsid w:val="00234040"/>
    <w:rsid w:val="0023537D"/>
    <w:rsid w:val="00235CD2"/>
    <w:rsid w:val="00236D71"/>
    <w:rsid w:val="00237964"/>
    <w:rsid w:val="0024109A"/>
    <w:rsid w:val="00241802"/>
    <w:rsid w:val="002444D9"/>
    <w:rsid w:val="002460FC"/>
    <w:rsid w:val="0024792D"/>
    <w:rsid w:val="00252965"/>
    <w:rsid w:val="00254DED"/>
    <w:rsid w:val="00255619"/>
    <w:rsid w:val="00255DAD"/>
    <w:rsid w:val="00256108"/>
    <w:rsid w:val="00260F33"/>
    <w:rsid w:val="002613BD"/>
    <w:rsid w:val="002624F1"/>
    <w:rsid w:val="00264847"/>
    <w:rsid w:val="00270C81"/>
    <w:rsid w:val="00271558"/>
    <w:rsid w:val="00271E71"/>
    <w:rsid w:val="00272D31"/>
    <w:rsid w:val="00273720"/>
    <w:rsid w:val="00274862"/>
    <w:rsid w:val="00277061"/>
    <w:rsid w:val="00280E47"/>
    <w:rsid w:val="00282D72"/>
    <w:rsid w:val="00283402"/>
    <w:rsid w:val="002844F1"/>
    <w:rsid w:val="00284704"/>
    <w:rsid w:val="0028752D"/>
    <w:rsid w:val="00287CAB"/>
    <w:rsid w:val="00290FD6"/>
    <w:rsid w:val="00294259"/>
    <w:rsid w:val="00296BAD"/>
    <w:rsid w:val="002A2C81"/>
    <w:rsid w:val="002A58A0"/>
    <w:rsid w:val="002B039C"/>
    <w:rsid w:val="002B1C65"/>
    <w:rsid w:val="002B3D1A"/>
    <w:rsid w:val="002C27D0"/>
    <w:rsid w:val="002C2C9B"/>
    <w:rsid w:val="002C343B"/>
    <w:rsid w:val="002C42A2"/>
    <w:rsid w:val="002C6678"/>
    <w:rsid w:val="002D17D6"/>
    <w:rsid w:val="002D18D7"/>
    <w:rsid w:val="002D1DC4"/>
    <w:rsid w:val="002D21CE"/>
    <w:rsid w:val="002D3BF9"/>
    <w:rsid w:val="002D5301"/>
    <w:rsid w:val="002D7B58"/>
    <w:rsid w:val="002E3DA3"/>
    <w:rsid w:val="002E450F"/>
    <w:rsid w:val="002E6B38"/>
    <w:rsid w:val="002E6D63"/>
    <w:rsid w:val="002E6E2B"/>
    <w:rsid w:val="002E6F59"/>
    <w:rsid w:val="002F117D"/>
    <w:rsid w:val="002F500B"/>
    <w:rsid w:val="002F5F03"/>
    <w:rsid w:val="00300991"/>
    <w:rsid w:val="00301959"/>
    <w:rsid w:val="003054A3"/>
    <w:rsid w:val="00305B8A"/>
    <w:rsid w:val="00324CCB"/>
    <w:rsid w:val="003303AE"/>
    <w:rsid w:val="00331BF9"/>
    <w:rsid w:val="00331E10"/>
    <w:rsid w:val="0033495E"/>
    <w:rsid w:val="00334A79"/>
    <w:rsid w:val="00334D8D"/>
    <w:rsid w:val="0033576F"/>
    <w:rsid w:val="00337345"/>
    <w:rsid w:val="00337DD2"/>
    <w:rsid w:val="003404D1"/>
    <w:rsid w:val="003420AD"/>
    <w:rsid w:val="003443FF"/>
    <w:rsid w:val="003464D3"/>
    <w:rsid w:val="003475BB"/>
    <w:rsid w:val="003479E6"/>
    <w:rsid w:val="00354D4A"/>
    <w:rsid w:val="00355808"/>
    <w:rsid w:val="003568AF"/>
    <w:rsid w:val="00360DD1"/>
    <w:rsid w:val="00360EE1"/>
    <w:rsid w:val="00362C7E"/>
    <w:rsid w:val="00363309"/>
    <w:rsid w:val="00363601"/>
    <w:rsid w:val="003714E7"/>
    <w:rsid w:val="0037366B"/>
    <w:rsid w:val="00373C64"/>
    <w:rsid w:val="00376AC9"/>
    <w:rsid w:val="00377925"/>
    <w:rsid w:val="0038327D"/>
    <w:rsid w:val="00385B09"/>
    <w:rsid w:val="003900AB"/>
    <w:rsid w:val="003902C2"/>
    <w:rsid w:val="00391938"/>
    <w:rsid w:val="0039250D"/>
    <w:rsid w:val="00393032"/>
    <w:rsid w:val="00394B69"/>
    <w:rsid w:val="003962FD"/>
    <w:rsid w:val="00397078"/>
    <w:rsid w:val="003A066D"/>
    <w:rsid w:val="003A1803"/>
    <w:rsid w:val="003A4678"/>
    <w:rsid w:val="003A6953"/>
    <w:rsid w:val="003A7803"/>
    <w:rsid w:val="003B3DFE"/>
    <w:rsid w:val="003B6083"/>
    <w:rsid w:val="003B6B9A"/>
    <w:rsid w:val="003C1ADB"/>
    <w:rsid w:val="003C24A9"/>
    <w:rsid w:val="003C3838"/>
    <w:rsid w:val="003C5847"/>
    <w:rsid w:val="003D0681"/>
    <w:rsid w:val="003D12F6"/>
    <w:rsid w:val="003D1426"/>
    <w:rsid w:val="003E2F4E"/>
    <w:rsid w:val="003E720A"/>
    <w:rsid w:val="003F1CA1"/>
    <w:rsid w:val="00403E6E"/>
    <w:rsid w:val="004049D6"/>
    <w:rsid w:val="004129B4"/>
    <w:rsid w:val="00417EF0"/>
    <w:rsid w:val="004214C6"/>
    <w:rsid w:val="00422181"/>
    <w:rsid w:val="004244A8"/>
    <w:rsid w:val="00424D7C"/>
    <w:rsid w:val="0042555F"/>
    <w:rsid w:val="00425F72"/>
    <w:rsid w:val="00427736"/>
    <w:rsid w:val="0042790F"/>
    <w:rsid w:val="00430E4E"/>
    <w:rsid w:val="004310B9"/>
    <w:rsid w:val="00432189"/>
    <w:rsid w:val="004355E8"/>
    <w:rsid w:val="00441787"/>
    <w:rsid w:val="00444F2D"/>
    <w:rsid w:val="00450D16"/>
    <w:rsid w:val="00452034"/>
    <w:rsid w:val="0045300D"/>
    <w:rsid w:val="004530B2"/>
    <w:rsid w:val="00454C08"/>
    <w:rsid w:val="00455FA6"/>
    <w:rsid w:val="00460C4A"/>
    <w:rsid w:val="00461E12"/>
    <w:rsid w:val="0046290F"/>
    <w:rsid w:val="004649E1"/>
    <w:rsid w:val="00464DF4"/>
    <w:rsid w:val="00466C70"/>
    <w:rsid w:val="004702C9"/>
    <w:rsid w:val="00472E45"/>
    <w:rsid w:val="00473FEA"/>
    <w:rsid w:val="0047579D"/>
    <w:rsid w:val="00476471"/>
    <w:rsid w:val="004773BC"/>
    <w:rsid w:val="0048118F"/>
    <w:rsid w:val="00481F40"/>
    <w:rsid w:val="00483262"/>
    <w:rsid w:val="00484107"/>
    <w:rsid w:val="00484447"/>
    <w:rsid w:val="00485CC5"/>
    <w:rsid w:val="00485F62"/>
    <w:rsid w:val="0048738F"/>
    <w:rsid w:val="00491309"/>
    <w:rsid w:val="0049343F"/>
    <w:rsid w:val="004934CF"/>
    <w:rsid w:val="004964FC"/>
    <w:rsid w:val="004A145E"/>
    <w:rsid w:val="004A1F15"/>
    <w:rsid w:val="004A2A81"/>
    <w:rsid w:val="004A5E48"/>
    <w:rsid w:val="004A7437"/>
    <w:rsid w:val="004A7474"/>
    <w:rsid w:val="004A7AE1"/>
    <w:rsid w:val="004A7BD7"/>
    <w:rsid w:val="004B0CD7"/>
    <w:rsid w:val="004B113D"/>
    <w:rsid w:val="004B2227"/>
    <w:rsid w:val="004B28CD"/>
    <w:rsid w:val="004C0767"/>
    <w:rsid w:val="004C0F4D"/>
    <w:rsid w:val="004C15C2"/>
    <w:rsid w:val="004C36D8"/>
    <w:rsid w:val="004C3CF7"/>
    <w:rsid w:val="004C6EEE"/>
    <w:rsid w:val="004C7910"/>
    <w:rsid w:val="004D1248"/>
    <w:rsid w:val="004D12A5"/>
    <w:rsid w:val="004D16F6"/>
    <w:rsid w:val="004D1E3C"/>
    <w:rsid w:val="004D40E5"/>
    <w:rsid w:val="004D4169"/>
    <w:rsid w:val="004D6650"/>
    <w:rsid w:val="004D6E14"/>
    <w:rsid w:val="004E2157"/>
    <w:rsid w:val="004E2760"/>
    <w:rsid w:val="004E2F98"/>
    <w:rsid w:val="004E4612"/>
    <w:rsid w:val="004E53AA"/>
    <w:rsid w:val="004E5EA5"/>
    <w:rsid w:val="004F09BD"/>
    <w:rsid w:val="004F1286"/>
    <w:rsid w:val="004F4E17"/>
    <w:rsid w:val="004F597E"/>
    <w:rsid w:val="004F776B"/>
    <w:rsid w:val="0050082F"/>
    <w:rsid w:val="00500C56"/>
    <w:rsid w:val="00501713"/>
    <w:rsid w:val="00503A1A"/>
    <w:rsid w:val="00506568"/>
    <w:rsid w:val="005079C4"/>
    <w:rsid w:val="00511917"/>
    <w:rsid w:val="0051551B"/>
    <w:rsid w:val="00520C57"/>
    <w:rsid w:val="00521095"/>
    <w:rsid w:val="00522D94"/>
    <w:rsid w:val="0052308D"/>
    <w:rsid w:val="0053380C"/>
    <w:rsid w:val="00533D89"/>
    <w:rsid w:val="00536564"/>
    <w:rsid w:val="005404A5"/>
    <w:rsid w:val="005428A6"/>
    <w:rsid w:val="00544597"/>
    <w:rsid w:val="00544FFE"/>
    <w:rsid w:val="00545E7E"/>
    <w:rsid w:val="00546BF4"/>
    <w:rsid w:val="005473F5"/>
    <w:rsid w:val="005477E7"/>
    <w:rsid w:val="005522DB"/>
    <w:rsid w:val="00552794"/>
    <w:rsid w:val="005548EE"/>
    <w:rsid w:val="00555CCE"/>
    <w:rsid w:val="00563199"/>
    <w:rsid w:val="0056467C"/>
    <w:rsid w:val="00564874"/>
    <w:rsid w:val="005671B3"/>
    <w:rsid w:val="00567963"/>
    <w:rsid w:val="0057009A"/>
    <w:rsid w:val="00571260"/>
    <w:rsid w:val="0057189C"/>
    <w:rsid w:val="00572206"/>
    <w:rsid w:val="00573FC1"/>
    <w:rsid w:val="005741EE"/>
    <w:rsid w:val="0057668E"/>
    <w:rsid w:val="00581567"/>
    <w:rsid w:val="00591204"/>
    <w:rsid w:val="00593495"/>
    <w:rsid w:val="00595E83"/>
    <w:rsid w:val="00596530"/>
    <w:rsid w:val="005967F3"/>
    <w:rsid w:val="00597123"/>
    <w:rsid w:val="00597CA4"/>
    <w:rsid w:val="005A03BB"/>
    <w:rsid w:val="005A06DF"/>
    <w:rsid w:val="005A2C7A"/>
    <w:rsid w:val="005A4406"/>
    <w:rsid w:val="005A5527"/>
    <w:rsid w:val="005A5AE6"/>
    <w:rsid w:val="005B1206"/>
    <w:rsid w:val="005B137E"/>
    <w:rsid w:val="005B37E8"/>
    <w:rsid w:val="005B3873"/>
    <w:rsid w:val="005C0056"/>
    <w:rsid w:val="005C5852"/>
    <w:rsid w:val="005C79C3"/>
    <w:rsid w:val="005D0D06"/>
    <w:rsid w:val="005D37E0"/>
    <w:rsid w:val="005D4DFC"/>
    <w:rsid w:val="005D61D6"/>
    <w:rsid w:val="005D6DB1"/>
    <w:rsid w:val="005E0D13"/>
    <w:rsid w:val="005E3EA4"/>
    <w:rsid w:val="005E5047"/>
    <w:rsid w:val="005E6E8A"/>
    <w:rsid w:val="005E7205"/>
    <w:rsid w:val="005E7371"/>
    <w:rsid w:val="005F116C"/>
    <w:rsid w:val="005F2131"/>
    <w:rsid w:val="005F3E6B"/>
    <w:rsid w:val="005F4175"/>
    <w:rsid w:val="005F6A28"/>
    <w:rsid w:val="00605EF6"/>
    <w:rsid w:val="00606455"/>
    <w:rsid w:val="006069FC"/>
    <w:rsid w:val="00611E92"/>
    <w:rsid w:val="00614929"/>
    <w:rsid w:val="006163FB"/>
    <w:rsid w:val="00616511"/>
    <w:rsid w:val="006176ED"/>
    <w:rsid w:val="006202F3"/>
    <w:rsid w:val="0062097A"/>
    <w:rsid w:val="00621DA6"/>
    <w:rsid w:val="00623959"/>
    <w:rsid w:val="00623CFE"/>
    <w:rsid w:val="00624311"/>
    <w:rsid w:val="00627221"/>
    <w:rsid w:val="00627EE8"/>
    <w:rsid w:val="006316FA"/>
    <w:rsid w:val="00631C5F"/>
    <w:rsid w:val="00631DDA"/>
    <w:rsid w:val="00633BBE"/>
    <w:rsid w:val="006353B1"/>
    <w:rsid w:val="006370D2"/>
    <w:rsid w:val="0064074F"/>
    <w:rsid w:val="00641F55"/>
    <w:rsid w:val="00645E4A"/>
    <w:rsid w:val="00647E9F"/>
    <w:rsid w:val="00653688"/>
    <w:rsid w:val="00655CA3"/>
    <w:rsid w:val="0066091B"/>
    <w:rsid w:val="00660FF7"/>
    <w:rsid w:val="00664B4F"/>
    <w:rsid w:val="006660E9"/>
    <w:rsid w:val="00667249"/>
    <w:rsid w:val="00667558"/>
    <w:rsid w:val="00670ABC"/>
    <w:rsid w:val="00671523"/>
    <w:rsid w:val="0067209E"/>
    <w:rsid w:val="00672449"/>
    <w:rsid w:val="006754EF"/>
    <w:rsid w:val="00676C8D"/>
    <w:rsid w:val="00676F1F"/>
    <w:rsid w:val="0067705E"/>
    <w:rsid w:val="00677381"/>
    <w:rsid w:val="006773A2"/>
    <w:rsid w:val="00677414"/>
    <w:rsid w:val="00681905"/>
    <w:rsid w:val="006832CF"/>
    <w:rsid w:val="006846F4"/>
    <w:rsid w:val="0068601E"/>
    <w:rsid w:val="00691F99"/>
    <w:rsid w:val="006930CE"/>
    <w:rsid w:val="0069486B"/>
    <w:rsid w:val="0069754A"/>
    <w:rsid w:val="006A0E5A"/>
    <w:rsid w:val="006A3359"/>
    <w:rsid w:val="006A3D05"/>
    <w:rsid w:val="006A4904"/>
    <w:rsid w:val="006A548F"/>
    <w:rsid w:val="006A61EE"/>
    <w:rsid w:val="006A701A"/>
    <w:rsid w:val="006B2EF6"/>
    <w:rsid w:val="006B4625"/>
    <w:rsid w:val="006B4BA4"/>
    <w:rsid w:val="006B64DC"/>
    <w:rsid w:val="006B6872"/>
    <w:rsid w:val="006B7A91"/>
    <w:rsid w:val="006C1449"/>
    <w:rsid w:val="006C2F3D"/>
    <w:rsid w:val="006C3FBC"/>
    <w:rsid w:val="006C706E"/>
    <w:rsid w:val="006D4704"/>
    <w:rsid w:val="006D5699"/>
    <w:rsid w:val="006D6A2D"/>
    <w:rsid w:val="006E1E18"/>
    <w:rsid w:val="006E3050"/>
    <w:rsid w:val="006E31CE"/>
    <w:rsid w:val="006E3383"/>
    <w:rsid w:val="006E34D3"/>
    <w:rsid w:val="006E4F07"/>
    <w:rsid w:val="006E678A"/>
    <w:rsid w:val="006F1435"/>
    <w:rsid w:val="006F4CF4"/>
    <w:rsid w:val="006F78C4"/>
    <w:rsid w:val="00700DD2"/>
    <w:rsid w:val="00701B11"/>
    <w:rsid w:val="007031A0"/>
    <w:rsid w:val="00703227"/>
    <w:rsid w:val="00705A29"/>
    <w:rsid w:val="00705F49"/>
    <w:rsid w:val="007063A6"/>
    <w:rsid w:val="00707498"/>
    <w:rsid w:val="00711A65"/>
    <w:rsid w:val="00714133"/>
    <w:rsid w:val="00714DA4"/>
    <w:rsid w:val="007150D1"/>
    <w:rsid w:val="007158B2"/>
    <w:rsid w:val="00716081"/>
    <w:rsid w:val="00716DD5"/>
    <w:rsid w:val="007203D2"/>
    <w:rsid w:val="00722B48"/>
    <w:rsid w:val="00724164"/>
    <w:rsid w:val="00724A23"/>
    <w:rsid w:val="00725DE7"/>
    <w:rsid w:val="0072636A"/>
    <w:rsid w:val="00726B44"/>
    <w:rsid w:val="0072764E"/>
    <w:rsid w:val="00730069"/>
    <w:rsid w:val="007318DD"/>
    <w:rsid w:val="00732BD0"/>
    <w:rsid w:val="00733167"/>
    <w:rsid w:val="00733F84"/>
    <w:rsid w:val="00735522"/>
    <w:rsid w:val="00740D2C"/>
    <w:rsid w:val="007422BC"/>
    <w:rsid w:val="007447F5"/>
    <w:rsid w:val="00744BF9"/>
    <w:rsid w:val="00752623"/>
    <w:rsid w:val="007526A2"/>
    <w:rsid w:val="007549C6"/>
    <w:rsid w:val="0075723B"/>
    <w:rsid w:val="00760F1F"/>
    <w:rsid w:val="0076423E"/>
    <w:rsid w:val="007646CB"/>
    <w:rsid w:val="0076658F"/>
    <w:rsid w:val="0076789E"/>
    <w:rsid w:val="0077040A"/>
    <w:rsid w:val="00772D64"/>
    <w:rsid w:val="0077391B"/>
    <w:rsid w:val="0077774B"/>
    <w:rsid w:val="00780A6D"/>
    <w:rsid w:val="00780E48"/>
    <w:rsid w:val="007832D9"/>
    <w:rsid w:val="00787280"/>
    <w:rsid w:val="00792609"/>
    <w:rsid w:val="00792887"/>
    <w:rsid w:val="00793B7D"/>
    <w:rsid w:val="007943E2"/>
    <w:rsid w:val="00794F2C"/>
    <w:rsid w:val="0079606C"/>
    <w:rsid w:val="00797048"/>
    <w:rsid w:val="00797267"/>
    <w:rsid w:val="00797F12"/>
    <w:rsid w:val="007A1D1A"/>
    <w:rsid w:val="007A3BC7"/>
    <w:rsid w:val="007A4C47"/>
    <w:rsid w:val="007A5AC4"/>
    <w:rsid w:val="007A6747"/>
    <w:rsid w:val="007A79C2"/>
    <w:rsid w:val="007B0FDD"/>
    <w:rsid w:val="007B16D3"/>
    <w:rsid w:val="007B19E8"/>
    <w:rsid w:val="007B2E24"/>
    <w:rsid w:val="007B4802"/>
    <w:rsid w:val="007B6668"/>
    <w:rsid w:val="007B6B33"/>
    <w:rsid w:val="007C1175"/>
    <w:rsid w:val="007C1240"/>
    <w:rsid w:val="007C2701"/>
    <w:rsid w:val="007C37E5"/>
    <w:rsid w:val="007C441F"/>
    <w:rsid w:val="007D2192"/>
    <w:rsid w:val="007D2B8C"/>
    <w:rsid w:val="007D5847"/>
    <w:rsid w:val="007E3CC8"/>
    <w:rsid w:val="007F0021"/>
    <w:rsid w:val="007F2F52"/>
    <w:rsid w:val="007F46E1"/>
    <w:rsid w:val="007F6305"/>
    <w:rsid w:val="007F679A"/>
    <w:rsid w:val="007F7DAD"/>
    <w:rsid w:val="00801F71"/>
    <w:rsid w:val="00805F28"/>
    <w:rsid w:val="0080749F"/>
    <w:rsid w:val="00811D46"/>
    <w:rsid w:val="008125B0"/>
    <w:rsid w:val="008129D2"/>
    <w:rsid w:val="0081438F"/>
    <w:rsid w:val="008144CB"/>
    <w:rsid w:val="0081751A"/>
    <w:rsid w:val="00817601"/>
    <w:rsid w:val="008206B5"/>
    <w:rsid w:val="00821717"/>
    <w:rsid w:val="008229AB"/>
    <w:rsid w:val="00823B96"/>
    <w:rsid w:val="00824210"/>
    <w:rsid w:val="008242CA"/>
    <w:rsid w:val="00825C7A"/>
    <w:rsid w:val="008263C0"/>
    <w:rsid w:val="00840F8A"/>
    <w:rsid w:val="00841183"/>
    <w:rsid w:val="00841422"/>
    <w:rsid w:val="00841D3B"/>
    <w:rsid w:val="00842BE2"/>
    <w:rsid w:val="0084314C"/>
    <w:rsid w:val="00843171"/>
    <w:rsid w:val="00844A24"/>
    <w:rsid w:val="00847024"/>
    <w:rsid w:val="00847550"/>
    <w:rsid w:val="00850CCD"/>
    <w:rsid w:val="008512CA"/>
    <w:rsid w:val="00853034"/>
    <w:rsid w:val="00855C41"/>
    <w:rsid w:val="008570C5"/>
    <w:rsid w:val="008575C3"/>
    <w:rsid w:val="00860DF3"/>
    <w:rsid w:val="0086126B"/>
    <w:rsid w:val="00861EBB"/>
    <w:rsid w:val="00862145"/>
    <w:rsid w:val="0086274D"/>
    <w:rsid w:val="00862E56"/>
    <w:rsid w:val="00863D28"/>
    <w:rsid w:val="0086409E"/>
    <w:rsid w:val="00864667"/>
    <w:rsid w:val="008648C3"/>
    <w:rsid w:val="00864A63"/>
    <w:rsid w:val="00865484"/>
    <w:rsid w:val="00873C10"/>
    <w:rsid w:val="00875D97"/>
    <w:rsid w:val="00880E9F"/>
    <w:rsid w:val="00880F26"/>
    <w:rsid w:val="008849BD"/>
    <w:rsid w:val="0089195A"/>
    <w:rsid w:val="0089269E"/>
    <w:rsid w:val="00892CEF"/>
    <w:rsid w:val="00896BD4"/>
    <w:rsid w:val="00896C2E"/>
    <w:rsid w:val="008A5095"/>
    <w:rsid w:val="008A608F"/>
    <w:rsid w:val="008A7E9A"/>
    <w:rsid w:val="008B1A9A"/>
    <w:rsid w:val="008B1AEB"/>
    <w:rsid w:val="008B26E0"/>
    <w:rsid w:val="008B2B4B"/>
    <w:rsid w:val="008B344E"/>
    <w:rsid w:val="008B3AEC"/>
    <w:rsid w:val="008B4206"/>
    <w:rsid w:val="008B4FE6"/>
    <w:rsid w:val="008B6C37"/>
    <w:rsid w:val="008C28F4"/>
    <w:rsid w:val="008C5F28"/>
    <w:rsid w:val="008D1ABE"/>
    <w:rsid w:val="008D2E2F"/>
    <w:rsid w:val="008D54C8"/>
    <w:rsid w:val="008E13E1"/>
    <w:rsid w:val="008E18F7"/>
    <w:rsid w:val="008E1E10"/>
    <w:rsid w:val="008E24CD"/>
    <w:rsid w:val="008E291B"/>
    <w:rsid w:val="008E3338"/>
    <w:rsid w:val="008E4F2F"/>
    <w:rsid w:val="008E74B0"/>
    <w:rsid w:val="008E7D02"/>
    <w:rsid w:val="008F0240"/>
    <w:rsid w:val="008F278F"/>
    <w:rsid w:val="008F3E02"/>
    <w:rsid w:val="008F5FFE"/>
    <w:rsid w:val="009008A8"/>
    <w:rsid w:val="009063B0"/>
    <w:rsid w:val="00907106"/>
    <w:rsid w:val="009107FD"/>
    <w:rsid w:val="0091137C"/>
    <w:rsid w:val="00911567"/>
    <w:rsid w:val="00914975"/>
    <w:rsid w:val="00915A64"/>
    <w:rsid w:val="00917AAE"/>
    <w:rsid w:val="00923864"/>
    <w:rsid w:val="009251A9"/>
    <w:rsid w:val="00925E95"/>
    <w:rsid w:val="00930699"/>
    <w:rsid w:val="00931F69"/>
    <w:rsid w:val="00933FD4"/>
    <w:rsid w:val="00934123"/>
    <w:rsid w:val="009351A8"/>
    <w:rsid w:val="00935306"/>
    <w:rsid w:val="009354F8"/>
    <w:rsid w:val="0093568B"/>
    <w:rsid w:val="009428C5"/>
    <w:rsid w:val="00943BDA"/>
    <w:rsid w:val="00945BC1"/>
    <w:rsid w:val="00945F89"/>
    <w:rsid w:val="00946EC3"/>
    <w:rsid w:val="00947F74"/>
    <w:rsid w:val="00955774"/>
    <w:rsid w:val="009560B5"/>
    <w:rsid w:val="00957259"/>
    <w:rsid w:val="00961517"/>
    <w:rsid w:val="0096597B"/>
    <w:rsid w:val="009703D6"/>
    <w:rsid w:val="00970E54"/>
    <w:rsid w:val="00971142"/>
    <w:rsid w:val="0097181B"/>
    <w:rsid w:val="009750C8"/>
    <w:rsid w:val="00976DC5"/>
    <w:rsid w:val="00977154"/>
    <w:rsid w:val="00977CAC"/>
    <w:rsid w:val="00980649"/>
    <w:rsid w:val="00980B1C"/>
    <w:rsid w:val="009818C7"/>
    <w:rsid w:val="00982DD4"/>
    <w:rsid w:val="00983E6F"/>
    <w:rsid w:val="009841E5"/>
    <w:rsid w:val="0098479F"/>
    <w:rsid w:val="00984A8A"/>
    <w:rsid w:val="009857B6"/>
    <w:rsid w:val="00985A8D"/>
    <w:rsid w:val="00985EFB"/>
    <w:rsid w:val="00986610"/>
    <w:rsid w:val="009877DC"/>
    <w:rsid w:val="009911E4"/>
    <w:rsid w:val="00991F96"/>
    <w:rsid w:val="00992BC8"/>
    <w:rsid w:val="00996F0A"/>
    <w:rsid w:val="009A185C"/>
    <w:rsid w:val="009A1D86"/>
    <w:rsid w:val="009A3B80"/>
    <w:rsid w:val="009A5D49"/>
    <w:rsid w:val="009B049C"/>
    <w:rsid w:val="009B11C8"/>
    <w:rsid w:val="009B2BCF"/>
    <w:rsid w:val="009B2FF8"/>
    <w:rsid w:val="009B5BA3"/>
    <w:rsid w:val="009B6D5C"/>
    <w:rsid w:val="009C213F"/>
    <w:rsid w:val="009C2E0A"/>
    <w:rsid w:val="009C4222"/>
    <w:rsid w:val="009C4F59"/>
    <w:rsid w:val="009D0027"/>
    <w:rsid w:val="009D0655"/>
    <w:rsid w:val="009D0ABB"/>
    <w:rsid w:val="009D127C"/>
    <w:rsid w:val="009D281B"/>
    <w:rsid w:val="009D3981"/>
    <w:rsid w:val="009D7837"/>
    <w:rsid w:val="009E1E98"/>
    <w:rsid w:val="009E3ABE"/>
    <w:rsid w:val="009E3C4B"/>
    <w:rsid w:val="009E5C5D"/>
    <w:rsid w:val="009E7057"/>
    <w:rsid w:val="009F0637"/>
    <w:rsid w:val="009F27E1"/>
    <w:rsid w:val="009F2A8A"/>
    <w:rsid w:val="009F62A6"/>
    <w:rsid w:val="009F674F"/>
    <w:rsid w:val="009F6EDC"/>
    <w:rsid w:val="009F799E"/>
    <w:rsid w:val="00A02020"/>
    <w:rsid w:val="00A02930"/>
    <w:rsid w:val="00A04B54"/>
    <w:rsid w:val="00A056CB"/>
    <w:rsid w:val="00A068D9"/>
    <w:rsid w:val="00A07A29"/>
    <w:rsid w:val="00A10DC2"/>
    <w:rsid w:val="00A10FF1"/>
    <w:rsid w:val="00A1506B"/>
    <w:rsid w:val="00A172C5"/>
    <w:rsid w:val="00A17CB2"/>
    <w:rsid w:val="00A21F6A"/>
    <w:rsid w:val="00A23191"/>
    <w:rsid w:val="00A26D48"/>
    <w:rsid w:val="00A27B25"/>
    <w:rsid w:val="00A319C0"/>
    <w:rsid w:val="00A33560"/>
    <w:rsid w:val="00A34D73"/>
    <w:rsid w:val="00A364E4"/>
    <w:rsid w:val="00A36BCA"/>
    <w:rsid w:val="00A371A5"/>
    <w:rsid w:val="00A373C5"/>
    <w:rsid w:val="00A42CF1"/>
    <w:rsid w:val="00A449FE"/>
    <w:rsid w:val="00A44FDA"/>
    <w:rsid w:val="00A46C5A"/>
    <w:rsid w:val="00A47BDF"/>
    <w:rsid w:val="00A50BEF"/>
    <w:rsid w:val="00A51CD7"/>
    <w:rsid w:val="00A5247F"/>
    <w:rsid w:val="00A52ADB"/>
    <w:rsid w:val="00A52FDB"/>
    <w:rsid w:val="00A533E8"/>
    <w:rsid w:val="00A542D9"/>
    <w:rsid w:val="00A55116"/>
    <w:rsid w:val="00A56310"/>
    <w:rsid w:val="00A56E64"/>
    <w:rsid w:val="00A576C7"/>
    <w:rsid w:val="00A57AFE"/>
    <w:rsid w:val="00A60793"/>
    <w:rsid w:val="00A624C3"/>
    <w:rsid w:val="00A6641C"/>
    <w:rsid w:val="00A767D2"/>
    <w:rsid w:val="00A77616"/>
    <w:rsid w:val="00A805DA"/>
    <w:rsid w:val="00A811B4"/>
    <w:rsid w:val="00A813CB"/>
    <w:rsid w:val="00A875AA"/>
    <w:rsid w:val="00A87CDE"/>
    <w:rsid w:val="00A90C25"/>
    <w:rsid w:val="00A92BAF"/>
    <w:rsid w:val="00A94737"/>
    <w:rsid w:val="00A94BA3"/>
    <w:rsid w:val="00A968B8"/>
    <w:rsid w:val="00A96CBA"/>
    <w:rsid w:val="00AA4241"/>
    <w:rsid w:val="00AA505B"/>
    <w:rsid w:val="00AB11F1"/>
    <w:rsid w:val="00AB1ACD"/>
    <w:rsid w:val="00AB277F"/>
    <w:rsid w:val="00AB3D32"/>
    <w:rsid w:val="00AB4099"/>
    <w:rsid w:val="00AB449A"/>
    <w:rsid w:val="00AB7DBE"/>
    <w:rsid w:val="00AB7E56"/>
    <w:rsid w:val="00AC0BC0"/>
    <w:rsid w:val="00AC20F3"/>
    <w:rsid w:val="00AC39EC"/>
    <w:rsid w:val="00AC3FDF"/>
    <w:rsid w:val="00AC5913"/>
    <w:rsid w:val="00AD0893"/>
    <w:rsid w:val="00AD14F9"/>
    <w:rsid w:val="00AD1B35"/>
    <w:rsid w:val="00AD35D6"/>
    <w:rsid w:val="00AD4196"/>
    <w:rsid w:val="00AD45E6"/>
    <w:rsid w:val="00AD58C5"/>
    <w:rsid w:val="00AD799F"/>
    <w:rsid w:val="00AE36C4"/>
    <w:rsid w:val="00AE472C"/>
    <w:rsid w:val="00AE5375"/>
    <w:rsid w:val="00AE6CF8"/>
    <w:rsid w:val="00AE75C3"/>
    <w:rsid w:val="00AF0584"/>
    <w:rsid w:val="00AF12D7"/>
    <w:rsid w:val="00AF4478"/>
    <w:rsid w:val="00AF4CAC"/>
    <w:rsid w:val="00AF57F3"/>
    <w:rsid w:val="00AF58E8"/>
    <w:rsid w:val="00B01020"/>
    <w:rsid w:val="00B02834"/>
    <w:rsid w:val="00B03E0D"/>
    <w:rsid w:val="00B045B7"/>
    <w:rsid w:val="00B04805"/>
    <w:rsid w:val="00B054F8"/>
    <w:rsid w:val="00B06FC2"/>
    <w:rsid w:val="00B10094"/>
    <w:rsid w:val="00B111FD"/>
    <w:rsid w:val="00B157B5"/>
    <w:rsid w:val="00B218C8"/>
    <w:rsid w:val="00B2219A"/>
    <w:rsid w:val="00B225F1"/>
    <w:rsid w:val="00B227E6"/>
    <w:rsid w:val="00B304B9"/>
    <w:rsid w:val="00B31746"/>
    <w:rsid w:val="00B3581B"/>
    <w:rsid w:val="00B36B81"/>
    <w:rsid w:val="00B36FEE"/>
    <w:rsid w:val="00B37C80"/>
    <w:rsid w:val="00B40972"/>
    <w:rsid w:val="00B40F93"/>
    <w:rsid w:val="00B5092B"/>
    <w:rsid w:val="00B51660"/>
    <w:rsid w:val="00B5194E"/>
    <w:rsid w:val="00B51AF5"/>
    <w:rsid w:val="00B521E3"/>
    <w:rsid w:val="00B5252F"/>
    <w:rsid w:val="00B531FC"/>
    <w:rsid w:val="00B55347"/>
    <w:rsid w:val="00B57E5E"/>
    <w:rsid w:val="00B61F37"/>
    <w:rsid w:val="00B63512"/>
    <w:rsid w:val="00B63CD1"/>
    <w:rsid w:val="00B7770F"/>
    <w:rsid w:val="00B77A89"/>
    <w:rsid w:val="00B77B27"/>
    <w:rsid w:val="00B8023C"/>
    <w:rsid w:val="00B8134E"/>
    <w:rsid w:val="00B81B55"/>
    <w:rsid w:val="00B84613"/>
    <w:rsid w:val="00B85101"/>
    <w:rsid w:val="00B87AF0"/>
    <w:rsid w:val="00B9037B"/>
    <w:rsid w:val="00B910BD"/>
    <w:rsid w:val="00B93834"/>
    <w:rsid w:val="00B9472E"/>
    <w:rsid w:val="00B96469"/>
    <w:rsid w:val="00BA0DA2"/>
    <w:rsid w:val="00BA12A1"/>
    <w:rsid w:val="00BA2981"/>
    <w:rsid w:val="00BA29FB"/>
    <w:rsid w:val="00BA40FC"/>
    <w:rsid w:val="00BA42EE"/>
    <w:rsid w:val="00BA48F9"/>
    <w:rsid w:val="00BA49E6"/>
    <w:rsid w:val="00BA578F"/>
    <w:rsid w:val="00BA6334"/>
    <w:rsid w:val="00BB0DCA"/>
    <w:rsid w:val="00BB2666"/>
    <w:rsid w:val="00BB672F"/>
    <w:rsid w:val="00BB6B80"/>
    <w:rsid w:val="00BC00BA"/>
    <w:rsid w:val="00BC1CC0"/>
    <w:rsid w:val="00BC345E"/>
    <w:rsid w:val="00BC3773"/>
    <w:rsid w:val="00BC381A"/>
    <w:rsid w:val="00BD0962"/>
    <w:rsid w:val="00BD0D22"/>
    <w:rsid w:val="00BD1EED"/>
    <w:rsid w:val="00BD2CF1"/>
    <w:rsid w:val="00BD3885"/>
    <w:rsid w:val="00BD6A99"/>
    <w:rsid w:val="00BD76E5"/>
    <w:rsid w:val="00BE04FD"/>
    <w:rsid w:val="00BE08D4"/>
    <w:rsid w:val="00BE3406"/>
    <w:rsid w:val="00BE50ED"/>
    <w:rsid w:val="00BF04C9"/>
    <w:rsid w:val="00BF0DA2"/>
    <w:rsid w:val="00BF109C"/>
    <w:rsid w:val="00BF294E"/>
    <w:rsid w:val="00BF34FA"/>
    <w:rsid w:val="00BF7E73"/>
    <w:rsid w:val="00C004B6"/>
    <w:rsid w:val="00C047A7"/>
    <w:rsid w:val="00C05DE5"/>
    <w:rsid w:val="00C070E7"/>
    <w:rsid w:val="00C10C41"/>
    <w:rsid w:val="00C12D9D"/>
    <w:rsid w:val="00C166C6"/>
    <w:rsid w:val="00C240A6"/>
    <w:rsid w:val="00C2458D"/>
    <w:rsid w:val="00C27B39"/>
    <w:rsid w:val="00C328A1"/>
    <w:rsid w:val="00C33027"/>
    <w:rsid w:val="00C34A27"/>
    <w:rsid w:val="00C36C2D"/>
    <w:rsid w:val="00C37667"/>
    <w:rsid w:val="00C37E48"/>
    <w:rsid w:val="00C417BF"/>
    <w:rsid w:val="00C41AAB"/>
    <w:rsid w:val="00C435DB"/>
    <w:rsid w:val="00C44D73"/>
    <w:rsid w:val="00C45B62"/>
    <w:rsid w:val="00C50B42"/>
    <w:rsid w:val="00C516FF"/>
    <w:rsid w:val="00C52BFA"/>
    <w:rsid w:val="00C53643"/>
    <w:rsid w:val="00C53D1D"/>
    <w:rsid w:val="00C53F26"/>
    <w:rsid w:val="00C540BC"/>
    <w:rsid w:val="00C61CBD"/>
    <w:rsid w:val="00C621F8"/>
    <w:rsid w:val="00C64F7D"/>
    <w:rsid w:val="00C67309"/>
    <w:rsid w:val="00C707A3"/>
    <w:rsid w:val="00C715E4"/>
    <w:rsid w:val="00C717AF"/>
    <w:rsid w:val="00C752F8"/>
    <w:rsid w:val="00C7614E"/>
    <w:rsid w:val="00C762B4"/>
    <w:rsid w:val="00C76976"/>
    <w:rsid w:val="00C77BF1"/>
    <w:rsid w:val="00C80D60"/>
    <w:rsid w:val="00C81755"/>
    <w:rsid w:val="00C82FBD"/>
    <w:rsid w:val="00C85267"/>
    <w:rsid w:val="00C8721B"/>
    <w:rsid w:val="00C9372C"/>
    <w:rsid w:val="00C9470E"/>
    <w:rsid w:val="00C95CEB"/>
    <w:rsid w:val="00C95D47"/>
    <w:rsid w:val="00CA08E1"/>
    <w:rsid w:val="00CA1054"/>
    <w:rsid w:val="00CA63EB"/>
    <w:rsid w:val="00CA69F1"/>
    <w:rsid w:val="00CB1214"/>
    <w:rsid w:val="00CB29AB"/>
    <w:rsid w:val="00CB3C21"/>
    <w:rsid w:val="00CB3D58"/>
    <w:rsid w:val="00CB4981"/>
    <w:rsid w:val="00CB5313"/>
    <w:rsid w:val="00CB6991"/>
    <w:rsid w:val="00CB7A0E"/>
    <w:rsid w:val="00CC6194"/>
    <w:rsid w:val="00CC6305"/>
    <w:rsid w:val="00CC78A5"/>
    <w:rsid w:val="00CC79DC"/>
    <w:rsid w:val="00CD0516"/>
    <w:rsid w:val="00CD0A36"/>
    <w:rsid w:val="00CD17D4"/>
    <w:rsid w:val="00CD5A81"/>
    <w:rsid w:val="00CD756B"/>
    <w:rsid w:val="00CE1E07"/>
    <w:rsid w:val="00CE5AA7"/>
    <w:rsid w:val="00CE734F"/>
    <w:rsid w:val="00CF112E"/>
    <w:rsid w:val="00CF1939"/>
    <w:rsid w:val="00CF2CA2"/>
    <w:rsid w:val="00CF5F4F"/>
    <w:rsid w:val="00CF6F46"/>
    <w:rsid w:val="00D052CA"/>
    <w:rsid w:val="00D14748"/>
    <w:rsid w:val="00D218DC"/>
    <w:rsid w:val="00D22705"/>
    <w:rsid w:val="00D24E56"/>
    <w:rsid w:val="00D26315"/>
    <w:rsid w:val="00D26633"/>
    <w:rsid w:val="00D31643"/>
    <w:rsid w:val="00D31AEB"/>
    <w:rsid w:val="00D32ECD"/>
    <w:rsid w:val="00D32F6B"/>
    <w:rsid w:val="00D34701"/>
    <w:rsid w:val="00D361E4"/>
    <w:rsid w:val="00D36368"/>
    <w:rsid w:val="00D42A8F"/>
    <w:rsid w:val="00D43184"/>
    <w:rsid w:val="00D439F6"/>
    <w:rsid w:val="00D442AC"/>
    <w:rsid w:val="00D45051"/>
    <w:rsid w:val="00D459C6"/>
    <w:rsid w:val="00D50729"/>
    <w:rsid w:val="00D50C19"/>
    <w:rsid w:val="00D5379E"/>
    <w:rsid w:val="00D548AF"/>
    <w:rsid w:val="00D62643"/>
    <w:rsid w:val="00D64007"/>
    <w:rsid w:val="00D64054"/>
    <w:rsid w:val="00D64C0F"/>
    <w:rsid w:val="00D656DA"/>
    <w:rsid w:val="00D65B9B"/>
    <w:rsid w:val="00D666CA"/>
    <w:rsid w:val="00D67EED"/>
    <w:rsid w:val="00D727F2"/>
    <w:rsid w:val="00D72EFE"/>
    <w:rsid w:val="00D736EF"/>
    <w:rsid w:val="00D76227"/>
    <w:rsid w:val="00D7626B"/>
    <w:rsid w:val="00D77DE8"/>
    <w:rsid w:val="00D77DF1"/>
    <w:rsid w:val="00D82F46"/>
    <w:rsid w:val="00D83AB5"/>
    <w:rsid w:val="00D86AFF"/>
    <w:rsid w:val="00D90F26"/>
    <w:rsid w:val="00D9321A"/>
    <w:rsid w:val="00D95A44"/>
    <w:rsid w:val="00D95D16"/>
    <w:rsid w:val="00D972B7"/>
    <w:rsid w:val="00D97C76"/>
    <w:rsid w:val="00DA44A5"/>
    <w:rsid w:val="00DA476C"/>
    <w:rsid w:val="00DA57F2"/>
    <w:rsid w:val="00DB02B4"/>
    <w:rsid w:val="00DB3912"/>
    <w:rsid w:val="00DB4B23"/>
    <w:rsid w:val="00DB538D"/>
    <w:rsid w:val="00DC275C"/>
    <w:rsid w:val="00DC2AC7"/>
    <w:rsid w:val="00DC4B0D"/>
    <w:rsid w:val="00DC4F09"/>
    <w:rsid w:val="00DC737F"/>
    <w:rsid w:val="00DC7EAE"/>
    <w:rsid w:val="00DC7FE1"/>
    <w:rsid w:val="00DD35AE"/>
    <w:rsid w:val="00DD3F3F"/>
    <w:rsid w:val="00DD5572"/>
    <w:rsid w:val="00DE178D"/>
    <w:rsid w:val="00DE23BD"/>
    <w:rsid w:val="00DE28B5"/>
    <w:rsid w:val="00DE29F9"/>
    <w:rsid w:val="00DE5D80"/>
    <w:rsid w:val="00DF1855"/>
    <w:rsid w:val="00DF4113"/>
    <w:rsid w:val="00DF58CD"/>
    <w:rsid w:val="00DF65DE"/>
    <w:rsid w:val="00DF70A8"/>
    <w:rsid w:val="00E0094E"/>
    <w:rsid w:val="00E00CC4"/>
    <w:rsid w:val="00E019A5"/>
    <w:rsid w:val="00E02EC8"/>
    <w:rsid w:val="00E037F5"/>
    <w:rsid w:val="00E04ECB"/>
    <w:rsid w:val="00E0564F"/>
    <w:rsid w:val="00E05A09"/>
    <w:rsid w:val="00E06CA1"/>
    <w:rsid w:val="00E10B49"/>
    <w:rsid w:val="00E1167B"/>
    <w:rsid w:val="00E1295E"/>
    <w:rsid w:val="00E150DA"/>
    <w:rsid w:val="00E172B8"/>
    <w:rsid w:val="00E17FB4"/>
    <w:rsid w:val="00E20B75"/>
    <w:rsid w:val="00E214F2"/>
    <w:rsid w:val="00E220CD"/>
    <w:rsid w:val="00E2371E"/>
    <w:rsid w:val="00E24BD7"/>
    <w:rsid w:val="00E26170"/>
    <w:rsid w:val="00E26523"/>
    <w:rsid w:val="00E2678A"/>
    <w:rsid w:val="00E26809"/>
    <w:rsid w:val="00E269F0"/>
    <w:rsid w:val="00E33AC2"/>
    <w:rsid w:val="00E3412D"/>
    <w:rsid w:val="00E461C4"/>
    <w:rsid w:val="00E47344"/>
    <w:rsid w:val="00E5173F"/>
    <w:rsid w:val="00E51F93"/>
    <w:rsid w:val="00E54AA9"/>
    <w:rsid w:val="00E55D7B"/>
    <w:rsid w:val="00E57322"/>
    <w:rsid w:val="00E617F4"/>
    <w:rsid w:val="00E628CB"/>
    <w:rsid w:val="00E62AD9"/>
    <w:rsid w:val="00E638C8"/>
    <w:rsid w:val="00E67331"/>
    <w:rsid w:val="00E7509B"/>
    <w:rsid w:val="00E75357"/>
    <w:rsid w:val="00E770FF"/>
    <w:rsid w:val="00E86590"/>
    <w:rsid w:val="00E907FF"/>
    <w:rsid w:val="00E922D7"/>
    <w:rsid w:val="00E92B1D"/>
    <w:rsid w:val="00E942A3"/>
    <w:rsid w:val="00EA42D1"/>
    <w:rsid w:val="00EA42EF"/>
    <w:rsid w:val="00EA7090"/>
    <w:rsid w:val="00EB2DD1"/>
    <w:rsid w:val="00EB6B37"/>
    <w:rsid w:val="00EB7AA8"/>
    <w:rsid w:val="00EC29FE"/>
    <w:rsid w:val="00EC3C70"/>
    <w:rsid w:val="00EC4B67"/>
    <w:rsid w:val="00EC7EAC"/>
    <w:rsid w:val="00ED3A3D"/>
    <w:rsid w:val="00ED4EA4"/>
    <w:rsid w:val="00ED538A"/>
    <w:rsid w:val="00ED53F2"/>
    <w:rsid w:val="00ED6F8E"/>
    <w:rsid w:val="00ED6FBC"/>
    <w:rsid w:val="00EE2F16"/>
    <w:rsid w:val="00EE3759"/>
    <w:rsid w:val="00EE3861"/>
    <w:rsid w:val="00EE47C8"/>
    <w:rsid w:val="00EF201A"/>
    <w:rsid w:val="00EF2E73"/>
    <w:rsid w:val="00EF5F35"/>
    <w:rsid w:val="00EF711A"/>
    <w:rsid w:val="00EF7683"/>
    <w:rsid w:val="00EF7A2D"/>
    <w:rsid w:val="00F04F8D"/>
    <w:rsid w:val="00F05B2F"/>
    <w:rsid w:val="00F10AD0"/>
    <w:rsid w:val="00F116CC"/>
    <w:rsid w:val="00F12BD1"/>
    <w:rsid w:val="00F14E10"/>
    <w:rsid w:val="00F15327"/>
    <w:rsid w:val="00F168CF"/>
    <w:rsid w:val="00F22A3A"/>
    <w:rsid w:val="00F2555C"/>
    <w:rsid w:val="00F2656C"/>
    <w:rsid w:val="00F26BBB"/>
    <w:rsid w:val="00F31DF3"/>
    <w:rsid w:val="00F33AE5"/>
    <w:rsid w:val="00F3597D"/>
    <w:rsid w:val="00F36AF6"/>
    <w:rsid w:val="00F4376D"/>
    <w:rsid w:val="00F43C7F"/>
    <w:rsid w:val="00F44E3E"/>
    <w:rsid w:val="00F45399"/>
    <w:rsid w:val="00F465EA"/>
    <w:rsid w:val="00F511DA"/>
    <w:rsid w:val="00F54B4E"/>
    <w:rsid w:val="00F54E7B"/>
    <w:rsid w:val="00F55A88"/>
    <w:rsid w:val="00F629C6"/>
    <w:rsid w:val="00F642A5"/>
    <w:rsid w:val="00F65604"/>
    <w:rsid w:val="00F71A25"/>
    <w:rsid w:val="00F74005"/>
    <w:rsid w:val="00F745D2"/>
    <w:rsid w:val="00F76884"/>
    <w:rsid w:val="00F76F60"/>
    <w:rsid w:val="00F772AB"/>
    <w:rsid w:val="00F812AD"/>
    <w:rsid w:val="00F818D9"/>
    <w:rsid w:val="00F83D24"/>
    <w:rsid w:val="00F83DD9"/>
    <w:rsid w:val="00F83F40"/>
    <w:rsid w:val="00F84589"/>
    <w:rsid w:val="00F85F64"/>
    <w:rsid w:val="00F8798E"/>
    <w:rsid w:val="00F9081B"/>
    <w:rsid w:val="00F92B34"/>
    <w:rsid w:val="00F941E0"/>
    <w:rsid w:val="00F97EA9"/>
    <w:rsid w:val="00FA117A"/>
    <w:rsid w:val="00FA15C9"/>
    <w:rsid w:val="00FA3B17"/>
    <w:rsid w:val="00FA5969"/>
    <w:rsid w:val="00FA5E7C"/>
    <w:rsid w:val="00FB386A"/>
    <w:rsid w:val="00FC0786"/>
    <w:rsid w:val="00FC49C9"/>
    <w:rsid w:val="00FC49EF"/>
    <w:rsid w:val="00FD1523"/>
    <w:rsid w:val="00FD16EE"/>
    <w:rsid w:val="00FD194E"/>
    <w:rsid w:val="00FD2211"/>
    <w:rsid w:val="00FD6C63"/>
    <w:rsid w:val="00FE0529"/>
    <w:rsid w:val="00FE36E2"/>
    <w:rsid w:val="00FE449F"/>
    <w:rsid w:val="00FE5773"/>
    <w:rsid w:val="00FF08B2"/>
    <w:rsid w:val="00FF11AD"/>
    <w:rsid w:val="00FF296F"/>
    <w:rsid w:val="00FF2971"/>
    <w:rsid w:val="00FF34D4"/>
    <w:rsid w:val="00FF3BE4"/>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rPr>
      <w:sz w:val="20"/>
      <w:szCs w:val="20"/>
      <w:lang w:val="x-none"/>
    </w:r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rPr>
      <w:sz w:val="20"/>
      <w:szCs w:val="20"/>
      <w:lang w:val="x-none"/>
    </w:r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lang w:val="x-none"/>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lang w:val="x-none"/>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lang w:val="x-none"/>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Poprawka">
    <w:name w:val="Revision"/>
    <w:hidden/>
    <w:uiPriority w:val="99"/>
    <w:semiHidden/>
    <w:rsid w:val="006E305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rPr>
      <w:sz w:val="20"/>
      <w:szCs w:val="20"/>
      <w:lang w:val="x-none"/>
    </w:r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rPr>
      <w:sz w:val="20"/>
      <w:szCs w:val="20"/>
      <w:lang w:val="x-none"/>
    </w:r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lang w:val="x-none"/>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lang w:val="x-none"/>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lang w:val="x-none"/>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Poprawka">
    <w:name w:val="Revision"/>
    <w:hidden/>
    <w:uiPriority w:val="99"/>
    <w:semiHidden/>
    <w:rsid w:val="006E30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326330691">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753285236">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95847120">
      <w:bodyDiv w:val="1"/>
      <w:marLeft w:val="0"/>
      <w:marRight w:val="0"/>
      <w:marTop w:val="0"/>
      <w:marBottom w:val="0"/>
      <w:divBdr>
        <w:top w:val="none" w:sz="0" w:space="0" w:color="auto"/>
        <w:left w:val="none" w:sz="0" w:space="0" w:color="auto"/>
        <w:bottom w:val="none" w:sz="0" w:space="0" w:color="auto"/>
        <w:right w:val="none" w:sz="0" w:space="0" w:color="auto"/>
      </w:divBdr>
    </w:div>
    <w:div w:id="1233544663">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C3D0C-0D0D-4066-8300-50A59EB6384C}">
  <ds:schemaRefs>
    <ds:schemaRef ds:uri="http://schemas.openxmlformats.org/officeDocument/2006/bibliography"/>
  </ds:schemaRefs>
</ds:datastoreItem>
</file>

<file path=customXml/itemProps2.xml><?xml version="1.0" encoding="utf-8"?>
<ds:datastoreItem xmlns:ds="http://schemas.openxmlformats.org/officeDocument/2006/customXml" ds:itemID="{505B6657-7473-477C-8850-D0B1CDCB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22478</Words>
  <Characters>134868</Characters>
  <Application>Microsoft Office Word</Application>
  <DocSecurity>0</DocSecurity>
  <Lines>1123</Lines>
  <Paragraphs>314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2019-01-15T10:43:00Z</dcterms:created>
  <dcterms:modified xsi:type="dcterms:W3CDTF">2019-01-23T14:58:00Z</dcterms:modified>
</cp:coreProperties>
</file>