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eastAsia="Calibri" w:hAnsi="Calibri" w:cs="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sidRPr="00CA20B5">
        <w:rPr>
          <w:rFonts w:ascii="Palace Script MT" w:eastAsia="Palace Script MT" w:hAnsi="Palace Script MT" w:cs="Palace Script MT"/>
          <w:i/>
          <w:color w:val="0000FF"/>
          <w:sz w:val="84"/>
          <w:szCs w:val="84"/>
        </w:rPr>
        <w:t xml:space="preserve">Il Ministro </w:t>
      </w:r>
      <w:r w:rsidR="00B07069" w:rsidRPr="00CA20B5">
        <w:rPr>
          <w:rFonts w:ascii="Palace Script MT" w:eastAsia="Palace Script MT" w:hAnsi="Palace Script MT" w:cs="Palace Script MT"/>
          <w:i/>
          <w:color w:val="0000FF"/>
          <w:sz w:val="84"/>
          <w:szCs w:val="84"/>
        </w:rPr>
        <w:t>della Transizione Ecologica</w:t>
      </w:r>
      <w:r w:rsidRPr="00CA20B5">
        <w:rPr>
          <w:rFonts w:ascii="Palace Script MT" w:eastAsia="Palace Script MT" w:hAnsi="Palace Script MT" w:cs="Palace Script MT"/>
          <w:i/>
          <w:color w:val="0000FF"/>
          <w:sz w:val="84"/>
          <w:szCs w:val="84"/>
        </w:rPr>
        <w:t xml:space="preserve">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VISTO</w:t>
      </w:r>
      <w:r w:rsidR="00CA1B50">
        <w:rPr>
          <w:b/>
        </w:rPr>
        <w:tab/>
      </w:r>
      <w:r>
        <w:t xml:space="preserve">l’articolo 17, comma 3, della legge 23 agosto 1988, n. 400;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VISTO</w:t>
      </w:r>
      <w:r w:rsidR="00CA1B50">
        <w:rPr>
          <w:b/>
        </w:rPr>
        <w:tab/>
      </w:r>
      <w:r>
        <w:t>l’articolo</w:t>
      </w:r>
      <w:r>
        <w:rPr>
          <w:b/>
        </w:rPr>
        <w:t xml:space="preserve"> </w:t>
      </w:r>
      <w:r>
        <w:t>184</w:t>
      </w:r>
      <w:r>
        <w:rPr>
          <w:i/>
        </w:rPr>
        <w:t>-ter</w:t>
      </w:r>
      <w:r>
        <w:t xml:space="preserve"> del decreto legislativo 3 aprile 2006, n. 152, e, in particolare, il comma 2, il quale prevede che “</w:t>
      </w:r>
      <w:r w:rsidRPr="007F7B0C">
        <w:t>i criteri di cui al comma 1 sono adottati in conformità a quanto stabilito dalla disciplina comunitaria ovvero, in mancanza, di criteri comunitari, caso per caso per specifiche tipologie di rifiuto attraverso uno o più decreti del Ministro dell’ambiente e della tutela del territorio e del mare, ai sensi dell’articolo 17, comma 3, della legge 23 agosto 1988, n. 400</w:t>
      </w:r>
      <w:r>
        <w:t xml:space="preserve">”;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VISTA</w:t>
      </w:r>
      <w:r>
        <w:rPr>
          <w:b/>
        </w:rPr>
        <w:tab/>
      </w:r>
      <w:r w:rsidRPr="001B60FC">
        <w:t xml:space="preserve">la direttiva 2008/98/CE del Parlamento europeo e del Consiglio, del 19 novembre 2008, e, in particolare, l’articolo 11, paragrafo 1, che prevede, tra l’altro, che gli Stati membri adottano misure intese a promuovere la demolizione selettiva onde consentire la rimozione e il trattamento sicuro delle sostanze pericolose e facilitare il riutilizzo e il riciclaggio di alta qualità tramite la rimozione selettiva dei materiali;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VISTO</w:t>
      </w:r>
      <w:r w:rsidRPr="00CA1B50">
        <w:t xml:space="preserve"> </w:t>
      </w:r>
      <w:r>
        <w:tab/>
      </w:r>
      <w:r w:rsidRPr="001B60FC">
        <w:t>il regolamento (CE) n. 1907/2006 del Parlamento europeo e del Consiglio</w:t>
      </w:r>
      <w:r w:rsidR="004F3D24" w:rsidRPr="001B60FC">
        <w:t>,</w:t>
      </w:r>
      <w:r w:rsidRPr="001B60FC">
        <w:t xml:space="preserve"> </w:t>
      </w:r>
      <w:r w:rsidR="004F3D24" w:rsidRPr="001B60FC">
        <w:t xml:space="preserve">del </w:t>
      </w:r>
      <w:r w:rsidRPr="001B60FC">
        <w:t>18 dicembre 2006</w:t>
      </w:r>
      <w:r w:rsidR="004F3D24" w:rsidRPr="001B60FC">
        <w:t>,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w:t>
      </w:r>
      <w:r w:rsidRPr="001B60FC">
        <w:t>;</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VISTO</w:t>
      </w:r>
      <w:r>
        <w:rPr>
          <w:b/>
        </w:rPr>
        <w:tab/>
      </w:r>
      <w:r w:rsidRPr="001B60FC">
        <w:t xml:space="preserve">il regolamento (CE) n. 1221/2009 del Parlamento europeo e del Consiglio, del 25 novembre 2009, sull’adesione volontaria delle organizzazioni a un sistema comunitario di </w:t>
      </w:r>
      <w:proofErr w:type="spellStart"/>
      <w:r w:rsidRPr="001B60FC">
        <w:t>ecogestione</w:t>
      </w:r>
      <w:proofErr w:type="spellEnd"/>
      <w:r w:rsidRPr="001B60FC">
        <w:t xml:space="preserve"> e audit (EMAS), che abroga il regolamento (CE) n. 761/2001 e le decisioni della Commissione 2001/681/CE e 2006/193/CE;</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 xml:space="preserve">VISTO </w:t>
      </w:r>
      <w:r>
        <w:rPr>
          <w:b/>
        </w:rPr>
        <w:tab/>
      </w:r>
      <w:r w:rsidRPr="001B60FC">
        <w:t xml:space="preserve">il </w:t>
      </w:r>
      <w:r w:rsidR="00647BE4" w:rsidRPr="001B60FC">
        <w:t>decreto legislativo 7 marzo 2005, n. 82, recante “Codice dell’amministrazione digitale”;</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lastRenderedPageBreak/>
        <w:t xml:space="preserve">VISTO </w:t>
      </w:r>
      <w:r>
        <w:rPr>
          <w:b/>
        </w:rPr>
        <w:tab/>
      </w:r>
      <w:r w:rsidRPr="001B60FC">
        <w:t xml:space="preserve">il </w:t>
      </w:r>
      <w:r w:rsidR="008610D3" w:rsidRPr="001B60FC">
        <w:t>decreto del Presidente della Repubblica 28 dicembre 2000, n. 445, recante “Testo unico delle disposizioni legislative e regolamentari in materia di documentazione amministrativa”;</w:t>
      </w:r>
      <w:r w:rsidR="00CA1B50">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sidRPr="00C9196A">
        <w:rPr>
          <w:b/>
        </w:rPr>
        <w:t xml:space="preserve">VISTO </w:t>
      </w:r>
      <w:r w:rsidRPr="00C9196A">
        <w:rPr>
          <w:b/>
        </w:rPr>
        <w:tab/>
      </w:r>
      <w:r w:rsidRPr="001B60FC">
        <w:t xml:space="preserve">il decreto del Ministro dell’ambiente 5 febbraio 1998, recante “Individuazione dei rifiuti non pericolosi sottoposti alle procedure semplificate di recupero ai sensi </w:t>
      </w:r>
      <w:proofErr w:type="gramStart"/>
      <w:r w:rsidRPr="001B60FC">
        <w:t>degli  articoli</w:t>
      </w:r>
      <w:proofErr w:type="gramEnd"/>
      <w:r w:rsidRPr="001B60FC">
        <w:t xml:space="preserve"> 31 e 33 del decreto legislativo 5 febbraio 1997, n. 22”</w:t>
      </w:r>
      <w:r w:rsidR="00EF52D1" w:rsidRPr="001B60FC">
        <w:t>, pubblicato nella Gazzetta Ufficiale n. 88 del 16 aprile 1998</w:t>
      </w:r>
      <w:r w:rsidRPr="001B60FC">
        <w:t>;</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CONSIDERATO</w:t>
      </w:r>
      <w:r w:rsidR="00D442A3">
        <w:rPr>
          <w:b/>
        </w:rPr>
        <w:tab/>
      </w:r>
      <w:r w:rsidR="008647FF" w:rsidRPr="008647FF">
        <w:t xml:space="preserve">che esiste un mercato per l’aggregato recuperato in ragione del fatto che lo stesso risulta comunemente utilizzato per la realizzazione di opere di ingegneria civile, in sostituzione della materia prima naturale, e possiede un effettivo valore economico, che sussistono scopi specifici per i quali la sostanza è utilizzabile, nel rispetto dei criteri di cui al presente </w:t>
      </w:r>
      <w:r w:rsidR="008647FF" w:rsidRPr="00607D0C">
        <w:t>regolamento</w:t>
      </w:r>
      <w:r w:rsidR="008647FF" w:rsidRPr="008647FF">
        <w:t xml:space="preserve">, e che la medesima rispetta la normativa e gli </w:t>
      </w:r>
      <w:r w:rsidR="008647FF" w:rsidRPr="00040E9E">
        <w:rPr>
          <w:i/>
        </w:rPr>
        <w:t>standard</w:t>
      </w:r>
      <w:r w:rsidR="008647FF" w:rsidRPr="008647FF">
        <w:t xml:space="preserve"> esistenti applicabili ai prodotti;</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CONSIDERATO</w:t>
      </w:r>
      <w:r w:rsidR="00D442A3">
        <w:tab/>
      </w:r>
      <w:r w:rsidR="008647FF" w:rsidRPr="008647FF">
        <w:t xml:space="preserve">che dall’istruttoria effettuata è emerso che l’aggregato recuperato, che soddisfa i criteri di cui al presente </w:t>
      </w:r>
      <w:r w:rsidR="00607D0C" w:rsidRPr="001B60FC">
        <w:t>regolamento</w:t>
      </w:r>
      <w:r w:rsidR="008647FF" w:rsidRPr="001B60FC">
        <w:t>,</w:t>
      </w:r>
      <w:r w:rsidR="008647FF" w:rsidRPr="008647FF">
        <w:t xml:space="preserve"> non comporta impatti negativi complessivi sulla salute umana o sull’ambiente;</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sidRPr="008647FF">
        <w:rPr>
          <w:b/>
        </w:rPr>
        <w:t>UDITO</w:t>
      </w:r>
      <w:r w:rsidR="00D442A3" w:rsidRPr="008647FF">
        <w:rPr>
          <w:b/>
        </w:rPr>
        <w:tab/>
      </w:r>
      <w:r w:rsidRPr="008647FF">
        <w:t xml:space="preserve">il parere del Consiglio di Stato espresso dalla sezione consultiva per gli </w:t>
      </w:r>
      <w:proofErr w:type="gramStart"/>
      <w:r w:rsidRPr="008647FF">
        <w:t xml:space="preserve">atti </w:t>
      </w:r>
      <w:r w:rsidR="00CA1B50" w:rsidRPr="008647FF">
        <w:t xml:space="preserve"> </w:t>
      </w:r>
      <w:r w:rsidRPr="008647FF">
        <w:t>normativi</w:t>
      </w:r>
      <w:proofErr w:type="gramEnd"/>
      <w:r w:rsidRPr="008647FF">
        <w:t xml:space="preserve"> nell’adunanza del</w:t>
      </w:r>
      <w:r w:rsidR="00F061A6">
        <w:t>………..</w:t>
      </w:r>
      <w:r w:rsidRPr="008647FF">
        <w:t>;</w:t>
      </w:r>
      <w:r>
        <w:t xml:space="preserve">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VISTA</w:t>
      </w:r>
      <w:r w:rsidR="00D442A3">
        <w:rPr>
          <w:b/>
        </w:rPr>
        <w:tab/>
      </w:r>
      <w:r>
        <w:t>la comunicazione al Presidente del Consiglio dei ministri, effettuata con nota del</w:t>
      </w:r>
      <w:proofErr w:type="gramStart"/>
      <w:r>
        <w:t>…….</w:t>
      </w:r>
      <w:proofErr w:type="gramEnd"/>
      <w:r>
        <w:t xml:space="preserve">, ai sensi della legge 23 agosto 1988, n. 400;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VISTA</w:t>
      </w:r>
      <w:r w:rsidR="00D442A3">
        <w:rPr>
          <w:b/>
        </w:rPr>
        <w:tab/>
      </w:r>
      <w:r>
        <w:t xml:space="preserve">la comunicazione di cui all’articolo 5 della direttiva </w:t>
      </w:r>
      <w:r w:rsidR="00C92865" w:rsidRPr="001B60FC">
        <w:t>(UE)</w:t>
      </w:r>
      <w:r w:rsidR="00C92865">
        <w:t xml:space="preserve"> </w:t>
      </w:r>
      <w:r>
        <w:t>2015/1535 che prevede una procedura di informazione nel settore delle regolamentazioni tecniche e delle regole relative ai servizi della società dell’informazione</w:t>
      </w:r>
      <w:r w:rsidR="00C92865">
        <w:t xml:space="preserve">, </w:t>
      </w:r>
      <w:r>
        <w:t>con nota del</w:t>
      </w:r>
      <w:proofErr w:type="gramStart"/>
      <w:r>
        <w:t>…….</w:t>
      </w:r>
      <w:proofErr w:type="gramEnd"/>
      <w:r>
        <w:t>….;</w:t>
      </w:r>
      <w:r w:rsidRPr="00D442A3">
        <w:t xml:space="preserve">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rsidRPr="00607D0C">
        <w:t>A</w:t>
      </w:r>
      <w:r w:rsidR="00607D0C" w:rsidRPr="00607D0C">
        <w:t>dotta</w:t>
      </w:r>
      <w:r w:rsidRPr="00607D0C">
        <w:t xml:space="preserve">  </w:t>
      </w:r>
    </w:p>
    <w:p w14:paraId="09CAE138" w14:textId="77777777" w:rsidR="000B2060" w:rsidRDefault="009E72B8">
      <w:pPr>
        <w:spacing w:after="17" w:line="259" w:lineRule="auto"/>
        <w:ind w:left="10" w:right="63"/>
        <w:jc w:val="center"/>
      </w:pPr>
      <w:r>
        <w:t xml:space="preserve">il seguente regolamento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Titolo1"/>
        <w:spacing w:after="120"/>
        <w:ind w:left="11" w:right="62" w:hanging="11"/>
        <w:rPr>
          <w:b w:val="0"/>
        </w:rPr>
      </w:pPr>
      <w:r w:rsidRPr="005428D2">
        <w:rPr>
          <w:b w:val="0"/>
        </w:rPr>
        <w:t xml:space="preserve">Art. 1 </w:t>
      </w:r>
    </w:p>
    <w:p w14:paraId="685448BB" w14:textId="4EFAB624" w:rsidR="000B2060" w:rsidRPr="005428D2" w:rsidRDefault="009E72B8" w:rsidP="00F51F5E">
      <w:pPr>
        <w:pStyle w:val="Titolo1"/>
        <w:spacing w:after="120"/>
        <w:ind w:left="11" w:right="62" w:hanging="11"/>
        <w:rPr>
          <w:b w:val="0"/>
          <w:i/>
        </w:rPr>
      </w:pPr>
      <w:r w:rsidRPr="005428D2">
        <w:rPr>
          <w:b w:val="0"/>
          <w:i/>
        </w:rPr>
        <w:t xml:space="preserve">Oggetto e finalità  </w:t>
      </w:r>
    </w:p>
    <w:p w14:paraId="6C6266C2" w14:textId="739B618E" w:rsidR="000B2060" w:rsidRDefault="008647FF" w:rsidP="00CA20B5">
      <w:pPr>
        <w:pStyle w:val="Paragrafoelenco"/>
        <w:numPr>
          <w:ilvl w:val="0"/>
          <w:numId w:val="34"/>
        </w:numPr>
        <w:spacing w:after="60" w:line="266" w:lineRule="auto"/>
        <w:ind w:left="363" w:right="51" w:hanging="11"/>
        <w:contextualSpacing w:val="0"/>
      </w:pPr>
      <w:r w:rsidRPr="008647FF">
        <w:t xml:space="preserve">Il presente regolamento stabilisce i criteri specifici nel rispetto dei quali i rifiuti inerti dalle attività di costruzione e di demolizione e gli altri rifiuti inerti di origine minerale, come definiti ai sensi delle lettere a) e b) dell’articolo 2, comma 1, del presente regolamento sottoposti ad operazioni di recupero, cessano di essere qualificati </w:t>
      </w:r>
      <w:r w:rsidR="00607D0C" w:rsidRPr="001B60FC">
        <w:t>come</w:t>
      </w:r>
      <w:r w:rsidR="00607D0C">
        <w:rPr>
          <w:b/>
        </w:rPr>
        <w:t xml:space="preserve"> </w:t>
      </w:r>
      <w:r w:rsidR="00607D0C">
        <w:t>rifiuti</w:t>
      </w:r>
      <w:r w:rsidRPr="008647FF">
        <w:t xml:space="preserve"> ai sensi e per gli effetti dell’articolo 184-</w:t>
      </w:r>
      <w:r w:rsidRPr="00607D0C">
        <w:rPr>
          <w:i/>
        </w:rPr>
        <w:t>ter</w:t>
      </w:r>
      <w:r w:rsidRPr="008647FF">
        <w:t xml:space="preserve"> del decreto legislativo 3 aprile 2006, n. 152</w:t>
      </w:r>
      <w:r w:rsidR="00A42E5E">
        <w:t>.</w:t>
      </w:r>
    </w:p>
    <w:p w14:paraId="560EC6B2" w14:textId="77777777" w:rsidR="008647FF" w:rsidRDefault="008647FF" w:rsidP="00F51F5E">
      <w:pPr>
        <w:pStyle w:val="Titolo1"/>
        <w:spacing w:after="120"/>
        <w:ind w:left="11" w:right="62" w:hanging="11"/>
      </w:pPr>
    </w:p>
    <w:p w14:paraId="17CC0501" w14:textId="77777777" w:rsidR="00607D0C" w:rsidRPr="00607D0C" w:rsidRDefault="009E72B8" w:rsidP="00F51F5E">
      <w:pPr>
        <w:pStyle w:val="Titolo1"/>
        <w:spacing w:after="120"/>
        <w:ind w:left="11" w:right="62" w:hanging="11"/>
        <w:rPr>
          <w:b w:val="0"/>
        </w:rPr>
      </w:pPr>
      <w:r w:rsidRPr="00607D0C">
        <w:rPr>
          <w:b w:val="0"/>
        </w:rPr>
        <w:t xml:space="preserve">Art. 2 </w:t>
      </w:r>
    </w:p>
    <w:p w14:paraId="160D19CA" w14:textId="6C79CD75" w:rsidR="000B2060" w:rsidRPr="00607D0C" w:rsidRDefault="009E72B8" w:rsidP="00F51F5E">
      <w:pPr>
        <w:pStyle w:val="Titolo1"/>
        <w:spacing w:after="120"/>
        <w:ind w:left="11" w:right="62" w:hanging="11"/>
        <w:rPr>
          <w:b w:val="0"/>
          <w:i/>
        </w:rPr>
      </w:pPr>
      <w:r w:rsidRPr="00607D0C">
        <w:rPr>
          <w:b w:val="0"/>
          <w:i/>
        </w:rPr>
        <w:t xml:space="preserve">Definizioni </w:t>
      </w:r>
    </w:p>
    <w:p w14:paraId="0E8DB7DF" w14:textId="6AD3A87B" w:rsidR="008647FF" w:rsidRPr="00607D0C" w:rsidRDefault="008647FF" w:rsidP="00CA20B5">
      <w:pPr>
        <w:pStyle w:val="Paragrafoelenco"/>
        <w:numPr>
          <w:ilvl w:val="0"/>
          <w:numId w:val="39"/>
        </w:numPr>
        <w:spacing w:after="60" w:line="266" w:lineRule="auto"/>
        <w:ind w:right="51"/>
        <w:contextualSpacing w:val="0"/>
      </w:pPr>
      <w:r w:rsidRPr="00607D0C">
        <w:t>Ai fini del presente regolamento si applican</w:t>
      </w:r>
      <w:r w:rsidR="00607D0C">
        <w:t xml:space="preserve">o le definizioni di </w:t>
      </w:r>
      <w:r w:rsidR="00607D0C" w:rsidRPr="001B60FC">
        <w:t>cui all’articolo</w:t>
      </w:r>
      <w:r w:rsidRPr="00607D0C">
        <w:t xml:space="preserve"> 183 del decreto legislativo 3 aprile 2006, n. 152, nonché le seguenti:</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sidRPr="00CA20B5">
        <w:rPr>
          <w:color w:val="000000" w:themeColor="text1"/>
        </w:rPr>
        <w:t>“rifiuti inerti dalle attività di costruzione e demolizione”: rifiuti derivanti dalle operazioni di costruzione e demolizione identificati al capitolo 17 dell’</w:t>
      </w:r>
      <w:r w:rsidR="00607D0C">
        <w:rPr>
          <w:color w:val="000000" w:themeColor="text1"/>
        </w:rPr>
        <w:t>E</w:t>
      </w:r>
      <w:r w:rsidRPr="00CA20B5">
        <w:rPr>
          <w:color w:val="000000" w:themeColor="text1"/>
        </w:rPr>
        <w:t xml:space="preserve">lenco europeo dei rifiuti di cui alla </w:t>
      </w:r>
      <w:r w:rsidR="00607D0C">
        <w:rPr>
          <w:color w:val="000000" w:themeColor="text1"/>
        </w:rPr>
        <w:t>d</w:t>
      </w:r>
      <w:r w:rsidRPr="00CA20B5">
        <w:rPr>
          <w:color w:val="000000" w:themeColor="text1"/>
        </w:rPr>
        <w:t>ecisione 2000/532/CE e indicati al punto 1 della Tabella 1 dell’Allegato 1 al presente regolamento;</w:t>
      </w:r>
    </w:p>
    <w:p w14:paraId="6CB39F8D" w14:textId="3ED766B8" w:rsidR="008647FF" w:rsidRPr="00CA20B5" w:rsidRDefault="008647FF" w:rsidP="005211CB">
      <w:pPr>
        <w:ind w:left="851" w:hanging="284"/>
        <w:rPr>
          <w:color w:val="000000" w:themeColor="text1"/>
        </w:rPr>
      </w:pPr>
      <w:r w:rsidRPr="00CA20B5">
        <w:rPr>
          <w:color w:val="000000" w:themeColor="text1"/>
        </w:rPr>
        <w:t xml:space="preserve">b) “altri rifiuti inerti di origine minerale”: rifiuti non appartenenti al capitolo 17 dell’Elenco europeo dei rifiuti di cui alla </w:t>
      </w:r>
      <w:r w:rsidR="00607D0C">
        <w:rPr>
          <w:color w:val="000000" w:themeColor="text1"/>
        </w:rPr>
        <w:t>d</w:t>
      </w:r>
      <w:r w:rsidRPr="00CA20B5">
        <w:rPr>
          <w:color w:val="000000" w:themeColor="text1"/>
        </w:rPr>
        <w:t>ecisione 2000/532/CE e indicati al punto 2 della Tabella 1 dell’Allegato 1 al presente regolamento;</w:t>
      </w:r>
    </w:p>
    <w:p w14:paraId="41FCC9E7" w14:textId="77777777" w:rsidR="008647FF" w:rsidRPr="00CA20B5" w:rsidRDefault="008647FF" w:rsidP="005211CB">
      <w:pPr>
        <w:ind w:left="851" w:hanging="284"/>
        <w:rPr>
          <w:color w:val="000000" w:themeColor="text1"/>
        </w:rPr>
      </w:pPr>
      <w:r w:rsidRPr="00CA20B5">
        <w:rPr>
          <w:color w:val="000000" w:themeColor="text1"/>
        </w:rPr>
        <w:t>c) “rifiuti inerti”: rifiuti solidi dalle attività di costruzione e demolizione e altri rifiuti inerti di origine minerale che non subiscono alcuna trasformazione fisica, chimica o biologica significativa; i rifiuti inerti non si dissolvono, non bruciano né sono soggetti ad altre reazioni fisiche o chimiche, non sono biodegradabili e, in caso di contatto con altre materie, non comportano effetti nocivi tali da provocare inquinamento ambientale o danno alla salute umana;</w:t>
      </w:r>
    </w:p>
    <w:p w14:paraId="19DA6921" w14:textId="77777777" w:rsidR="008647FF" w:rsidRPr="00CA20B5" w:rsidRDefault="008647FF" w:rsidP="005211CB">
      <w:pPr>
        <w:ind w:left="851" w:hanging="284"/>
        <w:rPr>
          <w:color w:val="auto"/>
        </w:rPr>
      </w:pPr>
      <w:r w:rsidRPr="00CA20B5">
        <w:t>d) “aggregato recuperato”; i rifiuti di cui alle lettere a) e b) che hanno cessato di essere tali a seguito di una o più operazioni di recupero nel rispetto delle condizioni di cui all’art. 184-</w:t>
      </w:r>
      <w:r w:rsidRPr="00607D0C">
        <w:rPr>
          <w:i/>
        </w:rPr>
        <w:t>ter</w:t>
      </w:r>
      <w:r w:rsidRPr="00CA20B5">
        <w:t>, comma 1, del decreto legislativo 3 aprile 2006, n. 152, e delle disposizioni del presente decreto;</w:t>
      </w:r>
    </w:p>
    <w:p w14:paraId="6AFFD208" w14:textId="77777777" w:rsidR="008647FF" w:rsidRPr="00CA20B5" w:rsidRDefault="008647FF" w:rsidP="005211CB">
      <w:pPr>
        <w:ind w:left="851" w:hanging="284"/>
      </w:pPr>
      <w:r w:rsidRPr="00CA20B5">
        <w:t>e) “lotto di aggregato recuperato”: un quantitativo non superiore ai 3.000 metri cubi di aggregato recuperato;</w:t>
      </w:r>
    </w:p>
    <w:p w14:paraId="73295BD6" w14:textId="77777777" w:rsidR="008647FF" w:rsidRPr="00CA20B5" w:rsidRDefault="008647FF" w:rsidP="005211CB">
      <w:pPr>
        <w:ind w:left="851" w:hanging="284"/>
      </w:pPr>
      <w:r w:rsidRPr="00CA20B5">
        <w:t>f) “produttore di aggregato recuperato”: il gestore dell’impianto autorizzato per la produzione di aggregato recuperato (di seguito anche solo: produttore);</w:t>
      </w:r>
    </w:p>
    <w:p w14:paraId="14B52658" w14:textId="77777777" w:rsidR="008647FF" w:rsidRPr="00CA20B5" w:rsidRDefault="008647FF" w:rsidP="005211CB">
      <w:pPr>
        <w:ind w:left="851" w:hanging="284"/>
      </w:pPr>
      <w:r w:rsidRPr="00CA20B5">
        <w:t>g) “dichiarazione di conformità”: dichiarazione sostitutiva dell’atto di notorietà rilasciata dal produttore attestante le caratteristiche dell’aggregato recuperato, di cui all’articolo 5;</w:t>
      </w:r>
    </w:p>
    <w:p w14:paraId="5542E487" w14:textId="048CAC5A" w:rsidR="008647FF" w:rsidRPr="00CA20B5" w:rsidRDefault="008647FF" w:rsidP="005211CB">
      <w:pPr>
        <w:ind w:left="851" w:hanging="284"/>
      </w:pPr>
      <w:r w:rsidRPr="00CA20B5">
        <w:t>h) “autorità competente”: l’autorità che rilascia l’autorizzazione ai sensi del Titolo III-</w:t>
      </w:r>
      <w:r w:rsidRPr="008610D3">
        <w:rPr>
          <w:i/>
        </w:rPr>
        <w:t>bis</w:t>
      </w:r>
      <w:r w:rsidRPr="00CA20B5">
        <w:t xml:space="preserve"> della Parte II o del Titolo I, Capo IV, della Parte IV del decreto legislativo 3 aprile 2006, n. 152 ovvero l’autorità destinataria della comunicazione di cui all’articolo 216 del medesimo decreto.</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Titolo1"/>
        <w:spacing w:after="120"/>
        <w:ind w:left="11" w:right="62" w:hanging="11"/>
        <w:rPr>
          <w:b w:val="0"/>
        </w:rPr>
      </w:pPr>
      <w:r w:rsidRPr="00607D0C">
        <w:rPr>
          <w:b w:val="0"/>
        </w:rPr>
        <w:t xml:space="preserve">Art. 3 </w:t>
      </w:r>
    </w:p>
    <w:p w14:paraId="147552D8" w14:textId="688C6A32" w:rsidR="000B2060" w:rsidRPr="00607D0C" w:rsidRDefault="009E72B8" w:rsidP="00F51F5E">
      <w:pPr>
        <w:pStyle w:val="Titolo1"/>
        <w:spacing w:after="120"/>
        <w:ind w:left="11" w:right="62" w:hanging="11"/>
        <w:rPr>
          <w:b w:val="0"/>
          <w:i/>
        </w:rPr>
      </w:pPr>
      <w:r w:rsidRPr="00607D0C">
        <w:rPr>
          <w:b w:val="0"/>
          <w:i/>
        </w:rPr>
        <w:t xml:space="preserve">Criteri ai fini della cessazione della qualifica di rifiuto  </w:t>
      </w:r>
    </w:p>
    <w:p w14:paraId="73F7D280" w14:textId="12E55F31" w:rsidR="000B2060" w:rsidRDefault="009E72B8" w:rsidP="00CA20B5">
      <w:pPr>
        <w:pStyle w:val="Paragrafoelenco"/>
        <w:numPr>
          <w:ilvl w:val="0"/>
          <w:numId w:val="40"/>
        </w:numPr>
        <w:spacing w:after="12" w:line="267" w:lineRule="auto"/>
        <w:ind w:right="51"/>
      </w:pPr>
      <w:r>
        <w:t>Ai fini dell’articolo 1 e ai sensi e per gli effetti dell’art.184-</w:t>
      </w:r>
      <w:r w:rsidRPr="00607D0C">
        <w:rPr>
          <w:i/>
        </w:rPr>
        <w:t>ter</w:t>
      </w:r>
      <w:r>
        <w:t xml:space="preserve"> del decreto legislativo 3 aprile 2006, n. 152, i rifiuti inerti dalle attività di costruzione e demolizione e gli altri rifiuti inerti di origine minerale, come definiti ai sensi delle lettere a) e b) dell’articolo 2, cessano di essere qualificati come rifiuti e sono qualificati come aggregato recuperato se </w:t>
      </w:r>
      <w:r w:rsidRPr="004D027A">
        <w:rPr>
          <w:color w:val="auto"/>
        </w:rPr>
        <w:t xml:space="preserve">lo stesso è conforme </w:t>
      </w:r>
      <w:r w:rsidR="008647FF" w:rsidRPr="004D027A">
        <w:rPr>
          <w:color w:val="auto"/>
        </w:rPr>
        <w:t xml:space="preserve">ai criteri </w:t>
      </w:r>
      <w:r w:rsidRPr="004D027A">
        <w:rPr>
          <w:color w:val="auto"/>
        </w:rPr>
        <w:t xml:space="preserve">di cui </w:t>
      </w:r>
      <w:r>
        <w:t xml:space="preserve">all’Allegato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Titolo1"/>
        <w:spacing w:after="120"/>
        <w:ind w:left="11" w:right="62" w:hanging="11"/>
        <w:rPr>
          <w:b w:val="0"/>
        </w:rPr>
      </w:pPr>
      <w:r w:rsidRPr="008610D3">
        <w:rPr>
          <w:b w:val="0"/>
        </w:rPr>
        <w:lastRenderedPageBreak/>
        <w:t xml:space="preserve">Art. 4 </w:t>
      </w:r>
    </w:p>
    <w:p w14:paraId="6DB7C9A8" w14:textId="1626EFD9" w:rsidR="000B2060" w:rsidRPr="008610D3" w:rsidRDefault="009E72B8" w:rsidP="00F51F5E">
      <w:pPr>
        <w:pStyle w:val="Titolo1"/>
        <w:spacing w:after="120"/>
        <w:ind w:left="11" w:right="62" w:hanging="11"/>
        <w:rPr>
          <w:b w:val="0"/>
          <w:i/>
        </w:rPr>
      </w:pPr>
      <w:r w:rsidRPr="008610D3">
        <w:rPr>
          <w:b w:val="0"/>
          <w:i/>
        </w:rPr>
        <w:t xml:space="preserve">Scopi specifici di utilizzabilità </w:t>
      </w:r>
    </w:p>
    <w:p w14:paraId="0D851D94" w14:textId="66DC1D1D" w:rsidR="000B2060" w:rsidRDefault="009E72B8" w:rsidP="00CA20B5">
      <w:pPr>
        <w:pStyle w:val="Paragrafoelenco"/>
        <w:numPr>
          <w:ilvl w:val="0"/>
          <w:numId w:val="41"/>
        </w:numPr>
        <w:spacing w:after="12" w:line="267" w:lineRule="auto"/>
        <w:ind w:right="51"/>
      </w:pPr>
      <w:r>
        <w:t xml:space="preserve">L’aggregato recuperato è utilizzabile esclusivamente per gli scopi specifici elencati nell’Allegato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Titolo1"/>
        <w:spacing w:after="120"/>
        <w:ind w:left="11" w:right="62" w:hanging="11"/>
        <w:rPr>
          <w:b w:val="0"/>
        </w:rPr>
      </w:pPr>
      <w:r w:rsidRPr="008610D3">
        <w:rPr>
          <w:b w:val="0"/>
        </w:rPr>
        <w:t xml:space="preserve">Art. 5 </w:t>
      </w:r>
    </w:p>
    <w:p w14:paraId="2A0C2A18" w14:textId="26FCCECD" w:rsidR="000B2060" w:rsidRPr="008610D3" w:rsidRDefault="009E72B8" w:rsidP="00F51F5E">
      <w:pPr>
        <w:pStyle w:val="Titolo1"/>
        <w:spacing w:after="120"/>
        <w:ind w:left="11" w:right="62" w:hanging="11"/>
        <w:rPr>
          <w:i/>
        </w:rPr>
      </w:pPr>
      <w:r w:rsidRPr="008610D3">
        <w:rPr>
          <w:b w:val="0"/>
          <w:i/>
        </w:rPr>
        <w:t xml:space="preserve">Dichiarazione di conformità e modalità di detenzione dei campioni </w:t>
      </w:r>
    </w:p>
    <w:p w14:paraId="2FB7AF9D" w14:textId="6C743069" w:rsidR="000B2060" w:rsidRDefault="009E72B8" w:rsidP="00CA20B5">
      <w:pPr>
        <w:pStyle w:val="Paragrafoelenco"/>
        <w:numPr>
          <w:ilvl w:val="0"/>
          <w:numId w:val="42"/>
        </w:numPr>
        <w:spacing w:after="12" w:line="267" w:lineRule="auto"/>
        <w:ind w:right="51"/>
      </w:pPr>
      <w:r>
        <w:t xml:space="preserve">Il rispetto dei criteri di cui all’articolo 3 è attestato dal produttore di aggregato recuperato tramite una dichiarazione sostitutiva di atto di notorietà ai sensi dell’articolo 47 del decreto del Presidente della Repubblica 28 dicembre 2000, n. 445, redatta per ciascun lotto di </w:t>
      </w:r>
      <w:r w:rsidR="005211CB" w:rsidRPr="005211CB">
        <w:t>aggregato recuperato prodotto</w:t>
      </w:r>
      <w:r>
        <w:t xml:space="preserve"> utilizzando il modulo di cui all’Allegato 3 e inviata con una delle modalità di cui all’articolo 65 del decreto legislativo 7 marzo 2005, n. 82, all’Autorità competente e all’agenzia di protezione ambientale territorialmente competente. </w:t>
      </w:r>
    </w:p>
    <w:p w14:paraId="34D8EC28" w14:textId="599778F9" w:rsidR="000B2060" w:rsidRDefault="009E72B8" w:rsidP="00CA20B5">
      <w:pPr>
        <w:pStyle w:val="Paragrafoelenco"/>
        <w:numPr>
          <w:ilvl w:val="0"/>
          <w:numId w:val="40"/>
        </w:numPr>
        <w:ind w:right="51"/>
      </w:pPr>
      <w:r>
        <w:t xml:space="preserve">Il produttore di aggregato recuperato conserva, presso l’impianto di produzione o presso la propria sede legale, copia della dichiarazione di cui al comma 1, anche in formato elettronico, mettendola a disposizione delle autorità di controllo che la richiedano.  </w:t>
      </w:r>
    </w:p>
    <w:p w14:paraId="00E8975F" w14:textId="26A2EED6" w:rsidR="000B2060" w:rsidRDefault="005211CB" w:rsidP="00CA20B5">
      <w:pPr>
        <w:pStyle w:val="Paragrafoelenco"/>
        <w:numPr>
          <w:ilvl w:val="0"/>
          <w:numId w:val="40"/>
        </w:numPr>
        <w:ind w:right="51"/>
      </w:pPr>
      <w:r w:rsidRPr="005211CB">
        <w:t>Ai fini della sussistenza dei criteri di cui all’articolo 3, il produttore di aggregato recuperato conserva per cinque anni, presso l’impianto di produzione o presso la propria sede legale, un campione di aggregato recuperato prelevato, alla fine del processo produttivo di ciascun lotto di aggregato recuperato, in conformità alla norma UNI 10802. Le modalità di conservazione del campione sono tali da garantire la non alterazione delle caratteristiche chimico-fisiche dell’aggregato recuperato prelevato e idonee a consentire la ripetizione delle analisi</w:t>
      </w:r>
      <w:r w:rsidR="009E72B8">
        <w:t xml:space="preserve">.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Titolo1"/>
        <w:spacing w:after="120"/>
        <w:ind w:left="11" w:right="62" w:hanging="11"/>
        <w:rPr>
          <w:b w:val="0"/>
        </w:rPr>
      </w:pPr>
      <w:r w:rsidRPr="008610D3">
        <w:rPr>
          <w:b w:val="0"/>
        </w:rPr>
        <w:t xml:space="preserve">Art. 6 </w:t>
      </w:r>
    </w:p>
    <w:p w14:paraId="0ADCBA18" w14:textId="61BFB2AB" w:rsidR="000B2060" w:rsidRPr="008610D3" w:rsidRDefault="009E72B8" w:rsidP="007B53AC">
      <w:pPr>
        <w:pStyle w:val="Titolo1"/>
        <w:spacing w:after="120"/>
        <w:ind w:left="11" w:right="62" w:hanging="11"/>
        <w:rPr>
          <w:b w:val="0"/>
          <w:i/>
        </w:rPr>
      </w:pPr>
      <w:r w:rsidRPr="008610D3">
        <w:rPr>
          <w:b w:val="0"/>
          <w:i/>
        </w:rPr>
        <w:t xml:space="preserve">Sistema di gestione  </w:t>
      </w:r>
    </w:p>
    <w:p w14:paraId="0DD1A645" w14:textId="3688D537" w:rsidR="000B2060" w:rsidRPr="00CA20B5" w:rsidRDefault="005211CB" w:rsidP="00CA20B5">
      <w:pPr>
        <w:pStyle w:val="Paragrafoelenco"/>
        <w:numPr>
          <w:ilvl w:val="0"/>
          <w:numId w:val="43"/>
        </w:numPr>
        <w:ind w:right="51"/>
      </w:pPr>
      <w:r w:rsidRPr="00CA20B5">
        <w:t>Il produttore di aggregato recuperato applica un sistema di gestione della qualità secondo la norma UNI EN ISO 9001 certificato da un’organizzazione accreditata ai sensi della normativa vigente, atto a dimostrare il rispetto dei criteri di cui al presente regolamento. Il manuale della qualità deve essere comprensivo di procedure operative per il controllo delle caratteristiche di conformità ai criteri di cui all’Allegato 1, del piano di campionamento e dell’automonitoraggio.</w:t>
      </w:r>
    </w:p>
    <w:p w14:paraId="71F6D2EA" w14:textId="171C3204" w:rsidR="005211CB" w:rsidRPr="001B60FC" w:rsidRDefault="005211CB" w:rsidP="00CA20B5">
      <w:pPr>
        <w:pStyle w:val="Paragrafoelenco"/>
        <w:numPr>
          <w:ilvl w:val="0"/>
          <w:numId w:val="43"/>
        </w:numPr>
        <w:ind w:right="51"/>
      </w:pPr>
      <w:r w:rsidRPr="001B60FC">
        <w:t xml:space="preserve">Le disposizioni di cui all’articolo 5, comma 3, non si applicano alle imprese registrate ai sensi del regolamento </w:t>
      </w:r>
      <w:r w:rsidR="00647BE4" w:rsidRPr="001B60FC">
        <w:t xml:space="preserve">(CE) </w:t>
      </w:r>
      <w:r w:rsidRPr="001B60FC">
        <w:t>n. 1221/2009 del Parlamento europeo e del Consiglio</w:t>
      </w:r>
      <w:r w:rsidR="008610D3" w:rsidRPr="001B60FC">
        <w:t>,</w:t>
      </w:r>
      <w:r w:rsidRPr="001B60FC">
        <w:t xml:space="preserve"> del 25 novembre 2009</w:t>
      </w:r>
      <w:r w:rsidR="008610D3" w:rsidRPr="001B60FC">
        <w:t>,</w:t>
      </w:r>
      <w:r w:rsidRPr="001B60FC">
        <w:t xml:space="preserve"> e alle imprese in possesso della certificazione ambientale UNI EN ISO 14001, rilasciata da organismo accreditato ai sensi della normativa vigente.</w:t>
      </w:r>
    </w:p>
    <w:p w14:paraId="69635672" w14:textId="77777777" w:rsidR="005211CB" w:rsidRDefault="005211CB" w:rsidP="007B53AC">
      <w:pPr>
        <w:pStyle w:val="Titolo1"/>
        <w:spacing w:after="120"/>
        <w:ind w:left="11" w:right="62" w:hanging="11"/>
      </w:pPr>
    </w:p>
    <w:p w14:paraId="7461F04E" w14:textId="77777777" w:rsidR="008610D3" w:rsidRPr="001571B3" w:rsidRDefault="009E72B8" w:rsidP="007B53AC">
      <w:pPr>
        <w:pStyle w:val="Titolo1"/>
        <w:spacing w:after="120"/>
        <w:ind w:left="11" w:right="62" w:hanging="11"/>
        <w:rPr>
          <w:b w:val="0"/>
        </w:rPr>
      </w:pPr>
      <w:r w:rsidRPr="001571B3">
        <w:rPr>
          <w:b w:val="0"/>
        </w:rPr>
        <w:t xml:space="preserve">Art. 7 </w:t>
      </w:r>
    </w:p>
    <w:p w14:paraId="3EE44B21" w14:textId="4328195D" w:rsidR="000B2060" w:rsidRPr="001571B3" w:rsidRDefault="009E72B8" w:rsidP="007B53AC">
      <w:pPr>
        <w:pStyle w:val="Titolo1"/>
        <w:spacing w:after="120"/>
        <w:ind w:left="11" w:right="62" w:hanging="11"/>
        <w:rPr>
          <w:b w:val="0"/>
          <w:i/>
        </w:rPr>
      </w:pPr>
      <w:r w:rsidRPr="001571B3">
        <w:rPr>
          <w:b w:val="0"/>
          <w:i/>
        </w:rPr>
        <w:t xml:space="preserve">Norme transitorie e finali </w:t>
      </w:r>
    </w:p>
    <w:p w14:paraId="77F5A694" w14:textId="21F82AE1" w:rsidR="000B2060" w:rsidRDefault="009E72B8" w:rsidP="00CA20B5">
      <w:pPr>
        <w:pStyle w:val="Paragrafoelenco"/>
        <w:numPr>
          <w:ilvl w:val="0"/>
          <w:numId w:val="44"/>
        </w:numPr>
        <w:ind w:right="51"/>
      </w:pPr>
      <w:r w:rsidRPr="001B60FC">
        <w:t xml:space="preserve"> Ai fini dell’adeguamento ai criteri di cui al presente regolamento, il produttore, entro 180 giorni </w:t>
      </w:r>
      <w:r w:rsidR="001571B3" w:rsidRPr="001B60FC">
        <w:t>dall’</w:t>
      </w:r>
      <w:r w:rsidRPr="001B60FC">
        <w:t>entrata in vigore</w:t>
      </w:r>
      <w:r w:rsidR="001571B3" w:rsidRPr="001B60FC">
        <w:t xml:space="preserve"> dello stesso</w:t>
      </w:r>
      <w:r w:rsidRPr="001B60FC">
        <w:t>, presenta all’autorità competente un aggiornamento della comunicazione effettuata ai sensi dell’articolo 216 del decreto legislativo 3 aprile 2006, n. 152, indicando la quantità massima recuperabile, o u</w:t>
      </w:r>
      <w:r w:rsidR="00CF2085" w:rsidRPr="001B60FC">
        <w:t>n’istanza di aggiornamento dell’autorizzazione concessa</w:t>
      </w:r>
      <w:r w:rsidRPr="001B60FC">
        <w:t xml:space="preserve"> ai sensi del </w:t>
      </w:r>
      <w:r w:rsidR="001571B3" w:rsidRPr="001B60FC">
        <w:t xml:space="preserve">Capo IV, del Titolo I, della </w:t>
      </w:r>
      <w:r w:rsidR="00842EDF" w:rsidRPr="001B60FC">
        <w:t>P</w:t>
      </w:r>
      <w:r w:rsidR="001571B3" w:rsidRPr="001B60FC">
        <w:t xml:space="preserve">arte IV ovvero del </w:t>
      </w:r>
      <w:r w:rsidRPr="001B60FC">
        <w:t>Titolo III-</w:t>
      </w:r>
      <w:r w:rsidRPr="001B60FC">
        <w:rPr>
          <w:i/>
        </w:rPr>
        <w:t>bis</w:t>
      </w:r>
      <w:r w:rsidR="00E84466" w:rsidRPr="001B60FC">
        <w:t>,</w:t>
      </w:r>
      <w:r w:rsidRPr="001B60FC">
        <w:t xml:space="preserve"> </w:t>
      </w:r>
      <w:r w:rsidR="00842EDF" w:rsidRPr="001B60FC">
        <w:t>della P</w:t>
      </w:r>
      <w:r w:rsidRPr="001B60FC">
        <w:t>arte II</w:t>
      </w:r>
      <w:r>
        <w:t xml:space="preserve"> </w:t>
      </w:r>
      <w:r>
        <w:lastRenderedPageBreak/>
        <w:t xml:space="preserve">del decreto legislativo 3 aprile 2006, n. 152. Per le procedure semplificate restano fissati i limiti </w:t>
      </w:r>
      <w:r w:rsidRPr="001B60FC">
        <w:t xml:space="preserve">quantitativi previsti dal </w:t>
      </w:r>
      <w:r w:rsidR="00EF52D1" w:rsidRPr="001B60FC">
        <w:t xml:space="preserve">decreto del Ministro dell’ambiente </w:t>
      </w:r>
      <w:r w:rsidRPr="001B60FC">
        <w:t>5 febbraio 1998 all’allegato 4, le</w:t>
      </w:r>
      <w:r>
        <w:t xml:space="preserve"> norme tecniche di cui all’allegato 5</w:t>
      </w:r>
      <w:r w:rsidR="00EF52D1">
        <w:t>,</w:t>
      </w:r>
      <w:r>
        <w:t xml:space="preserve"> nonché i valori limite per le emissioni di cui all’allegato 1, sub allegato 2. </w:t>
      </w:r>
    </w:p>
    <w:p w14:paraId="26047A06" w14:textId="77777777" w:rsidR="000B2060" w:rsidRDefault="009E72B8" w:rsidP="00CA20B5">
      <w:pPr>
        <w:pStyle w:val="Paragrafoelenco"/>
        <w:numPr>
          <w:ilvl w:val="0"/>
          <w:numId w:val="44"/>
        </w:numPr>
        <w:ind w:right="51"/>
      </w:pPr>
      <w:r>
        <w:t xml:space="preserve">Nelle more dell’adeguamento di cui al comma 1, i materiali che risultano in esito alle procedure di recupero già autorizzate possono essere utilizzati, per gli scopi specifici di cui all’articolo 4, se presentano caratteristiche conformi ai criteri di cui all’articolo 3, attestate mediante dichiarazione di conformità ai sensi dell’articolo 5. </w:t>
      </w:r>
    </w:p>
    <w:p w14:paraId="14C9EE35" w14:textId="3E32E2C5" w:rsidR="000B2060" w:rsidRDefault="009E72B8" w:rsidP="00CA20B5">
      <w:pPr>
        <w:pStyle w:val="Paragrafoelenco"/>
        <w:numPr>
          <w:ilvl w:val="0"/>
          <w:numId w:val="44"/>
        </w:numPr>
        <w:ind w:right="51"/>
      </w:pPr>
      <w:r>
        <w:t>Gli allegati costituiscono parte integrante del presente regolamento</w:t>
      </w:r>
      <w:r w:rsidR="00EF52D1">
        <w:t>.</w:t>
      </w:r>
      <w:r>
        <w:t xml:space="preserve">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Il presente decreto, munito del sigillo dello Stato, sarà inserito nella Raccolta ufficiale degli atti normativi della Repubblica italiana. È fatto obbligo a chiunque spetti di osservarlo e di farlo osservare.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r>
      <w:bookmarkStart w:id="0" w:name="_GoBack"/>
      <w:bookmarkEnd w:id="0"/>
      <w:r w:rsidR="009E72B8">
        <w:t xml:space="preserve">Roberto Cingolani </w:t>
      </w:r>
    </w:p>
    <w:p w14:paraId="6DFDB7B9" w14:textId="0E732D3D" w:rsidR="007B53AC" w:rsidRDefault="009E72B8" w:rsidP="00E76CAC">
      <w:pPr>
        <w:spacing w:after="16" w:line="259" w:lineRule="auto"/>
        <w:ind w:left="0" w:firstLine="0"/>
        <w:jc w:val="left"/>
      </w:pPr>
      <w:r>
        <w:t xml:space="preserve">  </w:t>
      </w:r>
    </w:p>
    <w:p w14:paraId="13C0EC3D" w14:textId="77777777" w:rsidR="007B53AC" w:rsidRDefault="007B53AC">
      <w:pPr>
        <w:spacing w:after="160" w:line="259" w:lineRule="auto"/>
        <w:ind w:left="0" w:firstLine="0"/>
        <w:jc w:val="left"/>
      </w:pPr>
      <w:r>
        <w:br w:type="page"/>
      </w:r>
    </w:p>
    <w:p w14:paraId="397E37C8" w14:textId="77777777" w:rsidR="000B2060" w:rsidRDefault="009E72B8">
      <w:pPr>
        <w:pStyle w:val="Titolo1"/>
      </w:pPr>
      <w:r>
        <w:lastRenderedPageBreak/>
        <w:t xml:space="preserve">Allegato </w:t>
      </w:r>
      <w:proofErr w:type="gramStart"/>
      <w:r>
        <w:t>1  (</w:t>
      </w:r>
      <w:proofErr w:type="gramEnd"/>
      <w:r>
        <w:t xml:space="preserve">Articolo 3) </w:t>
      </w:r>
    </w:p>
    <w:p w14:paraId="3A2ECBFF" w14:textId="77777777" w:rsidR="000B2060" w:rsidRDefault="009E72B8">
      <w:pPr>
        <w:spacing w:after="16" w:line="259" w:lineRule="auto"/>
        <w:ind w:left="0" w:firstLine="0"/>
        <w:jc w:val="center"/>
      </w:pPr>
      <w:r>
        <w:t xml:space="preserve"> </w:t>
      </w:r>
    </w:p>
    <w:p w14:paraId="3054D565" w14:textId="77777777" w:rsidR="000B2060" w:rsidRPr="00E126AE" w:rsidRDefault="009E72B8">
      <w:pPr>
        <w:spacing w:after="18" w:line="259" w:lineRule="auto"/>
        <w:ind w:left="-5"/>
        <w:jc w:val="left"/>
      </w:pPr>
      <w:r>
        <w:rPr>
          <w:b/>
        </w:rPr>
        <w:t xml:space="preserve">a) </w:t>
      </w:r>
      <w:r w:rsidRPr="00E126AE">
        <w:rPr>
          <w:b/>
        </w:rPr>
        <w:t xml:space="preserve">Rifiuti ammissibili. </w:t>
      </w:r>
    </w:p>
    <w:p w14:paraId="14E32E02" w14:textId="44D47E89" w:rsidR="001A66C5" w:rsidRPr="00E126AE" w:rsidRDefault="001A66C5" w:rsidP="001A66C5">
      <w:pPr>
        <w:spacing w:after="0" w:line="259" w:lineRule="auto"/>
        <w:ind w:left="0" w:firstLine="0"/>
        <w:rPr>
          <w:color w:val="auto"/>
          <w:sz w:val="22"/>
        </w:rPr>
      </w:pPr>
      <w:r w:rsidRPr="00E126AE">
        <w:rPr>
          <w:color w:val="auto"/>
        </w:rPr>
        <w:t>Per la produzione di aggregato recuperato sono utilizzabili esclusivamente i rifiuti inerti dalle attività di costruzione e di demolizione non pericolosi identificati nella Tabella 1, punto 1, e</w:t>
      </w:r>
      <w:r w:rsidR="00F31101">
        <w:rPr>
          <w:color w:val="auto"/>
        </w:rPr>
        <w:t xml:space="preserve"> </w:t>
      </w:r>
      <w:r w:rsidRPr="00E126AE">
        <w:rPr>
          <w:color w:val="auto"/>
        </w:rPr>
        <w:t>i rifiuti inerti non pericolosi di origine minerale elencati nella Tabella 1, punto 2.</w:t>
      </w:r>
    </w:p>
    <w:p w14:paraId="520B0D8E" w14:textId="0360FF1C" w:rsidR="001A66C5" w:rsidRPr="00E126AE" w:rsidRDefault="00D55B0D" w:rsidP="00435FEC">
      <w:pPr>
        <w:spacing w:after="0" w:line="259" w:lineRule="auto"/>
        <w:ind w:left="0" w:firstLine="0"/>
        <w:rPr>
          <w:color w:val="auto"/>
        </w:rPr>
      </w:pPr>
      <w:r>
        <w:rPr>
          <w:color w:val="auto"/>
        </w:rPr>
        <w:t xml:space="preserve">I </w:t>
      </w:r>
      <w:r w:rsidR="00435FEC" w:rsidRPr="00435FEC">
        <w:rPr>
          <w:color w:val="auto"/>
        </w:rPr>
        <w:t xml:space="preserve">rifiuti ammessi alla produzione di </w:t>
      </w:r>
      <w:r w:rsidRPr="00D55B0D">
        <w:rPr>
          <w:color w:val="auto"/>
        </w:rPr>
        <w:t xml:space="preserve">aggregati recuperati </w:t>
      </w:r>
      <w:r w:rsidR="00435FEC" w:rsidRPr="00435FEC">
        <w:rPr>
          <w:color w:val="auto"/>
        </w:rPr>
        <w:t>provengono</w:t>
      </w:r>
      <w:r w:rsidR="00435FEC">
        <w:rPr>
          <w:color w:val="auto"/>
        </w:rPr>
        <w:t xml:space="preserve"> </w:t>
      </w:r>
      <w:r w:rsidR="00435FEC" w:rsidRPr="00435FEC">
        <w:rPr>
          <w:color w:val="auto"/>
        </w:rPr>
        <w:t>esclusivamente da manufatti sottoposti preliminarmente a operazioni di</w:t>
      </w:r>
      <w:r w:rsidR="00435FEC">
        <w:rPr>
          <w:color w:val="auto"/>
        </w:rPr>
        <w:t xml:space="preserve"> </w:t>
      </w:r>
      <w:r w:rsidR="00435FEC" w:rsidRPr="00435FEC">
        <w:rPr>
          <w:color w:val="auto"/>
        </w:rPr>
        <w:t>decontaminazione/bonifica volte alla rimozione di materiali contenenti amianto, di</w:t>
      </w:r>
      <w:r w:rsidR="00435FEC">
        <w:rPr>
          <w:color w:val="auto"/>
        </w:rPr>
        <w:t xml:space="preserve"> </w:t>
      </w:r>
      <w:r w:rsidR="00435FEC" w:rsidRPr="00435FEC">
        <w:rPr>
          <w:color w:val="auto"/>
        </w:rPr>
        <w:t>apparecchiature contenenti/contaminate da PCB, di guaine bituminose, di materiali di</w:t>
      </w:r>
      <w:r w:rsidR="00435FEC">
        <w:rPr>
          <w:color w:val="auto"/>
        </w:rPr>
        <w:t xml:space="preserve"> </w:t>
      </w:r>
      <w:r w:rsidR="00435FEC" w:rsidRPr="00435FEC">
        <w:rPr>
          <w:color w:val="auto"/>
        </w:rPr>
        <w:t>rivestimento e isolanti potenzialmente pericolosi e di altri materiali contaminati o contenenti</w:t>
      </w:r>
      <w:r w:rsidR="00435FEC">
        <w:rPr>
          <w:color w:val="auto"/>
        </w:rPr>
        <w:t xml:space="preserve"> </w:t>
      </w:r>
      <w:r w:rsidR="00435FEC" w:rsidRPr="00435FEC">
        <w:rPr>
          <w:color w:val="auto"/>
        </w:rPr>
        <w:t>sostanze pericolose, ai sensi della decisione 2000/532/CE e della direttiva 2008/98/CE.</w:t>
      </w:r>
      <w:r w:rsidR="001A66C5" w:rsidRPr="00E126AE">
        <w:rPr>
          <w:color w:val="auto"/>
        </w:rPr>
        <w:t xml:space="preserve"> In via preferenziale, i rifiuti ammessi provengono da manufatti sottoposti a demolizione selettiva.</w:t>
      </w:r>
    </w:p>
    <w:p w14:paraId="3AB8468F" w14:textId="5C103CE9" w:rsidR="000B2060" w:rsidRPr="00E126AE" w:rsidRDefault="001A66C5" w:rsidP="001A66C5">
      <w:pPr>
        <w:spacing w:after="0" w:line="259" w:lineRule="auto"/>
        <w:ind w:left="0" w:firstLine="0"/>
        <w:rPr>
          <w:color w:val="auto"/>
        </w:rPr>
      </w:pPr>
      <w:r w:rsidRPr="00E126AE">
        <w:rPr>
          <w:color w:val="auto"/>
        </w:rPr>
        <w:t>Non sono ammessi alla produzione di aggregato recuperato i rifiuti dalle attività di costruzione e di demolizione abbandonati o sotterrati.</w:t>
      </w:r>
      <w:r w:rsidR="009E72B8" w:rsidRPr="00E126AE">
        <w:rPr>
          <w:color w:val="auto"/>
        </w:rPr>
        <w:t xml:space="preserve">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sidRPr="001A66C5">
              <w:rPr>
                <w:color w:val="auto"/>
              </w:rPr>
              <w:t>1.</w:t>
            </w:r>
            <w:r w:rsidRPr="001A66C5">
              <w:rPr>
                <w:rFonts w:ascii="Arial" w:eastAsia="Arial" w:hAnsi="Arial" w:cs="Arial"/>
                <w:color w:val="auto"/>
              </w:rPr>
              <w:t xml:space="preserve"> </w:t>
            </w:r>
            <w:r w:rsidRPr="001A66C5">
              <w:rPr>
                <w:b/>
                <w:color w:val="auto"/>
              </w:rPr>
              <w:t xml:space="preserve">Rifiuti inerti dalle attività di costruzione e di demolizione </w:t>
            </w:r>
            <w:r w:rsidRPr="001A66C5">
              <w:rPr>
                <w:color w:val="auto"/>
              </w:rPr>
              <w:t>(Capitolo 17 dell’elenco</w:t>
            </w:r>
            <w:r w:rsidR="00DE7B44" w:rsidRPr="001A66C5">
              <w:rPr>
                <w:color w:val="auto"/>
              </w:rPr>
              <w:t xml:space="preserve"> </w:t>
            </w:r>
            <w:r w:rsidRPr="001A66C5">
              <w:rPr>
                <w:color w:val="auto"/>
              </w:rPr>
              <w:t xml:space="preserve">europeo dei rifiuti) </w:t>
            </w:r>
          </w:p>
          <w:p w14:paraId="6E6AEF6C" w14:textId="6848904F" w:rsidR="00563958" w:rsidRPr="00563958" w:rsidRDefault="00563958" w:rsidP="00563958">
            <w:pPr>
              <w:spacing w:after="26" w:line="259" w:lineRule="auto"/>
              <w:ind w:left="0" w:firstLine="0"/>
              <w:jc w:val="left"/>
              <w:rPr>
                <w:color w:val="auto"/>
              </w:rPr>
            </w:pPr>
            <w:r w:rsidRPr="00563958">
              <w:rPr>
                <w:color w:val="auto"/>
              </w:rPr>
              <w:t>170101</w:t>
            </w:r>
            <w:r>
              <w:rPr>
                <w:color w:val="auto"/>
              </w:rPr>
              <w:t xml:space="preserve"> </w:t>
            </w:r>
            <w:r w:rsidRPr="00563958">
              <w:rPr>
                <w:color w:val="auto"/>
              </w:rPr>
              <w:t xml:space="preserve">Cemento </w:t>
            </w:r>
          </w:p>
          <w:p w14:paraId="176FE4FE" w14:textId="42D519DD" w:rsidR="00563958" w:rsidRPr="00563958" w:rsidRDefault="00563958" w:rsidP="00563958">
            <w:pPr>
              <w:spacing w:after="26" w:line="259" w:lineRule="auto"/>
              <w:ind w:left="0" w:firstLine="0"/>
              <w:jc w:val="left"/>
              <w:rPr>
                <w:color w:val="auto"/>
              </w:rPr>
            </w:pPr>
            <w:r w:rsidRPr="00563958">
              <w:rPr>
                <w:color w:val="auto"/>
              </w:rPr>
              <w:t>170102</w:t>
            </w:r>
            <w:r>
              <w:rPr>
                <w:color w:val="auto"/>
              </w:rPr>
              <w:t xml:space="preserve"> </w:t>
            </w:r>
            <w:r w:rsidRPr="00563958">
              <w:rPr>
                <w:color w:val="auto"/>
              </w:rPr>
              <w:t xml:space="preserve">Mattoni </w:t>
            </w:r>
          </w:p>
          <w:p w14:paraId="3AB0A756" w14:textId="044E1419" w:rsidR="00563958" w:rsidRPr="00563958" w:rsidRDefault="00563958" w:rsidP="00563958">
            <w:pPr>
              <w:spacing w:after="26" w:line="259" w:lineRule="auto"/>
              <w:ind w:left="0" w:firstLine="0"/>
              <w:jc w:val="left"/>
              <w:rPr>
                <w:color w:val="auto"/>
              </w:rPr>
            </w:pPr>
            <w:r w:rsidRPr="00563958">
              <w:rPr>
                <w:color w:val="auto"/>
              </w:rPr>
              <w:t>170103</w:t>
            </w:r>
            <w:r>
              <w:rPr>
                <w:color w:val="auto"/>
              </w:rPr>
              <w:t xml:space="preserve"> </w:t>
            </w:r>
            <w:r w:rsidRPr="00563958">
              <w:rPr>
                <w:color w:val="auto"/>
              </w:rPr>
              <w:t xml:space="preserve">Mattonelle e ceramiche </w:t>
            </w:r>
          </w:p>
          <w:p w14:paraId="26105786" w14:textId="0427E9EF" w:rsidR="00563958" w:rsidRDefault="00563958" w:rsidP="001F73B8">
            <w:pPr>
              <w:spacing w:after="0" w:line="259" w:lineRule="auto"/>
              <w:ind w:left="708" w:right="60" w:hanging="708"/>
              <w:rPr>
                <w:color w:val="auto"/>
              </w:rPr>
            </w:pPr>
            <w:r w:rsidRPr="00563958">
              <w:rPr>
                <w:color w:val="auto"/>
              </w:rPr>
              <w:t xml:space="preserve">170107 Miscugli o scorie di cemento, mattoni, mattonelle e ceramiche, diverse da quelle di cui alla voce 170106 </w:t>
            </w:r>
          </w:p>
          <w:p w14:paraId="3F15F2E1" w14:textId="77777777" w:rsidR="00563958" w:rsidRPr="00563958" w:rsidRDefault="00563958" w:rsidP="00563958">
            <w:pPr>
              <w:spacing w:after="26" w:line="259" w:lineRule="auto"/>
              <w:ind w:left="0" w:firstLine="0"/>
              <w:jc w:val="left"/>
              <w:rPr>
                <w:color w:val="auto"/>
              </w:rPr>
            </w:pPr>
            <w:r w:rsidRPr="00563958">
              <w:rPr>
                <w:color w:val="auto"/>
              </w:rPr>
              <w:t xml:space="preserve">170302 Miscele bituminose diverse da quelle di cui alla voce 170301 </w:t>
            </w:r>
          </w:p>
          <w:p w14:paraId="481380BF" w14:textId="77777777" w:rsidR="00563958" w:rsidRPr="00563958" w:rsidRDefault="00563958" w:rsidP="00563958">
            <w:pPr>
              <w:spacing w:after="26" w:line="259" w:lineRule="auto"/>
              <w:ind w:left="0" w:firstLine="0"/>
              <w:jc w:val="left"/>
              <w:rPr>
                <w:color w:val="auto"/>
              </w:rPr>
            </w:pPr>
            <w:r w:rsidRPr="00563958">
              <w:rPr>
                <w:color w:val="auto"/>
              </w:rPr>
              <w:t xml:space="preserve">170504 Terre e rocce da scavo, diverse da quelle di cui alla voce 170503 </w:t>
            </w:r>
          </w:p>
          <w:p w14:paraId="2F3F0584" w14:textId="77777777" w:rsidR="00563958" w:rsidRPr="00563958" w:rsidRDefault="00563958" w:rsidP="00563958">
            <w:pPr>
              <w:spacing w:after="26" w:line="259" w:lineRule="auto"/>
              <w:ind w:left="0" w:firstLine="0"/>
              <w:jc w:val="left"/>
              <w:rPr>
                <w:color w:val="auto"/>
              </w:rPr>
            </w:pPr>
            <w:r w:rsidRPr="00563958">
              <w:rPr>
                <w:color w:val="auto"/>
              </w:rPr>
              <w:t xml:space="preserve">170508 Pietrisco per massicciate ferroviarie, diverso da quello di cui alla voce 170507 </w:t>
            </w:r>
          </w:p>
          <w:p w14:paraId="1FC36289" w14:textId="77777777" w:rsidR="00563958" w:rsidRPr="001A66C5" w:rsidRDefault="00563958" w:rsidP="001F73B8">
            <w:pPr>
              <w:spacing w:after="0" w:line="259" w:lineRule="auto"/>
              <w:ind w:left="699" w:right="60" w:hanging="708"/>
              <w:rPr>
                <w:color w:val="auto"/>
              </w:rPr>
            </w:pPr>
            <w:r w:rsidRPr="00563958">
              <w:rPr>
                <w:color w:val="auto"/>
              </w:rPr>
              <w:t>170904 Rifiuti misti dell'attività di costruzione e demolizione, diversi da quelli di cui alle voci 170901, 170902 e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sidRPr="001A66C5">
              <w:rPr>
                <w:b/>
                <w:color w:val="auto"/>
              </w:rPr>
              <w:t>2.</w:t>
            </w:r>
            <w:r w:rsidRPr="001A66C5">
              <w:rPr>
                <w:rFonts w:ascii="Arial" w:eastAsia="Arial" w:hAnsi="Arial" w:cs="Arial"/>
                <w:b/>
                <w:color w:val="auto"/>
              </w:rPr>
              <w:t xml:space="preserve"> </w:t>
            </w:r>
            <w:r w:rsidRPr="001A66C5">
              <w:rPr>
                <w:b/>
                <w:color w:val="auto"/>
              </w:rPr>
              <w:t>Altri rifiuti inerti di origine minerale (</w:t>
            </w:r>
            <w:r w:rsidRPr="001A66C5">
              <w:rPr>
                <w:color w:val="auto"/>
              </w:rPr>
              <w:t xml:space="preserve">non appartenenti al Capitolo 17 </w:t>
            </w:r>
            <w:r w:rsidR="00B6618B" w:rsidRPr="001A66C5">
              <w:rPr>
                <w:color w:val="auto"/>
              </w:rPr>
              <w:t>dell’elenco</w:t>
            </w:r>
            <w:r w:rsidR="007D34E4" w:rsidRPr="001A66C5">
              <w:rPr>
                <w:color w:val="auto"/>
              </w:rPr>
              <w:t xml:space="preserve"> </w:t>
            </w:r>
            <w:r w:rsidRPr="001A66C5">
              <w:rPr>
                <w:color w:val="auto"/>
              </w:rPr>
              <w:t>europeo dei rifiuti)</w:t>
            </w:r>
            <w:r w:rsidRPr="001A66C5">
              <w:rPr>
                <w:b/>
                <w:color w:val="auto"/>
              </w:rPr>
              <w:t xml:space="preserve"> </w:t>
            </w:r>
          </w:p>
          <w:p w14:paraId="44E516DF" w14:textId="77777777" w:rsidR="000B2060" w:rsidRPr="001A66C5" w:rsidRDefault="009E72B8">
            <w:pPr>
              <w:spacing w:after="16" w:line="259" w:lineRule="auto"/>
              <w:ind w:left="0" w:firstLine="0"/>
              <w:jc w:val="left"/>
              <w:rPr>
                <w:color w:val="auto"/>
              </w:rPr>
            </w:pPr>
            <w:r w:rsidRPr="001A66C5">
              <w:rPr>
                <w:color w:val="auto"/>
              </w:rPr>
              <w:t xml:space="preserve">010408 Scarti di ghiaia e pietrisco, diversi da quelli di cui alla voce 01 04 07 </w:t>
            </w:r>
          </w:p>
          <w:p w14:paraId="23AB3524" w14:textId="09169AA3" w:rsidR="000B2060" w:rsidRPr="001A66C5" w:rsidRDefault="009E72B8">
            <w:pPr>
              <w:spacing w:after="16" w:line="259" w:lineRule="auto"/>
              <w:ind w:left="0" w:firstLine="0"/>
              <w:jc w:val="left"/>
              <w:rPr>
                <w:color w:val="auto"/>
              </w:rPr>
            </w:pPr>
            <w:r w:rsidRPr="001A66C5">
              <w:rPr>
                <w:color w:val="auto"/>
              </w:rPr>
              <w:t xml:space="preserve">010409 </w:t>
            </w:r>
            <w:r w:rsidR="001F73B8">
              <w:rPr>
                <w:color w:val="auto"/>
              </w:rPr>
              <w:t>S</w:t>
            </w:r>
            <w:r w:rsidRPr="001A66C5">
              <w:rPr>
                <w:color w:val="auto"/>
              </w:rPr>
              <w:t xml:space="preserve">carti di sabbia e argilla </w:t>
            </w:r>
          </w:p>
          <w:p w14:paraId="7A226E88" w14:textId="77777777" w:rsidR="000B2060" w:rsidRPr="001A66C5" w:rsidRDefault="009E72B8">
            <w:pPr>
              <w:spacing w:after="16" w:line="259" w:lineRule="auto"/>
              <w:ind w:left="0" w:firstLine="0"/>
              <w:jc w:val="left"/>
              <w:rPr>
                <w:color w:val="auto"/>
              </w:rPr>
            </w:pPr>
            <w:r w:rsidRPr="001A66C5">
              <w:rPr>
                <w:color w:val="auto"/>
              </w:rPr>
              <w:t xml:space="preserve">010410 Polveri e residui affini, diversi da quelli di cui alla voce 010407 </w:t>
            </w:r>
          </w:p>
          <w:p w14:paraId="15F74A0D" w14:textId="77777777" w:rsidR="000B2060" w:rsidRPr="001A66C5" w:rsidRDefault="009E72B8" w:rsidP="001F73B8">
            <w:pPr>
              <w:spacing w:after="0" w:line="259" w:lineRule="auto"/>
              <w:ind w:left="708" w:right="60" w:hanging="708"/>
              <w:rPr>
                <w:color w:val="auto"/>
              </w:rPr>
            </w:pPr>
            <w:r w:rsidRPr="001A66C5">
              <w:rPr>
                <w:color w:val="auto"/>
              </w:rPr>
              <w:t xml:space="preserve">010413 Rifiuti prodotti dal taglio e dalla </w:t>
            </w:r>
            <w:proofErr w:type="spellStart"/>
            <w:r w:rsidRPr="001A66C5">
              <w:rPr>
                <w:color w:val="auto"/>
              </w:rPr>
              <w:t>segagione</w:t>
            </w:r>
            <w:proofErr w:type="spellEnd"/>
            <w:r w:rsidRPr="001A66C5">
              <w:rPr>
                <w:color w:val="auto"/>
              </w:rPr>
              <w:t xml:space="preserve"> della pietra, diversi da quelli di cui alla voce                   010407 </w:t>
            </w:r>
          </w:p>
          <w:p w14:paraId="4AE084E7" w14:textId="18C3375C" w:rsidR="000B2060" w:rsidRPr="001A66C5" w:rsidRDefault="009E72B8">
            <w:pPr>
              <w:spacing w:after="16" w:line="259" w:lineRule="auto"/>
              <w:ind w:left="0" w:firstLine="0"/>
              <w:jc w:val="left"/>
              <w:rPr>
                <w:color w:val="auto"/>
              </w:rPr>
            </w:pPr>
            <w:r w:rsidRPr="001A66C5">
              <w:rPr>
                <w:color w:val="auto"/>
              </w:rPr>
              <w:t xml:space="preserve">101201 </w:t>
            </w:r>
            <w:r w:rsidR="00563958">
              <w:rPr>
                <w:color w:val="auto"/>
              </w:rPr>
              <w:t>R</w:t>
            </w:r>
            <w:r w:rsidRPr="001A66C5">
              <w:rPr>
                <w:color w:val="auto"/>
              </w:rPr>
              <w:t xml:space="preserve">esidui di miscela di preparazione non sottoposti a trattamento termico </w:t>
            </w:r>
          </w:p>
          <w:p w14:paraId="7FE59863" w14:textId="77777777" w:rsidR="000B2060" w:rsidRDefault="009E72B8">
            <w:pPr>
              <w:spacing w:after="0" w:line="259" w:lineRule="auto"/>
              <w:ind w:left="708" w:right="60" w:hanging="708"/>
              <w:rPr>
                <w:color w:val="auto"/>
              </w:rPr>
            </w:pPr>
            <w:r w:rsidRPr="001A66C5">
              <w:rPr>
                <w:color w:val="auto"/>
              </w:rPr>
              <w:t xml:space="preserve">101206 Stampi di scarto costituiti esclusivamente da sfridi e scarti di prodotti ceramici crudi smaltati e cotti o da sfridi di laterizio cotto e argilla espansa eventualmente ricoperti con smalto crudo in concentrazione &lt;10% in peso </w:t>
            </w:r>
          </w:p>
          <w:p w14:paraId="2204493A" w14:textId="77777777" w:rsidR="00563958" w:rsidRPr="00563958" w:rsidRDefault="00563958" w:rsidP="00563958">
            <w:pPr>
              <w:spacing w:after="0" w:line="259" w:lineRule="auto"/>
              <w:ind w:left="708" w:right="60" w:hanging="708"/>
              <w:rPr>
                <w:color w:val="auto"/>
              </w:rPr>
            </w:pPr>
            <w:r w:rsidRPr="00563958">
              <w:rPr>
                <w:color w:val="auto"/>
              </w:rPr>
              <w:t xml:space="preserve">101208 Scarti di ceramica, mattoni, mattonelle e materiali da costruzione (sottoposti a trattamento termico) </w:t>
            </w:r>
          </w:p>
          <w:p w14:paraId="1979F05E" w14:textId="7C6AE079" w:rsidR="00563958" w:rsidRPr="00563958" w:rsidRDefault="00563958" w:rsidP="00563958">
            <w:pPr>
              <w:spacing w:after="0" w:line="259" w:lineRule="auto"/>
              <w:ind w:left="708" w:right="60" w:hanging="708"/>
              <w:rPr>
                <w:color w:val="auto"/>
              </w:rPr>
            </w:pPr>
            <w:r w:rsidRPr="00563958">
              <w:rPr>
                <w:color w:val="auto"/>
              </w:rPr>
              <w:t xml:space="preserve">101311 </w:t>
            </w:r>
            <w:r>
              <w:rPr>
                <w:color w:val="auto"/>
              </w:rPr>
              <w:t>R</w:t>
            </w:r>
            <w:r w:rsidRPr="00563958">
              <w:rPr>
                <w:color w:val="auto"/>
              </w:rPr>
              <w:t xml:space="preserve">ifiuti della produzione di materiali compositi a base di cemento, diversi da quelli di cui alle voci 101309 e 101310 </w:t>
            </w:r>
          </w:p>
          <w:p w14:paraId="4442198A" w14:textId="43BD1BC2" w:rsidR="00D55B0D" w:rsidRDefault="00563958" w:rsidP="00563958">
            <w:pPr>
              <w:spacing w:after="0" w:line="259" w:lineRule="auto"/>
              <w:ind w:left="708" w:right="60" w:hanging="708"/>
              <w:rPr>
                <w:color w:val="auto"/>
              </w:rPr>
            </w:pPr>
            <w:r w:rsidRPr="00563958">
              <w:rPr>
                <w:color w:val="auto"/>
              </w:rPr>
              <w:lastRenderedPageBreak/>
              <w:t xml:space="preserve">120117 </w:t>
            </w:r>
            <w:r>
              <w:rPr>
                <w:color w:val="auto"/>
              </w:rPr>
              <w:t>R</w:t>
            </w:r>
            <w:r w:rsidRPr="00563958">
              <w:rPr>
                <w:color w:val="auto"/>
              </w:rPr>
              <w:t xml:space="preserve">esidui di materiale di sabbiatura, diversi da quelli di cui alla voce 120116 </w:t>
            </w:r>
            <w:r w:rsidR="00D55B0D" w:rsidRPr="00563958">
              <w:rPr>
                <w:color w:val="auto"/>
              </w:rPr>
              <w:t xml:space="preserve">costituiti </w:t>
            </w:r>
            <w:r w:rsidR="00D55B0D">
              <w:rPr>
                <w:color w:val="auto"/>
              </w:rPr>
              <w:t>esclusivamente</w:t>
            </w:r>
            <w:r w:rsidRPr="00563958">
              <w:rPr>
                <w:color w:val="auto"/>
              </w:rPr>
              <w:t xml:space="preserve"> da sabbie abrasive di scarto </w:t>
            </w:r>
          </w:p>
          <w:p w14:paraId="225763E4" w14:textId="46F1C5E7" w:rsidR="00563958" w:rsidRPr="001A66C5" w:rsidRDefault="00563958" w:rsidP="00563958">
            <w:pPr>
              <w:spacing w:after="0" w:line="259" w:lineRule="auto"/>
              <w:ind w:left="708" w:right="60" w:hanging="708"/>
              <w:rPr>
                <w:color w:val="auto"/>
              </w:rPr>
            </w:pPr>
            <w:r w:rsidRPr="00563958">
              <w:rPr>
                <w:color w:val="auto"/>
              </w:rPr>
              <w:t>191209 Minerali (ad esempio sabbia, rocce)</w:t>
            </w:r>
          </w:p>
        </w:tc>
      </w:tr>
    </w:tbl>
    <w:p w14:paraId="2957BE6E" w14:textId="68A671EE" w:rsidR="000B2060" w:rsidRDefault="001A66C5" w:rsidP="001A66C5">
      <w:pPr>
        <w:spacing w:after="0" w:line="259" w:lineRule="auto"/>
        <w:ind w:left="0" w:firstLine="0"/>
        <w:jc w:val="center"/>
      </w:pPr>
      <w:r>
        <w:rPr>
          <w:sz w:val="18"/>
        </w:rPr>
        <w:lastRenderedPageBreak/>
        <w:t>Tabella 1 – Rifiuti ammessi per la produzione di aggregato recuperato</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Verifiche sui rifiuti in ingresso.  </w:t>
      </w:r>
    </w:p>
    <w:p w14:paraId="2EC2AED3" w14:textId="77777777" w:rsidR="00E126AE" w:rsidRPr="00E126AE" w:rsidRDefault="00E126AE" w:rsidP="00E126AE">
      <w:pPr>
        <w:spacing w:after="0" w:line="259" w:lineRule="auto"/>
        <w:ind w:left="0" w:firstLine="0"/>
        <w:rPr>
          <w:color w:val="auto"/>
          <w:sz w:val="22"/>
        </w:rPr>
      </w:pPr>
      <w:r w:rsidRPr="00E126AE">
        <w:rPr>
          <w:color w:val="auto"/>
        </w:rPr>
        <w:t>I rifiuti ammessi alla produzione di aggregato recuperato devono essere sottoposti ad esame della documentazione a corredo dei rifiuti in ingresso, a controllo visivo e a controlli supplementari, qualora se ne ravveda la necessità.</w:t>
      </w:r>
    </w:p>
    <w:p w14:paraId="7DB9A040" w14:textId="281FD861" w:rsidR="00E126AE" w:rsidRPr="00E126AE" w:rsidRDefault="00E126AE" w:rsidP="00E126AE">
      <w:pPr>
        <w:spacing w:after="0" w:line="259" w:lineRule="auto"/>
        <w:ind w:left="0" w:firstLine="0"/>
        <w:rPr>
          <w:color w:val="auto"/>
        </w:rPr>
      </w:pPr>
      <w:r w:rsidRPr="00E126AE">
        <w:rPr>
          <w:color w:val="auto"/>
        </w:rPr>
        <w:t xml:space="preserve">A tal fine, il produttore dell’aggregato recuperato deve dotarsi di un sistema per il controllo di accettazione dei rifiuti atto a verificare che gli stessi corrispondano </w:t>
      </w:r>
      <w:r w:rsidR="00D55B0D">
        <w:rPr>
          <w:color w:val="auto"/>
        </w:rPr>
        <w:t xml:space="preserve">alle </w:t>
      </w:r>
      <w:r w:rsidR="00D55B0D" w:rsidRPr="00D55B0D">
        <w:rPr>
          <w:color w:val="auto"/>
        </w:rPr>
        <w:t>caratteristiche</w:t>
      </w:r>
      <w:r w:rsidR="00D55B0D" w:rsidRPr="00D55B0D" w:rsidDel="00D55B0D">
        <w:rPr>
          <w:color w:val="auto"/>
        </w:rPr>
        <w:t xml:space="preserve"> </w:t>
      </w:r>
      <w:r w:rsidR="00D55B0D" w:rsidRPr="00E126AE">
        <w:rPr>
          <w:color w:val="auto"/>
        </w:rPr>
        <w:t>previst</w:t>
      </w:r>
      <w:r w:rsidR="00D55B0D">
        <w:rPr>
          <w:color w:val="auto"/>
        </w:rPr>
        <w:t>e</w:t>
      </w:r>
      <w:r w:rsidR="00D55B0D" w:rsidRPr="00E126AE">
        <w:rPr>
          <w:color w:val="auto"/>
        </w:rPr>
        <w:t xml:space="preserve"> </w:t>
      </w:r>
      <w:r w:rsidRPr="00E126AE">
        <w:rPr>
          <w:color w:val="auto"/>
        </w:rPr>
        <w:t>dal presente regolamento.</w:t>
      </w:r>
    </w:p>
    <w:p w14:paraId="5545C204" w14:textId="44B7EC22" w:rsidR="00E126AE" w:rsidRPr="00E126AE" w:rsidRDefault="00E126AE" w:rsidP="00E126AE">
      <w:pPr>
        <w:spacing w:after="0" w:line="259" w:lineRule="auto"/>
        <w:ind w:left="0" w:firstLine="0"/>
        <w:rPr>
          <w:color w:val="auto"/>
        </w:rPr>
      </w:pPr>
      <w:r w:rsidRPr="00E126AE">
        <w:rPr>
          <w:color w:val="auto"/>
        </w:rPr>
        <w:t xml:space="preserve">Per le imprese registrate ai sensi del regolamento </w:t>
      </w:r>
      <w:r w:rsidR="000C74AC" w:rsidRPr="0087254B">
        <w:rPr>
          <w:color w:val="auto"/>
        </w:rPr>
        <w:t>(CE)</w:t>
      </w:r>
      <w:r w:rsidR="000C74AC">
        <w:rPr>
          <w:color w:val="auto"/>
        </w:rPr>
        <w:t xml:space="preserve"> </w:t>
      </w:r>
      <w:r w:rsidRPr="00E126AE">
        <w:rPr>
          <w:color w:val="auto"/>
        </w:rPr>
        <w:t>n. 1221/2009 del Parlamento europeo e del Consiglio</w:t>
      </w:r>
      <w:r w:rsidR="000C74AC">
        <w:rPr>
          <w:color w:val="auto"/>
        </w:rPr>
        <w:t>,</w:t>
      </w:r>
      <w:r w:rsidRPr="00E126AE">
        <w:rPr>
          <w:color w:val="auto"/>
        </w:rPr>
        <w:t xml:space="preserve"> del 25 novembre 2009</w:t>
      </w:r>
      <w:r w:rsidR="000C74AC">
        <w:rPr>
          <w:color w:val="auto"/>
        </w:rPr>
        <w:t>,</w:t>
      </w:r>
      <w:r w:rsidRPr="00E126AE">
        <w:rPr>
          <w:color w:val="auto"/>
        </w:rPr>
        <w:t xml:space="preserve"> </w:t>
      </w:r>
      <w:r w:rsidR="00D55B0D" w:rsidRPr="00D55B0D">
        <w:rPr>
          <w:color w:val="auto"/>
        </w:rPr>
        <w:t>e per le</w:t>
      </w:r>
      <w:r w:rsidR="00D55B0D" w:rsidRPr="00D55B0D" w:rsidDel="00D55B0D">
        <w:rPr>
          <w:color w:val="auto"/>
        </w:rPr>
        <w:t xml:space="preserve"> </w:t>
      </w:r>
      <w:r w:rsidRPr="00E126AE">
        <w:rPr>
          <w:color w:val="auto"/>
        </w:rPr>
        <w:t xml:space="preserve">imprese in possesso della certificazione ambientale UNI EN ISO 14001 rilasciata da organizzazione accreditata ai sensi della normativa vigente, il suddetto sistema è integrato nel sistema di gestione ambientale. </w:t>
      </w:r>
    </w:p>
    <w:p w14:paraId="7030FC93" w14:textId="77777777" w:rsidR="00E126AE" w:rsidRPr="00E126AE" w:rsidRDefault="00E126AE" w:rsidP="00E126AE">
      <w:pPr>
        <w:spacing w:after="0" w:line="259" w:lineRule="auto"/>
        <w:ind w:left="0" w:firstLine="0"/>
        <w:rPr>
          <w:color w:val="auto"/>
        </w:rPr>
      </w:pPr>
      <w:r w:rsidRPr="00E126AE">
        <w:rPr>
          <w:color w:val="auto"/>
        </w:rPr>
        <w:t>Il sistema deve garantire almeno il rispetto dei seguenti obblighi e presuppone la predisposizione di una procedura per la gestione, la tracciabilità e la rendicontazione delle non conformità riscontrate:</w:t>
      </w:r>
    </w:p>
    <w:p w14:paraId="22568D8A" w14:textId="77777777" w:rsidR="00E126AE" w:rsidRPr="00E126AE" w:rsidRDefault="00E126AE" w:rsidP="00E126AE">
      <w:pPr>
        <w:pStyle w:val="Paragrafoelenco"/>
        <w:numPr>
          <w:ilvl w:val="0"/>
          <w:numId w:val="38"/>
        </w:numPr>
        <w:spacing w:after="160" w:line="256" w:lineRule="auto"/>
        <w:rPr>
          <w:color w:val="auto"/>
        </w:rPr>
      </w:pPr>
      <w:r w:rsidRPr="00E126AE">
        <w:rPr>
          <w:color w:val="auto"/>
        </w:rPr>
        <w:t>esame della documentazione di corredo del carico dei rifiuti in ingresso da parte di personale con appropriato livello di formazione e addestramento;</w:t>
      </w:r>
    </w:p>
    <w:p w14:paraId="6D809D9A" w14:textId="77777777" w:rsidR="00E126AE" w:rsidRPr="00E126AE" w:rsidRDefault="00E126AE" w:rsidP="00E126AE">
      <w:pPr>
        <w:pStyle w:val="Paragrafoelenco"/>
        <w:numPr>
          <w:ilvl w:val="0"/>
          <w:numId w:val="38"/>
        </w:numPr>
        <w:spacing w:after="160" w:line="256" w:lineRule="auto"/>
        <w:rPr>
          <w:color w:val="auto"/>
        </w:rPr>
      </w:pPr>
      <w:r w:rsidRPr="00E126AE">
        <w:rPr>
          <w:color w:val="auto"/>
        </w:rPr>
        <w:t>controllo visivo del carico di rifiuti in ingresso;</w:t>
      </w:r>
    </w:p>
    <w:p w14:paraId="7A2B1F2B" w14:textId="77777777" w:rsidR="00E126AE" w:rsidRPr="00E126AE" w:rsidRDefault="00E126AE" w:rsidP="00E126AE">
      <w:pPr>
        <w:pStyle w:val="Paragrafoelenco"/>
        <w:numPr>
          <w:ilvl w:val="0"/>
          <w:numId w:val="38"/>
        </w:numPr>
        <w:spacing w:after="160" w:line="256" w:lineRule="auto"/>
        <w:rPr>
          <w:color w:val="auto"/>
        </w:rPr>
      </w:pPr>
      <w:r w:rsidRPr="00E126AE">
        <w:rPr>
          <w:color w:val="auto"/>
        </w:rPr>
        <w:t>accettazione di tali rifiuti solo ove l’esame della documentazione di corredo e il controllo visivo abbiano esito positivo sotto il controllo di personale con formazione e aggiornamento annuale che provvede alla selezione dei rifiuti, e rimuove e mantiene separato qualsiasi materiale estraneo;</w:t>
      </w:r>
    </w:p>
    <w:p w14:paraId="6357A922" w14:textId="77777777" w:rsidR="00E126AE" w:rsidRPr="00E126AE" w:rsidRDefault="00E126AE" w:rsidP="00E126AE">
      <w:pPr>
        <w:pStyle w:val="Paragrafoelenco"/>
        <w:numPr>
          <w:ilvl w:val="0"/>
          <w:numId w:val="38"/>
        </w:numPr>
        <w:spacing w:after="160" w:line="256" w:lineRule="auto"/>
        <w:rPr>
          <w:color w:val="auto"/>
        </w:rPr>
      </w:pPr>
      <w:r w:rsidRPr="00E126AE">
        <w:rPr>
          <w:color w:val="auto"/>
        </w:rPr>
        <w:t>pesatura e registrazione dei dati relativi al carico dei rifiuti in ingresso;</w:t>
      </w:r>
    </w:p>
    <w:p w14:paraId="35006893" w14:textId="77777777" w:rsidR="00E126AE" w:rsidRPr="00E126AE" w:rsidRDefault="00E126AE" w:rsidP="00E126AE">
      <w:pPr>
        <w:pStyle w:val="Paragrafoelenco"/>
        <w:numPr>
          <w:ilvl w:val="0"/>
          <w:numId w:val="38"/>
        </w:numPr>
        <w:spacing w:after="160" w:line="256" w:lineRule="auto"/>
        <w:rPr>
          <w:color w:val="auto"/>
        </w:rPr>
      </w:pPr>
      <w:r w:rsidRPr="00E126AE">
        <w:rPr>
          <w:color w:val="auto"/>
        </w:rPr>
        <w:t>stoccaggio separato dei rifiuti non conformi ai criteri di cui al presente regolamento in area dedicata;</w:t>
      </w:r>
    </w:p>
    <w:p w14:paraId="6BB8A677" w14:textId="4F152540" w:rsidR="00E126AE" w:rsidRPr="00E126AE" w:rsidRDefault="00E126AE" w:rsidP="00E126AE">
      <w:pPr>
        <w:pStyle w:val="Paragrafoelenco"/>
        <w:numPr>
          <w:ilvl w:val="0"/>
          <w:numId w:val="38"/>
        </w:numPr>
        <w:spacing w:after="160" w:line="256" w:lineRule="auto"/>
        <w:rPr>
          <w:color w:val="auto"/>
        </w:rPr>
      </w:pPr>
      <w:r w:rsidRPr="00E126AE">
        <w:rPr>
          <w:color w:val="auto"/>
        </w:rPr>
        <w:t>messa in riserva dei rifiuti conformi</w:t>
      </w:r>
      <w:r w:rsidR="00E15E5B">
        <w:rPr>
          <w:color w:val="auto"/>
        </w:rPr>
        <w:t>,</w:t>
      </w:r>
      <w:r w:rsidRPr="00E126AE">
        <w:rPr>
          <w:color w:val="auto"/>
        </w:rPr>
        <w:t xml:space="preserve"> </w:t>
      </w:r>
      <w:r w:rsidR="00D55B0D" w:rsidRPr="00E126AE">
        <w:rPr>
          <w:color w:val="auto"/>
        </w:rPr>
        <w:t xml:space="preserve">di cui alla tabella l del presente </w:t>
      </w:r>
      <w:r w:rsidR="00F75776" w:rsidRPr="00E126AE">
        <w:rPr>
          <w:color w:val="auto"/>
        </w:rPr>
        <w:t>Allegato</w:t>
      </w:r>
      <w:r w:rsidR="00F75776">
        <w:rPr>
          <w:color w:val="auto"/>
        </w:rPr>
        <w:t xml:space="preserve">, </w:t>
      </w:r>
      <w:r w:rsidR="00F75776" w:rsidRPr="00E126AE">
        <w:rPr>
          <w:color w:val="auto"/>
        </w:rPr>
        <w:t>nell’area</w:t>
      </w:r>
      <w:r w:rsidRPr="00E126AE">
        <w:rPr>
          <w:color w:val="auto"/>
        </w:rPr>
        <w:t xml:space="preserve"> dedicata esclusivamente ad essi, la quale è strutturata in modo da impedire miscelazione anche accidentale con altre tipologie di rifiuti non ammessi;</w:t>
      </w:r>
    </w:p>
    <w:p w14:paraId="25D725FB" w14:textId="77777777" w:rsidR="00E126AE" w:rsidRPr="00E126AE" w:rsidRDefault="00E126AE" w:rsidP="00E126AE">
      <w:pPr>
        <w:pStyle w:val="Paragrafoelenco"/>
        <w:numPr>
          <w:ilvl w:val="0"/>
          <w:numId w:val="38"/>
        </w:numPr>
        <w:spacing w:after="160" w:line="256" w:lineRule="auto"/>
        <w:rPr>
          <w:color w:val="auto"/>
        </w:rPr>
      </w:pPr>
      <w:r w:rsidRPr="00E126AE">
        <w:rPr>
          <w:color w:val="auto"/>
        </w:rPr>
        <w:t>movimentazione dei rifiuti avviati alla produzione di aggregato recuperato realizzata da parte di personale con formazione e aggiornamento annuale in modo da impedire la contaminazione degli stessi con altri rifiuti o materiale estraneo;</w:t>
      </w:r>
    </w:p>
    <w:p w14:paraId="1AF69951" w14:textId="49D8E6AC" w:rsidR="000B2060" w:rsidRPr="00E126AE" w:rsidRDefault="00E126AE" w:rsidP="00E126AE">
      <w:pPr>
        <w:pStyle w:val="Paragrafoelenco"/>
        <w:numPr>
          <w:ilvl w:val="0"/>
          <w:numId w:val="38"/>
        </w:numPr>
        <w:spacing w:after="160" w:line="256" w:lineRule="auto"/>
        <w:rPr>
          <w:color w:val="auto"/>
        </w:rPr>
      </w:pPr>
      <w:r w:rsidRPr="00E126AE">
        <w:rPr>
          <w:color w:val="auto"/>
        </w:rPr>
        <w:t>svolgimento di controlli supplementari, anche analitici, a campione ovvero ogniqualvolta l’analisi della documentazione e/o il controllo visivo indichino tale necessità.</w:t>
      </w:r>
      <w:r w:rsidR="009E72B8" w:rsidRPr="00E126AE">
        <w:rPr>
          <w:color w:val="auto"/>
        </w:rPr>
        <w:t xml:space="preserve"> </w:t>
      </w:r>
    </w:p>
    <w:p w14:paraId="0164859B" w14:textId="77777777" w:rsidR="000B2060" w:rsidRDefault="009E72B8">
      <w:pPr>
        <w:spacing w:after="18" w:line="259" w:lineRule="auto"/>
        <w:ind w:left="-5"/>
        <w:jc w:val="left"/>
      </w:pPr>
      <w:r>
        <w:rPr>
          <w:b/>
        </w:rPr>
        <w:t xml:space="preserve">c) Processo di lavorazione minimo e deposito presso il produttore </w:t>
      </w:r>
    </w:p>
    <w:p w14:paraId="0866423C" w14:textId="77777777" w:rsidR="000B2060" w:rsidRDefault="009E72B8">
      <w:pPr>
        <w:spacing w:after="35" w:line="267" w:lineRule="auto"/>
        <w:ind w:left="-5" w:right="49"/>
      </w:pPr>
      <w:r>
        <w:t xml:space="preserve">Il processo di trattamento e di recupero dei “rifiuti inerti dalle attività di costruzione e demolizione” </w:t>
      </w:r>
      <w:proofErr w:type="gramStart"/>
      <w:r>
        <w:t>e “</w:t>
      </w:r>
      <w:proofErr w:type="gramEnd"/>
      <w:r>
        <w:t xml:space="preserve">gli altri rifiuti inerti di origine minerale”, come definiti ai sensi delle lettere a) e b) dell’articolo 2, finalizzato alla produzione dell’aggregato recuperato, avviene mediante fasi meccaniche e tecnologicamente interconnesse, quali, a mero titolo esemplificativo: </w:t>
      </w:r>
    </w:p>
    <w:p w14:paraId="5607B0BE" w14:textId="77777777" w:rsidR="000B2060" w:rsidRDefault="009E72B8">
      <w:pPr>
        <w:numPr>
          <w:ilvl w:val="0"/>
          <w:numId w:val="6"/>
        </w:numPr>
        <w:spacing w:after="44"/>
        <w:ind w:right="51" w:hanging="708"/>
      </w:pPr>
      <w:r>
        <w:t xml:space="preserve">la macinazione,  </w:t>
      </w:r>
    </w:p>
    <w:p w14:paraId="0014502B" w14:textId="77777777" w:rsidR="000B2060" w:rsidRDefault="009E72B8">
      <w:pPr>
        <w:numPr>
          <w:ilvl w:val="0"/>
          <w:numId w:val="6"/>
        </w:numPr>
        <w:spacing w:after="46"/>
        <w:ind w:right="51" w:hanging="708"/>
      </w:pPr>
      <w:r>
        <w:t xml:space="preserve">la vagliatura,  </w:t>
      </w:r>
    </w:p>
    <w:p w14:paraId="2654230A" w14:textId="77777777" w:rsidR="000B2060" w:rsidRDefault="009E72B8">
      <w:pPr>
        <w:numPr>
          <w:ilvl w:val="0"/>
          <w:numId w:val="6"/>
        </w:numPr>
        <w:spacing w:after="44"/>
        <w:ind w:right="51" w:hanging="708"/>
      </w:pPr>
      <w:r>
        <w:t xml:space="preserve">la selezione granulometrica, </w:t>
      </w:r>
    </w:p>
    <w:p w14:paraId="04D110ED" w14:textId="77777777" w:rsidR="000B2060" w:rsidRDefault="009E72B8">
      <w:pPr>
        <w:numPr>
          <w:ilvl w:val="0"/>
          <w:numId w:val="6"/>
        </w:numPr>
        <w:ind w:right="51" w:hanging="708"/>
      </w:pPr>
      <w:r>
        <w:t xml:space="preserve">la separazione della frazione metallica e delle frazioni indesiderate.  </w:t>
      </w:r>
    </w:p>
    <w:p w14:paraId="6383107D" w14:textId="77777777" w:rsidR="000B2060" w:rsidRDefault="009E72B8">
      <w:pPr>
        <w:ind w:left="-5" w:right="51"/>
      </w:pPr>
      <w:r>
        <w:lastRenderedPageBreak/>
        <w:t xml:space="preserve">Il processo di recupero, a seconda del tipo di materiale, si realizza tramite il compimento di tutte o solo di alcune delle fasi richiamate, ovvero di altri processi di tipo meccanico che consentano il rispetto dei criteri dettati dal presente decreto. </w:t>
      </w:r>
    </w:p>
    <w:p w14:paraId="0F8FFEA4" w14:textId="6463D22A" w:rsidR="00FC1B37" w:rsidRDefault="00FC1B37" w:rsidP="00FC1B37">
      <w:pPr>
        <w:spacing w:after="19" w:line="259" w:lineRule="auto"/>
        <w:ind w:left="0" w:firstLine="0"/>
      </w:pPr>
      <w:r>
        <w:t>Durante la fase di verifica di conformità dell’aggregato recuperato, il deposito e la movimentazione presso il produttore sono organizzati in modo tale che i singoli lotti di produzione non siano miscelati.</w:t>
      </w:r>
    </w:p>
    <w:p w14:paraId="57AFE5D5" w14:textId="2228A33C" w:rsidR="000B2060" w:rsidRDefault="00FC1B37" w:rsidP="00FC1B37">
      <w:pPr>
        <w:spacing w:after="19" w:line="259" w:lineRule="auto"/>
        <w:ind w:left="0" w:firstLine="0"/>
      </w:pPr>
      <w:r>
        <w:t>In attesa del trasporto al sito di utilizzo, l’aggregato recuperato è depositato e movimentato nell’impianto in cui è stato prodotto e nelle aree di deposito adibite allo scopo. Sono fatte salve tutte le disposizioni vigenti in materia di sicurezza e prevenzione nei luoghi di lavoro e le disposizioni autorizzative specifiche.</w:t>
      </w:r>
      <w:r w:rsidR="009E72B8">
        <w:t xml:space="preserve">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Requisiti di qualità dell’aggregato recuperato </w:t>
      </w:r>
    </w:p>
    <w:p w14:paraId="5AC1392F" w14:textId="77777777" w:rsidR="000B2060" w:rsidRDefault="009E72B8">
      <w:pPr>
        <w:tabs>
          <w:tab w:val="center" w:pos="2519"/>
        </w:tabs>
        <w:spacing w:after="23" w:line="259" w:lineRule="auto"/>
        <w:ind w:left="-15" w:firstLine="0"/>
        <w:jc w:val="left"/>
      </w:pPr>
      <w:r>
        <w:rPr>
          <w:b/>
        </w:rPr>
        <w:t>d.1</w:t>
      </w:r>
      <w:proofErr w:type="gramStart"/>
      <w:r>
        <w:rPr>
          <w:b/>
        </w:rPr>
        <w:t xml:space="preserve">)  </w:t>
      </w:r>
      <w:r>
        <w:rPr>
          <w:b/>
        </w:rPr>
        <w:tab/>
      </w:r>
      <w:proofErr w:type="gramEnd"/>
      <w:r>
        <w:rPr>
          <w:b/>
        </w:rPr>
        <w:t xml:space="preserve">Controlli sull’aggregato recuperato  </w:t>
      </w:r>
    </w:p>
    <w:p w14:paraId="121A2F5D" w14:textId="4189B06B" w:rsidR="008817D3" w:rsidRDefault="008817D3" w:rsidP="008817D3">
      <w:pPr>
        <w:ind w:left="-5" w:right="51"/>
        <w:rPr>
          <w:color w:val="auto"/>
        </w:rPr>
      </w:pPr>
      <w:r w:rsidRPr="001E2424">
        <w:rPr>
          <w:color w:val="auto"/>
        </w:rPr>
        <w:t>Per ogni lotto di aggregato recuperato prodotto è garantito il rispetto dei parametri di cui alla tabella 2</w:t>
      </w:r>
      <w:r w:rsidR="001E2424" w:rsidRPr="001E2424">
        <w:rPr>
          <w:color w:val="auto"/>
        </w:rPr>
        <w:t>.</w:t>
      </w:r>
      <w:r w:rsidRPr="001E2424">
        <w:rPr>
          <w:color w:val="auto"/>
        </w:rPr>
        <w:t xml:space="preserve">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sidRPr="00FD253E">
              <w:rPr>
                <w:sz w:val="22"/>
              </w:rPr>
              <w:t xml:space="preserve"> </w:t>
            </w:r>
            <w:r w:rsidR="00D17D7F" w:rsidRPr="00FD253E">
              <w:rPr>
                <w:b/>
                <w:color w:val="auto"/>
                <w:sz w:val="22"/>
              </w:rPr>
              <w:t xml:space="preserve">Parametri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sidRPr="00FD253E">
              <w:rPr>
                <w:b/>
                <w:color w:val="auto"/>
                <w:sz w:val="22"/>
              </w:rPr>
              <w:t xml:space="preserve">Unità di misura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sidRPr="00FD253E">
              <w:rPr>
                <w:b/>
                <w:color w:val="auto"/>
                <w:sz w:val="22"/>
              </w:rPr>
              <w:t xml:space="preserve">Concentrazioni limite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sidRPr="00FD253E">
              <w:rPr>
                <w:color w:val="auto"/>
                <w:sz w:val="22"/>
              </w:rPr>
              <w:t xml:space="preserve">Amianto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sidRPr="00FD253E">
              <w:rPr>
                <w:color w:val="auto"/>
                <w:sz w:val="22"/>
              </w:rPr>
              <w:t>mg/kg espressi come sostanza secca</w:t>
            </w:r>
            <w:r w:rsidR="00677FDE" w:rsidRPr="00FD253E">
              <w:rPr>
                <w:color w:val="auto"/>
                <w:sz w:val="22"/>
              </w:rPr>
              <w:t xml:space="preserve">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sidRPr="00FD253E">
              <w:rPr>
                <w:color w:val="auto"/>
                <w:sz w:val="22"/>
              </w:rPr>
              <w:t>1</w:t>
            </w:r>
            <w:r w:rsidR="00D17D7F" w:rsidRPr="00FD253E">
              <w:rPr>
                <w:color w:val="auto"/>
                <w:sz w:val="22"/>
              </w:rPr>
              <w:t xml:space="preserve">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sidRPr="00FD253E">
              <w:rPr>
                <w:sz w:val="22"/>
              </w:rPr>
              <w:t>(</w:t>
            </w:r>
            <w:r w:rsidR="00453851">
              <w:rPr>
                <w:sz w:val="22"/>
              </w:rPr>
              <w:t>IDROCARBURI</w:t>
            </w:r>
          </w:p>
          <w:p w14:paraId="0C5152BF" w14:textId="4CBD1C06" w:rsidR="000A5B7E" w:rsidRPr="00FD253E" w:rsidRDefault="000A5B7E" w:rsidP="000A5B7E">
            <w:pPr>
              <w:spacing w:after="0" w:line="259" w:lineRule="auto"/>
              <w:ind w:left="0" w:right="63" w:firstLine="0"/>
              <w:jc w:val="center"/>
              <w:rPr>
                <w:color w:val="auto"/>
                <w:sz w:val="22"/>
              </w:rPr>
            </w:pPr>
            <w:r w:rsidRPr="00FD253E">
              <w:rPr>
                <w:sz w:val="22"/>
              </w:rPr>
              <w:t xml:space="preserve">AROMATICI)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sidRPr="00FD253E">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w:t>
            </w:r>
            <w:r w:rsidR="00453851">
              <w:rPr>
                <w:sz w:val="22"/>
              </w:rPr>
              <w:t>enzene</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sidRPr="00FD253E">
              <w:rPr>
                <w:color w:val="auto"/>
                <w:sz w:val="22"/>
              </w:rPr>
              <w:t>mg/kg espressi come sostanza secca</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proofErr w:type="spellStart"/>
            <w:r w:rsidRPr="00FD253E">
              <w:rPr>
                <w:sz w:val="22"/>
              </w:rPr>
              <w:t>Etilbenzene</w:t>
            </w:r>
            <w:proofErr w:type="spellEnd"/>
            <w:r w:rsidRPr="00FD253E">
              <w:rPr>
                <w:sz w:val="22"/>
              </w:rPr>
              <w:t xml:space="preserve">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sidRPr="00FD253E">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sidRPr="00FD253E">
              <w:rPr>
                <w:sz w:val="22"/>
              </w:rPr>
              <w:t xml:space="preserve">Stirene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sidRPr="00FD253E">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sidRPr="00FD253E">
              <w:rPr>
                <w:sz w:val="22"/>
              </w:rPr>
              <w:t xml:space="preserve">Toluene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sidRPr="00FD253E">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sidRPr="00FD253E">
              <w:rPr>
                <w:sz w:val="22"/>
              </w:rPr>
              <w:t xml:space="preserve">Xilene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sidRPr="00FD253E">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sidRPr="00FD253E">
              <w:rPr>
                <w:sz w:val="22"/>
              </w:rPr>
              <w:t xml:space="preserve">Sommatori organici aromatici (da 20 a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sidRPr="00FD253E">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sidRPr="00FD253E">
              <w:rPr>
                <w:sz w:val="22"/>
              </w:rPr>
              <w:t>(</w:t>
            </w:r>
            <w:r>
              <w:rPr>
                <w:sz w:val="22"/>
              </w:rPr>
              <w:t xml:space="preserve">IDROCARBURI </w:t>
            </w:r>
            <w:r w:rsidR="000A5B7E" w:rsidRPr="00FD253E">
              <w:rPr>
                <w:sz w:val="22"/>
              </w:rPr>
              <w:t xml:space="preserve">AROMATICI POLICICLICI)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sidRPr="00FD253E">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proofErr w:type="spellStart"/>
            <w:r w:rsidRPr="00FD253E">
              <w:rPr>
                <w:sz w:val="22"/>
              </w:rPr>
              <w:t>Benzo</w:t>
            </w:r>
            <w:proofErr w:type="spellEnd"/>
            <w:r w:rsidRPr="00FD253E">
              <w:rPr>
                <w:sz w:val="22"/>
              </w:rPr>
              <w:t xml:space="preserve">(a)antracene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sidRPr="00FD253E">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proofErr w:type="spellStart"/>
            <w:r w:rsidRPr="00FD253E">
              <w:rPr>
                <w:sz w:val="22"/>
              </w:rPr>
              <w:t>Benzo</w:t>
            </w:r>
            <w:proofErr w:type="spellEnd"/>
            <w:r w:rsidRPr="00FD253E">
              <w:rPr>
                <w:sz w:val="22"/>
              </w:rPr>
              <w:t xml:space="preserve">(a)pirene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sidRPr="00FD253E">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proofErr w:type="spellStart"/>
            <w:r w:rsidRPr="00FD253E">
              <w:rPr>
                <w:sz w:val="22"/>
              </w:rPr>
              <w:t>Benzo</w:t>
            </w:r>
            <w:proofErr w:type="spellEnd"/>
            <w:r w:rsidRPr="00FD253E">
              <w:rPr>
                <w:sz w:val="22"/>
              </w:rPr>
              <w:t>(b)</w:t>
            </w:r>
            <w:proofErr w:type="spellStart"/>
            <w:r w:rsidRPr="00FD253E">
              <w:rPr>
                <w:sz w:val="22"/>
              </w:rPr>
              <w:t>fluorantene</w:t>
            </w:r>
            <w:proofErr w:type="spellEnd"/>
            <w:r w:rsidRPr="00FD253E">
              <w:rPr>
                <w:sz w:val="22"/>
              </w:rPr>
              <w:t xml:space="preserve">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sidRPr="00FD253E">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proofErr w:type="spellStart"/>
            <w:r w:rsidRPr="00FD253E">
              <w:rPr>
                <w:sz w:val="22"/>
              </w:rPr>
              <w:lastRenderedPageBreak/>
              <w:t>Benzo</w:t>
            </w:r>
            <w:proofErr w:type="spellEnd"/>
            <w:r w:rsidRPr="00FD253E">
              <w:rPr>
                <w:sz w:val="22"/>
              </w:rPr>
              <w:t>(k,)</w:t>
            </w:r>
            <w:proofErr w:type="spellStart"/>
            <w:r w:rsidRPr="00FD253E">
              <w:rPr>
                <w:sz w:val="22"/>
              </w:rPr>
              <w:t>fluorantene</w:t>
            </w:r>
            <w:proofErr w:type="spellEnd"/>
            <w:r w:rsidRPr="00FD253E">
              <w:rPr>
                <w:sz w:val="22"/>
              </w:rPr>
              <w:t xml:space="preserve">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sidRPr="00FD253E">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proofErr w:type="spellStart"/>
            <w:r w:rsidRPr="00FD253E">
              <w:rPr>
                <w:sz w:val="22"/>
              </w:rPr>
              <w:t>Benzo</w:t>
            </w:r>
            <w:proofErr w:type="spellEnd"/>
            <w:r w:rsidRPr="00FD253E">
              <w:rPr>
                <w:sz w:val="22"/>
              </w:rPr>
              <w:t>(g, h, i,)terilene</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sidRPr="00FD253E">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proofErr w:type="spellStart"/>
            <w:r w:rsidRPr="00FD253E">
              <w:rPr>
                <w:sz w:val="22"/>
              </w:rPr>
              <w:t>Crisene</w:t>
            </w:r>
            <w:proofErr w:type="spellEnd"/>
            <w:r w:rsidRPr="00FD253E">
              <w:rPr>
                <w:sz w:val="22"/>
              </w:rPr>
              <w:t xml:space="preserve">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sidRPr="00FD253E">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proofErr w:type="spellStart"/>
            <w:r w:rsidRPr="00FD253E">
              <w:rPr>
                <w:sz w:val="22"/>
              </w:rPr>
              <w:t>Dibenzo</w:t>
            </w:r>
            <w:proofErr w:type="spellEnd"/>
            <w:r w:rsidRPr="00FD253E">
              <w:rPr>
                <w:sz w:val="22"/>
              </w:rPr>
              <w:t>(</w:t>
            </w:r>
            <w:proofErr w:type="spellStart"/>
            <w:r w:rsidRPr="00FD253E">
              <w:rPr>
                <w:sz w:val="22"/>
              </w:rPr>
              <w:t>a,e</w:t>
            </w:r>
            <w:proofErr w:type="spellEnd"/>
            <w:r w:rsidRPr="00FD253E">
              <w:rPr>
                <w:sz w:val="22"/>
              </w:rPr>
              <w:t xml:space="preserve">)pirene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sidRPr="00FD253E">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proofErr w:type="spellStart"/>
            <w:r w:rsidRPr="00FD253E">
              <w:rPr>
                <w:sz w:val="22"/>
              </w:rPr>
              <w:t>Dibenzo</w:t>
            </w:r>
            <w:proofErr w:type="spellEnd"/>
            <w:r w:rsidRPr="00FD253E">
              <w:rPr>
                <w:sz w:val="22"/>
              </w:rPr>
              <w:t>(</w:t>
            </w:r>
            <w:proofErr w:type="spellStart"/>
            <w:r w:rsidRPr="00FD253E">
              <w:rPr>
                <w:sz w:val="22"/>
              </w:rPr>
              <w:t>a,l</w:t>
            </w:r>
            <w:proofErr w:type="spellEnd"/>
            <w:r w:rsidRPr="00FD253E">
              <w:rPr>
                <w:sz w:val="22"/>
              </w:rPr>
              <w:t xml:space="preserve">)pirene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sidRPr="00FD253E">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proofErr w:type="spellStart"/>
            <w:r w:rsidRPr="00FD253E">
              <w:rPr>
                <w:sz w:val="22"/>
              </w:rPr>
              <w:t>Dibenzo</w:t>
            </w:r>
            <w:proofErr w:type="spellEnd"/>
            <w:r w:rsidRPr="00FD253E">
              <w:rPr>
                <w:sz w:val="22"/>
              </w:rPr>
              <w:t>(</w:t>
            </w:r>
            <w:proofErr w:type="spellStart"/>
            <w:r w:rsidRPr="00FD253E">
              <w:rPr>
                <w:sz w:val="22"/>
              </w:rPr>
              <w:t>a,i</w:t>
            </w:r>
            <w:proofErr w:type="spellEnd"/>
            <w:r w:rsidRPr="00FD253E">
              <w:rPr>
                <w:sz w:val="22"/>
              </w:rPr>
              <w:t xml:space="preserve">)pirene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sidRPr="00FD253E">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proofErr w:type="spellStart"/>
            <w:r w:rsidRPr="00FD253E">
              <w:rPr>
                <w:sz w:val="22"/>
              </w:rPr>
              <w:t>Dibenzo</w:t>
            </w:r>
            <w:proofErr w:type="spellEnd"/>
            <w:r w:rsidRPr="00FD253E">
              <w:rPr>
                <w:sz w:val="22"/>
              </w:rPr>
              <w:t>(</w:t>
            </w:r>
            <w:proofErr w:type="spellStart"/>
            <w:proofErr w:type="gramStart"/>
            <w:r w:rsidRPr="00FD253E">
              <w:rPr>
                <w:sz w:val="22"/>
              </w:rPr>
              <w:t>a,h</w:t>
            </w:r>
            <w:proofErr w:type="spellEnd"/>
            <w:proofErr w:type="gramEnd"/>
            <w:r w:rsidRPr="00FD253E">
              <w:rPr>
                <w:sz w:val="22"/>
              </w:rPr>
              <w:t xml:space="preserve">)pirene. </w:t>
            </w:r>
          </w:p>
        </w:tc>
        <w:tc>
          <w:tcPr>
            <w:tcW w:w="2379" w:type="dxa"/>
            <w:vAlign w:val="center"/>
          </w:tcPr>
          <w:p w14:paraId="41624DC3" w14:textId="0287506E" w:rsidR="000A5B7E" w:rsidRPr="00FD253E" w:rsidRDefault="00453851" w:rsidP="000A5B7E">
            <w:pPr>
              <w:spacing w:after="0" w:line="259" w:lineRule="auto"/>
              <w:ind w:left="0" w:firstLine="0"/>
              <w:jc w:val="center"/>
              <w:rPr>
                <w:color w:val="auto"/>
                <w:sz w:val="22"/>
              </w:rPr>
            </w:pPr>
            <w:r w:rsidRPr="00FD253E">
              <w:rPr>
                <w:color w:val="auto"/>
                <w:sz w:val="22"/>
              </w:rPr>
              <w:t>M</w:t>
            </w:r>
            <w:r w:rsidR="000A5B7E" w:rsidRPr="00FD253E">
              <w:rPr>
                <w:color w:val="auto"/>
                <w:sz w:val="22"/>
              </w:rPr>
              <w:t>g/kg espressi come sostanza secca</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sidRPr="00FD253E">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proofErr w:type="spellStart"/>
            <w:r w:rsidRPr="00A141D1">
              <w:rPr>
                <w:sz w:val="22"/>
              </w:rPr>
              <w:t>Dibenzo</w:t>
            </w:r>
            <w:proofErr w:type="spellEnd"/>
            <w:r w:rsidRPr="00A141D1">
              <w:rPr>
                <w:sz w:val="22"/>
              </w:rPr>
              <w:t>(</w:t>
            </w:r>
            <w:proofErr w:type="spellStart"/>
            <w:r w:rsidRPr="00A141D1">
              <w:rPr>
                <w:sz w:val="22"/>
              </w:rPr>
              <w:t>a,h</w:t>
            </w:r>
            <w:proofErr w:type="spellEnd"/>
            <w:r w:rsidRPr="00A141D1">
              <w:rPr>
                <w:sz w:val="22"/>
              </w:rPr>
              <w:t>) antracene</w:t>
            </w:r>
          </w:p>
        </w:tc>
        <w:tc>
          <w:tcPr>
            <w:tcW w:w="2379" w:type="dxa"/>
            <w:vAlign w:val="center"/>
          </w:tcPr>
          <w:p w14:paraId="42798929" w14:textId="7288A4FD" w:rsidR="00453851" w:rsidRPr="00FD253E" w:rsidRDefault="00453851"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proofErr w:type="spellStart"/>
            <w:r w:rsidRPr="00A141D1">
              <w:rPr>
                <w:sz w:val="22"/>
              </w:rPr>
              <w:t>Indenopirene</w:t>
            </w:r>
            <w:proofErr w:type="spellEnd"/>
          </w:p>
        </w:tc>
        <w:tc>
          <w:tcPr>
            <w:tcW w:w="2379" w:type="dxa"/>
            <w:vAlign w:val="center"/>
          </w:tcPr>
          <w:p w14:paraId="0361AC22" w14:textId="7F2E5FFD" w:rsidR="00453851" w:rsidRPr="00FD253E" w:rsidRDefault="00453851"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Pirene</w:t>
            </w:r>
          </w:p>
        </w:tc>
        <w:tc>
          <w:tcPr>
            <w:tcW w:w="2379" w:type="dxa"/>
            <w:vAlign w:val="center"/>
          </w:tcPr>
          <w:p w14:paraId="6AB60582" w14:textId="31256446" w:rsidR="00453851" w:rsidRPr="00FD253E" w:rsidRDefault="00453851"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sidRPr="00FD253E">
              <w:rPr>
                <w:sz w:val="22"/>
              </w:rPr>
              <w:t xml:space="preserve">Sommatoria policiclici aromatici (da 25 a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sidRPr="00FD253E">
              <w:rPr>
                <w:color w:val="auto"/>
                <w:sz w:val="22"/>
              </w:rPr>
              <w:t>mg/kg espressi come sostanza secca</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sidRPr="00FD253E">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sidRPr="00FD253E">
              <w:rPr>
                <w:color w:val="auto"/>
                <w:sz w:val="22"/>
              </w:rPr>
              <w:t xml:space="preserve">Fenolo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sidRPr="00FD253E">
              <w:rPr>
                <w:color w:val="auto"/>
                <w:sz w:val="22"/>
              </w:rPr>
              <w:t xml:space="preserve">mg/kg espressi come sostanza secca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sidRPr="00FD253E">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sidRPr="00FD253E">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sidRPr="00FD253E">
              <w:rPr>
                <w:color w:val="auto"/>
                <w:sz w:val="22"/>
              </w:rPr>
              <w:t xml:space="preserve">mg/kg espressi come sostanza secca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sidRPr="00FD253E">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sidRPr="00FD253E">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sidRPr="00FD253E">
              <w:rPr>
                <w:color w:val="auto"/>
                <w:sz w:val="22"/>
              </w:rPr>
              <w:t xml:space="preserve">mg/kg espressi come sostanza secca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sidRPr="00FD253E">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sidRPr="00FD253E">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sidRPr="00FD253E">
              <w:rPr>
                <w:color w:val="auto"/>
                <w:sz w:val="22"/>
              </w:rPr>
              <w:t xml:space="preserve">mg/kg espressi come sostanza secca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sidRPr="00FD253E">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sidRPr="00FD253E">
              <w:rPr>
                <w:color w:val="auto"/>
                <w:sz w:val="22"/>
              </w:rPr>
              <w:t xml:space="preserve">Materiali galleggianti </w:t>
            </w:r>
            <w:r w:rsidRPr="00FD253E">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sidRPr="00FD253E">
              <w:rPr>
                <w:color w:val="auto"/>
                <w:sz w:val="22"/>
              </w:rPr>
              <w:t>cm</w:t>
            </w:r>
            <w:r w:rsidRPr="00FD253E">
              <w:rPr>
                <w:color w:val="auto"/>
                <w:sz w:val="22"/>
                <w:vertAlign w:val="superscript"/>
              </w:rPr>
              <w:t>3</w:t>
            </w:r>
            <w:r w:rsidRPr="00FD253E">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sidRPr="00FD253E">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sidRPr="00FD253E">
              <w:rPr>
                <w:color w:val="auto"/>
                <w:sz w:val="22"/>
              </w:rPr>
              <w:t xml:space="preserve">Frazioni estranee </w:t>
            </w:r>
            <w:r w:rsidRPr="00FD253E">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sidRPr="00FD253E">
              <w:rPr>
                <w:color w:val="auto"/>
                <w:sz w:val="22"/>
              </w:rPr>
              <w:t xml:space="preserve">% in peso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sidRPr="00FD253E">
              <w:rPr>
                <w:color w:val="auto"/>
                <w:sz w:val="22"/>
              </w:rPr>
              <w:t xml:space="preserve">&lt;1% </w:t>
            </w:r>
          </w:p>
        </w:tc>
      </w:tr>
    </w:tbl>
    <w:p w14:paraId="37556506" w14:textId="2E2B0C23" w:rsidR="00D630D6" w:rsidRPr="00B6618B" w:rsidRDefault="00B6618B" w:rsidP="00B6618B">
      <w:pPr>
        <w:spacing w:line="267" w:lineRule="auto"/>
        <w:ind w:right="62"/>
        <w:jc w:val="left"/>
        <w:rPr>
          <w:sz w:val="18"/>
          <w:szCs w:val="18"/>
        </w:rPr>
      </w:pPr>
      <w:r>
        <w:rPr>
          <w:sz w:val="18"/>
          <w:szCs w:val="18"/>
        </w:rPr>
        <w:t xml:space="preserve">            </w:t>
      </w:r>
      <w:r w:rsidR="000E2887" w:rsidRPr="00B6618B">
        <w:rPr>
          <w:sz w:val="18"/>
          <w:szCs w:val="18"/>
        </w:rPr>
        <w:t>Tabella 2 – Parametri da ricercare e valori limite</w:t>
      </w:r>
    </w:p>
    <w:p w14:paraId="62116075" w14:textId="77777777" w:rsidR="00D630D6" w:rsidRDefault="00D630D6" w:rsidP="00D630D6">
      <w:pPr>
        <w:spacing w:line="267" w:lineRule="auto"/>
        <w:ind w:right="62"/>
        <w:jc w:val="center"/>
      </w:pPr>
    </w:p>
    <w:p w14:paraId="6EE890F6" w14:textId="40C01C23" w:rsidR="00D630D6" w:rsidRPr="0012657B" w:rsidRDefault="00D630D6" w:rsidP="00D630D6">
      <w:pPr>
        <w:spacing w:after="0" w:line="289" w:lineRule="auto"/>
        <w:ind w:left="0" w:right="63" w:firstLine="0"/>
        <w:rPr>
          <w:i/>
          <w:color w:val="auto"/>
          <w:sz w:val="22"/>
        </w:rPr>
      </w:pPr>
      <w:r w:rsidRPr="0012657B">
        <w:rPr>
          <w:i/>
          <w:color w:val="auto"/>
          <w:sz w:val="22"/>
        </w:rPr>
        <w:t xml:space="preserve">(*) Corrispondente al limite di rilevabilità della tecnica analitica (microscopia e/o equivalenti in termini di rilevabilità). In ogni caso dovrà utilizzarsi la metodologia ufficialmente riconosciuta per tutto il territorio nazionale che consenta di rilevare valori di concentrazione inferiori. </w:t>
      </w:r>
    </w:p>
    <w:p w14:paraId="1E04A610" w14:textId="538319D6" w:rsidR="002078AA" w:rsidRPr="0012657B" w:rsidRDefault="002078AA" w:rsidP="002078AA">
      <w:pPr>
        <w:spacing w:after="0" w:line="289" w:lineRule="auto"/>
        <w:ind w:left="0" w:right="63" w:firstLine="0"/>
        <w:rPr>
          <w:color w:val="auto"/>
          <w:sz w:val="22"/>
        </w:rPr>
      </w:pPr>
      <w:r w:rsidRPr="0012657B">
        <w:rPr>
          <w:i/>
          <w:color w:val="auto"/>
          <w:sz w:val="22"/>
        </w:rPr>
        <w:t>(**) Ove non definito da standard tecnici applicabili</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lastRenderedPageBreak/>
        <w:t>d.2</w:t>
      </w:r>
      <w:proofErr w:type="gramStart"/>
      <w:r>
        <w:rPr>
          <w:b/>
        </w:rPr>
        <w:t xml:space="preserve">)  </w:t>
      </w:r>
      <w:r>
        <w:rPr>
          <w:b/>
        </w:rPr>
        <w:tab/>
      </w:r>
      <w:proofErr w:type="gramEnd"/>
      <w:r>
        <w:rPr>
          <w:b/>
        </w:rPr>
        <w:t xml:space="preserve">Test di cessione sull’aggregato recuperato.  </w:t>
      </w:r>
    </w:p>
    <w:p w14:paraId="05765F60" w14:textId="50B4051B" w:rsidR="000B2060" w:rsidRPr="00751073" w:rsidRDefault="009E72B8" w:rsidP="005F0151">
      <w:pPr>
        <w:ind w:left="-5" w:right="51"/>
        <w:rPr>
          <w:color w:val="auto"/>
        </w:rPr>
      </w:pPr>
      <w:r w:rsidRPr="00751073">
        <w:rPr>
          <w:color w:val="auto"/>
        </w:rPr>
        <w:t xml:space="preserve">Ogni lotto di </w:t>
      </w:r>
      <w:r w:rsidR="00751073" w:rsidRPr="00751073">
        <w:rPr>
          <w:color w:val="auto"/>
        </w:rPr>
        <w:t>aggregato recuperato prodotto</w:t>
      </w:r>
      <w:r w:rsidRPr="00751073">
        <w:rPr>
          <w:color w:val="auto"/>
        </w:rPr>
        <w:t xml:space="preserve">, ad esclusione di quelli destinati al confezionamento di calcestruzzi di cui alla Norma UNI EN 12620 con classe di resistenza </w:t>
      </w:r>
      <w:proofErr w:type="spellStart"/>
      <w:r w:rsidRPr="00751073">
        <w:rPr>
          <w:color w:val="auto"/>
        </w:rPr>
        <w:t>Rck</w:t>
      </w:r>
      <w:proofErr w:type="spellEnd"/>
      <w:r w:rsidRPr="00751073">
        <w:rPr>
          <w:color w:val="auto"/>
        </w:rPr>
        <w:t>/</w:t>
      </w:r>
      <w:proofErr w:type="spellStart"/>
      <w:r w:rsidRPr="00751073">
        <w:rPr>
          <w:color w:val="auto"/>
        </w:rPr>
        <w:t>leq</w:t>
      </w:r>
      <w:proofErr w:type="spellEnd"/>
      <w:r w:rsidRPr="00751073">
        <w:rPr>
          <w:color w:val="auto"/>
        </w:rPr>
        <w:t xml:space="preserve"> ≥ 15 </w:t>
      </w:r>
      <w:proofErr w:type="spellStart"/>
      <w:r w:rsidRPr="00751073">
        <w:rPr>
          <w:color w:val="auto"/>
        </w:rPr>
        <w:t>MPa</w:t>
      </w:r>
      <w:proofErr w:type="spellEnd"/>
      <w:r w:rsidRPr="00751073">
        <w:rPr>
          <w:color w:val="auto"/>
        </w:rPr>
        <w:t xml:space="preserve">, deve essere sottoposto all’esecuzione del test di cessione per valutare il rispetto delle concentrazioni limite dei parametri individuati in tabella </w:t>
      </w:r>
      <w:r w:rsidR="001A3C5B" w:rsidRPr="00751073">
        <w:rPr>
          <w:color w:val="auto"/>
        </w:rPr>
        <w:t>3</w:t>
      </w:r>
      <w:r w:rsidRPr="00751073">
        <w:rPr>
          <w:b/>
          <w:color w:val="auto"/>
        </w:rPr>
        <w:t xml:space="preserve">. </w:t>
      </w:r>
      <w:r w:rsidRPr="00751073">
        <w:rPr>
          <w:color w:val="auto"/>
        </w:rPr>
        <w:t xml:space="preserve"> </w:t>
      </w:r>
    </w:p>
    <w:p w14:paraId="2935AABC" w14:textId="77777777" w:rsidR="000B2060" w:rsidRDefault="009E72B8">
      <w:pPr>
        <w:ind w:left="-5" w:right="51"/>
      </w:pPr>
      <w:r>
        <w:t xml:space="preserve">Per la determinazione del test di cessione si applica l’appendice A alla norma UNI 10802 e la metodica prevista dalla norma UNI EN 12457-2.  </w:t>
      </w:r>
    </w:p>
    <w:p w14:paraId="0AE3C55E" w14:textId="77777777" w:rsidR="000B2060" w:rsidRDefault="009E72B8">
      <w:pPr>
        <w:ind w:left="-5" w:right="51"/>
      </w:pPr>
      <w:r>
        <w:t xml:space="preserve">Solo nei casi in cui il campione da analizzare presenti una granulometria molto fine, si deve utilizzare, senza procedere alla fase di sedimentazione naturale, una ultracentrifuga (20000 G) per almeno 10 minuti.  </w:t>
      </w:r>
    </w:p>
    <w:p w14:paraId="5F175D2C" w14:textId="77777777" w:rsidR="000B2060" w:rsidRDefault="009E72B8">
      <w:pPr>
        <w:ind w:left="-5" w:right="51"/>
      </w:pPr>
      <w:r>
        <w:t xml:space="preserve">Solo dopo tale fase si potrà procedere alla successiva fase di filtrazione secondo quanto riportato al punto 5.2.2 della norma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sidRPr="0012657B">
              <w:rPr>
                <w:b/>
                <w:sz w:val="22"/>
              </w:rPr>
              <w:t xml:space="preserve">Parametri </w:t>
            </w:r>
          </w:p>
        </w:tc>
        <w:tc>
          <w:tcPr>
            <w:tcW w:w="2152" w:type="dxa"/>
          </w:tcPr>
          <w:p w14:paraId="1271A79F" w14:textId="77777777" w:rsidR="000B2060" w:rsidRPr="0012657B" w:rsidRDefault="009E72B8">
            <w:pPr>
              <w:spacing w:after="0" w:line="259" w:lineRule="auto"/>
              <w:ind w:left="0" w:right="2" w:firstLine="0"/>
              <w:jc w:val="center"/>
              <w:rPr>
                <w:sz w:val="22"/>
              </w:rPr>
            </w:pPr>
            <w:r w:rsidRPr="0012657B">
              <w:rPr>
                <w:b/>
                <w:sz w:val="22"/>
              </w:rPr>
              <w:t xml:space="preserve">Unità di misura </w:t>
            </w:r>
          </w:p>
        </w:tc>
        <w:tc>
          <w:tcPr>
            <w:tcW w:w="3045" w:type="dxa"/>
          </w:tcPr>
          <w:p w14:paraId="2D3845DF" w14:textId="77777777" w:rsidR="000B2060" w:rsidRPr="0012657B" w:rsidRDefault="009E72B8">
            <w:pPr>
              <w:spacing w:after="0" w:line="259" w:lineRule="auto"/>
              <w:ind w:left="5" w:firstLine="0"/>
              <w:jc w:val="center"/>
              <w:rPr>
                <w:sz w:val="22"/>
              </w:rPr>
            </w:pPr>
            <w:r w:rsidRPr="0012657B">
              <w:rPr>
                <w:b/>
                <w:sz w:val="22"/>
              </w:rPr>
              <w:t xml:space="preserve">Concentrazioni limite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sidRPr="0012657B">
              <w:rPr>
                <w:sz w:val="22"/>
              </w:rPr>
              <w:t xml:space="preserve">Nitrati </w:t>
            </w:r>
          </w:p>
        </w:tc>
        <w:tc>
          <w:tcPr>
            <w:tcW w:w="2152" w:type="dxa"/>
          </w:tcPr>
          <w:p w14:paraId="43E6F3EB" w14:textId="77777777" w:rsidR="000B2060" w:rsidRPr="0012657B" w:rsidRDefault="009E72B8">
            <w:pPr>
              <w:spacing w:after="0" w:line="259" w:lineRule="auto"/>
              <w:ind w:left="0" w:right="3" w:firstLine="0"/>
              <w:jc w:val="center"/>
              <w:rPr>
                <w:sz w:val="22"/>
              </w:rPr>
            </w:pPr>
            <w:r w:rsidRPr="0012657B">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sidRPr="0012657B">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sidRPr="0012657B">
              <w:rPr>
                <w:sz w:val="22"/>
              </w:rPr>
              <w:t xml:space="preserve">Fluoruri </w:t>
            </w:r>
          </w:p>
        </w:tc>
        <w:tc>
          <w:tcPr>
            <w:tcW w:w="2152" w:type="dxa"/>
          </w:tcPr>
          <w:p w14:paraId="1C981944" w14:textId="77777777" w:rsidR="000B2060" w:rsidRPr="0012657B" w:rsidRDefault="009E72B8">
            <w:pPr>
              <w:spacing w:after="0" w:line="259" w:lineRule="auto"/>
              <w:ind w:left="0" w:right="3" w:firstLine="0"/>
              <w:jc w:val="center"/>
              <w:rPr>
                <w:sz w:val="22"/>
              </w:rPr>
            </w:pPr>
            <w:r w:rsidRPr="0012657B">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sidRPr="0012657B">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sidRPr="0012657B">
              <w:rPr>
                <w:sz w:val="22"/>
              </w:rPr>
              <w:t xml:space="preserve">Cianuri </w:t>
            </w:r>
          </w:p>
        </w:tc>
        <w:tc>
          <w:tcPr>
            <w:tcW w:w="2152" w:type="dxa"/>
          </w:tcPr>
          <w:p w14:paraId="7EF626B2"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44376463" w14:textId="77777777" w:rsidR="000B2060" w:rsidRPr="0012657B" w:rsidRDefault="009E72B8">
            <w:pPr>
              <w:spacing w:after="0" w:line="259" w:lineRule="auto"/>
              <w:ind w:left="5" w:firstLine="0"/>
              <w:jc w:val="center"/>
              <w:rPr>
                <w:sz w:val="22"/>
              </w:rPr>
            </w:pPr>
            <w:r w:rsidRPr="0012657B">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sidRPr="0012657B">
              <w:rPr>
                <w:sz w:val="22"/>
              </w:rPr>
              <w:t xml:space="preserve">Bario </w:t>
            </w:r>
          </w:p>
        </w:tc>
        <w:tc>
          <w:tcPr>
            <w:tcW w:w="2152" w:type="dxa"/>
          </w:tcPr>
          <w:p w14:paraId="41127EFF" w14:textId="77777777" w:rsidR="000B2060" w:rsidRPr="0012657B" w:rsidRDefault="009E72B8">
            <w:pPr>
              <w:spacing w:after="0" w:line="259" w:lineRule="auto"/>
              <w:ind w:left="0" w:right="3" w:firstLine="0"/>
              <w:jc w:val="center"/>
              <w:rPr>
                <w:sz w:val="22"/>
              </w:rPr>
            </w:pPr>
            <w:r w:rsidRPr="0012657B">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sidRPr="0012657B">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sidRPr="0012657B">
              <w:rPr>
                <w:sz w:val="22"/>
              </w:rPr>
              <w:t xml:space="preserve">Rame </w:t>
            </w:r>
          </w:p>
        </w:tc>
        <w:tc>
          <w:tcPr>
            <w:tcW w:w="2152" w:type="dxa"/>
          </w:tcPr>
          <w:p w14:paraId="1320BEB7" w14:textId="77777777" w:rsidR="000B2060" w:rsidRPr="0012657B" w:rsidRDefault="009E72B8">
            <w:pPr>
              <w:spacing w:after="0" w:line="259" w:lineRule="auto"/>
              <w:ind w:left="0" w:right="3" w:firstLine="0"/>
              <w:jc w:val="center"/>
              <w:rPr>
                <w:sz w:val="22"/>
              </w:rPr>
            </w:pPr>
            <w:r w:rsidRPr="0012657B">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sidRPr="0012657B">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sidRPr="0012657B">
              <w:rPr>
                <w:sz w:val="22"/>
              </w:rPr>
              <w:t xml:space="preserve">Zinco </w:t>
            </w:r>
          </w:p>
        </w:tc>
        <w:tc>
          <w:tcPr>
            <w:tcW w:w="2152" w:type="dxa"/>
          </w:tcPr>
          <w:p w14:paraId="003F802C" w14:textId="77777777" w:rsidR="000B2060" w:rsidRPr="0012657B" w:rsidRDefault="009E72B8">
            <w:pPr>
              <w:spacing w:after="0" w:line="259" w:lineRule="auto"/>
              <w:ind w:left="0" w:right="3" w:firstLine="0"/>
              <w:jc w:val="center"/>
              <w:rPr>
                <w:sz w:val="22"/>
              </w:rPr>
            </w:pPr>
            <w:r w:rsidRPr="0012657B">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sidRPr="0012657B">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sidRPr="0012657B">
              <w:rPr>
                <w:sz w:val="22"/>
              </w:rPr>
              <w:t xml:space="preserve">Berillio </w:t>
            </w:r>
          </w:p>
        </w:tc>
        <w:tc>
          <w:tcPr>
            <w:tcW w:w="2152" w:type="dxa"/>
          </w:tcPr>
          <w:p w14:paraId="2348BF23"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38D963BA" w14:textId="77777777" w:rsidR="000B2060" w:rsidRPr="0012657B" w:rsidRDefault="009E72B8">
            <w:pPr>
              <w:spacing w:after="0" w:line="259" w:lineRule="auto"/>
              <w:ind w:left="5" w:firstLine="0"/>
              <w:jc w:val="center"/>
              <w:rPr>
                <w:sz w:val="22"/>
              </w:rPr>
            </w:pPr>
            <w:r w:rsidRPr="0012657B">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sidRPr="0012657B">
              <w:rPr>
                <w:sz w:val="22"/>
              </w:rPr>
              <w:t xml:space="preserve">Cobalto </w:t>
            </w:r>
          </w:p>
        </w:tc>
        <w:tc>
          <w:tcPr>
            <w:tcW w:w="2152" w:type="dxa"/>
          </w:tcPr>
          <w:p w14:paraId="4031F4E5"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578CC84A" w14:textId="77777777" w:rsidR="000B2060" w:rsidRPr="0012657B" w:rsidRDefault="009E72B8">
            <w:pPr>
              <w:spacing w:after="0" w:line="259" w:lineRule="auto"/>
              <w:ind w:left="5" w:firstLine="0"/>
              <w:jc w:val="center"/>
              <w:rPr>
                <w:sz w:val="22"/>
              </w:rPr>
            </w:pPr>
            <w:r w:rsidRPr="0012657B">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sidRPr="0012657B">
              <w:rPr>
                <w:sz w:val="22"/>
              </w:rPr>
              <w:t xml:space="preserve">Nichel </w:t>
            </w:r>
          </w:p>
        </w:tc>
        <w:tc>
          <w:tcPr>
            <w:tcW w:w="2152" w:type="dxa"/>
          </w:tcPr>
          <w:p w14:paraId="26E050F1"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068E0346" w14:textId="77777777" w:rsidR="000B2060" w:rsidRPr="0012657B" w:rsidRDefault="009E72B8">
            <w:pPr>
              <w:spacing w:after="0" w:line="259" w:lineRule="auto"/>
              <w:ind w:left="5" w:firstLine="0"/>
              <w:jc w:val="center"/>
              <w:rPr>
                <w:sz w:val="22"/>
              </w:rPr>
            </w:pPr>
            <w:r w:rsidRPr="0012657B">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sidRPr="0012657B">
              <w:rPr>
                <w:sz w:val="22"/>
              </w:rPr>
              <w:t xml:space="preserve">Vanadio </w:t>
            </w:r>
          </w:p>
        </w:tc>
        <w:tc>
          <w:tcPr>
            <w:tcW w:w="2152" w:type="dxa"/>
          </w:tcPr>
          <w:p w14:paraId="7EC04566"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31334E0B" w14:textId="77777777" w:rsidR="000B2060" w:rsidRPr="0012657B" w:rsidRDefault="009E72B8">
            <w:pPr>
              <w:spacing w:after="0" w:line="259" w:lineRule="auto"/>
              <w:ind w:left="5" w:firstLine="0"/>
              <w:jc w:val="center"/>
              <w:rPr>
                <w:sz w:val="22"/>
              </w:rPr>
            </w:pPr>
            <w:r w:rsidRPr="0012657B">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sidRPr="0012657B">
              <w:rPr>
                <w:sz w:val="22"/>
              </w:rPr>
              <w:t xml:space="preserve">Arsenico </w:t>
            </w:r>
          </w:p>
        </w:tc>
        <w:tc>
          <w:tcPr>
            <w:tcW w:w="2152" w:type="dxa"/>
          </w:tcPr>
          <w:p w14:paraId="4D807DD6"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55686B6F" w14:textId="77777777" w:rsidR="000B2060" w:rsidRPr="0012657B" w:rsidRDefault="009E72B8">
            <w:pPr>
              <w:spacing w:after="0" w:line="259" w:lineRule="auto"/>
              <w:ind w:left="5" w:firstLine="0"/>
              <w:jc w:val="center"/>
              <w:rPr>
                <w:sz w:val="22"/>
              </w:rPr>
            </w:pPr>
            <w:r w:rsidRPr="0012657B">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sidRPr="0012657B">
              <w:rPr>
                <w:sz w:val="22"/>
              </w:rPr>
              <w:t xml:space="preserve">Cadmio </w:t>
            </w:r>
          </w:p>
        </w:tc>
        <w:tc>
          <w:tcPr>
            <w:tcW w:w="2152" w:type="dxa"/>
          </w:tcPr>
          <w:p w14:paraId="2405D85B"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0F49E6E4" w14:textId="77777777" w:rsidR="000B2060" w:rsidRPr="0012657B" w:rsidRDefault="009E72B8">
            <w:pPr>
              <w:spacing w:after="0" w:line="259" w:lineRule="auto"/>
              <w:ind w:left="5" w:firstLine="0"/>
              <w:jc w:val="center"/>
              <w:rPr>
                <w:sz w:val="22"/>
              </w:rPr>
            </w:pPr>
            <w:r w:rsidRPr="0012657B">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sidRPr="0012657B">
              <w:rPr>
                <w:sz w:val="22"/>
              </w:rPr>
              <w:t xml:space="preserve">Cromo totale </w:t>
            </w:r>
          </w:p>
        </w:tc>
        <w:tc>
          <w:tcPr>
            <w:tcW w:w="2152" w:type="dxa"/>
          </w:tcPr>
          <w:p w14:paraId="22C61E2D"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25807679" w14:textId="77777777" w:rsidR="000B2060" w:rsidRPr="0012657B" w:rsidRDefault="009E72B8">
            <w:pPr>
              <w:spacing w:after="0" w:line="259" w:lineRule="auto"/>
              <w:ind w:left="5" w:firstLine="0"/>
              <w:jc w:val="center"/>
              <w:rPr>
                <w:sz w:val="22"/>
              </w:rPr>
            </w:pPr>
            <w:r w:rsidRPr="0012657B">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sidRPr="0012657B">
              <w:rPr>
                <w:sz w:val="22"/>
              </w:rPr>
              <w:t xml:space="preserve">Piombo </w:t>
            </w:r>
          </w:p>
        </w:tc>
        <w:tc>
          <w:tcPr>
            <w:tcW w:w="2152" w:type="dxa"/>
          </w:tcPr>
          <w:p w14:paraId="6220EDA7"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2449FCE1" w14:textId="77777777" w:rsidR="000B2060" w:rsidRPr="0012657B" w:rsidRDefault="009E72B8">
            <w:pPr>
              <w:spacing w:after="0" w:line="259" w:lineRule="auto"/>
              <w:ind w:left="5" w:firstLine="0"/>
              <w:jc w:val="center"/>
              <w:rPr>
                <w:sz w:val="22"/>
              </w:rPr>
            </w:pPr>
            <w:r w:rsidRPr="0012657B">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sidRPr="0012657B">
              <w:rPr>
                <w:sz w:val="22"/>
              </w:rPr>
              <w:t xml:space="preserve">Selenio </w:t>
            </w:r>
          </w:p>
        </w:tc>
        <w:tc>
          <w:tcPr>
            <w:tcW w:w="2152" w:type="dxa"/>
          </w:tcPr>
          <w:p w14:paraId="291CC444"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4FA22B6F" w14:textId="77777777" w:rsidR="000B2060" w:rsidRPr="0012657B" w:rsidRDefault="009E72B8">
            <w:pPr>
              <w:spacing w:after="0" w:line="259" w:lineRule="auto"/>
              <w:ind w:left="5" w:firstLine="0"/>
              <w:jc w:val="center"/>
              <w:rPr>
                <w:sz w:val="22"/>
              </w:rPr>
            </w:pPr>
            <w:r w:rsidRPr="0012657B">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sidRPr="0012657B">
              <w:rPr>
                <w:sz w:val="22"/>
              </w:rPr>
              <w:t xml:space="preserve">Mercurio </w:t>
            </w:r>
          </w:p>
        </w:tc>
        <w:tc>
          <w:tcPr>
            <w:tcW w:w="2152" w:type="dxa"/>
          </w:tcPr>
          <w:p w14:paraId="6CC2289B" w14:textId="77777777" w:rsidR="000B2060" w:rsidRPr="0012657B" w:rsidRDefault="009E72B8">
            <w:pPr>
              <w:spacing w:after="0" w:line="259" w:lineRule="auto"/>
              <w:ind w:left="0" w:right="3" w:firstLine="0"/>
              <w:jc w:val="center"/>
              <w:rPr>
                <w:sz w:val="22"/>
              </w:rPr>
            </w:pPr>
            <w:proofErr w:type="spellStart"/>
            <w:r w:rsidRPr="0012657B">
              <w:rPr>
                <w:sz w:val="22"/>
              </w:rPr>
              <w:t>microngrammi</w:t>
            </w:r>
            <w:proofErr w:type="spellEnd"/>
            <w:r w:rsidRPr="0012657B">
              <w:rPr>
                <w:sz w:val="22"/>
              </w:rPr>
              <w:t xml:space="preserve">/l   </w:t>
            </w:r>
          </w:p>
        </w:tc>
        <w:tc>
          <w:tcPr>
            <w:tcW w:w="3045" w:type="dxa"/>
          </w:tcPr>
          <w:p w14:paraId="6F9CC415" w14:textId="77777777" w:rsidR="000B2060" w:rsidRPr="0012657B" w:rsidRDefault="009E72B8">
            <w:pPr>
              <w:spacing w:after="0" w:line="259" w:lineRule="auto"/>
              <w:ind w:left="5" w:firstLine="0"/>
              <w:jc w:val="center"/>
              <w:rPr>
                <w:sz w:val="22"/>
              </w:rPr>
            </w:pPr>
            <w:r w:rsidRPr="0012657B">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sidRPr="0012657B">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sidRPr="0012657B">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sidRPr="0012657B">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sidRPr="0012657B">
              <w:rPr>
                <w:sz w:val="22"/>
              </w:rPr>
              <w:t xml:space="preserve">Solfati </w:t>
            </w:r>
          </w:p>
        </w:tc>
        <w:tc>
          <w:tcPr>
            <w:tcW w:w="2152" w:type="dxa"/>
          </w:tcPr>
          <w:p w14:paraId="18EF2905" w14:textId="77777777" w:rsidR="000B2060" w:rsidRPr="0012657B" w:rsidRDefault="009E72B8">
            <w:pPr>
              <w:spacing w:after="0" w:line="259" w:lineRule="auto"/>
              <w:ind w:left="0" w:right="3" w:firstLine="0"/>
              <w:jc w:val="center"/>
              <w:rPr>
                <w:sz w:val="22"/>
              </w:rPr>
            </w:pPr>
            <w:r w:rsidRPr="0012657B">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sidRPr="0012657B">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sidRPr="0012657B">
              <w:rPr>
                <w:sz w:val="22"/>
              </w:rPr>
              <w:t xml:space="preserve">Cloruri </w:t>
            </w:r>
          </w:p>
        </w:tc>
        <w:tc>
          <w:tcPr>
            <w:tcW w:w="2152" w:type="dxa"/>
          </w:tcPr>
          <w:p w14:paraId="0DF5C426" w14:textId="77777777" w:rsidR="000B2060" w:rsidRPr="0012657B" w:rsidRDefault="009E72B8">
            <w:pPr>
              <w:spacing w:after="0" w:line="259" w:lineRule="auto"/>
              <w:ind w:left="0" w:right="3" w:firstLine="0"/>
              <w:jc w:val="center"/>
              <w:rPr>
                <w:sz w:val="22"/>
              </w:rPr>
            </w:pPr>
            <w:r w:rsidRPr="0012657B">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sidRPr="0012657B">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sidRPr="0012657B">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sidRPr="0012657B">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sidRPr="0012657B">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Tabella </w:t>
      </w:r>
      <w:r w:rsidR="000E2887">
        <w:rPr>
          <w:sz w:val="18"/>
        </w:rPr>
        <w:t>3</w:t>
      </w:r>
      <w:r>
        <w:rPr>
          <w:sz w:val="18"/>
        </w:rPr>
        <w:t xml:space="preserve">– </w:t>
      </w:r>
      <w:proofErr w:type="spellStart"/>
      <w:r>
        <w:rPr>
          <w:sz w:val="18"/>
        </w:rPr>
        <w:t>Analiti</w:t>
      </w:r>
      <w:proofErr w:type="spellEnd"/>
      <w:r>
        <w:rPr>
          <w:sz w:val="18"/>
        </w:rPr>
        <w:t xml:space="preserve"> da ricercare e valori limite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lastRenderedPageBreak/>
        <w:t xml:space="preserve">  </w:t>
      </w:r>
    </w:p>
    <w:p w14:paraId="0B826CAE" w14:textId="77777777" w:rsidR="000B2060" w:rsidRDefault="009E72B8">
      <w:pPr>
        <w:spacing w:after="18" w:line="259" w:lineRule="auto"/>
        <w:ind w:left="-5"/>
        <w:jc w:val="left"/>
      </w:pPr>
      <w:r>
        <w:rPr>
          <w:b/>
        </w:rPr>
        <w:t xml:space="preserve">e) Norme Tecniche di riferimento per la Certificazione CE dell’aggregato recuperato. </w:t>
      </w:r>
    </w:p>
    <w:p w14:paraId="25900C48" w14:textId="2534B946" w:rsidR="000B2060" w:rsidRDefault="009E72B8">
      <w:pPr>
        <w:spacing w:after="12" w:line="267" w:lineRule="auto"/>
        <w:ind w:left="-5" w:right="49"/>
      </w:pPr>
      <w:r>
        <w:t xml:space="preserve">In tabella </w:t>
      </w:r>
      <w:r w:rsidR="00D55B0D">
        <w:t xml:space="preserve">4 </w:t>
      </w:r>
      <w:r>
        <w:t xml:space="preserve">vengono riportate le norme tecniche di riferimento per l’attribuzione della marcatura CE all’ aggregato recuperato.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Norma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Titolo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Aggregati per materiali non legati e legati con leganti idraulici per l'impiego in opere di ingegneria civile e nella costruzione di strade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Aggregati per calcestruzzo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Aggregati per malta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Aggregati per miscele bituminose e trattamenti superficiali per strade, aeroporti e altre aree soggette a traffico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Aggregati leggeri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Aggregati per massicciate per ferrovie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Aggregati per opere di protezione (</w:t>
            </w:r>
            <w:proofErr w:type="spellStart"/>
            <w:r>
              <w:rPr>
                <w:sz w:val="22"/>
              </w:rPr>
              <w:t>armourstone</w:t>
            </w:r>
            <w:proofErr w:type="spellEnd"/>
            <w:r>
              <w:rPr>
                <w:sz w:val="22"/>
              </w:rPr>
              <w:t xml:space="preserve">) – Specifiche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Tabella </w:t>
      </w:r>
      <w:r w:rsidR="000E2887">
        <w:rPr>
          <w:sz w:val="18"/>
        </w:rPr>
        <w:t>4</w:t>
      </w:r>
      <w:r>
        <w:rPr>
          <w:sz w:val="18"/>
        </w:rPr>
        <w:t xml:space="preserve">– Norme tecniche per certificazione CE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sidR="00D17D7F">
        <w:rPr>
          <w:b/>
        </w:rPr>
        <w:br w:type="page"/>
      </w:r>
    </w:p>
    <w:p w14:paraId="70462072" w14:textId="77777777" w:rsidR="000B2060" w:rsidRDefault="009E72B8">
      <w:pPr>
        <w:pStyle w:val="Titolo1"/>
        <w:ind w:right="65"/>
      </w:pPr>
      <w:r>
        <w:lastRenderedPageBreak/>
        <w:t xml:space="preserve">Allegato 2 (articolo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L’aggregato recuperato è utilizzato, secondo le norme tecniche di utilizzo di cui alla tabella </w:t>
      </w:r>
      <w:r w:rsidR="00D55B0D">
        <w:t>5</w:t>
      </w:r>
      <w:r>
        <w:t xml:space="preserve">, per: </w:t>
      </w:r>
    </w:p>
    <w:p w14:paraId="3C7300BE" w14:textId="77777777" w:rsidR="00D55B0D" w:rsidRDefault="00D55B0D" w:rsidP="00D55B0D">
      <w:pPr>
        <w:numPr>
          <w:ilvl w:val="0"/>
          <w:numId w:val="8"/>
        </w:numPr>
        <w:ind w:right="51" w:hanging="282"/>
      </w:pPr>
      <w:r>
        <w:t>la realizzazione del corpo dei rilevati di opere in terra dell’ingegneria civile;</w:t>
      </w:r>
    </w:p>
    <w:p w14:paraId="22F0545D" w14:textId="77777777" w:rsidR="00D55B0D" w:rsidRDefault="00D55B0D" w:rsidP="00D55B0D">
      <w:pPr>
        <w:numPr>
          <w:ilvl w:val="0"/>
          <w:numId w:val="8"/>
        </w:numPr>
        <w:ind w:right="51" w:hanging="282"/>
      </w:pPr>
      <w:r>
        <w:t>la realizzazione di sottofondi stradali, ferroviari, aeroportuali e di piazzali civili ed industriali;</w:t>
      </w:r>
    </w:p>
    <w:p w14:paraId="78E1375E" w14:textId="77777777" w:rsidR="00D55B0D" w:rsidRDefault="00D55B0D" w:rsidP="00D55B0D">
      <w:pPr>
        <w:numPr>
          <w:ilvl w:val="0"/>
          <w:numId w:val="8"/>
        </w:numPr>
        <w:ind w:right="51" w:hanging="282"/>
      </w:pPr>
      <w:r>
        <w:t>la realizzazione di strati di fondazione delle infrastrutture di trasporto e di piazzali civili ed industriali;</w:t>
      </w:r>
    </w:p>
    <w:p w14:paraId="73160B34" w14:textId="77777777" w:rsidR="00D55B0D" w:rsidRDefault="00D55B0D" w:rsidP="00D55B0D">
      <w:pPr>
        <w:numPr>
          <w:ilvl w:val="0"/>
          <w:numId w:val="8"/>
        </w:numPr>
        <w:ind w:right="51" w:hanging="282"/>
      </w:pPr>
      <w:r>
        <w:t>la realizzazione di recuperi ambientali, riempimenti e colmate;</w:t>
      </w:r>
    </w:p>
    <w:p w14:paraId="2FB8C60C" w14:textId="77777777" w:rsidR="00D55B0D" w:rsidRDefault="00D55B0D" w:rsidP="00D55B0D">
      <w:pPr>
        <w:numPr>
          <w:ilvl w:val="0"/>
          <w:numId w:val="8"/>
        </w:numPr>
        <w:ind w:right="51" w:hanging="282"/>
      </w:pPr>
      <w:r>
        <w:t xml:space="preserve">la realizzazione di strati accessori aventi funzione </w:t>
      </w:r>
      <w:proofErr w:type="spellStart"/>
      <w:r>
        <w:t>anticapillare</w:t>
      </w:r>
      <w:proofErr w:type="spellEnd"/>
      <w:r>
        <w:t xml:space="preserve">, antigelo, drenante </w:t>
      </w:r>
      <w:proofErr w:type="spellStart"/>
      <w:r>
        <w:t>ecc</w:t>
      </w:r>
      <w:proofErr w:type="spellEnd"/>
      <w:r>
        <w:t>;</w:t>
      </w:r>
    </w:p>
    <w:p w14:paraId="5E929373" w14:textId="77777777" w:rsidR="00D55B0D" w:rsidRDefault="00D55B0D" w:rsidP="00D55B0D">
      <w:pPr>
        <w:numPr>
          <w:ilvl w:val="0"/>
          <w:numId w:val="8"/>
        </w:numPr>
        <w:ind w:right="51" w:hanging="282"/>
      </w:pPr>
      <w:r>
        <w:t xml:space="preserve">il confezionamento di calcestruzzi e miscele legate con leganti idraulici (misti cementati, miscele </w:t>
      </w:r>
      <w:proofErr w:type="spellStart"/>
      <w:r>
        <w:t>betonabili</w:t>
      </w:r>
      <w:proofErr w:type="spellEnd"/>
      <w:r>
        <w:t xml:space="preserve">, </w:t>
      </w:r>
      <w:proofErr w:type="spellStart"/>
      <w:r>
        <w:t>ecc</w:t>
      </w:r>
      <w:proofErr w:type="spellEnd"/>
      <w:r>
        <w:t>).</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531"/>
        <w:gridCol w:w="2715"/>
        <w:gridCol w:w="3365"/>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Impiego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Conformità alle norme armonizzate europee / prestazioni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Idoneità tecnica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Colmate, rinterri, ripristini morfologici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Prospetto 4a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Corpo del rilevato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Prospetto 4a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Miscele non legate, strato </w:t>
            </w:r>
            <w:proofErr w:type="spellStart"/>
            <w:r>
              <w:rPr>
                <w:sz w:val="22"/>
              </w:rPr>
              <w:t>anticapillare</w:t>
            </w:r>
            <w:proofErr w:type="spellEnd"/>
            <w:r>
              <w:rPr>
                <w:sz w:val="22"/>
              </w:rPr>
              <w:t xml:space="preserve">, fondazione, base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Prospetto 4b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Produzione di miscele legate con leganti idraulici (misti cementati, miscele </w:t>
            </w:r>
            <w:proofErr w:type="spellStart"/>
            <w:r>
              <w:rPr>
                <w:sz w:val="22"/>
              </w:rPr>
              <w:t>betonabili</w:t>
            </w:r>
            <w:proofErr w:type="spellEnd"/>
            <w:r>
              <w:rPr>
                <w:sz w:val="22"/>
              </w:rPr>
              <w:t xml:space="preserve">, </w:t>
            </w:r>
            <w:proofErr w:type="spellStart"/>
            <w:r>
              <w:rPr>
                <w:sz w:val="22"/>
              </w:rPr>
              <w:t>ecc</w:t>
            </w:r>
            <w:proofErr w:type="spellEnd"/>
            <w:r>
              <w:rPr>
                <w:sz w:val="22"/>
              </w:rPr>
              <w:t xml:space="preserve">)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Produzione  di calcestruzzi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Prospetto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Appendice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Prospetto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Appendice E </w:t>
            </w:r>
          </w:p>
          <w:p w14:paraId="1A14DB3D" w14:textId="77777777" w:rsidR="000B2060" w:rsidRDefault="009E72B8">
            <w:pPr>
              <w:spacing w:after="14" w:line="259" w:lineRule="auto"/>
              <w:ind w:left="0" w:right="221" w:firstLine="0"/>
              <w:jc w:val="center"/>
            </w:pPr>
            <w:r>
              <w:rPr>
                <w:sz w:val="22"/>
              </w:rPr>
              <w:t xml:space="preserve">Dm 17 genn. 2018 </w:t>
            </w:r>
          </w:p>
          <w:p w14:paraId="2D2B7699" w14:textId="77777777" w:rsidR="000B2060" w:rsidRDefault="009E72B8">
            <w:pPr>
              <w:spacing w:after="0" w:line="259" w:lineRule="auto"/>
              <w:ind w:left="0" w:right="223" w:firstLine="0"/>
              <w:jc w:val="center"/>
            </w:pPr>
            <w:r>
              <w:rPr>
                <w:sz w:val="22"/>
              </w:rPr>
              <w:t xml:space="preserve">NTC: </w:t>
            </w:r>
            <w:proofErr w:type="spellStart"/>
            <w:r>
              <w:rPr>
                <w:sz w:val="22"/>
              </w:rPr>
              <w:t>Tab</w:t>
            </w:r>
            <w:proofErr w:type="spellEnd"/>
            <w:r>
              <w:rPr>
                <w:sz w:val="22"/>
              </w:rPr>
              <w:t xml:space="preserve"> 11.2.III </w:t>
            </w:r>
          </w:p>
        </w:tc>
      </w:tr>
    </w:tbl>
    <w:p w14:paraId="1B0D5020" w14:textId="134EABAA" w:rsidR="000B2060" w:rsidRDefault="009E72B8">
      <w:pPr>
        <w:spacing w:after="24" w:line="253" w:lineRule="auto"/>
        <w:ind w:left="4820" w:right="2444" w:hanging="2393"/>
        <w:jc w:val="left"/>
      </w:pPr>
      <w:r>
        <w:rPr>
          <w:sz w:val="18"/>
        </w:rPr>
        <w:t xml:space="preserve">Tabella </w:t>
      </w:r>
      <w:r w:rsidR="000E2887">
        <w:rPr>
          <w:sz w:val="18"/>
        </w:rPr>
        <w:t>5</w:t>
      </w:r>
      <w:r>
        <w:rPr>
          <w:sz w:val="18"/>
        </w:rPr>
        <w:t>- Norme tecniche per l’utilizzo dell’aggregato recuperat</w:t>
      </w:r>
      <w:r w:rsidRPr="00440032">
        <w:rPr>
          <w:color w:val="FF0000"/>
          <w:sz w:val="18"/>
        </w:rPr>
        <w:t>o</w:t>
      </w:r>
      <w:r>
        <w:rPr>
          <w:sz w:val="18"/>
        </w:rPr>
        <w:t xml:space="preserve">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Per tutti gli utilizzi, ad esclusione di quelli di cui alla </w:t>
      </w:r>
      <w:r w:rsidRPr="00751073">
        <w:t xml:space="preserve">lettera </w:t>
      </w:r>
      <w:r w:rsidR="00D17D7F" w:rsidRPr="00751073">
        <w:t>b)</w:t>
      </w:r>
      <w:r w:rsidRPr="00751073">
        <w:t>,</w:t>
      </w:r>
      <w:r>
        <w:t xml:space="preserve"> è prevista l’applicazione della Marcatura CE come disposto dal Regolamento (UE) n. 305/2011 del Parlamento europeo e del Consiglio del 9 marzo 2011.  </w:t>
      </w:r>
    </w:p>
    <w:p w14:paraId="24B2FD2B" w14:textId="3BDE4F41" w:rsidR="001E2424" w:rsidRDefault="00B90036" w:rsidP="00B90036">
      <w:pPr>
        <w:ind w:left="-5" w:right="51"/>
        <w:rPr>
          <w:color w:val="auto"/>
        </w:rPr>
      </w:pPr>
      <w:r w:rsidRPr="00751073">
        <w:rPr>
          <w:color w:val="auto"/>
        </w:rPr>
        <w:t xml:space="preserve">Gli utilizzi al suolo non devono costituire potenziale fonte di contaminazione per suolo, sottosuolo e acque sotterranee. </w:t>
      </w:r>
    </w:p>
    <w:p w14:paraId="5A934368" w14:textId="1DEDE070" w:rsidR="00605A70" w:rsidRDefault="00605A70" w:rsidP="00605A70">
      <w:pPr>
        <w:ind w:left="-5" w:right="51"/>
        <w:rPr>
          <w:color w:val="auto"/>
        </w:rPr>
      </w:pPr>
      <w:r w:rsidRPr="00605A70">
        <w:rPr>
          <w:color w:val="auto"/>
        </w:rPr>
        <w:t>Per gli utilizzi di cui al punto 1) lettera f) sono rispettati i limiti di cui alla voce 47 dell’allegato</w:t>
      </w:r>
      <w:r>
        <w:rPr>
          <w:color w:val="auto"/>
        </w:rPr>
        <w:t xml:space="preserve"> </w:t>
      </w:r>
      <w:r w:rsidRPr="00605A70">
        <w:rPr>
          <w:color w:val="auto"/>
        </w:rPr>
        <w:t xml:space="preserve">XVII del regolamento </w:t>
      </w:r>
      <w:r w:rsidR="000C74AC">
        <w:rPr>
          <w:color w:val="auto"/>
        </w:rPr>
        <w:t>(</w:t>
      </w:r>
      <w:r w:rsidRPr="00605A70">
        <w:rPr>
          <w:color w:val="auto"/>
        </w:rPr>
        <w:t>CE</w:t>
      </w:r>
      <w:r w:rsidR="000C74AC">
        <w:rPr>
          <w:color w:val="auto"/>
        </w:rPr>
        <w:t>)</w:t>
      </w:r>
      <w:r w:rsidRPr="00605A70">
        <w:rPr>
          <w:color w:val="auto"/>
        </w:rPr>
        <w:t xml:space="preserve"> n. 1907/2006 relativi alla presenza di Cr VI nel cemento e nelle miscele</w:t>
      </w:r>
      <w:r>
        <w:rPr>
          <w:color w:val="auto"/>
        </w:rPr>
        <w:t xml:space="preserve"> </w:t>
      </w:r>
      <w:r w:rsidRPr="00605A70">
        <w:rPr>
          <w:color w:val="auto"/>
        </w:rPr>
        <w:t>contenenti cemento.</w:t>
      </w:r>
    </w:p>
    <w:p w14:paraId="4C8081AB" w14:textId="77777777" w:rsidR="001E2424" w:rsidRDefault="001E2424">
      <w:pPr>
        <w:spacing w:after="160" w:line="259" w:lineRule="auto"/>
        <w:ind w:left="0" w:firstLine="0"/>
        <w:jc w:val="left"/>
        <w:rPr>
          <w:color w:val="auto"/>
        </w:rPr>
      </w:pPr>
      <w:r>
        <w:rPr>
          <w:color w:val="auto"/>
        </w:rPr>
        <w:br w:type="page"/>
      </w:r>
    </w:p>
    <w:p w14:paraId="7B8EBBB4" w14:textId="599EC0B8" w:rsidR="000B2060" w:rsidRDefault="009E72B8">
      <w:pPr>
        <w:pStyle w:val="Titolo1"/>
        <w:ind w:right="64"/>
      </w:pPr>
      <w:r>
        <w:lastRenderedPageBreak/>
        <w:t>Allegato 3 Dichiarazione di conformità (articolo</w:t>
      </w:r>
      <w:r w:rsidR="00211D1B">
        <w:t xml:space="preserve"> 5</w:t>
      </w:r>
      <w:r>
        <w:t xml:space="preserve">)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DICHIARAZIONE DI CONFORMITÀ (DDC)</w:t>
      </w:r>
      <w:r>
        <w:rPr>
          <w:b/>
        </w:rPr>
        <w:t xml:space="preserve">  </w:t>
      </w:r>
    </w:p>
    <w:p w14:paraId="3B572F20" w14:textId="77777777" w:rsidR="000B2060" w:rsidRPr="00CA20B5" w:rsidRDefault="009E72B8">
      <w:pPr>
        <w:spacing w:after="18" w:line="259" w:lineRule="auto"/>
        <w:ind w:left="10" w:right="69"/>
        <w:jc w:val="center"/>
        <w:rPr>
          <w:color w:val="auto"/>
        </w:rPr>
      </w:pPr>
      <w:r>
        <w:t xml:space="preserve">DICHIARAZIONE SOSTITUTIVA </w:t>
      </w:r>
      <w:r w:rsidRPr="00CA20B5">
        <w:rPr>
          <w:color w:val="auto"/>
        </w:rPr>
        <w:t xml:space="preserve">DELL’ATTO DI NOTORIETA’ </w:t>
      </w:r>
    </w:p>
    <w:p w14:paraId="013C2F6D" w14:textId="60C550CC" w:rsidR="000B2060" w:rsidRDefault="009E72B8" w:rsidP="00EA0449">
      <w:pPr>
        <w:spacing w:after="18" w:line="259" w:lineRule="auto"/>
        <w:ind w:left="10" w:right="58"/>
        <w:jc w:val="center"/>
      </w:pPr>
      <w:r w:rsidRPr="00CA20B5">
        <w:rPr>
          <w:color w:val="auto"/>
        </w:rPr>
        <w:t xml:space="preserve">AI SENSI E PER GLI EFFETTI DELL’ARTICOLO </w:t>
      </w:r>
      <w:r w:rsidR="00211D1B" w:rsidRPr="00CA20B5">
        <w:rPr>
          <w:color w:val="auto"/>
        </w:rPr>
        <w:t>5</w:t>
      </w:r>
      <w:r w:rsidRPr="00CA20B5">
        <w:rPr>
          <w:color w:val="auto"/>
        </w:rPr>
        <w:t xml:space="preserve"> DEL </w:t>
      </w:r>
      <w:r>
        <w:t>DECRETO DEL MINISTRO D</w:t>
      </w:r>
      <w:r w:rsidR="00EA0449">
        <w:t>ELLA TRANSIZIONE ECOLOGICA</w:t>
      </w:r>
      <w:r>
        <w:t>, N. [•] DEL [</w:t>
      </w:r>
      <w:proofErr w:type="gramStart"/>
      <w:r>
        <w:t>•][</w:t>
      </w:r>
      <w:proofErr w:type="gramEnd"/>
      <w:r>
        <w:t>•] [202•] PUBBLICATO IN [•]</w:t>
      </w:r>
    </w:p>
    <w:p w14:paraId="7CF40EA8" w14:textId="77777777" w:rsidR="000B2060" w:rsidRDefault="009E72B8">
      <w:pPr>
        <w:spacing w:after="17" w:line="259" w:lineRule="auto"/>
        <w:ind w:left="10" w:right="62"/>
        <w:jc w:val="center"/>
      </w:pPr>
      <w:r>
        <w:t xml:space="preserve">(Articoli 47 e 38 del D.P.R. 28 dicembre 2000, n. 445)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Dichiarazione numero </w:t>
            </w:r>
          </w:p>
          <w:p w14:paraId="50F66536" w14:textId="77777777" w:rsidR="000B2060" w:rsidRDefault="009E72B8">
            <w:pPr>
              <w:spacing w:after="0" w:line="259" w:lineRule="auto"/>
              <w:ind w:left="0" w:firstLine="0"/>
              <w:jc w:val="left"/>
            </w:pPr>
            <w:r>
              <w:t xml:space="preserve">(n. lotto)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Anno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w:t>
            </w:r>
            <w:proofErr w:type="spellStart"/>
            <w:r>
              <w:rPr>
                <w:i/>
              </w:rPr>
              <w:t>aaaa</w:t>
            </w:r>
            <w:proofErr w:type="spellEnd"/>
            <w:r>
              <w:rPr>
                <w:i/>
              </w:rPr>
              <w:t xml:space="preserve">)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(NOTA: riportare il numero della dichiarazione in modo progressivo)</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sidRPr="00670BBC">
              <w:rPr>
                <w:b/>
                <w:color w:val="auto"/>
              </w:rPr>
              <w:t>Anagrafica del produttore di aggregato recuperato  ai sensi dell’art. 2, comma 1, lettera</w:t>
            </w:r>
            <w:r w:rsidR="00D401B2" w:rsidRPr="00670BBC">
              <w:rPr>
                <w:b/>
                <w:color w:val="auto"/>
              </w:rPr>
              <w:t xml:space="preserve"> </w:t>
            </w:r>
            <w:r w:rsidRPr="00670BBC">
              <w:rPr>
                <w:b/>
                <w:color w:val="auto"/>
              </w:rPr>
              <w:t xml:space="preserve">f) del decreto </w:t>
            </w:r>
            <w:r w:rsidRPr="00670BBC">
              <w:rPr>
                <w:color w:val="auto"/>
              </w:rPr>
              <w:t>[</w:t>
            </w:r>
            <w:r w:rsidRPr="00670BBC">
              <w:rPr>
                <w:rFonts w:ascii="Segoe UI Symbol" w:eastAsia="Segoe UI Symbol" w:hAnsi="Segoe UI Symbol" w:cs="Segoe UI Symbol"/>
                <w:color w:val="auto"/>
              </w:rPr>
              <w:t>•</w:t>
            </w:r>
            <w:r w:rsidRPr="00670BBC">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sidRPr="00670BBC">
              <w:rPr>
                <w:color w:val="auto"/>
              </w:rPr>
              <w:t xml:space="preserve">Denominazione sociale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sidRPr="00670BBC">
              <w:rPr>
                <w:color w:val="auto"/>
              </w:rPr>
              <w:t xml:space="preserve">CF/P.IVA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sidRPr="00670BBC">
              <w:rPr>
                <w:color w:val="auto"/>
              </w:rPr>
              <w:t xml:space="preserve">Iscrizione al registro imprese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sidRPr="00670BBC">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sidRPr="00670BBC">
              <w:rPr>
                <w:color w:val="auto"/>
              </w:rPr>
              <w:t xml:space="preserve">Indirizzo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sidRPr="00670BBC">
              <w:rPr>
                <w:color w:val="auto"/>
              </w:rPr>
              <w:t xml:space="preserve">Numero civico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sidRPr="00670BBC">
              <w:rPr>
                <w:color w:val="auto"/>
              </w:rPr>
              <w:t xml:space="preserve">CAP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sidRPr="00670BBC">
              <w:rPr>
                <w:color w:val="auto"/>
              </w:rPr>
              <w:t xml:space="preserve">Comune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sidRPr="00670BBC">
              <w:rPr>
                <w:color w:val="auto"/>
              </w:rPr>
              <w:t xml:space="preserve">Provincia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sidRPr="00670BBC">
              <w:rPr>
                <w:color w:val="auto"/>
              </w:rPr>
              <w:t xml:space="preserve">Impianto di produzione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sidRPr="00670BBC">
              <w:rPr>
                <w:color w:val="auto"/>
              </w:rPr>
              <w:t xml:space="preserve">Indirizzo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sidRPr="00670BBC">
              <w:rPr>
                <w:color w:val="auto"/>
              </w:rPr>
              <w:t xml:space="preserve">Numero civico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sidRPr="00670BBC">
              <w:rPr>
                <w:color w:val="auto"/>
              </w:rPr>
              <w:t xml:space="preserve">CAP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sidRPr="00670BBC">
              <w:rPr>
                <w:color w:val="auto"/>
              </w:rPr>
              <w:t xml:space="preserve">Comune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sidRPr="00670BBC">
              <w:rPr>
                <w:color w:val="auto"/>
              </w:rPr>
              <w:t xml:space="preserve">Provincia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sidRPr="00670BBC">
              <w:rPr>
                <w:color w:val="auto"/>
              </w:rPr>
              <w:t xml:space="preserve">Autorizzazione / Ente rilasciante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sidRPr="00670BBC">
              <w:rPr>
                <w:color w:val="auto"/>
              </w:rPr>
              <w:t xml:space="preserve">Data di rilascio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Titolo1"/>
        <w:spacing w:after="37"/>
        <w:ind w:right="64"/>
      </w:pPr>
      <w:r>
        <w:t xml:space="preserve">Il produttore sopra indicato dichiara che </w:t>
      </w:r>
    </w:p>
    <w:p w14:paraId="5A7DFBB1" w14:textId="4188EACE" w:rsidR="000B2060" w:rsidRDefault="009E72B8">
      <w:pPr>
        <w:numPr>
          <w:ilvl w:val="0"/>
          <w:numId w:val="9"/>
        </w:numPr>
        <w:spacing w:after="0" w:line="259" w:lineRule="auto"/>
        <w:ind w:right="51" w:hanging="360"/>
      </w:pPr>
      <w:r>
        <w:t xml:space="preserve">il lotto di aggregato recuperato è rappresentato dalla seguente quantità in quantità in </w:t>
      </w:r>
      <w:r w:rsidRPr="00670BBC">
        <w:rPr>
          <w:color w:val="auto"/>
        </w:rPr>
        <w:t>volume</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NOTA: </w:t>
      </w:r>
      <w:r w:rsidRPr="00670BBC">
        <w:rPr>
          <w:i/>
          <w:color w:val="auto"/>
        </w:rPr>
        <w:t xml:space="preserve">indicare </w:t>
      </w:r>
      <w:r w:rsidR="00912607" w:rsidRPr="00670BBC">
        <w:rPr>
          <w:i/>
          <w:color w:val="auto"/>
        </w:rPr>
        <w:t xml:space="preserve">i </w:t>
      </w:r>
      <w:r w:rsidRPr="00670BBC">
        <w:rPr>
          <w:i/>
          <w:color w:val="auto"/>
        </w:rPr>
        <w:t>metri cubi in cifre e lettere</w:t>
      </w:r>
      <w:r w:rsidRPr="00670BBC">
        <w:rPr>
          <w:color w:val="auto"/>
        </w:rPr>
        <w:t xml:space="preserve">) </w:t>
      </w:r>
    </w:p>
    <w:p w14:paraId="381D82F8" w14:textId="12A3AC51" w:rsidR="000B2060" w:rsidRDefault="009E72B8">
      <w:pPr>
        <w:numPr>
          <w:ilvl w:val="0"/>
          <w:numId w:val="9"/>
        </w:numPr>
        <w:spacing w:after="33" w:line="267" w:lineRule="auto"/>
        <w:ind w:right="51" w:hanging="360"/>
      </w:pPr>
      <w:r>
        <w:t>il predetto lotto di aggregato recuperato è conforme</w:t>
      </w:r>
      <w:r w:rsidR="00EA0449">
        <w:t xml:space="preserve"> ai criteri di cui</w:t>
      </w:r>
      <w:r>
        <w:t xml:space="preserve"> all’articolo 3 del decreto del Ministro </w:t>
      </w:r>
      <w:r w:rsidR="00EA0449">
        <w:t>della Transizione Ecologica</w:t>
      </w:r>
      <w:r>
        <w:t>, n. [•] del [</w:t>
      </w:r>
      <w:proofErr w:type="gramStart"/>
      <w:r>
        <w:t>•][</w:t>
      </w:r>
      <w:proofErr w:type="gramEnd"/>
      <w:r>
        <w:t xml:space="preserve">•] [202•] pubblicato in [•]; </w:t>
      </w:r>
    </w:p>
    <w:p w14:paraId="5F363D2F" w14:textId="77777777" w:rsidR="000B2060" w:rsidRDefault="009E72B8">
      <w:pPr>
        <w:numPr>
          <w:ilvl w:val="0"/>
          <w:numId w:val="9"/>
        </w:numPr>
        <w:ind w:right="51" w:hanging="360"/>
      </w:pPr>
      <w:r>
        <w:t xml:space="preserve">il predetto lotto di aggregato recuperato ha le caratteristiche meglio indicate nella successiva Tabella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lastRenderedPageBreak/>
        <w:t xml:space="preserve">Tabella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Caratteristiche dell’aggregato recuperato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Norme tecniche di conformità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Scopi specifici (Allegato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eastAsia="Wingdings" w:hAnsi="Wingdings" w:cs="Wingdings"/>
                <w:color w:val="00B050"/>
                <w:sz w:val="16"/>
              </w:rPr>
              <w:t></w:t>
            </w:r>
            <w:r>
              <w:rPr>
                <w:rFonts w:ascii="Arial" w:eastAsia="Arial" w:hAnsi="Arial" w:cs="Arial"/>
                <w:color w:val="00B050"/>
                <w:sz w:val="16"/>
              </w:rPr>
              <w:t xml:space="preserve"> </w:t>
            </w:r>
            <w:r>
              <w:t xml:space="preserve">UNI EN 13242: Aggregati per materiali non legati e legati con leganti idraulici per l'impiego in opere di ingegneria civile e nella costruzione di strade;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eastAsia="Wingdings" w:hAnsi="Wingdings" w:cs="Wingdings"/>
                <w:color w:val="00B050"/>
                <w:sz w:val="16"/>
              </w:rPr>
              <w:t></w:t>
            </w:r>
            <w:r>
              <w:rPr>
                <w:rFonts w:ascii="Arial" w:eastAsia="Arial" w:hAnsi="Arial" w:cs="Arial"/>
                <w:color w:val="00B050"/>
                <w:sz w:val="16"/>
              </w:rPr>
              <w:t xml:space="preserve"> </w:t>
            </w:r>
            <w:r>
              <w:t xml:space="preserve">UNI EN 14227-1: Miscele legate con leganti idraulici - Specifiche - Parte 1: Miscele granulari legate con cemento per fondi e sottofondi stradali;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eastAsia="Wingdings" w:hAnsi="Wingdings" w:cs="Wingdings"/>
                <w:color w:val="00B050"/>
                <w:sz w:val="16"/>
              </w:rPr>
              <w:t></w:t>
            </w:r>
            <w:r>
              <w:rPr>
                <w:rFonts w:ascii="Arial" w:eastAsia="Arial" w:hAnsi="Arial" w:cs="Arial"/>
                <w:color w:val="00B050"/>
                <w:sz w:val="16"/>
              </w:rPr>
              <w:t xml:space="preserve"> </w:t>
            </w:r>
            <w:r>
              <w:t xml:space="preserve">UNI EN 12620: Aggregati per calcestruzzo;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Default="009E72B8">
            <w:pPr>
              <w:spacing w:after="0" w:line="259" w:lineRule="auto"/>
              <w:ind w:left="0" w:firstLine="0"/>
              <w:jc w:val="left"/>
            </w:pPr>
            <w:r>
              <w:rPr>
                <w:rFonts w:ascii="Wingdings" w:eastAsia="Wingdings" w:hAnsi="Wingdings" w:cs="Wingdings"/>
                <w:color w:val="00B050"/>
                <w:sz w:val="16"/>
              </w:rPr>
              <w:t></w:t>
            </w:r>
            <w:r>
              <w:rPr>
                <w:rFonts w:ascii="Arial" w:eastAsia="Arial" w:hAnsi="Arial" w:cs="Arial"/>
                <w:color w:val="00B050"/>
                <w:sz w:val="16"/>
              </w:rPr>
              <w:t xml:space="preserve"> </w:t>
            </w:r>
            <w:r>
              <w:t xml:space="preserve">UNI EN 13139: Aggregati per malta;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eastAsia="Wingdings" w:hAnsi="Wingdings" w:cs="Wingdings"/>
                <w:color w:val="00B050"/>
                <w:sz w:val="16"/>
              </w:rPr>
              <w:t></w:t>
            </w:r>
            <w:r>
              <w:rPr>
                <w:rFonts w:ascii="Arial" w:eastAsia="Arial" w:hAnsi="Arial" w:cs="Arial"/>
                <w:color w:val="00B050"/>
                <w:sz w:val="16"/>
              </w:rPr>
              <w:t xml:space="preserve"> </w:t>
            </w:r>
            <w:r>
              <w:t xml:space="preserve">UNI EN 13043: Aggregati per miscele bituminose e trattamenti superficiali per strade, aeroporti e altre aree soggette a traffico;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eastAsia="Wingdings" w:hAnsi="Wingdings" w:cs="Wingdings"/>
                <w:color w:val="00B050"/>
                <w:sz w:val="16"/>
              </w:rPr>
              <w:t></w:t>
            </w:r>
            <w:r>
              <w:rPr>
                <w:rFonts w:ascii="Arial" w:eastAsia="Arial" w:hAnsi="Arial" w:cs="Arial"/>
                <w:color w:val="00B050"/>
                <w:sz w:val="16"/>
              </w:rPr>
              <w:t xml:space="preserve"> </w:t>
            </w:r>
            <w:r>
              <w:t xml:space="preserve">UNI EN 13055: Aggregati leggeri;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eastAsia="Wingdings" w:hAnsi="Wingdings" w:cs="Wingdings"/>
                <w:color w:val="00B050"/>
                <w:sz w:val="16"/>
              </w:rPr>
              <w:lastRenderedPageBreak/>
              <w:t></w:t>
            </w:r>
            <w:r>
              <w:rPr>
                <w:rFonts w:ascii="Arial" w:eastAsia="Arial" w:hAnsi="Arial" w:cs="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Aggregati per massicciate per ferrovie;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eastAsia="Wingdings" w:hAnsi="Wingdings" w:cs="Wingdings"/>
                <w:color w:val="00B050"/>
                <w:sz w:val="16"/>
              </w:rPr>
              <w:t></w:t>
            </w:r>
            <w:r>
              <w:rPr>
                <w:rFonts w:ascii="Arial" w:eastAsia="Arial" w:hAnsi="Arial" w:cs="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UNI EN 13383-1: Aggregati per opere di protezione (</w:t>
            </w:r>
            <w:proofErr w:type="spellStart"/>
            <w:r>
              <w:t>armoustrone</w:t>
            </w:r>
            <w:proofErr w:type="spellEnd"/>
            <w:r>
              <w:t xml:space="preserve">) – Specifiche.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Il produttore dichiara infine di: </w:t>
      </w:r>
    </w:p>
    <w:p w14:paraId="0F0B2894" w14:textId="77777777" w:rsidR="000B2060" w:rsidRDefault="009E72B8">
      <w:pPr>
        <w:numPr>
          <w:ilvl w:val="0"/>
          <w:numId w:val="9"/>
        </w:numPr>
        <w:ind w:right="51" w:hanging="360"/>
      </w:pPr>
      <w:r>
        <w:t xml:space="preserve">essere consapevole delle sanzioni penali, previste in caso di dichiarazioni non veritiere e di falsità negli atti e della conseguente decadenza dai benefici di cui agli articoli 75 e 76 del </w:t>
      </w:r>
    </w:p>
    <w:p w14:paraId="3A205EC1" w14:textId="77777777" w:rsidR="000B2060" w:rsidRDefault="009E72B8">
      <w:pPr>
        <w:spacing w:after="36"/>
        <w:ind w:left="798" w:right="51"/>
      </w:pPr>
      <w:r>
        <w:t xml:space="preserve">D.P.R. 445/2000; </w:t>
      </w:r>
    </w:p>
    <w:p w14:paraId="06DFD34E" w14:textId="77777777" w:rsidR="000B2060" w:rsidRDefault="009E72B8">
      <w:pPr>
        <w:numPr>
          <w:ilvl w:val="0"/>
          <w:numId w:val="9"/>
        </w:numPr>
        <w:ind w:right="51" w:hanging="360"/>
      </w:pPr>
      <w:r>
        <w:t xml:space="preserve">essere informato che i dati personali raccolti saranno trattati, anche con mezzi informatici, esclusivamente per il procedimento per il quale la dichiarazione viene resa (articolo 13 del regolamento UE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lì, ______________________ </w:t>
            </w:r>
          </w:p>
          <w:p w14:paraId="28DE5481" w14:textId="77777777" w:rsidR="000B2060" w:rsidRDefault="009E72B8">
            <w:pPr>
              <w:spacing w:after="16" w:line="259" w:lineRule="auto"/>
              <w:ind w:left="926" w:firstLine="0"/>
              <w:jc w:val="left"/>
            </w:pPr>
            <w:r>
              <w:rPr>
                <w:i/>
              </w:rPr>
              <w:t>(NOTA: indicare luogo e data)</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(NOTA: Firma e timbro del produttore)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pPr>
        <w:spacing w:after="12" w:line="267" w:lineRule="auto"/>
        <w:ind w:left="2074" w:right="49"/>
      </w:pPr>
      <w:r>
        <w:t xml:space="preserve">(esente da bollo ai sensi dell’art. 37 del D.P.R.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Allegati: copia fotostatica del documento di identità del sottoscrittore e referto delle analisi.</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60"/>
    <w:rsid w:val="00040E9E"/>
    <w:rsid w:val="000608BB"/>
    <w:rsid w:val="00066C45"/>
    <w:rsid w:val="000A5B7E"/>
    <w:rsid w:val="000B2060"/>
    <w:rsid w:val="000C74AC"/>
    <w:rsid w:val="000E2887"/>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e">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Paragrafoelenco">
    <w:name w:val="List Paragraph"/>
    <w:basedOn w:val="Normale"/>
    <w:uiPriority w:val="34"/>
    <w:qFormat/>
    <w:rsid w:val="00511FA8"/>
    <w:pPr>
      <w:ind w:left="720"/>
      <w:contextualSpacing/>
    </w:pPr>
  </w:style>
  <w:style w:type="character" w:styleId="Rimandocommento">
    <w:name w:val="annotation reference"/>
    <w:basedOn w:val="Carpredefinitoparagrafo"/>
    <w:uiPriority w:val="99"/>
    <w:semiHidden/>
    <w:unhideWhenUsed/>
    <w:rsid w:val="00B07069"/>
    <w:rPr>
      <w:sz w:val="16"/>
      <w:szCs w:val="16"/>
    </w:rPr>
  </w:style>
  <w:style w:type="paragraph" w:styleId="Testocommento">
    <w:name w:val="annotation text"/>
    <w:basedOn w:val="Normale"/>
    <w:link w:val="TestocommentoCarattere"/>
    <w:uiPriority w:val="99"/>
    <w:semiHidden/>
    <w:unhideWhenUsed/>
    <w:rsid w:val="00B0706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07069"/>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B07069"/>
    <w:rPr>
      <w:b/>
      <w:bCs/>
    </w:rPr>
  </w:style>
  <w:style w:type="character" w:customStyle="1" w:styleId="SoggettocommentoCarattere">
    <w:name w:val="Soggetto commento Carattere"/>
    <w:basedOn w:val="TestocommentoCarattere"/>
    <w:link w:val="Soggettocommento"/>
    <w:uiPriority w:val="99"/>
    <w:semiHidden/>
    <w:rsid w:val="00B07069"/>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45384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4110</Words>
  <Characters>23432</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Vasile D'Agostino Marco</cp:lastModifiedBy>
  <cp:revision>3</cp:revision>
  <dcterms:created xsi:type="dcterms:W3CDTF">2022-03-10T16:09:00Z</dcterms:created>
  <dcterms:modified xsi:type="dcterms:W3CDTF">2022-03-10T16:18:00Z</dcterms:modified>
</cp:coreProperties>
</file>