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D7D" w14:textId="77777777" w:rsidR="00A30DD4" w:rsidRDefault="00FF1304">
      <w:pPr>
        <w:pStyle w:val="Bodytext20"/>
        <w:spacing w:after="0"/>
        <w:ind w:firstLine="0"/>
        <w:jc w:val="both"/>
      </w:pPr>
      <w:r>
        <w:rPr>
          <w:rStyle w:val="Bodytext2"/>
          <w:b/>
        </w:rPr>
        <w:t>Nariadenie vlády č. 197/2022 zo 4. júna 2022 o</w:t>
      </w:r>
    </w:p>
    <w:p w14:paraId="21F035B6" w14:textId="77777777" w:rsidR="00A30DD4" w:rsidRDefault="00FF1304">
      <w:pPr>
        <w:pStyle w:val="Bodytext20"/>
        <w:ind w:firstLine="0"/>
        <w:jc w:val="both"/>
      </w:pPr>
      <w:r>
        <w:rPr>
          <w:rStyle w:val="Bodytext2"/>
          <w:b/>
        </w:rPr>
        <w:t>dani z mimoriadneho zisku</w:t>
      </w:r>
    </w:p>
    <w:p w14:paraId="17493DAB" w14:textId="77777777" w:rsidR="00A30DD4" w:rsidRDefault="00FF1304">
      <w:pPr>
        <w:pStyle w:val="Bodytext10"/>
        <w:jc w:val="both"/>
      </w:pPr>
      <w:r>
        <w:rPr>
          <w:rStyle w:val="Bodytext1"/>
        </w:rPr>
        <w:t>Vláda,</w:t>
      </w:r>
    </w:p>
    <w:p w14:paraId="6FCF8596" w14:textId="77777777" w:rsidR="00A30DD4" w:rsidRDefault="00FF1304">
      <w:pPr>
        <w:pStyle w:val="Bodytext10"/>
        <w:jc w:val="both"/>
      </w:pPr>
      <w:r>
        <w:rPr>
          <w:rStyle w:val="Bodytext1"/>
        </w:rPr>
        <w:t>konajúc v rámci svojej pôvodnej legislatívnej právomoci ustanovenej v článku 53 ods. 2 Základného zákona so zreteľom na odseky 3 a 4 § 51/A zákona CXXVIII z roku 2011 o zvládaní katastrof a o zmene niektorých súvisiacich zákonov,</w:t>
      </w:r>
    </w:p>
    <w:p w14:paraId="0744BBBD" w14:textId="77777777" w:rsidR="00A30DD4" w:rsidRDefault="00FF1304">
      <w:pPr>
        <w:pStyle w:val="Bodytext10"/>
        <w:jc w:val="both"/>
      </w:pPr>
      <w:r>
        <w:rPr>
          <w:rStyle w:val="Bodytext1"/>
        </w:rPr>
        <w:t>so zreteľom na § 30, na základe povolenia udeleného v odseku 1 časti 12 § 50/A zákona XLVIII z roku 1993 o ťažbe,</w:t>
      </w:r>
    </w:p>
    <w:p w14:paraId="72E2F908" w14:textId="293DA744" w:rsidR="00A30DD4" w:rsidRDefault="00FF1304">
      <w:pPr>
        <w:pStyle w:val="Bodytext10"/>
        <w:spacing w:after="260"/>
        <w:jc w:val="both"/>
        <w:rPr>
          <w:rStyle w:val="Bodytext1"/>
        </w:rPr>
      </w:pPr>
      <w:r>
        <w:rPr>
          <w:rStyle w:val="Bodytext1"/>
        </w:rPr>
        <w:t>konajúc v rámci povinností stanovených v článku 15 ods. 1 základného zákona, týmto ustanovuje:</w:t>
      </w:r>
    </w:p>
    <w:p w14:paraId="08788AAA" w14:textId="77777777" w:rsidR="001E5F7E" w:rsidRDefault="001E5F7E">
      <w:pPr>
        <w:pStyle w:val="Bodytext10"/>
        <w:spacing w:after="260"/>
        <w:jc w:val="both"/>
        <w:rPr>
          <w:rStyle w:val="Bodytext1"/>
        </w:rPr>
      </w:pPr>
      <w:r>
        <w:rPr>
          <w:rStyle w:val="Bodytext1"/>
        </w:rPr>
        <w:t>[…]</w:t>
      </w:r>
    </w:p>
    <w:p w14:paraId="136C5ED2" w14:textId="77777777" w:rsidR="001E5F7E" w:rsidRDefault="001E5F7E" w:rsidP="001E5F7E">
      <w:pPr>
        <w:pStyle w:val="Heading110"/>
        <w:keepNext/>
        <w:keepLines/>
        <w:numPr>
          <w:ilvl w:val="0"/>
          <w:numId w:val="8"/>
        </w:numPr>
        <w:tabs>
          <w:tab w:val="left" w:pos="284"/>
        </w:tabs>
        <w:spacing w:after="240"/>
        <w:ind w:firstLine="0"/>
        <w:jc w:val="both"/>
      </w:pPr>
      <w:bookmarkStart w:id="0" w:name="bookmark2"/>
      <w:r>
        <w:rPr>
          <w:rStyle w:val="Heading11"/>
          <w:b/>
        </w:rPr>
        <w:t>Výnimka z pravidiel zákona CIII z roku 2011 o dani z výrobkov v oblasti verejného zdravia</w:t>
      </w:r>
      <w:bookmarkEnd w:id="0"/>
    </w:p>
    <w:p w14:paraId="3F7E6792" w14:textId="5431B9C3" w:rsidR="001E5F7E" w:rsidRDefault="00BD637E" w:rsidP="00BD637E">
      <w:pPr>
        <w:pStyle w:val="Bodytext10"/>
        <w:tabs>
          <w:tab w:val="left" w:pos="370"/>
          <w:tab w:val="left" w:pos="636"/>
        </w:tabs>
        <w:spacing w:line="322" w:lineRule="auto"/>
        <w:jc w:val="both"/>
      </w:pPr>
      <w:r>
        <w:rPr>
          <w:rStyle w:val="Bodytext1"/>
          <w:b/>
          <w:sz w:val="17"/>
        </w:rPr>
        <w:t>§ 13</w:t>
      </w:r>
      <w:r>
        <w:rPr>
          <w:rStyle w:val="Bodytext1"/>
          <w:sz w:val="17"/>
        </w:rPr>
        <w:tab/>
      </w:r>
      <w:r>
        <w:rPr>
          <w:rStyle w:val="Bodytext1"/>
          <w:sz w:val="17"/>
        </w:rPr>
        <w:tab/>
      </w:r>
      <w:r>
        <w:rPr>
          <w:rStyle w:val="Bodytext1"/>
        </w:rPr>
        <w:t>(1) Ako výnimka z oddielu 1 zákona CIII z roku 2011 o dani z výrobkov verejného zdravia (ďalej len „zákon Neta“), sa uplatňuje toto</w:t>
      </w:r>
    </w:p>
    <w:p w14:paraId="6F58183D" w14:textId="77777777" w:rsidR="001E5F7E" w:rsidRDefault="001E5F7E" w:rsidP="001E5F7E">
      <w:pPr>
        <w:pStyle w:val="Bodytext10"/>
        <w:ind w:firstLine="960"/>
        <w:jc w:val="both"/>
      </w:pPr>
      <w:r>
        <w:rPr>
          <w:rStyle w:val="Bodytext1"/>
        </w:rPr>
        <w:t>vymedzenie pojmov:</w:t>
      </w:r>
    </w:p>
    <w:p w14:paraId="21A6D1F3" w14:textId="77777777" w:rsidR="001E5F7E" w:rsidRDefault="001E5F7E" w:rsidP="001E5F7E">
      <w:pPr>
        <w:pStyle w:val="Bodytext10"/>
        <w:numPr>
          <w:ilvl w:val="0"/>
          <w:numId w:val="9"/>
        </w:numPr>
        <w:tabs>
          <w:tab w:val="left" w:pos="1471"/>
        </w:tabs>
        <w:spacing w:line="341" w:lineRule="auto"/>
        <w:ind w:left="1460" w:hanging="500"/>
        <w:jc w:val="both"/>
      </w:pPr>
      <w:r>
        <w:rPr>
          <w:rStyle w:val="Bodytext1"/>
          <w:i/>
        </w:rPr>
        <w:t>číslo VTSZ</w:t>
      </w:r>
      <w:r>
        <w:rPr>
          <w:rStyle w:val="Bodytext1"/>
        </w:rPr>
        <w:t>: položka colného sadzobníka podľa kombinovanej nomenklatúry uvedenej v prílohe I k nariadeniu Rady (EHS) č. 2658/87 z 23. júla 1987 o colnej a štatistickej nomenklatúre a o Spoločnom colnom sadzobníku, v znení platnom k 15. máju 2022;</w:t>
      </w:r>
    </w:p>
    <w:p w14:paraId="17D11F70" w14:textId="77777777" w:rsidR="001E5F7E" w:rsidRDefault="001E5F7E" w:rsidP="001E5F7E">
      <w:pPr>
        <w:pStyle w:val="Bodytext10"/>
        <w:numPr>
          <w:ilvl w:val="0"/>
          <w:numId w:val="9"/>
        </w:numPr>
        <w:tabs>
          <w:tab w:val="left" w:pos="1471"/>
        </w:tabs>
        <w:spacing w:line="341" w:lineRule="auto"/>
        <w:ind w:left="1460" w:hanging="500"/>
        <w:jc w:val="both"/>
      </w:pPr>
      <w:r>
        <w:rPr>
          <w:rStyle w:val="Bodytext1"/>
          <w:i/>
        </w:rPr>
        <w:t>sirup:</w:t>
      </w:r>
      <w:r>
        <w:rPr>
          <w:rStyle w:val="Bodytext1"/>
        </w:rPr>
        <w:t xml:space="preserve"> ovocný sirup podľa Codex Alimentarius Hungaricus, sirup na báze vody a extraktu podľa Codex Alimentarius Hungaricus a prípravok spadajúci pod číslo VTSZ 2106, ktorý sa používa na prípravu nápoja s chuťou a vôňou typickou pre jeho názov, vyrobený z cukru, cukrového sirupu alebo sladidiel, s pridanými arómami, prídavnými látkami alebo ich kombináciou.</w:t>
      </w:r>
    </w:p>
    <w:p w14:paraId="4CAFBC17" w14:textId="77777777" w:rsidR="001E5F7E" w:rsidRPr="0092100A" w:rsidRDefault="001E5F7E" w:rsidP="0092100A">
      <w:pPr>
        <w:pStyle w:val="Bodytext10"/>
        <w:numPr>
          <w:ilvl w:val="0"/>
          <w:numId w:val="10"/>
        </w:numPr>
        <w:tabs>
          <w:tab w:val="left" w:pos="978"/>
        </w:tabs>
        <w:ind w:left="960" w:hanging="300"/>
        <w:jc w:val="both"/>
        <w:rPr>
          <w:rStyle w:val="Bodytext1"/>
        </w:rPr>
      </w:pPr>
      <w:r>
        <w:rPr>
          <w:rStyle w:val="Bodytext1"/>
        </w:rPr>
        <w:t>Odchylne od oddielu 2 zákona Neta podlieha spotrebiteľsky balený výrobok uvedený v prílohe 2 dani z výrobkov v oblasti verejného zdravia.</w:t>
      </w:r>
    </w:p>
    <w:p w14:paraId="0CCFA53C" w14:textId="77777777" w:rsidR="001E5F7E" w:rsidRDefault="001E5F7E" w:rsidP="001E5F7E">
      <w:pPr>
        <w:pStyle w:val="Bodytext10"/>
        <w:numPr>
          <w:ilvl w:val="0"/>
          <w:numId w:val="10"/>
        </w:numPr>
        <w:tabs>
          <w:tab w:val="left" w:pos="978"/>
        </w:tabs>
        <w:ind w:left="960" w:hanging="300"/>
        <w:jc w:val="both"/>
      </w:pPr>
      <w:r>
        <w:rPr>
          <w:rStyle w:val="Bodytext1"/>
        </w:rPr>
        <w:t>Odchylne od oddielu 6 zákona Neta sa výška dane určí uplatnením sadzby uvedenej v tabuľke v prílohe 2.</w:t>
      </w:r>
    </w:p>
    <w:p w14:paraId="1502B156" w14:textId="77777777" w:rsidR="001E5F7E" w:rsidRDefault="001E5F7E" w:rsidP="001E5F7E">
      <w:pPr>
        <w:pStyle w:val="Bodytext10"/>
        <w:numPr>
          <w:ilvl w:val="0"/>
          <w:numId w:val="10"/>
        </w:numPr>
        <w:tabs>
          <w:tab w:val="left" w:pos="978"/>
        </w:tabs>
        <w:ind w:firstLine="660"/>
        <w:jc w:val="both"/>
      </w:pPr>
      <w:r>
        <w:rPr>
          <w:rStyle w:val="Bodytext1"/>
        </w:rPr>
        <w:t>Paragraf 10/A ods. 5 a 6 zákona Neta sa neuplatňujú.</w:t>
      </w:r>
    </w:p>
    <w:p w14:paraId="2359EF1C" w14:textId="77777777" w:rsidR="001E5F7E" w:rsidRDefault="001E5F7E" w:rsidP="001E5F7E">
      <w:pPr>
        <w:pStyle w:val="Bodytext10"/>
        <w:numPr>
          <w:ilvl w:val="0"/>
          <w:numId w:val="10"/>
        </w:numPr>
        <w:tabs>
          <w:tab w:val="left" w:pos="978"/>
        </w:tabs>
        <w:spacing w:after="260"/>
        <w:ind w:left="960" w:hanging="300"/>
        <w:jc w:val="both"/>
      </w:pPr>
      <w:r>
        <w:rPr>
          <w:rStyle w:val="Bodytext1"/>
        </w:rPr>
        <w:t>Návrh tohto oddielu bol vopred oznámený, ako sa stanovuje v článkoch 5 – 7 smernice Európskeho parlamentu a Rady (EÚ) 2015/1535 z 9. septembra 2015, ktorou sa stanovuje postup pri poskytovaní informácií v oblasti technických predpisov a pravidiel vzťahujúcich sa na služby informačnej spoločnosti.</w:t>
      </w:r>
    </w:p>
    <w:p w14:paraId="4C36C7DC" w14:textId="77777777" w:rsidR="001E5F7E" w:rsidRDefault="001E5F7E">
      <w:pPr>
        <w:pStyle w:val="Bodytext10"/>
        <w:spacing w:after="260"/>
        <w:jc w:val="both"/>
        <w:sectPr w:rsidR="001E5F7E">
          <w:headerReference w:type="default" r:id="rId8"/>
          <w:pgSz w:w="11900" w:h="16840"/>
          <w:pgMar w:top="1657" w:right="1099" w:bottom="1494" w:left="1104" w:header="0" w:footer="1066" w:gutter="0"/>
          <w:pgNumType w:start="1"/>
          <w:cols w:space="720"/>
          <w:noEndnote/>
          <w:docGrid w:linePitch="360"/>
        </w:sectPr>
      </w:pPr>
    </w:p>
    <w:p w14:paraId="6C9E0FB9" w14:textId="5FDA1900" w:rsidR="001E5F7E" w:rsidRDefault="00BD637E" w:rsidP="00BD637E">
      <w:pPr>
        <w:pStyle w:val="Bodytext10"/>
        <w:tabs>
          <w:tab w:val="left" w:pos="-630"/>
        </w:tabs>
        <w:spacing w:after="300" w:line="240" w:lineRule="auto"/>
        <w:ind w:left="-426"/>
      </w:pPr>
      <w:r>
        <w:rPr>
          <w:rStyle w:val="Bodytext1"/>
          <w:i/>
        </w:rPr>
        <w:lastRenderedPageBreak/>
        <w:t>Príloha 2</w:t>
      </w:r>
      <w:r>
        <w:rPr>
          <w:rStyle w:val="Bodytext1"/>
          <w:i/>
        </w:rPr>
        <w:tab/>
        <w:t xml:space="preserve">k nariadeniu vlády č. 197/2022 zo 4. júna 2022 </w:t>
      </w:r>
    </w:p>
    <w:p w14:paraId="06CE0D05" w14:textId="77777777" w:rsidR="001E5F7E" w:rsidRDefault="001E5F7E" w:rsidP="001E5F7E">
      <w:pPr>
        <w:pStyle w:val="Tablecaption10"/>
        <w:spacing w:after="480"/>
        <w:rPr>
          <w:rStyle w:val="Tablecaption1"/>
          <w:b/>
          <w:bCs/>
        </w:rPr>
      </w:pPr>
      <w:r>
        <w:rPr>
          <w:rStyle w:val="Tablecaption1"/>
          <w:b/>
        </w:rPr>
        <w:t>Výrobky podliehajúce dani z výrobkov v oblasti verejného zdravia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rsidRPr="001E5F7E" w14:paraId="6BD6AC69" w14:textId="77777777" w:rsidTr="00FF1304">
        <w:trPr>
          <w:trHeight w:hRule="exact" w:val="264"/>
          <w:jc w:val="center"/>
        </w:trPr>
        <w:tc>
          <w:tcPr>
            <w:tcW w:w="408" w:type="dxa"/>
            <w:tcBorders>
              <w:top w:val="single" w:sz="4" w:space="0" w:color="auto"/>
              <w:left w:val="single" w:sz="4" w:space="0" w:color="auto"/>
            </w:tcBorders>
            <w:shd w:val="clear" w:color="auto" w:fill="auto"/>
            <w:vAlign w:val="center"/>
          </w:tcPr>
          <w:p w14:paraId="29D62001" w14:textId="77777777" w:rsidR="001E5F7E" w:rsidRPr="001E5F7E" w:rsidRDefault="001E5F7E" w:rsidP="00E217F5">
            <w:pPr>
              <w:jc w:val="center"/>
              <w:rPr>
                <w:sz w:val="16"/>
                <w:szCs w:val="16"/>
              </w:rPr>
            </w:pPr>
          </w:p>
        </w:tc>
        <w:tc>
          <w:tcPr>
            <w:tcW w:w="557" w:type="dxa"/>
            <w:tcBorders>
              <w:top w:val="single" w:sz="4" w:space="0" w:color="auto"/>
              <w:left w:val="single" w:sz="4" w:space="0" w:color="auto"/>
            </w:tcBorders>
            <w:shd w:val="clear" w:color="auto" w:fill="auto"/>
            <w:vAlign w:val="center"/>
          </w:tcPr>
          <w:p w14:paraId="1696A021" w14:textId="77777777" w:rsidR="001E5F7E" w:rsidRPr="001E5F7E" w:rsidRDefault="001E5F7E" w:rsidP="00E217F5">
            <w:pPr>
              <w:pStyle w:val="Other10"/>
              <w:spacing w:line="240" w:lineRule="auto"/>
              <w:jc w:val="center"/>
            </w:pPr>
            <w:r>
              <w:rPr>
                <w:rStyle w:val="Other1"/>
                <w:b/>
              </w:rPr>
              <w:t>A</w:t>
            </w:r>
          </w:p>
        </w:tc>
        <w:tc>
          <w:tcPr>
            <w:tcW w:w="5822" w:type="dxa"/>
            <w:tcBorders>
              <w:top w:val="single" w:sz="4" w:space="0" w:color="auto"/>
              <w:left w:val="single" w:sz="4" w:space="0" w:color="auto"/>
            </w:tcBorders>
            <w:shd w:val="clear" w:color="auto" w:fill="auto"/>
            <w:vAlign w:val="center"/>
          </w:tcPr>
          <w:p w14:paraId="2B89DCB2" w14:textId="77777777" w:rsidR="001E5F7E" w:rsidRPr="001E5F7E" w:rsidRDefault="001E5F7E" w:rsidP="001E5F7E">
            <w:pPr>
              <w:pStyle w:val="Other10"/>
              <w:spacing w:line="240" w:lineRule="auto"/>
              <w:ind w:left="154"/>
              <w:jc w:val="center"/>
            </w:pPr>
            <w:r>
              <w:rPr>
                <w:rStyle w:val="Other1"/>
              </w:rPr>
              <w:t>A</w:t>
            </w:r>
          </w:p>
        </w:tc>
        <w:tc>
          <w:tcPr>
            <w:tcW w:w="1886" w:type="dxa"/>
            <w:tcBorders>
              <w:top w:val="single" w:sz="4" w:space="0" w:color="auto"/>
              <w:left w:val="single" w:sz="4" w:space="0" w:color="auto"/>
              <w:right w:val="single" w:sz="4" w:space="0" w:color="auto"/>
            </w:tcBorders>
            <w:shd w:val="clear" w:color="auto" w:fill="auto"/>
            <w:vAlign w:val="center"/>
          </w:tcPr>
          <w:p w14:paraId="62E44FCF" w14:textId="77777777" w:rsidR="001E5F7E" w:rsidRPr="001E5F7E" w:rsidRDefault="001E5F7E" w:rsidP="00E217F5">
            <w:pPr>
              <w:pStyle w:val="Other10"/>
              <w:spacing w:line="240" w:lineRule="auto"/>
              <w:jc w:val="center"/>
            </w:pPr>
            <w:r>
              <w:rPr>
                <w:rStyle w:val="Other1"/>
              </w:rPr>
              <w:t>C</w:t>
            </w:r>
          </w:p>
        </w:tc>
      </w:tr>
      <w:tr w:rsidR="001E5F7E" w:rsidRPr="001E5F7E" w14:paraId="26411FD0" w14:textId="77777777" w:rsidTr="00FF1304">
        <w:trPr>
          <w:trHeight w:hRule="exact" w:val="264"/>
          <w:jc w:val="center"/>
        </w:trPr>
        <w:tc>
          <w:tcPr>
            <w:tcW w:w="408" w:type="dxa"/>
            <w:tcBorders>
              <w:top w:val="single" w:sz="4" w:space="0" w:color="auto"/>
              <w:left w:val="single" w:sz="4" w:space="0" w:color="auto"/>
            </w:tcBorders>
            <w:shd w:val="clear" w:color="auto" w:fill="auto"/>
            <w:vAlign w:val="center"/>
          </w:tcPr>
          <w:p w14:paraId="25A12DC9" w14:textId="77777777" w:rsidR="001E5F7E" w:rsidRPr="001E5F7E" w:rsidRDefault="001E5F7E" w:rsidP="00E217F5">
            <w:pPr>
              <w:pStyle w:val="Other10"/>
              <w:spacing w:line="240" w:lineRule="auto"/>
              <w:jc w:val="center"/>
            </w:pPr>
            <w:r>
              <w:rPr>
                <w:rStyle w:val="Other1"/>
              </w:rPr>
              <w:t>1.</w:t>
            </w:r>
          </w:p>
        </w:tc>
        <w:tc>
          <w:tcPr>
            <w:tcW w:w="557" w:type="dxa"/>
            <w:tcBorders>
              <w:top w:val="single" w:sz="4" w:space="0" w:color="auto"/>
              <w:left w:val="single" w:sz="4" w:space="0" w:color="auto"/>
            </w:tcBorders>
            <w:shd w:val="clear" w:color="auto" w:fill="auto"/>
            <w:vAlign w:val="center"/>
          </w:tcPr>
          <w:p w14:paraId="33663264" w14:textId="77777777" w:rsidR="001E5F7E" w:rsidRPr="001E5F7E" w:rsidRDefault="001E5F7E" w:rsidP="00E217F5">
            <w:pPr>
              <w:rPr>
                <w:sz w:val="16"/>
                <w:szCs w:val="16"/>
              </w:rPr>
            </w:pPr>
          </w:p>
        </w:tc>
        <w:tc>
          <w:tcPr>
            <w:tcW w:w="5822" w:type="dxa"/>
            <w:tcBorders>
              <w:top w:val="single" w:sz="4" w:space="0" w:color="auto"/>
              <w:left w:val="single" w:sz="4" w:space="0" w:color="auto"/>
            </w:tcBorders>
            <w:shd w:val="clear" w:color="auto" w:fill="auto"/>
            <w:vAlign w:val="center"/>
          </w:tcPr>
          <w:p w14:paraId="72A7ECE8" w14:textId="77777777" w:rsidR="001E5F7E" w:rsidRPr="001E5F7E" w:rsidRDefault="001E5F7E" w:rsidP="001E5F7E">
            <w:pPr>
              <w:pStyle w:val="Other10"/>
              <w:spacing w:line="240" w:lineRule="auto"/>
              <w:ind w:left="154"/>
              <w:jc w:val="center"/>
            </w:pPr>
            <w:r>
              <w:rPr>
                <w:rStyle w:val="Other1"/>
              </w:rPr>
              <w:t>Zdaniteľný tovar</w:t>
            </w:r>
          </w:p>
        </w:tc>
        <w:tc>
          <w:tcPr>
            <w:tcW w:w="1886" w:type="dxa"/>
            <w:tcBorders>
              <w:top w:val="single" w:sz="4" w:space="0" w:color="auto"/>
              <w:left w:val="single" w:sz="4" w:space="0" w:color="auto"/>
              <w:right w:val="single" w:sz="4" w:space="0" w:color="auto"/>
            </w:tcBorders>
            <w:shd w:val="clear" w:color="auto" w:fill="auto"/>
            <w:vAlign w:val="center"/>
          </w:tcPr>
          <w:p w14:paraId="2F388488" w14:textId="77777777" w:rsidR="001E5F7E" w:rsidRPr="001E5F7E" w:rsidRDefault="001E5F7E" w:rsidP="00E217F5">
            <w:pPr>
              <w:pStyle w:val="Other10"/>
              <w:spacing w:line="240" w:lineRule="auto"/>
              <w:jc w:val="center"/>
            </w:pPr>
            <w:r>
              <w:rPr>
                <w:rStyle w:val="Other1"/>
              </w:rPr>
              <w:t>Sadzba dane</w:t>
            </w:r>
          </w:p>
        </w:tc>
      </w:tr>
      <w:tr w:rsidR="001E5F7E" w:rsidRPr="001E5F7E" w14:paraId="7FEF1F99" w14:textId="77777777" w:rsidTr="00FF1304">
        <w:trPr>
          <w:trHeight w:hRule="exact" w:val="298"/>
          <w:jc w:val="center"/>
        </w:trPr>
        <w:tc>
          <w:tcPr>
            <w:tcW w:w="408" w:type="dxa"/>
            <w:tcBorders>
              <w:top w:val="single" w:sz="4" w:space="0" w:color="auto"/>
              <w:left w:val="single" w:sz="4" w:space="0" w:color="auto"/>
            </w:tcBorders>
            <w:shd w:val="clear" w:color="auto" w:fill="auto"/>
            <w:vAlign w:val="center"/>
          </w:tcPr>
          <w:p w14:paraId="2B6E3034" w14:textId="77777777" w:rsidR="001E5F7E" w:rsidRPr="001E5F7E" w:rsidRDefault="001E5F7E" w:rsidP="00E217F5">
            <w:pPr>
              <w:pStyle w:val="Other10"/>
              <w:spacing w:line="240" w:lineRule="auto"/>
              <w:jc w:val="center"/>
            </w:pPr>
            <w:r>
              <w:rPr>
                <w:rStyle w:val="Other1"/>
              </w:rPr>
              <w:t>2.</w:t>
            </w:r>
          </w:p>
        </w:tc>
        <w:tc>
          <w:tcPr>
            <w:tcW w:w="557" w:type="dxa"/>
            <w:tcBorders>
              <w:top w:val="single" w:sz="4" w:space="0" w:color="auto"/>
              <w:left w:val="single" w:sz="4" w:space="0" w:color="auto"/>
            </w:tcBorders>
            <w:shd w:val="clear" w:color="auto" w:fill="auto"/>
            <w:vAlign w:val="center"/>
          </w:tcPr>
          <w:p w14:paraId="3D3BF2DD" w14:textId="77777777" w:rsidR="001E5F7E" w:rsidRPr="001E5F7E" w:rsidRDefault="001E5F7E" w:rsidP="00E217F5">
            <w:pPr>
              <w:pStyle w:val="Other10"/>
              <w:spacing w:line="240" w:lineRule="auto"/>
              <w:jc w:val="center"/>
            </w:pPr>
            <w:r>
              <w:rPr>
                <w:rStyle w:val="Other1"/>
              </w:rPr>
              <w:t>a)</w:t>
            </w:r>
          </w:p>
        </w:tc>
        <w:tc>
          <w:tcPr>
            <w:tcW w:w="5822" w:type="dxa"/>
            <w:tcBorders>
              <w:top w:val="single" w:sz="4" w:space="0" w:color="auto"/>
              <w:left w:val="single" w:sz="4" w:space="0" w:color="auto"/>
            </w:tcBorders>
            <w:shd w:val="clear" w:color="auto" w:fill="auto"/>
            <w:vAlign w:val="center"/>
          </w:tcPr>
          <w:p w14:paraId="3FE0D610" w14:textId="77777777" w:rsidR="001E5F7E" w:rsidRPr="001E5F7E" w:rsidRDefault="001E5F7E" w:rsidP="001E5F7E">
            <w:pPr>
              <w:pStyle w:val="Other10"/>
              <w:spacing w:line="240" w:lineRule="auto"/>
              <w:ind w:left="154"/>
            </w:pPr>
            <w:r>
              <w:rPr>
                <w:rStyle w:val="Other1"/>
              </w:rPr>
              <w:t>Nealkoholické nápoje</w:t>
            </w:r>
          </w:p>
        </w:tc>
        <w:tc>
          <w:tcPr>
            <w:tcW w:w="1886" w:type="dxa"/>
            <w:tcBorders>
              <w:top w:val="single" w:sz="4" w:space="0" w:color="auto"/>
              <w:left w:val="single" w:sz="4" w:space="0" w:color="auto"/>
              <w:right w:val="single" w:sz="4" w:space="0" w:color="auto"/>
            </w:tcBorders>
            <w:shd w:val="clear" w:color="auto" w:fill="auto"/>
            <w:vAlign w:val="center"/>
          </w:tcPr>
          <w:p w14:paraId="2F80EC1F" w14:textId="77777777" w:rsidR="001E5F7E" w:rsidRPr="001E5F7E" w:rsidRDefault="001E5F7E" w:rsidP="00E217F5">
            <w:pPr>
              <w:rPr>
                <w:sz w:val="16"/>
                <w:szCs w:val="16"/>
              </w:rPr>
            </w:pPr>
          </w:p>
        </w:tc>
      </w:tr>
      <w:tr w:rsidR="001E5F7E" w:rsidRPr="001E5F7E" w14:paraId="7E00D28E" w14:textId="77777777" w:rsidTr="00FF1304">
        <w:trPr>
          <w:trHeight w:hRule="exact" w:val="1982"/>
          <w:jc w:val="center"/>
        </w:trPr>
        <w:tc>
          <w:tcPr>
            <w:tcW w:w="408" w:type="dxa"/>
            <w:tcBorders>
              <w:top w:val="single" w:sz="4" w:space="0" w:color="auto"/>
              <w:left w:val="single" w:sz="4" w:space="0" w:color="auto"/>
            </w:tcBorders>
            <w:shd w:val="clear" w:color="auto" w:fill="auto"/>
            <w:vAlign w:val="center"/>
          </w:tcPr>
          <w:p w14:paraId="139C3595" w14:textId="77777777" w:rsidR="001E5F7E" w:rsidRPr="001E5F7E" w:rsidRDefault="001E5F7E" w:rsidP="00E217F5">
            <w:pPr>
              <w:pStyle w:val="Other10"/>
              <w:spacing w:line="240" w:lineRule="auto"/>
              <w:jc w:val="center"/>
            </w:pPr>
            <w:r>
              <w:rPr>
                <w:rStyle w:val="Other1"/>
              </w:rPr>
              <w:t>3.</w:t>
            </w:r>
          </w:p>
        </w:tc>
        <w:tc>
          <w:tcPr>
            <w:tcW w:w="557" w:type="dxa"/>
            <w:tcBorders>
              <w:top w:val="single" w:sz="4" w:space="0" w:color="auto"/>
              <w:left w:val="single" w:sz="4" w:space="0" w:color="auto"/>
            </w:tcBorders>
            <w:shd w:val="clear" w:color="auto" w:fill="auto"/>
            <w:vAlign w:val="center"/>
          </w:tcPr>
          <w:p w14:paraId="6AC0587D" w14:textId="77777777" w:rsidR="001E5F7E" w:rsidRPr="001E5F7E" w:rsidRDefault="001E5F7E" w:rsidP="00E217F5">
            <w:pPr>
              <w:pStyle w:val="Other10"/>
              <w:spacing w:line="240" w:lineRule="auto"/>
              <w:ind w:firstLine="140"/>
            </w:pPr>
            <w:r>
              <w:rPr>
                <w:rStyle w:val="Other1"/>
              </w:rPr>
              <w:t>aa)</w:t>
            </w:r>
          </w:p>
        </w:tc>
        <w:tc>
          <w:tcPr>
            <w:tcW w:w="5822" w:type="dxa"/>
            <w:tcBorders>
              <w:top w:val="single" w:sz="4" w:space="0" w:color="auto"/>
              <w:left w:val="single" w:sz="4" w:space="0" w:color="auto"/>
            </w:tcBorders>
            <w:shd w:val="clear" w:color="auto" w:fill="auto"/>
            <w:vAlign w:val="center"/>
          </w:tcPr>
          <w:p w14:paraId="700F9890" w14:textId="77777777" w:rsidR="001E5F7E" w:rsidRPr="001E5F7E" w:rsidRDefault="001E5F7E" w:rsidP="001E5F7E">
            <w:pPr>
              <w:pStyle w:val="Other10"/>
              <w:ind w:left="154"/>
            </w:pPr>
            <w:r>
              <w:rPr>
                <w:rStyle w:val="Other1"/>
              </w:rPr>
              <w:t>výrobky spadajúce pod čísla VTSZ 2009 a 2202, ktoré nie sú energetickými nápojmi ani sirupmi, obsahujúce pridaný cukor, s obsahom cukru presahujúcim 8 gramov na 100 ml, alebo obsahujúce pridaný cukor aj sladidlá,</w:t>
            </w:r>
          </w:p>
          <w:p w14:paraId="215CAE65" w14:textId="77777777" w:rsidR="001E5F7E" w:rsidRPr="001E5F7E" w:rsidRDefault="001E5F7E" w:rsidP="001E5F7E">
            <w:pPr>
              <w:pStyle w:val="Other10"/>
              <w:numPr>
                <w:ilvl w:val="0"/>
                <w:numId w:val="12"/>
              </w:numPr>
              <w:tabs>
                <w:tab w:val="left" w:pos="250"/>
              </w:tabs>
              <w:ind w:left="154"/>
            </w:pPr>
            <w:r>
              <w:rPr>
                <w:rStyle w:val="Other1"/>
              </w:rPr>
              <w:t>s výnimkou nektárov, ovocných štiav a zeleninových štiav s obsahom ovocia alebo zeleniny aspoň 50 % a</w:t>
            </w:r>
          </w:p>
          <w:p w14:paraId="7B9B29B0" w14:textId="77777777" w:rsidR="001E5F7E" w:rsidRPr="001E5F7E" w:rsidRDefault="001E5F7E" w:rsidP="001E5F7E">
            <w:pPr>
              <w:pStyle w:val="Other10"/>
              <w:numPr>
                <w:ilvl w:val="0"/>
                <w:numId w:val="12"/>
              </w:numPr>
              <w:tabs>
                <w:tab w:val="left" w:pos="250"/>
              </w:tabs>
              <w:ind w:left="154"/>
            </w:pPr>
            <w:r>
              <w:rPr>
                <w:rStyle w:val="Other1"/>
              </w:rPr>
              <w:t>s výnimkou výrobkov obsahujúcich aspoň 50 % mliečnych surovín</w:t>
            </w:r>
          </w:p>
        </w:tc>
        <w:tc>
          <w:tcPr>
            <w:tcW w:w="1886" w:type="dxa"/>
            <w:tcBorders>
              <w:top w:val="single" w:sz="4" w:space="0" w:color="auto"/>
              <w:left w:val="single" w:sz="4" w:space="0" w:color="auto"/>
              <w:right w:val="single" w:sz="4" w:space="0" w:color="auto"/>
            </w:tcBorders>
            <w:shd w:val="clear" w:color="auto" w:fill="auto"/>
            <w:vAlign w:val="center"/>
          </w:tcPr>
          <w:p w14:paraId="0A9B2C58" w14:textId="77777777" w:rsidR="001E5F7E" w:rsidRPr="001E5F7E" w:rsidRDefault="001E5F7E" w:rsidP="00E217F5">
            <w:pPr>
              <w:pStyle w:val="Other10"/>
              <w:spacing w:line="240" w:lineRule="auto"/>
              <w:jc w:val="center"/>
            </w:pPr>
            <w:r>
              <w:rPr>
                <w:rStyle w:val="Other1"/>
              </w:rPr>
              <w:t>23 HUF/liter</w:t>
            </w:r>
          </w:p>
        </w:tc>
      </w:tr>
      <w:tr w:rsidR="001E5F7E" w:rsidRPr="001E5F7E" w14:paraId="611557D2" w14:textId="77777777" w:rsidTr="00FF1304">
        <w:trPr>
          <w:trHeight w:hRule="exact" w:val="1979"/>
          <w:jc w:val="center"/>
        </w:trPr>
        <w:tc>
          <w:tcPr>
            <w:tcW w:w="408" w:type="dxa"/>
            <w:tcBorders>
              <w:top w:val="single" w:sz="4" w:space="0" w:color="auto"/>
              <w:left w:val="single" w:sz="4" w:space="0" w:color="auto"/>
            </w:tcBorders>
            <w:shd w:val="clear" w:color="auto" w:fill="auto"/>
            <w:vAlign w:val="center"/>
          </w:tcPr>
          <w:p w14:paraId="009A8056" w14:textId="77777777" w:rsidR="001E5F7E" w:rsidRPr="001E5F7E" w:rsidRDefault="001E5F7E" w:rsidP="00E217F5">
            <w:pPr>
              <w:pStyle w:val="Other10"/>
              <w:spacing w:line="240" w:lineRule="auto"/>
              <w:jc w:val="center"/>
            </w:pPr>
            <w:r>
              <w:rPr>
                <w:rStyle w:val="Other1"/>
              </w:rPr>
              <w:t>4.</w:t>
            </w:r>
          </w:p>
        </w:tc>
        <w:tc>
          <w:tcPr>
            <w:tcW w:w="557" w:type="dxa"/>
            <w:tcBorders>
              <w:top w:val="single" w:sz="4" w:space="0" w:color="auto"/>
              <w:left w:val="single" w:sz="4" w:space="0" w:color="auto"/>
            </w:tcBorders>
            <w:shd w:val="clear" w:color="auto" w:fill="auto"/>
            <w:vAlign w:val="center"/>
          </w:tcPr>
          <w:p w14:paraId="423A0256" w14:textId="77777777" w:rsidR="001E5F7E" w:rsidRPr="001E5F7E" w:rsidRDefault="001E5F7E" w:rsidP="00E217F5">
            <w:pPr>
              <w:pStyle w:val="Other10"/>
              <w:spacing w:line="240" w:lineRule="auto"/>
              <w:ind w:firstLine="140"/>
            </w:pPr>
            <w:r>
              <w:rPr>
                <w:rStyle w:val="Other1"/>
              </w:rPr>
              <w:t>ab)</w:t>
            </w:r>
          </w:p>
        </w:tc>
        <w:tc>
          <w:tcPr>
            <w:tcW w:w="5822" w:type="dxa"/>
            <w:tcBorders>
              <w:top w:val="single" w:sz="4" w:space="0" w:color="auto"/>
              <w:left w:val="single" w:sz="4" w:space="0" w:color="auto"/>
            </w:tcBorders>
            <w:shd w:val="clear" w:color="auto" w:fill="auto"/>
            <w:vAlign w:val="center"/>
          </w:tcPr>
          <w:p w14:paraId="467885B1" w14:textId="77777777" w:rsidR="001E5F7E" w:rsidRPr="001E5F7E" w:rsidRDefault="001E5F7E" w:rsidP="001E5F7E">
            <w:pPr>
              <w:pStyle w:val="Other10"/>
              <w:spacing w:line="341" w:lineRule="auto"/>
              <w:ind w:left="154"/>
            </w:pPr>
            <w:r>
              <w:rPr>
                <w:rStyle w:val="Other1"/>
              </w:rPr>
              <w:t>výrobky spadajúce pod čísla VTSZ 2009 a 2202, ktoré nie sú energetickými nápojmi ani sirupmi, ktoré neobsahujú pridaný cukor ale obsahujú sladidlá, alebo neobsahujú sladidlá ale obsahujú pridaný cukor, s obsahom cukru nepresahujúcim 8 gramov na 100 ml,</w:t>
            </w:r>
            <w:r>
              <w:rPr>
                <w:rStyle w:val="Other1"/>
              </w:rPr>
              <w:br/>
              <w:t>s výnimkou nektárov, ovocných štiav a zeleninových štiav s obsahom ovocia alebo zeleniny aspoň 50 % a</w:t>
            </w:r>
          </w:p>
          <w:p w14:paraId="18ADC48D" w14:textId="77777777" w:rsidR="001E5F7E" w:rsidRPr="001E5F7E" w:rsidRDefault="001E5F7E" w:rsidP="001E5F7E">
            <w:pPr>
              <w:pStyle w:val="Other10"/>
              <w:spacing w:line="341" w:lineRule="auto"/>
              <w:ind w:left="154"/>
            </w:pPr>
            <w:r>
              <w:rPr>
                <w:rStyle w:val="Other1"/>
              </w:rPr>
              <w:t>s výnimkou výrobkov obsahujúcich aspoň 50 % mliečnych zložiek</w:t>
            </w:r>
          </w:p>
        </w:tc>
        <w:tc>
          <w:tcPr>
            <w:tcW w:w="1886" w:type="dxa"/>
            <w:tcBorders>
              <w:top w:val="single" w:sz="4" w:space="0" w:color="auto"/>
              <w:left w:val="single" w:sz="4" w:space="0" w:color="auto"/>
              <w:right w:val="single" w:sz="4" w:space="0" w:color="auto"/>
            </w:tcBorders>
            <w:shd w:val="clear" w:color="auto" w:fill="auto"/>
            <w:vAlign w:val="center"/>
          </w:tcPr>
          <w:p w14:paraId="5D5A0241" w14:textId="77777777" w:rsidR="001E5F7E" w:rsidRPr="001E5F7E" w:rsidRDefault="001E5F7E" w:rsidP="00E217F5">
            <w:pPr>
              <w:pStyle w:val="Other10"/>
              <w:spacing w:line="240" w:lineRule="auto"/>
              <w:jc w:val="center"/>
            </w:pPr>
            <w:r>
              <w:rPr>
                <w:rStyle w:val="Other1"/>
              </w:rPr>
              <w:t>8 HUF/liter</w:t>
            </w:r>
          </w:p>
        </w:tc>
      </w:tr>
      <w:tr w:rsidR="001E5F7E" w:rsidRPr="001E5F7E" w14:paraId="73FA028F" w14:textId="77777777" w:rsidTr="00FF1304">
        <w:trPr>
          <w:trHeight w:hRule="exact" w:val="1712"/>
          <w:jc w:val="center"/>
        </w:trPr>
        <w:tc>
          <w:tcPr>
            <w:tcW w:w="408" w:type="dxa"/>
            <w:tcBorders>
              <w:top w:val="single" w:sz="4" w:space="0" w:color="auto"/>
              <w:left w:val="single" w:sz="4" w:space="0" w:color="auto"/>
            </w:tcBorders>
            <w:shd w:val="clear" w:color="auto" w:fill="auto"/>
            <w:vAlign w:val="center"/>
          </w:tcPr>
          <w:p w14:paraId="0AD6F5D3" w14:textId="77777777" w:rsidR="001E5F7E" w:rsidRPr="001E5F7E" w:rsidRDefault="001E5F7E" w:rsidP="00E217F5">
            <w:pPr>
              <w:pStyle w:val="Other10"/>
              <w:spacing w:line="240" w:lineRule="auto"/>
              <w:jc w:val="center"/>
            </w:pPr>
            <w:r>
              <w:rPr>
                <w:rStyle w:val="Other1"/>
              </w:rPr>
              <w:t>5.</w:t>
            </w:r>
          </w:p>
        </w:tc>
        <w:tc>
          <w:tcPr>
            <w:tcW w:w="557" w:type="dxa"/>
            <w:tcBorders>
              <w:top w:val="single" w:sz="4" w:space="0" w:color="auto"/>
              <w:left w:val="single" w:sz="4" w:space="0" w:color="auto"/>
            </w:tcBorders>
            <w:shd w:val="clear" w:color="auto" w:fill="auto"/>
            <w:vAlign w:val="center"/>
          </w:tcPr>
          <w:p w14:paraId="73A14DA8" w14:textId="77777777" w:rsidR="001E5F7E" w:rsidRPr="001E5F7E" w:rsidRDefault="001E5F7E" w:rsidP="00E217F5">
            <w:pPr>
              <w:pStyle w:val="Other10"/>
              <w:spacing w:line="240" w:lineRule="auto"/>
              <w:ind w:firstLine="140"/>
            </w:pPr>
            <w:r>
              <w:rPr>
                <w:rStyle w:val="Other1"/>
              </w:rPr>
              <w:t>ac)</w:t>
            </w:r>
          </w:p>
        </w:tc>
        <w:tc>
          <w:tcPr>
            <w:tcW w:w="5822" w:type="dxa"/>
            <w:tcBorders>
              <w:top w:val="single" w:sz="4" w:space="0" w:color="auto"/>
              <w:left w:val="single" w:sz="4" w:space="0" w:color="auto"/>
            </w:tcBorders>
            <w:shd w:val="clear" w:color="auto" w:fill="auto"/>
            <w:vAlign w:val="center"/>
          </w:tcPr>
          <w:p w14:paraId="0E2D141B" w14:textId="77777777" w:rsidR="001E5F7E" w:rsidRPr="001E5F7E" w:rsidRDefault="001E5F7E" w:rsidP="001E5F7E">
            <w:pPr>
              <w:pStyle w:val="Other10"/>
              <w:ind w:left="154"/>
            </w:pPr>
            <w:r>
              <w:rPr>
                <w:rStyle w:val="Other1"/>
              </w:rPr>
              <w:t>sirupy obsahujúce pridaný cukor, s obsahom cukru presahujúcim 8 gramov na 100 mililitrov, alebo obsahujúce pridaný cukor aj sladidlá,</w:t>
            </w:r>
          </w:p>
          <w:p w14:paraId="7268FCD6" w14:textId="77777777" w:rsidR="001E5F7E" w:rsidRPr="001E5F7E" w:rsidRDefault="001E5F7E" w:rsidP="001E5F7E">
            <w:pPr>
              <w:pStyle w:val="Other10"/>
              <w:ind w:left="154"/>
            </w:pPr>
          </w:p>
          <w:p w14:paraId="40B8A450" w14:textId="77777777" w:rsidR="001E5F7E" w:rsidRPr="001E5F7E" w:rsidRDefault="001E5F7E" w:rsidP="001E5F7E">
            <w:pPr>
              <w:pStyle w:val="Other10"/>
              <w:numPr>
                <w:ilvl w:val="0"/>
                <w:numId w:val="13"/>
              </w:numPr>
              <w:tabs>
                <w:tab w:val="left" w:pos="240"/>
              </w:tabs>
              <w:ind w:left="154"/>
            </w:pPr>
            <w:r>
              <w:rPr>
                <w:rStyle w:val="Other1"/>
              </w:rPr>
              <w:t>s výnimkou sirupov na báze extraktu podľa Codex Alimentarius Hungaricus a</w:t>
            </w:r>
          </w:p>
          <w:p w14:paraId="06847399" w14:textId="77777777" w:rsidR="001E5F7E" w:rsidRPr="001E5F7E" w:rsidRDefault="001E5F7E" w:rsidP="001E5F7E">
            <w:pPr>
              <w:pStyle w:val="Other10"/>
              <w:numPr>
                <w:ilvl w:val="0"/>
                <w:numId w:val="13"/>
              </w:numPr>
              <w:tabs>
                <w:tab w:val="left" w:pos="240"/>
              </w:tabs>
              <w:ind w:left="154"/>
            </w:pPr>
            <w:r>
              <w:rPr>
                <w:rStyle w:val="Other1"/>
              </w:rPr>
              <w:t>s výnimkou sirupov s obsahom ovocia alebo zeleniny aspoň 50 %</w:t>
            </w:r>
          </w:p>
        </w:tc>
        <w:tc>
          <w:tcPr>
            <w:tcW w:w="1886" w:type="dxa"/>
            <w:tcBorders>
              <w:top w:val="single" w:sz="4" w:space="0" w:color="auto"/>
              <w:left w:val="single" w:sz="4" w:space="0" w:color="auto"/>
              <w:right w:val="single" w:sz="4" w:space="0" w:color="auto"/>
            </w:tcBorders>
            <w:shd w:val="clear" w:color="auto" w:fill="auto"/>
            <w:vAlign w:val="center"/>
          </w:tcPr>
          <w:p w14:paraId="22536297" w14:textId="77777777" w:rsidR="001E5F7E" w:rsidRPr="001E5F7E" w:rsidRDefault="001E5F7E" w:rsidP="00E217F5">
            <w:pPr>
              <w:pStyle w:val="Other10"/>
              <w:spacing w:line="240" w:lineRule="auto"/>
              <w:jc w:val="center"/>
            </w:pPr>
            <w:r>
              <w:rPr>
                <w:rStyle w:val="Other1"/>
              </w:rPr>
              <w:t>310 HUF/liter</w:t>
            </w:r>
          </w:p>
        </w:tc>
      </w:tr>
      <w:tr w:rsidR="001E5F7E" w:rsidRPr="001E5F7E" w14:paraId="35649670" w14:textId="77777777" w:rsidTr="00FF1304">
        <w:trPr>
          <w:trHeight w:hRule="exact" w:val="1411"/>
          <w:jc w:val="center"/>
        </w:trPr>
        <w:tc>
          <w:tcPr>
            <w:tcW w:w="408" w:type="dxa"/>
            <w:tcBorders>
              <w:top w:val="single" w:sz="4" w:space="0" w:color="auto"/>
              <w:left w:val="single" w:sz="4" w:space="0" w:color="auto"/>
              <w:bottom w:val="single" w:sz="4" w:space="0" w:color="auto"/>
            </w:tcBorders>
            <w:shd w:val="clear" w:color="auto" w:fill="auto"/>
            <w:vAlign w:val="center"/>
          </w:tcPr>
          <w:p w14:paraId="594121A2" w14:textId="77777777" w:rsidR="001E5F7E" w:rsidRPr="001E5F7E" w:rsidRDefault="001E5F7E" w:rsidP="00E217F5">
            <w:pPr>
              <w:pStyle w:val="Other10"/>
              <w:spacing w:line="240" w:lineRule="auto"/>
              <w:jc w:val="center"/>
            </w:pPr>
            <w:r>
              <w:rPr>
                <w:rStyle w:val="Other1"/>
              </w:rPr>
              <w:t>6.</w:t>
            </w:r>
          </w:p>
        </w:tc>
        <w:tc>
          <w:tcPr>
            <w:tcW w:w="557" w:type="dxa"/>
            <w:tcBorders>
              <w:top w:val="single" w:sz="4" w:space="0" w:color="auto"/>
              <w:left w:val="single" w:sz="4" w:space="0" w:color="auto"/>
              <w:bottom w:val="single" w:sz="4" w:space="0" w:color="auto"/>
            </w:tcBorders>
            <w:shd w:val="clear" w:color="auto" w:fill="auto"/>
            <w:vAlign w:val="center"/>
          </w:tcPr>
          <w:p w14:paraId="32B41D18" w14:textId="77777777" w:rsidR="001E5F7E" w:rsidRPr="001E5F7E" w:rsidRDefault="001E5F7E" w:rsidP="00E217F5">
            <w:pPr>
              <w:pStyle w:val="Other10"/>
              <w:spacing w:line="240" w:lineRule="auto"/>
              <w:ind w:firstLine="140"/>
            </w:pPr>
            <w:r>
              <w:rPr>
                <w:rStyle w:val="Other1"/>
              </w:rPr>
              <w:t>ad)</w:t>
            </w:r>
          </w:p>
        </w:tc>
        <w:tc>
          <w:tcPr>
            <w:tcW w:w="5822" w:type="dxa"/>
            <w:tcBorders>
              <w:top w:val="single" w:sz="4" w:space="0" w:color="auto"/>
              <w:left w:val="single" w:sz="4" w:space="0" w:color="auto"/>
              <w:bottom w:val="single" w:sz="4" w:space="0" w:color="auto"/>
            </w:tcBorders>
            <w:shd w:val="clear" w:color="auto" w:fill="auto"/>
            <w:vAlign w:val="center"/>
          </w:tcPr>
          <w:p w14:paraId="42CCE202" w14:textId="77777777" w:rsidR="001E5F7E" w:rsidRPr="001E5F7E" w:rsidRDefault="001E5F7E" w:rsidP="00FF1304">
            <w:pPr>
              <w:pStyle w:val="Other10"/>
              <w:spacing w:before="120"/>
              <w:ind w:left="153"/>
            </w:pPr>
            <w:r>
              <w:rPr>
                <w:rStyle w:val="Other1"/>
              </w:rPr>
              <w:t>sirupy, ktoré neobsahujú pridaný cukor ale obsahujú sladidlá, alebo neobsahujú sladidlá ale obsahujú pridaný cukor, s obsahom cukru nie viac ako 8 gramov na 100 mililitrov, s výnimkou sirupov na báze extraktu podľa Codex Alimentarius Hungaricus a sirupov s minimálnym obsahom ovocia alebo zeleniny 50 %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49073AB9" w14:textId="77777777" w:rsidR="001E5F7E" w:rsidRPr="001E5F7E" w:rsidRDefault="001E5F7E" w:rsidP="00E217F5">
            <w:pPr>
              <w:pStyle w:val="Other10"/>
              <w:spacing w:line="240" w:lineRule="auto"/>
              <w:jc w:val="center"/>
            </w:pPr>
            <w:r>
              <w:rPr>
                <w:rStyle w:val="Other1"/>
              </w:rPr>
              <w:t>105 HUF/liter</w:t>
            </w:r>
          </w:p>
        </w:tc>
      </w:tr>
    </w:tbl>
    <w:p w14:paraId="6EEC083F" w14:textId="77777777" w:rsidR="001E5F7E" w:rsidRDefault="001E5F7E" w:rsidP="001E5F7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14:paraId="2C0D92BF" w14:textId="77777777" w:rsidTr="00FF1304">
        <w:trPr>
          <w:trHeight w:hRule="exact" w:val="438"/>
          <w:jc w:val="center"/>
        </w:trPr>
        <w:tc>
          <w:tcPr>
            <w:tcW w:w="408" w:type="dxa"/>
            <w:tcBorders>
              <w:top w:val="single" w:sz="4" w:space="0" w:color="auto"/>
              <w:left w:val="single" w:sz="4" w:space="0" w:color="auto"/>
            </w:tcBorders>
            <w:shd w:val="clear" w:color="auto" w:fill="auto"/>
            <w:vAlign w:val="center"/>
          </w:tcPr>
          <w:p w14:paraId="7005569D" w14:textId="77777777" w:rsidR="001E5F7E" w:rsidRDefault="001E5F7E" w:rsidP="001E5F7E">
            <w:pPr>
              <w:pStyle w:val="Other10"/>
              <w:spacing w:line="240" w:lineRule="auto"/>
              <w:jc w:val="center"/>
            </w:pPr>
            <w:r>
              <w:rPr>
                <w:rStyle w:val="Other1"/>
              </w:rPr>
              <w:lastRenderedPageBreak/>
              <w:t>7.</w:t>
            </w:r>
          </w:p>
        </w:tc>
        <w:tc>
          <w:tcPr>
            <w:tcW w:w="557" w:type="dxa"/>
            <w:tcBorders>
              <w:top w:val="single" w:sz="4" w:space="0" w:color="auto"/>
              <w:left w:val="single" w:sz="4" w:space="0" w:color="auto"/>
            </w:tcBorders>
            <w:shd w:val="clear" w:color="auto" w:fill="auto"/>
            <w:vAlign w:val="center"/>
          </w:tcPr>
          <w:p w14:paraId="17D8BD73" w14:textId="77777777" w:rsidR="001E5F7E" w:rsidRDefault="001E5F7E" w:rsidP="00FF1304">
            <w:pPr>
              <w:pStyle w:val="Other10"/>
              <w:spacing w:before="120" w:after="120" w:line="240" w:lineRule="auto"/>
              <w:jc w:val="center"/>
            </w:pPr>
            <w:r>
              <w:rPr>
                <w:rStyle w:val="Other1"/>
              </w:rPr>
              <w:t>b)</w:t>
            </w:r>
          </w:p>
        </w:tc>
        <w:tc>
          <w:tcPr>
            <w:tcW w:w="5822" w:type="dxa"/>
            <w:tcBorders>
              <w:top w:val="single" w:sz="4" w:space="0" w:color="auto"/>
              <w:left w:val="single" w:sz="4" w:space="0" w:color="auto"/>
            </w:tcBorders>
            <w:shd w:val="clear" w:color="auto" w:fill="auto"/>
            <w:vAlign w:val="center"/>
          </w:tcPr>
          <w:p w14:paraId="70E8945B" w14:textId="77777777" w:rsidR="001E5F7E" w:rsidRDefault="001E5F7E" w:rsidP="00FF1304">
            <w:pPr>
              <w:pStyle w:val="Other10"/>
              <w:spacing w:before="120" w:after="120" w:line="240" w:lineRule="auto"/>
            </w:pPr>
            <w:r>
              <w:rPr>
                <w:rStyle w:val="Other1"/>
              </w:rPr>
              <w:t>Energetické nápoje</w:t>
            </w:r>
          </w:p>
        </w:tc>
        <w:tc>
          <w:tcPr>
            <w:tcW w:w="1886" w:type="dxa"/>
            <w:tcBorders>
              <w:top w:val="single" w:sz="4" w:space="0" w:color="auto"/>
              <w:left w:val="single" w:sz="4" w:space="0" w:color="auto"/>
              <w:right w:val="single" w:sz="4" w:space="0" w:color="auto"/>
            </w:tcBorders>
            <w:shd w:val="clear" w:color="auto" w:fill="auto"/>
            <w:vAlign w:val="center"/>
          </w:tcPr>
          <w:p w14:paraId="25904E03" w14:textId="77777777" w:rsidR="001E5F7E" w:rsidRDefault="001E5F7E" w:rsidP="00E217F5">
            <w:pPr>
              <w:rPr>
                <w:sz w:val="10"/>
                <w:szCs w:val="10"/>
              </w:rPr>
            </w:pPr>
          </w:p>
        </w:tc>
      </w:tr>
      <w:tr w:rsidR="001E5F7E" w14:paraId="3F1E1F8D" w14:textId="77777777" w:rsidTr="00FF1304">
        <w:trPr>
          <w:trHeight w:hRule="exact" w:val="1122"/>
          <w:jc w:val="center"/>
        </w:trPr>
        <w:tc>
          <w:tcPr>
            <w:tcW w:w="408" w:type="dxa"/>
            <w:tcBorders>
              <w:top w:val="single" w:sz="4" w:space="0" w:color="auto"/>
              <w:left w:val="single" w:sz="4" w:space="0" w:color="auto"/>
            </w:tcBorders>
            <w:shd w:val="clear" w:color="auto" w:fill="auto"/>
            <w:vAlign w:val="center"/>
          </w:tcPr>
          <w:p w14:paraId="1FC37212" w14:textId="77777777" w:rsidR="001E5F7E" w:rsidRDefault="001E5F7E" w:rsidP="001E5F7E">
            <w:pPr>
              <w:pStyle w:val="Other10"/>
              <w:spacing w:line="240" w:lineRule="auto"/>
              <w:jc w:val="center"/>
            </w:pPr>
            <w:r>
              <w:rPr>
                <w:rStyle w:val="Other1"/>
              </w:rPr>
              <w:t>8.</w:t>
            </w:r>
          </w:p>
        </w:tc>
        <w:tc>
          <w:tcPr>
            <w:tcW w:w="557" w:type="dxa"/>
            <w:tcBorders>
              <w:top w:val="single" w:sz="4" w:space="0" w:color="auto"/>
              <w:left w:val="single" w:sz="4" w:space="0" w:color="auto"/>
            </w:tcBorders>
            <w:shd w:val="clear" w:color="auto" w:fill="auto"/>
            <w:vAlign w:val="center"/>
          </w:tcPr>
          <w:p w14:paraId="27FBD75C" w14:textId="77777777" w:rsidR="001E5F7E" w:rsidRDefault="001E5F7E" w:rsidP="00E217F5">
            <w:pPr>
              <w:pStyle w:val="Other10"/>
              <w:spacing w:line="240" w:lineRule="auto"/>
              <w:ind w:firstLine="140"/>
            </w:pPr>
            <w:r>
              <w:rPr>
                <w:rStyle w:val="Other1"/>
              </w:rPr>
              <w:t>ba)</w:t>
            </w:r>
          </w:p>
        </w:tc>
        <w:tc>
          <w:tcPr>
            <w:tcW w:w="5822" w:type="dxa"/>
            <w:tcBorders>
              <w:top w:val="single" w:sz="4" w:space="0" w:color="auto"/>
              <w:left w:val="single" w:sz="4" w:space="0" w:color="auto"/>
            </w:tcBorders>
            <w:shd w:val="clear" w:color="auto" w:fill="auto"/>
            <w:vAlign w:val="center"/>
          </w:tcPr>
          <w:p w14:paraId="0381AE74" w14:textId="77777777" w:rsidR="001E5F7E" w:rsidRDefault="001E5F7E" w:rsidP="00FF1304">
            <w:pPr>
              <w:pStyle w:val="Other10"/>
              <w:spacing w:before="120" w:line="341" w:lineRule="auto"/>
            </w:pPr>
            <w:r>
              <w:rPr>
                <w:rStyle w:val="Other1"/>
              </w:rPr>
              <w:t>výrobky spadajúce pod čísla VTSZ 2009 a 2202 obsahujúce metylxantín, vrátane tých prípadov, keď jedna zo zložiek výrobku obsahuje metylxantín, s obsahom metylxantínu presahujúcim 15 miligramov na 100 mililitrov</w:t>
            </w:r>
          </w:p>
        </w:tc>
        <w:tc>
          <w:tcPr>
            <w:tcW w:w="1886" w:type="dxa"/>
            <w:tcBorders>
              <w:top w:val="single" w:sz="4" w:space="0" w:color="auto"/>
              <w:left w:val="single" w:sz="4" w:space="0" w:color="auto"/>
              <w:right w:val="single" w:sz="4" w:space="0" w:color="auto"/>
            </w:tcBorders>
            <w:shd w:val="clear" w:color="auto" w:fill="auto"/>
            <w:vAlign w:val="center"/>
          </w:tcPr>
          <w:p w14:paraId="210E5D4D" w14:textId="77777777" w:rsidR="001E5F7E" w:rsidRDefault="001E5F7E" w:rsidP="00E217F5">
            <w:pPr>
              <w:pStyle w:val="Other10"/>
              <w:spacing w:line="240" w:lineRule="auto"/>
              <w:jc w:val="center"/>
            </w:pPr>
            <w:r>
              <w:rPr>
                <w:rStyle w:val="Other1"/>
              </w:rPr>
              <w:t>65 HUF/liter</w:t>
            </w:r>
          </w:p>
        </w:tc>
      </w:tr>
      <w:tr w:rsidR="001E5F7E" w14:paraId="2F52676D" w14:textId="77777777" w:rsidTr="00FF1304">
        <w:trPr>
          <w:trHeight w:hRule="exact" w:val="855"/>
          <w:jc w:val="center"/>
        </w:trPr>
        <w:tc>
          <w:tcPr>
            <w:tcW w:w="408" w:type="dxa"/>
            <w:tcBorders>
              <w:top w:val="single" w:sz="4" w:space="0" w:color="auto"/>
              <w:left w:val="single" w:sz="4" w:space="0" w:color="auto"/>
            </w:tcBorders>
            <w:shd w:val="clear" w:color="auto" w:fill="auto"/>
            <w:vAlign w:val="center"/>
          </w:tcPr>
          <w:p w14:paraId="01AD3021" w14:textId="77777777" w:rsidR="001E5F7E" w:rsidRDefault="001E5F7E" w:rsidP="001E5F7E">
            <w:pPr>
              <w:pStyle w:val="Other10"/>
              <w:spacing w:line="240" w:lineRule="auto"/>
              <w:jc w:val="center"/>
            </w:pPr>
            <w:r>
              <w:rPr>
                <w:rStyle w:val="Other1"/>
              </w:rPr>
              <w:t>9.</w:t>
            </w:r>
          </w:p>
        </w:tc>
        <w:tc>
          <w:tcPr>
            <w:tcW w:w="557" w:type="dxa"/>
            <w:tcBorders>
              <w:top w:val="single" w:sz="4" w:space="0" w:color="auto"/>
              <w:left w:val="single" w:sz="4" w:space="0" w:color="auto"/>
            </w:tcBorders>
            <w:shd w:val="clear" w:color="auto" w:fill="auto"/>
            <w:vAlign w:val="center"/>
          </w:tcPr>
          <w:p w14:paraId="6C1C1589" w14:textId="77777777" w:rsidR="001E5F7E" w:rsidRDefault="001E5F7E" w:rsidP="00E217F5">
            <w:pPr>
              <w:pStyle w:val="Other10"/>
              <w:spacing w:line="240" w:lineRule="auto"/>
              <w:ind w:firstLine="140"/>
            </w:pPr>
            <w:r>
              <w:rPr>
                <w:rStyle w:val="Other1"/>
              </w:rPr>
              <w:t>bb)</w:t>
            </w:r>
          </w:p>
        </w:tc>
        <w:tc>
          <w:tcPr>
            <w:tcW w:w="5822" w:type="dxa"/>
            <w:tcBorders>
              <w:top w:val="single" w:sz="4" w:space="0" w:color="auto"/>
              <w:left w:val="single" w:sz="4" w:space="0" w:color="auto"/>
            </w:tcBorders>
            <w:shd w:val="clear" w:color="auto" w:fill="auto"/>
            <w:vAlign w:val="center"/>
          </w:tcPr>
          <w:p w14:paraId="0C7327C7" w14:textId="77777777" w:rsidR="001E5F7E" w:rsidRDefault="001E5F7E" w:rsidP="00FF1304">
            <w:pPr>
              <w:pStyle w:val="Other10"/>
              <w:spacing w:before="120"/>
            </w:pPr>
            <w:r>
              <w:rPr>
                <w:rStyle w:val="Other1"/>
              </w:rPr>
              <w:t>výrobky spadajúce pod čísla VTSZ 2009 a 2202 obsahujúce metylxantín, vrátane tých prípadov, keď jedna zo zložiek výrobku obsahuje metylxantína, ak obsahujú taurín, ženšen, L-arginín alebo ich kombináciu</w:t>
            </w:r>
          </w:p>
        </w:tc>
        <w:tc>
          <w:tcPr>
            <w:tcW w:w="1886" w:type="dxa"/>
            <w:tcBorders>
              <w:top w:val="single" w:sz="4" w:space="0" w:color="auto"/>
              <w:left w:val="single" w:sz="4" w:space="0" w:color="auto"/>
              <w:right w:val="single" w:sz="4" w:space="0" w:color="auto"/>
            </w:tcBorders>
            <w:shd w:val="clear" w:color="auto" w:fill="auto"/>
            <w:vAlign w:val="center"/>
          </w:tcPr>
          <w:p w14:paraId="38C9C334" w14:textId="77777777" w:rsidR="001E5F7E" w:rsidRDefault="001E5F7E" w:rsidP="00E217F5">
            <w:pPr>
              <w:pStyle w:val="Other10"/>
              <w:spacing w:line="240" w:lineRule="auto"/>
              <w:jc w:val="center"/>
            </w:pPr>
            <w:r>
              <w:rPr>
                <w:rStyle w:val="Other1"/>
              </w:rPr>
              <w:t>390 HUF/liter</w:t>
            </w:r>
          </w:p>
        </w:tc>
      </w:tr>
      <w:tr w:rsidR="001E5F7E" w14:paraId="2F6F017B" w14:textId="77777777" w:rsidTr="00FF1304">
        <w:trPr>
          <w:trHeight w:hRule="exact" w:val="428"/>
          <w:jc w:val="center"/>
        </w:trPr>
        <w:tc>
          <w:tcPr>
            <w:tcW w:w="408" w:type="dxa"/>
            <w:tcBorders>
              <w:top w:val="single" w:sz="4" w:space="0" w:color="auto"/>
              <w:left w:val="single" w:sz="4" w:space="0" w:color="auto"/>
            </w:tcBorders>
            <w:shd w:val="clear" w:color="auto" w:fill="auto"/>
            <w:vAlign w:val="center"/>
          </w:tcPr>
          <w:p w14:paraId="075689A8" w14:textId="77777777" w:rsidR="001E5F7E" w:rsidRDefault="001E5F7E" w:rsidP="001E5F7E">
            <w:pPr>
              <w:pStyle w:val="Other10"/>
              <w:spacing w:line="240" w:lineRule="auto"/>
              <w:jc w:val="center"/>
            </w:pPr>
            <w:r>
              <w:rPr>
                <w:rStyle w:val="Other1"/>
              </w:rPr>
              <w:t>10.</w:t>
            </w:r>
          </w:p>
        </w:tc>
        <w:tc>
          <w:tcPr>
            <w:tcW w:w="557" w:type="dxa"/>
            <w:tcBorders>
              <w:top w:val="single" w:sz="4" w:space="0" w:color="auto"/>
              <w:left w:val="single" w:sz="4" w:space="0" w:color="auto"/>
            </w:tcBorders>
            <w:shd w:val="clear" w:color="auto" w:fill="auto"/>
            <w:vAlign w:val="center"/>
          </w:tcPr>
          <w:p w14:paraId="1DEBA955" w14:textId="77777777" w:rsidR="001E5F7E" w:rsidRDefault="001E5F7E" w:rsidP="00E217F5">
            <w:pPr>
              <w:pStyle w:val="Other10"/>
              <w:spacing w:line="240" w:lineRule="auto"/>
              <w:jc w:val="center"/>
            </w:pPr>
            <w:r>
              <w:rPr>
                <w:rStyle w:val="Other1"/>
              </w:rPr>
              <w:t>c)</w:t>
            </w:r>
          </w:p>
        </w:tc>
        <w:tc>
          <w:tcPr>
            <w:tcW w:w="5822" w:type="dxa"/>
            <w:tcBorders>
              <w:top w:val="single" w:sz="4" w:space="0" w:color="auto"/>
              <w:left w:val="single" w:sz="4" w:space="0" w:color="auto"/>
            </w:tcBorders>
            <w:shd w:val="clear" w:color="auto" w:fill="auto"/>
            <w:vAlign w:val="center"/>
          </w:tcPr>
          <w:p w14:paraId="74CBD74D" w14:textId="77777777" w:rsidR="001E5F7E" w:rsidRDefault="001E5F7E" w:rsidP="00FF1304">
            <w:pPr>
              <w:pStyle w:val="Other10"/>
              <w:spacing w:before="120" w:after="120" w:line="240" w:lineRule="auto"/>
            </w:pPr>
            <w:r>
              <w:rPr>
                <w:rStyle w:val="Other1"/>
              </w:rPr>
              <w:t>Balené sladené prípravky</w:t>
            </w:r>
          </w:p>
        </w:tc>
        <w:tc>
          <w:tcPr>
            <w:tcW w:w="1886" w:type="dxa"/>
            <w:tcBorders>
              <w:top w:val="single" w:sz="4" w:space="0" w:color="auto"/>
              <w:left w:val="single" w:sz="4" w:space="0" w:color="auto"/>
              <w:right w:val="single" w:sz="4" w:space="0" w:color="auto"/>
            </w:tcBorders>
            <w:shd w:val="clear" w:color="auto" w:fill="auto"/>
            <w:vAlign w:val="center"/>
          </w:tcPr>
          <w:p w14:paraId="4B0F925E" w14:textId="77777777" w:rsidR="001E5F7E" w:rsidRDefault="001E5F7E" w:rsidP="00E217F5">
            <w:pPr>
              <w:rPr>
                <w:sz w:val="10"/>
                <w:szCs w:val="10"/>
              </w:rPr>
            </w:pPr>
          </w:p>
        </w:tc>
      </w:tr>
      <w:tr w:rsidR="001E5F7E" w14:paraId="359752DF" w14:textId="77777777" w:rsidTr="00FF1304">
        <w:trPr>
          <w:trHeight w:hRule="exact" w:val="1980"/>
          <w:jc w:val="center"/>
        </w:trPr>
        <w:tc>
          <w:tcPr>
            <w:tcW w:w="408" w:type="dxa"/>
            <w:tcBorders>
              <w:top w:val="single" w:sz="4" w:space="0" w:color="auto"/>
              <w:left w:val="single" w:sz="4" w:space="0" w:color="auto"/>
            </w:tcBorders>
            <w:shd w:val="clear" w:color="auto" w:fill="auto"/>
            <w:vAlign w:val="center"/>
          </w:tcPr>
          <w:p w14:paraId="5098A3A6" w14:textId="77777777" w:rsidR="001E5F7E" w:rsidRDefault="001E5F7E" w:rsidP="001E5F7E">
            <w:pPr>
              <w:pStyle w:val="Other10"/>
              <w:spacing w:line="240" w:lineRule="auto"/>
              <w:jc w:val="center"/>
            </w:pPr>
            <w:r>
              <w:rPr>
                <w:rStyle w:val="Other1"/>
              </w:rPr>
              <w:t>11.</w:t>
            </w:r>
          </w:p>
        </w:tc>
        <w:tc>
          <w:tcPr>
            <w:tcW w:w="557" w:type="dxa"/>
            <w:tcBorders>
              <w:top w:val="single" w:sz="4" w:space="0" w:color="auto"/>
              <w:left w:val="single" w:sz="4" w:space="0" w:color="auto"/>
            </w:tcBorders>
            <w:shd w:val="clear" w:color="auto" w:fill="auto"/>
            <w:vAlign w:val="center"/>
          </w:tcPr>
          <w:p w14:paraId="0ACAFA97" w14:textId="77777777" w:rsidR="001E5F7E" w:rsidRDefault="001E5F7E" w:rsidP="00E217F5">
            <w:pPr>
              <w:pStyle w:val="Other10"/>
              <w:spacing w:line="240" w:lineRule="auto"/>
              <w:ind w:firstLine="140"/>
            </w:pPr>
            <w:r>
              <w:rPr>
                <w:rStyle w:val="Other1"/>
              </w:rPr>
              <w:t>ca)</w:t>
            </w:r>
          </w:p>
        </w:tc>
        <w:tc>
          <w:tcPr>
            <w:tcW w:w="5822" w:type="dxa"/>
            <w:tcBorders>
              <w:top w:val="single" w:sz="4" w:space="0" w:color="auto"/>
              <w:left w:val="single" w:sz="4" w:space="0" w:color="auto"/>
            </w:tcBorders>
            <w:shd w:val="clear" w:color="auto" w:fill="auto"/>
            <w:vAlign w:val="center"/>
          </w:tcPr>
          <w:p w14:paraId="27FC19D2" w14:textId="77777777" w:rsidR="001E5F7E" w:rsidRDefault="001E5F7E" w:rsidP="00FF1304">
            <w:pPr>
              <w:pStyle w:val="Other10"/>
              <w:spacing w:before="120"/>
            </w:pPr>
            <w:r>
              <w:rPr>
                <w:rStyle w:val="Other1"/>
              </w:rPr>
              <w:t>výrobky spadajúce pod čísla VTSZ 1704, 1905, na ktoré sa nevzťahuje písm. d) a 2105, obsahujúce pridaný cukor, s obsahom cukru presahujúcim 25 gramov na 100 gramov, alebo obsahujúce pridaný cukor aj sladidlá, okrem výrobkov obsahujúcich najmenej 20 gramov medu na 100 gramov za predpokladu, že obsah cukru nepresahuje 40 gramov na 100 gramov a výrobky spadajúce pod čísla VTSZ 1905 10 a 1905 40</w:t>
            </w:r>
          </w:p>
        </w:tc>
        <w:tc>
          <w:tcPr>
            <w:tcW w:w="1886" w:type="dxa"/>
            <w:tcBorders>
              <w:top w:val="single" w:sz="4" w:space="0" w:color="auto"/>
              <w:left w:val="single" w:sz="4" w:space="0" w:color="auto"/>
              <w:right w:val="single" w:sz="4" w:space="0" w:color="auto"/>
            </w:tcBorders>
            <w:shd w:val="clear" w:color="auto" w:fill="auto"/>
            <w:vAlign w:val="center"/>
          </w:tcPr>
          <w:p w14:paraId="0D775227" w14:textId="77777777" w:rsidR="001E5F7E" w:rsidRDefault="001E5F7E" w:rsidP="0092100A">
            <w:pPr>
              <w:pStyle w:val="Other10"/>
              <w:spacing w:line="240" w:lineRule="auto"/>
              <w:jc w:val="center"/>
            </w:pPr>
            <w:r>
              <w:rPr>
                <w:rStyle w:val="Other1"/>
              </w:rPr>
              <w:t>210 HUF/kilogram</w:t>
            </w:r>
          </w:p>
        </w:tc>
      </w:tr>
      <w:tr w:rsidR="001E5F7E" w14:paraId="3590F492" w14:textId="77777777" w:rsidTr="00FF1304">
        <w:trPr>
          <w:trHeight w:hRule="exact" w:val="2271"/>
          <w:jc w:val="center"/>
        </w:trPr>
        <w:tc>
          <w:tcPr>
            <w:tcW w:w="408" w:type="dxa"/>
            <w:tcBorders>
              <w:top w:val="single" w:sz="4" w:space="0" w:color="auto"/>
              <w:left w:val="single" w:sz="4" w:space="0" w:color="auto"/>
            </w:tcBorders>
            <w:shd w:val="clear" w:color="auto" w:fill="auto"/>
            <w:vAlign w:val="center"/>
          </w:tcPr>
          <w:p w14:paraId="09531167" w14:textId="77777777" w:rsidR="001E5F7E" w:rsidRDefault="001E5F7E" w:rsidP="001E5F7E">
            <w:pPr>
              <w:pStyle w:val="Other10"/>
              <w:spacing w:line="240" w:lineRule="auto"/>
              <w:jc w:val="center"/>
            </w:pPr>
            <w:r>
              <w:rPr>
                <w:rStyle w:val="Other1"/>
              </w:rPr>
              <w:t>12.</w:t>
            </w:r>
          </w:p>
        </w:tc>
        <w:tc>
          <w:tcPr>
            <w:tcW w:w="557" w:type="dxa"/>
            <w:tcBorders>
              <w:top w:val="single" w:sz="4" w:space="0" w:color="auto"/>
              <w:left w:val="single" w:sz="4" w:space="0" w:color="auto"/>
            </w:tcBorders>
            <w:shd w:val="clear" w:color="auto" w:fill="auto"/>
            <w:vAlign w:val="center"/>
          </w:tcPr>
          <w:p w14:paraId="52CF4E78" w14:textId="77777777" w:rsidR="001E5F7E" w:rsidRDefault="001E5F7E" w:rsidP="00E217F5">
            <w:pPr>
              <w:pStyle w:val="Other10"/>
              <w:spacing w:line="240" w:lineRule="auto"/>
              <w:ind w:firstLine="140"/>
            </w:pPr>
            <w:r>
              <w:rPr>
                <w:rStyle w:val="Other1"/>
              </w:rPr>
              <w:t>cb)</w:t>
            </w:r>
          </w:p>
        </w:tc>
        <w:tc>
          <w:tcPr>
            <w:tcW w:w="5822" w:type="dxa"/>
            <w:tcBorders>
              <w:top w:val="single" w:sz="4" w:space="0" w:color="auto"/>
              <w:left w:val="single" w:sz="4" w:space="0" w:color="auto"/>
            </w:tcBorders>
            <w:shd w:val="clear" w:color="auto" w:fill="auto"/>
            <w:vAlign w:val="center"/>
          </w:tcPr>
          <w:p w14:paraId="76023851" w14:textId="77777777" w:rsidR="001E5F7E" w:rsidRDefault="001E5F7E" w:rsidP="00E217F5">
            <w:pPr>
              <w:pStyle w:val="Other10"/>
            </w:pPr>
            <w:r>
              <w:rPr>
                <w:rStyle w:val="Other1"/>
              </w:rPr>
              <w:t>výrobky spadajúce pod čísla VTSZ 1704, 1905, na ktoré sa nevzťahuje písm. d)a 2105, ktoré neobsahujú pridaný cukor ale obsahujú sladidlá, alebo neobsahujú sladidlá ale obsahujú pridaný cukor, s obsahom cukru nepresahujúcim 25 gramov na 100 gramov, s výnimkou</w:t>
            </w:r>
          </w:p>
          <w:p w14:paraId="4E377CC0" w14:textId="77777777" w:rsidR="001E5F7E" w:rsidRDefault="001E5F7E" w:rsidP="001E5F7E">
            <w:pPr>
              <w:pStyle w:val="Other10"/>
              <w:numPr>
                <w:ilvl w:val="0"/>
                <w:numId w:val="14"/>
              </w:numPr>
              <w:tabs>
                <w:tab w:val="left" w:pos="240"/>
              </w:tabs>
              <w:ind w:left="300" w:hanging="300"/>
            </w:pPr>
            <w:r>
              <w:rPr>
                <w:rStyle w:val="Other1"/>
              </w:rPr>
              <w:t>výrobkov obsahujúcich najmenej 20 gramov medu na 100 gramov za predpokladu, že obsah cukru nepresahuje 25 gramov na 100 gramov a</w:t>
            </w:r>
          </w:p>
          <w:p w14:paraId="41B9BF5F" w14:textId="77777777" w:rsidR="001E5F7E" w:rsidRDefault="001E5F7E" w:rsidP="001E5F7E">
            <w:pPr>
              <w:pStyle w:val="Other10"/>
              <w:numPr>
                <w:ilvl w:val="0"/>
                <w:numId w:val="14"/>
              </w:numPr>
              <w:tabs>
                <w:tab w:val="left" w:pos="240"/>
              </w:tabs>
            </w:pPr>
            <w:r>
              <w:rPr>
                <w:rStyle w:val="Other1"/>
              </w:rPr>
              <w:t>výrobkov spadajúcich pod čísla VTSZ 1905 10 a 1905 40</w:t>
            </w:r>
          </w:p>
        </w:tc>
        <w:tc>
          <w:tcPr>
            <w:tcW w:w="1886" w:type="dxa"/>
            <w:tcBorders>
              <w:top w:val="single" w:sz="4" w:space="0" w:color="auto"/>
              <w:left w:val="single" w:sz="4" w:space="0" w:color="auto"/>
              <w:right w:val="single" w:sz="4" w:space="0" w:color="auto"/>
            </w:tcBorders>
            <w:shd w:val="clear" w:color="auto" w:fill="auto"/>
            <w:vAlign w:val="center"/>
          </w:tcPr>
          <w:p w14:paraId="0DEF6F63" w14:textId="77777777" w:rsidR="001E5F7E" w:rsidRDefault="001E5F7E" w:rsidP="00E217F5">
            <w:pPr>
              <w:pStyle w:val="Other10"/>
              <w:spacing w:line="240" w:lineRule="auto"/>
              <w:jc w:val="center"/>
            </w:pPr>
            <w:r>
              <w:rPr>
                <w:rStyle w:val="Other1"/>
              </w:rPr>
              <w:t>65 HUF/kilogram</w:t>
            </w:r>
          </w:p>
        </w:tc>
      </w:tr>
      <w:tr w:rsidR="001E5F7E" w14:paraId="7CE31103" w14:textId="77777777" w:rsidTr="00FF1304">
        <w:trPr>
          <w:trHeight w:hRule="exact" w:val="1850"/>
          <w:jc w:val="center"/>
        </w:trPr>
        <w:tc>
          <w:tcPr>
            <w:tcW w:w="408" w:type="dxa"/>
            <w:tcBorders>
              <w:top w:val="single" w:sz="4" w:space="0" w:color="auto"/>
              <w:left w:val="single" w:sz="4" w:space="0" w:color="auto"/>
            </w:tcBorders>
            <w:shd w:val="clear" w:color="auto" w:fill="auto"/>
            <w:vAlign w:val="center"/>
          </w:tcPr>
          <w:p w14:paraId="15034315" w14:textId="77777777" w:rsidR="001E5F7E" w:rsidRDefault="001E5F7E" w:rsidP="001E5F7E">
            <w:pPr>
              <w:pStyle w:val="Other10"/>
              <w:spacing w:line="240" w:lineRule="auto"/>
              <w:jc w:val="center"/>
            </w:pPr>
            <w:r>
              <w:rPr>
                <w:rStyle w:val="Other1"/>
              </w:rPr>
              <w:t>13.</w:t>
            </w:r>
          </w:p>
        </w:tc>
        <w:tc>
          <w:tcPr>
            <w:tcW w:w="557" w:type="dxa"/>
            <w:tcBorders>
              <w:top w:val="single" w:sz="4" w:space="0" w:color="auto"/>
              <w:left w:val="single" w:sz="4" w:space="0" w:color="auto"/>
            </w:tcBorders>
            <w:shd w:val="clear" w:color="auto" w:fill="auto"/>
            <w:vAlign w:val="center"/>
          </w:tcPr>
          <w:p w14:paraId="39313F64" w14:textId="77777777" w:rsidR="001E5F7E" w:rsidRDefault="001E5F7E" w:rsidP="00E217F5">
            <w:pPr>
              <w:pStyle w:val="Other10"/>
              <w:spacing w:line="240" w:lineRule="auto"/>
              <w:ind w:firstLine="140"/>
            </w:pPr>
            <w:r>
              <w:rPr>
                <w:rStyle w:val="Other1"/>
              </w:rPr>
              <w:t>cc)</w:t>
            </w:r>
          </w:p>
        </w:tc>
        <w:tc>
          <w:tcPr>
            <w:tcW w:w="5822" w:type="dxa"/>
            <w:tcBorders>
              <w:top w:val="single" w:sz="4" w:space="0" w:color="auto"/>
              <w:left w:val="single" w:sz="4" w:space="0" w:color="auto"/>
            </w:tcBorders>
            <w:shd w:val="clear" w:color="auto" w:fill="auto"/>
            <w:vAlign w:val="center"/>
          </w:tcPr>
          <w:p w14:paraId="3159B319" w14:textId="77777777" w:rsidR="001E5F7E" w:rsidRDefault="001E5F7E" w:rsidP="00FF1304">
            <w:pPr>
              <w:pStyle w:val="Other10"/>
              <w:spacing w:before="120"/>
            </w:pPr>
            <w:r>
              <w:rPr>
                <w:rStyle w:val="Other1"/>
              </w:rPr>
              <w:t>výrobky spadajúce pod číslo VTSZ 1806 s obsahom kakaa menej ako 40 gramov na 100 gramov, obsahujúce pridaný cukor, s obsahom cukru presahujúcim 40 gramov na 100 gramov, alebo obsahujúce pridaný cukor aj sladidlá,</w:t>
            </w:r>
          </w:p>
          <w:p w14:paraId="5938A2C4" w14:textId="77777777" w:rsidR="001E5F7E" w:rsidRDefault="001E5F7E" w:rsidP="00FF1304">
            <w:pPr>
              <w:pStyle w:val="Other10"/>
              <w:spacing w:before="120"/>
            </w:pPr>
            <w:r>
              <w:rPr>
                <w:rStyle w:val="Other1"/>
              </w:rPr>
              <w:t>s výnimkou výrobkov obsahujúcich aspoň 50 % mliečnych zložiek a s výnimkou výrobkov, na ktoré sa vzťahuje písmeno ce)</w:t>
            </w:r>
          </w:p>
        </w:tc>
        <w:tc>
          <w:tcPr>
            <w:tcW w:w="1886" w:type="dxa"/>
            <w:tcBorders>
              <w:top w:val="single" w:sz="4" w:space="0" w:color="auto"/>
              <w:left w:val="single" w:sz="4" w:space="0" w:color="auto"/>
              <w:right w:val="single" w:sz="4" w:space="0" w:color="auto"/>
            </w:tcBorders>
            <w:shd w:val="clear" w:color="auto" w:fill="auto"/>
            <w:vAlign w:val="center"/>
          </w:tcPr>
          <w:p w14:paraId="6CC92D7D" w14:textId="77777777" w:rsidR="001E5F7E" w:rsidRDefault="001E5F7E" w:rsidP="0092100A">
            <w:pPr>
              <w:pStyle w:val="Other10"/>
              <w:spacing w:line="240" w:lineRule="auto"/>
              <w:jc w:val="center"/>
            </w:pPr>
            <w:r>
              <w:rPr>
                <w:rStyle w:val="Other1"/>
              </w:rPr>
              <w:t>210 HUF/kilogram</w:t>
            </w:r>
          </w:p>
        </w:tc>
      </w:tr>
      <w:tr w:rsidR="001E5F7E" w14:paraId="6B73AE70" w14:textId="77777777" w:rsidTr="00FF1304">
        <w:trPr>
          <w:trHeight w:hRule="exact" w:val="1834"/>
          <w:jc w:val="center"/>
        </w:trPr>
        <w:tc>
          <w:tcPr>
            <w:tcW w:w="408" w:type="dxa"/>
            <w:tcBorders>
              <w:top w:val="single" w:sz="4" w:space="0" w:color="auto"/>
              <w:left w:val="single" w:sz="4" w:space="0" w:color="auto"/>
            </w:tcBorders>
            <w:shd w:val="clear" w:color="auto" w:fill="auto"/>
            <w:vAlign w:val="center"/>
          </w:tcPr>
          <w:p w14:paraId="2E10A2FE" w14:textId="77777777" w:rsidR="001E5F7E" w:rsidRDefault="001E5F7E" w:rsidP="001E5F7E">
            <w:pPr>
              <w:pStyle w:val="Other10"/>
              <w:spacing w:line="240" w:lineRule="auto"/>
              <w:jc w:val="center"/>
            </w:pPr>
            <w:r>
              <w:rPr>
                <w:rStyle w:val="Other1"/>
              </w:rPr>
              <w:t>14.</w:t>
            </w:r>
          </w:p>
        </w:tc>
        <w:tc>
          <w:tcPr>
            <w:tcW w:w="557" w:type="dxa"/>
            <w:tcBorders>
              <w:top w:val="single" w:sz="4" w:space="0" w:color="auto"/>
              <w:left w:val="single" w:sz="4" w:space="0" w:color="auto"/>
            </w:tcBorders>
            <w:shd w:val="clear" w:color="auto" w:fill="auto"/>
            <w:vAlign w:val="center"/>
          </w:tcPr>
          <w:p w14:paraId="4F49AA56" w14:textId="77777777" w:rsidR="001E5F7E" w:rsidRDefault="001E5F7E" w:rsidP="00E217F5">
            <w:pPr>
              <w:pStyle w:val="Other10"/>
              <w:spacing w:line="240" w:lineRule="auto"/>
              <w:ind w:firstLine="140"/>
            </w:pPr>
            <w:r>
              <w:rPr>
                <w:rStyle w:val="Other1"/>
              </w:rPr>
              <w:t>cd)</w:t>
            </w:r>
          </w:p>
        </w:tc>
        <w:tc>
          <w:tcPr>
            <w:tcW w:w="5822" w:type="dxa"/>
            <w:tcBorders>
              <w:top w:val="single" w:sz="4" w:space="0" w:color="auto"/>
              <w:left w:val="single" w:sz="4" w:space="0" w:color="auto"/>
            </w:tcBorders>
            <w:shd w:val="clear" w:color="auto" w:fill="auto"/>
            <w:vAlign w:val="center"/>
          </w:tcPr>
          <w:p w14:paraId="58188AB2" w14:textId="77777777" w:rsidR="001E5F7E" w:rsidRDefault="001E5F7E" w:rsidP="00FF1304">
            <w:pPr>
              <w:pStyle w:val="Other10"/>
              <w:spacing w:before="120" w:line="341" w:lineRule="auto"/>
            </w:pPr>
            <w:r>
              <w:rPr>
                <w:rStyle w:val="Other1"/>
              </w:rPr>
              <w:t>výrobky spadajúce pod číslo VTSZ 1806 s obsahom kakaa menej ako 40 gramov na 100 gramov, ktoré neobsahujú pridaný cukor ale obsahujú sladidlá, alebo neobsahujú sladidlá ale obsahujú pridaný cukor, s obsahom cukru nepresahujúcim 40 gramov na 100 gramov,</w:t>
            </w:r>
          </w:p>
          <w:p w14:paraId="408DA641" w14:textId="77777777" w:rsidR="001E5F7E" w:rsidRDefault="001E5F7E" w:rsidP="00FF1304">
            <w:pPr>
              <w:pStyle w:val="Other10"/>
              <w:spacing w:before="120" w:line="341" w:lineRule="auto"/>
            </w:pPr>
            <w:r>
              <w:rPr>
                <w:rStyle w:val="Other1"/>
              </w:rPr>
              <w:t>s výnimkou výrobkov obsahujúcich aspoň 50 % mliečnych zložiek a s výnimkou výrobkov, na ktoré sa vzťahuje písmeno ce)</w:t>
            </w:r>
          </w:p>
        </w:tc>
        <w:tc>
          <w:tcPr>
            <w:tcW w:w="1886" w:type="dxa"/>
            <w:tcBorders>
              <w:top w:val="single" w:sz="4" w:space="0" w:color="auto"/>
              <w:left w:val="single" w:sz="4" w:space="0" w:color="auto"/>
              <w:right w:val="single" w:sz="4" w:space="0" w:color="auto"/>
            </w:tcBorders>
            <w:shd w:val="clear" w:color="auto" w:fill="auto"/>
            <w:vAlign w:val="center"/>
          </w:tcPr>
          <w:p w14:paraId="152FF26B" w14:textId="77777777" w:rsidR="001E5F7E" w:rsidRDefault="001E5F7E" w:rsidP="00E217F5">
            <w:pPr>
              <w:pStyle w:val="Other10"/>
              <w:spacing w:line="240" w:lineRule="auto"/>
              <w:jc w:val="center"/>
            </w:pPr>
            <w:r>
              <w:rPr>
                <w:rStyle w:val="Other1"/>
              </w:rPr>
              <w:t>65 HUF/kilogram</w:t>
            </w:r>
          </w:p>
        </w:tc>
      </w:tr>
      <w:tr w:rsidR="001E5F7E" w14:paraId="00D6EB85" w14:textId="77777777" w:rsidTr="00FF1304">
        <w:trPr>
          <w:trHeight w:hRule="exact" w:val="1137"/>
          <w:jc w:val="center"/>
        </w:trPr>
        <w:tc>
          <w:tcPr>
            <w:tcW w:w="408" w:type="dxa"/>
            <w:tcBorders>
              <w:top w:val="single" w:sz="4" w:space="0" w:color="auto"/>
              <w:left w:val="single" w:sz="4" w:space="0" w:color="auto"/>
              <w:bottom w:val="single" w:sz="4" w:space="0" w:color="auto"/>
            </w:tcBorders>
            <w:shd w:val="clear" w:color="auto" w:fill="auto"/>
            <w:vAlign w:val="center"/>
          </w:tcPr>
          <w:p w14:paraId="4FF7E809" w14:textId="77777777" w:rsidR="001E5F7E" w:rsidRDefault="001E5F7E" w:rsidP="001E5F7E">
            <w:pPr>
              <w:pStyle w:val="Other10"/>
              <w:spacing w:line="240" w:lineRule="auto"/>
              <w:jc w:val="center"/>
            </w:pPr>
            <w:r>
              <w:rPr>
                <w:rStyle w:val="Other1"/>
              </w:rPr>
              <w:t>15.</w:t>
            </w:r>
          </w:p>
        </w:tc>
        <w:tc>
          <w:tcPr>
            <w:tcW w:w="557" w:type="dxa"/>
            <w:tcBorders>
              <w:top w:val="single" w:sz="4" w:space="0" w:color="auto"/>
              <w:left w:val="single" w:sz="4" w:space="0" w:color="auto"/>
              <w:bottom w:val="single" w:sz="4" w:space="0" w:color="auto"/>
            </w:tcBorders>
            <w:shd w:val="clear" w:color="auto" w:fill="auto"/>
            <w:vAlign w:val="center"/>
          </w:tcPr>
          <w:p w14:paraId="748D8A17" w14:textId="77777777" w:rsidR="001E5F7E" w:rsidRDefault="001E5F7E" w:rsidP="00E217F5">
            <w:pPr>
              <w:pStyle w:val="Other10"/>
              <w:spacing w:line="240" w:lineRule="auto"/>
              <w:ind w:firstLine="140"/>
            </w:pPr>
            <w:r>
              <w:rPr>
                <w:rStyle w:val="Other1"/>
              </w:rPr>
              <w:t>ce)</w:t>
            </w:r>
          </w:p>
        </w:tc>
        <w:tc>
          <w:tcPr>
            <w:tcW w:w="5822" w:type="dxa"/>
            <w:tcBorders>
              <w:top w:val="single" w:sz="4" w:space="0" w:color="auto"/>
              <w:left w:val="single" w:sz="4" w:space="0" w:color="auto"/>
              <w:bottom w:val="single" w:sz="4" w:space="0" w:color="auto"/>
            </w:tcBorders>
            <w:shd w:val="clear" w:color="auto" w:fill="auto"/>
            <w:vAlign w:val="center"/>
          </w:tcPr>
          <w:p w14:paraId="74F798FA" w14:textId="77777777" w:rsidR="001E5F7E" w:rsidRDefault="001E5F7E" w:rsidP="00FF1304">
            <w:pPr>
              <w:pStyle w:val="Other10"/>
              <w:spacing w:before="120" w:line="341" w:lineRule="auto"/>
            </w:pPr>
            <w:r>
              <w:rPr>
                <w:rStyle w:val="Other1"/>
              </w:rPr>
              <w:t>výrobky spadajúce pod číslo VTSZ 1806 10 s obsahom kakaa menej ako 40 gramov na 100 gramov, ktoré obsahujú pridaný cukor a sladidlá, alebo neobsahujú sladidlá ale obsahujú pridaný cukor, s obsahom cukru presahujúcim 40 gramov na 100 gramov</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59B49C24" w14:textId="77777777" w:rsidR="001E5F7E" w:rsidRDefault="001E5F7E" w:rsidP="0092100A">
            <w:pPr>
              <w:pStyle w:val="Other10"/>
              <w:spacing w:line="240" w:lineRule="auto"/>
              <w:jc w:val="center"/>
            </w:pPr>
            <w:r>
              <w:rPr>
                <w:rStyle w:val="Other1"/>
              </w:rPr>
              <w:t>110 HUF/kilogram</w:t>
            </w:r>
          </w:p>
        </w:tc>
      </w:tr>
    </w:tbl>
    <w:p w14:paraId="50160A02" w14:textId="77777777" w:rsidR="001E5F7E" w:rsidRDefault="001E5F7E" w:rsidP="001E5F7E">
      <w:pPr>
        <w:sectPr w:rsidR="001E5F7E">
          <w:headerReference w:type="even" r:id="rId9"/>
          <w:headerReference w:type="default" r:id="rId10"/>
          <w:headerReference w:type="first" r:id="rId11"/>
          <w:pgSz w:w="11900" w:h="16840"/>
          <w:pgMar w:top="1676" w:right="1122" w:bottom="1772" w:left="2075"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14:paraId="6F512336" w14:textId="77777777" w:rsidTr="00FF1304">
        <w:trPr>
          <w:trHeight w:hRule="exact" w:val="1146"/>
          <w:jc w:val="center"/>
        </w:trPr>
        <w:tc>
          <w:tcPr>
            <w:tcW w:w="408" w:type="dxa"/>
            <w:tcBorders>
              <w:top w:val="single" w:sz="4" w:space="0" w:color="auto"/>
              <w:left w:val="single" w:sz="4" w:space="0" w:color="auto"/>
            </w:tcBorders>
            <w:shd w:val="clear" w:color="auto" w:fill="auto"/>
            <w:vAlign w:val="center"/>
          </w:tcPr>
          <w:p w14:paraId="788ACD82" w14:textId="77777777" w:rsidR="001E5F7E" w:rsidRDefault="001E5F7E" w:rsidP="001E5F7E">
            <w:pPr>
              <w:pStyle w:val="Other10"/>
              <w:spacing w:line="240" w:lineRule="auto"/>
              <w:jc w:val="center"/>
            </w:pPr>
            <w:r>
              <w:rPr>
                <w:rStyle w:val="Other1"/>
              </w:rPr>
              <w:lastRenderedPageBreak/>
              <w:t>16.</w:t>
            </w:r>
          </w:p>
        </w:tc>
        <w:tc>
          <w:tcPr>
            <w:tcW w:w="557" w:type="dxa"/>
            <w:tcBorders>
              <w:top w:val="single" w:sz="4" w:space="0" w:color="auto"/>
              <w:left w:val="single" w:sz="4" w:space="0" w:color="auto"/>
            </w:tcBorders>
            <w:shd w:val="clear" w:color="auto" w:fill="auto"/>
            <w:vAlign w:val="center"/>
          </w:tcPr>
          <w:p w14:paraId="7FFAF746" w14:textId="77777777" w:rsidR="001E5F7E" w:rsidRDefault="001E5F7E" w:rsidP="001E5F7E">
            <w:pPr>
              <w:pStyle w:val="Other10"/>
              <w:spacing w:line="240" w:lineRule="auto"/>
              <w:jc w:val="center"/>
            </w:pPr>
            <w:r>
              <w:rPr>
                <w:rStyle w:val="Other1"/>
              </w:rPr>
              <w:t>cf)</w:t>
            </w:r>
          </w:p>
        </w:tc>
        <w:tc>
          <w:tcPr>
            <w:tcW w:w="5822" w:type="dxa"/>
            <w:tcBorders>
              <w:top w:val="single" w:sz="4" w:space="0" w:color="auto"/>
              <w:left w:val="single" w:sz="4" w:space="0" w:color="auto"/>
            </w:tcBorders>
            <w:shd w:val="clear" w:color="auto" w:fill="auto"/>
            <w:vAlign w:val="center"/>
          </w:tcPr>
          <w:p w14:paraId="59ED2CCB" w14:textId="77777777" w:rsidR="001E5F7E" w:rsidRDefault="001E5F7E" w:rsidP="00FF1304">
            <w:pPr>
              <w:pStyle w:val="Other10"/>
              <w:spacing w:before="120" w:line="341" w:lineRule="auto"/>
              <w:ind w:left="153"/>
            </w:pPr>
            <w:r>
              <w:rPr>
                <w:rStyle w:val="Other1"/>
              </w:rPr>
              <w:t>výrobky spadajúce pod číslo VTSZ 1806 10 s obsahom kakaa menej ako 40 gramov na 100 gramov, ktoré neobsahujú pridaný cukor ale obsahujú sladidlá, alebo neobsahujú sladidlá ale obsahujú pridaný cukor, s obsahom cukru nepresahujúcim 40 gramov na 100 gramov</w:t>
            </w:r>
          </w:p>
        </w:tc>
        <w:tc>
          <w:tcPr>
            <w:tcW w:w="1886" w:type="dxa"/>
            <w:tcBorders>
              <w:top w:val="single" w:sz="4" w:space="0" w:color="auto"/>
              <w:left w:val="single" w:sz="4" w:space="0" w:color="auto"/>
              <w:right w:val="single" w:sz="4" w:space="0" w:color="auto"/>
            </w:tcBorders>
            <w:shd w:val="clear" w:color="auto" w:fill="auto"/>
            <w:vAlign w:val="center"/>
          </w:tcPr>
          <w:p w14:paraId="7ADC4507" w14:textId="77777777" w:rsidR="001E5F7E" w:rsidRDefault="001E5F7E" w:rsidP="00E217F5">
            <w:pPr>
              <w:pStyle w:val="Other10"/>
              <w:spacing w:line="240" w:lineRule="auto"/>
              <w:jc w:val="center"/>
            </w:pPr>
            <w:r>
              <w:rPr>
                <w:rStyle w:val="Other1"/>
              </w:rPr>
              <w:t>40 HUF/kilogram</w:t>
            </w:r>
          </w:p>
        </w:tc>
      </w:tr>
      <w:tr w:rsidR="001E5F7E" w14:paraId="5C99E6F1" w14:textId="77777777" w:rsidTr="00FF1304">
        <w:trPr>
          <w:trHeight w:hRule="exact" w:val="426"/>
          <w:jc w:val="center"/>
        </w:trPr>
        <w:tc>
          <w:tcPr>
            <w:tcW w:w="408" w:type="dxa"/>
            <w:vMerge w:val="restart"/>
            <w:tcBorders>
              <w:top w:val="single" w:sz="4" w:space="0" w:color="auto"/>
              <w:left w:val="single" w:sz="4" w:space="0" w:color="auto"/>
            </w:tcBorders>
            <w:shd w:val="clear" w:color="auto" w:fill="auto"/>
            <w:vAlign w:val="center"/>
          </w:tcPr>
          <w:p w14:paraId="16C0D09F" w14:textId="77777777" w:rsidR="001E5F7E" w:rsidRDefault="001E5F7E" w:rsidP="001E5F7E">
            <w:pPr>
              <w:pStyle w:val="Other10"/>
              <w:spacing w:line="240" w:lineRule="auto"/>
              <w:jc w:val="center"/>
            </w:pPr>
            <w:r>
              <w:rPr>
                <w:rStyle w:val="Other1"/>
              </w:rPr>
              <w:t>17.</w:t>
            </w:r>
          </w:p>
        </w:tc>
        <w:tc>
          <w:tcPr>
            <w:tcW w:w="557" w:type="dxa"/>
            <w:vMerge w:val="restart"/>
            <w:tcBorders>
              <w:top w:val="single" w:sz="4" w:space="0" w:color="auto"/>
              <w:left w:val="single" w:sz="4" w:space="0" w:color="auto"/>
            </w:tcBorders>
            <w:shd w:val="clear" w:color="auto" w:fill="auto"/>
            <w:vAlign w:val="center"/>
          </w:tcPr>
          <w:p w14:paraId="7E101CEE" w14:textId="77777777" w:rsidR="001E5F7E" w:rsidRDefault="001E5F7E" w:rsidP="001E5F7E">
            <w:pPr>
              <w:pStyle w:val="Other10"/>
              <w:spacing w:line="240" w:lineRule="auto"/>
              <w:jc w:val="center"/>
            </w:pPr>
            <w:r>
              <w:rPr>
                <w:rStyle w:val="Other1"/>
              </w:rPr>
              <w:t>d)</w:t>
            </w:r>
          </w:p>
        </w:tc>
        <w:tc>
          <w:tcPr>
            <w:tcW w:w="5822" w:type="dxa"/>
            <w:tcBorders>
              <w:top w:val="single" w:sz="4" w:space="0" w:color="auto"/>
              <w:left w:val="single" w:sz="4" w:space="0" w:color="auto"/>
            </w:tcBorders>
            <w:shd w:val="clear" w:color="auto" w:fill="auto"/>
            <w:vAlign w:val="center"/>
          </w:tcPr>
          <w:p w14:paraId="4B32C701" w14:textId="77777777" w:rsidR="001E5F7E" w:rsidRDefault="001E5F7E" w:rsidP="00FF1304">
            <w:pPr>
              <w:pStyle w:val="Other10"/>
              <w:spacing w:before="120" w:after="120" w:line="240" w:lineRule="auto"/>
              <w:ind w:left="153"/>
            </w:pPr>
            <w:r>
              <w:rPr>
                <w:rStyle w:val="Other1"/>
              </w:rPr>
              <w:t>Slané pochutiny</w:t>
            </w:r>
          </w:p>
        </w:tc>
        <w:tc>
          <w:tcPr>
            <w:tcW w:w="1886" w:type="dxa"/>
            <w:tcBorders>
              <w:top w:val="single" w:sz="4" w:space="0" w:color="auto"/>
              <w:left w:val="single" w:sz="4" w:space="0" w:color="auto"/>
              <w:right w:val="single" w:sz="4" w:space="0" w:color="auto"/>
            </w:tcBorders>
            <w:shd w:val="clear" w:color="auto" w:fill="auto"/>
            <w:vAlign w:val="center"/>
          </w:tcPr>
          <w:p w14:paraId="7609449B" w14:textId="77777777" w:rsidR="001E5F7E" w:rsidRDefault="001E5F7E" w:rsidP="00E217F5">
            <w:pPr>
              <w:rPr>
                <w:sz w:val="10"/>
                <w:szCs w:val="10"/>
              </w:rPr>
            </w:pPr>
          </w:p>
        </w:tc>
      </w:tr>
      <w:tr w:rsidR="001E5F7E" w14:paraId="3C6546D7" w14:textId="77777777" w:rsidTr="00FF1304">
        <w:trPr>
          <w:trHeight w:hRule="exact" w:val="2258"/>
          <w:jc w:val="center"/>
        </w:trPr>
        <w:tc>
          <w:tcPr>
            <w:tcW w:w="408" w:type="dxa"/>
            <w:vMerge/>
            <w:tcBorders>
              <w:left w:val="single" w:sz="4" w:space="0" w:color="auto"/>
            </w:tcBorders>
            <w:shd w:val="clear" w:color="auto" w:fill="auto"/>
            <w:vAlign w:val="center"/>
          </w:tcPr>
          <w:p w14:paraId="173D967A" w14:textId="77777777" w:rsidR="001E5F7E" w:rsidRDefault="001E5F7E" w:rsidP="001E5F7E">
            <w:pPr>
              <w:jc w:val="center"/>
            </w:pPr>
          </w:p>
        </w:tc>
        <w:tc>
          <w:tcPr>
            <w:tcW w:w="557" w:type="dxa"/>
            <w:vMerge/>
            <w:tcBorders>
              <w:left w:val="single" w:sz="4" w:space="0" w:color="auto"/>
            </w:tcBorders>
            <w:shd w:val="clear" w:color="auto" w:fill="auto"/>
            <w:vAlign w:val="center"/>
          </w:tcPr>
          <w:p w14:paraId="30C28184" w14:textId="77777777" w:rsidR="001E5F7E" w:rsidRDefault="001E5F7E" w:rsidP="001E5F7E">
            <w:pPr>
              <w:jc w:val="center"/>
            </w:pPr>
          </w:p>
        </w:tc>
        <w:tc>
          <w:tcPr>
            <w:tcW w:w="5822" w:type="dxa"/>
            <w:tcBorders>
              <w:top w:val="single" w:sz="4" w:space="0" w:color="auto"/>
              <w:left w:val="single" w:sz="4" w:space="0" w:color="auto"/>
            </w:tcBorders>
            <w:shd w:val="clear" w:color="auto" w:fill="auto"/>
            <w:vAlign w:val="center"/>
          </w:tcPr>
          <w:p w14:paraId="30EF6B76" w14:textId="77777777" w:rsidR="001E5F7E" w:rsidRDefault="001E5F7E" w:rsidP="00FF1304">
            <w:pPr>
              <w:pStyle w:val="Other10"/>
              <w:ind w:left="153"/>
            </w:pPr>
            <w:r>
              <w:rPr>
                <w:rStyle w:val="Other1"/>
              </w:rPr>
              <w:t>výrobky spadajúce pod čísla VTSZ 1904, 1905, 2005 20 20, 2005 99 a 2008 obsahujúce obilniny, zemiaky, zeleninu alebo olejnaté semená, pečené, extrudované, opečené, pufované alebo pražené a vhodné na okamžitú spotrebu, ak</w:t>
            </w:r>
          </w:p>
          <w:p w14:paraId="6BFA64C8" w14:textId="77777777" w:rsidR="001E5F7E" w:rsidRDefault="001E5F7E" w:rsidP="00FF1304">
            <w:pPr>
              <w:pStyle w:val="Other10"/>
              <w:numPr>
                <w:ilvl w:val="0"/>
                <w:numId w:val="15"/>
              </w:numPr>
              <w:tabs>
                <w:tab w:val="left" w:pos="240"/>
              </w:tabs>
              <w:ind w:left="153"/>
            </w:pPr>
            <w:r>
              <w:rPr>
                <w:rStyle w:val="Other1"/>
              </w:rPr>
              <w:t>ich obsah soli presahuje 1 gram na 100 gramov, alebo ak</w:t>
            </w:r>
          </w:p>
          <w:p w14:paraId="7FF94177" w14:textId="77777777" w:rsidR="001E5F7E" w:rsidRDefault="001E5F7E" w:rsidP="00FF1304">
            <w:pPr>
              <w:pStyle w:val="Other10"/>
              <w:numPr>
                <w:ilvl w:val="0"/>
                <w:numId w:val="15"/>
              </w:numPr>
              <w:tabs>
                <w:tab w:val="left" w:pos="240"/>
              </w:tabs>
              <w:ind w:left="153"/>
            </w:pPr>
            <w:r>
              <w:rPr>
                <w:rStyle w:val="Other1"/>
              </w:rPr>
              <w:t>ich obsah nasýtených mastných kyselín presahuje 2 gramy na 100 gramov,</w:t>
            </w:r>
          </w:p>
          <w:p w14:paraId="18517954" w14:textId="77777777" w:rsidR="001E5F7E" w:rsidRDefault="001E5F7E" w:rsidP="00FF1304">
            <w:pPr>
              <w:pStyle w:val="Other10"/>
              <w:ind w:left="153"/>
            </w:pPr>
            <w:r>
              <w:rPr>
                <w:rStyle w:val="Other1"/>
              </w:rPr>
              <w:t>s výnimkou chleba a pekárenských výrobkov podľa Codex Alimentarius Hungaricus, s obsahom soli nepresahujúcim 2 gramy na 100 gramov</w:t>
            </w:r>
          </w:p>
        </w:tc>
        <w:tc>
          <w:tcPr>
            <w:tcW w:w="1886" w:type="dxa"/>
            <w:tcBorders>
              <w:top w:val="single" w:sz="4" w:space="0" w:color="auto"/>
              <w:left w:val="single" w:sz="4" w:space="0" w:color="auto"/>
              <w:right w:val="single" w:sz="4" w:space="0" w:color="auto"/>
            </w:tcBorders>
            <w:shd w:val="clear" w:color="auto" w:fill="auto"/>
            <w:vAlign w:val="center"/>
          </w:tcPr>
          <w:p w14:paraId="08A8522D" w14:textId="77777777" w:rsidR="001E5F7E" w:rsidRDefault="001E5F7E" w:rsidP="00E217F5">
            <w:pPr>
              <w:pStyle w:val="Other10"/>
              <w:spacing w:line="240" w:lineRule="auto"/>
              <w:jc w:val="center"/>
            </w:pPr>
            <w:r>
              <w:rPr>
                <w:rStyle w:val="Other1"/>
              </w:rPr>
              <w:t>390 HUF/kilogram</w:t>
            </w:r>
          </w:p>
        </w:tc>
      </w:tr>
      <w:tr w:rsidR="001E5F7E" w14:paraId="6E25B697" w14:textId="77777777" w:rsidTr="00FF1304">
        <w:trPr>
          <w:trHeight w:hRule="exact" w:val="420"/>
          <w:jc w:val="center"/>
        </w:trPr>
        <w:tc>
          <w:tcPr>
            <w:tcW w:w="408" w:type="dxa"/>
            <w:vMerge w:val="restart"/>
            <w:tcBorders>
              <w:top w:val="single" w:sz="4" w:space="0" w:color="auto"/>
              <w:left w:val="single" w:sz="4" w:space="0" w:color="auto"/>
            </w:tcBorders>
            <w:shd w:val="clear" w:color="auto" w:fill="auto"/>
            <w:vAlign w:val="center"/>
          </w:tcPr>
          <w:p w14:paraId="145B6C51" w14:textId="77777777" w:rsidR="001E5F7E" w:rsidRDefault="001E5F7E" w:rsidP="001E5F7E">
            <w:pPr>
              <w:pStyle w:val="Other10"/>
              <w:spacing w:line="240" w:lineRule="auto"/>
              <w:jc w:val="center"/>
            </w:pPr>
            <w:r>
              <w:rPr>
                <w:rStyle w:val="Other1"/>
              </w:rPr>
              <w:t>18.</w:t>
            </w:r>
          </w:p>
        </w:tc>
        <w:tc>
          <w:tcPr>
            <w:tcW w:w="557" w:type="dxa"/>
            <w:vMerge w:val="restart"/>
            <w:tcBorders>
              <w:top w:val="single" w:sz="4" w:space="0" w:color="auto"/>
              <w:left w:val="single" w:sz="4" w:space="0" w:color="auto"/>
            </w:tcBorders>
            <w:shd w:val="clear" w:color="auto" w:fill="auto"/>
            <w:vAlign w:val="center"/>
          </w:tcPr>
          <w:p w14:paraId="12571A79" w14:textId="77777777" w:rsidR="001E5F7E" w:rsidRDefault="001E5F7E" w:rsidP="001E5F7E">
            <w:pPr>
              <w:pStyle w:val="Other10"/>
              <w:spacing w:line="240" w:lineRule="auto"/>
              <w:jc w:val="center"/>
            </w:pPr>
            <w:r>
              <w:rPr>
                <w:rStyle w:val="Other1"/>
              </w:rPr>
              <w:t>e)</w:t>
            </w:r>
          </w:p>
        </w:tc>
        <w:tc>
          <w:tcPr>
            <w:tcW w:w="5822" w:type="dxa"/>
            <w:tcBorders>
              <w:top w:val="single" w:sz="4" w:space="0" w:color="auto"/>
              <w:left w:val="single" w:sz="4" w:space="0" w:color="auto"/>
            </w:tcBorders>
            <w:shd w:val="clear" w:color="auto" w:fill="auto"/>
            <w:vAlign w:val="center"/>
          </w:tcPr>
          <w:p w14:paraId="329F4C87" w14:textId="77777777" w:rsidR="001E5F7E" w:rsidRDefault="001E5F7E" w:rsidP="00FF1304">
            <w:pPr>
              <w:pStyle w:val="Other10"/>
              <w:spacing w:before="120" w:after="120" w:line="240" w:lineRule="auto"/>
              <w:ind w:left="153"/>
            </w:pPr>
            <w:r>
              <w:rPr>
                <w:rStyle w:val="Other1"/>
              </w:rPr>
              <w:t>Dochucovadlá</w:t>
            </w:r>
          </w:p>
        </w:tc>
        <w:tc>
          <w:tcPr>
            <w:tcW w:w="1886" w:type="dxa"/>
            <w:vMerge w:val="restart"/>
            <w:tcBorders>
              <w:top w:val="single" w:sz="4" w:space="0" w:color="auto"/>
              <w:left w:val="single" w:sz="4" w:space="0" w:color="auto"/>
              <w:right w:val="single" w:sz="4" w:space="0" w:color="auto"/>
            </w:tcBorders>
            <w:shd w:val="clear" w:color="auto" w:fill="auto"/>
            <w:vAlign w:val="center"/>
          </w:tcPr>
          <w:p w14:paraId="2447B634" w14:textId="77777777" w:rsidR="001E5F7E" w:rsidRDefault="001E5F7E" w:rsidP="00E217F5">
            <w:pPr>
              <w:pStyle w:val="Other10"/>
              <w:spacing w:line="346" w:lineRule="auto"/>
              <w:jc w:val="center"/>
            </w:pPr>
            <w:r>
              <w:rPr>
                <w:rStyle w:val="Other1"/>
              </w:rPr>
              <w:t>390 HUF/kilogram</w:t>
            </w:r>
            <w:r>
              <w:rPr>
                <w:rStyle w:val="Other1"/>
              </w:rPr>
              <w:br/>
              <w:t>alebo</w:t>
            </w:r>
            <w:r>
              <w:rPr>
                <w:rStyle w:val="Other1"/>
              </w:rPr>
              <w:br/>
              <w:t>390 HUF/liter</w:t>
            </w:r>
          </w:p>
        </w:tc>
      </w:tr>
      <w:tr w:rsidR="001E5F7E" w14:paraId="7D5198C7" w14:textId="77777777" w:rsidTr="00FF1304">
        <w:trPr>
          <w:trHeight w:hRule="exact" w:val="2283"/>
          <w:jc w:val="center"/>
        </w:trPr>
        <w:tc>
          <w:tcPr>
            <w:tcW w:w="408" w:type="dxa"/>
            <w:vMerge/>
            <w:tcBorders>
              <w:left w:val="single" w:sz="4" w:space="0" w:color="auto"/>
            </w:tcBorders>
            <w:shd w:val="clear" w:color="auto" w:fill="auto"/>
            <w:vAlign w:val="center"/>
          </w:tcPr>
          <w:p w14:paraId="37DAA68F" w14:textId="77777777" w:rsidR="001E5F7E" w:rsidRDefault="001E5F7E" w:rsidP="001E5F7E">
            <w:pPr>
              <w:jc w:val="center"/>
            </w:pPr>
          </w:p>
        </w:tc>
        <w:tc>
          <w:tcPr>
            <w:tcW w:w="557" w:type="dxa"/>
            <w:vMerge/>
            <w:tcBorders>
              <w:left w:val="single" w:sz="4" w:space="0" w:color="auto"/>
            </w:tcBorders>
            <w:shd w:val="clear" w:color="auto" w:fill="auto"/>
            <w:vAlign w:val="center"/>
          </w:tcPr>
          <w:p w14:paraId="5A347E69" w14:textId="77777777" w:rsidR="001E5F7E" w:rsidRDefault="001E5F7E" w:rsidP="001E5F7E">
            <w:pPr>
              <w:jc w:val="center"/>
            </w:pPr>
          </w:p>
        </w:tc>
        <w:tc>
          <w:tcPr>
            <w:tcW w:w="5822" w:type="dxa"/>
            <w:tcBorders>
              <w:top w:val="single" w:sz="4" w:space="0" w:color="auto"/>
              <w:left w:val="single" w:sz="4" w:space="0" w:color="auto"/>
            </w:tcBorders>
            <w:shd w:val="clear" w:color="auto" w:fill="auto"/>
            <w:vAlign w:val="center"/>
          </w:tcPr>
          <w:p w14:paraId="2AE26068" w14:textId="77777777" w:rsidR="001E5F7E" w:rsidRDefault="001E5F7E" w:rsidP="00FF1304">
            <w:pPr>
              <w:pStyle w:val="Other10"/>
              <w:spacing w:before="120" w:line="341" w:lineRule="auto"/>
              <w:ind w:left="153"/>
            </w:pPr>
            <w:r>
              <w:rPr>
                <w:rStyle w:val="Other1"/>
              </w:rPr>
              <w:t>výrobky spadajúce pod čísla VTSZ 2103 a 2104, iné ako počiatočná dojčenská výživa a následná dojčenská výživa, polievky alebo omáčky na priamu spotrebu, ak ich obsah soli presahuje 5 gramov na 100 gramov, s výnimkou</w:t>
            </w:r>
          </w:p>
          <w:p w14:paraId="49993C97" w14:textId="77777777" w:rsidR="001E5F7E" w:rsidRDefault="001E5F7E" w:rsidP="00FF1304">
            <w:pPr>
              <w:pStyle w:val="Other10"/>
              <w:numPr>
                <w:ilvl w:val="0"/>
                <w:numId w:val="16"/>
              </w:numPr>
              <w:tabs>
                <w:tab w:val="left" w:pos="240"/>
              </w:tabs>
              <w:spacing w:line="341" w:lineRule="auto"/>
              <w:ind w:left="153"/>
            </w:pPr>
            <w:r>
              <w:rPr>
                <w:rStyle w:val="Other1"/>
              </w:rPr>
              <w:t>horčice,</w:t>
            </w:r>
          </w:p>
          <w:p w14:paraId="16B63949" w14:textId="77777777" w:rsidR="001E5F7E" w:rsidRDefault="001E5F7E" w:rsidP="00FF1304">
            <w:pPr>
              <w:pStyle w:val="Other10"/>
              <w:numPr>
                <w:ilvl w:val="0"/>
                <w:numId w:val="16"/>
              </w:numPr>
              <w:tabs>
                <w:tab w:val="left" w:pos="240"/>
              </w:tabs>
              <w:spacing w:line="341" w:lineRule="auto"/>
              <w:ind w:left="153"/>
            </w:pPr>
            <w:r>
              <w:rPr>
                <w:rStyle w:val="Other1"/>
              </w:rPr>
              <w:t>kečupu a</w:t>
            </w:r>
          </w:p>
          <w:p w14:paraId="67C0637C" w14:textId="77777777" w:rsidR="001E5F7E" w:rsidRDefault="001E5F7E" w:rsidP="00FF1304">
            <w:pPr>
              <w:pStyle w:val="Other10"/>
              <w:numPr>
                <w:ilvl w:val="0"/>
                <w:numId w:val="16"/>
              </w:numPr>
              <w:tabs>
                <w:tab w:val="left" w:pos="240"/>
              </w:tabs>
              <w:spacing w:line="341" w:lineRule="auto"/>
              <w:ind w:left="153"/>
            </w:pPr>
            <w:r>
              <w:rPr>
                <w:rStyle w:val="Other1"/>
              </w:rPr>
              <w:t>solených zeleninových koreniacich prípravkov, ktoré nie sú sušené, drvené ani roztlačené, s obsahom soli nepresahujúcim 15 gramov na 100 gramov</w:t>
            </w:r>
          </w:p>
        </w:tc>
        <w:tc>
          <w:tcPr>
            <w:tcW w:w="1886" w:type="dxa"/>
            <w:vMerge/>
            <w:tcBorders>
              <w:left w:val="single" w:sz="4" w:space="0" w:color="auto"/>
              <w:right w:val="single" w:sz="4" w:space="0" w:color="auto"/>
            </w:tcBorders>
            <w:shd w:val="clear" w:color="auto" w:fill="auto"/>
            <w:vAlign w:val="center"/>
          </w:tcPr>
          <w:p w14:paraId="5AB56E34" w14:textId="77777777" w:rsidR="001E5F7E" w:rsidRDefault="001E5F7E" w:rsidP="00E217F5"/>
        </w:tc>
      </w:tr>
      <w:tr w:rsidR="001E5F7E" w14:paraId="1B40BC90" w14:textId="77777777" w:rsidTr="00FF1304">
        <w:trPr>
          <w:trHeight w:hRule="exact" w:val="416"/>
          <w:jc w:val="center"/>
        </w:trPr>
        <w:tc>
          <w:tcPr>
            <w:tcW w:w="408" w:type="dxa"/>
            <w:tcBorders>
              <w:top w:val="single" w:sz="4" w:space="0" w:color="auto"/>
              <w:left w:val="single" w:sz="4" w:space="0" w:color="auto"/>
            </w:tcBorders>
            <w:shd w:val="clear" w:color="auto" w:fill="auto"/>
            <w:vAlign w:val="center"/>
          </w:tcPr>
          <w:p w14:paraId="3E5F0CF8" w14:textId="77777777" w:rsidR="001E5F7E" w:rsidRDefault="001E5F7E" w:rsidP="001E5F7E">
            <w:pPr>
              <w:pStyle w:val="Other10"/>
              <w:spacing w:line="240" w:lineRule="auto"/>
              <w:jc w:val="center"/>
            </w:pPr>
            <w:r>
              <w:rPr>
                <w:rStyle w:val="Other1"/>
              </w:rPr>
              <w:t>19.</w:t>
            </w:r>
          </w:p>
        </w:tc>
        <w:tc>
          <w:tcPr>
            <w:tcW w:w="557" w:type="dxa"/>
            <w:tcBorders>
              <w:top w:val="single" w:sz="4" w:space="0" w:color="auto"/>
              <w:left w:val="single" w:sz="4" w:space="0" w:color="auto"/>
            </w:tcBorders>
            <w:shd w:val="clear" w:color="auto" w:fill="auto"/>
            <w:vAlign w:val="center"/>
          </w:tcPr>
          <w:p w14:paraId="5F81578A" w14:textId="77777777" w:rsidR="001E5F7E" w:rsidRDefault="001E5F7E" w:rsidP="001E5F7E">
            <w:pPr>
              <w:pStyle w:val="Other10"/>
              <w:spacing w:line="240" w:lineRule="auto"/>
              <w:jc w:val="center"/>
            </w:pPr>
            <w:r>
              <w:rPr>
                <w:rStyle w:val="Other1"/>
              </w:rPr>
              <w:t>f)</w:t>
            </w:r>
          </w:p>
        </w:tc>
        <w:tc>
          <w:tcPr>
            <w:tcW w:w="5822" w:type="dxa"/>
            <w:tcBorders>
              <w:top w:val="single" w:sz="4" w:space="0" w:color="auto"/>
              <w:left w:val="single" w:sz="4" w:space="0" w:color="auto"/>
            </w:tcBorders>
            <w:shd w:val="clear" w:color="auto" w:fill="auto"/>
            <w:vAlign w:val="center"/>
          </w:tcPr>
          <w:p w14:paraId="000833FC" w14:textId="77777777" w:rsidR="001E5F7E" w:rsidRDefault="001E5F7E" w:rsidP="00FF1304">
            <w:pPr>
              <w:pStyle w:val="Other10"/>
              <w:spacing w:before="120" w:after="120" w:line="240" w:lineRule="auto"/>
              <w:ind w:left="153"/>
            </w:pPr>
            <w:r>
              <w:rPr>
                <w:rStyle w:val="Other1"/>
              </w:rPr>
              <w:t>Ochutené pivá</w:t>
            </w:r>
          </w:p>
        </w:tc>
        <w:tc>
          <w:tcPr>
            <w:tcW w:w="1886" w:type="dxa"/>
            <w:tcBorders>
              <w:top w:val="single" w:sz="4" w:space="0" w:color="auto"/>
              <w:left w:val="single" w:sz="4" w:space="0" w:color="auto"/>
              <w:right w:val="single" w:sz="4" w:space="0" w:color="auto"/>
            </w:tcBorders>
            <w:shd w:val="clear" w:color="auto" w:fill="auto"/>
            <w:vAlign w:val="center"/>
          </w:tcPr>
          <w:p w14:paraId="55BEFEC5" w14:textId="77777777" w:rsidR="001E5F7E" w:rsidRDefault="001E5F7E" w:rsidP="00E217F5">
            <w:pPr>
              <w:rPr>
                <w:sz w:val="10"/>
                <w:szCs w:val="10"/>
              </w:rPr>
            </w:pPr>
          </w:p>
        </w:tc>
      </w:tr>
      <w:tr w:rsidR="001E5F7E" w14:paraId="00256C9E" w14:textId="77777777" w:rsidTr="00FF1304">
        <w:trPr>
          <w:trHeight w:hRule="exact" w:val="1131"/>
          <w:jc w:val="center"/>
        </w:trPr>
        <w:tc>
          <w:tcPr>
            <w:tcW w:w="408" w:type="dxa"/>
            <w:tcBorders>
              <w:top w:val="single" w:sz="4" w:space="0" w:color="auto"/>
              <w:left w:val="single" w:sz="4" w:space="0" w:color="auto"/>
            </w:tcBorders>
            <w:shd w:val="clear" w:color="auto" w:fill="auto"/>
            <w:vAlign w:val="center"/>
          </w:tcPr>
          <w:p w14:paraId="1D8E9E21" w14:textId="77777777" w:rsidR="001E5F7E" w:rsidRDefault="001E5F7E" w:rsidP="001E5F7E">
            <w:pPr>
              <w:pStyle w:val="Other10"/>
              <w:spacing w:line="240" w:lineRule="auto"/>
              <w:jc w:val="center"/>
            </w:pPr>
            <w:r>
              <w:rPr>
                <w:rStyle w:val="Other1"/>
              </w:rPr>
              <w:t>20.</w:t>
            </w:r>
          </w:p>
        </w:tc>
        <w:tc>
          <w:tcPr>
            <w:tcW w:w="557" w:type="dxa"/>
            <w:tcBorders>
              <w:top w:val="single" w:sz="4" w:space="0" w:color="auto"/>
              <w:left w:val="single" w:sz="4" w:space="0" w:color="auto"/>
            </w:tcBorders>
            <w:shd w:val="clear" w:color="auto" w:fill="auto"/>
            <w:vAlign w:val="center"/>
          </w:tcPr>
          <w:p w14:paraId="03552C36" w14:textId="77777777" w:rsidR="001E5F7E" w:rsidRDefault="001E5F7E" w:rsidP="001E5F7E">
            <w:pPr>
              <w:pStyle w:val="Other10"/>
              <w:spacing w:line="240" w:lineRule="auto"/>
              <w:jc w:val="center"/>
            </w:pPr>
            <w:r>
              <w:rPr>
                <w:rStyle w:val="Other1"/>
              </w:rPr>
              <w:t>fa)</w:t>
            </w:r>
          </w:p>
        </w:tc>
        <w:tc>
          <w:tcPr>
            <w:tcW w:w="5822" w:type="dxa"/>
            <w:tcBorders>
              <w:top w:val="single" w:sz="4" w:space="0" w:color="auto"/>
              <w:left w:val="single" w:sz="4" w:space="0" w:color="auto"/>
            </w:tcBorders>
            <w:shd w:val="clear" w:color="auto" w:fill="auto"/>
            <w:vAlign w:val="center"/>
          </w:tcPr>
          <w:p w14:paraId="758DCD62" w14:textId="77777777" w:rsidR="001E5F7E" w:rsidRDefault="001E5F7E" w:rsidP="00FF1304">
            <w:pPr>
              <w:pStyle w:val="Other10"/>
              <w:spacing w:before="120"/>
              <w:ind w:left="153"/>
            </w:pPr>
            <w:r>
              <w:rPr>
                <w:rStyle w:val="Other1"/>
              </w:rPr>
              <w:t>nápoje obsahujúce pivo a pridaný cukor s obsahom cukru presahujúcim 5 gramov na 100 mililitrov alebo obsahujúce pridaný cukor aj sladidlá vrátane tých prípadov, keď jedna zo zložiek výrobku obsahuje cukor alebo sladidlá</w:t>
            </w:r>
          </w:p>
        </w:tc>
        <w:tc>
          <w:tcPr>
            <w:tcW w:w="1886" w:type="dxa"/>
            <w:tcBorders>
              <w:top w:val="single" w:sz="4" w:space="0" w:color="auto"/>
              <w:left w:val="single" w:sz="4" w:space="0" w:color="auto"/>
              <w:right w:val="single" w:sz="4" w:space="0" w:color="auto"/>
            </w:tcBorders>
            <w:shd w:val="clear" w:color="auto" w:fill="auto"/>
            <w:vAlign w:val="center"/>
          </w:tcPr>
          <w:p w14:paraId="5C0D2A87" w14:textId="77777777" w:rsidR="001E5F7E" w:rsidRDefault="001E5F7E" w:rsidP="00E217F5">
            <w:pPr>
              <w:pStyle w:val="Other10"/>
              <w:spacing w:line="240" w:lineRule="auto"/>
              <w:ind w:firstLine="440"/>
            </w:pPr>
            <w:r>
              <w:rPr>
                <w:rStyle w:val="Other1"/>
              </w:rPr>
              <w:t>33 HUF/liter</w:t>
            </w:r>
          </w:p>
        </w:tc>
      </w:tr>
      <w:tr w:rsidR="001E5F7E" w14:paraId="13FE922F" w14:textId="77777777" w:rsidTr="00FF1304">
        <w:trPr>
          <w:trHeight w:hRule="exact" w:val="1133"/>
          <w:jc w:val="center"/>
        </w:trPr>
        <w:tc>
          <w:tcPr>
            <w:tcW w:w="408" w:type="dxa"/>
            <w:tcBorders>
              <w:top w:val="single" w:sz="4" w:space="0" w:color="auto"/>
              <w:left w:val="single" w:sz="4" w:space="0" w:color="auto"/>
            </w:tcBorders>
            <w:shd w:val="clear" w:color="auto" w:fill="auto"/>
            <w:vAlign w:val="center"/>
          </w:tcPr>
          <w:p w14:paraId="36C48845" w14:textId="77777777" w:rsidR="001E5F7E" w:rsidRDefault="001E5F7E" w:rsidP="001E5F7E">
            <w:pPr>
              <w:pStyle w:val="Other10"/>
              <w:spacing w:line="240" w:lineRule="auto"/>
              <w:jc w:val="center"/>
            </w:pPr>
            <w:r>
              <w:rPr>
                <w:rStyle w:val="Other1"/>
              </w:rPr>
              <w:t>21.</w:t>
            </w:r>
          </w:p>
        </w:tc>
        <w:tc>
          <w:tcPr>
            <w:tcW w:w="557" w:type="dxa"/>
            <w:tcBorders>
              <w:top w:val="single" w:sz="4" w:space="0" w:color="auto"/>
              <w:left w:val="single" w:sz="4" w:space="0" w:color="auto"/>
            </w:tcBorders>
            <w:shd w:val="clear" w:color="auto" w:fill="auto"/>
            <w:vAlign w:val="center"/>
          </w:tcPr>
          <w:p w14:paraId="2CAC929D" w14:textId="77777777" w:rsidR="001E5F7E" w:rsidRDefault="001E5F7E" w:rsidP="001E5F7E">
            <w:pPr>
              <w:pStyle w:val="Other10"/>
              <w:spacing w:line="240" w:lineRule="auto"/>
              <w:jc w:val="center"/>
            </w:pPr>
            <w:r>
              <w:rPr>
                <w:rStyle w:val="Other1"/>
              </w:rPr>
              <w:t>fb)</w:t>
            </w:r>
          </w:p>
        </w:tc>
        <w:tc>
          <w:tcPr>
            <w:tcW w:w="5822" w:type="dxa"/>
            <w:tcBorders>
              <w:top w:val="single" w:sz="4" w:space="0" w:color="auto"/>
              <w:left w:val="single" w:sz="4" w:space="0" w:color="auto"/>
            </w:tcBorders>
            <w:shd w:val="clear" w:color="auto" w:fill="auto"/>
            <w:vAlign w:val="center"/>
          </w:tcPr>
          <w:p w14:paraId="73816733" w14:textId="77777777" w:rsidR="001E5F7E" w:rsidRDefault="001E5F7E" w:rsidP="00FF1304">
            <w:pPr>
              <w:pStyle w:val="Other10"/>
              <w:spacing w:before="120" w:line="341" w:lineRule="auto"/>
              <w:ind w:left="153"/>
            </w:pPr>
            <w:r>
              <w:rPr>
                <w:rStyle w:val="Other1"/>
              </w:rPr>
              <w:t>nápoje obsahujúce pivo a bez pridaného cukru, ale obsahujúce sladidlá alebo neobsahujúce sladidlá ale obsahujúce pridaný cukor, s obsahom cukru nepresahujúcim 5 gramov na 100 mililitrov, vrátane tých prípadov, keď jedna zo zložiek výrobku obsahuje cukor alebo sladidlá</w:t>
            </w:r>
          </w:p>
        </w:tc>
        <w:tc>
          <w:tcPr>
            <w:tcW w:w="1886" w:type="dxa"/>
            <w:tcBorders>
              <w:top w:val="single" w:sz="4" w:space="0" w:color="auto"/>
              <w:left w:val="single" w:sz="4" w:space="0" w:color="auto"/>
              <w:right w:val="single" w:sz="4" w:space="0" w:color="auto"/>
            </w:tcBorders>
            <w:shd w:val="clear" w:color="auto" w:fill="auto"/>
            <w:vAlign w:val="center"/>
          </w:tcPr>
          <w:p w14:paraId="46610B62" w14:textId="77777777" w:rsidR="001E5F7E" w:rsidRDefault="001E5F7E" w:rsidP="00E217F5">
            <w:pPr>
              <w:pStyle w:val="Other10"/>
              <w:spacing w:line="240" w:lineRule="auto"/>
              <w:ind w:firstLine="440"/>
            </w:pPr>
            <w:r>
              <w:rPr>
                <w:rStyle w:val="Other1"/>
              </w:rPr>
              <w:t>10 HUF/liter</w:t>
            </w:r>
          </w:p>
        </w:tc>
      </w:tr>
      <w:tr w:rsidR="001E5F7E" w14:paraId="7DF4FB32" w14:textId="77777777" w:rsidTr="00FF1304">
        <w:trPr>
          <w:trHeight w:hRule="exact" w:val="427"/>
          <w:jc w:val="center"/>
        </w:trPr>
        <w:tc>
          <w:tcPr>
            <w:tcW w:w="408" w:type="dxa"/>
            <w:tcBorders>
              <w:top w:val="single" w:sz="4" w:space="0" w:color="auto"/>
              <w:left w:val="single" w:sz="4" w:space="0" w:color="auto"/>
            </w:tcBorders>
            <w:shd w:val="clear" w:color="auto" w:fill="auto"/>
            <w:vAlign w:val="center"/>
          </w:tcPr>
          <w:p w14:paraId="283AD7E9" w14:textId="77777777" w:rsidR="001E5F7E" w:rsidRDefault="001E5F7E" w:rsidP="001E5F7E">
            <w:pPr>
              <w:pStyle w:val="Other10"/>
              <w:spacing w:line="240" w:lineRule="auto"/>
              <w:jc w:val="center"/>
            </w:pPr>
            <w:r>
              <w:rPr>
                <w:rStyle w:val="Other1"/>
              </w:rPr>
              <w:t>22.</w:t>
            </w:r>
          </w:p>
        </w:tc>
        <w:tc>
          <w:tcPr>
            <w:tcW w:w="557" w:type="dxa"/>
            <w:tcBorders>
              <w:top w:val="single" w:sz="4" w:space="0" w:color="auto"/>
              <w:left w:val="single" w:sz="4" w:space="0" w:color="auto"/>
            </w:tcBorders>
            <w:shd w:val="clear" w:color="auto" w:fill="auto"/>
            <w:vAlign w:val="center"/>
          </w:tcPr>
          <w:p w14:paraId="7479E061" w14:textId="77777777" w:rsidR="001E5F7E" w:rsidRDefault="001E5F7E" w:rsidP="001E5F7E">
            <w:pPr>
              <w:pStyle w:val="Other10"/>
              <w:spacing w:line="240" w:lineRule="auto"/>
              <w:jc w:val="center"/>
            </w:pPr>
            <w:r>
              <w:rPr>
                <w:rStyle w:val="Other1"/>
              </w:rPr>
              <w:t>g)</w:t>
            </w:r>
          </w:p>
        </w:tc>
        <w:tc>
          <w:tcPr>
            <w:tcW w:w="5822" w:type="dxa"/>
            <w:tcBorders>
              <w:top w:val="single" w:sz="4" w:space="0" w:color="auto"/>
              <w:left w:val="single" w:sz="4" w:space="0" w:color="auto"/>
            </w:tcBorders>
            <w:shd w:val="clear" w:color="auto" w:fill="auto"/>
            <w:vAlign w:val="center"/>
          </w:tcPr>
          <w:p w14:paraId="02A1E82C" w14:textId="77777777" w:rsidR="001E5F7E" w:rsidRDefault="001E5F7E" w:rsidP="00FF1304">
            <w:pPr>
              <w:pStyle w:val="Other10"/>
              <w:spacing w:before="120" w:after="120" w:line="240" w:lineRule="auto"/>
              <w:ind w:left="153"/>
            </w:pPr>
            <w:r>
              <w:rPr>
                <w:rStyle w:val="Other1"/>
              </w:rPr>
              <w:t>Alkoholické limonády</w:t>
            </w:r>
          </w:p>
        </w:tc>
        <w:tc>
          <w:tcPr>
            <w:tcW w:w="1886" w:type="dxa"/>
            <w:tcBorders>
              <w:top w:val="single" w:sz="4" w:space="0" w:color="auto"/>
              <w:left w:val="single" w:sz="4" w:space="0" w:color="auto"/>
              <w:right w:val="single" w:sz="4" w:space="0" w:color="auto"/>
            </w:tcBorders>
            <w:shd w:val="clear" w:color="auto" w:fill="auto"/>
            <w:vAlign w:val="center"/>
          </w:tcPr>
          <w:p w14:paraId="18548813" w14:textId="77777777" w:rsidR="001E5F7E" w:rsidRDefault="001E5F7E" w:rsidP="00E217F5">
            <w:pPr>
              <w:rPr>
                <w:sz w:val="10"/>
                <w:szCs w:val="10"/>
              </w:rPr>
            </w:pPr>
          </w:p>
        </w:tc>
      </w:tr>
      <w:tr w:rsidR="001E5F7E" w14:paraId="46C37D93" w14:textId="77777777" w:rsidTr="00FF1304">
        <w:trPr>
          <w:trHeight w:hRule="exact" w:val="1708"/>
          <w:jc w:val="center"/>
        </w:trPr>
        <w:tc>
          <w:tcPr>
            <w:tcW w:w="408" w:type="dxa"/>
            <w:tcBorders>
              <w:top w:val="single" w:sz="4" w:space="0" w:color="auto"/>
              <w:left w:val="single" w:sz="4" w:space="0" w:color="auto"/>
            </w:tcBorders>
            <w:shd w:val="clear" w:color="auto" w:fill="auto"/>
            <w:vAlign w:val="center"/>
          </w:tcPr>
          <w:p w14:paraId="3A55AA25" w14:textId="77777777" w:rsidR="001E5F7E" w:rsidRDefault="001E5F7E" w:rsidP="001E5F7E">
            <w:pPr>
              <w:pStyle w:val="Other10"/>
              <w:spacing w:line="240" w:lineRule="auto"/>
              <w:jc w:val="center"/>
            </w:pPr>
            <w:r>
              <w:rPr>
                <w:rStyle w:val="Other1"/>
              </w:rPr>
              <w:t>23.</w:t>
            </w:r>
          </w:p>
        </w:tc>
        <w:tc>
          <w:tcPr>
            <w:tcW w:w="557" w:type="dxa"/>
            <w:tcBorders>
              <w:top w:val="single" w:sz="4" w:space="0" w:color="auto"/>
              <w:left w:val="single" w:sz="4" w:space="0" w:color="auto"/>
            </w:tcBorders>
            <w:shd w:val="clear" w:color="auto" w:fill="auto"/>
            <w:vAlign w:val="center"/>
          </w:tcPr>
          <w:p w14:paraId="036D2663" w14:textId="77777777" w:rsidR="001E5F7E" w:rsidRDefault="001E5F7E" w:rsidP="001E5F7E">
            <w:pPr>
              <w:pStyle w:val="Other10"/>
              <w:spacing w:line="240" w:lineRule="auto"/>
              <w:jc w:val="center"/>
            </w:pPr>
            <w:r>
              <w:rPr>
                <w:rStyle w:val="Other1"/>
              </w:rPr>
              <w:t>ga)</w:t>
            </w:r>
          </w:p>
        </w:tc>
        <w:tc>
          <w:tcPr>
            <w:tcW w:w="5822" w:type="dxa"/>
            <w:tcBorders>
              <w:top w:val="single" w:sz="4" w:space="0" w:color="auto"/>
              <w:left w:val="single" w:sz="4" w:space="0" w:color="auto"/>
            </w:tcBorders>
            <w:shd w:val="clear" w:color="auto" w:fill="auto"/>
            <w:vAlign w:val="center"/>
          </w:tcPr>
          <w:p w14:paraId="0D664862" w14:textId="77777777" w:rsidR="001E5F7E" w:rsidRDefault="001E5F7E" w:rsidP="00FF1304">
            <w:pPr>
              <w:pStyle w:val="Other10"/>
              <w:spacing w:before="120"/>
              <w:ind w:left="153"/>
            </w:pPr>
            <w:r>
              <w:rPr>
                <w:rStyle w:val="Other1"/>
              </w:rPr>
              <w:t>nápoje spadajúce pod číslo VTSZ 2208 s obsahom alkoholu nepresahujúcim 5 objem. %, obsahujúce nealkoholické nápoje alebo prídavné látky a pridaný cukor, s obsahom cukru presahujúcim 5 gramov na 100 mililitrov, alebo obsahujúce pridaný cukor aj sladidlá, vrátane tých prípadov, keď jedna zo zložiek výrobku obsahuje cukor alebo sladidlá</w:t>
            </w:r>
          </w:p>
        </w:tc>
        <w:tc>
          <w:tcPr>
            <w:tcW w:w="1886" w:type="dxa"/>
            <w:tcBorders>
              <w:top w:val="single" w:sz="4" w:space="0" w:color="auto"/>
              <w:left w:val="single" w:sz="4" w:space="0" w:color="auto"/>
              <w:right w:val="single" w:sz="4" w:space="0" w:color="auto"/>
            </w:tcBorders>
            <w:shd w:val="clear" w:color="auto" w:fill="auto"/>
            <w:vAlign w:val="center"/>
          </w:tcPr>
          <w:p w14:paraId="27F395B8" w14:textId="77777777" w:rsidR="001E5F7E" w:rsidRDefault="001E5F7E" w:rsidP="00E217F5">
            <w:pPr>
              <w:pStyle w:val="Other10"/>
              <w:spacing w:line="240" w:lineRule="auto"/>
              <w:ind w:firstLine="440"/>
            </w:pPr>
            <w:r>
              <w:rPr>
                <w:rStyle w:val="Other1"/>
              </w:rPr>
              <w:t>33 HUF/liter</w:t>
            </w:r>
          </w:p>
        </w:tc>
      </w:tr>
      <w:tr w:rsidR="001E5F7E" w14:paraId="6A827321" w14:textId="77777777" w:rsidTr="00FF1304">
        <w:trPr>
          <w:trHeight w:hRule="exact" w:val="1704"/>
          <w:jc w:val="center"/>
        </w:trPr>
        <w:tc>
          <w:tcPr>
            <w:tcW w:w="408" w:type="dxa"/>
            <w:tcBorders>
              <w:top w:val="single" w:sz="4" w:space="0" w:color="auto"/>
              <w:left w:val="single" w:sz="4" w:space="0" w:color="auto"/>
              <w:bottom w:val="single" w:sz="4" w:space="0" w:color="auto"/>
            </w:tcBorders>
            <w:shd w:val="clear" w:color="auto" w:fill="auto"/>
            <w:vAlign w:val="center"/>
          </w:tcPr>
          <w:p w14:paraId="54B5400D" w14:textId="77777777" w:rsidR="001E5F7E" w:rsidRDefault="001E5F7E" w:rsidP="001E5F7E">
            <w:pPr>
              <w:pStyle w:val="Other10"/>
              <w:spacing w:line="240" w:lineRule="auto"/>
              <w:jc w:val="center"/>
            </w:pPr>
            <w:r>
              <w:rPr>
                <w:rStyle w:val="Other1"/>
              </w:rPr>
              <w:t>24.</w:t>
            </w:r>
          </w:p>
        </w:tc>
        <w:tc>
          <w:tcPr>
            <w:tcW w:w="557" w:type="dxa"/>
            <w:tcBorders>
              <w:top w:val="single" w:sz="4" w:space="0" w:color="auto"/>
              <w:left w:val="single" w:sz="4" w:space="0" w:color="auto"/>
              <w:bottom w:val="single" w:sz="4" w:space="0" w:color="auto"/>
            </w:tcBorders>
            <w:shd w:val="clear" w:color="auto" w:fill="auto"/>
            <w:vAlign w:val="center"/>
          </w:tcPr>
          <w:p w14:paraId="48670FC9" w14:textId="77777777" w:rsidR="001E5F7E" w:rsidRDefault="001E5F7E" w:rsidP="001E5F7E">
            <w:pPr>
              <w:pStyle w:val="Other10"/>
              <w:spacing w:line="240" w:lineRule="auto"/>
              <w:jc w:val="center"/>
            </w:pPr>
            <w:r>
              <w:rPr>
                <w:rStyle w:val="Other1"/>
              </w:rPr>
              <w:t>gb)</w:t>
            </w:r>
          </w:p>
        </w:tc>
        <w:tc>
          <w:tcPr>
            <w:tcW w:w="5822" w:type="dxa"/>
            <w:tcBorders>
              <w:top w:val="single" w:sz="4" w:space="0" w:color="auto"/>
              <w:left w:val="single" w:sz="4" w:space="0" w:color="auto"/>
              <w:bottom w:val="single" w:sz="4" w:space="0" w:color="auto"/>
            </w:tcBorders>
            <w:shd w:val="clear" w:color="auto" w:fill="auto"/>
            <w:vAlign w:val="center"/>
          </w:tcPr>
          <w:p w14:paraId="34D55C6D" w14:textId="77777777" w:rsidR="001E5F7E" w:rsidRDefault="001E5F7E" w:rsidP="00FF1304">
            <w:pPr>
              <w:pStyle w:val="Other10"/>
              <w:spacing w:before="120"/>
              <w:ind w:left="153"/>
            </w:pPr>
            <w:r>
              <w:rPr>
                <w:rStyle w:val="Other1"/>
              </w:rPr>
              <w:t>nápoje spadajúce pod číslo VTSZ 2208 s obsahom alkoholu nepresahujúcim 5 objem. %, neobsahujúce nealkoholické nápoje alebo prídavné látky a pridaný cukor, ale obsahujúce sladidlá alebo neobsahujú sladidlá ale obsahujú pridaný cukor, s obsahom cukru nepresahujúcim 5 gramov na 100 mililitrov, vrátane tých prípadov, keď jedna zo zložiek výrobku obsahuje cukor alebo sladidlá</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7847833B" w14:textId="77777777" w:rsidR="001E5F7E" w:rsidRDefault="001E5F7E" w:rsidP="00E217F5">
            <w:pPr>
              <w:pStyle w:val="Other10"/>
              <w:spacing w:line="240" w:lineRule="auto"/>
              <w:ind w:firstLine="440"/>
            </w:pPr>
            <w:r>
              <w:rPr>
                <w:rStyle w:val="Other1"/>
              </w:rPr>
              <w:t>10 HUF/liter</w:t>
            </w:r>
          </w:p>
        </w:tc>
      </w:tr>
    </w:tbl>
    <w:p w14:paraId="2987AD34" w14:textId="77777777" w:rsidR="001E5F7E" w:rsidRDefault="001E5F7E" w:rsidP="001E5F7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14:paraId="0C669257" w14:textId="77777777" w:rsidTr="00FF1304">
        <w:trPr>
          <w:trHeight w:hRule="exact" w:val="438"/>
          <w:jc w:val="center"/>
        </w:trPr>
        <w:tc>
          <w:tcPr>
            <w:tcW w:w="408" w:type="dxa"/>
            <w:tcBorders>
              <w:top w:val="single" w:sz="4" w:space="0" w:color="auto"/>
              <w:left w:val="single" w:sz="4" w:space="0" w:color="auto"/>
            </w:tcBorders>
            <w:shd w:val="clear" w:color="auto" w:fill="auto"/>
            <w:vAlign w:val="center"/>
          </w:tcPr>
          <w:p w14:paraId="550C732A" w14:textId="77777777" w:rsidR="001E5F7E" w:rsidRDefault="001E5F7E" w:rsidP="001E5F7E">
            <w:pPr>
              <w:pStyle w:val="Other10"/>
              <w:spacing w:line="240" w:lineRule="auto"/>
              <w:jc w:val="center"/>
            </w:pPr>
            <w:r>
              <w:rPr>
                <w:rStyle w:val="Other1"/>
              </w:rPr>
              <w:lastRenderedPageBreak/>
              <w:t>25.</w:t>
            </w:r>
          </w:p>
        </w:tc>
        <w:tc>
          <w:tcPr>
            <w:tcW w:w="557" w:type="dxa"/>
            <w:tcBorders>
              <w:top w:val="single" w:sz="4" w:space="0" w:color="auto"/>
              <w:left w:val="single" w:sz="4" w:space="0" w:color="auto"/>
            </w:tcBorders>
            <w:shd w:val="clear" w:color="auto" w:fill="auto"/>
            <w:vAlign w:val="center"/>
          </w:tcPr>
          <w:p w14:paraId="59AAF2D7" w14:textId="77777777" w:rsidR="001E5F7E" w:rsidRPr="00FF1304" w:rsidRDefault="001E5F7E" w:rsidP="00FF1304">
            <w:pPr>
              <w:pStyle w:val="Other10"/>
              <w:spacing w:before="120" w:after="120" w:line="240" w:lineRule="auto"/>
              <w:ind w:left="153" w:firstLine="11"/>
              <w:rPr>
                <w:rStyle w:val="Other1"/>
              </w:rPr>
            </w:pPr>
            <w:r>
              <w:rPr>
                <w:rStyle w:val="Other1"/>
              </w:rPr>
              <w:t>h)</w:t>
            </w:r>
          </w:p>
        </w:tc>
        <w:tc>
          <w:tcPr>
            <w:tcW w:w="5822" w:type="dxa"/>
            <w:tcBorders>
              <w:top w:val="single" w:sz="4" w:space="0" w:color="auto"/>
              <w:left w:val="single" w:sz="4" w:space="0" w:color="auto"/>
            </w:tcBorders>
            <w:shd w:val="clear" w:color="auto" w:fill="auto"/>
            <w:vAlign w:val="center"/>
          </w:tcPr>
          <w:p w14:paraId="0E33011E" w14:textId="77777777" w:rsidR="001E5F7E" w:rsidRDefault="001E5F7E" w:rsidP="00FF1304">
            <w:pPr>
              <w:pStyle w:val="Other10"/>
              <w:spacing w:before="120" w:after="120" w:line="240" w:lineRule="auto"/>
              <w:ind w:left="153" w:firstLine="11"/>
            </w:pPr>
            <w:r>
              <w:rPr>
                <w:rStyle w:val="Other1"/>
              </w:rPr>
              <w:t>Ovocné džemy</w:t>
            </w:r>
          </w:p>
        </w:tc>
        <w:tc>
          <w:tcPr>
            <w:tcW w:w="1886" w:type="dxa"/>
            <w:tcBorders>
              <w:top w:val="single" w:sz="4" w:space="0" w:color="auto"/>
              <w:left w:val="single" w:sz="4" w:space="0" w:color="auto"/>
              <w:right w:val="single" w:sz="4" w:space="0" w:color="auto"/>
            </w:tcBorders>
            <w:shd w:val="clear" w:color="auto" w:fill="auto"/>
            <w:vAlign w:val="center"/>
          </w:tcPr>
          <w:p w14:paraId="55BE9BA9" w14:textId="77777777" w:rsidR="001E5F7E" w:rsidRDefault="001E5F7E" w:rsidP="001E5F7E">
            <w:pPr>
              <w:jc w:val="center"/>
              <w:rPr>
                <w:sz w:val="10"/>
                <w:szCs w:val="10"/>
              </w:rPr>
            </w:pPr>
          </w:p>
        </w:tc>
      </w:tr>
      <w:tr w:rsidR="001E5F7E" w14:paraId="361821F4" w14:textId="77777777" w:rsidTr="00FF1304">
        <w:trPr>
          <w:trHeight w:hRule="exact" w:val="1334"/>
          <w:jc w:val="center"/>
        </w:trPr>
        <w:tc>
          <w:tcPr>
            <w:tcW w:w="408" w:type="dxa"/>
            <w:tcBorders>
              <w:top w:val="single" w:sz="4" w:space="0" w:color="auto"/>
              <w:left w:val="single" w:sz="4" w:space="0" w:color="auto"/>
            </w:tcBorders>
            <w:shd w:val="clear" w:color="auto" w:fill="auto"/>
            <w:vAlign w:val="center"/>
          </w:tcPr>
          <w:p w14:paraId="5608D551" w14:textId="77777777" w:rsidR="001E5F7E" w:rsidRDefault="001E5F7E" w:rsidP="001E5F7E">
            <w:pPr>
              <w:pStyle w:val="Other10"/>
              <w:spacing w:line="240" w:lineRule="auto"/>
              <w:jc w:val="center"/>
            </w:pPr>
            <w:r>
              <w:rPr>
                <w:rStyle w:val="Other1"/>
              </w:rPr>
              <w:t>26.</w:t>
            </w:r>
          </w:p>
        </w:tc>
        <w:tc>
          <w:tcPr>
            <w:tcW w:w="557" w:type="dxa"/>
            <w:tcBorders>
              <w:top w:val="single" w:sz="4" w:space="0" w:color="auto"/>
              <w:left w:val="single" w:sz="4" w:space="0" w:color="auto"/>
            </w:tcBorders>
            <w:shd w:val="clear" w:color="auto" w:fill="auto"/>
            <w:vAlign w:val="center"/>
          </w:tcPr>
          <w:p w14:paraId="2BEC69BB" w14:textId="77777777" w:rsidR="001E5F7E" w:rsidRDefault="001E5F7E" w:rsidP="00E217F5">
            <w:pPr>
              <w:pStyle w:val="Other10"/>
              <w:spacing w:line="240" w:lineRule="auto"/>
              <w:ind w:firstLine="140"/>
            </w:pPr>
            <w:r>
              <w:rPr>
                <w:rStyle w:val="Other1"/>
              </w:rPr>
              <w:t>ha)</w:t>
            </w:r>
          </w:p>
        </w:tc>
        <w:tc>
          <w:tcPr>
            <w:tcW w:w="5822" w:type="dxa"/>
            <w:tcBorders>
              <w:top w:val="single" w:sz="4" w:space="0" w:color="auto"/>
              <w:left w:val="single" w:sz="4" w:space="0" w:color="auto"/>
            </w:tcBorders>
            <w:shd w:val="clear" w:color="auto" w:fill="auto"/>
            <w:vAlign w:val="center"/>
          </w:tcPr>
          <w:p w14:paraId="27A0F497" w14:textId="77777777" w:rsidR="001E5F7E" w:rsidRDefault="001E5F7E" w:rsidP="001E5F7E">
            <w:pPr>
              <w:pStyle w:val="Other10"/>
              <w:spacing w:line="341" w:lineRule="auto"/>
              <w:ind w:left="154" w:firstLine="13"/>
            </w:pPr>
            <w:r>
              <w:rPr>
                <w:rStyle w:val="Other1"/>
              </w:rPr>
              <w:t>výrobky spadajúce pod číslo VTSZ 2007 obsahujúce pridaný cukor, s obsahom cukru presahujúcim 35 gramov na 100 gramov, alebo obsahujúce pridaný cukor aj sladidlá, s výnimkou extra džemov, extra želatín, marmelád a džemov osobitnej kvality podľa Codex Alimentarius Hungaricus</w:t>
            </w:r>
          </w:p>
        </w:tc>
        <w:tc>
          <w:tcPr>
            <w:tcW w:w="1886" w:type="dxa"/>
            <w:tcBorders>
              <w:top w:val="single" w:sz="4" w:space="0" w:color="auto"/>
              <w:left w:val="single" w:sz="4" w:space="0" w:color="auto"/>
              <w:right w:val="single" w:sz="4" w:space="0" w:color="auto"/>
            </w:tcBorders>
            <w:shd w:val="clear" w:color="auto" w:fill="auto"/>
            <w:vAlign w:val="center"/>
          </w:tcPr>
          <w:p w14:paraId="64D40D89" w14:textId="77777777" w:rsidR="001E5F7E" w:rsidRDefault="001E5F7E" w:rsidP="001E5F7E">
            <w:pPr>
              <w:pStyle w:val="Other10"/>
              <w:spacing w:line="240" w:lineRule="auto"/>
              <w:jc w:val="center"/>
            </w:pPr>
            <w:r>
              <w:rPr>
                <w:rStyle w:val="Other1"/>
              </w:rPr>
              <w:t>780 HUF/kilogram</w:t>
            </w:r>
          </w:p>
        </w:tc>
      </w:tr>
      <w:tr w:rsidR="001E5F7E" w14:paraId="0E64C443" w14:textId="77777777" w:rsidTr="00FF1304">
        <w:trPr>
          <w:trHeight w:hRule="exact" w:val="1334"/>
          <w:jc w:val="center"/>
        </w:trPr>
        <w:tc>
          <w:tcPr>
            <w:tcW w:w="408" w:type="dxa"/>
            <w:tcBorders>
              <w:top w:val="single" w:sz="4" w:space="0" w:color="auto"/>
              <w:left w:val="single" w:sz="4" w:space="0" w:color="auto"/>
            </w:tcBorders>
            <w:shd w:val="clear" w:color="auto" w:fill="auto"/>
            <w:vAlign w:val="center"/>
          </w:tcPr>
          <w:p w14:paraId="56DB57AB" w14:textId="77777777" w:rsidR="001E5F7E" w:rsidRDefault="001E5F7E" w:rsidP="001E5F7E">
            <w:pPr>
              <w:pStyle w:val="Other10"/>
              <w:spacing w:line="240" w:lineRule="auto"/>
              <w:jc w:val="center"/>
            </w:pPr>
            <w:r>
              <w:rPr>
                <w:rStyle w:val="Other1"/>
              </w:rPr>
              <w:t>27.</w:t>
            </w:r>
          </w:p>
        </w:tc>
        <w:tc>
          <w:tcPr>
            <w:tcW w:w="557" w:type="dxa"/>
            <w:tcBorders>
              <w:top w:val="single" w:sz="4" w:space="0" w:color="auto"/>
              <w:left w:val="single" w:sz="4" w:space="0" w:color="auto"/>
            </w:tcBorders>
            <w:shd w:val="clear" w:color="auto" w:fill="auto"/>
            <w:vAlign w:val="center"/>
          </w:tcPr>
          <w:p w14:paraId="37BF26A5" w14:textId="77777777" w:rsidR="001E5F7E" w:rsidRDefault="001E5F7E" w:rsidP="00E217F5">
            <w:pPr>
              <w:pStyle w:val="Other10"/>
              <w:spacing w:line="240" w:lineRule="auto"/>
              <w:ind w:firstLine="140"/>
            </w:pPr>
            <w:r>
              <w:rPr>
                <w:rStyle w:val="Other1"/>
              </w:rPr>
              <w:t>hb)</w:t>
            </w:r>
          </w:p>
        </w:tc>
        <w:tc>
          <w:tcPr>
            <w:tcW w:w="5822" w:type="dxa"/>
            <w:tcBorders>
              <w:top w:val="single" w:sz="4" w:space="0" w:color="auto"/>
              <w:left w:val="single" w:sz="4" w:space="0" w:color="auto"/>
            </w:tcBorders>
            <w:shd w:val="clear" w:color="auto" w:fill="auto"/>
            <w:vAlign w:val="center"/>
          </w:tcPr>
          <w:p w14:paraId="3B3A5485" w14:textId="77777777" w:rsidR="001E5F7E" w:rsidRDefault="001E5F7E" w:rsidP="001E5F7E">
            <w:pPr>
              <w:pStyle w:val="Other10"/>
              <w:spacing w:line="341" w:lineRule="auto"/>
              <w:ind w:left="154" w:firstLine="13"/>
            </w:pPr>
            <w:r>
              <w:rPr>
                <w:rStyle w:val="Other1"/>
              </w:rPr>
              <w:t>výrobky spadajúce pod číslo VTSZ 2007 neobsahujú pridaný cukor ale obsahujú sladidlá, alebo neobsahujú sladidlá ale obsahujú pridaný cukor, s obsahom cukru nepresahujúcim 35 gramov na 100 gramov, s výnimkou extra džemov, extra želatín, marmelád a džemov osobitnej kvality podľa Kódexu Alimentarius Hungaricus</w:t>
            </w:r>
          </w:p>
        </w:tc>
        <w:tc>
          <w:tcPr>
            <w:tcW w:w="1886" w:type="dxa"/>
            <w:tcBorders>
              <w:top w:val="single" w:sz="4" w:space="0" w:color="auto"/>
              <w:left w:val="single" w:sz="4" w:space="0" w:color="auto"/>
              <w:right w:val="single" w:sz="4" w:space="0" w:color="auto"/>
            </w:tcBorders>
            <w:shd w:val="clear" w:color="auto" w:fill="auto"/>
            <w:vAlign w:val="center"/>
          </w:tcPr>
          <w:p w14:paraId="47C93E38" w14:textId="77777777" w:rsidR="001E5F7E" w:rsidRDefault="001E5F7E" w:rsidP="001E5F7E">
            <w:pPr>
              <w:pStyle w:val="Other10"/>
              <w:spacing w:line="240" w:lineRule="auto"/>
              <w:jc w:val="center"/>
            </w:pPr>
            <w:r>
              <w:rPr>
                <w:rStyle w:val="Other1"/>
              </w:rPr>
              <w:t>260 HUF/kilogram</w:t>
            </w:r>
          </w:p>
        </w:tc>
      </w:tr>
      <w:tr w:rsidR="001E5F7E" w14:paraId="40105B6C" w14:textId="77777777" w:rsidTr="00FF1304">
        <w:trPr>
          <w:trHeight w:hRule="exact" w:val="452"/>
          <w:jc w:val="center"/>
        </w:trPr>
        <w:tc>
          <w:tcPr>
            <w:tcW w:w="408" w:type="dxa"/>
            <w:tcBorders>
              <w:top w:val="single" w:sz="4" w:space="0" w:color="auto"/>
              <w:left w:val="single" w:sz="4" w:space="0" w:color="auto"/>
            </w:tcBorders>
            <w:shd w:val="clear" w:color="auto" w:fill="auto"/>
            <w:vAlign w:val="center"/>
          </w:tcPr>
          <w:p w14:paraId="4AC9F09E" w14:textId="77777777" w:rsidR="001E5F7E" w:rsidRDefault="001E5F7E" w:rsidP="001E5F7E">
            <w:pPr>
              <w:pStyle w:val="Other10"/>
              <w:spacing w:line="240" w:lineRule="auto"/>
              <w:jc w:val="center"/>
            </w:pPr>
            <w:r>
              <w:rPr>
                <w:rStyle w:val="Other1"/>
              </w:rPr>
              <w:t>28.</w:t>
            </w:r>
          </w:p>
        </w:tc>
        <w:tc>
          <w:tcPr>
            <w:tcW w:w="557" w:type="dxa"/>
            <w:tcBorders>
              <w:top w:val="single" w:sz="4" w:space="0" w:color="auto"/>
              <w:left w:val="single" w:sz="4" w:space="0" w:color="auto"/>
            </w:tcBorders>
            <w:shd w:val="clear" w:color="auto" w:fill="auto"/>
            <w:vAlign w:val="center"/>
          </w:tcPr>
          <w:p w14:paraId="4020B2AB" w14:textId="77777777" w:rsidR="001E5F7E" w:rsidRDefault="001E5F7E" w:rsidP="00E217F5">
            <w:pPr>
              <w:pStyle w:val="Other10"/>
              <w:spacing w:line="240" w:lineRule="auto"/>
              <w:jc w:val="center"/>
            </w:pPr>
            <w:r>
              <w:rPr>
                <w:rStyle w:val="Other1"/>
              </w:rPr>
              <w:t>i)</w:t>
            </w:r>
          </w:p>
        </w:tc>
        <w:tc>
          <w:tcPr>
            <w:tcW w:w="5822" w:type="dxa"/>
            <w:tcBorders>
              <w:top w:val="single" w:sz="4" w:space="0" w:color="auto"/>
              <w:left w:val="single" w:sz="4" w:space="0" w:color="auto"/>
            </w:tcBorders>
            <w:shd w:val="clear" w:color="auto" w:fill="auto"/>
            <w:vAlign w:val="center"/>
          </w:tcPr>
          <w:p w14:paraId="417318B9" w14:textId="77777777" w:rsidR="001E5F7E" w:rsidRDefault="001E5F7E" w:rsidP="00FF1304">
            <w:pPr>
              <w:pStyle w:val="Other10"/>
              <w:spacing w:before="120" w:after="120" w:line="240" w:lineRule="auto"/>
              <w:ind w:left="153" w:firstLine="11"/>
            </w:pPr>
            <w:r>
              <w:rPr>
                <w:rStyle w:val="Other1"/>
              </w:rPr>
              <w:t>Delikatesy</w:t>
            </w:r>
          </w:p>
        </w:tc>
        <w:tc>
          <w:tcPr>
            <w:tcW w:w="1886" w:type="dxa"/>
            <w:tcBorders>
              <w:top w:val="single" w:sz="4" w:space="0" w:color="auto"/>
              <w:left w:val="single" w:sz="4" w:space="0" w:color="auto"/>
              <w:right w:val="single" w:sz="4" w:space="0" w:color="auto"/>
            </w:tcBorders>
            <w:shd w:val="clear" w:color="auto" w:fill="auto"/>
            <w:vAlign w:val="center"/>
          </w:tcPr>
          <w:p w14:paraId="7788396F" w14:textId="77777777" w:rsidR="001E5F7E" w:rsidRDefault="001E5F7E" w:rsidP="001E5F7E">
            <w:pPr>
              <w:jc w:val="center"/>
              <w:rPr>
                <w:sz w:val="10"/>
                <w:szCs w:val="10"/>
              </w:rPr>
            </w:pPr>
          </w:p>
        </w:tc>
      </w:tr>
      <w:tr w:rsidR="001E5F7E" w14:paraId="2CEC8F7E" w14:textId="77777777" w:rsidTr="00FF1304">
        <w:trPr>
          <w:trHeight w:hRule="exact" w:val="1594"/>
          <w:jc w:val="center"/>
        </w:trPr>
        <w:tc>
          <w:tcPr>
            <w:tcW w:w="408" w:type="dxa"/>
            <w:tcBorders>
              <w:top w:val="single" w:sz="4" w:space="0" w:color="auto"/>
              <w:left w:val="single" w:sz="4" w:space="0" w:color="auto"/>
            </w:tcBorders>
            <w:shd w:val="clear" w:color="auto" w:fill="auto"/>
            <w:vAlign w:val="center"/>
          </w:tcPr>
          <w:p w14:paraId="4E902110" w14:textId="77777777" w:rsidR="001E5F7E" w:rsidRDefault="001E5F7E" w:rsidP="001E5F7E">
            <w:pPr>
              <w:pStyle w:val="Other10"/>
              <w:spacing w:line="240" w:lineRule="auto"/>
              <w:jc w:val="center"/>
            </w:pPr>
            <w:r>
              <w:rPr>
                <w:rStyle w:val="Other1"/>
              </w:rPr>
              <w:t>29.</w:t>
            </w:r>
          </w:p>
        </w:tc>
        <w:tc>
          <w:tcPr>
            <w:tcW w:w="557" w:type="dxa"/>
            <w:tcBorders>
              <w:top w:val="single" w:sz="4" w:space="0" w:color="auto"/>
              <w:left w:val="single" w:sz="4" w:space="0" w:color="auto"/>
            </w:tcBorders>
            <w:shd w:val="clear" w:color="auto" w:fill="auto"/>
            <w:vAlign w:val="center"/>
          </w:tcPr>
          <w:p w14:paraId="0A51530F" w14:textId="77777777" w:rsidR="001E5F7E" w:rsidRDefault="001E5F7E" w:rsidP="00E217F5">
            <w:pPr>
              <w:pStyle w:val="Other10"/>
              <w:spacing w:line="240" w:lineRule="auto"/>
              <w:ind w:firstLine="140"/>
            </w:pPr>
            <w:r>
              <w:rPr>
                <w:rStyle w:val="Other1"/>
              </w:rPr>
              <w:t>ia)</w:t>
            </w:r>
          </w:p>
        </w:tc>
        <w:tc>
          <w:tcPr>
            <w:tcW w:w="5822" w:type="dxa"/>
            <w:tcBorders>
              <w:top w:val="single" w:sz="4" w:space="0" w:color="auto"/>
              <w:left w:val="single" w:sz="4" w:space="0" w:color="auto"/>
            </w:tcBorders>
            <w:shd w:val="clear" w:color="auto" w:fill="auto"/>
            <w:vAlign w:val="center"/>
          </w:tcPr>
          <w:p w14:paraId="6CEC1DAB" w14:textId="77777777" w:rsidR="001E5F7E" w:rsidRDefault="001E5F7E" w:rsidP="001E5F7E">
            <w:pPr>
              <w:pStyle w:val="Other10"/>
              <w:ind w:left="154" w:firstLine="13"/>
            </w:pPr>
            <w:r>
              <w:rPr>
                <w:rStyle w:val="Other1"/>
              </w:rPr>
              <w:t>výrobky spadajúce pod číslo VTSZ 1904, na ktoré sa nevzťahuje písm. d), číslo VTSZ 2006 a číslo VTSZ 2008, na ktoré sa nevzťahuje písm. d) a vyrobené z olejnatých semien, obsahujúce pridaný cukor, s obsahom cukru presahujúcim 15 gramov na 100 gramov, alebo obsahujúce pridaný cukor aj sladidlá, s výnimkou výrobkov s obsahom vlákniny najmenej 8 gramov na 100 gramov</w:t>
            </w:r>
          </w:p>
        </w:tc>
        <w:tc>
          <w:tcPr>
            <w:tcW w:w="1886" w:type="dxa"/>
            <w:tcBorders>
              <w:top w:val="single" w:sz="4" w:space="0" w:color="auto"/>
              <w:left w:val="single" w:sz="4" w:space="0" w:color="auto"/>
              <w:right w:val="single" w:sz="4" w:space="0" w:color="auto"/>
            </w:tcBorders>
            <w:shd w:val="clear" w:color="auto" w:fill="auto"/>
            <w:vAlign w:val="center"/>
          </w:tcPr>
          <w:p w14:paraId="393B244E" w14:textId="77777777" w:rsidR="001E5F7E" w:rsidRDefault="001E5F7E" w:rsidP="001E5F7E">
            <w:pPr>
              <w:pStyle w:val="Other10"/>
              <w:spacing w:line="240" w:lineRule="auto"/>
              <w:jc w:val="center"/>
            </w:pPr>
            <w:r>
              <w:rPr>
                <w:rStyle w:val="Other1"/>
              </w:rPr>
              <w:t>210 HUF/kilogram</w:t>
            </w:r>
          </w:p>
        </w:tc>
      </w:tr>
      <w:tr w:rsidR="001E5F7E" w14:paraId="39DE3701" w14:textId="77777777" w:rsidTr="00FF1304">
        <w:trPr>
          <w:trHeight w:hRule="exact" w:val="1594"/>
          <w:jc w:val="center"/>
        </w:trPr>
        <w:tc>
          <w:tcPr>
            <w:tcW w:w="408" w:type="dxa"/>
            <w:tcBorders>
              <w:top w:val="single" w:sz="4" w:space="0" w:color="auto"/>
              <w:left w:val="single" w:sz="4" w:space="0" w:color="auto"/>
            </w:tcBorders>
            <w:shd w:val="clear" w:color="auto" w:fill="auto"/>
            <w:vAlign w:val="center"/>
          </w:tcPr>
          <w:p w14:paraId="0A498F5F" w14:textId="77777777" w:rsidR="001E5F7E" w:rsidRDefault="001E5F7E" w:rsidP="001E5F7E">
            <w:pPr>
              <w:pStyle w:val="Other10"/>
              <w:spacing w:line="240" w:lineRule="auto"/>
              <w:jc w:val="center"/>
            </w:pPr>
            <w:r>
              <w:rPr>
                <w:rStyle w:val="Other1"/>
              </w:rPr>
              <w:t>30.</w:t>
            </w:r>
          </w:p>
        </w:tc>
        <w:tc>
          <w:tcPr>
            <w:tcW w:w="557" w:type="dxa"/>
            <w:tcBorders>
              <w:top w:val="single" w:sz="4" w:space="0" w:color="auto"/>
              <w:left w:val="single" w:sz="4" w:space="0" w:color="auto"/>
            </w:tcBorders>
            <w:shd w:val="clear" w:color="auto" w:fill="auto"/>
            <w:vAlign w:val="center"/>
          </w:tcPr>
          <w:p w14:paraId="430DE4A3" w14:textId="77777777" w:rsidR="001E5F7E" w:rsidRDefault="001E5F7E" w:rsidP="00E217F5">
            <w:pPr>
              <w:pStyle w:val="Other10"/>
              <w:spacing w:line="240" w:lineRule="auto"/>
              <w:ind w:firstLine="140"/>
            </w:pPr>
            <w:r>
              <w:rPr>
                <w:rStyle w:val="Other1"/>
              </w:rPr>
              <w:t>ib)</w:t>
            </w:r>
          </w:p>
        </w:tc>
        <w:tc>
          <w:tcPr>
            <w:tcW w:w="5822" w:type="dxa"/>
            <w:tcBorders>
              <w:top w:val="single" w:sz="4" w:space="0" w:color="auto"/>
              <w:left w:val="single" w:sz="4" w:space="0" w:color="auto"/>
            </w:tcBorders>
            <w:shd w:val="clear" w:color="auto" w:fill="auto"/>
            <w:vAlign w:val="center"/>
          </w:tcPr>
          <w:p w14:paraId="070912BE" w14:textId="77777777" w:rsidR="001E5F7E" w:rsidRDefault="001E5F7E" w:rsidP="001E5F7E">
            <w:pPr>
              <w:pStyle w:val="Other10"/>
              <w:ind w:left="154" w:firstLine="13"/>
            </w:pPr>
            <w:r>
              <w:rPr>
                <w:rStyle w:val="Other1"/>
              </w:rPr>
              <w:t>výrobky spadajúce pod číslo VTSZ 1904, na ktoré sa nevzťahuje písm. d), číslo VTSZ 2006 a číslo VTSZ 2008, na ktoré sa nevzťahuje písm. d) a vyrobené z olejnatých semien, ktoré neobsahujú pridaný cukor ale obsahujú sladidlá, ale neobsahujúce sladidlá, ale obsahujúce pridaný cukor, s obsahom cukru nepresahujúcim 15 gramov na 100 mililitrov, s výnimkou výrobkov s obsahom vlákniny najmenej 8 gramov na 100 gramov na 100 gramov</w:t>
            </w:r>
          </w:p>
        </w:tc>
        <w:tc>
          <w:tcPr>
            <w:tcW w:w="1886" w:type="dxa"/>
            <w:tcBorders>
              <w:top w:val="single" w:sz="4" w:space="0" w:color="auto"/>
              <w:left w:val="single" w:sz="4" w:space="0" w:color="auto"/>
              <w:right w:val="single" w:sz="4" w:space="0" w:color="auto"/>
            </w:tcBorders>
            <w:shd w:val="clear" w:color="auto" w:fill="auto"/>
            <w:vAlign w:val="center"/>
          </w:tcPr>
          <w:p w14:paraId="0220A81E" w14:textId="77777777" w:rsidR="001E5F7E" w:rsidRDefault="001E5F7E" w:rsidP="001E5F7E">
            <w:pPr>
              <w:pStyle w:val="Other10"/>
              <w:spacing w:line="240" w:lineRule="auto"/>
              <w:jc w:val="center"/>
            </w:pPr>
            <w:r>
              <w:rPr>
                <w:rStyle w:val="Other1"/>
              </w:rPr>
              <w:t>65 HUF/kilogram</w:t>
            </w:r>
          </w:p>
        </w:tc>
      </w:tr>
      <w:tr w:rsidR="001E5F7E" w14:paraId="6AC0EB56" w14:textId="77777777" w:rsidTr="00FF1304">
        <w:trPr>
          <w:trHeight w:hRule="exact" w:val="298"/>
          <w:jc w:val="center"/>
        </w:trPr>
        <w:tc>
          <w:tcPr>
            <w:tcW w:w="408" w:type="dxa"/>
            <w:tcBorders>
              <w:top w:val="single" w:sz="4" w:space="0" w:color="auto"/>
              <w:left w:val="single" w:sz="4" w:space="0" w:color="auto"/>
            </w:tcBorders>
            <w:shd w:val="clear" w:color="auto" w:fill="auto"/>
            <w:vAlign w:val="center"/>
          </w:tcPr>
          <w:p w14:paraId="1CF0EC5F" w14:textId="77777777" w:rsidR="001E5F7E" w:rsidRDefault="001E5F7E" w:rsidP="001E5F7E">
            <w:pPr>
              <w:pStyle w:val="Other10"/>
              <w:spacing w:line="240" w:lineRule="auto"/>
              <w:jc w:val="center"/>
            </w:pPr>
            <w:r>
              <w:rPr>
                <w:rStyle w:val="Other1"/>
              </w:rPr>
              <w:t>31.</w:t>
            </w:r>
          </w:p>
        </w:tc>
        <w:tc>
          <w:tcPr>
            <w:tcW w:w="557" w:type="dxa"/>
            <w:tcBorders>
              <w:top w:val="single" w:sz="4" w:space="0" w:color="auto"/>
              <w:left w:val="single" w:sz="4" w:space="0" w:color="auto"/>
            </w:tcBorders>
            <w:shd w:val="clear" w:color="auto" w:fill="auto"/>
            <w:vAlign w:val="center"/>
          </w:tcPr>
          <w:p w14:paraId="61A8BC2C" w14:textId="77777777" w:rsidR="001E5F7E" w:rsidRDefault="001E5F7E" w:rsidP="00E217F5">
            <w:pPr>
              <w:pStyle w:val="Other10"/>
              <w:spacing w:line="240" w:lineRule="auto"/>
              <w:jc w:val="center"/>
            </w:pPr>
            <w:r>
              <w:rPr>
                <w:rStyle w:val="Other1"/>
              </w:rPr>
              <w:t>j)</w:t>
            </w:r>
          </w:p>
        </w:tc>
        <w:tc>
          <w:tcPr>
            <w:tcW w:w="5822" w:type="dxa"/>
            <w:tcBorders>
              <w:top w:val="single" w:sz="4" w:space="0" w:color="auto"/>
              <w:left w:val="single" w:sz="4" w:space="0" w:color="auto"/>
            </w:tcBorders>
            <w:shd w:val="clear" w:color="auto" w:fill="auto"/>
            <w:vAlign w:val="center"/>
          </w:tcPr>
          <w:p w14:paraId="2147BEA6" w14:textId="77777777" w:rsidR="001E5F7E" w:rsidRDefault="001E5F7E" w:rsidP="001E5F7E">
            <w:pPr>
              <w:pStyle w:val="Other10"/>
              <w:spacing w:line="240" w:lineRule="auto"/>
              <w:ind w:left="154" w:firstLine="13"/>
            </w:pPr>
            <w:r>
              <w:rPr>
                <w:rStyle w:val="Other1"/>
              </w:rPr>
              <w:t>Balené sladké a solené pečivo</w:t>
            </w:r>
          </w:p>
        </w:tc>
        <w:tc>
          <w:tcPr>
            <w:tcW w:w="1886" w:type="dxa"/>
            <w:tcBorders>
              <w:top w:val="single" w:sz="4" w:space="0" w:color="auto"/>
              <w:left w:val="single" w:sz="4" w:space="0" w:color="auto"/>
              <w:right w:val="single" w:sz="4" w:space="0" w:color="auto"/>
            </w:tcBorders>
            <w:shd w:val="clear" w:color="auto" w:fill="auto"/>
            <w:vAlign w:val="center"/>
          </w:tcPr>
          <w:p w14:paraId="5869B7E7" w14:textId="77777777" w:rsidR="001E5F7E" w:rsidRDefault="001E5F7E" w:rsidP="001E5F7E">
            <w:pPr>
              <w:jc w:val="center"/>
              <w:rPr>
                <w:sz w:val="10"/>
                <w:szCs w:val="10"/>
              </w:rPr>
            </w:pPr>
          </w:p>
        </w:tc>
      </w:tr>
      <w:tr w:rsidR="001E5F7E" w14:paraId="26934ADF" w14:textId="77777777" w:rsidTr="00FF1304">
        <w:trPr>
          <w:trHeight w:hRule="exact" w:val="1334"/>
          <w:jc w:val="center"/>
        </w:trPr>
        <w:tc>
          <w:tcPr>
            <w:tcW w:w="408" w:type="dxa"/>
            <w:tcBorders>
              <w:top w:val="single" w:sz="4" w:space="0" w:color="auto"/>
              <w:left w:val="single" w:sz="4" w:space="0" w:color="auto"/>
            </w:tcBorders>
            <w:shd w:val="clear" w:color="auto" w:fill="auto"/>
            <w:vAlign w:val="center"/>
          </w:tcPr>
          <w:p w14:paraId="06113AF5" w14:textId="77777777" w:rsidR="001E5F7E" w:rsidRDefault="001E5F7E" w:rsidP="001E5F7E">
            <w:pPr>
              <w:pStyle w:val="Other10"/>
              <w:spacing w:line="240" w:lineRule="auto"/>
              <w:jc w:val="center"/>
            </w:pPr>
            <w:r>
              <w:rPr>
                <w:rStyle w:val="Other1"/>
              </w:rPr>
              <w:t>32.</w:t>
            </w:r>
          </w:p>
        </w:tc>
        <w:tc>
          <w:tcPr>
            <w:tcW w:w="557" w:type="dxa"/>
            <w:tcBorders>
              <w:top w:val="single" w:sz="4" w:space="0" w:color="auto"/>
              <w:left w:val="single" w:sz="4" w:space="0" w:color="auto"/>
            </w:tcBorders>
            <w:shd w:val="clear" w:color="auto" w:fill="auto"/>
            <w:vAlign w:val="center"/>
          </w:tcPr>
          <w:p w14:paraId="5E0F6E04" w14:textId="77777777" w:rsidR="001E5F7E" w:rsidRDefault="001E5F7E" w:rsidP="00E217F5">
            <w:pPr>
              <w:pStyle w:val="Other10"/>
              <w:spacing w:line="240" w:lineRule="auto"/>
              <w:ind w:firstLine="140"/>
            </w:pPr>
            <w:r>
              <w:rPr>
                <w:rStyle w:val="Other1"/>
              </w:rPr>
              <w:t>ja)</w:t>
            </w:r>
          </w:p>
        </w:tc>
        <w:tc>
          <w:tcPr>
            <w:tcW w:w="5822" w:type="dxa"/>
            <w:tcBorders>
              <w:top w:val="single" w:sz="4" w:space="0" w:color="auto"/>
              <w:left w:val="single" w:sz="4" w:space="0" w:color="auto"/>
            </w:tcBorders>
            <w:shd w:val="clear" w:color="auto" w:fill="auto"/>
            <w:vAlign w:val="center"/>
          </w:tcPr>
          <w:p w14:paraId="10FC8552" w14:textId="77777777" w:rsidR="001E5F7E" w:rsidRDefault="001E5F7E" w:rsidP="001E5F7E">
            <w:pPr>
              <w:pStyle w:val="Other10"/>
              <w:ind w:left="154" w:firstLine="13"/>
            </w:pPr>
            <w:r>
              <w:rPr>
                <w:rStyle w:val="Other1"/>
              </w:rPr>
              <w:t>výrobky spadajúce pod čísla VTSZ 1901 20, 1902 a 1905 90 80, na ktoré sa nevzťahujú písm. c) a d), obsahujúce pridaný cukor, s obsahom cukru presahujúcim 25 gramov na 100 gramov, alebo obsahujúce pridaný cukor aj sladidlá, okrem výrobkov, na ktoré sa vzťahuje písmeno jc)</w:t>
            </w:r>
          </w:p>
        </w:tc>
        <w:tc>
          <w:tcPr>
            <w:tcW w:w="1886" w:type="dxa"/>
            <w:tcBorders>
              <w:top w:val="single" w:sz="4" w:space="0" w:color="auto"/>
              <w:left w:val="single" w:sz="4" w:space="0" w:color="auto"/>
              <w:right w:val="single" w:sz="4" w:space="0" w:color="auto"/>
            </w:tcBorders>
            <w:shd w:val="clear" w:color="auto" w:fill="auto"/>
            <w:vAlign w:val="center"/>
          </w:tcPr>
          <w:p w14:paraId="4293438D" w14:textId="77777777" w:rsidR="001E5F7E" w:rsidRDefault="001E5F7E" w:rsidP="001E5F7E">
            <w:pPr>
              <w:pStyle w:val="Other10"/>
              <w:spacing w:line="240" w:lineRule="auto"/>
              <w:jc w:val="center"/>
            </w:pPr>
            <w:r>
              <w:rPr>
                <w:rStyle w:val="Other1"/>
              </w:rPr>
              <w:t>210 HUF/kilogram</w:t>
            </w:r>
          </w:p>
        </w:tc>
      </w:tr>
      <w:tr w:rsidR="001E5F7E" w14:paraId="60B74D2E" w14:textId="77777777" w:rsidTr="00FF1304">
        <w:trPr>
          <w:trHeight w:hRule="exact" w:val="1406"/>
          <w:jc w:val="center"/>
        </w:trPr>
        <w:tc>
          <w:tcPr>
            <w:tcW w:w="408" w:type="dxa"/>
            <w:tcBorders>
              <w:top w:val="single" w:sz="4" w:space="0" w:color="auto"/>
              <w:left w:val="single" w:sz="4" w:space="0" w:color="auto"/>
            </w:tcBorders>
            <w:shd w:val="clear" w:color="auto" w:fill="auto"/>
            <w:vAlign w:val="center"/>
          </w:tcPr>
          <w:p w14:paraId="7BAC0DE5" w14:textId="77777777" w:rsidR="001E5F7E" w:rsidRDefault="001E5F7E" w:rsidP="001E5F7E">
            <w:pPr>
              <w:pStyle w:val="Other10"/>
              <w:spacing w:line="240" w:lineRule="auto"/>
              <w:jc w:val="center"/>
            </w:pPr>
            <w:r>
              <w:rPr>
                <w:rStyle w:val="Other1"/>
              </w:rPr>
              <w:t>33.</w:t>
            </w:r>
          </w:p>
        </w:tc>
        <w:tc>
          <w:tcPr>
            <w:tcW w:w="557" w:type="dxa"/>
            <w:tcBorders>
              <w:top w:val="single" w:sz="4" w:space="0" w:color="auto"/>
              <w:left w:val="single" w:sz="4" w:space="0" w:color="auto"/>
            </w:tcBorders>
            <w:shd w:val="clear" w:color="auto" w:fill="auto"/>
            <w:vAlign w:val="center"/>
          </w:tcPr>
          <w:p w14:paraId="129E15F0" w14:textId="77777777" w:rsidR="001E5F7E" w:rsidRDefault="001E5F7E" w:rsidP="00E217F5">
            <w:pPr>
              <w:pStyle w:val="Other10"/>
              <w:spacing w:line="240" w:lineRule="auto"/>
              <w:ind w:firstLine="140"/>
            </w:pPr>
            <w:r>
              <w:rPr>
                <w:rStyle w:val="Other1"/>
              </w:rPr>
              <w:t>jb)</w:t>
            </w:r>
          </w:p>
        </w:tc>
        <w:tc>
          <w:tcPr>
            <w:tcW w:w="5822" w:type="dxa"/>
            <w:tcBorders>
              <w:top w:val="single" w:sz="4" w:space="0" w:color="auto"/>
              <w:left w:val="single" w:sz="4" w:space="0" w:color="auto"/>
            </w:tcBorders>
            <w:shd w:val="clear" w:color="auto" w:fill="auto"/>
            <w:vAlign w:val="center"/>
          </w:tcPr>
          <w:p w14:paraId="55BC4285" w14:textId="77777777" w:rsidR="001E5F7E" w:rsidRDefault="001E5F7E" w:rsidP="001E5F7E">
            <w:pPr>
              <w:pStyle w:val="Other10"/>
              <w:ind w:left="154" w:firstLine="13"/>
            </w:pPr>
            <w:r>
              <w:rPr>
                <w:rStyle w:val="Other1"/>
              </w:rPr>
              <w:t>výrobky spadajúce pod číslo VTSZ</w:t>
            </w:r>
          </w:p>
          <w:p w14:paraId="3250DA35" w14:textId="77777777" w:rsidR="001E5F7E" w:rsidRDefault="001E5F7E" w:rsidP="001E5F7E">
            <w:pPr>
              <w:pStyle w:val="Other10"/>
              <w:ind w:left="154" w:firstLine="13"/>
            </w:pPr>
            <w:r>
              <w:rPr>
                <w:rStyle w:val="Other1"/>
              </w:rPr>
              <w:t>1905 90 80, na ktoré sa nevzťahujú čísla VTSZ 1901 20, 1902 ani písmená c) a d), ktoré neobsahujú pridaný cukor ale obsahujú sladidlá, ale neobsahujúce sladidlá, ale obsahujúce pridaný cukor, s obsahom cukru nepresahujúcim 25 gramov na 100 gramov, okrem výrobkov, na ktoré sa vzťahuje písmeno jc)</w:t>
            </w:r>
          </w:p>
        </w:tc>
        <w:tc>
          <w:tcPr>
            <w:tcW w:w="1886" w:type="dxa"/>
            <w:tcBorders>
              <w:top w:val="single" w:sz="4" w:space="0" w:color="auto"/>
              <w:left w:val="single" w:sz="4" w:space="0" w:color="auto"/>
              <w:right w:val="single" w:sz="4" w:space="0" w:color="auto"/>
            </w:tcBorders>
            <w:shd w:val="clear" w:color="auto" w:fill="auto"/>
            <w:vAlign w:val="center"/>
          </w:tcPr>
          <w:p w14:paraId="62D000B0" w14:textId="77777777" w:rsidR="001E5F7E" w:rsidRDefault="001E5F7E" w:rsidP="001E5F7E">
            <w:pPr>
              <w:pStyle w:val="Other10"/>
              <w:spacing w:line="240" w:lineRule="auto"/>
              <w:jc w:val="center"/>
            </w:pPr>
            <w:r>
              <w:rPr>
                <w:rStyle w:val="Other1"/>
              </w:rPr>
              <w:t>65 HUF/kilogram</w:t>
            </w:r>
          </w:p>
        </w:tc>
      </w:tr>
      <w:tr w:rsidR="001E5F7E" w14:paraId="1B0AC4B0" w14:textId="77777777" w:rsidTr="00FF1304">
        <w:trPr>
          <w:trHeight w:hRule="exact" w:val="860"/>
          <w:jc w:val="center"/>
        </w:trPr>
        <w:tc>
          <w:tcPr>
            <w:tcW w:w="408" w:type="dxa"/>
            <w:tcBorders>
              <w:top w:val="single" w:sz="4" w:space="0" w:color="auto"/>
              <w:left w:val="single" w:sz="4" w:space="0" w:color="auto"/>
              <w:bottom w:val="single" w:sz="4" w:space="0" w:color="auto"/>
            </w:tcBorders>
            <w:shd w:val="clear" w:color="auto" w:fill="auto"/>
            <w:vAlign w:val="center"/>
          </w:tcPr>
          <w:p w14:paraId="7318D777" w14:textId="77777777" w:rsidR="001E5F7E" w:rsidRDefault="001E5F7E" w:rsidP="001E5F7E">
            <w:pPr>
              <w:pStyle w:val="Other10"/>
              <w:spacing w:line="240" w:lineRule="auto"/>
              <w:jc w:val="center"/>
            </w:pPr>
            <w:r>
              <w:rPr>
                <w:rStyle w:val="Other1"/>
              </w:rPr>
              <w:t>34.</w:t>
            </w:r>
          </w:p>
        </w:tc>
        <w:tc>
          <w:tcPr>
            <w:tcW w:w="557" w:type="dxa"/>
            <w:tcBorders>
              <w:top w:val="single" w:sz="4" w:space="0" w:color="auto"/>
              <w:left w:val="single" w:sz="4" w:space="0" w:color="auto"/>
              <w:bottom w:val="single" w:sz="4" w:space="0" w:color="auto"/>
            </w:tcBorders>
            <w:shd w:val="clear" w:color="auto" w:fill="auto"/>
            <w:vAlign w:val="center"/>
          </w:tcPr>
          <w:p w14:paraId="1B0EF6CE" w14:textId="77777777" w:rsidR="001E5F7E" w:rsidRDefault="001E5F7E" w:rsidP="00E217F5">
            <w:pPr>
              <w:pStyle w:val="Other10"/>
              <w:spacing w:line="240" w:lineRule="auto"/>
              <w:jc w:val="center"/>
            </w:pPr>
            <w:r>
              <w:rPr>
                <w:rStyle w:val="Other1"/>
              </w:rPr>
              <w:t>jc)</w:t>
            </w:r>
          </w:p>
        </w:tc>
        <w:tc>
          <w:tcPr>
            <w:tcW w:w="5822" w:type="dxa"/>
            <w:tcBorders>
              <w:top w:val="single" w:sz="4" w:space="0" w:color="auto"/>
              <w:left w:val="single" w:sz="4" w:space="0" w:color="auto"/>
              <w:bottom w:val="single" w:sz="4" w:space="0" w:color="auto"/>
            </w:tcBorders>
            <w:shd w:val="clear" w:color="auto" w:fill="auto"/>
            <w:vAlign w:val="center"/>
          </w:tcPr>
          <w:p w14:paraId="281EF901" w14:textId="77777777" w:rsidR="001E5F7E" w:rsidRDefault="001E5F7E" w:rsidP="00FF1304">
            <w:pPr>
              <w:pStyle w:val="Other10"/>
              <w:spacing w:before="120"/>
              <w:ind w:left="153" w:firstLine="11"/>
            </w:pPr>
            <w:r>
              <w:rPr>
                <w:rStyle w:val="Other1"/>
              </w:rPr>
              <w:t>výrobky spadajúce pod čísla VTSZ 1901 20, 1902 a 1905 90 80, na ktoré sa nevzťahujú písm. c) a d), s obsahom soli presahujúcim 1 gram na 100 gramov</w:t>
            </w:r>
          </w:p>
          <w:p w14:paraId="47436FBB" w14:textId="77777777" w:rsidR="001E5F7E" w:rsidRDefault="001E5F7E" w:rsidP="001E5F7E">
            <w:pPr>
              <w:pStyle w:val="Other10"/>
              <w:ind w:left="154" w:firstLine="13"/>
            </w:pPr>
            <w:r>
              <w:rPr>
                <w:rStyle w:val="Other1"/>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01224702" w14:textId="77777777" w:rsidR="001E5F7E" w:rsidRDefault="001E5F7E" w:rsidP="001E5F7E">
            <w:pPr>
              <w:pStyle w:val="Other10"/>
              <w:spacing w:line="240" w:lineRule="auto"/>
              <w:jc w:val="center"/>
            </w:pPr>
            <w:r>
              <w:rPr>
                <w:rStyle w:val="Other1"/>
              </w:rPr>
              <w:t>210 HUF/kilogram</w:t>
            </w:r>
          </w:p>
        </w:tc>
      </w:tr>
    </w:tbl>
    <w:p w14:paraId="072846D2" w14:textId="77777777" w:rsidR="001E5F7E" w:rsidRDefault="001E5F7E" w:rsidP="001E5F7E"/>
    <w:p w14:paraId="2F318BB8" w14:textId="77777777" w:rsidR="001E5F7E" w:rsidRDefault="001E5F7E">
      <w:pPr>
        <w:pStyle w:val="Bodytext10"/>
        <w:spacing w:after="260"/>
        <w:jc w:val="both"/>
      </w:pPr>
    </w:p>
    <w:sectPr w:rsidR="001E5F7E">
      <w:headerReference w:type="even" r:id="rId12"/>
      <w:headerReference w:type="default" r:id="rId13"/>
      <w:pgSz w:w="11900" w:h="16840"/>
      <w:pgMar w:top="1676" w:right="1122" w:bottom="1772" w:left="20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4EA0" w14:textId="77777777" w:rsidR="00F82486" w:rsidRDefault="00F82486">
      <w:r>
        <w:separator/>
      </w:r>
    </w:p>
  </w:endnote>
  <w:endnote w:type="continuationSeparator" w:id="0">
    <w:p w14:paraId="3A00CD15" w14:textId="77777777" w:rsidR="00F82486" w:rsidRDefault="00F8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9543" w14:textId="77777777" w:rsidR="00F82486" w:rsidRDefault="00F82486"/>
  </w:footnote>
  <w:footnote w:type="continuationSeparator" w:id="0">
    <w:p w14:paraId="761D430A" w14:textId="77777777" w:rsidR="00F82486" w:rsidRDefault="00F82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A7B1" w14:textId="77777777" w:rsidR="00A30DD4" w:rsidRDefault="00FF1304">
    <w:pPr>
      <w:spacing w:line="1" w:lineRule="exact"/>
    </w:pPr>
    <w:r>
      <w:rPr>
        <w:noProof/>
      </w:rPr>
      <mc:AlternateContent>
        <mc:Choice Requires="wps">
          <w:drawing>
            <wp:anchor distT="0" distB="0" distL="0" distR="0" simplePos="0" relativeHeight="251653120" behindDoc="1" locked="0" layoutInCell="1" allowOverlap="1" wp14:anchorId="7AD08EB3" wp14:editId="2DFF54C7">
              <wp:simplePos x="0" y="0"/>
              <wp:positionH relativeFrom="page">
                <wp:posOffset>719455</wp:posOffset>
              </wp:positionH>
              <wp:positionV relativeFrom="page">
                <wp:posOffset>796290</wp:posOffset>
              </wp:positionV>
              <wp:extent cx="611124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471D222B" w14:textId="77777777" w:rsidR="00A30DD4" w:rsidRDefault="00FF1304">
                          <w:pPr>
                            <w:pStyle w:val="Headerorfooter20"/>
                            <w:tabs>
                              <w:tab w:val="right" w:pos="9624"/>
                            </w:tabs>
                            <w:rPr>
                              <w:sz w:val="13"/>
                              <w:szCs w:val="13"/>
                            </w:rPr>
                          </w:pPr>
                          <w:r>
                            <w:rPr>
                              <w:rStyle w:val="Headerorfooter2"/>
                              <w:rFonts w:ascii="Arial" w:hAnsi="Arial"/>
                              <w:sz w:val="15"/>
                            </w:rPr>
                            <w:tab/>
                          </w:r>
                          <w:r>
                            <w:rPr>
                              <w:rStyle w:val="Headerorfooter2"/>
                              <w:rFonts w:ascii="Arial" w:hAnsi="Arial"/>
                              <w:b/>
                              <w:sz w:val="13"/>
                            </w:rPr>
                            <w:t>MAĎARSKÝ ÚRADNÝ VESTNÍK, č. 93, 2022</w:t>
                          </w:r>
                        </w:p>
                      </w:txbxContent>
                    </wps:txbx>
                    <wps:bodyPr lIns="0" tIns="0" rIns="0" bIns="0">
                      <a:spAutoFit/>
                    </wps:bodyPr>
                  </wps:wsp>
                </a:graphicData>
              </a:graphic>
            </wp:anchor>
          </w:drawing>
        </mc:Choice>
        <mc:Fallback xmlns:oel="http://schemas.microsoft.com/office/2019/extlst">
          <w:pict>
            <v:shapetype w14:anchorId="7AD08EB3" id="_x0000_t202" coordsize="21600,21600" o:spt="202" path="m,l,21600r21600,l21600,xe">
              <v:stroke joinstyle="miter"/>
              <v:path gradientshapeok="t" o:connecttype="rect"/>
            </v:shapetype>
            <v:shape id="Shape 1" o:spid="_x0000_s1026" type="#_x0000_t202" style="position:absolute;margin-left:56.65pt;margin-top:62.7pt;width:481.2pt;height:6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" filled="f" stroked="f">
              <v:textbox style="mso-fit-shape-to-text:t" inset="0,0,0,0">
                <w:txbxContent>
                  <w:p w14:paraId="471D222B" w14:textId="77777777" w:rsidR="00A30DD4" w:rsidRDefault="00FF1304">
                    <w:pPr>
                      <w:pStyle w:val="Headerorfooter20"/>
                      <w:tabs>
                        <w:tab w:val="right" w:pos="9624"/>
                      </w:tabs>
                      <w:rPr>
                        <w:sz w:val="13"/>
                        <w:szCs w:val="13"/>
                      </w:rPr>
                    </w:pPr>
                    <w:r>
                      <w:rPr>
                        <w:rStyle w:val="Headerorfooter2"/>
                        <w:sz w:val="15"/>
                        <w:rFonts w:ascii="Arial" w:hAnsi="Arial"/>
                      </w:rPr>
                      <w:tab/>
                    </w:r>
                    <w:r>
                      <w:rPr>
                        <w:rStyle w:val="Headerorfooter2"/>
                        <w:b/>
                        <w:sz w:val="13"/>
                        <w:rFonts w:ascii="Arial" w:hAnsi="Arial"/>
                      </w:rPr>
                      <w:t xml:space="preserve">MAĎARSKÝ ÚRADNÝ VESTNÍK, č. 93, 2022</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7641190" wp14:editId="15028ECB">
              <wp:simplePos x="0" y="0"/>
              <wp:positionH relativeFrom="page">
                <wp:posOffset>716280</wp:posOffset>
              </wp:positionH>
              <wp:positionV relativeFrom="page">
                <wp:posOffset>940435</wp:posOffset>
              </wp:positionV>
              <wp:extent cx="6123305" cy="0"/>
              <wp:effectExtent l="0" t="0" r="0" b="0"/>
              <wp:wrapNone/>
              <wp:docPr id="3" name="Shape 3"/>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 o:spt="32" o:oned="true" path="m,l21600,21600e" style="position:absolute;margin-left:56.399999999999999pt;margin-top:74.049999999999997pt;width:482.15000000000003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4028" w14:textId="77777777" w:rsidR="001E5F7E" w:rsidRDefault="001E5F7E">
    <w:pPr>
      <w:spacing w:line="1" w:lineRule="exact"/>
    </w:pPr>
    <w:r>
      <w:rPr>
        <w:noProof/>
      </w:rPr>
      <mc:AlternateContent>
        <mc:Choice Requires="wps">
          <w:drawing>
            <wp:anchor distT="0" distB="0" distL="0" distR="0" simplePos="0" relativeHeight="251662336" behindDoc="1" locked="0" layoutInCell="1" allowOverlap="1" wp14:anchorId="1E2CAE2E" wp14:editId="3322E989">
              <wp:simplePos x="0" y="0"/>
              <wp:positionH relativeFrom="page">
                <wp:posOffset>717550</wp:posOffset>
              </wp:positionH>
              <wp:positionV relativeFrom="page">
                <wp:posOffset>798830</wp:posOffset>
              </wp:positionV>
              <wp:extent cx="6111240" cy="76200"/>
              <wp:effectExtent l="0" t="0" r="0" b="0"/>
              <wp:wrapNone/>
              <wp:docPr id="4" name="Shape 4"/>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03B5579F" w14:textId="77777777" w:rsidR="001E5F7E" w:rsidRDefault="001E5F7E">
                          <w:pPr>
                            <w:pStyle w:val="Headerorfooter20"/>
                            <w:tabs>
                              <w:tab w:val="right" w:pos="9624"/>
                            </w:tabs>
                            <w:rPr>
                              <w:sz w:val="13"/>
                              <w:szCs w:val="13"/>
                            </w:rPr>
                          </w:pPr>
                          <w:r>
                            <w:rPr>
                              <w:rStyle w:val="Headerorfooter2"/>
                              <w:rFonts w:ascii="Arial" w:hAnsi="Arial"/>
                              <w:sz w:val="15"/>
                            </w:rPr>
                            <w:t>3808</w:t>
                          </w:r>
                          <w:r>
                            <w:rPr>
                              <w:rStyle w:val="Headerorfooter2"/>
                              <w:rFonts w:ascii="Arial" w:hAnsi="Arial"/>
                              <w:sz w:val="15"/>
                            </w:rPr>
                            <w:tab/>
                          </w:r>
                          <w:r>
                            <w:rPr>
                              <w:rStyle w:val="Headerorfooter2"/>
                              <w:rFonts w:ascii="Arial" w:hAnsi="Arial"/>
                              <w:b/>
                              <w:sz w:val="13"/>
                            </w:rPr>
                            <w:t>MAĎARSKÝ ÚRADNÝ VESTNÍK, č. 93, 2022</w:t>
                          </w:r>
                        </w:p>
                      </w:txbxContent>
                    </wps:txbx>
                    <wps:bodyPr lIns="0" tIns="0" rIns="0" bIns="0">
                      <a:spAutoFit/>
                    </wps:bodyPr>
                  </wps:wsp>
                </a:graphicData>
              </a:graphic>
            </wp:anchor>
          </w:drawing>
        </mc:Choice>
        <mc:Fallback xmlns:oel="http://schemas.microsoft.com/office/2019/extlst">
          <w:pict>
            <v:shapetype w14:anchorId="1E2CAE2E" id="_x0000_t202" coordsize="21600,21600" o:spt="202" path="m,l,21600r21600,l21600,xe">
              <v:stroke joinstyle="miter"/>
              <v:path gradientshapeok="t" o:connecttype="rect"/>
            </v:shapetype>
            <v:shape id="Shape 4" o:spid="_x0000_s1027" type="#_x0000_t202" style="position:absolute;margin-left:56.5pt;margin-top:62.9pt;width:481.2pt;height: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" filled="f" stroked="f">
              <v:textbox style="mso-fit-shape-to-text:t" inset="0,0,0,0">
                <w:txbxContent>
                  <w:p w14:paraId="03B5579F" w14:textId="77777777" w:rsidR="001E5F7E" w:rsidRDefault="001E5F7E">
                    <w:pPr>
                      <w:pStyle w:val="Headerorfooter20"/>
                      <w:tabs>
                        <w:tab w:val="right" w:pos="9624"/>
                      </w:tabs>
                      <w:rPr>
                        <w:sz w:val="13"/>
                        <w:szCs w:val="13"/>
                      </w:rPr>
                    </w:pPr>
                    <w:r>
                      <w:rPr>
                        <w:rStyle w:val="Headerorfooter2"/>
                        <w:sz w:val="15"/>
                        <w:rFonts w:ascii="Arial" w:hAnsi="Arial"/>
                      </w:rPr>
                      <w:t xml:space="preserve">3808</w:t>
                    </w:r>
                    <w:r>
                      <w:rPr>
                        <w:rStyle w:val="Headerorfooter2"/>
                        <w:sz w:val="15"/>
                        <w:rFonts w:ascii="Arial" w:hAnsi="Arial"/>
                      </w:rPr>
                      <w:tab/>
                    </w:r>
                    <w:r>
                      <w:rPr>
                        <w:rStyle w:val="Headerorfooter2"/>
                        <w:b/>
                        <w:sz w:val="13"/>
                        <w:rFonts w:ascii="Arial" w:hAnsi="Arial"/>
                      </w:rPr>
                      <w:t xml:space="preserve">MAĎARSKÝ ÚRADNÝ VESTNÍK, č. 93, 2022</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D6609E7" wp14:editId="2E96DAA8">
              <wp:simplePos x="0" y="0"/>
              <wp:positionH relativeFrom="page">
                <wp:posOffset>714375</wp:posOffset>
              </wp:positionH>
              <wp:positionV relativeFrom="page">
                <wp:posOffset>943610</wp:posOffset>
              </wp:positionV>
              <wp:extent cx="6123305" cy="0"/>
              <wp:effectExtent l="0" t="0" r="0" b="0"/>
              <wp:wrapNone/>
              <wp:docPr id="6" name="Shape 6"/>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0BEEAE46" id="_x0000_t32" coordsize="21600,21600" o:spt="32" o:oned="t" path="m,l21600,21600e" filled="f">
              <v:path arrowok="t" fillok="f" o:connecttype="none"/>
              <o:lock v:ext="edit" shapetype="t"/>
            </v:shapetype>
            <v:shape id="Shape 6" o:spid="_x0000_s1026" type="#_x0000_t32" style="position:absolute;margin-left:56.25pt;margin-top:74.3pt;width:482.1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E52A" w14:textId="77777777" w:rsidR="001E5F7E" w:rsidRDefault="001E5F7E">
    <w:pPr>
      <w:spacing w:line="1" w:lineRule="exact"/>
    </w:pPr>
    <w:r>
      <w:rPr>
        <w:noProof/>
      </w:rPr>
      <mc:AlternateContent>
        <mc:Choice Requires="wps">
          <w:drawing>
            <wp:anchor distT="0" distB="0" distL="0" distR="0" simplePos="0" relativeHeight="251660288" behindDoc="1" locked="0" layoutInCell="1" allowOverlap="1" wp14:anchorId="6C4F1C8C" wp14:editId="32070592">
              <wp:simplePos x="0" y="0"/>
              <wp:positionH relativeFrom="page">
                <wp:posOffset>717550</wp:posOffset>
              </wp:positionH>
              <wp:positionV relativeFrom="page">
                <wp:posOffset>798830</wp:posOffset>
              </wp:positionV>
              <wp:extent cx="6111240" cy="76200"/>
              <wp:effectExtent l="0" t="0" r="0" b="0"/>
              <wp:wrapNone/>
              <wp:docPr id="2" name="Shape 1"/>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1737ED61" w14:textId="77777777" w:rsidR="001E5F7E" w:rsidRDefault="001E5F7E">
                          <w:pPr>
                            <w:pStyle w:val="Headerorfooter20"/>
                            <w:tabs>
                              <w:tab w:val="right" w:pos="9624"/>
                            </w:tabs>
                            <w:rPr>
                              <w:sz w:val="13"/>
                              <w:szCs w:val="13"/>
                            </w:rPr>
                          </w:pPr>
                          <w:r>
                            <w:rPr>
                              <w:rStyle w:val="Headerorfooter2"/>
                              <w:rFonts w:ascii="Arial" w:hAnsi="Arial"/>
                              <w:sz w:val="15"/>
                            </w:rPr>
                            <w:tab/>
                          </w:r>
                          <w:r>
                            <w:rPr>
                              <w:rStyle w:val="Headerorfooter2"/>
                              <w:rFonts w:ascii="Arial" w:hAnsi="Arial"/>
                              <w:b/>
                              <w:sz w:val="13"/>
                            </w:rPr>
                            <w:t xml:space="preserve">MAĎARSKÝ </w:t>
                          </w:r>
                          <w:r>
                            <w:rPr>
                              <w:rStyle w:val="Headerorfooter2"/>
                              <w:rFonts w:ascii="Arial" w:hAnsi="Arial"/>
                              <w:b/>
                              <w:sz w:val="13"/>
                            </w:rPr>
                            <w:t>ÚRADNÝ VESTNÍK, č. 93, 2022</w:t>
                          </w:r>
                        </w:p>
                      </w:txbxContent>
                    </wps:txbx>
                    <wps:bodyPr lIns="0" tIns="0" rIns="0" bIns="0">
                      <a:spAutoFit/>
                    </wps:bodyPr>
                  </wps:wsp>
                </a:graphicData>
              </a:graphic>
            </wp:anchor>
          </w:drawing>
        </mc:Choice>
        <mc:Fallback xmlns:oel="http://schemas.microsoft.com/office/2019/extlst">
          <w:pict>
            <v:shapetype w14:anchorId="6C4F1C8C" id="_x0000_t202" coordsize="21600,21600" o:spt="202" path="m,l,21600r21600,l21600,xe">
              <v:stroke joinstyle="miter"/>
              <v:path gradientshapeok="t" o:connecttype="rect"/>
            </v:shapetype>
            <v:shape id="_x0000_s1028" type="#_x0000_t202" style="position:absolute;margin-left:56.5pt;margin-top:62.9pt;width:481.2pt;height: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" filled="f" stroked="f">
              <v:textbox style="mso-fit-shape-to-text:t" inset="0,0,0,0">
                <w:txbxContent>
                  <w:p w14:paraId="1737ED61" w14:textId="77777777" w:rsidR="001E5F7E" w:rsidRDefault="001E5F7E">
                    <w:pPr>
                      <w:pStyle w:val="Headerorfooter20"/>
                      <w:tabs>
                        <w:tab w:val="right" w:pos="9624"/>
                      </w:tabs>
                      <w:rPr>
                        <w:sz w:val="13"/>
                        <w:szCs w:val="13"/>
                      </w:rPr>
                    </w:pPr>
                    <w:r>
                      <w:rPr>
                        <w:rStyle w:val="Headerorfooter2"/>
                        <w:sz w:val="15"/>
                        <w:rFonts w:ascii="Arial" w:hAnsi="Arial"/>
                      </w:rPr>
                      <w:tab/>
                    </w:r>
                    <w:r>
                      <w:rPr>
                        <w:rStyle w:val="Headerorfooter2"/>
                        <w:b/>
                        <w:sz w:val="13"/>
                        <w:rFonts w:ascii="Arial" w:hAnsi="Arial"/>
                      </w:rPr>
                      <w:t xml:space="preserve">MAĎARSKÝ ÚRADNÝ VESTNÍK, č. 93, 2022</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26D7C4B" wp14:editId="4D46234F">
              <wp:simplePos x="0" y="0"/>
              <wp:positionH relativeFrom="page">
                <wp:posOffset>714375</wp:posOffset>
              </wp:positionH>
              <wp:positionV relativeFrom="page">
                <wp:posOffset>943610</wp:posOffset>
              </wp:positionV>
              <wp:extent cx="6123305" cy="0"/>
              <wp:effectExtent l="0" t="0" r="0" b="0"/>
              <wp:wrapNone/>
              <wp:docPr id="5" name="Shape 3"/>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0DD9D0B9" id="_x0000_t32" coordsize="21600,21600" o:spt="32" o:oned="t" path="m,l21600,21600e" filled="f">
              <v:path arrowok="t" fillok="f" o:connecttype="none"/>
              <o:lock v:ext="edit" shapetype="t"/>
            </v:shapetype>
            <v:shape id="Shape 3" o:spid="_x0000_s1026" type="#_x0000_t32" style="position:absolute;margin-left:56.25pt;margin-top:74.3pt;width:482.1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" strokeweight="1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5AB5" w14:textId="77777777" w:rsidR="001E5F7E" w:rsidRDefault="001E5F7E">
    <w:pPr>
      <w:spacing w:line="1" w:lineRule="exact"/>
    </w:pPr>
    <w:r>
      <w:rPr>
        <w:noProof/>
      </w:rPr>
      <mc:AlternateContent>
        <mc:Choice Requires="wps">
          <w:drawing>
            <wp:anchor distT="0" distB="0" distL="0" distR="0" simplePos="0" relativeHeight="251663360" behindDoc="1" locked="0" layoutInCell="1" allowOverlap="1" wp14:anchorId="16C57447" wp14:editId="300A94D2">
              <wp:simplePos x="0" y="0"/>
              <wp:positionH relativeFrom="page">
                <wp:posOffset>729615</wp:posOffset>
              </wp:positionH>
              <wp:positionV relativeFrom="page">
                <wp:posOffset>798830</wp:posOffset>
              </wp:positionV>
              <wp:extent cx="6114415"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6114415" cy="76200"/>
                      </a:xfrm>
                      <a:prstGeom prst="rect">
                        <a:avLst/>
                      </a:prstGeom>
                      <a:noFill/>
                    </wps:spPr>
                    <wps:txbx>
                      <w:txbxContent>
                        <w:p w14:paraId="568982A5" w14:textId="77777777" w:rsidR="001E5F7E" w:rsidRDefault="001E5F7E">
                          <w:pPr>
                            <w:pStyle w:val="Headerorfooter20"/>
                            <w:tabs>
                              <w:tab w:val="right" w:pos="9629"/>
                            </w:tabs>
                            <w:rPr>
                              <w:sz w:val="15"/>
                              <w:szCs w:val="15"/>
                            </w:rPr>
                          </w:pPr>
                          <w:r>
                            <w:rPr>
                              <w:rStyle w:val="Headerorfooter2"/>
                              <w:rFonts w:ascii="Arial" w:hAnsi="Arial"/>
                              <w:b/>
                              <w:sz w:val="13"/>
                            </w:rPr>
                            <w:t xml:space="preserve">MAĎARSKÝ </w:t>
                          </w:r>
                          <w:r>
                            <w:rPr>
                              <w:rStyle w:val="Headerorfooter2"/>
                              <w:rFonts w:ascii="Arial" w:hAnsi="Arial"/>
                              <w:b/>
                              <w:sz w:val="13"/>
                            </w:rPr>
                            <w:t>ÚRADNÝ VESTNÍK, č. 93, 2022</w:t>
                          </w:r>
                          <w:r>
                            <w:rPr>
                              <w:rStyle w:val="Headerorfooter2"/>
                              <w:rFonts w:ascii="Arial" w:hAnsi="Arial"/>
                              <w:b/>
                              <w:sz w:val="13"/>
                            </w:rPr>
                            <w:tab/>
                          </w:r>
                        </w:p>
                      </w:txbxContent>
                    </wps:txbx>
                    <wps:bodyPr lIns="0" tIns="0" rIns="0" bIns="0">
                      <a:spAutoFit/>
                    </wps:bodyPr>
                  </wps:wsp>
                </a:graphicData>
              </a:graphic>
            </wp:anchor>
          </w:drawing>
        </mc:Choice>
        <mc:Fallback xmlns:oel="http://schemas.microsoft.com/office/2019/extlst">
          <w:pict>
            <v:shapetype w14:anchorId="16C57447" id="_x0000_t202" coordsize="21600,21600" o:spt="202" path="m,l,21600r21600,l21600,xe">
              <v:stroke joinstyle="miter"/>
              <v:path gradientshapeok="t" o:connecttype="rect"/>
            </v:shapetype>
            <v:shape id="Shape 7" o:spid="_x0000_s1029" type="#_x0000_t202" style="position:absolute;margin-left:57.45pt;margin-top:62.9pt;width:481.45pt;height:6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" filled="f" stroked="f">
              <v:textbox style="mso-fit-shape-to-text:t" inset="0,0,0,0">
                <w:txbxContent>
                  <w:p w14:paraId="568982A5" w14:textId="77777777" w:rsidR="001E5F7E" w:rsidRDefault="001E5F7E">
                    <w:pPr>
                      <w:pStyle w:val="Headerorfooter20"/>
                      <w:tabs>
                        <w:tab w:val="right" w:pos="9629"/>
                      </w:tabs>
                      <w:rPr>
                        <w:sz w:val="15"/>
                        <w:szCs w:val="15"/>
                      </w:rPr>
                    </w:pPr>
                    <w:r>
                      <w:rPr>
                        <w:rStyle w:val="Headerorfooter2"/>
                        <w:b/>
                        <w:sz w:val="13"/>
                        <w:rFonts w:ascii="Arial" w:hAnsi="Arial"/>
                      </w:rPr>
                      <w:t xml:space="preserve">MAĎARSKÝ ÚRADNÝ VESTNÍK, č. 93, 2022</w:t>
                    </w:r>
                    <w:r>
                      <w:rPr>
                        <w:rStyle w:val="Headerorfooter2"/>
                        <w:b/>
                        <w:sz w:val="13"/>
                        <w:rFonts w:ascii="Arial" w:hAnsi="Arial"/>
                      </w:rPr>
                      <w:tab/>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0FC0BA4" wp14:editId="005753C5">
              <wp:simplePos x="0" y="0"/>
              <wp:positionH relativeFrom="page">
                <wp:posOffset>723265</wp:posOffset>
              </wp:positionH>
              <wp:positionV relativeFrom="page">
                <wp:posOffset>937260</wp:posOffset>
              </wp:positionV>
              <wp:extent cx="6123305" cy="0"/>
              <wp:effectExtent l="0" t="0" r="0" b="0"/>
              <wp:wrapNone/>
              <wp:docPr id="9" name="Shape 9"/>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0A85CDEE" id="_x0000_t32" coordsize="21600,21600" o:spt="32" o:oned="t" path="m,l21600,21600e" filled="f">
              <v:path arrowok="t" fillok="f" o:connecttype="none"/>
              <o:lock v:ext="edit" shapetype="t"/>
            </v:shapetype>
            <v:shape id="Shape 9" o:spid="_x0000_s1026" type="#_x0000_t32" style="position:absolute;margin-left:56.95pt;margin-top:73.8pt;width:482.15pt;height:0;z-index:-2516551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" strokeweight="1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0185" w14:textId="77777777" w:rsidR="00557BB5" w:rsidRDefault="00FF1304">
    <w:pPr>
      <w:spacing w:line="1" w:lineRule="exact"/>
    </w:pPr>
    <w:r>
      <w:rPr>
        <w:noProof/>
      </w:rPr>
      <mc:AlternateContent>
        <mc:Choice Requires="wps">
          <w:drawing>
            <wp:anchor distT="0" distB="0" distL="0" distR="0" simplePos="0" relativeHeight="251661312" behindDoc="1" locked="0" layoutInCell="1" allowOverlap="1" wp14:anchorId="31356118" wp14:editId="67DA95DB">
              <wp:simplePos x="0" y="0"/>
              <wp:positionH relativeFrom="page">
                <wp:posOffset>717550</wp:posOffset>
              </wp:positionH>
              <wp:positionV relativeFrom="page">
                <wp:posOffset>798830</wp:posOffset>
              </wp:positionV>
              <wp:extent cx="6111240" cy="76200"/>
              <wp:effectExtent l="0" t="0" r="0" b="0"/>
              <wp:wrapNone/>
              <wp:docPr id="13" name="Shape 13"/>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7FF06AB2" w14:textId="77777777" w:rsidR="00557BB5" w:rsidRDefault="00FF1304">
                          <w:pPr>
                            <w:pStyle w:val="Headerorfooter20"/>
                            <w:tabs>
                              <w:tab w:val="right" w:pos="9624"/>
                            </w:tabs>
                            <w:rPr>
                              <w:sz w:val="13"/>
                              <w:szCs w:val="13"/>
                            </w:rPr>
                          </w:pPr>
                          <w:r>
                            <w:rPr>
                              <w:rStyle w:val="Headerorfooter2"/>
                              <w:rFonts w:ascii="Arial" w:hAnsi="Arial"/>
                              <w:sz w:val="15"/>
                            </w:rPr>
                            <w:t>3810</w:t>
                          </w:r>
                          <w:r>
                            <w:rPr>
                              <w:rStyle w:val="Headerorfooter2"/>
                              <w:rFonts w:ascii="Arial" w:hAnsi="Arial"/>
                              <w:sz w:val="15"/>
                            </w:rPr>
                            <w:tab/>
                          </w:r>
                          <w:r>
                            <w:rPr>
                              <w:rStyle w:val="Headerorfooter2"/>
                              <w:rFonts w:ascii="Arial" w:hAnsi="Arial"/>
                              <w:b/>
                              <w:sz w:val="13"/>
                            </w:rPr>
                            <w:t>MAĎARSKÝ ÚRADNÝ VESTNÍK, č. 93, 2022</w:t>
                          </w:r>
                        </w:p>
                      </w:txbxContent>
                    </wps:txbx>
                    <wps:bodyPr lIns="0" tIns="0" rIns="0" bIns="0">
                      <a:spAutoFit/>
                    </wps:bodyPr>
                  </wps:wsp>
                </a:graphicData>
              </a:graphic>
            </wp:anchor>
          </w:drawing>
        </mc:Choice>
        <mc:Fallback xmlns:oel="http://schemas.microsoft.com/office/2019/extlst">
          <w:pict>
            <v:shapetype w14:anchorId="31356118" id="_x0000_t202" coordsize="21600,21600" o:spt="202" path="m,l,21600r21600,l21600,xe">
              <v:stroke joinstyle="miter"/>
              <v:path gradientshapeok="t" o:connecttype="rect"/>
            </v:shapetype>
            <v:shape id="Shape 13" o:spid="_x0000_s1030" type="#_x0000_t202" style="position:absolute;margin-left:56.5pt;margin-top:62.9pt;width:481.2pt;height: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" filled="f" stroked="f">
              <v:textbox style="mso-fit-shape-to-text:t" inset="0,0,0,0">
                <w:txbxContent>
                  <w:p w14:paraId="7FF06AB2" w14:textId="77777777" w:rsidR="00557BB5" w:rsidRDefault="00FF1304">
                    <w:pPr>
                      <w:pStyle w:val="Headerorfooter20"/>
                      <w:tabs>
                        <w:tab w:val="right" w:pos="9624"/>
                      </w:tabs>
                      <w:rPr>
                        <w:sz w:val="13"/>
                        <w:szCs w:val="13"/>
                      </w:rPr>
                    </w:pPr>
                    <w:r>
                      <w:rPr>
                        <w:rStyle w:val="Headerorfooter2"/>
                        <w:sz w:val="15"/>
                        <w:rFonts w:ascii="Arial" w:hAnsi="Arial"/>
                      </w:rPr>
                      <w:t xml:space="preserve">3810</w:t>
                    </w:r>
                    <w:r>
                      <w:rPr>
                        <w:rStyle w:val="Headerorfooter2"/>
                        <w:sz w:val="15"/>
                        <w:rFonts w:ascii="Arial" w:hAnsi="Arial"/>
                      </w:rPr>
                      <w:tab/>
                    </w:r>
                    <w:r>
                      <w:rPr>
                        <w:rStyle w:val="Headerorfooter2"/>
                        <w:b/>
                        <w:sz w:val="13"/>
                        <w:rFonts w:ascii="Arial" w:hAnsi="Arial"/>
                      </w:rPr>
                      <w:t xml:space="preserve">MAĎARSKÝ ÚRADNÝ VESTNÍK, č. 93, 2022</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7B3ED5E" wp14:editId="5CA5FDD2">
              <wp:simplePos x="0" y="0"/>
              <wp:positionH relativeFrom="page">
                <wp:posOffset>714375</wp:posOffset>
              </wp:positionH>
              <wp:positionV relativeFrom="page">
                <wp:posOffset>943610</wp:posOffset>
              </wp:positionV>
              <wp:extent cx="6123305" cy="0"/>
              <wp:effectExtent l="0" t="0" r="0" b="0"/>
              <wp:wrapNone/>
              <wp:docPr id="15" name="Shape 15"/>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2F1C1298" id="_x0000_t32" coordsize="21600,21600" o:spt="32" o:oned="t" path="m,l21600,21600e" filled="f">
              <v:path arrowok="t" fillok="f" o:connecttype="none"/>
              <o:lock v:ext="edit" shapetype="t"/>
            </v:shapetype>
            <v:shape id="Shape 15" o:spid="_x0000_s1026" type="#_x0000_t32" style="position:absolute;margin-left:56.25pt;margin-top:74.3pt;width:482.1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" strokeweight="1p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88A7" w14:textId="77777777" w:rsidR="00557BB5" w:rsidRDefault="00FF1304">
    <w:pPr>
      <w:spacing w:line="1" w:lineRule="exact"/>
    </w:pPr>
    <w:r>
      <w:rPr>
        <w:noProof/>
      </w:rPr>
      <mc:AlternateContent>
        <mc:Choice Requires="wps">
          <w:drawing>
            <wp:anchor distT="0" distB="0" distL="0" distR="0" simplePos="0" relativeHeight="251659264" behindDoc="1" locked="0" layoutInCell="1" allowOverlap="1" wp14:anchorId="670756D9" wp14:editId="1F9BC2D0">
              <wp:simplePos x="0" y="0"/>
              <wp:positionH relativeFrom="page">
                <wp:posOffset>720090</wp:posOffset>
              </wp:positionH>
              <wp:positionV relativeFrom="page">
                <wp:posOffset>798830</wp:posOffset>
              </wp:positionV>
              <wp:extent cx="6114415" cy="76200"/>
              <wp:effectExtent l="0" t="0" r="0" b="0"/>
              <wp:wrapNone/>
              <wp:docPr id="10" name="Shape 10"/>
              <wp:cNvGraphicFramePr/>
              <a:graphic xmlns:a="http://schemas.openxmlformats.org/drawingml/2006/main">
                <a:graphicData uri="http://schemas.microsoft.com/office/word/2010/wordprocessingShape">
                  <wps:wsp>
                    <wps:cNvSpPr txBox="1"/>
                    <wps:spPr>
                      <a:xfrm>
                        <a:off x="0" y="0"/>
                        <a:ext cx="6114415" cy="76200"/>
                      </a:xfrm>
                      <a:prstGeom prst="rect">
                        <a:avLst/>
                      </a:prstGeom>
                      <a:noFill/>
                    </wps:spPr>
                    <wps:txbx>
                      <w:txbxContent>
                        <w:p w14:paraId="64CB84E4" w14:textId="77777777" w:rsidR="00557BB5" w:rsidRDefault="00FF1304">
                          <w:pPr>
                            <w:pStyle w:val="Headerorfooter20"/>
                            <w:tabs>
                              <w:tab w:val="right" w:pos="9629"/>
                            </w:tabs>
                            <w:rPr>
                              <w:sz w:val="15"/>
                              <w:szCs w:val="15"/>
                            </w:rPr>
                          </w:pPr>
                          <w:r>
                            <w:rPr>
                              <w:rStyle w:val="Headerorfooter2"/>
                              <w:rFonts w:ascii="Arial" w:hAnsi="Arial"/>
                              <w:b/>
                              <w:sz w:val="13"/>
                            </w:rPr>
                            <w:t xml:space="preserve">MAĎARSKÝ </w:t>
                          </w:r>
                          <w:r>
                            <w:rPr>
                              <w:rStyle w:val="Headerorfooter2"/>
                              <w:rFonts w:ascii="Arial" w:hAnsi="Arial"/>
                              <w:b/>
                              <w:sz w:val="13"/>
                            </w:rPr>
                            <w:t>ÚRADNÝ VESTNÍK, č. 93, 2022</w:t>
                          </w:r>
                          <w:r>
                            <w:rPr>
                              <w:rStyle w:val="Headerorfooter2"/>
                              <w:rFonts w:ascii="Arial" w:hAnsi="Arial"/>
                              <w:b/>
                              <w:sz w:val="13"/>
                            </w:rPr>
                            <w:tab/>
                          </w:r>
                        </w:p>
                      </w:txbxContent>
                    </wps:txbx>
                    <wps:bodyPr lIns="0" tIns="0" rIns="0" bIns="0">
                      <a:spAutoFit/>
                    </wps:bodyPr>
                  </wps:wsp>
                </a:graphicData>
              </a:graphic>
            </wp:anchor>
          </w:drawing>
        </mc:Choice>
        <mc:Fallback xmlns:oel="http://schemas.microsoft.com/office/2019/extlst">
          <w:pict>
            <v:shapetype w14:anchorId="670756D9" id="_x0000_t202" coordsize="21600,21600" o:spt="202" path="m,l,21600r21600,l21600,xe">
              <v:stroke joinstyle="miter"/>
              <v:path gradientshapeok="t" o:connecttype="rect"/>
            </v:shapetype>
            <v:shape id="Shape 10" o:spid="_x0000_s1031" type="#_x0000_t202" style="position:absolute;margin-left:56.7pt;margin-top:62.9pt;width:481.45pt;height: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" filled="f" stroked="f">
              <v:textbox style="mso-fit-shape-to-text:t" inset="0,0,0,0">
                <w:txbxContent>
                  <w:p w14:paraId="64CB84E4" w14:textId="77777777" w:rsidR="00557BB5" w:rsidRDefault="00FF1304">
                    <w:pPr>
                      <w:pStyle w:val="Headerorfooter20"/>
                      <w:tabs>
                        <w:tab w:val="right" w:pos="9629"/>
                      </w:tabs>
                      <w:rPr>
                        <w:sz w:val="15"/>
                        <w:szCs w:val="15"/>
                      </w:rPr>
                    </w:pPr>
                    <w:r>
                      <w:rPr>
                        <w:rStyle w:val="Headerorfooter2"/>
                        <w:b/>
                        <w:sz w:val="13"/>
                        <w:rFonts w:ascii="Arial" w:hAnsi="Arial"/>
                      </w:rPr>
                      <w:t xml:space="preserve">MAĎARSKÝ ÚRADNÝ VESTNÍK, č. 93, 2022</w:t>
                    </w:r>
                    <w:r>
                      <w:rPr>
                        <w:rStyle w:val="Headerorfooter2"/>
                        <w:b/>
                        <w:sz w:val="13"/>
                        <w:rFonts w:ascii="Arial" w:hAnsi="Arial"/>
                      </w:rPr>
                      <w:tab/>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58D6255" wp14:editId="0C021646">
              <wp:simplePos x="0" y="0"/>
              <wp:positionH relativeFrom="page">
                <wp:posOffset>714375</wp:posOffset>
              </wp:positionH>
              <wp:positionV relativeFrom="page">
                <wp:posOffset>937260</wp:posOffset>
              </wp:positionV>
              <wp:extent cx="6123305" cy="0"/>
              <wp:effectExtent l="0" t="0" r="0" b="0"/>
              <wp:wrapNone/>
              <wp:docPr id="12" name="Shape 12"/>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52ABB2C9" id="_x0000_t32" coordsize="21600,21600" o:spt="32" o:oned="t" path="m,l21600,21600e" filled="f">
              <v:path arrowok="t" fillok="f" o:connecttype="none"/>
              <o:lock v:ext="edit" shapetype="t"/>
            </v:shapetype>
            <v:shape id="Shape 12" o:spid="_x0000_s1026" type="#_x0000_t32" style="position:absolute;margin-left:56.25pt;margin-top:73.8pt;width:482.1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F0C"/>
    <w:multiLevelType w:val="multilevel"/>
    <w:tmpl w:val="3F5636B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E4CAE"/>
    <w:multiLevelType w:val="multilevel"/>
    <w:tmpl w:val="EDC2BD6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62799"/>
    <w:multiLevelType w:val="multilevel"/>
    <w:tmpl w:val="80441B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D30E6"/>
    <w:multiLevelType w:val="multilevel"/>
    <w:tmpl w:val="0804EC8A"/>
    <w:lvl w:ilvl="0">
      <w:start w:val="2"/>
      <w:numFmt w:val="decimal"/>
      <w:lvlText w:val="%1."/>
      <w:lvlJc w:val="left"/>
      <w:pPr>
        <w:ind w:left="0" w:firstLine="0"/>
      </w:pPr>
      <w:rPr>
        <w:rFonts w:ascii="Arial" w:eastAsia="Arial" w:hAnsi="Arial" w:cs="Arial" w:hint="default"/>
        <w:b w:val="0"/>
        <w:bCs w:val="0"/>
        <w:i/>
        <w:iCs/>
        <w:smallCaps w:val="0"/>
        <w:strike w:val="0"/>
        <w:color w:val="000000"/>
        <w:spacing w:val="0"/>
        <w:w w:val="100"/>
        <w:position w:val="0"/>
        <w:sz w:val="16"/>
        <w:szCs w:val="16"/>
        <w:u w:val="none"/>
        <w:shd w:val="clear" w:color="auto" w:fill="auto"/>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CD3314"/>
    <w:multiLevelType w:val="multilevel"/>
    <w:tmpl w:val="9604A178"/>
    <w:lvl w:ilvl="0">
      <w:start w:val="7"/>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A576F"/>
    <w:multiLevelType w:val="multilevel"/>
    <w:tmpl w:val="13EA6D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E15D9"/>
    <w:multiLevelType w:val="multilevel"/>
    <w:tmpl w:val="A684969E"/>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341B4"/>
    <w:multiLevelType w:val="multilevel"/>
    <w:tmpl w:val="B8AEA26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912AE6"/>
    <w:multiLevelType w:val="multilevel"/>
    <w:tmpl w:val="C86E9CDC"/>
    <w:lvl w:ilvl="0">
      <w:start w:val="111"/>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8A16E6"/>
    <w:multiLevelType w:val="multilevel"/>
    <w:tmpl w:val="6342416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477B9D"/>
    <w:multiLevelType w:val="multilevel"/>
    <w:tmpl w:val="8832832A"/>
    <w:lvl w:ilvl="0">
      <w:start w:val="13"/>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17"/>
        <w:szCs w:val="17"/>
        <w:u w:val="none"/>
        <w:shd w:val="clear" w:color="auto" w:fill="auto"/>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196358E"/>
    <w:multiLevelType w:val="multilevel"/>
    <w:tmpl w:val="71740FF6"/>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EA56F3"/>
    <w:multiLevelType w:val="multilevel"/>
    <w:tmpl w:val="D142571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530E8B"/>
    <w:multiLevelType w:val="multilevel"/>
    <w:tmpl w:val="18D03D7C"/>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3D104E"/>
    <w:multiLevelType w:val="multilevel"/>
    <w:tmpl w:val="71E01E5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90183C"/>
    <w:multiLevelType w:val="multilevel"/>
    <w:tmpl w:val="BEAC48F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7"/>
  </w:num>
  <w:num w:numId="4">
    <w:abstractNumId w:val="13"/>
  </w:num>
  <w:num w:numId="5">
    <w:abstractNumId w:val="5"/>
  </w:num>
  <w:num w:numId="6">
    <w:abstractNumId w:val="11"/>
  </w:num>
  <w:num w:numId="7">
    <w:abstractNumId w:val="10"/>
  </w:num>
  <w:num w:numId="8">
    <w:abstractNumId w:val="4"/>
  </w:num>
  <w:num w:numId="9">
    <w:abstractNumId w:val="2"/>
  </w:num>
  <w:num w:numId="10">
    <w:abstractNumId w:val="6"/>
  </w:num>
  <w:num w:numId="11">
    <w:abstractNumId w:val="3"/>
  </w:num>
  <w:num w:numId="12">
    <w:abstractNumId w:val="12"/>
  </w:num>
  <w:num w:numId="13">
    <w:abstractNumId w:val="9"/>
  </w:num>
  <w:num w:numId="14">
    <w:abstractNumId w:val="1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D4"/>
    <w:rsid w:val="000F0918"/>
    <w:rsid w:val="001C3D0B"/>
    <w:rsid w:val="001E5F7E"/>
    <w:rsid w:val="004B0A85"/>
    <w:rsid w:val="0092100A"/>
    <w:rsid w:val="009A61E2"/>
    <w:rsid w:val="00A30DD4"/>
    <w:rsid w:val="00BD637E"/>
    <w:rsid w:val="00F82486"/>
    <w:rsid w:val="00FD325B"/>
    <w:rsid w:val="00FF13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74057"/>
  <w15:docId w15:val="{733365B6-5F62-4CA7-9A8C-07849078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3_"/>
    <w:basedOn w:val="DefaultParagraphFont"/>
    <w:link w:val="Bodytext30"/>
    <w:rPr>
      <w:rFonts w:ascii="Arial" w:eastAsia="Arial" w:hAnsi="Arial" w:cs="Arial"/>
      <w:b/>
      <w:bCs/>
      <w:i w:val="0"/>
      <w:iCs w:val="0"/>
      <w:smallCaps w:val="0"/>
      <w:strike w:val="0"/>
      <w:sz w:val="32"/>
      <w:szCs w:val="32"/>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2">
    <w:name w:val="Body text|2_"/>
    <w:basedOn w:val="DefaultParagraphFont"/>
    <w:link w:val="Bodytext20"/>
    <w:rPr>
      <w:rFonts w:ascii="Arial" w:eastAsia="Arial" w:hAnsi="Arial" w:cs="Arial"/>
      <w:b/>
      <w:bCs/>
      <w:i w:val="0"/>
      <w:iCs w:val="0"/>
      <w:smallCaps w:val="0"/>
      <w:strike w:val="0"/>
      <w:sz w:val="18"/>
      <w:szCs w:val="18"/>
      <w:u w:val="none"/>
    </w:rPr>
  </w:style>
  <w:style w:type="character" w:customStyle="1" w:styleId="Bodytext1">
    <w:name w:val="Body text|1_"/>
    <w:basedOn w:val="DefaultParagraphFont"/>
    <w:link w:val="Bodytext10"/>
    <w:rPr>
      <w:rFonts w:ascii="Arial" w:eastAsia="Arial" w:hAnsi="Arial" w:cs="Arial"/>
      <w:b w:val="0"/>
      <w:bCs w:val="0"/>
      <w:i w:val="0"/>
      <w:iCs w:val="0"/>
      <w:smallCaps w:val="0"/>
      <w:strike w:val="0"/>
      <w:sz w:val="16"/>
      <w:szCs w:val="16"/>
      <w:u w:val="none"/>
    </w:rPr>
  </w:style>
  <w:style w:type="paragraph" w:customStyle="1" w:styleId="Bodytext30">
    <w:name w:val="Body text|3"/>
    <w:basedOn w:val="Normal"/>
    <w:link w:val="Bodytext3"/>
    <w:pPr>
      <w:spacing w:after="1040"/>
    </w:pPr>
    <w:rPr>
      <w:rFonts w:ascii="Arial" w:eastAsia="Arial" w:hAnsi="Arial" w:cs="Arial"/>
      <w:b/>
      <w:bCs/>
      <w:sz w:val="32"/>
      <w:szCs w:val="32"/>
    </w:rPr>
  </w:style>
  <w:style w:type="paragraph" w:customStyle="1" w:styleId="Headerorfooter20">
    <w:name w:val="Header or footer|2"/>
    <w:basedOn w:val="Normal"/>
    <w:link w:val="Headerorfooter2"/>
    <w:rPr>
      <w:sz w:val="20"/>
      <w:szCs w:val="20"/>
    </w:rPr>
  </w:style>
  <w:style w:type="paragraph" w:customStyle="1" w:styleId="Bodytext20">
    <w:name w:val="Body text|2"/>
    <w:basedOn w:val="Normal"/>
    <w:link w:val="Bodytext2"/>
    <w:pPr>
      <w:spacing w:after="260" w:line="302" w:lineRule="auto"/>
      <w:ind w:firstLine="480"/>
    </w:pPr>
    <w:rPr>
      <w:rFonts w:ascii="Arial" w:eastAsia="Arial" w:hAnsi="Arial" w:cs="Arial"/>
      <w:b/>
      <w:bCs/>
      <w:sz w:val="18"/>
      <w:szCs w:val="18"/>
    </w:rPr>
  </w:style>
  <w:style w:type="paragraph" w:customStyle="1" w:styleId="Bodytext10">
    <w:name w:val="Body text|1"/>
    <w:basedOn w:val="Normal"/>
    <w:link w:val="Bodytext1"/>
    <w:pPr>
      <w:spacing w:line="338" w:lineRule="auto"/>
    </w:pPr>
    <w:rPr>
      <w:rFonts w:ascii="Arial" w:eastAsia="Arial" w:hAnsi="Arial" w:cs="Arial"/>
      <w:sz w:val="16"/>
      <w:szCs w:val="16"/>
    </w:rPr>
  </w:style>
  <w:style w:type="paragraph" w:styleId="Header">
    <w:name w:val="header"/>
    <w:basedOn w:val="Normal"/>
    <w:link w:val="HeaderChar"/>
    <w:uiPriority w:val="99"/>
    <w:unhideWhenUsed/>
    <w:rsid w:val="001E5F7E"/>
    <w:pPr>
      <w:tabs>
        <w:tab w:val="center" w:pos="4536"/>
        <w:tab w:val="right" w:pos="9072"/>
      </w:tabs>
    </w:pPr>
  </w:style>
  <w:style w:type="character" w:customStyle="1" w:styleId="HeaderChar">
    <w:name w:val="Header Char"/>
    <w:basedOn w:val="DefaultParagraphFont"/>
    <w:link w:val="Header"/>
    <w:uiPriority w:val="99"/>
    <w:rsid w:val="001E5F7E"/>
    <w:rPr>
      <w:color w:val="000000"/>
    </w:rPr>
  </w:style>
  <w:style w:type="paragraph" w:styleId="Footer">
    <w:name w:val="footer"/>
    <w:basedOn w:val="Normal"/>
    <w:link w:val="FooterChar"/>
    <w:uiPriority w:val="99"/>
    <w:unhideWhenUsed/>
    <w:rsid w:val="001E5F7E"/>
    <w:pPr>
      <w:tabs>
        <w:tab w:val="center" w:pos="4536"/>
        <w:tab w:val="right" w:pos="9072"/>
      </w:tabs>
    </w:pPr>
  </w:style>
  <w:style w:type="character" w:customStyle="1" w:styleId="FooterChar">
    <w:name w:val="Footer Char"/>
    <w:basedOn w:val="DefaultParagraphFont"/>
    <w:link w:val="Footer"/>
    <w:uiPriority w:val="99"/>
    <w:rsid w:val="001E5F7E"/>
    <w:rPr>
      <w:color w:val="000000"/>
    </w:rPr>
  </w:style>
  <w:style w:type="character" w:customStyle="1" w:styleId="Heading11">
    <w:name w:val="Heading #1|1_"/>
    <w:basedOn w:val="DefaultParagraphFont"/>
    <w:link w:val="Heading110"/>
    <w:rsid w:val="001E5F7E"/>
    <w:rPr>
      <w:rFonts w:ascii="Arial" w:eastAsia="Arial" w:hAnsi="Arial" w:cs="Arial"/>
      <w:b/>
      <w:bCs/>
      <w:sz w:val="17"/>
      <w:szCs w:val="17"/>
    </w:rPr>
  </w:style>
  <w:style w:type="paragraph" w:customStyle="1" w:styleId="Heading110">
    <w:name w:val="Heading #1|1"/>
    <w:basedOn w:val="Normal"/>
    <w:link w:val="Heading11"/>
    <w:rsid w:val="001E5F7E"/>
    <w:pPr>
      <w:spacing w:after="250" w:line="322" w:lineRule="auto"/>
      <w:ind w:firstLine="960"/>
      <w:outlineLvl w:val="0"/>
    </w:pPr>
    <w:rPr>
      <w:rFonts w:ascii="Arial" w:eastAsia="Arial" w:hAnsi="Arial" w:cs="Arial"/>
      <w:b/>
      <w:bCs/>
      <w:color w:val="auto"/>
      <w:sz w:val="17"/>
      <w:szCs w:val="17"/>
    </w:rPr>
  </w:style>
  <w:style w:type="character" w:customStyle="1" w:styleId="Tablecaption1">
    <w:name w:val="Table caption|1_"/>
    <w:basedOn w:val="DefaultParagraphFont"/>
    <w:link w:val="Tablecaption10"/>
    <w:rsid w:val="001E5F7E"/>
    <w:rPr>
      <w:rFonts w:ascii="Arial" w:eastAsia="Arial" w:hAnsi="Arial" w:cs="Arial"/>
      <w:b/>
      <w:bCs/>
      <w:sz w:val="18"/>
      <w:szCs w:val="18"/>
    </w:rPr>
  </w:style>
  <w:style w:type="character" w:customStyle="1" w:styleId="Other1">
    <w:name w:val="Other|1_"/>
    <w:basedOn w:val="DefaultParagraphFont"/>
    <w:link w:val="Other10"/>
    <w:rsid w:val="001E5F7E"/>
    <w:rPr>
      <w:rFonts w:ascii="Arial" w:eastAsia="Arial" w:hAnsi="Arial" w:cs="Arial"/>
      <w:sz w:val="16"/>
      <w:szCs w:val="16"/>
    </w:rPr>
  </w:style>
  <w:style w:type="paragraph" w:customStyle="1" w:styleId="Tablecaption10">
    <w:name w:val="Table caption|1"/>
    <w:basedOn w:val="Normal"/>
    <w:link w:val="Tablecaption1"/>
    <w:rsid w:val="001E5F7E"/>
    <w:rPr>
      <w:rFonts w:ascii="Arial" w:eastAsia="Arial" w:hAnsi="Arial" w:cs="Arial"/>
      <w:b/>
      <w:bCs/>
      <w:color w:val="auto"/>
      <w:sz w:val="18"/>
      <w:szCs w:val="18"/>
    </w:rPr>
  </w:style>
  <w:style w:type="paragraph" w:customStyle="1" w:styleId="Other10">
    <w:name w:val="Other|1"/>
    <w:basedOn w:val="Normal"/>
    <w:link w:val="Other1"/>
    <w:rsid w:val="001E5F7E"/>
    <w:pPr>
      <w:spacing w:line="338" w:lineRule="auto"/>
    </w:pPr>
    <w:rPr>
      <w:rFonts w:ascii="Arial" w:eastAsia="Arial" w:hAnsi="Arial" w:cs="Arial"/>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2305-5F7D-4956-A5C5-C847EBAF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9277</Characters>
  <Application>Microsoft Office Word</Application>
  <DocSecurity>0</DocSecurity>
  <Lines>289</Lines>
  <Paragraphs>196</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Magyar Zoltán</dc:creator>
  <cp:keywords>class='Internal'</cp:keywords>
  <cp:lastModifiedBy>Ragnhild Efraimsson</cp:lastModifiedBy>
  <cp:revision>2</cp:revision>
  <dcterms:created xsi:type="dcterms:W3CDTF">2022-09-08T07:37:00Z</dcterms:created>
  <dcterms:modified xsi:type="dcterms:W3CDTF">2022-09-08T07:37:00Z</dcterms:modified>
</cp:coreProperties>
</file>