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F1C63" w14:textId="2B39ECF4" w:rsidR="00CB1F6D" w:rsidRPr="007D1F7A" w:rsidRDefault="000A10E8" w:rsidP="005A6425">
      <w:pPr>
        <w:rPr>
          <w:rFonts w:ascii="Arial" w:hAnsi="Arial" w:cs="Arial"/>
          <w:b/>
          <w:sz w:val="24"/>
          <w:szCs w:val="24"/>
        </w:rPr>
      </w:pPr>
      <w:r w:rsidRPr="007D1F7A">
        <w:rPr>
          <w:rFonts w:ascii="Courier New" w:hAnsi="Courier New"/>
        </w:rPr>
        <w:t>1. ---</w:t>
      </w:r>
      <w:r w:rsidR="005A6425">
        <w:rPr>
          <w:rFonts w:ascii="Courier New" w:hAnsi="Courier New"/>
        </w:rPr>
        <w:t>-</w:t>
      </w:r>
      <w:r w:rsidRPr="007D1F7A">
        <w:rPr>
          <w:rFonts w:ascii="Courier New" w:hAnsi="Courier New"/>
        </w:rPr>
        <w:t xml:space="preserve">--IND- 2019 0087 GR- LV- ------ </w:t>
      </w:r>
      <w:r w:rsidRPr="007D1F7A">
        <w:rPr>
          <w:rFonts w:ascii="Segoe UI" w:hAnsi="Segoe UI"/>
          <w:color w:val="000000"/>
        </w:rPr>
        <w:t>20201130</w:t>
      </w:r>
      <w:r w:rsidRPr="007D1F7A">
        <w:rPr>
          <w:rFonts w:ascii="Calibri" w:hAnsi="Calibri"/>
        </w:rPr>
        <w:t xml:space="preserve"> </w:t>
      </w:r>
      <w:r w:rsidRPr="007D1F7A">
        <w:rPr>
          <w:rFonts w:ascii="Courier New" w:hAnsi="Courier New"/>
        </w:rPr>
        <w:t>--- --- FINAL</w:t>
      </w:r>
    </w:p>
    <w:tbl>
      <w:tblPr>
        <w:tblW w:w="10207" w:type="dxa"/>
        <w:tblInd w:w="-743" w:type="dxa"/>
        <w:tblLayout w:type="fixed"/>
        <w:tblLook w:val="0000" w:firstRow="0" w:lastRow="0" w:firstColumn="0" w:lastColumn="0" w:noHBand="0" w:noVBand="0"/>
      </w:tblPr>
      <w:tblGrid>
        <w:gridCol w:w="5671"/>
        <w:gridCol w:w="4536"/>
      </w:tblGrid>
      <w:tr w:rsidR="003A61F6" w:rsidRPr="007D1F7A" w14:paraId="02BA36B9" w14:textId="77777777" w:rsidTr="00BB5948">
        <w:tc>
          <w:tcPr>
            <w:tcW w:w="5671" w:type="dxa"/>
          </w:tcPr>
          <w:p w14:paraId="1820D0A4" w14:textId="77777777" w:rsidR="00241516" w:rsidRPr="007D1F7A" w:rsidRDefault="00151F87" w:rsidP="005A6425">
            <w:pPr>
              <w:pStyle w:val="Heading3"/>
              <w:rPr>
                <w:rFonts w:ascii="Times New Roman" w:hAnsi="Times New Roman"/>
                <w:sz w:val="22"/>
                <w:szCs w:val="22"/>
              </w:rPr>
            </w:pPr>
            <w:r w:rsidRPr="007D1F7A">
              <w:rPr>
                <w:noProof/>
                <w:lang w:val="en-US" w:eastAsia="en-US" w:bidi="hi-IN"/>
              </w:rPr>
              <w:drawing>
                <wp:inline distT="0" distB="0" distL="0" distR="0" wp14:anchorId="4E966E02" wp14:editId="7C071811">
                  <wp:extent cx="2560320" cy="381000"/>
                  <wp:effectExtent l="0" t="0" r="0" b="0"/>
                  <wp:docPr id="4" name="Εικόνα 7" descr="Logo_Anaptyxis_Ependys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_Anaptyxis_Ependyse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0938"/>
                          <a:stretch/>
                        </pic:blipFill>
                        <pic:spPr bwMode="auto">
                          <a:xfrm>
                            <a:off x="0" y="0"/>
                            <a:ext cx="2560320" cy="381000"/>
                          </a:xfrm>
                          <a:prstGeom prst="rect">
                            <a:avLst/>
                          </a:prstGeom>
                          <a:noFill/>
                          <a:ln>
                            <a:noFill/>
                          </a:ln>
                          <a:extLst>
                            <a:ext uri="{53640926-AAD7-44D8-BBD7-CCE9431645EC}">
                              <a14:shadowObscured xmlns:a14="http://schemas.microsoft.com/office/drawing/2010/main"/>
                            </a:ext>
                          </a:extLst>
                        </pic:spPr>
                      </pic:pic>
                    </a:graphicData>
                  </a:graphic>
                </wp:inline>
              </w:drawing>
            </w:r>
          </w:p>
          <w:p w14:paraId="3DF0F2C7" w14:textId="77777777" w:rsidR="00BB5948" w:rsidRPr="007D1F7A" w:rsidRDefault="00BB5948" w:rsidP="005A6425">
            <w:pPr>
              <w:jc w:val="center"/>
              <w:rPr>
                <w:rFonts w:ascii="Calibri" w:hAnsi="Calibri" w:cs="Calibri"/>
                <w:color w:val="002060"/>
                <w:sz w:val="24"/>
                <w:szCs w:val="18"/>
              </w:rPr>
            </w:pPr>
            <w:r w:rsidRPr="007D1F7A">
              <w:rPr>
                <w:rFonts w:ascii="Calibri" w:hAnsi="Calibri"/>
                <w:color w:val="002060"/>
                <w:sz w:val="24"/>
              </w:rPr>
              <w:t>GRIEĶIJAS REPUBLIKA</w:t>
            </w:r>
          </w:p>
          <w:p w14:paraId="5F9E95E8" w14:textId="77777777" w:rsidR="00BB5948" w:rsidRPr="007D1F7A" w:rsidRDefault="00BB5948" w:rsidP="005A6425">
            <w:pPr>
              <w:jc w:val="center"/>
              <w:rPr>
                <w:rFonts w:ascii="Calibri" w:hAnsi="Calibri" w:cs="Calibri"/>
                <w:color w:val="002060"/>
                <w:sz w:val="24"/>
                <w:szCs w:val="18"/>
              </w:rPr>
            </w:pPr>
            <w:r w:rsidRPr="007D1F7A">
              <w:rPr>
                <w:rFonts w:ascii="Calibri" w:hAnsi="Calibri"/>
                <w:b/>
                <w:color w:val="002060"/>
                <w:sz w:val="24"/>
              </w:rPr>
              <w:t>EKONOMIKAS UN ATTĪSTĪBAS</w:t>
            </w:r>
          </w:p>
          <w:p w14:paraId="61E9C869" w14:textId="77777777" w:rsidR="00BB5948" w:rsidRPr="007D1F7A" w:rsidRDefault="00BB5948" w:rsidP="005A6425">
            <w:pPr>
              <w:jc w:val="center"/>
              <w:rPr>
                <w:rFonts w:ascii="Calibri" w:hAnsi="Calibri" w:cs="Calibri"/>
                <w:color w:val="002060"/>
                <w:sz w:val="24"/>
                <w:szCs w:val="18"/>
              </w:rPr>
            </w:pPr>
            <w:r w:rsidRPr="007D1F7A">
              <w:rPr>
                <w:rFonts w:ascii="Calibri" w:hAnsi="Calibri"/>
                <w:b/>
                <w:color w:val="002060"/>
                <w:sz w:val="24"/>
              </w:rPr>
              <w:t>MINISTRIJA</w:t>
            </w:r>
          </w:p>
          <w:p w14:paraId="60BA49E5" w14:textId="77777777" w:rsidR="00BB5948" w:rsidRPr="007D1F7A" w:rsidRDefault="00BB5948" w:rsidP="005A6425"/>
          <w:p w14:paraId="65B1C9A7" w14:textId="77777777" w:rsidR="00073FC0" w:rsidRPr="007D1F7A" w:rsidRDefault="00073FC0" w:rsidP="005A6425">
            <w:pPr>
              <w:pStyle w:val="a"/>
              <w:framePr w:w="0" w:hRule="auto" w:hSpace="0" w:vSpace="0" w:wrap="auto" w:vAnchor="margin" w:hAnchor="text" w:yAlign="inline"/>
              <w:spacing w:line="240" w:lineRule="auto"/>
              <w:jc w:val="left"/>
              <w:rPr>
                <w:rFonts w:ascii="Times New Roman" w:hAnsi="Times New Roman"/>
                <w:spacing w:val="60"/>
                <w:sz w:val="22"/>
                <w:szCs w:val="22"/>
              </w:rPr>
            </w:pPr>
            <w:r w:rsidRPr="007D1F7A">
              <w:rPr>
                <w:rFonts w:ascii="Times New Roman" w:hAnsi="Times New Roman"/>
                <w:sz w:val="22"/>
              </w:rPr>
              <w:t>RŪPNIECĪBAS ĢENERĀLSEKRETARIĀTS</w:t>
            </w:r>
          </w:p>
          <w:p w14:paraId="70920859" w14:textId="77777777" w:rsidR="00073FC0" w:rsidRPr="007D1F7A" w:rsidRDefault="00073FC0" w:rsidP="005A6425">
            <w:pPr>
              <w:pStyle w:val="a"/>
              <w:framePr w:wrap="notBeside"/>
              <w:spacing w:line="240" w:lineRule="auto"/>
              <w:rPr>
                <w:rFonts w:ascii="Times New Roman" w:hAnsi="Times New Roman"/>
                <w:spacing w:val="0"/>
                <w:sz w:val="22"/>
                <w:szCs w:val="22"/>
              </w:rPr>
            </w:pPr>
            <w:r w:rsidRPr="007D1F7A">
              <w:rPr>
                <w:rFonts w:ascii="Times New Roman" w:hAnsi="Times New Roman"/>
                <w:sz w:val="22"/>
              </w:rPr>
              <w:t xml:space="preserve">RŪPNIECĪBAS UN </w:t>
            </w:r>
          </w:p>
          <w:p w14:paraId="2D5721C3" w14:textId="77777777" w:rsidR="00073FC0" w:rsidRPr="007D1F7A" w:rsidRDefault="00073FC0" w:rsidP="005A6425">
            <w:pPr>
              <w:pStyle w:val="a"/>
              <w:framePr w:w="0" w:hRule="auto" w:hSpace="0" w:vSpace="0" w:wrap="auto" w:vAnchor="margin" w:hAnchor="text" w:yAlign="inline"/>
              <w:spacing w:line="240" w:lineRule="auto"/>
              <w:jc w:val="left"/>
              <w:rPr>
                <w:rFonts w:ascii="Times New Roman" w:hAnsi="Times New Roman"/>
                <w:spacing w:val="0"/>
                <w:sz w:val="22"/>
                <w:szCs w:val="22"/>
              </w:rPr>
            </w:pPr>
            <w:r w:rsidRPr="007D1F7A">
              <w:rPr>
                <w:rFonts w:ascii="Times New Roman" w:hAnsi="Times New Roman"/>
                <w:sz w:val="22"/>
              </w:rPr>
              <w:t>UZŅĒMĒJDARBĪBAS VIDES ĢENERALDIREKTORATS</w:t>
            </w:r>
          </w:p>
          <w:p w14:paraId="02B7112E" w14:textId="77777777" w:rsidR="00073FC0" w:rsidRPr="007D1F7A" w:rsidRDefault="00073FC0" w:rsidP="005A6425">
            <w:pPr>
              <w:pStyle w:val="a"/>
              <w:framePr w:w="0" w:hRule="auto" w:hSpace="0" w:vSpace="0" w:wrap="auto" w:vAnchor="margin" w:hAnchor="text" w:yAlign="inline"/>
              <w:spacing w:line="240" w:lineRule="auto"/>
              <w:jc w:val="left"/>
              <w:rPr>
                <w:rFonts w:ascii="Times New Roman" w:hAnsi="Times New Roman"/>
                <w:spacing w:val="60"/>
                <w:sz w:val="22"/>
                <w:szCs w:val="22"/>
              </w:rPr>
            </w:pPr>
            <w:r w:rsidRPr="007D1F7A">
              <w:rPr>
                <w:rFonts w:ascii="Times New Roman" w:hAnsi="Times New Roman"/>
                <w:sz w:val="22"/>
              </w:rPr>
              <w:t>KVALITĀTES POLITIKAS DIREKTORĀTS</w:t>
            </w:r>
          </w:p>
          <w:p w14:paraId="441AD54C" w14:textId="77777777" w:rsidR="00DB520C" w:rsidRPr="007D1F7A" w:rsidRDefault="0072107F" w:rsidP="005A6425">
            <w:pPr>
              <w:rPr>
                <w:rFonts w:ascii="Arial" w:hAnsi="Arial"/>
                <w:sz w:val="24"/>
              </w:rPr>
            </w:pPr>
            <w:r w:rsidRPr="007D1F7A">
              <w:rPr>
                <w:rFonts w:ascii="Times New Roman" w:hAnsi="Times New Roman"/>
                <w:sz w:val="22"/>
              </w:rPr>
              <w:t>PRODUKTU VISPĀRĒJĀS DROŠĪBAS DEPARTAMENTS</w:t>
            </w:r>
          </w:p>
        </w:tc>
        <w:tc>
          <w:tcPr>
            <w:tcW w:w="4536" w:type="dxa"/>
          </w:tcPr>
          <w:p w14:paraId="5475984E" w14:textId="77777777" w:rsidR="00DB520C" w:rsidRPr="007D1F7A" w:rsidRDefault="00DB520C" w:rsidP="005A6425">
            <w:pPr>
              <w:rPr>
                <w:rFonts w:ascii="Arial" w:hAnsi="Arial" w:cs="Arial"/>
                <w:sz w:val="24"/>
              </w:rPr>
            </w:pPr>
          </w:p>
          <w:p w14:paraId="3E60D50F" w14:textId="77777777" w:rsidR="00DB520C" w:rsidRPr="007D1F7A" w:rsidRDefault="00DB520C" w:rsidP="005A6425">
            <w:pPr>
              <w:rPr>
                <w:rFonts w:ascii="Times New Roman" w:hAnsi="Times New Roman"/>
                <w:b/>
                <w:sz w:val="24"/>
                <w:szCs w:val="24"/>
              </w:rPr>
            </w:pPr>
          </w:p>
          <w:p w14:paraId="23DA696E" w14:textId="77777777" w:rsidR="006412EA" w:rsidRPr="007D1F7A" w:rsidRDefault="006412EA" w:rsidP="005A6425">
            <w:pPr>
              <w:rPr>
                <w:rFonts w:ascii="Times New Roman" w:hAnsi="Times New Roman"/>
                <w:sz w:val="24"/>
              </w:rPr>
            </w:pPr>
          </w:p>
          <w:p w14:paraId="0D0B77A8" w14:textId="77777777" w:rsidR="00671892" w:rsidRPr="007D1F7A" w:rsidRDefault="00671892" w:rsidP="005A6425">
            <w:pPr>
              <w:jc w:val="center"/>
              <w:rPr>
                <w:rFonts w:ascii="Times New Roman" w:hAnsi="Times New Roman"/>
                <w:sz w:val="24"/>
              </w:rPr>
            </w:pPr>
          </w:p>
          <w:p w14:paraId="0BFA2194" w14:textId="77777777" w:rsidR="00DB520C" w:rsidRPr="007D1F7A" w:rsidRDefault="00DB520C" w:rsidP="005A6425">
            <w:pPr>
              <w:rPr>
                <w:rFonts w:ascii="Times New Roman" w:hAnsi="Times New Roman"/>
                <w:sz w:val="22"/>
                <w:szCs w:val="22"/>
              </w:rPr>
            </w:pPr>
          </w:p>
          <w:p w14:paraId="15E6F16D" w14:textId="77777777" w:rsidR="00DB520C" w:rsidRPr="007D1F7A" w:rsidRDefault="00DB520C" w:rsidP="005A6425">
            <w:pPr>
              <w:tabs>
                <w:tab w:val="left" w:pos="1518"/>
              </w:tabs>
              <w:ind w:left="547"/>
              <w:rPr>
                <w:rFonts w:ascii="Times New Roman" w:hAnsi="Times New Roman"/>
                <w:b/>
                <w:sz w:val="24"/>
              </w:rPr>
            </w:pPr>
            <w:r w:rsidRPr="007D1F7A">
              <w:rPr>
                <w:rFonts w:ascii="Times New Roman" w:hAnsi="Times New Roman"/>
                <w:sz w:val="24"/>
              </w:rPr>
              <w:t>Atēnās,</w:t>
            </w:r>
            <w:r w:rsidRPr="007D1F7A">
              <w:rPr>
                <w:rFonts w:ascii="Times New Roman" w:hAnsi="Times New Roman"/>
                <w:sz w:val="22"/>
              </w:rPr>
              <w:tab/>
            </w:r>
            <w:r w:rsidRPr="007D1F7A">
              <w:rPr>
                <w:rFonts w:ascii="Times New Roman" w:hAnsi="Times New Roman"/>
                <w:b/>
                <w:sz w:val="24"/>
              </w:rPr>
              <w:t>3.9.2020.]</w:t>
            </w:r>
          </w:p>
          <w:p w14:paraId="57C8A116" w14:textId="77777777" w:rsidR="00DB520C" w:rsidRPr="007D1F7A" w:rsidRDefault="00DB520C" w:rsidP="005A6425">
            <w:pPr>
              <w:rPr>
                <w:rFonts w:ascii="Times New Roman" w:hAnsi="Times New Roman"/>
                <w:sz w:val="24"/>
              </w:rPr>
            </w:pPr>
          </w:p>
          <w:p w14:paraId="46D8B590" w14:textId="77777777" w:rsidR="00DB520C" w:rsidRPr="007D1F7A" w:rsidRDefault="00DB520C" w:rsidP="005A6425">
            <w:pPr>
              <w:ind w:left="547"/>
              <w:rPr>
                <w:rFonts w:ascii="Arial" w:hAnsi="Arial" w:cs="Arial"/>
                <w:sz w:val="24"/>
              </w:rPr>
            </w:pPr>
            <w:proofErr w:type="spellStart"/>
            <w:r w:rsidRPr="007D1F7A">
              <w:rPr>
                <w:rFonts w:ascii="Times New Roman" w:hAnsi="Times New Roman"/>
                <w:sz w:val="24"/>
              </w:rPr>
              <w:t>Ats</w:t>
            </w:r>
            <w:proofErr w:type="spellEnd"/>
            <w:r w:rsidRPr="007D1F7A">
              <w:rPr>
                <w:rFonts w:ascii="Times New Roman" w:hAnsi="Times New Roman"/>
                <w:sz w:val="24"/>
              </w:rPr>
              <w:t xml:space="preserve">. Nr.: [ATS. </w:t>
            </w:r>
            <w:r w:rsidRPr="007D1F7A">
              <w:rPr>
                <w:rFonts w:ascii="Times New Roman" w:hAnsi="Times New Roman"/>
                <w:b/>
                <w:sz w:val="24"/>
              </w:rPr>
              <w:t>91808 — 3.9.2020.</w:t>
            </w:r>
          </w:p>
        </w:tc>
      </w:tr>
    </w:tbl>
    <w:p w14:paraId="3CD20FC7" w14:textId="77777777" w:rsidR="00525FA9" w:rsidRPr="007D1F7A" w:rsidRDefault="00525FA9" w:rsidP="005A6425">
      <w:pPr>
        <w:pStyle w:val="Heading1"/>
        <w:tabs>
          <w:tab w:val="left" w:pos="4618"/>
        </w:tabs>
        <w:ind w:left="3153"/>
        <w:jc w:val="both"/>
        <w:rPr>
          <w:rFonts w:ascii="Times New Roman" w:hAnsi="Times New Roman"/>
          <w:sz w:val="22"/>
          <w:szCs w:val="22"/>
        </w:rPr>
      </w:pPr>
    </w:p>
    <w:p w14:paraId="61B42474" w14:textId="77777777" w:rsidR="00247089" w:rsidRPr="007D1F7A" w:rsidRDefault="00247089" w:rsidP="005A6425">
      <w:pPr>
        <w:pStyle w:val="Heading1"/>
        <w:tabs>
          <w:tab w:val="left" w:pos="4618"/>
        </w:tabs>
        <w:jc w:val="center"/>
        <w:rPr>
          <w:rFonts w:ascii="Times New Roman" w:hAnsi="Times New Roman"/>
          <w:spacing w:val="60"/>
          <w:sz w:val="22"/>
          <w:szCs w:val="22"/>
        </w:rPr>
      </w:pPr>
      <w:r w:rsidRPr="007D1F7A">
        <w:rPr>
          <w:rFonts w:ascii="Times New Roman" w:hAnsi="Times New Roman"/>
          <w:sz w:val="22"/>
        </w:rPr>
        <w:t>LĒMUMS</w:t>
      </w:r>
    </w:p>
    <w:p w14:paraId="56E75AD8" w14:textId="77777777" w:rsidR="00247089" w:rsidRPr="007D1F7A" w:rsidRDefault="00247089" w:rsidP="005A6425">
      <w:pPr>
        <w:tabs>
          <w:tab w:val="left" w:pos="1354"/>
        </w:tabs>
        <w:ind w:right="494"/>
        <w:rPr>
          <w:rFonts w:ascii="Times New Roman" w:hAnsi="Times New Roman"/>
          <w:sz w:val="22"/>
          <w:szCs w:val="22"/>
        </w:rPr>
      </w:pPr>
      <w:r w:rsidRPr="007D1F7A">
        <w:rPr>
          <w:rFonts w:ascii="Times New Roman" w:hAnsi="Times New Roman"/>
          <w:sz w:val="22"/>
        </w:rPr>
        <w:t>TEMATS:</w:t>
      </w:r>
      <w:r w:rsidRPr="007D1F7A">
        <w:rPr>
          <w:rFonts w:ascii="Times New Roman" w:hAnsi="Times New Roman"/>
          <w:sz w:val="22"/>
        </w:rPr>
        <w:tab/>
        <w:t>pamatprasību noteikšana rūpnieciski pārstrādātas gumijas izstrādājumiem.</w:t>
      </w:r>
    </w:p>
    <w:p w14:paraId="0494EF1B" w14:textId="77777777" w:rsidR="00247089" w:rsidRPr="007D1F7A" w:rsidRDefault="00247089" w:rsidP="005A6425">
      <w:pPr>
        <w:ind w:right="8"/>
        <w:jc w:val="center"/>
        <w:rPr>
          <w:rFonts w:ascii="Times New Roman" w:hAnsi="Times New Roman"/>
          <w:spacing w:val="60"/>
          <w:sz w:val="22"/>
          <w:szCs w:val="22"/>
        </w:rPr>
      </w:pPr>
      <w:r w:rsidRPr="007D1F7A">
        <w:rPr>
          <w:rFonts w:ascii="Times New Roman" w:hAnsi="Times New Roman"/>
          <w:sz w:val="22"/>
        </w:rPr>
        <w:t xml:space="preserve">EKONOMIKAS UN ATTĪSTĪBAS MINISTRS UN </w:t>
      </w:r>
    </w:p>
    <w:p w14:paraId="60A5A218" w14:textId="77777777" w:rsidR="00247089" w:rsidRPr="007D1F7A" w:rsidRDefault="00247089" w:rsidP="005A6425">
      <w:pPr>
        <w:tabs>
          <w:tab w:val="left" w:pos="6931"/>
        </w:tabs>
        <w:spacing w:before="93"/>
        <w:ind w:left="1170"/>
        <w:jc w:val="center"/>
        <w:rPr>
          <w:rFonts w:ascii="Times New Roman" w:hAnsi="Times New Roman"/>
          <w:sz w:val="22"/>
          <w:szCs w:val="22"/>
        </w:rPr>
      </w:pPr>
      <w:r w:rsidRPr="007D1F7A">
        <w:rPr>
          <w:rFonts w:ascii="Times New Roman" w:hAnsi="Times New Roman"/>
          <w:sz w:val="22"/>
        </w:rPr>
        <w:t>IEGULDĪJUMU,</w:t>
      </w:r>
    </w:p>
    <w:p w14:paraId="4D4850E7" w14:textId="77777777" w:rsidR="00247089" w:rsidRPr="007D1F7A" w:rsidRDefault="00247089" w:rsidP="005A6425">
      <w:pPr>
        <w:tabs>
          <w:tab w:val="left" w:pos="6931"/>
        </w:tabs>
        <w:spacing w:before="93"/>
        <w:jc w:val="center"/>
        <w:rPr>
          <w:rFonts w:ascii="Times New Roman" w:hAnsi="Times New Roman"/>
          <w:sz w:val="22"/>
          <w:szCs w:val="22"/>
        </w:rPr>
      </w:pPr>
      <w:r w:rsidRPr="007D1F7A">
        <w:rPr>
          <w:rFonts w:ascii="Times New Roman" w:hAnsi="Times New Roman"/>
          <w:sz w:val="22"/>
        </w:rPr>
        <w:t xml:space="preserve">VIDES UN ENERĢĒTIKAS MINISTRS </w:t>
      </w:r>
    </w:p>
    <w:p w14:paraId="6A54941E" w14:textId="77777777" w:rsidR="00247089" w:rsidRPr="007D1F7A" w:rsidRDefault="00247089" w:rsidP="005A6425">
      <w:pPr>
        <w:pStyle w:val="BodyText"/>
        <w:tabs>
          <w:tab w:val="left" w:pos="529"/>
        </w:tabs>
        <w:spacing w:before="1"/>
        <w:ind w:left="540" w:hanging="540"/>
        <w:rPr>
          <w:rFonts w:ascii="Times New Roman" w:hAnsi="Times New Roman"/>
          <w:sz w:val="22"/>
          <w:szCs w:val="22"/>
        </w:rPr>
      </w:pPr>
      <w:r w:rsidRPr="007D1F7A">
        <w:rPr>
          <w:rFonts w:ascii="Times New Roman" w:hAnsi="Times New Roman"/>
          <w:sz w:val="22"/>
        </w:rPr>
        <w:t>Α)</w:t>
      </w:r>
      <w:r w:rsidRPr="007D1F7A">
        <w:rPr>
          <w:rFonts w:ascii="Times New Roman" w:hAnsi="Times New Roman"/>
          <w:sz w:val="22"/>
        </w:rPr>
        <w:tab/>
        <w:t xml:space="preserve"> Ņemot vērā</w:t>
      </w:r>
    </w:p>
    <w:p w14:paraId="49C339CF" w14:textId="77777777" w:rsidR="00247089" w:rsidRPr="007D1F7A" w:rsidRDefault="00247089" w:rsidP="005A6425">
      <w:pPr>
        <w:numPr>
          <w:ilvl w:val="0"/>
          <w:numId w:val="27"/>
        </w:numPr>
        <w:tabs>
          <w:tab w:val="left" w:pos="540"/>
        </w:tabs>
        <w:spacing w:before="120" w:after="120"/>
        <w:ind w:left="540" w:right="43" w:hanging="540"/>
        <w:jc w:val="both"/>
        <w:rPr>
          <w:rFonts w:ascii="Times New Roman" w:hAnsi="Times New Roman"/>
          <w:sz w:val="22"/>
          <w:szCs w:val="22"/>
        </w:rPr>
      </w:pPr>
      <w:r w:rsidRPr="007D1F7A">
        <w:rPr>
          <w:rFonts w:ascii="Times New Roman" w:hAnsi="Times New Roman"/>
          <w:sz w:val="22"/>
        </w:rPr>
        <w:t>Likumu Nr. 2690/1999 (45/A) “Administratīvā procesa kodeksa un citu noteikumu ratifikācija”,</w:t>
      </w:r>
    </w:p>
    <w:p w14:paraId="618D9E27" w14:textId="77777777" w:rsidR="00247089" w:rsidRPr="007D1F7A" w:rsidRDefault="00247089" w:rsidP="005A6425">
      <w:pPr>
        <w:numPr>
          <w:ilvl w:val="0"/>
          <w:numId w:val="27"/>
        </w:numPr>
        <w:tabs>
          <w:tab w:val="left" w:pos="540"/>
        </w:tabs>
        <w:spacing w:before="120" w:after="120"/>
        <w:ind w:left="540" w:right="43" w:hanging="540"/>
        <w:jc w:val="both"/>
        <w:rPr>
          <w:rFonts w:ascii="Times New Roman" w:hAnsi="Times New Roman"/>
          <w:sz w:val="22"/>
          <w:szCs w:val="22"/>
        </w:rPr>
      </w:pPr>
      <w:r w:rsidRPr="007D1F7A">
        <w:rPr>
          <w:rFonts w:ascii="Times New Roman" w:hAnsi="Times New Roman"/>
          <w:sz w:val="22"/>
        </w:rPr>
        <w:t xml:space="preserve">Likumu Nr. 4622/2019 (133/Α) par valsts galveno mītni: valdības, valdības iestāžu un centrālās valsts pārvaldes organizāciju darbību un </w:t>
      </w:r>
      <w:proofErr w:type="spellStart"/>
      <w:r w:rsidRPr="007D1F7A">
        <w:rPr>
          <w:rFonts w:ascii="Times New Roman" w:hAnsi="Times New Roman"/>
          <w:sz w:val="22"/>
        </w:rPr>
        <w:t>pārredzamību</w:t>
      </w:r>
      <w:proofErr w:type="spellEnd"/>
      <w:r w:rsidRPr="007D1F7A">
        <w:rPr>
          <w:rFonts w:ascii="Times New Roman" w:hAnsi="Times New Roman"/>
          <w:sz w:val="22"/>
        </w:rPr>
        <w:t>,</w:t>
      </w:r>
    </w:p>
    <w:p w14:paraId="10F923D9" w14:textId="77777777" w:rsidR="00247089" w:rsidRPr="007D1F7A" w:rsidRDefault="00247089" w:rsidP="005A6425">
      <w:pPr>
        <w:numPr>
          <w:ilvl w:val="0"/>
          <w:numId w:val="27"/>
        </w:numPr>
        <w:tabs>
          <w:tab w:val="left" w:pos="540"/>
        </w:tabs>
        <w:spacing w:before="120" w:after="120"/>
        <w:ind w:left="540" w:right="43" w:hanging="540"/>
        <w:jc w:val="both"/>
        <w:rPr>
          <w:rFonts w:ascii="Times New Roman" w:hAnsi="Times New Roman"/>
          <w:sz w:val="22"/>
          <w:szCs w:val="22"/>
        </w:rPr>
      </w:pPr>
      <w:r w:rsidRPr="007D1F7A">
        <w:rPr>
          <w:rFonts w:ascii="Times New Roman" w:hAnsi="Times New Roman"/>
          <w:sz w:val="22"/>
        </w:rPr>
        <w:t>Likumu Nr. 4605/2019 (52/A) un jo īpaši tā 47. pantu, kurā noteikts: “1. Ekonomikas un attīstības ministrijas Rūpniecības ģenerālsekretariāta Noteikumu ieviešanas, infrastruktūras un kontroles ģenerāldirektorātu, kas izveidots ar prezidenta Dekrēta Nr. 147/2017 (192/A) 2. pantu, ar šo pārdēvē par Rūpniecības un uzņēmējdarbības vides ģenerāldirektorātu.”,</w:t>
      </w:r>
    </w:p>
    <w:p w14:paraId="40E101F7" w14:textId="77777777" w:rsidR="00247089" w:rsidRPr="007D1F7A" w:rsidRDefault="00247089" w:rsidP="005A6425">
      <w:pPr>
        <w:numPr>
          <w:ilvl w:val="0"/>
          <w:numId w:val="27"/>
        </w:numPr>
        <w:tabs>
          <w:tab w:val="left" w:pos="540"/>
        </w:tabs>
        <w:spacing w:before="120" w:after="120"/>
        <w:ind w:left="540" w:right="43" w:hanging="540"/>
        <w:jc w:val="both"/>
        <w:rPr>
          <w:rFonts w:ascii="Times New Roman" w:hAnsi="Times New Roman"/>
          <w:sz w:val="22"/>
          <w:szCs w:val="22"/>
        </w:rPr>
      </w:pPr>
      <w:r w:rsidRPr="007D1F7A">
        <w:rPr>
          <w:rFonts w:ascii="Times New Roman" w:hAnsi="Times New Roman"/>
          <w:sz w:val="22"/>
        </w:rPr>
        <w:t>22.–33. panta prasības Likumā Nr. 4072/2012 par uzņēmējdarbības vides uzlabošanu — jaunu uzņēmumu veidošanu — preču zīmēm — nekustamā īpašuma aģentiem — kuģniecības, ostu un zivsaimniecības jautājumu regulēšanu un citām prasībām attiecībā uz tirgus uzraudzību rūpniecības izstrādājumu tirgum un pakalpojumu kvalitātei (86/A),</w:t>
      </w:r>
    </w:p>
    <w:p w14:paraId="13153B2C" w14:textId="77777777" w:rsidR="00247089" w:rsidRPr="007D1F7A" w:rsidRDefault="00247089" w:rsidP="005A6425">
      <w:pPr>
        <w:numPr>
          <w:ilvl w:val="0"/>
          <w:numId w:val="27"/>
        </w:numPr>
        <w:tabs>
          <w:tab w:val="left" w:pos="540"/>
        </w:tabs>
        <w:spacing w:before="120" w:after="120"/>
        <w:ind w:left="540" w:right="43" w:hanging="540"/>
        <w:jc w:val="both"/>
        <w:rPr>
          <w:rFonts w:ascii="Times New Roman" w:hAnsi="Times New Roman"/>
          <w:sz w:val="22"/>
          <w:szCs w:val="22"/>
        </w:rPr>
      </w:pPr>
      <w:r w:rsidRPr="007D1F7A">
        <w:rPr>
          <w:rFonts w:ascii="Times New Roman" w:hAnsi="Times New Roman"/>
          <w:sz w:val="22"/>
        </w:rPr>
        <w:t>127.–154. panta prasības Likumā Nr. 4512/2018 (5/A) “Ekonomiskās korekcijas programmas strukturālo reformu īstenošanas kārtība un citi noteikumi”, D sadaļu “Saimnieciskās darbības un produktu tirgus uzraudzības ietvara izveidošana un citi noteikumi”,</w:t>
      </w:r>
    </w:p>
    <w:p w14:paraId="308BC3AD" w14:textId="77777777" w:rsidR="00247089" w:rsidRPr="007D1F7A" w:rsidRDefault="00247089" w:rsidP="005A6425">
      <w:pPr>
        <w:numPr>
          <w:ilvl w:val="0"/>
          <w:numId w:val="27"/>
        </w:numPr>
        <w:tabs>
          <w:tab w:val="left" w:pos="540"/>
        </w:tabs>
        <w:spacing w:before="120" w:after="120"/>
        <w:ind w:left="540" w:right="43" w:hanging="540"/>
        <w:jc w:val="both"/>
        <w:rPr>
          <w:rFonts w:ascii="Times New Roman" w:hAnsi="Times New Roman"/>
          <w:sz w:val="22"/>
          <w:szCs w:val="22"/>
        </w:rPr>
      </w:pPr>
      <w:r w:rsidRPr="007D1F7A">
        <w:rPr>
          <w:rFonts w:ascii="Times New Roman" w:hAnsi="Times New Roman"/>
          <w:sz w:val="22"/>
        </w:rPr>
        <w:t>22. panta prasības Likumā Nr. 1682/1987 (</w:t>
      </w:r>
      <w:r w:rsidRPr="007D1F7A">
        <w:rPr>
          <w:rFonts w:ascii="Times New Roman" w:hAnsi="Times New Roman"/>
          <w:i/>
          <w:iCs/>
          <w:sz w:val="22"/>
        </w:rPr>
        <w:t>ΦΕΚ</w:t>
      </w:r>
      <w:r w:rsidRPr="007D1F7A">
        <w:rPr>
          <w:rFonts w:ascii="Times New Roman" w:hAnsi="Times New Roman"/>
          <w:sz w:val="22"/>
        </w:rPr>
        <w:t xml:space="preserve"> [Grieķijas Republikas oficiālais vēstnesis] 14/A) “Attīstības politikas līdzekļi un struktūras . un citi noteikumi”,</w:t>
      </w:r>
    </w:p>
    <w:p w14:paraId="7CDEA2A1" w14:textId="77777777" w:rsidR="00247089" w:rsidRPr="007D1F7A" w:rsidRDefault="00247089" w:rsidP="005A6425">
      <w:pPr>
        <w:numPr>
          <w:ilvl w:val="0"/>
          <w:numId w:val="27"/>
        </w:numPr>
        <w:tabs>
          <w:tab w:val="left" w:pos="540"/>
        </w:tabs>
        <w:spacing w:before="120" w:after="120"/>
        <w:ind w:left="540" w:right="43" w:hanging="540"/>
        <w:jc w:val="both"/>
        <w:rPr>
          <w:rFonts w:ascii="Times New Roman" w:hAnsi="Times New Roman"/>
          <w:sz w:val="22"/>
          <w:szCs w:val="22"/>
        </w:rPr>
      </w:pPr>
      <w:r w:rsidRPr="007D1F7A">
        <w:rPr>
          <w:rFonts w:ascii="Times New Roman" w:hAnsi="Times New Roman"/>
          <w:sz w:val="22"/>
        </w:rPr>
        <w:t>prezidenta Dekrētu Nr. 147/2017 (192/A) par Finanšu un attīstības ministrijas izveidošanu,</w:t>
      </w:r>
    </w:p>
    <w:p w14:paraId="0411F214" w14:textId="77777777" w:rsidR="00247089" w:rsidRPr="007D1F7A" w:rsidRDefault="00247089" w:rsidP="005A6425">
      <w:pPr>
        <w:numPr>
          <w:ilvl w:val="0"/>
          <w:numId w:val="27"/>
        </w:numPr>
        <w:tabs>
          <w:tab w:val="left" w:pos="540"/>
        </w:tabs>
        <w:spacing w:before="120" w:after="120"/>
        <w:ind w:left="540" w:right="43" w:hanging="540"/>
        <w:jc w:val="both"/>
        <w:rPr>
          <w:rFonts w:ascii="Times New Roman" w:hAnsi="Times New Roman"/>
          <w:sz w:val="22"/>
          <w:szCs w:val="22"/>
        </w:rPr>
      </w:pPr>
      <w:r w:rsidRPr="007D1F7A">
        <w:rPr>
          <w:rFonts w:ascii="Times New Roman" w:hAnsi="Times New Roman"/>
          <w:sz w:val="22"/>
        </w:rPr>
        <w:t>prezidenta Dekrētu Nr. 81/2019 (119/A) par ministriju izveidi, apvienošanu, pārdēvēšanu un likvidēšanu un to pienākumu noteikšanu — pakalpojumu un atbildības nodošanu starp ministrijām,</w:t>
      </w:r>
    </w:p>
    <w:p w14:paraId="3F8098D8" w14:textId="77777777" w:rsidR="00247089" w:rsidRPr="007D1F7A" w:rsidRDefault="00247089" w:rsidP="005A6425">
      <w:pPr>
        <w:numPr>
          <w:ilvl w:val="0"/>
          <w:numId w:val="27"/>
        </w:numPr>
        <w:tabs>
          <w:tab w:val="left" w:pos="540"/>
        </w:tabs>
        <w:spacing w:before="120" w:after="120"/>
        <w:ind w:left="540" w:right="43" w:hanging="540"/>
        <w:jc w:val="both"/>
        <w:rPr>
          <w:rFonts w:ascii="Times New Roman" w:hAnsi="Times New Roman"/>
          <w:sz w:val="22"/>
          <w:szCs w:val="22"/>
        </w:rPr>
      </w:pPr>
      <w:r w:rsidRPr="007D1F7A">
        <w:rPr>
          <w:rFonts w:ascii="Times New Roman" w:hAnsi="Times New Roman"/>
          <w:sz w:val="22"/>
        </w:rPr>
        <w:t xml:space="preserve"> prezidenta Dekrētu Nr. 83/2019 (121/A) par premjerministra vietnieka, ministru, ministru vietnieku un valsts sekretāru iecelšanu,</w:t>
      </w:r>
    </w:p>
    <w:p w14:paraId="43747D6C" w14:textId="77777777" w:rsidR="00247089" w:rsidRPr="007D1F7A" w:rsidRDefault="00247089" w:rsidP="005A6425">
      <w:pPr>
        <w:pStyle w:val="ListParagraph"/>
        <w:widowControl/>
        <w:numPr>
          <w:ilvl w:val="0"/>
          <w:numId w:val="27"/>
        </w:numPr>
        <w:tabs>
          <w:tab w:val="left" w:pos="540"/>
        </w:tabs>
        <w:spacing w:before="119"/>
        <w:ind w:left="540" w:hanging="540"/>
      </w:pPr>
      <w:r w:rsidRPr="007D1F7A">
        <w:t>I nodaļas prasības Likumā Nr. 4389/2016 par Valsts ieņēmumu neatkarīgās iestādes izveidi (ΦΕΚ 94/A), jo īpaši attiecībā uz tā 7. pantu, 14. panta 1. punktu un 41. pantu,</w:t>
      </w:r>
    </w:p>
    <w:p w14:paraId="66FC61BD" w14:textId="77777777" w:rsidR="00247089" w:rsidRPr="007D1F7A" w:rsidRDefault="00247089" w:rsidP="005A6425">
      <w:pPr>
        <w:pStyle w:val="ListParagraph"/>
        <w:widowControl/>
        <w:numPr>
          <w:ilvl w:val="0"/>
          <w:numId w:val="27"/>
        </w:numPr>
        <w:tabs>
          <w:tab w:val="left" w:pos="540"/>
        </w:tabs>
        <w:spacing w:before="119"/>
        <w:ind w:left="540" w:hanging="540"/>
      </w:pPr>
      <w:r w:rsidRPr="007D1F7A">
        <w:t>Lēmumu Nr. Δ.ΟΡΓ.Α. 1036960 ΕΞ 2017/10-03-2017 par Valsts ieņēmumu neatkarīgās iestādes organizatorisko struktūru (ΦΕΚ 968/B un 1238/B),</w:t>
      </w:r>
    </w:p>
    <w:p w14:paraId="7B3E70C4" w14:textId="77777777" w:rsidR="00247089" w:rsidRPr="007D1F7A" w:rsidRDefault="00247089" w:rsidP="005A6425">
      <w:pPr>
        <w:pStyle w:val="ListParagraph"/>
        <w:widowControl/>
        <w:numPr>
          <w:ilvl w:val="0"/>
          <w:numId w:val="27"/>
        </w:numPr>
        <w:tabs>
          <w:tab w:val="left" w:pos="540"/>
        </w:tabs>
        <w:spacing w:before="119"/>
        <w:ind w:left="540" w:hanging="540"/>
      </w:pPr>
      <w:proofErr w:type="spellStart"/>
      <w:r w:rsidRPr="007D1F7A">
        <w:t>starpministriju</w:t>
      </w:r>
      <w:proofErr w:type="spellEnd"/>
      <w:r w:rsidRPr="007D1F7A">
        <w:t xml:space="preserve"> Lēmumu Nr. Ζ3-2810/2004 (</w:t>
      </w:r>
      <w:r w:rsidRPr="007D1F7A">
        <w:rPr>
          <w:i/>
          <w:iCs/>
        </w:rPr>
        <w:t>ΦΕΚ</w:t>
      </w:r>
      <w:r w:rsidRPr="007D1F7A">
        <w:t xml:space="preserve"> 1885/B/2004) </w:t>
      </w:r>
      <w:r w:rsidRPr="007D1F7A">
        <w:rPr>
          <w:i/>
        </w:rPr>
        <w:t>par produktu vispārēju drošību — Eiropas Parlamenta un Padomes 2001. gada 3. decembra Direktīvas 2001/95/EK transponēšanu</w:t>
      </w:r>
      <w:r w:rsidRPr="007D1F7A">
        <w:t>,</w:t>
      </w:r>
    </w:p>
    <w:p w14:paraId="2578F8A1" w14:textId="77777777" w:rsidR="00247089" w:rsidRPr="007D1F7A" w:rsidRDefault="00247089" w:rsidP="005A6425">
      <w:pPr>
        <w:pStyle w:val="ListParagraph"/>
        <w:widowControl/>
        <w:numPr>
          <w:ilvl w:val="0"/>
          <w:numId w:val="27"/>
        </w:numPr>
        <w:tabs>
          <w:tab w:val="left" w:pos="540"/>
        </w:tabs>
        <w:spacing w:before="119"/>
        <w:ind w:left="540" w:right="124" w:hanging="540"/>
      </w:pPr>
      <w:r w:rsidRPr="007D1F7A">
        <w:lastRenderedPageBreak/>
        <w:t>Eiropas Parlamenta un Padomes 2008. gada 9. jūlija Regulu (EK) Nr. 765/2008, ar ko nosaka akreditācijas un tirgus uzraudzības prasības attiecībā uz produktu tirdzniecību un atceļ Regulu (EEK) Nr. 339/93,</w:t>
      </w:r>
    </w:p>
    <w:p w14:paraId="2CE701D8" w14:textId="77777777" w:rsidR="00247089" w:rsidRPr="007D1F7A" w:rsidRDefault="00247089" w:rsidP="005A6425">
      <w:pPr>
        <w:pStyle w:val="ListParagraph"/>
        <w:widowControl/>
        <w:numPr>
          <w:ilvl w:val="0"/>
          <w:numId w:val="27"/>
        </w:numPr>
        <w:tabs>
          <w:tab w:val="left" w:pos="540"/>
        </w:tabs>
        <w:spacing w:before="119"/>
        <w:ind w:left="540" w:right="124" w:hanging="540"/>
      </w:pPr>
      <w:r w:rsidRPr="007D1F7A">
        <w:t>Eiropas Parlamenta un Padomes Regulu (EK) Nr. 1907/2006 (2006. gada 18. decembris), kas attiecas uz ķimikāliju reģistrēšanu, vērtēšanu, licencēšanu un ierobežošanu (</w:t>
      </w:r>
      <w:r w:rsidRPr="007D1F7A">
        <w:rPr>
          <w:i/>
          <w:iCs/>
        </w:rPr>
        <w:t>REACH</w:t>
      </w:r>
      <w:r w:rsidRPr="007D1F7A">
        <w:t>), un ar kuru izveido Eiropas Ķimikāliju aģentūru, groza Direktīvu 1999/45/EK un atceļ Padomes Regulu (EEK) Nr. 793/93 un Komisijas Regulu (EK) Nr. 1488/94, kā arī Padomes Direktīvu 76/769/EEK un Komisijas Direktīvu 91/155/EEK, Direktīvu 93/67/EEK, Direktīvu 93/105/EK un Direktīvu 2000/21/EK (turpmāk — “</w:t>
      </w:r>
      <w:r w:rsidRPr="007D1F7A">
        <w:rPr>
          <w:i/>
          <w:iCs/>
        </w:rPr>
        <w:t>REACH</w:t>
      </w:r>
      <w:r w:rsidRPr="007D1F7A">
        <w:t xml:space="preserve"> regula”), spēkā esošajā redakcijā, kā arī valsts noteikumus:</w:t>
      </w:r>
    </w:p>
    <w:p w14:paraId="353E8EA4" w14:textId="77777777" w:rsidR="00247089" w:rsidRPr="007D1F7A" w:rsidRDefault="00247089" w:rsidP="005A6425">
      <w:pPr>
        <w:pStyle w:val="ListParagraph"/>
        <w:widowControl/>
        <w:numPr>
          <w:ilvl w:val="0"/>
          <w:numId w:val="27"/>
        </w:numPr>
        <w:tabs>
          <w:tab w:val="left" w:pos="540"/>
        </w:tabs>
        <w:spacing w:before="119"/>
        <w:ind w:left="540" w:right="124" w:hanging="540"/>
      </w:pPr>
      <w:r w:rsidRPr="007D1F7A">
        <w:t>ministra Lēmumu Nr. 82/2009, ar ko nosaka sankcijas Eiropas Parlamenta un Padomes Regulas (EK) Nr. 1907/2006 īstenošanai (ΦΕΚ 581/B/31.3.2009),</w:t>
      </w:r>
    </w:p>
    <w:p w14:paraId="3BF2F4E2" w14:textId="77777777" w:rsidR="00247089" w:rsidRPr="007D1F7A" w:rsidRDefault="00247089" w:rsidP="005A6425">
      <w:pPr>
        <w:pStyle w:val="ListParagraph"/>
        <w:widowControl/>
        <w:numPr>
          <w:ilvl w:val="0"/>
          <w:numId w:val="27"/>
        </w:numPr>
        <w:tabs>
          <w:tab w:val="left" w:pos="540"/>
        </w:tabs>
        <w:spacing w:before="119"/>
        <w:ind w:left="540" w:right="124" w:hanging="540"/>
      </w:pPr>
      <w:r w:rsidRPr="007D1F7A">
        <w:t>ministra Lēmumu Nr. 450/2008 (</w:t>
      </w:r>
      <w:r w:rsidRPr="007D1F7A">
        <w:rPr>
          <w:i/>
          <w:iCs/>
        </w:rPr>
        <w:t>ΦΕΚ</w:t>
      </w:r>
      <w:r w:rsidRPr="007D1F7A">
        <w:t> 2553/B/2008), ar ko nosaka kontroles pasākumus Eiropas Parlamenta un Padomes Regulas (EK) Nr. 1907/2006 īstenošanai,</w:t>
      </w:r>
    </w:p>
    <w:p w14:paraId="72A94AA1" w14:textId="77777777" w:rsidR="00247089" w:rsidRPr="007D1F7A" w:rsidRDefault="00247089" w:rsidP="005A6425">
      <w:pPr>
        <w:pStyle w:val="ListParagraph"/>
        <w:widowControl/>
        <w:numPr>
          <w:ilvl w:val="0"/>
          <w:numId w:val="27"/>
        </w:numPr>
        <w:tabs>
          <w:tab w:val="left" w:pos="540"/>
        </w:tabs>
        <w:spacing w:before="119"/>
        <w:ind w:left="540" w:right="124" w:hanging="540"/>
      </w:pPr>
      <w:r w:rsidRPr="007D1F7A">
        <w:t>ministra Lēmumu Nr. 3013966/2726, ar ko norīko kompetento iestādi Eiropas Parlamenta un Padomes Regulas (EK) Nr. 1907/2006 (OV L 396, 30.12.2006.) īstenošanai (ΦΕΚ 1025/B/2007),</w:t>
      </w:r>
    </w:p>
    <w:p w14:paraId="63A0FC18" w14:textId="77777777" w:rsidR="00247089" w:rsidRPr="007D1F7A" w:rsidRDefault="00247089" w:rsidP="005A6425">
      <w:pPr>
        <w:pStyle w:val="ListParagraph"/>
        <w:widowControl/>
        <w:numPr>
          <w:ilvl w:val="0"/>
          <w:numId w:val="27"/>
        </w:numPr>
        <w:tabs>
          <w:tab w:val="left" w:pos="540"/>
        </w:tabs>
        <w:spacing w:before="119"/>
        <w:ind w:left="540" w:right="124" w:hanging="540"/>
      </w:pPr>
      <w:r w:rsidRPr="007D1F7A">
        <w:t>Eiropas Parlamenta un Padomes Regulu (EK) Nr. 1272/2008 par vielu un maisījumu klasificēšanu, marķēšanu un iepakošanu un ar ko groza un atceļ Direktīvas 67/548/EEK un 1999/45/EK un groza Regulu (EK) Nr. 1907/2006,</w:t>
      </w:r>
    </w:p>
    <w:p w14:paraId="31F41D6E" w14:textId="77777777" w:rsidR="00247089" w:rsidRPr="007D1F7A" w:rsidRDefault="00247089" w:rsidP="005A6425">
      <w:pPr>
        <w:pStyle w:val="ListParagraph"/>
        <w:widowControl/>
        <w:numPr>
          <w:ilvl w:val="0"/>
          <w:numId w:val="27"/>
        </w:numPr>
        <w:tabs>
          <w:tab w:val="left" w:pos="540"/>
        </w:tabs>
        <w:spacing w:before="119"/>
        <w:ind w:left="540" w:right="124" w:hanging="540"/>
      </w:pPr>
      <w:r w:rsidRPr="007D1F7A">
        <w:t>ministra Lēmumu Nr. 3017130/2798 (</w:t>
      </w:r>
      <w:r w:rsidRPr="007D1F7A">
        <w:rPr>
          <w:i/>
          <w:iCs/>
        </w:rPr>
        <w:t>ΦΕΚ</w:t>
      </w:r>
      <w:r w:rsidRPr="007D1F7A">
        <w:t> 1843/B/2009), ar ko norīko kompetento iestādi Eiropas Parlamenta un Padomes Regulas (EK) 1272/2008 (OV L 353, 31.12.2008.) īstenošanai,</w:t>
      </w:r>
    </w:p>
    <w:p w14:paraId="7D19D056" w14:textId="77777777" w:rsidR="00247089" w:rsidRPr="007D1F7A" w:rsidRDefault="00247089" w:rsidP="005A6425">
      <w:pPr>
        <w:pStyle w:val="ListParagraph"/>
        <w:widowControl/>
        <w:numPr>
          <w:ilvl w:val="0"/>
          <w:numId w:val="27"/>
        </w:numPr>
        <w:tabs>
          <w:tab w:val="left" w:pos="540"/>
        </w:tabs>
        <w:spacing w:before="119"/>
        <w:ind w:left="540" w:right="124" w:hanging="540"/>
      </w:pPr>
      <w:proofErr w:type="spellStart"/>
      <w:r w:rsidRPr="007D1F7A">
        <w:t>starpministriju</w:t>
      </w:r>
      <w:proofErr w:type="spellEnd"/>
      <w:r w:rsidRPr="007D1F7A">
        <w:t xml:space="preserve"> Lēmumu Nr. 3015811/2663 (</w:t>
      </w:r>
      <w:r w:rsidRPr="007D1F7A">
        <w:rPr>
          <w:i/>
          <w:iCs/>
        </w:rPr>
        <w:t>ΦΕΚ</w:t>
      </w:r>
      <w:r w:rsidRPr="007D1F7A">
        <w:t xml:space="preserve"> 1410/B/2010), ar ko nosaka kontroles pasākumus un sankcijas Eiropas Parlamenta un Padomes Regulas (EK) 1272/2008 īstenošanai, kurā grozījumi izdarīti ar </w:t>
      </w:r>
      <w:proofErr w:type="spellStart"/>
      <w:r w:rsidRPr="007D1F7A">
        <w:t>starpministriju</w:t>
      </w:r>
      <w:proofErr w:type="spellEnd"/>
      <w:r w:rsidRPr="007D1F7A">
        <w:t xml:space="preserve"> Lēmumu Nr. 111/2017 (</w:t>
      </w:r>
      <w:r w:rsidRPr="007D1F7A">
        <w:rPr>
          <w:i/>
          <w:iCs/>
        </w:rPr>
        <w:t>ΦΕΚ</w:t>
      </w:r>
      <w:r w:rsidRPr="007D1F7A">
        <w:t> 1876/B/2018),</w:t>
      </w:r>
    </w:p>
    <w:p w14:paraId="625A691A" w14:textId="77777777" w:rsidR="00247089" w:rsidRPr="007D1F7A" w:rsidRDefault="00247089" w:rsidP="005A6425">
      <w:pPr>
        <w:pStyle w:val="ListParagraph"/>
        <w:widowControl/>
        <w:numPr>
          <w:ilvl w:val="0"/>
          <w:numId w:val="27"/>
        </w:numPr>
        <w:tabs>
          <w:tab w:val="left" w:pos="540"/>
        </w:tabs>
        <w:spacing w:before="119"/>
        <w:ind w:left="540" w:right="124" w:hanging="540"/>
      </w:pPr>
      <w:r w:rsidRPr="007D1F7A">
        <w:t>Eiropas Parlamenta un Padomes Direktīvu (ES) 2015/1535, ar ko nosaka informācijas sniegšanas kārtību tehnisko noteikumu un Informācijas sabiedrības pakalpojumu noteikumu jomā,</w:t>
      </w:r>
    </w:p>
    <w:p w14:paraId="417F0002" w14:textId="77777777" w:rsidR="00247089" w:rsidRPr="007D1F7A" w:rsidRDefault="00DD7366" w:rsidP="005A6425">
      <w:pPr>
        <w:pStyle w:val="ListParagraph"/>
        <w:widowControl/>
        <w:numPr>
          <w:ilvl w:val="0"/>
          <w:numId w:val="27"/>
        </w:numPr>
        <w:tabs>
          <w:tab w:val="left" w:pos="540"/>
        </w:tabs>
        <w:ind w:left="540" w:right="109" w:hanging="540"/>
      </w:pPr>
      <w:r w:rsidRPr="007D1F7A">
        <w:t>Regulu (EK) Nr. 850/2004 par noturīgiem organiskajiem piesārņotājiem, ar ko groza Direktīvu 79/117/EEK,</w:t>
      </w:r>
    </w:p>
    <w:p w14:paraId="40302657" w14:textId="77777777" w:rsidR="00DD7366" w:rsidRPr="007D1F7A" w:rsidRDefault="00DD7366" w:rsidP="005A6425">
      <w:pPr>
        <w:pStyle w:val="ListParagraph"/>
        <w:widowControl/>
        <w:numPr>
          <w:ilvl w:val="0"/>
          <w:numId w:val="27"/>
        </w:numPr>
        <w:tabs>
          <w:tab w:val="left" w:pos="540"/>
        </w:tabs>
        <w:spacing w:before="119"/>
        <w:ind w:left="540" w:right="112" w:hanging="540"/>
      </w:pPr>
      <w:r w:rsidRPr="007D1F7A">
        <w:t xml:space="preserve">premjerministra un finanšu ministra Lēmumu Nr. 339/18.07.2019 par kompetenču deleģēšanu finanšu ministra vietniekam </w:t>
      </w:r>
      <w:proofErr w:type="spellStart"/>
      <w:r w:rsidRPr="007D1F7A">
        <w:rPr>
          <w:i/>
          <w:iCs/>
        </w:rPr>
        <w:t>Apostolos</w:t>
      </w:r>
      <w:proofErr w:type="spellEnd"/>
      <w:r w:rsidRPr="007D1F7A">
        <w:rPr>
          <w:i/>
          <w:iCs/>
        </w:rPr>
        <w:t xml:space="preserve"> </w:t>
      </w:r>
      <w:proofErr w:type="spellStart"/>
      <w:r w:rsidRPr="007D1F7A">
        <w:rPr>
          <w:i/>
          <w:iCs/>
        </w:rPr>
        <w:t>Vesyropoulos</w:t>
      </w:r>
      <w:proofErr w:type="spellEnd"/>
      <w:r w:rsidRPr="007D1F7A">
        <w:t xml:space="preserve"> (</w:t>
      </w:r>
      <w:r w:rsidRPr="007D1F7A">
        <w:rPr>
          <w:i/>
          <w:iCs/>
        </w:rPr>
        <w:t>ΦΕΚ</w:t>
      </w:r>
      <w:r w:rsidRPr="007D1F7A">
        <w:t> 3051/B),</w:t>
      </w:r>
    </w:p>
    <w:p w14:paraId="123BBABD" w14:textId="77777777" w:rsidR="00247089" w:rsidRPr="007D1F7A" w:rsidRDefault="00247089" w:rsidP="005A6425">
      <w:pPr>
        <w:pStyle w:val="ListParagraph"/>
        <w:widowControl/>
        <w:numPr>
          <w:ilvl w:val="0"/>
          <w:numId w:val="27"/>
        </w:numPr>
        <w:tabs>
          <w:tab w:val="left" w:pos="540"/>
        </w:tabs>
        <w:spacing w:before="119"/>
        <w:ind w:left="540" w:right="112" w:hanging="540"/>
      </w:pPr>
      <w:r w:rsidRPr="007D1F7A">
        <w:t xml:space="preserve">prasības, kas noteiktas </w:t>
      </w:r>
      <w:proofErr w:type="spellStart"/>
      <w:r w:rsidRPr="007D1F7A">
        <w:t>starpministriju</w:t>
      </w:r>
      <w:proofErr w:type="spellEnd"/>
      <w:r w:rsidRPr="007D1F7A">
        <w:t xml:space="preserve"> Lēmumā Nr. Φ.01.2/56790/ΔΠΠ1828/31.5.2016 (</w:t>
      </w:r>
      <w:r w:rsidRPr="007D1F7A">
        <w:rPr>
          <w:i/>
          <w:iCs/>
        </w:rPr>
        <w:t>ΦΕΚ</w:t>
      </w:r>
      <w:r w:rsidRPr="007D1F7A">
        <w:t> 1897/B) par tiesisko regulējumu attiecībā uz atbilstības novērtēšanas iestādēm, kuras darbojas ES saskaņoto tiesību aktu jomās un/vai jomās, kas saistītas tikai ar valsts tehniski rūpnieciskajiem tiesību aktiem, kas atbilst Rūpniecības ģenerālsekretariāta darbības jomai,</w:t>
      </w:r>
    </w:p>
    <w:p w14:paraId="1877A40D" w14:textId="77777777" w:rsidR="00247089" w:rsidRPr="007D1F7A" w:rsidRDefault="00247089" w:rsidP="005A6425">
      <w:pPr>
        <w:pStyle w:val="ListParagraph"/>
        <w:widowControl/>
        <w:numPr>
          <w:ilvl w:val="0"/>
          <w:numId w:val="27"/>
        </w:numPr>
        <w:tabs>
          <w:tab w:val="left" w:pos="540"/>
        </w:tabs>
        <w:spacing w:before="122"/>
        <w:ind w:left="540" w:right="122" w:hanging="540"/>
      </w:pPr>
      <w:r w:rsidRPr="007D1F7A">
        <w:t>ministra Lēmumu Nr. 28492/2009, ar ko nosaka nosacījumus un tehniskās specifikācijas pilsētu un ciemu āra rotaļu laukumu būvniecībai un ekspluatācijai, aprīkojumam, licencēšanai un pārbaudes procedūrām, apkopes procedūrām un visām pārējām nepieciešamajām darbībām (ΦΕΚ 931/B), kas grozīts un spēkā saskaņā ar ministra Lēmumu Nr. 27934/2014 (ΦΕΚ 2029/B),</w:t>
      </w:r>
    </w:p>
    <w:p w14:paraId="40DD53D3" w14:textId="77777777" w:rsidR="00247089" w:rsidRPr="007D1F7A" w:rsidRDefault="00247089" w:rsidP="005A6425">
      <w:pPr>
        <w:pStyle w:val="ListParagraph"/>
        <w:widowControl/>
        <w:numPr>
          <w:ilvl w:val="0"/>
          <w:numId w:val="27"/>
        </w:numPr>
        <w:tabs>
          <w:tab w:val="left" w:pos="540"/>
        </w:tabs>
        <w:ind w:left="540" w:right="124" w:hanging="540"/>
      </w:pPr>
      <w:proofErr w:type="spellStart"/>
      <w:r w:rsidRPr="007D1F7A">
        <w:t>starpministriju</w:t>
      </w:r>
      <w:proofErr w:type="spellEnd"/>
      <w:r w:rsidRPr="007D1F7A">
        <w:t xml:space="preserve"> Lēmumu Nr. 43650/2019 (</w:t>
      </w:r>
      <w:r w:rsidRPr="007D1F7A">
        <w:rPr>
          <w:i/>
          <w:iCs/>
        </w:rPr>
        <w:t>ΦΕΚ</w:t>
      </w:r>
      <w:r w:rsidRPr="007D1F7A">
        <w:t> 213/B), ar ko nosaka noteikumus, nosacījumus, procedūru, dokumentāciju un visas pārējos nepieciešamos aspektus, lai piešķirtu un anulētu iekštelpu rotaļu zonu izveides un ekspluatācijas atļaujas,</w:t>
      </w:r>
    </w:p>
    <w:p w14:paraId="05E59BF9" w14:textId="77777777" w:rsidR="00247089" w:rsidRPr="007D1F7A" w:rsidRDefault="00247089" w:rsidP="005A6425">
      <w:pPr>
        <w:pStyle w:val="ListParagraph"/>
        <w:widowControl/>
        <w:numPr>
          <w:ilvl w:val="0"/>
          <w:numId w:val="27"/>
        </w:numPr>
        <w:tabs>
          <w:tab w:val="left" w:pos="540"/>
        </w:tabs>
        <w:ind w:left="540" w:right="124" w:hanging="540"/>
      </w:pPr>
      <w:proofErr w:type="spellStart"/>
      <w:r w:rsidRPr="007D1F7A">
        <w:t>starpministriju</w:t>
      </w:r>
      <w:proofErr w:type="spellEnd"/>
      <w:r w:rsidRPr="007D1F7A">
        <w:t xml:space="preserve"> lēmuma projekta paziņošanas procedūras pabeigšanu Eiropas Komisijai ar paziņojuma numuru 2019/87/GR un iekļautās Eiropas Komisijas piezīmes,</w:t>
      </w:r>
    </w:p>
    <w:p w14:paraId="549D5C86" w14:textId="77777777" w:rsidR="00247089" w:rsidRPr="007D1F7A" w:rsidRDefault="00247089" w:rsidP="005A6425">
      <w:pPr>
        <w:pStyle w:val="ListParagraph"/>
        <w:widowControl/>
        <w:numPr>
          <w:ilvl w:val="0"/>
          <w:numId w:val="27"/>
        </w:numPr>
        <w:tabs>
          <w:tab w:val="left" w:pos="540"/>
        </w:tabs>
        <w:ind w:left="540" w:right="124" w:hanging="540"/>
      </w:pPr>
      <w:r w:rsidRPr="007D1F7A">
        <w:t>to, ka šā lēmuma prasības nerada nekādas izmaksas valsts budžetam,</w:t>
      </w:r>
    </w:p>
    <w:p w14:paraId="33F35BF2" w14:textId="77777777" w:rsidR="00247089" w:rsidRPr="007D1F7A" w:rsidRDefault="00247089" w:rsidP="005A6425">
      <w:pPr>
        <w:pStyle w:val="ListParagraph"/>
        <w:widowControl/>
        <w:tabs>
          <w:tab w:val="left" w:pos="529"/>
          <w:tab w:val="left" w:pos="530"/>
        </w:tabs>
        <w:spacing w:before="119"/>
        <w:ind w:firstLine="0"/>
      </w:pPr>
    </w:p>
    <w:p w14:paraId="1A1B0F89" w14:textId="77777777" w:rsidR="00247089" w:rsidRPr="007D1F7A" w:rsidRDefault="00247089" w:rsidP="005A6425">
      <w:pPr>
        <w:keepNext/>
        <w:keepLines/>
        <w:ind w:right="7"/>
        <w:jc w:val="center"/>
        <w:rPr>
          <w:rFonts w:ascii="Times New Roman" w:hAnsi="Times New Roman"/>
          <w:b/>
          <w:spacing w:val="60"/>
          <w:sz w:val="22"/>
          <w:szCs w:val="22"/>
        </w:rPr>
      </w:pPr>
      <w:r w:rsidRPr="007D1F7A">
        <w:rPr>
          <w:rFonts w:ascii="Times New Roman" w:hAnsi="Times New Roman"/>
          <w:b/>
          <w:sz w:val="22"/>
        </w:rPr>
        <w:lastRenderedPageBreak/>
        <w:t>PIEŅEMAM ŠĀDU LĒMUMU.</w:t>
      </w:r>
    </w:p>
    <w:p w14:paraId="1B2FAC3A" w14:textId="77777777" w:rsidR="00247089" w:rsidRPr="007D1F7A" w:rsidRDefault="00247089" w:rsidP="005A6425">
      <w:pPr>
        <w:keepNext/>
        <w:keepLines/>
        <w:ind w:right="7"/>
        <w:jc w:val="center"/>
        <w:rPr>
          <w:rFonts w:ascii="Times New Roman" w:hAnsi="Times New Roman"/>
          <w:b/>
          <w:sz w:val="22"/>
          <w:szCs w:val="22"/>
        </w:rPr>
      </w:pPr>
    </w:p>
    <w:p w14:paraId="0EEEDC0E" w14:textId="77777777" w:rsidR="00247089" w:rsidRPr="007D1F7A" w:rsidRDefault="00943836" w:rsidP="005A6425">
      <w:pPr>
        <w:keepNext/>
        <w:keepLines/>
        <w:tabs>
          <w:tab w:val="left" w:pos="1115"/>
        </w:tabs>
        <w:spacing w:before="195" w:line="251" w:lineRule="exact"/>
        <w:ind w:right="4"/>
        <w:jc w:val="center"/>
        <w:rPr>
          <w:rFonts w:ascii="Times New Roman" w:hAnsi="Times New Roman"/>
          <w:b/>
          <w:sz w:val="22"/>
          <w:szCs w:val="22"/>
        </w:rPr>
      </w:pPr>
      <w:r w:rsidRPr="007D1F7A">
        <w:rPr>
          <w:rFonts w:ascii="Times New Roman" w:hAnsi="Times New Roman"/>
          <w:b/>
          <w:sz w:val="22"/>
        </w:rPr>
        <w:t>1. pants</w:t>
      </w:r>
    </w:p>
    <w:p w14:paraId="7C7CB44A" w14:textId="77777777" w:rsidR="00247089" w:rsidRPr="007D1F7A" w:rsidRDefault="00247089" w:rsidP="005A6425">
      <w:pPr>
        <w:keepNext/>
        <w:keepLines/>
        <w:spacing w:line="251" w:lineRule="exact"/>
        <w:ind w:right="4"/>
        <w:jc w:val="center"/>
        <w:rPr>
          <w:rFonts w:ascii="Times New Roman" w:hAnsi="Times New Roman"/>
          <w:sz w:val="22"/>
          <w:szCs w:val="22"/>
        </w:rPr>
      </w:pPr>
      <w:r w:rsidRPr="007D1F7A">
        <w:rPr>
          <w:rFonts w:ascii="Times New Roman" w:hAnsi="Times New Roman"/>
          <w:sz w:val="22"/>
        </w:rPr>
        <w:t>Darbības joma un mērķis</w:t>
      </w:r>
    </w:p>
    <w:p w14:paraId="571D655B" w14:textId="77777777" w:rsidR="00247089" w:rsidRPr="007D1F7A" w:rsidRDefault="00247089" w:rsidP="005A6425">
      <w:pPr>
        <w:pStyle w:val="ListParagraph"/>
        <w:widowControl/>
        <w:numPr>
          <w:ilvl w:val="0"/>
          <w:numId w:val="25"/>
        </w:numPr>
        <w:tabs>
          <w:tab w:val="left" w:pos="450"/>
        </w:tabs>
        <w:ind w:right="106" w:hanging="462"/>
      </w:pPr>
      <w:r w:rsidRPr="007D1F7A">
        <w:t xml:space="preserve">Ar šo lēmumu nosaka pamatprasības tikai no gumijas gatavotiem izstrādājumiem vai izstrādājumiem, kuru sastāvā ir gumija un kas paredzēti izmantošanai lēmuma </w:t>
      </w:r>
      <w:r w:rsidRPr="007D1F7A">
        <w:rPr>
          <w:b/>
        </w:rPr>
        <w:t>I pielikumā</w:t>
      </w:r>
      <w:r w:rsidRPr="007D1F7A">
        <w:t xml:space="preserve"> noteiktajiem mērķiem. Gumija var būt iegūta vai nu no primārajām izejvielām, vai sekundārajām izejvielām — no pārstrādātiem gumijas izstrādājumiem, piemēram, </w:t>
      </w:r>
      <w:proofErr w:type="spellStart"/>
      <w:r w:rsidRPr="007D1F7A">
        <w:t>etilēnpropilēndiēnkaučuka</w:t>
      </w:r>
      <w:proofErr w:type="spellEnd"/>
      <w:r w:rsidRPr="007D1F7A">
        <w:t xml:space="preserve"> (EPDM), </w:t>
      </w:r>
      <w:proofErr w:type="spellStart"/>
      <w:r w:rsidRPr="007D1F7A">
        <w:t>butadiēnstirolkaučuka</w:t>
      </w:r>
      <w:proofErr w:type="spellEnd"/>
      <w:r w:rsidRPr="007D1F7A">
        <w:t xml:space="preserve"> (SBR), </w:t>
      </w:r>
      <w:proofErr w:type="spellStart"/>
      <w:r w:rsidRPr="007D1F7A">
        <w:t>etilēnakrilātkaučuka</w:t>
      </w:r>
      <w:proofErr w:type="spellEnd"/>
      <w:r w:rsidRPr="007D1F7A">
        <w:t xml:space="preserve"> (EA, AEM), </w:t>
      </w:r>
      <w:proofErr w:type="spellStart"/>
      <w:r w:rsidRPr="007D1F7A">
        <w:t>poliuretānkaučuka</w:t>
      </w:r>
      <w:proofErr w:type="spellEnd"/>
      <w:r w:rsidRPr="007D1F7A">
        <w:t xml:space="preserve"> (AU, EU), silikona gumijas (PMQ, PVMQ, VMQ) vai citām.</w:t>
      </w:r>
    </w:p>
    <w:p w14:paraId="1DC6323F" w14:textId="77777777" w:rsidR="00247089" w:rsidRPr="007D1F7A" w:rsidRDefault="00247089" w:rsidP="005A6425">
      <w:pPr>
        <w:pStyle w:val="ListParagraph"/>
        <w:widowControl/>
        <w:numPr>
          <w:ilvl w:val="0"/>
          <w:numId w:val="25"/>
        </w:numPr>
        <w:tabs>
          <w:tab w:val="left" w:pos="450"/>
        </w:tabs>
        <w:ind w:right="106" w:hanging="462"/>
      </w:pPr>
      <w:r w:rsidRPr="007D1F7A">
        <w:t xml:space="preserve">Lēmuma </w:t>
      </w:r>
      <w:r w:rsidRPr="007D1F7A">
        <w:rPr>
          <w:b/>
        </w:rPr>
        <w:t>II pielikumā</w:t>
      </w:r>
      <w:r w:rsidRPr="007D1F7A">
        <w:t xml:space="preserve"> noteiktās un izklāstītās prasības nodrošina to, ka šie izstrādājumi no pārstrādātās gumijas atbilst šo tehnisko tiesību aktu prasībām, kā arī jebkuriem citiem piemērojamajiem tiesību aktiem.</w:t>
      </w:r>
    </w:p>
    <w:p w14:paraId="57825AB9" w14:textId="77777777" w:rsidR="00247089" w:rsidRPr="007D1F7A" w:rsidRDefault="00247089" w:rsidP="005A6425">
      <w:pPr>
        <w:pStyle w:val="BodyText"/>
        <w:rPr>
          <w:rFonts w:ascii="Times New Roman" w:hAnsi="Times New Roman"/>
          <w:sz w:val="22"/>
          <w:szCs w:val="22"/>
        </w:rPr>
      </w:pPr>
    </w:p>
    <w:p w14:paraId="3EDF621E" w14:textId="77777777" w:rsidR="00247089" w:rsidRPr="007D1F7A" w:rsidRDefault="00943836" w:rsidP="005A6425">
      <w:pPr>
        <w:tabs>
          <w:tab w:val="left" w:pos="1115"/>
        </w:tabs>
        <w:spacing w:line="250" w:lineRule="exact"/>
        <w:ind w:right="4"/>
        <w:jc w:val="center"/>
        <w:rPr>
          <w:rFonts w:ascii="Times New Roman" w:hAnsi="Times New Roman"/>
          <w:b/>
          <w:sz w:val="22"/>
          <w:szCs w:val="22"/>
        </w:rPr>
      </w:pPr>
      <w:r w:rsidRPr="007D1F7A">
        <w:rPr>
          <w:rFonts w:ascii="Times New Roman" w:hAnsi="Times New Roman"/>
          <w:b/>
          <w:sz w:val="22"/>
        </w:rPr>
        <w:t>2. pants</w:t>
      </w:r>
    </w:p>
    <w:p w14:paraId="1AC3FCDB" w14:textId="77777777" w:rsidR="00247089" w:rsidRPr="007D1F7A" w:rsidRDefault="00247089" w:rsidP="005A6425">
      <w:pPr>
        <w:pStyle w:val="Heading3"/>
        <w:spacing w:line="250" w:lineRule="exact"/>
        <w:ind w:right="4"/>
        <w:rPr>
          <w:rFonts w:ascii="Times New Roman" w:hAnsi="Times New Roman"/>
          <w:sz w:val="22"/>
          <w:szCs w:val="22"/>
        </w:rPr>
      </w:pPr>
      <w:r w:rsidRPr="007D1F7A">
        <w:rPr>
          <w:rFonts w:ascii="Times New Roman" w:hAnsi="Times New Roman"/>
          <w:sz w:val="22"/>
        </w:rPr>
        <w:t>Definīcijas</w:t>
      </w:r>
    </w:p>
    <w:p w14:paraId="6BC81CDF" w14:textId="77777777" w:rsidR="00247089" w:rsidRPr="007D1F7A" w:rsidRDefault="00247089" w:rsidP="005A6425">
      <w:pPr>
        <w:spacing w:before="119"/>
        <w:ind w:left="102"/>
        <w:rPr>
          <w:rFonts w:ascii="Times New Roman" w:hAnsi="Times New Roman"/>
          <w:sz w:val="22"/>
          <w:szCs w:val="22"/>
        </w:rPr>
      </w:pPr>
      <w:r w:rsidRPr="007D1F7A">
        <w:rPr>
          <w:rFonts w:ascii="Times New Roman" w:hAnsi="Times New Roman"/>
          <w:sz w:val="22"/>
        </w:rPr>
        <w:t>Šajā lēmumā piemēro šādas definīcijas.</w:t>
      </w:r>
    </w:p>
    <w:p w14:paraId="77088381" w14:textId="77777777" w:rsidR="00247089" w:rsidRPr="007D1F7A" w:rsidRDefault="00247089" w:rsidP="005A6425">
      <w:pPr>
        <w:pStyle w:val="ListParagraph"/>
        <w:widowControl/>
        <w:numPr>
          <w:ilvl w:val="0"/>
          <w:numId w:val="24"/>
        </w:numPr>
        <w:spacing w:before="121"/>
        <w:ind w:left="540" w:right="106" w:hanging="540"/>
      </w:pPr>
      <w:r w:rsidRPr="007D1F7A">
        <w:rPr>
          <w:i/>
        </w:rPr>
        <w:t>“Gumijas”</w:t>
      </w:r>
      <w:r w:rsidRPr="007D1F7A">
        <w:t xml:space="preserve"> ir materiāli, kas paredzēti pārdošanai tirgū I pielikumā noteiktajiem mērķiem, kas ir iegūti vai nu no pārstrādātas gumijas, vai arī no citiem avotiem, kas noteikti 1. panta 1. punktā.</w:t>
      </w:r>
    </w:p>
    <w:p w14:paraId="1CA9ECAB" w14:textId="77777777" w:rsidR="00247089" w:rsidRPr="007D1F7A" w:rsidRDefault="00247089" w:rsidP="005A6425">
      <w:pPr>
        <w:pStyle w:val="ListParagraph"/>
        <w:widowControl/>
        <w:numPr>
          <w:ilvl w:val="0"/>
          <w:numId w:val="24"/>
        </w:numPr>
        <w:ind w:left="540" w:right="106" w:hanging="540"/>
      </w:pPr>
      <w:r w:rsidRPr="007D1F7A">
        <w:rPr>
          <w:i/>
        </w:rPr>
        <w:t>“Ražotājs”</w:t>
      </w:r>
      <w:r w:rsidRPr="007D1F7A">
        <w:rPr>
          <w:b/>
        </w:rPr>
        <w:t xml:space="preserve"> </w:t>
      </w:r>
      <w:r w:rsidRPr="007D1F7A">
        <w:t>ir tirgus dalībnieks, kurš pārstrādā gumiju, lai ražotu gatavos izstrādājumus un laistu tos tirgū I pielikumā noteiktajiem mērķiem.</w:t>
      </w:r>
    </w:p>
    <w:p w14:paraId="3DE918E3" w14:textId="77777777" w:rsidR="00247089" w:rsidRPr="007D1F7A" w:rsidRDefault="00247089" w:rsidP="005A6425">
      <w:pPr>
        <w:pStyle w:val="ListParagraph"/>
        <w:widowControl/>
        <w:numPr>
          <w:ilvl w:val="0"/>
          <w:numId w:val="24"/>
        </w:numPr>
        <w:ind w:left="540" w:right="110" w:hanging="540"/>
      </w:pPr>
      <w:r w:rsidRPr="007D1F7A">
        <w:rPr>
          <w:i/>
        </w:rPr>
        <w:t>“Importētājs”</w:t>
      </w:r>
      <w:r w:rsidRPr="007D1F7A">
        <w:t xml:space="preserve"> ir jebkura fiziska vai juridiska persona, kas Grieķijas tirgū dara pieejamus rūpnieciski pārstrādātus gumijas izstrādājumus no </w:t>
      </w:r>
      <w:proofErr w:type="spellStart"/>
      <w:r w:rsidRPr="007D1F7A">
        <w:t>trešām</w:t>
      </w:r>
      <w:proofErr w:type="spellEnd"/>
      <w:r w:rsidRPr="007D1F7A">
        <w:t xml:space="preserve"> valstīm I pielikumā noteiktajiem mērķiem. Importētājam ir ražotāja pienākumi, ja pēdējais nav reģistrēts Eiropas Savienībā.</w:t>
      </w:r>
    </w:p>
    <w:p w14:paraId="326CA238" w14:textId="77777777" w:rsidR="00247089" w:rsidRPr="007D1F7A" w:rsidRDefault="00247089" w:rsidP="005A6425">
      <w:pPr>
        <w:pStyle w:val="ListParagraph"/>
        <w:widowControl/>
        <w:numPr>
          <w:ilvl w:val="0"/>
          <w:numId w:val="24"/>
        </w:numPr>
        <w:ind w:left="540" w:right="110" w:hanging="540"/>
      </w:pPr>
      <w:r w:rsidRPr="007D1F7A">
        <w:rPr>
          <w:i/>
        </w:rPr>
        <w:t>“Izplatītājs”</w:t>
      </w:r>
      <w:r w:rsidRPr="007D1F7A">
        <w:t xml:space="preserve"> ir jebkura fiziska vai juridiska persona piegādes ķēdē, izņemot ražotāju vai importētāju, kas izstrādājumu dara pieejamu tirgū.</w:t>
      </w:r>
    </w:p>
    <w:p w14:paraId="0C980B73" w14:textId="77777777" w:rsidR="00247089" w:rsidRPr="007D1F7A" w:rsidRDefault="00247089" w:rsidP="005A6425">
      <w:pPr>
        <w:pStyle w:val="ListParagraph"/>
        <w:widowControl/>
        <w:numPr>
          <w:ilvl w:val="0"/>
          <w:numId w:val="24"/>
        </w:numPr>
        <w:ind w:left="540" w:right="105" w:hanging="540"/>
      </w:pPr>
      <w:r w:rsidRPr="007D1F7A">
        <w:rPr>
          <w:i/>
        </w:rPr>
        <w:t>“Klients”</w:t>
      </w:r>
      <w:r w:rsidRPr="007D1F7A">
        <w:t xml:space="preserve"> (</w:t>
      </w:r>
      <w:r w:rsidRPr="007D1F7A">
        <w:rPr>
          <w:i/>
        </w:rPr>
        <w:t>persona, kas iegūst izstrādājumus</w:t>
      </w:r>
      <w:r w:rsidRPr="007D1F7A">
        <w:t>) ir jebkura fiziska vai juridiska persona, kas saskaņā ar I pielikumu iegādājas gumijas izstrādājumus apmaiņā pret finanšu līdzekļiem.</w:t>
      </w:r>
    </w:p>
    <w:p w14:paraId="3FFBEABB" w14:textId="77777777" w:rsidR="00247089" w:rsidRPr="007D1F7A" w:rsidRDefault="00247089" w:rsidP="005A6425">
      <w:pPr>
        <w:pStyle w:val="ListParagraph"/>
        <w:widowControl/>
        <w:numPr>
          <w:ilvl w:val="0"/>
          <w:numId w:val="24"/>
        </w:numPr>
        <w:spacing w:before="118"/>
        <w:ind w:left="540" w:right="107" w:hanging="540"/>
      </w:pPr>
      <w:r w:rsidRPr="007D1F7A">
        <w:rPr>
          <w:i/>
        </w:rPr>
        <w:t>“Ekonomikas operatori”</w:t>
      </w:r>
      <w:r w:rsidRPr="007D1F7A">
        <w:t xml:space="preserve"> ir ražotāji, importētāji, izplatītāji vai klienti, kas, ciktāl tas attiecas uz viņiem, piedalās piegādes ķēdē.</w:t>
      </w:r>
    </w:p>
    <w:p w14:paraId="3E68EB5D" w14:textId="77777777" w:rsidR="00247089" w:rsidRPr="007D1F7A" w:rsidRDefault="00247089" w:rsidP="005A6425">
      <w:pPr>
        <w:pStyle w:val="ListParagraph"/>
        <w:widowControl/>
        <w:numPr>
          <w:ilvl w:val="0"/>
          <w:numId w:val="24"/>
        </w:numPr>
        <w:tabs>
          <w:tab w:val="left" w:pos="520"/>
        </w:tabs>
        <w:ind w:left="540" w:right="108" w:hanging="540"/>
      </w:pPr>
      <w:r w:rsidRPr="007D1F7A">
        <w:t>“</w:t>
      </w:r>
      <w:r w:rsidRPr="007D1F7A">
        <w:rPr>
          <w:i/>
          <w:iCs/>
        </w:rPr>
        <w:t>Atbilstības novērtējuma struktūra</w:t>
      </w:r>
      <w:r w:rsidRPr="007D1F7A">
        <w:t>” ir tirgus dalībnieks, kurš veic atbilstības novērtēšanas darbības Regulas (EK) Nr. 765/2008 nozīmē.</w:t>
      </w:r>
    </w:p>
    <w:p w14:paraId="5A1A2A0C" w14:textId="77777777" w:rsidR="00247089" w:rsidRPr="007D1F7A" w:rsidRDefault="00247089" w:rsidP="005A6425">
      <w:pPr>
        <w:pStyle w:val="Heading3"/>
        <w:keepNext w:val="0"/>
        <w:numPr>
          <w:ilvl w:val="0"/>
          <w:numId w:val="24"/>
        </w:numPr>
        <w:tabs>
          <w:tab w:val="left" w:pos="520"/>
        </w:tabs>
        <w:autoSpaceDE w:val="0"/>
        <w:autoSpaceDN w:val="0"/>
        <w:spacing w:before="121"/>
        <w:ind w:left="540" w:right="105" w:hanging="540"/>
        <w:jc w:val="both"/>
        <w:rPr>
          <w:rFonts w:ascii="Times New Roman" w:hAnsi="Times New Roman"/>
          <w:b w:val="0"/>
          <w:sz w:val="22"/>
          <w:szCs w:val="22"/>
        </w:rPr>
      </w:pPr>
      <w:r w:rsidRPr="007D1F7A">
        <w:rPr>
          <w:rFonts w:ascii="Times New Roman" w:hAnsi="Times New Roman"/>
          <w:b w:val="0"/>
          <w:i/>
          <w:sz w:val="22"/>
        </w:rPr>
        <w:t>“Apliecinājums ar godavārdu”</w:t>
      </w:r>
      <w:r w:rsidRPr="007D1F7A">
        <w:rPr>
          <w:rFonts w:ascii="Times New Roman" w:hAnsi="Times New Roman"/>
          <w:b w:val="0"/>
          <w:sz w:val="22"/>
        </w:rPr>
        <w:t xml:space="preserve"> ir apliecinājums, ko izdod ražotājs vai importētājs un kas apstiprina to, ka rūpnieciski pārstrādāti gumijas izstrādājumi atbilst šā lēmuma prasībām.</w:t>
      </w:r>
    </w:p>
    <w:p w14:paraId="38CBF157" w14:textId="489B272D" w:rsidR="00247089" w:rsidRPr="007D1F7A" w:rsidRDefault="00247089" w:rsidP="005A6425">
      <w:pPr>
        <w:pStyle w:val="ListParagraph"/>
        <w:widowControl/>
        <w:numPr>
          <w:ilvl w:val="0"/>
          <w:numId w:val="24"/>
        </w:numPr>
        <w:spacing w:before="72"/>
        <w:ind w:left="540" w:right="104" w:hanging="540"/>
      </w:pPr>
      <w:r w:rsidRPr="007D1F7A">
        <w:rPr>
          <w:i/>
          <w:iCs/>
        </w:rPr>
        <w:t>“Kompetentās tirgus uzraudzības iestādes”</w:t>
      </w:r>
      <w:r w:rsidRPr="007D1F7A">
        <w:t xml:space="preserve"> ir Ekonomikas un attīstības ministrijas Rūpniecības ģenerālsekretariāta kompetentie departamenti un</w:t>
      </w:r>
      <w:r w:rsidR="002052AF">
        <w:t xml:space="preserve"> </w:t>
      </w:r>
      <w:r w:rsidRPr="007D1F7A">
        <w:t>Valsts ieņēmumu neatkarīgās iestādes Valsts Centrālās laboratorijas kompetentie departamenti.</w:t>
      </w:r>
    </w:p>
    <w:p w14:paraId="02F66E6D" w14:textId="77777777" w:rsidR="00247089" w:rsidRPr="007D1F7A" w:rsidRDefault="00247089" w:rsidP="005A6425">
      <w:pPr>
        <w:pStyle w:val="BodyText"/>
        <w:rPr>
          <w:rFonts w:ascii="Times New Roman" w:hAnsi="Times New Roman"/>
          <w:sz w:val="22"/>
          <w:szCs w:val="22"/>
        </w:rPr>
      </w:pPr>
    </w:p>
    <w:p w14:paraId="42F6FA94" w14:textId="77777777" w:rsidR="00247089" w:rsidRPr="007D1F7A" w:rsidRDefault="00943836" w:rsidP="005A6425">
      <w:pPr>
        <w:tabs>
          <w:tab w:val="left" w:pos="1115"/>
        </w:tabs>
        <w:ind w:right="4"/>
        <w:jc w:val="center"/>
        <w:rPr>
          <w:rFonts w:ascii="Times New Roman" w:hAnsi="Times New Roman"/>
          <w:b/>
          <w:sz w:val="22"/>
          <w:szCs w:val="22"/>
        </w:rPr>
      </w:pPr>
      <w:r w:rsidRPr="007D1F7A">
        <w:rPr>
          <w:rFonts w:ascii="Times New Roman" w:hAnsi="Times New Roman"/>
          <w:b/>
          <w:sz w:val="22"/>
        </w:rPr>
        <w:t>3. pants</w:t>
      </w:r>
    </w:p>
    <w:p w14:paraId="17F7D557" w14:textId="77777777" w:rsidR="00247089" w:rsidRPr="007D1F7A" w:rsidRDefault="00247089" w:rsidP="005A6425">
      <w:pPr>
        <w:ind w:right="4"/>
        <w:jc w:val="center"/>
        <w:rPr>
          <w:rFonts w:ascii="Times New Roman" w:hAnsi="Times New Roman"/>
          <w:sz w:val="22"/>
          <w:szCs w:val="22"/>
        </w:rPr>
      </w:pPr>
      <w:r w:rsidRPr="007D1F7A">
        <w:rPr>
          <w:rFonts w:ascii="Times New Roman" w:hAnsi="Times New Roman"/>
          <w:sz w:val="22"/>
        </w:rPr>
        <w:t>Kvalitātes prasības gumijas izstrādājumiem</w:t>
      </w:r>
    </w:p>
    <w:p w14:paraId="19C01F5C" w14:textId="77777777" w:rsidR="00247089" w:rsidRPr="007D1F7A" w:rsidRDefault="00247089" w:rsidP="005A6425">
      <w:pPr>
        <w:pStyle w:val="ListParagraph"/>
        <w:widowControl/>
        <w:numPr>
          <w:ilvl w:val="0"/>
          <w:numId w:val="23"/>
        </w:numPr>
        <w:spacing w:before="119"/>
        <w:ind w:left="540" w:right="105" w:hanging="540"/>
      </w:pPr>
      <w:r w:rsidRPr="007D1F7A">
        <w:t xml:space="preserve">Šā lēmuma 1. panta 1. punktā minētajiem pārstrādātajiem gumijas </w:t>
      </w:r>
      <w:r w:rsidRPr="007D1F7A">
        <w:rPr>
          <w:b/>
        </w:rPr>
        <w:t>izstrādājumiem</w:t>
      </w:r>
      <w:r w:rsidRPr="007D1F7A">
        <w:t>, kas ir paredzēti I pielikumā minētajiem mērķiem, jāatbilst II pielikuma 1. punkta prasībām.</w:t>
      </w:r>
    </w:p>
    <w:p w14:paraId="7A7FBB19" w14:textId="77777777" w:rsidR="00247089" w:rsidRPr="007D1F7A" w:rsidRDefault="00247089" w:rsidP="005A6425">
      <w:pPr>
        <w:pStyle w:val="ListParagraph"/>
        <w:widowControl/>
        <w:numPr>
          <w:ilvl w:val="0"/>
          <w:numId w:val="23"/>
        </w:numPr>
        <w:spacing w:before="119"/>
        <w:ind w:left="540" w:right="105" w:hanging="540"/>
      </w:pPr>
      <w:r w:rsidRPr="007D1F7A">
        <w:rPr>
          <w:b/>
        </w:rPr>
        <w:t>Gumijai</w:t>
      </w:r>
      <w:r w:rsidRPr="007D1F7A">
        <w:t>, ko izmanto, lai ražotu tā paša panta 1. punktā minētos izstrādājumus, ir jāatbilst II pielikuma 2. punkta prasībām.</w:t>
      </w:r>
    </w:p>
    <w:p w14:paraId="1139B482" w14:textId="77777777" w:rsidR="00247089" w:rsidRPr="007D1F7A" w:rsidRDefault="00247089" w:rsidP="005A6425">
      <w:pPr>
        <w:pStyle w:val="ListParagraph"/>
        <w:widowControl/>
        <w:numPr>
          <w:ilvl w:val="0"/>
          <w:numId w:val="23"/>
        </w:numPr>
        <w:spacing w:before="122"/>
        <w:ind w:left="540" w:right="105" w:hanging="540"/>
      </w:pPr>
      <w:r w:rsidRPr="007D1F7A">
        <w:t>Pārstrādātas gumijas izstrādājumu ražotājam, importētājam un izplatītājam ir jāievēro šīs prasības un jāpilda 4. un 5. punktā minētie pienākumi, ciktāl tie uz viņiem attiecas.</w:t>
      </w:r>
    </w:p>
    <w:p w14:paraId="6DCE8D9B" w14:textId="77777777" w:rsidR="00247089" w:rsidRPr="007D1F7A" w:rsidRDefault="00247089" w:rsidP="005A6425">
      <w:pPr>
        <w:pStyle w:val="ListParagraph"/>
        <w:widowControl/>
        <w:tabs>
          <w:tab w:val="left" w:pos="386"/>
        </w:tabs>
        <w:ind w:left="385" w:right="110" w:firstLine="0"/>
      </w:pPr>
    </w:p>
    <w:p w14:paraId="281B5DDC" w14:textId="77777777" w:rsidR="00247089" w:rsidRPr="007D1F7A" w:rsidRDefault="00943836" w:rsidP="005A6425">
      <w:pPr>
        <w:keepNext/>
        <w:keepLines/>
        <w:tabs>
          <w:tab w:val="left" w:pos="1115"/>
        </w:tabs>
        <w:spacing w:line="251" w:lineRule="exact"/>
        <w:ind w:right="4"/>
        <w:jc w:val="center"/>
        <w:rPr>
          <w:rFonts w:ascii="Times New Roman" w:hAnsi="Times New Roman"/>
          <w:b/>
          <w:sz w:val="22"/>
          <w:szCs w:val="22"/>
        </w:rPr>
      </w:pPr>
      <w:r w:rsidRPr="007D1F7A">
        <w:rPr>
          <w:rFonts w:ascii="Times New Roman" w:hAnsi="Times New Roman"/>
          <w:b/>
          <w:sz w:val="22"/>
        </w:rPr>
        <w:lastRenderedPageBreak/>
        <w:t>4. pants</w:t>
      </w:r>
    </w:p>
    <w:p w14:paraId="3CEC7FCA" w14:textId="77777777" w:rsidR="00247089" w:rsidRPr="007D1F7A" w:rsidRDefault="00247089" w:rsidP="005A6425">
      <w:pPr>
        <w:keepNext/>
        <w:keepLines/>
        <w:spacing w:line="251" w:lineRule="exact"/>
        <w:ind w:right="6"/>
        <w:jc w:val="center"/>
        <w:rPr>
          <w:rFonts w:ascii="Times New Roman" w:hAnsi="Times New Roman"/>
          <w:sz w:val="22"/>
          <w:szCs w:val="22"/>
        </w:rPr>
      </w:pPr>
      <w:r w:rsidRPr="007D1F7A">
        <w:rPr>
          <w:rFonts w:ascii="Times New Roman" w:hAnsi="Times New Roman"/>
          <w:sz w:val="22"/>
        </w:rPr>
        <w:t xml:space="preserve">Apliecinājums ar godavārdu </w:t>
      </w:r>
    </w:p>
    <w:p w14:paraId="57EF2B11" w14:textId="77777777" w:rsidR="00247089" w:rsidRPr="007D1F7A" w:rsidRDefault="00247089" w:rsidP="005A6425">
      <w:pPr>
        <w:pStyle w:val="ListParagraph"/>
        <w:widowControl/>
        <w:numPr>
          <w:ilvl w:val="0"/>
          <w:numId w:val="22"/>
        </w:numPr>
        <w:spacing w:before="122"/>
        <w:ind w:left="540" w:right="107" w:hanging="540"/>
      </w:pPr>
      <w:r w:rsidRPr="007D1F7A">
        <w:t>Katrai pārstrādātas gumijas izstrādājumu partijai, kas paredzēta laišanai tirgū I pielikumā norādītajos nolūkos, pēc ražošanas pievieno atbilstošu “</w:t>
      </w:r>
      <w:r w:rsidRPr="007D1F7A">
        <w:rPr>
          <w:i/>
        </w:rPr>
        <w:t>apliecinājumu ar godavārdu</w:t>
      </w:r>
      <w:r w:rsidRPr="007D1F7A">
        <w:t xml:space="preserve">”, ko izdod ražotājs saskaņā paraugu, kurš iekļauts </w:t>
      </w:r>
      <w:r w:rsidRPr="007D1F7A">
        <w:rPr>
          <w:b/>
        </w:rPr>
        <w:t>III pielikumā</w:t>
      </w:r>
      <w:r w:rsidRPr="007D1F7A">
        <w:t xml:space="preserve">. </w:t>
      </w:r>
    </w:p>
    <w:p w14:paraId="0D541E58" w14:textId="77777777" w:rsidR="00247089" w:rsidRPr="007D1F7A" w:rsidRDefault="00247089" w:rsidP="005A6425">
      <w:pPr>
        <w:pStyle w:val="ListParagraph"/>
        <w:widowControl/>
        <w:spacing w:before="125" w:line="237" w:lineRule="auto"/>
        <w:ind w:left="540" w:right="106" w:firstLine="0"/>
      </w:pPr>
      <w:r w:rsidRPr="007D1F7A">
        <w:t>Apliecinājumu ar godavārdu sagatavo ražošanas procesa beigās par katru partiju, un tai pievieno pārstrādātās gumijas izstrādājumu tehniskās specifikācijas.</w:t>
      </w:r>
    </w:p>
    <w:p w14:paraId="6F1CD069" w14:textId="77777777" w:rsidR="00247089" w:rsidRPr="007D1F7A" w:rsidRDefault="00247089" w:rsidP="005A6425">
      <w:pPr>
        <w:pStyle w:val="ListParagraph"/>
        <w:widowControl/>
        <w:numPr>
          <w:ilvl w:val="0"/>
          <w:numId w:val="22"/>
        </w:numPr>
        <w:spacing w:before="122"/>
        <w:ind w:left="540" w:right="107" w:hanging="540"/>
      </w:pPr>
      <w:r w:rsidRPr="007D1F7A">
        <w:t>Katrai izstrādājumu partijai pievieno apliecinājumu ar godavārdu un to nodod nākamajai personai, kura iegūst īpašumtiesības uz partiju, līdz šo izstrādājumu galīgajam lietojumam.</w:t>
      </w:r>
    </w:p>
    <w:p w14:paraId="3F74400F" w14:textId="77777777" w:rsidR="00247089" w:rsidRPr="007D1F7A" w:rsidRDefault="00247089" w:rsidP="005A6425">
      <w:pPr>
        <w:pStyle w:val="ListParagraph"/>
        <w:widowControl/>
        <w:numPr>
          <w:ilvl w:val="0"/>
          <w:numId w:val="22"/>
        </w:numPr>
        <w:spacing w:before="119"/>
        <w:ind w:left="540" w:right="107" w:hanging="540"/>
      </w:pPr>
      <w:r w:rsidRPr="007D1F7A">
        <w:t>Apliecinājuma ar godavārdu kopiju glabā atbildīgais ekonomikas operators, un tā vienmēr ir pieejama kompetentajām tirgus uzraudzības iestādēm.</w:t>
      </w:r>
    </w:p>
    <w:p w14:paraId="69CA5949" w14:textId="77777777" w:rsidR="00247089" w:rsidRPr="007D1F7A" w:rsidRDefault="00247089" w:rsidP="005A6425">
      <w:pPr>
        <w:pStyle w:val="ListParagraph"/>
        <w:widowControl/>
        <w:numPr>
          <w:ilvl w:val="0"/>
          <w:numId w:val="22"/>
        </w:numPr>
        <w:ind w:left="540" w:hanging="540"/>
      </w:pPr>
      <w:r w:rsidRPr="007D1F7A">
        <w:t>Apliecinājumu ar godavārdu var izdot arī elektroniskā formātā.</w:t>
      </w:r>
    </w:p>
    <w:p w14:paraId="12D03D8F" w14:textId="77777777" w:rsidR="00247089" w:rsidRPr="007D1F7A" w:rsidRDefault="00247089" w:rsidP="005A6425">
      <w:pPr>
        <w:pStyle w:val="BodyText"/>
        <w:rPr>
          <w:rFonts w:ascii="Times New Roman" w:hAnsi="Times New Roman"/>
          <w:sz w:val="22"/>
          <w:szCs w:val="22"/>
        </w:rPr>
      </w:pPr>
    </w:p>
    <w:p w14:paraId="59D649F9" w14:textId="77777777" w:rsidR="00247089" w:rsidRPr="007D1F7A" w:rsidRDefault="00943836" w:rsidP="005A6425">
      <w:pPr>
        <w:tabs>
          <w:tab w:val="left" w:pos="5656"/>
        </w:tabs>
        <w:spacing w:line="249" w:lineRule="exact"/>
        <w:jc w:val="center"/>
        <w:rPr>
          <w:rFonts w:ascii="Times New Roman" w:hAnsi="Times New Roman"/>
          <w:b/>
          <w:sz w:val="22"/>
          <w:szCs w:val="22"/>
        </w:rPr>
      </w:pPr>
      <w:r w:rsidRPr="007D1F7A">
        <w:rPr>
          <w:rFonts w:ascii="Times New Roman" w:hAnsi="Times New Roman"/>
          <w:b/>
          <w:sz w:val="22"/>
        </w:rPr>
        <w:t>5. pants</w:t>
      </w:r>
    </w:p>
    <w:p w14:paraId="0CE0CA0D" w14:textId="77777777" w:rsidR="00247089" w:rsidRPr="007D1F7A" w:rsidRDefault="00247089" w:rsidP="005A6425">
      <w:pPr>
        <w:spacing w:line="272" w:lineRule="exact"/>
        <w:jc w:val="center"/>
        <w:rPr>
          <w:rFonts w:ascii="Times New Roman" w:hAnsi="Times New Roman"/>
          <w:sz w:val="22"/>
          <w:szCs w:val="22"/>
        </w:rPr>
      </w:pPr>
      <w:r w:rsidRPr="007D1F7A">
        <w:rPr>
          <w:rFonts w:ascii="Times New Roman" w:hAnsi="Times New Roman"/>
          <w:sz w:val="22"/>
        </w:rPr>
        <w:t>Kvalitātes vadības sistēma — marķēšana</w:t>
      </w:r>
    </w:p>
    <w:p w14:paraId="26B3FA1D" w14:textId="77777777" w:rsidR="00247089" w:rsidRPr="007D1F7A" w:rsidRDefault="00247089" w:rsidP="005A6425">
      <w:pPr>
        <w:pStyle w:val="Heading3"/>
        <w:keepNext w:val="0"/>
        <w:numPr>
          <w:ilvl w:val="0"/>
          <w:numId w:val="21"/>
        </w:numPr>
        <w:autoSpaceDE w:val="0"/>
        <w:autoSpaceDN w:val="0"/>
        <w:spacing w:before="123"/>
        <w:ind w:left="540" w:right="106" w:hanging="540"/>
        <w:jc w:val="both"/>
        <w:rPr>
          <w:rFonts w:ascii="Times New Roman" w:hAnsi="Times New Roman"/>
          <w:b w:val="0"/>
          <w:sz w:val="22"/>
          <w:szCs w:val="22"/>
        </w:rPr>
      </w:pPr>
      <w:r w:rsidRPr="007D1F7A">
        <w:rPr>
          <w:rFonts w:ascii="Times New Roman" w:hAnsi="Times New Roman"/>
          <w:b w:val="0"/>
          <w:sz w:val="22"/>
        </w:rPr>
        <w:t>I pielikumā minēto izstrādājumu ražotājs izmanto kvalitātes vadības sistēmu, kas atbilst IV pielikumā noteiktajām prasībām.</w:t>
      </w:r>
    </w:p>
    <w:p w14:paraId="618EF683" w14:textId="77777777" w:rsidR="00247089" w:rsidRPr="007D1F7A" w:rsidRDefault="00247089" w:rsidP="005A6425">
      <w:pPr>
        <w:spacing w:before="122"/>
        <w:ind w:left="540" w:right="105"/>
        <w:jc w:val="both"/>
        <w:rPr>
          <w:rFonts w:ascii="Times New Roman" w:hAnsi="Times New Roman"/>
          <w:sz w:val="22"/>
          <w:szCs w:val="22"/>
        </w:rPr>
      </w:pPr>
      <w:r w:rsidRPr="007D1F7A">
        <w:rPr>
          <w:rFonts w:ascii="Times New Roman" w:hAnsi="Times New Roman"/>
          <w:sz w:val="22"/>
        </w:rPr>
        <w:t>Ražotāja atbilstību IV pielikuma prasībām var dokumentēt, ieviešot kvalitātes vadības sistēmu saskaņā ar starptautisko standartu ISO 9001:2015 (</w:t>
      </w:r>
      <w:r w:rsidRPr="007D1F7A">
        <w:rPr>
          <w:rFonts w:ascii="Times New Roman" w:hAnsi="Times New Roman"/>
          <w:i/>
          <w:sz w:val="22"/>
        </w:rPr>
        <w:t>kāds tas pašlaik ir spēkā</w:t>
      </w:r>
      <w:r w:rsidRPr="007D1F7A">
        <w:rPr>
          <w:rFonts w:ascii="Times New Roman" w:hAnsi="Times New Roman"/>
          <w:sz w:val="22"/>
        </w:rPr>
        <w:t>), kuru sertificējusi akreditēta atbilstības novērtēšanas struktūra.</w:t>
      </w:r>
    </w:p>
    <w:p w14:paraId="4493E079" w14:textId="77777777" w:rsidR="00247089" w:rsidRPr="007D1F7A" w:rsidRDefault="00247089" w:rsidP="005A6425">
      <w:pPr>
        <w:pStyle w:val="ListParagraph"/>
        <w:widowControl/>
        <w:numPr>
          <w:ilvl w:val="0"/>
          <w:numId w:val="21"/>
        </w:numPr>
        <w:spacing w:before="116"/>
        <w:ind w:left="540" w:right="106" w:hanging="540"/>
      </w:pPr>
      <w:r w:rsidRPr="007D1F7A">
        <w:t>Lai varētu izstrādājumus netraucēti darīt pieejamus Grieķijas tirgū, pārstrādātu gumijas izstrādājumu importētāji pieprasa piegādātājiem sagatavot 4. pantā minēto apliecinājumu ar godavārdu.</w:t>
      </w:r>
    </w:p>
    <w:p w14:paraId="78175679" w14:textId="77777777" w:rsidR="00247089" w:rsidRPr="007D1F7A" w:rsidRDefault="00247089" w:rsidP="005A6425">
      <w:pPr>
        <w:pStyle w:val="ListParagraph"/>
        <w:widowControl/>
        <w:numPr>
          <w:ilvl w:val="0"/>
          <w:numId w:val="21"/>
        </w:numPr>
        <w:spacing w:before="121"/>
        <w:ind w:left="540" w:right="110" w:hanging="540"/>
      </w:pPr>
      <w:r w:rsidRPr="007D1F7A">
        <w:t xml:space="preserve">Pārstrādātas gumijas izstrādājumiem, kas atbilst I pielikuma 1. punktam, ir jāatbilst arī prasībām, kas noteiktas spēkā esošajos </w:t>
      </w:r>
      <w:proofErr w:type="spellStart"/>
      <w:r w:rsidRPr="007D1F7A">
        <w:t>Starpministriju</w:t>
      </w:r>
      <w:proofErr w:type="spellEnd"/>
      <w:r w:rsidRPr="007D1F7A">
        <w:t xml:space="preserve"> lēmumos Nr. 28492/18.5.2009, Nr. 27934/25.7.2014 un Nr. 36873/2.8.2007.</w:t>
      </w:r>
    </w:p>
    <w:p w14:paraId="325D5BF7" w14:textId="77777777" w:rsidR="00247089" w:rsidRPr="007D1F7A" w:rsidRDefault="00247089" w:rsidP="005A6425">
      <w:pPr>
        <w:pStyle w:val="ListParagraph"/>
        <w:widowControl/>
        <w:tabs>
          <w:tab w:val="left" w:pos="446"/>
        </w:tabs>
        <w:spacing w:before="121"/>
        <w:ind w:left="102" w:right="110" w:firstLine="0"/>
      </w:pPr>
    </w:p>
    <w:p w14:paraId="429DDDE2" w14:textId="77777777" w:rsidR="00247089" w:rsidRPr="007D1F7A" w:rsidRDefault="00943836" w:rsidP="005A6425">
      <w:pPr>
        <w:tabs>
          <w:tab w:val="left" w:pos="1156"/>
        </w:tabs>
        <w:spacing w:before="221" w:line="274" w:lineRule="exact"/>
        <w:ind w:right="6"/>
        <w:jc w:val="center"/>
        <w:rPr>
          <w:rFonts w:ascii="Times New Roman" w:hAnsi="Times New Roman"/>
          <w:b/>
          <w:sz w:val="22"/>
          <w:szCs w:val="22"/>
        </w:rPr>
      </w:pPr>
      <w:r w:rsidRPr="007D1F7A">
        <w:rPr>
          <w:rFonts w:ascii="Times New Roman" w:hAnsi="Times New Roman"/>
          <w:b/>
          <w:sz w:val="22"/>
        </w:rPr>
        <w:t>6. pants</w:t>
      </w:r>
    </w:p>
    <w:p w14:paraId="3D56080F" w14:textId="77777777" w:rsidR="00247089" w:rsidRPr="007D1F7A" w:rsidRDefault="00247089" w:rsidP="005A6425">
      <w:pPr>
        <w:spacing w:line="274" w:lineRule="exact"/>
        <w:ind w:right="6"/>
        <w:jc w:val="center"/>
        <w:rPr>
          <w:rFonts w:ascii="Times New Roman" w:hAnsi="Times New Roman"/>
          <w:sz w:val="22"/>
          <w:szCs w:val="22"/>
        </w:rPr>
      </w:pPr>
      <w:r w:rsidRPr="007D1F7A">
        <w:rPr>
          <w:rFonts w:ascii="Times New Roman" w:hAnsi="Times New Roman"/>
          <w:sz w:val="22"/>
        </w:rPr>
        <w:t>Vispārīgas prasības attiecībā uz ražošanu — informācijas sniegšana klientiem</w:t>
      </w:r>
    </w:p>
    <w:p w14:paraId="288002F0" w14:textId="77777777" w:rsidR="00247089" w:rsidRPr="007D1F7A" w:rsidRDefault="00247089" w:rsidP="005A6425">
      <w:pPr>
        <w:pStyle w:val="ListParagraph"/>
        <w:widowControl/>
        <w:numPr>
          <w:ilvl w:val="0"/>
          <w:numId w:val="20"/>
        </w:numPr>
        <w:spacing w:before="125" w:line="237" w:lineRule="auto"/>
        <w:ind w:left="540" w:right="106" w:hanging="540"/>
      </w:pPr>
      <w:r w:rsidRPr="007D1F7A">
        <w:t xml:space="preserve">Lai novērtētu I pielikumā minēto izstrādājumu atbilstību, ražotāji var piemērot saskaņotus Eiropas standartus. Ja saskaņotu Eiropas standartu nav, var ievērot atbilstīgus starptautiskos, Eiropas vai valsts standartus vai pat starptautiski atzītas tehniskās specifikācijas vai labu praksi. </w:t>
      </w:r>
    </w:p>
    <w:p w14:paraId="51FD82B5" w14:textId="77777777" w:rsidR="00247089" w:rsidRPr="007D1F7A" w:rsidRDefault="00247089" w:rsidP="005A6425">
      <w:pPr>
        <w:pStyle w:val="ListParagraph"/>
        <w:widowControl/>
        <w:spacing w:before="125" w:line="237" w:lineRule="auto"/>
        <w:ind w:left="540" w:right="106" w:firstLine="0"/>
      </w:pPr>
      <w:r w:rsidRPr="007D1F7A">
        <w:t xml:space="preserve">V pielikumā ražotāju atbalstam sniegts orientējošs, nepilnīgs standartu un tehnisko specifikāciju saraksts. </w:t>
      </w:r>
    </w:p>
    <w:p w14:paraId="058C4B93" w14:textId="77777777" w:rsidR="00247089" w:rsidRPr="007D1F7A" w:rsidRDefault="00247089" w:rsidP="005A6425">
      <w:pPr>
        <w:pStyle w:val="ListParagraph"/>
        <w:widowControl/>
        <w:numPr>
          <w:ilvl w:val="0"/>
          <w:numId w:val="20"/>
        </w:numPr>
        <w:spacing w:before="125" w:line="237" w:lineRule="auto"/>
        <w:ind w:left="540" w:right="106" w:hanging="540"/>
      </w:pPr>
      <w:r w:rsidRPr="007D1F7A">
        <w:t xml:space="preserve">Atbilstības novērtējumu veic atbilstības novērtējuma struktūra Regulas (EK) Nr. 765/2008 nozīmē, kas pēc ražotāja pieprasījuma, pamatojoties uz šajā dokumentā šim nolūkam izklāstītajām prasībām, izsniedz atbilstības sertifikātu mērķim, kam tas paredzēts. Atbilstības sertifikāts attiecas uz galaproduktiem, kas ražoti no pārstrādātās gumijas. </w:t>
      </w:r>
    </w:p>
    <w:p w14:paraId="723BF681" w14:textId="77777777" w:rsidR="00247089" w:rsidRPr="007D1F7A" w:rsidRDefault="00247089" w:rsidP="005A6425">
      <w:pPr>
        <w:pStyle w:val="Heading3"/>
        <w:keepNext w:val="0"/>
        <w:numPr>
          <w:ilvl w:val="0"/>
          <w:numId w:val="20"/>
        </w:numPr>
        <w:autoSpaceDE w:val="0"/>
        <w:autoSpaceDN w:val="0"/>
        <w:spacing w:before="121"/>
        <w:ind w:left="540" w:right="106" w:hanging="540"/>
        <w:jc w:val="both"/>
        <w:rPr>
          <w:rFonts w:ascii="Times New Roman" w:hAnsi="Times New Roman"/>
          <w:b w:val="0"/>
          <w:sz w:val="22"/>
          <w:szCs w:val="22"/>
        </w:rPr>
      </w:pPr>
      <w:r w:rsidRPr="007D1F7A">
        <w:rPr>
          <w:rFonts w:ascii="Times New Roman" w:hAnsi="Times New Roman"/>
          <w:b w:val="0"/>
          <w:sz w:val="22"/>
        </w:rPr>
        <w:t>Ražotājam, importētājam vai izplatītājam jāsniedz klientiem nepieciešamie ieteikumi, informācija un ieteikumi, jāinformē klienti par piemērotajiem standartiem un jākonsultē klienti par nepieciešamajiem pasākumiem, lai izvairītos no iespējamiem riskiem.</w:t>
      </w:r>
    </w:p>
    <w:p w14:paraId="016CA43C" w14:textId="77777777" w:rsidR="00247089" w:rsidRPr="007D1F7A" w:rsidRDefault="00247089" w:rsidP="005A6425">
      <w:pPr>
        <w:pStyle w:val="ListParagraph"/>
        <w:widowControl/>
        <w:spacing w:before="125" w:line="237" w:lineRule="auto"/>
        <w:ind w:left="540" w:right="106" w:firstLine="0"/>
      </w:pPr>
      <w:r w:rsidRPr="007D1F7A">
        <w:t>Ieteikumiem, informācijai un ieteikumiem jābūt skaidriem un saprotamiem, tiem jābūt saistītiem ar izstrādājumu ražošanā izmantotajām metodēm, jānorāda paredzamais izstrādājuma kalpošanas laiks normālos un saprātīgi paredzamos izmantošanas apstākļos, kā arī jābūt atsaucei uz nepieciešamajām regulārajām pārbaudēm, uzglabāšanas veidu un korektīvajiem pasākumiem, kas vajadzīgi, lai nodrošinātu lietotāju veselību un drošību.</w:t>
      </w:r>
    </w:p>
    <w:p w14:paraId="3FE53E88" w14:textId="77777777" w:rsidR="00247089" w:rsidRPr="007D1F7A" w:rsidRDefault="00247089" w:rsidP="005A6425">
      <w:pPr>
        <w:pStyle w:val="BodyText"/>
        <w:spacing w:before="9"/>
        <w:rPr>
          <w:rFonts w:ascii="Times New Roman" w:hAnsi="Times New Roman"/>
          <w:sz w:val="22"/>
          <w:szCs w:val="22"/>
        </w:rPr>
      </w:pPr>
    </w:p>
    <w:p w14:paraId="589CABBE" w14:textId="77777777" w:rsidR="00247089" w:rsidRPr="007D1F7A" w:rsidRDefault="00943836" w:rsidP="005A6425">
      <w:pPr>
        <w:keepNext/>
        <w:keepLines/>
        <w:tabs>
          <w:tab w:val="left" w:pos="1060"/>
        </w:tabs>
        <w:ind w:right="6"/>
        <w:jc w:val="center"/>
        <w:rPr>
          <w:rFonts w:ascii="Times New Roman" w:hAnsi="Times New Roman"/>
          <w:b/>
          <w:sz w:val="22"/>
          <w:szCs w:val="22"/>
        </w:rPr>
      </w:pPr>
      <w:r w:rsidRPr="007D1F7A">
        <w:rPr>
          <w:rFonts w:ascii="Times New Roman" w:hAnsi="Times New Roman"/>
          <w:b/>
          <w:sz w:val="22"/>
        </w:rPr>
        <w:lastRenderedPageBreak/>
        <w:t>7. pants</w:t>
      </w:r>
    </w:p>
    <w:p w14:paraId="0D757024" w14:textId="77777777" w:rsidR="00247089" w:rsidRPr="007D1F7A" w:rsidRDefault="00247089" w:rsidP="005A6425">
      <w:pPr>
        <w:keepNext/>
        <w:keepLines/>
        <w:ind w:right="6"/>
        <w:jc w:val="center"/>
        <w:rPr>
          <w:rFonts w:ascii="Times New Roman" w:hAnsi="Times New Roman"/>
          <w:sz w:val="22"/>
          <w:szCs w:val="22"/>
        </w:rPr>
      </w:pPr>
      <w:r w:rsidRPr="007D1F7A">
        <w:rPr>
          <w:rFonts w:ascii="Times New Roman" w:hAnsi="Times New Roman"/>
          <w:sz w:val="22"/>
        </w:rPr>
        <w:t>Tirgus uzraudzība</w:t>
      </w:r>
    </w:p>
    <w:p w14:paraId="6D5BDFEE" w14:textId="77777777" w:rsidR="00247089" w:rsidRPr="007D1F7A" w:rsidRDefault="00247089" w:rsidP="005A6425">
      <w:pPr>
        <w:numPr>
          <w:ilvl w:val="0"/>
          <w:numId w:val="33"/>
        </w:numPr>
        <w:autoSpaceDE w:val="0"/>
        <w:autoSpaceDN w:val="0"/>
        <w:spacing w:before="120" w:after="120"/>
        <w:ind w:left="540" w:right="6" w:hanging="540"/>
        <w:jc w:val="both"/>
        <w:rPr>
          <w:rFonts w:ascii="Times New Roman" w:hAnsi="Times New Roman"/>
          <w:strike/>
          <w:sz w:val="22"/>
          <w:szCs w:val="22"/>
        </w:rPr>
      </w:pPr>
      <w:r w:rsidRPr="007D1F7A">
        <w:rPr>
          <w:rFonts w:ascii="Times New Roman" w:hAnsi="Times New Roman"/>
          <w:sz w:val="22"/>
        </w:rPr>
        <w:t>Kompetentā valsts iestāde, kas veic tirgus uzraudzību attiecībā uz izstrādājumiem, uz kuriem attiecas šis lēmums, kā arī par pareizu tā noteikumu īstenošanu, ir Attīstības un investīciju ministrijas Rūpniecības ģenerālsekretariāts. Savu uzraudzības pienākumu ietvaros, lai sagatavotu un veiktu ikgadējo tirgus uzraudzības plānu (</w:t>
      </w:r>
      <w:r w:rsidRPr="007D1F7A">
        <w:rPr>
          <w:rFonts w:ascii="Times New Roman" w:hAnsi="Times New Roman"/>
          <w:i/>
          <w:sz w:val="22"/>
        </w:rPr>
        <w:t xml:space="preserve">Regula (EK) </w:t>
      </w:r>
      <w:proofErr w:type="spellStart"/>
      <w:r w:rsidRPr="007D1F7A">
        <w:rPr>
          <w:rFonts w:ascii="Times New Roman" w:hAnsi="Times New Roman"/>
          <w:i/>
          <w:sz w:val="22"/>
        </w:rPr>
        <w:t>Nr</w:t>
      </w:r>
      <w:proofErr w:type="spellEnd"/>
      <w:r w:rsidRPr="007D1F7A">
        <w:rPr>
          <w:rFonts w:ascii="Times New Roman" w:hAnsi="Times New Roman"/>
          <w:i/>
          <w:sz w:val="22"/>
        </w:rPr>
        <w:t> 765/2008 un Likums Nr. 4072/2012, V nodaļa</w:t>
      </w:r>
      <w:r w:rsidRPr="007D1F7A">
        <w:rPr>
          <w:rFonts w:ascii="Times New Roman" w:hAnsi="Times New Roman"/>
          <w:sz w:val="22"/>
        </w:rPr>
        <w:t>), iestādei ir jāveic pārbaudes izstrādājumiem, uz kuriem attiecas šis lēmums.</w:t>
      </w:r>
    </w:p>
    <w:p w14:paraId="78AA98E8" w14:textId="77777777" w:rsidR="00247089" w:rsidRPr="007D1F7A" w:rsidRDefault="00247089" w:rsidP="005A6425">
      <w:pPr>
        <w:pStyle w:val="ListParagraph"/>
        <w:widowControl/>
        <w:numPr>
          <w:ilvl w:val="0"/>
          <w:numId w:val="33"/>
        </w:numPr>
        <w:adjustRightInd w:val="0"/>
        <w:ind w:left="540" w:hanging="540"/>
      </w:pPr>
      <w:r w:rsidRPr="007D1F7A">
        <w:t xml:space="preserve">Izstrādājot izstrādājumu pārbaudes plānus attiecībā uz izstrādājuma atbilstību </w:t>
      </w:r>
      <w:r w:rsidRPr="007D1F7A">
        <w:rPr>
          <w:i/>
          <w:iCs/>
        </w:rPr>
        <w:t>REACH</w:t>
      </w:r>
      <w:r w:rsidRPr="007D1F7A">
        <w:t xml:space="preserve"> un CLP noteikumiem, Valsts Centrālā laboratorija atbilstoši ministra Lēmumam Nr. 450/2008 (</w:t>
      </w:r>
      <w:r w:rsidRPr="007D1F7A">
        <w:rPr>
          <w:i/>
          <w:iCs/>
        </w:rPr>
        <w:t>ΦΕΚ</w:t>
      </w:r>
      <w:r w:rsidRPr="007D1F7A">
        <w:t xml:space="preserve"> 2553/B/2008) un </w:t>
      </w:r>
      <w:proofErr w:type="spellStart"/>
      <w:r w:rsidRPr="007D1F7A">
        <w:t>starpministriju</w:t>
      </w:r>
      <w:proofErr w:type="spellEnd"/>
      <w:r w:rsidRPr="007D1F7A">
        <w:t xml:space="preserve"> Lēmumam Nr. 3015811/2663 (</w:t>
      </w:r>
      <w:r w:rsidRPr="007D1F7A">
        <w:rPr>
          <w:i/>
          <w:iCs/>
        </w:rPr>
        <w:t>ΦΕΚ</w:t>
      </w:r>
      <w:r w:rsidRPr="007D1F7A">
        <w:t xml:space="preserve"> 1410/B/2010) sagatavo ikgadējo pārbaužu plānu, lai novērtētu to, vai izstrādājumi, uz kuriem attiecas šis lēmums, atbilst </w:t>
      </w:r>
      <w:r w:rsidRPr="007D1F7A">
        <w:rPr>
          <w:i/>
          <w:iCs/>
        </w:rPr>
        <w:t>REACH</w:t>
      </w:r>
      <w:r w:rsidRPr="007D1F7A">
        <w:t xml:space="preserve"> un CLP regulām.</w:t>
      </w:r>
    </w:p>
    <w:p w14:paraId="43B8E867" w14:textId="77777777" w:rsidR="00247089" w:rsidRPr="007D1F7A" w:rsidRDefault="00247089" w:rsidP="005A6425">
      <w:pPr>
        <w:pStyle w:val="ListParagraph"/>
        <w:widowControl/>
        <w:numPr>
          <w:ilvl w:val="0"/>
          <w:numId w:val="33"/>
        </w:numPr>
        <w:spacing w:after="120"/>
        <w:ind w:left="540" w:right="105" w:hanging="540"/>
      </w:pPr>
      <w:r w:rsidRPr="007D1F7A">
        <w:t>Pārbaudes veic ražošanas, iepakošanas, glabāšanas un izplatīšanas telpās, kā arī uz kravām, kuras paredzēts uzglabāt vai piegādāt uzstādīšanai skolās, iekštelpu un āra spēļu zonās, sporta laukumos, sporta objektos, peldbaseinos, publiskajās un privātajās sporta zālēs u. tml.</w:t>
      </w:r>
    </w:p>
    <w:p w14:paraId="27B89574" w14:textId="77777777" w:rsidR="00247089" w:rsidRPr="007D1F7A" w:rsidRDefault="00247089" w:rsidP="005A6425">
      <w:pPr>
        <w:pStyle w:val="ListParagraph"/>
        <w:widowControl/>
        <w:numPr>
          <w:ilvl w:val="0"/>
          <w:numId w:val="33"/>
        </w:numPr>
        <w:spacing w:after="120"/>
        <w:ind w:left="540" w:right="105" w:hanging="540"/>
      </w:pPr>
      <w:r w:rsidRPr="007D1F7A">
        <w:t>Laboratoriskās pārbaudes, kuras veic, lai pārbaudītu un dokumentētu gatavo izstrādājumu atbilstību, veic katrā jomā akreditētas laboratorijas.</w:t>
      </w:r>
    </w:p>
    <w:p w14:paraId="6F4A5B67" w14:textId="77777777" w:rsidR="00247089" w:rsidRPr="007D1F7A" w:rsidRDefault="00247089" w:rsidP="005A6425">
      <w:pPr>
        <w:pStyle w:val="Default"/>
        <w:numPr>
          <w:ilvl w:val="0"/>
          <w:numId w:val="33"/>
        </w:numPr>
        <w:spacing w:before="120" w:after="120"/>
        <w:ind w:left="540" w:hanging="540"/>
        <w:jc w:val="both"/>
        <w:rPr>
          <w:color w:val="auto"/>
          <w:sz w:val="22"/>
          <w:szCs w:val="22"/>
        </w:rPr>
      </w:pPr>
      <w:r w:rsidRPr="007D1F7A">
        <w:rPr>
          <w:color w:val="auto"/>
          <w:sz w:val="22"/>
        </w:rPr>
        <w:t xml:space="preserve">Paraugi, kas ņemti tirgus uzraudzības darbību ietvaros, lai novērtētu atbilstību </w:t>
      </w:r>
      <w:r w:rsidRPr="007D1F7A">
        <w:rPr>
          <w:i/>
          <w:iCs/>
          <w:color w:val="auto"/>
          <w:sz w:val="22"/>
        </w:rPr>
        <w:t>REACH</w:t>
      </w:r>
      <w:r w:rsidRPr="007D1F7A">
        <w:rPr>
          <w:color w:val="auto"/>
          <w:sz w:val="22"/>
        </w:rPr>
        <w:t xml:space="preserve"> un CLP regulām, pārbauda tikai Valsts Centrālās laboratorijas. </w:t>
      </w:r>
    </w:p>
    <w:p w14:paraId="12A17D93" w14:textId="77777777" w:rsidR="00247089" w:rsidRPr="007D1F7A" w:rsidRDefault="00247089" w:rsidP="005A6425">
      <w:pPr>
        <w:tabs>
          <w:tab w:val="left" w:pos="1156"/>
        </w:tabs>
        <w:spacing w:line="274" w:lineRule="exact"/>
        <w:ind w:right="6"/>
        <w:jc w:val="center"/>
        <w:rPr>
          <w:rFonts w:ascii="Times New Roman" w:hAnsi="Times New Roman"/>
          <w:b/>
          <w:sz w:val="22"/>
          <w:szCs w:val="22"/>
        </w:rPr>
      </w:pPr>
    </w:p>
    <w:p w14:paraId="585B2D51" w14:textId="77777777" w:rsidR="00247089" w:rsidRPr="007D1F7A" w:rsidRDefault="00943836" w:rsidP="005A6425">
      <w:pPr>
        <w:tabs>
          <w:tab w:val="left" w:pos="1156"/>
        </w:tabs>
        <w:spacing w:line="274" w:lineRule="exact"/>
        <w:ind w:right="6"/>
        <w:jc w:val="center"/>
        <w:rPr>
          <w:rFonts w:ascii="Times New Roman" w:hAnsi="Times New Roman"/>
          <w:b/>
          <w:sz w:val="22"/>
          <w:szCs w:val="22"/>
        </w:rPr>
      </w:pPr>
      <w:r w:rsidRPr="007D1F7A">
        <w:rPr>
          <w:rFonts w:ascii="Times New Roman" w:hAnsi="Times New Roman"/>
          <w:b/>
          <w:sz w:val="22"/>
        </w:rPr>
        <w:t>8. pants</w:t>
      </w:r>
    </w:p>
    <w:p w14:paraId="3CE6701E" w14:textId="77777777" w:rsidR="00247089" w:rsidRPr="007D1F7A" w:rsidRDefault="00247089" w:rsidP="005A6425">
      <w:pPr>
        <w:spacing w:line="274" w:lineRule="exact"/>
        <w:ind w:left="3061"/>
        <w:rPr>
          <w:rFonts w:ascii="Times New Roman" w:hAnsi="Times New Roman"/>
          <w:sz w:val="22"/>
          <w:szCs w:val="22"/>
        </w:rPr>
      </w:pPr>
      <w:r w:rsidRPr="007D1F7A">
        <w:rPr>
          <w:rFonts w:ascii="Times New Roman" w:hAnsi="Times New Roman"/>
          <w:sz w:val="22"/>
        </w:rPr>
        <w:t>Uzņēmēju pienākumi</w:t>
      </w:r>
    </w:p>
    <w:p w14:paraId="6F67F3C1" w14:textId="77777777" w:rsidR="00247089" w:rsidRPr="007D1F7A" w:rsidRDefault="00247089" w:rsidP="005A6425">
      <w:pPr>
        <w:spacing w:before="122"/>
        <w:ind w:left="102"/>
        <w:rPr>
          <w:rFonts w:ascii="Times New Roman" w:hAnsi="Times New Roman"/>
          <w:sz w:val="22"/>
          <w:szCs w:val="22"/>
        </w:rPr>
      </w:pPr>
      <w:r w:rsidRPr="007D1F7A">
        <w:rPr>
          <w:rFonts w:ascii="Times New Roman" w:hAnsi="Times New Roman"/>
          <w:sz w:val="22"/>
        </w:rPr>
        <w:t>To uzņēmēju pienākumi, uz kuriem attiecas šā lēmuma prasības, ir noteiktas turpmākajā punktā.</w:t>
      </w:r>
    </w:p>
    <w:p w14:paraId="01FF308C" w14:textId="77777777" w:rsidR="00247089" w:rsidRPr="007D1F7A" w:rsidRDefault="00247089" w:rsidP="005A6425">
      <w:pPr>
        <w:pStyle w:val="ListParagraph"/>
        <w:widowControl/>
        <w:numPr>
          <w:ilvl w:val="0"/>
          <w:numId w:val="18"/>
        </w:numPr>
        <w:ind w:left="540" w:hanging="540"/>
        <w:jc w:val="left"/>
        <w:rPr>
          <w:b/>
        </w:rPr>
      </w:pPr>
      <w:r w:rsidRPr="007D1F7A">
        <w:rPr>
          <w:b/>
        </w:rPr>
        <w:t>Ražotājiem</w:t>
      </w:r>
      <w:r w:rsidRPr="007D1F7A">
        <w:t>, importētājiem un izplatītājiem ir pienākums:</w:t>
      </w:r>
    </w:p>
    <w:p w14:paraId="35F62109" w14:textId="77777777" w:rsidR="00247089" w:rsidRPr="007D1F7A" w:rsidRDefault="00247089" w:rsidP="005A6425">
      <w:pPr>
        <w:pStyle w:val="ListParagraph"/>
        <w:widowControl/>
        <w:numPr>
          <w:ilvl w:val="1"/>
          <w:numId w:val="18"/>
        </w:numPr>
        <w:tabs>
          <w:tab w:val="left" w:pos="810"/>
        </w:tabs>
        <w:spacing w:after="120"/>
        <w:ind w:left="811" w:right="109" w:hanging="284"/>
      </w:pPr>
      <w:r w:rsidRPr="007D1F7A">
        <w:t>piegādāt izstrādājumus tirgum saskaņā ar šī lēmuma noteikumiem;</w:t>
      </w:r>
    </w:p>
    <w:p w14:paraId="3E5E1643" w14:textId="77777777" w:rsidR="00247089" w:rsidRPr="007D1F7A" w:rsidRDefault="00247089" w:rsidP="005A6425">
      <w:pPr>
        <w:pStyle w:val="ListParagraph"/>
        <w:widowControl/>
        <w:numPr>
          <w:ilvl w:val="1"/>
          <w:numId w:val="18"/>
        </w:numPr>
        <w:tabs>
          <w:tab w:val="left" w:pos="810"/>
        </w:tabs>
        <w:spacing w:after="120"/>
        <w:ind w:left="811" w:right="109" w:hanging="284"/>
      </w:pPr>
      <w:r w:rsidRPr="007D1F7A">
        <w:t>sagatavot vai pieprasīt ražotājam sagatavot 4. pantā minēto apliecinājumu ar godavārdu, kas jānodod klientam kopā ar attiecīgo tehnisko dokumentāciju, ieteikumiem un piemērotu informāciju;</w:t>
      </w:r>
    </w:p>
    <w:p w14:paraId="3A88D777" w14:textId="77777777" w:rsidR="00247089" w:rsidRPr="007D1F7A" w:rsidRDefault="00247089" w:rsidP="005A6425">
      <w:pPr>
        <w:pStyle w:val="ListParagraph"/>
        <w:widowControl/>
        <w:numPr>
          <w:ilvl w:val="1"/>
          <w:numId w:val="18"/>
        </w:numPr>
        <w:tabs>
          <w:tab w:val="left" w:pos="810"/>
        </w:tabs>
        <w:spacing w:after="120"/>
        <w:ind w:left="811" w:hanging="284"/>
      </w:pPr>
      <w:r w:rsidRPr="007D1F7A">
        <w:t>pēc pieprasījuma nodrošināt kompetentajām tirgus uzraudzības iestādēm piekļuvi izmantotajai kvalitātes vadības sistēmai;</w:t>
      </w:r>
    </w:p>
    <w:p w14:paraId="2EBEC2E1" w14:textId="77777777" w:rsidR="00247089" w:rsidRPr="007D1F7A" w:rsidRDefault="00247089" w:rsidP="005A6425">
      <w:pPr>
        <w:pStyle w:val="ListParagraph"/>
        <w:widowControl/>
        <w:numPr>
          <w:ilvl w:val="1"/>
          <w:numId w:val="18"/>
        </w:numPr>
        <w:tabs>
          <w:tab w:val="left" w:pos="810"/>
        </w:tabs>
        <w:spacing w:after="120"/>
        <w:ind w:left="811" w:right="112" w:hanging="284"/>
      </w:pPr>
      <w:r w:rsidRPr="007D1F7A">
        <w:t>pēc kompetento valsts iestāžu pieprasījuma nodrošināt piekļuvi visām telpām un dokumentiem, kas attiecas uz izstrādājumu apstrādi, uzglabāšanu un uzstādīšanu, lai pārbaudītu to atbilstību šā lēmuma prasībām;</w:t>
      </w:r>
    </w:p>
    <w:p w14:paraId="6746F2A0" w14:textId="77777777" w:rsidR="00247089" w:rsidRPr="007D1F7A" w:rsidRDefault="00247089" w:rsidP="005A6425">
      <w:pPr>
        <w:pStyle w:val="ListParagraph"/>
        <w:widowControl/>
        <w:numPr>
          <w:ilvl w:val="1"/>
          <w:numId w:val="18"/>
        </w:numPr>
        <w:tabs>
          <w:tab w:val="left" w:pos="810"/>
        </w:tabs>
        <w:spacing w:after="120"/>
        <w:ind w:left="811" w:hanging="284"/>
        <w:jc w:val="left"/>
      </w:pPr>
      <w:r w:rsidRPr="007D1F7A">
        <w:t>ieviest izsekojamības sistēmu;</w:t>
      </w:r>
    </w:p>
    <w:p w14:paraId="27D6C981" w14:textId="77777777" w:rsidR="00247089" w:rsidRPr="007D1F7A" w:rsidRDefault="00247089" w:rsidP="005A6425">
      <w:pPr>
        <w:pStyle w:val="ListParagraph"/>
        <w:widowControl/>
        <w:numPr>
          <w:ilvl w:val="1"/>
          <w:numId w:val="18"/>
        </w:numPr>
        <w:tabs>
          <w:tab w:val="left" w:pos="810"/>
        </w:tabs>
        <w:spacing w:after="120"/>
        <w:ind w:left="811" w:right="123" w:hanging="284"/>
      </w:pPr>
      <w:r w:rsidRPr="007D1F7A">
        <w:t>informēt kompetentās tirgus uzraudzības iestādes par potenciāliem riskiem un sadarboties ar tām, lai novērstu šādus riskus.</w:t>
      </w:r>
    </w:p>
    <w:p w14:paraId="75FD2A7C" w14:textId="77777777" w:rsidR="00247089" w:rsidRPr="007D1F7A" w:rsidRDefault="00247089" w:rsidP="005A6425">
      <w:pPr>
        <w:pStyle w:val="ListParagraph"/>
        <w:widowControl/>
        <w:numPr>
          <w:ilvl w:val="0"/>
          <w:numId w:val="18"/>
        </w:numPr>
        <w:tabs>
          <w:tab w:val="left" w:pos="530"/>
        </w:tabs>
        <w:spacing w:before="119"/>
        <w:ind w:left="450" w:right="108" w:hanging="540"/>
        <w:jc w:val="both"/>
      </w:pPr>
      <w:r w:rsidRPr="007D1F7A">
        <w:t xml:space="preserve">Tiem </w:t>
      </w:r>
      <w:r w:rsidRPr="007D1F7A">
        <w:rPr>
          <w:b/>
        </w:rPr>
        <w:t>klientiem</w:t>
      </w:r>
      <w:r w:rsidRPr="007D1F7A">
        <w:t>, kuri atbild par izstrādājuma lietojumu un nodošanu ekspluatācijai plašākai sabiedrībai, neskarot konkrētākas prasības (</w:t>
      </w:r>
      <w:r w:rsidRPr="007D1F7A">
        <w:rPr>
          <w:i/>
        </w:rPr>
        <w:t>piemēram, “likumu” par zaļajiem līgumiem</w:t>
      </w:r>
      <w:r w:rsidRPr="007D1F7A">
        <w:t>), ir pienākums:</w:t>
      </w:r>
    </w:p>
    <w:p w14:paraId="0C53C1F9" w14:textId="77777777" w:rsidR="00247089" w:rsidRPr="007D1F7A" w:rsidRDefault="00247089" w:rsidP="005A6425">
      <w:pPr>
        <w:pStyle w:val="ListParagraph"/>
        <w:widowControl/>
        <w:numPr>
          <w:ilvl w:val="1"/>
          <w:numId w:val="18"/>
        </w:numPr>
        <w:tabs>
          <w:tab w:val="left" w:pos="810"/>
        </w:tabs>
        <w:spacing w:after="120"/>
        <w:ind w:left="811" w:right="109" w:hanging="284"/>
      </w:pPr>
      <w:r w:rsidRPr="007D1F7A">
        <w:t>iekļaut šā lēmuma prasības to konkursu procedūru tehniskajās specifikācijās, kurus tās uzsāk, lai iepirktu minētos izstrādājumus, un pieprasīt iesniegt piemērotus atbilstības pierādījumus dokumentālā formātā un sertifikātus;</w:t>
      </w:r>
    </w:p>
    <w:p w14:paraId="044528BB" w14:textId="77777777" w:rsidR="00247089" w:rsidRPr="007D1F7A" w:rsidRDefault="00247089" w:rsidP="005A6425">
      <w:pPr>
        <w:pStyle w:val="ListParagraph"/>
        <w:widowControl/>
        <w:numPr>
          <w:ilvl w:val="1"/>
          <w:numId w:val="18"/>
        </w:numPr>
        <w:tabs>
          <w:tab w:val="left" w:pos="810"/>
        </w:tabs>
        <w:spacing w:after="120"/>
        <w:ind w:left="811" w:right="113" w:hanging="284"/>
      </w:pPr>
      <w:r w:rsidRPr="007D1F7A">
        <w:t>par katru piegādāto izstrādājumu partiju saglabāt apliecinājumu ar godavārdu un tehnisko dokumentāciju, kuru tiem iesniedzis ražotājs vai importētājs;</w:t>
      </w:r>
    </w:p>
    <w:p w14:paraId="6C38350B" w14:textId="77777777" w:rsidR="00247089" w:rsidRPr="007D1F7A" w:rsidRDefault="00247089" w:rsidP="005A6425">
      <w:pPr>
        <w:pStyle w:val="ListParagraph"/>
        <w:widowControl/>
        <w:numPr>
          <w:ilvl w:val="1"/>
          <w:numId w:val="18"/>
        </w:numPr>
        <w:tabs>
          <w:tab w:val="left" w:pos="810"/>
        </w:tabs>
        <w:spacing w:after="120"/>
        <w:ind w:left="811" w:right="110" w:hanging="284"/>
      </w:pPr>
      <w:r w:rsidRPr="007D1F7A">
        <w:t>ievērot izstrādājuma ražotāja vai importētāja rekomendācijas un ieteikumus;</w:t>
      </w:r>
    </w:p>
    <w:p w14:paraId="4357E028" w14:textId="77777777" w:rsidR="00247089" w:rsidRPr="007D1F7A" w:rsidRDefault="00247089" w:rsidP="005A6425">
      <w:pPr>
        <w:pStyle w:val="ListParagraph"/>
        <w:widowControl/>
        <w:numPr>
          <w:ilvl w:val="1"/>
          <w:numId w:val="18"/>
        </w:numPr>
        <w:tabs>
          <w:tab w:val="left" w:pos="810"/>
        </w:tabs>
        <w:spacing w:after="120"/>
        <w:ind w:left="811" w:right="108" w:hanging="284"/>
      </w:pPr>
      <w:r w:rsidRPr="007D1F7A">
        <w:t>pēc kompetento valsts iestāžu pieprasījuma nodrošināt piekļuvi visām telpām un dokumentiem, kas attiecas uz izstrādājumu apstrādi, uzglabāšanu un uzstādīšanu, lai pārbaudītu to atbilstību šā lēmuma prasībām;</w:t>
      </w:r>
    </w:p>
    <w:p w14:paraId="1D3F2D6F" w14:textId="77777777" w:rsidR="00247089" w:rsidRPr="007D1F7A" w:rsidRDefault="00247089" w:rsidP="005A6425">
      <w:pPr>
        <w:pStyle w:val="ListParagraph"/>
        <w:widowControl/>
        <w:numPr>
          <w:ilvl w:val="1"/>
          <w:numId w:val="18"/>
        </w:numPr>
        <w:tabs>
          <w:tab w:val="left" w:pos="810"/>
        </w:tabs>
        <w:spacing w:after="120"/>
        <w:ind w:left="811" w:right="113" w:hanging="284"/>
      </w:pPr>
      <w:r w:rsidRPr="007D1F7A">
        <w:t>informēt kompetentās tirgus uzraudzības iestādes par potenciāliem riskiem un sadarboties ar tām, lai novērstu šādus riskus.</w:t>
      </w:r>
    </w:p>
    <w:p w14:paraId="1BBEB911" w14:textId="77777777" w:rsidR="00247089" w:rsidRPr="007D1F7A" w:rsidRDefault="00247089" w:rsidP="005A6425">
      <w:pPr>
        <w:pStyle w:val="Heading3"/>
        <w:keepNext w:val="0"/>
        <w:numPr>
          <w:ilvl w:val="0"/>
          <w:numId w:val="18"/>
        </w:numPr>
        <w:tabs>
          <w:tab w:val="left" w:pos="529"/>
          <w:tab w:val="left" w:pos="530"/>
        </w:tabs>
        <w:autoSpaceDE w:val="0"/>
        <w:autoSpaceDN w:val="0"/>
        <w:spacing w:before="121"/>
        <w:ind w:hanging="540"/>
        <w:jc w:val="left"/>
        <w:rPr>
          <w:rFonts w:ascii="Times New Roman" w:hAnsi="Times New Roman"/>
          <w:sz w:val="22"/>
          <w:szCs w:val="22"/>
        </w:rPr>
      </w:pPr>
      <w:r w:rsidRPr="007D1F7A">
        <w:rPr>
          <w:rFonts w:ascii="Times New Roman" w:hAnsi="Times New Roman"/>
          <w:b w:val="0"/>
          <w:sz w:val="22"/>
        </w:rPr>
        <w:lastRenderedPageBreak/>
        <w:t xml:space="preserve">Atbilstības novērtējuma </w:t>
      </w:r>
      <w:r w:rsidRPr="007D1F7A">
        <w:rPr>
          <w:rFonts w:ascii="Times New Roman" w:hAnsi="Times New Roman"/>
          <w:sz w:val="22"/>
        </w:rPr>
        <w:t>struktūrām</w:t>
      </w:r>
      <w:r w:rsidRPr="007D1F7A">
        <w:rPr>
          <w:rFonts w:ascii="Times New Roman" w:hAnsi="Times New Roman"/>
          <w:b w:val="0"/>
          <w:sz w:val="22"/>
        </w:rPr>
        <w:t xml:space="preserve"> ir pienākums</w:t>
      </w:r>
      <w:r w:rsidRPr="007D1F7A">
        <w:rPr>
          <w:rFonts w:ascii="Times New Roman" w:hAnsi="Times New Roman"/>
          <w:sz w:val="22"/>
        </w:rPr>
        <w:t>:</w:t>
      </w:r>
    </w:p>
    <w:p w14:paraId="7ECE8E6C" w14:textId="77777777" w:rsidR="00247089" w:rsidRPr="007D1F7A" w:rsidRDefault="00247089" w:rsidP="005A6425">
      <w:pPr>
        <w:pStyle w:val="ListParagraph"/>
        <w:widowControl/>
        <w:numPr>
          <w:ilvl w:val="1"/>
          <w:numId w:val="18"/>
        </w:numPr>
        <w:tabs>
          <w:tab w:val="left" w:pos="810"/>
        </w:tabs>
        <w:spacing w:after="120"/>
        <w:ind w:left="811" w:right="122" w:hanging="284"/>
      </w:pPr>
      <w:r w:rsidRPr="007D1F7A">
        <w:t>pilnībā ievērot tehnisko tiesību aktu prasības, kas uz tiem attiecas, un vienmēr ievērot tiem noteiktos darbības nosacījumus;</w:t>
      </w:r>
    </w:p>
    <w:p w14:paraId="553ACFDA" w14:textId="77777777" w:rsidR="00247089" w:rsidRPr="007D1F7A" w:rsidRDefault="00247089" w:rsidP="005A6425">
      <w:pPr>
        <w:pStyle w:val="ListParagraph"/>
        <w:widowControl/>
        <w:numPr>
          <w:ilvl w:val="1"/>
          <w:numId w:val="18"/>
        </w:numPr>
        <w:tabs>
          <w:tab w:val="left" w:pos="810"/>
        </w:tabs>
        <w:spacing w:after="120"/>
        <w:ind w:left="811" w:hanging="284"/>
        <w:jc w:val="left"/>
      </w:pPr>
      <w:r w:rsidRPr="007D1F7A">
        <w:t>īstenot savas pilnvaras neatkarīgā un objektīvā veidā;</w:t>
      </w:r>
    </w:p>
    <w:p w14:paraId="4C44B988" w14:textId="77777777" w:rsidR="00247089" w:rsidRPr="007D1F7A" w:rsidRDefault="00247089" w:rsidP="005A6425">
      <w:pPr>
        <w:pStyle w:val="ListParagraph"/>
        <w:widowControl/>
        <w:numPr>
          <w:ilvl w:val="1"/>
          <w:numId w:val="18"/>
        </w:numPr>
        <w:tabs>
          <w:tab w:val="left" w:pos="810"/>
        </w:tabs>
        <w:spacing w:after="120"/>
        <w:ind w:left="811" w:right="111" w:hanging="284"/>
      </w:pPr>
      <w:r w:rsidRPr="007D1F7A">
        <w:t>izsniegt atbilstīgus sertifikātus saskaņā ar tiesību aktiem un tehniskajiem noteikumiem;</w:t>
      </w:r>
    </w:p>
    <w:p w14:paraId="038E805C" w14:textId="77777777" w:rsidR="00247089" w:rsidRPr="007D1F7A" w:rsidRDefault="00247089" w:rsidP="005A6425">
      <w:pPr>
        <w:pStyle w:val="ListParagraph"/>
        <w:widowControl/>
        <w:numPr>
          <w:ilvl w:val="1"/>
          <w:numId w:val="18"/>
        </w:numPr>
        <w:tabs>
          <w:tab w:val="left" w:pos="810"/>
        </w:tabs>
        <w:spacing w:after="120"/>
        <w:ind w:left="811" w:right="114" w:hanging="284"/>
      </w:pPr>
      <w:r w:rsidRPr="007D1F7A">
        <w:t>informēt kompetentās iestādes par potenciāliem riskiem un sadarboties ar tām, lai novērstu šādus riskus.</w:t>
      </w:r>
    </w:p>
    <w:p w14:paraId="0CDEF6C2" w14:textId="77777777" w:rsidR="00247089" w:rsidRPr="007D1F7A" w:rsidRDefault="00247089" w:rsidP="005A6425">
      <w:pPr>
        <w:tabs>
          <w:tab w:val="left" w:pos="1060"/>
        </w:tabs>
        <w:spacing w:line="250" w:lineRule="exact"/>
        <w:ind w:right="6"/>
        <w:jc w:val="center"/>
        <w:rPr>
          <w:rFonts w:ascii="Times New Roman" w:hAnsi="Times New Roman"/>
          <w:b/>
          <w:sz w:val="22"/>
          <w:szCs w:val="22"/>
        </w:rPr>
      </w:pPr>
    </w:p>
    <w:p w14:paraId="60AD1FD4" w14:textId="77777777" w:rsidR="00247089" w:rsidRPr="007D1F7A" w:rsidRDefault="00A01F2C" w:rsidP="005A6425">
      <w:pPr>
        <w:tabs>
          <w:tab w:val="left" w:pos="1060"/>
        </w:tabs>
        <w:spacing w:line="250" w:lineRule="exact"/>
        <w:ind w:right="6"/>
        <w:jc w:val="center"/>
        <w:rPr>
          <w:rFonts w:ascii="Times New Roman" w:hAnsi="Times New Roman"/>
          <w:b/>
          <w:sz w:val="22"/>
          <w:szCs w:val="22"/>
        </w:rPr>
      </w:pPr>
      <w:r w:rsidRPr="007D1F7A">
        <w:rPr>
          <w:rFonts w:ascii="Times New Roman" w:hAnsi="Times New Roman"/>
          <w:b/>
          <w:sz w:val="22"/>
        </w:rPr>
        <w:t>9. pants</w:t>
      </w:r>
    </w:p>
    <w:p w14:paraId="6CAB006C" w14:textId="77777777" w:rsidR="00247089" w:rsidRPr="007D1F7A" w:rsidRDefault="00247089" w:rsidP="005A6425">
      <w:pPr>
        <w:tabs>
          <w:tab w:val="left" w:pos="1060"/>
        </w:tabs>
        <w:spacing w:line="250" w:lineRule="exact"/>
        <w:ind w:right="6"/>
        <w:jc w:val="center"/>
        <w:rPr>
          <w:rFonts w:ascii="Times New Roman" w:hAnsi="Times New Roman"/>
          <w:sz w:val="22"/>
          <w:szCs w:val="22"/>
        </w:rPr>
      </w:pPr>
      <w:r w:rsidRPr="007D1F7A">
        <w:rPr>
          <w:rFonts w:ascii="Times New Roman" w:hAnsi="Times New Roman"/>
          <w:sz w:val="22"/>
        </w:rPr>
        <w:t>Savstarpējas atzīšanas klauzula</w:t>
      </w:r>
    </w:p>
    <w:p w14:paraId="773C2B76" w14:textId="77777777" w:rsidR="00247089" w:rsidRPr="007D1F7A" w:rsidRDefault="00247089" w:rsidP="005A6425">
      <w:pPr>
        <w:numPr>
          <w:ilvl w:val="0"/>
          <w:numId w:val="41"/>
        </w:numPr>
        <w:autoSpaceDE w:val="0"/>
        <w:autoSpaceDN w:val="0"/>
        <w:spacing w:before="120" w:after="120"/>
        <w:ind w:left="540" w:right="6" w:hanging="540"/>
        <w:jc w:val="both"/>
        <w:rPr>
          <w:rFonts w:ascii="Times New Roman" w:hAnsi="Times New Roman"/>
          <w:b/>
          <w:sz w:val="22"/>
          <w:szCs w:val="22"/>
        </w:rPr>
      </w:pPr>
      <w:r w:rsidRPr="007D1F7A">
        <w:rPr>
          <w:rFonts w:ascii="Times New Roman" w:hAnsi="Times New Roman"/>
          <w:sz w:val="22"/>
        </w:rPr>
        <w:t xml:space="preserve">Uzskata, ka rūpnieciski pārstrādāti gumijas izstrādājumi, kas paredzēti I pielikumā norādītajiem mērķiem un kurus likumīgi tirgo citā Eiropas Savienības dalībvalstī vai Turcijā vai kuri nāk no vai kurus likumīgi tirgo EBTA valstī, kas ir EEZ līguma puse, atbilst šā lēmuma noteikumiem. </w:t>
      </w:r>
    </w:p>
    <w:p w14:paraId="5A5C545D" w14:textId="77777777" w:rsidR="00247089" w:rsidRPr="007D1F7A" w:rsidRDefault="00247089" w:rsidP="005A6425">
      <w:pPr>
        <w:spacing w:before="120" w:after="120"/>
        <w:ind w:left="540" w:right="6"/>
        <w:jc w:val="both"/>
        <w:rPr>
          <w:rFonts w:ascii="Times New Roman" w:hAnsi="Times New Roman"/>
          <w:b/>
          <w:sz w:val="22"/>
          <w:szCs w:val="22"/>
        </w:rPr>
      </w:pPr>
      <w:r w:rsidRPr="007D1F7A">
        <w:rPr>
          <w:rFonts w:ascii="Times New Roman" w:hAnsi="Times New Roman"/>
          <w:sz w:val="22"/>
        </w:rPr>
        <w:t>Uz šo noteikumu piemērošanu līdz 2020. gada 18. aprīlim attiecas Eiropas Parlamenta un Padomes 2008. gada 9. jūlija Regula (EK) Nr. 764/2008, ar ko nosaka procedūras, lai dažus valstu tehniskos noteikumus piemērotu citā dalībvalstī likumīgi tirgotiem produktiem, un ar ko atceļ Lēmumu Nr. 3052/95/EK (OV L 218, 13.8.2008., 21. lpp.), un no 2020. gada 19. aprīļa attiecas 2019. gada 19. marta Regula (ES) 2019/515 par citā dalībvalstī likumīgi tirgotu preču savstarpēju atzīšanu.</w:t>
      </w:r>
    </w:p>
    <w:p w14:paraId="231D4F6D" w14:textId="77777777" w:rsidR="00247089" w:rsidRPr="007D1F7A" w:rsidRDefault="00247089" w:rsidP="005A6425">
      <w:pPr>
        <w:numPr>
          <w:ilvl w:val="0"/>
          <w:numId w:val="41"/>
        </w:numPr>
        <w:autoSpaceDE w:val="0"/>
        <w:autoSpaceDN w:val="0"/>
        <w:spacing w:line="250" w:lineRule="exact"/>
        <w:ind w:left="540" w:right="6" w:hanging="540"/>
        <w:jc w:val="both"/>
        <w:rPr>
          <w:rFonts w:ascii="Times New Roman" w:hAnsi="Times New Roman"/>
          <w:b/>
          <w:sz w:val="22"/>
          <w:szCs w:val="22"/>
        </w:rPr>
      </w:pPr>
      <w:r w:rsidRPr="007D1F7A">
        <w:rPr>
          <w:rFonts w:ascii="Times New Roman" w:hAnsi="Times New Roman"/>
          <w:sz w:val="22"/>
        </w:rPr>
        <w:t>Neskarot šā panta 1. punktu, pārstrādātus gumijas izstrādājumus netraucēti laiž Grieķijas tirgū, ja ir pierādīts, ka to veiktspējas līmenis ir līdzvērtīgs šajā lēmumā noteiktajiem un atbilst ES tiesību aktu noteikumiem.</w:t>
      </w:r>
    </w:p>
    <w:p w14:paraId="367CC1B2" w14:textId="77777777" w:rsidR="00247089" w:rsidRPr="007D1F7A" w:rsidRDefault="00247089" w:rsidP="005A6425">
      <w:pPr>
        <w:tabs>
          <w:tab w:val="left" w:pos="1060"/>
        </w:tabs>
        <w:spacing w:line="250" w:lineRule="exact"/>
        <w:ind w:right="6"/>
        <w:jc w:val="center"/>
        <w:rPr>
          <w:rFonts w:ascii="Times New Roman" w:hAnsi="Times New Roman"/>
          <w:b/>
          <w:sz w:val="22"/>
          <w:szCs w:val="22"/>
        </w:rPr>
      </w:pPr>
    </w:p>
    <w:p w14:paraId="6B1F8CDF" w14:textId="77777777" w:rsidR="00247089" w:rsidRPr="007D1F7A" w:rsidRDefault="00A01F2C" w:rsidP="005A6425">
      <w:pPr>
        <w:tabs>
          <w:tab w:val="left" w:pos="1060"/>
        </w:tabs>
        <w:spacing w:line="250" w:lineRule="exact"/>
        <w:ind w:right="6"/>
        <w:jc w:val="center"/>
        <w:rPr>
          <w:rFonts w:ascii="Times New Roman" w:hAnsi="Times New Roman"/>
          <w:b/>
          <w:sz w:val="22"/>
          <w:szCs w:val="22"/>
        </w:rPr>
      </w:pPr>
      <w:r w:rsidRPr="007D1F7A">
        <w:rPr>
          <w:rFonts w:ascii="Times New Roman" w:hAnsi="Times New Roman"/>
          <w:b/>
          <w:sz w:val="22"/>
        </w:rPr>
        <w:t>10. pants</w:t>
      </w:r>
    </w:p>
    <w:p w14:paraId="346C4498" w14:textId="77777777" w:rsidR="00247089" w:rsidRPr="007D1F7A" w:rsidRDefault="00247089" w:rsidP="005A6425">
      <w:pPr>
        <w:pStyle w:val="Heading3"/>
        <w:spacing w:line="250" w:lineRule="exact"/>
        <w:ind w:right="6"/>
        <w:rPr>
          <w:rFonts w:ascii="Times New Roman" w:hAnsi="Times New Roman"/>
          <w:sz w:val="22"/>
          <w:szCs w:val="22"/>
        </w:rPr>
      </w:pPr>
      <w:r w:rsidRPr="007D1F7A">
        <w:rPr>
          <w:rFonts w:ascii="Times New Roman" w:hAnsi="Times New Roman"/>
          <w:sz w:val="22"/>
        </w:rPr>
        <w:t>Sankcijas</w:t>
      </w:r>
    </w:p>
    <w:p w14:paraId="38903F2E" w14:textId="77777777" w:rsidR="00247089" w:rsidRPr="007D1F7A" w:rsidRDefault="00247089" w:rsidP="005A6425">
      <w:pPr>
        <w:pStyle w:val="Default"/>
        <w:numPr>
          <w:ilvl w:val="0"/>
          <w:numId w:val="37"/>
        </w:numPr>
        <w:spacing w:before="120" w:after="120"/>
        <w:ind w:left="540" w:hanging="385"/>
        <w:jc w:val="both"/>
        <w:rPr>
          <w:color w:val="auto"/>
          <w:sz w:val="22"/>
          <w:szCs w:val="22"/>
        </w:rPr>
      </w:pPr>
      <w:r w:rsidRPr="007D1F7A">
        <w:rPr>
          <w:color w:val="auto"/>
          <w:sz w:val="22"/>
        </w:rPr>
        <w:t>Sešu (6) mēnešu laikā no šā lēmuma spēkā stāšanās brīža pārstrādātas gumijas izstrādājumus, kas neatbilst šīm prasībām, nedrīkst laist Grieķijas tirgū I pielikumā minētajiem mērķiem.</w:t>
      </w:r>
    </w:p>
    <w:p w14:paraId="10D497E3" w14:textId="77777777" w:rsidR="00247089" w:rsidRPr="007D1F7A" w:rsidRDefault="00247089" w:rsidP="005A6425">
      <w:pPr>
        <w:pStyle w:val="Default"/>
        <w:numPr>
          <w:ilvl w:val="0"/>
          <w:numId w:val="37"/>
        </w:numPr>
        <w:spacing w:before="120" w:after="120"/>
        <w:ind w:left="540" w:hanging="385"/>
        <w:jc w:val="both"/>
        <w:rPr>
          <w:color w:val="auto"/>
          <w:sz w:val="22"/>
          <w:szCs w:val="22"/>
        </w:rPr>
      </w:pPr>
      <w:r w:rsidRPr="007D1F7A">
        <w:rPr>
          <w:color w:val="auto"/>
          <w:sz w:val="22"/>
        </w:rPr>
        <w:t xml:space="preserve">Iestāde, kas atbild par pasākumu veikšanu un administratīvo sankciju piespriešanu gadījumos, kas saistīti ar </w:t>
      </w:r>
      <w:r w:rsidRPr="007D1F7A">
        <w:rPr>
          <w:i/>
          <w:iCs/>
          <w:color w:val="auto"/>
          <w:sz w:val="22"/>
        </w:rPr>
        <w:t>REACH</w:t>
      </w:r>
      <w:r w:rsidRPr="007D1F7A">
        <w:rPr>
          <w:color w:val="auto"/>
          <w:sz w:val="22"/>
        </w:rPr>
        <w:t xml:space="preserve"> un CLP regulu pārkāpumiem, uz kuriem attiecas īpaši nosacījumi, ir Valsts Centrālā laboratorija. </w:t>
      </w:r>
    </w:p>
    <w:p w14:paraId="46D3A094" w14:textId="77777777" w:rsidR="00247089" w:rsidRPr="007D1F7A" w:rsidRDefault="00247089" w:rsidP="005A6425">
      <w:pPr>
        <w:pStyle w:val="Default"/>
        <w:numPr>
          <w:ilvl w:val="0"/>
          <w:numId w:val="37"/>
        </w:numPr>
        <w:spacing w:before="120" w:after="120"/>
        <w:ind w:left="540" w:hanging="385"/>
        <w:jc w:val="both"/>
        <w:rPr>
          <w:color w:val="auto"/>
          <w:sz w:val="22"/>
          <w:szCs w:val="22"/>
        </w:rPr>
      </w:pPr>
      <w:r w:rsidRPr="007D1F7A">
        <w:rPr>
          <w:color w:val="auto"/>
          <w:sz w:val="22"/>
        </w:rPr>
        <w:t>Ja netiek ievēroti uzņēmēja pienākumi, sodus uzliek Rūpniecības ģenerālsekretariāts.</w:t>
      </w:r>
    </w:p>
    <w:p w14:paraId="3FC421B0" w14:textId="77777777" w:rsidR="00247089" w:rsidRPr="007D1F7A" w:rsidRDefault="00247089" w:rsidP="005A6425">
      <w:pPr>
        <w:pStyle w:val="Default"/>
        <w:numPr>
          <w:ilvl w:val="0"/>
          <w:numId w:val="37"/>
        </w:numPr>
        <w:spacing w:before="120" w:after="120"/>
        <w:ind w:left="540" w:hanging="385"/>
        <w:jc w:val="both"/>
        <w:rPr>
          <w:color w:val="auto"/>
          <w:sz w:val="22"/>
          <w:szCs w:val="22"/>
        </w:rPr>
      </w:pPr>
      <w:r w:rsidRPr="007D1F7A">
        <w:rPr>
          <w:color w:val="auto"/>
          <w:sz w:val="22"/>
        </w:rPr>
        <w:t>Nekādi pasākumi, ko veic Valsts Centrālā laboratorija attiecībā uz REACH un CLP regulu pārkāpumiem, neatceļ papildu pasākumus, administratīvos vai naudassodus, ko uzliek Rūpniecības ģenerālsekretariāts par tās darbības jomai atbilstošo noteikumu neievērošanu.</w:t>
      </w:r>
    </w:p>
    <w:p w14:paraId="624D2132" w14:textId="77777777" w:rsidR="00247089" w:rsidRPr="007D1F7A" w:rsidRDefault="00247089" w:rsidP="005A6425">
      <w:pPr>
        <w:pStyle w:val="Default"/>
        <w:numPr>
          <w:ilvl w:val="0"/>
          <w:numId w:val="37"/>
        </w:numPr>
        <w:spacing w:before="120" w:after="120"/>
        <w:ind w:left="540" w:hanging="385"/>
        <w:jc w:val="both"/>
        <w:rPr>
          <w:color w:val="auto"/>
          <w:sz w:val="22"/>
          <w:szCs w:val="22"/>
        </w:rPr>
      </w:pPr>
      <w:r w:rsidRPr="007D1F7A">
        <w:rPr>
          <w:color w:val="auto"/>
          <w:sz w:val="22"/>
        </w:rPr>
        <w:t>Par jebkuru nesadarbošanos ar kompetentajām tirgus uzraudzības iestādēm attiecībā uz korektīvu pasākumu veikšanu ziņo kompetentajām tiesu iestādēm, lai izmeklētu iesaistīto uzņēmēju kriminālatbildību.</w:t>
      </w:r>
    </w:p>
    <w:p w14:paraId="43FF6736" w14:textId="77777777" w:rsidR="00247089" w:rsidRPr="007D1F7A" w:rsidRDefault="00247089" w:rsidP="005A6425">
      <w:pPr>
        <w:tabs>
          <w:tab w:val="left" w:pos="1156"/>
        </w:tabs>
        <w:ind w:right="6"/>
        <w:jc w:val="center"/>
        <w:rPr>
          <w:rFonts w:ascii="Times New Roman" w:hAnsi="Times New Roman"/>
          <w:b/>
          <w:sz w:val="22"/>
          <w:szCs w:val="22"/>
        </w:rPr>
      </w:pPr>
    </w:p>
    <w:p w14:paraId="3827599C" w14:textId="77777777" w:rsidR="00247089" w:rsidRPr="007D1F7A" w:rsidRDefault="00943836" w:rsidP="005A6425">
      <w:pPr>
        <w:tabs>
          <w:tab w:val="left" w:pos="1156"/>
        </w:tabs>
        <w:ind w:right="6"/>
        <w:jc w:val="center"/>
        <w:rPr>
          <w:rFonts w:ascii="Times New Roman" w:hAnsi="Times New Roman"/>
          <w:b/>
          <w:sz w:val="22"/>
          <w:szCs w:val="22"/>
        </w:rPr>
      </w:pPr>
      <w:r w:rsidRPr="007D1F7A">
        <w:rPr>
          <w:rFonts w:ascii="Times New Roman" w:hAnsi="Times New Roman"/>
          <w:b/>
          <w:sz w:val="22"/>
        </w:rPr>
        <w:t>11. pants</w:t>
      </w:r>
    </w:p>
    <w:p w14:paraId="58A58B17" w14:textId="77777777" w:rsidR="00247089" w:rsidRPr="007D1F7A" w:rsidRDefault="00247089" w:rsidP="005A6425">
      <w:pPr>
        <w:keepNext/>
        <w:keepLines/>
        <w:spacing w:line="251" w:lineRule="exact"/>
        <w:ind w:right="6"/>
        <w:jc w:val="center"/>
        <w:rPr>
          <w:rFonts w:ascii="Times New Roman" w:hAnsi="Times New Roman"/>
          <w:sz w:val="22"/>
          <w:szCs w:val="22"/>
        </w:rPr>
      </w:pPr>
      <w:r w:rsidRPr="007D1F7A">
        <w:rPr>
          <w:rFonts w:ascii="Times New Roman" w:hAnsi="Times New Roman"/>
          <w:sz w:val="22"/>
        </w:rPr>
        <w:t>Pētījumi — tehniskais progress</w:t>
      </w:r>
      <w:bookmarkStart w:id="0" w:name="_GoBack"/>
      <w:bookmarkEnd w:id="0"/>
    </w:p>
    <w:p w14:paraId="61D5CDE4" w14:textId="77777777" w:rsidR="00247089" w:rsidRPr="007D1F7A" w:rsidRDefault="00247089" w:rsidP="005A6425">
      <w:pPr>
        <w:pStyle w:val="ListParagraph"/>
        <w:widowControl/>
        <w:numPr>
          <w:ilvl w:val="0"/>
          <w:numId w:val="16"/>
        </w:numPr>
        <w:spacing w:before="122"/>
        <w:ind w:left="540" w:right="106" w:hanging="385"/>
      </w:pPr>
      <w:r w:rsidRPr="007D1F7A">
        <w:t>Sākot no šā lēmuma spēkā stāšanās brīža, Rūpniecības ģenerālsekretariāts var norīkot zinātnisko pētījumu veikšanu, lai novērtētu 1. pantā minēto izstrādājumu lietošanas ietekmi un riskus, ņemot vērā šo izstrādājumu lietošanas konkrētos apstākļus (</w:t>
      </w:r>
      <w:r w:rsidRPr="007D1F7A">
        <w:rPr>
          <w:i/>
          <w:iCs/>
        </w:rPr>
        <w:t>materiālu novecošana, uzturēšanas metode, laikapstākļi, jo īpaši augstas temperatūras un mitruma periodos u. tml.</w:t>
      </w:r>
      <w:r w:rsidRPr="007D1F7A">
        <w:t>).</w:t>
      </w:r>
    </w:p>
    <w:p w14:paraId="62488A2E" w14:textId="77777777" w:rsidR="00247089" w:rsidRPr="007D1F7A" w:rsidRDefault="00247089" w:rsidP="005A6425">
      <w:pPr>
        <w:pStyle w:val="Heading3"/>
        <w:tabs>
          <w:tab w:val="left" w:pos="527"/>
        </w:tabs>
        <w:spacing w:before="119"/>
        <w:ind w:left="526" w:right="108"/>
        <w:jc w:val="both"/>
        <w:rPr>
          <w:rFonts w:ascii="Times New Roman" w:hAnsi="Times New Roman"/>
          <w:b w:val="0"/>
          <w:sz w:val="22"/>
          <w:szCs w:val="22"/>
        </w:rPr>
      </w:pPr>
      <w:r w:rsidRPr="007D1F7A">
        <w:rPr>
          <w:rFonts w:ascii="Times New Roman" w:hAnsi="Times New Roman"/>
          <w:b w:val="0"/>
          <w:sz w:val="22"/>
        </w:rPr>
        <w:t>Līdzīgus pētījumus var veikt arī attiecībā uz inovatīvu izstrādājumu laišanu tirgū un/vai, lai pielāgotu izstrādājumus nepārtrauktajam tehniskajam progresam.</w:t>
      </w:r>
    </w:p>
    <w:p w14:paraId="13E9E533" w14:textId="77777777" w:rsidR="00247089" w:rsidRPr="007D1F7A" w:rsidRDefault="00247089" w:rsidP="005A6425">
      <w:pPr>
        <w:pStyle w:val="ListParagraph"/>
        <w:widowControl/>
        <w:numPr>
          <w:ilvl w:val="0"/>
          <w:numId w:val="16"/>
        </w:numPr>
        <w:spacing w:before="121"/>
        <w:ind w:left="540" w:right="108" w:hanging="385"/>
      </w:pPr>
      <w:r w:rsidRPr="007D1F7A">
        <w:t>Šādu pētījumu rezultātus novērtē, un tie ir pamatā pasākumiem, kuru mērķis ir novērst potenciālos riskus, ja tie nav pretrunā piemērojamajiem ES tiesību aktiem.</w:t>
      </w:r>
    </w:p>
    <w:p w14:paraId="0F0A8AE1" w14:textId="77777777" w:rsidR="00247089" w:rsidRPr="007D1F7A" w:rsidRDefault="00247089" w:rsidP="005A6425">
      <w:pPr>
        <w:pStyle w:val="BodyText"/>
        <w:spacing w:before="9"/>
        <w:rPr>
          <w:rFonts w:ascii="Times New Roman" w:hAnsi="Times New Roman"/>
          <w:sz w:val="22"/>
          <w:szCs w:val="22"/>
        </w:rPr>
      </w:pPr>
    </w:p>
    <w:p w14:paraId="227E99CE" w14:textId="77777777" w:rsidR="00247089" w:rsidRPr="007D1F7A" w:rsidRDefault="00943836" w:rsidP="005A6425">
      <w:pPr>
        <w:keepNext/>
        <w:keepLines/>
        <w:tabs>
          <w:tab w:val="left" w:pos="1060"/>
        </w:tabs>
        <w:spacing w:before="1" w:line="251" w:lineRule="exact"/>
        <w:ind w:right="6"/>
        <w:jc w:val="center"/>
        <w:rPr>
          <w:rFonts w:ascii="Times New Roman" w:hAnsi="Times New Roman"/>
          <w:b/>
          <w:sz w:val="22"/>
          <w:szCs w:val="22"/>
        </w:rPr>
      </w:pPr>
      <w:r w:rsidRPr="007D1F7A">
        <w:rPr>
          <w:rFonts w:ascii="Times New Roman" w:hAnsi="Times New Roman"/>
          <w:b/>
          <w:sz w:val="22"/>
        </w:rPr>
        <w:lastRenderedPageBreak/>
        <w:t>12. pants</w:t>
      </w:r>
    </w:p>
    <w:p w14:paraId="6DDF32EC" w14:textId="77777777" w:rsidR="00247089" w:rsidRPr="007D1F7A" w:rsidRDefault="00247089" w:rsidP="005A6425">
      <w:pPr>
        <w:keepNext/>
        <w:keepLines/>
        <w:spacing w:line="251" w:lineRule="exact"/>
        <w:ind w:right="6"/>
        <w:jc w:val="center"/>
        <w:rPr>
          <w:rFonts w:ascii="Times New Roman" w:hAnsi="Times New Roman"/>
          <w:sz w:val="22"/>
          <w:szCs w:val="22"/>
        </w:rPr>
      </w:pPr>
      <w:r w:rsidRPr="007D1F7A">
        <w:rPr>
          <w:rFonts w:ascii="Times New Roman" w:hAnsi="Times New Roman"/>
          <w:sz w:val="22"/>
        </w:rPr>
        <w:t>Pārejas noteikumi</w:t>
      </w:r>
    </w:p>
    <w:p w14:paraId="26B185B1" w14:textId="77777777" w:rsidR="00247089" w:rsidRPr="007D1F7A" w:rsidRDefault="00247089" w:rsidP="005A6425">
      <w:pPr>
        <w:pStyle w:val="ListParagraph"/>
        <w:widowControl/>
        <w:numPr>
          <w:ilvl w:val="0"/>
          <w:numId w:val="15"/>
        </w:numPr>
        <w:ind w:left="540" w:right="105" w:hanging="385"/>
      </w:pPr>
      <w:r w:rsidRPr="007D1F7A">
        <w:t>Sešu (6) mēnešu laikā pēc šā lēmuma noteikumu stāšanās spēkā I pielikumā minētajiem mērķiem ražoto pārstrādātās gumijas izstrādājumu ražotājiem un importētājiem ir pienākums iegūt viņiem piemērotus atbilstības sertifikātus. Sertifikātus pievieno 4. pantā minētajam apliecinājumam ar godavārdu.</w:t>
      </w:r>
    </w:p>
    <w:p w14:paraId="036297D1" w14:textId="77777777" w:rsidR="00247089" w:rsidRPr="007D1F7A" w:rsidRDefault="00247089" w:rsidP="005A6425">
      <w:pPr>
        <w:pStyle w:val="ListParagraph"/>
        <w:widowControl/>
        <w:numPr>
          <w:ilvl w:val="0"/>
          <w:numId w:val="15"/>
        </w:numPr>
        <w:spacing w:before="119"/>
        <w:ind w:left="540" w:right="106" w:hanging="385"/>
      </w:pPr>
      <w:r w:rsidRPr="007D1F7A">
        <w:t>Sešu (6) mēnešu laikā pēc šā lēmuma noteikumu stāšanās spēkā I pielikumā minētajiem mērķiem ražoto pārstrādātās gumijas izstrādājumu ražotājiem un importētājiem ir pienākums tirgus uzraudzības iestādēm iesniegt pierādījums par atbilstību šā lēmuma prasībām.</w:t>
      </w:r>
    </w:p>
    <w:p w14:paraId="7866EF76" w14:textId="77777777" w:rsidR="00247089" w:rsidRPr="007D1F7A" w:rsidRDefault="00247089" w:rsidP="005A6425">
      <w:pPr>
        <w:pStyle w:val="Heading3"/>
        <w:keepNext w:val="0"/>
        <w:numPr>
          <w:ilvl w:val="0"/>
          <w:numId w:val="15"/>
        </w:numPr>
        <w:autoSpaceDE w:val="0"/>
        <w:autoSpaceDN w:val="0"/>
        <w:spacing w:before="120"/>
        <w:ind w:left="540" w:right="104" w:hanging="385"/>
        <w:jc w:val="both"/>
        <w:rPr>
          <w:rFonts w:ascii="Times New Roman" w:hAnsi="Times New Roman"/>
          <w:sz w:val="22"/>
          <w:szCs w:val="22"/>
        </w:rPr>
      </w:pPr>
      <w:r w:rsidRPr="007D1F7A">
        <w:rPr>
          <w:rFonts w:ascii="Times New Roman" w:hAnsi="Times New Roman"/>
          <w:b w:val="0"/>
          <w:sz w:val="22"/>
        </w:rPr>
        <w:t>Vides pārvaldības vai kvalitātes vadības sertifikātus vai citus sertifikātus un apliecinājumus, kas ir izdoti pirms šā lēmuma izdošanas un kas attiecas uz 1. pantā minēto izstrādājumu apstrādes procesiem un atbilstību, nepiemēro.</w:t>
      </w:r>
    </w:p>
    <w:p w14:paraId="1FFD6719" w14:textId="77777777" w:rsidR="00247089" w:rsidRPr="007D1F7A" w:rsidRDefault="00247089" w:rsidP="005A6425">
      <w:pPr>
        <w:pStyle w:val="ListParagraph"/>
        <w:widowControl/>
        <w:numPr>
          <w:ilvl w:val="0"/>
          <w:numId w:val="15"/>
        </w:numPr>
        <w:spacing w:before="119"/>
        <w:ind w:left="540" w:right="107" w:hanging="385"/>
      </w:pPr>
      <w:r w:rsidRPr="007D1F7A">
        <w:t>Pārstrādātas gumijas izstrādājumiem, kas atbilst I pielikuma darbības jomai, bet jau ir uzstādīti vai tiek lietoti un ir nodoti ekspluatācijā pirms šā lēmuma stāšanās spēkā, šos pienākumus nepiemēro.</w:t>
      </w:r>
    </w:p>
    <w:p w14:paraId="5768ECD8" w14:textId="77777777" w:rsidR="00026EA7" w:rsidRPr="007D1F7A" w:rsidRDefault="00026EA7" w:rsidP="005A6425">
      <w:pPr>
        <w:tabs>
          <w:tab w:val="left" w:pos="1060"/>
        </w:tabs>
        <w:spacing w:line="250" w:lineRule="exact"/>
        <w:ind w:right="6"/>
        <w:jc w:val="center"/>
        <w:rPr>
          <w:rFonts w:ascii="Times New Roman" w:hAnsi="Times New Roman"/>
          <w:b/>
          <w:sz w:val="22"/>
          <w:szCs w:val="22"/>
        </w:rPr>
      </w:pPr>
    </w:p>
    <w:p w14:paraId="6F52EE3C" w14:textId="77777777" w:rsidR="00247089" w:rsidRPr="007D1F7A" w:rsidRDefault="00943836" w:rsidP="005A6425">
      <w:pPr>
        <w:tabs>
          <w:tab w:val="left" w:pos="1060"/>
        </w:tabs>
        <w:spacing w:line="250" w:lineRule="exact"/>
        <w:ind w:right="6"/>
        <w:jc w:val="center"/>
        <w:rPr>
          <w:rFonts w:ascii="Times New Roman" w:hAnsi="Times New Roman"/>
          <w:b/>
          <w:sz w:val="22"/>
          <w:szCs w:val="22"/>
        </w:rPr>
      </w:pPr>
      <w:r w:rsidRPr="007D1F7A">
        <w:rPr>
          <w:rFonts w:ascii="Times New Roman" w:hAnsi="Times New Roman"/>
          <w:b/>
          <w:sz w:val="22"/>
        </w:rPr>
        <w:t>13. pants</w:t>
      </w:r>
    </w:p>
    <w:p w14:paraId="5B8A76D8" w14:textId="77777777" w:rsidR="00247089" w:rsidRPr="007D1F7A" w:rsidRDefault="00247089" w:rsidP="005A6425">
      <w:pPr>
        <w:spacing w:line="250" w:lineRule="exact"/>
        <w:ind w:right="5"/>
        <w:jc w:val="center"/>
        <w:rPr>
          <w:rFonts w:ascii="Times New Roman" w:hAnsi="Times New Roman"/>
          <w:sz w:val="22"/>
          <w:szCs w:val="22"/>
        </w:rPr>
      </w:pPr>
      <w:r w:rsidRPr="007D1F7A">
        <w:rPr>
          <w:rFonts w:ascii="Times New Roman" w:hAnsi="Times New Roman"/>
          <w:sz w:val="22"/>
        </w:rPr>
        <w:t>Stāšanās spēkā</w:t>
      </w:r>
    </w:p>
    <w:p w14:paraId="69FE30D5" w14:textId="77777777" w:rsidR="00247089" w:rsidRPr="007D1F7A" w:rsidRDefault="00247089" w:rsidP="005A6425">
      <w:pPr>
        <w:pStyle w:val="ListParagraph"/>
        <w:widowControl/>
        <w:numPr>
          <w:ilvl w:val="0"/>
          <w:numId w:val="14"/>
        </w:numPr>
        <w:ind w:left="547" w:hanging="547"/>
      </w:pPr>
      <w:r w:rsidRPr="007D1F7A">
        <w:t>Šis lēmums stājas spēkā dienā, kad tas tiek publicēts ΦΕΚ.</w:t>
      </w:r>
    </w:p>
    <w:p w14:paraId="57A43897" w14:textId="77777777" w:rsidR="00247089" w:rsidRPr="007D1F7A" w:rsidRDefault="00247089" w:rsidP="005A6425">
      <w:pPr>
        <w:pStyle w:val="ListParagraph"/>
        <w:widowControl/>
        <w:numPr>
          <w:ilvl w:val="0"/>
          <w:numId w:val="14"/>
        </w:numPr>
        <w:spacing w:before="72"/>
        <w:ind w:left="540" w:hanging="540"/>
      </w:pPr>
      <w:r w:rsidRPr="007D1F7A">
        <w:t>Šā lēmuma pielikumi ir tā sastāvdaļa.</w:t>
      </w:r>
    </w:p>
    <w:p w14:paraId="521BD132" w14:textId="77777777" w:rsidR="00247089" w:rsidRPr="007D1F7A" w:rsidRDefault="00247089" w:rsidP="005A6425">
      <w:pPr>
        <w:pStyle w:val="ListParagraph"/>
        <w:widowControl/>
        <w:numPr>
          <w:ilvl w:val="0"/>
          <w:numId w:val="14"/>
        </w:numPr>
        <w:spacing w:before="119"/>
        <w:ind w:left="540" w:hanging="540"/>
      </w:pPr>
      <w:r w:rsidRPr="007D1F7A">
        <w:t>Šo lēmumu publicē ΦΕΚ.</w:t>
      </w:r>
    </w:p>
    <w:p w14:paraId="10354AED" w14:textId="77777777" w:rsidR="00247089" w:rsidRPr="007D1F7A" w:rsidRDefault="00247089" w:rsidP="005A6425">
      <w:pPr>
        <w:pStyle w:val="BodyText"/>
        <w:spacing w:before="1"/>
        <w:ind w:right="352"/>
        <w:jc w:val="center"/>
        <w:rPr>
          <w:rFonts w:ascii="Times New Roman" w:hAnsi="Times New Roman"/>
          <w:sz w:val="22"/>
          <w:szCs w:val="22"/>
        </w:rPr>
      </w:pPr>
    </w:p>
    <w:p w14:paraId="67881ED1" w14:textId="77777777" w:rsidR="00247089" w:rsidRPr="007D1F7A" w:rsidRDefault="00247089" w:rsidP="005A6425">
      <w:pPr>
        <w:pStyle w:val="BodyText"/>
        <w:spacing w:before="1"/>
        <w:ind w:right="352" w:firstLine="102"/>
        <w:jc w:val="center"/>
        <w:rPr>
          <w:rFonts w:ascii="Times New Roman" w:hAnsi="Times New Roman"/>
          <w:sz w:val="22"/>
          <w:szCs w:val="22"/>
        </w:rPr>
      </w:pPr>
      <w:r w:rsidRPr="007D1F7A">
        <w:rPr>
          <w:rFonts w:ascii="Times New Roman" w:hAnsi="Times New Roman"/>
          <w:sz w:val="22"/>
        </w:rPr>
        <w:t>Atēnās, 2020. gada 3. septembrī</w:t>
      </w:r>
    </w:p>
    <w:p w14:paraId="6C132505" w14:textId="77777777" w:rsidR="00026EA7" w:rsidRPr="007D1F7A" w:rsidRDefault="00026EA7" w:rsidP="005A6425">
      <w:pPr>
        <w:pStyle w:val="BodyText"/>
        <w:spacing w:before="1"/>
        <w:ind w:right="352" w:firstLine="102"/>
        <w:jc w:val="center"/>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800"/>
      </w:tblGrid>
      <w:tr w:rsidR="003A61F6" w:rsidRPr="007D1F7A" w14:paraId="51BF2C00" w14:textId="77777777" w:rsidTr="0043166F">
        <w:tc>
          <w:tcPr>
            <w:tcW w:w="4873" w:type="dxa"/>
            <w:tcBorders>
              <w:top w:val="nil"/>
              <w:left w:val="nil"/>
              <w:bottom w:val="nil"/>
              <w:right w:val="nil"/>
            </w:tcBorders>
          </w:tcPr>
          <w:p w14:paraId="35801CA4" w14:textId="77777777" w:rsidR="00026EA7" w:rsidRPr="007D1F7A" w:rsidRDefault="00026EA7" w:rsidP="005A6425">
            <w:pPr>
              <w:pStyle w:val="BodyText"/>
              <w:spacing w:before="1"/>
              <w:ind w:right="352"/>
              <w:jc w:val="center"/>
              <w:rPr>
                <w:rFonts w:ascii="Times New Roman" w:hAnsi="Times New Roman"/>
                <w:sz w:val="22"/>
                <w:szCs w:val="22"/>
              </w:rPr>
            </w:pPr>
            <w:r w:rsidRPr="007D1F7A">
              <w:rPr>
                <w:rFonts w:ascii="Times New Roman" w:hAnsi="Times New Roman"/>
                <w:sz w:val="22"/>
              </w:rPr>
              <w:t xml:space="preserve">ATTĪSTĪBAS UN </w:t>
            </w:r>
          </w:p>
          <w:p w14:paraId="0ED781BE" w14:textId="77777777" w:rsidR="00026EA7" w:rsidRPr="007D1F7A" w:rsidRDefault="00026EA7" w:rsidP="005A6425">
            <w:pPr>
              <w:pStyle w:val="BodyText"/>
              <w:spacing w:before="1"/>
              <w:ind w:right="352"/>
              <w:jc w:val="center"/>
              <w:rPr>
                <w:rFonts w:ascii="Times New Roman" w:hAnsi="Times New Roman"/>
                <w:sz w:val="22"/>
                <w:szCs w:val="22"/>
              </w:rPr>
            </w:pPr>
            <w:r w:rsidRPr="007D1F7A">
              <w:rPr>
                <w:rFonts w:ascii="Times New Roman" w:hAnsi="Times New Roman"/>
                <w:sz w:val="22"/>
              </w:rPr>
              <w:t xml:space="preserve">IEGULDĪJUMU MINISTRS </w:t>
            </w:r>
          </w:p>
          <w:p w14:paraId="7C991868" w14:textId="77777777" w:rsidR="00026EA7" w:rsidRPr="007D1F7A" w:rsidRDefault="00026EA7" w:rsidP="005A6425">
            <w:pPr>
              <w:pStyle w:val="BodyText"/>
              <w:spacing w:before="1"/>
              <w:ind w:right="352"/>
              <w:jc w:val="center"/>
              <w:rPr>
                <w:rFonts w:ascii="Times New Roman" w:hAnsi="Times New Roman"/>
                <w:sz w:val="22"/>
                <w:szCs w:val="22"/>
              </w:rPr>
            </w:pPr>
          </w:p>
          <w:p w14:paraId="184A4B70" w14:textId="77777777" w:rsidR="00026EA7" w:rsidRPr="007D1F7A" w:rsidRDefault="00026EA7" w:rsidP="005A6425">
            <w:pPr>
              <w:pStyle w:val="BodyText"/>
              <w:spacing w:before="1"/>
              <w:ind w:right="352"/>
              <w:jc w:val="center"/>
              <w:rPr>
                <w:rFonts w:ascii="Times New Roman" w:hAnsi="Times New Roman"/>
                <w:sz w:val="22"/>
                <w:szCs w:val="22"/>
              </w:rPr>
            </w:pPr>
            <w:r w:rsidRPr="007D1F7A">
              <w:rPr>
                <w:rFonts w:ascii="Times New Roman" w:hAnsi="Times New Roman"/>
                <w:i/>
                <w:iCs/>
                <w:sz w:val="22"/>
              </w:rPr>
              <w:t>SPIRIDON-ADONIS GEORGIADIS</w:t>
            </w:r>
          </w:p>
        </w:tc>
        <w:tc>
          <w:tcPr>
            <w:tcW w:w="4873" w:type="dxa"/>
            <w:tcBorders>
              <w:top w:val="nil"/>
              <w:left w:val="nil"/>
              <w:bottom w:val="nil"/>
              <w:right w:val="nil"/>
            </w:tcBorders>
          </w:tcPr>
          <w:p w14:paraId="753CD2B0" w14:textId="77777777" w:rsidR="00026EA7" w:rsidRPr="007D1F7A" w:rsidRDefault="00026EA7" w:rsidP="005A6425">
            <w:pPr>
              <w:pStyle w:val="BodyText"/>
              <w:spacing w:before="1"/>
              <w:ind w:right="352"/>
              <w:jc w:val="center"/>
              <w:rPr>
                <w:rFonts w:ascii="Times New Roman" w:hAnsi="Times New Roman"/>
                <w:sz w:val="22"/>
                <w:szCs w:val="22"/>
              </w:rPr>
            </w:pPr>
            <w:r w:rsidRPr="007D1F7A">
              <w:rPr>
                <w:rFonts w:ascii="Times New Roman" w:hAnsi="Times New Roman"/>
                <w:sz w:val="22"/>
              </w:rPr>
              <w:t>VIDES UN ENERĢĒTIKAS</w:t>
            </w:r>
          </w:p>
          <w:p w14:paraId="396BA352" w14:textId="77777777" w:rsidR="00026EA7" w:rsidRPr="007D1F7A" w:rsidRDefault="00026EA7" w:rsidP="005A6425">
            <w:pPr>
              <w:pStyle w:val="BodyText"/>
              <w:spacing w:before="1"/>
              <w:ind w:right="352"/>
              <w:jc w:val="center"/>
              <w:rPr>
                <w:rFonts w:ascii="Times New Roman" w:hAnsi="Times New Roman"/>
                <w:sz w:val="22"/>
                <w:szCs w:val="22"/>
              </w:rPr>
            </w:pPr>
            <w:r w:rsidRPr="007D1F7A">
              <w:rPr>
                <w:rFonts w:ascii="Times New Roman" w:hAnsi="Times New Roman"/>
                <w:sz w:val="22"/>
              </w:rPr>
              <w:t>MINISTRS</w:t>
            </w:r>
          </w:p>
          <w:p w14:paraId="71656484" w14:textId="77777777" w:rsidR="00026EA7" w:rsidRPr="007D1F7A" w:rsidRDefault="00026EA7" w:rsidP="005A6425">
            <w:pPr>
              <w:pStyle w:val="BodyText"/>
              <w:spacing w:before="1"/>
              <w:ind w:right="352"/>
              <w:jc w:val="center"/>
              <w:rPr>
                <w:rFonts w:ascii="Times New Roman" w:hAnsi="Times New Roman"/>
                <w:sz w:val="22"/>
                <w:szCs w:val="22"/>
              </w:rPr>
            </w:pPr>
          </w:p>
          <w:p w14:paraId="59CE1316" w14:textId="77777777" w:rsidR="00026EA7" w:rsidRPr="007D1F7A" w:rsidRDefault="00026EA7" w:rsidP="005A6425">
            <w:pPr>
              <w:pStyle w:val="BodyText"/>
              <w:spacing w:before="1"/>
              <w:ind w:right="352"/>
              <w:jc w:val="center"/>
              <w:rPr>
                <w:rFonts w:ascii="Times New Roman" w:hAnsi="Times New Roman"/>
                <w:sz w:val="22"/>
                <w:szCs w:val="22"/>
              </w:rPr>
            </w:pPr>
            <w:r w:rsidRPr="007D1F7A">
              <w:rPr>
                <w:rFonts w:ascii="Times New Roman" w:hAnsi="Times New Roman"/>
                <w:i/>
                <w:iCs/>
                <w:sz w:val="22"/>
              </w:rPr>
              <w:t>KOSTIS HATZIDAKIS</w:t>
            </w:r>
          </w:p>
        </w:tc>
      </w:tr>
      <w:tr w:rsidR="003A61F6" w:rsidRPr="007D1F7A" w14:paraId="4C99FB46" w14:textId="77777777" w:rsidTr="0043166F">
        <w:tc>
          <w:tcPr>
            <w:tcW w:w="9746" w:type="dxa"/>
            <w:gridSpan w:val="2"/>
            <w:tcBorders>
              <w:top w:val="nil"/>
              <w:left w:val="nil"/>
              <w:bottom w:val="nil"/>
              <w:right w:val="nil"/>
            </w:tcBorders>
          </w:tcPr>
          <w:p w14:paraId="2E07E341" w14:textId="77777777" w:rsidR="00026EA7" w:rsidRPr="007D1F7A" w:rsidRDefault="00026EA7" w:rsidP="005A6425">
            <w:pPr>
              <w:pStyle w:val="BodyText"/>
              <w:spacing w:before="1"/>
              <w:ind w:right="352"/>
              <w:jc w:val="center"/>
              <w:rPr>
                <w:rFonts w:ascii="Times New Roman" w:hAnsi="Times New Roman"/>
                <w:sz w:val="22"/>
                <w:szCs w:val="22"/>
              </w:rPr>
            </w:pPr>
          </w:p>
          <w:p w14:paraId="7FA5F3A0" w14:textId="77777777" w:rsidR="00026EA7" w:rsidRPr="007D1F7A" w:rsidRDefault="00026EA7" w:rsidP="005A6425">
            <w:pPr>
              <w:pStyle w:val="BodyText"/>
              <w:spacing w:before="1"/>
              <w:ind w:right="352"/>
              <w:jc w:val="center"/>
              <w:rPr>
                <w:rFonts w:ascii="Times New Roman" w:hAnsi="Times New Roman"/>
                <w:sz w:val="22"/>
                <w:szCs w:val="22"/>
              </w:rPr>
            </w:pPr>
            <w:r w:rsidRPr="007D1F7A">
              <w:rPr>
                <w:rFonts w:ascii="Times New Roman" w:hAnsi="Times New Roman"/>
                <w:sz w:val="22"/>
              </w:rPr>
              <w:t xml:space="preserve">FINANŠU MINISTRA VIETNIECE </w:t>
            </w:r>
          </w:p>
          <w:p w14:paraId="1C80381D" w14:textId="77777777" w:rsidR="00026EA7" w:rsidRPr="007D1F7A" w:rsidRDefault="00026EA7" w:rsidP="005A6425">
            <w:pPr>
              <w:pStyle w:val="BodyText"/>
              <w:spacing w:before="1"/>
              <w:ind w:right="352"/>
              <w:jc w:val="center"/>
              <w:rPr>
                <w:rFonts w:ascii="Times New Roman" w:hAnsi="Times New Roman"/>
                <w:sz w:val="22"/>
                <w:szCs w:val="22"/>
              </w:rPr>
            </w:pPr>
          </w:p>
          <w:p w14:paraId="7DF57517" w14:textId="77777777" w:rsidR="00026EA7" w:rsidRPr="007D1F7A" w:rsidRDefault="00026EA7" w:rsidP="005A6425">
            <w:pPr>
              <w:pStyle w:val="BodyText"/>
              <w:spacing w:before="1"/>
              <w:ind w:right="352"/>
              <w:jc w:val="center"/>
              <w:rPr>
                <w:rFonts w:ascii="Times New Roman" w:hAnsi="Times New Roman"/>
                <w:sz w:val="22"/>
                <w:szCs w:val="22"/>
              </w:rPr>
            </w:pPr>
            <w:r w:rsidRPr="007D1F7A">
              <w:rPr>
                <w:rFonts w:ascii="Times New Roman" w:hAnsi="Times New Roman"/>
                <w:i/>
                <w:iCs/>
                <w:sz w:val="22"/>
              </w:rPr>
              <w:t>APOSTOLOS VESYROPOULOS</w:t>
            </w:r>
          </w:p>
        </w:tc>
      </w:tr>
    </w:tbl>
    <w:p w14:paraId="4A499973" w14:textId="77777777" w:rsidR="00247089" w:rsidRPr="007D1F7A" w:rsidRDefault="00247089" w:rsidP="005A6425">
      <w:pPr>
        <w:pStyle w:val="BodyText"/>
        <w:spacing w:before="1"/>
        <w:ind w:right="352"/>
        <w:jc w:val="both"/>
        <w:rPr>
          <w:rFonts w:ascii="Times New Roman" w:hAnsi="Times New Roman"/>
          <w:sz w:val="22"/>
          <w:szCs w:val="22"/>
        </w:rPr>
      </w:pPr>
    </w:p>
    <w:p w14:paraId="0490B5A3" w14:textId="77777777" w:rsidR="00247089" w:rsidRPr="007D1F7A" w:rsidRDefault="00247089" w:rsidP="005A6425">
      <w:pPr>
        <w:pStyle w:val="BodyText"/>
        <w:spacing w:before="1"/>
        <w:ind w:right="352"/>
        <w:jc w:val="both"/>
        <w:rPr>
          <w:rFonts w:ascii="Times New Roman" w:hAnsi="Times New Roman"/>
          <w:sz w:val="22"/>
          <w:szCs w:val="22"/>
        </w:rPr>
      </w:pPr>
    </w:p>
    <w:p w14:paraId="3E94CE0F" w14:textId="77777777" w:rsidR="008A6100" w:rsidRPr="007D1F7A" w:rsidRDefault="00151F87" w:rsidP="005A6425">
      <w:pPr>
        <w:ind w:right="42"/>
        <w:jc w:val="both"/>
        <w:rPr>
          <w:rFonts w:ascii="Times New Roman" w:hAnsi="Times New Roman"/>
          <w:b/>
          <w:sz w:val="24"/>
          <w:szCs w:val="24"/>
        </w:rPr>
      </w:pPr>
      <w:r w:rsidRPr="007D1F7A">
        <w:rPr>
          <w:rFonts w:ascii="Times New Roman" w:hAnsi="Times New Roman"/>
          <w:noProof/>
          <w:sz w:val="24"/>
          <w:szCs w:val="24"/>
          <w:lang w:val="en-US" w:eastAsia="en-US" w:bidi="hi-IN"/>
        </w:rPr>
        <mc:AlternateContent>
          <mc:Choice Requires="wps">
            <w:drawing>
              <wp:anchor distT="0" distB="0" distL="114300" distR="114300" simplePos="0" relativeHeight="251657728" behindDoc="0" locked="0" layoutInCell="1" allowOverlap="1" wp14:anchorId="3733401C" wp14:editId="442F366E">
                <wp:simplePos x="0" y="0"/>
                <wp:positionH relativeFrom="column">
                  <wp:posOffset>-436245</wp:posOffset>
                </wp:positionH>
                <wp:positionV relativeFrom="paragraph">
                  <wp:posOffset>137160</wp:posOffset>
                </wp:positionV>
                <wp:extent cx="3145155" cy="1358265"/>
                <wp:effectExtent l="8255" t="7620" r="8890" b="571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1358265"/>
                        </a:xfrm>
                        <a:prstGeom prst="rect">
                          <a:avLst/>
                        </a:prstGeom>
                        <a:solidFill>
                          <a:srgbClr val="FFFFFF"/>
                        </a:solidFill>
                        <a:ln w="9525">
                          <a:solidFill>
                            <a:srgbClr val="000000"/>
                          </a:solidFill>
                          <a:miter lim="800000"/>
                          <a:headEnd/>
                          <a:tailEnd/>
                        </a:ln>
                      </wps:spPr>
                      <wps:txbx>
                        <w:txbxContent>
                          <w:p w14:paraId="7EFD19D3" w14:textId="77777777" w:rsidR="008A6100" w:rsidRDefault="008A6100" w:rsidP="00C14D62">
                            <w:pPr>
                              <w:jc w:val="center"/>
                              <w:rPr>
                                <w:rFonts w:ascii="Arial" w:hAnsi="Arial" w:cs="Arial"/>
                                <w:b/>
                                <w:szCs w:val="18"/>
                              </w:rPr>
                            </w:pPr>
                            <w:r>
                              <w:rPr>
                                <w:rFonts w:ascii="Arial" w:hAnsi="Arial"/>
                                <w:b/>
                              </w:rPr>
                              <w:t>[KOPIJA PAREIZA]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3401C" id="_x0000_t202" coordsize="21600,21600" o:spt="202" path="m,l,21600r21600,l21600,xe">
                <v:stroke joinstyle="miter"/>
                <v:path gradientshapeok="t" o:connecttype="rect"/>
              </v:shapetype>
              <v:shape id="Text Box 7" o:spid="_x0000_s1026" type="#_x0000_t202" style="position:absolute;left:0;text-align:left;margin-left:-34.35pt;margin-top:10.8pt;width:247.65pt;height:10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">
                <v:textbox>
                  <w:txbxContent>
                    <w:p w14:paraId="7EFD19D3" w14:textId="77777777" w:rsidR="008A6100" w:rsidRDefault="008A6100" w:rsidP="00C14D62">
                      <w:pPr>
                        <w:jc w:val="center"/>
                        <w:rPr>
                          <w:rFonts w:ascii="Arial" w:hAnsi="Arial" w:cs="Arial"/>
                          <w:b/>
                          <w:szCs w:val="18"/>
                        </w:rPr>
                      </w:pPr>
                      <w:r>
                        <w:rPr>
                          <w:rFonts w:ascii="Arial" w:hAnsi="Arial"/>
                          <w:b/>
                        </w:rPr>
                        <w:t>[KOPIJA PAREIZA]</w:t>
                      </w:r>
                    </w:p>
                  </w:txbxContent>
                </v:textbox>
              </v:shape>
            </w:pict>
          </mc:Fallback>
        </mc:AlternateContent>
      </w:r>
    </w:p>
    <w:p w14:paraId="6DB1F6DB" w14:textId="77777777" w:rsidR="008A6100" w:rsidRPr="007D1F7A" w:rsidRDefault="008A6100" w:rsidP="005A6425">
      <w:pPr>
        <w:ind w:right="42"/>
        <w:rPr>
          <w:rFonts w:ascii="Times New Roman" w:hAnsi="Times New Roman"/>
          <w:sz w:val="24"/>
          <w:szCs w:val="24"/>
        </w:rPr>
      </w:pPr>
    </w:p>
    <w:tbl>
      <w:tblPr>
        <w:tblW w:w="0" w:type="auto"/>
        <w:tblInd w:w="-743" w:type="dxa"/>
        <w:tblLayout w:type="fixed"/>
        <w:tblLook w:val="04A0" w:firstRow="1" w:lastRow="0" w:firstColumn="1" w:lastColumn="0" w:noHBand="0" w:noVBand="1"/>
      </w:tblPr>
      <w:tblGrid>
        <w:gridCol w:w="4679"/>
        <w:gridCol w:w="5244"/>
        <w:gridCol w:w="9"/>
      </w:tblGrid>
      <w:tr w:rsidR="003A61F6" w:rsidRPr="007D1F7A" w14:paraId="18C18A58" w14:textId="77777777" w:rsidTr="008A6100">
        <w:tc>
          <w:tcPr>
            <w:tcW w:w="4679" w:type="dxa"/>
          </w:tcPr>
          <w:p w14:paraId="5F580E7E" w14:textId="77777777" w:rsidR="00DB520C" w:rsidRPr="007D1F7A" w:rsidRDefault="00DB520C" w:rsidP="005A6425">
            <w:pPr>
              <w:ind w:left="-851" w:right="-99"/>
              <w:jc w:val="both"/>
              <w:rPr>
                <w:rFonts w:ascii="Times New Roman" w:hAnsi="Times New Roman"/>
                <w:sz w:val="24"/>
                <w:szCs w:val="24"/>
              </w:rPr>
            </w:pPr>
            <w:r w:rsidRPr="007D1F7A">
              <w:rPr>
                <w:rFonts w:ascii="Times New Roman" w:hAnsi="Times New Roman"/>
                <w:sz w:val="24"/>
              </w:rPr>
              <w:tab/>
            </w:r>
            <w:r w:rsidRPr="007D1F7A">
              <w:rPr>
                <w:rFonts w:ascii="Times New Roman" w:hAnsi="Times New Roman"/>
                <w:sz w:val="24"/>
              </w:rPr>
              <w:tab/>
            </w:r>
            <w:r w:rsidRPr="007D1F7A">
              <w:rPr>
                <w:rFonts w:ascii="Times New Roman" w:hAnsi="Times New Roman"/>
                <w:sz w:val="24"/>
              </w:rPr>
              <w:tab/>
            </w:r>
            <w:r w:rsidRPr="007D1F7A">
              <w:rPr>
                <w:rFonts w:ascii="Times New Roman" w:hAnsi="Times New Roman"/>
                <w:sz w:val="24"/>
              </w:rPr>
              <w:tab/>
            </w:r>
          </w:p>
          <w:p w14:paraId="5030D702" w14:textId="77777777" w:rsidR="00DB520C" w:rsidRPr="007D1F7A" w:rsidRDefault="00A01F2C" w:rsidP="005A6425">
            <w:pPr>
              <w:ind w:left="-851" w:right="-99"/>
              <w:jc w:val="both"/>
              <w:rPr>
                <w:rFonts w:ascii="Times New Roman" w:hAnsi="Times New Roman"/>
                <w:sz w:val="24"/>
                <w:szCs w:val="24"/>
              </w:rPr>
            </w:pPr>
            <w:r w:rsidRPr="007D1F7A">
              <w:rPr>
                <w:rFonts w:ascii="Times New Roman" w:hAnsi="Times New Roman"/>
                <w:sz w:val="24"/>
              </w:rPr>
              <w:t xml:space="preserve">  </w:t>
            </w:r>
          </w:p>
          <w:p w14:paraId="7CB53C64" w14:textId="77777777" w:rsidR="00DB520C" w:rsidRPr="007D1F7A" w:rsidRDefault="00DB520C" w:rsidP="005A6425">
            <w:pPr>
              <w:ind w:left="-851" w:right="-99"/>
              <w:jc w:val="both"/>
              <w:rPr>
                <w:rFonts w:ascii="Times New Roman" w:hAnsi="Times New Roman"/>
                <w:sz w:val="24"/>
                <w:szCs w:val="24"/>
              </w:rPr>
            </w:pPr>
          </w:p>
        </w:tc>
        <w:tc>
          <w:tcPr>
            <w:tcW w:w="5253" w:type="dxa"/>
            <w:gridSpan w:val="2"/>
          </w:tcPr>
          <w:p w14:paraId="4FDAD245" w14:textId="77777777" w:rsidR="00DB520C" w:rsidRPr="007D1F7A" w:rsidRDefault="00DB520C" w:rsidP="005A6425">
            <w:pPr>
              <w:spacing w:line="360" w:lineRule="auto"/>
              <w:ind w:left="33" w:right="42"/>
              <w:jc w:val="center"/>
              <w:rPr>
                <w:rFonts w:ascii="Times New Roman" w:hAnsi="Times New Roman"/>
                <w:bCs/>
                <w:iCs/>
                <w:sz w:val="24"/>
                <w:szCs w:val="24"/>
              </w:rPr>
            </w:pPr>
          </w:p>
        </w:tc>
      </w:tr>
      <w:tr w:rsidR="003A61F6" w:rsidRPr="007D1F7A" w14:paraId="4E9A6BE7" w14:textId="77777777" w:rsidTr="008A6100">
        <w:trPr>
          <w:gridAfter w:val="1"/>
          <w:wAfter w:w="9" w:type="dxa"/>
        </w:trPr>
        <w:tc>
          <w:tcPr>
            <w:tcW w:w="9923" w:type="dxa"/>
            <w:gridSpan w:val="2"/>
          </w:tcPr>
          <w:p w14:paraId="53E50D50" w14:textId="77777777" w:rsidR="00CB1F6D" w:rsidRPr="007D1F7A" w:rsidRDefault="00CB1F6D" w:rsidP="005A6425">
            <w:pPr>
              <w:ind w:right="-99"/>
              <w:jc w:val="both"/>
              <w:rPr>
                <w:rFonts w:ascii="Times New Roman" w:hAnsi="Times New Roman"/>
                <w:b/>
                <w:sz w:val="24"/>
                <w:szCs w:val="24"/>
              </w:rPr>
            </w:pPr>
          </w:p>
          <w:p w14:paraId="153C8A82" w14:textId="77777777" w:rsidR="00DB520C" w:rsidRPr="007D1F7A" w:rsidRDefault="0072107F" w:rsidP="005A6425">
            <w:pPr>
              <w:ind w:right="-99"/>
              <w:jc w:val="both"/>
              <w:rPr>
                <w:rFonts w:ascii="Times New Roman" w:hAnsi="Times New Roman"/>
                <w:b/>
                <w:sz w:val="24"/>
                <w:szCs w:val="24"/>
              </w:rPr>
            </w:pPr>
            <w:r w:rsidRPr="007D1F7A">
              <w:rPr>
                <w:rFonts w:ascii="Times New Roman" w:hAnsi="Times New Roman"/>
                <w:b/>
                <w:sz w:val="24"/>
              </w:rPr>
              <w:t xml:space="preserve"> </w:t>
            </w:r>
          </w:p>
        </w:tc>
      </w:tr>
      <w:tr w:rsidR="003A61F6" w:rsidRPr="007D1F7A" w14:paraId="12B6F484" w14:textId="77777777" w:rsidTr="008A6100">
        <w:trPr>
          <w:gridAfter w:val="1"/>
          <w:wAfter w:w="9" w:type="dxa"/>
        </w:trPr>
        <w:tc>
          <w:tcPr>
            <w:tcW w:w="9923" w:type="dxa"/>
            <w:gridSpan w:val="2"/>
          </w:tcPr>
          <w:p w14:paraId="152A4C1F" w14:textId="77777777" w:rsidR="00DB520C" w:rsidRPr="007D1F7A" w:rsidRDefault="00DB520C" w:rsidP="005A6425">
            <w:pPr>
              <w:ind w:right="-99"/>
              <w:jc w:val="center"/>
              <w:rPr>
                <w:rFonts w:ascii="Times New Roman" w:hAnsi="Times New Roman"/>
                <w:b/>
                <w:sz w:val="24"/>
                <w:szCs w:val="24"/>
              </w:rPr>
            </w:pPr>
          </w:p>
        </w:tc>
      </w:tr>
    </w:tbl>
    <w:p w14:paraId="0FCF28B9" w14:textId="77777777" w:rsidR="00DB520C" w:rsidRPr="007D1F7A" w:rsidRDefault="00DB520C" w:rsidP="005A6425">
      <w:pPr>
        <w:ind w:left="-851" w:right="-99"/>
        <w:jc w:val="both"/>
        <w:rPr>
          <w:rFonts w:ascii="Times New Roman" w:hAnsi="Times New Roman"/>
          <w:b/>
          <w:sz w:val="24"/>
          <w:szCs w:val="24"/>
        </w:rPr>
      </w:pPr>
    </w:p>
    <w:p w14:paraId="195A0099" w14:textId="77777777" w:rsidR="00026EA7" w:rsidRPr="007D1F7A" w:rsidRDefault="00026EA7" w:rsidP="005A6425">
      <w:pPr>
        <w:ind w:left="-851" w:right="-99"/>
        <w:jc w:val="both"/>
        <w:rPr>
          <w:rFonts w:ascii="Times New Roman" w:hAnsi="Times New Roman"/>
          <w:b/>
          <w:sz w:val="24"/>
          <w:szCs w:val="24"/>
        </w:rPr>
      </w:pPr>
    </w:p>
    <w:p w14:paraId="2CD5BAAF" w14:textId="77777777" w:rsidR="00026EA7" w:rsidRPr="007D1F7A" w:rsidRDefault="00026EA7" w:rsidP="005A6425">
      <w:pPr>
        <w:pageBreakBefore/>
        <w:tabs>
          <w:tab w:val="left" w:pos="2064"/>
        </w:tabs>
        <w:spacing w:before="76"/>
        <w:jc w:val="center"/>
        <w:rPr>
          <w:rFonts w:ascii="Times New Roman" w:hAnsi="Times New Roman"/>
          <w:b/>
          <w:spacing w:val="60"/>
          <w:sz w:val="22"/>
          <w:szCs w:val="22"/>
        </w:rPr>
      </w:pPr>
      <w:r w:rsidRPr="007D1F7A">
        <w:rPr>
          <w:rFonts w:ascii="Times New Roman" w:hAnsi="Times New Roman"/>
          <w:b/>
          <w:sz w:val="22"/>
        </w:rPr>
        <w:lastRenderedPageBreak/>
        <w:t>I PIELIKUMS</w:t>
      </w:r>
    </w:p>
    <w:p w14:paraId="1E67A1E5" w14:textId="77777777" w:rsidR="00026EA7" w:rsidRPr="007D1F7A" w:rsidRDefault="00026EA7" w:rsidP="005A6425">
      <w:pPr>
        <w:pStyle w:val="BodyText"/>
        <w:rPr>
          <w:rFonts w:ascii="Times New Roman" w:hAnsi="Times New Roman"/>
          <w:b/>
          <w:sz w:val="22"/>
          <w:szCs w:val="22"/>
        </w:rPr>
      </w:pPr>
    </w:p>
    <w:p w14:paraId="08BA8B43" w14:textId="77777777" w:rsidR="00026EA7" w:rsidRPr="007D1F7A" w:rsidRDefault="00026EA7" w:rsidP="005A6425">
      <w:pPr>
        <w:pStyle w:val="BodyText"/>
        <w:spacing w:before="8"/>
        <w:rPr>
          <w:rFonts w:ascii="Times New Roman" w:hAnsi="Times New Roman"/>
          <w:b/>
          <w:sz w:val="22"/>
          <w:szCs w:val="22"/>
        </w:rPr>
      </w:pPr>
    </w:p>
    <w:p w14:paraId="777D3E3C" w14:textId="77777777" w:rsidR="00026EA7" w:rsidRPr="007D1F7A" w:rsidRDefault="00026EA7" w:rsidP="005A6425">
      <w:pPr>
        <w:ind w:left="1383"/>
        <w:rPr>
          <w:rFonts w:ascii="Times New Roman" w:hAnsi="Times New Roman"/>
          <w:b/>
          <w:sz w:val="22"/>
          <w:szCs w:val="22"/>
        </w:rPr>
      </w:pPr>
      <w:r w:rsidRPr="007D1F7A">
        <w:rPr>
          <w:rFonts w:ascii="Times New Roman" w:hAnsi="Times New Roman"/>
          <w:b/>
          <w:sz w:val="22"/>
        </w:rPr>
        <w:t>Izstrādājumi, uz kuriem attiecas šis lēmums</w:t>
      </w:r>
    </w:p>
    <w:p w14:paraId="1AC98D25" w14:textId="77777777" w:rsidR="00026EA7" w:rsidRPr="007D1F7A" w:rsidRDefault="00026EA7" w:rsidP="005A6425">
      <w:pPr>
        <w:pStyle w:val="BodyText"/>
        <w:spacing w:before="10"/>
        <w:rPr>
          <w:rFonts w:ascii="Times New Roman" w:hAnsi="Times New Roman"/>
          <w:b/>
          <w:sz w:val="22"/>
          <w:szCs w:val="22"/>
        </w:rPr>
      </w:pPr>
    </w:p>
    <w:p w14:paraId="413875F8" w14:textId="77777777" w:rsidR="00026EA7" w:rsidRPr="007D1F7A" w:rsidRDefault="00026EA7" w:rsidP="005A6425">
      <w:pPr>
        <w:pStyle w:val="BodyText"/>
        <w:spacing w:before="5"/>
        <w:rPr>
          <w:rFonts w:ascii="Times New Roman" w:hAnsi="Times New Roman"/>
          <w:strike/>
          <w:sz w:val="22"/>
          <w:szCs w:val="22"/>
        </w:rPr>
      </w:pPr>
    </w:p>
    <w:p w14:paraId="2E128768" w14:textId="77777777" w:rsidR="00026EA7" w:rsidRPr="007D1F7A" w:rsidRDefault="00026EA7" w:rsidP="005A6425">
      <w:pPr>
        <w:pStyle w:val="ListParagraph"/>
        <w:widowControl/>
        <w:numPr>
          <w:ilvl w:val="0"/>
          <w:numId w:val="13"/>
        </w:numPr>
        <w:spacing w:before="1" w:line="240" w:lineRule="atLeast"/>
        <w:ind w:left="360" w:right="108" w:hanging="360"/>
      </w:pPr>
      <w:r w:rsidRPr="007D1F7A">
        <w:t xml:space="preserve">Apstrādātas gumijas grīdas flīzes: </w:t>
      </w:r>
    </w:p>
    <w:p w14:paraId="17E1723B" w14:textId="77777777" w:rsidR="00026EA7" w:rsidRPr="007D1F7A" w:rsidRDefault="00026EA7" w:rsidP="005A6425">
      <w:pPr>
        <w:pStyle w:val="BodyText"/>
        <w:spacing w:before="8" w:line="240" w:lineRule="atLeast"/>
        <w:rPr>
          <w:rFonts w:ascii="Times New Roman" w:hAnsi="Times New Roman"/>
          <w:sz w:val="22"/>
          <w:szCs w:val="22"/>
        </w:rPr>
      </w:pPr>
    </w:p>
    <w:p w14:paraId="3EE805EB" w14:textId="77777777" w:rsidR="00026EA7" w:rsidRPr="007D1F7A" w:rsidRDefault="00026EA7" w:rsidP="005A6425">
      <w:pPr>
        <w:pStyle w:val="ListParagraph"/>
        <w:widowControl/>
        <w:numPr>
          <w:ilvl w:val="1"/>
          <w:numId w:val="13"/>
        </w:numPr>
        <w:tabs>
          <w:tab w:val="left" w:pos="745"/>
          <w:tab w:val="left" w:pos="746"/>
        </w:tabs>
        <w:spacing w:before="1" w:line="240" w:lineRule="atLeast"/>
        <w:jc w:val="left"/>
        <w:rPr>
          <w:i/>
        </w:rPr>
      </w:pPr>
      <w:r w:rsidRPr="007D1F7A">
        <w:rPr>
          <w:i/>
        </w:rPr>
        <w:t xml:space="preserve">Rotaļu zonām </w:t>
      </w:r>
      <w:proofErr w:type="spellStart"/>
      <w:r w:rsidRPr="007D1F7A">
        <w:rPr>
          <w:i/>
        </w:rPr>
        <w:t>ārtelpās</w:t>
      </w:r>
      <w:proofErr w:type="spellEnd"/>
    </w:p>
    <w:p w14:paraId="6637E2F5" w14:textId="77777777" w:rsidR="00026EA7" w:rsidRPr="007D1F7A" w:rsidRDefault="00026EA7" w:rsidP="005A6425">
      <w:pPr>
        <w:pStyle w:val="BodyText"/>
        <w:spacing w:before="9" w:line="240" w:lineRule="atLeast"/>
        <w:rPr>
          <w:rFonts w:ascii="Times New Roman" w:hAnsi="Times New Roman"/>
          <w:i/>
          <w:sz w:val="22"/>
          <w:szCs w:val="22"/>
        </w:rPr>
      </w:pPr>
    </w:p>
    <w:p w14:paraId="090AC200" w14:textId="77777777" w:rsidR="00026EA7" w:rsidRPr="007D1F7A" w:rsidRDefault="00026EA7" w:rsidP="005A6425">
      <w:pPr>
        <w:pStyle w:val="ListParagraph"/>
        <w:widowControl/>
        <w:numPr>
          <w:ilvl w:val="1"/>
          <w:numId w:val="13"/>
        </w:numPr>
        <w:tabs>
          <w:tab w:val="left" w:pos="745"/>
          <w:tab w:val="left" w:pos="746"/>
        </w:tabs>
        <w:spacing w:before="0" w:line="240" w:lineRule="atLeast"/>
        <w:jc w:val="left"/>
        <w:rPr>
          <w:i/>
        </w:rPr>
      </w:pPr>
      <w:r w:rsidRPr="007D1F7A">
        <w:rPr>
          <w:i/>
        </w:rPr>
        <w:t>Rotaļu zonām ārā</w:t>
      </w:r>
    </w:p>
    <w:p w14:paraId="7CC12A2D" w14:textId="77777777" w:rsidR="00026EA7" w:rsidRPr="007D1F7A" w:rsidRDefault="00026EA7" w:rsidP="005A6425">
      <w:pPr>
        <w:pStyle w:val="BodyText"/>
        <w:spacing w:before="10" w:line="240" w:lineRule="atLeast"/>
        <w:rPr>
          <w:rFonts w:ascii="Times New Roman" w:hAnsi="Times New Roman"/>
          <w:i/>
          <w:sz w:val="22"/>
          <w:szCs w:val="22"/>
        </w:rPr>
      </w:pPr>
    </w:p>
    <w:p w14:paraId="197BF8AF" w14:textId="77777777" w:rsidR="00026EA7" w:rsidRPr="007D1F7A" w:rsidRDefault="00026EA7" w:rsidP="005A6425">
      <w:pPr>
        <w:pStyle w:val="ListParagraph"/>
        <w:widowControl/>
        <w:numPr>
          <w:ilvl w:val="1"/>
          <w:numId w:val="13"/>
        </w:numPr>
        <w:tabs>
          <w:tab w:val="left" w:pos="745"/>
          <w:tab w:val="left" w:pos="746"/>
        </w:tabs>
        <w:spacing w:before="0" w:line="240" w:lineRule="atLeast"/>
        <w:jc w:val="left"/>
        <w:rPr>
          <w:i/>
        </w:rPr>
      </w:pPr>
      <w:r w:rsidRPr="007D1F7A">
        <w:rPr>
          <w:i/>
        </w:rPr>
        <w:t>Skolām</w:t>
      </w:r>
    </w:p>
    <w:p w14:paraId="440020A0" w14:textId="77777777" w:rsidR="00026EA7" w:rsidRPr="007D1F7A" w:rsidRDefault="00026EA7" w:rsidP="005A6425">
      <w:pPr>
        <w:pStyle w:val="BodyText"/>
        <w:spacing w:before="9" w:line="240" w:lineRule="atLeast"/>
        <w:rPr>
          <w:rFonts w:ascii="Times New Roman" w:hAnsi="Times New Roman"/>
          <w:i/>
          <w:sz w:val="22"/>
          <w:szCs w:val="22"/>
        </w:rPr>
      </w:pPr>
    </w:p>
    <w:p w14:paraId="53F065CD" w14:textId="77777777" w:rsidR="00026EA7" w:rsidRPr="007D1F7A" w:rsidRDefault="00026EA7" w:rsidP="005A6425">
      <w:pPr>
        <w:pStyle w:val="ListParagraph"/>
        <w:widowControl/>
        <w:numPr>
          <w:ilvl w:val="1"/>
          <w:numId w:val="13"/>
        </w:numPr>
        <w:tabs>
          <w:tab w:val="left" w:pos="745"/>
          <w:tab w:val="left" w:pos="746"/>
        </w:tabs>
        <w:spacing w:before="0" w:line="240" w:lineRule="atLeast"/>
        <w:jc w:val="left"/>
        <w:rPr>
          <w:i/>
        </w:rPr>
      </w:pPr>
      <w:r w:rsidRPr="007D1F7A">
        <w:rPr>
          <w:i/>
        </w:rPr>
        <w:t>Sporta zālēm</w:t>
      </w:r>
    </w:p>
    <w:p w14:paraId="487E54D8" w14:textId="77777777" w:rsidR="00026EA7" w:rsidRPr="007D1F7A" w:rsidRDefault="00026EA7" w:rsidP="005A6425">
      <w:pPr>
        <w:pStyle w:val="BodyText"/>
        <w:spacing w:before="9" w:line="240" w:lineRule="atLeast"/>
        <w:rPr>
          <w:rFonts w:ascii="Times New Roman" w:hAnsi="Times New Roman"/>
          <w:i/>
          <w:sz w:val="22"/>
          <w:szCs w:val="22"/>
        </w:rPr>
      </w:pPr>
    </w:p>
    <w:p w14:paraId="3189C779" w14:textId="77777777" w:rsidR="00026EA7" w:rsidRPr="007D1F7A" w:rsidRDefault="00026EA7" w:rsidP="005A6425">
      <w:pPr>
        <w:pStyle w:val="ListParagraph"/>
        <w:widowControl/>
        <w:numPr>
          <w:ilvl w:val="1"/>
          <w:numId w:val="13"/>
        </w:numPr>
        <w:tabs>
          <w:tab w:val="left" w:pos="745"/>
          <w:tab w:val="left" w:pos="746"/>
        </w:tabs>
        <w:spacing w:before="0" w:line="240" w:lineRule="atLeast"/>
        <w:jc w:val="left"/>
        <w:rPr>
          <w:i/>
        </w:rPr>
      </w:pPr>
      <w:r w:rsidRPr="007D1F7A">
        <w:rPr>
          <w:i/>
        </w:rPr>
        <w:t>Sporta pasākumu norises vietām u. c.</w:t>
      </w:r>
    </w:p>
    <w:p w14:paraId="0DB6411B" w14:textId="77777777" w:rsidR="00026EA7" w:rsidRPr="007D1F7A" w:rsidRDefault="00026EA7" w:rsidP="005A6425">
      <w:pPr>
        <w:pStyle w:val="BodyText"/>
        <w:spacing w:line="240" w:lineRule="atLeast"/>
        <w:rPr>
          <w:rFonts w:ascii="Times New Roman" w:hAnsi="Times New Roman"/>
          <w:i/>
          <w:sz w:val="22"/>
          <w:szCs w:val="22"/>
        </w:rPr>
      </w:pPr>
    </w:p>
    <w:p w14:paraId="23EC5B9D" w14:textId="77777777" w:rsidR="00026EA7" w:rsidRPr="007D1F7A" w:rsidRDefault="00026EA7" w:rsidP="005A6425">
      <w:pPr>
        <w:pStyle w:val="BodyText"/>
        <w:spacing w:before="9" w:line="240" w:lineRule="atLeast"/>
        <w:rPr>
          <w:rFonts w:ascii="Times New Roman" w:hAnsi="Times New Roman"/>
          <w:i/>
          <w:sz w:val="22"/>
          <w:szCs w:val="22"/>
        </w:rPr>
      </w:pPr>
    </w:p>
    <w:p w14:paraId="3D834F5B" w14:textId="77777777" w:rsidR="00026EA7" w:rsidRPr="007D1F7A" w:rsidRDefault="00026EA7" w:rsidP="005A6425">
      <w:pPr>
        <w:pStyle w:val="ListParagraph"/>
        <w:widowControl/>
        <w:numPr>
          <w:ilvl w:val="0"/>
          <w:numId w:val="13"/>
        </w:numPr>
        <w:spacing w:before="0" w:line="240" w:lineRule="atLeast"/>
        <w:ind w:left="360" w:hanging="360"/>
      </w:pPr>
      <w:r w:rsidRPr="007D1F7A">
        <w:t xml:space="preserve">Gumijas sintētiskās virsmas lietošanai sporta pasākumu norises vietās: </w:t>
      </w:r>
    </w:p>
    <w:p w14:paraId="71882E2C" w14:textId="77777777" w:rsidR="00026EA7" w:rsidRPr="007D1F7A" w:rsidRDefault="00026EA7" w:rsidP="005A6425">
      <w:pPr>
        <w:pStyle w:val="BodyText"/>
        <w:spacing w:before="7" w:line="240" w:lineRule="atLeast"/>
        <w:rPr>
          <w:rFonts w:ascii="Times New Roman" w:hAnsi="Times New Roman"/>
          <w:sz w:val="22"/>
          <w:szCs w:val="22"/>
        </w:rPr>
      </w:pPr>
    </w:p>
    <w:p w14:paraId="10603F34" w14:textId="77777777" w:rsidR="00026EA7" w:rsidRPr="007D1F7A" w:rsidRDefault="00026EA7" w:rsidP="005A6425">
      <w:pPr>
        <w:pStyle w:val="ListParagraph"/>
        <w:widowControl/>
        <w:numPr>
          <w:ilvl w:val="1"/>
          <w:numId w:val="13"/>
        </w:numPr>
        <w:tabs>
          <w:tab w:val="left" w:pos="809"/>
          <w:tab w:val="left" w:pos="810"/>
        </w:tabs>
        <w:spacing w:before="0" w:line="240" w:lineRule="atLeast"/>
        <w:ind w:left="810" w:hanging="462"/>
        <w:jc w:val="left"/>
        <w:rPr>
          <w:i/>
        </w:rPr>
      </w:pPr>
      <w:r w:rsidRPr="007D1F7A">
        <w:rPr>
          <w:i/>
        </w:rPr>
        <w:t>Sporta celiņu pildījumi un</w:t>
      </w:r>
    </w:p>
    <w:p w14:paraId="5765730C" w14:textId="77777777" w:rsidR="00026EA7" w:rsidRPr="007D1F7A" w:rsidRDefault="00026EA7" w:rsidP="005A6425">
      <w:pPr>
        <w:pStyle w:val="BodyText"/>
        <w:spacing w:before="9" w:line="240" w:lineRule="atLeast"/>
        <w:ind w:hanging="462"/>
        <w:rPr>
          <w:rFonts w:ascii="Times New Roman" w:hAnsi="Times New Roman"/>
          <w:i/>
          <w:sz w:val="22"/>
          <w:szCs w:val="22"/>
        </w:rPr>
      </w:pPr>
    </w:p>
    <w:p w14:paraId="69FB864C" w14:textId="77777777" w:rsidR="00026EA7" w:rsidRPr="007D1F7A" w:rsidRDefault="00026EA7" w:rsidP="005A6425">
      <w:pPr>
        <w:pStyle w:val="ListParagraph"/>
        <w:widowControl/>
        <w:numPr>
          <w:ilvl w:val="1"/>
          <w:numId w:val="13"/>
        </w:numPr>
        <w:tabs>
          <w:tab w:val="left" w:pos="809"/>
          <w:tab w:val="left" w:pos="810"/>
        </w:tabs>
        <w:spacing w:before="1" w:line="240" w:lineRule="atLeast"/>
        <w:ind w:left="810" w:hanging="462"/>
        <w:jc w:val="left"/>
        <w:rPr>
          <w:i/>
        </w:rPr>
      </w:pPr>
      <w:r w:rsidRPr="007D1F7A">
        <w:rPr>
          <w:i/>
        </w:rPr>
        <w:t>gumijas pamatnes zem mākslīgajiem zālieniem.</w:t>
      </w:r>
    </w:p>
    <w:p w14:paraId="715C03DF" w14:textId="77777777" w:rsidR="00026EA7" w:rsidRPr="007D1F7A" w:rsidRDefault="00026EA7" w:rsidP="005A6425">
      <w:pPr>
        <w:pStyle w:val="BodyText"/>
        <w:spacing w:line="240" w:lineRule="atLeast"/>
        <w:rPr>
          <w:rFonts w:ascii="Times New Roman" w:hAnsi="Times New Roman"/>
          <w:i/>
          <w:sz w:val="22"/>
          <w:szCs w:val="22"/>
        </w:rPr>
      </w:pPr>
    </w:p>
    <w:p w14:paraId="720D8249" w14:textId="77777777" w:rsidR="00026EA7" w:rsidRPr="007D1F7A" w:rsidRDefault="00026EA7" w:rsidP="005A6425">
      <w:pPr>
        <w:pStyle w:val="BodyText"/>
        <w:spacing w:before="10" w:line="240" w:lineRule="atLeast"/>
        <w:rPr>
          <w:rFonts w:ascii="Times New Roman" w:hAnsi="Times New Roman"/>
          <w:i/>
          <w:sz w:val="22"/>
          <w:szCs w:val="22"/>
        </w:rPr>
      </w:pPr>
    </w:p>
    <w:p w14:paraId="0B4C2987" w14:textId="77777777" w:rsidR="00026EA7" w:rsidRPr="007D1F7A" w:rsidRDefault="00026EA7" w:rsidP="005A6425">
      <w:pPr>
        <w:pStyle w:val="ListParagraph"/>
        <w:widowControl/>
        <w:numPr>
          <w:ilvl w:val="0"/>
          <w:numId w:val="13"/>
        </w:numPr>
        <w:tabs>
          <w:tab w:val="left" w:pos="360"/>
        </w:tabs>
        <w:spacing w:before="1" w:line="240" w:lineRule="atLeast"/>
        <w:ind w:left="360" w:hanging="360"/>
      </w:pPr>
      <w:r w:rsidRPr="007D1F7A">
        <w:t>Tirgū laisti pārstrādāti gumijas izstrādājumi, piemēram:</w:t>
      </w:r>
    </w:p>
    <w:p w14:paraId="03E1CF07" w14:textId="77777777" w:rsidR="00026EA7" w:rsidRPr="007D1F7A" w:rsidRDefault="00026EA7" w:rsidP="005A6425">
      <w:pPr>
        <w:pStyle w:val="BodyText"/>
        <w:spacing w:before="7" w:line="240" w:lineRule="atLeast"/>
        <w:rPr>
          <w:rFonts w:ascii="Times New Roman" w:hAnsi="Times New Roman"/>
          <w:sz w:val="22"/>
          <w:szCs w:val="22"/>
        </w:rPr>
      </w:pPr>
    </w:p>
    <w:p w14:paraId="08CFEEC0" w14:textId="77777777" w:rsidR="00026EA7" w:rsidRPr="007D1F7A" w:rsidRDefault="00026EA7" w:rsidP="005A6425">
      <w:pPr>
        <w:pStyle w:val="ListParagraph"/>
        <w:widowControl/>
        <w:numPr>
          <w:ilvl w:val="1"/>
          <w:numId w:val="13"/>
        </w:numPr>
        <w:spacing w:before="0" w:line="240" w:lineRule="atLeast"/>
        <w:ind w:left="720"/>
        <w:jc w:val="left"/>
        <w:rPr>
          <w:i/>
        </w:rPr>
      </w:pPr>
      <w:r w:rsidRPr="007D1F7A">
        <w:rPr>
          <w:i/>
        </w:rPr>
        <w:t>rotaļlietās un bērnu precēs</w:t>
      </w:r>
    </w:p>
    <w:p w14:paraId="2C06FFDD" w14:textId="77777777" w:rsidR="00026EA7" w:rsidRPr="007D1F7A" w:rsidRDefault="00026EA7" w:rsidP="005A6425">
      <w:pPr>
        <w:pStyle w:val="BodyText"/>
        <w:spacing w:before="9" w:line="240" w:lineRule="atLeast"/>
        <w:ind w:left="720" w:hanging="360"/>
        <w:rPr>
          <w:rFonts w:ascii="Times New Roman" w:hAnsi="Times New Roman"/>
          <w:i/>
          <w:sz w:val="22"/>
          <w:szCs w:val="22"/>
        </w:rPr>
      </w:pPr>
    </w:p>
    <w:p w14:paraId="23927909" w14:textId="77777777" w:rsidR="00026EA7" w:rsidRPr="007D1F7A" w:rsidRDefault="00026EA7" w:rsidP="005A6425">
      <w:pPr>
        <w:pStyle w:val="ListParagraph"/>
        <w:widowControl/>
        <w:numPr>
          <w:ilvl w:val="1"/>
          <w:numId w:val="13"/>
        </w:numPr>
        <w:spacing w:before="1" w:line="240" w:lineRule="atLeast"/>
        <w:ind w:left="720"/>
        <w:jc w:val="left"/>
        <w:rPr>
          <w:i/>
        </w:rPr>
      </w:pPr>
      <w:r w:rsidRPr="007D1F7A">
        <w:rPr>
          <w:i/>
        </w:rPr>
        <w:t>sporta inventārā, piemēram, velosipēdu rokturos, golfa nūjās, raketēs</w:t>
      </w:r>
    </w:p>
    <w:p w14:paraId="453A0724" w14:textId="77777777" w:rsidR="00026EA7" w:rsidRPr="007D1F7A" w:rsidRDefault="00026EA7" w:rsidP="005A6425">
      <w:pPr>
        <w:pStyle w:val="BodyText"/>
        <w:spacing w:before="9" w:line="240" w:lineRule="atLeast"/>
        <w:ind w:left="720" w:hanging="360"/>
        <w:rPr>
          <w:rFonts w:ascii="Times New Roman" w:hAnsi="Times New Roman"/>
          <w:i/>
          <w:sz w:val="22"/>
          <w:szCs w:val="22"/>
        </w:rPr>
      </w:pPr>
    </w:p>
    <w:p w14:paraId="5E30C4BF" w14:textId="77777777" w:rsidR="00026EA7" w:rsidRPr="007D1F7A" w:rsidRDefault="00026EA7" w:rsidP="005A6425">
      <w:pPr>
        <w:pStyle w:val="ListParagraph"/>
        <w:widowControl/>
        <w:numPr>
          <w:ilvl w:val="1"/>
          <w:numId w:val="13"/>
        </w:numPr>
        <w:spacing w:before="0" w:line="240" w:lineRule="atLeast"/>
        <w:ind w:left="720"/>
        <w:jc w:val="left"/>
        <w:rPr>
          <w:i/>
        </w:rPr>
      </w:pPr>
      <w:r w:rsidRPr="007D1F7A">
        <w:rPr>
          <w:i/>
        </w:rPr>
        <w:t>mājsaimniecības iekārtās, bērnu ratos, bērnu staigulīšos</w:t>
      </w:r>
    </w:p>
    <w:p w14:paraId="0FF8B6F8" w14:textId="77777777" w:rsidR="00026EA7" w:rsidRPr="007D1F7A" w:rsidRDefault="00026EA7" w:rsidP="005A6425">
      <w:pPr>
        <w:pStyle w:val="BodyText"/>
        <w:spacing w:before="9" w:line="240" w:lineRule="atLeast"/>
        <w:ind w:left="720" w:hanging="360"/>
        <w:rPr>
          <w:rFonts w:ascii="Times New Roman" w:hAnsi="Times New Roman"/>
          <w:i/>
          <w:sz w:val="22"/>
          <w:szCs w:val="22"/>
        </w:rPr>
      </w:pPr>
    </w:p>
    <w:p w14:paraId="53900AEE" w14:textId="77777777" w:rsidR="00026EA7" w:rsidRPr="007D1F7A" w:rsidRDefault="00026EA7" w:rsidP="005A6425">
      <w:pPr>
        <w:pStyle w:val="ListParagraph"/>
        <w:widowControl/>
        <w:numPr>
          <w:ilvl w:val="1"/>
          <w:numId w:val="13"/>
        </w:numPr>
        <w:spacing w:before="0" w:line="240" w:lineRule="atLeast"/>
        <w:ind w:left="720"/>
        <w:jc w:val="left"/>
        <w:rPr>
          <w:i/>
        </w:rPr>
      </w:pPr>
      <w:r w:rsidRPr="007D1F7A">
        <w:rPr>
          <w:i/>
        </w:rPr>
        <w:t>mājsaimniecības darbarīkos</w:t>
      </w:r>
    </w:p>
    <w:p w14:paraId="58002733" w14:textId="77777777" w:rsidR="00026EA7" w:rsidRPr="007D1F7A" w:rsidRDefault="00026EA7" w:rsidP="005A6425">
      <w:pPr>
        <w:pStyle w:val="BodyText"/>
        <w:spacing w:before="9" w:line="240" w:lineRule="atLeast"/>
        <w:ind w:left="720" w:hanging="360"/>
        <w:rPr>
          <w:rFonts w:ascii="Times New Roman" w:hAnsi="Times New Roman"/>
          <w:i/>
          <w:sz w:val="22"/>
          <w:szCs w:val="22"/>
        </w:rPr>
      </w:pPr>
    </w:p>
    <w:p w14:paraId="18ECA818" w14:textId="77777777" w:rsidR="00026EA7" w:rsidRPr="007D1F7A" w:rsidRDefault="00026EA7" w:rsidP="005A6425">
      <w:pPr>
        <w:pStyle w:val="ListParagraph"/>
        <w:widowControl/>
        <w:numPr>
          <w:ilvl w:val="1"/>
          <w:numId w:val="13"/>
        </w:numPr>
        <w:spacing w:before="1" w:line="240" w:lineRule="atLeast"/>
        <w:ind w:left="720"/>
        <w:jc w:val="left"/>
        <w:rPr>
          <w:i/>
        </w:rPr>
      </w:pPr>
      <w:r w:rsidRPr="007D1F7A">
        <w:rPr>
          <w:i/>
        </w:rPr>
        <w:t>apģērbā, apavos, cimdos un sporta drēbēs</w:t>
      </w:r>
    </w:p>
    <w:p w14:paraId="49F96F05" w14:textId="77777777" w:rsidR="00026EA7" w:rsidRPr="007D1F7A" w:rsidRDefault="00026EA7" w:rsidP="005A6425">
      <w:pPr>
        <w:pStyle w:val="BodyText"/>
        <w:spacing w:before="9" w:line="240" w:lineRule="atLeast"/>
        <w:ind w:left="720" w:hanging="360"/>
        <w:rPr>
          <w:rFonts w:ascii="Times New Roman" w:hAnsi="Times New Roman"/>
          <w:i/>
          <w:sz w:val="22"/>
          <w:szCs w:val="22"/>
        </w:rPr>
      </w:pPr>
    </w:p>
    <w:p w14:paraId="0124E58B" w14:textId="77777777" w:rsidR="00026EA7" w:rsidRPr="007D1F7A" w:rsidRDefault="00026EA7" w:rsidP="005A6425">
      <w:pPr>
        <w:pStyle w:val="ListParagraph"/>
        <w:widowControl/>
        <w:numPr>
          <w:ilvl w:val="1"/>
          <w:numId w:val="13"/>
        </w:numPr>
        <w:spacing w:before="0" w:line="240" w:lineRule="atLeast"/>
        <w:ind w:left="720"/>
        <w:jc w:val="left"/>
        <w:rPr>
          <w:i/>
        </w:rPr>
      </w:pPr>
      <w:proofErr w:type="spellStart"/>
      <w:r w:rsidRPr="007D1F7A">
        <w:rPr>
          <w:i/>
        </w:rPr>
        <w:t>rokaspulksteņu</w:t>
      </w:r>
      <w:proofErr w:type="spellEnd"/>
      <w:r w:rsidRPr="007D1F7A">
        <w:rPr>
          <w:i/>
        </w:rPr>
        <w:t xml:space="preserve"> siksniņās, rokassprādzēs, maskās, matu piederumos</w:t>
      </w:r>
    </w:p>
    <w:p w14:paraId="7F86A6FC" w14:textId="77777777" w:rsidR="00026EA7" w:rsidRPr="007D1F7A" w:rsidRDefault="00026EA7" w:rsidP="005A6425">
      <w:pPr>
        <w:rPr>
          <w:rFonts w:ascii="Times New Roman" w:hAnsi="Times New Roman"/>
          <w:sz w:val="22"/>
          <w:szCs w:val="22"/>
        </w:rPr>
        <w:sectPr w:rsidR="00026EA7" w:rsidRPr="007D1F7A" w:rsidSect="00FA02E7">
          <w:footerReference w:type="default" r:id="rId12"/>
          <w:pgSz w:w="11910" w:h="16840"/>
          <w:pgMar w:top="1180" w:right="711" w:bottom="900" w:left="1600" w:header="0" w:footer="712" w:gutter="0"/>
          <w:cols w:space="720"/>
        </w:sectPr>
      </w:pPr>
    </w:p>
    <w:p w14:paraId="6BC1192A" w14:textId="77777777" w:rsidR="00026EA7" w:rsidRPr="007D1F7A" w:rsidRDefault="00026EA7" w:rsidP="005A6425">
      <w:pPr>
        <w:spacing w:before="90"/>
        <w:jc w:val="center"/>
        <w:rPr>
          <w:rFonts w:ascii="Times New Roman" w:hAnsi="Times New Roman"/>
          <w:b/>
          <w:spacing w:val="60"/>
          <w:sz w:val="22"/>
          <w:szCs w:val="22"/>
        </w:rPr>
      </w:pPr>
      <w:r w:rsidRPr="007D1F7A">
        <w:rPr>
          <w:rFonts w:ascii="Times New Roman" w:hAnsi="Times New Roman"/>
          <w:b/>
          <w:sz w:val="22"/>
        </w:rPr>
        <w:lastRenderedPageBreak/>
        <w:t>II PIELIKUMS</w:t>
      </w:r>
    </w:p>
    <w:p w14:paraId="69EF6328" w14:textId="77777777" w:rsidR="00026EA7" w:rsidRPr="007D1F7A" w:rsidRDefault="00026EA7" w:rsidP="005A6425">
      <w:pPr>
        <w:spacing w:before="184"/>
        <w:ind w:left="4803"/>
        <w:rPr>
          <w:rFonts w:ascii="Times New Roman" w:hAnsi="Times New Roman"/>
          <w:b/>
          <w:sz w:val="22"/>
          <w:szCs w:val="22"/>
        </w:rPr>
      </w:pPr>
      <w:r w:rsidRPr="007D1F7A">
        <w:rPr>
          <w:rFonts w:ascii="Times New Roman" w:hAnsi="Times New Roman"/>
          <w:b/>
          <w:sz w:val="22"/>
        </w:rPr>
        <w:t>Prasības pārstrādātas gumijas izstrādājumiem</w:t>
      </w:r>
    </w:p>
    <w:p w14:paraId="1FBBDBF6" w14:textId="77777777" w:rsidR="00026EA7" w:rsidRPr="007D1F7A" w:rsidRDefault="00026EA7" w:rsidP="005A6425">
      <w:pPr>
        <w:pStyle w:val="BodyText"/>
        <w:spacing w:before="1"/>
        <w:rPr>
          <w:rFonts w:ascii="Times New Roman" w:hAnsi="Times New Roman"/>
          <w:b/>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8"/>
        <w:gridCol w:w="7230"/>
      </w:tblGrid>
      <w:tr w:rsidR="003A61F6" w:rsidRPr="007D1F7A" w14:paraId="383C2285" w14:textId="77777777" w:rsidTr="00525FA9">
        <w:tc>
          <w:tcPr>
            <w:tcW w:w="6488" w:type="dxa"/>
            <w:shd w:val="clear" w:color="auto" w:fill="D9D9D9"/>
          </w:tcPr>
          <w:p w14:paraId="04F22B76" w14:textId="77777777" w:rsidR="00026EA7" w:rsidRPr="007D1F7A" w:rsidRDefault="00026EA7" w:rsidP="005A6425">
            <w:pPr>
              <w:pStyle w:val="TableParagraph"/>
              <w:widowControl/>
              <w:spacing w:before="119"/>
              <w:ind w:left="37" w:right="214"/>
              <w:jc w:val="center"/>
              <w:rPr>
                <w:b/>
                <w:spacing w:val="60"/>
              </w:rPr>
            </w:pPr>
            <w:r w:rsidRPr="007D1F7A">
              <w:rPr>
                <w:b/>
              </w:rPr>
              <w:t>Prasības</w:t>
            </w:r>
          </w:p>
        </w:tc>
        <w:tc>
          <w:tcPr>
            <w:tcW w:w="7230" w:type="dxa"/>
            <w:shd w:val="clear" w:color="auto" w:fill="D9D9D9"/>
          </w:tcPr>
          <w:p w14:paraId="5979FF18" w14:textId="77777777" w:rsidR="00026EA7" w:rsidRPr="007D1F7A" w:rsidRDefault="00026EA7" w:rsidP="005A6425">
            <w:pPr>
              <w:pStyle w:val="TableParagraph"/>
              <w:widowControl/>
              <w:spacing w:before="119"/>
              <w:ind w:left="70" w:right="215"/>
              <w:jc w:val="center"/>
              <w:rPr>
                <w:b/>
                <w:spacing w:val="60"/>
              </w:rPr>
            </w:pPr>
            <w:r w:rsidRPr="007D1F7A">
              <w:rPr>
                <w:b/>
              </w:rPr>
              <w:t>Prasību izpilde</w:t>
            </w:r>
          </w:p>
        </w:tc>
      </w:tr>
      <w:tr w:rsidR="003A61F6" w:rsidRPr="007D1F7A" w14:paraId="3B81F959" w14:textId="77777777" w:rsidTr="00525FA9">
        <w:tc>
          <w:tcPr>
            <w:tcW w:w="6488" w:type="dxa"/>
          </w:tcPr>
          <w:p w14:paraId="76052A3F" w14:textId="77777777" w:rsidR="00026EA7" w:rsidRPr="007D1F7A" w:rsidRDefault="00026EA7" w:rsidP="005A6425">
            <w:pPr>
              <w:pStyle w:val="TableParagraph"/>
              <w:widowControl/>
              <w:tabs>
                <w:tab w:val="left" w:pos="391"/>
              </w:tabs>
              <w:spacing w:before="61" w:line="235" w:lineRule="auto"/>
              <w:ind w:right="132"/>
              <w:jc w:val="both"/>
            </w:pPr>
          </w:p>
          <w:p w14:paraId="3F329C3C" w14:textId="77777777" w:rsidR="00026EA7" w:rsidRPr="007D1F7A" w:rsidRDefault="00026EA7" w:rsidP="005A6425">
            <w:pPr>
              <w:pStyle w:val="TableParagraph"/>
              <w:widowControl/>
              <w:numPr>
                <w:ilvl w:val="0"/>
                <w:numId w:val="12"/>
              </w:numPr>
              <w:tabs>
                <w:tab w:val="left" w:pos="391"/>
              </w:tabs>
              <w:spacing w:before="61" w:line="235" w:lineRule="auto"/>
              <w:ind w:right="132"/>
              <w:jc w:val="both"/>
            </w:pPr>
            <w:r w:rsidRPr="007D1F7A">
              <w:rPr>
                <w:b/>
              </w:rPr>
              <w:t>Pārstrādātajiem gumijas izstrādājumiem, kas paredzēti I pielikumā norādītajiem mērķiem:</w:t>
            </w:r>
          </w:p>
          <w:p w14:paraId="13A092A0" w14:textId="77777777" w:rsidR="00026EA7" w:rsidRPr="007D1F7A" w:rsidRDefault="00026EA7" w:rsidP="005A6425">
            <w:pPr>
              <w:pStyle w:val="TableParagraph"/>
              <w:widowControl/>
              <w:tabs>
                <w:tab w:val="left" w:pos="391"/>
              </w:tabs>
              <w:spacing w:before="61" w:line="235" w:lineRule="auto"/>
              <w:ind w:left="391" w:right="132"/>
              <w:jc w:val="both"/>
            </w:pPr>
          </w:p>
          <w:p w14:paraId="1225BC06" w14:textId="77777777" w:rsidR="00026EA7" w:rsidRPr="007D1F7A" w:rsidRDefault="00026EA7" w:rsidP="005A6425">
            <w:pPr>
              <w:pStyle w:val="TableParagraph"/>
              <w:widowControl/>
              <w:numPr>
                <w:ilvl w:val="1"/>
                <w:numId w:val="12"/>
              </w:numPr>
              <w:tabs>
                <w:tab w:val="left" w:pos="817"/>
              </w:tabs>
              <w:spacing w:before="59"/>
              <w:ind w:right="130" w:hanging="425"/>
              <w:jc w:val="both"/>
            </w:pPr>
            <w:r w:rsidRPr="007D1F7A">
              <w:t>ir jāatbilst attiecīgajām nozares tehniskajām specifikācijām un standartiem;</w:t>
            </w:r>
          </w:p>
          <w:p w14:paraId="4CAAF8FD" w14:textId="77777777" w:rsidR="00026EA7" w:rsidRPr="007D1F7A" w:rsidRDefault="00026EA7" w:rsidP="005A6425">
            <w:pPr>
              <w:pStyle w:val="TableParagraph"/>
              <w:widowControl/>
              <w:tabs>
                <w:tab w:val="left" w:pos="817"/>
              </w:tabs>
              <w:spacing w:before="59"/>
              <w:ind w:left="816" w:right="130"/>
              <w:jc w:val="both"/>
            </w:pPr>
          </w:p>
          <w:p w14:paraId="561ECE56" w14:textId="77777777" w:rsidR="00026EA7" w:rsidRPr="007D1F7A" w:rsidRDefault="00026EA7" w:rsidP="005A6425">
            <w:pPr>
              <w:pStyle w:val="TableParagraph"/>
              <w:widowControl/>
              <w:numPr>
                <w:ilvl w:val="1"/>
                <w:numId w:val="12"/>
              </w:numPr>
              <w:tabs>
                <w:tab w:val="left" w:pos="817"/>
              </w:tabs>
              <w:spacing w:before="61"/>
              <w:ind w:right="130" w:hanging="425"/>
              <w:jc w:val="both"/>
            </w:pPr>
            <w:r w:rsidRPr="007D1F7A">
              <w:t>ir jāatbilst Regulas (EK) Nr. 1907/2006 (</w:t>
            </w:r>
            <w:r w:rsidRPr="007D1F7A">
              <w:rPr>
                <w:i/>
                <w:iCs/>
              </w:rPr>
              <w:t>REACH</w:t>
            </w:r>
            <w:r w:rsidRPr="007D1F7A">
              <w:t>) spēkā esošajai redakcijai;</w:t>
            </w:r>
          </w:p>
          <w:p w14:paraId="76DE9D91" w14:textId="77777777" w:rsidR="00026EA7" w:rsidRPr="007D1F7A" w:rsidRDefault="00026EA7" w:rsidP="005A6425">
            <w:pPr>
              <w:pStyle w:val="TableParagraph"/>
              <w:widowControl/>
              <w:tabs>
                <w:tab w:val="left" w:pos="817"/>
              </w:tabs>
              <w:spacing w:before="61"/>
              <w:ind w:right="130"/>
              <w:jc w:val="both"/>
            </w:pPr>
          </w:p>
          <w:p w14:paraId="554FCC32" w14:textId="77777777" w:rsidR="00026EA7" w:rsidRPr="007D1F7A" w:rsidRDefault="00026EA7" w:rsidP="005A6425">
            <w:pPr>
              <w:pStyle w:val="TableParagraph"/>
              <w:widowControl/>
              <w:numPr>
                <w:ilvl w:val="1"/>
                <w:numId w:val="12"/>
              </w:numPr>
              <w:tabs>
                <w:tab w:val="left" w:pos="817"/>
              </w:tabs>
              <w:spacing w:before="58"/>
              <w:ind w:right="129" w:hanging="425"/>
              <w:jc w:val="both"/>
            </w:pPr>
            <w:r w:rsidRPr="007D1F7A">
              <w:t>ir jāatbilst jebkura attiecīgā tiesību akta īpašajām prasībām, kas var būt būtiskas.</w:t>
            </w:r>
          </w:p>
          <w:p w14:paraId="71597234" w14:textId="77777777" w:rsidR="00026EA7" w:rsidRPr="007D1F7A" w:rsidRDefault="00026EA7" w:rsidP="005A6425">
            <w:pPr>
              <w:pStyle w:val="TableParagraph"/>
              <w:widowControl/>
              <w:tabs>
                <w:tab w:val="left" w:pos="817"/>
              </w:tabs>
              <w:spacing w:before="61"/>
              <w:ind w:left="816"/>
              <w:jc w:val="both"/>
            </w:pPr>
          </w:p>
        </w:tc>
        <w:tc>
          <w:tcPr>
            <w:tcW w:w="7230" w:type="dxa"/>
          </w:tcPr>
          <w:p w14:paraId="0F7F1F24" w14:textId="77777777" w:rsidR="00026EA7" w:rsidRPr="007D1F7A" w:rsidRDefault="00026EA7" w:rsidP="005A6425">
            <w:pPr>
              <w:pStyle w:val="TableParagraph"/>
              <w:widowControl/>
              <w:spacing w:before="53"/>
              <w:ind w:left="108"/>
            </w:pPr>
          </w:p>
          <w:p w14:paraId="1ADA716F" w14:textId="77777777" w:rsidR="00026EA7" w:rsidRPr="007D1F7A" w:rsidRDefault="00026EA7" w:rsidP="005A6425">
            <w:pPr>
              <w:pStyle w:val="TableParagraph"/>
              <w:widowControl/>
              <w:spacing w:before="53"/>
              <w:ind w:left="108"/>
            </w:pPr>
            <w:r w:rsidRPr="007D1F7A">
              <w:t>I pielikumā noteiktajiem mērķiem izmantotie pārstrādātas gumijas izstrādājumi ir jānovērtē, izmantojot:</w:t>
            </w:r>
          </w:p>
          <w:p w14:paraId="493E827F" w14:textId="77777777" w:rsidR="00026EA7" w:rsidRPr="007D1F7A" w:rsidRDefault="00026EA7" w:rsidP="005A6425">
            <w:pPr>
              <w:pStyle w:val="TableParagraph"/>
              <w:widowControl/>
              <w:spacing w:before="53"/>
              <w:ind w:left="108"/>
            </w:pPr>
          </w:p>
          <w:p w14:paraId="7E210D70" w14:textId="77777777" w:rsidR="00026EA7" w:rsidRPr="007D1F7A" w:rsidRDefault="00026EA7" w:rsidP="005A6425">
            <w:pPr>
              <w:pStyle w:val="TableParagraph"/>
              <w:widowControl/>
              <w:numPr>
                <w:ilvl w:val="0"/>
                <w:numId w:val="11"/>
              </w:numPr>
              <w:tabs>
                <w:tab w:val="left" w:pos="467"/>
                <w:tab w:val="left" w:pos="468"/>
              </w:tabs>
              <w:spacing w:before="58"/>
            </w:pPr>
            <w:r w:rsidRPr="007D1F7A">
              <w:t>makroskopiskās pārbaudes,</w:t>
            </w:r>
          </w:p>
          <w:p w14:paraId="550D7095" w14:textId="77777777" w:rsidR="00026EA7" w:rsidRPr="007D1F7A" w:rsidRDefault="00026EA7" w:rsidP="005A6425">
            <w:pPr>
              <w:pStyle w:val="TableParagraph"/>
              <w:widowControl/>
              <w:tabs>
                <w:tab w:val="left" w:pos="467"/>
                <w:tab w:val="left" w:pos="468"/>
              </w:tabs>
              <w:spacing w:before="58"/>
              <w:ind w:left="468"/>
            </w:pPr>
          </w:p>
          <w:p w14:paraId="7FA4D75F" w14:textId="77777777" w:rsidR="00026EA7" w:rsidRPr="007D1F7A" w:rsidRDefault="00026EA7" w:rsidP="005A6425">
            <w:pPr>
              <w:pStyle w:val="TableParagraph"/>
              <w:widowControl/>
              <w:numPr>
                <w:ilvl w:val="0"/>
                <w:numId w:val="11"/>
              </w:numPr>
              <w:tabs>
                <w:tab w:val="left" w:pos="467"/>
                <w:tab w:val="left" w:pos="468"/>
              </w:tabs>
              <w:spacing w:before="60"/>
            </w:pPr>
            <w:r w:rsidRPr="007D1F7A">
              <w:t xml:space="preserve">laboratoriskās pārbaudes (mehāniskās, fiziskās un ķīmiskās), </w:t>
            </w:r>
          </w:p>
          <w:p w14:paraId="71E75025" w14:textId="77777777" w:rsidR="00026EA7" w:rsidRPr="007D1F7A" w:rsidRDefault="00026EA7" w:rsidP="005A6425">
            <w:pPr>
              <w:pStyle w:val="TableParagraph"/>
              <w:widowControl/>
              <w:tabs>
                <w:tab w:val="left" w:pos="467"/>
                <w:tab w:val="left" w:pos="468"/>
              </w:tabs>
              <w:spacing w:before="60"/>
              <w:ind w:left="108"/>
            </w:pPr>
            <w:r w:rsidRPr="007D1F7A">
              <w:t>kā noteikts ražotāja kvalitātes vadības sistēmā saskaņā ar IV pielikumu.</w:t>
            </w:r>
          </w:p>
          <w:p w14:paraId="51FA865D" w14:textId="77777777" w:rsidR="00026EA7" w:rsidRPr="007D1F7A" w:rsidRDefault="00026EA7" w:rsidP="005A6425">
            <w:pPr>
              <w:pStyle w:val="TableParagraph"/>
              <w:widowControl/>
              <w:tabs>
                <w:tab w:val="left" w:pos="467"/>
                <w:tab w:val="left" w:pos="468"/>
              </w:tabs>
              <w:spacing w:before="60"/>
              <w:ind w:left="108"/>
            </w:pPr>
          </w:p>
          <w:p w14:paraId="13017F6B" w14:textId="77777777" w:rsidR="00026EA7" w:rsidRPr="007D1F7A" w:rsidRDefault="00026EA7" w:rsidP="005A6425">
            <w:pPr>
              <w:pStyle w:val="TableParagraph"/>
              <w:widowControl/>
              <w:spacing w:before="60"/>
              <w:ind w:left="108"/>
            </w:pPr>
            <w:r w:rsidRPr="007D1F7A">
              <w:t>Laboratoriskās pārbaudes ir jāveic laboratorijā, kas ir akreditēta saskaņā ar standartu ISO/IEC 17025.</w:t>
            </w:r>
          </w:p>
        </w:tc>
      </w:tr>
      <w:tr w:rsidR="003A61F6" w:rsidRPr="007D1F7A" w14:paraId="226E1603" w14:textId="77777777" w:rsidTr="00525FA9">
        <w:tc>
          <w:tcPr>
            <w:tcW w:w="6488" w:type="dxa"/>
          </w:tcPr>
          <w:p w14:paraId="04479E22" w14:textId="77777777" w:rsidR="00026EA7" w:rsidRPr="007D1F7A" w:rsidRDefault="00026EA7" w:rsidP="005A6425">
            <w:pPr>
              <w:pStyle w:val="TableParagraph"/>
              <w:widowControl/>
              <w:tabs>
                <w:tab w:val="left" w:pos="391"/>
              </w:tabs>
              <w:spacing w:before="58"/>
              <w:ind w:left="467" w:right="132"/>
              <w:jc w:val="both"/>
              <w:rPr>
                <w:b/>
              </w:rPr>
            </w:pPr>
          </w:p>
          <w:p w14:paraId="4A8A26D0" w14:textId="77777777" w:rsidR="00026EA7" w:rsidRPr="007D1F7A" w:rsidRDefault="00026EA7" w:rsidP="005A6425">
            <w:pPr>
              <w:pStyle w:val="TableParagraph"/>
              <w:widowControl/>
              <w:numPr>
                <w:ilvl w:val="0"/>
                <w:numId w:val="10"/>
              </w:numPr>
              <w:tabs>
                <w:tab w:val="left" w:pos="391"/>
              </w:tabs>
              <w:spacing w:before="58"/>
              <w:ind w:right="132" w:hanging="360"/>
              <w:jc w:val="both"/>
              <w:rPr>
                <w:b/>
              </w:rPr>
            </w:pPr>
            <w:r w:rsidRPr="007D1F7A">
              <w:rPr>
                <w:b/>
              </w:rPr>
              <w:t>Gumijai un citiem materiāliem, ko izmanto I pielikumā minēto izstrādājumu ražošanai:</w:t>
            </w:r>
          </w:p>
          <w:p w14:paraId="30FFD6B3" w14:textId="77777777" w:rsidR="00026EA7" w:rsidRPr="007D1F7A" w:rsidRDefault="00026EA7" w:rsidP="005A6425">
            <w:pPr>
              <w:pStyle w:val="TableParagraph"/>
              <w:widowControl/>
              <w:tabs>
                <w:tab w:val="left" w:pos="391"/>
              </w:tabs>
              <w:spacing w:before="58"/>
              <w:ind w:left="467" w:right="132"/>
              <w:jc w:val="both"/>
              <w:rPr>
                <w:b/>
              </w:rPr>
            </w:pPr>
          </w:p>
          <w:p w14:paraId="61DC6266" w14:textId="77777777" w:rsidR="00026EA7" w:rsidRPr="007D1F7A" w:rsidRDefault="00026EA7" w:rsidP="005A6425">
            <w:pPr>
              <w:pStyle w:val="TableParagraph"/>
              <w:widowControl/>
              <w:numPr>
                <w:ilvl w:val="1"/>
                <w:numId w:val="10"/>
              </w:numPr>
              <w:tabs>
                <w:tab w:val="left" w:pos="888"/>
              </w:tabs>
              <w:spacing w:before="59"/>
              <w:ind w:left="883" w:right="129" w:hanging="492"/>
              <w:jc w:val="both"/>
            </w:pPr>
            <w:r w:rsidRPr="007D1F7A">
              <w:t>ir jāatbilst attiecīgajām nozares tehniskajām specifikācijām un standartiem;</w:t>
            </w:r>
          </w:p>
          <w:p w14:paraId="5EB7C6EF" w14:textId="77777777" w:rsidR="00026EA7" w:rsidRPr="007D1F7A" w:rsidRDefault="00026EA7" w:rsidP="005A6425">
            <w:pPr>
              <w:pStyle w:val="TableParagraph"/>
              <w:widowControl/>
              <w:tabs>
                <w:tab w:val="left" w:pos="746"/>
              </w:tabs>
              <w:spacing w:before="56"/>
              <w:ind w:left="816" w:right="130"/>
              <w:jc w:val="both"/>
            </w:pPr>
          </w:p>
          <w:p w14:paraId="4B579D89" w14:textId="033AB8C7" w:rsidR="00026EA7" w:rsidRPr="007D1F7A" w:rsidRDefault="00026EA7" w:rsidP="005A6425">
            <w:pPr>
              <w:pStyle w:val="TableParagraph"/>
              <w:widowControl/>
              <w:numPr>
                <w:ilvl w:val="1"/>
                <w:numId w:val="10"/>
              </w:numPr>
              <w:tabs>
                <w:tab w:val="left" w:pos="888"/>
              </w:tabs>
              <w:spacing w:before="59"/>
              <w:ind w:left="883" w:right="129" w:hanging="492"/>
              <w:jc w:val="both"/>
            </w:pPr>
            <w:r w:rsidRPr="007D1F7A">
              <w:t>ir jāatbilst piemērojamajiem vides jomas tiesību aktiem gadījumā, ja tiek izmantota pārstrādāta gumija (saskaņā ar spēkā esošās Direktīvas 2008/98/EK III pielikumu un Regulas (EK) Nr. 850/2004 IV pielikumu).</w:t>
            </w:r>
          </w:p>
          <w:p w14:paraId="7B435B05" w14:textId="77777777" w:rsidR="00026EA7" w:rsidRPr="007D1F7A" w:rsidRDefault="00026EA7" w:rsidP="005A6425">
            <w:pPr>
              <w:pStyle w:val="TableParagraph"/>
              <w:widowControl/>
              <w:tabs>
                <w:tab w:val="left" w:pos="817"/>
              </w:tabs>
              <w:spacing w:before="61"/>
              <w:ind w:right="136"/>
              <w:jc w:val="both"/>
            </w:pPr>
          </w:p>
        </w:tc>
        <w:tc>
          <w:tcPr>
            <w:tcW w:w="7230" w:type="dxa"/>
          </w:tcPr>
          <w:p w14:paraId="6207CF3E" w14:textId="77777777" w:rsidR="00026EA7" w:rsidRPr="007D1F7A" w:rsidRDefault="00026EA7" w:rsidP="005A6425">
            <w:pPr>
              <w:pStyle w:val="TableParagraph"/>
              <w:widowControl/>
              <w:spacing w:before="10"/>
              <w:rPr>
                <w:b/>
              </w:rPr>
            </w:pPr>
          </w:p>
          <w:p w14:paraId="60A66440" w14:textId="77777777" w:rsidR="00026EA7" w:rsidRPr="007D1F7A" w:rsidRDefault="00026EA7" w:rsidP="005A6425">
            <w:pPr>
              <w:pStyle w:val="TableParagraph"/>
              <w:widowControl/>
              <w:spacing w:before="10"/>
              <w:rPr>
                <w:b/>
              </w:rPr>
            </w:pPr>
          </w:p>
          <w:p w14:paraId="6A60C636" w14:textId="77777777" w:rsidR="00026EA7" w:rsidRPr="007D1F7A" w:rsidRDefault="00026EA7" w:rsidP="005A6425">
            <w:pPr>
              <w:pStyle w:val="TableParagraph"/>
              <w:widowControl/>
              <w:numPr>
                <w:ilvl w:val="0"/>
                <w:numId w:val="9"/>
              </w:numPr>
              <w:tabs>
                <w:tab w:val="left" w:pos="495"/>
              </w:tabs>
              <w:ind w:right="275" w:hanging="360"/>
              <w:jc w:val="both"/>
            </w:pPr>
            <w:r w:rsidRPr="007D1F7A">
              <w:t>Gumijas un citu materiālu apstiprināšanas un noraidīšanas kritēriji ir jānosaka kvalitātes vadības sistēmas procedūru rokasgrāmatā saskaņā ar IV pielikumu.</w:t>
            </w:r>
          </w:p>
          <w:p w14:paraId="1DA0F317" w14:textId="77777777" w:rsidR="00026EA7" w:rsidRPr="007D1F7A" w:rsidRDefault="00026EA7" w:rsidP="005A6425">
            <w:pPr>
              <w:pStyle w:val="TableParagraph"/>
              <w:widowControl/>
              <w:tabs>
                <w:tab w:val="left" w:pos="495"/>
              </w:tabs>
              <w:ind w:left="468" w:right="275"/>
              <w:jc w:val="both"/>
            </w:pPr>
          </w:p>
          <w:p w14:paraId="429A7B4B" w14:textId="77777777" w:rsidR="00026EA7" w:rsidRPr="007D1F7A" w:rsidRDefault="00026EA7" w:rsidP="005A6425">
            <w:pPr>
              <w:pStyle w:val="TableParagraph"/>
              <w:widowControl/>
              <w:tabs>
                <w:tab w:val="left" w:pos="495"/>
              </w:tabs>
              <w:ind w:left="468" w:right="275"/>
              <w:jc w:val="both"/>
            </w:pPr>
          </w:p>
          <w:p w14:paraId="3B78C017" w14:textId="77777777" w:rsidR="00026EA7" w:rsidRPr="007D1F7A" w:rsidRDefault="00026EA7" w:rsidP="005A6425">
            <w:pPr>
              <w:pStyle w:val="TableParagraph"/>
              <w:widowControl/>
              <w:numPr>
                <w:ilvl w:val="0"/>
                <w:numId w:val="9"/>
              </w:numPr>
              <w:tabs>
                <w:tab w:val="left" w:pos="495"/>
              </w:tabs>
              <w:spacing w:before="60"/>
              <w:ind w:right="274" w:hanging="360"/>
              <w:jc w:val="both"/>
            </w:pPr>
            <w:r w:rsidRPr="007D1F7A">
              <w:t>Darbiniekiem, kuriem tiek uzticēts rīkoties ar gumiju un pārstrādātas gumijas izstrādājumiem, ir jābūt piemēroti apmācītiem, lai īstenotu procedūras.</w:t>
            </w:r>
          </w:p>
        </w:tc>
      </w:tr>
    </w:tbl>
    <w:p w14:paraId="744F3AE4" w14:textId="77777777" w:rsidR="00026EA7" w:rsidRPr="007D1F7A" w:rsidRDefault="00026EA7" w:rsidP="005A6425">
      <w:pPr>
        <w:spacing w:before="1"/>
        <w:ind w:right="113"/>
        <w:rPr>
          <w:rFonts w:ascii="Times New Roman" w:hAnsi="Times New Roman"/>
          <w:sz w:val="22"/>
          <w:szCs w:val="22"/>
        </w:rPr>
      </w:pPr>
    </w:p>
    <w:p w14:paraId="1E9339D0" w14:textId="77777777" w:rsidR="00026EA7" w:rsidRPr="007D1F7A" w:rsidRDefault="00026EA7" w:rsidP="005A6425">
      <w:pPr>
        <w:jc w:val="right"/>
        <w:rPr>
          <w:rFonts w:ascii="Times New Roman" w:hAnsi="Times New Roman"/>
          <w:sz w:val="22"/>
          <w:szCs w:val="22"/>
        </w:rPr>
        <w:sectPr w:rsidR="00026EA7" w:rsidRPr="007D1F7A" w:rsidSect="00FD1D0F">
          <w:footerReference w:type="default" r:id="rId13"/>
          <w:pgSz w:w="16840" w:h="11910" w:orient="landscape"/>
          <w:pgMar w:top="1100" w:right="1300" w:bottom="280" w:left="1200" w:header="0" w:footer="258" w:gutter="0"/>
          <w:cols w:space="720"/>
        </w:sectPr>
      </w:pPr>
    </w:p>
    <w:p w14:paraId="111D9324" w14:textId="77777777" w:rsidR="00026EA7" w:rsidRPr="007D1F7A" w:rsidRDefault="00026EA7" w:rsidP="005A6425">
      <w:pPr>
        <w:tabs>
          <w:tab w:val="left" w:pos="2064"/>
        </w:tabs>
        <w:spacing w:before="79"/>
        <w:ind w:right="313"/>
        <w:jc w:val="center"/>
        <w:rPr>
          <w:rFonts w:ascii="Times New Roman" w:hAnsi="Times New Roman"/>
          <w:b/>
          <w:spacing w:val="60"/>
          <w:sz w:val="22"/>
          <w:szCs w:val="22"/>
        </w:rPr>
      </w:pPr>
      <w:r w:rsidRPr="007D1F7A">
        <w:rPr>
          <w:rFonts w:ascii="Times New Roman" w:hAnsi="Times New Roman"/>
          <w:b/>
          <w:sz w:val="22"/>
        </w:rPr>
        <w:lastRenderedPageBreak/>
        <w:t>III PIELIKUMS</w:t>
      </w:r>
    </w:p>
    <w:p w14:paraId="36A296DC" w14:textId="77777777" w:rsidR="00026EA7" w:rsidRPr="007D1F7A" w:rsidRDefault="00026EA7" w:rsidP="005A6425">
      <w:pPr>
        <w:pStyle w:val="BodyText"/>
        <w:spacing w:before="2"/>
        <w:rPr>
          <w:rFonts w:ascii="Times New Roman" w:hAnsi="Times New Roman"/>
          <w:b/>
          <w:sz w:val="22"/>
          <w:szCs w:val="22"/>
        </w:rPr>
      </w:pPr>
    </w:p>
    <w:p w14:paraId="1682340A" w14:textId="77777777" w:rsidR="00026EA7" w:rsidRPr="007D1F7A" w:rsidRDefault="00026EA7" w:rsidP="005A6425">
      <w:pPr>
        <w:pStyle w:val="BodyText"/>
        <w:spacing w:before="2"/>
        <w:jc w:val="center"/>
        <w:rPr>
          <w:rFonts w:ascii="Times New Roman" w:hAnsi="Times New Roman"/>
          <w:sz w:val="22"/>
          <w:szCs w:val="22"/>
        </w:rPr>
      </w:pPr>
      <w:r w:rsidRPr="007D1F7A">
        <w:rPr>
          <w:rFonts w:ascii="Times New Roman" w:hAnsi="Times New Roman"/>
          <w:b/>
          <w:sz w:val="22"/>
        </w:rPr>
        <w:t xml:space="preserve">Apliecinājums ar godavārdu </w:t>
      </w:r>
    </w:p>
    <w:p w14:paraId="1C132D5D" w14:textId="77777777" w:rsidR="00026EA7" w:rsidRPr="007D1F7A" w:rsidRDefault="00026EA7" w:rsidP="005A6425">
      <w:pPr>
        <w:pStyle w:val="BodyText"/>
        <w:spacing w:before="2"/>
        <w:jc w:val="center"/>
        <w:rPr>
          <w:rFonts w:ascii="Times New Roman" w:hAnsi="Times New Roman"/>
          <w:b/>
          <w:sz w:val="22"/>
          <w:szCs w:val="22"/>
        </w:rPr>
      </w:pPr>
      <w:r w:rsidRPr="007D1F7A">
        <w:rPr>
          <w:rFonts w:ascii="Times New Roman" w:hAnsi="Times New Roman"/>
          <w:sz w:val="22"/>
        </w:rPr>
        <w:t>kā noteikts šā lēmuma 4. pantā</w:t>
      </w:r>
    </w:p>
    <w:p w14:paraId="26C01870" w14:textId="77777777" w:rsidR="00026EA7" w:rsidRPr="007D1F7A" w:rsidRDefault="00026EA7" w:rsidP="005A6425">
      <w:pPr>
        <w:spacing w:line="237" w:lineRule="auto"/>
        <w:ind w:right="304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3A61F6" w:rsidRPr="007D1F7A" w14:paraId="5054F0E1" w14:textId="77777777" w:rsidTr="00C61A52">
        <w:tc>
          <w:tcPr>
            <w:tcW w:w="392" w:type="dxa"/>
            <w:vAlign w:val="center"/>
          </w:tcPr>
          <w:p w14:paraId="32763763" w14:textId="77777777" w:rsidR="00026EA7" w:rsidRPr="007D1F7A" w:rsidRDefault="00026EA7" w:rsidP="005A6425">
            <w:pPr>
              <w:spacing w:line="237" w:lineRule="auto"/>
              <w:ind w:right="3040"/>
              <w:rPr>
                <w:rFonts w:ascii="Times New Roman" w:hAnsi="Times New Roman"/>
                <w:sz w:val="22"/>
                <w:szCs w:val="22"/>
              </w:rPr>
            </w:pPr>
            <w:r w:rsidRPr="007D1F7A">
              <w:rPr>
                <w:rFonts w:ascii="Times New Roman" w:hAnsi="Times New Roman"/>
                <w:sz w:val="22"/>
              </w:rPr>
              <w:t>1.</w:t>
            </w:r>
          </w:p>
        </w:tc>
        <w:tc>
          <w:tcPr>
            <w:tcW w:w="9214" w:type="dxa"/>
            <w:vAlign w:val="center"/>
          </w:tcPr>
          <w:p w14:paraId="7C379B5E" w14:textId="77777777" w:rsidR="00026EA7" w:rsidRPr="007D1F7A" w:rsidRDefault="00026EA7" w:rsidP="005A6425">
            <w:pPr>
              <w:spacing w:line="237" w:lineRule="auto"/>
              <w:ind w:right="3040"/>
              <w:rPr>
                <w:rFonts w:ascii="Times New Roman" w:hAnsi="Times New Roman"/>
                <w:sz w:val="22"/>
                <w:szCs w:val="22"/>
              </w:rPr>
            </w:pPr>
          </w:p>
          <w:p w14:paraId="7C504D25" w14:textId="77777777" w:rsidR="00026EA7" w:rsidRPr="007D1F7A" w:rsidRDefault="00026EA7" w:rsidP="005A6425">
            <w:pPr>
              <w:tabs>
                <w:tab w:val="left" w:pos="2064"/>
              </w:tabs>
              <w:spacing w:before="120" w:after="120"/>
              <w:ind w:right="312"/>
              <w:rPr>
                <w:rFonts w:ascii="Times New Roman" w:hAnsi="Times New Roman"/>
                <w:sz w:val="22"/>
                <w:szCs w:val="22"/>
              </w:rPr>
            </w:pPr>
            <w:r w:rsidRPr="007D1F7A">
              <w:rPr>
                <w:rFonts w:ascii="Times New Roman" w:hAnsi="Times New Roman"/>
                <w:sz w:val="22"/>
              </w:rPr>
              <w:t>Uzņēmuma nosaukums</w:t>
            </w:r>
            <w:r w:rsidRPr="007D1F7A">
              <w:rPr>
                <w:rFonts w:ascii="Times New Roman" w:hAnsi="Times New Roman"/>
                <w:sz w:val="22"/>
              </w:rPr>
              <w:tab/>
            </w:r>
            <w:r w:rsidRPr="007D1F7A">
              <w:rPr>
                <w:rFonts w:ascii="Times New Roman" w:hAnsi="Times New Roman"/>
                <w:b/>
                <w:sz w:val="22"/>
              </w:rPr>
              <w:t>:</w:t>
            </w:r>
          </w:p>
          <w:p w14:paraId="2FAC8924" w14:textId="77777777" w:rsidR="00026EA7" w:rsidRPr="007D1F7A" w:rsidRDefault="00026EA7" w:rsidP="005A6425">
            <w:pPr>
              <w:tabs>
                <w:tab w:val="left" w:pos="2064"/>
              </w:tabs>
              <w:spacing w:before="120" w:after="120"/>
              <w:ind w:right="312"/>
              <w:rPr>
                <w:rFonts w:ascii="Times New Roman" w:hAnsi="Times New Roman"/>
                <w:b/>
                <w:sz w:val="22"/>
                <w:szCs w:val="22"/>
              </w:rPr>
            </w:pPr>
            <w:r w:rsidRPr="007D1F7A">
              <w:rPr>
                <w:rFonts w:ascii="Times New Roman" w:hAnsi="Times New Roman"/>
                <w:sz w:val="22"/>
              </w:rPr>
              <w:t>Adrese</w:t>
            </w:r>
            <w:r w:rsidRPr="007D1F7A">
              <w:rPr>
                <w:rFonts w:ascii="Times New Roman" w:hAnsi="Times New Roman"/>
                <w:sz w:val="22"/>
              </w:rPr>
              <w:tab/>
            </w:r>
            <w:r w:rsidRPr="007D1F7A">
              <w:rPr>
                <w:rFonts w:ascii="Times New Roman" w:hAnsi="Times New Roman"/>
                <w:b/>
                <w:sz w:val="22"/>
              </w:rPr>
              <w:t>:</w:t>
            </w:r>
          </w:p>
          <w:p w14:paraId="0915F7EF" w14:textId="77777777" w:rsidR="00026EA7" w:rsidRPr="007D1F7A" w:rsidRDefault="00026EA7" w:rsidP="005A6425">
            <w:pPr>
              <w:tabs>
                <w:tab w:val="left" w:pos="2064"/>
              </w:tabs>
              <w:spacing w:before="120" w:after="120"/>
              <w:ind w:right="312"/>
              <w:rPr>
                <w:rFonts w:ascii="Times New Roman" w:hAnsi="Times New Roman"/>
                <w:b/>
                <w:sz w:val="22"/>
                <w:szCs w:val="22"/>
              </w:rPr>
            </w:pPr>
            <w:r w:rsidRPr="007D1F7A">
              <w:rPr>
                <w:rFonts w:ascii="Times New Roman" w:hAnsi="Times New Roman"/>
                <w:sz w:val="22"/>
              </w:rPr>
              <w:t>Kontaktinformācija</w:t>
            </w:r>
            <w:r w:rsidRPr="007D1F7A">
              <w:rPr>
                <w:rFonts w:ascii="Times New Roman" w:hAnsi="Times New Roman"/>
                <w:sz w:val="22"/>
              </w:rPr>
              <w:tab/>
            </w:r>
            <w:r w:rsidRPr="007D1F7A">
              <w:rPr>
                <w:rFonts w:ascii="Times New Roman" w:hAnsi="Times New Roman"/>
                <w:b/>
                <w:sz w:val="22"/>
              </w:rPr>
              <w:t>:</w:t>
            </w:r>
          </w:p>
          <w:p w14:paraId="2AD534BD" w14:textId="77777777" w:rsidR="00026EA7" w:rsidRPr="007D1F7A" w:rsidRDefault="00026EA7" w:rsidP="005A6425">
            <w:pPr>
              <w:tabs>
                <w:tab w:val="left" w:pos="2064"/>
              </w:tabs>
              <w:spacing w:before="120" w:after="120"/>
              <w:ind w:right="312"/>
              <w:rPr>
                <w:rFonts w:ascii="Times New Roman" w:hAnsi="Times New Roman"/>
                <w:b/>
                <w:sz w:val="22"/>
                <w:szCs w:val="22"/>
              </w:rPr>
            </w:pPr>
          </w:p>
        </w:tc>
      </w:tr>
      <w:tr w:rsidR="003A61F6" w:rsidRPr="007D1F7A" w14:paraId="352AFA5B" w14:textId="77777777" w:rsidTr="00C61A52">
        <w:tc>
          <w:tcPr>
            <w:tcW w:w="392" w:type="dxa"/>
            <w:vAlign w:val="center"/>
          </w:tcPr>
          <w:p w14:paraId="65A9C6BF" w14:textId="77777777" w:rsidR="00026EA7" w:rsidRPr="007D1F7A" w:rsidRDefault="00026EA7" w:rsidP="005A6425">
            <w:pPr>
              <w:spacing w:line="237" w:lineRule="auto"/>
              <w:ind w:right="3040"/>
              <w:rPr>
                <w:rFonts w:ascii="Times New Roman" w:hAnsi="Times New Roman"/>
                <w:sz w:val="22"/>
                <w:szCs w:val="22"/>
              </w:rPr>
            </w:pPr>
            <w:r w:rsidRPr="007D1F7A">
              <w:rPr>
                <w:rFonts w:ascii="Times New Roman" w:hAnsi="Times New Roman"/>
                <w:sz w:val="22"/>
              </w:rPr>
              <w:t>2.</w:t>
            </w:r>
          </w:p>
          <w:p w14:paraId="3D3A7384" w14:textId="77777777" w:rsidR="00026EA7" w:rsidRPr="007D1F7A" w:rsidRDefault="00026EA7" w:rsidP="005A6425">
            <w:pPr>
              <w:spacing w:line="237" w:lineRule="auto"/>
              <w:ind w:right="3040"/>
              <w:rPr>
                <w:rFonts w:ascii="Times New Roman" w:hAnsi="Times New Roman"/>
                <w:sz w:val="22"/>
                <w:szCs w:val="22"/>
              </w:rPr>
            </w:pPr>
          </w:p>
        </w:tc>
        <w:tc>
          <w:tcPr>
            <w:tcW w:w="9214" w:type="dxa"/>
            <w:vAlign w:val="center"/>
          </w:tcPr>
          <w:p w14:paraId="066E5889" w14:textId="77777777" w:rsidR="00026EA7" w:rsidRPr="007D1F7A" w:rsidRDefault="00026EA7" w:rsidP="005A6425">
            <w:pPr>
              <w:tabs>
                <w:tab w:val="left" w:pos="8113"/>
              </w:tabs>
              <w:spacing w:line="237" w:lineRule="auto"/>
              <w:ind w:right="3040"/>
              <w:rPr>
                <w:rFonts w:ascii="Times New Roman" w:hAnsi="Times New Roman"/>
                <w:sz w:val="22"/>
                <w:szCs w:val="22"/>
              </w:rPr>
            </w:pPr>
          </w:p>
          <w:p w14:paraId="5247417B" w14:textId="77777777" w:rsidR="00026EA7" w:rsidRPr="007D1F7A" w:rsidRDefault="00026EA7" w:rsidP="005A6425">
            <w:pPr>
              <w:tabs>
                <w:tab w:val="left" w:pos="459"/>
              </w:tabs>
              <w:spacing w:line="237" w:lineRule="auto"/>
              <w:ind w:right="176"/>
              <w:jc w:val="both"/>
              <w:rPr>
                <w:rFonts w:ascii="Times New Roman" w:hAnsi="Times New Roman"/>
                <w:sz w:val="22"/>
                <w:szCs w:val="22"/>
              </w:rPr>
            </w:pPr>
            <w:r w:rsidRPr="007D1F7A">
              <w:rPr>
                <w:rFonts w:ascii="Times New Roman" w:hAnsi="Times New Roman"/>
                <w:sz w:val="22"/>
              </w:rPr>
              <w:t>Standarts vai tehniskā specifikācija, kurai atbilst gatavais pārstrādātās gumijas izstrādājums.</w:t>
            </w:r>
          </w:p>
          <w:p w14:paraId="12A7F0FD" w14:textId="77777777" w:rsidR="00026EA7" w:rsidRPr="007D1F7A" w:rsidRDefault="00026EA7" w:rsidP="005A6425">
            <w:pPr>
              <w:tabs>
                <w:tab w:val="left" w:pos="459"/>
              </w:tabs>
              <w:spacing w:line="237" w:lineRule="auto"/>
              <w:ind w:left="459" w:right="176" w:hanging="425"/>
              <w:rPr>
                <w:rFonts w:ascii="Times New Roman" w:hAnsi="Times New Roman"/>
                <w:sz w:val="22"/>
                <w:szCs w:val="22"/>
              </w:rPr>
            </w:pPr>
          </w:p>
          <w:p w14:paraId="4FD4E390" w14:textId="77777777" w:rsidR="00026EA7" w:rsidRPr="007D1F7A" w:rsidRDefault="00026EA7" w:rsidP="005A6425">
            <w:pPr>
              <w:tabs>
                <w:tab w:val="left" w:pos="459"/>
              </w:tabs>
              <w:spacing w:line="237" w:lineRule="auto"/>
              <w:ind w:left="459" w:right="176"/>
              <w:rPr>
                <w:rFonts w:ascii="Times New Roman" w:hAnsi="Times New Roman"/>
                <w:sz w:val="22"/>
                <w:szCs w:val="22"/>
              </w:rPr>
            </w:pPr>
          </w:p>
        </w:tc>
      </w:tr>
      <w:tr w:rsidR="003A61F6" w:rsidRPr="007D1F7A" w14:paraId="4FE53CA1" w14:textId="77777777" w:rsidTr="00C61A52">
        <w:tc>
          <w:tcPr>
            <w:tcW w:w="392" w:type="dxa"/>
            <w:vAlign w:val="center"/>
          </w:tcPr>
          <w:p w14:paraId="4CD3563D" w14:textId="77777777" w:rsidR="00026EA7" w:rsidRPr="007D1F7A" w:rsidRDefault="00026EA7" w:rsidP="005A6425">
            <w:pPr>
              <w:spacing w:line="237" w:lineRule="auto"/>
              <w:ind w:right="3040"/>
              <w:rPr>
                <w:rFonts w:ascii="Times New Roman" w:hAnsi="Times New Roman"/>
                <w:sz w:val="22"/>
                <w:szCs w:val="22"/>
              </w:rPr>
            </w:pPr>
            <w:r w:rsidRPr="007D1F7A">
              <w:rPr>
                <w:rFonts w:ascii="Times New Roman" w:hAnsi="Times New Roman"/>
                <w:sz w:val="22"/>
              </w:rPr>
              <w:t>3.</w:t>
            </w:r>
          </w:p>
        </w:tc>
        <w:tc>
          <w:tcPr>
            <w:tcW w:w="9214" w:type="dxa"/>
            <w:vAlign w:val="center"/>
          </w:tcPr>
          <w:p w14:paraId="62A0528D" w14:textId="77777777" w:rsidR="00026EA7" w:rsidRPr="007D1F7A" w:rsidRDefault="00026EA7" w:rsidP="005A6425">
            <w:pPr>
              <w:tabs>
                <w:tab w:val="left" w:pos="459"/>
              </w:tabs>
              <w:spacing w:line="237" w:lineRule="auto"/>
              <w:ind w:left="360" w:right="3040"/>
              <w:rPr>
                <w:rFonts w:ascii="Times New Roman" w:hAnsi="Times New Roman"/>
                <w:sz w:val="22"/>
                <w:szCs w:val="22"/>
              </w:rPr>
            </w:pPr>
          </w:p>
          <w:p w14:paraId="3B8BD6BF" w14:textId="77777777" w:rsidR="00026EA7" w:rsidRPr="007D1F7A" w:rsidRDefault="00026EA7" w:rsidP="005A6425">
            <w:pPr>
              <w:numPr>
                <w:ilvl w:val="0"/>
                <w:numId w:val="40"/>
              </w:numPr>
              <w:tabs>
                <w:tab w:val="left" w:pos="459"/>
                <w:tab w:val="left" w:pos="4659"/>
              </w:tabs>
              <w:autoSpaceDE w:val="0"/>
              <w:autoSpaceDN w:val="0"/>
              <w:spacing w:line="237" w:lineRule="auto"/>
              <w:ind w:left="360" w:right="3040"/>
              <w:rPr>
                <w:rFonts w:ascii="Times New Roman" w:hAnsi="Times New Roman"/>
                <w:b/>
                <w:sz w:val="22"/>
                <w:szCs w:val="22"/>
              </w:rPr>
            </w:pPr>
            <w:r w:rsidRPr="007D1F7A">
              <w:rPr>
                <w:rFonts w:ascii="Times New Roman" w:hAnsi="Times New Roman"/>
                <w:sz w:val="22"/>
              </w:rPr>
              <w:t>Partijas/kravas identifikācija:</w:t>
            </w:r>
          </w:p>
          <w:p w14:paraId="7EBA29F6" w14:textId="77777777" w:rsidR="00026EA7" w:rsidRPr="007D1F7A" w:rsidRDefault="00026EA7" w:rsidP="005A6425">
            <w:pPr>
              <w:tabs>
                <w:tab w:val="left" w:pos="459"/>
              </w:tabs>
              <w:spacing w:line="237" w:lineRule="auto"/>
              <w:ind w:right="3040"/>
              <w:rPr>
                <w:rFonts w:ascii="Times New Roman" w:hAnsi="Times New Roman"/>
                <w:sz w:val="22"/>
                <w:szCs w:val="22"/>
              </w:rPr>
            </w:pPr>
          </w:p>
          <w:p w14:paraId="46E8B4A2" w14:textId="77777777" w:rsidR="00026EA7" w:rsidRPr="007D1F7A" w:rsidRDefault="00026EA7" w:rsidP="005A6425">
            <w:pPr>
              <w:numPr>
                <w:ilvl w:val="0"/>
                <w:numId w:val="40"/>
              </w:numPr>
              <w:tabs>
                <w:tab w:val="left" w:pos="459"/>
              </w:tabs>
              <w:autoSpaceDE w:val="0"/>
              <w:autoSpaceDN w:val="0"/>
              <w:spacing w:line="237" w:lineRule="auto"/>
              <w:ind w:left="360" w:right="176"/>
              <w:rPr>
                <w:rFonts w:ascii="Times New Roman" w:hAnsi="Times New Roman"/>
                <w:sz w:val="22"/>
                <w:szCs w:val="22"/>
              </w:rPr>
            </w:pPr>
            <w:r w:rsidRPr="007D1F7A">
              <w:rPr>
                <w:rFonts w:ascii="Times New Roman" w:hAnsi="Times New Roman"/>
                <w:sz w:val="22"/>
              </w:rPr>
              <w:t xml:space="preserve">Kravas daudzums (kg), </w:t>
            </w:r>
          </w:p>
          <w:p w14:paraId="686684D7" w14:textId="77777777" w:rsidR="00026EA7" w:rsidRPr="007D1F7A" w:rsidRDefault="00026EA7" w:rsidP="005A6425">
            <w:pPr>
              <w:tabs>
                <w:tab w:val="left" w:pos="459"/>
                <w:tab w:val="left" w:pos="4989"/>
              </w:tabs>
              <w:spacing w:line="237" w:lineRule="auto"/>
              <w:ind w:left="357" w:right="176"/>
              <w:rPr>
                <w:rFonts w:ascii="Times New Roman" w:hAnsi="Times New Roman"/>
                <w:b/>
                <w:sz w:val="22"/>
                <w:szCs w:val="22"/>
              </w:rPr>
            </w:pPr>
            <w:r w:rsidRPr="007D1F7A">
              <w:rPr>
                <w:rFonts w:ascii="Times New Roman" w:hAnsi="Times New Roman"/>
                <w:sz w:val="22"/>
              </w:rPr>
              <w:t>apjoms (m</w:t>
            </w:r>
            <w:r w:rsidRPr="007D1F7A">
              <w:rPr>
                <w:rFonts w:ascii="Times New Roman" w:hAnsi="Times New Roman"/>
                <w:sz w:val="22"/>
                <w:vertAlign w:val="superscript"/>
              </w:rPr>
              <w:t xml:space="preserve">3 </w:t>
            </w:r>
            <w:r w:rsidRPr="007D1F7A">
              <w:rPr>
                <w:rFonts w:ascii="Times New Roman" w:hAnsi="Times New Roman"/>
                <w:sz w:val="22"/>
              </w:rPr>
              <w:t>), vienību skaits:</w:t>
            </w:r>
          </w:p>
          <w:p w14:paraId="40030BB7" w14:textId="77777777" w:rsidR="00026EA7" w:rsidRPr="007D1F7A" w:rsidRDefault="00026EA7" w:rsidP="005A6425">
            <w:pPr>
              <w:tabs>
                <w:tab w:val="left" w:pos="459"/>
              </w:tabs>
              <w:spacing w:line="237" w:lineRule="auto"/>
              <w:ind w:right="176"/>
              <w:rPr>
                <w:rFonts w:ascii="Times New Roman" w:hAnsi="Times New Roman"/>
                <w:sz w:val="22"/>
                <w:szCs w:val="22"/>
              </w:rPr>
            </w:pPr>
          </w:p>
        </w:tc>
      </w:tr>
      <w:tr w:rsidR="003A61F6" w:rsidRPr="007D1F7A" w14:paraId="53480DEF" w14:textId="77777777" w:rsidTr="00C61A52">
        <w:tc>
          <w:tcPr>
            <w:tcW w:w="392" w:type="dxa"/>
            <w:vAlign w:val="center"/>
          </w:tcPr>
          <w:p w14:paraId="2853BB77" w14:textId="77777777" w:rsidR="00026EA7" w:rsidRPr="007D1F7A" w:rsidRDefault="00026EA7" w:rsidP="005A6425">
            <w:pPr>
              <w:spacing w:line="237" w:lineRule="auto"/>
              <w:ind w:right="3040"/>
              <w:rPr>
                <w:rFonts w:ascii="Times New Roman" w:hAnsi="Times New Roman"/>
                <w:sz w:val="22"/>
                <w:szCs w:val="22"/>
              </w:rPr>
            </w:pPr>
            <w:r w:rsidRPr="007D1F7A">
              <w:rPr>
                <w:rFonts w:ascii="Times New Roman" w:hAnsi="Times New Roman"/>
                <w:sz w:val="22"/>
              </w:rPr>
              <w:t>4.</w:t>
            </w:r>
          </w:p>
        </w:tc>
        <w:tc>
          <w:tcPr>
            <w:tcW w:w="9214" w:type="dxa"/>
            <w:vAlign w:val="center"/>
          </w:tcPr>
          <w:p w14:paraId="2F4B88F1" w14:textId="77777777" w:rsidR="00026EA7" w:rsidRPr="007D1F7A" w:rsidRDefault="00026EA7" w:rsidP="005A6425">
            <w:pPr>
              <w:spacing w:line="237" w:lineRule="auto"/>
              <w:ind w:right="176"/>
              <w:rPr>
                <w:rFonts w:ascii="Times New Roman" w:hAnsi="Times New Roman"/>
                <w:sz w:val="22"/>
                <w:szCs w:val="22"/>
              </w:rPr>
            </w:pPr>
          </w:p>
          <w:p w14:paraId="7FD14EAD" w14:textId="77777777" w:rsidR="00026EA7" w:rsidRPr="007D1F7A" w:rsidRDefault="00026EA7" w:rsidP="005A6425">
            <w:pPr>
              <w:spacing w:line="237" w:lineRule="auto"/>
              <w:ind w:right="176"/>
              <w:rPr>
                <w:rFonts w:ascii="Times New Roman" w:hAnsi="Times New Roman"/>
                <w:sz w:val="22"/>
                <w:szCs w:val="22"/>
              </w:rPr>
            </w:pPr>
            <w:r w:rsidRPr="007D1F7A">
              <w:rPr>
                <w:rFonts w:ascii="Times New Roman" w:hAnsi="Times New Roman"/>
                <w:sz w:val="22"/>
              </w:rPr>
              <w:t xml:space="preserve">Kvalitātes vadības sistēmas īstenošana </w:t>
            </w:r>
          </w:p>
          <w:p w14:paraId="1BC44DD8" w14:textId="77777777" w:rsidR="00026EA7" w:rsidRPr="007D1F7A" w:rsidRDefault="00026EA7" w:rsidP="005A6425">
            <w:pPr>
              <w:spacing w:line="237" w:lineRule="auto"/>
              <w:ind w:right="176"/>
              <w:rPr>
                <w:rFonts w:ascii="Times New Roman" w:hAnsi="Times New Roman"/>
                <w:sz w:val="22"/>
                <w:szCs w:val="22"/>
              </w:rPr>
            </w:pPr>
          </w:p>
          <w:p w14:paraId="54EB08D8" w14:textId="77777777" w:rsidR="00026EA7" w:rsidRPr="007D1F7A" w:rsidRDefault="00026EA7" w:rsidP="005A6425">
            <w:pPr>
              <w:spacing w:line="237" w:lineRule="auto"/>
              <w:ind w:right="176"/>
              <w:rPr>
                <w:rFonts w:ascii="Times New Roman" w:hAnsi="Times New Roman"/>
                <w:sz w:val="22"/>
                <w:szCs w:val="22"/>
              </w:rPr>
            </w:pPr>
            <w:r w:rsidRPr="007D1F7A">
              <w:rPr>
                <w:rFonts w:ascii="Times New Roman" w:hAnsi="Times New Roman"/>
                <w:sz w:val="22"/>
              </w:rPr>
              <w:t>ΙV pielikumā minēto tehnisko prasību izpilde:</w:t>
            </w:r>
            <w:r w:rsidRPr="007D1F7A">
              <w:rPr>
                <w:rFonts w:ascii="Times New Roman" w:hAnsi="Times New Roman"/>
                <w:b/>
                <w:sz w:val="22"/>
              </w:rPr>
              <w:t xml:space="preserve"> </w:t>
            </w:r>
          </w:p>
          <w:p w14:paraId="57BF3B35" w14:textId="77777777" w:rsidR="00026EA7" w:rsidRPr="007D1F7A" w:rsidRDefault="00026EA7" w:rsidP="005A6425">
            <w:pPr>
              <w:spacing w:line="237" w:lineRule="auto"/>
              <w:ind w:right="176"/>
              <w:rPr>
                <w:rFonts w:ascii="Times New Roman" w:hAnsi="Times New Roman"/>
                <w:sz w:val="22"/>
                <w:szCs w:val="22"/>
              </w:rPr>
            </w:pPr>
          </w:p>
          <w:p w14:paraId="5E4F39F1" w14:textId="77777777" w:rsidR="00026EA7" w:rsidRPr="007D1F7A" w:rsidRDefault="00026EA7" w:rsidP="005A6425">
            <w:pPr>
              <w:spacing w:line="237" w:lineRule="auto"/>
              <w:ind w:right="176"/>
              <w:rPr>
                <w:rFonts w:ascii="Times New Roman" w:hAnsi="Times New Roman"/>
                <w:sz w:val="22"/>
                <w:szCs w:val="22"/>
              </w:rPr>
            </w:pPr>
            <w:r w:rsidRPr="007D1F7A">
              <w:rPr>
                <w:rFonts w:ascii="Times New Roman" w:hAnsi="Times New Roman"/>
                <w:sz w:val="22"/>
              </w:rPr>
              <w:t>Prasību, kas minētas standartā ISO 9001: 2015, izpilde</w:t>
            </w:r>
          </w:p>
          <w:p w14:paraId="206EBCA7" w14:textId="77777777" w:rsidR="00026EA7" w:rsidRPr="007D1F7A" w:rsidRDefault="00026EA7" w:rsidP="005A6425">
            <w:pPr>
              <w:spacing w:line="237" w:lineRule="auto"/>
              <w:ind w:right="176"/>
              <w:rPr>
                <w:rFonts w:ascii="Times New Roman" w:hAnsi="Times New Roman"/>
                <w:sz w:val="22"/>
                <w:szCs w:val="22"/>
              </w:rPr>
            </w:pPr>
          </w:p>
        </w:tc>
      </w:tr>
      <w:tr w:rsidR="003A61F6" w:rsidRPr="007D1F7A" w14:paraId="02388E24" w14:textId="77777777" w:rsidTr="00C61A52">
        <w:tc>
          <w:tcPr>
            <w:tcW w:w="392" w:type="dxa"/>
            <w:vAlign w:val="center"/>
          </w:tcPr>
          <w:p w14:paraId="0E4B7DAB" w14:textId="77777777" w:rsidR="00026EA7" w:rsidRPr="007D1F7A" w:rsidRDefault="00026EA7" w:rsidP="005A6425">
            <w:pPr>
              <w:spacing w:line="237" w:lineRule="auto"/>
              <w:ind w:right="3040"/>
              <w:rPr>
                <w:rFonts w:ascii="Times New Roman" w:hAnsi="Times New Roman"/>
                <w:sz w:val="22"/>
                <w:szCs w:val="22"/>
              </w:rPr>
            </w:pPr>
            <w:r w:rsidRPr="007D1F7A">
              <w:rPr>
                <w:rFonts w:ascii="Times New Roman" w:hAnsi="Times New Roman"/>
                <w:sz w:val="22"/>
              </w:rPr>
              <w:t>5.</w:t>
            </w:r>
          </w:p>
        </w:tc>
        <w:tc>
          <w:tcPr>
            <w:tcW w:w="9214" w:type="dxa"/>
            <w:vAlign w:val="center"/>
          </w:tcPr>
          <w:p w14:paraId="0120B58F" w14:textId="77777777" w:rsidR="00026EA7" w:rsidRPr="007D1F7A" w:rsidRDefault="00026EA7" w:rsidP="005A6425">
            <w:pPr>
              <w:spacing w:line="237" w:lineRule="auto"/>
              <w:ind w:right="176"/>
              <w:rPr>
                <w:rFonts w:ascii="Times New Roman" w:hAnsi="Times New Roman"/>
                <w:sz w:val="22"/>
                <w:szCs w:val="22"/>
              </w:rPr>
            </w:pPr>
          </w:p>
          <w:p w14:paraId="5EE1D769" w14:textId="77777777" w:rsidR="00026EA7" w:rsidRPr="007D1F7A" w:rsidRDefault="00026EA7" w:rsidP="005A6425">
            <w:pPr>
              <w:spacing w:line="237" w:lineRule="auto"/>
              <w:ind w:right="176"/>
              <w:rPr>
                <w:rFonts w:ascii="Times New Roman" w:hAnsi="Times New Roman"/>
                <w:sz w:val="22"/>
                <w:szCs w:val="22"/>
              </w:rPr>
            </w:pPr>
            <w:r w:rsidRPr="007D1F7A">
              <w:rPr>
                <w:rFonts w:ascii="Times New Roman" w:hAnsi="Times New Roman"/>
                <w:sz w:val="22"/>
              </w:rPr>
              <w:t xml:space="preserve">Nosūtītā krava, kas paredzēta izmantošanai tikai: </w:t>
            </w:r>
          </w:p>
          <w:p w14:paraId="1911B449" w14:textId="77777777" w:rsidR="00026EA7" w:rsidRPr="007D1F7A" w:rsidRDefault="00026EA7" w:rsidP="005A6425">
            <w:pPr>
              <w:spacing w:line="237" w:lineRule="auto"/>
              <w:ind w:right="176"/>
              <w:rPr>
                <w:rFonts w:ascii="Times New Roman" w:hAnsi="Times New Roman"/>
                <w:sz w:val="22"/>
                <w:szCs w:val="22"/>
              </w:rPr>
            </w:pPr>
            <w:r w:rsidRPr="007D1F7A">
              <w:rPr>
                <w:rFonts w:ascii="Times New Roman" w:hAnsi="Times New Roman"/>
                <w:sz w:val="22"/>
              </w:rPr>
              <w:t>(</w:t>
            </w:r>
            <w:r w:rsidRPr="007D1F7A">
              <w:rPr>
                <w:rFonts w:ascii="Times New Roman" w:hAnsi="Times New Roman"/>
                <w:i/>
                <w:sz w:val="22"/>
              </w:rPr>
              <w:t>norādīt paredzamo lietojumu</w:t>
            </w:r>
            <w:r w:rsidRPr="007D1F7A">
              <w:rPr>
                <w:rFonts w:ascii="Times New Roman" w:hAnsi="Times New Roman"/>
                <w:sz w:val="22"/>
              </w:rPr>
              <w:t xml:space="preserve">) </w:t>
            </w:r>
          </w:p>
          <w:p w14:paraId="573E0AFE" w14:textId="77777777" w:rsidR="00026EA7" w:rsidRPr="007D1F7A" w:rsidRDefault="00026EA7" w:rsidP="005A6425">
            <w:pPr>
              <w:spacing w:line="237" w:lineRule="auto"/>
              <w:ind w:right="176"/>
              <w:rPr>
                <w:rFonts w:ascii="Times New Roman" w:hAnsi="Times New Roman"/>
                <w:sz w:val="22"/>
                <w:szCs w:val="22"/>
              </w:rPr>
            </w:pPr>
          </w:p>
        </w:tc>
      </w:tr>
      <w:tr w:rsidR="003A61F6" w:rsidRPr="007D1F7A" w14:paraId="7EDC2968" w14:textId="77777777" w:rsidTr="00C61A52">
        <w:tc>
          <w:tcPr>
            <w:tcW w:w="392" w:type="dxa"/>
            <w:vAlign w:val="center"/>
          </w:tcPr>
          <w:p w14:paraId="4EB1A2B7" w14:textId="77777777" w:rsidR="00026EA7" w:rsidRPr="007D1F7A" w:rsidRDefault="00026EA7" w:rsidP="005A6425">
            <w:pPr>
              <w:spacing w:line="237" w:lineRule="auto"/>
              <w:ind w:right="3040"/>
              <w:rPr>
                <w:rFonts w:ascii="Times New Roman" w:hAnsi="Times New Roman"/>
                <w:sz w:val="22"/>
                <w:szCs w:val="22"/>
              </w:rPr>
            </w:pPr>
            <w:r w:rsidRPr="007D1F7A">
              <w:rPr>
                <w:rFonts w:ascii="Times New Roman" w:hAnsi="Times New Roman"/>
                <w:sz w:val="22"/>
              </w:rPr>
              <w:t>6.</w:t>
            </w:r>
          </w:p>
        </w:tc>
        <w:tc>
          <w:tcPr>
            <w:tcW w:w="9214" w:type="dxa"/>
            <w:vAlign w:val="center"/>
          </w:tcPr>
          <w:p w14:paraId="0FBC23B2" w14:textId="77777777" w:rsidR="00026EA7" w:rsidRPr="007D1F7A" w:rsidRDefault="00026EA7" w:rsidP="005A6425">
            <w:pPr>
              <w:spacing w:line="237" w:lineRule="auto"/>
              <w:ind w:right="176"/>
              <w:rPr>
                <w:rFonts w:ascii="Times New Roman" w:hAnsi="Times New Roman"/>
                <w:sz w:val="22"/>
                <w:szCs w:val="22"/>
              </w:rPr>
            </w:pPr>
          </w:p>
          <w:p w14:paraId="3FB22CA5" w14:textId="77777777" w:rsidR="00026EA7" w:rsidRPr="007D1F7A" w:rsidRDefault="00026EA7" w:rsidP="005A6425">
            <w:pPr>
              <w:spacing w:line="237" w:lineRule="auto"/>
              <w:ind w:right="176"/>
              <w:rPr>
                <w:rFonts w:ascii="Times New Roman" w:hAnsi="Times New Roman"/>
                <w:b/>
                <w:sz w:val="22"/>
                <w:szCs w:val="22"/>
              </w:rPr>
            </w:pPr>
            <w:r w:rsidRPr="007D1F7A">
              <w:rPr>
                <w:rFonts w:ascii="Times New Roman" w:hAnsi="Times New Roman"/>
                <w:b/>
                <w:sz w:val="22"/>
              </w:rPr>
              <w:t xml:space="preserve">Informācija par atbildīgo personu </w:t>
            </w:r>
          </w:p>
          <w:p w14:paraId="31678CA2" w14:textId="77777777" w:rsidR="00026EA7" w:rsidRPr="007D1F7A" w:rsidRDefault="00026EA7" w:rsidP="005A6425">
            <w:pPr>
              <w:spacing w:line="237" w:lineRule="auto"/>
              <w:ind w:right="176"/>
              <w:rPr>
                <w:rFonts w:ascii="Times New Roman" w:hAnsi="Times New Roman"/>
                <w:sz w:val="22"/>
                <w:szCs w:val="22"/>
              </w:rPr>
            </w:pPr>
          </w:p>
          <w:p w14:paraId="6C8B02C2" w14:textId="77777777" w:rsidR="00026EA7" w:rsidRPr="007D1F7A" w:rsidRDefault="00026EA7" w:rsidP="005A6425">
            <w:pPr>
              <w:tabs>
                <w:tab w:val="left" w:pos="2106"/>
              </w:tabs>
              <w:spacing w:line="237" w:lineRule="auto"/>
              <w:ind w:right="176"/>
              <w:rPr>
                <w:rFonts w:ascii="Times New Roman" w:hAnsi="Times New Roman"/>
                <w:sz w:val="22"/>
                <w:szCs w:val="22"/>
              </w:rPr>
            </w:pPr>
            <w:r w:rsidRPr="007D1F7A">
              <w:rPr>
                <w:rFonts w:ascii="Times New Roman" w:hAnsi="Times New Roman"/>
                <w:sz w:val="22"/>
              </w:rPr>
              <w:t>Vārds un uzvārds:</w:t>
            </w:r>
          </w:p>
          <w:p w14:paraId="2BF5B980" w14:textId="77777777" w:rsidR="00026EA7" w:rsidRPr="007D1F7A" w:rsidRDefault="00026EA7" w:rsidP="005A6425">
            <w:pPr>
              <w:tabs>
                <w:tab w:val="left" w:pos="2106"/>
              </w:tabs>
              <w:spacing w:line="237" w:lineRule="auto"/>
              <w:ind w:right="176"/>
              <w:rPr>
                <w:rFonts w:ascii="Times New Roman" w:hAnsi="Times New Roman"/>
                <w:sz w:val="22"/>
                <w:szCs w:val="22"/>
              </w:rPr>
            </w:pPr>
          </w:p>
          <w:p w14:paraId="0CDA2212" w14:textId="77777777" w:rsidR="00026EA7" w:rsidRPr="007D1F7A" w:rsidRDefault="00026EA7" w:rsidP="005A6425">
            <w:pPr>
              <w:tabs>
                <w:tab w:val="left" w:pos="2106"/>
              </w:tabs>
              <w:spacing w:line="237" w:lineRule="auto"/>
              <w:ind w:right="176"/>
              <w:rPr>
                <w:rFonts w:ascii="Times New Roman" w:hAnsi="Times New Roman"/>
                <w:sz w:val="22"/>
                <w:szCs w:val="22"/>
              </w:rPr>
            </w:pPr>
            <w:r w:rsidRPr="007D1F7A">
              <w:rPr>
                <w:rFonts w:ascii="Times New Roman" w:hAnsi="Times New Roman"/>
                <w:sz w:val="22"/>
              </w:rPr>
              <w:t>Datums:</w:t>
            </w:r>
          </w:p>
          <w:p w14:paraId="2759B35B" w14:textId="77777777" w:rsidR="00026EA7" w:rsidRPr="007D1F7A" w:rsidRDefault="00026EA7" w:rsidP="005A6425">
            <w:pPr>
              <w:tabs>
                <w:tab w:val="left" w:pos="2106"/>
              </w:tabs>
              <w:spacing w:line="237" w:lineRule="auto"/>
              <w:ind w:right="176"/>
              <w:rPr>
                <w:rFonts w:ascii="Times New Roman" w:hAnsi="Times New Roman"/>
                <w:sz w:val="22"/>
                <w:szCs w:val="22"/>
              </w:rPr>
            </w:pPr>
          </w:p>
          <w:p w14:paraId="374260FB" w14:textId="77777777" w:rsidR="00026EA7" w:rsidRPr="007D1F7A" w:rsidRDefault="00026EA7" w:rsidP="005A6425">
            <w:pPr>
              <w:tabs>
                <w:tab w:val="left" w:pos="2106"/>
              </w:tabs>
              <w:spacing w:line="237" w:lineRule="auto"/>
              <w:ind w:right="176"/>
              <w:rPr>
                <w:rFonts w:ascii="Times New Roman" w:hAnsi="Times New Roman"/>
                <w:sz w:val="22"/>
                <w:szCs w:val="22"/>
              </w:rPr>
            </w:pPr>
            <w:r w:rsidRPr="007D1F7A">
              <w:rPr>
                <w:rFonts w:ascii="Times New Roman" w:hAnsi="Times New Roman"/>
                <w:sz w:val="22"/>
              </w:rPr>
              <w:t>Paraksts:</w:t>
            </w:r>
          </w:p>
          <w:p w14:paraId="088F5C7F" w14:textId="77777777" w:rsidR="00026EA7" w:rsidRPr="007D1F7A" w:rsidRDefault="00026EA7" w:rsidP="005A6425">
            <w:pPr>
              <w:spacing w:line="237" w:lineRule="auto"/>
              <w:ind w:right="176"/>
              <w:rPr>
                <w:rFonts w:ascii="Times New Roman" w:hAnsi="Times New Roman"/>
                <w:sz w:val="22"/>
                <w:szCs w:val="22"/>
              </w:rPr>
            </w:pPr>
          </w:p>
        </w:tc>
      </w:tr>
    </w:tbl>
    <w:p w14:paraId="5F2D809A" w14:textId="77777777" w:rsidR="00026EA7" w:rsidRPr="007D1F7A" w:rsidRDefault="00026EA7" w:rsidP="005A6425">
      <w:pPr>
        <w:spacing w:line="237" w:lineRule="auto"/>
        <w:ind w:right="3040"/>
        <w:rPr>
          <w:rFonts w:ascii="Times New Roman" w:hAnsi="Times New Roman"/>
          <w:sz w:val="22"/>
          <w:szCs w:val="22"/>
        </w:rPr>
      </w:pPr>
    </w:p>
    <w:p w14:paraId="6FAB7DAB" w14:textId="77777777" w:rsidR="00026EA7" w:rsidRPr="007D1F7A" w:rsidRDefault="00026EA7" w:rsidP="005A6425">
      <w:pPr>
        <w:rPr>
          <w:rFonts w:ascii="Times New Roman" w:hAnsi="Times New Roman"/>
          <w:sz w:val="22"/>
          <w:szCs w:val="22"/>
        </w:rPr>
        <w:sectPr w:rsidR="00026EA7" w:rsidRPr="007D1F7A">
          <w:footerReference w:type="default" r:id="rId14"/>
          <w:pgSz w:w="11910" w:h="16840"/>
          <w:pgMar w:top="1340" w:right="640" w:bottom="900" w:left="1580" w:header="0" w:footer="709" w:gutter="0"/>
          <w:pgNumType w:start="11"/>
          <w:cols w:space="720"/>
        </w:sectPr>
      </w:pPr>
    </w:p>
    <w:p w14:paraId="2100EE47" w14:textId="77777777" w:rsidR="00026EA7" w:rsidRPr="007D1F7A" w:rsidRDefault="00026EA7" w:rsidP="005A6425">
      <w:pPr>
        <w:tabs>
          <w:tab w:val="left" w:pos="5532"/>
        </w:tabs>
        <w:spacing w:before="79"/>
        <w:ind w:left="3569"/>
        <w:rPr>
          <w:rFonts w:ascii="Times New Roman" w:hAnsi="Times New Roman"/>
          <w:b/>
          <w:spacing w:val="60"/>
          <w:sz w:val="22"/>
          <w:szCs w:val="22"/>
        </w:rPr>
      </w:pPr>
      <w:r w:rsidRPr="007D1F7A">
        <w:rPr>
          <w:rFonts w:ascii="Times New Roman" w:hAnsi="Times New Roman"/>
          <w:b/>
          <w:sz w:val="22"/>
        </w:rPr>
        <w:lastRenderedPageBreak/>
        <w:t>IV PIELIKUMS</w:t>
      </w:r>
    </w:p>
    <w:p w14:paraId="3BC1D5A9" w14:textId="77777777" w:rsidR="00026EA7" w:rsidRPr="007D1F7A" w:rsidRDefault="00026EA7" w:rsidP="005A6425">
      <w:pPr>
        <w:pStyle w:val="BodyText"/>
        <w:spacing w:before="8"/>
        <w:rPr>
          <w:rFonts w:ascii="Times New Roman" w:hAnsi="Times New Roman"/>
          <w:b/>
          <w:sz w:val="22"/>
          <w:szCs w:val="22"/>
        </w:rPr>
      </w:pPr>
    </w:p>
    <w:p w14:paraId="162E9342" w14:textId="77777777" w:rsidR="00026EA7" w:rsidRPr="007D1F7A" w:rsidRDefault="00026EA7" w:rsidP="005A6425">
      <w:pPr>
        <w:pStyle w:val="BodyText"/>
        <w:ind w:left="3355"/>
        <w:rPr>
          <w:rFonts w:ascii="Times New Roman" w:hAnsi="Times New Roman"/>
          <w:sz w:val="22"/>
          <w:szCs w:val="22"/>
        </w:rPr>
      </w:pPr>
      <w:r w:rsidRPr="007D1F7A">
        <w:rPr>
          <w:rFonts w:ascii="Times New Roman" w:hAnsi="Times New Roman"/>
          <w:sz w:val="22"/>
        </w:rPr>
        <w:t>Kvalitātes vadības sistēma</w:t>
      </w:r>
    </w:p>
    <w:p w14:paraId="13D3FCCF" w14:textId="77777777" w:rsidR="00026EA7" w:rsidRPr="007D1F7A" w:rsidRDefault="00026EA7" w:rsidP="005A6425">
      <w:pPr>
        <w:pStyle w:val="BodyText"/>
        <w:spacing w:before="1"/>
        <w:rPr>
          <w:rFonts w:ascii="Times New Roman" w:hAnsi="Times New Roman"/>
          <w:sz w:val="22"/>
          <w:szCs w:val="22"/>
        </w:rPr>
      </w:pPr>
    </w:p>
    <w:p w14:paraId="46963CA8" w14:textId="77777777" w:rsidR="00026EA7" w:rsidRPr="007D1F7A" w:rsidRDefault="00026EA7" w:rsidP="005A6425">
      <w:pPr>
        <w:pStyle w:val="ListParagraph"/>
        <w:widowControl/>
        <w:numPr>
          <w:ilvl w:val="0"/>
          <w:numId w:val="8"/>
        </w:numPr>
        <w:tabs>
          <w:tab w:val="left" w:pos="928"/>
          <w:tab w:val="left" w:pos="929"/>
        </w:tabs>
        <w:spacing w:before="0"/>
        <w:ind w:right="250"/>
      </w:pPr>
      <w:r w:rsidRPr="007D1F7A">
        <w:t>Pārstrādātas gumijas izstrādājumu ražotāja īstenotajai kvalitātes vadības sistēmai jāietver vairākas dokumentētas procedūras par katru no turpmāk minētajiem aspektiem:</w:t>
      </w:r>
    </w:p>
    <w:p w14:paraId="0CA1E05C" w14:textId="77777777" w:rsidR="00026EA7" w:rsidRPr="007D1F7A" w:rsidRDefault="00026EA7" w:rsidP="005A6425">
      <w:pPr>
        <w:pStyle w:val="ListParagraph"/>
        <w:widowControl/>
        <w:numPr>
          <w:ilvl w:val="1"/>
          <w:numId w:val="7"/>
        </w:numPr>
        <w:tabs>
          <w:tab w:val="left" w:pos="1661"/>
        </w:tabs>
        <w:spacing w:before="240" w:after="240"/>
        <w:ind w:right="249"/>
      </w:pPr>
      <w:r w:rsidRPr="007D1F7A">
        <w:t xml:space="preserve">Kritēriju īstenošana II pielikuma 1. punktā noteikto prasību izpildei un rezultātu reģistrēšana. </w:t>
      </w:r>
    </w:p>
    <w:p w14:paraId="3928EF68" w14:textId="77777777" w:rsidR="00026EA7" w:rsidRPr="007D1F7A" w:rsidRDefault="00026EA7" w:rsidP="005A6425">
      <w:pPr>
        <w:pStyle w:val="ListParagraph"/>
        <w:widowControl/>
        <w:numPr>
          <w:ilvl w:val="1"/>
          <w:numId w:val="7"/>
        </w:numPr>
        <w:tabs>
          <w:tab w:val="left" w:pos="1661"/>
        </w:tabs>
        <w:spacing w:before="240" w:after="240"/>
        <w:ind w:right="249"/>
      </w:pPr>
      <w:r w:rsidRPr="007D1F7A">
        <w:t>Kritēriju īstenošana II pielikuma 2. punktā noteikto prasību izpildei un rezultātu reģistrēšana.</w:t>
      </w:r>
    </w:p>
    <w:p w14:paraId="72753548" w14:textId="77777777" w:rsidR="00026EA7" w:rsidRPr="007D1F7A" w:rsidRDefault="00026EA7" w:rsidP="005A6425">
      <w:pPr>
        <w:pStyle w:val="ListParagraph"/>
        <w:widowControl/>
        <w:numPr>
          <w:ilvl w:val="1"/>
          <w:numId w:val="7"/>
        </w:numPr>
        <w:tabs>
          <w:tab w:val="left" w:pos="1660"/>
          <w:tab w:val="left" w:pos="1661"/>
        </w:tabs>
        <w:spacing w:before="240" w:after="240"/>
      </w:pPr>
      <w:r w:rsidRPr="007D1F7A">
        <w:t>Ražošanas procesā radušos atkritumu apsaimniekošana.</w:t>
      </w:r>
    </w:p>
    <w:p w14:paraId="1589F675" w14:textId="77777777" w:rsidR="00026EA7" w:rsidRPr="007D1F7A" w:rsidRDefault="00026EA7" w:rsidP="005A6425">
      <w:pPr>
        <w:pStyle w:val="ListParagraph"/>
        <w:widowControl/>
        <w:numPr>
          <w:ilvl w:val="1"/>
          <w:numId w:val="7"/>
        </w:numPr>
        <w:tabs>
          <w:tab w:val="left" w:pos="1660"/>
          <w:tab w:val="left" w:pos="1661"/>
        </w:tabs>
        <w:spacing w:before="240" w:after="240"/>
      </w:pPr>
      <w:r w:rsidRPr="007D1F7A">
        <w:t>Klientu apmierinātības novērtēšanas metodes izmantošana.</w:t>
      </w:r>
    </w:p>
    <w:p w14:paraId="68C09E2C" w14:textId="77777777" w:rsidR="00026EA7" w:rsidRPr="007D1F7A" w:rsidRDefault="00026EA7" w:rsidP="005A6425">
      <w:pPr>
        <w:pStyle w:val="ListParagraph"/>
        <w:widowControl/>
        <w:numPr>
          <w:ilvl w:val="1"/>
          <w:numId w:val="7"/>
        </w:numPr>
        <w:tabs>
          <w:tab w:val="left" w:pos="1660"/>
          <w:tab w:val="left" w:pos="1661"/>
        </w:tabs>
        <w:spacing w:before="240" w:after="240"/>
      </w:pPr>
      <w:r w:rsidRPr="007D1F7A">
        <w:t>Izsekojamības sistēmas īstenošana.</w:t>
      </w:r>
    </w:p>
    <w:p w14:paraId="4080FC9D" w14:textId="77777777" w:rsidR="00026EA7" w:rsidRPr="007D1F7A" w:rsidRDefault="00026EA7" w:rsidP="005A6425">
      <w:pPr>
        <w:pStyle w:val="ListParagraph"/>
        <w:widowControl/>
        <w:numPr>
          <w:ilvl w:val="1"/>
          <w:numId w:val="7"/>
        </w:numPr>
        <w:tabs>
          <w:tab w:val="left" w:pos="1660"/>
          <w:tab w:val="left" w:pos="1661"/>
        </w:tabs>
        <w:spacing w:before="240" w:after="240"/>
      </w:pPr>
      <w:r w:rsidRPr="007D1F7A">
        <w:t>Pareizas glabāšanas sistēmas īstenošana.</w:t>
      </w:r>
    </w:p>
    <w:p w14:paraId="2F67EBD4" w14:textId="77777777" w:rsidR="00026EA7" w:rsidRPr="007D1F7A" w:rsidRDefault="00026EA7" w:rsidP="005A6425">
      <w:pPr>
        <w:pStyle w:val="ListParagraph"/>
        <w:widowControl/>
        <w:numPr>
          <w:ilvl w:val="1"/>
          <w:numId w:val="7"/>
        </w:numPr>
        <w:tabs>
          <w:tab w:val="left" w:pos="1660"/>
          <w:tab w:val="left" w:pos="1661"/>
        </w:tabs>
        <w:spacing w:before="240" w:after="240"/>
      </w:pPr>
      <w:r w:rsidRPr="007D1F7A">
        <w:t>Darbinieku apmācība.</w:t>
      </w:r>
    </w:p>
    <w:p w14:paraId="40CEE0DC" w14:textId="77777777" w:rsidR="00026EA7" w:rsidRPr="007D1F7A" w:rsidRDefault="00026EA7" w:rsidP="005A6425">
      <w:pPr>
        <w:pStyle w:val="ListParagraph"/>
        <w:widowControl/>
        <w:numPr>
          <w:ilvl w:val="1"/>
          <w:numId w:val="7"/>
        </w:numPr>
        <w:tabs>
          <w:tab w:val="left" w:pos="1660"/>
          <w:tab w:val="left" w:pos="1661"/>
        </w:tabs>
        <w:spacing w:before="240" w:after="240"/>
        <w:ind w:right="767"/>
      </w:pPr>
      <w:r w:rsidRPr="007D1F7A">
        <w:t>Neatbilstošu izstrādājumu pārvaldība.</w:t>
      </w:r>
    </w:p>
    <w:p w14:paraId="5B951E47" w14:textId="77777777" w:rsidR="00026EA7" w:rsidRPr="007D1F7A" w:rsidRDefault="00026EA7" w:rsidP="005A6425">
      <w:pPr>
        <w:pStyle w:val="ListParagraph"/>
        <w:widowControl/>
        <w:numPr>
          <w:ilvl w:val="1"/>
          <w:numId w:val="7"/>
        </w:numPr>
        <w:tabs>
          <w:tab w:val="left" w:pos="1660"/>
          <w:tab w:val="left" w:pos="1661"/>
        </w:tabs>
        <w:spacing w:before="240" w:after="240"/>
      </w:pPr>
      <w:r w:rsidRPr="007D1F7A">
        <w:t>Sūdzību reģistrēšana.</w:t>
      </w:r>
    </w:p>
    <w:p w14:paraId="02B77924" w14:textId="77777777" w:rsidR="00026EA7" w:rsidRPr="007D1F7A" w:rsidRDefault="00026EA7" w:rsidP="005A6425">
      <w:pPr>
        <w:pStyle w:val="ListParagraph"/>
        <w:widowControl/>
        <w:numPr>
          <w:ilvl w:val="1"/>
          <w:numId w:val="7"/>
        </w:numPr>
        <w:tabs>
          <w:tab w:val="left" w:pos="1660"/>
          <w:tab w:val="left" w:pos="1661"/>
        </w:tabs>
        <w:spacing w:before="240" w:after="240"/>
      </w:pPr>
      <w:r w:rsidRPr="007D1F7A">
        <w:t>Kvalitātes vadības sistēmas pārskatīšana, atkārtota pārbaude un uzlabošana.</w:t>
      </w:r>
    </w:p>
    <w:p w14:paraId="53AF0A68" w14:textId="77777777" w:rsidR="00026EA7" w:rsidRPr="007D1F7A" w:rsidRDefault="00026EA7" w:rsidP="005A6425">
      <w:pPr>
        <w:pStyle w:val="ListParagraph"/>
        <w:widowControl/>
        <w:tabs>
          <w:tab w:val="left" w:pos="1660"/>
          <w:tab w:val="left" w:pos="1661"/>
        </w:tabs>
        <w:spacing w:before="240" w:after="240"/>
      </w:pPr>
    </w:p>
    <w:p w14:paraId="7D2F17B0" w14:textId="77777777" w:rsidR="00026EA7" w:rsidRPr="007D1F7A" w:rsidRDefault="00026EA7" w:rsidP="005A6425">
      <w:pPr>
        <w:pStyle w:val="ListParagraph"/>
        <w:widowControl/>
        <w:numPr>
          <w:ilvl w:val="0"/>
          <w:numId w:val="8"/>
        </w:numPr>
        <w:tabs>
          <w:tab w:val="left" w:pos="928"/>
          <w:tab w:val="left" w:pos="929"/>
        </w:tabs>
        <w:spacing w:before="122"/>
        <w:ind w:right="252"/>
      </w:pPr>
      <w:r w:rsidRPr="007D1F7A">
        <w:t xml:space="preserve">Kvalitātes vadības sistēmu pārbauda trešā persona, t. i., neatkarīga atbilstības novērtēšanas struktūra. </w:t>
      </w:r>
    </w:p>
    <w:p w14:paraId="12ACBEF7" w14:textId="77777777" w:rsidR="00026EA7" w:rsidRPr="007D1F7A" w:rsidRDefault="00026EA7" w:rsidP="005A6425">
      <w:pPr>
        <w:pStyle w:val="ListParagraph"/>
        <w:widowControl/>
        <w:tabs>
          <w:tab w:val="left" w:pos="928"/>
          <w:tab w:val="left" w:pos="929"/>
        </w:tabs>
        <w:spacing w:before="122"/>
        <w:ind w:left="928" w:right="252" w:firstLine="0"/>
      </w:pPr>
    </w:p>
    <w:p w14:paraId="0826BF4F" w14:textId="77777777" w:rsidR="00026EA7" w:rsidRPr="007D1F7A" w:rsidRDefault="00026EA7" w:rsidP="005A6425">
      <w:pPr>
        <w:pStyle w:val="ListParagraph"/>
        <w:widowControl/>
        <w:numPr>
          <w:ilvl w:val="0"/>
          <w:numId w:val="8"/>
        </w:numPr>
        <w:tabs>
          <w:tab w:val="left" w:pos="928"/>
          <w:tab w:val="left" w:pos="929"/>
        </w:tabs>
        <w:spacing w:before="122"/>
        <w:ind w:right="252"/>
      </w:pPr>
      <w:r w:rsidRPr="007D1F7A">
        <w:t>Kvalitātes vadības sistēmas pārbaudi veic reizi trijos gados, izņemot ražošanas metožu un metožu modifikācijas gadījumus, kad verifikācija jāveic nekavējoties.</w:t>
      </w:r>
    </w:p>
    <w:p w14:paraId="5185E84E" w14:textId="77777777" w:rsidR="00026EA7" w:rsidRPr="007D1F7A" w:rsidRDefault="00026EA7" w:rsidP="005A6425">
      <w:pPr>
        <w:pStyle w:val="BodyText"/>
        <w:spacing w:before="119"/>
        <w:ind w:left="928" w:right="250"/>
        <w:jc w:val="both"/>
        <w:rPr>
          <w:rFonts w:ascii="Times New Roman" w:hAnsi="Times New Roman"/>
          <w:sz w:val="22"/>
          <w:szCs w:val="22"/>
        </w:rPr>
      </w:pPr>
    </w:p>
    <w:p w14:paraId="192DD16E" w14:textId="77777777" w:rsidR="00026EA7" w:rsidRPr="007D1F7A" w:rsidRDefault="00026EA7" w:rsidP="005A6425">
      <w:pPr>
        <w:jc w:val="both"/>
        <w:rPr>
          <w:rFonts w:ascii="Times New Roman" w:hAnsi="Times New Roman"/>
          <w:sz w:val="22"/>
          <w:szCs w:val="22"/>
        </w:rPr>
        <w:sectPr w:rsidR="00026EA7" w:rsidRPr="007D1F7A">
          <w:pgSz w:w="11910" w:h="16840"/>
          <w:pgMar w:top="1340" w:right="640" w:bottom="900" w:left="1580" w:header="0" w:footer="709" w:gutter="0"/>
          <w:cols w:space="720"/>
        </w:sectPr>
      </w:pPr>
    </w:p>
    <w:p w14:paraId="0DC81B51" w14:textId="77777777" w:rsidR="00026EA7" w:rsidRPr="007D1F7A" w:rsidRDefault="00026EA7" w:rsidP="005A6425">
      <w:pPr>
        <w:pStyle w:val="Heading2"/>
        <w:widowControl/>
        <w:tabs>
          <w:tab w:val="left" w:pos="2215"/>
        </w:tabs>
        <w:spacing w:before="152"/>
        <w:ind w:right="27"/>
        <w:rPr>
          <w:spacing w:val="60"/>
        </w:rPr>
      </w:pPr>
      <w:r w:rsidRPr="007D1F7A">
        <w:lastRenderedPageBreak/>
        <w:t>V PIELIKUMS</w:t>
      </w:r>
    </w:p>
    <w:p w14:paraId="50CCA84C" w14:textId="77777777" w:rsidR="00525FA9" w:rsidRPr="007D1F7A" w:rsidRDefault="00525FA9" w:rsidP="005A6425">
      <w:pPr>
        <w:pStyle w:val="Heading2"/>
        <w:widowControl/>
        <w:tabs>
          <w:tab w:val="left" w:pos="2215"/>
        </w:tabs>
        <w:spacing w:before="152"/>
        <w:ind w:right="27"/>
        <w:rPr>
          <w:b w:val="0"/>
          <w:spacing w:val="60"/>
        </w:rPr>
      </w:pPr>
    </w:p>
    <w:p w14:paraId="56615C73" w14:textId="77777777" w:rsidR="00026EA7" w:rsidRPr="007D1F7A" w:rsidRDefault="00026EA7" w:rsidP="005A6425">
      <w:pPr>
        <w:pStyle w:val="BodyText"/>
        <w:ind w:right="31"/>
        <w:jc w:val="center"/>
        <w:rPr>
          <w:rFonts w:ascii="Times New Roman" w:hAnsi="Times New Roman"/>
          <w:sz w:val="22"/>
          <w:szCs w:val="22"/>
        </w:rPr>
      </w:pPr>
      <w:r w:rsidRPr="007D1F7A">
        <w:rPr>
          <w:rFonts w:ascii="Times New Roman" w:hAnsi="Times New Roman"/>
          <w:sz w:val="22"/>
        </w:rPr>
        <w:t>INDIKATĪVS STANDARTU</w:t>
      </w:r>
      <w:r w:rsidRPr="007D1F7A">
        <w:rPr>
          <w:rStyle w:val="FootnoteReference"/>
          <w:rFonts w:ascii="Times New Roman" w:hAnsi="Times New Roman"/>
          <w:sz w:val="22"/>
          <w:szCs w:val="22"/>
        </w:rPr>
        <w:footnoteReference w:id="1"/>
      </w:r>
      <w:r w:rsidRPr="007D1F7A">
        <w:rPr>
          <w:rFonts w:ascii="Times New Roman" w:hAnsi="Times New Roman"/>
          <w:sz w:val="22"/>
        </w:rPr>
        <w:t xml:space="preserve"> UN TEHNISKO SPECIFIKĀCIJU SARAKSTS INFORMĀCIJAS SNIEGŠANAI PĀRSTRĀDĀTO GUMIJAS IZSTRADAJUMU RAŽOTĀJIEM</w:t>
      </w:r>
    </w:p>
    <w:p w14:paraId="702496BE" w14:textId="77777777" w:rsidR="00026EA7" w:rsidRPr="007D1F7A" w:rsidRDefault="00026EA7" w:rsidP="005A6425">
      <w:pPr>
        <w:pStyle w:val="BodyText"/>
        <w:jc w:val="both"/>
        <w:rPr>
          <w:rFonts w:ascii="Times New Roman" w:hAnsi="Times New Roman"/>
          <w:sz w:val="22"/>
          <w:szCs w:val="22"/>
        </w:rPr>
      </w:pPr>
      <w:r w:rsidRPr="007D1F7A">
        <w:rPr>
          <w:rFonts w:ascii="Times New Roman" w:hAnsi="Times New Roman"/>
          <w:sz w:val="22"/>
        </w:rPr>
        <w:t>Saraksts jāpielāgo jaunajiem Eiropas Standartizācijas komitejas izdotajiem standartiem, kas saistīti ar šā lēmuma mērķi</w:t>
      </w:r>
      <w:r w:rsidRPr="007D1F7A">
        <w:rPr>
          <w:rStyle w:val="FootnoteReference"/>
          <w:rFonts w:ascii="Times New Roman" w:hAnsi="Times New Roman"/>
          <w:sz w:val="22"/>
          <w:szCs w:val="22"/>
        </w:rPr>
        <w:footnoteReference w:id="2"/>
      </w:r>
      <w:r w:rsidRPr="007D1F7A">
        <w:rPr>
          <w:rFonts w:ascii="Times New Roman" w:hAnsi="Times New Roman"/>
          <w:sz w:val="22"/>
        </w:rPr>
        <w:t>.</w:t>
      </w:r>
    </w:p>
    <w:tbl>
      <w:tblPr>
        <w:tblW w:w="924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0"/>
        <w:gridCol w:w="7229"/>
      </w:tblGrid>
      <w:tr w:rsidR="003A61F6" w:rsidRPr="007D1F7A" w14:paraId="6B718CDD" w14:textId="77777777" w:rsidTr="00525FA9">
        <w:tc>
          <w:tcPr>
            <w:tcW w:w="2020" w:type="dxa"/>
            <w:vAlign w:val="center"/>
          </w:tcPr>
          <w:p w14:paraId="46B7F79A" w14:textId="77777777" w:rsidR="00026EA7" w:rsidRPr="007D1F7A" w:rsidRDefault="00026EA7" w:rsidP="005A6425">
            <w:pPr>
              <w:pStyle w:val="TableParagraph"/>
              <w:widowControl/>
              <w:spacing w:line="228" w:lineRule="exact"/>
              <w:ind w:left="107"/>
              <w:rPr>
                <w:b/>
              </w:rPr>
            </w:pPr>
            <w:r w:rsidRPr="007D1F7A">
              <w:rPr>
                <w:b/>
              </w:rPr>
              <w:t>CEN/TS 14243</w:t>
            </w:r>
          </w:p>
        </w:tc>
        <w:tc>
          <w:tcPr>
            <w:tcW w:w="7229" w:type="dxa"/>
          </w:tcPr>
          <w:p w14:paraId="1AA29D19" w14:textId="77777777" w:rsidR="00026EA7" w:rsidRPr="007D1F7A" w:rsidRDefault="00026EA7" w:rsidP="005A6425">
            <w:pPr>
              <w:pStyle w:val="TableParagraph"/>
              <w:widowControl/>
              <w:ind w:left="129" w:right="59"/>
            </w:pPr>
            <w:r w:rsidRPr="007D1F7A">
              <w:t>Materiāli, kas ražoti no nolietotām riepām. Kategoriju specifikācija, pamatojoties uz to izmēru(-</w:t>
            </w:r>
            <w:proofErr w:type="spellStart"/>
            <w:r w:rsidRPr="007D1F7A">
              <w:t>iem</w:t>
            </w:r>
            <w:proofErr w:type="spellEnd"/>
            <w:r w:rsidRPr="007D1F7A">
              <w:t>) un piemaisījumiem, kā arī metodes to izmēra(-u) un piemaisījumu noteikšanai</w:t>
            </w:r>
          </w:p>
        </w:tc>
      </w:tr>
      <w:tr w:rsidR="003A61F6" w:rsidRPr="007D1F7A" w14:paraId="1CA89C2E" w14:textId="77777777" w:rsidTr="00525FA9">
        <w:tc>
          <w:tcPr>
            <w:tcW w:w="2020" w:type="dxa"/>
            <w:vAlign w:val="center"/>
          </w:tcPr>
          <w:p w14:paraId="7E35F0BE" w14:textId="77777777" w:rsidR="00026EA7" w:rsidRPr="007D1F7A" w:rsidRDefault="00026EA7" w:rsidP="005A6425">
            <w:pPr>
              <w:pStyle w:val="TableParagraph"/>
              <w:widowControl/>
              <w:ind w:left="107"/>
              <w:rPr>
                <w:b/>
              </w:rPr>
            </w:pPr>
            <w:r w:rsidRPr="007D1F7A">
              <w:rPr>
                <w:b/>
              </w:rPr>
              <w:t>EN 14243-1</w:t>
            </w:r>
          </w:p>
        </w:tc>
        <w:tc>
          <w:tcPr>
            <w:tcW w:w="7229" w:type="dxa"/>
          </w:tcPr>
          <w:p w14:paraId="7661AFF7" w14:textId="77777777" w:rsidR="00026EA7" w:rsidRPr="007D1F7A" w:rsidRDefault="00026EA7" w:rsidP="005A6425">
            <w:pPr>
              <w:pStyle w:val="TableParagraph"/>
              <w:widowControl/>
              <w:spacing w:line="216" w:lineRule="exact"/>
              <w:ind w:left="107"/>
            </w:pPr>
            <w:r w:rsidRPr="007D1F7A">
              <w:t>Materiāli, kas iegūti no nolietotām riepām — 1. daļa: Vispārīgas definīcijas, kas saistītas ar to izmēra(-u) un piemaisījumu noteikšanas metodēm</w:t>
            </w:r>
          </w:p>
        </w:tc>
      </w:tr>
      <w:tr w:rsidR="003A61F6" w:rsidRPr="007D1F7A" w14:paraId="0B843E5B" w14:textId="77777777" w:rsidTr="00525FA9">
        <w:tc>
          <w:tcPr>
            <w:tcW w:w="2020" w:type="dxa"/>
            <w:vAlign w:val="center"/>
          </w:tcPr>
          <w:p w14:paraId="0B7C5786" w14:textId="77777777" w:rsidR="00026EA7" w:rsidRPr="007D1F7A" w:rsidRDefault="00026EA7" w:rsidP="005A6425">
            <w:pPr>
              <w:pStyle w:val="TableParagraph"/>
              <w:widowControl/>
              <w:spacing w:line="228" w:lineRule="exact"/>
              <w:ind w:left="107"/>
              <w:rPr>
                <w:b/>
              </w:rPr>
            </w:pPr>
            <w:r w:rsidRPr="007D1F7A">
              <w:rPr>
                <w:b/>
              </w:rPr>
              <w:t>EN 14243-2</w:t>
            </w:r>
          </w:p>
        </w:tc>
        <w:tc>
          <w:tcPr>
            <w:tcW w:w="7229" w:type="dxa"/>
          </w:tcPr>
          <w:p w14:paraId="3C3655BE" w14:textId="77777777" w:rsidR="00026EA7" w:rsidRPr="007D1F7A" w:rsidRDefault="00026EA7" w:rsidP="005A6425">
            <w:pPr>
              <w:pStyle w:val="TableParagraph"/>
              <w:widowControl/>
              <w:spacing w:line="230" w:lineRule="atLeast"/>
              <w:ind w:left="107" w:right="184"/>
            </w:pPr>
            <w:r w:rsidRPr="007D1F7A">
              <w:t>Materiāli, kas iegūti no nolietotām riepām — 2. daļa: Granulas un pulveri — Metodes daļiņu lieluma sadalījuma un piemaisījumu noteikšanai, ieskaitot brīvā tērauda un brīvā tekstila saturu</w:t>
            </w:r>
          </w:p>
        </w:tc>
      </w:tr>
      <w:tr w:rsidR="003A61F6" w:rsidRPr="007D1F7A" w14:paraId="4129C361" w14:textId="77777777" w:rsidTr="00525FA9">
        <w:tc>
          <w:tcPr>
            <w:tcW w:w="2020" w:type="dxa"/>
            <w:vAlign w:val="center"/>
          </w:tcPr>
          <w:p w14:paraId="6B58E4D9" w14:textId="77777777" w:rsidR="00026EA7" w:rsidRPr="007D1F7A" w:rsidRDefault="00026EA7" w:rsidP="005A6425">
            <w:pPr>
              <w:pStyle w:val="TableParagraph"/>
              <w:widowControl/>
              <w:spacing w:line="228" w:lineRule="exact"/>
              <w:ind w:left="107"/>
              <w:rPr>
                <w:b/>
              </w:rPr>
            </w:pPr>
            <w:r w:rsidRPr="007D1F7A">
              <w:rPr>
                <w:b/>
              </w:rPr>
              <w:t>EN 14243-3</w:t>
            </w:r>
          </w:p>
        </w:tc>
        <w:tc>
          <w:tcPr>
            <w:tcW w:w="7229" w:type="dxa"/>
          </w:tcPr>
          <w:p w14:paraId="4C505716" w14:textId="77777777" w:rsidR="00026EA7" w:rsidRPr="007D1F7A" w:rsidRDefault="00026EA7" w:rsidP="005A6425">
            <w:pPr>
              <w:pStyle w:val="TableParagraph"/>
              <w:widowControl/>
              <w:spacing w:line="230" w:lineRule="atLeast"/>
              <w:ind w:left="107" w:right="59"/>
            </w:pPr>
            <w:r w:rsidRPr="007D1F7A">
              <w:t>Materiāli, kas iegūti no nolietotām riepām — 3. daļa: Smalcinājumi, atgriezumi un skaidas — metodes to izmēra(-u) noteikšanai, ieskaitot izvirzīto šķiedru izmērus</w:t>
            </w:r>
          </w:p>
        </w:tc>
      </w:tr>
      <w:tr w:rsidR="003A61F6" w:rsidRPr="007D1F7A" w14:paraId="7E7FEA02" w14:textId="77777777" w:rsidTr="00525FA9">
        <w:tc>
          <w:tcPr>
            <w:tcW w:w="2020" w:type="dxa"/>
            <w:vAlign w:val="center"/>
          </w:tcPr>
          <w:p w14:paraId="7A3938A7" w14:textId="77777777" w:rsidR="00026EA7" w:rsidRPr="007D1F7A" w:rsidRDefault="00026EA7" w:rsidP="005A6425">
            <w:pPr>
              <w:pStyle w:val="TableParagraph"/>
              <w:widowControl/>
              <w:spacing w:line="228" w:lineRule="exact"/>
              <w:ind w:left="107"/>
              <w:rPr>
                <w:b/>
              </w:rPr>
            </w:pPr>
            <w:r w:rsidRPr="007D1F7A">
              <w:rPr>
                <w:b/>
              </w:rPr>
              <w:t>PAS 107</w:t>
            </w:r>
          </w:p>
        </w:tc>
        <w:tc>
          <w:tcPr>
            <w:tcW w:w="7229" w:type="dxa"/>
          </w:tcPr>
          <w:p w14:paraId="003F4566" w14:textId="77777777" w:rsidR="00026EA7" w:rsidRPr="007D1F7A" w:rsidRDefault="00026EA7" w:rsidP="005A6425">
            <w:pPr>
              <w:pStyle w:val="TableParagraph"/>
              <w:widowControl/>
              <w:spacing w:line="223" w:lineRule="exact"/>
              <w:ind w:left="107"/>
            </w:pPr>
            <w:r w:rsidRPr="007D1F7A">
              <w:t>Publiski pieejama specifikācija samazinātu izmēru riepu materiālu</w:t>
            </w:r>
          </w:p>
          <w:p w14:paraId="16560EBB" w14:textId="77777777" w:rsidR="00026EA7" w:rsidRPr="007D1F7A" w:rsidRDefault="00026EA7" w:rsidP="005A6425">
            <w:pPr>
              <w:pStyle w:val="TableParagraph"/>
              <w:widowControl/>
              <w:spacing w:line="215" w:lineRule="exact"/>
              <w:ind w:left="107"/>
            </w:pPr>
            <w:r w:rsidRPr="007D1F7A">
              <w:t>ražošanai un uzglabāšanai</w:t>
            </w:r>
          </w:p>
        </w:tc>
      </w:tr>
      <w:tr w:rsidR="003A61F6" w:rsidRPr="007D1F7A" w14:paraId="34531123" w14:textId="77777777" w:rsidTr="00525FA9">
        <w:tc>
          <w:tcPr>
            <w:tcW w:w="2020" w:type="dxa"/>
            <w:vAlign w:val="center"/>
          </w:tcPr>
          <w:p w14:paraId="0C414147" w14:textId="77777777" w:rsidR="00026EA7" w:rsidRPr="007D1F7A" w:rsidRDefault="00026EA7" w:rsidP="005A6425">
            <w:pPr>
              <w:pStyle w:val="TableParagraph"/>
              <w:widowControl/>
              <w:spacing w:line="212" w:lineRule="exact"/>
              <w:ind w:left="107"/>
              <w:rPr>
                <w:b/>
              </w:rPr>
            </w:pPr>
            <w:r w:rsidRPr="007D1F7A">
              <w:rPr>
                <w:b/>
              </w:rPr>
              <w:t xml:space="preserve">PAS 108 </w:t>
            </w:r>
          </w:p>
        </w:tc>
        <w:tc>
          <w:tcPr>
            <w:tcW w:w="7229" w:type="dxa"/>
          </w:tcPr>
          <w:p w14:paraId="3E71F1B9" w14:textId="77777777" w:rsidR="00026EA7" w:rsidRPr="007D1F7A" w:rsidRDefault="00026EA7" w:rsidP="005A6425">
            <w:pPr>
              <w:pStyle w:val="TableParagraph"/>
              <w:widowControl/>
              <w:spacing w:line="212" w:lineRule="exact"/>
              <w:ind w:left="107"/>
            </w:pPr>
            <w:r w:rsidRPr="007D1F7A">
              <w:t>Specifikācijas riepu ķīpu ražošanai izmantošanai būvniecībā</w:t>
            </w:r>
          </w:p>
        </w:tc>
      </w:tr>
      <w:tr w:rsidR="003A61F6" w:rsidRPr="007D1F7A" w14:paraId="4A94A1CE" w14:textId="77777777" w:rsidTr="00525FA9">
        <w:tc>
          <w:tcPr>
            <w:tcW w:w="2020" w:type="dxa"/>
            <w:vAlign w:val="center"/>
          </w:tcPr>
          <w:p w14:paraId="71C537C4" w14:textId="77777777" w:rsidR="00026EA7" w:rsidRPr="007D1F7A" w:rsidRDefault="00026EA7" w:rsidP="005A6425">
            <w:pPr>
              <w:pStyle w:val="TableParagraph"/>
              <w:widowControl/>
              <w:spacing w:line="228" w:lineRule="exact"/>
              <w:ind w:left="107"/>
              <w:rPr>
                <w:b/>
              </w:rPr>
            </w:pPr>
            <w:r w:rsidRPr="007D1F7A">
              <w:rPr>
                <w:b/>
              </w:rPr>
              <w:t>ELOT EN 1176-1</w:t>
            </w:r>
          </w:p>
        </w:tc>
        <w:tc>
          <w:tcPr>
            <w:tcW w:w="7229" w:type="dxa"/>
          </w:tcPr>
          <w:p w14:paraId="35F9420E" w14:textId="77777777" w:rsidR="00026EA7" w:rsidRPr="007D1F7A" w:rsidRDefault="00026EA7" w:rsidP="005A6425">
            <w:pPr>
              <w:pStyle w:val="TableParagraph"/>
              <w:widowControl/>
              <w:spacing w:line="223" w:lineRule="exact"/>
              <w:ind w:left="107"/>
            </w:pPr>
            <w:r w:rsidRPr="007D1F7A">
              <w:t>Spēļu laukumu aprīkojums un pārklājums. — 1. daļa:</w:t>
            </w:r>
          </w:p>
          <w:p w14:paraId="3667E3A2" w14:textId="77777777" w:rsidR="00026EA7" w:rsidRPr="007D1F7A" w:rsidRDefault="00026EA7" w:rsidP="005A6425">
            <w:pPr>
              <w:pStyle w:val="TableParagraph"/>
              <w:widowControl/>
              <w:spacing w:before="1" w:line="215" w:lineRule="exact"/>
              <w:ind w:left="107"/>
            </w:pPr>
            <w:r w:rsidRPr="007D1F7A">
              <w:t>Vispārīgās drošības prasības un testēšana</w:t>
            </w:r>
          </w:p>
        </w:tc>
      </w:tr>
      <w:tr w:rsidR="003A61F6" w:rsidRPr="007D1F7A" w14:paraId="71B7C56E" w14:textId="77777777" w:rsidTr="00525FA9">
        <w:tc>
          <w:tcPr>
            <w:tcW w:w="2020" w:type="dxa"/>
            <w:vAlign w:val="center"/>
          </w:tcPr>
          <w:p w14:paraId="43104184" w14:textId="77777777" w:rsidR="00026EA7" w:rsidRPr="007D1F7A" w:rsidRDefault="00026EA7" w:rsidP="005A6425">
            <w:pPr>
              <w:pStyle w:val="TableParagraph"/>
              <w:widowControl/>
              <w:ind w:left="107"/>
              <w:rPr>
                <w:b/>
              </w:rPr>
            </w:pPr>
            <w:r w:rsidRPr="007D1F7A">
              <w:rPr>
                <w:b/>
              </w:rPr>
              <w:t>ELOT EN 1176-7</w:t>
            </w:r>
          </w:p>
        </w:tc>
        <w:tc>
          <w:tcPr>
            <w:tcW w:w="7229" w:type="dxa"/>
          </w:tcPr>
          <w:p w14:paraId="61AE2B16" w14:textId="77777777" w:rsidR="00026EA7" w:rsidRPr="007D1F7A" w:rsidRDefault="00026EA7" w:rsidP="005A6425">
            <w:pPr>
              <w:pStyle w:val="TableParagraph"/>
              <w:widowControl/>
              <w:spacing w:line="228" w:lineRule="exact"/>
              <w:ind w:left="107" w:right="153"/>
            </w:pPr>
            <w:r w:rsidRPr="007D1F7A">
              <w:t>Spēļu laukumu aprīkojums. — 7. daļa: Norādījumi par uzstādīšanu, pārbaudi, apkopi un ekspluatāciju</w:t>
            </w:r>
          </w:p>
        </w:tc>
      </w:tr>
      <w:tr w:rsidR="003A61F6" w:rsidRPr="007D1F7A" w14:paraId="7281BD1F" w14:textId="77777777" w:rsidTr="00525FA9">
        <w:tc>
          <w:tcPr>
            <w:tcW w:w="2020" w:type="dxa"/>
            <w:vAlign w:val="center"/>
          </w:tcPr>
          <w:p w14:paraId="321DF004" w14:textId="77777777" w:rsidR="00026EA7" w:rsidRPr="007D1F7A" w:rsidRDefault="00026EA7" w:rsidP="005A6425">
            <w:pPr>
              <w:pStyle w:val="TableParagraph"/>
              <w:widowControl/>
              <w:spacing w:line="228" w:lineRule="exact"/>
              <w:ind w:left="107"/>
              <w:rPr>
                <w:b/>
              </w:rPr>
            </w:pPr>
            <w:r w:rsidRPr="007D1F7A">
              <w:rPr>
                <w:b/>
              </w:rPr>
              <w:t>ELOT EN 1177</w:t>
            </w:r>
          </w:p>
        </w:tc>
        <w:tc>
          <w:tcPr>
            <w:tcW w:w="7229" w:type="dxa"/>
          </w:tcPr>
          <w:p w14:paraId="418DA863" w14:textId="77777777" w:rsidR="00026EA7" w:rsidRPr="007D1F7A" w:rsidRDefault="00026EA7" w:rsidP="005A6425">
            <w:pPr>
              <w:pStyle w:val="TableParagraph"/>
              <w:widowControl/>
              <w:ind w:left="107" w:right="1692"/>
            </w:pPr>
            <w:proofErr w:type="spellStart"/>
            <w:r w:rsidRPr="007D1F7A">
              <w:t>Triecienabsorbējošs</w:t>
            </w:r>
            <w:proofErr w:type="spellEnd"/>
            <w:r w:rsidRPr="007D1F7A">
              <w:t xml:space="preserve"> spēļu laukumu pārklājums. Kritiskā kritiena augstuma noteikšana</w:t>
            </w:r>
          </w:p>
        </w:tc>
      </w:tr>
      <w:tr w:rsidR="003A61F6" w:rsidRPr="007D1F7A" w14:paraId="7B45E0F6" w14:textId="77777777" w:rsidTr="00525FA9">
        <w:tc>
          <w:tcPr>
            <w:tcW w:w="2020" w:type="dxa"/>
            <w:vAlign w:val="center"/>
          </w:tcPr>
          <w:p w14:paraId="76414253" w14:textId="77777777" w:rsidR="00026EA7" w:rsidRPr="007D1F7A" w:rsidRDefault="00026EA7" w:rsidP="005A6425">
            <w:pPr>
              <w:pStyle w:val="TableParagraph"/>
              <w:widowControl/>
              <w:spacing w:line="210" w:lineRule="exact"/>
              <w:ind w:left="107"/>
              <w:rPr>
                <w:b/>
              </w:rPr>
            </w:pPr>
            <w:r w:rsidRPr="007D1F7A">
              <w:rPr>
                <w:b/>
              </w:rPr>
              <w:t>ELOT EN 71-3</w:t>
            </w:r>
          </w:p>
        </w:tc>
        <w:tc>
          <w:tcPr>
            <w:tcW w:w="7229" w:type="dxa"/>
          </w:tcPr>
          <w:p w14:paraId="409A51EE" w14:textId="77777777" w:rsidR="00026EA7" w:rsidRPr="007D1F7A" w:rsidRDefault="00026EA7" w:rsidP="005A6425">
            <w:pPr>
              <w:pStyle w:val="TableParagraph"/>
              <w:widowControl/>
              <w:spacing w:line="210" w:lineRule="exact"/>
              <w:ind w:left="107"/>
            </w:pPr>
            <w:r w:rsidRPr="007D1F7A">
              <w:t>Rotaļlietu drošība. 3. daļa: Atsevišķu elementu migrēšana</w:t>
            </w:r>
          </w:p>
        </w:tc>
      </w:tr>
      <w:tr w:rsidR="003A61F6" w:rsidRPr="007D1F7A" w14:paraId="1289CDE7" w14:textId="77777777" w:rsidTr="00525FA9">
        <w:tc>
          <w:tcPr>
            <w:tcW w:w="2020" w:type="dxa"/>
            <w:vAlign w:val="center"/>
          </w:tcPr>
          <w:p w14:paraId="42D444D6" w14:textId="77777777" w:rsidR="00026EA7" w:rsidRPr="007D1F7A" w:rsidRDefault="00026EA7" w:rsidP="005A6425">
            <w:pPr>
              <w:pStyle w:val="TableParagraph"/>
              <w:widowControl/>
              <w:ind w:left="107"/>
              <w:rPr>
                <w:b/>
              </w:rPr>
            </w:pPr>
            <w:r w:rsidRPr="007D1F7A">
              <w:rPr>
                <w:b/>
              </w:rPr>
              <w:t>ELOT EN 14877</w:t>
            </w:r>
          </w:p>
        </w:tc>
        <w:tc>
          <w:tcPr>
            <w:tcW w:w="7229" w:type="dxa"/>
          </w:tcPr>
          <w:p w14:paraId="6461AF2A" w14:textId="77777777" w:rsidR="00026EA7" w:rsidRPr="007D1F7A" w:rsidRDefault="00026EA7" w:rsidP="005A6425">
            <w:pPr>
              <w:pStyle w:val="TableParagraph"/>
              <w:widowControl/>
              <w:ind w:left="105"/>
            </w:pPr>
            <w:r w:rsidRPr="007D1F7A">
              <w:t>Sintētiskās virsmas āra sportošanas zonām. Specifikācija</w:t>
            </w:r>
          </w:p>
        </w:tc>
      </w:tr>
      <w:tr w:rsidR="003A61F6" w:rsidRPr="007D1F7A" w14:paraId="730B8717" w14:textId="77777777" w:rsidTr="00525FA9">
        <w:tc>
          <w:tcPr>
            <w:tcW w:w="2020" w:type="dxa"/>
            <w:vAlign w:val="center"/>
          </w:tcPr>
          <w:p w14:paraId="4BACE31F" w14:textId="77777777" w:rsidR="00026EA7" w:rsidRPr="007D1F7A" w:rsidRDefault="00026EA7" w:rsidP="005A6425">
            <w:pPr>
              <w:pStyle w:val="TableParagraph"/>
              <w:widowControl/>
              <w:ind w:left="107"/>
              <w:rPr>
                <w:b/>
              </w:rPr>
            </w:pPr>
            <w:r w:rsidRPr="007D1F7A">
              <w:rPr>
                <w:b/>
              </w:rPr>
              <w:t xml:space="preserve">DIN 18035-6 </w:t>
            </w:r>
          </w:p>
        </w:tc>
        <w:tc>
          <w:tcPr>
            <w:tcW w:w="7229" w:type="dxa"/>
          </w:tcPr>
          <w:p w14:paraId="4291EBB0" w14:textId="77777777" w:rsidR="00026EA7" w:rsidRPr="007D1F7A" w:rsidRDefault="00026EA7" w:rsidP="005A6425">
            <w:pPr>
              <w:pStyle w:val="TableParagraph"/>
              <w:widowControl/>
              <w:tabs>
                <w:tab w:val="left" w:pos="1695"/>
                <w:tab w:val="left" w:pos="2792"/>
                <w:tab w:val="left" w:pos="3293"/>
                <w:tab w:val="left" w:pos="4343"/>
                <w:tab w:val="left" w:pos="5477"/>
              </w:tabs>
              <w:ind w:left="105" w:right="179"/>
            </w:pPr>
            <w:r w:rsidRPr="007D1F7A">
              <w:t>Vides prasības smago metālu saturam gumijas sintētiskajās virsmās</w:t>
            </w:r>
          </w:p>
        </w:tc>
      </w:tr>
      <w:tr w:rsidR="003A61F6" w:rsidRPr="007D1F7A" w14:paraId="5A737F60" w14:textId="77777777" w:rsidTr="00525FA9">
        <w:tc>
          <w:tcPr>
            <w:tcW w:w="2020" w:type="dxa"/>
            <w:vAlign w:val="center"/>
          </w:tcPr>
          <w:p w14:paraId="1C4A7A7D" w14:textId="77777777" w:rsidR="00026EA7" w:rsidRPr="007D1F7A" w:rsidRDefault="00026EA7" w:rsidP="005A6425">
            <w:pPr>
              <w:pStyle w:val="TableParagraph"/>
              <w:widowControl/>
              <w:ind w:left="107"/>
              <w:rPr>
                <w:b/>
              </w:rPr>
            </w:pPr>
            <w:r w:rsidRPr="007D1F7A">
              <w:rPr>
                <w:b/>
              </w:rPr>
              <w:t>ELOT EN 15330-1</w:t>
            </w:r>
          </w:p>
        </w:tc>
        <w:tc>
          <w:tcPr>
            <w:tcW w:w="7229" w:type="dxa"/>
          </w:tcPr>
          <w:p w14:paraId="7049CE12" w14:textId="77777777" w:rsidR="00026EA7" w:rsidRPr="007D1F7A" w:rsidRDefault="00026EA7" w:rsidP="005A6425">
            <w:pPr>
              <w:pStyle w:val="TableParagraph"/>
              <w:widowControl/>
              <w:ind w:left="105"/>
            </w:pPr>
            <w:r w:rsidRPr="007D1F7A">
              <w:t>Sportošanas zonu virsmas. Sintētiskais zāliens un ar adatām caurdurtās virsmas, kas pārsvarā paredzētas lietošanai ārā. 1. daļa: Specifikācija sintētiskā zāliena virsmām futbolam, hokejam, regbijam, tenisam un citiem sporta veidiem</w:t>
            </w:r>
          </w:p>
        </w:tc>
      </w:tr>
      <w:tr w:rsidR="003A61F6" w:rsidRPr="007D1F7A" w14:paraId="3A2701BF" w14:textId="77777777" w:rsidTr="00525FA9">
        <w:tc>
          <w:tcPr>
            <w:tcW w:w="2020" w:type="dxa"/>
            <w:vAlign w:val="center"/>
          </w:tcPr>
          <w:p w14:paraId="1BEA6303" w14:textId="77777777" w:rsidR="00026EA7" w:rsidRPr="007D1F7A" w:rsidRDefault="00026EA7" w:rsidP="005A6425">
            <w:pPr>
              <w:pStyle w:val="TableParagraph"/>
              <w:widowControl/>
              <w:ind w:left="107"/>
              <w:rPr>
                <w:b/>
              </w:rPr>
            </w:pPr>
            <w:r w:rsidRPr="007D1F7A">
              <w:rPr>
                <w:b/>
              </w:rPr>
              <w:t>DIN 18035-6</w:t>
            </w:r>
          </w:p>
        </w:tc>
        <w:tc>
          <w:tcPr>
            <w:tcW w:w="7229" w:type="dxa"/>
          </w:tcPr>
          <w:p w14:paraId="09E53B77" w14:textId="77777777" w:rsidR="00026EA7" w:rsidRPr="007D1F7A" w:rsidRDefault="00026EA7" w:rsidP="005A6425">
            <w:pPr>
              <w:pStyle w:val="TableParagraph"/>
              <w:widowControl/>
              <w:tabs>
                <w:tab w:val="left" w:pos="1694"/>
                <w:tab w:val="left" w:pos="2790"/>
                <w:tab w:val="left" w:pos="3289"/>
                <w:tab w:val="left" w:pos="4339"/>
                <w:tab w:val="left" w:pos="5471"/>
              </w:tabs>
              <w:ind w:left="105" w:right="186"/>
            </w:pPr>
            <w:r w:rsidRPr="007D1F7A">
              <w:t>Vides prasības smago metālu saturam gumijas sintētiskajās virsmās</w:t>
            </w:r>
          </w:p>
        </w:tc>
      </w:tr>
      <w:tr w:rsidR="003A61F6" w:rsidRPr="007D1F7A" w14:paraId="4A96754E" w14:textId="77777777" w:rsidTr="00525FA9">
        <w:tc>
          <w:tcPr>
            <w:tcW w:w="2020" w:type="dxa"/>
            <w:vAlign w:val="center"/>
          </w:tcPr>
          <w:p w14:paraId="057ADB1A" w14:textId="77777777" w:rsidR="00026EA7" w:rsidRPr="007D1F7A" w:rsidRDefault="00A01F2C" w:rsidP="005A6425">
            <w:pPr>
              <w:pStyle w:val="TableParagraph"/>
              <w:widowControl/>
              <w:spacing w:before="3"/>
              <w:rPr>
                <w:b/>
              </w:rPr>
            </w:pPr>
            <w:r w:rsidRPr="007D1F7A">
              <w:rPr>
                <w:b/>
              </w:rPr>
              <w:t xml:space="preserve"> DIN 18035-7</w:t>
            </w:r>
          </w:p>
        </w:tc>
        <w:tc>
          <w:tcPr>
            <w:tcW w:w="7229" w:type="dxa"/>
          </w:tcPr>
          <w:p w14:paraId="55341856" w14:textId="77777777" w:rsidR="00026EA7" w:rsidRPr="007D1F7A" w:rsidRDefault="00A01F2C" w:rsidP="005A6425">
            <w:pPr>
              <w:pStyle w:val="Heading2"/>
              <w:widowControl/>
              <w:jc w:val="left"/>
            </w:pPr>
            <w:r w:rsidRPr="007D1F7A">
              <w:rPr>
                <w:b w:val="0"/>
              </w:rPr>
              <w:t xml:space="preserve"> Sporta laukumi. — 7. daļa: Sintētisko velēnu laukumi </w:t>
            </w:r>
          </w:p>
        </w:tc>
      </w:tr>
      <w:tr w:rsidR="003A61F6" w:rsidRPr="007D1F7A" w14:paraId="5CC9DD9E" w14:textId="77777777" w:rsidTr="00525FA9">
        <w:tc>
          <w:tcPr>
            <w:tcW w:w="2020" w:type="dxa"/>
            <w:vAlign w:val="center"/>
          </w:tcPr>
          <w:p w14:paraId="091F17EB" w14:textId="77777777" w:rsidR="00026EA7" w:rsidRPr="007D1F7A" w:rsidRDefault="00026EA7" w:rsidP="005A6425">
            <w:pPr>
              <w:pStyle w:val="TableParagraph"/>
              <w:widowControl/>
              <w:spacing w:line="228" w:lineRule="exact"/>
              <w:ind w:left="107"/>
              <w:rPr>
                <w:b/>
              </w:rPr>
            </w:pPr>
            <w:r w:rsidRPr="007D1F7A">
              <w:rPr>
                <w:b/>
              </w:rPr>
              <w:t xml:space="preserve">EN 15330-1 </w:t>
            </w:r>
          </w:p>
        </w:tc>
        <w:tc>
          <w:tcPr>
            <w:tcW w:w="7229" w:type="dxa"/>
          </w:tcPr>
          <w:p w14:paraId="08E5390A" w14:textId="77777777" w:rsidR="00026EA7" w:rsidRPr="007D1F7A" w:rsidRDefault="00026EA7" w:rsidP="005A6425">
            <w:pPr>
              <w:pStyle w:val="TableParagraph"/>
              <w:widowControl/>
              <w:spacing w:line="223" w:lineRule="exact"/>
              <w:ind w:left="105"/>
            </w:pPr>
            <w:r w:rsidRPr="007D1F7A">
              <w:t>Sporta laukumu virsmas. Sintētiskās velēnas un adatainas virsmas, kas galvenokārt paredzētas izmantošanai ārpus telpām.</w:t>
            </w:r>
          </w:p>
        </w:tc>
      </w:tr>
      <w:tr w:rsidR="003A61F6" w:rsidRPr="007D1F7A" w14:paraId="34CCC7C3" w14:textId="77777777" w:rsidTr="00525FA9">
        <w:tc>
          <w:tcPr>
            <w:tcW w:w="2020" w:type="dxa"/>
            <w:vAlign w:val="center"/>
          </w:tcPr>
          <w:p w14:paraId="4747DDF3" w14:textId="77777777" w:rsidR="00026EA7" w:rsidRPr="007D1F7A" w:rsidRDefault="00026EA7" w:rsidP="005A6425">
            <w:pPr>
              <w:pStyle w:val="TableParagraph"/>
              <w:widowControl/>
              <w:ind w:left="107"/>
              <w:rPr>
                <w:b/>
              </w:rPr>
            </w:pPr>
            <w:r w:rsidRPr="007D1F7A">
              <w:rPr>
                <w:b/>
              </w:rPr>
              <w:t xml:space="preserve">EN 933-1 </w:t>
            </w:r>
          </w:p>
        </w:tc>
        <w:tc>
          <w:tcPr>
            <w:tcW w:w="7229" w:type="dxa"/>
          </w:tcPr>
          <w:p w14:paraId="2B1A8E2B" w14:textId="77777777" w:rsidR="00026EA7" w:rsidRPr="007D1F7A" w:rsidRDefault="00026EA7" w:rsidP="005A6425">
            <w:pPr>
              <w:pStyle w:val="TableParagraph"/>
              <w:widowControl/>
              <w:spacing w:line="228" w:lineRule="exact"/>
              <w:ind w:left="105" w:right="718"/>
            </w:pPr>
            <w:r w:rsidRPr="007D1F7A">
              <w:t>Minerālu ģeometrisko īpašību testi 1. daļa: daļiņu lieluma sadalījuma noteikšana — sijāšanas metode.</w:t>
            </w:r>
          </w:p>
        </w:tc>
      </w:tr>
      <w:tr w:rsidR="003A61F6" w:rsidRPr="007D1F7A" w14:paraId="5F545D5B" w14:textId="77777777" w:rsidTr="00525FA9">
        <w:tc>
          <w:tcPr>
            <w:tcW w:w="2020" w:type="dxa"/>
            <w:vAlign w:val="center"/>
          </w:tcPr>
          <w:p w14:paraId="2F1849E6" w14:textId="77777777" w:rsidR="00026EA7" w:rsidRPr="007D1F7A" w:rsidRDefault="00026EA7" w:rsidP="005A6425">
            <w:pPr>
              <w:pStyle w:val="TableParagraph"/>
              <w:widowControl/>
              <w:spacing w:line="228" w:lineRule="exact"/>
              <w:ind w:left="107"/>
              <w:rPr>
                <w:b/>
              </w:rPr>
            </w:pPr>
            <w:r w:rsidRPr="007D1F7A">
              <w:rPr>
                <w:b/>
              </w:rPr>
              <w:t xml:space="preserve">EN 14955 </w:t>
            </w:r>
          </w:p>
        </w:tc>
        <w:tc>
          <w:tcPr>
            <w:tcW w:w="7229" w:type="dxa"/>
          </w:tcPr>
          <w:p w14:paraId="51D7D006" w14:textId="77777777" w:rsidR="00026EA7" w:rsidRPr="007D1F7A" w:rsidRDefault="00026EA7" w:rsidP="005A6425">
            <w:pPr>
              <w:pStyle w:val="TableParagraph"/>
              <w:widowControl/>
              <w:spacing w:line="223" w:lineRule="exact"/>
              <w:ind w:left="105"/>
            </w:pPr>
            <w:r w:rsidRPr="007D1F7A">
              <w:t>Sporta laukumu virsmas — nesaistītu minerālu virsmu sastāva un daļiņu formas noteikšana āra sporta laukumiem.</w:t>
            </w:r>
          </w:p>
        </w:tc>
      </w:tr>
      <w:tr w:rsidR="003A61F6" w:rsidRPr="007D1F7A" w14:paraId="0C8577CB" w14:textId="77777777" w:rsidTr="00525FA9">
        <w:tc>
          <w:tcPr>
            <w:tcW w:w="2020" w:type="dxa"/>
            <w:vAlign w:val="center"/>
          </w:tcPr>
          <w:p w14:paraId="428E4A78" w14:textId="77777777" w:rsidR="00026EA7" w:rsidRPr="007D1F7A" w:rsidRDefault="00026EA7" w:rsidP="005A6425">
            <w:pPr>
              <w:pStyle w:val="TableParagraph"/>
              <w:widowControl/>
              <w:spacing w:line="228" w:lineRule="exact"/>
              <w:ind w:left="107"/>
              <w:rPr>
                <w:b/>
              </w:rPr>
            </w:pPr>
            <w:r w:rsidRPr="007D1F7A">
              <w:rPr>
                <w:b/>
              </w:rPr>
              <w:t xml:space="preserve">EN 1097-3 </w:t>
            </w:r>
          </w:p>
        </w:tc>
        <w:tc>
          <w:tcPr>
            <w:tcW w:w="7229" w:type="dxa"/>
          </w:tcPr>
          <w:p w14:paraId="67CBB256" w14:textId="77777777" w:rsidR="00026EA7" w:rsidRPr="007D1F7A" w:rsidRDefault="00026EA7" w:rsidP="005A6425">
            <w:pPr>
              <w:pStyle w:val="TableParagraph"/>
              <w:widowControl/>
              <w:spacing w:line="223" w:lineRule="exact"/>
              <w:ind w:left="105"/>
            </w:pPr>
            <w:r w:rsidRPr="007D1F7A">
              <w:t>Minerālu mehānisko un fizikālo īpašību testi — 3. daļa: vaļīga tilpuma blīvuma un tukšumu noteikšana.</w:t>
            </w:r>
          </w:p>
        </w:tc>
      </w:tr>
      <w:tr w:rsidR="003A61F6" w:rsidRPr="007D1F7A" w14:paraId="1F19843B" w14:textId="77777777" w:rsidTr="00525FA9">
        <w:tc>
          <w:tcPr>
            <w:tcW w:w="2020" w:type="dxa"/>
            <w:vAlign w:val="center"/>
          </w:tcPr>
          <w:p w14:paraId="77516575" w14:textId="77777777" w:rsidR="00026EA7" w:rsidRPr="007D1F7A" w:rsidRDefault="00026EA7" w:rsidP="005A6425">
            <w:pPr>
              <w:pStyle w:val="TableParagraph"/>
              <w:widowControl/>
              <w:spacing w:line="210" w:lineRule="exact"/>
              <w:ind w:left="107"/>
              <w:rPr>
                <w:b/>
              </w:rPr>
            </w:pPr>
            <w:r w:rsidRPr="007D1F7A">
              <w:rPr>
                <w:b/>
              </w:rPr>
              <w:t xml:space="preserve">EN 14836 </w:t>
            </w:r>
          </w:p>
        </w:tc>
        <w:tc>
          <w:tcPr>
            <w:tcW w:w="7229" w:type="dxa"/>
          </w:tcPr>
          <w:p w14:paraId="08AE3AFC" w14:textId="77777777" w:rsidR="00026EA7" w:rsidRPr="007D1F7A" w:rsidRDefault="00026EA7" w:rsidP="005A6425">
            <w:pPr>
              <w:pStyle w:val="TableParagraph"/>
              <w:widowControl/>
              <w:spacing w:line="210" w:lineRule="exact"/>
              <w:ind w:left="105"/>
            </w:pPr>
            <w:r w:rsidRPr="007D1F7A">
              <w:t>Sintētiskās virsmas āra sportošanas zonām. Mākslīgās atmosfēras iedarbība.</w:t>
            </w:r>
          </w:p>
        </w:tc>
      </w:tr>
      <w:tr w:rsidR="003A61F6" w:rsidRPr="007D1F7A" w14:paraId="49978BBD" w14:textId="77777777" w:rsidTr="00525FA9">
        <w:tc>
          <w:tcPr>
            <w:tcW w:w="2020" w:type="dxa"/>
            <w:vAlign w:val="center"/>
          </w:tcPr>
          <w:p w14:paraId="30F28521" w14:textId="77777777" w:rsidR="00026EA7" w:rsidRPr="007D1F7A" w:rsidRDefault="00026EA7" w:rsidP="005A6425">
            <w:pPr>
              <w:pStyle w:val="TableParagraph"/>
              <w:widowControl/>
              <w:spacing w:line="228" w:lineRule="exact"/>
              <w:ind w:left="107"/>
              <w:rPr>
                <w:b/>
              </w:rPr>
            </w:pPr>
            <w:r w:rsidRPr="007D1F7A">
              <w:rPr>
                <w:b/>
              </w:rPr>
              <w:t xml:space="preserve">DIN 18035-7 </w:t>
            </w:r>
          </w:p>
        </w:tc>
        <w:tc>
          <w:tcPr>
            <w:tcW w:w="7229" w:type="dxa"/>
          </w:tcPr>
          <w:p w14:paraId="62EA1795" w14:textId="77777777" w:rsidR="00026EA7" w:rsidRPr="007D1F7A" w:rsidRDefault="00026EA7" w:rsidP="005A6425">
            <w:pPr>
              <w:pStyle w:val="TableParagraph"/>
              <w:widowControl/>
              <w:spacing w:line="223" w:lineRule="exact"/>
              <w:ind w:left="105"/>
            </w:pPr>
            <w:r w:rsidRPr="007D1F7A">
              <w:t>Sporta laukumi. — 7. daļa: Sintētisko velēnu laukumi, vides savietojamības noteikšana</w:t>
            </w:r>
          </w:p>
        </w:tc>
      </w:tr>
      <w:tr w:rsidR="003A61F6" w:rsidRPr="007D1F7A" w14:paraId="27943FF3" w14:textId="77777777" w:rsidTr="00525FA9">
        <w:tc>
          <w:tcPr>
            <w:tcW w:w="2020" w:type="dxa"/>
            <w:vAlign w:val="center"/>
          </w:tcPr>
          <w:p w14:paraId="55D8BEFB" w14:textId="77777777" w:rsidR="00026EA7" w:rsidRPr="007D1F7A" w:rsidRDefault="00026EA7" w:rsidP="005A6425">
            <w:pPr>
              <w:pStyle w:val="TableParagraph"/>
              <w:widowControl/>
              <w:spacing w:line="228" w:lineRule="exact"/>
              <w:ind w:left="107"/>
              <w:rPr>
                <w:b/>
              </w:rPr>
            </w:pPr>
            <w:r w:rsidRPr="007D1F7A">
              <w:rPr>
                <w:b/>
              </w:rPr>
              <w:t>NF P90-112</w:t>
            </w:r>
          </w:p>
        </w:tc>
        <w:tc>
          <w:tcPr>
            <w:tcW w:w="7229" w:type="dxa"/>
          </w:tcPr>
          <w:p w14:paraId="77237D8B" w14:textId="77777777" w:rsidR="00026EA7" w:rsidRPr="007D1F7A" w:rsidRDefault="00026EA7" w:rsidP="005A6425">
            <w:pPr>
              <w:pStyle w:val="TableParagraph"/>
              <w:widowControl/>
              <w:spacing w:line="223" w:lineRule="exact"/>
              <w:ind w:left="105"/>
            </w:pPr>
            <w:r w:rsidRPr="007D1F7A">
              <w:t>Sporta laukumi — Nesaistītas minerālu virsmas āra sporta laukumiem. Specifikācijas būvniecībai.</w:t>
            </w:r>
          </w:p>
        </w:tc>
      </w:tr>
    </w:tbl>
    <w:p w14:paraId="7D6609E4" w14:textId="77777777" w:rsidR="00651276" w:rsidRPr="007D1F7A" w:rsidRDefault="00651276" w:rsidP="005A6425"/>
    <w:p w14:paraId="60BEC22D" w14:textId="77777777" w:rsidR="007D1F7A" w:rsidRPr="007D1F7A" w:rsidRDefault="007D1F7A" w:rsidP="005A6425"/>
    <w:p w14:paraId="46655716" w14:textId="77777777" w:rsidR="007D1F7A" w:rsidRPr="007D1F7A" w:rsidRDefault="007D1F7A" w:rsidP="005A6425"/>
    <w:sectPr w:rsidR="007D1F7A" w:rsidRPr="007D1F7A" w:rsidSect="00C61A52">
      <w:footerReference w:type="default" r:id="rId15"/>
      <w:pgSz w:w="11906" w:h="16838"/>
      <w:pgMar w:top="1560" w:right="707"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6AFFF" w14:textId="77777777" w:rsidR="004C6A1A" w:rsidRDefault="004C6A1A" w:rsidP="00247089">
      <w:r>
        <w:separator/>
      </w:r>
    </w:p>
  </w:endnote>
  <w:endnote w:type="continuationSeparator" w:id="0">
    <w:p w14:paraId="34C42770" w14:textId="77777777" w:rsidR="004C6A1A" w:rsidRDefault="004C6A1A" w:rsidP="0024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4B812" w14:textId="77777777"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5A6425">
      <w:rPr>
        <w:noProof/>
        <w:sz w:val="18"/>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77B11" w14:textId="77777777"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5A6425">
      <w:rPr>
        <w:noProof/>
        <w:sz w:val="18"/>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6866F" w14:textId="77777777" w:rsidR="00026EA7" w:rsidRDefault="00151F87">
    <w:pPr>
      <w:pStyle w:val="BodyText"/>
      <w:spacing w:line="14" w:lineRule="auto"/>
    </w:pPr>
    <w:r>
      <w:rPr>
        <w:noProof/>
        <w:lang w:val="en-US" w:eastAsia="en-US" w:bidi="hi-IN"/>
      </w:rPr>
      <mc:AlternateContent>
        <mc:Choice Requires="wps">
          <w:drawing>
            <wp:anchor distT="0" distB="0" distL="114300" distR="114300" simplePos="0" relativeHeight="251658752" behindDoc="1" locked="0" layoutInCell="1" allowOverlap="1" wp14:anchorId="08413C4F" wp14:editId="49B3453E">
              <wp:simplePos x="0" y="0"/>
              <wp:positionH relativeFrom="page">
                <wp:posOffset>6703060</wp:posOffset>
              </wp:positionH>
              <wp:positionV relativeFrom="page">
                <wp:posOffset>10102215</wp:posOffset>
              </wp:positionV>
              <wp:extent cx="1670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9A045" w14:textId="77777777" w:rsidR="00026EA7" w:rsidRDefault="00026EA7">
                          <w:pPr>
                            <w:spacing w:before="12"/>
                            <w:ind w:left="40"/>
                            <w:rPr>
                              <w:sz w:val="18"/>
                            </w:rPr>
                          </w:pPr>
                          <w:r>
                            <w:fldChar w:fldCharType="begin"/>
                          </w:r>
                          <w:r>
                            <w:rPr>
                              <w:sz w:val="18"/>
                            </w:rPr>
                            <w:instrText xml:space="preserve"> PAGE </w:instrText>
                          </w:r>
                          <w:r>
                            <w:fldChar w:fldCharType="separate"/>
                          </w:r>
                          <w:r w:rsidR="005A6425">
                            <w:rPr>
                              <w:noProof/>
                              <w:sz w:val="18"/>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13C4F" id="_x0000_t202" coordsize="21600,21600" o:spt="202" path="m,l,21600r21600,l21600,xe">
              <v:stroke joinstyle="miter"/>
              <v:path gradientshapeok="t" o:connecttype="rect"/>
            </v:shapetype>
            <v:shape id="Text Box 1" o:spid="_x0000_s1027" type="#_x0000_t202" style="position:absolute;margin-left:527.8pt;margin-top:795.45pt;width:13.1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" filled="f" stroked="f">
              <v:textbox inset="0,0,0,0">
                <w:txbxContent>
                  <w:p w14:paraId="1BF9A045" w14:textId="77777777" w:rsidR="00026EA7" w:rsidRDefault="00026EA7">
                    <w:pPr>
                      <w:spacing w:before="12"/>
                      <w:ind w:left="40"/>
                      <w:rPr>
                        <w:sz w:val="18"/>
                      </w:rPr>
                    </w:pPr>
                    <w:r>
                      <w:fldChar w:fldCharType="begin"/>
                    </w:r>
                    <w:r>
                      <w:rPr>
                        <w:sz w:val="18"/>
                      </w:rPr>
                      <w:instrText xml:space="preserve"> PAGE </w:instrText>
                    </w:r>
                    <w:r>
                      <w:fldChar w:fldCharType="separate"/>
                    </w:r>
                    <w:r w:rsidR="005A6425">
                      <w:rPr>
                        <w:noProof/>
                        <w:sz w:val="18"/>
                      </w:rPr>
                      <w:t>12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F8D99" w14:textId="77777777" w:rsidR="00247089" w:rsidRDefault="00151F87">
    <w:pPr>
      <w:pStyle w:val="BodyText"/>
      <w:spacing w:line="14" w:lineRule="auto"/>
    </w:pPr>
    <w:r>
      <w:rPr>
        <w:noProof/>
        <w:lang w:val="en-US" w:eastAsia="en-US" w:bidi="hi-IN"/>
      </w:rPr>
      <mc:AlternateContent>
        <mc:Choice Requires="wps">
          <w:drawing>
            <wp:anchor distT="0" distB="0" distL="114300" distR="114300" simplePos="0" relativeHeight="251657728" behindDoc="1" locked="0" layoutInCell="1" allowOverlap="1" wp14:anchorId="7D742B3E" wp14:editId="6CABF3EA">
              <wp:simplePos x="0" y="0"/>
              <wp:positionH relativeFrom="page">
                <wp:posOffset>6703060</wp:posOffset>
              </wp:positionH>
              <wp:positionV relativeFrom="page">
                <wp:posOffset>10102215</wp:posOffset>
              </wp:positionV>
              <wp:extent cx="16700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517E1" w14:textId="77777777" w:rsidR="00247089" w:rsidRDefault="00247089">
                          <w:pPr>
                            <w:spacing w:before="12"/>
                            <w:ind w:left="40"/>
                            <w:rPr>
                              <w:sz w:val="18"/>
                            </w:rPr>
                          </w:pPr>
                          <w:r>
                            <w:fldChar w:fldCharType="begin"/>
                          </w:r>
                          <w:r>
                            <w:rPr>
                              <w:sz w:val="18"/>
                            </w:rPr>
                            <w:instrText xml:space="preserve"> PAGE </w:instrText>
                          </w:r>
                          <w:r>
                            <w:fldChar w:fldCharType="separate"/>
                          </w:r>
                          <w:r w:rsidR="005A6425">
                            <w:rPr>
                              <w:noProof/>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42B3E" id="_x0000_t202" coordsize="21600,21600" o:spt="202" path="m,l,21600r21600,l21600,xe">
              <v:stroke joinstyle="miter"/>
              <v:path gradientshapeok="t" o:connecttype="rect"/>
            </v:shapetype>
            <v:shape id="_x0000_s1028" type="#_x0000_t202" style="position:absolute;margin-left:527.8pt;margin-top:795.45pt;width:13.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Urw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" filled="f" stroked="f">
              <v:textbox inset="0,0,0,0">
                <w:txbxContent>
                  <w:p w14:paraId="018517E1" w14:textId="77777777" w:rsidR="00247089" w:rsidRDefault="00247089">
                    <w:pPr>
                      <w:spacing w:before="12"/>
                      <w:ind w:left="40"/>
                      <w:rPr>
                        <w:sz w:val="18"/>
                      </w:rPr>
                    </w:pPr>
                    <w:r>
                      <w:fldChar w:fldCharType="begin"/>
                    </w:r>
                    <w:r>
                      <w:rPr>
                        <w:sz w:val="18"/>
                      </w:rPr>
                      <w:instrText xml:space="preserve"> PAGE </w:instrText>
                    </w:r>
                    <w:r>
                      <w:fldChar w:fldCharType="separate"/>
                    </w:r>
                    <w:r w:rsidR="005A6425">
                      <w:rPr>
                        <w:noProof/>
                        <w:sz w:val="18"/>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A241F" w14:textId="77777777" w:rsidR="004C6A1A" w:rsidRDefault="004C6A1A" w:rsidP="00247089">
      <w:r>
        <w:separator/>
      </w:r>
    </w:p>
  </w:footnote>
  <w:footnote w:type="continuationSeparator" w:id="0">
    <w:p w14:paraId="2FC830CC" w14:textId="77777777" w:rsidR="004C6A1A" w:rsidRDefault="004C6A1A" w:rsidP="00247089">
      <w:r>
        <w:continuationSeparator/>
      </w:r>
    </w:p>
  </w:footnote>
  <w:footnote w:id="1">
    <w:p w14:paraId="1BB944BB" w14:textId="77777777" w:rsidR="00026EA7" w:rsidRPr="00D51722" w:rsidRDefault="00026EA7" w:rsidP="00026EA7">
      <w:pPr>
        <w:pStyle w:val="FootnoteText"/>
        <w:rPr>
          <w:sz w:val="18"/>
          <w:szCs w:val="18"/>
        </w:rPr>
      </w:pPr>
      <w:r>
        <w:rPr>
          <w:rStyle w:val="FootnoteReference"/>
          <w:sz w:val="18"/>
          <w:szCs w:val="18"/>
        </w:rPr>
        <w:footnoteRef/>
      </w:r>
      <w:r>
        <w:t xml:space="preserve"> Ir izmantota atjauninātā standartu versija.</w:t>
      </w:r>
    </w:p>
  </w:footnote>
  <w:footnote w:id="2">
    <w:p w14:paraId="2D8E82FD" w14:textId="77777777" w:rsidR="00026EA7" w:rsidRPr="00D51722" w:rsidRDefault="00026EA7" w:rsidP="00026EA7">
      <w:pPr>
        <w:pStyle w:val="FootnoteText"/>
        <w:rPr>
          <w:sz w:val="18"/>
          <w:szCs w:val="18"/>
        </w:rPr>
      </w:pPr>
      <w:r>
        <w:rPr>
          <w:rStyle w:val="FootnoteReference"/>
          <w:sz w:val="18"/>
          <w:szCs w:val="18"/>
        </w:rPr>
        <w:footnoteRef/>
      </w:r>
      <w:r>
        <w:t xml:space="preserve"> Pilnvarojums M/556, C(2017)2926 </w:t>
      </w:r>
      <w:proofErr w:type="spellStart"/>
      <w:r>
        <w:t>final</w:t>
      </w:r>
      <w:proofErr w:type="spellEnd"/>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B57"/>
    <w:multiLevelType w:val="hybridMultilevel"/>
    <w:tmpl w:val="7B469E94"/>
    <w:lvl w:ilvl="0" w:tplc="417A4EFC">
      <w:start w:val="1"/>
      <w:numFmt w:val="decimal"/>
      <w:lvlText w:val="%1."/>
      <w:lvlJc w:val="left"/>
      <w:pPr>
        <w:ind w:left="529" w:hanging="428"/>
      </w:pPr>
      <w:rPr>
        <w:rFonts w:ascii="Times New Roman" w:eastAsia="Times New Roman" w:hAnsi="Times New Roman" w:cs="Times New Roman" w:hint="default"/>
        <w:b/>
        <w:spacing w:val="0"/>
        <w:w w:val="99"/>
        <w:sz w:val="20"/>
        <w:szCs w:val="20"/>
        <w:lang w:val="el-GR" w:eastAsia="el-GR" w:bidi="el-GR"/>
      </w:rPr>
    </w:lvl>
    <w:lvl w:ilvl="1" w:tplc="2B887EA0">
      <w:numFmt w:val="bullet"/>
      <w:lvlText w:val=""/>
      <w:lvlJc w:val="left"/>
      <w:pPr>
        <w:ind w:left="884" w:hanging="296"/>
      </w:pPr>
      <w:rPr>
        <w:rFonts w:ascii="Symbol" w:eastAsia="Symbol" w:hAnsi="Symbol" w:cs="Symbol" w:hint="default"/>
        <w:w w:val="99"/>
        <w:sz w:val="20"/>
        <w:szCs w:val="20"/>
        <w:lang w:val="el-GR" w:eastAsia="el-GR" w:bidi="el-GR"/>
      </w:rPr>
    </w:lvl>
    <w:lvl w:ilvl="2" w:tplc="3C54D200">
      <w:numFmt w:val="bullet"/>
      <w:lvlText w:val="•"/>
      <w:lvlJc w:val="left"/>
      <w:pPr>
        <w:ind w:left="1840" w:hanging="296"/>
      </w:pPr>
      <w:rPr>
        <w:rFonts w:hint="default"/>
        <w:lang w:val="el-GR" w:eastAsia="el-GR" w:bidi="el-GR"/>
      </w:rPr>
    </w:lvl>
    <w:lvl w:ilvl="3" w:tplc="F08E35AA">
      <w:numFmt w:val="bullet"/>
      <w:lvlText w:val="•"/>
      <w:lvlJc w:val="left"/>
      <w:pPr>
        <w:ind w:left="2801" w:hanging="296"/>
      </w:pPr>
      <w:rPr>
        <w:rFonts w:hint="default"/>
        <w:lang w:val="el-GR" w:eastAsia="el-GR" w:bidi="el-GR"/>
      </w:rPr>
    </w:lvl>
    <w:lvl w:ilvl="4" w:tplc="305491E4">
      <w:numFmt w:val="bullet"/>
      <w:lvlText w:val="•"/>
      <w:lvlJc w:val="left"/>
      <w:pPr>
        <w:ind w:left="3762" w:hanging="296"/>
      </w:pPr>
      <w:rPr>
        <w:rFonts w:hint="default"/>
        <w:lang w:val="el-GR" w:eastAsia="el-GR" w:bidi="el-GR"/>
      </w:rPr>
    </w:lvl>
    <w:lvl w:ilvl="5" w:tplc="444A3C86">
      <w:numFmt w:val="bullet"/>
      <w:lvlText w:val="•"/>
      <w:lvlJc w:val="left"/>
      <w:pPr>
        <w:ind w:left="4722" w:hanging="296"/>
      </w:pPr>
      <w:rPr>
        <w:rFonts w:hint="default"/>
        <w:lang w:val="el-GR" w:eastAsia="el-GR" w:bidi="el-GR"/>
      </w:rPr>
    </w:lvl>
    <w:lvl w:ilvl="6" w:tplc="40D24CE4">
      <w:numFmt w:val="bullet"/>
      <w:lvlText w:val="•"/>
      <w:lvlJc w:val="left"/>
      <w:pPr>
        <w:ind w:left="5683" w:hanging="296"/>
      </w:pPr>
      <w:rPr>
        <w:rFonts w:hint="default"/>
        <w:lang w:val="el-GR" w:eastAsia="el-GR" w:bidi="el-GR"/>
      </w:rPr>
    </w:lvl>
    <w:lvl w:ilvl="7" w:tplc="1C181950">
      <w:numFmt w:val="bullet"/>
      <w:lvlText w:val="•"/>
      <w:lvlJc w:val="left"/>
      <w:pPr>
        <w:ind w:left="6644" w:hanging="296"/>
      </w:pPr>
      <w:rPr>
        <w:rFonts w:hint="default"/>
        <w:lang w:val="el-GR" w:eastAsia="el-GR" w:bidi="el-GR"/>
      </w:rPr>
    </w:lvl>
    <w:lvl w:ilvl="8" w:tplc="56183BFA">
      <w:numFmt w:val="bullet"/>
      <w:lvlText w:val="•"/>
      <w:lvlJc w:val="left"/>
      <w:pPr>
        <w:ind w:left="7604" w:hanging="296"/>
      </w:pPr>
      <w:rPr>
        <w:rFonts w:hint="default"/>
        <w:lang w:val="el-GR" w:eastAsia="el-GR" w:bidi="el-GR"/>
      </w:rPr>
    </w:lvl>
  </w:abstractNum>
  <w:abstractNum w:abstractNumId="1" w15:restartNumberingAfterBreak="0">
    <w:nsid w:val="0B0B6101"/>
    <w:multiLevelType w:val="multilevel"/>
    <w:tmpl w:val="2474DE72"/>
    <w:lvl w:ilvl="0">
      <w:start w:val="1"/>
      <w:numFmt w:val="decimal"/>
      <w:lvlText w:val="%1."/>
      <w:lvlJc w:val="left"/>
      <w:pPr>
        <w:ind w:left="391" w:hanging="284"/>
      </w:pPr>
      <w:rPr>
        <w:rFonts w:ascii="Times New Roman" w:eastAsia="Times New Roman" w:hAnsi="Times New Roman" w:cs="Times New Roman" w:hint="default"/>
        <w:b/>
        <w:bCs/>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2" w15:restartNumberingAfterBreak="0">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3" w15:restartNumberingAfterBreak="0">
    <w:nsid w:val="0DBF1115"/>
    <w:multiLevelType w:val="hybridMultilevel"/>
    <w:tmpl w:val="1A92C3C2"/>
    <w:lvl w:ilvl="0" w:tplc="A26EF790">
      <w:start w:val="1"/>
      <w:numFmt w:val="decimal"/>
      <w:lvlText w:val="%1."/>
      <w:lvlJc w:val="left"/>
      <w:pPr>
        <w:ind w:left="462" w:hanging="360"/>
      </w:pPr>
      <w:rPr>
        <w:rFonts w:hint="default"/>
        <w:b/>
        <w:spacing w:val="-20"/>
        <w:w w:val="100"/>
        <w:lang w:val="el-GR" w:eastAsia="el-GR" w:bidi="el-GR"/>
      </w:rPr>
    </w:lvl>
    <w:lvl w:ilvl="1" w:tplc="DD220E22">
      <w:numFmt w:val="bullet"/>
      <w:lvlText w:val="•"/>
      <w:lvlJc w:val="left"/>
      <w:pPr>
        <w:ind w:left="1366" w:hanging="360"/>
      </w:pPr>
      <w:rPr>
        <w:rFonts w:hint="default"/>
        <w:lang w:val="el-GR" w:eastAsia="el-GR" w:bidi="el-GR"/>
      </w:rPr>
    </w:lvl>
    <w:lvl w:ilvl="2" w:tplc="83E8BC64">
      <w:numFmt w:val="bullet"/>
      <w:lvlText w:val="•"/>
      <w:lvlJc w:val="left"/>
      <w:pPr>
        <w:ind w:left="2273" w:hanging="360"/>
      </w:pPr>
      <w:rPr>
        <w:rFonts w:hint="default"/>
        <w:lang w:val="el-GR" w:eastAsia="el-GR" w:bidi="el-GR"/>
      </w:rPr>
    </w:lvl>
    <w:lvl w:ilvl="3" w:tplc="F46C8DFE">
      <w:numFmt w:val="bullet"/>
      <w:lvlText w:val="•"/>
      <w:lvlJc w:val="left"/>
      <w:pPr>
        <w:ind w:left="3179" w:hanging="360"/>
      </w:pPr>
      <w:rPr>
        <w:rFonts w:hint="default"/>
        <w:lang w:val="el-GR" w:eastAsia="el-GR" w:bidi="el-GR"/>
      </w:rPr>
    </w:lvl>
    <w:lvl w:ilvl="4" w:tplc="EC681882">
      <w:numFmt w:val="bullet"/>
      <w:lvlText w:val="•"/>
      <w:lvlJc w:val="left"/>
      <w:pPr>
        <w:ind w:left="4086" w:hanging="360"/>
      </w:pPr>
      <w:rPr>
        <w:rFonts w:hint="default"/>
        <w:lang w:val="el-GR" w:eastAsia="el-GR" w:bidi="el-GR"/>
      </w:rPr>
    </w:lvl>
    <w:lvl w:ilvl="5" w:tplc="859E7F6E">
      <w:numFmt w:val="bullet"/>
      <w:lvlText w:val="•"/>
      <w:lvlJc w:val="left"/>
      <w:pPr>
        <w:ind w:left="4993" w:hanging="360"/>
      </w:pPr>
      <w:rPr>
        <w:rFonts w:hint="default"/>
        <w:lang w:val="el-GR" w:eastAsia="el-GR" w:bidi="el-GR"/>
      </w:rPr>
    </w:lvl>
    <w:lvl w:ilvl="6" w:tplc="02F4B53E">
      <w:numFmt w:val="bullet"/>
      <w:lvlText w:val="•"/>
      <w:lvlJc w:val="left"/>
      <w:pPr>
        <w:ind w:left="5899" w:hanging="360"/>
      </w:pPr>
      <w:rPr>
        <w:rFonts w:hint="default"/>
        <w:lang w:val="el-GR" w:eastAsia="el-GR" w:bidi="el-GR"/>
      </w:rPr>
    </w:lvl>
    <w:lvl w:ilvl="7" w:tplc="9C8E6384">
      <w:numFmt w:val="bullet"/>
      <w:lvlText w:val="•"/>
      <w:lvlJc w:val="left"/>
      <w:pPr>
        <w:ind w:left="6806" w:hanging="360"/>
      </w:pPr>
      <w:rPr>
        <w:rFonts w:hint="default"/>
        <w:lang w:val="el-GR" w:eastAsia="el-GR" w:bidi="el-GR"/>
      </w:rPr>
    </w:lvl>
    <w:lvl w:ilvl="8" w:tplc="1B34F18A">
      <w:numFmt w:val="bullet"/>
      <w:lvlText w:val="•"/>
      <w:lvlJc w:val="left"/>
      <w:pPr>
        <w:ind w:left="7713" w:hanging="360"/>
      </w:pPr>
      <w:rPr>
        <w:rFonts w:hint="default"/>
        <w:lang w:val="el-GR" w:eastAsia="el-GR" w:bidi="el-GR"/>
      </w:rPr>
    </w:lvl>
  </w:abstractNum>
  <w:abstractNum w:abstractNumId="4" w15:restartNumberingAfterBreak="0">
    <w:nsid w:val="0FF85EAA"/>
    <w:multiLevelType w:val="hybridMultilevel"/>
    <w:tmpl w:val="24343838"/>
    <w:lvl w:ilvl="0" w:tplc="1EC49660">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8B6663CC">
      <w:numFmt w:val="bullet"/>
      <w:lvlText w:val="•"/>
      <w:lvlJc w:val="left"/>
      <w:pPr>
        <w:ind w:left="1366" w:hanging="360"/>
      </w:pPr>
      <w:rPr>
        <w:rFonts w:hint="default"/>
        <w:lang w:val="el-GR" w:eastAsia="el-GR" w:bidi="el-GR"/>
      </w:rPr>
    </w:lvl>
    <w:lvl w:ilvl="2" w:tplc="E146C5DC">
      <w:numFmt w:val="bullet"/>
      <w:lvlText w:val="•"/>
      <w:lvlJc w:val="left"/>
      <w:pPr>
        <w:ind w:left="2273" w:hanging="360"/>
      </w:pPr>
      <w:rPr>
        <w:rFonts w:hint="default"/>
        <w:lang w:val="el-GR" w:eastAsia="el-GR" w:bidi="el-GR"/>
      </w:rPr>
    </w:lvl>
    <w:lvl w:ilvl="3" w:tplc="3076A0F2">
      <w:numFmt w:val="bullet"/>
      <w:lvlText w:val="•"/>
      <w:lvlJc w:val="left"/>
      <w:pPr>
        <w:ind w:left="3179" w:hanging="360"/>
      </w:pPr>
      <w:rPr>
        <w:rFonts w:hint="default"/>
        <w:lang w:val="el-GR" w:eastAsia="el-GR" w:bidi="el-GR"/>
      </w:rPr>
    </w:lvl>
    <w:lvl w:ilvl="4" w:tplc="F6328DC0">
      <w:numFmt w:val="bullet"/>
      <w:lvlText w:val="•"/>
      <w:lvlJc w:val="left"/>
      <w:pPr>
        <w:ind w:left="4086" w:hanging="360"/>
      </w:pPr>
      <w:rPr>
        <w:rFonts w:hint="default"/>
        <w:lang w:val="el-GR" w:eastAsia="el-GR" w:bidi="el-GR"/>
      </w:rPr>
    </w:lvl>
    <w:lvl w:ilvl="5" w:tplc="99D2ADA4">
      <w:numFmt w:val="bullet"/>
      <w:lvlText w:val="•"/>
      <w:lvlJc w:val="left"/>
      <w:pPr>
        <w:ind w:left="4993" w:hanging="360"/>
      </w:pPr>
      <w:rPr>
        <w:rFonts w:hint="default"/>
        <w:lang w:val="el-GR" w:eastAsia="el-GR" w:bidi="el-GR"/>
      </w:rPr>
    </w:lvl>
    <w:lvl w:ilvl="6" w:tplc="12A0C848">
      <w:numFmt w:val="bullet"/>
      <w:lvlText w:val="•"/>
      <w:lvlJc w:val="left"/>
      <w:pPr>
        <w:ind w:left="5899" w:hanging="360"/>
      </w:pPr>
      <w:rPr>
        <w:rFonts w:hint="default"/>
        <w:lang w:val="el-GR" w:eastAsia="el-GR" w:bidi="el-GR"/>
      </w:rPr>
    </w:lvl>
    <w:lvl w:ilvl="7" w:tplc="08E6CF0E">
      <w:numFmt w:val="bullet"/>
      <w:lvlText w:val="•"/>
      <w:lvlJc w:val="left"/>
      <w:pPr>
        <w:ind w:left="6806" w:hanging="360"/>
      </w:pPr>
      <w:rPr>
        <w:rFonts w:hint="default"/>
        <w:lang w:val="el-GR" w:eastAsia="el-GR" w:bidi="el-GR"/>
      </w:rPr>
    </w:lvl>
    <w:lvl w:ilvl="8" w:tplc="E2CEAF90">
      <w:numFmt w:val="bullet"/>
      <w:lvlText w:val="•"/>
      <w:lvlJc w:val="left"/>
      <w:pPr>
        <w:ind w:left="7713" w:hanging="360"/>
      </w:pPr>
      <w:rPr>
        <w:rFonts w:hint="default"/>
        <w:lang w:val="el-GR" w:eastAsia="el-GR" w:bidi="el-GR"/>
      </w:rPr>
    </w:lvl>
  </w:abstractNum>
  <w:abstractNum w:abstractNumId="5" w15:restartNumberingAfterBreak="0">
    <w:nsid w:val="100136BE"/>
    <w:multiLevelType w:val="hybridMultilevel"/>
    <w:tmpl w:val="9C9CBE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DA3306"/>
    <w:multiLevelType w:val="hybridMultilevel"/>
    <w:tmpl w:val="C66EFBBE"/>
    <w:lvl w:ilvl="0" w:tplc="897A8A2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F43A91"/>
    <w:multiLevelType w:val="hybridMultilevel"/>
    <w:tmpl w:val="16CCFC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7572563"/>
    <w:multiLevelType w:val="hybridMultilevel"/>
    <w:tmpl w:val="FD287A56"/>
    <w:lvl w:ilvl="0" w:tplc="ADC8779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2B2969"/>
    <w:multiLevelType w:val="hybridMultilevel"/>
    <w:tmpl w:val="924E36A4"/>
    <w:lvl w:ilvl="0" w:tplc="9080E682">
      <w:start w:val="1"/>
      <w:numFmt w:val="decimal"/>
      <w:lvlText w:val="%1."/>
      <w:lvlJc w:val="left"/>
      <w:pPr>
        <w:ind w:left="529" w:hanging="428"/>
        <w:jc w:val="right"/>
      </w:pPr>
      <w:rPr>
        <w:rFonts w:hint="default"/>
        <w:b/>
        <w:bCs/>
        <w:w w:val="100"/>
        <w:lang w:val="el-GR" w:eastAsia="el-GR" w:bidi="el-GR"/>
      </w:rPr>
    </w:lvl>
    <w:lvl w:ilvl="1" w:tplc="B570FCFC">
      <w:numFmt w:val="bullet"/>
      <w:lvlText w:val=""/>
      <w:lvlJc w:val="left"/>
      <w:pPr>
        <w:ind w:left="810" w:hanging="281"/>
      </w:pPr>
      <w:rPr>
        <w:rFonts w:ascii="Symbol" w:eastAsia="Symbol" w:hAnsi="Symbol" w:cs="Symbol" w:hint="default"/>
        <w:w w:val="99"/>
        <w:sz w:val="20"/>
        <w:szCs w:val="20"/>
        <w:lang w:val="el-GR" w:eastAsia="el-GR" w:bidi="el-GR"/>
      </w:rPr>
    </w:lvl>
    <w:lvl w:ilvl="2" w:tplc="0D04C97A">
      <w:numFmt w:val="bullet"/>
      <w:lvlText w:val="•"/>
      <w:lvlJc w:val="left"/>
      <w:pPr>
        <w:ind w:left="1787" w:hanging="281"/>
      </w:pPr>
      <w:rPr>
        <w:rFonts w:hint="default"/>
        <w:lang w:val="el-GR" w:eastAsia="el-GR" w:bidi="el-GR"/>
      </w:rPr>
    </w:lvl>
    <w:lvl w:ilvl="3" w:tplc="F3327444">
      <w:numFmt w:val="bullet"/>
      <w:lvlText w:val="•"/>
      <w:lvlJc w:val="left"/>
      <w:pPr>
        <w:ind w:left="2754" w:hanging="281"/>
      </w:pPr>
      <w:rPr>
        <w:rFonts w:hint="default"/>
        <w:lang w:val="el-GR" w:eastAsia="el-GR" w:bidi="el-GR"/>
      </w:rPr>
    </w:lvl>
    <w:lvl w:ilvl="4" w:tplc="E6EC9AB0">
      <w:numFmt w:val="bullet"/>
      <w:lvlText w:val="•"/>
      <w:lvlJc w:val="left"/>
      <w:pPr>
        <w:ind w:left="3722" w:hanging="281"/>
      </w:pPr>
      <w:rPr>
        <w:rFonts w:hint="default"/>
        <w:lang w:val="el-GR" w:eastAsia="el-GR" w:bidi="el-GR"/>
      </w:rPr>
    </w:lvl>
    <w:lvl w:ilvl="5" w:tplc="F600E7EA">
      <w:numFmt w:val="bullet"/>
      <w:lvlText w:val="•"/>
      <w:lvlJc w:val="left"/>
      <w:pPr>
        <w:ind w:left="4689" w:hanging="281"/>
      </w:pPr>
      <w:rPr>
        <w:rFonts w:hint="default"/>
        <w:lang w:val="el-GR" w:eastAsia="el-GR" w:bidi="el-GR"/>
      </w:rPr>
    </w:lvl>
    <w:lvl w:ilvl="6" w:tplc="BF84B3E0">
      <w:numFmt w:val="bullet"/>
      <w:lvlText w:val="•"/>
      <w:lvlJc w:val="left"/>
      <w:pPr>
        <w:ind w:left="5656" w:hanging="281"/>
      </w:pPr>
      <w:rPr>
        <w:rFonts w:hint="default"/>
        <w:lang w:val="el-GR" w:eastAsia="el-GR" w:bidi="el-GR"/>
      </w:rPr>
    </w:lvl>
    <w:lvl w:ilvl="7" w:tplc="2D34901E">
      <w:numFmt w:val="bullet"/>
      <w:lvlText w:val="•"/>
      <w:lvlJc w:val="left"/>
      <w:pPr>
        <w:ind w:left="6624" w:hanging="281"/>
      </w:pPr>
      <w:rPr>
        <w:rFonts w:hint="default"/>
        <w:lang w:val="el-GR" w:eastAsia="el-GR" w:bidi="el-GR"/>
      </w:rPr>
    </w:lvl>
    <w:lvl w:ilvl="8" w:tplc="4472384A">
      <w:numFmt w:val="bullet"/>
      <w:lvlText w:val="•"/>
      <w:lvlJc w:val="left"/>
      <w:pPr>
        <w:ind w:left="7591" w:hanging="281"/>
      </w:pPr>
      <w:rPr>
        <w:rFonts w:hint="default"/>
        <w:lang w:val="el-GR" w:eastAsia="el-GR" w:bidi="el-GR"/>
      </w:rPr>
    </w:lvl>
  </w:abstractNum>
  <w:abstractNum w:abstractNumId="10" w15:restartNumberingAfterBreak="0">
    <w:nsid w:val="20C97F5F"/>
    <w:multiLevelType w:val="hybridMultilevel"/>
    <w:tmpl w:val="5826FE3E"/>
    <w:lvl w:ilvl="0" w:tplc="381866B8">
      <w:start w:val="1"/>
      <w:numFmt w:val="decimal"/>
      <w:lvlText w:val="%1."/>
      <w:lvlJc w:val="left"/>
      <w:pPr>
        <w:ind w:left="385" w:hanging="284"/>
      </w:pPr>
      <w:rPr>
        <w:rFonts w:ascii="Times New Roman" w:eastAsia="Times New Roman" w:hAnsi="Times New Roman" w:cs="Times New Roman" w:hint="default"/>
        <w:b/>
        <w:w w:val="100"/>
        <w:sz w:val="22"/>
        <w:szCs w:val="22"/>
        <w:lang w:val="el-GR" w:eastAsia="el-GR" w:bidi="el-GR"/>
      </w:rPr>
    </w:lvl>
    <w:lvl w:ilvl="1" w:tplc="B46E7974">
      <w:numFmt w:val="bullet"/>
      <w:lvlText w:val="•"/>
      <w:lvlJc w:val="left"/>
      <w:pPr>
        <w:ind w:left="1294" w:hanging="284"/>
      </w:pPr>
      <w:rPr>
        <w:rFonts w:hint="default"/>
        <w:lang w:val="el-GR" w:eastAsia="el-GR" w:bidi="el-GR"/>
      </w:rPr>
    </w:lvl>
    <w:lvl w:ilvl="2" w:tplc="C04801A4">
      <w:numFmt w:val="bullet"/>
      <w:lvlText w:val="•"/>
      <w:lvlJc w:val="left"/>
      <w:pPr>
        <w:ind w:left="2209" w:hanging="284"/>
      </w:pPr>
      <w:rPr>
        <w:rFonts w:hint="default"/>
        <w:lang w:val="el-GR" w:eastAsia="el-GR" w:bidi="el-GR"/>
      </w:rPr>
    </w:lvl>
    <w:lvl w:ilvl="3" w:tplc="40BCC2C2">
      <w:numFmt w:val="bullet"/>
      <w:lvlText w:val="•"/>
      <w:lvlJc w:val="left"/>
      <w:pPr>
        <w:ind w:left="3123" w:hanging="284"/>
      </w:pPr>
      <w:rPr>
        <w:rFonts w:hint="default"/>
        <w:lang w:val="el-GR" w:eastAsia="el-GR" w:bidi="el-GR"/>
      </w:rPr>
    </w:lvl>
    <w:lvl w:ilvl="4" w:tplc="3AAC525E">
      <w:numFmt w:val="bullet"/>
      <w:lvlText w:val="•"/>
      <w:lvlJc w:val="left"/>
      <w:pPr>
        <w:ind w:left="4038" w:hanging="284"/>
      </w:pPr>
      <w:rPr>
        <w:rFonts w:hint="default"/>
        <w:lang w:val="el-GR" w:eastAsia="el-GR" w:bidi="el-GR"/>
      </w:rPr>
    </w:lvl>
    <w:lvl w:ilvl="5" w:tplc="64EAC026">
      <w:numFmt w:val="bullet"/>
      <w:lvlText w:val="•"/>
      <w:lvlJc w:val="left"/>
      <w:pPr>
        <w:ind w:left="4953" w:hanging="284"/>
      </w:pPr>
      <w:rPr>
        <w:rFonts w:hint="default"/>
        <w:lang w:val="el-GR" w:eastAsia="el-GR" w:bidi="el-GR"/>
      </w:rPr>
    </w:lvl>
    <w:lvl w:ilvl="6" w:tplc="067ADF8E">
      <w:numFmt w:val="bullet"/>
      <w:lvlText w:val="•"/>
      <w:lvlJc w:val="left"/>
      <w:pPr>
        <w:ind w:left="5867" w:hanging="284"/>
      </w:pPr>
      <w:rPr>
        <w:rFonts w:hint="default"/>
        <w:lang w:val="el-GR" w:eastAsia="el-GR" w:bidi="el-GR"/>
      </w:rPr>
    </w:lvl>
    <w:lvl w:ilvl="7" w:tplc="F6C44EC4">
      <w:numFmt w:val="bullet"/>
      <w:lvlText w:val="•"/>
      <w:lvlJc w:val="left"/>
      <w:pPr>
        <w:ind w:left="6782" w:hanging="284"/>
      </w:pPr>
      <w:rPr>
        <w:rFonts w:hint="default"/>
        <w:lang w:val="el-GR" w:eastAsia="el-GR" w:bidi="el-GR"/>
      </w:rPr>
    </w:lvl>
    <w:lvl w:ilvl="8" w:tplc="34564986">
      <w:numFmt w:val="bullet"/>
      <w:lvlText w:val="•"/>
      <w:lvlJc w:val="left"/>
      <w:pPr>
        <w:ind w:left="7697" w:hanging="284"/>
      </w:pPr>
      <w:rPr>
        <w:rFonts w:hint="default"/>
        <w:lang w:val="el-GR" w:eastAsia="el-GR" w:bidi="el-GR"/>
      </w:rPr>
    </w:lvl>
  </w:abstractNum>
  <w:abstractNum w:abstractNumId="11" w15:restartNumberingAfterBreak="0">
    <w:nsid w:val="26427DC0"/>
    <w:multiLevelType w:val="hybridMultilevel"/>
    <w:tmpl w:val="0EE49754"/>
    <w:lvl w:ilvl="0" w:tplc="DB4ECB8C">
      <w:start w:val="1"/>
      <w:numFmt w:val="low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B1450F"/>
    <w:multiLevelType w:val="hybridMultilevel"/>
    <w:tmpl w:val="0A1E7BAE"/>
    <w:lvl w:ilvl="0" w:tplc="2FF42B4C">
      <w:start w:val="1"/>
      <w:numFmt w:val="decimal"/>
      <w:lvlText w:val="%1."/>
      <w:lvlJc w:val="left"/>
      <w:pPr>
        <w:ind w:left="526" w:hanging="428"/>
      </w:pPr>
      <w:rPr>
        <w:rFonts w:ascii="Times New Roman" w:eastAsia="Times New Roman" w:hAnsi="Times New Roman" w:cs="Times New Roman" w:hint="default"/>
        <w:w w:val="100"/>
        <w:sz w:val="22"/>
        <w:szCs w:val="22"/>
        <w:lang w:val="el-GR" w:eastAsia="el-GR" w:bidi="el-GR"/>
      </w:rPr>
    </w:lvl>
    <w:lvl w:ilvl="1" w:tplc="8E36324C">
      <w:numFmt w:val="bullet"/>
      <w:lvlText w:val="•"/>
      <w:lvlJc w:val="left"/>
      <w:pPr>
        <w:ind w:left="1420" w:hanging="428"/>
      </w:pPr>
      <w:rPr>
        <w:rFonts w:hint="default"/>
        <w:lang w:val="el-GR" w:eastAsia="el-GR" w:bidi="el-GR"/>
      </w:rPr>
    </w:lvl>
    <w:lvl w:ilvl="2" w:tplc="1E0AB070">
      <w:numFmt w:val="bullet"/>
      <w:lvlText w:val="•"/>
      <w:lvlJc w:val="left"/>
      <w:pPr>
        <w:ind w:left="2321" w:hanging="428"/>
      </w:pPr>
      <w:rPr>
        <w:rFonts w:hint="default"/>
        <w:lang w:val="el-GR" w:eastAsia="el-GR" w:bidi="el-GR"/>
      </w:rPr>
    </w:lvl>
    <w:lvl w:ilvl="3" w:tplc="66CAB1D0">
      <w:numFmt w:val="bullet"/>
      <w:lvlText w:val="•"/>
      <w:lvlJc w:val="left"/>
      <w:pPr>
        <w:ind w:left="3221" w:hanging="428"/>
      </w:pPr>
      <w:rPr>
        <w:rFonts w:hint="default"/>
        <w:lang w:val="el-GR" w:eastAsia="el-GR" w:bidi="el-GR"/>
      </w:rPr>
    </w:lvl>
    <w:lvl w:ilvl="4" w:tplc="2500D61E">
      <w:numFmt w:val="bullet"/>
      <w:lvlText w:val="•"/>
      <w:lvlJc w:val="left"/>
      <w:pPr>
        <w:ind w:left="4122" w:hanging="428"/>
      </w:pPr>
      <w:rPr>
        <w:rFonts w:hint="default"/>
        <w:lang w:val="el-GR" w:eastAsia="el-GR" w:bidi="el-GR"/>
      </w:rPr>
    </w:lvl>
    <w:lvl w:ilvl="5" w:tplc="FB7A20B8">
      <w:numFmt w:val="bullet"/>
      <w:lvlText w:val="•"/>
      <w:lvlJc w:val="left"/>
      <w:pPr>
        <w:ind w:left="5023" w:hanging="428"/>
      </w:pPr>
      <w:rPr>
        <w:rFonts w:hint="default"/>
        <w:lang w:val="el-GR" w:eastAsia="el-GR" w:bidi="el-GR"/>
      </w:rPr>
    </w:lvl>
    <w:lvl w:ilvl="6" w:tplc="7AC8F1C0">
      <w:numFmt w:val="bullet"/>
      <w:lvlText w:val="•"/>
      <w:lvlJc w:val="left"/>
      <w:pPr>
        <w:ind w:left="5923" w:hanging="428"/>
      </w:pPr>
      <w:rPr>
        <w:rFonts w:hint="default"/>
        <w:lang w:val="el-GR" w:eastAsia="el-GR" w:bidi="el-GR"/>
      </w:rPr>
    </w:lvl>
    <w:lvl w:ilvl="7" w:tplc="056A05A6">
      <w:numFmt w:val="bullet"/>
      <w:lvlText w:val="•"/>
      <w:lvlJc w:val="left"/>
      <w:pPr>
        <w:ind w:left="6824" w:hanging="428"/>
      </w:pPr>
      <w:rPr>
        <w:rFonts w:hint="default"/>
        <w:lang w:val="el-GR" w:eastAsia="el-GR" w:bidi="el-GR"/>
      </w:rPr>
    </w:lvl>
    <w:lvl w:ilvl="8" w:tplc="0AEEA65A">
      <w:numFmt w:val="bullet"/>
      <w:lvlText w:val="•"/>
      <w:lvlJc w:val="left"/>
      <w:pPr>
        <w:ind w:left="7725" w:hanging="428"/>
      </w:pPr>
      <w:rPr>
        <w:rFonts w:hint="default"/>
        <w:lang w:val="el-GR" w:eastAsia="el-GR" w:bidi="el-GR"/>
      </w:rPr>
    </w:lvl>
  </w:abstractNum>
  <w:abstractNum w:abstractNumId="13" w15:restartNumberingAfterBreak="0">
    <w:nsid w:val="2A9D1161"/>
    <w:multiLevelType w:val="multilevel"/>
    <w:tmpl w:val="4B046CCE"/>
    <w:lvl w:ilvl="0">
      <w:start w:val="2"/>
      <w:numFmt w:val="decimal"/>
      <w:lvlText w:val="%1."/>
      <w:lvlJc w:val="left"/>
      <w:pPr>
        <w:ind w:left="467" w:hanging="284"/>
      </w:pPr>
      <w:rPr>
        <w:rFonts w:ascii="Times New Roman" w:eastAsia="Times New Roman" w:hAnsi="Times New Roman" w:cs="Times New Roman" w:hint="default"/>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14" w15:restartNumberingAfterBreak="0">
    <w:nsid w:val="304E604B"/>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39233F9"/>
    <w:multiLevelType w:val="hybridMultilevel"/>
    <w:tmpl w:val="B6625534"/>
    <w:lvl w:ilvl="0" w:tplc="208C13E4">
      <w:start w:val="1"/>
      <w:numFmt w:val="decimal"/>
      <w:lvlText w:val="%1."/>
      <w:lvlJc w:val="left"/>
      <w:pPr>
        <w:ind w:left="526" w:hanging="425"/>
      </w:pPr>
      <w:rPr>
        <w:rFonts w:ascii="Times New Roman" w:eastAsia="Times New Roman" w:hAnsi="Times New Roman" w:cs="Times New Roman" w:hint="default"/>
        <w:b/>
        <w:w w:val="100"/>
        <w:sz w:val="22"/>
        <w:szCs w:val="22"/>
        <w:lang w:val="el-GR" w:eastAsia="el-GR" w:bidi="el-GR"/>
      </w:rPr>
    </w:lvl>
    <w:lvl w:ilvl="1" w:tplc="E9B44B32">
      <w:numFmt w:val="bullet"/>
      <w:lvlText w:val="•"/>
      <w:lvlJc w:val="left"/>
      <w:pPr>
        <w:ind w:left="1420" w:hanging="425"/>
      </w:pPr>
      <w:rPr>
        <w:rFonts w:hint="default"/>
        <w:lang w:val="el-GR" w:eastAsia="el-GR" w:bidi="el-GR"/>
      </w:rPr>
    </w:lvl>
    <w:lvl w:ilvl="2" w:tplc="12CA3F84">
      <w:numFmt w:val="bullet"/>
      <w:lvlText w:val="•"/>
      <w:lvlJc w:val="left"/>
      <w:pPr>
        <w:ind w:left="2321" w:hanging="425"/>
      </w:pPr>
      <w:rPr>
        <w:rFonts w:hint="default"/>
        <w:lang w:val="el-GR" w:eastAsia="el-GR" w:bidi="el-GR"/>
      </w:rPr>
    </w:lvl>
    <w:lvl w:ilvl="3" w:tplc="00FE5F66">
      <w:numFmt w:val="bullet"/>
      <w:lvlText w:val="•"/>
      <w:lvlJc w:val="left"/>
      <w:pPr>
        <w:ind w:left="3221" w:hanging="425"/>
      </w:pPr>
      <w:rPr>
        <w:rFonts w:hint="default"/>
        <w:lang w:val="el-GR" w:eastAsia="el-GR" w:bidi="el-GR"/>
      </w:rPr>
    </w:lvl>
    <w:lvl w:ilvl="4" w:tplc="233ABB64">
      <w:numFmt w:val="bullet"/>
      <w:lvlText w:val="•"/>
      <w:lvlJc w:val="left"/>
      <w:pPr>
        <w:ind w:left="4122" w:hanging="425"/>
      </w:pPr>
      <w:rPr>
        <w:rFonts w:hint="default"/>
        <w:lang w:val="el-GR" w:eastAsia="el-GR" w:bidi="el-GR"/>
      </w:rPr>
    </w:lvl>
    <w:lvl w:ilvl="5" w:tplc="63949B4A">
      <w:numFmt w:val="bullet"/>
      <w:lvlText w:val="•"/>
      <w:lvlJc w:val="left"/>
      <w:pPr>
        <w:ind w:left="5023" w:hanging="425"/>
      </w:pPr>
      <w:rPr>
        <w:rFonts w:hint="default"/>
        <w:lang w:val="el-GR" w:eastAsia="el-GR" w:bidi="el-GR"/>
      </w:rPr>
    </w:lvl>
    <w:lvl w:ilvl="6" w:tplc="E6B2BD76">
      <w:numFmt w:val="bullet"/>
      <w:lvlText w:val="•"/>
      <w:lvlJc w:val="left"/>
      <w:pPr>
        <w:ind w:left="5923" w:hanging="425"/>
      </w:pPr>
      <w:rPr>
        <w:rFonts w:hint="default"/>
        <w:lang w:val="el-GR" w:eastAsia="el-GR" w:bidi="el-GR"/>
      </w:rPr>
    </w:lvl>
    <w:lvl w:ilvl="7" w:tplc="D668EAB6">
      <w:numFmt w:val="bullet"/>
      <w:lvlText w:val="•"/>
      <w:lvlJc w:val="left"/>
      <w:pPr>
        <w:ind w:left="6824" w:hanging="425"/>
      </w:pPr>
      <w:rPr>
        <w:rFonts w:hint="default"/>
        <w:lang w:val="el-GR" w:eastAsia="el-GR" w:bidi="el-GR"/>
      </w:rPr>
    </w:lvl>
    <w:lvl w:ilvl="8" w:tplc="F1C0E156">
      <w:numFmt w:val="bullet"/>
      <w:lvlText w:val="•"/>
      <w:lvlJc w:val="left"/>
      <w:pPr>
        <w:ind w:left="7725" w:hanging="425"/>
      </w:pPr>
      <w:rPr>
        <w:rFonts w:hint="default"/>
        <w:lang w:val="el-GR" w:eastAsia="el-GR" w:bidi="el-GR"/>
      </w:rPr>
    </w:lvl>
  </w:abstractNum>
  <w:abstractNum w:abstractNumId="16" w15:restartNumberingAfterBreak="0">
    <w:nsid w:val="33D52A81"/>
    <w:multiLevelType w:val="hybridMultilevel"/>
    <w:tmpl w:val="E744DC4A"/>
    <w:lvl w:ilvl="0" w:tplc="968CE954">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7" w15:restartNumberingAfterBreak="0">
    <w:nsid w:val="383E6CAB"/>
    <w:multiLevelType w:val="hybridMultilevel"/>
    <w:tmpl w:val="900EF32C"/>
    <w:lvl w:ilvl="0" w:tplc="9ACE72BA">
      <w:start w:val="1"/>
      <w:numFmt w:val="decimal"/>
      <w:lvlText w:val="%1."/>
      <w:lvlJc w:val="left"/>
      <w:pPr>
        <w:ind w:left="712" w:hanging="428"/>
      </w:pPr>
      <w:rPr>
        <w:rFonts w:ascii="Times New Roman" w:eastAsia="Times New Roman" w:hAnsi="Times New Roman" w:cs="Times New Roman" w:hint="default"/>
        <w:b/>
        <w:spacing w:val="0"/>
        <w:w w:val="99"/>
        <w:sz w:val="20"/>
        <w:szCs w:val="20"/>
        <w:lang w:val="el-GR" w:eastAsia="el-GR" w:bidi="el-GR"/>
      </w:rPr>
    </w:lvl>
    <w:lvl w:ilvl="1" w:tplc="3510EE60">
      <w:numFmt w:val="bullet"/>
      <w:lvlText w:val="•"/>
      <w:lvlJc w:val="left"/>
      <w:pPr>
        <w:ind w:left="1420" w:hanging="428"/>
      </w:pPr>
      <w:rPr>
        <w:rFonts w:hint="default"/>
        <w:lang w:val="el-GR" w:eastAsia="el-GR" w:bidi="el-GR"/>
      </w:rPr>
    </w:lvl>
    <w:lvl w:ilvl="2" w:tplc="74AC7E9A">
      <w:numFmt w:val="bullet"/>
      <w:lvlText w:val="•"/>
      <w:lvlJc w:val="left"/>
      <w:pPr>
        <w:ind w:left="2321" w:hanging="428"/>
      </w:pPr>
      <w:rPr>
        <w:rFonts w:hint="default"/>
        <w:lang w:val="el-GR" w:eastAsia="el-GR" w:bidi="el-GR"/>
      </w:rPr>
    </w:lvl>
    <w:lvl w:ilvl="3" w:tplc="7708D74A">
      <w:numFmt w:val="bullet"/>
      <w:lvlText w:val="•"/>
      <w:lvlJc w:val="left"/>
      <w:pPr>
        <w:ind w:left="3221" w:hanging="428"/>
      </w:pPr>
      <w:rPr>
        <w:rFonts w:hint="default"/>
        <w:lang w:val="el-GR" w:eastAsia="el-GR" w:bidi="el-GR"/>
      </w:rPr>
    </w:lvl>
    <w:lvl w:ilvl="4" w:tplc="B5C4B0D0">
      <w:numFmt w:val="bullet"/>
      <w:lvlText w:val="•"/>
      <w:lvlJc w:val="left"/>
      <w:pPr>
        <w:ind w:left="4122" w:hanging="428"/>
      </w:pPr>
      <w:rPr>
        <w:rFonts w:hint="default"/>
        <w:lang w:val="el-GR" w:eastAsia="el-GR" w:bidi="el-GR"/>
      </w:rPr>
    </w:lvl>
    <w:lvl w:ilvl="5" w:tplc="99F6E832">
      <w:numFmt w:val="bullet"/>
      <w:lvlText w:val="•"/>
      <w:lvlJc w:val="left"/>
      <w:pPr>
        <w:ind w:left="5023" w:hanging="428"/>
      </w:pPr>
      <w:rPr>
        <w:rFonts w:hint="default"/>
        <w:lang w:val="el-GR" w:eastAsia="el-GR" w:bidi="el-GR"/>
      </w:rPr>
    </w:lvl>
    <w:lvl w:ilvl="6" w:tplc="44A82D6C">
      <w:numFmt w:val="bullet"/>
      <w:lvlText w:val="•"/>
      <w:lvlJc w:val="left"/>
      <w:pPr>
        <w:ind w:left="5923" w:hanging="428"/>
      </w:pPr>
      <w:rPr>
        <w:rFonts w:hint="default"/>
        <w:lang w:val="el-GR" w:eastAsia="el-GR" w:bidi="el-GR"/>
      </w:rPr>
    </w:lvl>
    <w:lvl w:ilvl="7" w:tplc="0470ADF2">
      <w:numFmt w:val="bullet"/>
      <w:lvlText w:val="•"/>
      <w:lvlJc w:val="left"/>
      <w:pPr>
        <w:ind w:left="6824" w:hanging="428"/>
      </w:pPr>
      <w:rPr>
        <w:rFonts w:hint="default"/>
        <w:lang w:val="el-GR" w:eastAsia="el-GR" w:bidi="el-GR"/>
      </w:rPr>
    </w:lvl>
    <w:lvl w:ilvl="8" w:tplc="CA000750">
      <w:numFmt w:val="bullet"/>
      <w:lvlText w:val="•"/>
      <w:lvlJc w:val="left"/>
      <w:pPr>
        <w:ind w:left="7725" w:hanging="428"/>
      </w:pPr>
      <w:rPr>
        <w:rFonts w:hint="default"/>
        <w:lang w:val="el-GR" w:eastAsia="el-GR" w:bidi="el-GR"/>
      </w:rPr>
    </w:lvl>
  </w:abstractNum>
  <w:abstractNum w:abstractNumId="18" w15:restartNumberingAfterBreak="0">
    <w:nsid w:val="3CDF72E3"/>
    <w:multiLevelType w:val="hybridMultilevel"/>
    <w:tmpl w:val="72885220"/>
    <w:lvl w:ilvl="0" w:tplc="F0C410CA">
      <w:numFmt w:val="bullet"/>
      <w:lvlText w:val=""/>
      <w:lvlJc w:val="left"/>
      <w:pPr>
        <w:ind w:left="468" w:hanging="284"/>
      </w:pPr>
      <w:rPr>
        <w:rFonts w:ascii="Symbol" w:eastAsia="Symbol" w:hAnsi="Symbol" w:cs="Symbol" w:hint="default"/>
        <w:w w:val="99"/>
        <w:sz w:val="20"/>
        <w:szCs w:val="20"/>
        <w:lang w:val="el-GR" w:eastAsia="el-GR" w:bidi="el-GR"/>
      </w:rPr>
    </w:lvl>
    <w:lvl w:ilvl="1" w:tplc="6606731C">
      <w:numFmt w:val="bullet"/>
      <w:lvlText w:val="•"/>
      <w:lvlJc w:val="left"/>
      <w:pPr>
        <w:ind w:left="1136" w:hanging="284"/>
      </w:pPr>
      <w:rPr>
        <w:rFonts w:hint="default"/>
        <w:lang w:val="el-GR" w:eastAsia="el-GR" w:bidi="el-GR"/>
      </w:rPr>
    </w:lvl>
    <w:lvl w:ilvl="2" w:tplc="6A38773C">
      <w:numFmt w:val="bullet"/>
      <w:lvlText w:val="•"/>
      <w:lvlJc w:val="left"/>
      <w:pPr>
        <w:ind w:left="1812" w:hanging="284"/>
      </w:pPr>
      <w:rPr>
        <w:rFonts w:hint="default"/>
        <w:lang w:val="el-GR" w:eastAsia="el-GR" w:bidi="el-GR"/>
      </w:rPr>
    </w:lvl>
    <w:lvl w:ilvl="3" w:tplc="A3823606">
      <w:numFmt w:val="bullet"/>
      <w:lvlText w:val="•"/>
      <w:lvlJc w:val="left"/>
      <w:pPr>
        <w:ind w:left="2488" w:hanging="284"/>
      </w:pPr>
      <w:rPr>
        <w:rFonts w:hint="default"/>
        <w:lang w:val="el-GR" w:eastAsia="el-GR" w:bidi="el-GR"/>
      </w:rPr>
    </w:lvl>
    <w:lvl w:ilvl="4" w:tplc="E19846B6">
      <w:numFmt w:val="bullet"/>
      <w:lvlText w:val="•"/>
      <w:lvlJc w:val="left"/>
      <w:pPr>
        <w:ind w:left="3164" w:hanging="284"/>
      </w:pPr>
      <w:rPr>
        <w:rFonts w:hint="default"/>
        <w:lang w:val="el-GR" w:eastAsia="el-GR" w:bidi="el-GR"/>
      </w:rPr>
    </w:lvl>
    <w:lvl w:ilvl="5" w:tplc="104A4300">
      <w:numFmt w:val="bullet"/>
      <w:lvlText w:val="•"/>
      <w:lvlJc w:val="left"/>
      <w:pPr>
        <w:ind w:left="3840" w:hanging="284"/>
      </w:pPr>
      <w:rPr>
        <w:rFonts w:hint="default"/>
        <w:lang w:val="el-GR" w:eastAsia="el-GR" w:bidi="el-GR"/>
      </w:rPr>
    </w:lvl>
    <w:lvl w:ilvl="6" w:tplc="D878EAD6">
      <w:numFmt w:val="bullet"/>
      <w:lvlText w:val="•"/>
      <w:lvlJc w:val="left"/>
      <w:pPr>
        <w:ind w:left="4516" w:hanging="284"/>
      </w:pPr>
      <w:rPr>
        <w:rFonts w:hint="default"/>
        <w:lang w:val="el-GR" w:eastAsia="el-GR" w:bidi="el-GR"/>
      </w:rPr>
    </w:lvl>
    <w:lvl w:ilvl="7" w:tplc="A77A9EFC">
      <w:numFmt w:val="bullet"/>
      <w:lvlText w:val="•"/>
      <w:lvlJc w:val="left"/>
      <w:pPr>
        <w:ind w:left="5192" w:hanging="284"/>
      </w:pPr>
      <w:rPr>
        <w:rFonts w:hint="default"/>
        <w:lang w:val="el-GR" w:eastAsia="el-GR" w:bidi="el-GR"/>
      </w:rPr>
    </w:lvl>
    <w:lvl w:ilvl="8" w:tplc="CC2A0850">
      <w:numFmt w:val="bullet"/>
      <w:lvlText w:val="•"/>
      <w:lvlJc w:val="left"/>
      <w:pPr>
        <w:ind w:left="5868" w:hanging="284"/>
      </w:pPr>
      <w:rPr>
        <w:rFonts w:hint="default"/>
        <w:lang w:val="el-GR" w:eastAsia="el-GR" w:bidi="el-GR"/>
      </w:rPr>
    </w:lvl>
  </w:abstractNum>
  <w:abstractNum w:abstractNumId="19" w15:restartNumberingAfterBreak="0">
    <w:nsid w:val="3FAB578B"/>
    <w:multiLevelType w:val="hybridMultilevel"/>
    <w:tmpl w:val="4686CEE6"/>
    <w:lvl w:ilvl="0" w:tplc="01EE6258">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184A462A">
      <w:numFmt w:val="bullet"/>
      <w:lvlText w:val="•"/>
      <w:lvlJc w:val="left"/>
      <w:pPr>
        <w:ind w:left="1366" w:hanging="360"/>
      </w:pPr>
      <w:rPr>
        <w:rFonts w:hint="default"/>
        <w:lang w:val="el-GR" w:eastAsia="el-GR" w:bidi="el-GR"/>
      </w:rPr>
    </w:lvl>
    <w:lvl w:ilvl="2" w:tplc="332C96F0">
      <w:numFmt w:val="bullet"/>
      <w:lvlText w:val="•"/>
      <w:lvlJc w:val="left"/>
      <w:pPr>
        <w:ind w:left="2273" w:hanging="360"/>
      </w:pPr>
      <w:rPr>
        <w:rFonts w:hint="default"/>
        <w:lang w:val="el-GR" w:eastAsia="el-GR" w:bidi="el-GR"/>
      </w:rPr>
    </w:lvl>
    <w:lvl w:ilvl="3" w:tplc="EDCE8A24">
      <w:numFmt w:val="bullet"/>
      <w:lvlText w:val="•"/>
      <w:lvlJc w:val="left"/>
      <w:pPr>
        <w:ind w:left="3179" w:hanging="360"/>
      </w:pPr>
      <w:rPr>
        <w:rFonts w:hint="default"/>
        <w:lang w:val="el-GR" w:eastAsia="el-GR" w:bidi="el-GR"/>
      </w:rPr>
    </w:lvl>
    <w:lvl w:ilvl="4" w:tplc="3348D4B4">
      <w:numFmt w:val="bullet"/>
      <w:lvlText w:val="•"/>
      <w:lvlJc w:val="left"/>
      <w:pPr>
        <w:ind w:left="4086" w:hanging="360"/>
      </w:pPr>
      <w:rPr>
        <w:rFonts w:hint="default"/>
        <w:lang w:val="el-GR" w:eastAsia="el-GR" w:bidi="el-GR"/>
      </w:rPr>
    </w:lvl>
    <w:lvl w:ilvl="5" w:tplc="B9B27214">
      <w:numFmt w:val="bullet"/>
      <w:lvlText w:val="•"/>
      <w:lvlJc w:val="left"/>
      <w:pPr>
        <w:ind w:left="4993" w:hanging="360"/>
      </w:pPr>
      <w:rPr>
        <w:rFonts w:hint="default"/>
        <w:lang w:val="el-GR" w:eastAsia="el-GR" w:bidi="el-GR"/>
      </w:rPr>
    </w:lvl>
    <w:lvl w:ilvl="6" w:tplc="E6FC03FE">
      <w:numFmt w:val="bullet"/>
      <w:lvlText w:val="•"/>
      <w:lvlJc w:val="left"/>
      <w:pPr>
        <w:ind w:left="5899" w:hanging="360"/>
      </w:pPr>
      <w:rPr>
        <w:rFonts w:hint="default"/>
        <w:lang w:val="el-GR" w:eastAsia="el-GR" w:bidi="el-GR"/>
      </w:rPr>
    </w:lvl>
    <w:lvl w:ilvl="7" w:tplc="9FDAF4EA">
      <w:numFmt w:val="bullet"/>
      <w:lvlText w:val="•"/>
      <w:lvlJc w:val="left"/>
      <w:pPr>
        <w:ind w:left="6806" w:hanging="360"/>
      </w:pPr>
      <w:rPr>
        <w:rFonts w:hint="default"/>
        <w:lang w:val="el-GR" w:eastAsia="el-GR" w:bidi="el-GR"/>
      </w:rPr>
    </w:lvl>
    <w:lvl w:ilvl="8" w:tplc="4F3C0F88">
      <w:numFmt w:val="bullet"/>
      <w:lvlText w:val="•"/>
      <w:lvlJc w:val="left"/>
      <w:pPr>
        <w:ind w:left="7713" w:hanging="360"/>
      </w:pPr>
      <w:rPr>
        <w:rFonts w:hint="default"/>
        <w:lang w:val="el-GR" w:eastAsia="el-GR" w:bidi="el-GR"/>
      </w:rPr>
    </w:lvl>
  </w:abstractNum>
  <w:abstractNum w:abstractNumId="20" w15:restartNumberingAfterBreak="0">
    <w:nsid w:val="40E3732D"/>
    <w:multiLevelType w:val="hybridMultilevel"/>
    <w:tmpl w:val="8FDC8BE0"/>
    <w:lvl w:ilvl="0" w:tplc="7424040A">
      <w:start w:val="1"/>
      <w:numFmt w:val="decimal"/>
      <w:lvlText w:val="%1."/>
      <w:lvlJc w:val="left"/>
      <w:pPr>
        <w:ind w:left="529" w:hanging="428"/>
      </w:pPr>
      <w:rPr>
        <w:rFonts w:ascii="Times New Roman" w:eastAsia="Times New Roman" w:hAnsi="Times New Roman" w:cs="Times New Roman" w:hint="default"/>
        <w:b/>
        <w:w w:val="100"/>
        <w:sz w:val="22"/>
        <w:szCs w:val="22"/>
        <w:lang w:val="el-GR" w:eastAsia="el-GR" w:bidi="el-GR"/>
      </w:rPr>
    </w:lvl>
    <w:lvl w:ilvl="1" w:tplc="A27614B0">
      <w:numFmt w:val="bullet"/>
      <w:lvlText w:val="•"/>
      <w:lvlJc w:val="left"/>
      <w:pPr>
        <w:ind w:left="1420" w:hanging="428"/>
      </w:pPr>
      <w:rPr>
        <w:rFonts w:hint="default"/>
        <w:lang w:val="el-GR" w:eastAsia="el-GR" w:bidi="el-GR"/>
      </w:rPr>
    </w:lvl>
    <w:lvl w:ilvl="2" w:tplc="E52EC7D2">
      <w:numFmt w:val="bullet"/>
      <w:lvlText w:val="•"/>
      <w:lvlJc w:val="left"/>
      <w:pPr>
        <w:ind w:left="2321" w:hanging="428"/>
      </w:pPr>
      <w:rPr>
        <w:rFonts w:hint="default"/>
        <w:lang w:val="el-GR" w:eastAsia="el-GR" w:bidi="el-GR"/>
      </w:rPr>
    </w:lvl>
    <w:lvl w:ilvl="3" w:tplc="7098ED3C">
      <w:numFmt w:val="bullet"/>
      <w:lvlText w:val="•"/>
      <w:lvlJc w:val="left"/>
      <w:pPr>
        <w:ind w:left="3221" w:hanging="428"/>
      </w:pPr>
      <w:rPr>
        <w:rFonts w:hint="default"/>
        <w:lang w:val="el-GR" w:eastAsia="el-GR" w:bidi="el-GR"/>
      </w:rPr>
    </w:lvl>
    <w:lvl w:ilvl="4" w:tplc="BB400074">
      <w:numFmt w:val="bullet"/>
      <w:lvlText w:val="•"/>
      <w:lvlJc w:val="left"/>
      <w:pPr>
        <w:ind w:left="4122" w:hanging="428"/>
      </w:pPr>
      <w:rPr>
        <w:rFonts w:hint="default"/>
        <w:lang w:val="el-GR" w:eastAsia="el-GR" w:bidi="el-GR"/>
      </w:rPr>
    </w:lvl>
    <w:lvl w:ilvl="5" w:tplc="C9E4EBC6">
      <w:numFmt w:val="bullet"/>
      <w:lvlText w:val="•"/>
      <w:lvlJc w:val="left"/>
      <w:pPr>
        <w:ind w:left="5023" w:hanging="428"/>
      </w:pPr>
      <w:rPr>
        <w:rFonts w:hint="default"/>
        <w:lang w:val="el-GR" w:eastAsia="el-GR" w:bidi="el-GR"/>
      </w:rPr>
    </w:lvl>
    <w:lvl w:ilvl="6" w:tplc="A2F89754">
      <w:numFmt w:val="bullet"/>
      <w:lvlText w:val="•"/>
      <w:lvlJc w:val="left"/>
      <w:pPr>
        <w:ind w:left="5923" w:hanging="428"/>
      </w:pPr>
      <w:rPr>
        <w:rFonts w:hint="default"/>
        <w:lang w:val="el-GR" w:eastAsia="el-GR" w:bidi="el-GR"/>
      </w:rPr>
    </w:lvl>
    <w:lvl w:ilvl="7" w:tplc="1FC2A420">
      <w:numFmt w:val="bullet"/>
      <w:lvlText w:val="•"/>
      <w:lvlJc w:val="left"/>
      <w:pPr>
        <w:ind w:left="6824" w:hanging="428"/>
      </w:pPr>
      <w:rPr>
        <w:rFonts w:hint="default"/>
        <w:lang w:val="el-GR" w:eastAsia="el-GR" w:bidi="el-GR"/>
      </w:rPr>
    </w:lvl>
    <w:lvl w:ilvl="8" w:tplc="FBBA90B2">
      <w:numFmt w:val="bullet"/>
      <w:lvlText w:val="•"/>
      <w:lvlJc w:val="left"/>
      <w:pPr>
        <w:ind w:left="7725" w:hanging="428"/>
      </w:pPr>
      <w:rPr>
        <w:rFonts w:hint="default"/>
        <w:lang w:val="el-GR" w:eastAsia="el-GR" w:bidi="el-GR"/>
      </w:rPr>
    </w:lvl>
  </w:abstractNum>
  <w:abstractNum w:abstractNumId="21" w15:restartNumberingAfterBreak="0">
    <w:nsid w:val="417B41EA"/>
    <w:multiLevelType w:val="hybridMultilevel"/>
    <w:tmpl w:val="C70CBC70"/>
    <w:lvl w:ilvl="0" w:tplc="C74C4852">
      <w:start w:val="1"/>
      <w:numFmt w:val="decimal"/>
      <w:lvlText w:val="%1."/>
      <w:lvlJc w:val="left"/>
      <w:pPr>
        <w:ind w:left="220" w:hanging="332"/>
      </w:pPr>
      <w:rPr>
        <w:rFonts w:ascii="Times New Roman" w:eastAsia="Times New Roman" w:hAnsi="Times New Roman" w:cs="Times New Roman" w:hint="default"/>
        <w:w w:val="100"/>
        <w:sz w:val="22"/>
        <w:szCs w:val="22"/>
        <w:lang w:val="el-GR" w:eastAsia="el-GR" w:bidi="el-GR"/>
      </w:rPr>
    </w:lvl>
    <w:lvl w:ilvl="1" w:tplc="F92EF6E6">
      <w:numFmt w:val="bullet"/>
      <w:lvlText w:val="•"/>
      <w:lvlJc w:val="left"/>
      <w:pPr>
        <w:ind w:left="1166" w:hanging="332"/>
      </w:pPr>
      <w:rPr>
        <w:rFonts w:hint="default"/>
        <w:lang w:val="el-GR" w:eastAsia="el-GR" w:bidi="el-GR"/>
      </w:rPr>
    </w:lvl>
    <w:lvl w:ilvl="2" w:tplc="A04AE0EC">
      <w:numFmt w:val="bullet"/>
      <w:lvlText w:val="•"/>
      <w:lvlJc w:val="left"/>
      <w:pPr>
        <w:ind w:left="2113" w:hanging="332"/>
      </w:pPr>
      <w:rPr>
        <w:rFonts w:hint="default"/>
        <w:lang w:val="el-GR" w:eastAsia="el-GR" w:bidi="el-GR"/>
      </w:rPr>
    </w:lvl>
    <w:lvl w:ilvl="3" w:tplc="4F72274A">
      <w:numFmt w:val="bullet"/>
      <w:lvlText w:val="•"/>
      <w:lvlJc w:val="left"/>
      <w:pPr>
        <w:ind w:left="3059" w:hanging="332"/>
      </w:pPr>
      <w:rPr>
        <w:rFonts w:hint="default"/>
        <w:lang w:val="el-GR" w:eastAsia="el-GR" w:bidi="el-GR"/>
      </w:rPr>
    </w:lvl>
    <w:lvl w:ilvl="4" w:tplc="C87E2612">
      <w:numFmt w:val="bullet"/>
      <w:lvlText w:val="•"/>
      <w:lvlJc w:val="left"/>
      <w:pPr>
        <w:ind w:left="4006" w:hanging="332"/>
      </w:pPr>
      <w:rPr>
        <w:rFonts w:hint="default"/>
        <w:lang w:val="el-GR" w:eastAsia="el-GR" w:bidi="el-GR"/>
      </w:rPr>
    </w:lvl>
    <w:lvl w:ilvl="5" w:tplc="07BE50A8">
      <w:numFmt w:val="bullet"/>
      <w:lvlText w:val="•"/>
      <w:lvlJc w:val="left"/>
      <w:pPr>
        <w:ind w:left="4953" w:hanging="332"/>
      </w:pPr>
      <w:rPr>
        <w:rFonts w:hint="default"/>
        <w:lang w:val="el-GR" w:eastAsia="el-GR" w:bidi="el-GR"/>
      </w:rPr>
    </w:lvl>
    <w:lvl w:ilvl="6" w:tplc="93A0EC7A">
      <w:numFmt w:val="bullet"/>
      <w:lvlText w:val="•"/>
      <w:lvlJc w:val="left"/>
      <w:pPr>
        <w:ind w:left="5899" w:hanging="332"/>
      </w:pPr>
      <w:rPr>
        <w:rFonts w:hint="default"/>
        <w:lang w:val="el-GR" w:eastAsia="el-GR" w:bidi="el-GR"/>
      </w:rPr>
    </w:lvl>
    <w:lvl w:ilvl="7" w:tplc="CC9AB3CC">
      <w:numFmt w:val="bullet"/>
      <w:lvlText w:val="•"/>
      <w:lvlJc w:val="left"/>
      <w:pPr>
        <w:ind w:left="6846" w:hanging="332"/>
      </w:pPr>
      <w:rPr>
        <w:rFonts w:hint="default"/>
        <w:lang w:val="el-GR" w:eastAsia="el-GR" w:bidi="el-GR"/>
      </w:rPr>
    </w:lvl>
    <w:lvl w:ilvl="8" w:tplc="26B20082">
      <w:numFmt w:val="bullet"/>
      <w:lvlText w:val="•"/>
      <w:lvlJc w:val="left"/>
      <w:pPr>
        <w:ind w:left="7793" w:hanging="332"/>
      </w:pPr>
      <w:rPr>
        <w:rFonts w:hint="default"/>
        <w:lang w:val="el-GR" w:eastAsia="el-GR" w:bidi="el-GR"/>
      </w:rPr>
    </w:lvl>
  </w:abstractNum>
  <w:abstractNum w:abstractNumId="22" w15:restartNumberingAfterBreak="0">
    <w:nsid w:val="41AB053C"/>
    <w:multiLevelType w:val="hybridMultilevel"/>
    <w:tmpl w:val="099C1A88"/>
    <w:lvl w:ilvl="0" w:tplc="1B5611E0">
      <w:start w:val="1"/>
      <w:numFmt w:val="decimal"/>
      <w:lvlText w:val="%1."/>
      <w:lvlJc w:val="left"/>
      <w:pPr>
        <w:ind w:left="928" w:hanging="708"/>
      </w:pPr>
      <w:rPr>
        <w:rFonts w:ascii="Times New Roman" w:eastAsia="Times New Roman" w:hAnsi="Times New Roman" w:cs="Times New Roman" w:hint="default"/>
        <w:b/>
        <w:bCs/>
        <w:spacing w:val="0"/>
        <w:w w:val="99"/>
        <w:sz w:val="20"/>
        <w:szCs w:val="20"/>
        <w:lang w:val="el-GR" w:eastAsia="el-GR" w:bidi="el-GR"/>
      </w:rPr>
    </w:lvl>
    <w:lvl w:ilvl="1" w:tplc="3452A026">
      <w:numFmt w:val="bullet"/>
      <w:lvlText w:val="•"/>
      <w:lvlJc w:val="left"/>
      <w:pPr>
        <w:ind w:left="1640" w:hanging="708"/>
      </w:pPr>
      <w:rPr>
        <w:rFonts w:hint="default"/>
        <w:lang w:val="el-GR" w:eastAsia="el-GR" w:bidi="el-GR"/>
      </w:rPr>
    </w:lvl>
    <w:lvl w:ilvl="2" w:tplc="5858A70E">
      <w:numFmt w:val="bullet"/>
      <w:lvlText w:val="•"/>
      <w:lvlJc w:val="left"/>
      <w:pPr>
        <w:ind w:left="2534" w:hanging="708"/>
      </w:pPr>
      <w:rPr>
        <w:rFonts w:hint="default"/>
        <w:lang w:val="el-GR" w:eastAsia="el-GR" w:bidi="el-GR"/>
      </w:rPr>
    </w:lvl>
    <w:lvl w:ilvl="3" w:tplc="6D1EB020">
      <w:numFmt w:val="bullet"/>
      <w:lvlText w:val="•"/>
      <w:lvlJc w:val="left"/>
      <w:pPr>
        <w:ind w:left="3428" w:hanging="708"/>
      </w:pPr>
      <w:rPr>
        <w:rFonts w:hint="default"/>
        <w:lang w:val="el-GR" w:eastAsia="el-GR" w:bidi="el-GR"/>
      </w:rPr>
    </w:lvl>
    <w:lvl w:ilvl="4" w:tplc="5E2654B0">
      <w:numFmt w:val="bullet"/>
      <w:lvlText w:val="•"/>
      <w:lvlJc w:val="left"/>
      <w:pPr>
        <w:ind w:left="4322" w:hanging="708"/>
      </w:pPr>
      <w:rPr>
        <w:rFonts w:hint="default"/>
        <w:lang w:val="el-GR" w:eastAsia="el-GR" w:bidi="el-GR"/>
      </w:rPr>
    </w:lvl>
    <w:lvl w:ilvl="5" w:tplc="42E4B52A">
      <w:numFmt w:val="bullet"/>
      <w:lvlText w:val="•"/>
      <w:lvlJc w:val="left"/>
      <w:pPr>
        <w:ind w:left="5216" w:hanging="708"/>
      </w:pPr>
      <w:rPr>
        <w:rFonts w:hint="default"/>
        <w:lang w:val="el-GR" w:eastAsia="el-GR" w:bidi="el-GR"/>
      </w:rPr>
    </w:lvl>
    <w:lvl w:ilvl="6" w:tplc="8D6ABF32">
      <w:numFmt w:val="bullet"/>
      <w:lvlText w:val="•"/>
      <w:lvlJc w:val="left"/>
      <w:pPr>
        <w:ind w:left="6110" w:hanging="708"/>
      </w:pPr>
      <w:rPr>
        <w:rFonts w:hint="default"/>
        <w:lang w:val="el-GR" w:eastAsia="el-GR" w:bidi="el-GR"/>
      </w:rPr>
    </w:lvl>
    <w:lvl w:ilvl="7" w:tplc="5B346068">
      <w:numFmt w:val="bullet"/>
      <w:lvlText w:val="•"/>
      <w:lvlJc w:val="left"/>
      <w:pPr>
        <w:ind w:left="7004" w:hanging="708"/>
      </w:pPr>
      <w:rPr>
        <w:rFonts w:hint="default"/>
        <w:lang w:val="el-GR" w:eastAsia="el-GR" w:bidi="el-GR"/>
      </w:rPr>
    </w:lvl>
    <w:lvl w:ilvl="8" w:tplc="DF8ECFC0">
      <w:numFmt w:val="bullet"/>
      <w:lvlText w:val="•"/>
      <w:lvlJc w:val="left"/>
      <w:pPr>
        <w:ind w:left="7898" w:hanging="708"/>
      </w:pPr>
      <w:rPr>
        <w:rFonts w:hint="default"/>
        <w:lang w:val="el-GR" w:eastAsia="el-GR" w:bidi="el-GR"/>
      </w:rPr>
    </w:lvl>
  </w:abstractNum>
  <w:abstractNum w:abstractNumId="23" w15:restartNumberingAfterBreak="0">
    <w:nsid w:val="41D30AAA"/>
    <w:multiLevelType w:val="hybridMultilevel"/>
    <w:tmpl w:val="74E8589E"/>
    <w:lvl w:ilvl="0" w:tplc="04080001">
      <w:start w:val="1"/>
      <w:numFmt w:val="bullet"/>
      <w:lvlText w:val=""/>
      <w:lvlJc w:val="left"/>
      <w:pPr>
        <w:ind w:left="889" w:hanging="360"/>
      </w:pPr>
      <w:rPr>
        <w:rFonts w:ascii="Symbol" w:hAnsi="Symbol" w:hint="default"/>
      </w:rPr>
    </w:lvl>
    <w:lvl w:ilvl="1" w:tplc="04080003" w:tentative="1">
      <w:start w:val="1"/>
      <w:numFmt w:val="bullet"/>
      <w:lvlText w:val="o"/>
      <w:lvlJc w:val="left"/>
      <w:pPr>
        <w:ind w:left="1609" w:hanging="360"/>
      </w:pPr>
      <w:rPr>
        <w:rFonts w:ascii="Courier New" w:hAnsi="Courier New" w:cs="Courier New" w:hint="default"/>
      </w:rPr>
    </w:lvl>
    <w:lvl w:ilvl="2" w:tplc="04080005" w:tentative="1">
      <w:start w:val="1"/>
      <w:numFmt w:val="bullet"/>
      <w:lvlText w:val=""/>
      <w:lvlJc w:val="left"/>
      <w:pPr>
        <w:ind w:left="2329" w:hanging="360"/>
      </w:pPr>
      <w:rPr>
        <w:rFonts w:ascii="Wingdings" w:hAnsi="Wingdings" w:hint="default"/>
      </w:rPr>
    </w:lvl>
    <w:lvl w:ilvl="3" w:tplc="04080001" w:tentative="1">
      <w:start w:val="1"/>
      <w:numFmt w:val="bullet"/>
      <w:lvlText w:val=""/>
      <w:lvlJc w:val="left"/>
      <w:pPr>
        <w:ind w:left="3049" w:hanging="360"/>
      </w:pPr>
      <w:rPr>
        <w:rFonts w:ascii="Symbol" w:hAnsi="Symbol" w:hint="default"/>
      </w:rPr>
    </w:lvl>
    <w:lvl w:ilvl="4" w:tplc="04080003" w:tentative="1">
      <w:start w:val="1"/>
      <w:numFmt w:val="bullet"/>
      <w:lvlText w:val="o"/>
      <w:lvlJc w:val="left"/>
      <w:pPr>
        <w:ind w:left="3769" w:hanging="360"/>
      </w:pPr>
      <w:rPr>
        <w:rFonts w:ascii="Courier New" w:hAnsi="Courier New" w:cs="Courier New" w:hint="default"/>
      </w:rPr>
    </w:lvl>
    <w:lvl w:ilvl="5" w:tplc="04080005" w:tentative="1">
      <w:start w:val="1"/>
      <w:numFmt w:val="bullet"/>
      <w:lvlText w:val=""/>
      <w:lvlJc w:val="left"/>
      <w:pPr>
        <w:ind w:left="4489" w:hanging="360"/>
      </w:pPr>
      <w:rPr>
        <w:rFonts w:ascii="Wingdings" w:hAnsi="Wingdings" w:hint="default"/>
      </w:rPr>
    </w:lvl>
    <w:lvl w:ilvl="6" w:tplc="04080001" w:tentative="1">
      <w:start w:val="1"/>
      <w:numFmt w:val="bullet"/>
      <w:lvlText w:val=""/>
      <w:lvlJc w:val="left"/>
      <w:pPr>
        <w:ind w:left="5209" w:hanging="360"/>
      </w:pPr>
      <w:rPr>
        <w:rFonts w:ascii="Symbol" w:hAnsi="Symbol" w:hint="default"/>
      </w:rPr>
    </w:lvl>
    <w:lvl w:ilvl="7" w:tplc="04080003" w:tentative="1">
      <w:start w:val="1"/>
      <w:numFmt w:val="bullet"/>
      <w:lvlText w:val="o"/>
      <w:lvlJc w:val="left"/>
      <w:pPr>
        <w:ind w:left="5929" w:hanging="360"/>
      </w:pPr>
      <w:rPr>
        <w:rFonts w:ascii="Courier New" w:hAnsi="Courier New" w:cs="Courier New" w:hint="default"/>
      </w:rPr>
    </w:lvl>
    <w:lvl w:ilvl="8" w:tplc="04080005" w:tentative="1">
      <w:start w:val="1"/>
      <w:numFmt w:val="bullet"/>
      <w:lvlText w:val=""/>
      <w:lvlJc w:val="left"/>
      <w:pPr>
        <w:ind w:left="6649" w:hanging="360"/>
      </w:pPr>
      <w:rPr>
        <w:rFonts w:ascii="Wingdings" w:hAnsi="Wingdings" w:hint="default"/>
      </w:rPr>
    </w:lvl>
  </w:abstractNum>
  <w:abstractNum w:abstractNumId="24" w15:restartNumberingAfterBreak="0">
    <w:nsid w:val="42FC017F"/>
    <w:multiLevelType w:val="hybridMultilevel"/>
    <w:tmpl w:val="0B4A5174"/>
    <w:lvl w:ilvl="0" w:tplc="6700E522">
      <w:numFmt w:val="bullet"/>
      <w:lvlText w:val=""/>
      <w:lvlJc w:val="left"/>
      <w:pPr>
        <w:ind w:left="468" w:hanging="360"/>
      </w:pPr>
      <w:rPr>
        <w:rFonts w:ascii="Symbol" w:eastAsia="Symbol" w:hAnsi="Symbol" w:cs="Symbol" w:hint="default"/>
        <w:w w:val="99"/>
        <w:sz w:val="20"/>
        <w:szCs w:val="20"/>
        <w:lang w:val="el-GR" w:eastAsia="el-GR" w:bidi="el-GR"/>
      </w:rPr>
    </w:lvl>
    <w:lvl w:ilvl="1" w:tplc="F91AE4AA">
      <w:numFmt w:val="bullet"/>
      <w:lvlText w:val="•"/>
      <w:lvlJc w:val="left"/>
      <w:pPr>
        <w:ind w:left="1136" w:hanging="360"/>
      </w:pPr>
      <w:rPr>
        <w:rFonts w:hint="default"/>
        <w:lang w:val="el-GR" w:eastAsia="el-GR" w:bidi="el-GR"/>
      </w:rPr>
    </w:lvl>
    <w:lvl w:ilvl="2" w:tplc="E8629236">
      <w:numFmt w:val="bullet"/>
      <w:lvlText w:val="•"/>
      <w:lvlJc w:val="left"/>
      <w:pPr>
        <w:ind w:left="1812" w:hanging="360"/>
      </w:pPr>
      <w:rPr>
        <w:rFonts w:hint="default"/>
        <w:lang w:val="el-GR" w:eastAsia="el-GR" w:bidi="el-GR"/>
      </w:rPr>
    </w:lvl>
    <w:lvl w:ilvl="3" w:tplc="B556402C">
      <w:numFmt w:val="bullet"/>
      <w:lvlText w:val="•"/>
      <w:lvlJc w:val="left"/>
      <w:pPr>
        <w:ind w:left="2488" w:hanging="360"/>
      </w:pPr>
      <w:rPr>
        <w:rFonts w:hint="default"/>
        <w:lang w:val="el-GR" w:eastAsia="el-GR" w:bidi="el-GR"/>
      </w:rPr>
    </w:lvl>
    <w:lvl w:ilvl="4" w:tplc="58845162">
      <w:numFmt w:val="bullet"/>
      <w:lvlText w:val="•"/>
      <w:lvlJc w:val="left"/>
      <w:pPr>
        <w:ind w:left="3164" w:hanging="360"/>
      </w:pPr>
      <w:rPr>
        <w:rFonts w:hint="default"/>
        <w:lang w:val="el-GR" w:eastAsia="el-GR" w:bidi="el-GR"/>
      </w:rPr>
    </w:lvl>
    <w:lvl w:ilvl="5" w:tplc="9F7E0AD6">
      <w:numFmt w:val="bullet"/>
      <w:lvlText w:val="•"/>
      <w:lvlJc w:val="left"/>
      <w:pPr>
        <w:ind w:left="3840" w:hanging="360"/>
      </w:pPr>
      <w:rPr>
        <w:rFonts w:hint="default"/>
        <w:lang w:val="el-GR" w:eastAsia="el-GR" w:bidi="el-GR"/>
      </w:rPr>
    </w:lvl>
    <w:lvl w:ilvl="6" w:tplc="0E5C2B18">
      <w:numFmt w:val="bullet"/>
      <w:lvlText w:val="•"/>
      <w:lvlJc w:val="left"/>
      <w:pPr>
        <w:ind w:left="4516" w:hanging="360"/>
      </w:pPr>
      <w:rPr>
        <w:rFonts w:hint="default"/>
        <w:lang w:val="el-GR" w:eastAsia="el-GR" w:bidi="el-GR"/>
      </w:rPr>
    </w:lvl>
    <w:lvl w:ilvl="7" w:tplc="86CA5F6A">
      <w:numFmt w:val="bullet"/>
      <w:lvlText w:val="•"/>
      <w:lvlJc w:val="left"/>
      <w:pPr>
        <w:ind w:left="5192" w:hanging="360"/>
      </w:pPr>
      <w:rPr>
        <w:rFonts w:hint="default"/>
        <w:lang w:val="el-GR" w:eastAsia="el-GR" w:bidi="el-GR"/>
      </w:rPr>
    </w:lvl>
    <w:lvl w:ilvl="8" w:tplc="049AEA90">
      <w:numFmt w:val="bullet"/>
      <w:lvlText w:val="•"/>
      <w:lvlJc w:val="left"/>
      <w:pPr>
        <w:ind w:left="5868" w:hanging="360"/>
      </w:pPr>
      <w:rPr>
        <w:rFonts w:hint="default"/>
        <w:lang w:val="el-GR" w:eastAsia="el-GR" w:bidi="el-GR"/>
      </w:rPr>
    </w:lvl>
  </w:abstractNum>
  <w:abstractNum w:abstractNumId="2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084739"/>
    <w:multiLevelType w:val="hybridMultilevel"/>
    <w:tmpl w:val="E1D65DEE"/>
    <w:lvl w:ilvl="0" w:tplc="EF482184">
      <w:start w:val="1"/>
      <w:numFmt w:val="decimal"/>
      <w:lvlText w:val="%1."/>
      <w:lvlJc w:val="left"/>
      <w:pPr>
        <w:ind w:left="360" w:hanging="360"/>
      </w:pPr>
      <w:rPr>
        <w:sz w:val="22"/>
        <w:szCs w:val="22"/>
        <w:vertAlign w:val="baseli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49726539"/>
    <w:multiLevelType w:val="hybridMultilevel"/>
    <w:tmpl w:val="C8E47D72"/>
    <w:lvl w:ilvl="0" w:tplc="E15AEB4E">
      <w:start w:val="1"/>
      <w:numFmt w:val="decimal"/>
      <w:lvlText w:val="%1."/>
      <w:lvlJc w:val="left"/>
      <w:pPr>
        <w:ind w:left="502"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F745162"/>
    <w:multiLevelType w:val="hybridMultilevel"/>
    <w:tmpl w:val="AC361CF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7605522"/>
    <w:multiLevelType w:val="hybridMultilevel"/>
    <w:tmpl w:val="738AE898"/>
    <w:lvl w:ilvl="0" w:tplc="27B46D52">
      <w:start w:val="6"/>
      <w:numFmt w:val="decimal"/>
      <w:lvlText w:val="%1"/>
      <w:lvlJc w:val="left"/>
      <w:pPr>
        <w:ind w:left="885" w:hanging="360"/>
      </w:pPr>
      <w:rPr>
        <w:rFonts w:hint="default"/>
      </w:rPr>
    </w:lvl>
    <w:lvl w:ilvl="1" w:tplc="04080019" w:tentative="1">
      <w:start w:val="1"/>
      <w:numFmt w:val="lowerLetter"/>
      <w:lvlText w:val="%2."/>
      <w:lvlJc w:val="left"/>
      <w:pPr>
        <w:ind w:left="1605" w:hanging="360"/>
      </w:pPr>
    </w:lvl>
    <w:lvl w:ilvl="2" w:tplc="0408001B" w:tentative="1">
      <w:start w:val="1"/>
      <w:numFmt w:val="lowerRoman"/>
      <w:lvlText w:val="%3."/>
      <w:lvlJc w:val="right"/>
      <w:pPr>
        <w:ind w:left="2325" w:hanging="180"/>
      </w:pPr>
    </w:lvl>
    <w:lvl w:ilvl="3" w:tplc="0408000F" w:tentative="1">
      <w:start w:val="1"/>
      <w:numFmt w:val="decimal"/>
      <w:lvlText w:val="%4."/>
      <w:lvlJc w:val="left"/>
      <w:pPr>
        <w:ind w:left="3045" w:hanging="360"/>
      </w:pPr>
    </w:lvl>
    <w:lvl w:ilvl="4" w:tplc="04080019" w:tentative="1">
      <w:start w:val="1"/>
      <w:numFmt w:val="lowerLetter"/>
      <w:lvlText w:val="%5."/>
      <w:lvlJc w:val="left"/>
      <w:pPr>
        <w:ind w:left="3765" w:hanging="360"/>
      </w:pPr>
    </w:lvl>
    <w:lvl w:ilvl="5" w:tplc="0408001B" w:tentative="1">
      <w:start w:val="1"/>
      <w:numFmt w:val="lowerRoman"/>
      <w:lvlText w:val="%6."/>
      <w:lvlJc w:val="right"/>
      <w:pPr>
        <w:ind w:left="4485" w:hanging="180"/>
      </w:pPr>
    </w:lvl>
    <w:lvl w:ilvl="6" w:tplc="0408000F" w:tentative="1">
      <w:start w:val="1"/>
      <w:numFmt w:val="decimal"/>
      <w:lvlText w:val="%7."/>
      <w:lvlJc w:val="left"/>
      <w:pPr>
        <w:ind w:left="5205" w:hanging="360"/>
      </w:pPr>
    </w:lvl>
    <w:lvl w:ilvl="7" w:tplc="04080019" w:tentative="1">
      <w:start w:val="1"/>
      <w:numFmt w:val="lowerLetter"/>
      <w:lvlText w:val="%8."/>
      <w:lvlJc w:val="left"/>
      <w:pPr>
        <w:ind w:left="5925" w:hanging="360"/>
      </w:pPr>
    </w:lvl>
    <w:lvl w:ilvl="8" w:tplc="0408001B" w:tentative="1">
      <w:start w:val="1"/>
      <w:numFmt w:val="lowerRoman"/>
      <w:lvlText w:val="%9."/>
      <w:lvlJc w:val="right"/>
      <w:pPr>
        <w:ind w:left="6645" w:hanging="180"/>
      </w:pPr>
    </w:lvl>
  </w:abstractNum>
  <w:abstractNum w:abstractNumId="30" w15:restartNumberingAfterBreak="0">
    <w:nsid w:val="5CEE6C59"/>
    <w:multiLevelType w:val="hybridMultilevel"/>
    <w:tmpl w:val="A02C54D4"/>
    <w:lvl w:ilvl="0" w:tplc="CF92BF84">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CFB4308"/>
    <w:multiLevelType w:val="hybridMultilevel"/>
    <w:tmpl w:val="F8662D2E"/>
    <w:lvl w:ilvl="0" w:tplc="B05AFFDC">
      <w:start w:val="1"/>
      <w:numFmt w:val="decimal"/>
      <w:lvlText w:val="%1."/>
      <w:lvlJc w:val="left"/>
      <w:pPr>
        <w:ind w:left="462" w:hanging="360"/>
      </w:pPr>
      <w:rPr>
        <w:rFonts w:hint="default"/>
        <w:b/>
        <w:w w:val="100"/>
        <w:lang w:val="el-GR" w:eastAsia="el-GR" w:bidi="el-GR"/>
      </w:rPr>
    </w:lvl>
    <w:lvl w:ilvl="1" w:tplc="CB34215C">
      <w:numFmt w:val="bullet"/>
      <w:lvlText w:val="•"/>
      <w:lvlJc w:val="left"/>
      <w:pPr>
        <w:ind w:left="1366" w:hanging="360"/>
      </w:pPr>
      <w:rPr>
        <w:rFonts w:hint="default"/>
        <w:lang w:val="el-GR" w:eastAsia="el-GR" w:bidi="el-GR"/>
      </w:rPr>
    </w:lvl>
    <w:lvl w:ilvl="2" w:tplc="4CA8372E">
      <w:numFmt w:val="bullet"/>
      <w:lvlText w:val="•"/>
      <w:lvlJc w:val="left"/>
      <w:pPr>
        <w:ind w:left="2273" w:hanging="360"/>
      </w:pPr>
      <w:rPr>
        <w:rFonts w:hint="default"/>
        <w:lang w:val="el-GR" w:eastAsia="el-GR" w:bidi="el-GR"/>
      </w:rPr>
    </w:lvl>
    <w:lvl w:ilvl="3" w:tplc="37CE278C">
      <w:numFmt w:val="bullet"/>
      <w:lvlText w:val="•"/>
      <w:lvlJc w:val="left"/>
      <w:pPr>
        <w:ind w:left="3179" w:hanging="360"/>
      </w:pPr>
      <w:rPr>
        <w:rFonts w:hint="default"/>
        <w:lang w:val="el-GR" w:eastAsia="el-GR" w:bidi="el-GR"/>
      </w:rPr>
    </w:lvl>
    <w:lvl w:ilvl="4" w:tplc="8DE88282">
      <w:numFmt w:val="bullet"/>
      <w:lvlText w:val="•"/>
      <w:lvlJc w:val="left"/>
      <w:pPr>
        <w:ind w:left="4086" w:hanging="360"/>
      </w:pPr>
      <w:rPr>
        <w:rFonts w:hint="default"/>
        <w:lang w:val="el-GR" w:eastAsia="el-GR" w:bidi="el-GR"/>
      </w:rPr>
    </w:lvl>
    <w:lvl w:ilvl="5" w:tplc="1EB6A19C">
      <w:numFmt w:val="bullet"/>
      <w:lvlText w:val="•"/>
      <w:lvlJc w:val="left"/>
      <w:pPr>
        <w:ind w:left="4993" w:hanging="360"/>
      </w:pPr>
      <w:rPr>
        <w:rFonts w:hint="default"/>
        <w:lang w:val="el-GR" w:eastAsia="el-GR" w:bidi="el-GR"/>
      </w:rPr>
    </w:lvl>
    <w:lvl w:ilvl="6" w:tplc="6F1CFB1C">
      <w:numFmt w:val="bullet"/>
      <w:lvlText w:val="•"/>
      <w:lvlJc w:val="left"/>
      <w:pPr>
        <w:ind w:left="5899" w:hanging="360"/>
      </w:pPr>
      <w:rPr>
        <w:rFonts w:hint="default"/>
        <w:lang w:val="el-GR" w:eastAsia="el-GR" w:bidi="el-GR"/>
      </w:rPr>
    </w:lvl>
    <w:lvl w:ilvl="7" w:tplc="F29A9026">
      <w:numFmt w:val="bullet"/>
      <w:lvlText w:val="•"/>
      <w:lvlJc w:val="left"/>
      <w:pPr>
        <w:ind w:left="6806" w:hanging="360"/>
      </w:pPr>
      <w:rPr>
        <w:rFonts w:hint="default"/>
        <w:lang w:val="el-GR" w:eastAsia="el-GR" w:bidi="el-GR"/>
      </w:rPr>
    </w:lvl>
    <w:lvl w:ilvl="8" w:tplc="86FA8714">
      <w:numFmt w:val="bullet"/>
      <w:lvlText w:val="•"/>
      <w:lvlJc w:val="left"/>
      <w:pPr>
        <w:ind w:left="7713" w:hanging="360"/>
      </w:pPr>
      <w:rPr>
        <w:rFonts w:hint="default"/>
        <w:lang w:val="el-GR" w:eastAsia="el-GR" w:bidi="el-GR"/>
      </w:rPr>
    </w:lvl>
  </w:abstractNum>
  <w:abstractNum w:abstractNumId="32" w15:restartNumberingAfterBreak="0">
    <w:nsid w:val="5EED6A35"/>
    <w:multiLevelType w:val="hybridMultilevel"/>
    <w:tmpl w:val="85E8964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1F079CF"/>
    <w:multiLevelType w:val="hybridMultilevel"/>
    <w:tmpl w:val="AFC0FF7C"/>
    <w:lvl w:ilvl="0" w:tplc="FE36EF96">
      <w:start w:val="1"/>
      <w:numFmt w:val="decimal"/>
      <w:lvlText w:val="%1."/>
      <w:lvlJc w:val="left"/>
      <w:pPr>
        <w:ind w:left="360" w:hanging="360"/>
      </w:pPr>
      <w:rPr>
        <w:rFonts w:ascii="Times New Roman" w:eastAsia="Times New Roman" w:hAnsi="Times New Roman" w:cs="Times New Roman" w:hint="default"/>
        <w:w w:val="100"/>
        <w:sz w:val="22"/>
        <w:szCs w:val="22"/>
        <w:lang w:val="el-GR" w:eastAsia="el-GR" w:bidi="el-GR"/>
      </w:rPr>
    </w:lvl>
    <w:lvl w:ilvl="1" w:tplc="E8B62C84">
      <w:numFmt w:val="bullet"/>
      <w:lvlText w:val="•"/>
      <w:lvlJc w:val="left"/>
      <w:pPr>
        <w:ind w:left="1264" w:hanging="360"/>
      </w:pPr>
      <w:rPr>
        <w:rFonts w:hint="default"/>
        <w:lang w:val="el-GR" w:eastAsia="el-GR" w:bidi="el-GR"/>
      </w:rPr>
    </w:lvl>
    <w:lvl w:ilvl="2" w:tplc="0A2200DE">
      <w:numFmt w:val="bullet"/>
      <w:lvlText w:val="•"/>
      <w:lvlJc w:val="left"/>
      <w:pPr>
        <w:ind w:left="2171" w:hanging="360"/>
      </w:pPr>
      <w:rPr>
        <w:rFonts w:hint="default"/>
        <w:lang w:val="el-GR" w:eastAsia="el-GR" w:bidi="el-GR"/>
      </w:rPr>
    </w:lvl>
    <w:lvl w:ilvl="3" w:tplc="AC3E60FE">
      <w:numFmt w:val="bullet"/>
      <w:lvlText w:val="•"/>
      <w:lvlJc w:val="left"/>
      <w:pPr>
        <w:ind w:left="3077" w:hanging="360"/>
      </w:pPr>
      <w:rPr>
        <w:rFonts w:hint="default"/>
        <w:lang w:val="el-GR" w:eastAsia="el-GR" w:bidi="el-GR"/>
      </w:rPr>
    </w:lvl>
    <w:lvl w:ilvl="4" w:tplc="46F47CB0">
      <w:numFmt w:val="bullet"/>
      <w:lvlText w:val="•"/>
      <w:lvlJc w:val="left"/>
      <w:pPr>
        <w:ind w:left="3984" w:hanging="360"/>
      </w:pPr>
      <w:rPr>
        <w:rFonts w:hint="default"/>
        <w:lang w:val="el-GR" w:eastAsia="el-GR" w:bidi="el-GR"/>
      </w:rPr>
    </w:lvl>
    <w:lvl w:ilvl="5" w:tplc="12BABD5C">
      <w:numFmt w:val="bullet"/>
      <w:lvlText w:val="•"/>
      <w:lvlJc w:val="left"/>
      <w:pPr>
        <w:ind w:left="4891" w:hanging="360"/>
      </w:pPr>
      <w:rPr>
        <w:rFonts w:hint="default"/>
        <w:lang w:val="el-GR" w:eastAsia="el-GR" w:bidi="el-GR"/>
      </w:rPr>
    </w:lvl>
    <w:lvl w:ilvl="6" w:tplc="E6EEC8D4">
      <w:numFmt w:val="bullet"/>
      <w:lvlText w:val="•"/>
      <w:lvlJc w:val="left"/>
      <w:pPr>
        <w:ind w:left="5797" w:hanging="360"/>
      </w:pPr>
      <w:rPr>
        <w:rFonts w:hint="default"/>
        <w:lang w:val="el-GR" w:eastAsia="el-GR" w:bidi="el-GR"/>
      </w:rPr>
    </w:lvl>
    <w:lvl w:ilvl="7" w:tplc="260AD1D4">
      <w:numFmt w:val="bullet"/>
      <w:lvlText w:val="•"/>
      <w:lvlJc w:val="left"/>
      <w:pPr>
        <w:ind w:left="6704" w:hanging="360"/>
      </w:pPr>
      <w:rPr>
        <w:rFonts w:hint="default"/>
        <w:lang w:val="el-GR" w:eastAsia="el-GR" w:bidi="el-GR"/>
      </w:rPr>
    </w:lvl>
    <w:lvl w:ilvl="8" w:tplc="64E41EEE">
      <w:numFmt w:val="bullet"/>
      <w:lvlText w:val="•"/>
      <w:lvlJc w:val="left"/>
      <w:pPr>
        <w:ind w:left="7611" w:hanging="360"/>
      </w:pPr>
      <w:rPr>
        <w:rFonts w:hint="default"/>
        <w:lang w:val="el-GR" w:eastAsia="el-GR" w:bidi="el-GR"/>
      </w:rPr>
    </w:lvl>
  </w:abstractNum>
  <w:abstractNum w:abstractNumId="34" w15:restartNumberingAfterBreak="0">
    <w:nsid w:val="62313AE1"/>
    <w:multiLevelType w:val="multilevel"/>
    <w:tmpl w:val="F6AA7456"/>
    <w:lvl w:ilvl="0">
      <w:start w:val="1"/>
      <w:numFmt w:val="decimal"/>
      <w:lvlText w:val="%1"/>
      <w:lvlJc w:val="left"/>
      <w:pPr>
        <w:ind w:left="1661" w:hanging="733"/>
      </w:pPr>
      <w:rPr>
        <w:rFonts w:hint="default"/>
        <w:lang w:val="el-GR" w:eastAsia="el-GR" w:bidi="el-GR"/>
      </w:rPr>
    </w:lvl>
    <w:lvl w:ilvl="1">
      <w:start w:val="1"/>
      <w:numFmt w:val="decimal"/>
      <w:lvlText w:val="%1.%2."/>
      <w:lvlJc w:val="left"/>
      <w:pPr>
        <w:ind w:left="1661" w:hanging="733"/>
      </w:pPr>
      <w:rPr>
        <w:rFonts w:ascii="Times New Roman" w:eastAsia="Times New Roman" w:hAnsi="Times New Roman" w:cs="Times New Roman" w:hint="default"/>
        <w:spacing w:val="0"/>
        <w:w w:val="99"/>
        <w:sz w:val="20"/>
        <w:szCs w:val="20"/>
        <w:lang w:val="el-GR" w:eastAsia="el-GR" w:bidi="el-GR"/>
      </w:rPr>
    </w:lvl>
    <w:lvl w:ilvl="2">
      <w:numFmt w:val="bullet"/>
      <w:lvlText w:val="•"/>
      <w:lvlJc w:val="left"/>
      <w:pPr>
        <w:ind w:left="3265" w:hanging="733"/>
      </w:pPr>
      <w:rPr>
        <w:rFonts w:hint="default"/>
        <w:lang w:val="el-GR" w:eastAsia="el-GR" w:bidi="el-GR"/>
      </w:rPr>
    </w:lvl>
    <w:lvl w:ilvl="3">
      <w:numFmt w:val="bullet"/>
      <w:lvlText w:val="•"/>
      <w:lvlJc w:val="left"/>
      <w:pPr>
        <w:ind w:left="4067" w:hanging="733"/>
      </w:pPr>
      <w:rPr>
        <w:rFonts w:hint="default"/>
        <w:lang w:val="el-GR" w:eastAsia="el-GR" w:bidi="el-GR"/>
      </w:rPr>
    </w:lvl>
    <w:lvl w:ilvl="4">
      <w:numFmt w:val="bullet"/>
      <w:lvlText w:val="•"/>
      <w:lvlJc w:val="left"/>
      <w:pPr>
        <w:ind w:left="4870" w:hanging="733"/>
      </w:pPr>
      <w:rPr>
        <w:rFonts w:hint="default"/>
        <w:lang w:val="el-GR" w:eastAsia="el-GR" w:bidi="el-GR"/>
      </w:rPr>
    </w:lvl>
    <w:lvl w:ilvl="5">
      <w:numFmt w:val="bullet"/>
      <w:lvlText w:val="•"/>
      <w:lvlJc w:val="left"/>
      <w:pPr>
        <w:ind w:left="5673" w:hanging="733"/>
      </w:pPr>
      <w:rPr>
        <w:rFonts w:hint="default"/>
        <w:lang w:val="el-GR" w:eastAsia="el-GR" w:bidi="el-GR"/>
      </w:rPr>
    </w:lvl>
    <w:lvl w:ilvl="6">
      <w:numFmt w:val="bullet"/>
      <w:lvlText w:val="•"/>
      <w:lvlJc w:val="left"/>
      <w:pPr>
        <w:ind w:left="6475" w:hanging="733"/>
      </w:pPr>
      <w:rPr>
        <w:rFonts w:hint="default"/>
        <w:lang w:val="el-GR" w:eastAsia="el-GR" w:bidi="el-GR"/>
      </w:rPr>
    </w:lvl>
    <w:lvl w:ilvl="7">
      <w:numFmt w:val="bullet"/>
      <w:lvlText w:val="•"/>
      <w:lvlJc w:val="left"/>
      <w:pPr>
        <w:ind w:left="7278" w:hanging="733"/>
      </w:pPr>
      <w:rPr>
        <w:rFonts w:hint="default"/>
        <w:lang w:val="el-GR" w:eastAsia="el-GR" w:bidi="el-GR"/>
      </w:rPr>
    </w:lvl>
    <w:lvl w:ilvl="8">
      <w:numFmt w:val="bullet"/>
      <w:lvlText w:val="•"/>
      <w:lvlJc w:val="left"/>
      <w:pPr>
        <w:ind w:left="8081" w:hanging="733"/>
      </w:pPr>
      <w:rPr>
        <w:rFonts w:hint="default"/>
        <w:lang w:val="el-GR" w:eastAsia="el-GR" w:bidi="el-GR"/>
      </w:rPr>
    </w:lvl>
  </w:abstractNum>
  <w:abstractNum w:abstractNumId="35" w15:restartNumberingAfterBreak="0">
    <w:nsid w:val="62784F0A"/>
    <w:multiLevelType w:val="hybridMultilevel"/>
    <w:tmpl w:val="DAF0E2B6"/>
    <w:lvl w:ilvl="0" w:tplc="FE5A84FA">
      <w:start w:val="1"/>
      <w:numFmt w:val="decimal"/>
      <w:lvlText w:val="%1."/>
      <w:lvlJc w:val="left"/>
      <w:pPr>
        <w:ind w:left="385" w:hanging="284"/>
      </w:pPr>
      <w:rPr>
        <w:rFonts w:ascii="Times New Roman" w:eastAsia="Times New Roman" w:hAnsi="Times New Roman" w:cs="Times New Roman" w:hint="default"/>
        <w:b/>
        <w:bCs/>
        <w:w w:val="100"/>
        <w:sz w:val="22"/>
        <w:szCs w:val="22"/>
        <w:lang w:val="el-GR" w:eastAsia="el-GR" w:bidi="el-GR"/>
      </w:rPr>
    </w:lvl>
    <w:lvl w:ilvl="1" w:tplc="0DB678DE">
      <w:numFmt w:val="bullet"/>
      <w:lvlText w:val="•"/>
      <w:lvlJc w:val="left"/>
      <w:pPr>
        <w:ind w:left="1294" w:hanging="284"/>
      </w:pPr>
      <w:rPr>
        <w:rFonts w:hint="default"/>
        <w:lang w:val="el-GR" w:eastAsia="el-GR" w:bidi="el-GR"/>
      </w:rPr>
    </w:lvl>
    <w:lvl w:ilvl="2" w:tplc="7ACA2DAE">
      <w:numFmt w:val="bullet"/>
      <w:lvlText w:val="•"/>
      <w:lvlJc w:val="left"/>
      <w:pPr>
        <w:ind w:left="2209" w:hanging="284"/>
      </w:pPr>
      <w:rPr>
        <w:rFonts w:hint="default"/>
        <w:lang w:val="el-GR" w:eastAsia="el-GR" w:bidi="el-GR"/>
      </w:rPr>
    </w:lvl>
    <w:lvl w:ilvl="3" w:tplc="E4FE6B80">
      <w:numFmt w:val="bullet"/>
      <w:lvlText w:val="•"/>
      <w:lvlJc w:val="left"/>
      <w:pPr>
        <w:ind w:left="3123" w:hanging="284"/>
      </w:pPr>
      <w:rPr>
        <w:rFonts w:hint="default"/>
        <w:lang w:val="el-GR" w:eastAsia="el-GR" w:bidi="el-GR"/>
      </w:rPr>
    </w:lvl>
    <w:lvl w:ilvl="4" w:tplc="76D653DE">
      <w:numFmt w:val="bullet"/>
      <w:lvlText w:val="•"/>
      <w:lvlJc w:val="left"/>
      <w:pPr>
        <w:ind w:left="4038" w:hanging="284"/>
      </w:pPr>
      <w:rPr>
        <w:rFonts w:hint="default"/>
        <w:lang w:val="el-GR" w:eastAsia="el-GR" w:bidi="el-GR"/>
      </w:rPr>
    </w:lvl>
    <w:lvl w:ilvl="5" w:tplc="C81ED2DA">
      <w:numFmt w:val="bullet"/>
      <w:lvlText w:val="•"/>
      <w:lvlJc w:val="left"/>
      <w:pPr>
        <w:ind w:left="4953" w:hanging="284"/>
      </w:pPr>
      <w:rPr>
        <w:rFonts w:hint="default"/>
        <w:lang w:val="el-GR" w:eastAsia="el-GR" w:bidi="el-GR"/>
      </w:rPr>
    </w:lvl>
    <w:lvl w:ilvl="6" w:tplc="92C2A0E8">
      <w:numFmt w:val="bullet"/>
      <w:lvlText w:val="•"/>
      <w:lvlJc w:val="left"/>
      <w:pPr>
        <w:ind w:left="5867" w:hanging="284"/>
      </w:pPr>
      <w:rPr>
        <w:rFonts w:hint="default"/>
        <w:lang w:val="el-GR" w:eastAsia="el-GR" w:bidi="el-GR"/>
      </w:rPr>
    </w:lvl>
    <w:lvl w:ilvl="7" w:tplc="66B24C36">
      <w:numFmt w:val="bullet"/>
      <w:lvlText w:val="•"/>
      <w:lvlJc w:val="left"/>
      <w:pPr>
        <w:ind w:left="6782" w:hanging="284"/>
      </w:pPr>
      <w:rPr>
        <w:rFonts w:hint="default"/>
        <w:lang w:val="el-GR" w:eastAsia="el-GR" w:bidi="el-GR"/>
      </w:rPr>
    </w:lvl>
    <w:lvl w:ilvl="8" w:tplc="4C2EDCFE">
      <w:numFmt w:val="bullet"/>
      <w:lvlText w:val="•"/>
      <w:lvlJc w:val="left"/>
      <w:pPr>
        <w:ind w:left="7697" w:hanging="284"/>
      </w:pPr>
      <w:rPr>
        <w:rFonts w:hint="default"/>
        <w:lang w:val="el-GR" w:eastAsia="el-GR" w:bidi="el-GR"/>
      </w:rPr>
    </w:lvl>
  </w:abstractNum>
  <w:abstractNum w:abstractNumId="36" w15:restartNumberingAfterBreak="0">
    <w:nsid w:val="6A2603E0"/>
    <w:multiLevelType w:val="hybridMultilevel"/>
    <w:tmpl w:val="BA502B74"/>
    <w:lvl w:ilvl="0" w:tplc="2C8C481C">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A9F2C54"/>
    <w:multiLevelType w:val="hybridMultilevel"/>
    <w:tmpl w:val="87CAB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B47530E"/>
    <w:multiLevelType w:val="hybridMultilevel"/>
    <w:tmpl w:val="FE1E6EA6"/>
    <w:lvl w:ilvl="0" w:tplc="4798E4EE">
      <w:start w:val="4"/>
      <w:numFmt w:val="decimal"/>
      <w:lvlText w:val="%1."/>
      <w:lvlJc w:val="left"/>
      <w:pPr>
        <w:ind w:left="462" w:hanging="360"/>
      </w:pPr>
      <w:rPr>
        <w:rFonts w:ascii="Times New Roman" w:eastAsia="Times New Roman" w:hAnsi="Times New Roman" w:cs="Times New Roman" w:hint="default"/>
        <w:b/>
        <w:strike w:val="0"/>
        <w:w w:val="1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B8340AA"/>
    <w:multiLevelType w:val="hybridMultilevel"/>
    <w:tmpl w:val="7CA4396C"/>
    <w:lvl w:ilvl="0" w:tplc="304646FC">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28744978">
      <w:numFmt w:val="bullet"/>
      <w:lvlText w:val="•"/>
      <w:lvlJc w:val="left"/>
      <w:pPr>
        <w:ind w:left="1366" w:hanging="360"/>
      </w:pPr>
      <w:rPr>
        <w:rFonts w:hint="default"/>
        <w:lang w:val="el-GR" w:eastAsia="el-GR" w:bidi="el-GR"/>
      </w:rPr>
    </w:lvl>
    <w:lvl w:ilvl="2" w:tplc="FCEC85EC">
      <w:numFmt w:val="bullet"/>
      <w:lvlText w:val="•"/>
      <w:lvlJc w:val="left"/>
      <w:pPr>
        <w:ind w:left="2273" w:hanging="360"/>
      </w:pPr>
      <w:rPr>
        <w:rFonts w:hint="default"/>
        <w:lang w:val="el-GR" w:eastAsia="el-GR" w:bidi="el-GR"/>
      </w:rPr>
    </w:lvl>
    <w:lvl w:ilvl="3" w:tplc="259E8A38">
      <w:numFmt w:val="bullet"/>
      <w:lvlText w:val="•"/>
      <w:lvlJc w:val="left"/>
      <w:pPr>
        <w:ind w:left="3179" w:hanging="360"/>
      </w:pPr>
      <w:rPr>
        <w:rFonts w:hint="default"/>
        <w:lang w:val="el-GR" w:eastAsia="el-GR" w:bidi="el-GR"/>
      </w:rPr>
    </w:lvl>
    <w:lvl w:ilvl="4" w:tplc="2BC6BD9A">
      <w:numFmt w:val="bullet"/>
      <w:lvlText w:val="•"/>
      <w:lvlJc w:val="left"/>
      <w:pPr>
        <w:ind w:left="4086" w:hanging="360"/>
      </w:pPr>
      <w:rPr>
        <w:rFonts w:hint="default"/>
        <w:lang w:val="el-GR" w:eastAsia="el-GR" w:bidi="el-GR"/>
      </w:rPr>
    </w:lvl>
    <w:lvl w:ilvl="5" w:tplc="6B422A52">
      <w:numFmt w:val="bullet"/>
      <w:lvlText w:val="•"/>
      <w:lvlJc w:val="left"/>
      <w:pPr>
        <w:ind w:left="4993" w:hanging="360"/>
      </w:pPr>
      <w:rPr>
        <w:rFonts w:hint="default"/>
        <w:lang w:val="el-GR" w:eastAsia="el-GR" w:bidi="el-GR"/>
      </w:rPr>
    </w:lvl>
    <w:lvl w:ilvl="6" w:tplc="17709C24">
      <w:numFmt w:val="bullet"/>
      <w:lvlText w:val="•"/>
      <w:lvlJc w:val="left"/>
      <w:pPr>
        <w:ind w:left="5899" w:hanging="360"/>
      </w:pPr>
      <w:rPr>
        <w:rFonts w:hint="default"/>
        <w:lang w:val="el-GR" w:eastAsia="el-GR" w:bidi="el-GR"/>
      </w:rPr>
    </w:lvl>
    <w:lvl w:ilvl="7" w:tplc="7E867976">
      <w:numFmt w:val="bullet"/>
      <w:lvlText w:val="•"/>
      <w:lvlJc w:val="left"/>
      <w:pPr>
        <w:ind w:left="6806" w:hanging="360"/>
      </w:pPr>
      <w:rPr>
        <w:rFonts w:hint="default"/>
        <w:lang w:val="el-GR" w:eastAsia="el-GR" w:bidi="el-GR"/>
      </w:rPr>
    </w:lvl>
    <w:lvl w:ilvl="8" w:tplc="3E406FCA">
      <w:numFmt w:val="bullet"/>
      <w:lvlText w:val="•"/>
      <w:lvlJc w:val="left"/>
      <w:pPr>
        <w:ind w:left="7713" w:hanging="360"/>
      </w:pPr>
      <w:rPr>
        <w:rFonts w:hint="default"/>
        <w:lang w:val="el-GR" w:eastAsia="el-GR" w:bidi="el-GR"/>
      </w:rPr>
    </w:lvl>
  </w:abstractNum>
  <w:abstractNum w:abstractNumId="40" w15:restartNumberingAfterBreak="0">
    <w:nsid w:val="6D720687"/>
    <w:multiLevelType w:val="hybridMultilevel"/>
    <w:tmpl w:val="48F2F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D8C69DE"/>
    <w:multiLevelType w:val="hybridMultilevel"/>
    <w:tmpl w:val="0EDE95BA"/>
    <w:lvl w:ilvl="0" w:tplc="A12E01E6">
      <w:start w:val="1"/>
      <w:numFmt w:val="decimal"/>
      <w:lvlText w:val="%1."/>
      <w:lvlJc w:val="left"/>
      <w:pPr>
        <w:ind w:left="720"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11327AB"/>
    <w:multiLevelType w:val="hybridMultilevel"/>
    <w:tmpl w:val="0C009920"/>
    <w:lvl w:ilvl="0" w:tplc="D3B66BCC">
      <w:start w:val="1"/>
      <w:numFmt w:val="decimal"/>
      <w:lvlText w:val="%1."/>
      <w:lvlJc w:val="left"/>
      <w:pPr>
        <w:ind w:left="462" w:hanging="284"/>
      </w:pPr>
      <w:rPr>
        <w:rFonts w:ascii="Times New Roman" w:eastAsia="Times New Roman" w:hAnsi="Times New Roman" w:cs="Times New Roman" w:hint="default"/>
        <w:b/>
        <w:bCs/>
        <w:w w:val="100"/>
        <w:sz w:val="22"/>
        <w:szCs w:val="22"/>
        <w:lang w:val="el-GR" w:eastAsia="el-GR" w:bidi="el-GR"/>
      </w:rPr>
    </w:lvl>
    <w:lvl w:ilvl="1" w:tplc="0F98B4D6">
      <w:numFmt w:val="bullet"/>
      <w:lvlText w:val=""/>
      <w:lvlJc w:val="left"/>
      <w:pPr>
        <w:ind w:left="745" w:hanging="360"/>
      </w:pPr>
      <w:rPr>
        <w:rFonts w:ascii="Symbol" w:eastAsia="Symbol" w:hAnsi="Symbol" w:cs="Symbol" w:hint="default"/>
        <w:w w:val="100"/>
        <w:sz w:val="22"/>
        <w:szCs w:val="22"/>
        <w:lang w:val="el-GR" w:eastAsia="el-GR" w:bidi="el-GR"/>
      </w:rPr>
    </w:lvl>
    <w:lvl w:ilvl="2" w:tplc="0F6E39AC">
      <w:numFmt w:val="bullet"/>
      <w:lvlText w:val="•"/>
      <w:lvlJc w:val="left"/>
      <w:pPr>
        <w:ind w:left="820" w:hanging="360"/>
      </w:pPr>
      <w:rPr>
        <w:rFonts w:hint="default"/>
        <w:lang w:val="el-GR" w:eastAsia="el-GR" w:bidi="el-GR"/>
      </w:rPr>
    </w:lvl>
    <w:lvl w:ilvl="3" w:tplc="F59E5A02">
      <w:numFmt w:val="bullet"/>
      <w:lvlText w:val="•"/>
      <w:lvlJc w:val="left"/>
      <w:pPr>
        <w:ind w:left="1908" w:hanging="360"/>
      </w:pPr>
      <w:rPr>
        <w:rFonts w:hint="default"/>
        <w:lang w:val="el-GR" w:eastAsia="el-GR" w:bidi="el-GR"/>
      </w:rPr>
    </w:lvl>
    <w:lvl w:ilvl="4" w:tplc="6E88D9C6">
      <w:numFmt w:val="bullet"/>
      <w:lvlText w:val="•"/>
      <w:lvlJc w:val="left"/>
      <w:pPr>
        <w:ind w:left="2996" w:hanging="360"/>
      </w:pPr>
      <w:rPr>
        <w:rFonts w:hint="default"/>
        <w:lang w:val="el-GR" w:eastAsia="el-GR" w:bidi="el-GR"/>
      </w:rPr>
    </w:lvl>
    <w:lvl w:ilvl="5" w:tplc="12C44646">
      <w:numFmt w:val="bullet"/>
      <w:lvlText w:val="•"/>
      <w:lvlJc w:val="left"/>
      <w:pPr>
        <w:ind w:left="4084" w:hanging="360"/>
      </w:pPr>
      <w:rPr>
        <w:rFonts w:hint="default"/>
        <w:lang w:val="el-GR" w:eastAsia="el-GR" w:bidi="el-GR"/>
      </w:rPr>
    </w:lvl>
    <w:lvl w:ilvl="6" w:tplc="3C58580C">
      <w:numFmt w:val="bullet"/>
      <w:lvlText w:val="•"/>
      <w:lvlJc w:val="left"/>
      <w:pPr>
        <w:ind w:left="5173" w:hanging="360"/>
      </w:pPr>
      <w:rPr>
        <w:rFonts w:hint="default"/>
        <w:lang w:val="el-GR" w:eastAsia="el-GR" w:bidi="el-GR"/>
      </w:rPr>
    </w:lvl>
    <w:lvl w:ilvl="7" w:tplc="222C3414">
      <w:numFmt w:val="bullet"/>
      <w:lvlText w:val="•"/>
      <w:lvlJc w:val="left"/>
      <w:pPr>
        <w:ind w:left="6261" w:hanging="360"/>
      </w:pPr>
      <w:rPr>
        <w:rFonts w:hint="default"/>
        <w:lang w:val="el-GR" w:eastAsia="el-GR" w:bidi="el-GR"/>
      </w:rPr>
    </w:lvl>
    <w:lvl w:ilvl="8" w:tplc="2B4ED67A">
      <w:numFmt w:val="bullet"/>
      <w:lvlText w:val="•"/>
      <w:lvlJc w:val="left"/>
      <w:pPr>
        <w:ind w:left="7349" w:hanging="360"/>
      </w:pPr>
      <w:rPr>
        <w:rFonts w:hint="default"/>
        <w:lang w:val="el-GR" w:eastAsia="el-GR" w:bidi="el-GR"/>
      </w:rPr>
    </w:lvl>
  </w:abstractNum>
  <w:abstractNum w:abstractNumId="43" w15:restartNumberingAfterBreak="0">
    <w:nsid w:val="77FE17F9"/>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AD20D17"/>
    <w:multiLevelType w:val="hybridMultilevel"/>
    <w:tmpl w:val="D262B1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5"/>
  </w:num>
  <w:num w:numId="3">
    <w:abstractNumId w:val="6"/>
  </w:num>
  <w:num w:numId="4">
    <w:abstractNumId w:val="30"/>
  </w:num>
  <w:num w:numId="5">
    <w:abstractNumId w:val="36"/>
  </w:num>
  <w:num w:numId="6">
    <w:abstractNumId w:val="21"/>
  </w:num>
  <w:num w:numId="7">
    <w:abstractNumId w:val="34"/>
  </w:num>
  <w:num w:numId="8">
    <w:abstractNumId w:val="22"/>
  </w:num>
  <w:num w:numId="9">
    <w:abstractNumId w:val="18"/>
  </w:num>
  <w:num w:numId="10">
    <w:abstractNumId w:val="13"/>
  </w:num>
  <w:num w:numId="11">
    <w:abstractNumId w:val="24"/>
  </w:num>
  <w:num w:numId="12">
    <w:abstractNumId w:val="1"/>
  </w:num>
  <w:num w:numId="13">
    <w:abstractNumId w:val="42"/>
  </w:num>
  <w:num w:numId="14">
    <w:abstractNumId w:val="35"/>
  </w:num>
  <w:num w:numId="15">
    <w:abstractNumId w:val="20"/>
  </w:num>
  <w:num w:numId="16">
    <w:abstractNumId w:val="15"/>
  </w:num>
  <w:num w:numId="17">
    <w:abstractNumId w:val="12"/>
  </w:num>
  <w:num w:numId="18">
    <w:abstractNumId w:val="9"/>
  </w:num>
  <w:num w:numId="19">
    <w:abstractNumId w:val="33"/>
  </w:num>
  <w:num w:numId="20">
    <w:abstractNumId w:val="3"/>
  </w:num>
  <w:num w:numId="21">
    <w:abstractNumId w:val="31"/>
  </w:num>
  <w:num w:numId="22">
    <w:abstractNumId w:val="19"/>
  </w:num>
  <w:num w:numId="23">
    <w:abstractNumId w:val="10"/>
  </w:num>
  <w:num w:numId="24">
    <w:abstractNumId w:val="4"/>
  </w:num>
  <w:num w:numId="25">
    <w:abstractNumId w:val="39"/>
  </w:num>
  <w:num w:numId="26">
    <w:abstractNumId w:val="0"/>
  </w:num>
  <w:num w:numId="27">
    <w:abstractNumId w:val="17"/>
  </w:num>
  <w:num w:numId="28">
    <w:abstractNumId w:val="16"/>
  </w:num>
  <w:num w:numId="29">
    <w:abstractNumId w:val="26"/>
  </w:num>
  <w:num w:numId="30">
    <w:abstractNumId w:val="29"/>
  </w:num>
  <w:num w:numId="31">
    <w:abstractNumId w:val="44"/>
  </w:num>
  <w:num w:numId="32">
    <w:abstractNumId w:val="37"/>
  </w:num>
  <w:num w:numId="33">
    <w:abstractNumId w:val="27"/>
  </w:num>
  <w:num w:numId="34">
    <w:abstractNumId w:val="14"/>
  </w:num>
  <w:num w:numId="35">
    <w:abstractNumId w:val="43"/>
  </w:num>
  <w:num w:numId="36">
    <w:abstractNumId w:val="5"/>
  </w:num>
  <w:num w:numId="37">
    <w:abstractNumId w:val="41"/>
  </w:num>
  <w:num w:numId="38">
    <w:abstractNumId w:val="38"/>
  </w:num>
  <w:num w:numId="39">
    <w:abstractNumId w:val="11"/>
  </w:num>
  <w:num w:numId="40">
    <w:abstractNumId w:val="28"/>
  </w:num>
  <w:num w:numId="41">
    <w:abstractNumId w:val="8"/>
  </w:num>
  <w:num w:numId="42">
    <w:abstractNumId w:val="40"/>
  </w:num>
  <w:num w:numId="43">
    <w:abstractNumId w:val="23"/>
  </w:num>
  <w:num w:numId="44">
    <w:abstractNumId w:val="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55"/>
    <w:rsid w:val="00004E59"/>
    <w:rsid w:val="00005D36"/>
    <w:rsid w:val="00026EA7"/>
    <w:rsid w:val="000660A0"/>
    <w:rsid w:val="00073FC0"/>
    <w:rsid w:val="0008352A"/>
    <w:rsid w:val="000A10E8"/>
    <w:rsid w:val="000A28D6"/>
    <w:rsid w:val="000F0C07"/>
    <w:rsid w:val="000F2CC2"/>
    <w:rsid w:val="00114EA8"/>
    <w:rsid w:val="00151F87"/>
    <w:rsid w:val="00152F4B"/>
    <w:rsid w:val="001A53D8"/>
    <w:rsid w:val="001A7887"/>
    <w:rsid w:val="001F3090"/>
    <w:rsid w:val="002048EB"/>
    <w:rsid w:val="002052AF"/>
    <w:rsid w:val="00205984"/>
    <w:rsid w:val="0020608C"/>
    <w:rsid w:val="00230854"/>
    <w:rsid w:val="00241516"/>
    <w:rsid w:val="00247089"/>
    <w:rsid w:val="00266C37"/>
    <w:rsid w:val="00281F6A"/>
    <w:rsid w:val="002A1B2F"/>
    <w:rsid w:val="002B5883"/>
    <w:rsid w:val="002C6221"/>
    <w:rsid w:val="00303265"/>
    <w:rsid w:val="003104C3"/>
    <w:rsid w:val="00317B11"/>
    <w:rsid w:val="00323C0F"/>
    <w:rsid w:val="00340C56"/>
    <w:rsid w:val="003474E6"/>
    <w:rsid w:val="0037756B"/>
    <w:rsid w:val="00382DBB"/>
    <w:rsid w:val="003A61F6"/>
    <w:rsid w:val="004145D4"/>
    <w:rsid w:val="00417702"/>
    <w:rsid w:val="0043166F"/>
    <w:rsid w:val="004719C7"/>
    <w:rsid w:val="00485E7D"/>
    <w:rsid w:val="00486643"/>
    <w:rsid w:val="004B3324"/>
    <w:rsid w:val="004C6A1A"/>
    <w:rsid w:val="005130BC"/>
    <w:rsid w:val="00520171"/>
    <w:rsid w:val="00525FA9"/>
    <w:rsid w:val="00556D90"/>
    <w:rsid w:val="0056306B"/>
    <w:rsid w:val="00564EB7"/>
    <w:rsid w:val="00572955"/>
    <w:rsid w:val="005734D4"/>
    <w:rsid w:val="00582208"/>
    <w:rsid w:val="005A6425"/>
    <w:rsid w:val="005B3F63"/>
    <w:rsid w:val="005D7910"/>
    <w:rsid w:val="00603C43"/>
    <w:rsid w:val="0061103E"/>
    <w:rsid w:val="0061361A"/>
    <w:rsid w:val="00640200"/>
    <w:rsid w:val="006412EA"/>
    <w:rsid w:val="00651276"/>
    <w:rsid w:val="00664F4A"/>
    <w:rsid w:val="00671892"/>
    <w:rsid w:val="0067752F"/>
    <w:rsid w:val="0067780E"/>
    <w:rsid w:val="006803BB"/>
    <w:rsid w:val="00684FA2"/>
    <w:rsid w:val="006B72AC"/>
    <w:rsid w:val="006D1011"/>
    <w:rsid w:val="006D274D"/>
    <w:rsid w:val="00712F6F"/>
    <w:rsid w:val="0072107F"/>
    <w:rsid w:val="00724D1F"/>
    <w:rsid w:val="007643D8"/>
    <w:rsid w:val="00774E57"/>
    <w:rsid w:val="00792570"/>
    <w:rsid w:val="007B3DBC"/>
    <w:rsid w:val="007D1F7A"/>
    <w:rsid w:val="007E3862"/>
    <w:rsid w:val="008010EA"/>
    <w:rsid w:val="008653A4"/>
    <w:rsid w:val="0086787E"/>
    <w:rsid w:val="00867E13"/>
    <w:rsid w:val="008A6100"/>
    <w:rsid w:val="008B72B9"/>
    <w:rsid w:val="008D44E0"/>
    <w:rsid w:val="008D61F1"/>
    <w:rsid w:val="008D6B6D"/>
    <w:rsid w:val="008E422C"/>
    <w:rsid w:val="009011B6"/>
    <w:rsid w:val="00903F93"/>
    <w:rsid w:val="00907068"/>
    <w:rsid w:val="009264B6"/>
    <w:rsid w:val="0092688B"/>
    <w:rsid w:val="0093277C"/>
    <w:rsid w:val="00943836"/>
    <w:rsid w:val="00943A9B"/>
    <w:rsid w:val="0095171F"/>
    <w:rsid w:val="009A5842"/>
    <w:rsid w:val="009C03F4"/>
    <w:rsid w:val="009C1DEC"/>
    <w:rsid w:val="009E29DE"/>
    <w:rsid w:val="00A01F2C"/>
    <w:rsid w:val="00A06EF4"/>
    <w:rsid w:val="00A12131"/>
    <w:rsid w:val="00A32A2F"/>
    <w:rsid w:val="00A339CC"/>
    <w:rsid w:val="00A40172"/>
    <w:rsid w:val="00A45A87"/>
    <w:rsid w:val="00A50B96"/>
    <w:rsid w:val="00A71598"/>
    <w:rsid w:val="00A80B0C"/>
    <w:rsid w:val="00AE2DCD"/>
    <w:rsid w:val="00AF4A7F"/>
    <w:rsid w:val="00B12B8C"/>
    <w:rsid w:val="00B6669C"/>
    <w:rsid w:val="00B71DEE"/>
    <w:rsid w:val="00B7451C"/>
    <w:rsid w:val="00B7655B"/>
    <w:rsid w:val="00B96821"/>
    <w:rsid w:val="00BA157E"/>
    <w:rsid w:val="00BB5948"/>
    <w:rsid w:val="00BD2498"/>
    <w:rsid w:val="00BF4B0A"/>
    <w:rsid w:val="00C00331"/>
    <w:rsid w:val="00C069AA"/>
    <w:rsid w:val="00C14D62"/>
    <w:rsid w:val="00C237B2"/>
    <w:rsid w:val="00C45D7E"/>
    <w:rsid w:val="00C46A32"/>
    <w:rsid w:val="00C5068B"/>
    <w:rsid w:val="00C50A4D"/>
    <w:rsid w:val="00C50E5D"/>
    <w:rsid w:val="00C61A52"/>
    <w:rsid w:val="00C64563"/>
    <w:rsid w:val="00C74DC6"/>
    <w:rsid w:val="00CB1F6D"/>
    <w:rsid w:val="00CC7699"/>
    <w:rsid w:val="00CF7F1C"/>
    <w:rsid w:val="00D16BC2"/>
    <w:rsid w:val="00DA0E07"/>
    <w:rsid w:val="00DB520C"/>
    <w:rsid w:val="00DC516E"/>
    <w:rsid w:val="00DD7366"/>
    <w:rsid w:val="00DE129C"/>
    <w:rsid w:val="00DE18B1"/>
    <w:rsid w:val="00E254B1"/>
    <w:rsid w:val="00E27EE2"/>
    <w:rsid w:val="00E37ABF"/>
    <w:rsid w:val="00E4154D"/>
    <w:rsid w:val="00E46278"/>
    <w:rsid w:val="00E77FF3"/>
    <w:rsid w:val="00EA784C"/>
    <w:rsid w:val="00ED7FDA"/>
    <w:rsid w:val="00EE5313"/>
    <w:rsid w:val="00F03163"/>
    <w:rsid w:val="00F04DFE"/>
    <w:rsid w:val="00F127E9"/>
    <w:rsid w:val="00F205FB"/>
    <w:rsid w:val="00F2183B"/>
    <w:rsid w:val="00F47353"/>
    <w:rsid w:val="00F61663"/>
    <w:rsid w:val="00F638F4"/>
    <w:rsid w:val="00F66CB6"/>
    <w:rsid w:val="00F926C0"/>
    <w:rsid w:val="00FA02E7"/>
    <w:rsid w:val="00FB3D41"/>
    <w:rsid w:val="00FC2C1B"/>
    <w:rsid w:val="00FD1D0F"/>
    <w:rsid w:val="00FD524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62644"/>
  <w15:chartTrackingRefBased/>
  <w15:docId w15:val="{7371DE8B-8A99-4B89-BD85-A4F28BAA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55"/>
    <w:rPr>
      <w:rFonts w:ascii="CG Times" w:eastAsia="Times New Roman" w:hAnsi="CG Times"/>
      <w:lang w:eastAsia="el-GR"/>
    </w:rPr>
  </w:style>
  <w:style w:type="paragraph" w:styleId="Heading1">
    <w:name w:val="heading 1"/>
    <w:basedOn w:val="Normal"/>
    <w:next w:val="Normal"/>
    <w:link w:val="Heading1Char"/>
    <w:uiPriority w:val="1"/>
    <w:qFormat/>
    <w:rsid w:val="00247089"/>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1"/>
    <w:qFormat/>
    <w:rsid w:val="00247089"/>
    <w:pPr>
      <w:widowControl w:val="0"/>
      <w:autoSpaceDE w:val="0"/>
      <w:autoSpaceDN w:val="0"/>
      <w:jc w:val="center"/>
      <w:outlineLvl w:val="1"/>
    </w:pPr>
    <w:rPr>
      <w:rFonts w:ascii="Times New Roman" w:hAnsi="Times New Roman"/>
      <w:b/>
      <w:bCs/>
      <w:sz w:val="22"/>
      <w:szCs w:val="22"/>
      <w:lang w:bidi="el-GR"/>
    </w:rPr>
  </w:style>
  <w:style w:type="paragraph" w:styleId="Heading3">
    <w:name w:val="heading 3"/>
    <w:basedOn w:val="Normal"/>
    <w:next w:val="Normal"/>
    <w:link w:val="Heading3Char"/>
    <w:qFormat/>
    <w:rsid w:val="00572955"/>
    <w:pPr>
      <w:keepNext/>
      <w:jc w:val="center"/>
      <w:outlineLvl w:val="2"/>
    </w:pPr>
    <w:rPr>
      <w:rFonts w:ascii="Arial" w:hAnsi="Arial"/>
      <w:b/>
      <w:sz w:val="24"/>
    </w:rPr>
  </w:style>
  <w:style w:type="paragraph" w:styleId="Heading4">
    <w:name w:val="heading 4"/>
    <w:basedOn w:val="Normal"/>
    <w:next w:val="Normal"/>
    <w:link w:val="Heading4Char"/>
    <w:qFormat/>
    <w:rsid w:val="00572955"/>
    <w:pPr>
      <w:keepNext/>
      <w:jc w:val="both"/>
      <w:outlineLvl w:val="3"/>
    </w:pPr>
    <w:rPr>
      <w:rFonts w:ascii="Arial" w:hAnsi="Arial"/>
      <w:b/>
      <w:sz w:val="24"/>
      <w:u w:val="single"/>
    </w:rPr>
  </w:style>
  <w:style w:type="paragraph" w:styleId="Heading9">
    <w:name w:val="heading 9"/>
    <w:basedOn w:val="Normal"/>
    <w:next w:val="Normal"/>
    <w:link w:val="Heading9Char"/>
    <w:uiPriority w:val="9"/>
    <w:qFormat/>
    <w:rsid w:val="00520171"/>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72955"/>
    <w:rPr>
      <w:rFonts w:ascii="Arial" w:eastAsia="Times New Roman" w:hAnsi="Arial" w:cs="Times New Roman"/>
      <w:b/>
      <w:sz w:val="24"/>
      <w:szCs w:val="20"/>
      <w:lang w:val="lv-LV" w:eastAsia="el-GR"/>
    </w:rPr>
  </w:style>
  <w:style w:type="character" w:customStyle="1" w:styleId="Heading4Char">
    <w:name w:val="Heading 4 Char"/>
    <w:link w:val="Heading4"/>
    <w:rsid w:val="00572955"/>
    <w:rPr>
      <w:rFonts w:ascii="Arial" w:eastAsia="Times New Roman" w:hAnsi="Arial" w:cs="Times New Roman"/>
      <w:b/>
      <w:sz w:val="24"/>
      <w:szCs w:val="20"/>
      <w:u w:val="single"/>
      <w:lang w:eastAsia="el-GR"/>
    </w:rPr>
  </w:style>
  <w:style w:type="paragraph" w:styleId="BalloonText">
    <w:name w:val="Balloon Text"/>
    <w:basedOn w:val="Normal"/>
    <w:link w:val="BalloonTextChar"/>
    <w:uiPriority w:val="99"/>
    <w:semiHidden/>
    <w:unhideWhenUsed/>
    <w:rsid w:val="00572955"/>
    <w:rPr>
      <w:rFonts w:ascii="Tahoma" w:hAnsi="Tahoma"/>
      <w:sz w:val="16"/>
      <w:szCs w:val="16"/>
    </w:rPr>
  </w:style>
  <w:style w:type="character" w:customStyle="1" w:styleId="BalloonTextChar">
    <w:name w:val="Balloon Text Char"/>
    <w:link w:val="BalloonText"/>
    <w:uiPriority w:val="99"/>
    <w:semiHidden/>
    <w:rsid w:val="00572955"/>
    <w:rPr>
      <w:rFonts w:ascii="Tahoma" w:eastAsia="Times New Roman" w:hAnsi="Tahoma" w:cs="Tahoma"/>
      <w:sz w:val="16"/>
      <w:szCs w:val="16"/>
      <w:lang w:val="lv-LV" w:eastAsia="el-GR"/>
    </w:rPr>
  </w:style>
  <w:style w:type="paragraph" w:styleId="ListNumber2">
    <w:name w:val="List Number 2"/>
    <w:basedOn w:val="Normal"/>
    <w:rsid w:val="00724D1F"/>
    <w:pPr>
      <w:numPr>
        <w:numId w:val="2"/>
      </w:numPr>
      <w:spacing w:after="240"/>
      <w:jc w:val="both"/>
    </w:pPr>
    <w:rPr>
      <w:rFonts w:ascii="Times New Roman" w:hAnsi="Times New Roman"/>
      <w:sz w:val="24"/>
      <w:szCs w:val="24"/>
      <w:lang w:eastAsia="en-GB"/>
    </w:rPr>
  </w:style>
  <w:style w:type="paragraph" w:customStyle="1" w:styleId="ListNumber2Level2">
    <w:name w:val="List Number 2 (Level 2)"/>
    <w:basedOn w:val="Normal"/>
    <w:rsid w:val="00724D1F"/>
    <w:pPr>
      <w:numPr>
        <w:ilvl w:val="1"/>
        <w:numId w:val="2"/>
      </w:numPr>
      <w:spacing w:after="240"/>
      <w:jc w:val="both"/>
    </w:pPr>
    <w:rPr>
      <w:rFonts w:ascii="Times New Roman" w:hAnsi="Times New Roman"/>
      <w:sz w:val="24"/>
      <w:szCs w:val="24"/>
      <w:lang w:eastAsia="en-GB"/>
    </w:rPr>
  </w:style>
  <w:style w:type="paragraph" w:customStyle="1" w:styleId="ListNumber2Level3">
    <w:name w:val="List Number 2 (Level 3)"/>
    <w:basedOn w:val="Normal"/>
    <w:rsid w:val="00724D1F"/>
    <w:pPr>
      <w:numPr>
        <w:ilvl w:val="2"/>
        <w:numId w:val="2"/>
      </w:numPr>
      <w:spacing w:after="240"/>
      <w:jc w:val="both"/>
    </w:pPr>
    <w:rPr>
      <w:rFonts w:ascii="Times New Roman" w:hAnsi="Times New Roman"/>
      <w:sz w:val="24"/>
      <w:szCs w:val="24"/>
      <w:lang w:eastAsia="en-GB"/>
    </w:rPr>
  </w:style>
  <w:style w:type="paragraph" w:customStyle="1" w:styleId="CharCharCharCharCharCharCharCharChar">
    <w:name w:val="Char Char Char Char Char Char Char Char Char"/>
    <w:basedOn w:val="Normal"/>
    <w:rsid w:val="00724D1F"/>
    <w:pPr>
      <w:numPr>
        <w:ilvl w:val="3"/>
        <w:numId w:val="2"/>
      </w:numPr>
      <w:spacing w:after="240"/>
      <w:ind w:left="3901" w:hanging="703"/>
      <w:jc w:val="both"/>
    </w:pPr>
    <w:rPr>
      <w:rFonts w:ascii="Times New Roman" w:hAnsi="Times New Roman"/>
      <w:sz w:val="24"/>
      <w:szCs w:val="24"/>
      <w:lang w:eastAsia="en-GB"/>
    </w:rPr>
  </w:style>
  <w:style w:type="character" w:styleId="Hyperlink">
    <w:name w:val="Hyperlink"/>
    <w:rsid w:val="00AE2DCD"/>
    <w:rPr>
      <w:color w:val="0000FF"/>
      <w:sz w:val="24"/>
      <w:szCs w:val="24"/>
      <w:u w:val="single"/>
      <w:lang w:val="lv-LV" w:eastAsia="en-GB" w:bidi="ar-SA"/>
    </w:rPr>
  </w:style>
  <w:style w:type="character" w:customStyle="1" w:styleId="micro">
    <w:name w:val="micro"/>
    <w:basedOn w:val="DefaultParagraphFont"/>
    <w:rsid w:val="00004E59"/>
  </w:style>
  <w:style w:type="character" w:customStyle="1" w:styleId="Heading9Char">
    <w:name w:val="Heading 9 Char"/>
    <w:link w:val="Heading9"/>
    <w:uiPriority w:val="9"/>
    <w:semiHidden/>
    <w:rsid w:val="00520171"/>
    <w:rPr>
      <w:rFonts w:ascii="Cambria" w:eastAsia="Times New Roman" w:hAnsi="Cambria" w:cs="Times New Roman"/>
      <w:sz w:val="22"/>
      <w:szCs w:val="22"/>
      <w:lang w:val="lv-LV"/>
    </w:rPr>
  </w:style>
  <w:style w:type="paragraph" w:styleId="BodyTextIndent2">
    <w:name w:val="Body Text Indent 2"/>
    <w:basedOn w:val="Normal"/>
    <w:link w:val="BodyTextIndent2Char"/>
    <w:semiHidden/>
    <w:rsid w:val="00520171"/>
    <w:pPr>
      <w:ind w:left="720"/>
      <w:jc w:val="both"/>
    </w:pPr>
    <w:rPr>
      <w:rFonts w:ascii="Book Antiqua" w:hAnsi="Book Antiqua"/>
      <w:color w:val="000000"/>
      <w:sz w:val="24"/>
      <w:szCs w:val="24"/>
      <w:lang w:eastAsia="x-none"/>
    </w:rPr>
  </w:style>
  <w:style w:type="character" w:customStyle="1" w:styleId="BodyTextIndent2Char">
    <w:name w:val="Body Text Indent 2 Char"/>
    <w:link w:val="BodyTextIndent2"/>
    <w:semiHidden/>
    <w:rsid w:val="00520171"/>
    <w:rPr>
      <w:rFonts w:ascii="Book Antiqua" w:eastAsia="Times New Roman" w:hAnsi="Book Antiqua"/>
      <w:color w:val="000000"/>
      <w:sz w:val="24"/>
      <w:szCs w:val="24"/>
    </w:rPr>
  </w:style>
  <w:style w:type="table" w:styleId="TableGrid">
    <w:name w:val="Table Grid"/>
    <w:basedOn w:val="TableNormal"/>
    <w:uiPriority w:val="3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Όνομα εταιρείας"/>
    <w:basedOn w:val="Normal"/>
    <w:rsid w:val="00073FC0"/>
    <w:pPr>
      <w:framePr w:w="3845" w:h="1584" w:hSpace="187" w:vSpace="187" w:wrap="notBeside" w:vAnchor="page" w:hAnchor="margin" w:y="894" w:anchorLock="1"/>
      <w:spacing w:line="280" w:lineRule="atLeast"/>
      <w:jc w:val="both"/>
    </w:pPr>
    <w:rPr>
      <w:rFonts w:ascii="Arial Black" w:hAnsi="Arial Black"/>
      <w:spacing w:val="-25"/>
      <w:sz w:val="32"/>
    </w:rPr>
  </w:style>
  <w:style w:type="character" w:customStyle="1" w:styleId="Heading1Char">
    <w:name w:val="Heading 1 Char"/>
    <w:link w:val="Heading1"/>
    <w:uiPriority w:val="9"/>
    <w:rsid w:val="00247089"/>
    <w:rPr>
      <w:rFonts w:ascii="Cambria" w:eastAsia="Times New Roman" w:hAnsi="Cambria" w:cs="Times New Roman"/>
      <w:b/>
      <w:bCs/>
      <w:kern w:val="32"/>
      <w:sz w:val="32"/>
      <w:szCs w:val="32"/>
      <w:lang w:val="lv-LV"/>
    </w:rPr>
  </w:style>
  <w:style w:type="paragraph" w:styleId="BodyText">
    <w:name w:val="Body Text"/>
    <w:basedOn w:val="Normal"/>
    <w:link w:val="BodyTextChar"/>
    <w:uiPriority w:val="1"/>
    <w:unhideWhenUsed/>
    <w:qFormat/>
    <w:rsid w:val="00247089"/>
    <w:pPr>
      <w:spacing w:after="120"/>
    </w:pPr>
  </w:style>
  <w:style w:type="character" w:customStyle="1" w:styleId="BodyTextChar">
    <w:name w:val="Body Text Char"/>
    <w:link w:val="BodyText"/>
    <w:uiPriority w:val="1"/>
    <w:rsid w:val="00247089"/>
    <w:rPr>
      <w:rFonts w:ascii="CG Times" w:eastAsia="Times New Roman" w:hAnsi="CG Times"/>
      <w:lang w:val="lv-LV"/>
    </w:rPr>
  </w:style>
  <w:style w:type="character" w:customStyle="1" w:styleId="Heading2Char">
    <w:name w:val="Heading 2 Char"/>
    <w:link w:val="Heading2"/>
    <w:uiPriority w:val="1"/>
    <w:rsid w:val="00247089"/>
    <w:rPr>
      <w:rFonts w:ascii="Times New Roman" w:eastAsia="Times New Roman" w:hAnsi="Times New Roman"/>
      <w:b/>
      <w:bCs/>
      <w:sz w:val="22"/>
      <w:szCs w:val="22"/>
      <w:lang w:bidi="el-GR"/>
    </w:rPr>
  </w:style>
  <w:style w:type="table" w:customStyle="1" w:styleId="TableNormal1">
    <w:name w:val="Table Normal1"/>
    <w:uiPriority w:val="2"/>
    <w:semiHidden/>
    <w:unhideWhenUsed/>
    <w:qFormat/>
    <w:rsid w:val="0024708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ListParagraph">
    <w:name w:val="List Paragraph"/>
    <w:basedOn w:val="Normal"/>
    <w:uiPriority w:val="1"/>
    <w:qFormat/>
    <w:rsid w:val="00247089"/>
    <w:pPr>
      <w:widowControl w:val="0"/>
      <w:autoSpaceDE w:val="0"/>
      <w:autoSpaceDN w:val="0"/>
      <w:spacing w:before="120"/>
      <w:ind w:left="529" w:hanging="360"/>
      <w:jc w:val="both"/>
    </w:pPr>
    <w:rPr>
      <w:rFonts w:ascii="Times New Roman" w:hAnsi="Times New Roman"/>
      <w:sz w:val="22"/>
      <w:szCs w:val="22"/>
      <w:lang w:bidi="el-GR"/>
    </w:rPr>
  </w:style>
  <w:style w:type="paragraph" w:customStyle="1" w:styleId="TableParagraph">
    <w:name w:val="Table Paragraph"/>
    <w:basedOn w:val="Normal"/>
    <w:uiPriority w:val="1"/>
    <w:qFormat/>
    <w:rsid w:val="00247089"/>
    <w:pPr>
      <w:widowControl w:val="0"/>
      <w:autoSpaceDE w:val="0"/>
      <w:autoSpaceDN w:val="0"/>
    </w:pPr>
    <w:rPr>
      <w:rFonts w:ascii="Times New Roman" w:hAnsi="Times New Roman"/>
      <w:sz w:val="22"/>
      <w:szCs w:val="22"/>
      <w:lang w:bidi="el-GR"/>
    </w:rPr>
  </w:style>
  <w:style w:type="paragraph" w:customStyle="1" w:styleId="Default">
    <w:name w:val="Default"/>
    <w:rsid w:val="0024708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FootnoteTextChar">
    <w:name w:val="Footnote Text Char"/>
    <w:link w:val="FootnoteText"/>
    <w:uiPriority w:val="99"/>
    <w:semiHidden/>
    <w:rsid w:val="00247089"/>
    <w:rPr>
      <w:rFonts w:ascii="Times New Roman" w:eastAsia="Times New Roman" w:hAnsi="Times New Roman"/>
      <w:lang w:val="lv-LV" w:eastAsia="x-none" w:bidi="el-GR"/>
    </w:rPr>
  </w:style>
  <w:style w:type="character" w:styleId="FootnoteReference">
    <w:name w:val="footnote reference"/>
    <w:uiPriority w:val="99"/>
    <w:semiHidden/>
    <w:unhideWhenUsed/>
    <w:rsid w:val="00247089"/>
    <w:rPr>
      <w:vertAlign w:val="superscript"/>
    </w:rPr>
  </w:style>
  <w:style w:type="character" w:styleId="CommentReference">
    <w:name w:val="annotation reference"/>
    <w:uiPriority w:val="99"/>
    <w:semiHidden/>
    <w:unhideWhenUsed/>
    <w:rsid w:val="00247089"/>
    <w:rPr>
      <w:sz w:val="16"/>
      <w:szCs w:val="16"/>
    </w:rPr>
  </w:style>
  <w:style w:type="paragraph" w:styleId="CommentText">
    <w:name w:val="annotation text"/>
    <w:basedOn w:val="Normal"/>
    <w:link w:val="Comment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CommentTextChar">
    <w:name w:val="Comment Text Char"/>
    <w:link w:val="CommentText"/>
    <w:uiPriority w:val="99"/>
    <w:semiHidden/>
    <w:rsid w:val="00247089"/>
    <w:rPr>
      <w:rFonts w:ascii="Times New Roman" w:eastAsia="Times New Roman" w:hAnsi="Times New Roman"/>
      <w:lang w:val="lv-LV" w:eastAsia="x-none" w:bidi="el-GR"/>
    </w:rPr>
  </w:style>
  <w:style w:type="paragraph" w:styleId="CommentSubject">
    <w:name w:val="annotation subject"/>
    <w:basedOn w:val="CommentText"/>
    <w:next w:val="CommentText"/>
    <w:link w:val="CommentSubjectChar"/>
    <w:uiPriority w:val="99"/>
    <w:semiHidden/>
    <w:unhideWhenUsed/>
    <w:rsid w:val="00247089"/>
    <w:rPr>
      <w:b/>
      <w:bCs/>
    </w:rPr>
  </w:style>
  <w:style w:type="character" w:customStyle="1" w:styleId="CommentSubjectChar">
    <w:name w:val="Comment Subject Char"/>
    <w:link w:val="CommentSubject"/>
    <w:uiPriority w:val="99"/>
    <w:semiHidden/>
    <w:rsid w:val="00247089"/>
    <w:rPr>
      <w:rFonts w:ascii="Times New Roman" w:eastAsia="Times New Roman" w:hAnsi="Times New Roman"/>
      <w:b/>
      <w:bCs/>
      <w:lang w:val="lv-LV" w:eastAsia="x-none" w:bidi="el-GR"/>
    </w:rPr>
  </w:style>
  <w:style w:type="paragraph" w:styleId="Header">
    <w:name w:val="header"/>
    <w:basedOn w:val="Normal"/>
    <w:link w:val="HeaderChar"/>
    <w:uiPriority w:val="99"/>
    <w:unhideWhenUsed/>
    <w:rsid w:val="00FC2C1B"/>
    <w:pPr>
      <w:tabs>
        <w:tab w:val="center" w:pos="4320"/>
        <w:tab w:val="right" w:pos="8640"/>
      </w:tabs>
    </w:pPr>
  </w:style>
  <w:style w:type="character" w:customStyle="1" w:styleId="HeaderChar">
    <w:name w:val="Header Char"/>
    <w:link w:val="Header"/>
    <w:uiPriority w:val="99"/>
    <w:rsid w:val="00FC2C1B"/>
    <w:rPr>
      <w:rFonts w:ascii="CG Times" w:eastAsia="Times New Roman" w:hAnsi="CG Times"/>
      <w:lang w:eastAsia="el-GR"/>
    </w:rPr>
  </w:style>
  <w:style w:type="paragraph" w:styleId="Footer">
    <w:name w:val="footer"/>
    <w:basedOn w:val="Normal"/>
    <w:link w:val="FooterChar"/>
    <w:uiPriority w:val="99"/>
    <w:unhideWhenUsed/>
    <w:rsid w:val="00FC2C1B"/>
    <w:pPr>
      <w:tabs>
        <w:tab w:val="center" w:pos="4320"/>
        <w:tab w:val="right" w:pos="8640"/>
      </w:tabs>
    </w:pPr>
  </w:style>
  <w:style w:type="character" w:customStyle="1" w:styleId="FooterChar">
    <w:name w:val="Footer Char"/>
    <w:link w:val="Footer"/>
    <w:uiPriority w:val="99"/>
    <w:rsid w:val="00FC2C1B"/>
    <w:rPr>
      <w:rFonts w:ascii="CG Times" w:eastAsia="Times New Roman" w:hAnsi="CG Times"/>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8C3C6-58D0-457D-B369-55973345DC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9C72CE-3F88-4FC4-A2EC-D2B4A353A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84818-23BF-4683-A3FD-E54EEE764705}">
  <ds:schemaRefs>
    <ds:schemaRef ds:uri="http://schemas.microsoft.com/sharepoint/v3/contenttype/forms"/>
  </ds:schemaRefs>
</ds:datastoreItem>
</file>

<file path=customXml/itemProps4.xml><?xml version="1.0" encoding="utf-8"?>
<ds:datastoreItem xmlns:ds="http://schemas.openxmlformats.org/officeDocument/2006/customXml" ds:itemID="{BE829208-3547-458A-A5CA-35644B35A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4019</Words>
  <Characters>22910</Characters>
  <Application>Microsoft Office Word</Application>
  <DocSecurity>0</DocSecurity>
  <Lines>190</Lines>
  <Paragraphs>53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ΣΧΕΔΙΟ</vt:lpstr>
      <vt:lpstr>ΣΧΕΔΙΟ</vt:lpstr>
    </vt:vector>
  </TitlesOfParts>
  <Company>Hewlett-Packard Company</Company>
  <LinksUpToDate>false</LinksUpToDate>
  <CharactersWithSpaces>26876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subject/>
  <dc:creator>ΝΙΚΟΛΑΟΣ ΤΣΩΛΟΣ</dc:creator>
  <cp:keywords/>
  <cp:lastModifiedBy>Ke, Tingting</cp:lastModifiedBy>
  <cp:revision>19</cp:revision>
  <cp:lastPrinted>2020-09-03T05:39:00Z</cp:lastPrinted>
  <dcterms:created xsi:type="dcterms:W3CDTF">2020-10-12T09:06:00Z</dcterms:created>
  <dcterms:modified xsi:type="dcterms:W3CDTF">2020-12-04T02:35:00Z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