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3A61F6" w:rsidRDefault="000A10E8" w:rsidP="0084159C">
      <w:pPr>
        <w:rPr>
          <w:rFonts w:ascii="Arial" w:hAnsi="Arial" w:cs="Arial"/>
          <w:b/>
          <w:sz w:val="24"/>
          <w:szCs w:val="24"/>
        </w:rPr>
      </w:pPr>
      <w:r>
        <w:rPr>
          <w:rFonts w:ascii="Courier New" w:hAnsi="Courier New"/>
        </w:rPr>
        <w:t>1. ---</w:t>
      </w:r>
      <w:r w:rsidR="0084159C">
        <w:rPr>
          <w:rFonts w:ascii="Courier New" w:hAnsi="Courier New"/>
        </w:rPr>
        <w:t>-</w:t>
      </w:r>
      <w:r>
        <w:rPr>
          <w:rFonts w:ascii="Courier New" w:hAnsi="Courier New"/>
        </w:rPr>
        <w:t xml:space="preserve">--IND- 2019 0087 GR- SV- ------ </w:t>
      </w:r>
      <w:r>
        <w:rPr>
          <w:rFonts w:ascii="Segoe UI" w:hAnsi="Segoe UI"/>
          <w:color w:val="000000"/>
        </w:rPr>
        <w:t>20201130</w:t>
      </w:r>
      <w:r>
        <w:rPr>
          <w:rFonts w:ascii="Calibri" w:hAnsi="Calibri"/>
        </w:rPr>
        <w:t xml:space="preserve"> </w:t>
      </w:r>
      <w:r>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3A61F6" w:rsidTr="00BB5948">
        <w:tc>
          <w:tcPr>
            <w:tcW w:w="5671" w:type="dxa"/>
          </w:tcPr>
          <w:p w:rsidR="00241516" w:rsidRPr="003A61F6" w:rsidRDefault="00151F87" w:rsidP="0084159C">
            <w:pPr>
              <w:pStyle w:val="Heading3"/>
              <w:rPr>
                <w:rFonts w:ascii="Times New Roman" w:hAnsi="Times New Roman"/>
                <w:sz w:val="22"/>
                <w:szCs w:val="22"/>
              </w:rPr>
            </w:pPr>
            <w:r>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8B72B9" w:rsidRDefault="00BB5948" w:rsidP="0084159C">
            <w:pPr>
              <w:jc w:val="center"/>
              <w:rPr>
                <w:rFonts w:ascii="Calibri" w:hAnsi="Calibri" w:cs="Calibri"/>
                <w:color w:val="002060"/>
                <w:sz w:val="24"/>
                <w:szCs w:val="18"/>
              </w:rPr>
            </w:pPr>
            <w:r>
              <w:rPr>
                <w:rFonts w:ascii="Calibri" w:hAnsi="Calibri"/>
                <w:color w:val="002060"/>
                <w:sz w:val="24"/>
              </w:rPr>
              <w:t>REPUBLIKEN GREKLAND</w:t>
            </w:r>
          </w:p>
          <w:p w:rsidR="00BB5948" w:rsidRPr="008B72B9" w:rsidRDefault="00BB5948" w:rsidP="0084159C">
            <w:pPr>
              <w:jc w:val="center"/>
              <w:rPr>
                <w:rFonts w:ascii="Calibri" w:hAnsi="Calibri" w:cs="Calibri"/>
                <w:color w:val="002060"/>
                <w:sz w:val="24"/>
                <w:szCs w:val="18"/>
              </w:rPr>
            </w:pPr>
            <w:r>
              <w:rPr>
                <w:rFonts w:ascii="Calibri" w:hAnsi="Calibri"/>
                <w:b/>
                <w:color w:val="002060"/>
                <w:sz w:val="24"/>
              </w:rPr>
              <w:t>MINISTERIET</w:t>
            </w:r>
          </w:p>
          <w:p w:rsidR="00BB5948" w:rsidRPr="008B72B9" w:rsidRDefault="00BB5948" w:rsidP="0084159C">
            <w:pPr>
              <w:jc w:val="center"/>
              <w:rPr>
                <w:rFonts w:ascii="Calibri" w:hAnsi="Calibri" w:cs="Calibri"/>
                <w:color w:val="002060"/>
                <w:sz w:val="24"/>
                <w:szCs w:val="18"/>
              </w:rPr>
            </w:pPr>
            <w:r>
              <w:rPr>
                <w:rFonts w:ascii="Calibri" w:hAnsi="Calibri"/>
                <w:b/>
                <w:color w:val="002060"/>
                <w:sz w:val="24"/>
              </w:rPr>
              <w:t>FÖR UTVECKLING OCH INVESTERINGAR</w:t>
            </w:r>
          </w:p>
          <w:p w:rsidR="00BB5948" w:rsidRPr="0084159C" w:rsidRDefault="00BB5948" w:rsidP="0084159C"/>
          <w:p w:rsidR="00073FC0" w:rsidRPr="003A61F6" w:rsidRDefault="00073FC0" w:rsidP="0084159C">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GENERALSEKRETARIATET FÖR INDUSTRI</w:t>
            </w:r>
          </w:p>
          <w:p w:rsidR="00073FC0" w:rsidRPr="003A61F6" w:rsidRDefault="00073FC0" w:rsidP="0084159C">
            <w:pPr>
              <w:pStyle w:val="a"/>
              <w:framePr w:wrap="notBeside"/>
              <w:spacing w:line="240" w:lineRule="auto"/>
              <w:rPr>
                <w:rFonts w:ascii="Times New Roman" w:hAnsi="Times New Roman"/>
                <w:spacing w:val="0"/>
                <w:sz w:val="22"/>
                <w:szCs w:val="22"/>
              </w:rPr>
            </w:pPr>
            <w:r>
              <w:rPr>
                <w:rFonts w:ascii="Times New Roman" w:hAnsi="Times New Roman"/>
                <w:sz w:val="22"/>
              </w:rPr>
              <w:t xml:space="preserve">GENERALDIREKTORATET FÖR INDUSTRI OCH </w:t>
            </w:r>
          </w:p>
          <w:p w:rsidR="00073FC0" w:rsidRPr="003A61F6" w:rsidRDefault="00073FC0" w:rsidP="0084159C">
            <w:pPr>
              <w:pStyle w:val="a"/>
              <w:framePr w:w="0" w:hRule="auto" w:hSpace="0" w:vSpace="0" w:wrap="auto" w:vAnchor="margin" w:hAnchor="text" w:yAlign="inline"/>
              <w:spacing w:line="240" w:lineRule="auto"/>
              <w:jc w:val="left"/>
              <w:rPr>
                <w:rFonts w:ascii="Times New Roman" w:hAnsi="Times New Roman"/>
                <w:spacing w:val="0"/>
                <w:sz w:val="22"/>
                <w:szCs w:val="22"/>
              </w:rPr>
            </w:pPr>
            <w:r>
              <w:rPr>
                <w:rFonts w:ascii="Times New Roman" w:hAnsi="Times New Roman"/>
                <w:sz w:val="22"/>
              </w:rPr>
              <w:t>FÖRETAGSKLIMAT</w:t>
            </w:r>
          </w:p>
          <w:p w:rsidR="00073FC0" w:rsidRPr="003A61F6" w:rsidRDefault="00073FC0" w:rsidP="0084159C">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DIREKTORATET FÖR KVALITETSPOLICY</w:t>
            </w:r>
          </w:p>
          <w:p w:rsidR="00DB520C" w:rsidRPr="003A61F6" w:rsidRDefault="0072107F" w:rsidP="0084159C">
            <w:pPr>
              <w:rPr>
                <w:rFonts w:ascii="Arial" w:hAnsi="Arial"/>
                <w:sz w:val="24"/>
              </w:rPr>
            </w:pPr>
            <w:r>
              <w:rPr>
                <w:rFonts w:ascii="Times New Roman" w:hAnsi="Times New Roman"/>
                <w:sz w:val="22"/>
              </w:rPr>
              <w:t>AVDELNINGEN FÖR ALLMÄN PRODUKTSÄKERHET</w:t>
            </w:r>
          </w:p>
        </w:tc>
        <w:tc>
          <w:tcPr>
            <w:tcW w:w="4536" w:type="dxa"/>
          </w:tcPr>
          <w:p w:rsidR="00DB520C" w:rsidRPr="0084159C" w:rsidRDefault="00DB520C" w:rsidP="0084159C">
            <w:pPr>
              <w:rPr>
                <w:rFonts w:ascii="Arial" w:hAnsi="Arial" w:cs="Arial"/>
                <w:sz w:val="24"/>
              </w:rPr>
            </w:pPr>
          </w:p>
          <w:p w:rsidR="00DB520C" w:rsidRPr="0084159C" w:rsidRDefault="00DB520C" w:rsidP="0084159C">
            <w:pPr>
              <w:rPr>
                <w:rFonts w:ascii="Times New Roman" w:hAnsi="Times New Roman"/>
                <w:b/>
                <w:sz w:val="24"/>
                <w:szCs w:val="24"/>
              </w:rPr>
            </w:pPr>
          </w:p>
          <w:p w:rsidR="006412EA" w:rsidRPr="0084159C" w:rsidRDefault="006412EA" w:rsidP="0084159C">
            <w:pPr>
              <w:rPr>
                <w:rFonts w:ascii="Times New Roman" w:hAnsi="Times New Roman"/>
                <w:sz w:val="24"/>
              </w:rPr>
            </w:pPr>
          </w:p>
          <w:p w:rsidR="00671892" w:rsidRPr="0084159C" w:rsidRDefault="00671892" w:rsidP="0084159C">
            <w:pPr>
              <w:jc w:val="center"/>
              <w:rPr>
                <w:rFonts w:ascii="Times New Roman" w:hAnsi="Times New Roman"/>
                <w:sz w:val="24"/>
              </w:rPr>
            </w:pPr>
          </w:p>
          <w:p w:rsidR="00DB520C" w:rsidRPr="0084159C" w:rsidRDefault="00DB520C" w:rsidP="0084159C">
            <w:pPr>
              <w:rPr>
                <w:rFonts w:ascii="Times New Roman" w:hAnsi="Times New Roman"/>
                <w:sz w:val="22"/>
                <w:szCs w:val="22"/>
              </w:rPr>
            </w:pPr>
          </w:p>
          <w:p w:rsidR="00DB520C" w:rsidRPr="003A61F6" w:rsidRDefault="00DB520C" w:rsidP="0084159C">
            <w:pPr>
              <w:tabs>
                <w:tab w:val="left" w:pos="1518"/>
              </w:tabs>
              <w:ind w:left="547"/>
              <w:rPr>
                <w:rFonts w:ascii="Times New Roman" w:hAnsi="Times New Roman"/>
                <w:b/>
                <w:sz w:val="24"/>
              </w:rPr>
            </w:pPr>
            <w:r>
              <w:rPr>
                <w:rFonts w:ascii="Times New Roman" w:hAnsi="Times New Roman"/>
                <w:sz w:val="24"/>
              </w:rPr>
              <w:t>Aten,</w:t>
            </w:r>
            <w:r>
              <w:rPr>
                <w:rFonts w:ascii="Times New Roman" w:hAnsi="Times New Roman"/>
                <w:sz w:val="22"/>
              </w:rPr>
              <w:tab/>
            </w:r>
            <w:r>
              <w:rPr>
                <w:rFonts w:ascii="Times New Roman" w:hAnsi="Times New Roman"/>
                <w:b/>
                <w:sz w:val="24"/>
              </w:rPr>
              <w:t>3/9/2020]</w:t>
            </w:r>
          </w:p>
          <w:p w:rsidR="00DB520C" w:rsidRPr="003A61F6" w:rsidRDefault="00DB520C" w:rsidP="0084159C">
            <w:pPr>
              <w:rPr>
                <w:rFonts w:ascii="Times New Roman" w:hAnsi="Times New Roman"/>
                <w:sz w:val="24"/>
                <w:lang w:val="el-GR"/>
              </w:rPr>
            </w:pPr>
          </w:p>
          <w:p w:rsidR="00DB520C" w:rsidRPr="003A61F6" w:rsidRDefault="00DB520C" w:rsidP="0084159C">
            <w:pPr>
              <w:ind w:left="547"/>
              <w:rPr>
                <w:rFonts w:ascii="Arial" w:hAnsi="Arial" w:cs="Arial"/>
                <w:sz w:val="24"/>
              </w:rPr>
            </w:pPr>
            <w:r>
              <w:rPr>
                <w:rFonts w:ascii="Times New Roman" w:hAnsi="Times New Roman"/>
                <w:sz w:val="24"/>
              </w:rPr>
              <w:t xml:space="preserve">Referensnummer: [REF. </w:t>
            </w:r>
            <w:r>
              <w:rPr>
                <w:rFonts w:ascii="Times New Roman" w:hAnsi="Times New Roman"/>
                <w:b/>
                <w:sz w:val="24"/>
              </w:rPr>
              <w:t>91808 – 3/9/2020</w:t>
            </w:r>
          </w:p>
        </w:tc>
      </w:tr>
    </w:tbl>
    <w:p w:rsidR="00525FA9" w:rsidRPr="003A61F6" w:rsidRDefault="00525FA9" w:rsidP="0084159C">
      <w:pPr>
        <w:pStyle w:val="Heading1"/>
        <w:tabs>
          <w:tab w:val="left" w:pos="4618"/>
        </w:tabs>
        <w:ind w:left="3153"/>
        <w:jc w:val="both"/>
        <w:rPr>
          <w:rFonts w:ascii="Times New Roman" w:hAnsi="Times New Roman"/>
          <w:sz w:val="22"/>
          <w:szCs w:val="22"/>
          <w:lang w:val="el-GR"/>
        </w:rPr>
      </w:pPr>
    </w:p>
    <w:p w:rsidR="00247089" w:rsidRPr="003A61F6" w:rsidRDefault="00247089" w:rsidP="0084159C">
      <w:pPr>
        <w:pStyle w:val="Heading1"/>
        <w:tabs>
          <w:tab w:val="left" w:pos="4618"/>
        </w:tabs>
        <w:jc w:val="center"/>
        <w:rPr>
          <w:rFonts w:ascii="Times New Roman" w:hAnsi="Times New Roman"/>
          <w:spacing w:val="60"/>
          <w:sz w:val="22"/>
          <w:szCs w:val="22"/>
        </w:rPr>
      </w:pPr>
      <w:r>
        <w:rPr>
          <w:rFonts w:ascii="Times New Roman" w:hAnsi="Times New Roman"/>
          <w:sz w:val="22"/>
        </w:rPr>
        <w:t>BESLUT</w:t>
      </w:r>
    </w:p>
    <w:p w:rsidR="00247089" w:rsidRPr="003A61F6" w:rsidRDefault="00247089" w:rsidP="0084159C">
      <w:pPr>
        <w:tabs>
          <w:tab w:val="left" w:pos="1354"/>
        </w:tabs>
        <w:ind w:right="494"/>
        <w:rPr>
          <w:rFonts w:ascii="Times New Roman" w:hAnsi="Times New Roman"/>
          <w:sz w:val="22"/>
          <w:szCs w:val="22"/>
        </w:rPr>
      </w:pPr>
      <w:r>
        <w:rPr>
          <w:rFonts w:ascii="Times New Roman" w:hAnsi="Times New Roman"/>
          <w:sz w:val="22"/>
        </w:rPr>
        <w:t>ÄMNE: fastställande av väsentliga krav för industriellt bearbetade gummiprodukter.</w:t>
      </w:r>
    </w:p>
    <w:p w:rsidR="00247089" w:rsidRPr="003A61F6" w:rsidRDefault="00247089" w:rsidP="0084159C">
      <w:pPr>
        <w:ind w:right="8"/>
        <w:jc w:val="center"/>
        <w:rPr>
          <w:rFonts w:ascii="Times New Roman" w:hAnsi="Times New Roman"/>
          <w:spacing w:val="60"/>
          <w:sz w:val="22"/>
          <w:szCs w:val="22"/>
        </w:rPr>
      </w:pPr>
      <w:r>
        <w:rPr>
          <w:rFonts w:ascii="Times New Roman" w:hAnsi="Times New Roman"/>
          <w:sz w:val="22"/>
        </w:rPr>
        <w:t>MINISTRARNA FÖR</w:t>
      </w:r>
    </w:p>
    <w:p w:rsidR="00247089" w:rsidRPr="003A61F6" w:rsidRDefault="00247089" w:rsidP="0084159C">
      <w:pPr>
        <w:tabs>
          <w:tab w:val="left" w:pos="6931"/>
        </w:tabs>
        <w:spacing w:before="93"/>
        <w:ind w:left="1170"/>
        <w:jc w:val="center"/>
        <w:rPr>
          <w:rFonts w:ascii="Times New Roman" w:hAnsi="Times New Roman"/>
          <w:sz w:val="22"/>
          <w:szCs w:val="22"/>
        </w:rPr>
      </w:pPr>
      <w:r>
        <w:rPr>
          <w:rFonts w:ascii="Times New Roman" w:hAnsi="Times New Roman"/>
          <w:sz w:val="22"/>
        </w:rPr>
        <w:t>EKONOMI                UTVECKLING OCH INVESTERINGAR</w:t>
      </w:r>
    </w:p>
    <w:p w:rsidR="00247089" w:rsidRPr="003A61F6" w:rsidRDefault="00247089" w:rsidP="0084159C">
      <w:pPr>
        <w:tabs>
          <w:tab w:val="left" w:pos="6931"/>
        </w:tabs>
        <w:spacing w:before="93"/>
        <w:jc w:val="center"/>
        <w:rPr>
          <w:rFonts w:ascii="Times New Roman" w:hAnsi="Times New Roman"/>
          <w:sz w:val="22"/>
          <w:szCs w:val="22"/>
        </w:rPr>
      </w:pPr>
      <w:r>
        <w:rPr>
          <w:rFonts w:ascii="Times New Roman" w:hAnsi="Times New Roman"/>
          <w:sz w:val="22"/>
        </w:rPr>
        <w:t xml:space="preserve">MILJÖ OCH ENERGI </w:t>
      </w:r>
    </w:p>
    <w:p w:rsidR="00247089" w:rsidRPr="003A61F6" w:rsidRDefault="00247089" w:rsidP="0084159C">
      <w:pPr>
        <w:pStyle w:val="BodyText"/>
        <w:tabs>
          <w:tab w:val="left" w:pos="529"/>
        </w:tabs>
        <w:spacing w:before="1"/>
        <w:ind w:left="540" w:hanging="540"/>
        <w:rPr>
          <w:rFonts w:ascii="Times New Roman" w:hAnsi="Times New Roman"/>
          <w:sz w:val="22"/>
          <w:szCs w:val="22"/>
        </w:rPr>
      </w:pPr>
      <w:r>
        <w:rPr>
          <w:rFonts w:ascii="Times New Roman" w:hAnsi="Times New Roman"/>
          <w:sz w:val="22"/>
        </w:rPr>
        <w:t>Α.</w:t>
      </w:r>
      <w:r>
        <w:rPr>
          <w:rFonts w:ascii="Times New Roman" w:hAnsi="Times New Roman"/>
          <w:sz w:val="22"/>
        </w:rPr>
        <w:tab/>
        <w:t xml:space="preserve"> Följande har beaktats i samband med beslutet:</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Lag 2690/1999 (45/A) om ratificering av regelverket för administrativa förfaranden och andra bestämmelser.</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Lag 4622/2019 (133/A) om statens säte – regeringens organisation, verksamhet och öppenhet, regeringsorgan och central offentlig förvaltning.</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Lag 4605/2019 (52/A), och särskilt artikel 47, där följande föreskrivs: ”1. Generaldirektoratet för genomförande av föreskrifter, infrastruktur och kontroller inom generalsekretariatet för industri vid ministeriet för ekonomi och utveckling, som inrättades genom artikel 2 i presidentdekret 147/2017 (192/A), döps härmed om till generaldirektoratet för industri och företagsklimat”.</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Bestämmelserna i artiklarna 22–33 i lag 4072/2012 (86/A) om förbättring av företagsklimatet, ny företagsform, varumärken, fastighetsmäklare, reglering av frakt-, hamn- och fiskefrågor samt andra bestämmelser som rör marknadskontroll för marknaden för industriella produkter och kvalitet på tjänster.</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Bestämmelserna i artiklarna 127–154 i lag 4512/2018 (5/A) om ordningar för genomförande av strukturreformerna i det ekonomiska anpassningsprogrammet och andra bestämmelser, avsnitt D, inrättande av en ram för övervakning av den ekonomiska verksamheten och produktmarknaden och andra bestämmelser.</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Bestämmelserna i artikel 22 i lag 1682/1987 (Greklands officiella tidning 14/A) om utvecklingspolitiska resurser och organ…  och andra bestämmelser.</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Presidentdekret 147/2017 (192/A) om organisationen av ministeriet för ekonomi och utveckling.</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Presidentdekret 81/2019 (119/A) om inrättande, sammanslagning, namnbyte och avskaffande av ministerier och fastställande av deras ansvarsområden samt överföring av tjänster och ansvarsområden mellan ministerier.</w:t>
      </w:r>
    </w:p>
    <w:p w:rsidR="00247089" w:rsidRPr="003A61F6" w:rsidRDefault="00247089" w:rsidP="0084159C">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Presidentdekret 83/2019 (121/A) om utnämning av vice premiärminister, ministrar, biträdande ministrar och statssekreterare.</w:t>
      </w:r>
    </w:p>
    <w:p w:rsidR="00247089" w:rsidRPr="003A61F6" w:rsidRDefault="00247089" w:rsidP="0084159C">
      <w:pPr>
        <w:pStyle w:val="ListParagraph"/>
        <w:widowControl/>
        <w:numPr>
          <w:ilvl w:val="0"/>
          <w:numId w:val="27"/>
        </w:numPr>
        <w:tabs>
          <w:tab w:val="left" w:pos="540"/>
        </w:tabs>
        <w:spacing w:before="119"/>
        <w:ind w:left="540" w:hanging="540"/>
      </w:pPr>
      <w:r>
        <w:t>Bestämmelserna i kapitel I i lag 4389/2016 (Greklands officiella tidning 94/A) om inrättandet av den oberoende myndigheten för statsinkomster och i synnerhet bestämmelserna i artikel 7, artikel 14.1 och artikel 41 i denna.</w:t>
      </w:r>
    </w:p>
    <w:p w:rsidR="00247089" w:rsidRPr="003A61F6" w:rsidRDefault="00247089" w:rsidP="0084159C">
      <w:pPr>
        <w:pStyle w:val="ListParagraph"/>
        <w:widowControl/>
        <w:numPr>
          <w:ilvl w:val="0"/>
          <w:numId w:val="27"/>
        </w:numPr>
        <w:tabs>
          <w:tab w:val="left" w:pos="540"/>
        </w:tabs>
        <w:spacing w:before="119"/>
        <w:ind w:left="540" w:hanging="540"/>
      </w:pPr>
      <w:r>
        <w:t>Beslut nr Δ.ΟΡΓ.Α. 1036960 ΕΞ 2017/10-03-2017 (Greklands officiella tidning 968/B och 1238/B) från direktören för den oberoende myndigheten för statsinkomster om den organisatoriska strukturen för den oberoende myndigheten för statsinkomster.</w:t>
      </w:r>
    </w:p>
    <w:p w:rsidR="00247089" w:rsidRPr="003A61F6" w:rsidRDefault="00247089" w:rsidP="0084159C">
      <w:pPr>
        <w:pStyle w:val="ListParagraph"/>
        <w:widowControl/>
        <w:numPr>
          <w:ilvl w:val="0"/>
          <w:numId w:val="27"/>
        </w:numPr>
        <w:tabs>
          <w:tab w:val="left" w:pos="540"/>
        </w:tabs>
        <w:spacing w:before="119"/>
        <w:ind w:left="540" w:hanging="540"/>
      </w:pPr>
      <w:r>
        <w:lastRenderedPageBreak/>
        <w:t>Gemensamt ministerbeslut nr Ζ3-2810/2004 (Greklands officiella tidning 1885/B/2004) om allmän produktsäkerhet, införlivande av Europaparlamentets och rådets direktiv 2001/95/EG av den 3 december 2001.</w:t>
      </w:r>
    </w:p>
    <w:p w:rsidR="00247089" w:rsidRPr="003A61F6" w:rsidRDefault="00247089" w:rsidP="0084159C">
      <w:pPr>
        <w:pStyle w:val="ListParagraph"/>
        <w:widowControl/>
        <w:numPr>
          <w:ilvl w:val="0"/>
          <w:numId w:val="27"/>
        </w:numPr>
        <w:tabs>
          <w:tab w:val="left" w:pos="540"/>
        </w:tabs>
        <w:spacing w:before="119"/>
        <w:ind w:left="540" w:right="124" w:hanging="540"/>
      </w:pPr>
      <w:r>
        <w:t>Europaparlamentets och rådets förordning (EG) nr 765/2008 av den 9 juli 2008 om krav för ackreditering och marknadskontroll i samband med saluföring av produkter och upphävande av förordning (EEG) nr 339/93.</w:t>
      </w:r>
    </w:p>
    <w:p w:rsidR="00247089" w:rsidRPr="003A61F6" w:rsidRDefault="00247089" w:rsidP="0084159C">
      <w:pPr>
        <w:pStyle w:val="ListParagraph"/>
        <w:widowControl/>
        <w:numPr>
          <w:ilvl w:val="0"/>
          <w:numId w:val="27"/>
        </w:numPr>
        <w:tabs>
          <w:tab w:val="left" w:pos="540"/>
        </w:tabs>
        <w:spacing w:before="119"/>
        <w:ind w:left="540" w:right="124" w:hanging="540"/>
      </w:pPr>
      <w:r>
        <w:t xml:space="preserve">Europaparlamentets och rådets förordning (EG) nr 1907/2006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(nedan kallad </w:t>
      </w:r>
      <w:r>
        <w:rPr>
          <w:i/>
          <w:iCs/>
        </w:rPr>
        <w:t>Reach-förordningen</w:t>
      </w:r>
      <w:r>
        <w:t>), i dess gällande lydelse, samt de nationella bestämmelserna</w:t>
      </w:r>
    </w:p>
    <w:p w:rsidR="00247089" w:rsidRPr="003A61F6" w:rsidRDefault="00247089" w:rsidP="0084159C">
      <w:pPr>
        <w:pStyle w:val="ListParagraph"/>
        <w:widowControl/>
        <w:numPr>
          <w:ilvl w:val="0"/>
          <w:numId w:val="27"/>
        </w:numPr>
        <w:tabs>
          <w:tab w:val="left" w:pos="540"/>
        </w:tabs>
        <w:spacing w:before="119"/>
        <w:ind w:left="540" w:right="124" w:hanging="540"/>
      </w:pPr>
      <w:r>
        <w:t>ministerbeslut nr 82/2009 (Greklands officiella tidning 581/B/31.3.2009) om fastställande av sanktioner för genomförandet av Europaparlamentets och rådets förordning (EG) nr 1907/2006,</w:t>
      </w:r>
    </w:p>
    <w:p w:rsidR="00247089" w:rsidRPr="003A61F6" w:rsidRDefault="00247089" w:rsidP="0084159C">
      <w:pPr>
        <w:pStyle w:val="ListParagraph"/>
        <w:widowControl/>
        <w:numPr>
          <w:ilvl w:val="0"/>
          <w:numId w:val="27"/>
        </w:numPr>
        <w:tabs>
          <w:tab w:val="left" w:pos="540"/>
        </w:tabs>
        <w:spacing w:before="119"/>
        <w:ind w:left="540" w:right="124" w:hanging="540"/>
      </w:pPr>
      <w:r>
        <w:t>ministerbeslut nr 450/2008 (Greklands officiella tidning 2553/B/2008) om fastställande av kontrollåtgärder för genomförandet av Europaparlamentets och rådets förordning (EG) nr 1907/2006,</w:t>
      </w:r>
    </w:p>
    <w:p w:rsidR="00247089" w:rsidRPr="003A61F6" w:rsidRDefault="00247089" w:rsidP="0084159C">
      <w:pPr>
        <w:pStyle w:val="ListParagraph"/>
        <w:widowControl/>
        <w:numPr>
          <w:ilvl w:val="0"/>
          <w:numId w:val="27"/>
        </w:numPr>
        <w:tabs>
          <w:tab w:val="left" w:pos="540"/>
        </w:tabs>
        <w:spacing w:before="119"/>
        <w:ind w:left="540" w:right="124" w:hanging="540"/>
      </w:pPr>
      <w:r>
        <w:t>ministerbeslut nr 3013966/2726 (Greklands officiella tidning 1025/B/2007) om utseende av behörig myndighet för genomförandet av Europaparlamentets och rådets förordning (EG) nr 1907/2006 (EUT L 396, 30.12.2006, s. 1).</w:t>
      </w:r>
    </w:p>
    <w:p w:rsidR="00247089" w:rsidRPr="003A61F6" w:rsidRDefault="00247089" w:rsidP="0084159C">
      <w:pPr>
        <w:pStyle w:val="ListParagraph"/>
        <w:widowControl/>
        <w:numPr>
          <w:ilvl w:val="0"/>
          <w:numId w:val="27"/>
        </w:numPr>
        <w:tabs>
          <w:tab w:val="left" w:pos="540"/>
        </w:tabs>
        <w:spacing w:before="119"/>
        <w:ind w:left="540" w:right="124" w:hanging="540"/>
      </w:pPr>
      <w:r>
        <w:t xml:space="preserve">Europaparlamentets och rådets förordning (EG) nr 1272/2008 om klassificering, märkning och förpackning av ämnen och blandningar, ändring och upphävande av direktiven 67/548/EEG och 1999/45/EG samt ändring av förordning (EG) nr 1907/2006 (nedan kallad </w:t>
      </w:r>
      <w:r>
        <w:rPr>
          <w:i/>
          <w:iCs/>
        </w:rPr>
        <w:t>CLP-förordningen</w:t>
      </w:r>
      <w:r>
        <w:t>).</w:t>
      </w:r>
    </w:p>
    <w:p w:rsidR="00247089" w:rsidRPr="003A61F6" w:rsidRDefault="00247089" w:rsidP="0084159C">
      <w:pPr>
        <w:pStyle w:val="ListParagraph"/>
        <w:widowControl/>
        <w:numPr>
          <w:ilvl w:val="0"/>
          <w:numId w:val="27"/>
        </w:numPr>
        <w:tabs>
          <w:tab w:val="left" w:pos="540"/>
        </w:tabs>
        <w:spacing w:before="119"/>
        <w:ind w:left="540" w:right="124" w:hanging="540"/>
      </w:pPr>
      <w:r>
        <w:t>Ministerbeslut nr 3017130/2798 (Greklands officiella tidning 1843/B/2009) om utseende av behörig myndighet för genomförandet av Europaparlamentets och rådets förordning (EG) nr 1272/2008 (EUT L 353, 31.12.2008, s. 1).</w:t>
      </w:r>
    </w:p>
    <w:p w:rsidR="00247089" w:rsidRPr="003A61F6" w:rsidRDefault="00247089" w:rsidP="0084159C">
      <w:pPr>
        <w:pStyle w:val="ListParagraph"/>
        <w:widowControl/>
        <w:numPr>
          <w:ilvl w:val="0"/>
          <w:numId w:val="27"/>
        </w:numPr>
        <w:tabs>
          <w:tab w:val="left" w:pos="540"/>
        </w:tabs>
        <w:spacing w:before="119"/>
        <w:ind w:left="540" w:right="124" w:hanging="540"/>
      </w:pPr>
      <w:r>
        <w:t>Gemensamt ministerbeslut nr 3015811/2663 (Greklands officiella tidning 1410/B/2010) om fastställande av kontrollåtgärder och sanktioner för genomförandet av Europaparlamentets och rådets förordning (EG) nr 1272/2008, enligt ändring genom gemensamt ministerbeslut nr 111/2017 (Greklands officiella tidning 1876/B/2018).</w:t>
      </w:r>
    </w:p>
    <w:p w:rsidR="00247089" w:rsidRPr="003A61F6" w:rsidRDefault="00247089" w:rsidP="0084159C">
      <w:pPr>
        <w:pStyle w:val="ListParagraph"/>
        <w:widowControl/>
        <w:numPr>
          <w:ilvl w:val="0"/>
          <w:numId w:val="27"/>
        </w:numPr>
        <w:tabs>
          <w:tab w:val="left" w:pos="540"/>
        </w:tabs>
        <w:spacing w:before="119"/>
        <w:ind w:left="540" w:right="124" w:hanging="540"/>
      </w:pPr>
      <w:r>
        <w:t>Europaparlamentets och rådets direktiv (EU) 2015/1535 om ett informationsförfarande beträffande tekniska föreskrifter och beträffande föreskrifter för informationssamhällets tjänster.</w:t>
      </w:r>
    </w:p>
    <w:p w:rsidR="00247089" w:rsidRPr="003A61F6" w:rsidRDefault="00DD7366" w:rsidP="0084159C">
      <w:pPr>
        <w:pStyle w:val="ListParagraph"/>
        <w:widowControl/>
        <w:numPr>
          <w:ilvl w:val="0"/>
          <w:numId w:val="27"/>
        </w:numPr>
        <w:tabs>
          <w:tab w:val="left" w:pos="540"/>
        </w:tabs>
        <w:ind w:left="540" w:right="109" w:hanging="540"/>
      </w:pPr>
      <w:r>
        <w:t>Europaparlamentets och rådets förordning (EG) nr 850/2004 om långlivade organiska föroreningar och om ändring av direktiv 79/117/EEG.</w:t>
      </w:r>
    </w:p>
    <w:p w:rsidR="00DD7366" w:rsidRPr="003A61F6" w:rsidRDefault="00DD7366" w:rsidP="0084159C">
      <w:pPr>
        <w:pStyle w:val="ListParagraph"/>
        <w:widowControl/>
        <w:numPr>
          <w:ilvl w:val="0"/>
          <w:numId w:val="27"/>
        </w:numPr>
        <w:tabs>
          <w:tab w:val="left" w:pos="540"/>
        </w:tabs>
        <w:spacing w:before="119"/>
        <w:ind w:left="540" w:right="112" w:hanging="540"/>
      </w:pPr>
      <w:r>
        <w:t>Beslut nr 339/18.07.2019 från premiärministern och finansministern om ansvarsdelegering till den ställföreträdande finansministern, Apostolos Vesyropoulos (Greklands officiella tidning 3051/B).</w:t>
      </w:r>
    </w:p>
    <w:p w:rsidR="00247089" w:rsidRPr="003A61F6" w:rsidRDefault="00247089" w:rsidP="0084159C">
      <w:pPr>
        <w:pStyle w:val="ListParagraph"/>
        <w:widowControl/>
        <w:numPr>
          <w:ilvl w:val="0"/>
          <w:numId w:val="27"/>
        </w:numPr>
        <w:tabs>
          <w:tab w:val="left" w:pos="540"/>
        </w:tabs>
        <w:spacing w:before="119"/>
        <w:ind w:left="540" w:right="112" w:hanging="540"/>
      </w:pPr>
      <w:r>
        <w:t>Bestämmelserna i gemensamt ministerbeslut nr Φ.01.2/56790/ΔΠΠ1828/31.5.2016 (Greklands officiella tidning 1897/B) om regelverket för organ för bedömning av överensstämmelse som bedriver verksamhet inom områden som berörs av EU:s harmoniserade lagstiftning och/eller inom områden som berörs av rent nationell teknisk industriell lagstiftning, som omfattas av ansvarsområdet för generalsekretariatet för industri.</w:t>
      </w:r>
    </w:p>
    <w:p w:rsidR="00247089" w:rsidRPr="003A61F6" w:rsidRDefault="00247089" w:rsidP="0084159C">
      <w:pPr>
        <w:pStyle w:val="ListParagraph"/>
        <w:widowControl/>
        <w:numPr>
          <w:ilvl w:val="0"/>
          <w:numId w:val="27"/>
        </w:numPr>
        <w:tabs>
          <w:tab w:val="left" w:pos="540"/>
        </w:tabs>
        <w:spacing w:before="122"/>
        <w:ind w:left="540" w:right="122" w:hanging="540"/>
      </w:pPr>
      <w:r>
        <w:t>Ministerbeslut nr 28492/2009 (Greklands officiella tidning 931/B) om fastställande av villkor och tekniska specifikationer för konstruktion och drift av kommunala och lokala lekplatsområden utomhus, utrustning och licenser samt inspektionsförfaranden, underhållsförfaranden och alla andra nödvändiga åtgärder, enligt ändring och enligt gällande lydelse enligt ministerbeslut nr 27934/2014 (Greklands officiella tidning 2029/B).</w:t>
      </w:r>
    </w:p>
    <w:p w:rsidR="00247089" w:rsidRPr="003A61F6" w:rsidRDefault="00247089" w:rsidP="0084159C">
      <w:pPr>
        <w:pStyle w:val="ListParagraph"/>
        <w:widowControl/>
        <w:numPr>
          <w:ilvl w:val="0"/>
          <w:numId w:val="27"/>
        </w:numPr>
        <w:tabs>
          <w:tab w:val="left" w:pos="540"/>
        </w:tabs>
        <w:ind w:left="540" w:right="124" w:hanging="540"/>
      </w:pPr>
      <w:r>
        <w:t>Gemensamt ministerbeslut nr 43650/2019 (Greklands officiella tidning 213/B) om fastställande av villkor, förfarande, styrkande dokument och alla andra nödvändiga åtgärder för att bevilja och upphäva tillstånd för inrättande och drift av lekplatsområden inomhus.</w:t>
      </w:r>
    </w:p>
    <w:p w:rsidR="00247089" w:rsidRPr="003A61F6" w:rsidRDefault="00247089" w:rsidP="0084159C">
      <w:pPr>
        <w:pStyle w:val="ListParagraph"/>
        <w:widowControl/>
        <w:numPr>
          <w:ilvl w:val="0"/>
          <w:numId w:val="27"/>
        </w:numPr>
        <w:tabs>
          <w:tab w:val="left" w:pos="540"/>
        </w:tabs>
        <w:ind w:left="540" w:right="124" w:hanging="540"/>
      </w:pPr>
      <w:r>
        <w:t>Det avslutade anmälningsförfarandet av detta utkast till gemensamt ministerbeslut till Europeiska kommissionen genom anmälan nr 2019/87/GR samt införlivandet av de kommentarer som lämnats av kommissionen i texten.</w:t>
      </w:r>
    </w:p>
    <w:p w:rsidR="00247089" w:rsidRPr="003A61F6" w:rsidRDefault="00247089" w:rsidP="0084159C">
      <w:pPr>
        <w:pStyle w:val="ListParagraph"/>
        <w:widowControl/>
        <w:numPr>
          <w:ilvl w:val="0"/>
          <w:numId w:val="27"/>
        </w:numPr>
        <w:tabs>
          <w:tab w:val="left" w:pos="540"/>
        </w:tabs>
        <w:ind w:left="540" w:right="124" w:hanging="540"/>
      </w:pPr>
      <w:r>
        <w:lastRenderedPageBreak/>
        <w:t>Bestämmelserna i detta beslut medför inte några utgifter för statsbudgeten.</w:t>
      </w:r>
    </w:p>
    <w:p w:rsidR="00247089" w:rsidRPr="003A61F6" w:rsidRDefault="00247089" w:rsidP="0084159C">
      <w:pPr>
        <w:pStyle w:val="ListParagraph"/>
        <w:widowControl/>
        <w:tabs>
          <w:tab w:val="left" w:pos="529"/>
          <w:tab w:val="left" w:pos="530"/>
        </w:tabs>
        <w:spacing w:before="119"/>
        <w:ind w:firstLine="0"/>
      </w:pPr>
    </w:p>
    <w:p w:rsidR="00247089" w:rsidRPr="003A61F6" w:rsidRDefault="00247089" w:rsidP="0084159C">
      <w:pPr>
        <w:ind w:right="7"/>
        <w:jc w:val="center"/>
        <w:rPr>
          <w:rFonts w:ascii="Times New Roman" w:hAnsi="Times New Roman"/>
          <w:b/>
          <w:spacing w:val="60"/>
          <w:sz w:val="22"/>
          <w:szCs w:val="22"/>
        </w:rPr>
      </w:pPr>
      <w:r>
        <w:rPr>
          <w:rFonts w:ascii="Times New Roman" w:hAnsi="Times New Roman"/>
          <w:b/>
          <w:sz w:val="22"/>
        </w:rPr>
        <w:t>HÄRMED BESLUTAS FÖLJANDE:</w:t>
      </w:r>
    </w:p>
    <w:p w:rsidR="00247089" w:rsidRPr="0084159C" w:rsidRDefault="00247089" w:rsidP="0084159C">
      <w:pPr>
        <w:ind w:right="7"/>
        <w:jc w:val="center"/>
        <w:rPr>
          <w:rFonts w:ascii="Times New Roman" w:hAnsi="Times New Roman"/>
          <w:b/>
          <w:sz w:val="22"/>
          <w:szCs w:val="22"/>
        </w:rPr>
      </w:pPr>
    </w:p>
    <w:p w:rsidR="00247089" w:rsidRPr="003A61F6" w:rsidRDefault="00943836" w:rsidP="0084159C">
      <w:pPr>
        <w:tabs>
          <w:tab w:val="left" w:pos="1115"/>
        </w:tabs>
        <w:spacing w:before="195" w:line="251" w:lineRule="exact"/>
        <w:ind w:right="4"/>
        <w:jc w:val="center"/>
        <w:rPr>
          <w:rFonts w:ascii="Times New Roman" w:hAnsi="Times New Roman"/>
          <w:b/>
          <w:sz w:val="22"/>
          <w:szCs w:val="22"/>
        </w:rPr>
      </w:pPr>
      <w:r>
        <w:rPr>
          <w:rFonts w:ascii="Times New Roman" w:hAnsi="Times New Roman"/>
          <w:b/>
          <w:sz w:val="22"/>
        </w:rPr>
        <w:t>Artikel 1</w:t>
      </w:r>
    </w:p>
    <w:p w:rsidR="00247089" w:rsidRPr="003A61F6" w:rsidRDefault="00247089" w:rsidP="0084159C">
      <w:pPr>
        <w:spacing w:line="251" w:lineRule="exact"/>
        <w:ind w:right="4"/>
        <w:jc w:val="center"/>
        <w:rPr>
          <w:rFonts w:ascii="Times New Roman" w:hAnsi="Times New Roman"/>
          <w:sz w:val="22"/>
          <w:szCs w:val="22"/>
        </w:rPr>
      </w:pPr>
      <w:r>
        <w:rPr>
          <w:rFonts w:ascii="Times New Roman" w:hAnsi="Times New Roman"/>
          <w:sz w:val="22"/>
        </w:rPr>
        <w:t>Tillämpningsområde och syfte</w:t>
      </w:r>
    </w:p>
    <w:p w:rsidR="00247089" w:rsidRPr="003A61F6" w:rsidRDefault="00247089" w:rsidP="0084159C">
      <w:pPr>
        <w:pStyle w:val="ListParagraph"/>
        <w:widowControl/>
        <w:numPr>
          <w:ilvl w:val="0"/>
          <w:numId w:val="25"/>
        </w:numPr>
        <w:tabs>
          <w:tab w:val="left" w:pos="450"/>
        </w:tabs>
        <w:ind w:right="106" w:hanging="462"/>
      </w:pPr>
      <w:r>
        <w:t xml:space="preserve">I detta beslut fastställs väsentliga krav för produkter helt tillverkade av gummi eller som innehåller gummi och som är avsedda att användas för de syften som anges i </w:t>
      </w:r>
      <w:r>
        <w:rPr>
          <w:b/>
          <w:bCs/>
        </w:rPr>
        <w:t>bilaga I</w:t>
      </w:r>
      <w:r>
        <w:t xml:space="preserve"> till detta beslut. Gummi kan antingen härröra från primära eller sekundära råvaror eller från återvinning av gummiprodukter, såsom etenpropengummi (EPDM), styrenbutadiengummi (SBR), etylenakrylatgummi (EA, AEM), polyuretangummi (AU, EU), silikongummi (PMQ, PVMQ, VMQ) eller andra.</w:t>
      </w:r>
    </w:p>
    <w:p w:rsidR="00247089" w:rsidRPr="003A61F6" w:rsidRDefault="00247089" w:rsidP="0084159C">
      <w:pPr>
        <w:pStyle w:val="ListParagraph"/>
        <w:widowControl/>
        <w:numPr>
          <w:ilvl w:val="0"/>
          <w:numId w:val="25"/>
        </w:numPr>
        <w:tabs>
          <w:tab w:val="left" w:pos="450"/>
        </w:tabs>
        <w:ind w:right="106" w:hanging="462"/>
      </w:pPr>
      <w:r>
        <w:t xml:space="preserve">De krav som fastställs i </w:t>
      </w:r>
      <w:r>
        <w:rPr>
          <w:b/>
        </w:rPr>
        <w:t>bilaga II</w:t>
      </w:r>
      <w:r>
        <w:t xml:space="preserve"> säkerställer att de bearbetade gummiprodukterna uppfyller bestämmelserna i denna tekniska lagstiftning och i annan tillämplig lagstiftning.</w:t>
      </w:r>
    </w:p>
    <w:p w:rsidR="00247089" w:rsidRPr="0084159C" w:rsidRDefault="00247089" w:rsidP="0084159C">
      <w:pPr>
        <w:pStyle w:val="BodyText"/>
        <w:rPr>
          <w:rFonts w:ascii="Times New Roman" w:hAnsi="Times New Roman"/>
          <w:sz w:val="22"/>
          <w:szCs w:val="22"/>
        </w:rPr>
      </w:pPr>
    </w:p>
    <w:p w:rsidR="00247089" w:rsidRPr="003A61F6" w:rsidRDefault="00943836" w:rsidP="0084159C">
      <w:pPr>
        <w:tabs>
          <w:tab w:val="left" w:pos="1115"/>
        </w:tabs>
        <w:spacing w:line="250" w:lineRule="exact"/>
        <w:ind w:right="4"/>
        <w:jc w:val="center"/>
        <w:rPr>
          <w:rFonts w:ascii="Times New Roman" w:hAnsi="Times New Roman"/>
          <w:b/>
          <w:sz w:val="22"/>
          <w:szCs w:val="22"/>
        </w:rPr>
      </w:pPr>
      <w:r>
        <w:rPr>
          <w:rFonts w:ascii="Times New Roman" w:hAnsi="Times New Roman"/>
          <w:b/>
          <w:sz w:val="22"/>
        </w:rPr>
        <w:t>Artikel 2</w:t>
      </w:r>
    </w:p>
    <w:p w:rsidR="00247089" w:rsidRPr="003A61F6" w:rsidRDefault="00247089" w:rsidP="0084159C">
      <w:pPr>
        <w:pStyle w:val="Heading3"/>
        <w:spacing w:line="250" w:lineRule="exact"/>
        <w:ind w:right="4"/>
        <w:rPr>
          <w:rFonts w:ascii="Times New Roman" w:hAnsi="Times New Roman"/>
          <w:sz w:val="22"/>
          <w:szCs w:val="22"/>
        </w:rPr>
      </w:pPr>
      <w:r>
        <w:rPr>
          <w:rFonts w:ascii="Times New Roman" w:hAnsi="Times New Roman"/>
          <w:sz w:val="22"/>
        </w:rPr>
        <w:t>Definitioner</w:t>
      </w:r>
    </w:p>
    <w:p w:rsidR="00247089" w:rsidRPr="003A61F6" w:rsidRDefault="00247089" w:rsidP="0084159C">
      <w:pPr>
        <w:spacing w:before="119"/>
        <w:ind w:left="102"/>
        <w:rPr>
          <w:rFonts w:ascii="Times New Roman" w:hAnsi="Times New Roman"/>
          <w:sz w:val="22"/>
          <w:szCs w:val="22"/>
        </w:rPr>
      </w:pPr>
      <w:r>
        <w:rPr>
          <w:rFonts w:ascii="Times New Roman" w:hAnsi="Times New Roman"/>
          <w:sz w:val="22"/>
        </w:rPr>
        <w:t>I detta beslut gäller följande definitioner:</w:t>
      </w:r>
    </w:p>
    <w:p w:rsidR="00247089" w:rsidRPr="003A61F6" w:rsidRDefault="00247089" w:rsidP="0084159C">
      <w:pPr>
        <w:pStyle w:val="ListParagraph"/>
        <w:widowControl/>
        <w:numPr>
          <w:ilvl w:val="0"/>
          <w:numId w:val="24"/>
        </w:numPr>
        <w:spacing w:before="121"/>
        <w:ind w:left="540" w:right="106" w:hanging="540"/>
      </w:pPr>
      <w:r>
        <w:rPr>
          <w:i/>
          <w:iCs/>
        </w:rPr>
        <w:t>gummi</w:t>
      </w:r>
      <w:r>
        <w:t>: material avsett för saluföring på marknaden för de syften som anges i bilaga I som antingen härrör från återvunnet gummi eller från andra källor i enlighet med artikel 1.1.</w:t>
      </w:r>
    </w:p>
    <w:p w:rsidR="00247089" w:rsidRPr="003A61F6" w:rsidRDefault="00247089" w:rsidP="0084159C">
      <w:pPr>
        <w:pStyle w:val="ListParagraph"/>
        <w:widowControl/>
        <w:numPr>
          <w:ilvl w:val="0"/>
          <w:numId w:val="24"/>
        </w:numPr>
        <w:ind w:left="540" w:right="106" w:hanging="540"/>
      </w:pPr>
      <w:r>
        <w:rPr>
          <w:i/>
        </w:rPr>
        <w:t>tillverkare</w:t>
      </w:r>
      <w:r>
        <w:t>:</w:t>
      </w:r>
      <w:r>
        <w:rPr>
          <w:b/>
        </w:rPr>
        <w:t xml:space="preserve"> </w:t>
      </w:r>
      <w:r>
        <w:t>en aktör som bearbetar gummi för att tillverka en slutprodukt som ska släppas ut på den grekiska marknaden för de syften som anges i bilaga I till detta beslut.</w:t>
      </w:r>
    </w:p>
    <w:p w:rsidR="00247089" w:rsidRPr="003A61F6" w:rsidRDefault="00247089" w:rsidP="0084159C">
      <w:pPr>
        <w:pStyle w:val="ListParagraph"/>
        <w:widowControl/>
        <w:numPr>
          <w:ilvl w:val="0"/>
          <w:numId w:val="24"/>
        </w:numPr>
        <w:ind w:left="540" w:right="110" w:hanging="540"/>
      </w:pPr>
      <w:r>
        <w:rPr>
          <w:i/>
          <w:iCs/>
        </w:rPr>
        <w:t>importör</w:t>
      </w:r>
      <w:r>
        <w:t>: en fysisk eller juridisk person som tillhandahåller industriellt bearbetade gummiprodukter från icke EU-länder på den grekiska marknaden för de syften som anges i bilaga I. Importören ska ha samma skyldigheter som en tillverkare som inte är etablerad i EU.</w:t>
      </w:r>
    </w:p>
    <w:p w:rsidR="00247089" w:rsidRPr="003A61F6" w:rsidRDefault="00247089" w:rsidP="0084159C">
      <w:pPr>
        <w:pStyle w:val="ListParagraph"/>
        <w:widowControl/>
        <w:numPr>
          <w:ilvl w:val="0"/>
          <w:numId w:val="24"/>
        </w:numPr>
        <w:ind w:left="540" w:right="110" w:hanging="540"/>
      </w:pPr>
      <w:r>
        <w:rPr>
          <w:i/>
          <w:iCs/>
        </w:rPr>
        <w:t>distributör</w:t>
      </w:r>
      <w:r>
        <w:t>: en fysisk eller juridisk person i distributionskedjan, som inte är tillverkare eller importör, som tillhandahåller produkter på marknaden.</w:t>
      </w:r>
    </w:p>
    <w:p w:rsidR="00247089" w:rsidRPr="003A61F6" w:rsidRDefault="00247089" w:rsidP="0084159C">
      <w:pPr>
        <w:pStyle w:val="ListParagraph"/>
        <w:widowControl/>
        <w:numPr>
          <w:ilvl w:val="0"/>
          <w:numId w:val="24"/>
        </w:numPr>
        <w:ind w:left="540" w:right="105" w:hanging="540"/>
      </w:pPr>
      <w:r>
        <w:rPr>
          <w:i/>
        </w:rPr>
        <w:t>kund</w:t>
      </w:r>
      <w:r>
        <w:t xml:space="preserve"> (</w:t>
      </w:r>
      <w:r>
        <w:rPr>
          <w:i/>
        </w:rPr>
        <w:t>person som tar emot varorna</w:t>
      </w:r>
      <w:r>
        <w:t>): en fysisk eller juridisk person som förvärvar gummiprodukter i utbyte mot ekonomisk ersättning, i enlighet med bilaga I.</w:t>
      </w:r>
    </w:p>
    <w:p w:rsidR="00247089" w:rsidRPr="003A61F6" w:rsidRDefault="00247089" w:rsidP="0084159C">
      <w:pPr>
        <w:pStyle w:val="ListParagraph"/>
        <w:widowControl/>
        <w:numPr>
          <w:ilvl w:val="0"/>
          <w:numId w:val="24"/>
        </w:numPr>
        <w:spacing w:before="118"/>
        <w:ind w:left="540" w:right="107" w:hanging="540"/>
      </w:pPr>
      <w:r>
        <w:rPr>
          <w:i/>
          <w:iCs/>
        </w:rPr>
        <w:t>ekonomisk aktör</w:t>
      </w:r>
      <w:r>
        <w:t>: tillverkare, importör, distributör eller kund som i tillämplig utsträckning deltar i distributionskedjan.</w:t>
      </w:r>
    </w:p>
    <w:p w:rsidR="00247089" w:rsidRPr="003A61F6" w:rsidRDefault="00247089" w:rsidP="0084159C">
      <w:pPr>
        <w:pStyle w:val="ListParagraph"/>
        <w:widowControl/>
        <w:numPr>
          <w:ilvl w:val="0"/>
          <w:numId w:val="24"/>
        </w:numPr>
        <w:tabs>
          <w:tab w:val="left" w:pos="520"/>
        </w:tabs>
        <w:ind w:left="540" w:right="108" w:hanging="540"/>
      </w:pPr>
      <w:r>
        <w:rPr>
          <w:i/>
          <w:iCs/>
        </w:rPr>
        <w:t>organ för bedömning av överensstämmelse</w:t>
      </w:r>
      <w:r>
        <w:t>: en aktör som utför bedömningar av överensstämmelse i den mening som avses i förordning (EG) nr 765/2008.</w:t>
      </w:r>
    </w:p>
    <w:p w:rsidR="00247089" w:rsidRPr="003A61F6" w:rsidRDefault="00247089" w:rsidP="0084159C">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Pr>
          <w:rFonts w:ascii="Times New Roman" w:hAnsi="Times New Roman"/>
          <w:b w:val="0"/>
          <w:i/>
          <w:sz w:val="22"/>
        </w:rPr>
        <w:t>försäkran på heder och samvete</w:t>
      </w:r>
      <w:r>
        <w:rPr>
          <w:rFonts w:ascii="Times New Roman" w:hAnsi="Times New Roman"/>
          <w:b w:val="0"/>
          <w:sz w:val="22"/>
        </w:rPr>
        <w:t>: försäkran som utfärdats av tillverkaren eller importören som bekräftar att de industriellt bearbetade gummiprodukterna överensstämmer med kraven i detta beslut.</w:t>
      </w:r>
    </w:p>
    <w:p w:rsidR="00247089" w:rsidRPr="003A61F6" w:rsidRDefault="00247089" w:rsidP="0084159C">
      <w:pPr>
        <w:pStyle w:val="ListParagraph"/>
        <w:widowControl/>
        <w:numPr>
          <w:ilvl w:val="0"/>
          <w:numId w:val="24"/>
        </w:numPr>
        <w:spacing w:before="72"/>
        <w:ind w:left="540" w:right="104" w:hanging="540"/>
      </w:pPr>
      <w:r>
        <w:rPr>
          <w:i/>
          <w:iCs/>
        </w:rPr>
        <w:t>behöriga marknadskontrollmyndigheter</w:t>
      </w:r>
      <w:r>
        <w:t>: behöriga avdelningar vid generalsekretariatet för industri vid ministeriet för ekonomi och utveckling samt de behöriga avdelningarna vid statens allmänna laboratorium vid den oberoende myndigheten för statsinkomster.</w:t>
      </w:r>
    </w:p>
    <w:p w:rsidR="00247089" w:rsidRPr="0084159C" w:rsidRDefault="00247089" w:rsidP="0084159C">
      <w:pPr>
        <w:pStyle w:val="BodyText"/>
        <w:rPr>
          <w:rFonts w:ascii="Times New Roman" w:hAnsi="Times New Roman"/>
          <w:sz w:val="22"/>
          <w:szCs w:val="22"/>
        </w:rPr>
      </w:pPr>
    </w:p>
    <w:p w:rsidR="00247089" w:rsidRPr="003A61F6" w:rsidRDefault="00943836" w:rsidP="0084159C">
      <w:pPr>
        <w:tabs>
          <w:tab w:val="left" w:pos="1115"/>
        </w:tabs>
        <w:ind w:right="4"/>
        <w:jc w:val="center"/>
        <w:rPr>
          <w:rFonts w:ascii="Times New Roman" w:hAnsi="Times New Roman"/>
          <w:b/>
          <w:sz w:val="22"/>
          <w:szCs w:val="22"/>
        </w:rPr>
      </w:pPr>
      <w:r>
        <w:rPr>
          <w:rFonts w:ascii="Times New Roman" w:hAnsi="Times New Roman"/>
          <w:b/>
          <w:sz w:val="22"/>
        </w:rPr>
        <w:t>Artikel 3</w:t>
      </w:r>
    </w:p>
    <w:p w:rsidR="00247089" w:rsidRPr="003A61F6" w:rsidRDefault="00247089" w:rsidP="0084159C">
      <w:pPr>
        <w:ind w:right="4"/>
        <w:jc w:val="center"/>
        <w:rPr>
          <w:rFonts w:ascii="Times New Roman" w:hAnsi="Times New Roman"/>
          <w:sz w:val="22"/>
          <w:szCs w:val="22"/>
        </w:rPr>
      </w:pPr>
      <w:r>
        <w:rPr>
          <w:rFonts w:ascii="Times New Roman" w:hAnsi="Times New Roman"/>
          <w:sz w:val="22"/>
        </w:rPr>
        <w:t>Kvalitetskrav för gummiprodukter</w:t>
      </w:r>
    </w:p>
    <w:p w:rsidR="00247089" w:rsidRPr="003A61F6" w:rsidRDefault="00247089" w:rsidP="0084159C">
      <w:pPr>
        <w:pStyle w:val="ListParagraph"/>
        <w:widowControl/>
        <w:numPr>
          <w:ilvl w:val="0"/>
          <w:numId w:val="23"/>
        </w:numPr>
        <w:spacing w:before="119"/>
        <w:ind w:left="540" w:right="105" w:hanging="540"/>
      </w:pPr>
      <w:r>
        <w:t xml:space="preserve">De bearbetade </w:t>
      </w:r>
      <w:r>
        <w:rPr>
          <w:b/>
          <w:bCs/>
        </w:rPr>
        <w:t>gummiprodukter</w:t>
      </w:r>
      <w:r>
        <w:t xml:space="preserve"> som avses i artikel 1.1 som är avsedda att användas för de syften som anges i bilaga I ska uppfylla kraven i punkt 1 i bilaga II.</w:t>
      </w:r>
    </w:p>
    <w:p w:rsidR="00247089" w:rsidRPr="003A61F6" w:rsidRDefault="00247089" w:rsidP="0084159C">
      <w:pPr>
        <w:pStyle w:val="ListParagraph"/>
        <w:widowControl/>
        <w:numPr>
          <w:ilvl w:val="0"/>
          <w:numId w:val="23"/>
        </w:numPr>
        <w:spacing w:before="119"/>
        <w:ind w:left="540" w:right="105" w:hanging="540"/>
      </w:pPr>
      <w:r>
        <w:rPr>
          <w:b/>
          <w:bCs/>
        </w:rPr>
        <w:t>Gummi</w:t>
      </w:r>
      <w:r>
        <w:t xml:space="preserve"> som används för att tillverka produkter som avses i punkt 1 i samma artikel ska uppfylla kraven i punkt 2 i bilaga II.</w:t>
      </w:r>
    </w:p>
    <w:p w:rsidR="00247089" w:rsidRPr="003A61F6" w:rsidRDefault="00247089" w:rsidP="0084159C">
      <w:pPr>
        <w:pStyle w:val="ListParagraph"/>
        <w:widowControl/>
        <w:numPr>
          <w:ilvl w:val="0"/>
          <w:numId w:val="23"/>
        </w:numPr>
        <w:spacing w:before="122"/>
        <w:ind w:left="540" w:right="105" w:hanging="540"/>
      </w:pPr>
      <w:r>
        <w:t>Tillverkare, importörer och distributörer av bearbetade gummiprodukter är skyldiga att uppfylla bestämmelserna i detta beslut samt de skyldigheter som fastställs i artiklarna 4 och 5 i detta beslut i tillämplig utsträckning.</w:t>
      </w:r>
    </w:p>
    <w:p w:rsidR="00247089" w:rsidRPr="003A61F6" w:rsidRDefault="00247089" w:rsidP="0084159C">
      <w:pPr>
        <w:pStyle w:val="ListParagraph"/>
        <w:widowControl/>
        <w:tabs>
          <w:tab w:val="left" w:pos="386"/>
        </w:tabs>
        <w:ind w:left="385" w:right="110" w:firstLine="0"/>
      </w:pPr>
    </w:p>
    <w:p w:rsidR="00247089" w:rsidRPr="003A61F6" w:rsidRDefault="00943836" w:rsidP="0084159C">
      <w:pPr>
        <w:tabs>
          <w:tab w:val="left" w:pos="1115"/>
        </w:tabs>
        <w:spacing w:line="251" w:lineRule="exact"/>
        <w:ind w:right="4"/>
        <w:jc w:val="center"/>
        <w:rPr>
          <w:rFonts w:ascii="Times New Roman" w:hAnsi="Times New Roman"/>
          <w:b/>
          <w:sz w:val="22"/>
          <w:szCs w:val="22"/>
        </w:rPr>
      </w:pPr>
      <w:r>
        <w:rPr>
          <w:rFonts w:ascii="Times New Roman" w:hAnsi="Times New Roman"/>
          <w:b/>
          <w:sz w:val="22"/>
        </w:rPr>
        <w:lastRenderedPageBreak/>
        <w:t>Artikel 4</w:t>
      </w:r>
    </w:p>
    <w:p w:rsidR="00247089" w:rsidRPr="003A61F6" w:rsidRDefault="00247089" w:rsidP="0084159C">
      <w:pPr>
        <w:spacing w:line="251" w:lineRule="exact"/>
        <w:ind w:right="6"/>
        <w:jc w:val="center"/>
        <w:rPr>
          <w:rFonts w:ascii="Times New Roman" w:hAnsi="Times New Roman"/>
          <w:sz w:val="22"/>
          <w:szCs w:val="22"/>
        </w:rPr>
      </w:pPr>
      <w:r>
        <w:rPr>
          <w:rFonts w:ascii="Times New Roman" w:hAnsi="Times New Roman"/>
          <w:sz w:val="22"/>
        </w:rPr>
        <w:t xml:space="preserve">Försäkran på heder och samvete </w:t>
      </w:r>
    </w:p>
    <w:p w:rsidR="00247089" w:rsidRPr="003A61F6" w:rsidRDefault="00247089" w:rsidP="0084159C">
      <w:pPr>
        <w:pStyle w:val="ListParagraph"/>
        <w:widowControl/>
        <w:numPr>
          <w:ilvl w:val="0"/>
          <w:numId w:val="22"/>
        </w:numPr>
        <w:spacing w:before="122"/>
        <w:ind w:left="540" w:right="107" w:hanging="540"/>
      </w:pPr>
      <w:r>
        <w:t xml:space="preserve">Varje parti av bearbetade gummiprodukter som ska släppas ut på marknaden efter tillverkning för de syften som anges i bilaga I ska åtföljas av en lämplig </w:t>
      </w:r>
      <w:r>
        <w:rPr>
          <w:i/>
          <w:iCs/>
        </w:rPr>
        <w:t>försäkran på heder och samvete</w:t>
      </w:r>
      <w:r>
        <w:t xml:space="preserve"> som har utfärdats av tillverkaren i enlighet med mallen i </w:t>
      </w:r>
      <w:r>
        <w:rPr>
          <w:b/>
          <w:bCs/>
        </w:rPr>
        <w:t>bilaga III</w:t>
      </w:r>
      <w:r>
        <w:t xml:space="preserve">. </w:t>
      </w:r>
    </w:p>
    <w:p w:rsidR="00247089" w:rsidRPr="0084159C" w:rsidRDefault="00247089" w:rsidP="0084159C">
      <w:pPr>
        <w:spacing w:before="122"/>
        <w:ind w:left="540" w:right="105"/>
        <w:jc w:val="both"/>
        <w:rPr>
          <w:rFonts w:ascii="Times New Roman" w:hAnsi="Times New Roman"/>
          <w:sz w:val="22"/>
          <w:szCs w:val="22"/>
        </w:rPr>
      </w:pPr>
      <w:r w:rsidRPr="0084159C">
        <w:rPr>
          <w:rFonts w:ascii="Times New Roman" w:hAnsi="Times New Roman"/>
          <w:sz w:val="22"/>
          <w:szCs w:val="22"/>
        </w:rPr>
        <w:t>Försäkran på heder och samvete ska utarbetas i slutet av tillverkningsprocessen för varje parti och de tekniska specifikationerna för de bearbetade gummiprodukterna ska bifogas.</w:t>
      </w:r>
    </w:p>
    <w:p w:rsidR="00247089" w:rsidRPr="003A61F6" w:rsidRDefault="00247089" w:rsidP="0084159C">
      <w:pPr>
        <w:pStyle w:val="ListParagraph"/>
        <w:widowControl/>
        <w:numPr>
          <w:ilvl w:val="0"/>
          <w:numId w:val="22"/>
        </w:numPr>
        <w:spacing w:before="122"/>
        <w:ind w:left="540" w:right="107" w:hanging="540"/>
      </w:pPr>
      <w:r>
        <w:t>Försäkran på heder och samvete ska åtfölja varje parti av produkter och ska överföras till den efterföljande person som förvärvar äganderätt till partiet fram till den slutliga avsedda användningen av dessa produkter.</w:t>
      </w:r>
    </w:p>
    <w:p w:rsidR="00247089" w:rsidRPr="003A61F6" w:rsidRDefault="00247089" w:rsidP="0084159C">
      <w:pPr>
        <w:pStyle w:val="ListParagraph"/>
        <w:widowControl/>
        <w:numPr>
          <w:ilvl w:val="0"/>
          <w:numId w:val="22"/>
        </w:numPr>
        <w:spacing w:before="119"/>
        <w:ind w:left="540" w:right="107" w:hanging="540"/>
      </w:pPr>
      <w:r>
        <w:t>En kopia av försäkran på heder och samvete ska behållas av den ansvarige ekonomiska aktören och ska ständigt finnas tillgänglig för de behöriga marknadskontrollmyndigheterna.</w:t>
      </w:r>
    </w:p>
    <w:p w:rsidR="00247089" w:rsidRPr="003A61F6" w:rsidRDefault="00247089" w:rsidP="0084159C">
      <w:pPr>
        <w:pStyle w:val="ListParagraph"/>
        <w:widowControl/>
        <w:numPr>
          <w:ilvl w:val="0"/>
          <w:numId w:val="22"/>
        </w:numPr>
        <w:ind w:left="540" w:hanging="540"/>
      </w:pPr>
      <w:r>
        <w:t>Försäkran på heder och samvete kan även utfärdas elektroniskt.</w:t>
      </w:r>
    </w:p>
    <w:p w:rsidR="00247089" w:rsidRPr="0084159C" w:rsidRDefault="00247089" w:rsidP="0084159C">
      <w:pPr>
        <w:pStyle w:val="BodyText"/>
        <w:rPr>
          <w:rFonts w:ascii="Times New Roman" w:hAnsi="Times New Roman"/>
          <w:sz w:val="22"/>
          <w:szCs w:val="22"/>
        </w:rPr>
      </w:pPr>
    </w:p>
    <w:p w:rsidR="00247089" w:rsidRPr="003A61F6" w:rsidRDefault="00943836" w:rsidP="0084159C">
      <w:pPr>
        <w:tabs>
          <w:tab w:val="left" w:pos="5656"/>
        </w:tabs>
        <w:spacing w:line="249" w:lineRule="exact"/>
        <w:jc w:val="center"/>
        <w:rPr>
          <w:rFonts w:ascii="Times New Roman" w:hAnsi="Times New Roman"/>
          <w:b/>
          <w:sz w:val="22"/>
          <w:szCs w:val="22"/>
        </w:rPr>
      </w:pPr>
      <w:r>
        <w:rPr>
          <w:rFonts w:ascii="Times New Roman" w:hAnsi="Times New Roman"/>
          <w:b/>
          <w:sz w:val="22"/>
        </w:rPr>
        <w:t>Artikel 5</w:t>
      </w:r>
    </w:p>
    <w:p w:rsidR="00247089" w:rsidRPr="003A61F6" w:rsidRDefault="00247089" w:rsidP="0084159C">
      <w:pPr>
        <w:spacing w:line="272" w:lineRule="exact"/>
        <w:jc w:val="center"/>
        <w:rPr>
          <w:rFonts w:ascii="Times New Roman" w:hAnsi="Times New Roman"/>
          <w:sz w:val="22"/>
          <w:szCs w:val="22"/>
        </w:rPr>
      </w:pPr>
      <w:r>
        <w:rPr>
          <w:rFonts w:ascii="Times New Roman" w:hAnsi="Times New Roman"/>
          <w:sz w:val="22"/>
        </w:rPr>
        <w:t>Kvalitetsstyrningssystem – märkning</w:t>
      </w:r>
    </w:p>
    <w:p w:rsidR="00247089" w:rsidRPr="003A61F6" w:rsidRDefault="00247089" w:rsidP="0084159C">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Pr>
          <w:rFonts w:ascii="Times New Roman" w:hAnsi="Times New Roman"/>
          <w:b w:val="0"/>
          <w:sz w:val="22"/>
        </w:rPr>
        <w:t>Tillverkaren av de produkter som anges i bilaga I ska använda sig av ett kvalitetsstyrningssystem som uppfyller de krav som fastställs i bilaga IV.</w:t>
      </w:r>
    </w:p>
    <w:p w:rsidR="00247089" w:rsidRPr="003A61F6" w:rsidRDefault="00247089" w:rsidP="0084159C">
      <w:pPr>
        <w:spacing w:before="122"/>
        <w:ind w:left="540" w:right="105"/>
        <w:jc w:val="both"/>
        <w:rPr>
          <w:rFonts w:ascii="Times New Roman" w:hAnsi="Times New Roman"/>
          <w:sz w:val="22"/>
          <w:szCs w:val="22"/>
        </w:rPr>
      </w:pPr>
      <w:r>
        <w:rPr>
          <w:rFonts w:ascii="Times New Roman" w:hAnsi="Times New Roman"/>
          <w:sz w:val="22"/>
        </w:rPr>
        <w:t>Tillverkarens efterlevnad av kraven i bilaga IV kan dokumenteras genom införande av ett kvalitetsstyrningssystem i enlighet med den internationella standarden ISO 9001:2015 (</w:t>
      </w:r>
      <w:r>
        <w:rPr>
          <w:rFonts w:ascii="Times New Roman" w:hAnsi="Times New Roman"/>
          <w:i/>
          <w:iCs/>
          <w:sz w:val="22"/>
        </w:rPr>
        <w:t>i dess nuvarande lydelse</w:t>
      </w:r>
      <w:r>
        <w:rPr>
          <w:rFonts w:ascii="Times New Roman" w:hAnsi="Times New Roman"/>
          <w:sz w:val="22"/>
        </w:rPr>
        <w:t>), vilket har certifierats av ett ackrediterat organ för bedömning av överensstämmelse.</w:t>
      </w:r>
    </w:p>
    <w:p w:rsidR="00247089" w:rsidRPr="003A61F6" w:rsidRDefault="00247089" w:rsidP="0084159C">
      <w:pPr>
        <w:pStyle w:val="ListParagraph"/>
        <w:widowControl/>
        <w:numPr>
          <w:ilvl w:val="0"/>
          <w:numId w:val="21"/>
        </w:numPr>
        <w:spacing w:before="116"/>
        <w:ind w:left="540" w:right="106" w:hanging="540"/>
      </w:pPr>
      <w:r>
        <w:t>Importörer av bearbetade gummiprodukter ska begära en försäkran på heder och samvete i enlighet med artikel 4 från sina leverantörer så att produkterna kan säljas på den grekiska marknaden utan hinder.</w:t>
      </w:r>
    </w:p>
    <w:p w:rsidR="00247089" w:rsidRPr="003A61F6" w:rsidRDefault="00247089" w:rsidP="0084159C">
      <w:pPr>
        <w:pStyle w:val="ListParagraph"/>
        <w:widowControl/>
        <w:numPr>
          <w:ilvl w:val="0"/>
          <w:numId w:val="21"/>
        </w:numPr>
        <w:spacing w:before="121"/>
        <w:ind w:left="540" w:right="110" w:hanging="540"/>
      </w:pPr>
      <w:r>
        <w:t>Bearbetade gummiprodukter som omfattas av punkt 1 i bilaga I ska även uppfylla kraven i de gemensamma ministerbesluten nr 28492/18.5.2009, 27934/25.7.2014 och 36873/2.8.2007, i deras gällande lydelse.</w:t>
      </w:r>
    </w:p>
    <w:p w:rsidR="00247089" w:rsidRPr="003A61F6" w:rsidRDefault="00247089" w:rsidP="0084159C">
      <w:pPr>
        <w:pStyle w:val="ListParagraph"/>
        <w:widowControl/>
        <w:tabs>
          <w:tab w:val="left" w:pos="446"/>
        </w:tabs>
        <w:spacing w:before="121"/>
        <w:ind w:left="102" w:right="110" w:firstLine="0"/>
      </w:pPr>
    </w:p>
    <w:p w:rsidR="00247089" w:rsidRPr="003A61F6" w:rsidRDefault="00943836" w:rsidP="0084159C">
      <w:pPr>
        <w:tabs>
          <w:tab w:val="left" w:pos="1156"/>
        </w:tabs>
        <w:spacing w:before="221" w:line="274" w:lineRule="exact"/>
        <w:ind w:right="6"/>
        <w:jc w:val="center"/>
        <w:rPr>
          <w:rFonts w:ascii="Times New Roman" w:hAnsi="Times New Roman"/>
          <w:b/>
          <w:sz w:val="22"/>
          <w:szCs w:val="22"/>
        </w:rPr>
      </w:pPr>
      <w:r>
        <w:rPr>
          <w:rFonts w:ascii="Times New Roman" w:hAnsi="Times New Roman"/>
          <w:b/>
          <w:sz w:val="22"/>
        </w:rPr>
        <w:t>Artikel 6</w:t>
      </w:r>
    </w:p>
    <w:p w:rsidR="00247089" w:rsidRPr="003A61F6" w:rsidRDefault="00247089" w:rsidP="0084159C">
      <w:pPr>
        <w:spacing w:line="274" w:lineRule="exact"/>
        <w:ind w:right="6"/>
        <w:jc w:val="center"/>
        <w:rPr>
          <w:rFonts w:ascii="Times New Roman" w:hAnsi="Times New Roman"/>
          <w:sz w:val="22"/>
          <w:szCs w:val="22"/>
        </w:rPr>
      </w:pPr>
      <w:r>
        <w:rPr>
          <w:rFonts w:ascii="Times New Roman" w:hAnsi="Times New Roman"/>
          <w:sz w:val="22"/>
        </w:rPr>
        <w:t>Allmänna tillverkningskrav och information till kunder</w:t>
      </w:r>
    </w:p>
    <w:p w:rsidR="00247089" w:rsidRPr="003A61F6" w:rsidRDefault="00247089" w:rsidP="0084159C">
      <w:pPr>
        <w:pStyle w:val="ListParagraph"/>
        <w:widowControl/>
        <w:numPr>
          <w:ilvl w:val="0"/>
          <w:numId w:val="20"/>
        </w:numPr>
        <w:spacing w:before="125" w:line="237" w:lineRule="auto"/>
        <w:ind w:left="540" w:right="106" w:hanging="540"/>
      </w:pPr>
      <w:r>
        <w:t xml:space="preserve">Tillverkare kan tillämpa harmoniserade europeiska standarder för att bedöma överensstämmelse av produkter i enlighet med bilaga I. Om det saknas harmoniserade europeiska standarder kan motsvarande internationella, europeiska eller nationella standarder tillämpas, eller t.o.m. internationellt erkända tekniska specifikationer eller god praxis. </w:t>
      </w:r>
    </w:p>
    <w:p w:rsidR="00247089" w:rsidRPr="003A61F6" w:rsidRDefault="00247089" w:rsidP="0084159C">
      <w:pPr>
        <w:pStyle w:val="ListParagraph"/>
        <w:widowControl/>
        <w:spacing w:before="125" w:line="237" w:lineRule="auto"/>
        <w:ind w:left="540" w:right="106" w:firstLine="0"/>
      </w:pPr>
      <w:r>
        <w:t xml:space="preserve">I bilaga V anges en vägledande icke-uttömmande förteckning över standarder och tekniska specifikationer som underlag för tillverkare. </w:t>
      </w:r>
    </w:p>
    <w:p w:rsidR="00247089" w:rsidRPr="003A61F6" w:rsidRDefault="00247089" w:rsidP="0084159C">
      <w:pPr>
        <w:pStyle w:val="ListParagraph"/>
        <w:widowControl/>
        <w:numPr>
          <w:ilvl w:val="0"/>
          <w:numId w:val="20"/>
        </w:numPr>
        <w:spacing w:before="125" w:line="237" w:lineRule="auto"/>
        <w:ind w:left="540" w:right="106" w:hanging="540"/>
      </w:pPr>
      <w:r>
        <w:t xml:space="preserve">Bedömningar av överensstämmelse ska genomföras av sådana organ för bedömning av överensstämmelse som avses i förordning (EG) nr 765/2008, vilka ska utfärda intyg om överensstämmelse enligt kraven i detta beslut på begäran av tillverkaren för det avsedda syftet. Intyget om överensstämmelse ska innehålla uppgifter om de färdiga slutprodukter som tillverkats av bearbetat gummi. </w:t>
      </w:r>
    </w:p>
    <w:p w:rsidR="00247089" w:rsidRPr="003A61F6" w:rsidRDefault="00247089" w:rsidP="0084159C">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Pr>
          <w:rFonts w:ascii="Times New Roman" w:hAnsi="Times New Roman"/>
          <w:b w:val="0"/>
          <w:sz w:val="22"/>
        </w:rPr>
        <w:t>Tillverkaren, importören eller distributören ska tillhandahålla kunden nödvändiga rekommendationer, uppgifter och förslag, informera dem om tillämpade standarder och råda kunder om vilka åtgärder som behöver vidtas för att undvika potentiella risker.</w:t>
      </w:r>
    </w:p>
    <w:p w:rsidR="00247089" w:rsidRPr="0084159C" w:rsidRDefault="00247089" w:rsidP="0084159C">
      <w:pPr>
        <w:spacing w:before="122"/>
        <w:ind w:left="540" w:right="105"/>
        <w:jc w:val="both"/>
        <w:rPr>
          <w:rFonts w:ascii="Times New Roman" w:hAnsi="Times New Roman"/>
          <w:sz w:val="22"/>
          <w:szCs w:val="22"/>
        </w:rPr>
      </w:pPr>
      <w:r w:rsidRPr="0084159C">
        <w:rPr>
          <w:rFonts w:ascii="Times New Roman" w:hAnsi="Times New Roman"/>
          <w:sz w:val="22"/>
          <w:szCs w:val="22"/>
        </w:rPr>
        <w:t>Rekommendationer, information och förslag ska vara tydliga, begripliga och anknyta till de metoder som använts för att tillverka produkten, produktens uppskattade livslängd under normala och rimligen förutsebara användningsvillkor samt nödvändiga regelbundna kontroller, underhållsmetoder och korrigerande åtgärder för att säkerställa användarnas hälsa och säkerhet.</w:t>
      </w:r>
    </w:p>
    <w:p w:rsidR="00247089" w:rsidRPr="0084159C" w:rsidRDefault="00247089" w:rsidP="0084159C">
      <w:pPr>
        <w:pStyle w:val="BodyText"/>
        <w:spacing w:before="9"/>
        <w:rPr>
          <w:rFonts w:ascii="Times New Roman" w:hAnsi="Times New Roman"/>
          <w:sz w:val="22"/>
          <w:szCs w:val="22"/>
        </w:rPr>
      </w:pPr>
    </w:p>
    <w:p w:rsidR="00247089" w:rsidRPr="003A61F6" w:rsidRDefault="00943836" w:rsidP="0084159C">
      <w:pPr>
        <w:tabs>
          <w:tab w:val="left" w:pos="1060"/>
        </w:tabs>
        <w:ind w:right="6"/>
        <w:jc w:val="center"/>
        <w:rPr>
          <w:rFonts w:ascii="Times New Roman" w:hAnsi="Times New Roman"/>
          <w:b/>
          <w:sz w:val="22"/>
          <w:szCs w:val="22"/>
        </w:rPr>
      </w:pPr>
      <w:r>
        <w:rPr>
          <w:rFonts w:ascii="Times New Roman" w:hAnsi="Times New Roman"/>
          <w:b/>
          <w:sz w:val="22"/>
        </w:rPr>
        <w:t>Artikel 7</w:t>
      </w:r>
    </w:p>
    <w:p w:rsidR="00247089" w:rsidRPr="003A61F6" w:rsidRDefault="00247089" w:rsidP="0084159C">
      <w:pPr>
        <w:ind w:right="6"/>
        <w:jc w:val="center"/>
        <w:rPr>
          <w:rFonts w:ascii="Times New Roman" w:hAnsi="Times New Roman"/>
          <w:sz w:val="22"/>
          <w:szCs w:val="22"/>
        </w:rPr>
      </w:pPr>
      <w:r>
        <w:rPr>
          <w:rFonts w:ascii="Times New Roman" w:hAnsi="Times New Roman"/>
          <w:sz w:val="22"/>
        </w:rPr>
        <w:t>Marknadskontroll</w:t>
      </w:r>
    </w:p>
    <w:p w:rsidR="00247089" w:rsidRPr="003A61F6" w:rsidRDefault="00247089" w:rsidP="0084159C">
      <w:pPr>
        <w:numPr>
          <w:ilvl w:val="0"/>
          <w:numId w:val="33"/>
        </w:numPr>
        <w:autoSpaceDE w:val="0"/>
        <w:autoSpaceDN w:val="0"/>
        <w:spacing w:before="120" w:after="120"/>
        <w:ind w:left="540" w:right="6" w:hanging="540"/>
        <w:jc w:val="both"/>
        <w:rPr>
          <w:rFonts w:ascii="Times New Roman" w:hAnsi="Times New Roman"/>
          <w:strike/>
          <w:sz w:val="22"/>
          <w:szCs w:val="22"/>
        </w:rPr>
      </w:pPr>
      <w:r>
        <w:rPr>
          <w:rFonts w:ascii="Times New Roman" w:hAnsi="Times New Roman"/>
          <w:sz w:val="22"/>
        </w:rPr>
        <w:t>Generalsekretariatet för industri vid ministeriet för utveckling och investeringar är den behöriga nationella myndighet för marknadskontroll av produkter som omfattas av detta besluts tillämpningsområde och för ett korrekt genomförande av bestämmelserna häri. Myndighetens tillsynsskyldigheter att utarbeta och genomföra en årlig marknadskontrollplan (</w:t>
      </w:r>
      <w:r>
        <w:rPr>
          <w:rFonts w:ascii="Times New Roman" w:hAnsi="Times New Roman"/>
          <w:i/>
          <w:iCs/>
          <w:sz w:val="22"/>
        </w:rPr>
        <w:t>förordning (EG) nr 765/2008 och lag 4072/2012, kapitel V</w:t>
      </w:r>
      <w:r>
        <w:rPr>
          <w:rFonts w:ascii="Times New Roman" w:hAnsi="Times New Roman"/>
          <w:sz w:val="22"/>
        </w:rPr>
        <w:t>) ska dessutom inbegripa kontroller av de produkter som omfattas av detta beslut.</w:t>
      </w:r>
    </w:p>
    <w:p w:rsidR="00247089" w:rsidRPr="003A61F6" w:rsidRDefault="00247089" w:rsidP="0084159C">
      <w:pPr>
        <w:pStyle w:val="ListParagraph"/>
        <w:widowControl/>
        <w:numPr>
          <w:ilvl w:val="0"/>
          <w:numId w:val="33"/>
        </w:numPr>
        <w:adjustRightInd w:val="0"/>
        <w:ind w:left="540" w:hanging="540"/>
      </w:pPr>
      <w:r>
        <w:t>När det gäller upprättande av produktinspektionsplaner som avser produkters överensstämmelse med Reach- och CLP-förordningarna ska statens allmänna laboratorium, i enlighet med ministerbeslut nr 450/2008 (Greklands officiella tidning 2553/B/2008) och det gemensamma ministerbeslutet nr 3015811/2663 (Greklands officiella tidning 1410/B/2010), i tillämpliga fall, utarbeta inspektionsplaner för att bedöma huruvida de produkter som omfattas av detta beslut överensstämmer med Reach- och CLP-förordningarna.</w:t>
      </w:r>
    </w:p>
    <w:p w:rsidR="00247089" w:rsidRPr="003A61F6" w:rsidRDefault="00247089" w:rsidP="0084159C">
      <w:pPr>
        <w:pStyle w:val="ListParagraph"/>
        <w:widowControl/>
        <w:numPr>
          <w:ilvl w:val="0"/>
          <w:numId w:val="33"/>
        </w:numPr>
        <w:spacing w:after="120"/>
        <w:ind w:left="540" w:right="105" w:hanging="540"/>
      </w:pPr>
      <w:r>
        <w:t>Kontrollerna ska utföras vid tillverknings-, förpacknings-, lager- och distributionslokaler samt av laster som ska lagras eller levereras för installation vid skolor, lekplatsområden inomhus och utomhus, idrottsplatser, idrottsanläggningar, simbassänger, offentliga och privata gym etc.</w:t>
      </w:r>
    </w:p>
    <w:p w:rsidR="00247089" w:rsidRPr="003A61F6" w:rsidRDefault="00247089" w:rsidP="0084159C">
      <w:pPr>
        <w:pStyle w:val="ListParagraph"/>
        <w:widowControl/>
        <w:numPr>
          <w:ilvl w:val="0"/>
          <w:numId w:val="33"/>
        </w:numPr>
        <w:spacing w:after="120"/>
        <w:ind w:left="540" w:right="105" w:hanging="540"/>
      </w:pPr>
      <w:r>
        <w:t>Laboratorietester som utförs för att kontrollera och dokumentera överensstämmelsen för färdiga produkter ska endast utföras av ackrediterade laboratorier inom varje område.</w:t>
      </w:r>
    </w:p>
    <w:p w:rsidR="00247089" w:rsidRPr="003A61F6" w:rsidRDefault="00247089" w:rsidP="0084159C">
      <w:pPr>
        <w:pStyle w:val="Default"/>
        <w:numPr>
          <w:ilvl w:val="0"/>
          <w:numId w:val="33"/>
        </w:numPr>
        <w:spacing w:before="120" w:after="120"/>
        <w:ind w:left="540" w:hanging="540"/>
        <w:jc w:val="both"/>
        <w:rPr>
          <w:color w:val="auto"/>
          <w:sz w:val="22"/>
          <w:szCs w:val="22"/>
        </w:rPr>
      </w:pPr>
      <w:r>
        <w:rPr>
          <w:color w:val="auto"/>
          <w:sz w:val="22"/>
        </w:rPr>
        <w:t xml:space="preserve">Prover som har tagits som en del av marknadsövervakningen för att kontrollera överensstämmelsen med Reach- och CLP-förordningarna ska endast undersökas av laboratorier tillhörande statens allmänna laboratorium. </w:t>
      </w:r>
    </w:p>
    <w:p w:rsidR="00247089" w:rsidRPr="0084159C" w:rsidRDefault="00247089" w:rsidP="0084159C">
      <w:pPr>
        <w:tabs>
          <w:tab w:val="left" w:pos="1156"/>
        </w:tabs>
        <w:spacing w:line="274" w:lineRule="exact"/>
        <w:ind w:right="6"/>
        <w:jc w:val="center"/>
        <w:rPr>
          <w:rFonts w:ascii="Times New Roman" w:hAnsi="Times New Roman"/>
          <w:b/>
          <w:sz w:val="22"/>
          <w:szCs w:val="22"/>
        </w:rPr>
      </w:pPr>
    </w:p>
    <w:p w:rsidR="00247089" w:rsidRPr="003A61F6" w:rsidRDefault="00943836" w:rsidP="0084159C">
      <w:pPr>
        <w:tabs>
          <w:tab w:val="left" w:pos="1156"/>
        </w:tabs>
        <w:spacing w:line="274" w:lineRule="exact"/>
        <w:ind w:right="6"/>
        <w:jc w:val="center"/>
        <w:rPr>
          <w:rFonts w:ascii="Times New Roman" w:hAnsi="Times New Roman"/>
          <w:b/>
          <w:sz w:val="22"/>
          <w:szCs w:val="22"/>
        </w:rPr>
      </w:pPr>
      <w:r>
        <w:rPr>
          <w:rFonts w:ascii="Times New Roman" w:hAnsi="Times New Roman"/>
          <w:b/>
          <w:sz w:val="22"/>
        </w:rPr>
        <w:t>Artikel 8</w:t>
      </w:r>
    </w:p>
    <w:p w:rsidR="00247089" w:rsidRPr="003A61F6" w:rsidRDefault="00247089" w:rsidP="0084159C">
      <w:pPr>
        <w:spacing w:line="274" w:lineRule="exact"/>
        <w:ind w:left="3061"/>
        <w:rPr>
          <w:rFonts w:ascii="Times New Roman" w:hAnsi="Times New Roman"/>
          <w:sz w:val="22"/>
          <w:szCs w:val="22"/>
        </w:rPr>
      </w:pPr>
      <w:r>
        <w:rPr>
          <w:rFonts w:ascii="Times New Roman" w:hAnsi="Times New Roman"/>
          <w:sz w:val="22"/>
        </w:rPr>
        <w:t>Skyldigheter för ekonomiska aktörer</w:t>
      </w:r>
    </w:p>
    <w:p w:rsidR="00247089" w:rsidRPr="003A61F6" w:rsidRDefault="00247089" w:rsidP="0084159C">
      <w:pPr>
        <w:spacing w:before="122"/>
        <w:ind w:left="102"/>
        <w:rPr>
          <w:rFonts w:ascii="Times New Roman" w:hAnsi="Times New Roman"/>
          <w:sz w:val="22"/>
          <w:szCs w:val="22"/>
        </w:rPr>
      </w:pPr>
      <w:r>
        <w:rPr>
          <w:rFonts w:ascii="Times New Roman" w:hAnsi="Times New Roman"/>
          <w:sz w:val="22"/>
        </w:rPr>
        <w:t>Skyldigheterna för ekonomiska aktörer som omfattas av bestämmelserna i detta beslut fastställs i punkterna nedan.</w:t>
      </w:r>
    </w:p>
    <w:p w:rsidR="00247089" w:rsidRPr="003A61F6" w:rsidRDefault="00247089" w:rsidP="0084159C">
      <w:pPr>
        <w:pStyle w:val="ListParagraph"/>
        <w:widowControl/>
        <w:numPr>
          <w:ilvl w:val="0"/>
          <w:numId w:val="18"/>
        </w:numPr>
        <w:ind w:left="540" w:hanging="540"/>
        <w:jc w:val="left"/>
        <w:rPr>
          <w:b/>
        </w:rPr>
      </w:pPr>
      <w:r>
        <w:rPr>
          <w:b/>
          <w:bCs/>
        </w:rPr>
        <w:t>Tillverkare</w:t>
      </w:r>
      <w:r>
        <w:t>, importörer och distributörer är skyldiga att</w:t>
      </w:r>
    </w:p>
    <w:p w:rsidR="00247089" w:rsidRPr="003A61F6" w:rsidRDefault="00247089" w:rsidP="0084159C">
      <w:pPr>
        <w:pStyle w:val="ListParagraph"/>
        <w:widowControl/>
        <w:numPr>
          <w:ilvl w:val="1"/>
          <w:numId w:val="18"/>
        </w:numPr>
        <w:tabs>
          <w:tab w:val="left" w:pos="810"/>
        </w:tabs>
        <w:spacing w:after="120"/>
        <w:ind w:left="811" w:right="109" w:hanging="284"/>
      </w:pPr>
      <w:r>
        <w:t>förse marknaden med produkter i enlighet med bestämmelserna i detta beslut,</w:t>
      </w:r>
    </w:p>
    <w:p w:rsidR="00247089" w:rsidRPr="003A61F6" w:rsidRDefault="00247089" w:rsidP="0084159C">
      <w:pPr>
        <w:pStyle w:val="ListParagraph"/>
        <w:widowControl/>
        <w:numPr>
          <w:ilvl w:val="1"/>
          <w:numId w:val="18"/>
        </w:numPr>
        <w:tabs>
          <w:tab w:val="left" w:pos="810"/>
        </w:tabs>
        <w:spacing w:after="120"/>
        <w:ind w:left="811" w:right="109" w:hanging="284"/>
      </w:pPr>
      <w:r>
        <w:t>utarbeta eller begära att tillverkaren utarbetar den försäkran på heder och samvete som avses i artikel 4, som ska överlämnas till kunden tillsammans med ett relevant tekniskt dokument, rekommendationer och lämplig information,</w:t>
      </w:r>
    </w:p>
    <w:p w:rsidR="00247089" w:rsidRPr="003A61F6" w:rsidRDefault="00247089" w:rsidP="0084159C">
      <w:pPr>
        <w:pStyle w:val="ListParagraph"/>
        <w:widowControl/>
        <w:numPr>
          <w:ilvl w:val="1"/>
          <w:numId w:val="18"/>
        </w:numPr>
        <w:tabs>
          <w:tab w:val="left" w:pos="810"/>
        </w:tabs>
        <w:spacing w:after="120"/>
        <w:ind w:left="811" w:hanging="284"/>
      </w:pPr>
      <w:r>
        <w:t>på begäran ge de behöriga marknadskontrollmyndigheterna tillgång till det kvalitetsstyrningssystem som används,</w:t>
      </w:r>
    </w:p>
    <w:p w:rsidR="00247089" w:rsidRPr="003A61F6" w:rsidRDefault="00247089" w:rsidP="0084159C">
      <w:pPr>
        <w:pStyle w:val="ListParagraph"/>
        <w:widowControl/>
        <w:numPr>
          <w:ilvl w:val="1"/>
          <w:numId w:val="18"/>
        </w:numPr>
        <w:tabs>
          <w:tab w:val="left" w:pos="810"/>
        </w:tabs>
        <w:spacing w:after="120"/>
        <w:ind w:left="811" w:right="112" w:hanging="284"/>
      </w:pPr>
      <w:r>
        <w:t>ge tillgång till samtliga lokaler, anläggningar och dokument som rör behandling, lagring och installation av produkter, på begäran av de behöriga marknadskontrollmyndigheterna, för att bedöma överensstämmelsen med bestämmelserna i detta beslut,</w:t>
      </w:r>
    </w:p>
    <w:p w:rsidR="00247089" w:rsidRPr="003A61F6" w:rsidRDefault="00247089" w:rsidP="0084159C">
      <w:pPr>
        <w:pStyle w:val="ListParagraph"/>
        <w:widowControl/>
        <w:numPr>
          <w:ilvl w:val="1"/>
          <w:numId w:val="18"/>
        </w:numPr>
        <w:tabs>
          <w:tab w:val="left" w:pos="810"/>
        </w:tabs>
        <w:spacing w:after="120"/>
        <w:ind w:left="811" w:hanging="284"/>
        <w:jc w:val="left"/>
      </w:pPr>
      <w:r>
        <w:t>införa ett spårbarhetssystem,</w:t>
      </w:r>
    </w:p>
    <w:p w:rsidR="00247089" w:rsidRPr="003A61F6" w:rsidRDefault="00247089" w:rsidP="0084159C">
      <w:pPr>
        <w:pStyle w:val="ListParagraph"/>
        <w:widowControl/>
        <w:numPr>
          <w:ilvl w:val="1"/>
          <w:numId w:val="18"/>
        </w:numPr>
        <w:tabs>
          <w:tab w:val="left" w:pos="810"/>
        </w:tabs>
        <w:spacing w:after="120"/>
        <w:ind w:left="811" w:right="123" w:hanging="284"/>
      </w:pPr>
      <w:r>
        <w:t>informera behöriga marknadskontrollmyndigheter om potentiella risker och samarbeta med dem för att undvika sådana risker.</w:t>
      </w:r>
    </w:p>
    <w:p w:rsidR="00247089" w:rsidRPr="003A61F6" w:rsidRDefault="00247089" w:rsidP="0084159C">
      <w:pPr>
        <w:pStyle w:val="ListParagraph"/>
        <w:widowControl/>
        <w:numPr>
          <w:ilvl w:val="0"/>
          <w:numId w:val="18"/>
        </w:numPr>
        <w:tabs>
          <w:tab w:val="left" w:pos="530"/>
        </w:tabs>
        <w:spacing w:before="119"/>
        <w:ind w:left="450" w:right="108" w:hanging="540"/>
        <w:jc w:val="both"/>
      </w:pPr>
      <w:r>
        <w:rPr>
          <w:b/>
          <w:bCs/>
        </w:rPr>
        <w:t>Kunder</w:t>
      </w:r>
      <w:r>
        <w:t xml:space="preserve"> som ansvarar för produkttillämpningar och användning av allmänheten är, utan att det påverkar mer specifika bestämmelser (</w:t>
      </w:r>
      <w:r>
        <w:rPr>
          <w:i/>
          <w:iCs/>
        </w:rPr>
        <w:t>såsom lagen om gröna kontrakt</w:t>
      </w:r>
      <w:r>
        <w:t>), skyldiga att</w:t>
      </w:r>
    </w:p>
    <w:p w:rsidR="00247089" w:rsidRPr="003A61F6" w:rsidRDefault="00247089" w:rsidP="0084159C">
      <w:pPr>
        <w:pStyle w:val="ListParagraph"/>
        <w:widowControl/>
        <w:numPr>
          <w:ilvl w:val="1"/>
          <w:numId w:val="18"/>
        </w:numPr>
        <w:tabs>
          <w:tab w:val="left" w:pos="810"/>
        </w:tabs>
        <w:spacing w:after="120"/>
        <w:ind w:left="811" w:right="109" w:hanging="284"/>
      </w:pPr>
      <w:r>
        <w:t>inkludera kraven i detta beslut i de tekniska specifikationerna för upphandlingsförfaranden som de inleder för att upphandla produkterna, och att begära att lämpliga bevis på överensstämmelse överlämnas, i dokumentformat och som intyg,</w:t>
      </w:r>
    </w:p>
    <w:p w:rsidR="00247089" w:rsidRPr="003A61F6" w:rsidRDefault="00247089" w:rsidP="0084159C">
      <w:pPr>
        <w:pStyle w:val="ListParagraph"/>
        <w:widowControl/>
        <w:numPr>
          <w:ilvl w:val="1"/>
          <w:numId w:val="18"/>
        </w:numPr>
        <w:tabs>
          <w:tab w:val="left" w:pos="810"/>
        </w:tabs>
        <w:spacing w:after="120"/>
        <w:ind w:left="811" w:right="113" w:hanging="284"/>
      </w:pPr>
      <w:r>
        <w:t>bevara den försäkran på heder och samvete och det tekniska dokument som tillhandahållits dem av tillverkaren eller importören för varje produktparti som levererats,</w:t>
      </w:r>
    </w:p>
    <w:p w:rsidR="00247089" w:rsidRPr="003A61F6" w:rsidRDefault="00247089" w:rsidP="0084159C">
      <w:pPr>
        <w:pStyle w:val="ListParagraph"/>
        <w:widowControl/>
        <w:numPr>
          <w:ilvl w:val="1"/>
          <w:numId w:val="18"/>
        </w:numPr>
        <w:tabs>
          <w:tab w:val="left" w:pos="810"/>
        </w:tabs>
        <w:spacing w:after="120"/>
        <w:ind w:left="811" w:right="110" w:hanging="284"/>
      </w:pPr>
      <w:r>
        <w:lastRenderedPageBreak/>
        <w:t>uppfylla rekommendationerna och förslagen som lämnas av tillverkaren eller importören av produkten,</w:t>
      </w:r>
    </w:p>
    <w:p w:rsidR="00247089" w:rsidRPr="003A61F6" w:rsidRDefault="00247089" w:rsidP="0084159C">
      <w:pPr>
        <w:pStyle w:val="ListParagraph"/>
        <w:widowControl/>
        <w:numPr>
          <w:ilvl w:val="1"/>
          <w:numId w:val="18"/>
        </w:numPr>
        <w:tabs>
          <w:tab w:val="left" w:pos="810"/>
        </w:tabs>
        <w:spacing w:after="120"/>
        <w:ind w:left="811" w:right="108" w:hanging="284"/>
      </w:pPr>
      <w:r>
        <w:t>ge tillgång till samtliga lokaler, anläggningar och dokument som rör behandling, lagring och installation av produkter, på begäran av de behöriga marknadskontrollmyndigheterna, för att bedöma överensstämmelsen med bestämmelserna i detta beslut,</w:t>
      </w:r>
    </w:p>
    <w:p w:rsidR="00247089" w:rsidRPr="003A61F6" w:rsidRDefault="00247089" w:rsidP="0084159C">
      <w:pPr>
        <w:pStyle w:val="ListParagraph"/>
        <w:widowControl/>
        <w:numPr>
          <w:ilvl w:val="1"/>
          <w:numId w:val="18"/>
        </w:numPr>
        <w:tabs>
          <w:tab w:val="left" w:pos="810"/>
        </w:tabs>
        <w:spacing w:after="120"/>
        <w:ind w:left="811" w:right="113" w:hanging="284"/>
      </w:pPr>
      <w:r>
        <w:t>informera behöriga marknadskontrollmyndigheter om potentiella risker och samarbeta med dem för att undvika sådana risker.</w:t>
      </w:r>
    </w:p>
    <w:p w:rsidR="00247089" w:rsidRPr="003A61F6" w:rsidRDefault="00247089" w:rsidP="0084159C">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Pr>
          <w:rFonts w:ascii="Times New Roman" w:hAnsi="Times New Roman"/>
          <w:sz w:val="22"/>
        </w:rPr>
        <w:t>Organ</w:t>
      </w:r>
      <w:r>
        <w:rPr>
          <w:rFonts w:ascii="Times New Roman" w:hAnsi="Times New Roman"/>
          <w:b w:val="0"/>
          <w:sz w:val="22"/>
        </w:rPr>
        <w:t xml:space="preserve"> för bedömning av överensstämmelse är skyldiga att</w:t>
      </w:r>
    </w:p>
    <w:p w:rsidR="00247089" w:rsidRPr="003A61F6" w:rsidRDefault="00247089" w:rsidP="0084159C">
      <w:pPr>
        <w:pStyle w:val="ListParagraph"/>
        <w:widowControl/>
        <w:numPr>
          <w:ilvl w:val="1"/>
          <w:numId w:val="18"/>
        </w:numPr>
        <w:tabs>
          <w:tab w:val="left" w:pos="810"/>
        </w:tabs>
        <w:spacing w:after="120"/>
        <w:ind w:left="811" w:right="122" w:hanging="284"/>
      </w:pPr>
      <w:r>
        <w:t>fullständigt uppfylla kraven i den tekniska lagstiftningen som berör dem och ovillkorligen uppfylla verksamhetsvillkoren som gäller för dem,</w:t>
      </w:r>
    </w:p>
    <w:p w:rsidR="00247089" w:rsidRPr="003A61F6" w:rsidRDefault="00247089" w:rsidP="0084159C">
      <w:pPr>
        <w:pStyle w:val="ListParagraph"/>
        <w:widowControl/>
        <w:numPr>
          <w:ilvl w:val="1"/>
          <w:numId w:val="18"/>
        </w:numPr>
        <w:tabs>
          <w:tab w:val="left" w:pos="810"/>
        </w:tabs>
        <w:spacing w:after="120"/>
        <w:ind w:left="811" w:hanging="284"/>
        <w:jc w:val="left"/>
      </w:pPr>
      <w:r>
        <w:t>utöva sina befogenheter på ett oberoende och opartiskt sätt,</w:t>
      </w:r>
    </w:p>
    <w:p w:rsidR="00247089" w:rsidRPr="003A61F6" w:rsidRDefault="00247089" w:rsidP="0084159C">
      <w:pPr>
        <w:pStyle w:val="ListParagraph"/>
        <w:widowControl/>
        <w:numPr>
          <w:ilvl w:val="1"/>
          <w:numId w:val="18"/>
        </w:numPr>
        <w:tabs>
          <w:tab w:val="left" w:pos="810"/>
        </w:tabs>
        <w:spacing w:after="120"/>
        <w:ind w:left="811" w:right="111" w:hanging="284"/>
      </w:pPr>
      <w:r>
        <w:t>utfärda lämpliga intyg i enlighet med lagstiftningen och de tekniska föreskrifterna,</w:t>
      </w:r>
    </w:p>
    <w:p w:rsidR="00247089" w:rsidRPr="003A61F6" w:rsidRDefault="00247089" w:rsidP="0084159C">
      <w:pPr>
        <w:pStyle w:val="ListParagraph"/>
        <w:widowControl/>
        <w:numPr>
          <w:ilvl w:val="1"/>
          <w:numId w:val="18"/>
        </w:numPr>
        <w:tabs>
          <w:tab w:val="left" w:pos="810"/>
        </w:tabs>
        <w:spacing w:after="120"/>
        <w:ind w:left="811" w:right="114" w:hanging="284"/>
      </w:pPr>
      <w:r>
        <w:t>informera behöriga myndigheter om potentiella risker och samarbeta med dem för att undvika sådana risker.</w:t>
      </w:r>
    </w:p>
    <w:p w:rsidR="00247089" w:rsidRPr="0084159C" w:rsidRDefault="00247089" w:rsidP="0084159C">
      <w:pPr>
        <w:tabs>
          <w:tab w:val="left" w:pos="1060"/>
        </w:tabs>
        <w:spacing w:line="250" w:lineRule="exact"/>
        <w:ind w:right="6"/>
        <w:jc w:val="center"/>
        <w:rPr>
          <w:rFonts w:ascii="Times New Roman" w:hAnsi="Times New Roman"/>
          <w:b/>
          <w:sz w:val="22"/>
          <w:szCs w:val="22"/>
        </w:rPr>
      </w:pPr>
    </w:p>
    <w:p w:rsidR="00247089" w:rsidRPr="003A61F6" w:rsidRDefault="00A01F2C" w:rsidP="0084159C">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Artikel 9</w:t>
      </w:r>
    </w:p>
    <w:p w:rsidR="00247089" w:rsidRPr="003A61F6" w:rsidRDefault="00247089" w:rsidP="0084159C">
      <w:pPr>
        <w:tabs>
          <w:tab w:val="left" w:pos="1060"/>
        </w:tabs>
        <w:spacing w:line="250" w:lineRule="exact"/>
        <w:ind w:right="6"/>
        <w:jc w:val="center"/>
        <w:rPr>
          <w:rFonts w:ascii="Times New Roman" w:hAnsi="Times New Roman"/>
          <w:sz w:val="22"/>
          <w:szCs w:val="22"/>
        </w:rPr>
      </w:pPr>
      <w:r>
        <w:rPr>
          <w:rFonts w:ascii="Times New Roman" w:hAnsi="Times New Roman"/>
          <w:sz w:val="22"/>
        </w:rPr>
        <w:t>Klausul om ömsesidigt erkännande</w:t>
      </w:r>
    </w:p>
    <w:p w:rsidR="00247089" w:rsidRPr="003A61F6" w:rsidRDefault="00247089" w:rsidP="0084159C">
      <w:pPr>
        <w:numPr>
          <w:ilvl w:val="0"/>
          <w:numId w:val="41"/>
        </w:numPr>
        <w:autoSpaceDE w:val="0"/>
        <w:autoSpaceDN w:val="0"/>
        <w:spacing w:before="120" w:after="120"/>
        <w:ind w:left="540" w:right="6" w:hanging="540"/>
        <w:jc w:val="both"/>
        <w:rPr>
          <w:rFonts w:ascii="Times New Roman" w:hAnsi="Times New Roman"/>
          <w:b/>
          <w:sz w:val="22"/>
          <w:szCs w:val="22"/>
        </w:rPr>
      </w:pPr>
      <w:r>
        <w:rPr>
          <w:rFonts w:ascii="Times New Roman" w:hAnsi="Times New Roman"/>
          <w:sz w:val="22"/>
        </w:rPr>
        <w:t xml:space="preserve">Industriellt bearbetade gummiprodukter som är avsedda för de syften som anges i bilaga I, och som lagligen saluförs i en annan EU-medlemsstat eller i Turkiet, eller som kommer från och lagligen saluförs i en Eftastat som är avtalsslutande part i EES-avtalet, ska antas uppfylla bestämmelserna i detta beslut. </w:t>
      </w:r>
    </w:p>
    <w:p w:rsidR="00247089" w:rsidRPr="003A61F6" w:rsidRDefault="00247089" w:rsidP="0084159C">
      <w:pPr>
        <w:spacing w:before="120" w:after="120"/>
        <w:ind w:left="540" w:right="6"/>
        <w:jc w:val="both"/>
        <w:rPr>
          <w:rFonts w:ascii="Times New Roman" w:hAnsi="Times New Roman"/>
          <w:b/>
          <w:sz w:val="22"/>
          <w:szCs w:val="22"/>
        </w:rPr>
      </w:pPr>
      <w:r>
        <w:rPr>
          <w:rFonts w:ascii="Times New Roman" w:hAnsi="Times New Roman"/>
          <w:sz w:val="22"/>
        </w:rPr>
        <w:t>Dessa bestämmelser ska tillämpas i enlighet med Europaparlamentets och rådets förordning (EG) nr 764/2008 av den 9 juli 2008 om förfaranden för tillämpning av vissa nationella tekniska regler på produkter som lagligen saluförts i en annan medlemsstat och om upphävande av beslut nr 3052/95/EG (EUT L 218, 13.8.2008, s. 21) fram till den 18 april 2020, och från och med den 19 april 2020 i enlighet med Europaparlamentets och rådets förordning (EU) 2019/515 av den 19 mars 2019 om ömsesidigt erkännande av varor som är lagligen saluförda i en annan medlemsstat.</w:t>
      </w:r>
    </w:p>
    <w:p w:rsidR="00247089" w:rsidRPr="003A61F6" w:rsidRDefault="00247089" w:rsidP="0084159C">
      <w:pPr>
        <w:numPr>
          <w:ilvl w:val="0"/>
          <w:numId w:val="41"/>
        </w:numPr>
        <w:autoSpaceDE w:val="0"/>
        <w:autoSpaceDN w:val="0"/>
        <w:spacing w:line="250" w:lineRule="exact"/>
        <w:ind w:left="540" w:right="6" w:hanging="540"/>
        <w:jc w:val="both"/>
        <w:rPr>
          <w:rFonts w:ascii="Times New Roman" w:hAnsi="Times New Roman"/>
          <w:b/>
          <w:sz w:val="22"/>
          <w:szCs w:val="22"/>
        </w:rPr>
      </w:pPr>
      <w:r>
        <w:rPr>
          <w:rFonts w:ascii="Times New Roman" w:hAnsi="Times New Roman"/>
          <w:sz w:val="22"/>
        </w:rPr>
        <w:t>Utan att det påverkar tillämpningen av punkt 1 ska bearbetade gummiprodukter obehindrat kunna släppas ut på den grekiska marknaden om det påvisas att de uppvisar prestandanivåer som motsvarar de som anges i detta beslut och att de uppfyller bestämmelserna i EU-lagstiftningen.</w:t>
      </w:r>
    </w:p>
    <w:p w:rsidR="00247089" w:rsidRPr="0084159C" w:rsidRDefault="00247089" w:rsidP="0084159C">
      <w:pPr>
        <w:tabs>
          <w:tab w:val="left" w:pos="1060"/>
        </w:tabs>
        <w:spacing w:line="250" w:lineRule="exact"/>
        <w:ind w:right="6"/>
        <w:jc w:val="center"/>
        <w:rPr>
          <w:rFonts w:ascii="Times New Roman" w:hAnsi="Times New Roman"/>
          <w:b/>
          <w:sz w:val="22"/>
          <w:szCs w:val="22"/>
        </w:rPr>
      </w:pPr>
    </w:p>
    <w:p w:rsidR="00247089" w:rsidRPr="003A61F6" w:rsidRDefault="00A01F2C" w:rsidP="0084159C">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Artikel 10</w:t>
      </w:r>
    </w:p>
    <w:p w:rsidR="00247089" w:rsidRPr="003A61F6" w:rsidRDefault="00247089" w:rsidP="0084159C">
      <w:pPr>
        <w:pStyle w:val="Heading3"/>
        <w:spacing w:line="250" w:lineRule="exact"/>
        <w:ind w:right="6"/>
        <w:rPr>
          <w:rFonts w:ascii="Times New Roman" w:hAnsi="Times New Roman"/>
          <w:sz w:val="22"/>
          <w:szCs w:val="22"/>
        </w:rPr>
      </w:pPr>
      <w:r>
        <w:rPr>
          <w:rFonts w:ascii="Times New Roman" w:hAnsi="Times New Roman"/>
          <w:sz w:val="22"/>
        </w:rPr>
        <w:t>Påföljder</w:t>
      </w:r>
    </w:p>
    <w:p w:rsidR="00247089" w:rsidRPr="003A61F6" w:rsidRDefault="00247089" w:rsidP="0084159C">
      <w:pPr>
        <w:pStyle w:val="Default"/>
        <w:numPr>
          <w:ilvl w:val="0"/>
          <w:numId w:val="37"/>
        </w:numPr>
        <w:spacing w:before="120" w:after="120"/>
        <w:ind w:left="540" w:hanging="385"/>
        <w:jc w:val="both"/>
        <w:rPr>
          <w:color w:val="auto"/>
          <w:sz w:val="22"/>
          <w:szCs w:val="22"/>
        </w:rPr>
      </w:pPr>
      <w:r>
        <w:rPr>
          <w:color w:val="auto"/>
          <w:sz w:val="22"/>
        </w:rPr>
        <w:t>Inom sex (6) månader från det att detta beslut har trätt i kraft ska bearbetade gummiprodukter som inte överensstämmer med bestämmelserna i detta beslut inte släppas ut på den grekiska marknaden för de syften som anges i bilaga I.</w:t>
      </w:r>
    </w:p>
    <w:p w:rsidR="00247089" w:rsidRPr="003A61F6" w:rsidRDefault="00247089" w:rsidP="0084159C">
      <w:pPr>
        <w:pStyle w:val="Default"/>
        <w:numPr>
          <w:ilvl w:val="0"/>
          <w:numId w:val="37"/>
        </w:numPr>
        <w:spacing w:before="120" w:after="120"/>
        <w:ind w:left="540" w:hanging="385"/>
        <w:jc w:val="both"/>
        <w:rPr>
          <w:color w:val="auto"/>
          <w:sz w:val="22"/>
          <w:szCs w:val="22"/>
        </w:rPr>
      </w:pPr>
      <w:r>
        <w:rPr>
          <w:color w:val="auto"/>
          <w:sz w:val="22"/>
        </w:rPr>
        <w:t xml:space="preserve">Statens allmänna laboratorium är den myndighet som ansvarar för att vidta åtgärder och ålägga administrativa påföljder i fall som rör överträdelser av Reach- och CLP-förordningarna, för vilka särskilda bestämmelser gäller. </w:t>
      </w:r>
    </w:p>
    <w:p w:rsidR="00247089" w:rsidRPr="003A61F6" w:rsidRDefault="00247089" w:rsidP="0084159C">
      <w:pPr>
        <w:pStyle w:val="Default"/>
        <w:numPr>
          <w:ilvl w:val="0"/>
          <w:numId w:val="37"/>
        </w:numPr>
        <w:spacing w:before="120" w:after="120"/>
        <w:ind w:left="540" w:hanging="385"/>
        <w:jc w:val="both"/>
        <w:rPr>
          <w:color w:val="auto"/>
          <w:sz w:val="22"/>
          <w:szCs w:val="22"/>
        </w:rPr>
      </w:pPr>
      <w:r>
        <w:rPr>
          <w:color w:val="auto"/>
          <w:sz w:val="22"/>
        </w:rPr>
        <w:t>Om ekonomiska aktörer inte uppfyller sina skyldigheter ska generalsekretariatet för industri ålägga påföljder.</w:t>
      </w:r>
    </w:p>
    <w:p w:rsidR="00247089" w:rsidRPr="003A61F6" w:rsidRDefault="00247089" w:rsidP="0084159C">
      <w:pPr>
        <w:pStyle w:val="Default"/>
        <w:numPr>
          <w:ilvl w:val="0"/>
          <w:numId w:val="37"/>
        </w:numPr>
        <w:spacing w:before="120" w:after="120"/>
        <w:ind w:left="540" w:hanging="385"/>
        <w:jc w:val="both"/>
        <w:rPr>
          <w:color w:val="auto"/>
          <w:sz w:val="22"/>
          <w:szCs w:val="22"/>
        </w:rPr>
      </w:pPr>
      <w:r>
        <w:rPr>
          <w:color w:val="auto"/>
          <w:sz w:val="22"/>
        </w:rPr>
        <w:t>Åtgärder som vidtas av statens allmänna laboratorium när det gäller överträdelser av Reach- och CLP-förordningarna ska inte hindra ytterligare åtgärder eller administrativa eller finansiella påföljder som åläggs av generalsekretariatet för industri vid bristande efterlevnad av de bestämmelser som omfattas av dess behörighetsområde.</w:t>
      </w:r>
    </w:p>
    <w:p w:rsidR="00247089" w:rsidRPr="003A61F6" w:rsidRDefault="00247089" w:rsidP="0084159C">
      <w:pPr>
        <w:pStyle w:val="Default"/>
        <w:numPr>
          <w:ilvl w:val="0"/>
          <w:numId w:val="37"/>
        </w:numPr>
        <w:spacing w:before="120" w:after="120"/>
        <w:ind w:left="540" w:hanging="385"/>
        <w:jc w:val="both"/>
        <w:rPr>
          <w:color w:val="auto"/>
          <w:sz w:val="22"/>
          <w:szCs w:val="22"/>
        </w:rPr>
      </w:pPr>
      <w:r>
        <w:rPr>
          <w:color w:val="auto"/>
          <w:sz w:val="22"/>
        </w:rPr>
        <w:t>All underlåtenhet att samarbeta med de behöriga marknadskontrollmyndigheterna när det gäller att vidta korrigerande åtgärder ska hänskjutas till de behöriga rättsliga myndigheterna för utredning av de inblandade ekonomiska aktörernas straffrättsliga ansvar.</w:t>
      </w:r>
    </w:p>
    <w:p w:rsidR="00247089" w:rsidRPr="0084159C" w:rsidRDefault="00247089" w:rsidP="0084159C">
      <w:pPr>
        <w:tabs>
          <w:tab w:val="left" w:pos="1156"/>
        </w:tabs>
        <w:ind w:right="6"/>
        <w:jc w:val="center"/>
        <w:rPr>
          <w:rFonts w:ascii="Times New Roman" w:hAnsi="Times New Roman"/>
          <w:b/>
          <w:sz w:val="22"/>
          <w:szCs w:val="22"/>
        </w:rPr>
      </w:pPr>
    </w:p>
    <w:p w:rsidR="00247089" w:rsidRPr="003A61F6" w:rsidRDefault="00943836" w:rsidP="0084159C">
      <w:pPr>
        <w:keepNext/>
        <w:keepLines/>
        <w:tabs>
          <w:tab w:val="left" w:pos="1156"/>
        </w:tabs>
        <w:ind w:right="6"/>
        <w:jc w:val="center"/>
        <w:rPr>
          <w:rFonts w:ascii="Times New Roman" w:hAnsi="Times New Roman"/>
          <w:b/>
          <w:sz w:val="22"/>
          <w:szCs w:val="22"/>
        </w:rPr>
      </w:pPr>
      <w:r>
        <w:rPr>
          <w:rFonts w:ascii="Times New Roman" w:hAnsi="Times New Roman"/>
          <w:b/>
          <w:sz w:val="22"/>
        </w:rPr>
        <w:lastRenderedPageBreak/>
        <w:t>Artikel 11</w:t>
      </w:r>
    </w:p>
    <w:p w:rsidR="00247089" w:rsidRPr="003A61F6" w:rsidRDefault="00247089" w:rsidP="0084159C">
      <w:pPr>
        <w:keepNext/>
        <w:keepLines/>
        <w:ind w:left="2874" w:right="6"/>
        <w:rPr>
          <w:rFonts w:ascii="Times New Roman" w:hAnsi="Times New Roman"/>
          <w:sz w:val="22"/>
          <w:szCs w:val="22"/>
        </w:rPr>
      </w:pPr>
      <w:r>
        <w:rPr>
          <w:rFonts w:ascii="Times New Roman" w:hAnsi="Times New Roman"/>
          <w:sz w:val="22"/>
        </w:rPr>
        <w:t>Undersökningar– teknisk utveckling</w:t>
      </w:r>
    </w:p>
    <w:p w:rsidR="00247089" w:rsidRPr="003A61F6" w:rsidRDefault="00247089" w:rsidP="0084159C">
      <w:pPr>
        <w:pStyle w:val="ListParagraph"/>
        <w:widowControl/>
        <w:numPr>
          <w:ilvl w:val="0"/>
          <w:numId w:val="16"/>
        </w:numPr>
        <w:spacing w:before="122"/>
        <w:ind w:left="540" w:right="106" w:hanging="385"/>
      </w:pPr>
      <w:r>
        <w:t>Från det att detta beslut träder i kraft kan generalsekretariatet för industri begära att vetenskapliga undersökningar utförs för att utvärdera effekterna och riskerna med att använda de produkter som avses i artikel 1, med beaktande av de särskilda villkoren för användning av dessa produkter (materialens åldrande, underhållsmetod, väderförhållanden i synnerhet under perioder med höga temperaturer och hög fuktighet etc.).</w:t>
      </w:r>
    </w:p>
    <w:p w:rsidR="00247089" w:rsidRPr="003A61F6" w:rsidRDefault="00247089" w:rsidP="0084159C">
      <w:pPr>
        <w:pStyle w:val="Heading3"/>
        <w:tabs>
          <w:tab w:val="left" w:pos="527"/>
        </w:tabs>
        <w:spacing w:before="119"/>
        <w:ind w:left="526" w:right="108"/>
        <w:jc w:val="both"/>
        <w:rPr>
          <w:rFonts w:ascii="Times New Roman" w:hAnsi="Times New Roman"/>
          <w:b w:val="0"/>
          <w:sz w:val="22"/>
          <w:szCs w:val="22"/>
        </w:rPr>
      </w:pPr>
      <w:r>
        <w:rPr>
          <w:rFonts w:ascii="Times New Roman" w:hAnsi="Times New Roman"/>
          <w:b w:val="0"/>
          <w:sz w:val="22"/>
        </w:rPr>
        <w:t>Liknande undersökningar får även utföras med hänsyn till utsläppandet på marknaden av innovativa produkter och/eller för att anpassa produkter till den fortsatta tekniska utvecklingen.</w:t>
      </w:r>
    </w:p>
    <w:p w:rsidR="00247089" w:rsidRPr="003A61F6" w:rsidRDefault="00247089" w:rsidP="0084159C">
      <w:pPr>
        <w:pStyle w:val="ListParagraph"/>
        <w:widowControl/>
        <w:numPr>
          <w:ilvl w:val="0"/>
          <w:numId w:val="16"/>
        </w:numPr>
        <w:spacing w:before="121"/>
        <w:ind w:left="540" w:right="108" w:hanging="385"/>
      </w:pPr>
      <w:r>
        <w:t>Resultatet av sådana undersökningar ska bedömas och ligga till grund för åtgärder som vidtas för att förhindra potentiella risker där de inte strider mot tillämplig EU-lagstiftning.</w:t>
      </w:r>
    </w:p>
    <w:p w:rsidR="00247089" w:rsidRPr="0084159C" w:rsidRDefault="00247089" w:rsidP="0084159C">
      <w:pPr>
        <w:pStyle w:val="BodyText"/>
        <w:spacing w:before="9"/>
        <w:rPr>
          <w:rFonts w:ascii="Times New Roman" w:hAnsi="Times New Roman"/>
          <w:sz w:val="22"/>
          <w:szCs w:val="22"/>
        </w:rPr>
      </w:pPr>
    </w:p>
    <w:p w:rsidR="00247089" w:rsidRPr="003A61F6" w:rsidRDefault="00943836" w:rsidP="0084159C">
      <w:pPr>
        <w:tabs>
          <w:tab w:val="left" w:pos="1060"/>
        </w:tabs>
        <w:spacing w:before="1" w:line="251" w:lineRule="exact"/>
        <w:ind w:right="6"/>
        <w:jc w:val="center"/>
        <w:rPr>
          <w:rFonts w:ascii="Times New Roman" w:hAnsi="Times New Roman"/>
          <w:b/>
          <w:sz w:val="22"/>
          <w:szCs w:val="22"/>
        </w:rPr>
      </w:pPr>
      <w:r>
        <w:rPr>
          <w:rFonts w:ascii="Times New Roman" w:hAnsi="Times New Roman"/>
          <w:b/>
          <w:sz w:val="22"/>
        </w:rPr>
        <w:t>Artikel 12</w:t>
      </w:r>
    </w:p>
    <w:p w:rsidR="00247089" w:rsidRPr="003A61F6" w:rsidRDefault="00247089" w:rsidP="0084159C">
      <w:pPr>
        <w:spacing w:line="251" w:lineRule="exact"/>
        <w:ind w:right="6"/>
        <w:jc w:val="center"/>
        <w:rPr>
          <w:rFonts w:ascii="Times New Roman" w:hAnsi="Times New Roman"/>
          <w:sz w:val="22"/>
          <w:szCs w:val="22"/>
        </w:rPr>
      </w:pPr>
      <w:r>
        <w:rPr>
          <w:rFonts w:ascii="Times New Roman" w:hAnsi="Times New Roman"/>
          <w:sz w:val="22"/>
        </w:rPr>
        <w:t>Övergångsbestämmelser</w:t>
      </w:r>
    </w:p>
    <w:p w:rsidR="00247089" w:rsidRPr="003A61F6" w:rsidRDefault="00247089" w:rsidP="0084159C">
      <w:pPr>
        <w:pStyle w:val="ListParagraph"/>
        <w:widowControl/>
        <w:numPr>
          <w:ilvl w:val="0"/>
          <w:numId w:val="15"/>
        </w:numPr>
        <w:ind w:left="540" w:right="105" w:hanging="385"/>
      </w:pPr>
      <w:r>
        <w:t>Tillverkare och importörer av bearbetade gummiprodukter för de syften som anges i bilaga I är skyldiga att, inom sex (</w:t>
      </w:r>
      <w:r>
        <w:rPr>
          <w:b/>
        </w:rPr>
        <w:t>6</w:t>
      </w:r>
      <w:r>
        <w:t>) månader från det att bestämmelserna i detta beslut börjat gälla, erhålla lämpliga intyg om överensstämmelse. Intygen ska bifogas den försäkran på heder och samvete som avses i artikel 4.</w:t>
      </w:r>
    </w:p>
    <w:p w:rsidR="00247089" w:rsidRPr="003A61F6" w:rsidRDefault="00247089" w:rsidP="0084159C">
      <w:pPr>
        <w:pStyle w:val="ListParagraph"/>
        <w:widowControl/>
        <w:numPr>
          <w:ilvl w:val="0"/>
          <w:numId w:val="15"/>
        </w:numPr>
        <w:spacing w:before="119"/>
        <w:ind w:left="540" w:right="106" w:hanging="385"/>
      </w:pPr>
      <w:r>
        <w:t>Tillverkare och importörer av bearbetade gummiprodukter för de syften som anges i bilaga I är skyldiga att, inom sex (</w:t>
      </w:r>
      <w:r>
        <w:rPr>
          <w:b/>
        </w:rPr>
        <w:t>6</w:t>
      </w:r>
      <w:r>
        <w:t>) månader från det att bestämmelserna i detta beslut börjat gälla, lämna in bevis för produkternas överensstämmelse med kraven i detta beslut till de behöriga marknadskontrollmyndigheterna.</w:t>
      </w:r>
    </w:p>
    <w:p w:rsidR="00247089" w:rsidRPr="003A61F6" w:rsidRDefault="00247089" w:rsidP="0084159C">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Pr>
          <w:rFonts w:ascii="Times New Roman" w:hAnsi="Times New Roman"/>
          <w:b w:val="0"/>
          <w:sz w:val="22"/>
        </w:rPr>
        <w:t>Miljöförvaltnings- eller kvalitetsstyrningsintyg eller andra intyg och bevis som utfärdats före utfärdandet av detta beslut, och som är relevanta för de bearbetningsprocesser och den överensstämmelse för produkter som avses i artikel 1, ska inte gälla.</w:t>
      </w:r>
    </w:p>
    <w:p w:rsidR="00247089" w:rsidRPr="003A61F6" w:rsidRDefault="00247089" w:rsidP="0084159C">
      <w:pPr>
        <w:pStyle w:val="ListParagraph"/>
        <w:widowControl/>
        <w:numPr>
          <w:ilvl w:val="0"/>
          <w:numId w:val="15"/>
        </w:numPr>
        <w:spacing w:before="119"/>
        <w:ind w:left="540" w:right="107" w:hanging="385"/>
      </w:pPr>
      <w:r>
        <w:t>Behandlade gummiprodukter som omfattas av tillämpningsområdet för bilaga I, men som redan har installerats eller redan används och är i drift före ikraftträdandet av detta beslut, undantas från dessa skyldigheter.</w:t>
      </w:r>
    </w:p>
    <w:p w:rsidR="00026EA7" w:rsidRPr="0084159C" w:rsidRDefault="00026EA7" w:rsidP="0084159C">
      <w:pPr>
        <w:tabs>
          <w:tab w:val="left" w:pos="1060"/>
        </w:tabs>
        <w:spacing w:line="250" w:lineRule="exact"/>
        <w:ind w:right="6"/>
        <w:jc w:val="center"/>
        <w:rPr>
          <w:rFonts w:ascii="Times New Roman" w:hAnsi="Times New Roman"/>
          <w:b/>
          <w:sz w:val="22"/>
          <w:szCs w:val="22"/>
        </w:rPr>
      </w:pPr>
    </w:p>
    <w:p w:rsidR="00247089" w:rsidRPr="003A61F6" w:rsidRDefault="00943836" w:rsidP="0084159C">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Artikel 13</w:t>
      </w:r>
    </w:p>
    <w:p w:rsidR="00247089" w:rsidRPr="003A61F6" w:rsidRDefault="00247089" w:rsidP="0084159C">
      <w:pPr>
        <w:spacing w:line="250" w:lineRule="exact"/>
        <w:ind w:right="5"/>
        <w:jc w:val="center"/>
        <w:rPr>
          <w:rFonts w:ascii="Times New Roman" w:hAnsi="Times New Roman"/>
          <w:sz w:val="22"/>
          <w:szCs w:val="22"/>
        </w:rPr>
      </w:pPr>
      <w:r>
        <w:rPr>
          <w:rFonts w:ascii="Times New Roman" w:hAnsi="Times New Roman"/>
          <w:sz w:val="22"/>
        </w:rPr>
        <w:t>Ikraftträdande</w:t>
      </w:r>
    </w:p>
    <w:p w:rsidR="00247089" w:rsidRPr="003A61F6" w:rsidRDefault="00247089" w:rsidP="0084159C">
      <w:pPr>
        <w:pStyle w:val="ListParagraph"/>
        <w:widowControl/>
        <w:numPr>
          <w:ilvl w:val="0"/>
          <w:numId w:val="14"/>
        </w:numPr>
        <w:ind w:left="547" w:hanging="547"/>
      </w:pPr>
      <w:r>
        <w:t>Detta beslut träder i kraft den dag då det offentliggörs i Greklands officiella tidning.</w:t>
      </w:r>
    </w:p>
    <w:p w:rsidR="00247089" w:rsidRPr="003A61F6" w:rsidRDefault="00247089" w:rsidP="0084159C">
      <w:pPr>
        <w:pStyle w:val="ListParagraph"/>
        <w:widowControl/>
        <w:numPr>
          <w:ilvl w:val="0"/>
          <w:numId w:val="14"/>
        </w:numPr>
        <w:spacing w:before="72"/>
        <w:ind w:left="540" w:hanging="540"/>
      </w:pPr>
      <w:r>
        <w:t>Bifogade bilagor utgör en del av detta beslut.</w:t>
      </w:r>
    </w:p>
    <w:p w:rsidR="00247089" w:rsidRPr="003A61F6" w:rsidRDefault="00247089" w:rsidP="0084159C">
      <w:pPr>
        <w:pStyle w:val="ListParagraph"/>
        <w:widowControl/>
        <w:numPr>
          <w:ilvl w:val="0"/>
          <w:numId w:val="14"/>
        </w:numPr>
        <w:spacing w:before="119"/>
        <w:ind w:left="540" w:hanging="540"/>
      </w:pPr>
      <w:r>
        <w:t>Beslutet ska offentliggöras i Greklands officiella tidning.</w:t>
      </w:r>
    </w:p>
    <w:p w:rsidR="00247089" w:rsidRPr="0084159C" w:rsidRDefault="00247089" w:rsidP="0084159C">
      <w:pPr>
        <w:pStyle w:val="BodyText"/>
        <w:spacing w:before="1"/>
        <w:ind w:right="352"/>
        <w:jc w:val="center"/>
        <w:rPr>
          <w:rFonts w:ascii="Times New Roman" w:hAnsi="Times New Roman"/>
          <w:sz w:val="22"/>
          <w:szCs w:val="22"/>
        </w:rPr>
      </w:pPr>
    </w:p>
    <w:p w:rsidR="00247089" w:rsidRPr="003A61F6" w:rsidRDefault="00247089" w:rsidP="0084159C">
      <w:pPr>
        <w:pStyle w:val="BodyText"/>
        <w:spacing w:before="1"/>
        <w:ind w:right="352" w:firstLine="102"/>
        <w:jc w:val="center"/>
        <w:rPr>
          <w:rFonts w:ascii="Times New Roman" w:hAnsi="Times New Roman"/>
          <w:sz w:val="22"/>
          <w:szCs w:val="22"/>
        </w:rPr>
      </w:pPr>
      <w:r>
        <w:rPr>
          <w:rFonts w:ascii="Times New Roman" w:hAnsi="Times New Roman"/>
          <w:sz w:val="22"/>
        </w:rPr>
        <w:t>Aten   den 3 september 2020</w:t>
      </w:r>
    </w:p>
    <w:p w:rsidR="00026EA7" w:rsidRPr="003A61F6" w:rsidRDefault="00026EA7" w:rsidP="0084159C">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8"/>
        <w:gridCol w:w="4801"/>
      </w:tblGrid>
      <w:tr w:rsidR="003A61F6" w:rsidRPr="00DC516E" w:rsidTr="0043166F">
        <w:tc>
          <w:tcPr>
            <w:tcW w:w="4873" w:type="dxa"/>
            <w:tcBorders>
              <w:top w:val="nil"/>
              <w:left w:val="nil"/>
              <w:bottom w:val="nil"/>
              <w:right w:val="nil"/>
            </w:tcBorders>
          </w:tcPr>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 xml:space="preserve">MINISTER FÖR UTVECKLING </w:t>
            </w:r>
          </w:p>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 xml:space="preserve">OCH INVESTERINGAR </w:t>
            </w:r>
          </w:p>
          <w:p w:rsidR="00026EA7" w:rsidRPr="0084159C" w:rsidRDefault="00026EA7" w:rsidP="0084159C">
            <w:pPr>
              <w:pStyle w:val="BodyText"/>
              <w:spacing w:before="1"/>
              <w:ind w:right="352"/>
              <w:jc w:val="center"/>
              <w:rPr>
                <w:rFonts w:ascii="Times New Roman" w:hAnsi="Times New Roman"/>
                <w:sz w:val="22"/>
                <w:szCs w:val="22"/>
              </w:rPr>
            </w:pPr>
          </w:p>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SPIRIDON-ADONIS GEORGIADIS</w:t>
            </w:r>
          </w:p>
        </w:tc>
        <w:tc>
          <w:tcPr>
            <w:tcW w:w="4873" w:type="dxa"/>
            <w:tcBorders>
              <w:top w:val="nil"/>
              <w:left w:val="nil"/>
              <w:bottom w:val="nil"/>
              <w:right w:val="nil"/>
            </w:tcBorders>
          </w:tcPr>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MILJÖ-</w:t>
            </w:r>
          </w:p>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OCH ENERGIMINISTER</w:t>
            </w:r>
          </w:p>
          <w:p w:rsidR="00026EA7" w:rsidRPr="0084159C" w:rsidRDefault="00026EA7" w:rsidP="0084159C">
            <w:pPr>
              <w:pStyle w:val="BodyText"/>
              <w:spacing w:before="1"/>
              <w:ind w:right="352"/>
              <w:jc w:val="center"/>
              <w:rPr>
                <w:rFonts w:ascii="Times New Roman" w:hAnsi="Times New Roman"/>
                <w:sz w:val="22"/>
                <w:szCs w:val="22"/>
              </w:rPr>
            </w:pPr>
          </w:p>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KOSTIS HATZIDAKIS</w:t>
            </w:r>
          </w:p>
        </w:tc>
      </w:tr>
      <w:tr w:rsidR="003A61F6" w:rsidRPr="00DC516E" w:rsidTr="0043166F">
        <w:tc>
          <w:tcPr>
            <w:tcW w:w="9746" w:type="dxa"/>
            <w:gridSpan w:val="2"/>
            <w:tcBorders>
              <w:top w:val="nil"/>
              <w:left w:val="nil"/>
              <w:bottom w:val="nil"/>
              <w:right w:val="nil"/>
            </w:tcBorders>
          </w:tcPr>
          <w:p w:rsidR="00026EA7" w:rsidRPr="0084159C" w:rsidRDefault="00026EA7" w:rsidP="0084159C">
            <w:pPr>
              <w:pStyle w:val="BodyText"/>
              <w:spacing w:before="1"/>
              <w:ind w:right="352"/>
              <w:jc w:val="center"/>
              <w:rPr>
                <w:rFonts w:ascii="Times New Roman" w:hAnsi="Times New Roman"/>
                <w:sz w:val="22"/>
                <w:szCs w:val="22"/>
              </w:rPr>
            </w:pPr>
          </w:p>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 xml:space="preserve">BITRÄDANDE FINANSMINISTER </w:t>
            </w:r>
          </w:p>
          <w:p w:rsidR="00026EA7" w:rsidRPr="003A61F6" w:rsidRDefault="00026EA7" w:rsidP="0084159C">
            <w:pPr>
              <w:pStyle w:val="BodyText"/>
              <w:spacing w:before="1"/>
              <w:ind w:right="352"/>
              <w:jc w:val="center"/>
              <w:rPr>
                <w:rFonts w:ascii="Times New Roman" w:hAnsi="Times New Roman"/>
                <w:sz w:val="22"/>
                <w:szCs w:val="22"/>
                <w:lang w:val="el-GR"/>
              </w:rPr>
            </w:pPr>
          </w:p>
          <w:p w:rsidR="00026EA7" w:rsidRPr="003A61F6" w:rsidRDefault="00026EA7" w:rsidP="0084159C">
            <w:pPr>
              <w:pStyle w:val="BodyText"/>
              <w:spacing w:before="1"/>
              <w:ind w:right="352"/>
              <w:jc w:val="center"/>
              <w:rPr>
                <w:rFonts w:ascii="Times New Roman" w:hAnsi="Times New Roman"/>
                <w:sz w:val="22"/>
                <w:szCs w:val="22"/>
              </w:rPr>
            </w:pPr>
            <w:r>
              <w:rPr>
                <w:rFonts w:ascii="Times New Roman" w:hAnsi="Times New Roman"/>
                <w:sz w:val="22"/>
              </w:rPr>
              <w:t>APOSTOLOS VESYROPOULOS</w:t>
            </w:r>
          </w:p>
        </w:tc>
      </w:tr>
    </w:tbl>
    <w:p w:rsidR="00247089" w:rsidRPr="003A61F6" w:rsidRDefault="00247089" w:rsidP="0084159C">
      <w:pPr>
        <w:pStyle w:val="BodyText"/>
        <w:spacing w:before="1"/>
        <w:ind w:right="352"/>
        <w:jc w:val="both"/>
        <w:rPr>
          <w:rFonts w:ascii="Times New Roman" w:hAnsi="Times New Roman"/>
          <w:sz w:val="22"/>
          <w:szCs w:val="22"/>
          <w:lang w:val="el-GR"/>
        </w:rPr>
      </w:pPr>
    </w:p>
    <w:p w:rsidR="00247089" w:rsidRPr="003A61F6" w:rsidRDefault="00247089" w:rsidP="0084159C">
      <w:pPr>
        <w:pStyle w:val="BodyText"/>
        <w:spacing w:before="1"/>
        <w:ind w:right="352"/>
        <w:jc w:val="both"/>
        <w:rPr>
          <w:rFonts w:ascii="Times New Roman" w:hAnsi="Times New Roman"/>
          <w:sz w:val="22"/>
          <w:szCs w:val="22"/>
          <w:lang w:val="el-GR"/>
        </w:rPr>
      </w:pPr>
    </w:p>
    <w:p w:rsidR="008A6100" w:rsidRPr="003A61F6" w:rsidRDefault="00151F87" w:rsidP="0084159C">
      <w:pPr>
        <w:ind w:right="42"/>
        <w:jc w:val="both"/>
        <w:rPr>
          <w:rFonts w:ascii="Times New Roman" w:hAnsi="Times New Roman"/>
          <w:b/>
          <w:sz w:val="24"/>
          <w:szCs w:val="24"/>
        </w:rPr>
      </w:pPr>
      <w:r>
        <w:rPr>
          <w:rFonts w:ascii="Times New Roman" w:hAnsi="Times New Roman"/>
          <w:noProof/>
          <w:sz w:val="24"/>
          <w:szCs w:val="24"/>
          <w:lang w:val="en-US" w:eastAsia="en-US" w:bidi="hi-IN"/>
        </w:rPr>
        <w:lastRenderedPageBreak/>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rPr>
                              <w:t>[BESTYRKT KOPIA]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rPr>
                        <w:t>[BESTYRKT KOPIA]</w:t>
                      </w:r>
                    </w:p>
                  </w:txbxContent>
                </v:textbox>
              </v:shape>
            </w:pict>
          </mc:Fallback>
        </mc:AlternateContent>
      </w:r>
    </w:p>
    <w:p w:rsidR="008A6100" w:rsidRPr="003A61F6" w:rsidRDefault="008A6100" w:rsidP="0084159C">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DC516E" w:rsidTr="008A6100">
        <w:tc>
          <w:tcPr>
            <w:tcW w:w="4679" w:type="dxa"/>
          </w:tcPr>
          <w:p w:rsidR="00DB520C" w:rsidRPr="003A61F6" w:rsidRDefault="00DB520C" w:rsidP="0084159C">
            <w:pPr>
              <w:ind w:left="-851" w:right="-99"/>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DB520C" w:rsidRPr="003A61F6" w:rsidRDefault="00A01F2C" w:rsidP="0084159C">
            <w:pPr>
              <w:ind w:left="-851" w:right="-99"/>
              <w:jc w:val="both"/>
              <w:rPr>
                <w:rFonts w:ascii="Times New Roman" w:hAnsi="Times New Roman"/>
                <w:sz w:val="24"/>
                <w:szCs w:val="24"/>
              </w:rPr>
            </w:pPr>
            <w:r>
              <w:rPr>
                <w:rFonts w:ascii="Times New Roman" w:hAnsi="Times New Roman"/>
                <w:sz w:val="24"/>
              </w:rPr>
              <w:t xml:space="preserve">  </w:t>
            </w:r>
          </w:p>
          <w:p w:rsidR="00DB520C" w:rsidRPr="003A61F6" w:rsidRDefault="00DB520C" w:rsidP="0084159C">
            <w:pPr>
              <w:ind w:left="-851" w:right="-99"/>
              <w:jc w:val="both"/>
              <w:rPr>
                <w:rFonts w:ascii="Times New Roman" w:hAnsi="Times New Roman"/>
                <w:sz w:val="24"/>
                <w:szCs w:val="24"/>
                <w:lang w:val="el-GR"/>
              </w:rPr>
            </w:pPr>
          </w:p>
        </w:tc>
        <w:tc>
          <w:tcPr>
            <w:tcW w:w="5253" w:type="dxa"/>
            <w:gridSpan w:val="2"/>
          </w:tcPr>
          <w:p w:rsidR="00DB520C" w:rsidRPr="003A61F6" w:rsidRDefault="00DB520C" w:rsidP="0084159C">
            <w:pPr>
              <w:spacing w:line="360" w:lineRule="auto"/>
              <w:ind w:left="33" w:right="42"/>
              <w:jc w:val="center"/>
              <w:rPr>
                <w:rFonts w:ascii="Times New Roman" w:hAnsi="Times New Roman"/>
                <w:bCs/>
                <w:iCs/>
                <w:sz w:val="24"/>
                <w:szCs w:val="24"/>
                <w:lang w:val="el-GR"/>
              </w:rPr>
            </w:pPr>
          </w:p>
        </w:tc>
      </w:tr>
      <w:tr w:rsidR="003A61F6" w:rsidRPr="00DC516E" w:rsidTr="008A6100">
        <w:trPr>
          <w:gridAfter w:val="1"/>
          <w:wAfter w:w="9" w:type="dxa"/>
        </w:trPr>
        <w:tc>
          <w:tcPr>
            <w:tcW w:w="9923" w:type="dxa"/>
            <w:gridSpan w:val="2"/>
          </w:tcPr>
          <w:p w:rsidR="00CB1F6D" w:rsidRPr="003A61F6" w:rsidRDefault="00CB1F6D" w:rsidP="0084159C">
            <w:pPr>
              <w:ind w:right="-99"/>
              <w:jc w:val="both"/>
              <w:rPr>
                <w:rFonts w:ascii="Times New Roman" w:hAnsi="Times New Roman"/>
                <w:b/>
                <w:sz w:val="24"/>
                <w:szCs w:val="24"/>
                <w:lang w:val="el-GR"/>
              </w:rPr>
            </w:pPr>
          </w:p>
          <w:p w:rsidR="00DB520C" w:rsidRPr="003A61F6" w:rsidRDefault="0072107F" w:rsidP="0084159C">
            <w:pPr>
              <w:ind w:right="-99"/>
              <w:jc w:val="both"/>
              <w:rPr>
                <w:rFonts w:ascii="Times New Roman" w:hAnsi="Times New Roman"/>
                <w:b/>
                <w:sz w:val="24"/>
                <w:szCs w:val="24"/>
              </w:rPr>
            </w:pPr>
            <w:r>
              <w:rPr>
                <w:rFonts w:ascii="Times New Roman" w:hAnsi="Times New Roman"/>
                <w:b/>
                <w:sz w:val="24"/>
              </w:rPr>
              <w:t xml:space="preserve"> </w:t>
            </w:r>
          </w:p>
        </w:tc>
      </w:tr>
      <w:tr w:rsidR="003A61F6" w:rsidRPr="00DC516E" w:rsidTr="008A6100">
        <w:trPr>
          <w:gridAfter w:val="1"/>
          <w:wAfter w:w="9" w:type="dxa"/>
        </w:trPr>
        <w:tc>
          <w:tcPr>
            <w:tcW w:w="9923" w:type="dxa"/>
            <w:gridSpan w:val="2"/>
          </w:tcPr>
          <w:p w:rsidR="00DB520C" w:rsidRPr="003A61F6" w:rsidRDefault="00DB520C" w:rsidP="0084159C">
            <w:pPr>
              <w:ind w:right="-99"/>
              <w:jc w:val="center"/>
              <w:rPr>
                <w:rFonts w:ascii="Times New Roman" w:hAnsi="Times New Roman"/>
                <w:b/>
                <w:sz w:val="24"/>
                <w:szCs w:val="24"/>
                <w:lang w:val="el-GR"/>
              </w:rPr>
            </w:pPr>
          </w:p>
        </w:tc>
      </w:tr>
    </w:tbl>
    <w:p w:rsidR="00DB520C" w:rsidRPr="003A61F6" w:rsidRDefault="00DB520C" w:rsidP="0084159C">
      <w:pPr>
        <w:ind w:left="-851" w:right="-99"/>
        <w:jc w:val="both"/>
        <w:rPr>
          <w:rFonts w:ascii="Times New Roman" w:hAnsi="Times New Roman"/>
          <w:b/>
          <w:sz w:val="24"/>
          <w:szCs w:val="24"/>
          <w:lang w:val="el-GR"/>
        </w:rPr>
      </w:pPr>
    </w:p>
    <w:p w:rsidR="00026EA7" w:rsidRPr="003A61F6" w:rsidRDefault="00026EA7" w:rsidP="0084159C">
      <w:pPr>
        <w:ind w:left="-851" w:right="-99"/>
        <w:jc w:val="both"/>
        <w:rPr>
          <w:rFonts w:ascii="Times New Roman" w:hAnsi="Times New Roman"/>
          <w:b/>
          <w:sz w:val="24"/>
          <w:szCs w:val="24"/>
          <w:lang w:val="el-GR"/>
        </w:rPr>
      </w:pPr>
    </w:p>
    <w:p w:rsidR="00026EA7" w:rsidRPr="003A61F6" w:rsidRDefault="00026EA7" w:rsidP="0084159C">
      <w:pPr>
        <w:pageBreakBefore/>
        <w:tabs>
          <w:tab w:val="left" w:pos="2064"/>
        </w:tabs>
        <w:spacing w:before="76"/>
        <w:jc w:val="center"/>
        <w:rPr>
          <w:rFonts w:ascii="Times New Roman" w:hAnsi="Times New Roman"/>
          <w:b/>
          <w:spacing w:val="60"/>
          <w:sz w:val="22"/>
          <w:szCs w:val="22"/>
        </w:rPr>
      </w:pPr>
      <w:r>
        <w:rPr>
          <w:rFonts w:ascii="Times New Roman" w:hAnsi="Times New Roman"/>
          <w:b/>
          <w:sz w:val="22"/>
        </w:rPr>
        <w:lastRenderedPageBreak/>
        <w:t>BILAGA I</w:t>
      </w:r>
    </w:p>
    <w:p w:rsidR="00026EA7" w:rsidRPr="003A61F6" w:rsidRDefault="00026EA7" w:rsidP="0084159C">
      <w:pPr>
        <w:pStyle w:val="BodyText"/>
        <w:rPr>
          <w:rFonts w:ascii="Times New Roman" w:hAnsi="Times New Roman"/>
          <w:b/>
          <w:sz w:val="22"/>
          <w:szCs w:val="22"/>
          <w:lang w:val="el-GR"/>
        </w:rPr>
      </w:pPr>
    </w:p>
    <w:p w:rsidR="00026EA7" w:rsidRPr="003A61F6" w:rsidRDefault="00026EA7" w:rsidP="0084159C">
      <w:pPr>
        <w:pStyle w:val="BodyText"/>
        <w:spacing w:before="8"/>
        <w:rPr>
          <w:rFonts w:ascii="Times New Roman" w:hAnsi="Times New Roman"/>
          <w:b/>
          <w:sz w:val="22"/>
          <w:szCs w:val="22"/>
          <w:lang w:val="el-GR"/>
        </w:rPr>
      </w:pPr>
    </w:p>
    <w:p w:rsidR="00026EA7" w:rsidRPr="003A61F6" w:rsidRDefault="00026EA7" w:rsidP="0084159C">
      <w:pPr>
        <w:ind w:left="1383"/>
        <w:rPr>
          <w:rFonts w:ascii="Times New Roman" w:hAnsi="Times New Roman"/>
          <w:b/>
          <w:sz w:val="22"/>
          <w:szCs w:val="22"/>
        </w:rPr>
      </w:pPr>
      <w:r>
        <w:rPr>
          <w:rFonts w:ascii="Times New Roman" w:hAnsi="Times New Roman"/>
          <w:b/>
          <w:sz w:val="22"/>
        </w:rPr>
        <w:t>Produkter som omfattas av detta besluts tillämpningsområde</w:t>
      </w:r>
    </w:p>
    <w:p w:rsidR="00026EA7" w:rsidRPr="0084159C" w:rsidRDefault="00026EA7" w:rsidP="0084159C">
      <w:pPr>
        <w:pStyle w:val="BodyText"/>
        <w:spacing w:before="10"/>
        <w:rPr>
          <w:rFonts w:ascii="Times New Roman" w:hAnsi="Times New Roman"/>
          <w:b/>
          <w:sz w:val="22"/>
          <w:szCs w:val="22"/>
        </w:rPr>
      </w:pPr>
    </w:p>
    <w:p w:rsidR="00026EA7" w:rsidRPr="0084159C" w:rsidRDefault="00026EA7" w:rsidP="0084159C">
      <w:pPr>
        <w:pStyle w:val="BodyText"/>
        <w:spacing w:before="5"/>
        <w:rPr>
          <w:rFonts w:ascii="Times New Roman" w:hAnsi="Times New Roman"/>
          <w:strike/>
          <w:sz w:val="22"/>
          <w:szCs w:val="22"/>
        </w:rPr>
      </w:pPr>
    </w:p>
    <w:p w:rsidR="00026EA7" w:rsidRPr="003A61F6" w:rsidRDefault="00026EA7" w:rsidP="0084159C">
      <w:pPr>
        <w:pStyle w:val="ListParagraph"/>
        <w:widowControl/>
        <w:numPr>
          <w:ilvl w:val="0"/>
          <w:numId w:val="13"/>
        </w:numPr>
        <w:spacing w:before="1" w:line="240" w:lineRule="atLeast"/>
        <w:ind w:left="360" w:right="108" w:hanging="360"/>
      </w:pPr>
      <w:r>
        <w:t xml:space="preserve">Golvplattor av bearbetat gummi för följande platser: </w:t>
      </w:r>
    </w:p>
    <w:p w:rsidR="00026EA7" w:rsidRPr="0084159C" w:rsidRDefault="00026EA7" w:rsidP="0084159C">
      <w:pPr>
        <w:pStyle w:val="BodyText"/>
        <w:spacing w:before="8" w:line="240" w:lineRule="atLeast"/>
        <w:rPr>
          <w:rFonts w:ascii="Times New Roman" w:hAnsi="Times New Roman"/>
          <w:sz w:val="22"/>
          <w:szCs w:val="22"/>
        </w:rPr>
      </w:pPr>
    </w:p>
    <w:p w:rsidR="00026EA7" w:rsidRPr="003A61F6" w:rsidRDefault="00026EA7" w:rsidP="0084159C">
      <w:pPr>
        <w:pStyle w:val="ListParagraph"/>
        <w:widowControl/>
        <w:numPr>
          <w:ilvl w:val="1"/>
          <w:numId w:val="13"/>
        </w:numPr>
        <w:tabs>
          <w:tab w:val="left" w:pos="745"/>
          <w:tab w:val="left" w:pos="746"/>
        </w:tabs>
        <w:spacing w:before="1" w:line="240" w:lineRule="atLeast"/>
        <w:jc w:val="left"/>
        <w:rPr>
          <w:i/>
        </w:rPr>
      </w:pPr>
      <w:r>
        <w:rPr>
          <w:i/>
        </w:rPr>
        <w:t>Lekplatsområden inomhus</w:t>
      </w:r>
    </w:p>
    <w:p w:rsidR="00026EA7" w:rsidRPr="003A61F6" w:rsidRDefault="00026EA7" w:rsidP="0084159C">
      <w:pPr>
        <w:pStyle w:val="BodyText"/>
        <w:spacing w:before="9" w:line="240" w:lineRule="atLeast"/>
        <w:rPr>
          <w:rFonts w:ascii="Times New Roman" w:hAnsi="Times New Roman"/>
          <w:i/>
          <w:sz w:val="22"/>
          <w:szCs w:val="22"/>
        </w:rPr>
      </w:pPr>
    </w:p>
    <w:p w:rsidR="00026EA7" w:rsidRPr="003A61F6" w:rsidRDefault="00026EA7" w:rsidP="0084159C">
      <w:pPr>
        <w:pStyle w:val="ListParagraph"/>
        <w:widowControl/>
        <w:numPr>
          <w:ilvl w:val="1"/>
          <w:numId w:val="13"/>
        </w:numPr>
        <w:tabs>
          <w:tab w:val="left" w:pos="745"/>
          <w:tab w:val="left" w:pos="746"/>
        </w:tabs>
        <w:spacing w:before="0" w:line="240" w:lineRule="atLeast"/>
        <w:jc w:val="left"/>
        <w:rPr>
          <w:i/>
        </w:rPr>
      </w:pPr>
      <w:r>
        <w:rPr>
          <w:i/>
        </w:rPr>
        <w:t>Lekplatsområden utomhus</w:t>
      </w:r>
    </w:p>
    <w:p w:rsidR="00026EA7" w:rsidRPr="003A61F6" w:rsidRDefault="00026EA7" w:rsidP="0084159C">
      <w:pPr>
        <w:pStyle w:val="BodyText"/>
        <w:spacing w:before="10" w:line="240" w:lineRule="atLeast"/>
        <w:rPr>
          <w:rFonts w:ascii="Times New Roman" w:hAnsi="Times New Roman"/>
          <w:i/>
          <w:sz w:val="22"/>
          <w:szCs w:val="22"/>
        </w:rPr>
      </w:pPr>
    </w:p>
    <w:p w:rsidR="00026EA7" w:rsidRPr="003A61F6" w:rsidRDefault="00026EA7" w:rsidP="0084159C">
      <w:pPr>
        <w:pStyle w:val="ListParagraph"/>
        <w:widowControl/>
        <w:numPr>
          <w:ilvl w:val="1"/>
          <w:numId w:val="13"/>
        </w:numPr>
        <w:tabs>
          <w:tab w:val="left" w:pos="745"/>
          <w:tab w:val="left" w:pos="746"/>
        </w:tabs>
        <w:spacing w:before="0" w:line="240" w:lineRule="atLeast"/>
        <w:jc w:val="left"/>
        <w:rPr>
          <w:i/>
        </w:rPr>
      </w:pPr>
      <w:r>
        <w:rPr>
          <w:i/>
        </w:rPr>
        <w:t>Skolor</w:t>
      </w:r>
    </w:p>
    <w:p w:rsidR="00026EA7" w:rsidRPr="003A61F6" w:rsidRDefault="00026EA7" w:rsidP="0084159C">
      <w:pPr>
        <w:pStyle w:val="BodyText"/>
        <w:spacing w:before="9" w:line="240" w:lineRule="atLeast"/>
        <w:rPr>
          <w:rFonts w:ascii="Times New Roman" w:hAnsi="Times New Roman"/>
          <w:i/>
          <w:sz w:val="22"/>
          <w:szCs w:val="22"/>
        </w:rPr>
      </w:pPr>
    </w:p>
    <w:p w:rsidR="00026EA7" w:rsidRPr="003A61F6" w:rsidRDefault="00026EA7" w:rsidP="0084159C">
      <w:pPr>
        <w:pStyle w:val="ListParagraph"/>
        <w:widowControl/>
        <w:numPr>
          <w:ilvl w:val="1"/>
          <w:numId w:val="13"/>
        </w:numPr>
        <w:tabs>
          <w:tab w:val="left" w:pos="745"/>
          <w:tab w:val="left" w:pos="746"/>
        </w:tabs>
        <w:spacing w:before="0" w:line="240" w:lineRule="atLeast"/>
        <w:jc w:val="left"/>
        <w:rPr>
          <w:i/>
        </w:rPr>
      </w:pPr>
      <w:r>
        <w:rPr>
          <w:i/>
        </w:rPr>
        <w:t>Gym</w:t>
      </w:r>
    </w:p>
    <w:p w:rsidR="00026EA7" w:rsidRPr="003A61F6" w:rsidRDefault="00026EA7" w:rsidP="0084159C">
      <w:pPr>
        <w:pStyle w:val="BodyText"/>
        <w:spacing w:before="9" w:line="240" w:lineRule="atLeast"/>
        <w:rPr>
          <w:rFonts w:ascii="Times New Roman" w:hAnsi="Times New Roman"/>
          <w:i/>
          <w:sz w:val="22"/>
          <w:szCs w:val="22"/>
        </w:rPr>
      </w:pPr>
    </w:p>
    <w:p w:rsidR="00026EA7" w:rsidRPr="003A61F6" w:rsidRDefault="00026EA7" w:rsidP="0084159C">
      <w:pPr>
        <w:pStyle w:val="ListParagraph"/>
        <w:widowControl/>
        <w:numPr>
          <w:ilvl w:val="1"/>
          <w:numId w:val="13"/>
        </w:numPr>
        <w:tabs>
          <w:tab w:val="left" w:pos="745"/>
          <w:tab w:val="left" w:pos="746"/>
        </w:tabs>
        <w:spacing w:before="0" w:line="240" w:lineRule="atLeast"/>
        <w:jc w:val="left"/>
        <w:rPr>
          <w:i/>
        </w:rPr>
      </w:pPr>
      <w:r>
        <w:rPr>
          <w:i/>
        </w:rPr>
        <w:t>Idrottsplatser etc.</w:t>
      </w:r>
    </w:p>
    <w:p w:rsidR="00026EA7" w:rsidRPr="003A61F6" w:rsidRDefault="00026EA7" w:rsidP="0084159C">
      <w:pPr>
        <w:pStyle w:val="BodyText"/>
        <w:spacing w:line="240" w:lineRule="atLeast"/>
        <w:rPr>
          <w:rFonts w:ascii="Times New Roman" w:hAnsi="Times New Roman"/>
          <w:i/>
          <w:sz w:val="22"/>
          <w:szCs w:val="22"/>
        </w:rPr>
      </w:pPr>
    </w:p>
    <w:p w:rsidR="00026EA7" w:rsidRPr="003A61F6" w:rsidRDefault="00026EA7" w:rsidP="0084159C">
      <w:pPr>
        <w:pStyle w:val="BodyText"/>
        <w:spacing w:before="9" w:line="240" w:lineRule="atLeast"/>
        <w:rPr>
          <w:rFonts w:ascii="Times New Roman" w:hAnsi="Times New Roman"/>
          <w:i/>
          <w:sz w:val="22"/>
          <w:szCs w:val="22"/>
        </w:rPr>
      </w:pPr>
    </w:p>
    <w:p w:rsidR="00026EA7" w:rsidRPr="003A61F6" w:rsidRDefault="00026EA7" w:rsidP="0084159C">
      <w:pPr>
        <w:pStyle w:val="ListParagraph"/>
        <w:widowControl/>
        <w:numPr>
          <w:ilvl w:val="0"/>
          <w:numId w:val="13"/>
        </w:numPr>
        <w:spacing w:before="0" w:line="240" w:lineRule="atLeast"/>
        <w:ind w:left="360" w:hanging="360"/>
      </w:pPr>
      <w:r>
        <w:t xml:space="preserve">Syntetiska gummibeläggningar för användning vid idrottsplatser: </w:t>
      </w:r>
    </w:p>
    <w:p w:rsidR="00026EA7" w:rsidRPr="0084159C" w:rsidRDefault="00026EA7" w:rsidP="0084159C">
      <w:pPr>
        <w:pStyle w:val="BodyText"/>
        <w:spacing w:before="7" w:line="240" w:lineRule="atLeast"/>
        <w:rPr>
          <w:rFonts w:ascii="Times New Roman" w:hAnsi="Times New Roman"/>
          <w:sz w:val="22"/>
          <w:szCs w:val="22"/>
        </w:rPr>
      </w:pPr>
    </w:p>
    <w:p w:rsidR="00026EA7" w:rsidRPr="003A61F6" w:rsidRDefault="00026EA7" w:rsidP="0084159C">
      <w:pPr>
        <w:pStyle w:val="ListParagraph"/>
        <w:widowControl/>
        <w:numPr>
          <w:ilvl w:val="1"/>
          <w:numId w:val="13"/>
        </w:numPr>
        <w:tabs>
          <w:tab w:val="left" w:pos="809"/>
          <w:tab w:val="left" w:pos="810"/>
        </w:tabs>
        <w:spacing w:before="0" w:line="240" w:lineRule="atLeast"/>
        <w:ind w:left="810" w:hanging="462"/>
        <w:jc w:val="left"/>
        <w:rPr>
          <w:i/>
        </w:rPr>
      </w:pPr>
      <w:r>
        <w:rPr>
          <w:i/>
        </w:rPr>
        <w:t>Utfyllnader för idrottsbanor och</w:t>
      </w:r>
    </w:p>
    <w:p w:rsidR="00026EA7" w:rsidRPr="003A61F6" w:rsidRDefault="00026EA7" w:rsidP="0084159C">
      <w:pPr>
        <w:pStyle w:val="BodyText"/>
        <w:spacing w:before="9" w:line="240" w:lineRule="atLeast"/>
        <w:ind w:hanging="462"/>
        <w:rPr>
          <w:rFonts w:ascii="Times New Roman" w:hAnsi="Times New Roman"/>
          <w:i/>
          <w:sz w:val="22"/>
          <w:szCs w:val="22"/>
        </w:rPr>
      </w:pPr>
    </w:p>
    <w:p w:rsidR="00026EA7" w:rsidRPr="003A61F6" w:rsidRDefault="00026EA7" w:rsidP="0084159C">
      <w:pPr>
        <w:pStyle w:val="ListParagraph"/>
        <w:widowControl/>
        <w:numPr>
          <w:ilvl w:val="1"/>
          <w:numId w:val="13"/>
        </w:numPr>
        <w:tabs>
          <w:tab w:val="left" w:pos="809"/>
          <w:tab w:val="left" w:pos="810"/>
        </w:tabs>
        <w:spacing w:before="1" w:line="240" w:lineRule="atLeast"/>
        <w:ind w:left="810" w:hanging="462"/>
        <w:jc w:val="left"/>
        <w:rPr>
          <w:i/>
        </w:rPr>
      </w:pPr>
      <w:r>
        <w:rPr>
          <w:i/>
        </w:rPr>
        <w:t>underlägg av gummi i konstgjorda gräsmattor.</w:t>
      </w:r>
    </w:p>
    <w:p w:rsidR="00026EA7" w:rsidRPr="0084159C" w:rsidRDefault="00026EA7" w:rsidP="0084159C">
      <w:pPr>
        <w:pStyle w:val="BodyText"/>
        <w:spacing w:line="240" w:lineRule="atLeast"/>
        <w:rPr>
          <w:rFonts w:ascii="Times New Roman" w:hAnsi="Times New Roman"/>
          <w:i/>
          <w:sz w:val="22"/>
          <w:szCs w:val="22"/>
        </w:rPr>
      </w:pPr>
    </w:p>
    <w:p w:rsidR="00026EA7" w:rsidRPr="0084159C" w:rsidRDefault="00026EA7" w:rsidP="0084159C">
      <w:pPr>
        <w:pStyle w:val="BodyText"/>
        <w:spacing w:before="10" w:line="240" w:lineRule="atLeast"/>
        <w:rPr>
          <w:rFonts w:ascii="Times New Roman" w:hAnsi="Times New Roman"/>
          <w:i/>
          <w:sz w:val="22"/>
          <w:szCs w:val="22"/>
        </w:rPr>
      </w:pPr>
    </w:p>
    <w:p w:rsidR="00026EA7" w:rsidRPr="003A61F6" w:rsidRDefault="00026EA7" w:rsidP="0084159C">
      <w:pPr>
        <w:pStyle w:val="ListParagraph"/>
        <w:widowControl/>
        <w:numPr>
          <w:ilvl w:val="0"/>
          <w:numId w:val="13"/>
        </w:numPr>
        <w:tabs>
          <w:tab w:val="left" w:pos="360"/>
        </w:tabs>
        <w:spacing w:before="1" w:line="240" w:lineRule="atLeast"/>
        <w:ind w:left="360" w:hanging="360"/>
      </w:pPr>
      <w:r>
        <w:t>Bearbetade gummiprodukter som släpps ut på marknaden, däribland</w:t>
      </w:r>
    </w:p>
    <w:p w:rsidR="00026EA7" w:rsidRPr="0084159C" w:rsidRDefault="00026EA7" w:rsidP="0084159C">
      <w:pPr>
        <w:pStyle w:val="BodyText"/>
        <w:spacing w:before="7" w:line="240" w:lineRule="atLeast"/>
        <w:rPr>
          <w:rFonts w:ascii="Times New Roman" w:hAnsi="Times New Roman"/>
          <w:sz w:val="22"/>
          <w:szCs w:val="22"/>
        </w:rPr>
      </w:pPr>
    </w:p>
    <w:p w:rsidR="00026EA7" w:rsidRPr="003A61F6" w:rsidRDefault="00026EA7" w:rsidP="0084159C">
      <w:pPr>
        <w:pStyle w:val="ListParagraph"/>
        <w:widowControl/>
        <w:numPr>
          <w:ilvl w:val="1"/>
          <w:numId w:val="13"/>
        </w:numPr>
        <w:spacing w:before="0" w:line="240" w:lineRule="atLeast"/>
        <w:ind w:left="720"/>
        <w:jc w:val="left"/>
        <w:rPr>
          <w:i/>
        </w:rPr>
      </w:pPr>
      <w:r>
        <w:rPr>
          <w:i/>
        </w:rPr>
        <w:t xml:space="preserve">leksaker och </w:t>
      </w:r>
      <w:proofErr w:type="spellStart"/>
      <w:r>
        <w:rPr>
          <w:i/>
        </w:rPr>
        <w:t>barnvårdsartiklar</w:t>
      </w:r>
      <w:proofErr w:type="spellEnd"/>
      <w:r>
        <w:rPr>
          <w:i/>
        </w:rPr>
        <w:t>,</w:t>
      </w:r>
    </w:p>
    <w:p w:rsidR="00026EA7" w:rsidRPr="003A61F6" w:rsidRDefault="00026EA7" w:rsidP="0084159C">
      <w:pPr>
        <w:pStyle w:val="BodyText"/>
        <w:spacing w:before="9" w:line="240" w:lineRule="atLeast"/>
        <w:ind w:left="720" w:hanging="360"/>
        <w:rPr>
          <w:rFonts w:ascii="Times New Roman" w:hAnsi="Times New Roman"/>
          <w:i/>
          <w:sz w:val="22"/>
          <w:szCs w:val="22"/>
        </w:rPr>
      </w:pPr>
    </w:p>
    <w:p w:rsidR="00026EA7" w:rsidRPr="003A61F6" w:rsidRDefault="00026EA7" w:rsidP="0084159C">
      <w:pPr>
        <w:pStyle w:val="ListParagraph"/>
        <w:widowControl/>
        <w:numPr>
          <w:ilvl w:val="1"/>
          <w:numId w:val="13"/>
        </w:numPr>
        <w:spacing w:before="1" w:line="240" w:lineRule="atLeast"/>
        <w:ind w:left="720"/>
        <w:jc w:val="left"/>
        <w:rPr>
          <w:i/>
        </w:rPr>
      </w:pPr>
      <w:r>
        <w:rPr>
          <w:i/>
        </w:rPr>
        <w:t>idrottsutrustning, såsom handtag till cyklar, golfklubbor, racketar,</w:t>
      </w:r>
    </w:p>
    <w:p w:rsidR="00026EA7" w:rsidRPr="0084159C" w:rsidRDefault="00026EA7" w:rsidP="0084159C">
      <w:pPr>
        <w:pStyle w:val="BodyText"/>
        <w:spacing w:before="9" w:line="240" w:lineRule="atLeast"/>
        <w:ind w:left="720" w:hanging="360"/>
        <w:rPr>
          <w:rFonts w:ascii="Times New Roman" w:hAnsi="Times New Roman"/>
          <w:i/>
          <w:sz w:val="22"/>
          <w:szCs w:val="22"/>
        </w:rPr>
      </w:pPr>
    </w:p>
    <w:p w:rsidR="00026EA7" w:rsidRPr="003A61F6" w:rsidRDefault="00026EA7" w:rsidP="0084159C">
      <w:pPr>
        <w:pStyle w:val="ListParagraph"/>
        <w:widowControl/>
        <w:numPr>
          <w:ilvl w:val="1"/>
          <w:numId w:val="13"/>
        </w:numPr>
        <w:spacing w:before="0" w:line="240" w:lineRule="atLeast"/>
        <w:ind w:left="720"/>
        <w:jc w:val="left"/>
        <w:rPr>
          <w:i/>
        </w:rPr>
      </w:pPr>
      <w:r>
        <w:rPr>
          <w:i/>
        </w:rPr>
        <w:t>hushållsapparater, barnvagnar, lära-gå-vagnar,</w:t>
      </w:r>
    </w:p>
    <w:p w:rsidR="00026EA7" w:rsidRPr="0084159C" w:rsidRDefault="00026EA7" w:rsidP="0084159C">
      <w:pPr>
        <w:pStyle w:val="BodyText"/>
        <w:spacing w:before="9" w:line="240" w:lineRule="atLeast"/>
        <w:ind w:left="720" w:hanging="360"/>
        <w:rPr>
          <w:rFonts w:ascii="Times New Roman" w:hAnsi="Times New Roman"/>
          <w:i/>
          <w:sz w:val="22"/>
          <w:szCs w:val="22"/>
        </w:rPr>
      </w:pPr>
    </w:p>
    <w:p w:rsidR="00026EA7" w:rsidRPr="003A61F6" w:rsidRDefault="00026EA7" w:rsidP="0084159C">
      <w:pPr>
        <w:pStyle w:val="ListParagraph"/>
        <w:widowControl/>
        <w:numPr>
          <w:ilvl w:val="1"/>
          <w:numId w:val="13"/>
        </w:numPr>
        <w:spacing w:before="0" w:line="240" w:lineRule="atLeast"/>
        <w:ind w:left="720"/>
        <w:jc w:val="left"/>
        <w:rPr>
          <w:i/>
        </w:rPr>
      </w:pPr>
      <w:r>
        <w:rPr>
          <w:i/>
        </w:rPr>
        <w:t>hushållsartiklar,</w:t>
      </w:r>
    </w:p>
    <w:p w:rsidR="00026EA7" w:rsidRPr="003A61F6" w:rsidRDefault="00026EA7" w:rsidP="0084159C">
      <w:pPr>
        <w:pStyle w:val="BodyText"/>
        <w:spacing w:before="9" w:line="240" w:lineRule="atLeast"/>
        <w:ind w:left="720" w:hanging="360"/>
        <w:rPr>
          <w:rFonts w:ascii="Times New Roman" w:hAnsi="Times New Roman"/>
          <w:i/>
          <w:sz w:val="22"/>
          <w:szCs w:val="22"/>
        </w:rPr>
      </w:pPr>
    </w:p>
    <w:p w:rsidR="00026EA7" w:rsidRPr="003A61F6" w:rsidRDefault="00026EA7" w:rsidP="0084159C">
      <w:pPr>
        <w:pStyle w:val="ListParagraph"/>
        <w:widowControl/>
        <w:numPr>
          <w:ilvl w:val="1"/>
          <w:numId w:val="13"/>
        </w:numPr>
        <w:spacing w:before="1" w:line="240" w:lineRule="atLeast"/>
        <w:ind w:left="720"/>
        <w:jc w:val="left"/>
        <w:rPr>
          <w:i/>
        </w:rPr>
      </w:pPr>
      <w:r>
        <w:rPr>
          <w:i/>
        </w:rPr>
        <w:t>kläder, skor, handskar och idrottskläder,</w:t>
      </w:r>
    </w:p>
    <w:p w:rsidR="00026EA7" w:rsidRPr="0084159C" w:rsidRDefault="00026EA7" w:rsidP="0084159C">
      <w:pPr>
        <w:pStyle w:val="BodyText"/>
        <w:spacing w:before="9" w:line="240" w:lineRule="atLeast"/>
        <w:ind w:left="720" w:hanging="360"/>
        <w:rPr>
          <w:rFonts w:ascii="Times New Roman" w:hAnsi="Times New Roman"/>
          <w:i/>
          <w:sz w:val="22"/>
          <w:szCs w:val="22"/>
        </w:rPr>
      </w:pPr>
    </w:p>
    <w:p w:rsidR="00026EA7" w:rsidRPr="003A61F6" w:rsidRDefault="00026EA7" w:rsidP="0084159C">
      <w:pPr>
        <w:pStyle w:val="ListParagraph"/>
        <w:widowControl/>
        <w:numPr>
          <w:ilvl w:val="1"/>
          <w:numId w:val="13"/>
        </w:numPr>
        <w:spacing w:before="0" w:line="240" w:lineRule="atLeast"/>
        <w:ind w:left="720"/>
        <w:jc w:val="left"/>
        <w:rPr>
          <w:i/>
        </w:rPr>
      </w:pPr>
      <w:r>
        <w:rPr>
          <w:i/>
        </w:rPr>
        <w:t>klockarmband, armband, masker, håraccessoarer.</w:t>
      </w:r>
    </w:p>
    <w:p w:rsidR="00026EA7" w:rsidRPr="003A61F6" w:rsidRDefault="00026EA7" w:rsidP="0084159C">
      <w:pPr>
        <w:rPr>
          <w:rFonts w:ascii="Times New Roman" w:hAnsi="Times New Roman"/>
          <w:sz w:val="22"/>
          <w:szCs w:val="22"/>
          <w:lang w:val="el-GR"/>
        </w:rPr>
        <w:sectPr w:rsidR="00026EA7" w:rsidRPr="003A61F6" w:rsidSect="00FA02E7">
          <w:footerReference w:type="default" r:id="rId12"/>
          <w:pgSz w:w="11910" w:h="16840"/>
          <w:pgMar w:top="1180" w:right="711" w:bottom="900" w:left="1600" w:header="0" w:footer="712" w:gutter="0"/>
          <w:cols w:space="720"/>
        </w:sectPr>
      </w:pPr>
    </w:p>
    <w:p w:rsidR="00026EA7" w:rsidRPr="003A61F6" w:rsidRDefault="00026EA7" w:rsidP="0084159C">
      <w:pPr>
        <w:spacing w:before="90"/>
        <w:jc w:val="center"/>
        <w:rPr>
          <w:rFonts w:ascii="Times New Roman" w:hAnsi="Times New Roman"/>
          <w:b/>
          <w:spacing w:val="60"/>
          <w:sz w:val="22"/>
          <w:szCs w:val="22"/>
        </w:rPr>
      </w:pPr>
      <w:r>
        <w:rPr>
          <w:rFonts w:ascii="Times New Roman" w:hAnsi="Times New Roman"/>
          <w:b/>
          <w:sz w:val="22"/>
        </w:rPr>
        <w:lastRenderedPageBreak/>
        <w:t>BILAGA II</w:t>
      </w:r>
    </w:p>
    <w:p w:rsidR="00026EA7" w:rsidRPr="003A61F6" w:rsidRDefault="00026EA7" w:rsidP="0084159C">
      <w:pPr>
        <w:spacing w:before="184"/>
        <w:ind w:left="4803"/>
        <w:rPr>
          <w:rFonts w:ascii="Times New Roman" w:hAnsi="Times New Roman"/>
          <w:b/>
          <w:sz w:val="22"/>
          <w:szCs w:val="22"/>
        </w:rPr>
      </w:pPr>
      <w:r>
        <w:rPr>
          <w:rFonts w:ascii="Times New Roman" w:hAnsi="Times New Roman"/>
          <w:b/>
          <w:sz w:val="22"/>
        </w:rPr>
        <w:t>Krav på behandlade gummiprodukter</w:t>
      </w:r>
    </w:p>
    <w:p w:rsidR="00026EA7" w:rsidRPr="003A61F6" w:rsidRDefault="00026EA7" w:rsidP="0084159C">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3A61F6" w:rsidTr="00525FA9">
        <w:tc>
          <w:tcPr>
            <w:tcW w:w="6488" w:type="dxa"/>
            <w:shd w:val="clear" w:color="auto" w:fill="D9D9D9"/>
          </w:tcPr>
          <w:p w:rsidR="00026EA7" w:rsidRPr="003A61F6" w:rsidRDefault="00026EA7" w:rsidP="0084159C">
            <w:pPr>
              <w:pStyle w:val="TableParagraph"/>
              <w:widowControl/>
              <w:spacing w:before="119"/>
              <w:ind w:left="37" w:right="214"/>
              <w:jc w:val="center"/>
              <w:rPr>
                <w:b/>
                <w:spacing w:val="60"/>
              </w:rPr>
            </w:pPr>
            <w:r>
              <w:rPr>
                <w:b/>
              </w:rPr>
              <w:t>Krav</w:t>
            </w:r>
          </w:p>
        </w:tc>
        <w:tc>
          <w:tcPr>
            <w:tcW w:w="7230" w:type="dxa"/>
            <w:shd w:val="clear" w:color="auto" w:fill="D9D9D9"/>
          </w:tcPr>
          <w:p w:rsidR="00026EA7" w:rsidRPr="003A61F6" w:rsidRDefault="00026EA7" w:rsidP="0084159C">
            <w:pPr>
              <w:pStyle w:val="TableParagraph"/>
              <w:widowControl/>
              <w:spacing w:before="119"/>
              <w:ind w:left="70" w:right="215"/>
              <w:jc w:val="center"/>
              <w:rPr>
                <w:b/>
                <w:spacing w:val="60"/>
              </w:rPr>
            </w:pPr>
            <w:r>
              <w:rPr>
                <w:b/>
              </w:rPr>
              <w:t>Uppfyllande av kraven</w:t>
            </w:r>
          </w:p>
        </w:tc>
      </w:tr>
      <w:tr w:rsidR="003A61F6" w:rsidRPr="00DC516E" w:rsidTr="00525FA9">
        <w:tc>
          <w:tcPr>
            <w:tcW w:w="6488" w:type="dxa"/>
          </w:tcPr>
          <w:p w:rsidR="00026EA7" w:rsidRPr="003A61F6" w:rsidRDefault="00026EA7" w:rsidP="0084159C">
            <w:pPr>
              <w:pStyle w:val="TableParagraph"/>
              <w:widowControl/>
              <w:tabs>
                <w:tab w:val="left" w:pos="391"/>
              </w:tabs>
              <w:spacing w:before="61" w:line="235" w:lineRule="auto"/>
              <w:ind w:right="132"/>
              <w:jc w:val="both"/>
            </w:pPr>
          </w:p>
          <w:p w:rsidR="00026EA7" w:rsidRPr="003A61F6" w:rsidRDefault="00026EA7" w:rsidP="0084159C">
            <w:pPr>
              <w:pStyle w:val="TableParagraph"/>
              <w:widowControl/>
              <w:numPr>
                <w:ilvl w:val="0"/>
                <w:numId w:val="12"/>
              </w:numPr>
              <w:tabs>
                <w:tab w:val="left" w:pos="391"/>
              </w:tabs>
              <w:spacing w:before="61" w:line="235" w:lineRule="auto"/>
              <w:ind w:right="132"/>
              <w:jc w:val="both"/>
            </w:pPr>
            <w:r>
              <w:rPr>
                <w:b/>
              </w:rPr>
              <w:t>Bearbetade gummiprodukter för de syften som anges i bilaga I ska överensstämma med</w:t>
            </w:r>
          </w:p>
          <w:p w:rsidR="00026EA7" w:rsidRPr="003A61F6" w:rsidRDefault="00026EA7" w:rsidP="0084159C">
            <w:pPr>
              <w:pStyle w:val="TableParagraph"/>
              <w:widowControl/>
              <w:tabs>
                <w:tab w:val="left" w:pos="391"/>
              </w:tabs>
              <w:spacing w:before="61" w:line="235" w:lineRule="auto"/>
              <w:ind w:left="391" w:right="132"/>
              <w:jc w:val="both"/>
            </w:pPr>
          </w:p>
          <w:p w:rsidR="00026EA7" w:rsidRPr="003A61F6" w:rsidRDefault="00026EA7" w:rsidP="0084159C">
            <w:pPr>
              <w:pStyle w:val="TableParagraph"/>
              <w:widowControl/>
              <w:numPr>
                <w:ilvl w:val="1"/>
                <w:numId w:val="12"/>
              </w:numPr>
              <w:tabs>
                <w:tab w:val="left" w:pos="817"/>
              </w:tabs>
              <w:spacing w:before="59"/>
              <w:ind w:right="130" w:hanging="425"/>
              <w:jc w:val="both"/>
            </w:pPr>
            <w:r>
              <w:t>relevanta tekniska specifikationer och standarder för sektorn,</w:t>
            </w:r>
          </w:p>
          <w:p w:rsidR="00026EA7" w:rsidRPr="003A61F6" w:rsidRDefault="00026EA7" w:rsidP="0084159C">
            <w:pPr>
              <w:pStyle w:val="TableParagraph"/>
              <w:widowControl/>
              <w:tabs>
                <w:tab w:val="left" w:pos="817"/>
              </w:tabs>
              <w:spacing w:before="59"/>
              <w:ind w:left="816" w:right="130"/>
              <w:jc w:val="both"/>
            </w:pPr>
          </w:p>
          <w:p w:rsidR="00026EA7" w:rsidRPr="003A61F6" w:rsidRDefault="00026EA7" w:rsidP="0084159C">
            <w:pPr>
              <w:pStyle w:val="TableParagraph"/>
              <w:widowControl/>
              <w:numPr>
                <w:ilvl w:val="1"/>
                <w:numId w:val="12"/>
              </w:numPr>
              <w:tabs>
                <w:tab w:val="left" w:pos="817"/>
              </w:tabs>
              <w:spacing w:before="61"/>
              <w:ind w:right="130" w:hanging="425"/>
              <w:jc w:val="both"/>
            </w:pPr>
            <w:r>
              <w:t>bestämmelserna i förordning (EG) nr 1907/2006 (Reach), i dess gällande lydelse,</w:t>
            </w:r>
          </w:p>
          <w:p w:rsidR="00026EA7" w:rsidRPr="003A61F6" w:rsidRDefault="00026EA7" w:rsidP="0084159C">
            <w:pPr>
              <w:pStyle w:val="TableParagraph"/>
              <w:widowControl/>
              <w:tabs>
                <w:tab w:val="left" w:pos="817"/>
              </w:tabs>
              <w:spacing w:before="61"/>
              <w:ind w:right="130"/>
              <w:jc w:val="both"/>
            </w:pPr>
          </w:p>
          <w:p w:rsidR="00026EA7" w:rsidRPr="003A61F6" w:rsidRDefault="00026EA7" w:rsidP="0084159C">
            <w:pPr>
              <w:pStyle w:val="TableParagraph"/>
              <w:widowControl/>
              <w:numPr>
                <w:ilvl w:val="1"/>
                <w:numId w:val="12"/>
              </w:numPr>
              <w:tabs>
                <w:tab w:val="left" w:pos="817"/>
              </w:tabs>
              <w:spacing w:before="58"/>
              <w:ind w:right="129" w:hanging="425"/>
              <w:jc w:val="both"/>
            </w:pPr>
            <w:r>
              <w:t>särskilda krav i relevant lagstiftning.</w:t>
            </w:r>
          </w:p>
          <w:p w:rsidR="00026EA7" w:rsidRPr="003A61F6" w:rsidRDefault="00026EA7" w:rsidP="0084159C">
            <w:pPr>
              <w:pStyle w:val="TableParagraph"/>
              <w:widowControl/>
              <w:tabs>
                <w:tab w:val="left" w:pos="817"/>
              </w:tabs>
              <w:spacing w:before="61"/>
              <w:ind w:left="816"/>
              <w:jc w:val="both"/>
            </w:pPr>
          </w:p>
        </w:tc>
        <w:tc>
          <w:tcPr>
            <w:tcW w:w="7230" w:type="dxa"/>
          </w:tcPr>
          <w:p w:rsidR="00026EA7" w:rsidRPr="003A61F6" w:rsidRDefault="00026EA7" w:rsidP="0084159C">
            <w:pPr>
              <w:pStyle w:val="TableParagraph"/>
              <w:widowControl/>
              <w:spacing w:before="53"/>
              <w:ind w:left="108"/>
            </w:pPr>
          </w:p>
          <w:p w:rsidR="00026EA7" w:rsidRPr="003A61F6" w:rsidRDefault="00026EA7" w:rsidP="0084159C">
            <w:pPr>
              <w:pStyle w:val="TableParagraph"/>
              <w:widowControl/>
              <w:spacing w:before="53"/>
              <w:ind w:left="108"/>
            </w:pPr>
            <w:r>
              <w:t>Bearbetade gummiprodukter för de syften som anges i bilaga I ska bedömas med hjälp av följande:</w:t>
            </w:r>
          </w:p>
          <w:p w:rsidR="00026EA7" w:rsidRPr="003A61F6" w:rsidRDefault="00026EA7" w:rsidP="0084159C">
            <w:pPr>
              <w:pStyle w:val="TableParagraph"/>
              <w:widowControl/>
              <w:spacing w:before="53"/>
              <w:ind w:left="108"/>
            </w:pPr>
          </w:p>
          <w:p w:rsidR="00026EA7" w:rsidRPr="003A61F6" w:rsidRDefault="00026EA7" w:rsidP="0084159C">
            <w:pPr>
              <w:pStyle w:val="TableParagraph"/>
              <w:widowControl/>
              <w:numPr>
                <w:ilvl w:val="0"/>
                <w:numId w:val="11"/>
              </w:numPr>
              <w:tabs>
                <w:tab w:val="left" w:pos="467"/>
                <w:tab w:val="left" w:pos="468"/>
              </w:tabs>
              <w:spacing w:before="58"/>
            </w:pPr>
            <w:r>
              <w:t>Makroskopisk undersökning.</w:t>
            </w:r>
          </w:p>
          <w:p w:rsidR="00026EA7" w:rsidRPr="003A61F6" w:rsidRDefault="00026EA7" w:rsidP="0084159C">
            <w:pPr>
              <w:pStyle w:val="TableParagraph"/>
              <w:widowControl/>
              <w:tabs>
                <w:tab w:val="left" w:pos="467"/>
                <w:tab w:val="left" w:pos="468"/>
              </w:tabs>
              <w:spacing w:before="58"/>
              <w:ind w:left="468"/>
            </w:pPr>
          </w:p>
          <w:p w:rsidR="00026EA7" w:rsidRPr="003A61F6" w:rsidRDefault="00026EA7" w:rsidP="0084159C">
            <w:pPr>
              <w:pStyle w:val="TableParagraph"/>
              <w:widowControl/>
              <w:numPr>
                <w:ilvl w:val="0"/>
                <w:numId w:val="11"/>
              </w:numPr>
              <w:tabs>
                <w:tab w:val="left" w:pos="467"/>
                <w:tab w:val="left" w:pos="468"/>
              </w:tabs>
              <w:spacing w:before="60"/>
            </w:pPr>
            <w:r>
              <w:t xml:space="preserve">Laboratorietester (mekaniska, fysikaliska och kemiska). </w:t>
            </w:r>
          </w:p>
          <w:p w:rsidR="00026EA7" w:rsidRPr="003A61F6" w:rsidRDefault="00026EA7" w:rsidP="0084159C">
            <w:pPr>
              <w:pStyle w:val="TableParagraph"/>
              <w:widowControl/>
              <w:tabs>
                <w:tab w:val="left" w:pos="467"/>
                <w:tab w:val="left" w:pos="468"/>
              </w:tabs>
              <w:spacing w:before="60"/>
              <w:ind w:left="108"/>
            </w:pPr>
            <w:r>
              <w:t>enligt tillverkarens kvalitetsstyrningssystem i enlighet med bilaga IV.</w:t>
            </w:r>
          </w:p>
          <w:p w:rsidR="00026EA7" w:rsidRPr="003A61F6" w:rsidRDefault="00026EA7" w:rsidP="0084159C">
            <w:pPr>
              <w:pStyle w:val="TableParagraph"/>
              <w:widowControl/>
              <w:tabs>
                <w:tab w:val="left" w:pos="467"/>
                <w:tab w:val="left" w:pos="468"/>
              </w:tabs>
              <w:spacing w:before="60"/>
              <w:ind w:left="108"/>
            </w:pPr>
          </w:p>
          <w:p w:rsidR="00026EA7" w:rsidRPr="003A61F6" w:rsidRDefault="00026EA7" w:rsidP="0084159C">
            <w:pPr>
              <w:pStyle w:val="TableParagraph"/>
              <w:widowControl/>
              <w:spacing w:before="60"/>
              <w:ind w:left="108"/>
            </w:pPr>
            <w:r>
              <w:t>Laboratorietester ska utföras vid ett laboratorium som ackrediterats i enlighet med standarden ISO/IEC 17025.</w:t>
            </w:r>
          </w:p>
        </w:tc>
      </w:tr>
      <w:tr w:rsidR="003A61F6" w:rsidRPr="00DC516E" w:rsidTr="00525FA9">
        <w:tc>
          <w:tcPr>
            <w:tcW w:w="6488" w:type="dxa"/>
          </w:tcPr>
          <w:p w:rsidR="00026EA7" w:rsidRPr="003A61F6" w:rsidRDefault="00026EA7" w:rsidP="0084159C">
            <w:pPr>
              <w:pStyle w:val="TableParagraph"/>
              <w:widowControl/>
              <w:tabs>
                <w:tab w:val="left" w:pos="391"/>
              </w:tabs>
              <w:spacing w:before="58"/>
              <w:ind w:left="467" w:right="132"/>
              <w:jc w:val="both"/>
              <w:rPr>
                <w:b/>
              </w:rPr>
            </w:pPr>
          </w:p>
          <w:p w:rsidR="00026EA7" w:rsidRPr="003A61F6" w:rsidRDefault="00026EA7" w:rsidP="0084159C">
            <w:pPr>
              <w:pStyle w:val="TableParagraph"/>
              <w:widowControl/>
              <w:numPr>
                <w:ilvl w:val="0"/>
                <w:numId w:val="10"/>
              </w:numPr>
              <w:tabs>
                <w:tab w:val="left" w:pos="391"/>
              </w:tabs>
              <w:spacing w:before="58"/>
              <w:ind w:right="132" w:hanging="360"/>
              <w:jc w:val="both"/>
              <w:rPr>
                <w:b/>
              </w:rPr>
            </w:pPr>
            <w:r>
              <w:rPr>
                <w:b/>
              </w:rPr>
              <w:t>Gummi och andra material som används för att tillverka produkter i bilaga I ska överensstämma med</w:t>
            </w:r>
          </w:p>
          <w:p w:rsidR="00026EA7" w:rsidRPr="003A61F6" w:rsidRDefault="00026EA7" w:rsidP="0084159C">
            <w:pPr>
              <w:pStyle w:val="TableParagraph"/>
              <w:widowControl/>
              <w:tabs>
                <w:tab w:val="left" w:pos="391"/>
              </w:tabs>
              <w:spacing w:before="58"/>
              <w:ind w:left="467" w:right="132"/>
              <w:jc w:val="both"/>
              <w:rPr>
                <w:b/>
              </w:rPr>
            </w:pPr>
          </w:p>
          <w:p w:rsidR="00026EA7" w:rsidRPr="003A61F6" w:rsidRDefault="00026EA7" w:rsidP="0084159C">
            <w:pPr>
              <w:pStyle w:val="TableParagraph"/>
              <w:widowControl/>
              <w:numPr>
                <w:ilvl w:val="1"/>
                <w:numId w:val="10"/>
              </w:numPr>
              <w:tabs>
                <w:tab w:val="left" w:pos="888"/>
              </w:tabs>
              <w:spacing w:before="59"/>
              <w:ind w:left="883" w:right="129" w:hanging="492"/>
              <w:jc w:val="both"/>
            </w:pPr>
            <w:r>
              <w:t>relevanta tekniska specifikationer och standarder för sektorn,</w:t>
            </w:r>
          </w:p>
          <w:p w:rsidR="00026EA7" w:rsidRPr="003A61F6" w:rsidRDefault="00026EA7" w:rsidP="0084159C">
            <w:pPr>
              <w:pStyle w:val="TableParagraph"/>
              <w:widowControl/>
              <w:tabs>
                <w:tab w:val="left" w:pos="746"/>
              </w:tabs>
              <w:spacing w:before="56"/>
              <w:ind w:left="816" w:right="130"/>
              <w:jc w:val="both"/>
            </w:pPr>
          </w:p>
          <w:p w:rsidR="00026EA7" w:rsidRPr="003A61F6" w:rsidRDefault="00026EA7" w:rsidP="0084159C">
            <w:pPr>
              <w:pStyle w:val="TableParagraph"/>
              <w:widowControl/>
              <w:numPr>
                <w:ilvl w:val="1"/>
                <w:numId w:val="10"/>
              </w:numPr>
              <w:tabs>
                <w:tab w:val="left" w:pos="888"/>
              </w:tabs>
              <w:spacing w:before="59"/>
              <w:ind w:left="883" w:right="129" w:hanging="492"/>
              <w:jc w:val="both"/>
            </w:pPr>
            <w:r>
              <w:t>tillämplig miljölagstiftning, om gummit är återvunnet (i enlighet med bilaga III till direktiv 2008/98/EG, i dess gällande lydelse, och bilaga IV till förordning (EG) nr 850/2004).</w:t>
            </w:r>
          </w:p>
          <w:p w:rsidR="00026EA7" w:rsidRPr="003A61F6" w:rsidRDefault="00026EA7" w:rsidP="0084159C">
            <w:pPr>
              <w:pStyle w:val="TableParagraph"/>
              <w:widowControl/>
              <w:tabs>
                <w:tab w:val="left" w:pos="817"/>
              </w:tabs>
              <w:spacing w:before="61"/>
              <w:ind w:right="136"/>
              <w:jc w:val="both"/>
            </w:pPr>
          </w:p>
        </w:tc>
        <w:tc>
          <w:tcPr>
            <w:tcW w:w="7230" w:type="dxa"/>
          </w:tcPr>
          <w:p w:rsidR="00026EA7" w:rsidRPr="003A61F6" w:rsidRDefault="00026EA7" w:rsidP="0084159C">
            <w:pPr>
              <w:pStyle w:val="TableParagraph"/>
              <w:widowControl/>
              <w:spacing w:before="10"/>
              <w:rPr>
                <w:b/>
              </w:rPr>
            </w:pPr>
          </w:p>
          <w:p w:rsidR="00026EA7" w:rsidRPr="003A61F6" w:rsidRDefault="00026EA7" w:rsidP="0084159C">
            <w:pPr>
              <w:pStyle w:val="TableParagraph"/>
              <w:widowControl/>
              <w:spacing w:before="10"/>
              <w:rPr>
                <w:b/>
              </w:rPr>
            </w:pPr>
          </w:p>
          <w:p w:rsidR="00026EA7" w:rsidRPr="003A61F6" w:rsidRDefault="00026EA7" w:rsidP="0084159C">
            <w:pPr>
              <w:pStyle w:val="TableParagraph"/>
              <w:widowControl/>
              <w:numPr>
                <w:ilvl w:val="0"/>
                <w:numId w:val="9"/>
              </w:numPr>
              <w:tabs>
                <w:tab w:val="left" w:pos="495"/>
              </w:tabs>
              <w:ind w:right="275" w:hanging="360"/>
              <w:jc w:val="both"/>
            </w:pPr>
            <w:r>
              <w:t>Kriterierna för godkännande och underkännande av gummi och andra insatsmaterial ska anges i kvalitetsstyrningssystemets förfarandehandbok i enlighet med bilaga IV.</w:t>
            </w:r>
          </w:p>
          <w:p w:rsidR="00026EA7" w:rsidRPr="003A61F6" w:rsidRDefault="00026EA7" w:rsidP="0084159C">
            <w:pPr>
              <w:pStyle w:val="TableParagraph"/>
              <w:widowControl/>
              <w:tabs>
                <w:tab w:val="left" w:pos="495"/>
              </w:tabs>
              <w:ind w:left="468" w:right="275"/>
              <w:jc w:val="both"/>
            </w:pPr>
          </w:p>
          <w:p w:rsidR="00026EA7" w:rsidRPr="003A61F6" w:rsidRDefault="00026EA7" w:rsidP="0084159C">
            <w:pPr>
              <w:pStyle w:val="TableParagraph"/>
              <w:widowControl/>
              <w:tabs>
                <w:tab w:val="left" w:pos="495"/>
              </w:tabs>
              <w:ind w:left="468" w:right="275"/>
              <w:jc w:val="both"/>
            </w:pPr>
          </w:p>
          <w:p w:rsidR="00026EA7" w:rsidRPr="003A61F6" w:rsidRDefault="00026EA7" w:rsidP="0084159C">
            <w:pPr>
              <w:pStyle w:val="TableParagraph"/>
              <w:widowControl/>
              <w:numPr>
                <w:ilvl w:val="0"/>
                <w:numId w:val="9"/>
              </w:numPr>
              <w:tabs>
                <w:tab w:val="left" w:pos="495"/>
              </w:tabs>
              <w:spacing w:before="60"/>
              <w:ind w:right="274" w:hanging="360"/>
              <w:jc w:val="both"/>
            </w:pPr>
            <w:r>
              <w:t>Personal som har i uppdrag att hantera gummi och behandlade gummiprodukter ska ha lämplig utbildning för att genomföra förfarandena.</w:t>
            </w:r>
          </w:p>
        </w:tc>
      </w:tr>
    </w:tbl>
    <w:p w:rsidR="00026EA7" w:rsidRPr="0084159C" w:rsidRDefault="00026EA7" w:rsidP="0084159C">
      <w:pPr>
        <w:spacing w:before="1"/>
        <w:ind w:right="113"/>
        <w:rPr>
          <w:rFonts w:ascii="Times New Roman" w:hAnsi="Times New Roman"/>
          <w:sz w:val="22"/>
          <w:szCs w:val="22"/>
        </w:rPr>
      </w:pPr>
    </w:p>
    <w:p w:rsidR="00026EA7" w:rsidRPr="0084159C" w:rsidRDefault="00026EA7" w:rsidP="0084159C">
      <w:pPr>
        <w:jc w:val="right"/>
        <w:rPr>
          <w:rFonts w:ascii="Times New Roman" w:hAnsi="Times New Roman"/>
          <w:sz w:val="22"/>
          <w:szCs w:val="22"/>
        </w:rPr>
        <w:sectPr w:rsidR="00026EA7" w:rsidRPr="0084159C" w:rsidSect="00FD1D0F">
          <w:footerReference w:type="default" r:id="rId13"/>
          <w:pgSz w:w="16840" w:h="11910" w:orient="landscape"/>
          <w:pgMar w:top="1100" w:right="1300" w:bottom="280" w:left="1200" w:header="0" w:footer="258" w:gutter="0"/>
          <w:cols w:space="720"/>
        </w:sectPr>
      </w:pPr>
    </w:p>
    <w:p w:rsidR="00026EA7" w:rsidRPr="003A61F6" w:rsidRDefault="00026EA7" w:rsidP="0084159C">
      <w:pPr>
        <w:tabs>
          <w:tab w:val="left" w:pos="2064"/>
        </w:tabs>
        <w:spacing w:before="79"/>
        <w:ind w:right="313"/>
        <w:jc w:val="center"/>
        <w:rPr>
          <w:rFonts w:ascii="Times New Roman" w:hAnsi="Times New Roman"/>
          <w:b/>
          <w:spacing w:val="60"/>
          <w:sz w:val="22"/>
          <w:szCs w:val="22"/>
        </w:rPr>
      </w:pPr>
      <w:r>
        <w:rPr>
          <w:rFonts w:ascii="Times New Roman" w:hAnsi="Times New Roman"/>
          <w:b/>
          <w:sz w:val="22"/>
        </w:rPr>
        <w:lastRenderedPageBreak/>
        <w:t>BILAGA III</w:t>
      </w:r>
    </w:p>
    <w:p w:rsidR="00026EA7" w:rsidRPr="0084159C" w:rsidRDefault="00026EA7" w:rsidP="0084159C">
      <w:pPr>
        <w:pStyle w:val="BodyText"/>
        <w:spacing w:before="2"/>
        <w:rPr>
          <w:rFonts w:ascii="Times New Roman" w:hAnsi="Times New Roman"/>
          <w:b/>
          <w:sz w:val="22"/>
          <w:szCs w:val="22"/>
        </w:rPr>
      </w:pPr>
    </w:p>
    <w:p w:rsidR="00026EA7" w:rsidRPr="003A61F6" w:rsidRDefault="00026EA7" w:rsidP="0084159C">
      <w:pPr>
        <w:pStyle w:val="BodyText"/>
        <w:spacing w:before="2"/>
        <w:jc w:val="center"/>
        <w:rPr>
          <w:rFonts w:ascii="Times New Roman" w:hAnsi="Times New Roman"/>
          <w:sz w:val="22"/>
          <w:szCs w:val="22"/>
        </w:rPr>
      </w:pPr>
      <w:r>
        <w:rPr>
          <w:rFonts w:ascii="Times New Roman" w:hAnsi="Times New Roman"/>
          <w:b/>
          <w:sz w:val="22"/>
        </w:rPr>
        <w:t xml:space="preserve">Försäkran på heder och samvete </w:t>
      </w:r>
    </w:p>
    <w:p w:rsidR="00026EA7" w:rsidRPr="003A61F6" w:rsidRDefault="00026EA7" w:rsidP="0084159C">
      <w:pPr>
        <w:pStyle w:val="BodyText"/>
        <w:spacing w:before="2"/>
        <w:jc w:val="center"/>
        <w:rPr>
          <w:rFonts w:ascii="Times New Roman" w:hAnsi="Times New Roman"/>
          <w:b/>
          <w:sz w:val="22"/>
          <w:szCs w:val="22"/>
        </w:rPr>
      </w:pPr>
      <w:r>
        <w:rPr>
          <w:rFonts w:ascii="Times New Roman" w:hAnsi="Times New Roman"/>
          <w:sz w:val="22"/>
        </w:rPr>
        <w:t>i enlighet med artikel 4 i detta beslut</w:t>
      </w:r>
    </w:p>
    <w:p w:rsidR="00026EA7" w:rsidRPr="0084159C" w:rsidRDefault="00026EA7" w:rsidP="0084159C">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DC516E" w:rsidTr="00C61A52">
        <w:tc>
          <w:tcPr>
            <w:tcW w:w="392" w:type="dxa"/>
            <w:vAlign w:val="center"/>
          </w:tcPr>
          <w:p w:rsidR="00026EA7" w:rsidRPr="003A61F6" w:rsidRDefault="00026EA7" w:rsidP="0084159C">
            <w:pPr>
              <w:spacing w:line="237" w:lineRule="auto"/>
              <w:ind w:right="3040"/>
              <w:rPr>
                <w:rFonts w:ascii="Times New Roman" w:hAnsi="Times New Roman"/>
                <w:sz w:val="22"/>
                <w:szCs w:val="22"/>
              </w:rPr>
            </w:pPr>
            <w:r>
              <w:rPr>
                <w:rFonts w:ascii="Times New Roman" w:hAnsi="Times New Roman"/>
                <w:sz w:val="22"/>
              </w:rPr>
              <w:t>1</w:t>
            </w:r>
          </w:p>
        </w:tc>
        <w:tc>
          <w:tcPr>
            <w:tcW w:w="9214" w:type="dxa"/>
            <w:vAlign w:val="center"/>
          </w:tcPr>
          <w:p w:rsidR="00026EA7" w:rsidRPr="003A61F6" w:rsidRDefault="00026EA7" w:rsidP="0084159C">
            <w:pPr>
              <w:spacing w:line="237" w:lineRule="auto"/>
              <w:ind w:right="3040"/>
              <w:rPr>
                <w:rFonts w:ascii="Times New Roman" w:hAnsi="Times New Roman"/>
                <w:sz w:val="22"/>
                <w:szCs w:val="22"/>
                <w:lang w:val="el-GR"/>
              </w:rPr>
            </w:pPr>
          </w:p>
          <w:p w:rsidR="00026EA7" w:rsidRPr="003A61F6" w:rsidRDefault="00026EA7" w:rsidP="0084159C">
            <w:pPr>
              <w:tabs>
                <w:tab w:val="left" w:pos="2064"/>
              </w:tabs>
              <w:spacing w:before="120" w:after="120"/>
              <w:ind w:right="312"/>
              <w:rPr>
                <w:rFonts w:ascii="Times New Roman" w:hAnsi="Times New Roman"/>
                <w:sz w:val="22"/>
                <w:szCs w:val="22"/>
              </w:rPr>
            </w:pPr>
            <w:r>
              <w:rPr>
                <w:rFonts w:ascii="Times New Roman" w:hAnsi="Times New Roman"/>
                <w:sz w:val="22"/>
              </w:rPr>
              <w:t>Företagets namn</w:t>
            </w:r>
            <w:r>
              <w:rPr>
                <w:rFonts w:ascii="Times New Roman" w:hAnsi="Times New Roman"/>
                <w:sz w:val="22"/>
              </w:rPr>
              <w:tab/>
            </w:r>
            <w:r>
              <w:rPr>
                <w:rFonts w:ascii="Times New Roman" w:hAnsi="Times New Roman"/>
                <w:b/>
                <w:sz w:val="22"/>
              </w:rPr>
              <w:t>:</w:t>
            </w:r>
          </w:p>
          <w:p w:rsidR="00026EA7" w:rsidRPr="003A61F6" w:rsidRDefault="00026EA7" w:rsidP="0084159C">
            <w:pPr>
              <w:tabs>
                <w:tab w:val="left" w:pos="2064"/>
              </w:tabs>
              <w:spacing w:before="120" w:after="120"/>
              <w:ind w:right="312"/>
              <w:rPr>
                <w:rFonts w:ascii="Times New Roman" w:hAnsi="Times New Roman"/>
                <w:b/>
                <w:sz w:val="22"/>
                <w:szCs w:val="22"/>
              </w:rPr>
            </w:pPr>
            <w:r>
              <w:rPr>
                <w:rFonts w:ascii="Times New Roman" w:hAnsi="Times New Roman"/>
                <w:sz w:val="22"/>
              </w:rPr>
              <w:t>Adress</w:t>
            </w:r>
            <w:r>
              <w:rPr>
                <w:rFonts w:ascii="Times New Roman" w:hAnsi="Times New Roman"/>
                <w:sz w:val="22"/>
              </w:rPr>
              <w:tab/>
            </w:r>
            <w:r>
              <w:rPr>
                <w:rFonts w:ascii="Times New Roman" w:hAnsi="Times New Roman"/>
                <w:b/>
                <w:sz w:val="22"/>
              </w:rPr>
              <w:t>:</w:t>
            </w:r>
          </w:p>
          <w:p w:rsidR="00026EA7" w:rsidRPr="003A61F6" w:rsidRDefault="00026EA7" w:rsidP="0084159C">
            <w:pPr>
              <w:tabs>
                <w:tab w:val="left" w:pos="2064"/>
              </w:tabs>
              <w:spacing w:before="120" w:after="120"/>
              <w:ind w:right="312"/>
              <w:rPr>
                <w:rFonts w:ascii="Times New Roman" w:hAnsi="Times New Roman"/>
                <w:b/>
                <w:sz w:val="22"/>
                <w:szCs w:val="22"/>
              </w:rPr>
            </w:pPr>
            <w:r>
              <w:rPr>
                <w:rFonts w:ascii="Times New Roman" w:hAnsi="Times New Roman"/>
                <w:sz w:val="22"/>
              </w:rPr>
              <w:t>Kontaktuppgifter</w:t>
            </w:r>
            <w:r>
              <w:rPr>
                <w:rFonts w:ascii="Times New Roman" w:hAnsi="Times New Roman"/>
                <w:sz w:val="22"/>
              </w:rPr>
              <w:tab/>
            </w:r>
            <w:r>
              <w:rPr>
                <w:rFonts w:ascii="Times New Roman" w:hAnsi="Times New Roman"/>
                <w:b/>
                <w:sz w:val="22"/>
              </w:rPr>
              <w:t>:</w:t>
            </w:r>
          </w:p>
          <w:p w:rsidR="00026EA7" w:rsidRPr="003A61F6" w:rsidRDefault="00026EA7" w:rsidP="0084159C">
            <w:pPr>
              <w:tabs>
                <w:tab w:val="left" w:pos="2064"/>
              </w:tabs>
              <w:spacing w:before="120" w:after="120"/>
              <w:ind w:right="312"/>
              <w:rPr>
                <w:rFonts w:ascii="Times New Roman" w:hAnsi="Times New Roman"/>
                <w:b/>
                <w:sz w:val="22"/>
                <w:szCs w:val="22"/>
                <w:lang w:val="el-GR"/>
              </w:rPr>
            </w:pPr>
          </w:p>
        </w:tc>
      </w:tr>
      <w:tr w:rsidR="003A61F6" w:rsidRPr="00DC516E" w:rsidTr="00C61A52">
        <w:tc>
          <w:tcPr>
            <w:tcW w:w="392" w:type="dxa"/>
            <w:vAlign w:val="center"/>
          </w:tcPr>
          <w:p w:rsidR="00026EA7" w:rsidRPr="003A61F6" w:rsidRDefault="00026EA7" w:rsidP="0084159C">
            <w:pPr>
              <w:spacing w:line="237" w:lineRule="auto"/>
              <w:ind w:right="3040"/>
              <w:rPr>
                <w:rFonts w:ascii="Times New Roman" w:hAnsi="Times New Roman"/>
                <w:sz w:val="22"/>
                <w:szCs w:val="22"/>
              </w:rPr>
            </w:pPr>
            <w:r>
              <w:rPr>
                <w:rFonts w:ascii="Times New Roman" w:hAnsi="Times New Roman"/>
                <w:sz w:val="22"/>
              </w:rPr>
              <w:t>2</w:t>
            </w:r>
          </w:p>
          <w:p w:rsidR="00026EA7" w:rsidRPr="003A61F6" w:rsidRDefault="00026EA7" w:rsidP="0084159C">
            <w:pPr>
              <w:spacing w:line="237" w:lineRule="auto"/>
              <w:ind w:right="3040"/>
              <w:rPr>
                <w:rFonts w:ascii="Times New Roman" w:hAnsi="Times New Roman"/>
                <w:sz w:val="22"/>
                <w:szCs w:val="22"/>
              </w:rPr>
            </w:pPr>
          </w:p>
        </w:tc>
        <w:tc>
          <w:tcPr>
            <w:tcW w:w="9214" w:type="dxa"/>
            <w:vAlign w:val="center"/>
          </w:tcPr>
          <w:p w:rsidR="00026EA7" w:rsidRPr="0084159C" w:rsidRDefault="00026EA7" w:rsidP="0084159C">
            <w:pPr>
              <w:tabs>
                <w:tab w:val="left" w:pos="8113"/>
              </w:tabs>
              <w:spacing w:line="237" w:lineRule="auto"/>
              <w:ind w:right="3040"/>
              <w:rPr>
                <w:rFonts w:ascii="Times New Roman" w:hAnsi="Times New Roman"/>
                <w:sz w:val="22"/>
                <w:szCs w:val="22"/>
              </w:rPr>
            </w:pPr>
          </w:p>
          <w:p w:rsidR="00026EA7" w:rsidRPr="003A61F6" w:rsidRDefault="00026EA7" w:rsidP="0084159C">
            <w:pPr>
              <w:tabs>
                <w:tab w:val="left" w:pos="459"/>
              </w:tabs>
              <w:spacing w:line="237" w:lineRule="auto"/>
              <w:ind w:right="176"/>
              <w:jc w:val="both"/>
              <w:rPr>
                <w:rFonts w:ascii="Times New Roman" w:hAnsi="Times New Roman"/>
                <w:sz w:val="22"/>
                <w:szCs w:val="22"/>
              </w:rPr>
            </w:pPr>
            <w:r>
              <w:rPr>
                <w:rFonts w:ascii="Times New Roman" w:hAnsi="Times New Roman"/>
                <w:sz w:val="22"/>
              </w:rPr>
              <w:t>Slutprodukten av bearbetat gummi uppfyller följande standard eller tekniska specifikation:</w:t>
            </w:r>
          </w:p>
          <w:p w:rsidR="00026EA7" w:rsidRPr="0084159C" w:rsidRDefault="00026EA7" w:rsidP="0084159C">
            <w:pPr>
              <w:tabs>
                <w:tab w:val="left" w:pos="459"/>
              </w:tabs>
              <w:spacing w:line="237" w:lineRule="auto"/>
              <w:ind w:left="459" w:right="176" w:hanging="425"/>
              <w:rPr>
                <w:rFonts w:ascii="Times New Roman" w:hAnsi="Times New Roman"/>
                <w:sz w:val="22"/>
                <w:szCs w:val="22"/>
              </w:rPr>
            </w:pPr>
          </w:p>
          <w:p w:rsidR="00026EA7" w:rsidRPr="0084159C" w:rsidRDefault="00026EA7" w:rsidP="0084159C">
            <w:pPr>
              <w:tabs>
                <w:tab w:val="left" w:pos="459"/>
              </w:tabs>
              <w:spacing w:line="237" w:lineRule="auto"/>
              <w:ind w:left="459" w:right="176"/>
              <w:rPr>
                <w:rFonts w:ascii="Times New Roman" w:hAnsi="Times New Roman"/>
                <w:sz w:val="22"/>
                <w:szCs w:val="22"/>
              </w:rPr>
            </w:pPr>
          </w:p>
        </w:tc>
      </w:tr>
      <w:tr w:rsidR="003A61F6" w:rsidRPr="003A61F6" w:rsidTr="00C61A52">
        <w:tc>
          <w:tcPr>
            <w:tcW w:w="392" w:type="dxa"/>
            <w:vAlign w:val="center"/>
          </w:tcPr>
          <w:p w:rsidR="00026EA7" w:rsidRPr="003A61F6" w:rsidRDefault="00026EA7" w:rsidP="0084159C">
            <w:pPr>
              <w:spacing w:line="237" w:lineRule="auto"/>
              <w:ind w:right="3040"/>
              <w:rPr>
                <w:rFonts w:ascii="Times New Roman" w:hAnsi="Times New Roman"/>
                <w:sz w:val="22"/>
                <w:szCs w:val="22"/>
              </w:rPr>
            </w:pPr>
            <w:r>
              <w:rPr>
                <w:rFonts w:ascii="Times New Roman" w:hAnsi="Times New Roman"/>
                <w:sz w:val="22"/>
              </w:rPr>
              <w:t>3</w:t>
            </w:r>
          </w:p>
        </w:tc>
        <w:tc>
          <w:tcPr>
            <w:tcW w:w="9214" w:type="dxa"/>
            <w:vAlign w:val="center"/>
          </w:tcPr>
          <w:p w:rsidR="00026EA7" w:rsidRPr="003A61F6" w:rsidRDefault="00026EA7" w:rsidP="0084159C">
            <w:pPr>
              <w:tabs>
                <w:tab w:val="left" w:pos="459"/>
              </w:tabs>
              <w:spacing w:line="237" w:lineRule="auto"/>
              <w:ind w:left="360" w:right="3040"/>
              <w:rPr>
                <w:rFonts w:ascii="Times New Roman" w:hAnsi="Times New Roman"/>
                <w:sz w:val="22"/>
                <w:szCs w:val="22"/>
              </w:rPr>
            </w:pPr>
          </w:p>
          <w:p w:rsidR="00026EA7" w:rsidRPr="003A61F6" w:rsidRDefault="00026EA7" w:rsidP="0084159C">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Pr>
                <w:rFonts w:ascii="Times New Roman" w:hAnsi="Times New Roman"/>
                <w:sz w:val="22"/>
              </w:rPr>
              <w:t>Identifieringsnummer för parti/last</w:t>
            </w:r>
            <w:r>
              <w:rPr>
                <w:rFonts w:ascii="Times New Roman" w:hAnsi="Times New Roman"/>
                <w:b/>
                <w:sz w:val="22"/>
              </w:rPr>
              <w:t>:</w:t>
            </w:r>
          </w:p>
          <w:p w:rsidR="00026EA7" w:rsidRPr="003A61F6" w:rsidRDefault="00026EA7" w:rsidP="0084159C">
            <w:pPr>
              <w:tabs>
                <w:tab w:val="left" w:pos="459"/>
              </w:tabs>
              <w:spacing w:line="237" w:lineRule="auto"/>
              <w:ind w:right="3040"/>
              <w:rPr>
                <w:rFonts w:ascii="Times New Roman" w:hAnsi="Times New Roman"/>
                <w:sz w:val="22"/>
                <w:szCs w:val="22"/>
                <w:lang w:val="el-GR"/>
              </w:rPr>
            </w:pPr>
          </w:p>
          <w:p w:rsidR="00026EA7" w:rsidRPr="003A61F6" w:rsidRDefault="00026EA7" w:rsidP="0084159C">
            <w:pPr>
              <w:numPr>
                <w:ilvl w:val="0"/>
                <w:numId w:val="40"/>
              </w:numPr>
              <w:tabs>
                <w:tab w:val="left" w:pos="459"/>
              </w:tabs>
              <w:autoSpaceDE w:val="0"/>
              <w:autoSpaceDN w:val="0"/>
              <w:spacing w:line="237" w:lineRule="auto"/>
              <w:ind w:left="360" w:right="176"/>
              <w:rPr>
                <w:rFonts w:ascii="Times New Roman" w:hAnsi="Times New Roman"/>
                <w:sz w:val="22"/>
                <w:szCs w:val="22"/>
              </w:rPr>
            </w:pPr>
            <w:r>
              <w:rPr>
                <w:rFonts w:ascii="Times New Roman" w:hAnsi="Times New Roman"/>
                <w:sz w:val="22"/>
              </w:rPr>
              <w:t xml:space="preserve">Lastkvantitet (kg), </w:t>
            </w:r>
          </w:p>
          <w:p w:rsidR="00026EA7" w:rsidRPr="003A61F6" w:rsidRDefault="00026EA7" w:rsidP="0084159C">
            <w:pPr>
              <w:tabs>
                <w:tab w:val="left" w:pos="459"/>
                <w:tab w:val="left" w:pos="4989"/>
              </w:tabs>
              <w:spacing w:line="237" w:lineRule="auto"/>
              <w:ind w:left="357" w:right="176"/>
              <w:rPr>
                <w:rFonts w:ascii="Times New Roman" w:hAnsi="Times New Roman"/>
                <w:b/>
                <w:sz w:val="22"/>
                <w:szCs w:val="22"/>
              </w:rPr>
            </w:pPr>
            <w:r>
              <w:rPr>
                <w:rFonts w:ascii="Times New Roman" w:hAnsi="Times New Roman"/>
                <w:sz w:val="22"/>
              </w:rPr>
              <w:t>volym (m</w:t>
            </w:r>
            <w:r>
              <w:rPr>
                <w:rFonts w:ascii="Times New Roman" w:hAnsi="Times New Roman"/>
                <w:sz w:val="22"/>
                <w:vertAlign w:val="superscript"/>
              </w:rPr>
              <w:t>3</w:t>
            </w:r>
            <w:r>
              <w:rPr>
                <w:rFonts w:ascii="Times New Roman" w:hAnsi="Times New Roman"/>
                <w:sz w:val="22"/>
              </w:rPr>
              <w:t>), antal artiklar</w:t>
            </w:r>
            <w:r>
              <w:rPr>
                <w:rFonts w:ascii="Times New Roman" w:hAnsi="Times New Roman"/>
                <w:b/>
                <w:sz w:val="22"/>
              </w:rPr>
              <w:t>:</w:t>
            </w:r>
          </w:p>
          <w:p w:rsidR="00026EA7" w:rsidRPr="003A61F6" w:rsidRDefault="00026EA7" w:rsidP="0084159C">
            <w:pPr>
              <w:tabs>
                <w:tab w:val="left" w:pos="459"/>
              </w:tabs>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84159C">
            <w:pPr>
              <w:spacing w:line="237" w:lineRule="auto"/>
              <w:ind w:right="3040"/>
              <w:rPr>
                <w:rFonts w:ascii="Times New Roman" w:hAnsi="Times New Roman"/>
                <w:sz w:val="22"/>
                <w:szCs w:val="22"/>
              </w:rPr>
            </w:pPr>
            <w:r>
              <w:rPr>
                <w:rFonts w:ascii="Times New Roman" w:hAnsi="Times New Roman"/>
                <w:sz w:val="22"/>
              </w:rPr>
              <w:t>4</w:t>
            </w:r>
          </w:p>
        </w:tc>
        <w:tc>
          <w:tcPr>
            <w:tcW w:w="9214" w:type="dxa"/>
            <w:vAlign w:val="center"/>
          </w:tcPr>
          <w:p w:rsidR="00026EA7" w:rsidRPr="003A61F6" w:rsidRDefault="00026EA7" w:rsidP="0084159C">
            <w:pPr>
              <w:spacing w:line="237" w:lineRule="auto"/>
              <w:ind w:right="176"/>
              <w:rPr>
                <w:rFonts w:ascii="Times New Roman" w:hAnsi="Times New Roman"/>
                <w:sz w:val="22"/>
                <w:szCs w:val="22"/>
              </w:rPr>
            </w:pPr>
          </w:p>
          <w:p w:rsidR="00026EA7" w:rsidRPr="003A61F6" w:rsidRDefault="00026EA7" w:rsidP="0084159C">
            <w:pPr>
              <w:spacing w:line="237" w:lineRule="auto"/>
              <w:ind w:right="176"/>
              <w:rPr>
                <w:rFonts w:ascii="Times New Roman" w:hAnsi="Times New Roman"/>
                <w:sz w:val="22"/>
                <w:szCs w:val="22"/>
              </w:rPr>
            </w:pPr>
            <w:r>
              <w:rPr>
                <w:rFonts w:ascii="Times New Roman" w:hAnsi="Times New Roman"/>
                <w:sz w:val="22"/>
              </w:rPr>
              <w:t xml:space="preserve">Införande av ett kvalitetsstyrningssystem </w:t>
            </w:r>
          </w:p>
          <w:p w:rsidR="00026EA7" w:rsidRPr="003A61F6" w:rsidRDefault="00026EA7" w:rsidP="0084159C">
            <w:pPr>
              <w:spacing w:line="237" w:lineRule="auto"/>
              <w:ind w:right="176"/>
              <w:rPr>
                <w:rFonts w:ascii="Times New Roman" w:hAnsi="Times New Roman"/>
                <w:sz w:val="22"/>
                <w:szCs w:val="22"/>
              </w:rPr>
            </w:pPr>
          </w:p>
          <w:p w:rsidR="00026EA7" w:rsidRPr="003A61F6" w:rsidRDefault="00026EA7" w:rsidP="0084159C">
            <w:pPr>
              <w:spacing w:line="237" w:lineRule="auto"/>
              <w:ind w:right="176"/>
              <w:rPr>
                <w:rFonts w:ascii="Times New Roman" w:hAnsi="Times New Roman"/>
                <w:sz w:val="22"/>
                <w:szCs w:val="22"/>
              </w:rPr>
            </w:pPr>
            <w:r>
              <w:rPr>
                <w:rFonts w:ascii="Times New Roman" w:hAnsi="Times New Roman"/>
                <w:sz w:val="22"/>
              </w:rPr>
              <w:t>Uppfyllande av de tekniska kraven i bilaga ΙV</w:t>
            </w:r>
            <w:r>
              <w:rPr>
                <w:rFonts w:ascii="Times New Roman" w:hAnsi="Times New Roman"/>
                <w:b/>
                <w:sz w:val="22"/>
              </w:rPr>
              <w:t xml:space="preserve">: </w:t>
            </w:r>
          </w:p>
          <w:p w:rsidR="00026EA7" w:rsidRPr="0084159C" w:rsidRDefault="00026EA7" w:rsidP="0084159C">
            <w:pPr>
              <w:spacing w:line="237" w:lineRule="auto"/>
              <w:ind w:right="176"/>
              <w:rPr>
                <w:rFonts w:ascii="Times New Roman" w:hAnsi="Times New Roman"/>
                <w:sz w:val="22"/>
                <w:szCs w:val="22"/>
              </w:rPr>
            </w:pPr>
          </w:p>
          <w:p w:rsidR="00026EA7" w:rsidRPr="003A61F6" w:rsidRDefault="00026EA7" w:rsidP="0084159C">
            <w:pPr>
              <w:spacing w:line="237" w:lineRule="auto"/>
              <w:ind w:right="176"/>
              <w:rPr>
                <w:rFonts w:ascii="Times New Roman" w:hAnsi="Times New Roman"/>
                <w:sz w:val="22"/>
                <w:szCs w:val="22"/>
              </w:rPr>
            </w:pPr>
            <w:r>
              <w:rPr>
                <w:rFonts w:ascii="Times New Roman" w:hAnsi="Times New Roman"/>
                <w:sz w:val="22"/>
              </w:rPr>
              <w:t>Uppfyllande av kraven i standarden ISO 9001 (2015)</w:t>
            </w:r>
            <w:r>
              <w:rPr>
                <w:rFonts w:ascii="Times New Roman" w:hAnsi="Times New Roman"/>
                <w:b/>
                <w:sz w:val="22"/>
              </w:rPr>
              <w:t>:</w:t>
            </w:r>
          </w:p>
          <w:p w:rsidR="00026EA7" w:rsidRPr="0084159C" w:rsidRDefault="00026EA7" w:rsidP="0084159C">
            <w:pPr>
              <w:spacing w:line="237" w:lineRule="auto"/>
              <w:ind w:right="176"/>
              <w:rPr>
                <w:rFonts w:ascii="Times New Roman" w:hAnsi="Times New Roman"/>
                <w:sz w:val="22"/>
                <w:szCs w:val="22"/>
              </w:rPr>
            </w:pPr>
          </w:p>
        </w:tc>
      </w:tr>
      <w:tr w:rsidR="003A61F6" w:rsidRPr="003A61F6" w:rsidTr="00C61A52">
        <w:tc>
          <w:tcPr>
            <w:tcW w:w="392" w:type="dxa"/>
            <w:vAlign w:val="center"/>
          </w:tcPr>
          <w:p w:rsidR="00026EA7" w:rsidRPr="003A61F6" w:rsidRDefault="00026EA7" w:rsidP="0084159C">
            <w:pPr>
              <w:spacing w:line="237" w:lineRule="auto"/>
              <w:ind w:right="3040"/>
              <w:rPr>
                <w:rFonts w:ascii="Times New Roman" w:hAnsi="Times New Roman"/>
                <w:sz w:val="22"/>
                <w:szCs w:val="22"/>
              </w:rPr>
            </w:pPr>
            <w:r>
              <w:rPr>
                <w:rFonts w:ascii="Times New Roman" w:hAnsi="Times New Roman"/>
                <w:sz w:val="22"/>
              </w:rPr>
              <w:t>5</w:t>
            </w:r>
          </w:p>
        </w:tc>
        <w:tc>
          <w:tcPr>
            <w:tcW w:w="9214" w:type="dxa"/>
            <w:vAlign w:val="center"/>
          </w:tcPr>
          <w:p w:rsidR="00026EA7" w:rsidRPr="0084159C" w:rsidRDefault="00026EA7" w:rsidP="0084159C">
            <w:pPr>
              <w:spacing w:line="237" w:lineRule="auto"/>
              <w:ind w:right="176"/>
              <w:rPr>
                <w:rFonts w:ascii="Times New Roman" w:hAnsi="Times New Roman"/>
                <w:sz w:val="22"/>
                <w:szCs w:val="22"/>
              </w:rPr>
            </w:pPr>
          </w:p>
          <w:p w:rsidR="00026EA7" w:rsidRPr="003A61F6" w:rsidRDefault="00026EA7" w:rsidP="0084159C">
            <w:pPr>
              <w:spacing w:line="237" w:lineRule="auto"/>
              <w:ind w:right="176"/>
              <w:rPr>
                <w:rFonts w:ascii="Times New Roman" w:hAnsi="Times New Roman"/>
                <w:sz w:val="22"/>
                <w:szCs w:val="22"/>
              </w:rPr>
            </w:pPr>
            <w:r>
              <w:rPr>
                <w:rFonts w:ascii="Times New Roman" w:hAnsi="Times New Roman"/>
                <w:sz w:val="22"/>
              </w:rPr>
              <w:t xml:space="preserve">Avsänd last avsedd endast för användning inom: </w:t>
            </w:r>
          </w:p>
          <w:p w:rsidR="00026EA7" w:rsidRPr="003A61F6" w:rsidRDefault="00026EA7" w:rsidP="0084159C">
            <w:pPr>
              <w:spacing w:line="237" w:lineRule="auto"/>
              <w:ind w:right="176"/>
              <w:rPr>
                <w:rFonts w:ascii="Times New Roman" w:hAnsi="Times New Roman"/>
                <w:sz w:val="22"/>
                <w:szCs w:val="22"/>
              </w:rPr>
            </w:pPr>
            <w:r>
              <w:rPr>
                <w:rFonts w:ascii="Times New Roman" w:hAnsi="Times New Roman"/>
                <w:sz w:val="22"/>
              </w:rPr>
              <w:t>(</w:t>
            </w:r>
            <w:r>
              <w:rPr>
                <w:rFonts w:ascii="Times New Roman" w:hAnsi="Times New Roman"/>
                <w:i/>
                <w:sz w:val="22"/>
              </w:rPr>
              <w:t>ange avsett syfte</w:t>
            </w:r>
            <w:r>
              <w:rPr>
                <w:rFonts w:ascii="Times New Roman" w:hAnsi="Times New Roman"/>
                <w:sz w:val="22"/>
              </w:rPr>
              <w:t xml:space="preserve">) </w:t>
            </w:r>
          </w:p>
          <w:p w:rsidR="00026EA7" w:rsidRPr="003A61F6" w:rsidRDefault="00026EA7" w:rsidP="0084159C">
            <w:pPr>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84159C">
            <w:pPr>
              <w:spacing w:line="237" w:lineRule="auto"/>
              <w:ind w:right="3040"/>
              <w:rPr>
                <w:rFonts w:ascii="Times New Roman" w:hAnsi="Times New Roman"/>
                <w:sz w:val="22"/>
                <w:szCs w:val="22"/>
              </w:rPr>
            </w:pPr>
            <w:r>
              <w:rPr>
                <w:rFonts w:ascii="Times New Roman" w:hAnsi="Times New Roman"/>
                <w:sz w:val="22"/>
              </w:rPr>
              <w:t>6</w:t>
            </w:r>
          </w:p>
        </w:tc>
        <w:tc>
          <w:tcPr>
            <w:tcW w:w="9214" w:type="dxa"/>
            <w:vAlign w:val="center"/>
          </w:tcPr>
          <w:p w:rsidR="00026EA7" w:rsidRPr="0084159C" w:rsidRDefault="00026EA7" w:rsidP="0084159C">
            <w:pPr>
              <w:spacing w:line="237" w:lineRule="auto"/>
              <w:ind w:right="176"/>
              <w:rPr>
                <w:rFonts w:ascii="Times New Roman" w:hAnsi="Times New Roman"/>
                <w:sz w:val="22"/>
                <w:szCs w:val="22"/>
              </w:rPr>
            </w:pPr>
          </w:p>
          <w:p w:rsidR="00026EA7" w:rsidRPr="003A61F6" w:rsidRDefault="00026EA7" w:rsidP="0084159C">
            <w:pPr>
              <w:spacing w:line="237" w:lineRule="auto"/>
              <w:ind w:right="176"/>
              <w:rPr>
                <w:rFonts w:ascii="Times New Roman" w:hAnsi="Times New Roman"/>
                <w:b/>
                <w:sz w:val="22"/>
                <w:szCs w:val="22"/>
              </w:rPr>
            </w:pPr>
            <w:r>
              <w:rPr>
                <w:rFonts w:ascii="Times New Roman" w:hAnsi="Times New Roman"/>
                <w:b/>
                <w:sz w:val="22"/>
              </w:rPr>
              <w:t xml:space="preserve">Uppgifter om den ansvariga personen </w:t>
            </w:r>
          </w:p>
          <w:p w:rsidR="00026EA7" w:rsidRPr="0084159C" w:rsidRDefault="00026EA7" w:rsidP="0084159C">
            <w:pPr>
              <w:spacing w:line="237" w:lineRule="auto"/>
              <w:ind w:right="176"/>
              <w:rPr>
                <w:rFonts w:ascii="Times New Roman" w:hAnsi="Times New Roman"/>
                <w:sz w:val="22"/>
                <w:szCs w:val="22"/>
              </w:rPr>
            </w:pPr>
          </w:p>
          <w:p w:rsidR="00026EA7" w:rsidRPr="003A61F6" w:rsidRDefault="00026EA7" w:rsidP="0084159C">
            <w:pPr>
              <w:tabs>
                <w:tab w:val="left" w:pos="2106"/>
              </w:tabs>
              <w:spacing w:line="237" w:lineRule="auto"/>
              <w:ind w:right="176"/>
              <w:rPr>
                <w:rFonts w:ascii="Times New Roman" w:hAnsi="Times New Roman"/>
                <w:sz w:val="22"/>
                <w:szCs w:val="22"/>
              </w:rPr>
            </w:pPr>
            <w:r>
              <w:rPr>
                <w:rFonts w:ascii="Times New Roman" w:hAnsi="Times New Roman"/>
                <w:sz w:val="22"/>
              </w:rPr>
              <w:t>Namn och efternamn:</w:t>
            </w:r>
          </w:p>
          <w:p w:rsidR="00026EA7" w:rsidRPr="0084159C" w:rsidRDefault="00026EA7" w:rsidP="0084159C">
            <w:pPr>
              <w:tabs>
                <w:tab w:val="left" w:pos="2106"/>
              </w:tabs>
              <w:spacing w:line="237" w:lineRule="auto"/>
              <w:ind w:right="176"/>
              <w:rPr>
                <w:rFonts w:ascii="Times New Roman" w:hAnsi="Times New Roman"/>
                <w:sz w:val="22"/>
                <w:szCs w:val="22"/>
              </w:rPr>
            </w:pPr>
          </w:p>
          <w:p w:rsidR="00026EA7" w:rsidRPr="003A61F6" w:rsidRDefault="00026EA7" w:rsidP="0084159C">
            <w:pPr>
              <w:tabs>
                <w:tab w:val="left" w:pos="2106"/>
              </w:tabs>
              <w:spacing w:line="237" w:lineRule="auto"/>
              <w:ind w:right="176"/>
              <w:rPr>
                <w:rFonts w:ascii="Times New Roman" w:hAnsi="Times New Roman"/>
                <w:sz w:val="22"/>
                <w:szCs w:val="22"/>
              </w:rPr>
            </w:pPr>
            <w:r>
              <w:rPr>
                <w:rFonts w:ascii="Times New Roman" w:hAnsi="Times New Roman"/>
                <w:sz w:val="22"/>
              </w:rPr>
              <w:t>Datum:</w:t>
            </w:r>
          </w:p>
          <w:p w:rsidR="00026EA7" w:rsidRPr="003A61F6" w:rsidRDefault="00026EA7" w:rsidP="0084159C">
            <w:pPr>
              <w:tabs>
                <w:tab w:val="left" w:pos="2106"/>
              </w:tabs>
              <w:spacing w:line="237" w:lineRule="auto"/>
              <w:ind w:right="176"/>
              <w:rPr>
                <w:rFonts w:ascii="Times New Roman" w:hAnsi="Times New Roman"/>
                <w:sz w:val="22"/>
                <w:szCs w:val="22"/>
                <w:lang w:val="el-GR"/>
              </w:rPr>
            </w:pPr>
          </w:p>
          <w:p w:rsidR="00026EA7" w:rsidRPr="003A61F6" w:rsidRDefault="00026EA7" w:rsidP="0084159C">
            <w:pPr>
              <w:tabs>
                <w:tab w:val="left" w:pos="2106"/>
              </w:tabs>
              <w:spacing w:line="237" w:lineRule="auto"/>
              <w:ind w:right="176"/>
              <w:rPr>
                <w:rFonts w:ascii="Times New Roman" w:hAnsi="Times New Roman"/>
                <w:sz w:val="22"/>
                <w:szCs w:val="22"/>
              </w:rPr>
            </w:pPr>
            <w:r>
              <w:rPr>
                <w:rFonts w:ascii="Times New Roman" w:hAnsi="Times New Roman"/>
                <w:sz w:val="22"/>
              </w:rPr>
              <w:t>Underskrift:</w:t>
            </w:r>
          </w:p>
          <w:p w:rsidR="00026EA7" w:rsidRPr="003A61F6" w:rsidRDefault="00026EA7" w:rsidP="0084159C">
            <w:pPr>
              <w:spacing w:line="237" w:lineRule="auto"/>
              <w:ind w:right="176"/>
              <w:rPr>
                <w:rFonts w:ascii="Times New Roman" w:hAnsi="Times New Roman"/>
                <w:sz w:val="22"/>
                <w:szCs w:val="22"/>
                <w:lang w:val="el-GR"/>
              </w:rPr>
            </w:pPr>
          </w:p>
        </w:tc>
      </w:tr>
    </w:tbl>
    <w:p w:rsidR="00026EA7" w:rsidRPr="003A61F6" w:rsidRDefault="00026EA7" w:rsidP="0084159C">
      <w:pPr>
        <w:spacing w:line="237" w:lineRule="auto"/>
        <w:ind w:right="3040"/>
        <w:rPr>
          <w:rFonts w:ascii="Times New Roman" w:hAnsi="Times New Roman"/>
          <w:sz w:val="22"/>
          <w:szCs w:val="22"/>
          <w:lang w:val="el-GR"/>
        </w:rPr>
      </w:pPr>
    </w:p>
    <w:p w:rsidR="00026EA7" w:rsidRPr="003A61F6" w:rsidRDefault="00026EA7" w:rsidP="0084159C">
      <w:pPr>
        <w:rPr>
          <w:rFonts w:ascii="Times New Roman" w:hAnsi="Times New Roman"/>
          <w:sz w:val="22"/>
          <w:szCs w:val="22"/>
          <w:lang w:val="el-GR"/>
        </w:rPr>
        <w:sectPr w:rsidR="00026EA7" w:rsidRPr="003A61F6">
          <w:footerReference w:type="default" r:id="rId14"/>
          <w:pgSz w:w="11910" w:h="16840"/>
          <w:pgMar w:top="1340" w:right="640" w:bottom="900" w:left="1580" w:header="0" w:footer="709" w:gutter="0"/>
          <w:pgNumType w:start="11"/>
          <w:cols w:space="720"/>
        </w:sectPr>
      </w:pPr>
    </w:p>
    <w:p w:rsidR="00026EA7" w:rsidRPr="003A61F6" w:rsidRDefault="00026EA7" w:rsidP="0084159C">
      <w:pPr>
        <w:tabs>
          <w:tab w:val="left" w:pos="5532"/>
        </w:tabs>
        <w:spacing w:before="79"/>
        <w:ind w:left="3569"/>
        <w:rPr>
          <w:rFonts w:ascii="Times New Roman" w:hAnsi="Times New Roman"/>
          <w:b/>
          <w:spacing w:val="60"/>
          <w:sz w:val="22"/>
          <w:szCs w:val="22"/>
        </w:rPr>
      </w:pPr>
      <w:r>
        <w:rPr>
          <w:rFonts w:ascii="Times New Roman" w:hAnsi="Times New Roman"/>
          <w:b/>
          <w:sz w:val="22"/>
        </w:rPr>
        <w:lastRenderedPageBreak/>
        <w:t>BILAGA IV</w:t>
      </w:r>
    </w:p>
    <w:p w:rsidR="00026EA7" w:rsidRPr="003A61F6" w:rsidRDefault="00026EA7" w:rsidP="0084159C">
      <w:pPr>
        <w:pStyle w:val="BodyText"/>
        <w:spacing w:before="8"/>
        <w:rPr>
          <w:rFonts w:ascii="Times New Roman" w:hAnsi="Times New Roman"/>
          <w:b/>
          <w:sz w:val="22"/>
          <w:szCs w:val="22"/>
          <w:lang w:val="el-GR"/>
        </w:rPr>
      </w:pPr>
    </w:p>
    <w:p w:rsidR="00026EA7" w:rsidRPr="003A61F6" w:rsidRDefault="00026EA7" w:rsidP="0084159C">
      <w:pPr>
        <w:pStyle w:val="BodyText"/>
        <w:ind w:left="3355"/>
        <w:rPr>
          <w:rFonts w:ascii="Times New Roman" w:hAnsi="Times New Roman"/>
          <w:sz w:val="22"/>
          <w:szCs w:val="22"/>
        </w:rPr>
      </w:pPr>
      <w:r>
        <w:rPr>
          <w:rFonts w:ascii="Times New Roman" w:hAnsi="Times New Roman"/>
          <w:sz w:val="22"/>
        </w:rPr>
        <w:t>Kvalitetsstyrningssystem</w:t>
      </w:r>
    </w:p>
    <w:p w:rsidR="00026EA7" w:rsidRPr="003A61F6" w:rsidRDefault="00026EA7" w:rsidP="0084159C">
      <w:pPr>
        <w:pStyle w:val="BodyText"/>
        <w:spacing w:before="1"/>
        <w:rPr>
          <w:rFonts w:ascii="Times New Roman" w:hAnsi="Times New Roman"/>
          <w:sz w:val="22"/>
          <w:szCs w:val="22"/>
          <w:lang w:val="el-GR"/>
        </w:rPr>
      </w:pPr>
    </w:p>
    <w:p w:rsidR="00026EA7" w:rsidRPr="003A61F6" w:rsidRDefault="00026EA7" w:rsidP="0084159C">
      <w:pPr>
        <w:pStyle w:val="ListParagraph"/>
        <w:widowControl/>
        <w:numPr>
          <w:ilvl w:val="0"/>
          <w:numId w:val="8"/>
        </w:numPr>
        <w:tabs>
          <w:tab w:val="left" w:pos="928"/>
          <w:tab w:val="left" w:pos="929"/>
        </w:tabs>
        <w:spacing w:before="0"/>
        <w:ind w:right="250"/>
      </w:pPr>
      <w:r>
        <w:t>Det kvalitetsstyrningssystem som tillverkaren av bearbetade gummiprodukter tillämpar ska inbegripa en rad dokumenterade förfaranden för var och en av följande aspekter:</w:t>
      </w:r>
    </w:p>
    <w:p w:rsidR="00026EA7" w:rsidRPr="003A61F6" w:rsidRDefault="00026EA7" w:rsidP="0084159C">
      <w:pPr>
        <w:pStyle w:val="ListParagraph"/>
        <w:widowControl/>
        <w:numPr>
          <w:ilvl w:val="1"/>
          <w:numId w:val="7"/>
        </w:numPr>
        <w:tabs>
          <w:tab w:val="left" w:pos="1661"/>
        </w:tabs>
        <w:spacing w:before="240" w:after="240"/>
        <w:ind w:right="249"/>
      </w:pPr>
      <w:r>
        <w:t xml:space="preserve">Tillämpning av kriterier för uppfyllande av kraven i punkt 1 i bilaga II och redovisning av resultaten. </w:t>
      </w:r>
    </w:p>
    <w:p w:rsidR="00026EA7" w:rsidRPr="003A61F6" w:rsidRDefault="00026EA7" w:rsidP="0084159C">
      <w:pPr>
        <w:pStyle w:val="ListParagraph"/>
        <w:widowControl/>
        <w:numPr>
          <w:ilvl w:val="1"/>
          <w:numId w:val="7"/>
        </w:numPr>
        <w:tabs>
          <w:tab w:val="left" w:pos="1661"/>
        </w:tabs>
        <w:spacing w:before="240" w:after="240"/>
        <w:ind w:right="249"/>
      </w:pPr>
      <w:r>
        <w:t>Tillämpning av kriterier för uppfyllande av kraven i punkt 2 i bilaga II och redovisning av resultaten.</w:t>
      </w:r>
    </w:p>
    <w:p w:rsidR="00026EA7" w:rsidRPr="003A61F6" w:rsidRDefault="00026EA7" w:rsidP="0084159C">
      <w:pPr>
        <w:pStyle w:val="ListParagraph"/>
        <w:widowControl/>
        <w:numPr>
          <w:ilvl w:val="1"/>
          <w:numId w:val="7"/>
        </w:numPr>
        <w:tabs>
          <w:tab w:val="left" w:pos="1660"/>
          <w:tab w:val="left" w:pos="1661"/>
        </w:tabs>
        <w:spacing w:before="240" w:after="240"/>
      </w:pPr>
      <w:r>
        <w:t>Hantering av avfall som genereras i samband med tillverkningsprocessen.</w:t>
      </w:r>
    </w:p>
    <w:p w:rsidR="00026EA7" w:rsidRPr="003A61F6" w:rsidRDefault="00026EA7" w:rsidP="0084159C">
      <w:pPr>
        <w:pStyle w:val="ListParagraph"/>
        <w:widowControl/>
        <w:numPr>
          <w:ilvl w:val="1"/>
          <w:numId w:val="7"/>
        </w:numPr>
        <w:tabs>
          <w:tab w:val="left" w:pos="1660"/>
          <w:tab w:val="left" w:pos="1661"/>
        </w:tabs>
        <w:spacing w:before="240" w:after="240"/>
      </w:pPr>
      <w:r>
        <w:t>Fastställande av en metod för utvärdering av kundtillfredsställelse.</w:t>
      </w:r>
    </w:p>
    <w:p w:rsidR="00026EA7" w:rsidRPr="003A61F6" w:rsidRDefault="00026EA7" w:rsidP="0084159C">
      <w:pPr>
        <w:pStyle w:val="ListParagraph"/>
        <w:widowControl/>
        <w:numPr>
          <w:ilvl w:val="1"/>
          <w:numId w:val="7"/>
        </w:numPr>
        <w:tabs>
          <w:tab w:val="left" w:pos="1660"/>
          <w:tab w:val="left" w:pos="1661"/>
        </w:tabs>
        <w:spacing w:before="240" w:after="240"/>
      </w:pPr>
      <w:r>
        <w:t>Införande av ett spårbarhetssystem.</w:t>
      </w:r>
    </w:p>
    <w:p w:rsidR="00026EA7" w:rsidRPr="003A61F6" w:rsidRDefault="00026EA7" w:rsidP="0084159C">
      <w:pPr>
        <w:pStyle w:val="ListParagraph"/>
        <w:widowControl/>
        <w:numPr>
          <w:ilvl w:val="1"/>
          <w:numId w:val="7"/>
        </w:numPr>
        <w:tabs>
          <w:tab w:val="left" w:pos="1660"/>
          <w:tab w:val="left" w:pos="1661"/>
        </w:tabs>
        <w:spacing w:before="240" w:after="240"/>
      </w:pPr>
      <w:r>
        <w:t>Införande av ett korrekt lagringssystem.</w:t>
      </w:r>
    </w:p>
    <w:p w:rsidR="00026EA7" w:rsidRPr="003A61F6" w:rsidRDefault="00026EA7" w:rsidP="0084159C">
      <w:pPr>
        <w:pStyle w:val="ListParagraph"/>
        <w:widowControl/>
        <w:numPr>
          <w:ilvl w:val="1"/>
          <w:numId w:val="7"/>
        </w:numPr>
        <w:tabs>
          <w:tab w:val="left" w:pos="1660"/>
          <w:tab w:val="left" w:pos="1661"/>
        </w:tabs>
        <w:spacing w:before="240" w:after="240"/>
      </w:pPr>
      <w:r>
        <w:t>Personalutbildning.</w:t>
      </w:r>
    </w:p>
    <w:p w:rsidR="00026EA7" w:rsidRPr="003A61F6" w:rsidRDefault="00026EA7" w:rsidP="0084159C">
      <w:pPr>
        <w:pStyle w:val="ListParagraph"/>
        <w:widowControl/>
        <w:numPr>
          <w:ilvl w:val="1"/>
          <w:numId w:val="7"/>
        </w:numPr>
        <w:tabs>
          <w:tab w:val="left" w:pos="1660"/>
          <w:tab w:val="left" w:pos="1661"/>
        </w:tabs>
        <w:spacing w:before="240" w:after="240"/>
        <w:ind w:right="767"/>
      </w:pPr>
      <w:r>
        <w:t>Hantering av produkter som inte uppfyller kraven.</w:t>
      </w:r>
    </w:p>
    <w:p w:rsidR="00026EA7" w:rsidRPr="003A61F6" w:rsidRDefault="00026EA7" w:rsidP="0084159C">
      <w:pPr>
        <w:pStyle w:val="ListParagraph"/>
        <w:widowControl/>
        <w:numPr>
          <w:ilvl w:val="1"/>
          <w:numId w:val="7"/>
        </w:numPr>
        <w:tabs>
          <w:tab w:val="left" w:pos="1660"/>
          <w:tab w:val="left" w:pos="1661"/>
        </w:tabs>
        <w:spacing w:before="240" w:after="240"/>
      </w:pPr>
      <w:r>
        <w:t>Registerföring av klagomål.</w:t>
      </w:r>
    </w:p>
    <w:p w:rsidR="00026EA7" w:rsidRPr="003A61F6" w:rsidRDefault="00026EA7" w:rsidP="0084159C">
      <w:pPr>
        <w:pStyle w:val="ListParagraph"/>
        <w:widowControl/>
        <w:numPr>
          <w:ilvl w:val="1"/>
          <w:numId w:val="7"/>
        </w:numPr>
        <w:tabs>
          <w:tab w:val="left" w:pos="1660"/>
          <w:tab w:val="left" w:pos="1661"/>
        </w:tabs>
        <w:spacing w:before="240" w:after="240"/>
      </w:pPr>
      <w:r>
        <w:t>Granskning, översyn och förbättring av kvalitetsstyrningssystemet.</w:t>
      </w:r>
    </w:p>
    <w:p w:rsidR="00026EA7" w:rsidRPr="003A61F6" w:rsidRDefault="00026EA7" w:rsidP="0084159C">
      <w:pPr>
        <w:pStyle w:val="ListParagraph"/>
        <w:widowControl/>
        <w:tabs>
          <w:tab w:val="left" w:pos="1660"/>
          <w:tab w:val="left" w:pos="1661"/>
        </w:tabs>
        <w:spacing w:before="240" w:after="240"/>
      </w:pPr>
    </w:p>
    <w:p w:rsidR="00026EA7" w:rsidRPr="003A61F6" w:rsidRDefault="00026EA7" w:rsidP="0084159C">
      <w:pPr>
        <w:pStyle w:val="ListParagraph"/>
        <w:widowControl/>
        <w:numPr>
          <w:ilvl w:val="0"/>
          <w:numId w:val="8"/>
        </w:numPr>
        <w:tabs>
          <w:tab w:val="left" w:pos="928"/>
          <w:tab w:val="left" w:pos="929"/>
        </w:tabs>
        <w:spacing w:before="122"/>
        <w:ind w:right="252"/>
      </w:pPr>
      <w:r>
        <w:t xml:space="preserve">Kvalitetsstyrningssystemet ska kontrolleras av en tredje part, dvs. ett oberoende organ för bedömning av överensstämmelse. </w:t>
      </w:r>
    </w:p>
    <w:p w:rsidR="00026EA7" w:rsidRPr="003A61F6" w:rsidRDefault="00026EA7" w:rsidP="0084159C">
      <w:pPr>
        <w:pStyle w:val="ListParagraph"/>
        <w:widowControl/>
        <w:tabs>
          <w:tab w:val="left" w:pos="928"/>
          <w:tab w:val="left" w:pos="929"/>
        </w:tabs>
        <w:spacing w:before="122"/>
        <w:ind w:left="928" w:right="252" w:firstLine="0"/>
      </w:pPr>
    </w:p>
    <w:p w:rsidR="00026EA7" w:rsidRPr="003A61F6" w:rsidRDefault="00026EA7" w:rsidP="0084159C">
      <w:pPr>
        <w:pStyle w:val="ListParagraph"/>
        <w:widowControl/>
        <w:numPr>
          <w:ilvl w:val="0"/>
          <w:numId w:val="8"/>
        </w:numPr>
        <w:tabs>
          <w:tab w:val="left" w:pos="928"/>
          <w:tab w:val="left" w:pos="929"/>
        </w:tabs>
        <w:spacing w:before="122"/>
        <w:ind w:right="252"/>
      </w:pPr>
      <w:r>
        <w:t>Kontrollen av kvalitetsstyrningssystemet ska utföras vart tredje år, med undantag för om metoderna och tekniken för tillverkning ändras, då ska denna kontroll genomföras omedelbart.</w:t>
      </w:r>
    </w:p>
    <w:p w:rsidR="00026EA7" w:rsidRPr="0084159C" w:rsidRDefault="00026EA7" w:rsidP="0084159C">
      <w:pPr>
        <w:pStyle w:val="BodyText"/>
        <w:spacing w:before="119"/>
        <w:ind w:left="928" w:right="250"/>
        <w:jc w:val="both"/>
        <w:rPr>
          <w:rFonts w:ascii="Times New Roman" w:hAnsi="Times New Roman"/>
          <w:sz w:val="22"/>
          <w:szCs w:val="22"/>
        </w:rPr>
      </w:pPr>
    </w:p>
    <w:p w:rsidR="00026EA7" w:rsidRPr="0084159C" w:rsidRDefault="00026EA7" w:rsidP="0084159C">
      <w:pPr>
        <w:jc w:val="both"/>
        <w:rPr>
          <w:rFonts w:ascii="Times New Roman" w:hAnsi="Times New Roman"/>
          <w:sz w:val="22"/>
          <w:szCs w:val="22"/>
        </w:rPr>
        <w:sectPr w:rsidR="00026EA7" w:rsidRPr="0084159C">
          <w:pgSz w:w="11910" w:h="16840"/>
          <w:pgMar w:top="1340" w:right="640" w:bottom="900" w:left="1580" w:header="0" w:footer="709" w:gutter="0"/>
          <w:cols w:space="720"/>
        </w:sectPr>
      </w:pPr>
    </w:p>
    <w:p w:rsidR="00026EA7" w:rsidRPr="003A61F6" w:rsidRDefault="00026EA7" w:rsidP="0084159C">
      <w:pPr>
        <w:pStyle w:val="Heading2"/>
        <w:widowControl/>
        <w:tabs>
          <w:tab w:val="left" w:pos="2215"/>
        </w:tabs>
        <w:spacing w:before="152"/>
        <w:ind w:right="27"/>
        <w:rPr>
          <w:spacing w:val="60"/>
        </w:rPr>
      </w:pPr>
      <w:r>
        <w:lastRenderedPageBreak/>
        <w:t>BILAGA V</w:t>
      </w:r>
    </w:p>
    <w:p w:rsidR="00525FA9" w:rsidRPr="003A61F6" w:rsidRDefault="00525FA9" w:rsidP="0084159C">
      <w:pPr>
        <w:pStyle w:val="Heading2"/>
        <w:widowControl/>
        <w:tabs>
          <w:tab w:val="left" w:pos="2215"/>
        </w:tabs>
        <w:spacing w:before="152"/>
        <w:ind w:right="27"/>
        <w:rPr>
          <w:b w:val="0"/>
          <w:spacing w:val="60"/>
        </w:rPr>
      </w:pPr>
    </w:p>
    <w:p w:rsidR="00026EA7" w:rsidRPr="003A61F6" w:rsidRDefault="00026EA7" w:rsidP="0084159C">
      <w:pPr>
        <w:pStyle w:val="BodyText"/>
        <w:ind w:right="31"/>
        <w:jc w:val="center"/>
        <w:rPr>
          <w:rFonts w:ascii="Times New Roman" w:hAnsi="Times New Roman"/>
          <w:sz w:val="22"/>
          <w:szCs w:val="22"/>
        </w:rPr>
      </w:pPr>
      <w:r>
        <w:rPr>
          <w:rFonts w:ascii="Times New Roman" w:hAnsi="Times New Roman"/>
          <w:sz w:val="22"/>
        </w:rPr>
        <w:t>VÄGLEDNANDE FÖRTECKNING ÖVER STANDARDER</w:t>
      </w:r>
      <w:r w:rsidRPr="003A61F6">
        <w:rPr>
          <w:rStyle w:val="FootnoteReference"/>
          <w:rFonts w:ascii="Times New Roman" w:hAnsi="Times New Roman"/>
          <w:sz w:val="22"/>
          <w:szCs w:val="22"/>
        </w:rPr>
        <w:footnoteReference w:id="1"/>
      </w:r>
      <w:r>
        <w:rPr>
          <w:rFonts w:ascii="Times New Roman" w:hAnsi="Times New Roman"/>
          <w:sz w:val="22"/>
        </w:rPr>
        <w:t xml:space="preserve"> OCH TEKNISKA SPECIFIKATIONER FÖR INFORMATION TILL TILLVERKARE AV BEARBETADE GUMMIPRODUKTER</w:t>
      </w:r>
    </w:p>
    <w:p w:rsidR="00026EA7" w:rsidRPr="003A61F6" w:rsidRDefault="00026EA7" w:rsidP="0084159C">
      <w:pPr>
        <w:pStyle w:val="BodyText"/>
        <w:jc w:val="both"/>
        <w:rPr>
          <w:rFonts w:ascii="Times New Roman" w:hAnsi="Times New Roman"/>
          <w:sz w:val="22"/>
          <w:szCs w:val="22"/>
        </w:rPr>
      </w:pPr>
      <w:r>
        <w:rPr>
          <w:rFonts w:ascii="Times New Roman" w:hAnsi="Times New Roman"/>
          <w:sz w:val="22"/>
        </w:rPr>
        <w:t>Förteckningen ska anpassas till nya standarder som utfärdas av Europeiska standardiseringskommittén och som har anknytning till syftet med detta beslut</w:t>
      </w:r>
      <w:r w:rsidRPr="003A61F6">
        <w:rPr>
          <w:rStyle w:val="FootnoteReference"/>
          <w:rFonts w:ascii="Times New Roman" w:hAnsi="Times New Roman"/>
          <w:sz w:val="22"/>
          <w:szCs w:val="22"/>
        </w:rPr>
        <w:footnoteReference w:id="2"/>
      </w:r>
      <w:r>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CEN/TS 14243</w:t>
            </w:r>
          </w:p>
        </w:tc>
        <w:tc>
          <w:tcPr>
            <w:tcW w:w="7229" w:type="dxa"/>
          </w:tcPr>
          <w:p w:rsidR="00026EA7" w:rsidRPr="003A61F6" w:rsidRDefault="00026EA7" w:rsidP="0084159C">
            <w:pPr>
              <w:pStyle w:val="TableParagraph"/>
              <w:widowControl/>
              <w:ind w:left="129" w:right="59"/>
            </w:pPr>
            <w:r>
              <w:t>Material producerade från uttjänta däck - Metoder för att bestämma storlekskategorier och graden av vissa föroreningar</w:t>
            </w:r>
          </w:p>
        </w:tc>
      </w:tr>
      <w:tr w:rsidR="003A61F6" w:rsidRPr="003A61F6" w:rsidTr="00525FA9">
        <w:tc>
          <w:tcPr>
            <w:tcW w:w="2020" w:type="dxa"/>
            <w:vAlign w:val="center"/>
          </w:tcPr>
          <w:p w:rsidR="00026EA7" w:rsidRPr="003A61F6" w:rsidRDefault="00026EA7" w:rsidP="0084159C">
            <w:pPr>
              <w:pStyle w:val="TableParagraph"/>
              <w:widowControl/>
              <w:ind w:left="107"/>
              <w:rPr>
                <w:b/>
              </w:rPr>
            </w:pPr>
            <w:r>
              <w:rPr>
                <w:b/>
              </w:rPr>
              <w:t>EN 14243-1</w:t>
            </w:r>
          </w:p>
        </w:tc>
        <w:tc>
          <w:tcPr>
            <w:tcW w:w="7229" w:type="dxa"/>
          </w:tcPr>
          <w:p w:rsidR="00026EA7" w:rsidRPr="003A61F6" w:rsidRDefault="00026EA7" w:rsidP="0084159C">
            <w:pPr>
              <w:pStyle w:val="TableParagraph"/>
              <w:widowControl/>
              <w:spacing w:line="216" w:lineRule="exact"/>
              <w:ind w:left="107"/>
            </w:pPr>
            <w:r>
              <w:t>Material från uttjänta däck - Del 1: Generell definition av metoder för att bestämma dimension(er) och föroreningar</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EN 14243-2</w:t>
            </w:r>
          </w:p>
        </w:tc>
        <w:tc>
          <w:tcPr>
            <w:tcW w:w="7229" w:type="dxa"/>
          </w:tcPr>
          <w:p w:rsidR="00026EA7" w:rsidRPr="003A61F6" w:rsidRDefault="00026EA7" w:rsidP="0084159C">
            <w:pPr>
              <w:pStyle w:val="TableParagraph"/>
              <w:widowControl/>
              <w:spacing w:line="230" w:lineRule="atLeast"/>
              <w:ind w:left="107" w:right="184"/>
            </w:pPr>
            <w:r>
              <w:t>Material från uttjänta däck - Del 2: Granulat och pulver - Metod för att bestämma dimension(er) och föroreningshalt(er), inklusive stål- och textilmängd</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EN 14243-3</w:t>
            </w:r>
          </w:p>
        </w:tc>
        <w:tc>
          <w:tcPr>
            <w:tcW w:w="7229" w:type="dxa"/>
          </w:tcPr>
          <w:p w:rsidR="00026EA7" w:rsidRPr="003A61F6" w:rsidRDefault="00026EA7" w:rsidP="0084159C">
            <w:pPr>
              <w:pStyle w:val="TableParagraph"/>
              <w:widowControl/>
              <w:spacing w:line="230" w:lineRule="atLeast"/>
              <w:ind w:left="107" w:right="59"/>
            </w:pPr>
            <w:r>
              <w:t>Material från uttjänta däck - Del 3: Däcksklipp - Metod för att bestämma dimension(er) och mängd utstickande stålkord</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PAS 107</w:t>
            </w:r>
          </w:p>
        </w:tc>
        <w:tc>
          <w:tcPr>
            <w:tcW w:w="7229" w:type="dxa"/>
          </w:tcPr>
          <w:p w:rsidR="00026EA7" w:rsidRPr="003A61F6" w:rsidRDefault="00026EA7" w:rsidP="0084159C">
            <w:pPr>
              <w:pStyle w:val="TableParagraph"/>
              <w:widowControl/>
              <w:spacing w:line="223" w:lineRule="exact"/>
              <w:ind w:left="107"/>
            </w:pPr>
            <w:r>
              <w:t>Allmänt tillgänglig specifikation för tillverkning och lagring av nedmalet</w:t>
            </w:r>
            <w:r w:rsidR="0084159C">
              <w:t xml:space="preserve"> </w:t>
            </w:r>
            <w:r>
              <w:t>däckmaterial</w:t>
            </w:r>
          </w:p>
        </w:tc>
      </w:tr>
      <w:tr w:rsidR="003A61F6" w:rsidRPr="003A61F6" w:rsidTr="00525FA9">
        <w:tc>
          <w:tcPr>
            <w:tcW w:w="2020" w:type="dxa"/>
            <w:vAlign w:val="center"/>
          </w:tcPr>
          <w:p w:rsidR="00026EA7" w:rsidRPr="003A61F6" w:rsidRDefault="00026EA7" w:rsidP="0084159C">
            <w:pPr>
              <w:pStyle w:val="TableParagraph"/>
              <w:widowControl/>
              <w:spacing w:line="212" w:lineRule="exact"/>
              <w:ind w:left="107"/>
              <w:rPr>
                <w:b/>
              </w:rPr>
            </w:pPr>
            <w:r>
              <w:rPr>
                <w:b/>
              </w:rPr>
              <w:t xml:space="preserve">PAS 108 </w:t>
            </w:r>
          </w:p>
        </w:tc>
        <w:tc>
          <w:tcPr>
            <w:tcW w:w="7229" w:type="dxa"/>
          </w:tcPr>
          <w:p w:rsidR="00026EA7" w:rsidRPr="003A61F6" w:rsidRDefault="00026EA7" w:rsidP="0084159C">
            <w:pPr>
              <w:pStyle w:val="TableParagraph"/>
              <w:widowControl/>
              <w:spacing w:line="212" w:lineRule="exact"/>
              <w:ind w:left="107"/>
            </w:pPr>
            <w:r>
              <w:t>Specifikation för tillverkning av däckbalar för användning inom anläggningsverksamhet</w:t>
            </w:r>
          </w:p>
        </w:tc>
      </w:tr>
      <w:tr w:rsidR="003A61F6" w:rsidRPr="00DC516E" w:rsidTr="00525FA9">
        <w:tc>
          <w:tcPr>
            <w:tcW w:w="2020" w:type="dxa"/>
            <w:vAlign w:val="center"/>
          </w:tcPr>
          <w:p w:rsidR="00026EA7" w:rsidRPr="003A61F6" w:rsidRDefault="00026EA7" w:rsidP="0084159C">
            <w:pPr>
              <w:pStyle w:val="TableParagraph"/>
              <w:widowControl/>
              <w:spacing w:line="228" w:lineRule="exact"/>
              <w:ind w:left="107"/>
              <w:rPr>
                <w:b/>
              </w:rPr>
            </w:pPr>
            <w:r>
              <w:rPr>
                <w:b/>
              </w:rPr>
              <w:t>ELOT EN 1176-1</w:t>
            </w:r>
          </w:p>
        </w:tc>
        <w:tc>
          <w:tcPr>
            <w:tcW w:w="7229" w:type="dxa"/>
          </w:tcPr>
          <w:p w:rsidR="00026EA7" w:rsidRPr="003A61F6" w:rsidRDefault="00026EA7" w:rsidP="0084159C">
            <w:pPr>
              <w:pStyle w:val="TableParagraph"/>
              <w:widowControl/>
              <w:spacing w:line="223" w:lineRule="exact"/>
              <w:ind w:left="107"/>
            </w:pPr>
            <w:r>
              <w:t>Lekredskap och ytbeläggning - Del 1:</w:t>
            </w:r>
          </w:p>
          <w:p w:rsidR="00026EA7" w:rsidRPr="003A61F6" w:rsidRDefault="00026EA7" w:rsidP="0084159C">
            <w:pPr>
              <w:pStyle w:val="TableParagraph"/>
              <w:widowControl/>
              <w:spacing w:before="1" w:line="215" w:lineRule="exact"/>
              <w:ind w:left="107"/>
            </w:pPr>
            <w:r>
              <w:t>Allmänna säkerhetskrav och provningsmetoder</w:t>
            </w:r>
          </w:p>
        </w:tc>
      </w:tr>
      <w:tr w:rsidR="003A61F6" w:rsidRPr="00DC516E" w:rsidTr="00525FA9">
        <w:tc>
          <w:tcPr>
            <w:tcW w:w="2020" w:type="dxa"/>
            <w:vAlign w:val="center"/>
          </w:tcPr>
          <w:p w:rsidR="00026EA7" w:rsidRPr="003A61F6" w:rsidRDefault="00026EA7" w:rsidP="0084159C">
            <w:pPr>
              <w:pStyle w:val="TableParagraph"/>
              <w:widowControl/>
              <w:ind w:left="107"/>
              <w:rPr>
                <w:b/>
              </w:rPr>
            </w:pPr>
            <w:r>
              <w:rPr>
                <w:b/>
              </w:rPr>
              <w:t>ELOT EN 1176-7</w:t>
            </w:r>
          </w:p>
        </w:tc>
        <w:tc>
          <w:tcPr>
            <w:tcW w:w="7229" w:type="dxa"/>
          </w:tcPr>
          <w:p w:rsidR="00026EA7" w:rsidRPr="003A61F6" w:rsidRDefault="00026EA7" w:rsidP="0084159C">
            <w:pPr>
              <w:pStyle w:val="TableParagraph"/>
              <w:widowControl/>
              <w:spacing w:line="228" w:lineRule="exact"/>
              <w:ind w:left="107" w:right="153"/>
            </w:pPr>
            <w:r>
              <w:t>Lekredskap och ytbeläggning - Del 7: Vägledning för installation, besiktning, underhåll och drift</w:t>
            </w:r>
          </w:p>
        </w:tc>
      </w:tr>
      <w:tr w:rsidR="003A61F6" w:rsidRPr="00DC516E" w:rsidTr="00525FA9">
        <w:tc>
          <w:tcPr>
            <w:tcW w:w="2020" w:type="dxa"/>
            <w:vAlign w:val="center"/>
          </w:tcPr>
          <w:p w:rsidR="00026EA7" w:rsidRPr="003A61F6" w:rsidRDefault="00026EA7" w:rsidP="0084159C">
            <w:pPr>
              <w:pStyle w:val="TableParagraph"/>
              <w:widowControl/>
              <w:spacing w:line="228" w:lineRule="exact"/>
              <w:ind w:left="107"/>
              <w:rPr>
                <w:b/>
              </w:rPr>
            </w:pPr>
            <w:r>
              <w:rPr>
                <w:b/>
              </w:rPr>
              <w:t>ELOT EN 1177</w:t>
            </w:r>
          </w:p>
        </w:tc>
        <w:tc>
          <w:tcPr>
            <w:tcW w:w="7229" w:type="dxa"/>
          </w:tcPr>
          <w:p w:rsidR="00026EA7" w:rsidRPr="003A61F6" w:rsidRDefault="00026EA7" w:rsidP="0084159C">
            <w:pPr>
              <w:pStyle w:val="TableParagraph"/>
              <w:widowControl/>
              <w:ind w:left="107" w:right="1692"/>
            </w:pPr>
            <w:r>
              <w:t>Stötdämpande ytbeläggning för lekplatsen - Bestämning av kritisk fallhöjd</w:t>
            </w:r>
          </w:p>
        </w:tc>
      </w:tr>
      <w:tr w:rsidR="003A61F6" w:rsidRPr="00DC516E" w:rsidTr="00525FA9">
        <w:tc>
          <w:tcPr>
            <w:tcW w:w="2020" w:type="dxa"/>
            <w:vAlign w:val="center"/>
          </w:tcPr>
          <w:p w:rsidR="00026EA7" w:rsidRPr="003A61F6" w:rsidRDefault="00026EA7" w:rsidP="0084159C">
            <w:pPr>
              <w:pStyle w:val="TableParagraph"/>
              <w:widowControl/>
              <w:spacing w:line="210" w:lineRule="exact"/>
              <w:ind w:left="107"/>
              <w:rPr>
                <w:b/>
              </w:rPr>
            </w:pPr>
            <w:r>
              <w:rPr>
                <w:b/>
              </w:rPr>
              <w:t>ELOT EN 71-3</w:t>
            </w:r>
          </w:p>
        </w:tc>
        <w:tc>
          <w:tcPr>
            <w:tcW w:w="7229" w:type="dxa"/>
          </w:tcPr>
          <w:p w:rsidR="00026EA7" w:rsidRPr="003A61F6" w:rsidRDefault="00026EA7" w:rsidP="0084159C">
            <w:pPr>
              <w:pStyle w:val="TableParagraph"/>
              <w:widowControl/>
              <w:spacing w:line="210" w:lineRule="exact"/>
              <w:ind w:left="107"/>
            </w:pPr>
            <w:r>
              <w:t>Leksaker - Säkerhetsregler - Del 3: Migrering av vissa grundämnen</w:t>
            </w:r>
          </w:p>
        </w:tc>
      </w:tr>
      <w:tr w:rsidR="003A61F6" w:rsidRPr="00DC516E" w:rsidTr="00525FA9">
        <w:tc>
          <w:tcPr>
            <w:tcW w:w="2020" w:type="dxa"/>
            <w:vAlign w:val="center"/>
          </w:tcPr>
          <w:p w:rsidR="00026EA7" w:rsidRPr="003A61F6" w:rsidRDefault="00026EA7" w:rsidP="0084159C">
            <w:pPr>
              <w:pStyle w:val="TableParagraph"/>
              <w:widowControl/>
              <w:ind w:left="107"/>
              <w:rPr>
                <w:b/>
              </w:rPr>
            </w:pPr>
            <w:r>
              <w:rPr>
                <w:b/>
              </w:rPr>
              <w:t>ELOT EN 14877</w:t>
            </w:r>
          </w:p>
        </w:tc>
        <w:tc>
          <w:tcPr>
            <w:tcW w:w="7229" w:type="dxa"/>
          </w:tcPr>
          <w:p w:rsidR="00026EA7" w:rsidRPr="003A61F6" w:rsidRDefault="00026EA7" w:rsidP="0084159C">
            <w:pPr>
              <w:pStyle w:val="TableParagraph"/>
              <w:widowControl/>
              <w:ind w:left="105"/>
            </w:pPr>
            <w:r>
              <w:t>Golvmaterial - Sportbeläggningar - Syntetiska beläggningar för utomhusbruk - Specifikation</w:t>
            </w:r>
          </w:p>
        </w:tc>
      </w:tr>
      <w:tr w:rsidR="003A61F6" w:rsidRPr="00DC516E" w:rsidTr="00525FA9">
        <w:tc>
          <w:tcPr>
            <w:tcW w:w="2020" w:type="dxa"/>
            <w:vAlign w:val="center"/>
          </w:tcPr>
          <w:p w:rsidR="00026EA7" w:rsidRPr="003A61F6" w:rsidRDefault="00026EA7" w:rsidP="0084159C">
            <w:pPr>
              <w:pStyle w:val="TableParagraph"/>
              <w:widowControl/>
              <w:ind w:left="107"/>
              <w:rPr>
                <w:b/>
              </w:rPr>
            </w:pPr>
            <w:r>
              <w:rPr>
                <w:b/>
              </w:rPr>
              <w:t xml:space="preserve">DIN 18035-6 </w:t>
            </w:r>
          </w:p>
        </w:tc>
        <w:tc>
          <w:tcPr>
            <w:tcW w:w="7229" w:type="dxa"/>
          </w:tcPr>
          <w:p w:rsidR="00026EA7" w:rsidRPr="003A61F6" w:rsidRDefault="00026EA7" w:rsidP="0084159C">
            <w:pPr>
              <w:pStyle w:val="TableParagraph"/>
              <w:widowControl/>
              <w:tabs>
                <w:tab w:val="left" w:pos="1695"/>
                <w:tab w:val="left" w:pos="2792"/>
                <w:tab w:val="left" w:pos="3293"/>
                <w:tab w:val="left" w:pos="4343"/>
                <w:tab w:val="left" w:pos="5477"/>
              </w:tabs>
              <w:ind w:left="105" w:right="179"/>
            </w:pPr>
            <w:r>
              <w:t>Miljökrav för andelen tungmetall hos konstgjorda ytor av gummi</w:t>
            </w:r>
          </w:p>
        </w:tc>
      </w:tr>
      <w:tr w:rsidR="003A61F6" w:rsidRPr="00DC516E" w:rsidTr="00525FA9">
        <w:tc>
          <w:tcPr>
            <w:tcW w:w="2020" w:type="dxa"/>
            <w:vAlign w:val="center"/>
          </w:tcPr>
          <w:p w:rsidR="00026EA7" w:rsidRPr="003A61F6" w:rsidRDefault="00026EA7" w:rsidP="0084159C">
            <w:pPr>
              <w:pStyle w:val="TableParagraph"/>
              <w:widowControl/>
              <w:ind w:left="107"/>
              <w:rPr>
                <w:b/>
              </w:rPr>
            </w:pPr>
            <w:r>
              <w:rPr>
                <w:b/>
              </w:rPr>
              <w:t>ELOT EN 15330-1</w:t>
            </w:r>
          </w:p>
        </w:tc>
        <w:tc>
          <w:tcPr>
            <w:tcW w:w="7229" w:type="dxa"/>
          </w:tcPr>
          <w:p w:rsidR="00026EA7" w:rsidRPr="003A61F6" w:rsidRDefault="00026EA7" w:rsidP="0084159C">
            <w:pPr>
              <w:pStyle w:val="TableParagraph"/>
              <w:widowControl/>
              <w:ind w:left="105"/>
            </w:pPr>
            <w:r>
              <w:t>Golvmaterial - Sportbeläggningar - Konstgräs och nålfilt främst avsedda för utomhusbruk - Del 1: Specifikation för syntetisk gräsplan</w:t>
            </w:r>
          </w:p>
        </w:tc>
      </w:tr>
      <w:tr w:rsidR="003A61F6" w:rsidRPr="00DC516E" w:rsidTr="00525FA9">
        <w:tc>
          <w:tcPr>
            <w:tcW w:w="2020" w:type="dxa"/>
            <w:vAlign w:val="center"/>
          </w:tcPr>
          <w:p w:rsidR="00026EA7" w:rsidRPr="003A61F6" w:rsidRDefault="00026EA7" w:rsidP="0084159C">
            <w:pPr>
              <w:pStyle w:val="TableParagraph"/>
              <w:widowControl/>
              <w:ind w:left="107"/>
              <w:rPr>
                <w:b/>
              </w:rPr>
            </w:pPr>
            <w:r>
              <w:rPr>
                <w:b/>
              </w:rPr>
              <w:t>DIN 18035-6</w:t>
            </w:r>
          </w:p>
        </w:tc>
        <w:tc>
          <w:tcPr>
            <w:tcW w:w="7229" w:type="dxa"/>
          </w:tcPr>
          <w:p w:rsidR="00026EA7" w:rsidRPr="003A61F6" w:rsidRDefault="00026EA7" w:rsidP="0084159C">
            <w:pPr>
              <w:pStyle w:val="TableParagraph"/>
              <w:widowControl/>
              <w:tabs>
                <w:tab w:val="left" w:pos="1694"/>
                <w:tab w:val="left" w:pos="2790"/>
                <w:tab w:val="left" w:pos="3289"/>
                <w:tab w:val="left" w:pos="4339"/>
                <w:tab w:val="left" w:pos="5471"/>
              </w:tabs>
              <w:ind w:left="105" w:right="186"/>
            </w:pPr>
            <w:r>
              <w:t>Miljökrav för andelen tungmetall hos konstgjorda ytor av gummi</w:t>
            </w:r>
          </w:p>
        </w:tc>
      </w:tr>
      <w:tr w:rsidR="003A61F6" w:rsidRPr="003A61F6" w:rsidTr="00525FA9">
        <w:tc>
          <w:tcPr>
            <w:tcW w:w="2020" w:type="dxa"/>
            <w:vAlign w:val="center"/>
          </w:tcPr>
          <w:p w:rsidR="00026EA7" w:rsidRPr="003A61F6" w:rsidRDefault="00A01F2C" w:rsidP="0084159C">
            <w:pPr>
              <w:pStyle w:val="TableParagraph"/>
              <w:widowControl/>
              <w:spacing w:before="3"/>
              <w:rPr>
                <w:b/>
              </w:rPr>
            </w:pPr>
            <w:r>
              <w:rPr>
                <w:b/>
              </w:rPr>
              <w:t xml:space="preserve"> DIN 18035-7</w:t>
            </w:r>
          </w:p>
        </w:tc>
        <w:tc>
          <w:tcPr>
            <w:tcW w:w="7229" w:type="dxa"/>
          </w:tcPr>
          <w:p w:rsidR="00026EA7" w:rsidRPr="003A61F6" w:rsidRDefault="00A01F2C" w:rsidP="0084159C">
            <w:pPr>
              <w:pStyle w:val="Heading2"/>
              <w:widowControl/>
              <w:jc w:val="left"/>
            </w:pPr>
            <w:r>
              <w:rPr>
                <w:b w:val="0"/>
              </w:rPr>
              <w:t xml:space="preserve"> Idrottsplatser - Del 7: Områden med konstgräs </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 xml:space="preserve">EN 15330-1 </w:t>
            </w:r>
          </w:p>
        </w:tc>
        <w:tc>
          <w:tcPr>
            <w:tcW w:w="7229" w:type="dxa"/>
          </w:tcPr>
          <w:p w:rsidR="00026EA7" w:rsidRPr="003A61F6" w:rsidRDefault="00026EA7" w:rsidP="0084159C">
            <w:pPr>
              <w:pStyle w:val="TableParagraph"/>
              <w:widowControl/>
              <w:spacing w:line="223" w:lineRule="exact"/>
              <w:ind w:left="105"/>
            </w:pPr>
            <w:r>
              <w:t>Golvmaterial - Sportbeläggningar - Konstgräs och nålfilt främst avsedda för utomhusbruk</w:t>
            </w:r>
          </w:p>
        </w:tc>
      </w:tr>
      <w:tr w:rsidR="003A61F6" w:rsidRPr="003A61F6" w:rsidTr="00525FA9">
        <w:tc>
          <w:tcPr>
            <w:tcW w:w="2020" w:type="dxa"/>
            <w:vAlign w:val="center"/>
          </w:tcPr>
          <w:p w:rsidR="00026EA7" w:rsidRPr="003A61F6" w:rsidRDefault="00026EA7" w:rsidP="0084159C">
            <w:pPr>
              <w:pStyle w:val="TableParagraph"/>
              <w:widowControl/>
              <w:ind w:left="107"/>
              <w:rPr>
                <w:b/>
              </w:rPr>
            </w:pPr>
            <w:r>
              <w:rPr>
                <w:b/>
              </w:rPr>
              <w:t xml:space="preserve">EN 933-1 </w:t>
            </w:r>
          </w:p>
        </w:tc>
        <w:tc>
          <w:tcPr>
            <w:tcW w:w="7229" w:type="dxa"/>
          </w:tcPr>
          <w:p w:rsidR="00026EA7" w:rsidRPr="003A61F6" w:rsidRDefault="00026EA7" w:rsidP="0084159C">
            <w:pPr>
              <w:pStyle w:val="TableParagraph"/>
              <w:widowControl/>
              <w:spacing w:line="228" w:lineRule="exact"/>
              <w:ind w:left="105" w:right="718"/>
            </w:pPr>
            <w:r>
              <w:t>Ballast - Geometriska egenskaper - Del 1: Bestämning av kornstorleksfördelning - Siktning</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 xml:space="preserve">EN 14955 </w:t>
            </w:r>
          </w:p>
        </w:tc>
        <w:tc>
          <w:tcPr>
            <w:tcW w:w="7229" w:type="dxa"/>
          </w:tcPr>
          <w:p w:rsidR="00026EA7" w:rsidRPr="003A61F6" w:rsidRDefault="00026EA7" w:rsidP="0084159C">
            <w:pPr>
              <w:pStyle w:val="TableParagraph"/>
              <w:widowControl/>
              <w:spacing w:line="223" w:lineRule="exact"/>
              <w:ind w:left="105"/>
            </w:pPr>
            <w:r>
              <w:t>Golvmaterial - Sportbeläggningar - Bestämning av sammansättning och kornform för beläggningar av obundna mineraler för utomhusbruk</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 xml:space="preserve">EN 1097-3 </w:t>
            </w:r>
          </w:p>
        </w:tc>
        <w:tc>
          <w:tcPr>
            <w:tcW w:w="7229" w:type="dxa"/>
          </w:tcPr>
          <w:p w:rsidR="00026EA7" w:rsidRPr="003A61F6" w:rsidRDefault="00026EA7" w:rsidP="0084159C">
            <w:pPr>
              <w:pStyle w:val="TableParagraph"/>
              <w:widowControl/>
              <w:spacing w:line="223" w:lineRule="exact"/>
              <w:ind w:left="105"/>
            </w:pPr>
            <w:r>
              <w:t>Ballast - Mekaniska och fysikaliska egenskaper - Del 3: Bestämning av skrymdensitet och hålrumshalt hos löst lagrad ballast</w:t>
            </w:r>
          </w:p>
        </w:tc>
      </w:tr>
      <w:tr w:rsidR="003A61F6" w:rsidRPr="003A61F6" w:rsidTr="00525FA9">
        <w:tc>
          <w:tcPr>
            <w:tcW w:w="2020" w:type="dxa"/>
            <w:vAlign w:val="center"/>
          </w:tcPr>
          <w:p w:rsidR="00026EA7" w:rsidRPr="003A61F6" w:rsidRDefault="00026EA7" w:rsidP="0084159C">
            <w:pPr>
              <w:pStyle w:val="TableParagraph"/>
              <w:widowControl/>
              <w:spacing w:line="210" w:lineRule="exact"/>
              <w:ind w:left="107"/>
              <w:rPr>
                <w:b/>
              </w:rPr>
            </w:pPr>
            <w:r>
              <w:rPr>
                <w:b/>
              </w:rPr>
              <w:t xml:space="preserve">EN 14836 </w:t>
            </w:r>
          </w:p>
        </w:tc>
        <w:tc>
          <w:tcPr>
            <w:tcW w:w="7229" w:type="dxa"/>
          </w:tcPr>
          <w:p w:rsidR="00026EA7" w:rsidRPr="003A61F6" w:rsidRDefault="00026EA7" w:rsidP="0084159C">
            <w:pPr>
              <w:pStyle w:val="TableParagraph"/>
              <w:widowControl/>
              <w:spacing w:line="210" w:lineRule="exact"/>
              <w:ind w:left="105"/>
            </w:pPr>
            <w:r>
              <w:t>Golvmaterial-Sportbeläggningar - Syntetiska utomhusbeläggningar - Väderexponering</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 xml:space="preserve">DIN 18035-7 </w:t>
            </w:r>
          </w:p>
        </w:tc>
        <w:tc>
          <w:tcPr>
            <w:tcW w:w="7229" w:type="dxa"/>
          </w:tcPr>
          <w:p w:rsidR="00026EA7" w:rsidRPr="003A61F6" w:rsidRDefault="00026EA7" w:rsidP="0084159C">
            <w:pPr>
              <w:pStyle w:val="TableParagraph"/>
              <w:widowControl/>
              <w:spacing w:line="223" w:lineRule="exact"/>
              <w:ind w:left="105"/>
            </w:pPr>
            <w:r>
              <w:t>Idrottsplatser - Del 7: Områden med konstgräs - Fastställande av miljökompatibilitet</w:t>
            </w:r>
          </w:p>
        </w:tc>
      </w:tr>
      <w:tr w:rsidR="003A61F6" w:rsidRPr="003A61F6" w:rsidTr="00525FA9">
        <w:tc>
          <w:tcPr>
            <w:tcW w:w="2020" w:type="dxa"/>
            <w:vAlign w:val="center"/>
          </w:tcPr>
          <w:p w:rsidR="00026EA7" w:rsidRPr="003A61F6" w:rsidRDefault="00026EA7" w:rsidP="0084159C">
            <w:pPr>
              <w:pStyle w:val="TableParagraph"/>
              <w:widowControl/>
              <w:spacing w:line="228" w:lineRule="exact"/>
              <w:ind w:left="107"/>
              <w:rPr>
                <w:b/>
              </w:rPr>
            </w:pPr>
            <w:r>
              <w:rPr>
                <w:b/>
              </w:rPr>
              <w:t>NF P90-112</w:t>
            </w:r>
          </w:p>
        </w:tc>
        <w:tc>
          <w:tcPr>
            <w:tcW w:w="7229" w:type="dxa"/>
          </w:tcPr>
          <w:p w:rsidR="00026EA7" w:rsidRPr="003A61F6" w:rsidRDefault="00026EA7" w:rsidP="0084159C">
            <w:pPr>
              <w:pStyle w:val="TableParagraph"/>
              <w:widowControl/>
              <w:spacing w:line="223" w:lineRule="exact"/>
              <w:ind w:left="105"/>
            </w:pPr>
            <w:r>
              <w:t>Idrottsplatser - Sportbeläggningar av obundna mineraler för utomhusbruk - Specifikationer för byggändamål</w:t>
            </w:r>
          </w:p>
        </w:tc>
      </w:tr>
    </w:tbl>
    <w:p w:rsidR="00651276" w:rsidRPr="003A61F6" w:rsidRDefault="00651276" w:rsidP="0084159C">
      <w:bookmarkStart w:id="0" w:name="_GoBack"/>
      <w:bookmarkEnd w:id="0"/>
    </w:p>
    <w:sectPr w:rsidR="00651276" w:rsidRPr="003A61F6"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91" w:rsidRDefault="00704F91" w:rsidP="00247089">
      <w:r>
        <w:separator/>
      </w:r>
    </w:p>
  </w:endnote>
  <w:endnote w:type="continuationSeparator" w:id="0">
    <w:p w:rsidR="00704F91" w:rsidRDefault="00704F91"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84159C">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84159C">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84159C">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84159C">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84159C">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84159C">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91" w:rsidRDefault="00704F91" w:rsidP="00247089">
      <w:r>
        <w:separator/>
      </w:r>
    </w:p>
  </w:footnote>
  <w:footnote w:type="continuationSeparator" w:id="0">
    <w:p w:rsidR="00704F91" w:rsidRDefault="00704F91"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rPr>
        <w:t xml:space="preserve"> Den uppdaterade versionen av standarderna har använts.</w:t>
      </w:r>
    </w:p>
  </w:footnote>
  <w:footnote w:id="2">
    <w:p w:rsidR="00026EA7" w:rsidRPr="00D51722" w:rsidRDefault="00026EA7" w:rsidP="00026EA7">
      <w:pPr>
        <w:pStyle w:val="FootnoteText"/>
        <w:rPr>
          <w:sz w:val="18"/>
          <w:szCs w:val="18"/>
        </w:rPr>
      </w:pPr>
      <w:r>
        <w:rPr>
          <w:rStyle w:val="FootnoteReference"/>
          <w:sz w:val="18"/>
          <w:szCs w:val="18"/>
        </w:rPr>
        <w:footnoteRef/>
      </w:r>
      <w:r>
        <w:rPr>
          <w:sz w:val="18"/>
        </w:rPr>
        <w:t xml:space="preserve"> Mandat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04F91"/>
    <w:rsid w:val="00712F6F"/>
    <w:rsid w:val="0072107F"/>
    <w:rsid w:val="00724D1F"/>
    <w:rsid w:val="00762339"/>
    <w:rsid w:val="007643D8"/>
    <w:rsid w:val="00774E57"/>
    <w:rsid w:val="00792570"/>
    <w:rsid w:val="007B3DBC"/>
    <w:rsid w:val="007E3862"/>
    <w:rsid w:val="008010EA"/>
    <w:rsid w:val="0084159C"/>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3471E"/>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sv-SE"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sv-SE"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sv-SE"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sv-SE"/>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sv-SE"/>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sv-SE"/>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sv-SE"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sv-SE"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sv-SE"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2CF3330B-4C1B-4E09-A382-2D361171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4310</Words>
  <Characters>24571</Characters>
  <Application>Microsoft Office Word</Application>
  <DocSecurity>0</DocSecurity>
  <Lines>204</Lines>
  <Paragraphs>57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19</cp:revision>
  <cp:lastPrinted>2020-09-03T05:39:00Z</cp:lastPrinted>
  <dcterms:created xsi:type="dcterms:W3CDTF">2020-10-12T09:06:00Z</dcterms:created>
  <dcterms:modified xsi:type="dcterms:W3CDTF">2020-12-03T02:37:00Z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