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8D2" w:rsidRPr="00DE2474" w:rsidRDefault="004438D2" w:rsidP="004438D2">
      <w:pPr>
        <w:ind w:right="-755"/>
        <w:jc w:val="center"/>
        <w:rPr>
          <w:rFonts w:ascii="Courier New" w:hAnsi="Courier New"/>
          <w:sz w:val="20"/>
        </w:rPr>
      </w:pPr>
      <w:r>
        <w:rPr>
          <w:rFonts w:ascii="Courier New" w:hAnsi="Courier New"/>
          <w:sz w:val="20"/>
        </w:rPr>
        <w:t>1. ------IND- 2021 0044 D-- ES- ------ 20210204 --- --- PROJET</w:t>
      </w:r>
    </w:p>
    <w:p w:rsidR="00651E64" w:rsidRPr="006C1BD8" w:rsidRDefault="00651E64" w:rsidP="00484650">
      <w:pPr>
        <w:pStyle w:val="Dokumentstatus"/>
        <w:rPr>
          <w:color w:val="000000" w:themeColor="text1"/>
        </w:rPr>
      </w:pPr>
      <w:r>
        <w:rPr>
          <w:color w:val="000000" w:themeColor="text1"/>
        </w:rPr>
        <w:t>Proyecto de Ley del Ministerio Federal de Alimentación y Agricultura</w:t>
      </w:r>
    </w:p>
    <w:p w:rsidR="00651E64" w:rsidRPr="006C1BD8" w:rsidRDefault="00651E64" w:rsidP="00484650">
      <w:pPr>
        <w:pStyle w:val="Bezeichnungnderungsdokument"/>
        <w:rPr>
          <w:color w:val="000000" w:themeColor="text1"/>
        </w:rPr>
      </w:pPr>
      <w:r>
        <w:rPr>
          <w:color w:val="000000" w:themeColor="text1"/>
        </w:rPr>
        <w:t>Decreto relativo a la adaptación de las disposiciones jurídicas nacionales a las disposiciones jurídicas de la Unión en materia de aromas y alimentos que contienen aromas</w:t>
      </w:r>
      <w:r w:rsidR="00E21259" w:rsidRPr="006C1BD8">
        <w:rPr>
          <w:rStyle w:val="FootnoteReference"/>
          <w:color w:val="000000" w:themeColor="text1"/>
        </w:rPr>
        <w:footnoteReference w:id="2"/>
      </w:r>
    </w:p>
    <w:p w:rsidR="00651E64" w:rsidRPr="006C1BD8" w:rsidRDefault="00651E64" w:rsidP="00484650">
      <w:pPr>
        <w:pStyle w:val="Ausfertigungsdatumnderungsdokument"/>
        <w:rPr>
          <w:color w:val="000000" w:themeColor="text1"/>
        </w:rPr>
      </w:pPr>
      <w:r>
        <w:rPr>
          <w:color w:val="000000" w:themeColor="text1"/>
        </w:rPr>
        <w:t>De ...</w:t>
      </w:r>
    </w:p>
    <w:p w:rsidR="009650F3" w:rsidRPr="006C1BD8" w:rsidRDefault="009650F3" w:rsidP="009650F3">
      <w:pPr>
        <w:pStyle w:val="EingangsformelStandardnderungsdokument"/>
        <w:rPr>
          <w:color w:val="000000" w:themeColor="text1"/>
        </w:rPr>
      </w:pPr>
      <w:r>
        <w:rPr>
          <w:rStyle w:val="Marker"/>
          <w:color w:val="000000" w:themeColor="text1"/>
        </w:rPr>
        <w:t>El Ministerio Federal de Alimentación y Agricultura decreta lo siguiente en virtud de:</w:t>
      </w:r>
    </w:p>
    <w:p w:rsidR="00321AE7" w:rsidRPr="006C1BD8" w:rsidRDefault="009650F3" w:rsidP="009650F3">
      <w:pPr>
        <w:pStyle w:val="EingangsformelAufzhlungnderungsdokument"/>
        <w:rPr>
          <w:rStyle w:val="Marker"/>
          <w:color w:val="000000" w:themeColor="text1"/>
        </w:rPr>
      </w:pPr>
      <w:r>
        <w:rPr>
          <w:rStyle w:val="Marker"/>
          <w:color w:val="000000" w:themeColor="text1"/>
        </w:rPr>
        <w:t>el artículo 7, apartado 1, punto 1, y el artículo 7, apartado 2, punto 1, así como sobre la base del artículo 13, apartado 1, punto 1, letra a), el artículo 13, apartado 1, punto 2, el artículo 13, apartado 4, punto 1, letras a) y b), [respectivamente, también en relación con el artículo 4, apartado 2, punto 2, y el artículo 35, punto 1, letra b), subletra aa)], del Código de Alimentos y Piensos, en su versión publicada el 3 de junio de 2013 (Boletín Oficial Federal, parte I, p. 1426), cuyo artículo 7, apartados 1 y 2, cuyo artículo 13, apartados 1 y 4, y cuyo artículo 35, punto 1, fueron modificados por última vez por el artículo 67 del Decreto de 31 de agosto de 2015 (Boletín Oficial Federal, parte I, p. 1474), de acuerdo con el Ministerio Federal de Economía y Energía,</w:t>
      </w:r>
    </w:p>
    <w:p w:rsidR="009650F3" w:rsidRPr="006C1BD8" w:rsidRDefault="009650F3" w:rsidP="00E84B01">
      <w:pPr>
        <w:pStyle w:val="EingangsformelAufzhlungnderungsdokument"/>
        <w:rPr>
          <w:color w:val="000000" w:themeColor="text1"/>
        </w:rPr>
      </w:pPr>
      <w:r>
        <w:rPr>
          <w:rStyle w:val="Marker"/>
          <w:color w:val="000000" w:themeColor="text1"/>
        </w:rPr>
        <w:t>el artículo 13, apartado 1, punto 6, (también en relación con el artículo 4, apartado 2, punto 2) y el artículo 62, apartado 1, puntos 1 y 2, del Código de Alimentos y Piensos, en su versión publicada el 3 de junio de 2013 (Boletín Oficial Federal, parte I, p. 1426), cuyo artículo 13, apartado 1, fue modificado por última vez por el artículo 67 del Decreto de 31 de agosto de 2015 (Boletín Oficial Federal, parte I, p. 1474), y cuyo artículo 62, apartado 1, fue modificado por última vez por el artículo 10 de la Ley de 27 de junio de 2017 (Boletín Oficial Federal, parte I, p. 1966), y</w:t>
      </w:r>
    </w:p>
    <w:p w:rsidR="009650F3" w:rsidRPr="006C1BD8" w:rsidRDefault="009650F3" w:rsidP="009650F3">
      <w:pPr>
        <w:pStyle w:val="EingangsformelAufzhlungnderungsdokument"/>
        <w:rPr>
          <w:color w:val="000000" w:themeColor="text1"/>
        </w:rPr>
      </w:pPr>
      <w:r>
        <w:rPr>
          <w:rStyle w:val="Marker"/>
          <w:color w:val="000000" w:themeColor="text1"/>
        </w:rPr>
        <w:t>el artículo 3, apartado 1, frase primera, punto 1, de la Ley relativa a la leche y la margarina, de 25 de julio de 1990 (Boletín Oficial Federal, parte I, p. 1471), modificada por última vez por el artículo 2, punto 2, de la Ley de 18 de enero de 2019 (Boletín Oficial Federal, parte I, p. 33), de acuerdo con el Ministerio Federal de Economía y Energía:</w:t>
      </w:r>
    </w:p>
    <w:p w:rsidR="00651E64" w:rsidRPr="006C1BD8" w:rsidRDefault="006C1BD8" w:rsidP="000D064D">
      <w:pPr>
        <w:pStyle w:val="ArtikelBezeichner"/>
        <w:numPr>
          <w:ilvl w:val="0"/>
          <w:numId w:val="0"/>
        </w:numPr>
        <w:rPr>
          <w:color w:val="000000" w:themeColor="text1"/>
        </w:rPr>
      </w:pPr>
      <w:r>
        <w:rPr>
          <w:color w:val="000000" w:themeColor="text1"/>
        </w:rPr>
        <w:lastRenderedPageBreak/>
        <w:t>Artículo 1</w:t>
      </w:r>
    </w:p>
    <w:p w:rsidR="00244293" w:rsidRPr="006C1BD8" w:rsidRDefault="005C3F8A" w:rsidP="000D064D">
      <w:pPr>
        <w:pStyle w:val="BezeichnungStammdokument"/>
        <w:keepNext/>
        <w:rPr>
          <w:rStyle w:val="Marker"/>
          <w:color w:val="000000" w:themeColor="text1"/>
        </w:rPr>
      </w:pPr>
      <w:r>
        <w:rPr>
          <w:rStyle w:val="Marker"/>
          <w:color w:val="000000" w:themeColor="text1"/>
        </w:rPr>
        <w:t>Decreto de Ejecución sobre aromas y alimentos que contienen aromas</w:t>
      </w:r>
    </w:p>
    <w:p w:rsidR="005C3F8A" w:rsidRPr="006C1BD8" w:rsidRDefault="00E21259" w:rsidP="000D064D">
      <w:pPr>
        <w:pStyle w:val="Kurzbezeichnung-AbkrzungStammdokument"/>
        <w:keepNext/>
        <w:rPr>
          <w:color w:val="000000" w:themeColor="text1"/>
        </w:rPr>
      </w:pPr>
      <w:r>
        <w:rPr>
          <w:color w:val="000000" w:themeColor="text1"/>
        </w:rPr>
        <w:t>(Decreto de Ejecución sobre aromas - AromenDV)</w:t>
      </w:r>
    </w:p>
    <w:p w:rsidR="00651E64" w:rsidRPr="006C1BD8" w:rsidRDefault="00651E64" w:rsidP="000D064D">
      <w:pPr>
        <w:pStyle w:val="ParagraphBezeichner"/>
        <w:tabs>
          <w:tab w:val="num" w:pos="4253"/>
        </w:tabs>
        <w:rPr>
          <w:color w:val="000000" w:themeColor="text1"/>
        </w:rPr>
      </w:pPr>
    </w:p>
    <w:p w:rsidR="00651E64" w:rsidRPr="006C1BD8" w:rsidRDefault="00817B35" w:rsidP="000D064D">
      <w:pPr>
        <w:pStyle w:val="Paragraphberschrift"/>
        <w:rPr>
          <w:color w:val="000000" w:themeColor="text1"/>
        </w:rPr>
      </w:pPr>
      <w:r>
        <w:rPr>
          <w:rStyle w:val="Marker"/>
          <w:color w:val="000000" w:themeColor="text1"/>
        </w:rPr>
        <w:t>Ámbito de aplicación</w:t>
      </w:r>
    </w:p>
    <w:p w:rsidR="00C9581A" w:rsidRPr="006C1BD8" w:rsidRDefault="00C9581A" w:rsidP="003351DF">
      <w:pPr>
        <w:pStyle w:val="JuristischerAbsatznummeriert"/>
      </w:pPr>
      <w:r>
        <w:rPr>
          <w:rStyle w:val="Marker"/>
          <w:color w:val="000000" w:themeColor="text1"/>
        </w:rPr>
        <w:t>El presente Decreto se aplicará de forma complementaria a:</w:t>
      </w:r>
    </w:p>
    <w:p w:rsidR="009D3ED5" w:rsidRPr="006C1BD8" w:rsidRDefault="00817B35" w:rsidP="003351DF">
      <w:pPr>
        <w:pStyle w:val="NummerierungStufe1"/>
        <w:rPr>
          <w:rStyle w:val="Marker"/>
          <w:color w:val="000000" w:themeColor="text1"/>
        </w:rPr>
      </w:pPr>
      <w:r>
        <w:rPr>
          <w:rStyle w:val="Marker"/>
          <w:color w:val="000000" w:themeColor="text1"/>
        </w:rPr>
        <w:t>las reglamentaciones del Reglamento (CE) n.º 1334/2008 del Parlamento Europeo y del Consejo, de 16 de diciembre de 2008, sobre los aromas y determinados ingredientes alimentarios con propiedades aromatizantes utilizados en los alimentos y por el que se modifican el Reglamento (CEE) n.º 1601/91 del Consejo, los Reglamentos (CE) n.º 2232/96 y (CE) n.º 110/2008 y la Directiva 2000/13/CE (DO L 354 de 31.12.2008, p. 34; DO L 105 de 27.4.2010, p. 115), modificado por última vez por el Reglamento (UE) n.º 2020/1681 (DO L 379 de 13.11.2020, p. 27), en su correspondiente versión vigente, por lo que respecta a la comercialización y el etiquetado de los aromas en el sentido del artículo 3, apartado 2, letra a), del Reglamento (CE) n.º 1334/2008;</w:t>
      </w:r>
    </w:p>
    <w:p w:rsidR="009D3ED5" w:rsidRPr="006C1BD8" w:rsidRDefault="00817B35" w:rsidP="000D064D">
      <w:pPr>
        <w:pStyle w:val="NummerierungStufe1"/>
        <w:keepNext/>
        <w:rPr>
          <w:rStyle w:val="Marker"/>
          <w:color w:val="000000" w:themeColor="text1"/>
        </w:rPr>
      </w:pPr>
      <w:r>
        <w:rPr>
          <w:rStyle w:val="Marker"/>
          <w:color w:val="000000" w:themeColor="text1"/>
        </w:rPr>
        <w:t xml:space="preserve">las reglamentaciones del Reglamento (CE) n.º 2065/2003 del Parlamento Europeo y del Consejo, de 10 de noviembre de 2003, sobre los aromas de humo utilizados o destinados a ser utilizados en los productos alimenticios o en su superficie (DO L 309 de 26.11.2003, p. 1), modificado por última vez por el Reglamento (UE) n.º 2019/1381 (DO L 231 de 6.9.2019, p. 1), en su correspondiente versión vigente, por lo que respecta a la comercialización de: </w:t>
      </w:r>
    </w:p>
    <w:p w:rsidR="00817B35" w:rsidRPr="006C1BD8" w:rsidRDefault="009D3ED5" w:rsidP="00E11DA0">
      <w:pPr>
        <w:pStyle w:val="NummerierungStufe2"/>
        <w:rPr>
          <w:rStyle w:val="Marker"/>
          <w:color w:val="000000" w:themeColor="text1"/>
        </w:rPr>
      </w:pPr>
      <w:r>
        <w:rPr>
          <w:rStyle w:val="Marker"/>
          <w:color w:val="000000" w:themeColor="text1"/>
        </w:rPr>
        <w:t>aromas de humo de acuerdo con el artículo 3, apartado 2, letra f), del Reglamento (UE) n.º 1334/2008; y</w:t>
      </w:r>
    </w:p>
    <w:p w:rsidR="009D3ED5" w:rsidRPr="006C1BD8" w:rsidRDefault="009D3ED5" w:rsidP="00E11DA0">
      <w:pPr>
        <w:pStyle w:val="NummerierungStufe2"/>
        <w:rPr>
          <w:rStyle w:val="Marker"/>
          <w:color w:val="000000" w:themeColor="text1"/>
        </w:rPr>
      </w:pPr>
      <w:r>
        <w:rPr>
          <w:rStyle w:val="Marker"/>
          <w:color w:val="000000" w:themeColor="text1"/>
        </w:rPr>
        <w:t>alimentos en los que hay presentes aromas de humo.</w:t>
      </w:r>
    </w:p>
    <w:p w:rsidR="00E11DA0" w:rsidRPr="006C1BD8" w:rsidRDefault="00E11DA0" w:rsidP="000D064D">
      <w:pPr>
        <w:pStyle w:val="JuristischerAbsatznummeriert"/>
        <w:keepNext/>
        <w:rPr>
          <w:rStyle w:val="Marker"/>
          <w:color w:val="000000" w:themeColor="text1"/>
        </w:rPr>
      </w:pPr>
      <w:r>
        <w:rPr>
          <w:rStyle w:val="Marker"/>
          <w:color w:val="000000" w:themeColor="text1"/>
        </w:rPr>
        <w:t xml:space="preserve">El presente Decreto regula: </w:t>
      </w:r>
    </w:p>
    <w:p w:rsidR="00E11DA0" w:rsidRPr="006C1BD8" w:rsidRDefault="00E11DA0" w:rsidP="00E11DA0">
      <w:pPr>
        <w:pStyle w:val="NummerierungStufe1"/>
        <w:rPr>
          <w:rStyle w:val="Marker"/>
          <w:color w:val="000000" w:themeColor="text1"/>
        </w:rPr>
      </w:pPr>
      <w:r>
        <w:rPr>
          <w:rStyle w:val="Marker"/>
          <w:color w:val="000000" w:themeColor="text1"/>
        </w:rPr>
        <w:t>la utilización de las sustancias aromatizantes de conformidad con el artículo 3, apartado 2, letra b), del Reglamento (CE) n.º 1334/2008, en la producción de alimentos para lactantes;</w:t>
      </w:r>
    </w:p>
    <w:p w:rsidR="00E11DA0" w:rsidRPr="006C1BD8" w:rsidRDefault="00E11DA0" w:rsidP="00E11DA0">
      <w:pPr>
        <w:pStyle w:val="NummerierungStufe1"/>
        <w:rPr>
          <w:rStyle w:val="Marker"/>
          <w:color w:val="000000" w:themeColor="text1"/>
        </w:rPr>
      </w:pPr>
      <w:r>
        <w:rPr>
          <w:rStyle w:val="Marker"/>
          <w:color w:val="000000" w:themeColor="text1"/>
        </w:rPr>
        <w:t xml:space="preserve">la producción y el uso de humo fresco; </w:t>
      </w:r>
    </w:p>
    <w:p w:rsidR="00E11DA0" w:rsidRPr="006C1BD8" w:rsidRDefault="00E11DA0" w:rsidP="000D064D">
      <w:pPr>
        <w:pStyle w:val="NummerierungStufe1"/>
        <w:keepNext/>
        <w:rPr>
          <w:rStyle w:val="Marker"/>
          <w:color w:val="000000" w:themeColor="text1"/>
        </w:rPr>
      </w:pPr>
      <w:r>
        <w:rPr>
          <w:rStyle w:val="Marker"/>
          <w:color w:val="000000" w:themeColor="text1"/>
        </w:rPr>
        <w:t xml:space="preserve">el etiquetado de determinados alimentos envasados según lo dispuesto en el artículo 2, apartado 2, letra e),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L 304 de 22.11.2011, p. 18; DO L 331 de 18.11.2014, p. 41; DO L 50 de 21.2.2015, p. 48; DO L 266 de 30.9.2016, p. 7), modificado por última vez por el Reglamento (UE) n.º 2015/2283 (DO L 327 de </w:t>
      </w:r>
      <w:r>
        <w:rPr>
          <w:rStyle w:val="Marker"/>
          <w:color w:val="000000" w:themeColor="text1"/>
        </w:rPr>
        <w:lastRenderedPageBreak/>
        <w:t>11.12.2015, p. 1), en su correspondiente versión vigente, y el etiquetado de determinados alimentos no envasados, destinados al suministro a:</w:t>
      </w:r>
    </w:p>
    <w:p w:rsidR="002124E7" w:rsidRPr="006C1BD8" w:rsidRDefault="00E11DA0" w:rsidP="004D072A">
      <w:pPr>
        <w:pStyle w:val="NummerierungStufe2"/>
        <w:rPr>
          <w:rStyle w:val="Marker"/>
          <w:color w:val="000000" w:themeColor="text1"/>
        </w:rPr>
      </w:pPr>
      <w:r>
        <w:rPr>
          <w:rStyle w:val="Marker"/>
          <w:color w:val="000000" w:themeColor="text1"/>
        </w:rPr>
        <w:t>consumidores finales según el artículo 3, punto 18, del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(DO L 31 de 1.2.2002, p. 1), modificado por última vez por el Reglamento (UE) n.º 2019/1381 (DO L 231 de 6.9.2019, p. 1), en su correspondiente versión vigente; o</w:t>
      </w:r>
    </w:p>
    <w:p w:rsidR="00E11DA0" w:rsidRPr="006C1BD8" w:rsidRDefault="00E11DA0" w:rsidP="004D072A">
      <w:pPr>
        <w:pStyle w:val="NummerierungStufe2"/>
        <w:rPr>
          <w:rStyle w:val="Marker"/>
          <w:color w:val="000000" w:themeColor="text1"/>
        </w:rPr>
      </w:pPr>
      <w:r>
        <w:rPr>
          <w:rStyle w:val="Marker"/>
          <w:color w:val="000000" w:themeColor="text1"/>
        </w:rPr>
        <w:t>colectividades según el artículo 2, apartado 2, letra d), del Reglamento (UE) n.º 1169/2011.</w:t>
      </w:r>
    </w:p>
    <w:p w:rsidR="002039AA" w:rsidRPr="006C1BD8" w:rsidRDefault="002039AA" w:rsidP="000D064D">
      <w:pPr>
        <w:pStyle w:val="ParagraphBezeichner"/>
        <w:rPr>
          <w:color w:val="000000" w:themeColor="text1"/>
        </w:rPr>
      </w:pPr>
    </w:p>
    <w:p w:rsidR="002039AA" w:rsidRPr="006C1BD8" w:rsidRDefault="00F01166" w:rsidP="000D064D">
      <w:pPr>
        <w:pStyle w:val="Paragraphberschrift"/>
        <w:rPr>
          <w:rStyle w:val="Marker"/>
          <w:color w:val="000000" w:themeColor="text1"/>
        </w:rPr>
      </w:pPr>
      <w:r>
        <w:rPr>
          <w:rStyle w:val="Marker"/>
          <w:color w:val="000000" w:themeColor="text1"/>
        </w:rPr>
        <w:t>Definiciones</w:t>
      </w:r>
    </w:p>
    <w:p w:rsidR="00E11DA0" w:rsidRPr="006C1BD8" w:rsidRDefault="00BC5CE3" w:rsidP="000D064D">
      <w:pPr>
        <w:pStyle w:val="JuristischerAbsatznummeriert"/>
        <w:keepNext/>
        <w:numPr>
          <w:ilvl w:val="0"/>
          <w:numId w:val="0"/>
        </w:numPr>
        <w:ind w:left="425"/>
        <w:rPr>
          <w:rStyle w:val="Marker"/>
          <w:color w:val="000000" w:themeColor="text1"/>
        </w:rPr>
      </w:pPr>
      <w:r>
        <w:rPr>
          <w:rStyle w:val="Marker"/>
          <w:color w:val="000000" w:themeColor="text1"/>
        </w:rPr>
        <w:t>A efectos del presente Decreto, por «alimentos no envasados» se entenderán los alimentos que:</w:t>
      </w:r>
    </w:p>
    <w:p w:rsidR="00E11DA0" w:rsidRPr="006C1BD8" w:rsidRDefault="00E11DA0" w:rsidP="00E11DA0">
      <w:pPr>
        <w:pStyle w:val="NummerierungStufe2"/>
        <w:rPr>
          <w:rStyle w:val="Marker"/>
          <w:color w:val="000000" w:themeColor="text1"/>
        </w:rPr>
      </w:pPr>
      <w:r>
        <w:rPr>
          <w:rStyle w:val="Marker"/>
          <w:color w:val="000000" w:themeColor="text1"/>
        </w:rPr>
        <w:t>se ofrecen para la venta sin embalaje;</w:t>
      </w:r>
    </w:p>
    <w:p w:rsidR="00E11DA0" w:rsidRPr="006C1BD8" w:rsidRDefault="00E11DA0" w:rsidP="00E11DA0">
      <w:pPr>
        <w:pStyle w:val="NummerierungStufe2"/>
        <w:rPr>
          <w:rStyle w:val="Marker"/>
          <w:color w:val="000000" w:themeColor="text1"/>
        </w:rPr>
      </w:pPr>
      <w:r>
        <w:rPr>
          <w:rStyle w:val="Marker"/>
          <w:color w:val="000000" w:themeColor="text1"/>
        </w:rPr>
        <w:t>se envasan en el punto de venta a petición del consumidor final o de las colectividades; o</w:t>
      </w:r>
    </w:p>
    <w:p w:rsidR="00651E64" w:rsidRPr="006C1BD8" w:rsidRDefault="00E11DA0">
      <w:pPr>
        <w:pStyle w:val="NummerierungStufe2"/>
        <w:rPr>
          <w:rStyle w:val="Marker"/>
          <w:color w:val="000000" w:themeColor="text1"/>
        </w:rPr>
      </w:pPr>
      <w:r>
        <w:rPr>
          <w:rStyle w:val="Marker"/>
          <w:color w:val="000000" w:themeColor="text1"/>
        </w:rPr>
        <w:t>se envasan para su venta inmediata.</w:t>
      </w:r>
    </w:p>
    <w:p w:rsidR="00651E64" w:rsidRPr="006C1BD8" w:rsidRDefault="00651E64" w:rsidP="00651E64">
      <w:pPr>
        <w:pStyle w:val="ParagraphBezeichner"/>
        <w:rPr>
          <w:color w:val="000000" w:themeColor="text1"/>
        </w:rPr>
      </w:pPr>
    </w:p>
    <w:p w:rsidR="00651E64" w:rsidRPr="006C1BD8" w:rsidRDefault="008B28E1" w:rsidP="00651E64">
      <w:pPr>
        <w:pStyle w:val="Paragraphberschrift"/>
        <w:rPr>
          <w:color w:val="000000" w:themeColor="text1"/>
        </w:rPr>
      </w:pPr>
      <w:r>
        <w:rPr>
          <w:rStyle w:val="Marker"/>
          <w:color w:val="000000" w:themeColor="text1"/>
        </w:rPr>
        <w:t>Alimentos para lactantes</w:t>
      </w:r>
    </w:p>
    <w:p w:rsidR="00043572" w:rsidRPr="006C1BD8" w:rsidRDefault="0050376B" w:rsidP="000D064D">
      <w:pPr>
        <w:pStyle w:val="JuristischerAbsatznichtnummeriert"/>
        <w:keepNext/>
        <w:rPr>
          <w:rStyle w:val="Marker"/>
          <w:color w:val="000000" w:themeColor="text1"/>
        </w:rPr>
      </w:pPr>
      <w:r>
        <w:rPr>
          <w:rStyle w:val="Marker"/>
          <w:color w:val="000000" w:themeColor="text1"/>
        </w:rPr>
        <w:t xml:space="preserve">Queda prohibido el uso de sustancias aromatizantes en la producción de: </w:t>
      </w:r>
    </w:p>
    <w:p w:rsidR="00043572" w:rsidRPr="006C1BD8" w:rsidRDefault="00651E64" w:rsidP="009E788E">
      <w:pPr>
        <w:pStyle w:val="NummerierungStufe1"/>
        <w:rPr>
          <w:rStyle w:val="Marker"/>
          <w:color w:val="000000" w:themeColor="text1"/>
        </w:rPr>
      </w:pPr>
      <w:r>
        <w:rPr>
          <w:rStyle w:val="Marker"/>
          <w:color w:val="000000" w:themeColor="text1"/>
        </w:rPr>
        <w:t>preparados para lactantes; y</w:t>
      </w:r>
    </w:p>
    <w:p w:rsidR="00043572" w:rsidRPr="006C1BD8" w:rsidRDefault="00043572" w:rsidP="009E788E">
      <w:pPr>
        <w:pStyle w:val="NummerierungStufe1"/>
        <w:rPr>
          <w:rStyle w:val="Marker"/>
          <w:color w:val="000000" w:themeColor="text1"/>
        </w:rPr>
      </w:pPr>
      <w:r>
        <w:rPr>
          <w:rStyle w:val="Marker"/>
          <w:color w:val="000000" w:themeColor="text1"/>
        </w:rPr>
        <w:t xml:space="preserve">alimentos para lactantes de menos de dieciséis semanas de edad. </w:t>
      </w:r>
    </w:p>
    <w:p w:rsidR="00651E64" w:rsidRPr="006C1BD8" w:rsidRDefault="00651E64" w:rsidP="00651E64">
      <w:pPr>
        <w:pStyle w:val="ParagraphBezeichner"/>
        <w:rPr>
          <w:color w:val="000000" w:themeColor="text1"/>
        </w:rPr>
      </w:pPr>
    </w:p>
    <w:p w:rsidR="00651E64" w:rsidRPr="006C1BD8" w:rsidRDefault="00B7429A" w:rsidP="00651E64">
      <w:pPr>
        <w:pStyle w:val="Paragraphberschrift"/>
        <w:rPr>
          <w:color w:val="000000" w:themeColor="text1"/>
        </w:rPr>
      </w:pPr>
      <w:r>
        <w:rPr>
          <w:rStyle w:val="Marker"/>
          <w:color w:val="000000" w:themeColor="text1"/>
        </w:rPr>
        <w:t>Utilización de humo fresco</w:t>
      </w:r>
    </w:p>
    <w:p w:rsidR="00E11DA0" w:rsidRPr="006C1BD8" w:rsidRDefault="00C86B1E" w:rsidP="008A0CC7">
      <w:pPr>
        <w:pStyle w:val="JuristischerAbsatznummeriert"/>
        <w:rPr>
          <w:rStyle w:val="Marker"/>
          <w:color w:val="000000" w:themeColor="text1"/>
        </w:rPr>
      </w:pPr>
      <w:r>
        <w:rPr>
          <w:rStyle w:val="Marker"/>
          <w:color w:val="000000" w:themeColor="text1"/>
        </w:rPr>
        <w:t xml:space="preserve">Queda prohibido producir alimentos mediante el uso de humo fresco si no se cumplen los requisitos de los apartados 2, 4 o 5. </w:t>
      </w:r>
    </w:p>
    <w:p w:rsidR="00B9172A" w:rsidRPr="006C1BD8" w:rsidRDefault="00B9172A" w:rsidP="00B9172A">
      <w:pPr>
        <w:pStyle w:val="JuristischerAbsatznummeriert"/>
        <w:rPr>
          <w:rStyle w:val="Marker"/>
          <w:color w:val="000000" w:themeColor="text1"/>
        </w:rPr>
      </w:pPr>
      <w:r>
        <w:rPr>
          <w:rStyle w:val="Marker"/>
          <w:color w:val="000000" w:themeColor="text1"/>
        </w:rPr>
        <w:t xml:space="preserve">Para la producción de humo fresco, solo podrán utilizarse maderas y ramas naturales, brecina y semillas de coníferas, respectivamente también con la adición de especias. </w:t>
      </w:r>
    </w:p>
    <w:p w:rsidR="00B9172A" w:rsidRPr="006C1BD8" w:rsidRDefault="00DD78B3" w:rsidP="000D064D">
      <w:pPr>
        <w:pStyle w:val="JuristischerAbsatznummeriert"/>
        <w:keepNext/>
        <w:rPr>
          <w:rStyle w:val="Marker"/>
          <w:color w:val="000000" w:themeColor="text1"/>
        </w:rPr>
      </w:pPr>
      <w:r>
        <w:rPr>
          <w:color w:val="000000" w:themeColor="text1"/>
        </w:rPr>
        <w:lastRenderedPageBreak/>
        <w:t xml:space="preserve"> </w:t>
      </w:r>
      <w:r>
        <w:rPr>
          <w:rStyle w:val="Marker"/>
          <w:color w:val="000000" w:themeColor="text1"/>
        </w:rPr>
        <w:t xml:space="preserve">No obstante lo dispuesto en el apartado 2, también podrá utilizarse turba para la producción de humo fresco en el caso del tratamiento de la malta destinada a la producción de: </w:t>
      </w:r>
    </w:p>
    <w:p w:rsidR="00B9172A" w:rsidRPr="006C1BD8" w:rsidRDefault="00B9172A" w:rsidP="00B9172A">
      <w:pPr>
        <w:pStyle w:val="NummerierungStufe1"/>
        <w:rPr>
          <w:rStyle w:val="Marker"/>
          <w:color w:val="000000" w:themeColor="text1"/>
        </w:rPr>
      </w:pPr>
      <w:r>
        <w:rPr>
          <w:rStyle w:val="Marker"/>
          <w:i/>
          <w:iCs/>
          <w:color w:val="000000" w:themeColor="text1"/>
        </w:rPr>
        <w:t>whisky</w:t>
      </w:r>
      <w:r>
        <w:rPr>
          <w:rStyle w:val="Marker"/>
          <w:color w:val="000000" w:themeColor="text1"/>
        </w:rPr>
        <w:t xml:space="preserve"> o </w:t>
      </w:r>
      <w:r>
        <w:rPr>
          <w:rStyle w:val="Marker"/>
          <w:i/>
          <w:iCs/>
          <w:color w:val="000000" w:themeColor="text1"/>
        </w:rPr>
        <w:t>whiskey</w:t>
      </w:r>
      <w:r>
        <w:rPr>
          <w:rStyle w:val="Marker"/>
          <w:color w:val="000000" w:themeColor="text1"/>
        </w:rPr>
        <w:t>, tal como se define en el anexo I, punto 2, del Reglamento (UE) n.º 2019/787 del Parlamento Europeo y del Consejo, de 17 de abril de 2019, sobre la definición, designación, presentación y etiquetado de las bebidas espirituosas, la utilización de los nombres de las bebidas espirituosas en la presentación y etiquetado de otros productos alimenticios, la protección de las indicaciones geográficas de las bebidas espirituosas y la utilización de alcohol etílico y destilados de origen agrícola en las bebidas alcohólicas, y por el que se deroga el Reglamento (CE) n.º 110/2008 (DO L 130 de 17.5.2019, p. 1; DO L 316I de 6.12.2019, p. 3); y</w:t>
      </w:r>
    </w:p>
    <w:p w:rsidR="00B9172A" w:rsidRPr="006C1BD8" w:rsidRDefault="00B9172A" w:rsidP="00B9172A">
      <w:pPr>
        <w:pStyle w:val="NummerierungStufe1"/>
        <w:rPr>
          <w:rStyle w:val="Marker"/>
          <w:color w:val="000000" w:themeColor="text1"/>
        </w:rPr>
      </w:pPr>
      <w:r>
        <w:rPr>
          <w:rStyle w:val="Marker"/>
          <w:color w:val="000000" w:themeColor="text1"/>
        </w:rPr>
        <w:t xml:space="preserve">cerveza. </w:t>
      </w:r>
    </w:p>
    <w:p w:rsidR="00B9172A" w:rsidRPr="006C1BD8" w:rsidRDefault="00B9172A" w:rsidP="00B9172A">
      <w:pPr>
        <w:pStyle w:val="JuristischerAbsatznummeriert"/>
        <w:rPr>
          <w:rStyle w:val="Marker"/>
          <w:color w:val="000000" w:themeColor="text1"/>
        </w:rPr>
      </w:pPr>
      <w:r>
        <w:rPr>
          <w:rStyle w:val="Marker"/>
          <w:color w:val="000000" w:themeColor="text1"/>
        </w:rPr>
        <w:t xml:space="preserve">El humo fresco no podrá utilizarse para tratar agua, soluciones acuosas, aceites alimenticios u otros líquidos, ni nitrito para curado. </w:t>
      </w:r>
    </w:p>
    <w:p w:rsidR="00651E64" w:rsidRPr="006C1BD8" w:rsidRDefault="00B9172A" w:rsidP="00E105DA">
      <w:pPr>
        <w:pStyle w:val="JuristischerAbsatznummeriert"/>
        <w:rPr>
          <w:rStyle w:val="Marker"/>
          <w:color w:val="000000" w:themeColor="text1"/>
        </w:rPr>
      </w:pPr>
      <w:r>
        <w:rPr>
          <w:rStyle w:val="Marker"/>
          <w:color w:val="000000" w:themeColor="text1"/>
        </w:rPr>
        <w:t xml:space="preserve">El contenido medio de benzo(a)pireno en el queso ahumado o en los productos ahumados elaborados a partir de queso no podrá superar 1 microgramo por kilo (1,0 µg/kg). </w:t>
      </w:r>
    </w:p>
    <w:p w:rsidR="00122C40" w:rsidRPr="006C1BD8" w:rsidRDefault="00122C40" w:rsidP="00E105DA">
      <w:pPr>
        <w:pStyle w:val="ParagraphBezeichner"/>
        <w:rPr>
          <w:color w:val="000000" w:themeColor="text1"/>
        </w:rPr>
      </w:pPr>
    </w:p>
    <w:p w:rsidR="00651E64" w:rsidRPr="006C1BD8" w:rsidRDefault="00651E64" w:rsidP="00651E64">
      <w:pPr>
        <w:pStyle w:val="Paragraphberschrift"/>
        <w:rPr>
          <w:color w:val="000000" w:themeColor="text1"/>
        </w:rPr>
      </w:pPr>
      <w:r>
        <w:rPr>
          <w:rStyle w:val="Marker"/>
          <w:color w:val="000000" w:themeColor="text1"/>
        </w:rPr>
        <w:t>Etiquetado</w:t>
      </w:r>
    </w:p>
    <w:p w:rsidR="00651E64" w:rsidRPr="006C1BD8" w:rsidRDefault="00F707E6" w:rsidP="00651E64">
      <w:pPr>
        <w:pStyle w:val="JuristischerAbsatznummeriert"/>
        <w:rPr>
          <w:rStyle w:val="Marker"/>
          <w:color w:val="000000" w:themeColor="text1"/>
        </w:rPr>
      </w:pPr>
      <w:r>
        <w:rPr>
          <w:rStyle w:val="Marker"/>
          <w:color w:val="000000" w:themeColor="text1"/>
        </w:rPr>
        <w:t xml:space="preserve">Las bebidas no envasadas con un grado alcohólico volumétrico de hasta 1,2 % y los aromas no envasados que, respectivamente, contengan quinina o sus sales, solo podrán suministrarse a los consumidores finales y a las colectividades si están etiquetados con la mención «contiene quinina», en la forma especificada en los apartados 3 a 5. La indicación prevista en la frase primera podrá suprimirse en el caso de los productos mencionados con una lista de ingredientes que cumple los requisitos aplicables a las menciones dispuestas en el artículo 9, apartado 1, letra b), en relación con el artículo 18 del Reglamento (UE) n.º 1169/2011. </w:t>
      </w:r>
    </w:p>
    <w:p w:rsidR="00651E64" w:rsidRPr="006C1BD8" w:rsidRDefault="00C621E8" w:rsidP="000D064D">
      <w:pPr>
        <w:pStyle w:val="JuristischerAbsatznummeriert"/>
        <w:keepNext/>
        <w:rPr>
          <w:rStyle w:val="Marker"/>
          <w:color w:val="000000" w:themeColor="text1"/>
        </w:rPr>
      </w:pPr>
      <w:r>
        <w:rPr>
          <w:rStyle w:val="Marker"/>
          <w:color w:val="000000" w:themeColor="text1"/>
        </w:rPr>
        <w:t>Los productos de regaliz envasados y no envasados únicamente podrán suministrarse a los consumidores finales y a las colectividades con las siguientes indicaciones, que se facilitarán en la forma especificada en los apartados 3 a 5:</w:t>
      </w:r>
    </w:p>
    <w:p w:rsidR="00651E64" w:rsidRPr="006C1BD8" w:rsidRDefault="00651E64" w:rsidP="00651E64">
      <w:pPr>
        <w:pStyle w:val="NummerierungStufe1"/>
        <w:rPr>
          <w:rStyle w:val="Marker"/>
          <w:color w:val="000000" w:themeColor="text1"/>
        </w:rPr>
      </w:pPr>
      <w:r>
        <w:rPr>
          <w:rStyle w:val="Marker"/>
          <w:color w:val="000000" w:themeColor="text1"/>
        </w:rPr>
        <w:t xml:space="preserve">si el contenido de cloruro de amonio supera los 20,0 gramos por kilogramo, pero no supera los 44,9 gramos por kilogramo, con la indicación «regaliz para adultos - no destinado a niños»; </w:t>
      </w:r>
    </w:p>
    <w:p w:rsidR="00B23B47" w:rsidRPr="006C1BD8" w:rsidRDefault="00651E64" w:rsidP="00B23B47">
      <w:pPr>
        <w:pStyle w:val="NummerierungStufe1"/>
        <w:rPr>
          <w:rStyle w:val="Marker"/>
          <w:color w:val="000000" w:themeColor="text1"/>
        </w:rPr>
      </w:pPr>
      <w:r>
        <w:rPr>
          <w:rStyle w:val="Marker"/>
          <w:color w:val="000000" w:themeColor="text1"/>
        </w:rPr>
        <w:t xml:space="preserve">si el contenido de cloruro de amonio supera los 44,9 gramos por kilogramo, pero no supera los 79,9 gramos por kilogramo, con la indicación «regaliz para adultos extrafuerte - no destinado a niños»; y </w:t>
      </w:r>
    </w:p>
    <w:p w:rsidR="00651E64" w:rsidRPr="006C1BD8" w:rsidRDefault="00651E64" w:rsidP="00B23B47">
      <w:pPr>
        <w:pStyle w:val="NummerierungStufe1"/>
        <w:rPr>
          <w:rStyle w:val="Marker"/>
          <w:color w:val="000000" w:themeColor="text1"/>
        </w:rPr>
      </w:pPr>
      <w:r>
        <w:rPr>
          <w:rStyle w:val="Marker"/>
          <w:color w:val="000000" w:themeColor="text1"/>
        </w:rPr>
        <w:t>si el contenido de cloruro de amonio supera los 79,9 gramos por kilogramo, junto con la indicación prevista en el punto 2, la indicación «El consumo excesivo puede ser perjudicial para la salud, en particular para las personas que padecen enfermedades renales».</w:t>
      </w:r>
    </w:p>
    <w:p w:rsidR="00DE2A80" w:rsidRPr="006C1BD8" w:rsidRDefault="00C756B3" w:rsidP="000D064D">
      <w:pPr>
        <w:pStyle w:val="JuristischerAbsatznummeriert"/>
        <w:keepNext/>
        <w:rPr>
          <w:rStyle w:val="Marker"/>
          <w:color w:val="000000" w:themeColor="text1"/>
        </w:rPr>
      </w:pPr>
      <w:r>
        <w:rPr>
          <w:rStyle w:val="Marker"/>
          <w:color w:val="000000" w:themeColor="text1"/>
        </w:rPr>
        <w:t xml:space="preserve">En el caso de los alimentos en el sentido del artículo 2, letra c), siempre que no se ofrezcan en régimen de autoservicio, y en el caso de los alimentos en el sentido del </w:t>
      </w:r>
      <w:r>
        <w:rPr>
          <w:rStyle w:val="Marker"/>
          <w:color w:val="000000" w:themeColor="text1"/>
        </w:rPr>
        <w:lastRenderedPageBreak/>
        <w:t>artículo 2, letras a) y b), las indicaciones previstas en el apartado 1, frase primera, y en el apartado 2, se facilitarán como sigue:</w:t>
      </w:r>
    </w:p>
    <w:p w:rsidR="00C756B3" w:rsidRPr="006C1BD8" w:rsidRDefault="00C756B3" w:rsidP="00E548ED">
      <w:pPr>
        <w:pStyle w:val="NummerierungStufe1"/>
        <w:rPr>
          <w:rStyle w:val="Marker"/>
          <w:color w:val="000000" w:themeColor="text1"/>
        </w:rPr>
      </w:pPr>
      <w:r>
        <w:rPr>
          <w:rStyle w:val="Marker"/>
          <w:color w:val="000000" w:themeColor="text1"/>
        </w:rPr>
        <w:t>de conformidad con el artículo 12, apartado 2, del Reglamento (UE) n.º 1169/2011 o el artículo 4, apartados 3 y 4, del Decreto de Ejecución sobre la información alimentaria, de 5 de julio de 2017 (Boletín Oficial Federal, parte I, p. 2272); y</w:t>
      </w:r>
    </w:p>
    <w:p w:rsidR="00380DED" w:rsidRPr="006C1BD8" w:rsidRDefault="00C756B3" w:rsidP="00E548ED">
      <w:pPr>
        <w:pStyle w:val="NummerierungStufe1"/>
        <w:rPr>
          <w:rStyle w:val="Marker"/>
          <w:color w:val="000000" w:themeColor="text1"/>
        </w:rPr>
      </w:pPr>
      <w:r>
        <w:rPr>
          <w:rStyle w:val="Marker"/>
          <w:color w:val="000000" w:themeColor="text1"/>
        </w:rPr>
        <w:t>de la misma manera y a través del mismo medio en que deben facilitarse las indicaciones según el artículo 4, apartado 2, del Decreto de Ejecución sobre la información alimentaria, siempre que las indicaciones en virtud del artículo 4, apartado 2, del Decreto de Ejecución sobre la información alimentaria sean obligatorias.</w:t>
      </w:r>
    </w:p>
    <w:p w:rsidR="0038729E" w:rsidRPr="006C1BD8" w:rsidRDefault="005A6DDD" w:rsidP="00D43DAA">
      <w:pPr>
        <w:pStyle w:val="JuristischerAbsatznummeriert"/>
        <w:rPr>
          <w:rStyle w:val="Marker"/>
          <w:color w:val="000000" w:themeColor="text1"/>
        </w:rPr>
      </w:pPr>
      <w:r>
        <w:rPr>
          <w:rStyle w:val="Marker"/>
          <w:color w:val="000000" w:themeColor="text1"/>
        </w:rPr>
        <w:t>En el caso de los alimentos en el sentido del artículo 2, letra c), siempre que se ofrezcan en régimen de autoservicio, así como en el caso de los productos de regaliz envasados, las indicaciones previstas en el apartado 1, frase primera, y en el apartado 2, se facilitarán de acuerdo con el artículo 12, apartado 2, del Reglamento (UE) n.º 1169/2011.</w:t>
      </w:r>
    </w:p>
    <w:p w:rsidR="00C50450" w:rsidRPr="006C1BD8" w:rsidRDefault="001E604E">
      <w:pPr>
        <w:pStyle w:val="JuristischerAbsatznummeriert"/>
        <w:rPr>
          <w:rStyle w:val="Marker"/>
          <w:color w:val="000000" w:themeColor="text1"/>
        </w:rPr>
      </w:pPr>
      <w:r>
        <w:rPr>
          <w:rStyle w:val="Marker"/>
          <w:color w:val="000000" w:themeColor="text1"/>
        </w:rPr>
        <w:t>Sin perjuicio de los apartados 3 y 4, en el caso de los alimentos puestos a la venta mediante técnicas de comunicación a distancia, las indicaciones previstas en el apartado 1, frase primera, y en el apartado 2, se facilitarán de conformidad con el artículo 14, apartado 1, del Reglamento (UE) n.º 1169/2011.</w:t>
      </w:r>
    </w:p>
    <w:p w:rsidR="001E04AA" w:rsidRPr="006C1BD8" w:rsidRDefault="001E04AA" w:rsidP="004C2AB1">
      <w:pPr>
        <w:pStyle w:val="JuristischerAbsatznummeriert"/>
        <w:rPr>
          <w:rStyle w:val="Marker"/>
          <w:color w:val="000000" w:themeColor="text1"/>
        </w:rPr>
      </w:pPr>
      <w:r>
        <w:rPr>
          <w:rStyle w:val="Marker"/>
          <w:color w:val="000000" w:themeColor="text1"/>
        </w:rPr>
        <w:t>Los aromas destinados a la venta al consumidor final en cuya descripción se utilice el término «natural» solo podrán comercializarse si el uso de dicho término cumple los requisitos del artículo 17, apartado 2, en relación con el artículo 16 del Reglamento (CE) n.º 1334/2008.</w:t>
      </w:r>
    </w:p>
    <w:p w:rsidR="00651E64" w:rsidRPr="006C1BD8" w:rsidRDefault="00651E64" w:rsidP="00897A9A">
      <w:pPr>
        <w:pStyle w:val="ParagraphBezeichner"/>
        <w:rPr>
          <w:color w:val="000000" w:themeColor="text1"/>
        </w:rPr>
      </w:pPr>
    </w:p>
    <w:p w:rsidR="00651E64" w:rsidRPr="006C1BD8" w:rsidRDefault="00651E64" w:rsidP="00651E64">
      <w:pPr>
        <w:pStyle w:val="Paragraphberschrift"/>
        <w:rPr>
          <w:color w:val="000000" w:themeColor="text1"/>
        </w:rPr>
      </w:pPr>
      <w:r>
        <w:rPr>
          <w:rStyle w:val="Marker"/>
          <w:color w:val="000000" w:themeColor="text1"/>
        </w:rPr>
        <w:t>Infracciones penales</w:t>
      </w:r>
    </w:p>
    <w:p w:rsidR="007B7086" w:rsidRPr="006C1BD8" w:rsidRDefault="00651E64" w:rsidP="000D064D">
      <w:pPr>
        <w:pStyle w:val="JuristischerAbsatznummeriert"/>
        <w:keepNext/>
        <w:rPr>
          <w:rStyle w:val="Marker"/>
          <w:color w:val="000000" w:themeColor="text1"/>
        </w:rPr>
      </w:pPr>
      <w:r>
        <w:rPr>
          <w:rStyle w:val="Marker"/>
          <w:color w:val="000000" w:themeColor="text1"/>
        </w:rPr>
        <w:t>De conformidad con el artículo 58, apartado 1, punto 18, y el artículo 58, apartados 4 a 6, del Código de Alimentos y Piensos, se sancionará a toda persona que, de forma premeditada o negligente:</w:t>
      </w:r>
    </w:p>
    <w:p w:rsidR="007B7086" w:rsidRPr="006C1BD8" w:rsidRDefault="00DF49C8" w:rsidP="007B7086">
      <w:pPr>
        <w:pStyle w:val="NummerierungStufe1"/>
        <w:rPr>
          <w:rStyle w:val="Marker"/>
          <w:color w:val="000000" w:themeColor="text1"/>
        </w:rPr>
      </w:pPr>
      <w:r>
        <w:rPr>
          <w:rStyle w:val="Marker"/>
          <w:color w:val="000000" w:themeColor="text1"/>
        </w:rPr>
        <w:t>en contra de lo dispuesto en el artículo 3, utilice una sustancia aromatizante; o</w:t>
      </w:r>
    </w:p>
    <w:p w:rsidR="00DF49C8" w:rsidRPr="006C1BD8" w:rsidRDefault="00732057" w:rsidP="00C15A69">
      <w:pPr>
        <w:pStyle w:val="NummerierungStufe1"/>
        <w:rPr>
          <w:rStyle w:val="Marker"/>
          <w:color w:val="000000" w:themeColor="text1"/>
        </w:rPr>
      </w:pPr>
      <w:r>
        <w:rPr>
          <w:rStyle w:val="Marker"/>
          <w:color w:val="000000" w:themeColor="text1"/>
        </w:rPr>
        <w:t xml:space="preserve">en contra de lo dispuesto en el artículo 4, apartado 1, produzca un alimento. </w:t>
      </w:r>
    </w:p>
    <w:p w:rsidR="00251B11" w:rsidRPr="006C1BD8" w:rsidRDefault="00651E64" w:rsidP="00251B11">
      <w:pPr>
        <w:pStyle w:val="JuristischerAbsatznummeriert"/>
        <w:rPr>
          <w:rStyle w:val="Marker"/>
          <w:color w:val="000000" w:themeColor="text1"/>
        </w:rPr>
      </w:pPr>
      <w:r>
        <w:rPr>
          <w:rStyle w:val="Marker"/>
          <w:color w:val="000000" w:themeColor="text1"/>
        </w:rPr>
        <w:t>De acuerdo con el artículo 59, apartado 1, punto 21, letra a), del Código de Alimentos y Piensos, se sancionará a toda persona que, en contra de lo dispuesto en el artículo 5, apartado 1, frase primera, o el artículo 5, apartado 2, suministre un producto o un aroma ahí indicado.</w:t>
      </w:r>
    </w:p>
    <w:p w:rsidR="00021797" w:rsidRPr="006C1BD8" w:rsidRDefault="00651E64" w:rsidP="00020477">
      <w:pPr>
        <w:pStyle w:val="JuristischerAbsatznummeriert"/>
        <w:rPr>
          <w:rStyle w:val="Marker"/>
          <w:color w:val="000000" w:themeColor="text1"/>
        </w:rPr>
      </w:pPr>
      <w:r>
        <w:rPr>
          <w:rStyle w:val="Marker"/>
          <w:color w:val="000000" w:themeColor="text1"/>
        </w:rPr>
        <w:t>Con arreglo al artículo 58, apartado 3, punto 2, y el artículo 58, apartados 4 a 6, del Código de Alimentos y Piensos, se sancionará a toda persona que, de forma premeditada o negligente, en contra de lo dispuesto en el artículo 4, apartado 2, del Reglamento (CE) n.º 2065/2003 del Parlamento Europeo y del Consejo, de 10 de noviembre de 2003, sobre los aromas de humo utilizados o destinados a ser utilizados en los productos alimenticios o en su superficie (DO L 309 de 26.11.2003, p. 1), modificado por última vez por el Reglamento (UE) n.º 2019/1381 (DO L 231 de 6.9.2019, p. 1), comercialice un aroma de humo o un alimento.</w:t>
      </w:r>
    </w:p>
    <w:p w:rsidR="00D43DAA" w:rsidRPr="006C1BD8" w:rsidRDefault="00D43DAA" w:rsidP="00E105DA">
      <w:pPr>
        <w:pStyle w:val="ParagraphBezeichner"/>
        <w:rPr>
          <w:color w:val="000000" w:themeColor="text1"/>
        </w:rPr>
      </w:pPr>
    </w:p>
    <w:p w:rsidR="00021797" w:rsidRPr="006C1BD8" w:rsidRDefault="00021797" w:rsidP="00E548ED">
      <w:pPr>
        <w:pStyle w:val="Paragraphberschrift"/>
        <w:rPr>
          <w:color w:val="000000" w:themeColor="text1"/>
        </w:rPr>
      </w:pPr>
      <w:r>
        <w:rPr>
          <w:rStyle w:val="Marker"/>
          <w:color w:val="000000" w:themeColor="text1"/>
        </w:rPr>
        <w:t>Infracciones administrativas</w:t>
      </w:r>
    </w:p>
    <w:p w:rsidR="00651E64" w:rsidRPr="006C1BD8" w:rsidRDefault="009A5EF4" w:rsidP="00651E64">
      <w:pPr>
        <w:pStyle w:val="JuristischerAbsatznummeriert"/>
        <w:rPr>
          <w:rStyle w:val="Marker"/>
          <w:color w:val="000000" w:themeColor="text1"/>
        </w:rPr>
      </w:pPr>
      <w:r>
        <w:rPr>
          <w:rStyle w:val="Marker"/>
          <w:color w:val="000000" w:themeColor="text1"/>
        </w:rPr>
        <w:t xml:space="preserve">Cometerá una infracción según el artículo 60, apartado 1, punto 2, del Código de Alimentos y Piensos toda persona que, de forma negligente, lleve a cabo alguna de las acciones descritas en el artículo 6, apartado 2. </w:t>
      </w:r>
    </w:p>
    <w:p w:rsidR="001E04AA" w:rsidRPr="006C1BD8" w:rsidRDefault="001E04AA" w:rsidP="001E04AA">
      <w:pPr>
        <w:pStyle w:val="JuristischerAbsatznummeriert"/>
        <w:rPr>
          <w:rStyle w:val="Marker"/>
          <w:color w:val="000000" w:themeColor="text1"/>
        </w:rPr>
      </w:pPr>
      <w:r>
        <w:rPr>
          <w:rStyle w:val="Marker"/>
          <w:color w:val="000000" w:themeColor="text1"/>
        </w:rPr>
        <w:t>Cometerá una infracción según el artículo 60, apartado 2, punto 26, letra a), del Código de Alimentos y Piensos, toda persona que, de forma premeditada o negligente, en contra de lo dispuesto en el artículo 5, apartado 6, comercialice los aromas ahí indicados.</w:t>
      </w:r>
    </w:p>
    <w:p w:rsidR="008A0CC7" w:rsidRPr="006C1BD8" w:rsidRDefault="00486873" w:rsidP="001E04AA">
      <w:pPr>
        <w:pStyle w:val="JuristischerAbsatznummeriert"/>
        <w:rPr>
          <w:rStyle w:val="Marker"/>
          <w:color w:val="000000" w:themeColor="text1"/>
        </w:rPr>
      </w:pPr>
      <w:r>
        <w:rPr>
          <w:rStyle w:val="Marker"/>
          <w:color w:val="000000" w:themeColor="text1"/>
        </w:rPr>
        <w:t>Cometerá una infracción según el artículo 60, apartado 4, punto 2, letra a), del Código de Alimentos y Piensos, toda persona que infrinja el Reglamento (CE) n.º 1334/2008 del Parlamento Europeo y del Consejo, de 16 de diciembre de 2008, sobre los aromas y determinados ingredientes alimentarios con propiedades aromatizantes utilizados en los alimentos y por el que se modifican el Reglamento (CEE) n.º 1601/91 del Consejo, los Reglamentos (CE) n.º 2232/96 y (CE) n.º 110/2008 y la Directiva 2000/13/CE (DO L 354 de 31.12.2008, p. 34; DO L 105 de 27.4.2010, p. 115), modificado por última vez por el Reglamento (UE) n.º 2020/1681 (DO L 379 de 13.11.2020, p. 27), al comercializar un aroma, de forma premeditada o negligente, en contra de lo dispuesto en el artículo 14, apartado 1, frase primera, en relación con el artículo 15 o 16, o en contra de lo dispuesto en el artículo 17, apartado 1.</w:t>
      </w:r>
    </w:p>
    <w:p w:rsidR="00651E64" w:rsidRPr="006C1BD8" w:rsidRDefault="00651E64" w:rsidP="00651E64">
      <w:pPr>
        <w:pStyle w:val="ParagraphBezeichner"/>
        <w:rPr>
          <w:color w:val="000000" w:themeColor="text1"/>
        </w:rPr>
      </w:pPr>
    </w:p>
    <w:p w:rsidR="00651E64" w:rsidRPr="006C1BD8" w:rsidRDefault="00651E64" w:rsidP="00651E64">
      <w:pPr>
        <w:pStyle w:val="Paragraphberschrift"/>
        <w:rPr>
          <w:color w:val="000000" w:themeColor="text1"/>
        </w:rPr>
      </w:pPr>
      <w:r>
        <w:rPr>
          <w:rStyle w:val="Marker"/>
          <w:color w:val="000000" w:themeColor="text1"/>
        </w:rPr>
        <w:t>Disposiciones transitorias</w:t>
      </w:r>
    </w:p>
    <w:p w:rsidR="00651E64" w:rsidRPr="006C1BD8" w:rsidRDefault="00651E64" w:rsidP="00651E64">
      <w:pPr>
        <w:pStyle w:val="JuristischerAbsatznichtnummeriert"/>
        <w:rPr>
          <w:color w:val="000000" w:themeColor="text1"/>
        </w:rPr>
      </w:pPr>
      <w:r>
        <w:rPr>
          <w:rStyle w:val="Marker"/>
          <w:color w:val="000000" w:themeColor="text1"/>
        </w:rPr>
        <w:t xml:space="preserve">Los productos de regaliz </w:t>
      </w:r>
      <w:r>
        <w:rPr>
          <w:color w:val="000000" w:themeColor="text1"/>
        </w:rPr>
        <w:t xml:space="preserve">que no cumplan los requisitos del artículo 5, apartado 2, podrán seguir comercializándose hasta que se agoten las existencias, incluso después del </w:t>
      </w:r>
      <w:r>
        <w:rPr>
          <w:i/>
          <w:color w:val="000000" w:themeColor="text1"/>
        </w:rPr>
        <w:t>[fecha de entrada en vigor del presente Decreto]</w:t>
      </w:r>
      <w:r>
        <w:rPr>
          <w:color w:val="000000" w:themeColor="text1"/>
        </w:rPr>
        <w:t>.</w:t>
      </w:r>
    </w:p>
    <w:p w:rsidR="00321AE7" w:rsidRPr="006C1BD8" w:rsidRDefault="006C1BD8" w:rsidP="006C1BD8">
      <w:pPr>
        <w:pStyle w:val="ArtikelBezeichner"/>
        <w:numPr>
          <w:ilvl w:val="0"/>
          <w:numId w:val="0"/>
        </w:numPr>
        <w:rPr>
          <w:color w:val="000000" w:themeColor="text1"/>
        </w:rPr>
      </w:pPr>
      <w:r>
        <w:rPr>
          <w:color w:val="000000" w:themeColor="text1"/>
        </w:rPr>
        <w:t>Artículo 2</w:t>
      </w:r>
    </w:p>
    <w:p w:rsidR="00321AE7" w:rsidRPr="006C1BD8" w:rsidRDefault="00321AE7" w:rsidP="00321AE7">
      <w:pPr>
        <w:pStyle w:val="Artikelberschrift"/>
        <w:rPr>
          <w:color w:val="000000" w:themeColor="text1"/>
        </w:rPr>
      </w:pPr>
      <w:r>
        <w:rPr>
          <w:rStyle w:val="Marker"/>
          <w:color w:val="000000" w:themeColor="text1"/>
        </w:rPr>
        <w:t>Modificación del Decreto relativo al queso</w:t>
      </w:r>
    </w:p>
    <w:p w:rsidR="00321AE7" w:rsidRPr="006C1BD8" w:rsidRDefault="00321AE7" w:rsidP="000D064D">
      <w:pPr>
        <w:pStyle w:val="JuristischerAbsatznichtnummeriert"/>
        <w:keepNext/>
        <w:rPr>
          <w:color w:val="000000" w:themeColor="text1"/>
        </w:rPr>
      </w:pPr>
      <w:r>
        <w:rPr>
          <w:rStyle w:val="Marker"/>
          <w:color w:val="000000" w:themeColor="text1"/>
        </w:rPr>
        <w:t xml:space="preserve">El </w:t>
      </w:r>
      <w:r>
        <w:rPr>
          <w:color w:val="000000" w:themeColor="text1"/>
        </w:rPr>
        <w:t>Decreto relativo al queso, en su versión publicada el 14 de abril de 1986 (Boletín Oficial Federal, parte I, p. 412), modificado por última vez por el artículo 18 del Decreto de 5 de julio de 2017 (Boletín Oficial Federal, parte I, p. 2272), se modifica como sigue:</w:t>
      </w:r>
    </w:p>
    <w:p w:rsidR="00321AE7" w:rsidRPr="006C1BD8" w:rsidRDefault="00321AE7" w:rsidP="000D064D">
      <w:pPr>
        <w:pStyle w:val="NummerierungStufe1"/>
        <w:keepNext/>
        <w:rPr>
          <w:color w:val="000000" w:themeColor="text1"/>
        </w:rPr>
      </w:pPr>
      <w:r>
        <w:rPr>
          <w:color w:val="000000" w:themeColor="text1"/>
        </w:rPr>
        <w:t>el artículo 3 se modifica como sigue:</w:t>
      </w:r>
    </w:p>
    <w:p w:rsidR="0067727A" w:rsidRPr="006C1BD8" w:rsidRDefault="00321AE7" w:rsidP="000D064D">
      <w:pPr>
        <w:pStyle w:val="NummerierungStufe2"/>
        <w:keepNext/>
        <w:rPr>
          <w:color w:val="000000" w:themeColor="text1"/>
        </w:rPr>
      </w:pPr>
      <w:r>
        <w:rPr>
          <w:color w:val="000000" w:themeColor="text1"/>
        </w:rPr>
        <w:t>el apartado 1 se modifica como sigue:</w:t>
      </w:r>
    </w:p>
    <w:p w:rsidR="00321AE7" w:rsidRPr="006C1BD8" w:rsidRDefault="0067727A" w:rsidP="00D65456">
      <w:pPr>
        <w:pStyle w:val="NummerierungStufe3"/>
        <w:rPr>
          <w:color w:val="000000" w:themeColor="text1"/>
        </w:rPr>
      </w:pPr>
      <w:r>
        <w:rPr>
          <w:color w:val="000000" w:themeColor="text1"/>
        </w:rPr>
        <w:t>en la parte de la frase antes del punto 1, se suprimen las palabras «y sin perjuicio del artículo 23»;</w:t>
      </w:r>
    </w:p>
    <w:p w:rsidR="00DE766B" w:rsidRPr="006C1BD8" w:rsidRDefault="00DE766B" w:rsidP="00DE766B">
      <w:pPr>
        <w:pStyle w:val="NummerierungStufe3"/>
        <w:rPr>
          <w:color w:val="000000" w:themeColor="text1"/>
        </w:rPr>
      </w:pPr>
      <w:r>
        <w:rPr>
          <w:color w:val="000000" w:themeColor="text1"/>
        </w:rPr>
        <w:t>en el punto 1, letra e), y el punto 2, letra e), respectivamente, se sustituye el punto y coma del final por un punto y coma; [No afecta a la versión española.]</w:t>
      </w:r>
    </w:p>
    <w:p w:rsidR="0039746B" w:rsidRPr="006C1BD8" w:rsidRDefault="00321AE7" w:rsidP="000D064D">
      <w:pPr>
        <w:pStyle w:val="NummerierungStufe3"/>
        <w:keepNext/>
        <w:rPr>
          <w:color w:val="000000" w:themeColor="text1"/>
        </w:rPr>
      </w:pPr>
      <w:r>
        <w:rPr>
          <w:color w:val="000000" w:themeColor="text1"/>
        </w:rPr>
        <w:t>en el punto 2, se añade la siguiente letra f):</w:t>
      </w:r>
    </w:p>
    <w:p w:rsidR="00321AE7" w:rsidRPr="006C1BD8" w:rsidRDefault="00321AE7" w:rsidP="00765BFB">
      <w:pPr>
        <w:pStyle w:val="RevisionNummerierungStufe2"/>
        <w:numPr>
          <w:ilvl w:val="4"/>
          <w:numId w:val="3"/>
        </w:numPr>
        <w:tabs>
          <w:tab w:val="clear" w:pos="850"/>
          <w:tab w:val="num" w:pos="1365"/>
        </w:tabs>
        <w:ind w:left="1365"/>
        <w:rPr>
          <w:color w:val="000000" w:themeColor="text1"/>
        </w:rPr>
      </w:pPr>
      <w:r w:rsidRPr="006C1BD8">
        <w:rPr>
          <w:color w:val="000000" w:themeColor="text1"/>
        </w:rPr>
        <w:fldChar w:fldCharType="begin"/>
      </w:r>
      <w:r w:rsidRPr="006C1BD8">
        <w:rPr>
          <w:color w:val="000000" w:themeColor="text1"/>
        </w:rPr>
        <w:instrText xml:space="preserve"> ADVANCE  \l 26  </w:instrText>
      </w:r>
      <w:r w:rsidRPr="006C1BD8">
        <w:rPr>
          <w:color w:val="000000" w:themeColor="text1"/>
        </w:rPr>
        <w:fldChar w:fldCharType="end"/>
      </w:r>
      <w:r>
        <w:rPr>
          <w:color w:val="000000" w:themeColor="text1"/>
        </w:rPr>
        <w:t>«</w:t>
      </w:r>
      <w:r>
        <w:rPr>
          <w:color w:val="000000" w:themeColor="text1"/>
        </w:rPr>
        <w:tab/>
        <w:t>humo fresco en el sentido del artículo 4, apartado 2, del Decreto de Ejecución sobre aromas;»;</w:t>
      </w:r>
    </w:p>
    <w:p w:rsidR="00321AE7" w:rsidRPr="006C1BD8" w:rsidRDefault="00321AE7" w:rsidP="00321AE7">
      <w:pPr>
        <w:pStyle w:val="NummerierungStufe2"/>
        <w:rPr>
          <w:color w:val="000000" w:themeColor="text1"/>
        </w:rPr>
      </w:pPr>
      <w:r>
        <w:rPr>
          <w:color w:val="000000" w:themeColor="text1"/>
        </w:rPr>
        <w:lastRenderedPageBreak/>
        <w:t xml:space="preserve">en el apartado 2 y el apartado 2 </w:t>
      </w:r>
      <w:r>
        <w:rPr>
          <w:i/>
          <w:iCs/>
          <w:color w:val="000000" w:themeColor="text1"/>
        </w:rPr>
        <w:t>bis</w:t>
      </w:r>
      <w:r>
        <w:rPr>
          <w:color w:val="000000" w:themeColor="text1"/>
        </w:rPr>
        <w:t xml:space="preserve">, frase primera, respectivamente, se suprimen las palabras </w:t>
      </w:r>
      <w:r>
        <w:rPr>
          <w:rStyle w:val="RevisionText"/>
          <w:color w:val="000000" w:themeColor="text1"/>
        </w:rPr>
        <w:t>«</w:t>
      </w:r>
      <w:r>
        <w:rPr>
          <w:color w:val="000000" w:themeColor="text1"/>
        </w:rPr>
        <w:t>y sin perjuicio del artículo 23</w:t>
      </w:r>
      <w:r>
        <w:rPr>
          <w:rStyle w:val="RevisionText"/>
          <w:color w:val="000000" w:themeColor="text1"/>
        </w:rPr>
        <w:t>»</w:t>
      </w:r>
      <w:r>
        <w:rPr>
          <w:color w:val="000000" w:themeColor="text1"/>
        </w:rPr>
        <w:t>;</w:t>
      </w:r>
    </w:p>
    <w:p w:rsidR="00321AE7" w:rsidRPr="006C1BD8" w:rsidRDefault="00321AE7" w:rsidP="004E38D6">
      <w:pPr>
        <w:pStyle w:val="NummerierungStufe1"/>
        <w:rPr>
          <w:color w:val="000000" w:themeColor="text1"/>
        </w:rPr>
      </w:pPr>
      <w:r>
        <w:rPr>
          <w:color w:val="000000" w:themeColor="text1"/>
        </w:rPr>
        <w:t xml:space="preserve">en el artículo 4, apartado 1, se suprimen las palabras </w:t>
      </w:r>
      <w:r>
        <w:rPr>
          <w:rStyle w:val="RevisionText"/>
          <w:color w:val="000000" w:themeColor="text1"/>
        </w:rPr>
        <w:t>«</w:t>
      </w:r>
      <w:r>
        <w:rPr>
          <w:color w:val="000000" w:themeColor="text1"/>
        </w:rPr>
        <w:t>y sin perjuicio del artículo 23</w:t>
      </w:r>
      <w:r>
        <w:rPr>
          <w:rStyle w:val="RevisionText"/>
          <w:color w:val="000000" w:themeColor="text1"/>
        </w:rPr>
        <w:t>»</w:t>
      </w:r>
      <w:r>
        <w:rPr>
          <w:color w:val="000000" w:themeColor="text1"/>
        </w:rPr>
        <w:t>;</w:t>
      </w:r>
    </w:p>
    <w:p w:rsidR="00321AE7" w:rsidRPr="006C1BD8" w:rsidRDefault="00321AE7" w:rsidP="004E38D6">
      <w:pPr>
        <w:pStyle w:val="NummerierungStufe1"/>
        <w:rPr>
          <w:color w:val="000000" w:themeColor="text1"/>
        </w:rPr>
      </w:pPr>
      <w:r>
        <w:rPr>
          <w:color w:val="000000" w:themeColor="text1"/>
        </w:rPr>
        <w:t>se suprime la sección 6;</w:t>
      </w:r>
    </w:p>
    <w:p w:rsidR="00031266" w:rsidRPr="006C1BD8" w:rsidRDefault="00E253F9" w:rsidP="000D064D">
      <w:pPr>
        <w:pStyle w:val="NummerierungStufe1"/>
        <w:keepNext/>
        <w:rPr>
          <w:color w:val="000000" w:themeColor="text1"/>
        </w:rPr>
      </w:pPr>
      <w:r>
        <w:rPr>
          <w:color w:val="000000" w:themeColor="text1"/>
        </w:rPr>
        <w:t>el artículo 30 se modifica como sigue:</w:t>
      </w:r>
    </w:p>
    <w:p w:rsidR="00031266" w:rsidRPr="006C1BD8" w:rsidRDefault="00321AE7" w:rsidP="00866FD2">
      <w:pPr>
        <w:pStyle w:val="NummerierungStufe2"/>
        <w:rPr>
          <w:color w:val="000000" w:themeColor="text1"/>
        </w:rPr>
      </w:pPr>
      <w:r>
        <w:rPr>
          <w:color w:val="000000" w:themeColor="text1"/>
        </w:rPr>
        <w:t>se suprime el apartado 3.</w:t>
      </w:r>
    </w:p>
    <w:p w:rsidR="0039746B" w:rsidRPr="006C1BD8" w:rsidRDefault="00E253F9" w:rsidP="00031266">
      <w:pPr>
        <w:pStyle w:val="NummerierungStufe2"/>
        <w:rPr>
          <w:color w:val="000000" w:themeColor="text1"/>
        </w:rPr>
      </w:pPr>
      <w:r>
        <w:rPr>
          <w:color w:val="000000" w:themeColor="text1"/>
        </w:rPr>
        <w:t>en el apartado 5, se sustituye la palabra «hasta» por la palabra «o».</w:t>
      </w:r>
    </w:p>
    <w:p w:rsidR="00651E64" w:rsidRPr="006C1BD8" w:rsidRDefault="006C1BD8" w:rsidP="000D064D">
      <w:pPr>
        <w:pStyle w:val="ArtikelBezeichner"/>
        <w:numPr>
          <w:ilvl w:val="0"/>
          <w:numId w:val="0"/>
        </w:numPr>
        <w:rPr>
          <w:color w:val="000000" w:themeColor="text1"/>
        </w:rPr>
      </w:pPr>
      <w:r>
        <w:rPr>
          <w:color w:val="000000" w:themeColor="text1"/>
        </w:rPr>
        <w:t>Artículo 3</w:t>
      </w:r>
    </w:p>
    <w:p w:rsidR="00651E64" w:rsidRPr="006C1BD8" w:rsidRDefault="00651E64" w:rsidP="00484650">
      <w:pPr>
        <w:pStyle w:val="Artikelberschrift"/>
        <w:rPr>
          <w:color w:val="000000" w:themeColor="text1"/>
        </w:rPr>
      </w:pPr>
      <w:r>
        <w:rPr>
          <w:rStyle w:val="Marker"/>
          <w:color w:val="000000" w:themeColor="text1"/>
        </w:rPr>
        <w:t>Entrada en vigor, expiración</w:t>
      </w:r>
    </w:p>
    <w:p w:rsidR="00651E64" w:rsidRPr="006C1BD8" w:rsidRDefault="0039746B" w:rsidP="00321AE7">
      <w:pPr>
        <w:pStyle w:val="JuristischerAbsatznummeriert"/>
        <w:numPr>
          <w:ilvl w:val="2"/>
          <w:numId w:val="0"/>
        </w:numPr>
        <w:rPr>
          <w:color w:val="000000" w:themeColor="text1"/>
        </w:rPr>
      </w:pPr>
      <w:r>
        <w:rPr>
          <w:color w:val="000000" w:themeColor="text1"/>
        </w:rPr>
        <w:t xml:space="preserve">El </w:t>
      </w:r>
      <w:r>
        <w:rPr>
          <w:rStyle w:val="Marker"/>
          <w:color w:val="000000" w:themeColor="text1"/>
        </w:rPr>
        <w:t>presente</w:t>
      </w:r>
      <w:r>
        <w:rPr>
          <w:color w:val="000000" w:themeColor="text1"/>
        </w:rPr>
        <w:t xml:space="preserve"> Decreto entrará en vigor el día siguiente al de su publicación. Al mismo tiempo, queda derogado el Decreto relativo a los aromas, en su versión publicada el 2 de mayo de 2006 (Boletín Oficial Federal, parte I, p. 1127), modificado por última vez por el artículo 3 del Decreto de 5 de julio de 2017 (Boletín Oficial Federal, parte I, p. 2272).</w:t>
      </w:r>
    </w:p>
    <w:p w:rsidR="00651E64" w:rsidRPr="006C1BD8" w:rsidRDefault="00651E64" w:rsidP="00651E64">
      <w:pPr>
        <w:pStyle w:val="Schlussformel"/>
        <w:rPr>
          <w:color w:val="000000" w:themeColor="text1"/>
        </w:rPr>
      </w:pPr>
      <w:r>
        <w:rPr>
          <w:rStyle w:val="Marker"/>
          <w:color w:val="000000" w:themeColor="text1"/>
        </w:rPr>
        <w:t>Aprobado por el Bundesrat alemán.</w:t>
      </w:r>
    </w:p>
    <w:p w:rsidR="00D16906" w:rsidRPr="006C1BD8" w:rsidRDefault="00D16906" w:rsidP="00D16906">
      <w:pPr>
        <w:pStyle w:val="OrtDatum"/>
        <w:jc w:val="left"/>
        <w:rPr>
          <w:color w:val="000000" w:themeColor="text1"/>
        </w:rPr>
      </w:pPr>
      <w:r>
        <w:rPr>
          <w:color w:val="000000" w:themeColor="text1"/>
        </w:rPr>
        <w:t>En Bonn, a …………</w:t>
      </w:r>
    </w:p>
    <w:p w:rsidR="00D16906" w:rsidRPr="008C6790" w:rsidRDefault="00D16906" w:rsidP="00D16906">
      <w:pPr>
        <w:pStyle w:val="Organisation"/>
        <w:rPr>
          <w:color w:val="000000" w:themeColor="text1"/>
        </w:rPr>
      </w:pPr>
      <w:r>
        <w:rPr>
          <w:color w:val="000000" w:themeColor="text1"/>
        </w:rPr>
        <w:t>La Ministra Federal de Alimentación y Agricultura</w:t>
      </w:r>
    </w:p>
    <w:p w:rsidR="00BA7704" w:rsidRPr="008C6790" w:rsidRDefault="00D16906" w:rsidP="00203CB1">
      <w:pPr>
        <w:pStyle w:val="Person"/>
        <w:rPr>
          <w:color w:val="000000" w:themeColor="text1"/>
        </w:rPr>
      </w:pPr>
      <w:r>
        <w:rPr>
          <w:color w:val="000000" w:themeColor="text1"/>
        </w:rPr>
        <w:t>Julia Klöckner</w:t>
      </w:r>
    </w:p>
    <w:p w:rsidR="00D16906" w:rsidRPr="006C1BD8" w:rsidRDefault="00D16906" w:rsidP="00BA7704">
      <w:pPr>
        <w:sectPr w:rsidR="00D16906" w:rsidRPr="006C1BD8" w:rsidSect="009A3A17">
          <w:headerReference w:type="default" r:id="rId8"/>
          <w:headerReference w:type="first" r:id="rId9"/>
          <w:pgSz w:w="11907" w:h="16839"/>
          <w:pgMar w:top="1134" w:right="1417" w:bottom="1134" w:left="1701" w:header="709" w:footer="709" w:gutter="0"/>
          <w:cols w:space="708"/>
          <w:titlePg/>
          <w:docGrid w:linePitch="360"/>
        </w:sectPr>
      </w:pPr>
    </w:p>
    <w:p w:rsidR="00D16906" w:rsidRPr="006C1BD8" w:rsidRDefault="00D16906" w:rsidP="00D16906">
      <w:pPr>
        <w:pStyle w:val="Text"/>
        <w:rPr>
          <w:color w:val="000000" w:themeColor="text1"/>
        </w:rPr>
      </w:pPr>
      <w:bookmarkStart w:id="0" w:name="_GoBack"/>
      <w:bookmarkEnd w:id="0"/>
    </w:p>
    <w:sectPr w:rsidR="00D16906" w:rsidRPr="006C1BD8" w:rsidSect="009A3A17">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52A" w:rsidRDefault="001A452A" w:rsidP="005D1540">
      <w:pPr>
        <w:spacing w:before="0" w:after="0"/>
      </w:pPr>
      <w:r>
        <w:separator/>
      </w:r>
    </w:p>
  </w:endnote>
  <w:endnote w:type="continuationSeparator" w:id="0">
    <w:p w:rsidR="001A452A" w:rsidRDefault="001A452A" w:rsidP="005D1540">
      <w:pPr>
        <w:spacing w:before="0" w:after="0"/>
      </w:pPr>
      <w:r>
        <w:continuationSeparator/>
      </w:r>
    </w:p>
  </w:endnote>
  <w:endnote w:type="continuationNotice" w:id="1">
    <w:p w:rsidR="001A452A" w:rsidRDefault="001A45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52A" w:rsidRDefault="001A452A" w:rsidP="005D1540">
      <w:pPr>
        <w:spacing w:before="0" w:after="0"/>
      </w:pPr>
      <w:r>
        <w:separator/>
      </w:r>
    </w:p>
  </w:footnote>
  <w:footnote w:type="continuationSeparator" w:id="0">
    <w:p w:rsidR="001A452A" w:rsidRDefault="001A452A" w:rsidP="005D1540">
      <w:pPr>
        <w:spacing w:before="0" w:after="0"/>
      </w:pPr>
      <w:r>
        <w:continuationSeparator/>
      </w:r>
    </w:p>
  </w:footnote>
  <w:footnote w:type="continuationNotice" w:id="1">
    <w:p w:rsidR="001A452A" w:rsidRDefault="001A452A">
      <w:pPr>
        <w:spacing w:before="0" w:after="0"/>
      </w:pPr>
    </w:p>
  </w:footnote>
  <w:footnote w:id="2">
    <w:p w:rsidR="00FF2308" w:rsidRDefault="00FF2308">
      <w:pPr>
        <w:pStyle w:val="FootnoteText"/>
      </w:pPr>
      <w:r>
        <w:rPr>
          <w:rStyle w:val="FootnoteReference"/>
        </w:rPr>
        <w:footnoteRef/>
      </w:r>
      <w:r>
        <w:t xml:space="preserve"> </w:t>
      </w:r>
      <w:r>
        <w:tab/>
        <w:t>Se han tenido en consideración las obligaciones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308" w:rsidRPr="009A3A17" w:rsidRDefault="009A3A17" w:rsidP="005E077C">
    <w:pPr>
      <w:pStyle w:val="Header"/>
    </w:pPr>
    <w:r>
      <w:tab/>
      <w:t xml:space="preserve">- </w:t>
    </w:r>
    <w:r>
      <w:fldChar w:fldCharType="begin"/>
    </w:r>
    <w:r>
      <w:instrText xml:space="preserve"> PAGE  \* MERGEFORMAT </w:instrText>
    </w:r>
    <w:r>
      <w:fldChar w:fldCharType="separate"/>
    </w:r>
    <w:r>
      <w:t>2</w:t>
    </w:r>
    <w:r>
      <w:fldChar w:fldCharType="end"/>
    </w:r>
    <w:r>
      <w:t xml:space="preserve"> -</w:t>
    </w:r>
    <w:r>
      <w:tab/>
    </w:r>
    <w:r>
      <w:rPr>
        <w:sz w:val="18"/>
      </w:rPr>
      <w:t>Versión: 22.1.2021  8.24 horas</w:t>
    </w:r>
    <w:sdt>
      <w:sdtPr>
        <w:id w:val="-573198100"/>
        <w:docPartObj>
          <w:docPartGallery w:val="Watermarks"/>
          <w:docPartUnique/>
        </w:docPartObj>
      </w:sdtPr>
      <w:sdtEndPr/>
      <w:sdtContent>
        <w:r w:rsidR="003351D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798" o:spid="_x0000_s2055" type="#_x0000_t136" style="position:absolute;left:0;text-align:left;margin-left:0;margin-top:0;width:450.6pt;height:168.95pt;rotation:315;z-index:-251658752;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030" w:rsidRPr="009A3A17" w:rsidRDefault="009A3A17" w:rsidP="006C1BD8">
    <w:pPr>
      <w:pStyle w:val="Header"/>
      <w:jc w:val="right"/>
    </w:pPr>
    <w:r>
      <w:rPr>
        <w:sz w:val="18"/>
      </w:rPr>
      <w:t>Versión: 22.1.2021  8.24 horas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D80657"/>
    <w:multiLevelType w:val="hybridMultilevel"/>
    <w:tmpl w:val="E96407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15:restartNumberingAfterBreak="0">
    <w:nsid w:val="13E85297"/>
    <w:multiLevelType w:val="multilevel"/>
    <w:tmpl w:val="7ABAD086"/>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3970"/>
        </w:tabs>
        <w:ind w:left="39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8"/>
  </w:num>
  <w:num w:numId="7">
    <w:abstractNumId w:val="25"/>
  </w:num>
  <w:num w:numId="8">
    <w:abstractNumId w:val="17"/>
  </w:num>
  <w:num w:numId="9">
    <w:abstractNumId w:val="4"/>
  </w:num>
  <w:num w:numId="10">
    <w:abstractNumId w:val="11"/>
  </w:num>
  <w:num w:numId="11">
    <w:abstractNumId w:val="1"/>
  </w:num>
  <w:num w:numId="12">
    <w:abstractNumId w:val="24"/>
  </w:num>
  <w:num w:numId="13">
    <w:abstractNumId w:val="12"/>
  </w:num>
  <w:num w:numId="14">
    <w:abstractNumId w:val="20"/>
  </w:num>
  <w:num w:numId="15">
    <w:abstractNumId w:val="3"/>
  </w:num>
  <w:num w:numId="16">
    <w:abstractNumId w:val="16"/>
  </w:num>
  <w:num w:numId="17">
    <w:abstractNumId w:val="8"/>
  </w:num>
  <w:num w:numId="18">
    <w:abstractNumId w:val="7"/>
  </w:num>
  <w:num w:numId="19">
    <w:abstractNumId w:val="15"/>
  </w:num>
  <w:num w:numId="20">
    <w:abstractNumId w:val="21"/>
  </w:num>
  <w:num w:numId="21">
    <w:abstractNumId w:val="9"/>
  </w:num>
  <w:num w:numId="22">
    <w:abstractNumId w:val="13"/>
  </w:num>
  <w:num w:numId="23">
    <w:abstractNumId w:val="2"/>
  </w:num>
  <w:num w:numId="24">
    <w:abstractNumId w:val="14"/>
  </w:num>
  <w:num w:numId="25">
    <w:abstractNumId w:val="5"/>
  </w:num>
  <w:num w:numId="26">
    <w:abstractNumId w:val="23"/>
  </w:num>
  <w:num w:numId="27">
    <w:abstractNumId w:val="22"/>
  </w:num>
  <w:num w:numId="28">
    <w:abstractNumId w:val="10"/>
  </w:num>
  <w:num w:numId="29">
    <w:abstractNumId w:val="19"/>
  </w:num>
  <w:num w:numId="30">
    <w:abstractNumId w:val="23"/>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oNotHyphenateCaps/>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377ms] [Main] [eNormCommandSeilegx::SEILEGX.Marker.GotoFirstMarkerInDocument]"/>
    <w:docVar w:name="BefehlsHistorie_Befehl02" w:val="Aktualisierung der Strukturanzeige [3714ms] [Main] [eNormCommandLocal::DynamicStructureCheck.UpdateStructure]"/>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701ms"/>
    <w:docVar w:name="BefehlsKontext_SpeichernOOXML_Schnitt" w:val="701ms"/>
    <w:docVar w:name="BMJ" w:val="True"/>
    <w:docVar w:name="CUSTOMER" w:val="8"/>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_DocFileDateTimeAtOpen" w:val="28.01.2021 07:03:42"/>
    <w:docVar w:name="eNormPrintPreview" w:val="1"/>
    <w:docVar w:name="LW_DocType" w:val="AENDER"/>
    <w:docVar w:name="LWCons_Langue" w:val="DE"/>
  </w:docVars>
  <w:rsids>
    <w:rsidRoot w:val="00651E64"/>
    <w:rsid w:val="00000FC3"/>
    <w:rsid w:val="00001A58"/>
    <w:rsid w:val="00003CAC"/>
    <w:rsid w:val="00006385"/>
    <w:rsid w:val="00010DB1"/>
    <w:rsid w:val="00011A12"/>
    <w:rsid w:val="000120A9"/>
    <w:rsid w:val="00015ACF"/>
    <w:rsid w:val="00020477"/>
    <w:rsid w:val="00021797"/>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57D49"/>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064D"/>
    <w:rsid w:val="000D1137"/>
    <w:rsid w:val="000D49D1"/>
    <w:rsid w:val="000D5069"/>
    <w:rsid w:val="000E0920"/>
    <w:rsid w:val="000E15FD"/>
    <w:rsid w:val="000E3114"/>
    <w:rsid w:val="000E4C93"/>
    <w:rsid w:val="000E6052"/>
    <w:rsid w:val="000E67F6"/>
    <w:rsid w:val="000E7D5E"/>
    <w:rsid w:val="000F42E8"/>
    <w:rsid w:val="000F6F60"/>
    <w:rsid w:val="000F799F"/>
    <w:rsid w:val="001011BA"/>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4238"/>
    <w:rsid w:val="001572DC"/>
    <w:rsid w:val="00161C2E"/>
    <w:rsid w:val="00162CCE"/>
    <w:rsid w:val="00162EEC"/>
    <w:rsid w:val="00165ED1"/>
    <w:rsid w:val="001716E6"/>
    <w:rsid w:val="0017378C"/>
    <w:rsid w:val="00177BB6"/>
    <w:rsid w:val="00182DCC"/>
    <w:rsid w:val="00183378"/>
    <w:rsid w:val="00184039"/>
    <w:rsid w:val="00185BAB"/>
    <w:rsid w:val="001A071B"/>
    <w:rsid w:val="001A0DC7"/>
    <w:rsid w:val="001A192A"/>
    <w:rsid w:val="001A2772"/>
    <w:rsid w:val="001A420F"/>
    <w:rsid w:val="001A452A"/>
    <w:rsid w:val="001B0BAB"/>
    <w:rsid w:val="001B2D92"/>
    <w:rsid w:val="001B4C4A"/>
    <w:rsid w:val="001B791A"/>
    <w:rsid w:val="001B7E3B"/>
    <w:rsid w:val="001C134D"/>
    <w:rsid w:val="001C2850"/>
    <w:rsid w:val="001C2C2D"/>
    <w:rsid w:val="001C4F0B"/>
    <w:rsid w:val="001C7481"/>
    <w:rsid w:val="001D3819"/>
    <w:rsid w:val="001D503A"/>
    <w:rsid w:val="001D56F9"/>
    <w:rsid w:val="001D5C75"/>
    <w:rsid w:val="001D7BAA"/>
    <w:rsid w:val="001E04AA"/>
    <w:rsid w:val="001E31B0"/>
    <w:rsid w:val="001E5DD3"/>
    <w:rsid w:val="001E604E"/>
    <w:rsid w:val="001E683D"/>
    <w:rsid w:val="001E7221"/>
    <w:rsid w:val="001F3FB7"/>
    <w:rsid w:val="001F5545"/>
    <w:rsid w:val="001F5CA7"/>
    <w:rsid w:val="002015F3"/>
    <w:rsid w:val="002039AA"/>
    <w:rsid w:val="00203CB1"/>
    <w:rsid w:val="002124E7"/>
    <w:rsid w:val="0021414D"/>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5A17"/>
    <w:rsid w:val="002D6BF8"/>
    <w:rsid w:val="002D75D1"/>
    <w:rsid w:val="002E3232"/>
    <w:rsid w:val="003019E6"/>
    <w:rsid w:val="00313BE7"/>
    <w:rsid w:val="00315243"/>
    <w:rsid w:val="00321AE7"/>
    <w:rsid w:val="003248A5"/>
    <w:rsid w:val="00327774"/>
    <w:rsid w:val="00327D7F"/>
    <w:rsid w:val="00330F6A"/>
    <w:rsid w:val="003351DF"/>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38D2"/>
    <w:rsid w:val="0044758B"/>
    <w:rsid w:val="00447E2D"/>
    <w:rsid w:val="004501CE"/>
    <w:rsid w:val="004556F1"/>
    <w:rsid w:val="004626FD"/>
    <w:rsid w:val="004651B8"/>
    <w:rsid w:val="004657B9"/>
    <w:rsid w:val="00467556"/>
    <w:rsid w:val="00470EDF"/>
    <w:rsid w:val="00484650"/>
    <w:rsid w:val="00486653"/>
    <w:rsid w:val="00486873"/>
    <w:rsid w:val="00491412"/>
    <w:rsid w:val="00492A3D"/>
    <w:rsid w:val="00493903"/>
    <w:rsid w:val="0049435D"/>
    <w:rsid w:val="004943C4"/>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460E"/>
    <w:rsid w:val="004D50C1"/>
    <w:rsid w:val="004D5BC9"/>
    <w:rsid w:val="004E0F1B"/>
    <w:rsid w:val="004E38D6"/>
    <w:rsid w:val="004E46AA"/>
    <w:rsid w:val="004E6B26"/>
    <w:rsid w:val="004F03AF"/>
    <w:rsid w:val="004F05F1"/>
    <w:rsid w:val="004F1969"/>
    <w:rsid w:val="004F48DD"/>
    <w:rsid w:val="004F5437"/>
    <w:rsid w:val="004F7909"/>
    <w:rsid w:val="0050376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521D"/>
    <w:rsid w:val="0056761A"/>
    <w:rsid w:val="005722AF"/>
    <w:rsid w:val="00572404"/>
    <w:rsid w:val="0057348E"/>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077C"/>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404C"/>
    <w:rsid w:val="006A63AE"/>
    <w:rsid w:val="006B254E"/>
    <w:rsid w:val="006B406A"/>
    <w:rsid w:val="006B4601"/>
    <w:rsid w:val="006B4AB6"/>
    <w:rsid w:val="006B6A81"/>
    <w:rsid w:val="006C1BD8"/>
    <w:rsid w:val="006C2A92"/>
    <w:rsid w:val="006C2B2F"/>
    <w:rsid w:val="006C2C7F"/>
    <w:rsid w:val="006C3D6B"/>
    <w:rsid w:val="006D003B"/>
    <w:rsid w:val="006D0338"/>
    <w:rsid w:val="006E1675"/>
    <w:rsid w:val="006E5EAC"/>
    <w:rsid w:val="006E627B"/>
    <w:rsid w:val="006F1439"/>
    <w:rsid w:val="006F26DD"/>
    <w:rsid w:val="006F26E0"/>
    <w:rsid w:val="006F4734"/>
    <w:rsid w:val="006F5A3E"/>
    <w:rsid w:val="006F68D1"/>
    <w:rsid w:val="006F717C"/>
    <w:rsid w:val="007020C6"/>
    <w:rsid w:val="00703769"/>
    <w:rsid w:val="00707B98"/>
    <w:rsid w:val="007127B5"/>
    <w:rsid w:val="00714FDA"/>
    <w:rsid w:val="00716BC9"/>
    <w:rsid w:val="007173F8"/>
    <w:rsid w:val="00726AF7"/>
    <w:rsid w:val="00730244"/>
    <w:rsid w:val="00731341"/>
    <w:rsid w:val="00732057"/>
    <w:rsid w:val="007334FC"/>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F9D"/>
    <w:rsid w:val="007603EE"/>
    <w:rsid w:val="00760ABA"/>
    <w:rsid w:val="00761FBF"/>
    <w:rsid w:val="00765960"/>
    <w:rsid w:val="00765BFB"/>
    <w:rsid w:val="007663C7"/>
    <w:rsid w:val="0076640D"/>
    <w:rsid w:val="00776370"/>
    <w:rsid w:val="00781973"/>
    <w:rsid w:val="0078308B"/>
    <w:rsid w:val="007917F9"/>
    <w:rsid w:val="00796596"/>
    <w:rsid w:val="007B0105"/>
    <w:rsid w:val="007B0699"/>
    <w:rsid w:val="007B15E3"/>
    <w:rsid w:val="007B1C01"/>
    <w:rsid w:val="007B1CEB"/>
    <w:rsid w:val="007B2D34"/>
    <w:rsid w:val="007B3238"/>
    <w:rsid w:val="007B7086"/>
    <w:rsid w:val="007B7972"/>
    <w:rsid w:val="007B7B98"/>
    <w:rsid w:val="007C21BE"/>
    <w:rsid w:val="007C5938"/>
    <w:rsid w:val="007D52E7"/>
    <w:rsid w:val="007F23EF"/>
    <w:rsid w:val="007F4D42"/>
    <w:rsid w:val="007F5E1A"/>
    <w:rsid w:val="00800739"/>
    <w:rsid w:val="00801A82"/>
    <w:rsid w:val="0080255C"/>
    <w:rsid w:val="00802E38"/>
    <w:rsid w:val="00803FE0"/>
    <w:rsid w:val="00810210"/>
    <w:rsid w:val="00814B88"/>
    <w:rsid w:val="00817B35"/>
    <w:rsid w:val="00831289"/>
    <w:rsid w:val="008345CC"/>
    <w:rsid w:val="008349FF"/>
    <w:rsid w:val="00837E0C"/>
    <w:rsid w:val="00841937"/>
    <w:rsid w:val="00850F69"/>
    <w:rsid w:val="00855B8D"/>
    <w:rsid w:val="00857380"/>
    <w:rsid w:val="008651BA"/>
    <w:rsid w:val="00866FD2"/>
    <w:rsid w:val="00867029"/>
    <w:rsid w:val="00867AEB"/>
    <w:rsid w:val="0087079E"/>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6790"/>
    <w:rsid w:val="008D0D65"/>
    <w:rsid w:val="008D5552"/>
    <w:rsid w:val="008D57D0"/>
    <w:rsid w:val="008E090E"/>
    <w:rsid w:val="008E1209"/>
    <w:rsid w:val="008E61F5"/>
    <w:rsid w:val="008E746C"/>
    <w:rsid w:val="008F0920"/>
    <w:rsid w:val="008F4006"/>
    <w:rsid w:val="00905EC0"/>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63A6"/>
    <w:rsid w:val="00982A98"/>
    <w:rsid w:val="0098689C"/>
    <w:rsid w:val="00991408"/>
    <w:rsid w:val="009959A3"/>
    <w:rsid w:val="009A0256"/>
    <w:rsid w:val="009A18B7"/>
    <w:rsid w:val="009A275C"/>
    <w:rsid w:val="009A3A1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745F"/>
    <w:rsid w:val="009E788E"/>
    <w:rsid w:val="009F122D"/>
    <w:rsid w:val="009F5678"/>
    <w:rsid w:val="009F7E5E"/>
    <w:rsid w:val="00A0312F"/>
    <w:rsid w:val="00A058B0"/>
    <w:rsid w:val="00A11BBC"/>
    <w:rsid w:val="00A147E3"/>
    <w:rsid w:val="00A22079"/>
    <w:rsid w:val="00A23367"/>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3964"/>
    <w:rsid w:val="00B95BAA"/>
    <w:rsid w:val="00B95CB9"/>
    <w:rsid w:val="00B96E8D"/>
    <w:rsid w:val="00BA0387"/>
    <w:rsid w:val="00BA73F8"/>
    <w:rsid w:val="00BA7704"/>
    <w:rsid w:val="00BB1758"/>
    <w:rsid w:val="00BB31DD"/>
    <w:rsid w:val="00BB65E0"/>
    <w:rsid w:val="00BB69B2"/>
    <w:rsid w:val="00BB70B1"/>
    <w:rsid w:val="00BC00C0"/>
    <w:rsid w:val="00BC027C"/>
    <w:rsid w:val="00BC4428"/>
    <w:rsid w:val="00BC544C"/>
    <w:rsid w:val="00BC5CE3"/>
    <w:rsid w:val="00BE05C9"/>
    <w:rsid w:val="00BE566A"/>
    <w:rsid w:val="00BF356C"/>
    <w:rsid w:val="00BF38CB"/>
    <w:rsid w:val="00BF4D5D"/>
    <w:rsid w:val="00C05C64"/>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BFB"/>
    <w:rsid w:val="00CB3103"/>
    <w:rsid w:val="00CB6A02"/>
    <w:rsid w:val="00CC0294"/>
    <w:rsid w:val="00CC1024"/>
    <w:rsid w:val="00CC16B5"/>
    <w:rsid w:val="00CC3790"/>
    <w:rsid w:val="00CC5755"/>
    <w:rsid w:val="00CC7036"/>
    <w:rsid w:val="00CD11B7"/>
    <w:rsid w:val="00CD15E0"/>
    <w:rsid w:val="00CD16A5"/>
    <w:rsid w:val="00CD3AD4"/>
    <w:rsid w:val="00CD7975"/>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217F"/>
    <w:rsid w:val="00D23923"/>
    <w:rsid w:val="00D239E5"/>
    <w:rsid w:val="00D262BE"/>
    <w:rsid w:val="00D3526B"/>
    <w:rsid w:val="00D409C5"/>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1E63"/>
    <w:rsid w:val="00DA28C4"/>
    <w:rsid w:val="00DB0AC0"/>
    <w:rsid w:val="00DC15D6"/>
    <w:rsid w:val="00DC1FF1"/>
    <w:rsid w:val="00DC3C49"/>
    <w:rsid w:val="00DC3EBF"/>
    <w:rsid w:val="00DC52AB"/>
    <w:rsid w:val="00DD031D"/>
    <w:rsid w:val="00DD2B48"/>
    <w:rsid w:val="00DD3BF5"/>
    <w:rsid w:val="00DD6948"/>
    <w:rsid w:val="00DD78B3"/>
    <w:rsid w:val="00DE053F"/>
    <w:rsid w:val="00DE2474"/>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DDD"/>
    <w:rsid w:val="00E31EFD"/>
    <w:rsid w:val="00E33673"/>
    <w:rsid w:val="00E33C2E"/>
    <w:rsid w:val="00E51AD8"/>
    <w:rsid w:val="00E520E8"/>
    <w:rsid w:val="00E548ED"/>
    <w:rsid w:val="00E55CFA"/>
    <w:rsid w:val="00E56B89"/>
    <w:rsid w:val="00E6238D"/>
    <w:rsid w:val="00E62844"/>
    <w:rsid w:val="00E648FA"/>
    <w:rsid w:val="00E64F4F"/>
    <w:rsid w:val="00E66FE6"/>
    <w:rsid w:val="00E70030"/>
    <w:rsid w:val="00E71083"/>
    <w:rsid w:val="00E7361B"/>
    <w:rsid w:val="00E84B01"/>
    <w:rsid w:val="00E852BA"/>
    <w:rsid w:val="00E86F44"/>
    <w:rsid w:val="00E93274"/>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232B"/>
    <w:rsid w:val="00FB387D"/>
    <w:rsid w:val="00FB38AA"/>
    <w:rsid w:val="00FB7C28"/>
    <w:rsid w:val="00FC3CB5"/>
    <w:rsid w:val="00FC3DEC"/>
    <w:rsid w:val="00FD7C13"/>
    <w:rsid w:val="00FE03AB"/>
    <w:rsid w:val="00FE0CEF"/>
    <w:rsid w:val="00FE1E27"/>
    <w:rsid w:val="00FE5FFB"/>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paragraph" w:styleId="CommentText">
    <w:name w:val="annotation text"/>
    <w:basedOn w:val="Normal"/>
    <w:link w:val="CommentTextChar"/>
    <w:uiPriority w:val="99"/>
    <w:unhideWhenUsed/>
    <w:rsid w:val="0039746B"/>
    <w:rPr>
      <w:sz w:val="20"/>
      <w:szCs w:val="20"/>
    </w:rPr>
  </w:style>
  <w:style w:type="character" w:customStyle="1" w:styleId="CommentTextChar">
    <w:name w:val="Comment Text Char"/>
    <w:basedOn w:val="DefaultParagraphFont"/>
    <w:link w:val="CommentText"/>
    <w:uiPriority w:val="99"/>
    <w:rsid w:val="0039746B"/>
    <w:rPr>
      <w:rFonts w:ascii="Arial" w:hAnsi="Arial" w:cs="Arial"/>
      <w:sz w:val="20"/>
      <w:szCs w:val="20"/>
    </w:rPr>
  </w:style>
  <w:style w:type="character" w:styleId="CommentReference">
    <w:name w:val="annotation reference"/>
    <w:basedOn w:val="DefaultParagraphFont"/>
    <w:uiPriority w:val="99"/>
    <w:semiHidden/>
    <w:unhideWhenUsed/>
    <w:rsid w:val="0039746B"/>
    <w:rPr>
      <w:sz w:val="16"/>
      <w:szCs w:val="16"/>
    </w:rPr>
  </w:style>
  <w:style w:type="paragraph" w:styleId="BalloonText">
    <w:name w:val="Balloon Text"/>
    <w:basedOn w:val="Normal"/>
    <w:link w:val="BalloonTextChar"/>
    <w:uiPriority w:val="99"/>
    <w:semiHidden/>
    <w:unhideWhenUsed/>
    <w:rsid w:val="0039746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6B"/>
    <w:rPr>
      <w:rFonts w:ascii="Segoe UI" w:hAnsi="Segoe UI" w:cs="Segoe UI"/>
      <w:sz w:val="18"/>
      <w:szCs w:val="18"/>
    </w:rPr>
  </w:style>
  <w:style w:type="paragraph" w:styleId="ListParagraph">
    <w:name w:val="List Paragraph"/>
    <w:basedOn w:val="Normal"/>
    <w:uiPriority w:val="34"/>
    <w:qFormat/>
    <w:rsid w:val="0039746B"/>
    <w:pPr>
      <w:spacing w:before="0" w:after="200" w:line="276" w:lineRule="auto"/>
      <w:ind w:left="720"/>
      <w:contextualSpacing/>
      <w:jc w:val="left"/>
    </w:pPr>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A2786E"/>
    <w:rPr>
      <w:b/>
      <w:bCs/>
    </w:rPr>
  </w:style>
  <w:style w:type="character" w:customStyle="1" w:styleId="CommentSubjectChar">
    <w:name w:val="Comment Subject Char"/>
    <w:basedOn w:val="CommentTextChar"/>
    <w:link w:val="CommentSubject"/>
    <w:uiPriority w:val="99"/>
    <w:semiHidden/>
    <w:rsid w:val="00A2786E"/>
    <w:rPr>
      <w:rFonts w:ascii="Arial" w:hAnsi="Arial" w:cs="Arial"/>
      <w:b/>
      <w:bCs/>
      <w:sz w:val="20"/>
      <w:szCs w:val="20"/>
    </w:rPr>
  </w:style>
  <w:style w:type="paragraph" w:styleId="PlainText">
    <w:name w:val="Plain Text"/>
    <w:basedOn w:val="Normal"/>
    <w:link w:val="PlainTextChar"/>
    <w:uiPriority w:val="99"/>
    <w:semiHidden/>
    <w:unhideWhenUsed/>
    <w:rsid w:val="00043572"/>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semiHidden/>
    <w:rsid w:val="00043572"/>
    <w:rPr>
      <w:rFonts w:ascii="Calibri" w:hAnsi="Calibri"/>
      <w:szCs w:val="21"/>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1"/>
      </w:numPr>
      <w:spacing w:before="60" w:after="60"/>
    </w:pPr>
    <w:rPr>
      <w:sz w:val="18"/>
    </w:rPr>
  </w:style>
  <w:style w:type="paragraph" w:customStyle="1" w:styleId="TabelleListe">
    <w:name w:val="Tabelle Liste"/>
    <w:basedOn w:val="Normal"/>
    <w:rsid w:val="00A147E3"/>
    <w:pPr>
      <w:numPr>
        <w:numId w:val="1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0"/>
      </w:numPr>
      <w:tabs>
        <w:tab w:val="left" w:pos="0"/>
      </w:tabs>
    </w:pPr>
  </w:style>
  <w:style w:type="paragraph" w:customStyle="1" w:styleId="ListeFolgeabsatzStufe1">
    <w:name w:val="Liste Folgeabsatz (Stufe 1)"/>
    <w:basedOn w:val="Normal"/>
    <w:rsid w:val="00A147E3"/>
    <w:pPr>
      <w:numPr>
        <w:ilvl w:val="1"/>
        <w:numId w:val="10"/>
      </w:numPr>
    </w:pPr>
  </w:style>
  <w:style w:type="paragraph" w:customStyle="1" w:styleId="ListeStufe2">
    <w:name w:val="Liste (Stufe 2)"/>
    <w:basedOn w:val="Normal"/>
    <w:rsid w:val="00A147E3"/>
    <w:pPr>
      <w:numPr>
        <w:ilvl w:val="2"/>
        <w:numId w:val="10"/>
      </w:numPr>
    </w:pPr>
  </w:style>
  <w:style w:type="paragraph" w:customStyle="1" w:styleId="ListeFolgeabsatzStufe2">
    <w:name w:val="Liste Folgeabsatz (Stufe 2)"/>
    <w:basedOn w:val="Normal"/>
    <w:rsid w:val="00A147E3"/>
    <w:pPr>
      <w:numPr>
        <w:ilvl w:val="3"/>
        <w:numId w:val="10"/>
      </w:numPr>
    </w:pPr>
  </w:style>
  <w:style w:type="paragraph" w:customStyle="1" w:styleId="ListeStufe3">
    <w:name w:val="Liste (Stufe 3)"/>
    <w:basedOn w:val="Normal"/>
    <w:rsid w:val="00A147E3"/>
    <w:pPr>
      <w:numPr>
        <w:ilvl w:val="4"/>
        <w:numId w:val="10"/>
      </w:numPr>
    </w:pPr>
  </w:style>
  <w:style w:type="paragraph" w:customStyle="1" w:styleId="ListeFolgeabsatzStufe3">
    <w:name w:val="Liste Folgeabsatz (Stufe 3)"/>
    <w:basedOn w:val="Normal"/>
    <w:rsid w:val="00A147E3"/>
    <w:pPr>
      <w:numPr>
        <w:ilvl w:val="5"/>
        <w:numId w:val="10"/>
      </w:numPr>
    </w:pPr>
  </w:style>
  <w:style w:type="paragraph" w:customStyle="1" w:styleId="ListeStufe4">
    <w:name w:val="Liste (Stufe 4)"/>
    <w:basedOn w:val="Normal"/>
    <w:rsid w:val="00A147E3"/>
    <w:pPr>
      <w:numPr>
        <w:ilvl w:val="6"/>
        <w:numId w:val="10"/>
      </w:numPr>
    </w:pPr>
  </w:style>
  <w:style w:type="paragraph" w:customStyle="1" w:styleId="ListeFolgeabsatzStufe4">
    <w:name w:val="Liste Folgeabsatz (Stufe 4)"/>
    <w:basedOn w:val="Normal"/>
    <w:rsid w:val="00A147E3"/>
    <w:pPr>
      <w:numPr>
        <w:ilvl w:val="7"/>
        <w:numId w:val="1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5"/>
      </w:numPr>
      <w:outlineLvl w:val="5"/>
    </w:pPr>
  </w:style>
  <w:style w:type="paragraph" w:customStyle="1" w:styleId="NummerierungStufe2">
    <w:name w:val="Nummerierung (Stufe 2)"/>
    <w:basedOn w:val="Normal"/>
    <w:rsid w:val="00A147E3"/>
    <w:pPr>
      <w:numPr>
        <w:ilvl w:val="4"/>
        <w:numId w:val="25"/>
      </w:numPr>
    </w:pPr>
  </w:style>
  <w:style w:type="paragraph" w:customStyle="1" w:styleId="NummerierungStufe3">
    <w:name w:val="Nummerierung (Stufe 3)"/>
    <w:basedOn w:val="Normal"/>
    <w:rsid w:val="00A147E3"/>
    <w:pPr>
      <w:numPr>
        <w:ilvl w:val="5"/>
        <w:numId w:val="25"/>
      </w:numPr>
    </w:pPr>
  </w:style>
  <w:style w:type="paragraph" w:customStyle="1" w:styleId="NummerierungStufe4">
    <w:name w:val="Nummerierung (Stufe 4)"/>
    <w:basedOn w:val="Normal"/>
    <w:rsid w:val="00A147E3"/>
    <w:pPr>
      <w:numPr>
        <w:ilvl w:val="6"/>
        <w:numId w:val="2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897A9A"/>
    <w:pPr>
      <w:keepNext/>
      <w:numPr>
        <w:ilvl w:val="1"/>
        <w:numId w:val="25"/>
      </w:numPr>
      <w:tabs>
        <w:tab w:val="clear" w:pos="3970"/>
      </w:tabs>
      <w:spacing w:before="480"/>
      <w:ind w:left="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8"/>
      </w:numPr>
      <w:spacing w:after="240"/>
      <w:jc w:val="center"/>
      <w:outlineLvl w:val="2"/>
    </w:pPr>
  </w:style>
  <w:style w:type="paragraph" w:customStyle="1" w:styleId="TitelBezeichner">
    <w:name w:val="Titel Bezeichner"/>
    <w:basedOn w:val="Normal"/>
    <w:next w:val="Titelberschrift"/>
    <w:rsid w:val="00A147E3"/>
    <w:pPr>
      <w:keepNext/>
      <w:numPr>
        <w:ilvl w:val="5"/>
        <w:numId w:val="2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6"/>
      </w:numPr>
    </w:pPr>
    <w:rPr>
      <w:color w:val="800000"/>
    </w:rPr>
  </w:style>
  <w:style w:type="paragraph" w:customStyle="1" w:styleId="RevisionNummerierungStufe2">
    <w:name w:val="Revision Nummerierung (Stufe 2)"/>
    <w:basedOn w:val="Normal"/>
    <w:rsid w:val="00A147E3"/>
    <w:pPr>
      <w:numPr>
        <w:ilvl w:val="4"/>
        <w:numId w:val="16"/>
      </w:numPr>
    </w:pPr>
    <w:rPr>
      <w:color w:val="800000"/>
    </w:rPr>
  </w:style>
  <w:style w:type="paragraph" w:customStyle="1" w:styleId="RevisionNummerierungStufe3">
    <w:name w:val="Revision Nummerierung (Stufe 3)"/>
    <w:basedOn w:val="Normal"/>
    <w:rsid w:val="00A147E3"/>
    <w:pPr>
      <w:numPr>
        <w:ilvl w:val="5"/>
        <w:numId w:val="16"/>
      </w:numPr>
    </w:pPr>
    <w:rPr>
      <w:color w:val="800000"/>
    </w:rPr>
  </w:style>
  <w:style w:type="paragraph" w:customStyle="1" w:styleId="RevisionNummerierungStufe4">
    <w:name w:val="Revision Nummerierung (Stufe 4)"/>
    <w:basedOn w:val="Normal"/>
    <w:rsid w:val="00A147E3"/>
    <w:pPr>
      <w:numPr>
        <w:ilvl w:val="6"/>
        <w:numId w:val="1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7"/>
      </w:numPr>
    </w:pPr>
    <w:rPr>
      <w:color w:val="800000"/>
    </w:rPr>
  </w:style>
  <w:style w:type="paragraph" w:customStyle="1" w:styleId="RevisionListeStufe2">
    <w:name w:val="Revision Liste (Stufe 2)"/>
    <w:basedOn w:val="Normal"/>
    <w:rsid w:val="00A147E3"/>
    <w:pPr>
      <w:numPr>
        <w:ilvl w:val="2"/>
        <w:numId w:val="1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7"/>
      </w:numPr>
    </w:pPr>
    <w:rPr>
      <w:color w:val="800000"/>
    </w:rPr>
  </w:style>
  <w:style w:type="paragraph" w:customStyle="1" w:styleId="RevisionListeStufe3">
    <w:name w:val="Revision Liste (Stufe 3)"/>
    <w:basedOn w:val="Normal"/>
    <w:rsid w:val="00A147E3"/>
    <w:pPr>
      <w:numPr>
        <w:ilvl w:val="4"/>
        <w:numId w:val="1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7"/>
      </w:numPr>
    </w:pPr>
    <w:rPr>
      <w:color w:val="800000"/>
    </w:rPr>
  </w:style>
  <w:style w:type="paragraph" w:customStyle="1" w:styleId="RevisionListeStufe4">
    <w:name w:val="Revision Liste (Stufe 4)"/>
    <w:basedOn w:val="Normal"/>
    <w:rsid w:val="00A147E3"/>
    <w:pPr>
      <w:numPr>
        <w:ilvl w:val="6"/>
        <w:numId w:val="1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7"/>
      </w:numPr>
    </w:pPr>
    <w:rPr>
      <w:color w:val="800000"/>
    </w:rPr>
  </w:style>
  <w:style w:type="paragraph" w:customStyle="1" w:styleId="RevisionAufzhlungStufe1">
    <w:name w:val="Revision Aufzählung (Stufe 1)"/>
    <w:basedOn w:val="Normal"/>
    <w:rsid w:val="00A147E3"/>
    <w:pPr>
      <w:numPr>
        <w:numId w:val="1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styleId="NormalWeb">
    <w:name w:val="Normal (Web)"/>
    <w:basedOn w:val="Normal"/>
    <w:uiPriority w:val="99"/>
    <w:unhideWhenUsed/>
    <w:rsid w:val="00FB7C28"/>
    <w:pPr>
      <w:spacing w:before="100" w:beforeAutospacing="1" w:after="100" w:afterAutospacing="1"/>
      <w:jc w:val="left"/>
    </w:pPr>
    <w:rPr>
      <w:rFonts w:ascii="Times New Roman" w:eastAsia="Times New Roman" w:hAnsi="Times New Roman" w:cs="Times New Roman"/>
      <w:sz w:val="24"/>
      <w:szCs w:val="24"/>
      <w:lang w:eastAsia="de-DE"/>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578290610">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180E7-61E8-48F3-A762-345FC2F4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6</TotalTime>
  <Pages>8</Pages>
  <Words>2316</Words>
  <Characters>13205</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UGARTE, Esther</cp:lastModifiedBy>
  <cp:revision>7</cp:revision>
  <cp:lastPrinted>2021-01-13T10:56:00Z</cp:lastPrinted>
  <dcterms:created xsi:type="dcterms:W3CDTF">2021-01-28T06:05:00Z</dcterms:created>
  <dcterms:modified xsi:type="dcterms:W3CDTF">2021-02-03T11:33:00Z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20200526</vt:lpwstr>
  </property>
  <property fmtid="{D5CDD505-2E9C-101B-9397-08002B2CF9AE}" pid="7" name="eNorm-Version Erstellung">
    <vt:lpwstr>4.0.3.1, Bundesregierung, [20190301]</vt:lpwstr>
  </property>
  <property fmtid="{D5CDD505-2E9C-101B-9397-08002B2CF9AE}" pid="8" name="Meta_Initiant">
    <vt:lpwstr>Bundesministerium fÃ¼r ErnÃ¤hrung und Landwirtschaft</vt:lpwstr>
  </property>
  <property fmtid="{D5CDD505-2E9C-101B-9397-08002B2CF9AE}" pid="9" name="Bearbeitungsstand">
    <vt:lpwstr>Bearbeitungsstand: 22.01.2021  8:24 Uhr</vt:lpwstr>
  </property>
  <property fmtid="{D5CDD505-2E9C-101B-9397-08002B2CF9AE}" pid="10" name="eNorm-Version vorherige Bearbeitung">
    <vt:lpwstr>4.1.5 Bundesregierung [20200526]</vt:lpwstr>
  </property>
  <property fmtid="{D5CDD505-2E9C-101B-9397-08002B2CF9AE}" pid="11" name="DQP-Ergebnis für Version 4">
    <vt:lpwstr>23 Fehler, 26 Warnungen</vt:lpwstr>
  </property>
  <property fmtid="{D5CDD505-2E9C-101B-9397-08002B2CF9AE}" pid="12" name="eNorm-Version letzte DQP">
    <vt:lpwstr>4.1.2.1, Bundesregierung, [20191227]</vt:lpwstr>
  </property>
  <property fmtid="{D5CDD505-2E9C-101B-9397-08002B2CF9AE}" pid="13" name="eNorm-Version letzte Bearbeitung">
    <vt:lpwstr>4.1.5 Bundesregierung [20200526]</vt:lpwstr>
  </property>
  <property fmtid="{D5CDD505-2E9C-101B-9397-08002B2CF9AE}" pid="14" name="Meta_Bezeichnung">
    <vt:lpwstr>Verordnung zur Anpassung nationaler Rechtsvorschriften an unionsrechtliche Vorschriften über Aromen und Aromen enthaltende Lebensmittel</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zu Durchführungsverordnung über Aromen und Aromen enthaltende Lebensmittel: </vt:lpwstr>
  </property>
  <property fmtid="{D5CDD505-2E9C-101B-9397-08002B2CF9AE}" pid="19"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20" name="Meta_Umsetzung von EU-Recht_2">
    <vt:lpwstr>t (ABl. L 241 vom 17.9.2015, S. 1) sind beachtet worden.</vt:lpwstr>
  </property>
  <property fmtid="{D5CDD505-2E9C-101B-9397-08002B2CF9AE}" pid="21" name="Meta_Anlagen">
    <vt:lpwstr/>
  </property>
</Properties>
</file>